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6F8BFBF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：20250</w:t>
      </w:r>
      <w:r>
        <w:rPr>
          <w:rFonts w:ascii="宋体" w:eastAsia="宋体" w:hAnsi="宋体" w:cs="微软雅黑" w:hint="eastAsia"/>
          <w:b/>
          <w:kern w:val="0"/>
          <w:szCs w:val="21"/>
          <w:lang w:val="en-US" w:eastAsia="zh-CN"/>
        </w:rPr>
        <w:t>701</w:t>
      </w:r>
    </w:p>
    <w:p w14:paraId="026B9E89">
      <w:pPr>
        <w:spacing w:line="360" w:lineRule="auto"/>
        <w:jc w:val="center"/>
        <w:rPr>
          <w:rFonts w:ascii="Times New Roman" w:eastAsia="宋体" w:hAnsi="Times New Roman" w:cs="Times New Roman"/>
          <w:b/>
          <w:sz w:val="28"/>
          <w:szCs w:val="28"/>
        </w:rPr>
      </w:pPr>
    </w:p>
    <w:p w14:paraId="2EC9BA8F">
      <w:pPr>
        <w:spacing w:line="360" w:lineRule="auto"/>
        <w:jc w:val="center"/>
        <w:rPr>
          <w:rFonts w:ascii="Times New Roman" w:eastAsia="宋体" w:hAnsi="Times New Roman" w:cs="Times New Roman"/>
          <w:b/>
          <w:sz w:val="28"/>
          <w:szCs w:val="28"/>
        </w:rPr>
      </w:pPr>
    </w:p>
    <w:p w14:paraId="29C35E07">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361EE797">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（范本，非软件开发服务类适用）</w:t>
      </w:r>
    </w:p>
    <w:p w14:paraId="36EFEDA9">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0" w:name="封面_projectName"/>
      <w:r>
        <w:rPr>
          <w:rFonts w:ascii="宋体" w:eastAsia="宋体" w:hAnsi="宋体" w:cs="微软雅黑" w:hint="eastAsia"/>
          <w:b/>
          <w:kern w:val="0"/>
          <w:sz w:val="32"/>
          <w:szCs w:val="32"/>
        </w:rPr>
        <w:t>中国气象局互联网络国际气象数据传输子系统电信服务</w:t>
      </w:r>
      <w:bookmarkEnd w:id="0"/>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1" w:name="封面_projectNo_1"/>
      <w:r>
        <w:rPr>
          <w:rFonts w:ascii="宋体" w:eastAsia="宋体" w:hAnsi="宋体" w:cs="微软雅黑" w:hint="eastAsia"/>
          <w:b/>
          <w:kern w:val="0"/>
          <w:sz w:val="32"/>
          <w:szCs w:val="32"/>
        </w:rPr>
        <w:t>ZQCD-25337</w:t>
      </w:r>
      <w:bookmarkEnd w:id="1"/>
    </w:p>
    <w:p w14:paraId="7F042F03">
      <w:pPr>
        <w:adjustRightInd w:val="0"/>
        <w:snapToGrid w:val="0"/>
        <w:spacing w:line="360" w:lineRule="auto"/>
        <w:ind w:firstLine="470" w:firstLineChars="147"/>
        <w:jc w:val="left"/>
        <w:rPr>
          <w:rFonts w:ascii="仿宋_GB2312" w:eastAsia="仿宋_GB2312" w:hAnsi="宋体" w:cs="Times New Roman"/>
          <w:b/>
          <w:sz w:val="32"/>
          <w:szCs w:val="32"/>
        </w:rPr>
      </w:pPr>
    </w:p>
    <w:p w14:paraId="5C29670C">
      <w:pPr>
        <w:adjustRightInd w:val="0"/>
        <w:snapToGrid w:val="0"/>
        <w:spacing w:line="360" w:lineRule="auto"/>
        <w:ind w:firstLine="470" w:firstLineChars="147"/>
        <w:jc w:val="left"/>
        <w:rPr>
          <w:rFonts w:ascii="仿宋_GB2312" w:eastAsia="仿宋_GB2312" w:hAnsi="宋体" w:cs="Times New Roman"/>
          <w:b/>
          <w:sz w:val="32"/>
          <w:szCs w:val="32"/>
        </w:rPr>
      </w:pPr>
    </w:p>
    <w:p w14:paraId="31BCEE49">
      <w:pPr>
        <w:adjustRightInd w:val="0"/>
        <w:snapToGrid w:val="0"/>
        <w:spacing w:line="360" w:lineRule="auto"/>
        <w:ind w:firstLine="470" w:firstLineChars="147"/>
        <w:jc w:val="left"/>
        <w:rPr>
          <w:rFonts w:ascii="仿宋_GB2312" w:eastAsia="仿宋_GB2312" w:hAnsi="宋体" w:cs="Times New Roman"/>
          <w:b/>
          <w:sz w:val="32"/>
          <w:szCs w:val="32"/>
        </w:rPr>
      </w:pPr>
    </w:p>
    <w:p w14:paraId="5BE02A5E">
      <w:pPr>
        <w:adjustRightInd w:val="0"/>
        <w:snapToGrid w:val="0"/>
        <w:spacing w:line="360" w:lineRule="auto"/>
        <w:ind w:firstLine="470" w:firstLineChars="147"/>
        <w:jc w:val="left"/>
        <w:rPr>
          <w:rFonts w:ascii="仿宋_GB2312" w:eastAsia="仿宋_GB2312" w:hAnsi="宋体" w:cs="Times New Roman"/>
          <w:b/>
          <w:sz w:val="32"/>
          <w:szCs w:val="32"/>
        </w:rPr>
      </w:pPr>
    </w:p>
    <w:p w14:paraId="406D99EE">
      <w:pPr>
        <w:adjustRightInd w:val="0"/>
        <w:snapToGrid w:val="0"/>
        <w:spacing w:line="360" w:lineRule="auto"/>
        <w:ind w:firstLine="470" w:firstLineChars="147"/>
        <w:jc w:val="left"/>
        <w:rPr>
          <w:rFonts w:ascii="仿宋_GB2312" w:eastAsia="仿宋_GB2312" w:hAnsi="宋体" w:cs="Times New Roman"/>
          <w:b/>
          <w:sz w:val="32"/>
          <w:szCs w:val="32"/>
        </w:rPr>
      </w:pPr>
    </w:p>
    <w:p w14:paraId="311F43D8">
      <w:pPr>
        <w:adjustRightInd w:val="0"/>
        <w:snapToGrid w:val="0"/>
        <w:spacing w:line="360" w:lineRule="auto"/>
        <w:ind w:firstLine="470" w:firstLineChars="147"/>
        <w:jc w:val="left"/>
        <w:rPr>
          <w:rFonts w:ascii="仿宋_GB2312" w:eastAsia="仿宋_GB2312" w:hAnsi="宋体" w:cs="Times New Roman"/>
          <w:b/>
          <w:sz w:val="32"/>
          <w:szCs w:val="32"/>
        </w:rPr>
      </w:pPr>
    </w:p>
    <w:p w14:paraId="633C8B62">
      <w:pPr>
        <w:adjustRightInd w:val="0"/>
        <w:snapToGrid w:val="0"/>
        <w:spacing w:line="360" w:lineRule="auto"/>
        <w:ind w:firstLine="470" w:firstLineChars="147"/>
        <w:jc w:val="left"/>
        <w:rPr>
          <w:rFonts w:ascii="仿宋_GB2312" w:eastAsia="仿宋_GB2312" w:hAnsi="Times New Roman" w:cs="Times New Roman"/>
          <w:b/>
          <w:sz w:val="32"/>
          <w:szCs w:val="32"/>
        </w:rPr>
      </w:pPr>
    </w:p>
    <w:p w14:paraId="0C54E28F">
      <w:pPr>
        <w:adjustRightInd w:val="0"/>
        <w:snapToGrid w:val="0"/>
        <w:spacing w:line="360" w:lineRule="auto"/>
        <w:jc w:val="left"/>
        <w:rPr>
          <w:rFonts w:ascii="仿宋_GB2312" w:eastAsia="仿宋_GB2312" w:hAnsi="Times New Roman" w:cs="Times New Roman"/>
          <w:b/>
          <w:szCs w:val="21"/>
        </w:rPr>
      </w:pPr>
    </w:p>
    <w:p w14:paraId="6202DDC3">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2" w:name="封面_createTime_ym"/>
      <w:r>
        <w:rPr>
          <w:rFonts w:ascii="仿宋" w:eastAsia="仿宋" w:hAnsi="仿宋" w:cs="微软雅黑" w:hint="eastAsia"/>
          <w:b/>
          <w:kern w:val="0"/>
          <w:sz w:val="36"/>
          <w:szCs w:val="36"/>
        </w:rPr>
        <w:t>2025年10月</w:t>
      </w:r>
      <w:bookmarkEnd w:id="2"/>
    </w:p>
    <w:p w14:paraId="72F65A99">
      <w:pPr>
        <w:spacing w:line="360" w:lineRule="auto"/>
        <w:jc w:val="center"/>
        <w:rPr>
          <w:rFonts w:ascii="Times New Roman" w:eastAsia="宋体" w:hAnsi="Times New Roman" w:cs="Times New Roman"/>
          <w:sz w:val="24"/>
          <w:szCs w:val="24"/>
        </w:rPr>
      </w:pPr>
    </w:p>
    <w:p w14:paraId="5BCDBD51">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71167D09">
      <w:pPr>
        <w:spacing w:line="360" w:lineRule="auto"/>
        <w:jc w:val="center"/>
        <w:rPr>
          <w:rFonts w:ascii="Times New Roman" w:eastAsia="宋体" w:hAnsi="Times New Roman" w:cs="Times New Roman"/>
          <w:sz w:val="24"/>
          <w:szCs w:val="24"/>
        </w:rPr>
      </w:pPr>
    </w:p>
    <w:p w14:paraId="0B7789E9">
      <w:pPr>
        <w:spacing w:line="360" w:lineRule="auto"/>
        <w:jc w:val="center"/>
        <w:rPr>
          <w:rFonts w:ascii="Times New Roman" w:eastAsia="宋体" w:hAnsi="Times New Roman" w:cs="Times New Roman"/>
          <w:sz w:val="24"/>
          <w:szCs w:val="24"/>
        </w:rPr>
      </w:pPr>
    </w:p>
    <w:p w14:paraId="31CB29A0">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4DFA5282">
      <w:pPr>
        <w:spacing w:line="360" w:lineRule="auto"/>
        <w:jc w:val="center"/>
        <w:rPr>
          <w:rFonts w:ascii="Times New Roman" w:eastAsia="宋体" w:hAnsi="Times New Roman" w:cs="Times New Roman"/>
          <w:b/>
          <w:sz w:val="28"/>
          <w:szCs w:val="28"/>
        </w:rPr>
      </w:pPr>
    </w:p>
    <w:p w14:paraId="64C48397">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2FB23F4">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4778203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6C373245">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87E0E5F">
      <w:pPr>
        <w:spacing w:line="360" w:lineRule="auto"/>
        <w:jc w:val="center"/>
        <w:rPr>
          <w:rFonts w:ascii="宋体" w:eastAsia="宋体" w:hAnsi="宋体" w:cs="Times New Roman"/>
          <w:b/>
          <w:sz w:val="28"/>
          <w:szCs w:val="28"/>
        </w:rPr>
      </w:pPr>
    </w:p>
    <w:p w14:paraId="55A7548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247288F1">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3FD1FC0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44FC0A5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06D4A1B">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F95C8F7">
      <w:pPr>
        <w:spacing w:line="360" w:lineRule="auto"/>
        <w:jc w:val="center"/>
        <w:rPr>
          <w:rFonts w:ascii="宋体" w:eastAsia="宋体" w:hAnsi="宋体" w:cs="Times New Roman"/>
          <w:b/>
          <w:sz w:val="28"/>
          <w:szCs w:val="28"/>
        </w:rPr>
      </w:pPr>
    </w:p>
    <w:p w14:paraId="6B7E9DF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6F4B0EA4">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FD6804A">
      <w:pPr>
        <w:spacing w:line="360" w:lineRule="auto"/>
        <w:ind w:left="2520" w:firstLine="420"/>
        <w:jc w:val="left"/>
        <w:rPr>
          <w:rFonts w:ascii="Times New Roman" w:eastAsia="宋体" w:hAnsi="Times New Roman" w:cs="Times New Roman"/>
          <w:b/>
          <w:szCs w:val="21"/>
        </w:rPr>
      </w:pPr>
    </w:p>
    <w:p w14:paraId="3439C89E">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31DFA812">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4044A84">
      <w:pPr>
        <w:spacing w:line="360" w:lineRule="auto"/>
        <w:rPr>
          <w:rFonts w:ascii="Times New Roman" w:eastAsia="宋体" w:hAnsi="Times New Roman" w:cs="Times New Roman"/>
          <w:b/>
          <w:bCs/>
          <w:sz w:val="28"/>
          <w:szCs w:val="28"/>
        </w:rPr>
      </w:pPr>
    </w:p>
    <w:p w14:paraId="422C7556">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7F4CDB27">
      <w:pPr>
        <w:spacing w:line="360" w:lineRule="auto"/>
        <w:jc w:val="center"/>
        <w:rPr>
          <w:rFonts w:ascii="Times New Roman" w:eastAsia="宋体" w:hAnsi="Times New Roman" w:cs="Times New Roman"/>
          <w:b/>
          <w:bCs/>
          <w:sz w:val="28"/>
          <w:szCs w:val="28"/>
        </w:rPr>
      </w:pPr>
    </w:p>
    <w:p w14:paraId="0FD0ACE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1114A1FE">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7C46DFE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3026946B">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1747D89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0656062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740332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中所述服务及相关货物。本项目属性确定为服务类（不含软件开发）采购。</w:t>
      </w:r>
    </w:p>
    <w:p w14:paraId="7FB167E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89D4F07">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3C6C5F21">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1.2.2“采购内容”指本采购文件中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所述所有服务内容、货物。</w:t>
      </w:r>
    </w:p>
    <w:p w14:paraId="40079CC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r>
        <w:rPr>
          <w:rFonts w:ascii="宋体" w:eastAsia="宋体" w:hAnsi="宋体" w:cs="Times New Roman" w:hint="eastAsia"/>
          <w:bCs/>
          <w:szCs w:val="21"/>
        </w:rPr>
        <w:t>“货物”指本采购文件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所述所有货物（含不需要二次开发的软件），不包括响应人为提供相关服务而购置的所有权属于响应人的货物。</w:t>
      </w:r>
    </w:p>
    <w:p w14:paraId="79E1AF9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32D992F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4A1A680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3909921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3F44EF9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93AE3F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A71A34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63ED6D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50DC86B">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98DACA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89A8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51A9F2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916C2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7035BE1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1.3.4响应人在响应过程中不得向采购人和采购中心提供、给予任何有价值的物品，一经发现，按照响应无效处理。</w:t>
      </w:r>
    </w:p>
    <w:p w14:paraId="58C0162F">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1.4服务团队及驻场</w:t>
      </w:r>
    </w:p>
    <w:p w14:paraId="16BAA6CC">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1.4.1是否</w:t>
      </w:r>
      <w:r>
        <w:rPr>
          <w:rFonts w:ascii="宋体" w:eastAsia="宋体" w:hAnsi="宋体" w:cs="Times New Roman" w:hint="eastAsia"/>
          <w:bCs/>
          <w:szCs w:val="21"/>
        </w:rPr>
        <w:t>需要响应人组成专门的服务团队完成本项目所采购服务，见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如需要组成专门的服务团队，</w:t>
      </w:r>
      <w:r>
        <w:rPr>
          <w:rFonts w:ascii="宋体" w:eastAsia="宋体" w:hAnsi="宋体" w:cs="Times New Roman" w:hint="eastAsia"/>
          <w:szCs w:val="21"/>
        </w:rPr>
        <w:t>响应人应按采购人要求的人数、人员能力及资质等条件，委派若干名专职或兼职的项目管理及专业人员组成服务团队，并指定其中1-2名能力较强、对本次采购项目较熟悉的人员为团队的项目负责人（项目经理）。</w:t>
      </w:r>
    </w:p>
    <w:p w14:paraId="17692BD7">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1.4.2响应人获得本项目采购合同后，在本项目实施过程中应保持服务团队人员特别是</w:t>
      </w:r>
      <w:r>
        <w:rPr>
          <w:rFonts w:ascii="宋体" w:eastAsia="宋体" w:hAnsi="宋体" w:cs="Times New Roman" w:hint="eastAsia"/>
          <w:szCs w:val="21"/>
        </w:rPr>
        <w:t>项目负责人（项目经理）</w:t>
      </w:r>
      <w:r>
        <w:rPr>
          <w:rFonts w:ascii="宋体" w:eastAsia="宋体" w:hAnsi="宋体" w:cs="Times New Roman" w:hint="eastAsia"/>
          <w:bCs/>
          <w:szCs w:val="21"/>
        </w:rPr>
        <w:t>的稳定。</w:t>
      </w:r>
      <w:r>
        <w:rPr>
          <w:rFonts w:ascii="宋体" w:eastAsia="宋体" w:hAnsi="宋体" w:cs="Times New Roman" w:hint="eastAsia"/>
          <w:szCs w:val="21"/>
        </w:rPr>
        <w:t>在本项目实施过程中如需要对</w:t>
      </w:r>
      <w:r>
        <w:rPr>
          <w:rFonts w:ascii="宋体" w:eastAsia="宋体" w:hAnsi="宋体" w:cs="Times New Roman" w:hint="eastAsia"/>
          <w:bCs/>
          <w:szCs w:val="21"/>
        </w:rPr>
        <w:t>团队人员调整，按以下规则执行：</w:t>
      </w:r>
    </w:p>
    <w:p w14:paraId="2DC1F847">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（1）如采购人认为有必要调整团队有关人员，响应人应及时进行调整，并与采购人协商一致后，重新委派相关人员；</w:t>
      </w:r>
    </w:p>
    <w:p w14:paraId="764ED36F">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（2）响应人未经采购人同意，不得自行调整团队人员；</w:t>
      </w:r>
    </w:p>
    <w:p w14:paraId="6CFEEC6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（3）如团队相关人员因离职、伤病等不能继续实施本项目时，响应人应及时通知采购人，并与采购人协商一致后，重新委派相关人员；</w:t>
      </w:r>
    </w:p>
    <w:p w14:paraId="5ECF9118">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（4）响应人重新委派的人员，其能力、资质、有关工作经历等应不低于原人员。</w:t>
      </w:r>
    </w:p>
    <w:p w14:paraId="36441F1D">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1.4.3服务团队是否需要驻场服务</w:t>
      </w:r>
      <w:r>
        <w:rPr>
          <w:rFonts w:ascii="宋体" w:eastAsia="宋体" w:hAnsi="宋体" w:cs="Times New Roman" w:hint="eastAsia"/>
          <w:bCs/>
          <w:szCs w:val="21"/>
        </w:rPr>
        <w:t>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如需要驻场服务，响应人应按采购人的要求提供驻场服务。</w:t>
      </w:r>
    </w:p>
    <w:p w14:paraId="11D38E5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1.5采购货物的规定</w:t>
      </w:r>
    </w:p>
    <w:p w14:paraId="0D5423F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本次采购内容是否包括货物见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如本次采购内容包括货物，按以下规则执行：</w:t>
      </w:r>
    </w:p>
    <w:p w14:paraId="62CD205F">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1"/>
        </w:rPr>
        <w:t>1.5.1</w:t>
      </w:r>
      <w:r>
        <w:rPr>
          <w:rFonts w:ascii="宋体" w:eastAsia="宋体" w:hAnsi="宋体" w:cs="Times New Roman" w:hint="eastAsia"/>
          <w:kern w:val="0"/>
          <w:szCs w:val="21"/>
        </w:rPr>
        <w:t>响应人所响应的货物如是国家法律、法规、政策禁止采购人采购的货物，或者响应人所响应的货物使用了国家法律、法规、政策禁止采购人采购的货物作为零件，响应将被拒绝。</w:t>
      </w:r>
    </w:p>
    <w:p w14:paraId="381E4337">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szCs w:val="20"/>
        </w:rPr>
        <w:t>1.5.2如响应货物</w:t>
      </w:r>
      <w:r>
        <w:rPr>
          <w:rFonts w:ascii="Times New Roman" w:eastAsia="宋体" w:hAnsi="Times New Roman" w:cs="Times New Roman" w:hint="eastAsia"/>
          <w:szCs w:val="20"/>
        </w:rPr>
        <w:t>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Cs w:val="20"/>
        </w:rPr>
        <w:t>。</w:t>
      </w:r>
      <w:r>
        <w:rPr>
          <w:rFonts w:ascii="Times New Roman" w:eastAsia="宋体" w:hAnsi="Times New Roman" w:cs="Times New Roman" w:hint="eastAsia"/>
          <w:szCs w:val="20"/>
        </w:rPr>
        <w:t>响应的货物是否必须取得《气象专用技术装备使用许可证》，见</w:t>
      </w:r>
      <w:r>
        <w:rPr>
          <w:rFonts w:ascii="Times New Roman" w:eastAsia="宋体" w:hAnsi="Times New Roman" w:cs="Times New Roman" w:hint="eastAsia"/>
          <w:b/>
          <w:szCs w:val="20"/>
        </w:rPr>
        <w:t>第五章响应人须知专用部分。</w:t>
      </w:r>
    </w:p>
    <w:p w14:paraId="3B6E0872">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1.5.3</w:t>
      </w:r>
      <w:r>
        <w:rPr>
          <w:rFonts w:ascii="宋体" w:eastAsia="宋体" w:hAnsi="宋体" w:cs="Times New Roman" w:hint="eastAsia"/>
          <w:szCs w:val="21"/>
        </w:rPr>
        <w:t>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5.5条有关进口产品响应要求的，响应将被拒绝。</w:t>
      </w:r>
      <w:r>
        <w:rPr>
          <w:rFonts w:ascii="宋体" w:eastAsia="宋体" w:hAnsi="宋体" w:cs="Times New Roman" w:hint="eastAsia"/>
          <w:bCs/>
          <w:szCs w:val="21"/>
        </w:rPr>
        <w:t>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48C25C06">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1.5.4节能及环保产品。根据《财政部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78FEB3F7">
      <w:pPr>
        <w:tabs>
          <w:tab w:val="left" w:pos="8460"/>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1.6中小企业</w:t>
      </w:r>
    </w:p>
    <w:p w14:paraId="6688696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01B222DA">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1.6.2以联合体形式参加本次采购活动的，如联合体各方均为中小企业，则联合体视同中小企业。</w:t>
      </w:r>
    </w:p>
    <w:p w14:paraId="7302E8E7">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1.6.3符合《财政部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009BA6E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7654372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343D1AC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2B3E9E1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1FCD499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6D71492">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61FD1FAE">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8A17D05">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08CA058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7BF2F351">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4F24E02B">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2DB9F095">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69C1B01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23B7247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62BA9F5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1.9.2采购文件发出之日起至提交首次响应文件截止日不少于3个工作日。本项目成交结果公告的公告期限为1个工作日。</w:t>
      </w:r>
    </w:p>
    <w:p w14:paraId="42D77081">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02F3028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170252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F0D1F7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1F3523B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AC5ED5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0433E87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16A1D30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2C932CF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7A8CCE8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6621379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60700A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52E8E39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6333545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第八章  采购合同</w:t>
      </w:r>
    </w:p>
    <w:p w14:paraId="0F7BBA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1.11提交首次响应文件截止日前采购文件的澄清和修改</w:t>
      </w:r>
    </w:p>
    <w:p w14:paraId="6E5BB03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w:t>
      </w:r>
    </w:p>
    <w:p w14:paraId="7A4C9F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1.11.2采购中心无论出于何种原因，均可主动对采购文件中的相关事项进行澄清或修改。</w:t>
      </w:r>
    </w:p>
    <w:p w14:paraId="793096F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5FB81E8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9B3E1BE">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2B7BE48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4ADD813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26850C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19784FE9">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DDDAAD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5D95B1B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B34AF9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3748616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27157E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14D49E7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1E5B9781">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71B01E11">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68544FA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FA1C6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5BAA56C2">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769C261">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BD663C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6E8CE29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2EDBBC82">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7F1FBDC8">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3CDAEE41">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（如本次采购内容不包括货物，或者响应货物</w:t>
      </w:r>
      <w:r>
        <w:rPr>
          <w:rFonts w:ascii="Times New Roman" w:eastAsia="宋体" w:hAnsi="Times New Roman" w:cs="Times New Roman" w:hint="eastAsia"/>
          <w:szCs w:val="20"/>
        </w:rPr>
        <w:t>不必须取得《气象专用技术装备使用许可证》的，可以不提供）</w:t>
      </w:r>
    </w:p>
    <w:p w14:paraId="71D42F86">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C4D3738">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宋体" w:eastAsia="宋体" w:hAnsi="宋体" w:cs="Times New Roman" w:hint="eastAsia"/>
          <w:szCs w:val="21"/>
        </w:rPr>
        <w:t>⑨</w:t>
      </w:r>
      <w:r>
        <w:rPr>
          <w:rFonts w:ascii="宋体" w:eastAsia="宋体" w:hAnsi="宋体" w:cs="Times New Roman"/>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或残疾人福利性单位声明函或监狱企业证明文件（响应人不符合1.6条关于中小企业条件的不提供）</w:t>
      </w:r>
    </w:p>
    <w:p w14:paraId="5D9BE3C9">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微软雅黑" w:eastAsia="微软雅黑" w:hAnsi="微软雅黑" w:cs="Times New Roman" w:hint="eastAsia"/>
          <w:szCs w:val="21"/>
        </w:rPr>
        <w:t>⑩</w:t>
      </w:r>
      <w:r>
        <w:rPr>
          <w:rFonts w:ascii="宋体" w:eastAsia="宋体" w:hAnsi="宋体" w:cs="Times New Roman"/>
          <w:szCs w:val="21"/>
        </w:rPr>
        <w:t>*</w:t>
      </w:r>
      <w:r>
        <w:rPr>
          <w:rFonts w:ascii="宋体" w:eastAsia="宋体" w:hAnsi="宋体" w:cs="Times New Roman" w:hint="eastAsia"/>
          <w:szCs w:val="21"/>
        </w:rPr>
        <w:t>联合体协议（如有）</w:t>
      </w:r>
    </w:p>
    <w:p w14:paraId="2DE1D80A">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2F1D0EA5">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12</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hint="eastAsia"/>
          <w:szCs w:val="21"/>
        </w:rPr>
        <w:t>*</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第五章投标人须知专用部分5.2条</w:t>
      </w:r>
      <w:r>
        <w:rPr>
          <w:rFonts w:ascii="Times New Roman" w:eastAsia="宋体" w:hAnsi="Times New Roman" w:cs="Times New Roman" w:hint="eastAsia"/>
          <w:szCs w:val="20"/>
        </w:rPr>
        <w:t>规定应提交的特殊资质条件证明文件</w:t>
      </w:r>
    </w:p>
    <w:p w14:paraId="4EBE330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规定应提交的其他商务文件</w:t>
      </w:r>
    </w:p>
    <w:p w14:paraId="09A6AC0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30EC751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8B130D2">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1A1BC6E7">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56A25F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（3）*服务团队人员基本情况表（如未要求组成专门的服务团队的，不提供）</w:t>
      </w:r>
    </w:p>
    <w:p w14:paraId="68C59940">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（4）技术要求偏离表</w:t>
      </w:r>
    </w:p>
    <w:p w14:paraId="678C02C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（5）主要标的信息表</w:t>
      </w:r>
    </w:p>
    <w:p w14:paraId="4B1805E7">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第五章响应人须知专用部分5.8条</w:t>
      </w:r>
      <w:r>
        <w:rPr>
          <w:rFonts w:ascii="Times New Roman" w:eastAsia="宋体" w:hAnsi="Times New Roman" w:cs="Times New Roman" w:hint="eastAsia"/>
          <w:szCs w:val="20"/>
        </w:rPr>
        <w:t>规定应提交的其他技术文件</w:t>
      </w:r>
    </w:p>
    <w:p w14:paraId="34B3970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（7）响应人项目实施和售后服务方案</w:t>
      </w:r>
    </w:p>
    <w:p w14:paraId="5EC2A03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（8）响应人自行编写的技术文件</w:t>
      </w:r>
    </w:p>
    <w:p w14:paraId="0EE45A0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3C2ACDC3">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3E56F18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05FE9C2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735D04C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5355CBE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87D5FD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E49B37F">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响应人自行承担。</w:t>
      </w:r>
    </w:p>
    <w:p w14:paraId="0CF56D1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41A018A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1.15.3响应人要按分项报价表的内容填写单价（包括服务清单、</w:t>
      </w:r>
      <w:r>
        <w:rPr>
          <w:rFonts w:ascii="宋体" w:eastAsia="宋体" w:hAnsi="宋体" w:cs="Times New Roman" w:hint="eastAsia"/>
          <w:szCs w:val="21"/>
          <w:highlight w:val="none"/>
        </w:rPr>
        <w:t>方式、费用，货物报价及品牌、型号、产地、装箱</w:t>
      </w:r>
      <w:r>
        <w:rPr>
          <w:rFonts w:ascii="宋体" w:eastAsia="宋体" w:hAnsi="宋体" w:cs="Times New Roman" w:hint="eastAsia"/>
          <w:szCs w:val="21"/>
        </w:rPr>
        <w:t>、包装、包装物料、运输和保险费用等）、总价及其他事项。</w:t>
      </w:r>
    </w:p>
    <w:p w14:paraId="3E62812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6686385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6562129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1.16分包</w:t>
      </w:r>
    </w:p>
    <w:p w14:paraId="7BE5389B">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6C91CDB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51474FA1">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386E916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6A4191EE">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577A578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27BFDA4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642A55C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17C000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68974B8D">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CD043E8">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757388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2506FF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7A09CCD5">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8F7CAD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6C41323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6A9DEA4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4D312C03">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1F8B2EC8">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0869DC0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采购中心按照采购文件规定的时间、地点对完成上传的加密电子响应文件进行解密。</w:t>
      </w:r>
    </w:p>
    <w:p w14:paraId="703D62D5">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1.23协商小组</w:t>
      </w:r>
    </w:p>
    <w:p w14:paraId="7D28232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63B714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114E703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7C1DF0B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104AA9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1.25协商</w:t>
      </w:r>
    </w:p>
    <w:p w14:paraId="12F009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237B9F3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1CF5A7D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761C2B8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1F12338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3EBB5F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7D213286">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1B52C027">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1D62488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5FE8779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7310A8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544CEA9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31003382">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1.27拟定、签署《协商情况记录》</w:t>
      </w:r>
    </w:p>
    <w:p w14:paraId="54A1FBA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95554C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397575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6B5014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577567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0FEAD17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64E0732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6CE7479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3199BAE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50F0B5D7">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六、成交通知及合同</w:t>
      </w:r>
    </w:p>
    <w:p w14:paraId="297C35B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0A1BEC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16DECAB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48FD6A8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229BF72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306E7D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C426546">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2218FAD8">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23278506">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177AECA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28C9CB0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p>
    <w:p w14:paraId="5092D79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p>
    <w:p w14:paraId="3DCE59B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79348D0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3AA4444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4503F7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EEBEC60">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6BF342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p>
    <w:p w14:paraId="2A07C6D9">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6C2FF94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p w14:paraId="0932AB1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29F0CAF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2DB718D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0E9EF3D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58D32760">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05E34417">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szCs w:val="21"/>
        </w:rPr>
      </w:pPr>
      <w:r>
        <w:rPr>
          <w:rFonts w:ascii="宋体" w:eastAsia="宋体" w:hAnsi="宋体" w:cs="Times New Roman" w:hint="eastAsia"/>
          <w:b/>
          <w:bCs/>
          <w:szCs w:val="21"/>
        </w:rPr>
        <w:t>1.34供应商诚信评价</w:t>
      </w:r>
    </w:p>
    <w:p w14:paraId="702F5921">
      <w:pPr>
        <w:spacing w:line="360" w:lineRule="auto"/>
        <w:ind w:firstLine="420" w:firstLineChars="200"/>
        <w:rPr>
          <w:rFonts w:ascii="宋体" w:eastAsia="宋体" w:hAnsi="宋体" w:cs="Times New Roman"/>
          <w:szCs w:val="20"/>
        </w:rPr>
      </w:pPr>
      <w:r>
        <w:rPr>
          <w:rFonts w:ascii="宋体" w:eastAsia="宋体" w:hAnsi="宋体" w:cs="Times New Roman" w:hint="eastAsia"/>
          <w:szCs w:val="20"/>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宋体" w:eastAsia="宋体" w:hAnsi="宋体" w:cs="Times New Roman"/>
          <w:szCs w:val="20"/>
        </w:rPr>
        <w:br w:type="page"/>
      </w:r>
    </w:p>
    <w:p w14:paraId="5147FA85">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22069FB8">
      <w:pPr>
        <w:tabs>
          <w:tab w:val="left" w:pos="709"/>
          <w:tab w:val="left" w:pos="1573"/>
        </w:tabs>
        <w:spacing w:line="360" w:lineRule="auto"/>
        <w:ind w:firstLine="420" w:firstLineChars="200"/>
        <w:rPr>
          <w:rFonts w:ascii="宋体" w:eastAsia="宋体" w:hAnsi="宋体" w:cs="Times New Roman"/>
          <w:szCs w:val="44"/>
        </w:rPr>
      </w:pPr>
    </w:p>
    <w:p w14:paraId="7E0C7CC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30BD512">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44"/>
        </w:rPr>
        <w:t>2.1</w:t>
      </w:r>
      <w:r>
        <w:rPr>
          <w:rFonts w:ascii="宋体" w:eastAsia="宋体" w:hAnsi="宋体" w:cs="Times New Roman" w:hint="eastAsia"/>
          <w:bCs/>
          <w:szCs w:val="44"/>
        </w:rPr>
        <w:t>本部分内容仅提供格式和填写要求，并不代表所有列出格式的文件全部必须提交。本项目需提交的商务、技术文件应以</w:t>
      </w:r>
      <w:r>
        <w:rPr>
          <w:rFonts w:ascii="宋体" w:eastAsia="宋体" w:hAnsi="宋体" w:cs="Times New Roman" w:hint="eastAsia"/>
          <w:b/>
          <w:bCs/>
          <w:szCs w:val="44"/>
        </w:rPr>
        <w:t>第一章响应人须知通用部分1.13条</w:t>
      </w:r>
      <w:r>
        <w:rPr>
          <w:rFonts w:ascii="宋体" w:eastAsia="宋体" w:hAnsi="宋体" w:cs="Times New Roman" w:hint="eastAsia"/>
          <w:bCs/>
          <w:szCs w:val="44"/>
        </w:rPr>
        <w:t>和</w:t>
      </w:r>
      <w:r>
        <w:rPr>
          <w:rFonts w:ascii="宋体" w:eastAsia="宋体" w:hAnsi="宋体" w:cs="Times New Roman" w:hint="eastAsia"/>
          <w:b/>
          <w:szCs w:val="44"/>
        </w:rPr>
        <w:t>第五章响应人须知专用部分</w:t>
      </w:r>
      <w:r>
        <w:rPr>
          <w:rFonts w:ascii="宋体" w:eastAsia="宋体" w:hAnsi="宋体" w:cs="Times New Roman" w:hint="eastAsia"/>
          <w:bCs/>
          <w:szCs w:val="44"/>
        </w:rPr>
        <w:t>为准。</w:t>
      </w:r>
      <w:r>
        <w:rPr>
          <w:rFonts w:ascii="宋体" w:eastAsia="宋体" w:hAnsi="宋体" w:cs="Times New Roman" w:hint="eastAsia"/>
          <w:szCs w:val="21"/>
        </w:rPr>
        <w:t>全部文件应按</w:t>
      </w:r>
      <w:r>
        <w:rPr>
          <w:rFonts w:ascii="宋体" w:eastAsia="宋体" w:hAnsi="宋体" w:cs="Times New Roman" w:hint="eastAsia"/>
          <w:b/>
          <w:szCs w:val="44"/>
        </w:rPr>
        <w:t>第一章响应人须知通用部分</w:t>
      </w:r>
      <w:r>
        <w:rPr>
          <w:rFonts w:ascii="宋体" w:eastAsia="宋体" w:hAnsi="宋体" w:cs="Times New Roman" w:hint="eastAsia"/>
          <w:szCs w:val="21"/>
        </w:rPr>
        <w:t>以及</w:t>
      </w:r>
      <w:r>
        <w:rPr>
          <w:rFonts w:ascii="宋体" w:eastAsia="宋体" w:hAnsi="宋体" w:cs="Times New Roman" w:hint="eastAsia"/>
          <w:b/>
          <w:szCs w:val="44"/>
        </w:rPr>
        <w:t>第五章响应人须知专用部分</w:t>
      </w:r>
      <w:r>
        <w:rPr>
          <w:rFonts w:ascii="宋体" w:eastAsia="宋体" w:hAnsi="宋体" w:cs="Times New Roman" w:hint="eastAsia"/>
          <w:szCs w:val="21"/>
        </w:rPr>
        <w:t>中的规定提交。</w:t>
      </w:r>
    </w:p>
    <w:p w14:paraId="428C51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40CD0D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6B1106B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453525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26DC948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3" w:name="_Toc175294337"/>
      <w:r>
        <w:rPr>
          <w:rFonts w:ascii="宋体" w:eastAsia="宋体" w:hAnsi="宋体" w:cs="Times New Roman" w:hint="eastAsia"/>
          <w:b/>
          <w:bCs/>
          <w:szCs w:val="44"/>
        </w:rPr>
        <w:t>响应文件商务部分</w:t>
      </w:r>
    </w:p>
    <w:p w14:paraId="60D15CF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4" w:name="插入_投标文件商务部分"/>
      <w:r>
        <w:rPr>
          <w:rFonts w:ascii="宋体" w:eastAsia="宋体" w:hAnsi="宋体" w:cs="Times New Roman" w:hint="eastAsia"/>
          <w:b/>
          <w:szCs w:val="20"/>
        </w:rPr>
        <w:t>2.6法定代表人身份证明或授权委托书</w:t>
      </w:r>
    </w:p>
    <w:p w14:paraId="1595BE2B">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1DC982A">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59F2CFBA">
      <w:pPr>
        <w:tabs>
          <w:tab w:val="left" w:pos="5580"/>
        </w:tabs>
        <w:adjustRightInd w:val="0"/>
        <w:snapToGrid w:val="0"/>
        <w:spacing w:line="360" w:lineRule="auto"/>
        <w:jc w:val="center"/>
        <w:rPr>
          <w:rFonts w:ascii="华文楷体" w:eastAsia="华文楷体" w:hAnsi="华文楷体" w:cs="Times New Roman"/>
          <w:b/>
          <w:szCs w:val="21"/>
        </w:rPr>
      </w:pPr>
    </w:p>
    <w:p w14:paraId="03A33A52">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41ED91A">
      <w:pPr>
        <w:widowControl/>
        <w:adjustRightInd w:val="0"/>
        <w:snapToGrid w:val="0"/>
        <w:spacing w:line="360" w:lineRule="auto"/>
        <w:ind w:firstLine="420" w:firstLineChars="200"/>
        <w:jc w:val="left"/>
        <w:rPr>
          <w:rFonts w:ascii="华文楷体" w:eastAsia="华文楷体" w:hAnsi="华文楷体" w:cs="Times New Roman"/>
          <w:szCs w:val="21"/>
        </w:rPr>
      </w:pPr>
    </w:p>
    <w:p w14:paraId="58895984">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2FDF3EB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F0EE21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15E0D647">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3993CCC">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20F54596">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177EC10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3E2B3E75">
      <w:pPr>
        <w:tabs>
          <w:tab w:val="left" w:pos="1573"/>
        </w:tabs>
        <w:adjustRightInd w:val="0"/>
        <w:snapToGrid w:val="0"/>
        <w:spacing w:line="360" w:lineRule="auto"/>
        <w:ind w:firstLine="420" w:firstLineChars="200"/>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F19E998">
      <w:pPr>
        <w:tabs>
          <w:tab w:val="left" w:pos="1573"/>
        </w:tabs>
        <w:adjustRightInd w:val="0"/>
        <w:snapToGrid w:val="0"/>
        <w:spacing w:line="360" w:lineRule="auto"/>
        <w:ind w:firstLine="420" w:firstLineChars="200"/>
        <w:rPr>
          <w:rFonts w:ascii="宋体" w:eastAsia="宋体" w:hAnsi="宋体" w:cs="Times New Roman"/>
          <w:szCs w:val="21"/>
        </w:rPr>
      </w:pPr>
    </w:p>
    <w:p w14:paraId="3FA23311">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FF7BC06">
      <w:pPr>
        <w:tabs>
          <w:tab w:val="left" w:pos="1573"/>
        </w:tabs>
        <w:adjustRightInd w:val="0"/>
        <w:snapToGrid w:val="0"/>
        <w:spacing w:line="360" w:lineRule="auto"/>
        <w:ind w:firstLine="420" w:firstLineChars="200"/>
        <w:rPr>
          <w:rFonts w:ascii="宋体" w:eastAsia="宋体" w:hAnsi="宋体" w:cs="Times New Roman"/>
          <w:bCs/>
          <w:szCs w:val="20"/>
        </w:rPr>
      </w:pPr>
    </w:p>
    <w:p w14:paraId="3DC039CD">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6001683">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BB0276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37F3BDE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6899FA2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09C0E4CB">
      <w:pPr>
        <w:widowControl/>
        <w:adjustRightInd w:val="0"/>
        <w:snapToGrid w:val="0"/>
        <w:spacing w:line="360" w:lineRule="auto"/>
        <w:ind w:firstLine="420" w:firstLineChars="200"/>
        <w:jc w:val="left"/>
        <w:rPr>
          <w:rFonts w:ascii="华文楷体" w:eastAsia="华文楷体" w:hAnsi="华文楷体" w:cs="Times New Roman"/>
          <w:szCs w:val="21"/>
        </w:rPr>
      </w:pPr>
    </w:p>
    <w:p w14:paraId="58BF6956">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7B88CAE8">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29F010E9">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C4C9D71">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3590E8C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30D8718F">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649B1C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27342BDF">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5C684A47">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681421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4523956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200AA19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7660449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4410BC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4CF3716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0D525CC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14EE5E16">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6.报价一览表或响应文件中未注明出处的优惠金额可由采购人按用户利益最大化原则分摊到主要服务费用中，折算后的价格作为可能的追加采购服务的计费依据。</w:t>
      </w:r>
    </w:p>
    <w:p w14:paraId="32F3717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F5FB5F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8.完全理解采购文件中的各项商务和服务、技术要求，若有偏差，已在响应文件商务条款和技术要求偏离表中予以明确特别说明。</w:t>
      </w:r>
    </w:p>
    <w:p w14:paraId="5B43A8F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0874F9D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156C2F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21F27DF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10CFFA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B181D0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0B17B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0579573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BE9F69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435DEE6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6A51D19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718CEDF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343247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2BEF839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76EFFC">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14:paraId="66062C1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24CBDBC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D12217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0C551F7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4EA88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0C70DCBF">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08248F65">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38545E7">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333792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41789825"/>
    <w:p w14:paraId="73333C0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2F128779">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3F8380F0">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B4503A2">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7CE7CB0E">
            <w:pPr>
              <w:ind w:right="-42" w:rightChars="-20"/>
              <w:rPr>
                <w:rFonts w:ascii="Arial" w:eastAsia="宋体" w:hAnsi="Arial" w:cs="Arial"/>
                <w:szCs w:val="20"/>
              </w:rPr>
            </w:pPr>
          </w:p>
        </w:tc>
      </w:tr>
      <w:tr w14:paraId="50D9F400">
        <w:tblPrEx>
          <w:tblW w:w="5000" w:type="pct"/>
          <w:tblInd w:w="0" w:type="dxa"/>
          <w:tblCellMar>
            <w:top w:w="0" w:type="dxa"/>
            <w:left w:w="108" w:type="dxa"/>
            <w:bottom w:w="0" w:type="dxa"/>
            <w:right w:w="108" w:type="dxa"/>
          </w:tblCellMar>
        </w:tblPrEx>
        <w:trPr>
          <w:trHeight w:val="397"/>
        </w:trPr>
        <w:tc>
          <w:tcPr>
            <w:tcW w:w="796" w:type="pct"/>
            <w:vAlign w:val="center"/>
          </w:tcPr>
          <w:p w14:paraId="61CBD3C4">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4112D167">
            <w:pPr>
              <w:ind w:right="-42" w:rightChars="-20"/>
              <w:rPr>
                <w:rFonts w:ascii="Arial" w:eastAsia="宋体" w:hAnsi="Arial" w:cs="Arial"/>
                <w:szCs w:val="20"/>
              </w:rPr>
            </w:pPr>
          </w:p>
        </w:tc>
      </w:tr>
      <w:tr w14:paraId="1A748DEA">
        <w:tblPrEx>
          <w:tblW w:w="5000" w:type="pct"/>
          <w:tblInd w:w="0" w:type="dxa"/>
          <w:tblCellMar>
            <w:top w:w="0" w:type="dxa"/>
            <w:left w:w="108" w:type="dxa"/>
            <w:bottom w:w="0" w:type="dxa"/>
            <w:right w:w="108" w:type="dxa"/>
          </w:tblCellMar>
        </w:tblPrEx>
        <w:trPr>
          <w:trHeight w:val="397"/>
        </w:trPr>
        <w:tc>
          <w:tcPr>
            <w:tcW w:w="796" w:type="pct"/>
            <w:vAlign w:val="center"/>
          </w:tcPr>
          <w:p w14:paraId="72DF3181">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5BBF8C97">
            <w:pPr>
              <w:ind w:right="-42" w:rightChars="-20"/>
              <w:rPr>
                <w:rFonts w:ascii="Arial" w:eastAsia="宋体" w:hAnsi="Arial" w:cs="Arial"/>
                <w:szCs w:val="20"/>
              </w:rPr>
            </w:pPr>
          </w:p>
        </w:tc>
      </w:tr>
      <w:tr w14:paraId="56F6E7C2">
        <w:tblPrEx>
          <w:tblW w:w="5000" w:type="pct"/>
          <w:tblInd w:w="0" w:type="dxa"/>
          <w:tblCellMar>
            <w:top w:w="0" w:type="dxa"/>
            <w:left w:w="108" w:type="dxa"/>
            <w:bottom w:w="0" w:type="dxa"/>
            <w:right w:w="108" w:type="dxa"/>
          </w:tblCellMar>
        </w:tblPrEx>
        <w:trPr>
          <w:trHeight w:val="397"/>
        </w:trPr>
        <w:tc>
          <w:tcPr>
            <w:tcW w:w="796" w:type="pct"/>
            <w:vAlign w:val="center"/>
          </w:tcPr>
          <w:p w14:paraId="5B62F372">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554A1619">
            <w:pPr>
              <w:ind w:right="-42" w:rightChars="-20"/>
              <w:rPr>
                <w:rFonts w:ascii="Arial" w:eastAsia="宋体" w:hAnsi="Arial" w:cs="Arial"/>
                <w:szCs w:val="20"/>
              </w:rPr>
            </w:pPr>
          </w:p>
        </w:tc>
        <w:tc>
          <w:tcPr>
            <w:tcW w:w="795" w:type="pct"/>
            <w:vAlign w:val="center"/>
          </w:tcPr>
          <w:p w14:paraId="64CD9918">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5DC7F639">
            <w:pPr>
              <w:ind w:right="-42" w:rightChars="-20"/>
              <w:jc w:val="center"/>
              <w:rPr>
                <w:rFonts w:ascii="Arial" w:eastAsia="黑体" w:hAnsi="Arial" w:cs="Arial"/>
                <w:szCs w:val="20"/>
              </w:rPr>
            </w:pPr>
          </w:p>
        </w:tc>
        <w:tc>
          <w:tcPr>
            <w:tcW w:w="796" w:type="pct"/>
            <w:gridSpan w:val="2"/>
            <w:vAlign w:val="center"/>
          </w:tcPr>
          <w:p w14:paraId="4BAFBFA9">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5595DF1E">
            <w:pPr>
              <w:ind w:right="-42" w:rightChars="-20"/>
              <w:rPr>
                <w:rFonts w:ascii="Arial" w:eastAsia="宋体" w:hAnsi="Arial" w:cs="Arial"/>
                <w:szCs w:val="20"/>
              </w:rPr>
            </w:pPr>
          </w:p>
        </w:tc>
      </w:tr>
      <w:tr w14:paraId="6D96FE14">
        <w:tblPrEx>
          <w:tblW w:w="5000" w:type="pct"/>
          <w:tblInd w:w="0" w:type="dxa"/>
          <w:tblCellMar>
            <w:top w:w="0" w:type="dxa"/>
            <w:left w:w="108" w:type="dxa"/>
            <w:bottom w:w="0" w:type="dxa"/>
            <w:right w:w="108" w:type="dxa"/>
          </w:tblCellMar>
        </w:tblPrEx>
        <w:trPr>
          <w:trHeight w:val="397"/>
        </w:trPr>
        <w:tc>
          <w:tcPr>
            <w:tcW w:w="796" w:type="pct"/>
            <w:vAlign w:val="center"/>
          </w:tcPr>
          <w:p w14:paraId="7DF0ECCD">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B11D287">
            <w:pPr>
              <w:ind w:right="-42" w:rightChars="-20"/>
              <w:rPr>
                <w:rFonts w:ascii="Arial" w:eastAsia="宋体" w:hAnsi="Arial" w:cs="Arial"/>
                <w:szCs w:val="20"/>
              </w:rPr>
            </w:pPr>
          </w:p>
        </w:tc>
        <w:tc>
          <w:tcPr>
            <w:tcW w:w="795" w:type="pct"/>
            <w:vAlign w:val="center"/>
          </w:tcPr>
          <w:p w14:paraId="2FB30C51">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4D470FAC">
            <w:pPr>
              <w:ind w:right="-42" w:rightChars="-20"/>
              <w:jc w:val="center"/>
              <w:rPr>
                <w:rFonts w:ascii="Arial" w:eastAsia="黑体" w:hAnsi="Arial" w:cs="Arial"/>
                <w:szCs w:val="20"/>
              </w:rPr>
            </w:pPr>
          </w:p>
        </w:tc>
        <w:tc>
          <w:tcPr>
            <w:tcW w:w="796" w:type="pct"/>
            <w:gridSpan w:val="2"/>
            <w:vAlign w:val="center"/>
          </w:tcPr>
          <w:p w14:paraId="0CCA84F0">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2155F868">
            <w:pPr>
              <w:ind w:right="-42" w:rightChars="-20"/>
              <w:rPr>
                <w:rFonts w:ascii="Arial" w:eastAsia="宋体" w:hAnsi="Arial" w:cs="Arial"/>
                <w:szCs w:val="20"/>
              </w:rPr>
            </w:pPr>
          </w:p>
        </w:tc>
      </w:tr>
      <w:tr w14:paraId="1D6AA038">
        <w:tblPrEx>
          <w:tblW w:w="5000" w:type="pct"/>
          <w:tblInd w:w="0" w:type="dxa"/>
          <w:tblCellMar>
            <w:top w:w="0" w:type="dxa"/>
            <w:left w:w="108" w:type="dxa"/>
            <w:bottom w:w="0" w:type="dxa"/>
            <w:right w:w="108" w:type="dxa"/>
          </w:tblCellMar>
        </w:tblPrEx>
        <w:trPr>
          <w:trHeight w:val="397"/>
        </w:trPr>
        <w:tc>
          <w:tcPr>
            <w:tcW w:w="796" w:type="pct"/>
            <w:vAlign w:val="center"/>
          </w:tcPr>
          <w:p w14:paraId="4962697A">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6C971C34">
            <w:pPr>
              <w:ind w:right="-42" w:rightChars="-20"/>
              <w:rPr>
                <w:rFonts w:ascii="Arial" w:eastAsia="宋体" w:hAnsi="Arial" w:cs="Arial"/>
                <w:szCs w:val="20"/>
              </w:rPr>
            </w:pPr>
          </w:p>
        </w:tc>
      </w:tr>
      <w:tr w14:paraId="6074E5C3">
        <w:tblPrEx>
          <w:tblW w:w="5000" w:type="pct"/>
          <w:tblInd w:w="0" w:type="dxa"/>
          <w:tblCellMar>
            <w:top w:w="0" w:type="dxa"/>
            <w:left w:w="108" w:type="dxa"/>
            <w:bottom w:w="0" w:type="dxa"/>
            <w:right w:w="108" w:type="dxa"/>
          </w:tblCellMar>
        </w:tblPrEx>
        <w:trPr>
          <w:trHeight w:val="397"/>
        </w:trPr>
        <w:tc>
          <w:tcPr>
            <w:tcW w:w="796" w:type="pct"/>
            <w:vAlign w:val="center"/>
          </w:tcPr>
          <w:p w14:paraId="4532DA1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1BC9B16">
            <w:pPr>
              <w:ind w:right="-42" w:rightChars="-20"/>
              <w:rPr>
                <w:rFonts w:ascii="Arial" w:eastAsia="宋体" w:hAnsi="Arial" w:cs="Arial"/>
                <w:szCs w:val="20"/>
              </w:rPr>
            </w:pPr>
          </w:p>
        </w:tc>
      </w:tr>
      <w:tr w14:paraId="0BCC7A4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028C86B">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2ED8140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58597BC0">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091E57B2">
            <w:pPr>
              <w:ind w:right="-42" w:rightChars="-20"/>
              <w:rPr>
                <w:rFonts w:ascii="Arial" w:eastAsia="黑体" w:hAnsi="Arial" w:cs="Arial"/>
                <w:szCs w:val="20"/>
              </w:rPr>
            </w:pPr>
            <w:r>
              <w:rPr>
                <w:rFonts w:ascii="Arial" w:eastAsia="黑体" w:hAnsi="Arial" w:cs="Arial" w:hint="eastAsia"/>
                <w:szCs w:val="20"/>
              </w:rPr>
              <w:t>管理人员     人</w:t>
            </w:r>
          </w:p>
        </w:tc>
      </w:tr>
      <w:tr w14:paraId="21ABD06B">
        <w:tblPrEx>
          <w:tblW w:w="5000" w:type="pct"/>
          <w:tblInd w:w="0" w:type="dxa"/>
          <w:tblCellMar>
            <w:top w:w="0" w:type="dxa"/>
            <w:left w:w="108" w:type="dxa"/>
            <w:bottom w:w="0" w:type="dxa"/>
            <w:right w:w="108" w:type="dxa"/>
          </w:tblCellMar>
        </w:tblPrEx>
        <w:trPr>
          <w:trHeight w:val="397"/>
        </w:trPr>
        <w:tc>
          <w:tcPr>
            <w:tcW w:w="796" w:type="pct"/>
            <w:vMerge/>
            <w:vAlign w:val="center"/>
          </w:tcPr>
          <w:p w14:paraId="5E83BF8C">
            <w:pPr>
              <w:ind w:right="-42" w:rightChars="-20"/>
              <w:jc w:val="center"/>
              <w:rPr>
                <w:rFonts w:ascii="Arial" w:eastAsia="黑体" w:hAnsi="Arial" w:cs="Arial"/>
                <w:szCs w:val="20"/>
              </w:rPr>
            </w:pPr>
          </w:p>
        </w:tc>
        <w:tc>
          <w:tcPr>
            <w:tcW w:w="678" w:type="pct"/>
            <w:vMerge/>
            <w:vAlign w:val="center"/>
          </w:tcPr>
          <w:p w14:paraId="6CC1CA0B">
            <w:pPr>
              <w:snapToGrid w:val="0"/>
              <w:ind w:right="-42" w:rightChars="-20"/>
              <w:jc w:val="center"/>
              <w:rPr>
                <w:rFonts w:ascii="Arial" w:eastAsia="黑体" w:hAnsi="Arial" w:cs="Arial"/>
                <w:szCs w:val="20"/>
              </w:rPr>
            </w:pPr>
          </w:p>
        </w:tc>
        <w:tc>
          <w:tcPr>
            <w:tcW w:w="940" w:type="pct"/>
            <w:gridSpan w:val="3"/>
            <w:vMerge/>
            <w:vAlign w:val="center"/>
          </w:tcPr>
          <w:p w14:paraId="39139647">
            <w:pPr>
              <w:snapToGrid w:val="0"/>
              <w:ind w:right="-42" w:rightChars="-20"/>
              <w:jc w:val="center"/>
              <w:rPr>
                <w:rFonts w:ascii="Arial" w:eastAsia="黑体" w:hAnsi="Arial" w:cs="Arial"/>
                <w:szCs w:val="20"/>
              </w:rPr>
            </w:pPr>
          </w:p>
        </w:tc>
        <w:tc>
          <w:tcPr>
            <w:tcW w:w="2586" w:type="pct"/>
            <w:gridSpan w:val="4"/>
          </w:tcPr>
          <w:p w14:paraId="39E43A04">
            <w:pPr>
              <w:ind w:right="-42" w:rightChars="-20"/>
              <w:rPr>
                <w:rFonts w:ascii="Arial" w:eastAsia="黑体" w:hAnsi="Arial" w:cs="Arial"/>
                <w:szCs w:val="20"/>
              </w:rPr>
            </w:pPr>
            <w:r>
              <w:rPr>
                <w:rFonts w:ascii="Arial" w:eastAsia="黑体" w:hAnsi="Arial" w:cs="Arial" w:hint="eastAsia"/>
                <w:szCs w:val="20"/>
              </w:rPr>
              <w:t>技术人员     人</w:t>
            </w:r>
          </w:p>
        </w:tc>
      </w:tr>
      <w:tr w14:paraId="1F3493C3">
        <w:tblPrEx>
          <w:tblW w:w="5000" w:type="pct"/>
          <w:tblInd w:w="0" w:type="dxa"/>
          <w:tblCellMar>
            <w:top w:w="0" w:type="dxa"/>
            <w:left w:w="108" w:type="dxa"/>
            <w:bottom w:w="0" w:type="dxa"/>
            <w:right w:w="108" w:type="dxa"/>
          </w:tblCellMar>
        </w:tblPrEx>
        <w:trPr>
          <w:trHeight w:val="397"/>
        </w:trPr>
        <w:tc>
          <w:tcPr>
            <w:tcW w:w="796" w:type="pct"/>
            <w:vMerge/>
            <w:vAlign w:val="center"/>
          </w:tcPr>
          <w:p w14:paraId="3AEFAECD">
            <w:pPr>
              <w:ind w:right="-42" w:rightChars="-20"/>
              <w:jc w:val="center"/>
              <w:rPr>
                <w:rFonts w:ascii="Arial" w:eastAsia="黑体" w:hAnsi="Arial" w:cs="Arial"/>
                <w:szCs w:val="20"/>
              </w:rPr>
            </w:pPr>
          </w:p>
        </w:tc>
        <w:tc>
          <w:tcPr>
            <w:tcW w:w="678" w:type="pct"/>
            <w:vAlign w:val="center"/>
          </w:tcPr>
          <w:p w14:paraId="0D1DA086">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4FB37A27">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376173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13470D9C">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261E09A">
            <w:pPr>
              <w:ind w:right="-42" w:rightChars="-20"/>
              <w:jc w:val="center"/>
              <w:rPr>
                <w:rFonts w:ascii="Arial" w:eastAsia="黑体" w:hAnsi="Arial" w:cs="Arial"/>
                <w:szCs w:val="20"/>
              </w:rPr>
            </w:pPr>
            <w:r>
              <w:rPr>
                <w:rFonts w:ascii="Arial" w:eastAsia="黑体" w:hAnsi="Arial" w:cs="Arial"/>
                <w:szCs w:val="20"/>
              </w:rPr>
              <w:t>技工</w:t>
            </w:r>
          </w:p>
        </w:tc>
      </w:tr>
      <w:tr w14:paraId="10AB0ACA">
        <w:tblPrEx>
          <w:tblW w:w="5000" w:type="pct"/>
          <w:tblInd w:w="0" w:type="dxa"/>
          <w:tblCellMar>
            <w:top w:w="0" w:type="dxa"/>
            <w:left w:w="108" w:type="dxa"/>
            <w:bottom w:w="0" w:type="dxa"/>
            <w:right w:w="108" w:type="dxa"/>
          </w:tblCellMar>
        </w:tblPrEx>
        <w:trPr>
          <w:trHeight w:val="397"/>
        </w:trPr>
        <w:tc>
          <w:tcPr>
            <w:tcW w:w="796" w:type="pct"/>
            <w:vMerge/>
            <w:vAlign w:val="center"/>
          </w:tcPr>
          <w:p w14:paraId="364E5B46">
            <w:pPr>
              <w:ind w:right="-42" w:rightChars="-20"/>
              <w:jc w:val="center"/>
              <w:rPr>
                <w:rFonts w:ascii="Arial" w:eastAsia="黑体" w:hAnsi="Arial" w:cs="Arial"/>
                <w:szCs w:val="20"/>
              </w:rPr>
            </w:pPr>
          </w:p>
        </w:tc>
        <w:tc>
          <w:tcPr>
            <w:tcW w:w="678" w:type="pct"/>
            <w:vAlign w:val="center"/>
          </w:tcPr>
          <w:p w14:paraId="05529C7E">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3A3ADC6C">
            <w:pPr>
              <w:snapToGrid w:val="0"/>
              <w:ind w:right="-42" w:rightChars="-20"/>
              <w:rPr>
                <w:rFonts w:ascii="Arial" w:eastAsia="黑体" w:hAnsi="Arial" w:cs="Arial"/>
                <w:szCs w:val="20"/>
              </w:rPr>
            </w:pPr>
          </w:p>
        </w:tc>
        <w:tc>
          <w:tcPr>
            <w:tcW w:w="806" w:type="pct"/>
            <w:gridSpan w:val="2"/>
          </w:tcPr>
          <w:p w14:paraId="63393C9B">
            <w:pPr>
              <w:ind w:right="-42" w:rightChars="-20"/>
              <w:rPr>
                <w:rFonts w:ascii="Arial" w:eastAsia="黑体" w:hAnsi="Arial" w:cs="Arial"/>
                <w:szCs w:val="20"/>
              </w:rPr>
            </w:pPr>
          </w:p>
        </w:tc>
        <w:tc>
          <w:tcPr>
            <w:tcW w:w="757" w:type="pct"/>
          </w:tcPr>
          <w:p w14:paraId="07E78165">
            <w:pPr>
              <w:ind w:right="-42" w:rightChars="-20"/>
              <w:rPr>
                <w:rFonts w:ascii="Arial" w:eastAsia="黑体" w:hAnsi="Arial" w:cs="Arial"/>
                <w:szCs w:val="20"/>
              </w:rPr>
            </w:pPr>
          </w:p>
        </w:tc>
        <w:tc>
          <w:tcPr>
            <w:tcW w:w="1023" w:type="pct"/>
          </w:tcPr>
          <w:p w14:paraId="4444837E">
            <w:pPr>
              <w:ind w:right="-42" w:rightChars="-20"/>
              <w:rPr>
                <w:rFonts w:ascii="Arial" w:eastAsia="黑体" w:hAnsi="Arial" w:cs="Arial"/>
                <w:szCs w:val="20"/>
              </w:rPr>
            </w:pPr>
          </w:p>
        </w:tc>
      </w:tr>
      <w:tr w14:paraId="46DFF9A5">
        <w:tblPrEx>
          <w:tblW w:w="5000" w:type="pct"/>
          <w:tblInd w:w="0" w:type="dxa"/>
          <w:tblCellMar>
            <w:top w:w="0" w:type="dxa"/>
            <w:left w:w="108" w:type="dxa"/>
            <w:bottom w:w="0" w:type="dxa"/>
            <w:right w:w="108" w:type="dxa"/>
          </w:tblCellMar>
        </w:tblPrEx>
        <w:trPr>
          <w:trHeight w:val="397"/>
        </w:trPr>
        <w:tc>
          <w:tcPr>
            <w:tcW w:w="796" w:type="pct"/>
            <w:vMerge/>
            <w:vAlign w:val="center"/>
          </w:tcPr>
          <w:p w14:paraId="536C6C87">
            <w:pPr>
              <w:ind w:right="-42" w:rightChars="-20"/>
              <w:jc w:val="center"/>
              <w:rPr>
                <w:rFonts w:ascii="Arial" w:eastAsia="黑体" w:hAnsi="Arial" w:cs="Arial"/>
                <w:szCs w:val="20"/>
              </w:rPr>
            </w:pPr>
          </w:p>
        </w:tc>
        <w:tc>
          <w:tcPr>
            <w:tcW w:w="678" w:type="pct"/>
            <w:vMerge w:val="restart"/>
            <w:vAlign w:val="center"/>
          </w:tcPr>
          <w:p w14:paraId="6AC4D542">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2995DC8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3C5FF384">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0B0965B9">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50189319">
            <w:pPr>
              <w:ind w:right="-42" w:firstLine="840" w:rightChars="-20" w:firstLineChars="400"/>
              <w:rPr>
                <w:rFonts w:ascii="Arial" w:eastAsia="黑体" w:hAnsi="Arial" w:cs="Arial"/>
                <w:szCs w:val="20"/>
              </w:rPr>
            </w:pPr>
            <w:r>
              <w:rPr>
                <w:rFonts w:ascii="Arial" w:eastAsia="黑体" w:hAnsi="Arial" w:cs="Arial"/>
                <w:szCs w:val="20"/>
              </w:rPr>
              <w:t>万元</w:t>
            </w:r>
          </w:p>
        </w:tc>
      </w:tr>
      <w:tr w14:paraId="37005294">
        <w:tblPrEx>
          <w:tblW w:w="5000" w:type="pct"/>
          <w:tblInd w:w="0" w:type="dxa"/>
          <w:tblCellMar>
            <w:top w:w="0" w:type="dxa"/>
            <w:left w:w="108" w:type="dxa"/>
            <w:bottom w:w="0" w:type="dxa"/>
            <w:right w:w="108" w:type="dxa"/>
          </w:tblCellMar>
        </w:tblPrEx>
        <w:trPr>
          <w:trHeight w:val="397"/>
        </w:trPr>
        <w:tc>
          <w:tcPr>
            <w:tcW w:w="796" w:type="pct"/>
            <w:vMerge/>
            <w:vAlign w:val="center"/>
          </w:tcPr>
          <w:p w14:paraId="419C3771">
            <w:pPr>
              <w:ind w:right="-42" w:rightChars="-20"/>
              <w:jc w:val="center"/>
              <w:rPr>
                <w:rFonts w:ascii="Arial" w:eastAsia="黑体" w:hAnsi="Arial" w:cs="Arial"/>
                <w:szCs w:val="20"/>
              </w:rPr>
            </w:pPr>
          </w:p>
        </w:tc>
        <w:tc>
          <w:tcPr>
            <w:tcW w:w="678" w:type="pct"/>
            <w:vMerge/>
            <w:vAlign w:val="center"/>
          </w:tcPr>
          <w:p w14:paraId="5E437B32">
            <w:pPr>
              <w:snapToGrid w:val="0"/>
              <w:ind w:right="-42" w:rightChars="-20"/>
              <w:rPr>
                <w:rFonts w:ascii="Arial" w:eastAsia="黑体" w:hAnsi="Arial" w:cs="Arial"/>
                <w:szCs w:val="20"/>
              </w:rPr>
            </w:pPr>
          </w:p>
        </w:tc>
        <w:tc>
          <w:tcPr>
            <w:tcW w:w="940" w:type="pct"/>
            <w:gridSpan w:val="3"/>
            <w:vMerge/>
            <w:vAlign w:val="center"/>
          </w:tcPr>
          <w:p w14:paraId="116D0366">
            <w:pPr>
              <w:snapToGrid w:val="0"/>
              <w:ind w:right="-42" w:rightChars="-20"/>
              <w:rPr>
                <w:rFonts w:ascii="Arial" w:eastAsia="黑体" w:hAnsi="Arial" w:cs="Arial"/>
                <w:szCs w:val="20"/>
              </w:rPr>
            </w:pPr>
          </w:p>
        </w:tc>
        <w:tc>
          <w:tcPr>
            <w:tcW w:w="806" w:type="pct"/>
            <w:gridSpan w:val="2"/>
            <w:vMerge/>
            <w:vAlign w:val="center"/>
          </w:tcPr>
          <w:p w14:paraId="150A5119">
            <w:pPr>
              <w:ind w:right="-42" w:rightChars="-20"/>
              <w:jc w:val="center"/>
              <w:rPr>
                <w:rFonts w:ascii="Arial" w:eastAsia="黑体" w:hAnsi="Arial" w:cs="Arial"/>
                <w:szCs w:val="20"/>
              </w:rPr>
            </w:pPr>
          </w:p>
        </w:tc>
        <w:tc>
          <w:tcPr>
            <w:tcW w:w="757" w:type="pct"/>
            <w:vAlign w:val="center"/>
          </w:tcPr>
          <w:p w14:paraId="7F866E4E">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AFD4AF3">
            <w:pPr>
              <w:ind w:right="-42" w:firstLine="840" w:rightChars="-20" w:firstLineChars="400"/>
              <w:rPr>
                <w:rFonts w:ascii="Arial" w:eastAsia="黑体" w:hAnsi="Arial" w:cs="Arial"/>
                <w:szCs w:val="20"/>
              </w:rPr>
            </w:pPr>
            <w:r>
              <w:rPr>
                <w:rFonts w:ascii="Arial" w:eastAsia="黑体" w:hAnsi="Arial" w:cs="Arial"/>
                <w:szCs w:val="20"/>
              </w:rPr>
              <w:t>万元</w:t>
            </w:r>
          </w:p>
        </w:tc>
      </w:tr>
      <w:tr w14:paraId="33C38A97">
        <w:tblPrEx>
          <w:tblW w:w="5000" w:type="pct"/>
          <w:tblInd w:w="0" w:type="dxa"/>
          <w:tblCellMar>
            <w:top w:w="0" w:type="dxa"/>
            <w:left w:w="108" w:type="dxa"/>
            <w:bottom w:w="0" w:type="dxa"/>
            <w:right w:w="108" w:type="dxa"/>
          </w:tblCellMar>
        </w:tblPrEx>
        <w:trPr>
          <w:trHeight w:val="397"/>
        </w:trPr>
        <w:tc>
          <w:tcPr>
            <w:tcW w:w="796" w:type="pct"/>
            <w:vMerge/>
            <w:vAlign w:val="center"/>
          </w:tcPr>
          <w:p w14:paraId="47FF243A">
            <w:pPr>
              <w:ind w:right="-42" w:rightChars="-20"/>
              <w:jc w:val="center"/>
              <w:rPr>
                <w:rFonts w:ascii="Arial" w:eastAsia="黑体" w:hAnsi="Arial" w:cs="Arial"/>
                <w:szCs w:val="20"/>
              </w:rPr>
            </w:pPr>
          </w:p>
        </w:tc>
        <w:tc>
          <w:tcPr>
            <w:tcW w:w="678" w:type="pct"/>
            <w:vAlign w:val="center"/>
          </w:tcPr>
          <w:p w14:paraId="7E431006">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03142B9C">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B62D399">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5A7457E1">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1A1D5609">
            <w:pPr>
              <w:ind w:right="-42" w:firstLine="840" w:rightChars="-20" w:firstLineChars="400"/>
              <w:rPr>
                <w:rFonts w:ascii="Arial" w:eastAsia="黑体" w:hAnsi="Arial" w:cs="Arial"/>
                <w:szCs w:val="20"/>
              </w:rPr>
            </w:pPr>
            <w:r>
              <w:rPr>
                <w:rFonts w:ascii="Arial" w:eastAsia="黑体" w:hAnsi="Arial" w:cs="Arial"/>
                <w:szCs w:val="20"/>
              </w:rPr>
              <w:t>万元</w:t>
            </w:r>
          </w:p>
        </w:tc>
      </w:tr>
      <w:tr w14:paraId="6C1AAE77">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D128C07">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7174CE20">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66707A53">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71A12E89">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7ACD273C">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1636279">
            <w:pPr>
              <w:ind w:right="-42" w:rightChars="-20"/>
              <w:jc w:val="center"/>
              <w:rPr>
                <w:rFonts w:ascii="Arial" w:eastAsia="黑体" w:hAnsi="Arial" w:cs="Arial"/>
                <w:szCs w:val="20"/>
              </w:rPr>
            </w:pPr>
            <w:r>
              <w:rPr>
                <w:rFonts w:ascii="Arial" w:eastAsia="黑体" w:hAnsi="Arial" w:cs="Arial"/>
                <w:szCs w:val="20"/>
              </w:rPr>
              <w:t>负债总额</w:t>
            </w:r>
          </w:p>
        </w:tc>
      </w:tr>
      <w:tr w14:paraId="416EEA5C">
        <w:tblPrEx>
          <w:tblW w:w="5000" w:type="pct"/>
          <w:tblInd w:w="0" w:type="dxa"/>
          <w:tblCellMar>
            <w:top w:w="0" w:type="dxa"/>
            <w:left w:w="108" w:type="dxa"/>
            <w:bottom w:w="0" w:type="dxa"/>
            <w:right w:w="108" w:type="dxa"/>
          </w:tblCellMar>
        </w:tblPrEx>
        <w:trPr>
          <w:trHeight w:val="397"/>
        </w:trPr>
        <w:tc>
          <w:tcPr>
            <w:tcW w:w="796" w:type="pct"/>
            <w:vMerge/>
            <w:vAlign w:val="center"/>
          </w:tcPr>
          <w:p w14:paraId="60448A32">
            <w:pPr>
              <w:ind w:right="-42" w:rightChars="-20"/>
              <w:jc w:val="center"/>
              <w:rPr>
                <w:rFonts w:ascii="Arial" w:eastAsia="黑体" w:hAnsi="Arial" w:cs="Arial"/>
                <w:szCs w:val="20"/>
              </w:rPr>
            </w:pPr>
          </w:p>
        </w:tc>
        <w:tc>
          <w:tcPr>
            <w:tcW w:w="678" w:type="pct"/>
            <w:vAlign w:val="center"/>
          </w:tcPr>
          <w:p w14:paraId="4E76664D">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709EF5D1">
            <w:pPr>
              <w:snapToGrid w:val="0"/>
              <w:ind w:right="-42" w:rightChars="-20"/>
              <w:rPr>
                <w:rFonts w:ascii="Arial" w:eastAsia="黑体" w:hAnsi="Arial" w:cs="Arial"/>
                <w:szCs w:val="20"/>
              </w:rPr>
            </w:pPr>
          </w:p>
        </w:tc>
        <w:tc>
          <w:tcPr>
            <w:tcW w:w="806" w:type="pct"/>
            <w:gridSpan w:val="2"/>
            <w:vAlign w:val="center"/>
          </w:tcPr>
          <w:p w14:paraId="49E073ED">
            <w:pPr>
              <w:ind w:right="-42" w:rightChars="-20"/>
              <w:rPr>
                <w:rFonts w:ascii="Arial" w:eastAsia="黑体" w:hAnsi="Arial" w:cs="Arial"/>
                <w:szCs w:val="20"/>
              </w:rPr>
            </w:pPr>
          </w:p>
        </w:tc>
        <w:tc>
          <w:tcPr>
            <w:tcW w:w="757" w:type="pct"/>
            <w:vAlign w:val="center"/>
          </w:tcPr>
          <w:p w14:paraId="58CFE57A">
            <w:pPr>
              <w:ind w:right="-42" w:rightChars="-20"/>
              <w:rPr>
                <w:rFonts w:ascii="Arial" w:eastAsia="黑体" w:hAnsi="Arial" w:cs="Arial"/>
                <w:szCs w:val="20"/>
              </w:rPr>
            </w:pPr>
          </w:p>
        </w:tc>
        <w:tc>
          <w:tcPr>
            <w:tcW w:w="1023" w:type="pct"/>
            <w:vAlign w:val="center"/>
          </w:tcPr>
          <w:p w14:paraId="6ECD524F">
            <w:pPr>
              <w:ind w:right="-42" w:rightChars="-20"/>
              <w:rPr>
                <w:rFonts w:ascii="Arial" w:eastAsia="黑体" w:hAnsi="Arial" w:cs="Arial"/>
                <w:szCs w:val="20"/>
              </w:rPr>
            </w:pPr>
          </w:p>
        </w:tc>
      </w:tr>
    </w:tbl>
    <w:p w14:paraId="1F33F2F9">
      <w:pPr>
        <w:tabs>
          <w:tab w:val="left" w:pos="5580"/>
        </w:tabs>
        <w:adjustRightInd w:val="0"/>
        <w:snapToGrid w:val="0"/>
        <w:spacing w:line="360" w:lineRule="auto"/>
        <w:jc w:val="center"/>
        <w:rPr>
          <w:rFonts w:ascii="宋体" w:eastAsia="宋体" w:hAnsi="宋体" w:cs="Times New Roman"/>
          <w:szCs w:val="21"/>
        </w:rPr>
      </w:pPr>
    </w:p>
    <w:p w14:paraId="2F422C7F">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5" w:name="OLE_LINK46"/>
      <w:r>
        <w:rPr>
          <w:rFonts w:ascii="Times New Roman" w:eastAsia="宋体" w:hAnsi="Times New Roman" w:cs="Times New Roman" w:hint="eastAsia"/>
          <w:szCs w:val="20"/>
        </w:rPr>
        <w:t>“微型企业”。</w:t>
      </w:r>
      <w:bookmarkEnd w:id="5"/>
      <w:r>
        <w:rPr>
          <w:rFonts w:ascii="Times New Roman" w:eastAsia="宋体" w:hAnsi="Times New Roman" w:cs="Times New Roman" w:hint="eastAsia"/>
          <w:szCs w:val="20"/>
        </w:rPr>
        <w:t>属于监狱企业的应填写为“监狱企业”，属于残疾人福利性单位的应填写为“残疾人福利性单位”。</w:t>
      </w:r>
    </w:p>
    <w:p w14:paraId="4BB09E8C">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36672857"/>
    <w:p w14:paraId="339019EA">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36B0C522">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21D6AC1D">
      <w:pPr>
        <w:tabs>
          <w:tab w:val="left" w:pos="1573"/>
        </w:tabs>
        <w:adjustRightInd w:val="0"/>
        <w:snapToGrid w:val="0"/>
        <w:spacing w:line="360" w:lineRule="auto"/>
        <w:ind w:firstLine="412" w:firstLineChars="196"/>
        <w:rPr>
          <w:rFonts w:ascii="宋体" w:eastAsia="宋体" w:hAnsi="宋体" w:cs="Times New Roman"/>
          <w:szCs w:val="21"/>
        </w:rPr>
      </w:pPr>
    </w:p>
    <w:p w14:paraId="429AFE5B">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1D4392A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542AF87C">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67BFFED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6A531E6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69803C09">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AD7C2A2">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784F61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2A635CF0">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1C54A05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7CDBEEA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7099CD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31830A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1B5382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E84760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979E56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57384EA2">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4DA68EB3">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2BEE280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0979F1D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1629CA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7AFAA17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0B30E5E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00B18A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107658D1">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363A20B6">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F78D5CD"/>
    <w:p w14:paraId="5D2C4EB9">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676C97A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7B697D1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636E5D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3FBB7E1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45A4438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516E07F4">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1ED2474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5DBE2826">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434D019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45AB31CD">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2FF43E51">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592CFE5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7DC4317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00DCC72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7D25C5D9">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2857BF58">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5442D1C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93323C">
      <w:pPr>
        <w:adjustRightInd w:val="0"/>
        <w:snapToGrid w:val="0"/>
        <w:spacing w:line="360" w:lineRule="auto"/>
        <w:ind w:firstLine="412" w:firstLineChars="196"/>
        <w:rPr>
          <w:rFonts w:ascii="Times New Roman" w:eastAsia="宋体" w:hAnsi="Times New Roman" w:cs="Times New Roman"/>
          <w:szCs w:val="20"/>
        </w:rPr>
      </w:pPr>
    </w:p>
    <w:p w14:paraId="7859ACC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6" w:name="_Hlt509739007"/>
      <w:bookmarkEnd w:id="6"/>
      <w:r>
        <w:rPr>
          <w:rFonts w:ascii="宋体" w:eastAsia="宋体" w:hAnsi="宋体" w:cs="Times New Roman" w:hint="eastAsia"/>
          <w:b/>
          <w:szCs w:val="21"/>
        </w:rPr>
        <w:t>2.10.6响应人信用查询记录。</w:t>
      </w:r>
    </w:p>
    <w:p w14:paraId="2989BDC5">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276A9399">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7DFFAF3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如本次采购内容包括货物，且</w:t>
      </w:r>
      <w:r>
        <w:rPr>
          <w:rFonts w:ascii="宋体" w:eastAsia="宋体" w:hAnsi="宋体" w:cs="Times New Roman" w:hint="eastAsia"/>
          <w:szCs w:val="20"/>
        </w:rPr>
        <w:t>响应货物必须取得《气象专用技术装备使用许可证》的，应提供气象行业主管部门颁发的</w:t>
      </w:r>
      <w:r>
        <w:rPr>
          <w:rFonts w:ascii="Times New Roman" w:eastAsia="宋体" w:hAnsi="Times New Roman" w:cs="Times New Roman" w:hint="eastAsia"/>
          <w:szCs w:val="20"/>
        </w:rPr>
        <w:t>且至提交首次响应文件截止日仍有效的</w:t>
      </w:r>
      <w:r>
        <w:rPr>
          <w:rFonts w:ascii="宋体" w:eastAsia="宋体" w:hAnsi="宋体" w:cs="Times New Roman" w:hint="eastAsia"/>
          <w:szCs w:val="20"/>
        </w:rPr>
        <w:t>《气象专用技术装备使用许可证》的复印件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3583126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bCs/>
          <w:szCs w:val="21"/>
        </w:rPr>
        <w:t>2.10.8</w:t>
      </w:r>
      <w:r>
        <w:rPr>
          <w:rFonts w:ascii="宋体" w:eastAsia="宋体" w:hAnsi="宋体" w:cs="Times New Roman" w:hint="eastAsia"/>
          <w:b/>
          <w:szCs w:val="21"/>
        </w:rPr>
        <w:t>进口产品制造商授权书</w:t>
      </w:r>
    </w:p>
    <w:p w14:paraId="05413A47">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444C4BC7">
      <w:pPr>
        <w:adjustRightInd w:val="0"/>
        <w:snapToGrid w:val="0"/>
        <w:spacing w:line="360" w:lineRule="auto"/>
        <w:ind w:firstLine="412" w:firstLineChars="196"/>
        <w:rPr>
          <w:rFonts w:ascii="宋体" w:eastAsia="宋体" w:hAnsi="宋体" w:cs="Times New Roman"/>
          <w:szCs w:val="20"/>
        </w:rPr>
      </w:pPr>
    </w:p>
    <w:p w14:paraId="35F556E1">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5508F768">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5676516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3D9B08C">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265EDA2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1DCF595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1A37F1D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441DE29">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0A7187B6">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765CF539">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3C452617">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5802E63D">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F72785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30F7330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7"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562CDFA1">
      <w:pPr>
        <w:tabs>
          <w:tab w:val="left" w:pos="709"/>
          <w:tab w:val="left" w:pos="1573"/>
        </w:tabs>
        <w:adjustRightInd w:val="0"/>
        <w:snapToGrid w:val="0"/>
        <w:spacing w:line="360" w:lineRule="auto"/>
        <w:ind w:firstLine="420" w:firstLineChars="200"/>
        <w:jc w:val="left"/>
        <w:outlineLvl w:val="9"/>
        <w:rPr>
          <w:rFonts w:ascii="宋体" w:eastAsia="宋体" w:hAnsi="宋体" w:cs="Times New Roman"/>
          <w:szCs w:val="21"/>
        </w:rPr>
      </w:pPr>
      <w:r>
        <w:rPr>
          <w:rFonts w:ascii="宋体" w:eastAsia="宋体" w:hAnsi="宋体" w:cs="Times New Roman" w:hint="eastAsia"/>
          <w:bCs/>
          <w:szCs w:val="21"/>
        </w:rPr>
        <w:t>符合条件的响应人提供，在公布成交结果时使用。</w:t>
      </w:r>
    </w:p>
    <w:p w14:paraId="39449ECD">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2B59F2CA">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CE9086D">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（服务）</w:t>
      </w:r>
    </w:p>
    <w:p w14:paraId="1F39AEE0">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本公司（联合体）郑重声明，根据《政府采购促进中小企业发展管理办法》（财库﹝2020﹞46 号）的规定，本公司（联合体）参加</w:t>
      </w:r>
      <w:r>
        <w:rPr>
          <w:rFonts w:ascii="华文楷体" w:eastAsia="华文楷体" w:hAnsi="华文楷体" w:cs="仿宋" w:hint="eastAsia"/>
          <w:szCs w:val="21"/>
          <w:u w:val="single"/>
        </w:rPr>
        <w:t>（单位名称）</w:t>
      </w:r>
      <w:r>
        <w:rPr>
          <w:rFonts w:ascii="华文楷体" w:eastAsia="华文楷体" w:hAnsi="华文楷体" w:cs="仿宋" w:hint="eastAsia"/>
          <w:szCs w:val="21"/>
        </w:rPr>
        <w:t>的</w:t>
      </w:r>
      <w:r>
        <w:rPr>
          <w:rFonts w:ascii="华文楷体" w:eastAsia="华文楷体" w:hAnsi="华文楷体" w:cs="仿宋" w:hint="eastAsia"/>
          <w:szCs w:val="21"/>
          <w:u w:val="single"/>
        </w:rPr>
        <w:t>（项目名称）</w:t>
      </w:r>
      <w:r>
        <w:rPr>
          <w:rFonts w:ascii="华文楷体" w:eastAsia="华文楷体" w:hAnsi="华文楷体" w:cs="仿宋" w:hint="eastAsia"/>
          <w:szCs w:val="21"/>
        </w:rPr>
        <w:t>采购活动，服务全部由符合政策要求的中小企业承接；如有货物，所</w:t>
      </w:r>
      <w:r>
        <w:rPr>
          <w:rFonts w:ascii="华文楷体" w:eastAsia="华文楷体" w:hAnsi="华文楷体" w:cs="仿宋_GB2312" w:hint="eastAsia"/>
          <w:szCs w:val="21"/>
        </w:rPr>
        <w:t>提供的货物全部由符合政策要求的中小企业制造。</w:t>
      </w:r>
      <w:r>
        <w:rPr>
          <w:rFonts w:ascii="华文楷体" w:eastAsia="华文楷体" w:hAnsi="华文楷体" w:cs="仿宋" w:hint="eastAsia"/>
          <w:szCs w:val="21"/>
        </w:rPr>
        <w:t>相关企业（含联合体中的中小企业、签订分包意向协议的中小企业）的具体情况如下：</w:t>
      </w:r>
    </w:p>
    <w:p w14:paraId="22DC077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1.（</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6F2ACBB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2FF98B8A">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2.（</w:t>
      </w:r>
      <w:r>
        <w:rPr>
          <w:rFonts w:ascii="华文楷体" w:eastAsia="华文楷体" w:hAnsi="华文楷体" w:cs="仿宋" w:hint="eastAsia"/>
          <w:szCs w:val="21"/>
          <w:u w:val="single"/>
        </w:rPr>
        <w:t>标的名称）</w:t>
      </w:r>
      <w:r>
        <w:rPr>
          <w:rFonts w:ascii="华文楷体" w:eastAsia="华文楷体" w:hAnsi="华文楷体" w:cs="仿宋" w:hint="eastAsia"/>
          <w:szCs w:val="21"/>
        </w:rPr>
        <w:t>，属于</w:t>
      </w:r>
      <w:r>
        <w:rPr>
          <w:rFonts w:ascii="华文楷体" w:eastAsia="华文楷体" w:hAnsi="华文楷体" w:cs="仿宋" w:hint="eastAsia"/>
          <w:szCs w:val="21"/>
          <w:u w:val="single"/>
        </w:rPr>
        <w:t>（采购文件中明确的所属行业）行业</w:t>
      </w:r>
      <w:r>
        <w:rPr>
          <w:rFonts w:ascii="华文楷体" w:eastAsia="华文楷体" w:hAnsi="华文楷体" w:cs="仿宋" w:hint="eastAsia"/>
          <w:szCs w:val="21"/>
        </w:rPr>
        <w:t>；</w:t>
      </w:r>
    </w:p>
    <w:p w14:paraId="4B416E47">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承建（承接）企业为</w:t>
      </w:r>
      <w:r>
        <w:rPr>
          <w:rFonts w:ascii="华文楷体" w:eastAsia="华文楷体" w:hAnsi="华文楷体" w:cs="仿宋" w:hint="eastAsia"/>
          <w:szCs w:val="21"/>
          <w:u w:val="single"/>
        </w:rPr>
        <w:t>（企业名称）</w:t>
      </w:r>
      <w:r>
        <w:rPr>
          <w:rFonts w:ascii="华文楷体" w:eastAsia="华文楷体" w:hAnsi="华文楷体" w:cs="仿宋" w:hint="eastAsia"/>
          <w:szCs w:val="21"/>
        </w:rPr>
        <w:t>，从业人员</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rPr>
        <w:t>人，营业收入为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万元，资产总额为</w:t>
      </w:r>
      <w:r>
        <w:rPr>
          <w:rFonts w:ascii="华文楷体" w:eastAsia="华文楷体" w:hAnsi="华文楷体" w:cs="仿宋" w:hint="eastAsia"/>
          <w:szCs w:val="21"/>
          <w:u w:val="single"/>
        </w:rPr>
        <w:t xml:space="preserve"> </w:t>
      </w:r>
      <w:r>
        <w:rPr>
          <w:rFonts w:ascii="华文楷体" w:eastAsia="华文楷体" w:hAnsi="华文楷体" w:cs="仿宋" w:hint="eastAsia"/>
          <w:szCs w:val="21"/>
          <w:u w:val="single"/>
        </w:rPr>
        <w:tab/>
      </w:r>
      <w:r>
        <w:rPr>
          <w:rFonts w:ascii="华文楷体" w:eastAsia="华文楷体" w:hAnsi="华文楷体" w:cs="仿宋" w:hint="eastAsia"/>
          <w:szCs w:val="21"/>
          <w:u w:val="single"/>
        </w:rPr>
        <w:t xml:space="preserve"> </w:t>
      </w:r>
      <w:r>
        <w:rPr>
          <w:rFonts w:ascii="华文楷体" w:eastAsia="华文楷体" w:hAnsi="华文楷体" w:cs="仿宋" w:hint="eastAsia"/>
          <w:szCs w:val="21"/>
        </w:rPr>
        <w:t>万元，属于</w:t>
      </w:r>
      <w:r>
        <w:rPr>
          <w:rFonts w:ascii="华文楷体" w:eastAsia="华文楷体" w:hAnsi="华文楷体" w:cs="仿宋" w:hint="eastAsia"/>
          <w:szCs w:val="21"/>
          <w:u w:val="single"/>
        </w:rPr>
        <w:t>（中型企业、小型企业、微型企业）</w:t>
      </w:r>
      <w:r>
        <w:rPr>
          <w:rFonts w:ascii="华文楷体" w:eastAsia="华文楷体" w:hAnsi="华文楷体" w:cs="仿宋" w:hint="eastAsia"/>
          <w:szCs w:val="21"/>
        </w:rPr>
        <w:t>；</w:t>
      </w:r>
    </w:p>
    <w:p w14:paraId="719A9E25">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w:t>
      </w:r>
    </w:p>
    <w:p w14:paraId="553066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以上企业，不属于大企业的分支机构，不存在控股股东为大企业的情形，也不存在与大企业的负责人为同一人的情形。</w:t>
      </w:r>
    </w:p>
    <w:p w14:paraId="14A376C4">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本企业对上述声明内容的真实性负责。如有虚假，将依法承担相应责任。</w:t>
      </w:r>
    </w:p>
    <w:p w14:paraId="47033CAD">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295E6C99">
      <w:pPr>
        <w:adjustRightInd w:val="0"/>
        <w:snapToGrid w:val="0"/>
        <w:spacing w:line="360" w:lineRule="auto"/>
        <w:ind w:right="105" w:firstLine="420" w:rightChars="50" w:firstLineChars="200"/>
        <w:jc w:val="left"/>
        <w:rPr>
          <w:rFonts w:ascii="华文楷体" w:eastAsia="华文楷体" w:hAnsi="华文楷体" w:cs="仿宋_GB2312"/>
          <w:szCs w:val="21"/>
        </w:rPr>
      </w:pPr>
    </w:p>
    <w:p w14:paraId="6430BDB5">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hint="eastAsia"/>
          <w:szCs w:val="21"/>
        </w:rPr>
        <w:t>响应人</w:t>
      </w:r>
      <w:r>
        <w:rPr>
          <w:rFonts w:ascii="华文楷体" w:eastAsia="华文楷体" w:hAnsi="华文楷体" w:cs="仿宋_GB2312"/>
          <w:szCs w:val="21"/>
        </w:rPr>
        <w:t>名称（</w:t>
      </w:r>
      <w:r>
        <w:rPr>
          <w:rFonts w:ascii="华文楷体" w:eastAsia="华文楷体" w:hAnsi="华文楷体" w:cs="仿宋_GB2312" w:hint="eastAsia"/>
          <w:szCs w:val="21"/>
        </w:rPr>
        <w:t>电子签章</w:t>
      </w:r>
      <w:r>
        <w:rPr>
          <w:rFonts w:ascii="华文楷体" w:eastAsia="华文楷体" w:hAnsi="华文楷体" w:cs="仿宋_GB2312"/>
          <w:szCs w:val="21"/>
        </w:rPr>
        <w:t>）：</w:t>
      </w:r>
      <w:r>
        <w:rPr>
          <w:rFonts w:ascii="华文楷体" w:eastAsia="华文楷体" w:hAnsi="华文楷体" w:cs="仿宋_GB2312" w:hint="eastAsia"/>
          <w:szCs w:val="21"/>
          <w:u w:val="single"/>
        </w:rPr>
        <w:t xml:space="preserve">         </w:t>
      </w:r>
    </w:p>
    <w:p w14:paraId="48B77290">
      <w:pPr>
        <w:adjustRightInd w:val="0"/>
        <w:snapToGrid w:val="0"/>
        <w:spacing w:line="360" w:lineRule="auto"/>
        <w:ind w:right="105" w:firstLine="4536" w:rightChars="50" w:firstLineChars="216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F396CFC">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9722AC">
      <w:pPr>
        <w:autoSpaceDN w:val="0"/>
        <w:spacing w:line="440" w:lineRule="exact"/>
        <w:ind w:firstLine="420" w:firstLineChars="200"/>
        <w:rPr>
          <w:rFonts w:ascii="宋体" w:eastAsia="宋体" w:hAnsi="宋体" w:cs="仿宋_GB2312"/>
          <w:b/>
          <w:szCs w:val="21"/>
        </w:rPr>
      </w:pPr>
    </w:p>
    <w:p w14:paraId="02246701">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0D1018D0">
      <w:pPr>
        <w:tabs>
          <w:tab w:val="left" w:pos="1573"/>
        </w:tabs>
        <w:autoSpaceDN w:val="0"/>
        <w:adjustRightInd w:val="0"/>
        <w:snapToGrid w:val="0"/>
        <w:spacing w:line="360" w:lineRule="auto"/>
        <w:jc w:val="center"/>
        <w:rPr>
          <w:rFonts w:ascii="华文楷体" w:eastAsia="华文楷体" w:hAnsi="华文楷体" w:cs="仿宋_GB2312"/>
          <w:b/>
          <w:szCs w:val="21"/>
        </w:rPr>
      </w:pPr>
    </w:p>
    <w:p w14:paraId="77CACA97">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6AA631B4">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881FC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60962746">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4A73CF42">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p>
    <w:p w14:paraId="46E9FC3B">
      <w:pPr>
        <w:adjustRightInd w:val="0"/>
        <w:snapToGrid w:val="0"/>
        <w:spacing w:line="360" w:lineRule="auto"/>
        <w:ind w:right="105" w:firstLine="4200" w:rightChars="50" w:firstLineChars="2000"/>
        <w:jc w:val="left"/>
        <w:rPr>
          <w:rFonts w:ascii="华文楷体" w:eastAsia="华文楷体" w:hAnsi="华文楷体" w:cs="仿宋_GB2312"/>
          <w:szCs w:val="21"/>
          <w:u w:val="single"/>
        </w:rPr>
      </w:pPr>
      <w:r>
        <w:rPr>
          <w:rFonts w:ascii="华文楷体" w:eastAsia="华文楷体" w:hAnsi="华文楷体" w:cs="仿宋_GB2312"/>
          <w:szCs w:val="21"/>
        </w:rPr>
        <w:t>日期：</w:t>
      </w:r>
      <w:r>
        <w:rPr>
          <w:rFonts w:ascii="华文楷体" w:eastAsia="华文楷体" w:hAnsi="华文楷体" w:cs="仿宋_GB2312" w:hint="eastAsia"/>
          <w:szCs w:val="21"/>
          <w:u w:val="single"/>
        </w:rPr>
        <w:t xml:space="preserve">                    </w:t>
      </w:r>
    </w:p>
    <w:p w14:paraId="7C98F75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5FABBA9E">
      <w:pPr>
        <w:tabs>
          <w:tab w:val="left" w:pos="1573"/>
        </w:tabs>
        <w:autoSpaceDN w:val="0"/>
        <w:adjustRightInd w:val="0"/>
        <w:snapToGrid w:val="0"/>
        <w:spacing w:line="360" w:lineRule="auto"/>
        <w:ind w:left="105" w:leftChars="50"/>
        <w:jc w:val="left"/>
        <w:rPr>
          <w:rFonts w:ascii="宋体" w:eastAsia="宋体" w:hAnsi="宋体" w:cs="仿宋_GB2312"/>
          <w:szCs w:val="21"/>
        </w:rPr>
      </w:pPr>
      <w:r>
        <w:rPr>
          <w:rFonts w:ascii="华文楷体" w:eastAsia="华文楷体" w:hAnsi="华文楷体" w:cs="Times New Roman" w:hint="eastAsia"/>
          <w:bCs/>
          <w:szCs w:val="20"/>
        </w:rPr>
        <w:t xml:space="preserve">    </w:t>
      </w: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298BB1F4">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1D1DD7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1A9A483E">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09A9041F">
      <w:pPr>
        <w:tabs>
          <w:tab w:val="left" w:pos="1573"/>
        </w:tabs>
        <w:autoSpaceDN w:val="0"/>
        <w:adjustRightInd w:val="0"/>
        <w:snapToGrid w:val="0"/>
        <w:spacing w:line="360" w:lineRule="auto"/>
        <w:rPr>
          <w:rFonts w:ascii="宋体" w:eastAsia="宋体" w:hAnsi="宋体" w:cs="Times New Roman"/>
          <w:b/>
          <w:szCs w:val="21"/>
        </w:rPr>
      </w:pPr>
    </w:p>
    <w:p w14:paraId="751E676F">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5B2D4CFC">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29B090E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36F4AAE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47F913DB">
      <w:pPr>
        <w:spacing w:line="360" w:lineRule="auto"/>
        <w:ind w:firstLine="420" w:firstLineChars="200"/>
        <w:rPr>
          <w:rFonts w:ascii="华文楷体" w:eastAsia="华文楷体" w:hAnsi="华文楷体" w:cs="仿宋_GB2312"/>
          <w:szCs w:val="21"/>
          <w:u w:val="single"/>
        </w:rPr>
      </w:pPr>
      <w:bookmarkStart w:id="8" w:name="_Toc23749_WPSOffice_Level2"/>
      <w:bookmarkStart w:id="9" w:name="_Toc15561_WPSOffice_Level2"/>
      <w:r>
        <w:rPr>
          <w:rFonts w:ascii="华文楷体" w:eastAsia="华文楷体" w:hAnsi="华文楷体" w:cs="仿宋_GB2312" w:hint="eastAsia"/>
          <w:szCs w:val="21"/>
        </w:rPr>
        <w:t>1.</w:t>
      </w:r>
      <w:bookmarkEnd w:id="8"/>
      <w:bookmarkEnd w:id="9"/>
      <w:r>
        <w:rPr>
          <w:rFonts w:ascii="华文楷体" w:eastAsia="华文楷体" w:hAnsi="华文楷体" w:cs="仿宋_GB2312" w:hint="eastAsia"/>
          <w:szCs w:val="21"/>
          <w:u w:val="single"/>
        </w:rPr>
        <w:t xml:space="preserve">                  </w:t>
      </w:r>
    </w:p>
    <w:p w14:paraId="52AF5C13">
      <w:pPr>
        <w:spacing w:line="360" w:lineRule="auto"/>
        <w:ind w:firstLine="420" w:firstLineChars="200"/>
        <w:rPr>
          <w:rFonts w:ascii="华文楷体" w:eastAsia="华文楷体" w:hAnsi="华文楷体" w:cs="仿宋_GB2312"/>
          <w:szCs w:val="21"/>
        </w:rPr>
      </w:pPr>
      <w:bookmarkStart w:id="10" w:name="_Toc405_WPSOffice_Level2"/>
      <w:bookmarkStart w:id="11" w:name="_Toc22173_WPSOffice_Level2"/>
      <w:r>
        <w:rPr>
          <w:rFonts w:ascii="华文楷体" w:eastAsia="华文楷体" w:hAnsi="华文楷体" w:cs="仿宋_GB2312" w:hint="eastAsia"/>
          <w:szCs w:val="21"/>
        </w:rPr>
        <w:t>2.</w:t>
      </w:r>
      <w:bookmarkEnd w:id="10"/>
      <w:bookmarkEnd w:id="11"/>
      <w:r>
        <w:rPr>
          <w:rFonts w:ascii="华文楷体" w:eastAsia="华文楷体" w:hAnsi="华文楷体" w:cs="仿宋_GB2312" w:hint="eastAsia"/>
          <w:szCs w:val="21"/>
          <w:u w:val="single"/>
        </w:rPr>
        <w:t xml:space="preserve">                  </w:t>
      </w:r>
    </w:p>
    <w:p w14:paraId="4C77317D">
      <w:pPr>
        <w:spacing w:line="360" w:lineRule="auto"/>
        <w:ind w:firstLine="420" w:firstLineChars="200"/>
        <w:rPr>
          <w:rFonts w:ascii="华文楷体" w:eastAsia="华文楷体" w:hAnsi="华文楷体" w:cs="仿宋_GB2312"/>
          <w:szCs w:val="21"/>
        </w:rPr>
      </w:pPr>
      <w:bookmarkStart w:id="12" w:name="_Toc7084_WPSOffice_Level2"/>
      <w:bookmarkStart w:id="13" w:name="_Toc23482_WPSOffice_Level2"/>
      <w:r>
        <w:rPr>
          <w:rFonts w:ascii="华文楷体" w:eastAsia="华文楷体" w:hAnsi="华文楷体" w:cs="仿宋_GB2312" w:hint="eastAsia"/>
          <w:szCs w:val="21"/>
        </w:rPr>
        <w:t>3.</w:t>
      </w:r>
      <w:bookmarkEnd w:id="12"/>
      <w:bookmarkEnd w:id="13"/>
      <w:r>
        <w:rPr>
          <w:rFonts w:ascii="华文楷体" w:eastAsia="华文楷体" w:hAnsi="华文楷体" w:cs="仿宋_GB2312" w:hint="eastAsia"/>
          <w:szCs w:val="21"/>
          <w:u w:val="single"/>
        </w:rPr>
        <w:t xml:space="preserve">                  </w:t>
      </w:r>
    </w:p>
    <w:p w14:paraId="54089DB9">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3AF8F63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7992D122">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71CF4608">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3411F5E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8DE465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6F47944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53F716EC">
      <w:pPr>
        <w:spacing w:line="360" w:lineRule="auto"/>
        <w:ind w:firstLine="420" w:firstLineChars="200"/>
        <w:rPr>
          <w:rFonts w:ascii="华文楷体" w:eastAsia="华文楷体" w:hAnsi="华文楷体" w:cs="仿宋_GB2312"/>
          <w:szCs w:val="21"/>
        </w:rPr>
      </w:pPr>
    </w:p>
    <w:p w14:paraId="665A8A25">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30ADA4B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040DF3F8">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5A188407">
      <w:pPr>
        <w:spacing w:line="360" w:lineRule="exact"/>
        <w:ind w:right="1050" w:firstLine="2835" w:rightChars="500" w:firstLineChars="1350"/>
        <w:jc w:val="left"/>
        <w:rPr>
          <w:rFonts w:ascii="华文楷体" w:eastAsia="华文楷体" w:hAnsi="华文楷体" w:cs="仿宋_GB2312"/>
          <w:szCs w:val="21"/>
        </w:rPr>
      </w:pPr>
    </w:p>
    <w:p w14:paraId="4E546CD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56B8C83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720AC8FC">
      <w:pPr>
        <w:spacing w:line="360" w:lineRule="exact"/>
        <w:ind w:right="1050" w:firstLine="2835" w:rightChars="500" w:firstLineChars="1350"/>
        <w:jc w:val="left"/>
        <w:rPr>
          <w:rFonts w:ascii="华文楷体" w:eastAsia="华文楷体" w:hAnsi="华文楷体" w:cs="仿宋_GB2312"/>
          <w:szCs w:val="21"/>
        </w:rPr>
      </w:pPr>
    </w:p>
    <w:p w14:paraId="35A3340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70369172">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7BF909C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639FB8A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224ECA0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758B19F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7FC7906B">
      <w:pPr>
        <w:autoSpaceDN w:val="0"/>
        <w:spacing w:line="440" w:lineRule="exact"/>
        <w:ind w:firstLine="420" w:firstLineChars="200"/>
        <w:rPr>
          <w:rFonts w:ascii="华文楷体" w:eastAsia="华文楷体" w:hAnsi="华文楷体" w:cs="仿宋_GB2312"/>
          <w:szCs w:val="21"/>
        </w:rPr>
      </w:pPr>
    </w:p>
    <w:p w14:paraId="37E3071D">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5C4A182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1BCB1ED4">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2370D7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520CF7D4">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473E21EA">
      <w:pPr>
        <w:tabs>
          <w:tab w:val="left" w:pos="1573"/>
        </w:tabs>
        <w:autoSpaceDN w:val="0"/>
        <w:adjustRightInd w:val="0"/>
        <w:snapToGrid w:val="0"/>
        <w:spacing w:line="360" w:lineRule="auto"/>
        <w:rPr>
          <w:rFonts w:ascii="宋体" w:eastAsia="宋体" w:hAnsi="宋体" w:cs="Times New Roman"/>
          <w:b/>
          <w:szCs w:val="21"/>
        </w:rPr>
      </w:pPr>
    </w:p>
    <w:bookmarkEnd w:id="7"/>
    <w:p w14:paraId="37A6721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252820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14:paraId="5EECE461"/>
    <w:bookmarkEnd w:id="4"/>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p>
    <w:p w14:paraId="0C0DAC2A">
      <w:pPr>
        <w:adjustRightInd w:val="0"/>
        <w:snapToGrid w:val="0"/>
        <w:spacing w:line="360" w:lineRule="auto"/>
        <w:ind w:firstLine="420"/>
        <w:outlineLvl w:val="9"/>
        <w:rPr>
          <w:rFonts w:ascii="宋体" w:eastAsia="宋体" w:hAnsi="宋体" w:cs="Times New Roman"/>
          <w:b/>
          <w:bCs/>
          <w:szCs w:val="44"/>
        </w:rPr>
      </w:pPr>
    </w:p>
    <w:p w14:paraId="4C184EF1">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334CCC0">
      <w:pPr>
        <w:adjustRightInd w:val="0"/>
        <w:snapToGrid w:val="0"/>
        <w:spacing w:line="360" w:lineRule="auto"/>
        <w:ind w:firstLine="420"/>
        <w:outlineLvl w:val="3"/>
        <w:rPr>
          <w:rFonts w:ascii="宋体" w:eastAsia="宋体" w:hAnsi="宋体" w:cs="Times New Roman"/>
          <w:b/>
          <w:szCs w:val="21"/>
        </w:rPr>
      </w:pPr>
      <w:bookmarkStart w:id="14" w:name="插入_投标文件技术部分"/>
      <w:r>
        <w:rPr>
          <w:rFonts w:ascii="宋体" w:eastAsia="宋体" w:hAnsi="宋体" w:cs="Times New Roman" w:hint="eastAsia"/>
          <w:b/>
          <w:szCs w:val="21"/>
        </w:rPr>
        <w:t>2.13报价一览表</w:t>
      </w:r>
    </w:p>
    <w:p w14:paraId="2270984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1A3B563A">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40FCF79F">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312E589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2E2193DA">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D7C17F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17154D1">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16419C1E">
            <w:pPr>
              <w:tabs>
                <w:tab w:val="left" w:pos="5580"/>
              </w:tabs>
              <w:adjustRightInd w:val="0"/>
              <w:snapToGrid w:val="0"/>
              <w:spacing w:line="360" w:lineRule="auto"/>
              <w:jc w:val="center"/>
              <w:rPr>
                <w:rFonts w:ascii="华文楷体" w:eastAsia="华文楷体" w:hAnsi="华文楷体" w:cs="Times New Roman"/>
                <w:szCs w:val="21"/>
              </w:rPr>
            </w:pPr>
          </w:p>
        </w:tc>
      </w:tr>
      <w:tr w14:paraId="5C046C5B">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BF0E29">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20AAF409">
            <w:pPr>
              <w:tabs>
                <w:tab w:val="left" w:pos="5580"/>
              </w:tabs>
              <w:adjustRightInd w:val="0"/>
              <w:snapToGrid w:val="0"/>
              <w:spacing w:line="360" w:lineRule="auto"/>
              <w:jc w:val="center"/>
              <w:rPr>
                <w:rFonts w:ascii="华文楷体" w:eastAsia="华文楷体" w:hAnsi="华文楷体" w:cs="Times New Roman"/>
                <w:szCs w:val="21"/>
              </w:rPr>
            </w:pPr>
          </w:p>
        </w:tc>
      </w:tr>
    </w:tbl>
    <w:p w14:paraId="46A675B7">
      <w:pPr>
        <w:adjustRightInd w:val="0"/>
        <w:snapToGrid w:val="0"/>
        <w:spacing w:line="360" w:lineRule="auto"/>
        <w:rPr>
          <w:rFonts w:ascii="华文楷体" w:eastAsia="华文楷体" w:hAnsi="华文楷体" w:cs="Times New Roman"/>
          <w:szCs w:val="21"/>
        </w:rPr>
      </w:pPr>
    </w:p>
    <w:p w14:paraId="1FE4EEAB">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1092803F">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7354C9EE">
      <w:pPr>
        <w:tabs>
          <w:tab w:val="left" w:pos="5580"/>
        </w:tabs>
        <w:adjustRightInd w:val="0"/>
        <w:snapToGrid w:val="0"/>
        <w:spacing w:line="360" w:lineRule="auto"/>
        <w:jc w:val="left"/>
        <w:rPr>
          <w:rFonts w:ascii="华文楷体" w:eastAsia="华文楷体" w:hAnsi="华文楷体" w:cs="Times New Roman"/>
          <w:szCs w:val="21"/>
        </w:rPr>
      </w:pPr>
    </w:p>
    <w:p w14:paraId="334AF4B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1EBE8842">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47723326">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25C1BC6">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4E8E8253">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2D3817FA"/>
    <w:p w14:paraId="505A2891">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2.14分项报价表</w:t>
      </w:r>
    </w:p>
    <w:p w14:paraId="1BF5F51A">
      <w:pPr>
        <w:adjustRightInd w:val="0"/>
        <w:snapToGrid w:val="0"/>
        <w:spacing w:line="360" w:lineRule="auto"/>
        <w:ind w:firstLine="420" w:firstLineChars="200"/>
        <w:outlineLvl w:val="3"/>
        <w:rPr>
          <w:rFonts w:ascii="华文楷体" w:eastAsia="华文楷体" w:hAnsi="华文楷体" w:cs="Times New Roman"/>
          <w:szCs w:val="21"/>
        </w:rPr>
      </w:pPr>
      <w:r>
        <w:rPr>
          <w:rFonts w:ascii="华文楷体" w:eastAsia="华文楷体" w:hAnsi="华文楷体" w:cs="Times New Roman" w:hint="eastAsia"/>
          <w:szCs w:val="21"/>
        </w:rPr>
        <w:t>说明：1、采购内容不含货物购置的不提供表二。表一、二总价之和应等于报价一览表总价。</w:t>
      </w:r>
    </w:p>
    <w:p w14:paraId="2FECE722">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szCs w:val="21"/>
        </w:rPr>
        <w:t>2.</w:t>
      </w:r>
      <w:r>
        <w:rPr>
          <w:rFonts w:ascii="华文楷体" w:eastAsia="华文楷体" w:hAnsi="华文楷体" w:cs="Times New Roman" w:hint="eastAsia"/>
          <w:szCs w:val="21"/>
        </w:rPr>
        <w:t>响应人认为分项报价表格式不符合自身要求，格式可以自拟。</w:t>
      </w:r>
    </w:p>
    <w:p w14:paraId="1CA963B3">
      <w:pPr>
        <w:adjustRightInd w:val="0"/>
        <w:snapToGrid w:val="0"/>
        <w:spacing w:line="360" w:lineRule="auto"/>
        <w:ind w:firstLine="1050" w:firstLineChars="500"/>
        <w:jc w:val="left"/>
        <w:rPr>
          <w:rFonts w:ascii="华文楷体" w:eastAsia="华文楷体" w:hAnsi="华文楷体" w:cs="Times New Roman"/>
          <w:szCs w:val="21"/>
        </w:rPr>
      </w:pPr>
      <w:r>
        <w:rPr>
          <w:rFonts w:ascii="华文楷体" w:eastAsia="华文楷体" w:hAnsi="华文楷体" w:cs="Times New Roman" w:hint="eastAsia"/>
          <w:szCs w:val="21"/>
        </w:rPr>
        <w:t>3.响应人如认为还有需要提供的内容可另列表说明，格式自拟。</w:t>
      </w:r>
    </w:p>
    <w:p w14:paraId="57FC34DA">
      <w:pPr>
        <w:adjustRightInd w:val="0"/>
        <w:snapToGrid w:val="0"/>
        <w:spacing w:line="360" w:lineRule="auto"/>
        <w:ind w:firstLine="420" w:firstLineChars="200"/>
        <w:rPr>
          <w:rFonts w:ascii="Times New Roman" w:eastAsia="宋体" w:hAnsi="Times New Roman" w:cs="Times New Roman"/>
          <w:b/>
          <w:szCs w:val="20"/>
        </w:rPr>
      </w:pPr>
    </w:p>
    <w:p w14:paraId="5905359D">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表一、分项报价表——服务内容</w:t>
      </w:r>
    </w:p>
    <w:p w14:paraId="66748EE1">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14:paraId="2D383458">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vAlign w:val="center"/>
          </w:tcPr>
          <w:p w14:paraId="13332E51">
            <w:pPr>
              <w:snapToGrid w:val="0"/>
              <w:spacing w:line="360" w:lineRule="auto"/>
              <w:ind w:left="-370" w:firstLine="370"/>
              <w:jc w:val="center"/>
              <w:rPr>
                <w:rFonts w:ascii="华文楷体" w:eastAsia="华文楷体" w:hAnsi="华文楷体" w:cs="Times New Roman"/>
                <w:szCs w:val="21"/>
              </w:rPr>
            </w:pPr>
            <w:r>
              <w:rPr>
                <w:rFonts w:ascii="华文楷体" w:eastAsia="华文楷体" w:hAnsi="华文楷体" w:cs="Times New Roman"/>
                <w:szCs w:val="21"/>
              </w:rPr>
              <w:t>序号</w:t>
            </w:r>
          </w:p>
        </w:tc>
        <w:tc>
          <w:tcPr>
            <w:tcW w:w="1123" w:type="dxa"/>
            <w:tcBorders>
              <w:top w:val="single" w:sz="12" w:space="0" w:color="000000"/>
              <w:left w:val="single" w:sz="2" w:space="0" w:color="000000"/>
              <w:bottom w:val="single" w:sz="2" w:space="0" w:color="000000"/>
              <w:right w:val="single" w:sz="2" w:space="0" w:color="000000"/>
            </w:tcBorders>
            <w:vAlign w:val="center"/>
          </w:tcPr>
          <w:p w14:paraId="73C5B4A9">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服务项目</w:t>
            </w:r>
          </w:p>
        </w:tc>
        <w:tc>
          <w:tcPr>
            <w:tcW w:w="1208" w:type="dxa"/>
            <w:tcBorders>
              <w:top w:val="single" w:sz="12" w:space="0" w:color="000000"/>
              <w:left w:val="single" w:sz="2" w:space="0" w:color="000000"/>
              <w:bottom w:val="single" w:sz="2" w:space="0" w:color="000000"/>
              <w:right w:val="single" w:sz="2" w:space="0" w:color="000000"/>
            </w:tcBorders>
            <w:vAlign w:val="center"/>
          </w:tcPr>
          <w:p w14:paraId="5DEC33C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tcPr>
          <w:p w14:paraId="58E75F17">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tcPr>
          <w:p w14:paraId="7C88DD6F">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服务费用</w:t>
            </w:r>
          </w:p>
        </w:tc>
        <w:tc>
          <w:tcPr>
            <w:tcW w:w="1418" w:type="dxa"/>
            <w:tcBorders>
              <w:top w:val="single" w:sz="12" w:space="0" w:color="000000"/>
              <w:left w:val="single" w:sz="2" w:space="0" w:color="000000"/>
              <w:bottom w:val="single" w:sz="2" w:space="0" w:color="000000"/>
              <w:right w:val="single" w:sz="12" w:space="0" w:color="000000"/>
            </w:tcBorders>
          </w:tcPr>
          <w:p w14:paraId="4BE87E93">
            <w:pPr>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081CC5D1">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30A3F98">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1</w:t>
            </w:r>
          </w:p>
        </w:tc>
        <w:tc>
          <w:tcPr>
            <w:tcW w:w="1123" w:type="dxa"/>
            <w:tcBorders>
              <w:top w:val="single" w:sz="2" w:space="0" w:color="000000"/>
              <w:left w:val="single" w:sz="2" w:space="0" w:color="000000"/>
              <w:bottom w:val="single" w:sz="2" w:space="0" w:color="000000"/>
              <w:right w:val="single" w:sz="2" w:space="0" w:color="000000"/>
            </w:tcBorders>
          </w:tcPr>
          <w:p w14:paraId="782A6D74">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55D7C3FA">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3818B8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542A1875">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04A7A91E">
            <w:pPr>
              <w:snapToGrid w:val="0"/>
              <w:spacing w:line="360" w:lineRule="auto"/>
              <w:rPr>
                <w:rFonts w:ascii="华文楷体" w:eastAsia="华文楷体" w:hAnsi="华文楷体" w:cs="Times New Roman"/>
                <w:szCs w:val="21"/>
              </w:rPr>
            </w:pPr>
          </w:p>
        </w:tc>
      </w:tr>
      <w:tr w14:paraId="6CBCDB67">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7F51C7EA">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2</w:t>
            </w:r>
          </w:p>
        </w:tc>
        <w:tc>
          <w:tcPr>
            <w:tcW w:w="1123" w:type="dxa"/>
            <w:tcBorders>
              <w:top w:val="single" w:sz="2" w:space="0" w:color="000000"/>
              <w:left w:val="single" w:sz="2" w:space="0" w:color="000000"/>
              <w:bottom w:val="single" w:sz="2" w:space="0" w:color="000000"/>
              <w:right w:val="single" w:sz="2" w:space="0" w:color="000000"/>
            </w:tcBorders>
          </w:tcPr>
          <w:p w14:paraId="2F578152">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20C08F53">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749CA274">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27C2C57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2674E03">
            <w:pPr>
              <w:snapToGrid w:val="0"/>
              <w:spacing w:line="360" w:lineRule="auto"/>
              <w:rPr>
                <w:rFonts w:ascii="华文楷体" w:eastAsia="华文楷体" w:hAnsi="华文楷体" w:cs="Times New Roman"/>
                <w:szCs w:val="21"/>
              </w:rPr>
            </w:pPr>
          </w:p>
        </w:tc>
      </w:tr>
      <w:tr w14:paraId="6A9B93DE">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948237B">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3</w:t>
            </w:r>
          </w:p>
        </w:tc>
        <w:tc>
          <w:tcPr>
            <w:tcW w:w="1123" w:type="dxa"/>
            <w:tcBorders>
              <w:top w:val="single" w:sz="2" w:space="0" w:color="000000"/>
              <w:left w:val="single" w:sz="2" w:space="0" w:color="000000"/>
              <w:bottom w:val="single" w:sz="2" w:space="0" w:color="000000"/>
              <w:right w:val="single" w:sz="2" w:space="0" w:color="000000"/>
            </w:tcBorders>
          </w:tcPr>
          <w:p w14:paraId="07D03F5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7FCA6B7F">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B136F35">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CA7E114">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4F887AA3">
            <w:pPr>
              <w:snapToGrid w:val="0"/>
              <w:spacing w:line="360" w:lineRule="auto"/>
              <w:rPr>
                <w:rFonts w:ascii="华文楷体" w:eastAsia="华文楷体" w:hAnsi="华文楷体" w:cs="Times New Roman"/>
                <w:szCs w:val="21"/>
              </w:rPr>
            </w:pPr>
          </w:p>
        </w:tc>
      </w:tr>
      <w:tr w14:paraId="7D5946FD">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535D71A0">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71762F3">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01BC57B">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0E9A2E90">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43A4B171">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34328F3F">
            <w:pPr>
              <w:snapToGrid w:val="0"/>
              <w:spacing w:line="360" w:lineRule="auto"/>
              <w:rPr>
                <w:rFonts w:ascii="华文楷体" w:eastAsia="华文楷体" w:hAnsi="华文楷体" w:cs="Times New Roman"/>
                <w:szCs w:val="21"/>
              </w:rPr>
            </w:pPr>
          </w:p>
        </w:tc>
      </w:tr>
      <w:tr w14:paraId="167C3494">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tcPr>
          <w:p w14:paraId="0C9DF67C">
            <w:pPr>
              <w:snapToGrid w:val="0"/>
              <w:spacing w:line="360" w:lineRule="auto"/>
              <w:rPr>
                <w:rFonts w:ascii="华文楷体" w:eastAsia="华文楷体" w:hAnsi="华文楷体" w:cs="Times New Roman"/>
                <w:szCs w:val="21"/>
              </w:rPr>
            </w:pPr>
            <w:r>
              <w:rPr>
                <w:rFonts w:ascii="华文楷体" w:eastAsia="华文楷体" w:hAnsi="华文楷体" w:cs="Times New Roman"/>
                <w:szCs w:val="21"/>
              </w:rPr>
              <w:t>…</w:t>
            </w:r>
          </w:p>
        </w:tc>
        <w:tc>
          <w:tcPr>
            <w:tcW w:w="1123" w:type="dxa"/>
            <w:tcBorders>
              <w:top w:val="single" w:sz="2" w:space="0" w:color="000000"/>
              <w:left w:val="single" w:sz="2" w:space="0" w:color="000000"/>
              <w:bottom w:val="single" w:sz="2" w:space="0" w:color="000000"/>
              <w:right w:val="single" w:sz="2" w:space="0" w:color="000000"/>
            </w:tcBorders>
          </w:tcPr>
          <w:p w14:paraId="449FA0BD">
            <w:pPr>
              <w:snapToGrid w:val="0"/>
              <w:spacing w:line="360" w:lineRule="auto"/>
              <w:rPr>
                <w:rFonts w:ascii="华文楷体" w:eastAsia="华文楷体" w:hAnsi="华文楷体" w:cs="Times New Roman"/>
                <w:szCs w:val="21"/>
              </w:rPr>
            </w:pPr>
          </w:p>
        </w:tc>
        <w:tc>
          <w:tcPr>
            <w:tcW w:w="1208" w:type="dxa"/>
            <w:tcBorders>
              <w:top w:val="single" w:sz="2" w:space="0" w:color="000000"/>
              <w:left w:val="single" w:sz="2" w:space="0" w:color="000000"/>
              <w:bottom w:val="single" w:sz="2" w:space="0" w:color="000000"/>
              <w:right w:val="single" w:sz="2" w:space="0" w:color="000000"/>
            </w:tcBorders>
          </w:tcPr>
          <w:p w14:paraId="6F053B5D">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6CCACE51">
            <w:pPr>
              <w:snapToGrid w:val="0"/>
              <w:spacing w:line="360" w:lineRule="auto"/>
              <w:rPr>
                <w:rFonts w:ascii="华文楷体" w:eastAsia="华文楷体" w:hAnsi="华文楷体" w:cs="Times New Roman"/>
                <w:szCs w:val="21"/>
              </w:rPr>
            </w:pPr>
          </w:p>
        </w:tc>
        <w:tc>
          <w:tcPr>
            <w:tcW w:w="1134" w:type="dxa"/>
            <w:tcBorders>
              <w:top w:val="single" w:sz="2" w:space="0" w:color="000000"/>
              <w:left w:val="single" w:sz="2" w:space="0" w:color="000000"/>
              <w:bottom w:val="single" w:sz="2" w:space="0" w:color="000000"/>
              <w:right w:val="single" w:sz="2" w:space="0" w:color="000000"/>
            </w:tcBorders>
          </w:tcPr>
          <w:p w14:paraId="1F109C5B">
            <w:pPr>
              <w:snapToGrid w:val="0"/>
              <w:spacing w:line="360" w:lineRule="auto"/>
              <w:rPr>
                <w:rFonts w:ascii="华文楷体" w:eastAsia="华文楷体" w:hAnsi="华文楷体" w:cs="Times New Roman"/>
                <w:szCs w:val="21"/>
              </w:rPr>
            </w:pPr>
          </w:p>
        </w:tc>
        <w:tc>
          <w:tcPr>
            <w:tcW w:w="1418" w:type="dxa"/>
            <w:tcBorders>
              <w:top w:val="single" w:sz="2" w:space="0" w:color="000000"/>
              <w:left w:val="single" w:sz="2" w:space="0" w:color="000000"/>
              <w:bottom w:val="single" w:sz="2" w:space="0" w:color="000000"/>
              <w:right w:val="single" w:sz="12" w:space="0" w:color="000000"/>
            </w:tcBorders>
          </w:tcPr>
          <w:p w14:paraId="19A7C69F">
            <w:pPr>
              <w:snapToGrid w:val="0"/>
              <w:spacing w:line="360" w:lineRule="auto"/>
              <w:rPr>
                <w:rFonts w:ascii="华文楷体" w:eastAsia="华文楷体" w:hAnsi="华文楷体" w:cs="Times New Roman"/>
                <w:szCs w:val="21"/>
              </w:rPr>
            </w:pPr>
          </w:p>
        </w:tc>
      </w:tr>
      <w:tr w14:paraId="047858C6">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tcPr>
          <w:p w14:paraId="72C00C11">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tcPr>
          <w:p w14:paraId="2DDBC622">
            <w:pPr>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13DF71C3">
      <w:pPr>
        <w:adjustRightInd w:val="0"/>
        <w:snapToGrid w:val="0"/>
        <w:spacing w:line="360" w:lineRule="auto"/>
        <w:rPr>
          <w:rFonts w:ascii="华文楷体" w:eastAsia="华文楷体" w:hAnsi="华文楷体" w:cs="Times New Roman"/>
          <w:b/>
          <w:szCs w:val="21"/>
        </w:rPr>
      </w:pPr>
    </w:p>
    <w:p w14:paraId="4731450D">
      <w:pPr>
        <w:adjustRightInd w:val="0"/>
        <w:snapToGrid w:val="0"/>
        <w:spacing w:line="360" w:lineRule="auto"/>
        <w:rPr>
          <w:rFonts w:ascii="华文楷体" w:eastAsia="华文楷体" w:hAnsi="华文楷体" w:cs="Times New Roman"/>
          <w:b/>
          <w:szCs w:val="21"/>
        </w:rPr>
      </w:pPr>
    </w:p>
    <w:p w14:paraId="19D13540">
      <w:pPr>
        <w:adjustRightInd w:val="0"/>
        <w:snapToGrid w:val="0"/>
        <w:spacing w:line="360" w:lineRule="auto"/>
        <w:rPr>
          <w:rFonts w:ascii="华文楷体" w:eastAsia="华文楷体" w:hAnsi="华文楷体" w:cs="Times New Roman"/>
          <w:b/>
          <w:szCs w:val="21"/>
        </w:rPr>
      </w:pPr>
    </w:p>
    <w:p w14:paraId="4A653ABC">
      <w:pPr>
        <w:adjustRightInd w:val="0"/>
        <w:snapToGrid w:val="0"/>
        <w:spacing w:line="360" w:lineRule="auto"/>
        <w:rPr>
          <w:rFonts w:ascii="华文楷体" w:eastAsia="华文楷体" w:hAnsi="华文楷体" w:cs="Times New Roman"/>
          <w:b/>
          <w:szCs w:val="21"/>
        </w:rPr>
      </w:pPr>
    </w:p>
    <w:p w14:paraId="693B928E">
      <w:pPr>
        <w:adjustRightInd w:val="0"/>
        <w:snapToGrid w:val="0"/>
        <w:spacing w:line="360" w:lineRule="auto"/>
        <w:rPr>
          <w:rFonts w:ascii="华文楷体" w:eastAsia="华文楷体" w:hAnsi="华文楷体" w:cs="Times New Roman"/>
          <w:b/>
          <w:szCs w:val="21"/>
        </w:rPr>
      </w:pPr>
    </w:p>
    <w:p w14:paraId="6B71ADF5">
      <w:pPr>
        <w:adjustRightInd w:val="0"/>
        <w:snapToGrid w:val="0"/>
        <w:spacing w:line="360" w:lineRule="auto"/>
        <w:jc w:val="center"/>
        <w:rPr>
          <w:rFonts w:ascii="华文楷体" w:eastAsia="华文楷体" w:hAnsi="华文楷体" w:cs="Times New Roman"/>
          <w:b/>
          <w:szCs w:val="21"/>
        </w:rPr>
      </w:pPr>
    </w:p>
    <w:p w14:paraId="03C066AF">
      <w:pPr>
        <w:adjustRightInd w:val="0"/>
        <w:snapToGrid w:val="0"/>
        <w:spacing w:line="360" w:lineRule="auto"/>
        <w:jc w:val="center"/>
        <w:rPr>
          <w:rFonts w:ascii="华文楷体" w:eastAsia="华文楷体" w:hAnsi="华文楷体" w:cs="Times New Roman"/>
          <w:b/>
          <w:szCs w:val="21"/>
        </w:rPr>
      </w:pPr>
    </w:p>
    <w:p w14:paraId="7C6C655B">
      <w:pPr>
        <w:adjustRightInd w:val="0"/>
        <w:snapToGrid w:val="0"/>
        <w:spacing w:line="360" w:lineRule="auto"/>
        <w:jc w:val="center"/>
        <w:rPr>
          <w:rFonts w:ascii="华文楷体" w:eastAsia="华文楷体" w:hAnsi="华文楷体" w:cs="Times New Roman"/>
          <w:b/>
          <w:szCs w:val="21"/>
        </w:rPr>
      </w:pPr>
    </w:p>
    <w:p w14:paraId="52A6E79C">
      <w:pPr>
        <w:adjustRightInd w:val="0"/>
        <w:snapToGrid w:val="0"/>
        <w:spacing w:line="360" w:lineRule="auto"/>
        <w:jc w:val="center"/>
        <w:rPr>
          <w:rFonts w:ascii="华文楷体" w:eastAsia="华文楷体" w:hAnsi="华文楷体" w:cs="Times New Roman"/>
          <w:b/>
          <w:szCs w:val="21"/>
        </w:rPr>
      </w:pPr>
    </w:p>
    <w:p w14:paraId="25703D27">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表二、分项报价表——货物购置</w:t>
      </w:r>
    </w:p>
    <w:p w14:paraId="42F49BC2">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0"/>
        <w:gridCol w:w="944"/>
        <w:gridCol w:w="1883"/>
        <w:gridCol w:w="565"/>
        <w:gridCol w:w="1696"/>
        <w:gridCol w:w="2263"/>
        <w:gridCol w:w="1132"/>
      </w:tblGrid>
      <w:tr w14:paraId="46970116">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5BFA663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524" w:type="pct"/>
            <w:tcBorders>
              <w:top w:val="single" w:sz="4" w:space="0" w:color="auto"/>
              <w:left w:val="single" w:sz="4" w:space="0" w:color="auto"/>
              <w:bottom w:val="single" w:sz="4" w:space="0" w:color="auto"/>
              <w:right w:val="single" w:sz="4" w:space="0" w:color="auto"/>
            </w:tcBorders>
            <w:vAlign w:val="center"/>
          </w:tcPr>
          <w:p w14:paraId="582D38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名称</w:t>
            </w:r>
          </w:p>
        </w:tc>
        <w:tc>
          <w:tcPr>
            <w:tcW w:w="1046" w:type="pct"/>
            <w:tcBorders>
              <w:top w:val="single" w:sz="4" w:space="0" w:color="auto"/>
              <w:left w:val="single" w:sz="4" w:space="0" w:color="auto"/>
              <w:bottom w:val="single" w:sz="4" w:space="0" w:color="auto"/>
              <w:right w:val="single" w:sz="4" w:space="0" w:color="auto"/>
            </w:tcBorders>
            <w:vAlign w:val="center"/>
          </w:tcPr>
          <w:p w14:paraId="335FC6B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vAlign w:val="center"/>
          </w:tcPr>
          <w:p w14:paraId="4C69AE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数量</w:t>
            </w:r>
          </w:p>
        </w:tc>
        <w:tc>
          <w:tcPr>
            <w:tcW w:w="942" w:type="pct"/>
            <w:tcBorders>
              <w:top w:val="single" w:sz="4" w:space="0" w:color="auto"/>
              <w:left w:val="single" w:sz="4" w:space="0" w:color="auto"/>
              <w:bottom w:val="single" w:sz="4" w:space="0" w:color="auto"/>
              <w:right w:val="single" w:sz="4" w:space="0" w:color="auto"/>
            </w:tcBorders>
            <w:vAlign w:val="center"/>
          </w:tcPr>
          <w:p w14:paraId="0A3189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原产地和</w:t>
            </w:r>
          </w:p>
          <w:p w14:paraId="6EC3530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vAlign w:val="center"/>
          </w:tcPr>
          <w:p w14:paraId="1BDE6E5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单</w:t>
            </w:r>
            <w:r>
              <w:rPr>
                <w:rFonts w:ascii="华文楷体" w:eastAsia="华文楷体" w:hAnsi="华文楷体" w:cs="Times New Roman"/>
                <w:szCs w:val="21"/>
              </w:rPr>
              <w:t xml:space="preserve">   </w:t>
            </w:r>
            <w:r>
              <w:rPr>
                <w:rFonts w:ascii="华文楷体" w:eastAsia="华文楷体" w:hAnsi="华文楷体" w:cs="Times New Roman" w:hint="eastAsia"/>
                <w:szCs w:val="21"/>
              </w:rPr>
              <w:t>价</w:t>
            </w:r>
          </w:p>
        </w:tc>
        <w:tc>
          <w:tcPr>
            <w:tcW w:w="628" w:type="pct"/>
            <w:tcBorders>
              <w:top w:val="single" w:sz="4" w:space="0" w:color="auto"/>
              <w:left w:val="single" w:sz="4" w:space="0" w:color="auto"/>
              <w:bottom w:val="single" w:sz="4" w:space="0" w:color="auto"/>
              <w:right w:val="single" w:sz="4" w:space="0" w:color="auto"/>
            </w:tcBorders>
            <w:vAlign w:val="center"/>
          </w:tcPr>
          <w:p w14:paraId="75DC0D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小计</w:t>
            </w:r>
          </w:p>
        </w:tc>
      </w:tr>
      <w:tr w14:paraId="5B046660">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vAlign w:val="center"/>
          </w:tcPr>
          <w:p w14:paraId="4488FCC8">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E3C725C">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04DC9992">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089F0F51">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58D4529B">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8AA1B49">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E862C53">
            <w:pPr>
              <w:adjustRightInd w:val="0"/>
              <w:snapToGrid w:val="0"/>
              <w:spacing w:line="360" w:lineRule="auto"/>
              <w:jc w:val="left"/>
              <w:rPr>
                <w:rFonts w:ascii="华文楷体" w:eastAsia="华文楷体" w:hAnsi="华文楷体" w:cs="Times New Roman"/>
                <w:szCs w:val="21"/>
              </w:rPr>
            </w:pPr>
          </w:p>
        </w:tc>
      </w:tr>
      <w:tr w14:paraId="092CACFF">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vAlign w:val="center"/>
          </w:tcPr>
          <w:p w14:paraId="2FA26062">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0A14E88B">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545B6747">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7BD771D6">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70B31644">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3B48DD51">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E863871">
            <w:pPr>
              <w:adjustRightInd w:val="0"/>
              <w:snapToGrid w:val="0"/>
              <w:spacing w:line="360" w:lineRule="auto"/>
              <w:jc w:val="left"/>
              <w:rPr>
                <w:rFonts w:ascii="华文楷体" w:eastAsia="华文楷体" w:hAnsi="华文楷体" w:cs="Times New Roman"/>
                <w:szCs w:val="21"/>
              </w:rPr>
            </w:pPr>
          </w:p>
        </w:tc>
      </w:tr>
      <w:tr w14:paraId="53162579">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vAlign w:val="center"/>
          </w:tcPr>
          <w:p w14:paraId="0D7B0F39">
            <w:pPr>
              <w:adjustRightInd w:val="0"/>
              <w:snapToGrid w:val="0"/>
              <w:spacing w:line="360" w:lineRule="auto"/>
              <w:jc w:val="left"/>
              <w:rPr>
                <w:rFonts w:ascii="华文楷体" w:eastAsia="华文楷体" w:hAnsi="华文楷体" w:cs="Times New Roman"/>
                <w:szCs w:val="21"/>
              </w:rPr>
            </w:pPr>
          </w:p>
        </w:tc>
        <w:tc>
          <w:tcPr>
            <w:tcW w:w="524" w:type="pct"/>
            <w:tcBorders>
              <w:top w:val="single" w:sz="4" w:space="0" w:color="auto"/>
              <w:left w:val="single" w:sz="4" w:space="0" w:color="auto"/>
              <w:bottom w:val="single" w:sz="4" w:space="0" w:color="auto"/>
              <w:right w:val="single" w:sz="4" w:space="0" w:color="auto"/>
            </w:tcBorders>
            <w:vAlign w:val="center"/>
          </w:tcPr>
          <w:p w14:paraId="46098E73">
            <w:pPr>
              <w:adjustRightInd w:val="0"/>
              <w:snapToGrid w:val="0"/>
              <w:spacing w:line="360" w:lineRule="auto"/>
              <w:jc w:val="left"/>
              <w:rPr>
                <w:rFonts w:ascii="华文楷体" w:eastAsia="华文楷体" w:hAnsi="华文楷体" w:cs="Times New Roman"/>
                <w:szCs w:val="21"/>
              </w:rPr>
            </w:pPr>
          </w:p>
        </w:tc>
        <w:tc>
          <w:tcPr>
            <w:tcW w:w="1046" w:type="pct"/>
            <w:tcBorders>
              <w:top w:val="single" w:sz="4" w:space="0" w:color="auto"/>
              <w:left w:val="single" w:sz="4" w:space="0" w:color="auto"/>
              <w:bottom w:val="single" w:sz="4" w:space="0" w:color="auto"/>
              <w:right w:val="single" w:sz="4" w:space="0" w:color="auto"/>
            </w:tcBorders>
            <w:vAlign w:val="center"/>
          </w:tcPr>
          <w:p w14:paraId="61887AF5">
            <w:pPr>
              <w:adjustRightInd w:val="0"/>
              <w:snapToGrid w:val="0"/>
              <w:spacing w:line="360" w:lineRule="auto"/>
              <w:jc w:val="left"/>
              <w:rPr>
                <w:rFonts w:ascii="华文楷体" w:eastAsia="华文楷体" w:hAnsi="华文楷体" w:cs="Times New Roman"/>
                <w:szCs w:val="21"/>
              </w:rPr>
            </w:pPr>
          </w:p>
        </w:tc>
        <w:tc>
          <w:tcPr>
            <w:tcW w:w="314" w:type="pct"/>
            <w:tcBorders>
              <w:top w:val="single" w:sz="4" w:space="0" w:color="auto"/>
              <w:left w:val="single" w:sz="4" w:space="0" w:color="auto"/>
              <w:bottom w:val="single" w:sz="4" w:space="0" w:color="auto"/>
              <w:right w:val="single" w:sz="4" w:space="0" w:color="auto"/>
            </w:tcBorders>
            <w:vAlign w:val="center"/>
          </w:tcPr>
          <w:p w14:paraId="6DD0FBF4">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2AC8AA29">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4FF7E886">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4FAE7C2A">
            <w:pPr>
              <w:adjustRightInd w:val="0"/>
              <w:snapToGrid w:val="0"/>
              <w:spacing w:line="360" w:lineRule="auto"/>
              <w:jc w:val="left"/>
              <w:rPr>
                <w:rFonts w:ascii="华文楷体" w:eastAsia="华文楷体" w:hAnsi="华文楷体" w:cs="Times New Roman"/>
                <w:szCs w:val="21"/>
              </w:rPr>
            </w:pPr>
          </w:p>
        </w:tc>
      </w:tr>
      <w:tr w14:paraId="284E7062">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vAlign w:val="center"/>
          </w:tcPr>
          <w:p w14:paraId="2AF718B8">
            <w:pPr>
              <w:adjustRightInd w:val="0"/>
              <w:snapToGrid w:val="0"/>
              <w:spacing w:line="360" w:lineRule="auto"/>
              <w:jc w:val="left"/>
              <w:rPr>
                <w:rFonts w:ascii="华文楷体" w:eastAsia="华文楷体" w:hAnsi="华文楷体" w:cs="Times New Roman"/>
                <w:szCs w:val="21"/>
              </w:rPr>
            </w:pPr>
          </w:p>
        </w:tc>
        <w:tc>
          <w:tcPr>
            <w:tcW w:w="1570" w:type="pct"/>
            <w:gridSpan w:val="2"/>
            <w:tcBorders>
              <w:top w:val="single" w:sz="4" w:space="0" w:color="auto"/>
              <w:left w:val="single" w:sz="4" w:space="0" w:color="auto"/>
              <w:bottom w:val="single" w:sz="4" w:space="0" w:color="auto"/>
              <w:right w:val="single" w:sz="4" w:space="0" w:color="auto"/>
            </w:tcBorders>
            <w:vAlign w:val="center"/>
          </w:tcPr>
          <w:p w14:paraId="2A73E331">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vAlign w:val="center"/>
          </w:tcPr>
          <w:p w14:paraId="385C7E57">
            <w:pPr>
              <w:adjustRightInd w:val="0"/>
              <w:snapToGrid w:val="0"/>
              <w:spacing w:line="360" w:lineRule="auto"/>
              <w:jc w:val="left"/>
              <w:rPr>
                <w:rFonts w:ascii="华文楷体" w:eastAsia="华文楷体" w:hAnsi="华文楷体" w:cs="Times New Roman"/>
                <w:szCs w:val="21"/>
              </w:rPr>
            </w:pPr>
          </w:p>
        </w:tc>
        <w:tc>
          <w:tcPr>
            <w:tcW w:w="942" w:type="pct"/>
            <w:tcBorders>
              <w:top w:val="single" w:sz="4" w:space="0" w:color="auto"/>
              <w:left w:val="single" w:sz="4" w:space="0" w:color="auto"/>
              <w:bottom w:val="single" w:sz="4" w:space="0" w:color="auto"/>
              <w:right w:val="single" w:sz="4" w:space="0" w:color="auto"/>
            </w:tcBorders>
            <w:vAlign w:val="center"/>
          </w:tcPr>
          <w:p w14:paraId="6CB6CCEE">
            <w:pPr>
              <w:adjustRightInd w:val="0"/>
              <w:snapToGrid w:val="0"/>
              <w:spacing w:line="360" w:lineRule="auto"/>
              <w:jc w:val="left"/>
              <w:rPr>
                <w:rFonts w:ascii="华文楷体" w:eastAsia="华文楷体" w:hAnsi="华文楷体" w:cs="Times New Roman"/>
                <w:szCs w:val="21"/>
              </w:rPr>
            </w:pPr>
          </w:p>
        </w:tc>
        <w:tc>
          <w:tcPr>
            <w:tcW w:w="1257" w:type="pct"/>
            <w:tcBorders>
              <w:top w:val="single" w:sz="4" w:space="0" w:color="auto"/>
              <w:left w:val="single" w:sz="4" w:space="0" w:color="auto"/>
              <w:bottom w:val="single" w:sz="4" w:space="0" w:color="auto"/>
              <w:right w:val="single" w:sz="4" w:space="0" w:color="auto"/>
            </w:tcBorders>
            <w:vAlign w:val="center"/>
          </w:tcPr>
          <w:p w14:paraId="7EC30CC8">
            <w:pPr>
              <w:adjustRightInd w:val="0"/>
              <w:snapToGrid w:val="0"/>
              <w:spacing w:line="360" w:lineRule="auto"/>
              <w:jc w:val="left"/>
              <w:rPr>
                <w:rFonts w:ascii="华文楷体" w:eastAsia="华文楷体" w:hAnsi="华文楷体" w:cs="Times New Roman"/>
                <w:szCs w:val="21"/>
              </w:rPr>
            </w:pPr>
          </w:p>
        </w:tc>
        <w:tc>
          <w:tcPr>
            <w:tcW w:w="628" w:type="pct"/>
            <w:tcBorders>
              <w:top w:val="single" w:sz="4" w:space="0" w:color="auto"/>
              <w:left w:val="single" w:sz="4" w:space="0" w:color="auto"/>
              <w:bottom w:val="single" w:sz="4" w:space="0" w:color="auto"/>
              <w:right w:val="single" w:sz="4" w:space="0" w:color="auto"/>
            </w:tcBorders>
            <w:vAlign w:val="center"/>
          </w:tcPr>
          <w:p w14:paraId="35DB5EF1">
            <w:pPr>
              <w:adjustRightInd w:val="0"/>
              <w:snapToGrid w:val="0"/>
              <w:spacing w:line="360" w:lineRule="auto"/>
              <w:jc w:val="left"/>
              <w:rPr>
                <w:rFonts w:ascii="华文楷体" w:eastAsia="华文楷体" w:hAnsi="华文楷体" w:cs="Times New Roman"/>
                <w:szCs w:val="21"/>
              </w:rPr>
            </w:pPr>
          </w:p>
        </w:tc>
      </w:tr>
      <w:tr w14:paraId="602B0647">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vAlign w:val="center"/>
          </w:tcPr>
          <w:p w14:paraId="2CE3C7D4">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vAlign w:val="center"/>
          </w:tcPr>
          <w:p w14:paraId="18D3446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小写</w:t>
            </w:r>
          </w:p>
        </w:tc>
      </w:tr>
    </w:tbl>
    <w:p w14:paraId="353BB419"/>
    <w:p w14:paraId="041DAEA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2.15服务团队人员基本情况表</w:t>
      </w:r>
    </w:p>
    <w:p w14:paraId="513408FE">
      <w:pPr>
        <w:adjustRightInd w:val="0"/>
        <w:snapToGrid w:val="0"/>
        <w:spacing w:line="360" w:lineRule="auto"/>
        <w:jc w:val="left"/>
        <w:rPr>
          <w:rFonts w:ascii="宋体" w:eastAsia="宋体" w:hAnsi="宋体" w:cs="Times New Roman"/>
          <w:b/>
          <w:szCs w:val="21"/>
        </w:rPr>
      </w:pPr>
    </w:p>
    <w:p w14:paraId="6A8A27BF">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14:paraId="35B64ECB">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14:paraId="7EFD95C6">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vAlign w:val="center"/>
          </w:tcPr>
          <w:p w14:paraId="292F80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vAlign w:val="center"/>
          </w:tcPr>
          <w:p w14:paraId="57D4410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vAlign w:val="center"/>
          </w:tcPr>
          <w:p w14:paraId="3557D44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vAlign w:val="center"/>
          </w:tcPr>
          <w:p w14:paraId="53C7AE1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tcPr>
          <w:p w14:paraId="4692F02C">
            <w:pPr>
              <w:rPr>
                <w:rFonts w:ascii="华文楷体" w:eastAsia="华文楷体" w:hAnsi="华文楷体" w:cs="Times New Roman"/>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tcPr>
          <w:p w14:paraId="3E48921E">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vAlign w:val="center"/>
          </w:tcPr>
          <w:p w14:paraId="404D0EC0">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5DF90E35">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vAlign w:val="center"/>
          </w:tcPr>
          <w:p w14:paraId="788FCEAA">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325A6A98">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F8E1CEB">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A6D6D22">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6FB08D1E">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7FE166AD">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1080F9C">
            <w:pPr>
              <w:adjustRightInd w:val="0"/>
              <w:snapToGrid w:val="0"/>
              <w:spacing w:line="360" w:lineRule="auto"/>
              <w:jc w:val="left"/>
              <w:rPr>
                <w:rFonts w:ascii="华文楷体" w:eastAsia="华文楷体" w:hAnsi="华文楷体" w:cs="Times New Roman"/>
                <w:szCs w:val="21"/>
              </w:rPr>
            </w:pPr>
          </w:p>
        </w:tc>
      </w:tr>
      <w:tr w14:paraId="4C9AD111">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vAlign w:val="center"/>
          </w:tcPr>
          <w:p w14:paraId="32DDA526">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04DBCBB5">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38F914E1">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30064A83">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3890252">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17D96248">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4888CF">
            <w:pPr>
              <w:adjustRightInd w:val="0"/>
              <w:snapToGrid w:val="0"/>
              <w:spacing w:line="360" w:lineRule="auto"/>
              <w:jc w:val="left"/>
              <w:rPr>
                <w:rFonts w:ascii="华文楷体" w:eastAsia="华文楷体" w:hAnsi="华文楷体" w:cs="Times New Roman"/>
                <w:szCs w:val="21"/>
              </w:rPr>
            </w:pPr>
          </w:p>
        </w:tc>
      </w:tr>
      <w:tr w14:paraId="385DCA74">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vAlign w:val="center"/>
          </w:tcPr>
          <w:p w14:paraId="0B1418C9">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vAlign w:val="center"/>
          </w:tcPr>
          <w:p w14:paraId="5FD7CFD1">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74CBDD3A">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667A0A04">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4EE5A154">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vAlign w:val="center"/>
          </w:tcPr>
          <w:p w14:paraId="46B12BC0">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vAlign w:val="center"/>
          </w:tcPr>
          <w:p w14:paraId="6735D1B5">
            <w:pPr>
              <w:adjustRightInd w:val="0"/>
              <w:snapToGrid w:val="0"/>
              <w:spacing w:line="360" w:lineRule="auto"/>
              <w:jc w:val="left"/>
              <w:rPr>
                <w:rFonts w:ascii="华文楷体" w:eastAsia="华文楷体" w:hAnsi="华文楷体" w:cs="Times New Roman"/>
                <w:szCs w:val="21"/>
              </w:rPr>
            </w:pPr>
          </w:p>
        </w:tc>
      </w:tr>
    </w:tbl>
    <w:p w14:paraId="71C56C8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注：如本项目要求驻场服务，请在备注中说明该人员是否驻场</w:t>
      </w:r>
    </w:p>
    <w:p w14:paraId="31F31E97">
      <w:pPr>
        <w:adjustRightInd w:val="0"/>
        <w:snapToGrid w:val="0"/>
        <w:spacing w:line="360" w:lineRule="auto"/>
        <w:jc w:val="left"/>
        <w:rPr>
          <w:rFonts w:ascii="宋体" w:eastAsia="宋体" w:hAnsi="宋体" w:cs="Times New Roman"/>
          <w:b/>
          <w:szCs w:val="21"/>
        </w:rPr>
      </w:pPr>
    </w:p>
    <w:p w14:paraId="683B93FC">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表二、服务团队人员基本情况表（个人）</w:t>
      </w:r>
    </w:p>
    <w:p w14:paraId="5D3BF0F4">
      <w:pPr>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811"/>
        <w:gridCol w:w="1415"/>
        <w:gridCol w:w="1134"/>
        <w:gridCol w:w="711"/>
        <w:gridCol w:w="565"/>
        <w:gridCol w:w="1136"/>
        <w:gridCol w:w="851"/>
        <w:gridCol w:w="1380"/>
      </w:tblGrid>
      <w:tr w14:paraId="0BD9A05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vAlign w:val="center"/>
          </w:tcPr>
          <w:p w14:paraId="55C180F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vAlign w:val="center"/>
          </w:tcPr>
          <w:p w14:paraId="12670F26">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vAlign w:val="center"/>
          </w:tcPr>
          <w:p w14:paraId="7BD37BE9">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22CF5D99">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38EC73D3">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01DCA1BF">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3EFC58A3">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33B4D62E">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vAlign w:val="center"/>
          </w:tcPr>
          <w:p w14:paraId="27C2DAC6">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vAlign w:val="center"/>
          </w:tcPr>
          <w:p w14:paraId="2DFA7290">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vAlign w:val="center"/>
          </w:tcPr>
          <w:p w14:paraId="2030FE20">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14:paraId="4BB91D74">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vAlign w:val="center"/>
          </w:tcPr>
          <w:p w14:paraId="5D4E07A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vAlign w:val="center"/>
          </w:tcPr>
          <w:p w14:paraId="1625840C">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53358CA1">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响应人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77C4D4FD">
            <w:pPr>
              <w:adjustRightInd w:val="0"/>
              <w:snapToGrid w:val="0"/>
              <w:jc w:val="center"/>
              <w:rPr>
                <w:rFonts w:ascii="华文楷体" w:eastAsia="华文楷体" w:hAnsi="华文楷体" w:cs="Times New Roman"/>
                <w:szCs w:val="21"/>
              </w:rPr>
            </w:pPr>
          </w:p>
        </w:tc>
      </w:tr>
      <w:tr w14:paraId="7DAB0A21">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vAlign w:val="center"/>
          </w:tcPr>
          <w:p w14:paraId="1F58A99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vAlign w:val="center"/>
          </w:tcPr>
          <w:p w14:paraId="5D9B967D">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vAlign w:val="center"/>
          </w:tcPr>
          <w:p w14:paraId="41AB4F15">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vAlign w:val="center"/>
          </w:tcPr>
          <w:p w14:paraId="492F5085">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14:paraId="5F0A604F">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45C8531">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14:paraId="0AFEE3D7">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vAlign w:val="center"/>
          </w:tcPr>
          <w:p w14:paraId="699F44E8">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vAlign w:val="center"/>
          </w:tcPr>
          <w:p w14:paraId="27F685C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vAlign w:val="center"/>
          </w:tcPr>
          <w:p w14:paraId="0DDDBAFA">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vAlign w:val="center"/>
          </w:tcPr>
          <w:p w14:paraId="0507A104">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14:paraId="2540F241">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tcPr>
          <w:p w14:paraId="35E88B09">
            <w:pPr>
              <w:adjustRightInd w:val="0"/>
              <w:snapToGrid w:val="0"/>
              <w:jc w:val="center"/>
              <w:rPr>
                <w:rFonts w:ascii="华文楷体" w:eastAsia="华文楷体" w:hAnsi="华文楷体" w:cs="Times New Roman"/>
                <w:szCs w:val="21"/>
              </w:rPr>
            </w:pPr>
          </w:p>
          <w:p w14:paraId="3E603057">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tcPr>
          <w:p w14:paraId="4FC070CB">
            <w:pPr>
              <w:adjustRightInd w:val="0"/>
              <w:snapToGrid w:val="0"/>
              <w:jc w:val="center"/>
              <w:rPr>
                <w:rFonts w:ascii="华文楷体" w:eastAsia="华文楷体" w:hAnsi="华文楷体" w:cs="Times New Roman"/>
                <w:szCs w:val="21"/>
              </w:rPr>
            </w:pPr>
          </w:p>
          <w:p w14:paraId="4C138832">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tcPr>
          <w:p w14:paraId="4A3FEDBA">
            <w:pPr>
              <w:adjustRightInd w:val="0"/>
              <w:snapToGrid w:val="0"/>
              <w:jc w:val="center"/>
              <w:rPr>
                <w:rFonts w:ascii="华文楷体" w:eastAsia="华文楷体" w:hAnsi="华文楷体" w:cs="Times New Roman"/>
                <w:szCs w:val="21"/>
              </w:rPr>
            </w:pPr>
          </w:p>
          <w:p w14:paraId="3C3E9E5C">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tcPr>
          <w:p w14:paraId="48E485E9">
            <w:pPr>
              <w:adjustRightInd w:val="0"/>
              <w:snapToGrid w:val="0"/>
              <w:jc w:val="center"/>
              <w:rPr>
                <w:rFonts w:ascii="华文楷体" w:eastAsia="华文楷体" w:hAnsi="华文楷体" w:cs="Times New Roman"/>
                <w:szCs w:val="21"/>
              </w:rPr>
            </w:pPr>
          </w:p>
          <w:p w14:paraId="6C3D491F">
            <w:pPr>
              <w:adjustRightInd w:val="0"/>
              <w:snapToGrid w:val="0"/>
              <w:jc w:val="center"/>
              <w:rPr>
                <w:rFonts w:ascii="华文楷体" w:eastAsia="华文楷体" w:hAnsi="华文楷体" w:cs="Times New Roman"/>
                <w:szCs w:val="21"/>
              </w:rPr>
            </w:pPr>
          </w:p>
        </w:tc>
      </w:tr>
    </w:tbl>
    <w:p w14:paraId="10075EA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14:paraId="093902EA">
      <w:pPr>
        <w:adjustRightInd w:val="0"/>
        <w:snapToGrid w:val="0"/>
        <w:spacing w:line="360" w:lineRule="auto"/>
        <w:ind w:firstLine="435"/>
        <w:jc w:val="left"/>
        <w:rPr>
          <w:rFonts w:ascii="宋体" w:eastAsia="宋体" w:hAnsi="宋体" w:cs="Times New Roman"/>
          <w:sz w:val="18"/>
          <w:szCs w:val="18"/>
        </w:rPr>
      </w:pPr>
      <w:r>
        <w:rPr>
          <w:rFonts w:ascii="华文楷体" w:eastAsia="华文楷体" w:hAnsi="华文楷体" w:cs="Times New Roman" w:hint="eastAsia"/>
          <w:szCs w:val="20"/>
        </w:rPr>
        <w:t>2、须后附相关人员职称及资质证书，社保证明（如无社保证明，应提供截止提交首次响应文件截止之日仍有效的劳动合同），否则该人员不被认为是针对本项目的委派人员。</w:t>
      </w:r>
    </w:p>
    <w:p w14:paraId="12DB2E86"/>
    <w:p w14:paraId="4FDE184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C5A1FF6">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5B3DA5F0">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26A87FE6">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E42743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367595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7B8AE77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vAlign w:val="center"/>
          </w:tcPr>
          <w:p w14:paraId="52FC8FA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43BF8A8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950EEF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2E17FBF5">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6B31EC12">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0A62090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vAlign w:val="center"/>
          </w:tcPr>
          <w:p w14:paraId="26C6F172">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67A5F59">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08A19E21">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56D5E6F">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44E135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013C71E">
            <w:pPr>
              <w:adjustRightInd w:val="0"/>
              <w:snapToGrid w:val="0"/>
              <w:spacing w:line="360" w:lineRule="auto"/>
              <w:jc w:val="left"/>
              <w:rPr>
                <w:rFonts w:ascii="华文楷体" w:eastAsia="华文楷体" w:hAnsi="华文楷体" w:cs="Times New Roman"/>
                <w:szCs w:val="21"/>
              </w:rPr>
            </w:pPr>
          </w:p>
        </w:tc>
      </w:tr>
      <w:tr w14:paraId="7E166A8D">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7BFC6B9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vAlign w:val="center"/>
          </w:tcPr>
          <w:p w14:paraId="05FEE6C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EBC967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6F4CA976">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7EF94CD2">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913F6E0">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73E24B81">
            <w:pPr>
              <w:adjustRightInd w:val="0"/>
              <w:snapToGrid w:val="0"/>
              <w:spacing w:line="360" w:lineRule="auto"/>
              <w:jc w:val="left"/>
              <w:rPr>
                <w:rFonts w:ascii="华文楷体" w:eastAsia="华文楷体" w:hAnsi="华文楷体" w:cs="Times New Roman"/>
                <w:szCs w:val="21"/>
              </w:rPr>
            </w:pPr>
          </w:p>
        </w:tc>
      </w:tr>
      <w:tr w14:paraId="0B857659">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7446E06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4F2A015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993DABB">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37975E85">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2D928F7">
            <w:pPr>
              <w:adjustRightInd w:val="0"/>
              <w:snapToGrid w:val="0"/>
              <w:spacing w:line="360" w:lineRule="auto"/>
              <w:jc w:val="left"/>
              <w:rPr>
                <w:rFonts w:ascii="华文楷体" w:eastAsia="华文楷体" w:hAnsi="华文楷体" w:cs="Times New Roman"/>
                <w:szCs w:val="21"/>
              </w:rPr>
            </w:pPr>
          </w:p>
        </w:tc>
      </w:tr>
    </w:tbl>
    <w:p w14:paraId="0161E3D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服务，应符合采购文件中采购需求提出的服务标准、服务范围、服务时间、服务质量、服务方式等要求，响应人所提供的货物，应符合采购文件中采购需求提出的质量、技术要求。如有合理建议或更改，应在本表中注明。此部分不能简单填写“满足”，必须按要求附上相应证明材料，只填写“满足”而不能提供相关证明材料的或相关材料不符合要求的，不作为协商依据。</w:t>
      </w:r>
    </w:p>
    <w:p w14:paraId="365FC3B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5DC72943">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0AD93D5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6DE3C12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1980F49A"/>
    <w:p w14:paraId="1CEA34B3">
      <w:pPr>
        <w:adjustRightInd w:val="0"/>
        <w:snapToGrid w:val="0"/>
        <w:spacing w:line="360" w:lineRule="auto"/>
        <w:ind w:firstLine="420"/>
        <w:outlineLvl w:val="3"/>
        <w:rPr>
          <w:rFonts w:ascii="宋体" w:eastAsia="宋体" w:hAnsi="宋体" w:cs="Times New Roman"/>
          <w:b/>
          <w:szCs w:val="21"/>
        </w:rPr>
      </w:pPr>
      <w:bookmarkStart w:id="15" w:name="_Ref462505472"/>
      <w:r>
        <w:rPr>
          <w:rFonts w:ascii="宋体" w:eastAsia="宋体" w:hAnsi="宋体" w:cs="Times New Roman" w:hint="eastAsia"/>
          <w:b/>
          <w:szCs w:val="21"/>
        </w:rPr>
        <w:t>2.17主要标的信息表</w:t>
      </w:r>
      <w:bookmarkEnd w:id="15"/>
    </w:p>
    <w:p w14:paraId="1F30424D">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73"/>
        <w:gridCol w:w="1419"/>
        <w:gridCol w:w="1702"/>
        <w:gridCol w:w="1984"/>
        <w:gridCol w:w="1471"/>
        <w:gridCol w:w="1754"/>
      </w:tblGrid>
      <w:tr w14:paraId="2705FF2A">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5D5CE55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vAlign w:val="center"/>
          </w:tcPr>
          <w:p w14:paraId="120EFC2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vAlign w:val="center"/>
          </w:tcPr>
          <w:p w14:paraId="668F45D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vAlign w:val="center"/>
          </w:tcPr>
          <w:p w14:paraId="07B497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vAlign w:val="center"/>
          </w:tcPr>
          <w:p w14:paraId="311D7BA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vAlign w:val="center"/>
          </w:tcPr>
          <w:p w14:paraId="327083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14:paraId="41FF4EAF">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47873F33">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tcPr>
          <w:p w14:paraId="2C74645A">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08E31A98">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4FF0CB27">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15A0B97">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51AB2564">
            <w:pPr>
              <w:adjustRightInd w:val="0"/>
              <w:snapToGrid w:val="0"/>
              <w:spacing w:line="360" w:lineRule="auto"/>
              <w:jc w:val="center"/>
              <w:rPr>
                <w:rFonts w:ascii="华文楷体" w:eastAsia="华文楷体" w:hAnsi="华文楷体" w:cs="Times New Roman"/>
                <w:szCs w:val="21"/>
              </w:rPr>
            </w:pPr>
          </w:p>
        </w:tc>
      </w:tr>
      <w:tr w14:paraId="5653BCA1">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73268E0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tcPr>
          <w:p w14:paraId="0B543BE3">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29BD331">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33A476D0">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28BFD581">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40F92132">
            <w:pPr>
              <w:adjustRightInd w:val="0"/>
              <w:snapToGrid w:val="0"/>
              <w:spacing w:line="360" w:lineRule="auto"/>
              <w:jc w:val="center"/>
              <w:rPr>
                <w:rFonts w:ascii="华文楷体" w:eastAsia="华文楷体" w:hAnsi="华文楷体" w:cs="Times New Roman"/>
                <w:szCs w:val="21"/>
              </w:rPr>
            </w:pPr>
          </w:p>
        </w:tc>
      </w:tr>
      <w:tr w14:paraId="0DBCFA5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C17865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tcPr>
          <w:p w14:paraId="602ECA64">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2AF5385A">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74EB85EB">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7D5A23B5">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3386EE96">
            <w:pPr>
              <w:adjustRightInd w:val="0"/>
              <w:snapToGrid w:val="0"/>
              <w:spacing w:line="360" w:lineRule="auto"/>
              <w:jc w:val="center"/>
              <w:rPr>
                <w:rFonts w:ascii="华文楷体" w:eastAsia="华文楷体" w:hAnsi="华文楷体" w:cs="Times New Roman"/>
                <w:szCs w:val="21"/>
              </w:rPr>
            </w:pPr>
          </w:p>
        </w:tc>
      </w:tr>
      <w:tr w14:paraId="7EAAF3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6DCCE5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tcPr>
          <w:p w14:paraId="00604252">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tcPr>
          <w:p w14:paraId="5D446C8E">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tcPr>
          <w:p w14:paraId="2F9E2E52">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tcPr>
          <w:p w14:paraId="00CFC154">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3536A10">
            <w:pPr>
              <w:adjustRightInd w:val="0"/>
              <w:snapToGrid w:val="0"/>
              <w:spacing w:line="360" w:lineRule="auto"/>
              <w:jc w:val="center"/>
              <w:rPr>
                <w:rFonts w:ascii="华文楷体" w:eastAsia="华文楷体" w:hAnsi="华文楷体" w:cs="Times New Roman"/>
                <w:szCs w:val="21"/>
              </w:rPr>
            </w:pPr>
          </w:p>
        </w:tc>
      </w:tr>
    </w:tbl>
    <w:p w14:paraId="3F144A7C">
      <w:pPr>
        <w:keepNext/>
        <w:tabs>
          <w:tab w:val="left" w:pos="5580"/>
        </w:tabs>
        <w:adjustRightInd w:val="0"/>
        <w:snapToGrid w:val="0"/>
        <w:spacing w:line="360" w:lineRule="auto"/>
        <w:ind w:left="1525" w:hanging="1254"/>
        <w:jc w:val="center"/>
        <w:rPr>
          <w:rFonts w:ascii="宋体" w:eastAsia="宋体" w:hAnsi="宋体" w:cs="Times New Roman"/>
          <w:szCs w:val="21"/>
        </w:rPr>
      </w:pPr>
    </w:p>
    <w:p w14:paraId="40571A5A">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73"/>
        <w:gridCol w:w="1134"/>
        <w:gridCol w:w="1136"/>
        <w:gridCol w:w="1417"/>
        <w:gridCol w:w="2888"/>
        <w:gridCol w:w="1755"/>
      </w:tblGrid>
      <w:tr w14:paraId="01D237F2">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vAlign w:val="center"/>
          </w:tcPr>
          <w:p w14:paraId="274BAFE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vAlign w:val="center"/>
          </w:tcPr>
          <w:p w14:paraId="76E32BF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vAlign w:val="center"/>
          </w:tcPr>
          <w:p w14:paraId="05D7FA2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vAlign w:val="center"/>
          </w:tcPr>
          <w:p w14:paraId="34C9F0E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vAlign w:val="center"/>
          </w:tcPr>
          <w:p w14:paraId="2740AB8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vAlign w:val="center"/>
          </w:tcPr>
          <w:p w14:paraId="1ECD529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6B2613FA">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tcPr>
          <w:p w14:paraId="7D9396E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tcPr>
          <w:p w14:paraId="2350938F">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7AF8992">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5232F907">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71B156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2FD38D1F">
            <w:pPr>
              <w:adjustRightInd w:val="0"/>
              <w:snapToGrid w:val="0"/>
              <w:spacing w:line="360" w:lineRule="auto"/>
              <w:jc w:val="center"/>
              <w:rPr>
                <w:rFonts w:ascii="华文楷体" w:eastAsia="华文楷体" w:hAnsi="华文楷体" w:cs="Times New Roman"/>
                <w:szCs w:val="21"/>
              </w:rPr>
            </w:pPr>
          </w:p>
        </w:tc>
      </w:tr>
      <w:tr w14:paraId="3DF1240B">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tcPr>
          <w:p w14:paraId="68991B9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tcPr>
          <w:p w14:paraId="3A6BA3C8">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4F7FE8E0">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0DD6A17D">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7862514D">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156FD622">
            <w:pPr>
              <w:adjustRightInd w:val="0"/>
              <w:snapToGrid w:val="0"/>
              <w:spacing w:line="360" w:lineRule="auto"/>
              <w:jc w:val="center"/>
              <w:rPr>
                <w:rFonts w:ascii="华文楷体" w:eastAsia="华文楷体" w:hAnsi="华文楷体" w:cs="Times New Roman"/>
                <w:szCs w:val="21"/>
              </w:rPr>
            </w:pPr>
          </w:p>
        </w:tc>
      </w:tr>
      <w:tr w14:paraId="0F950E30">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7EA9675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tcPr>
          <w:p w14:paraId="7D5D5CED">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3B5FCFDC">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B1586C9">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6E358E1F">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56BB2D4">
            <w:pPr>
              <w:adjustRightInd w:val="0"/>
              <w:snapToGrid w:val="0"/>
              <w:spacing w:line="360" w:lineRule="auto"/>
              <w:jc w:val="center"/>
              <w:rPr>
                <w:rFonts w:ascii="华文楷体" w:eastAsia="华文楷体" w:hAnsi="华文楷体" w:cs="Times New Roman"/>
                <w:szCs w:val="21"/>
              </w:rPr>
            </w:pPr>
          </w:p>
        </w:tc>
      </w:tr>
      <w:tr w14:paraId="42841C7A">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tcPr>
          <w:p w14:paraId="1543301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tcPr>
          <w:p w14:paraId="1C6BDA86">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tcPr>
          <w:p w14:paraId="7AE08209">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tcPr>
          <w:p w14:paraId="26566AE3">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tcPr>
          <w:p w14:paraId="53523592">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tcPr>
          <w:p w14:paraId="6DC8A3C2">
            <w:pPr>
              <w:adjustRightInd w:val="0"/>
              <w:snapToGrid w:val="0"/>
              <w:spacing w:line="360" w:lineRule="auto"/>
              <w:jc w:val="center"/>
              <w:rPr>
                <w:rFonts w:ascii="华文楷体" w:eastAsia="华文楷体" w:hAnsi="华文楷体" w:cs="Times New Roman"/>
                <w:szCs w:val="21"/>
              </w:rPr>
            </w:pPr>
          </w:p>
        </w:tc>
      </w:tr>
    </w:tbl>
    <w:p w14:paraId="63B1AAFB">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注：1、必须按此格式填写，用途是用来发布成交结果公告时按照中国政府采购网格式公布供应商的主要标的信息。</w:t>
      </w:r>
    </w:p>
    <w:p w14:paraId="3DA2B8CE">
      <w:pPr>
        <w:adjustRightInd w:val="0"/>
        <w:snapToGrid w:val="0"/>
        <w:spacing w:line="360" w:lineRule="auto"/>
        <w:ind w:firstLine="420" w:firstLineChars="200"/>
        <w:rPr>
          <w:rFonts w:ascii="宋体" w:eastAsia="宋体" w:hAnsi="宋体" w:cs="Times New Roman"/>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14:paraId="3EE819BC"/>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按照第五章响应人须知专用部分5.8条规定应提交的各种技术文件。如采购文件第六章采购需求等章节中有专门格式要求，按专门格式编写。如无专门格式要求，由响应人自拟格式编写。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14:paraId="497880F5"/>
    <w:bookmarkEnd w:id="14"/>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p>
    <w:bookmarkEnd w:id="3"/>
    <w:p w14:paraId="1C155628">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449DD84C">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792"/>
        <w:gridCol w:w="58"/>
        <w:gridCol w:w="7723"/>
      </w:tblGrid>
      <w:tr w14:paraId="43B43F9E">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67524C55">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792" w:type="dxa"/>
            <w:vAlign w:val="center"/>
          </w:tcPr>
          <w:p w14:paraId="3CFFE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0B4FFBF8">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81" w:type="dxa"/>
            <w:gridSpan w:val="2"/>
            <w:vAlign w:val="center"/>
          </w:tcPr>
          <w:p w14:paraId="13FFB97B">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4E0CE73E">
        <w:tblPrEx>
          <w:tblW w:w="9107" w:type="dxa"/>
          <w:tblInd w:w="0" w:type="dxa"/>
          <w:tblLayout w:type="fixed"/>
          <w:tblCellMar>
            <w:top w:w="0" w:type="dxa"/>
            <w:left w:w="108" w:type="dxa"/>
            <w:bottom w:w="0" w:type="dxa"/>
            <w:right w:w="108" w:type="dxa"/>
          </w:tblCellMar>
        </w:tblPrEx>
        <w:trPr>
          <w:cantSplit/>
        </w:trPr>
        <w:tc>
          <w:tcPr>
            <w:tcW w:w="9107" w:type="dxa"/>
            <w:gridSpan w:val="4"/>
            <w:vAlign w:val="center"/>
          </w:tcPr>
          <w:p w14:paraId="541197BE">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1348115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F275BB7">
            <w:pPr>
              <w:numPr>
                <w:ilvl w:val="0"/>
                <w:numId w:val="3"/>
              </w:numPr>
              <w:jc w:val="left"/>
              <w:rPr>
                <w:rFonts w:ascii="宋体" w:eastAsia="宋体" w:hAnsi="宋体" w:cs="Times New Roman"/>
                <w:sz w:val="18"/>
                <w:szCs w:val="18"/>
              </w:rPr>
            </w:pPr>
          </w:p>
        </w:tc>
        <w:tc>
          <w:tcPr>
            <w:tcW w:w="850" w:type="dxa"/>
            <w:gridSpan w:val="2"/>
            <w:vAlign w:val="center"/>
          </w:tcPr>
          <w:p w14:paraId="4236AB2F">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505F4B14">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2F74075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D18F796">
            <w:pPr>
              <w:numPr>
                <w:ilvl w:val="0"/>
                <w:numId w:val="3"/>
              </w:numPr>
              <w:jc w:val="left"/>
              <w:rPr>
                <w:rFonts w:ascii="宋体" w:eastAsia="宋体" w:hAnsi="宋体" w:cs="Times New Roman"/>
                <w:sz w:val="18"/>
                <w:szCs w:val="18"/>
              </w:rPr>
            </w:pPr>
          </w:p>
        </w:tc>
        <w:tc>
          <w:tcPr>
            <w:tcW w:w="850" w:type="dxa"/>
            <w:gridSpan w:val="2"/>
            <w:vAlign w:val="center"/>
          </w:tcPr>
          <w:p w14:paraId="604FF152">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7B34641E">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651DA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F990C07">
            <w:pPr>
              <w:numPr>
                <w:ilvl w:val="0"/>
                <w:numId w:val="3"/>
              </w:numPr>
              <w:jc w:val="left"/>
              <w:rPr>
                <w:rFonts w:ascii="宋体" w:eastAsia="宋体" w:hAnsi="宋体" w:cs="Times New Roman"/>
                <w:sz w:val="18"/>
                <w:szCs w:val="18"/>
              </w:rPr>
            </w:pPr>
          </w:p>
        </w:tc>
        <w:tc>
          <w:tcPr>
            <w:tcW w:w="850" w:type="dxa"/>
            <w:gridSpan w:val="2"/>
            <w:vAlign w:val="center"/>
          </w:tcPr>
          <w:p w14:paraId="77ED54C8">
            <w:pPr>
              <w:rPr>
                <w:rFonts w:ascii="宋体" w:eastAsia="宋体" w:hAnsi="宋体" w:cs="Times New Roman"/>
                <w:sz w:val="18"/>
                <w:szCs w:val="18"/>
              </w:rPr>
            </w:pPr>
            <w:r>
              <w:rPr>
                <w:rFonts w:ascii="宋体" w:eastAsia="宋体" w:hAnsi="宋体" w:cs="Times New Roman" w:hint="eastAsia"/>
                <w:bCs/>
                <w:sz w:val="18"/>
                <w:szCs w:val="18"/>
              </w:rPr>
              <w:t>1.3.4</w:t>
            </w:r>
          </w:p>
        </w:tc>
        <w:tc>
          <w:tcPr>
            <w:tcW w:w="7723" w:type="dxa"/>
            <w:vAlign w:val="center"/>
          </w:tcPr>
          <w:p w14:paraId="75991B20">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D7919E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9C5155C">
            <w:pPr>
              <w:numPr>
                <w:ilvl w:val="0"/>
                <w:numId w:val="3"/>
              </w:numPr>
              <w:jc w:val="left"/>
              <w:rPr>
                <w:rFonts w:ascii="宋体" w:eastAsia="宋体" w:hAnsi="宋体" w:cs="Times New Roman"/>
                <w:sz w:val="18"/>
                <w:szCs w:val="18"/>
              </w:rPr>
            </w:pPr>
          </w:p>
        </w:tc>
        <w:tc>
          <w:tcPr>
            <w:tcW w:w="850" w:type="dxa"/>
            <w:gridSpan w:val="2"/>
            <w:vAlign w:val="center"/>
          </w:tcPr>
          <w:p w14:paraId="2D1DEC23">
            <w:pPr>
              <w:rPr>
                <w:rFonts w:ascii="宋体" w:eastAsia="宋体" w:hAnsi="宋体" w:cs="Times New Roman"/>
                <w:bCs/>
                <w:sz w:val="18"/>
                <w:szCs w:val="18"/>
              </w:rPr>
            </w:pPr>
            <w:r>
              <w:rPr>
                <w:rFonts w:ascii="宋体" w:eastAsia="宋体" w:hAnsi="宋体" w:cs="Times New Roman" w:hint="eastAsia"/>
                <w:bCs/>
                <w:sz w:val="18"/>
                <w:szCs w:val="18"/>
              </w:rPr>
              <w:t>1.5.1</w:t>
            </w:r>
          </w:p>
        </w:tc>
        <w:tc>
          <w:tcPr>
            <w:tcW w:w="7723" w:type="dxa"/>
            <w:vAlign w:val="center"/>
          </w:tcPr>
          <w:p w14:paraId="3EBDEF1E">
            <w:pPr>
              <w:tabs>
                <w:tab w:val="left" w:pos="8460"/>
              </w:tabs>
              <w:adjustRightInd w:val="0"/>
              <w:snapToGrid w:val="0"/>
              <w:spacing w:line="360" w:lineRule="auto"/>
              <w:jc w:val="left"/>
              <w:rPr>
                <w:rFonts w:ascii="宋体" w:eastAsia="宋体" w:hAnsi="宋体" w:cs="Times New Roman"/>
                <w:kern w:val="0"/>
                <w:szCs w:val="21"/>
              </w:rPr>
            </w:pPr>
            <w:r>
              <w:rPr>
                <w:rFonts w:ascii="宋体" w:eastAsia="宋体" w:hAnsi="宋体" w:cs="Times New Roman" w:hint="eastAsia"/>
                <w:sz w:val="18"/>
                <w:szCs w:val="18"/>
              </w:rPr>
              <w:t>如本次采购内容包括货物，且</w:t>
            </w: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01754A0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F179D82">
            <w:pPr>
              <w:numPr>
                <w:ilvl w:val="0"/>
                <w:numId w:val="3"/>
              </w:numPr>
              <w:jc w:val="left"/>
              <w:rPr>
                <w:rFonts w:ascii="宋体" w:eastAsia="宋体" w:hAnsi="宋体" w:cs="Times New Roman"/>
                <w:sz w:val="18"/>
                <w:szCs w:val="18"/>
              </w:rPr>
            </w:pPr>
          </w:p>
        </w:tc>
        <w:tc>
          <w:tcPr>
            <w:tcW w:w="850" w:type="dxa"/>
            <w:gridSpan w:val="2"/>
            <w:vAlign w:val="center"/>
          </w:tcPr>
          <w:p w14:paraId="0E0DEE44">
            <w:pPr>
              <w:rPr>
                <w:rFonts w:ascii="宋体" w:eastAsia="宋体" w:hAnsi="宋体" w:cs="Times New Roman"/>
                <w:bCs/>
                <w:sz w:val="18"/>
                <w:szCs w:val="18"/>
              </w:rPr>
            </w:pPr>
            <w:r>
              <w:rPr>
                <w:rFonts w:ascii="宋体" w:eastAsia="宋体" w:hAnsi="宋体" w:cs="Times New Roman" w:hint="eastAsia"/>
                <w:bCs/>
                <w:sz w:val="18"/>
                <w:szCs w:val="18"/>
              </w:rPr>
              <w:t>1.5.2</w:t>
            </w:r>
          </w:p>
        </w:tc>
        <w:tc>
          <w:tcPr>
            <w:tcW w:w="7723" w:type="dxa"/>
            <w:vAlign w:val="center"/>
          </w:tcPr>
          <w:p w14:paraId="5A77D84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如本次采购内容包括货物，且</w:t>
            </w:r>
            <w:r>
              <w:rPr>
                <w:rFonts w:ascii="Times New Roman" w:eastAsia="宋体" w:hAnsi="Times New Roman" w:cs="Times New Roman" w:hint="eastAsia"/>
                <w:sz w:val="18"/>
                <w:szCs w:val="18"/>
              </w:rPr>
              <w:t>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Times New Roman" w:eastAsia="拒绝" w:hAnsi="Times New Roman" w:cs="Times New Roman" w:hint="eastAsia"/>
                <w:b/>
                <w:sz w:val="18"/>
                <w:szCs w:val="18"/>
              </w:rPr>
              <w:t>。</w:t>
            </w:r>
          </w:p>
        </w:tc>
      </w:tr>
      <w:tr w14:paraId="0DF0404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619ED23">
            <w:pPr>
              <w:numPr>
                <w:ilvl w:val="0"/>
                <w:numId w:val="3"/>
              </w:numPr>
              <w:jc w:val="left"/>
              <w:rPr>
                <w:rFonts w:ascii="宋体" w:eastAsia="宋体" w:hAnsi="宋体" w:cs="Times New Roman"/>
                <w:sz w:val="18"/>
                <w:szCs w:val="18"/>
              </w:rPr>
            </w:pPr>
          </w:p>
        </w:tc>
        <w:tc>
          <w:tcPr>
            <w:tcW w:w="850" w:type="dxa"/>
            <w:gridSpan w:val="2"/>
            <w:vAlign w:val="center"/>
          </w:tcPr>
          <w:p w14:paraId="3CFA45FB">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0DD8CFB1">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如本次采购内容包括货物，是否允许进口产品响应，见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5.5条有关进口产品响应要求的，响应将被拒绝。</w:t>
            </w:r>
          </w:p>
        </w:tc>
      </w:tr>
      <w:tr w14:paraId="2030BCA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E81DDDD">
            <w:pPr>
              <w:numPr>
                <w:ilvl w:val="0"/>
                <w:numId w:val="3"/>
              </w:numPr>
              <w:jc w:val="left"/>
              <w:rPr>
                <w:rFonts w:ascii="宋体" w:eastAsia="宋体" w:hAnsi="宋体" w:cs="Times New Roman"/>
                <w:sz w:val="18"/>
                <w:szCs w:val="18"/>
              </w:rPr>
            </w:pPr>
          </w:p>
        </w:tc>
        <w:tc>
          <w:tcPr>
            <w:tcW w:w="850" w:type="dxa"/>
            <w:gridSpan w:val="2"/>
            <w:vAlign w:val="center"/>
          </w:tcPr>
          <w:p w14:paraId="250687E7">
            <w:pPr>
              <w:rPr>
                <w:rFonts w:ascii="宋体" w:eastAsia="宋体" w:hAnsi="宋体" w:cs="Times New Roman"/>
                <w:sz w:val="18"/>
                <w:szCs w:val="18"/>
              </w:rPr>
            </w:pPr>
            <w:r>
              <w:rPr>
                <w:rFonts w:ascii="宋体" w:eastAsia="宋体" w:hAnsi="宋体" w:cs="Times New Roman" w:hint="eastAsia"/>
                <w:sz w:val="18"/>
                <w:szCs w:val="18"/>
              </w:rPr>
              <w:t>1.5.4</w:t>
            </w:r>
          </w:p>
        </w:tc>
        <w:tc>
          <w:tcPr>
            <w:tcW w:w="7723" w:type="dxa"/>
            <w:vAlign w:val="center"/>
          </w:tcPr>
          <w:p w14:paraId="3AD77977">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56B1BBA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EE2DB4C">
            <w:pPr>
              <w:numPr>
                <w:ilvl w:val="0"/>
                <w:numId w:val="3"/>
              </w:numPr>
              <w:jc w:val="left"/>
              <w:rPr>
                <w:rFonts w:ascii="宋体" w:eastAsia="宋体" w:hAnsi="宋体" w:cs="Times New Roman"/>
                <w:sz w:val="18"/>
                <w:szCs w:val="18"/>
              </w:rPr>
            </w:pPr>
          </w:p>
        </w:tc>
        <w:tc>
          <w:tcPr>
            <w:tcW w:w="850" w:type="dxa"/>
            <w:gridSpan w:val="2"/>
            <w:vAlign w:val="center"/>
          </w:tcPr>
          <w:p w14:paraId="0234ABA0">
            <w:pPr>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1CB53B48">
            <w:pPr>
              <w:tabs>
                <w:tab w:val="left" w:pos="5580"/>
              </w:tabs>
              <w:adjustRightInd w:val="0"/>
              <w:snapToGrid w:val="0"/>
              <w:spacing w:line="360" w:lineRule="auto"/>
              <w:ind w:firstLine="0" w:firstLineChars="0"/>
              <w:jc w:val="left"/>
              <w:rPr>
                <w:rFonts w:ascii="Times New Roman" w:eastAsia="宋体" w:hAnsi="Times New Roman" w:cs="Times New Roman"/>
                <w:bCs w:val="0"/>
                <w:sz w:val="18"/>
                <w:szCs w:val="18"/>
              </w:rPr>
            </w:pPr>
            <w:r>
              <w:rPr>
                <w:rFonts w:ascii="Times New Roman" w:eastAsia="宋体" w:hAnsi="Times New Roman" w:cs="Times New Roman" w:hint="eastAsia"/>
                <w:sz w:val="18"/>
                <w:szCs w:val="18"/>
              </w:rPr>
              <w:t>响应人应提交以下商务文件。其中加*项除特别说明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如本次采购内容不包括货物，或者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或残疾人福利性单位声明函或监狱企业证明文件（响应人不符合1.6条关于中小企业条件的不提供）；⑨联合体协议（如有）；⑩分包意向协议（如有）；</w:t>
            </w:r>
            <w:r>
              <w:rPr>
                <w:rFonts w:ascii="Times New Roman" w:eastAsia="宋体" w:hAnsi="Times New Roman" w:cs="Times New Roman"/>
                <w:sz w:val="18"/>
                <w:szCs w:val="18"/>
              </w:rPr>
              <w:fldChar w:fldCharType="begin"/>
            </w:r>
            <w:r>
              <w:rPr>
                <w:rFonts w:ascii="Times New Roman" w:eastAsia="宋体" w:hAnsi="Times New Roman" w:cs="Times New Roman"/>
                <w:color w:val="auto"/>
                <w:sz w:val="18"/>
                <w:szCs w:val="18"/>
              </w:rPr>
              <w:instrText xml:space="preserve"> eq \o\ac(</w:instrText>
            </w:r>
            <w:r>
              <w:rPr>
                <w:rFonts w:ascii="Times New Roman" w:eastAsia="宋体" w:hAnsi="Times New Roman" w:cs="Times New Roman" w:hint="eastAsia"/>
                <w:color w:val="auto"/>
                <w:sz w:val="18"/>
                <w:szCs w:val="18"/>
              </w:rPr>
              <w:instrText>○</w:instrText>
            </w:r>
            <w:r>
              <w:rPr>
                <w:rFonts w:ascii="Times New Roman" w:eastAsia="宋体" w:hAnsi="Times New Roman" w:cs="Times New Roman"/>
                <w:color w:val="auto"/>
                <w:sz w:val="18"/>
                <w:szCs w:val="18"/>
              </w:rPr>
              <w:instrText>,</w:instrText>
            </w:r>
            <w:r>
              <w:rPr>
                <w:rFonts w:ascii="Times New Roman" w:eastAsia="宋体" w:hAnsi="Times New Roman" w:cs="Times New Roman" w:hint="eastAsia"/>
                <w:position w:val="2"/>
                <w:sz w:val="12"/>
                <w:szCs w:val="18"/>
              </w:rPr>
              <w:instrText>11</w:instrText>
            </w:r>
            <w:r>
              <w:rPr>
                <w:rFonts w:ascii="Times New Roman" w:eastAsia="宋体" w:hAnsi="Times New Roman" w:cs="Times New Roman" w:hint="eastAsia"/>
                <w:sz w:val="18"/>
                <w:szCs w:val="18"/>
              </w:rPr>
              <w:instrText>)</w:instrText>
            </w:r>
            <w:r>
              <w:rPr>
                <w:rFonts w:ascii="Times New Roman" w:eastAsia="宋体" w:hAnsi="Times New Roman" w:cs="Times New Roman"/>
                <w:sz w:val="18"/>
                <w:szCs w:val="18"/>
              </w:rPr>
              <w:fldChar w:fldCharType="separate"/>
            </w:r>
            <w:r>
              <w:rPr>
                <w:rFonts w:ascii="Times New Roman" w:eastAsia="宋体" w:hAnsi="Times New Roman" w:cs="Times New Roman"/>
                <w:sz w:val="18"/>
                <w:szCs w:val="18"/>
              </w:rPr>
              <w:fldChar w:fldCharType="end"/>
            </w:r>
            <w:r>
              <w:rPr>
                <w:rFonts w:ascii="Times New Roman" w:eastAsia="宋体" w:hAnsi="Times New Roman" w:cs="Times New Roman" w:hint="eastAsia"/>
                <w:sz w:val="18"/>
                <w:szCs w:val="18"/>
              </w:rPr>
              <w:t>按照第五章投标人须知专用部分5.2条规定应提交的特殊资质条件证明文件；（4）按照第五章响应人须知专用部分5.8条规定应提交的其他商务文件。</w:t>
            </w:r>
          </w:p>
        </w:tc>
      </w:tr>
      <w:tr w14:paraId="3E1283A9">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A0DE46E">
            <w:pPr>
              <w:numPr>
                <w:ilvl w:val="0"/>
                <w:numId w:val="3"/>
              </w:numPr>
              <w:jc w:val="left"/>
              <w:rPr>
                <w:rFonts w:ascii="宋体" w:eastAsia="宋体" w:hAnsi="宋体" w:cs="Times New Roman"/>
                <w:sz w:val="18"/>
                <w:szCs w:val="18"/>
              </w:rPr>
            </w:pPr>
          </w:p>
        </w:tc>
        <w:tc>
          <w:tcPr>
            <w:tcW w:w="850" w:type="dxa"/>
            <w:gridSpan w:val="2"/>
            <w:vAlign w:val="center"/>
          </w:tcPr>
          <w:p w14:paraId="36915F6B">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7D51DA97">
            <w:pPr>
              <w:rPr>
                <w:rFonts w:ascii="Times New Roman" w:eastAsia="宋体" w:hAnsi="Times New Roman" w:cs="Times New Roman"/>
                <w:sz w:val="18"/>
                <w:szCs w:val="18"/>
              </w:rPr>
            </w:pPr>
            <w:r>
              <w:rPr>
                <w:rFonts w:ascii="Times New Roman" w:eastAsia="宋体" w:hAnsi="Times New Roman" w:cs="Times New Roman" w:hint="eastAsia"/>
                <w:sz w:val="18"/>
                <w:szCs w:val="18"/>
              </w:rPr>
              <w:t>响应人应提交以下技术文件。其中加*项除特别说明外，若缺失或无效，可在协商时补正。补正后仍不能满足要求的，会导致响应被拒绝。（1）报价一览表；（2）分项报价表；（3）服务团队人员基本情况表（如未要求组成专门的服务团队的，不提供）；（4）按照第五章响应人须知专用部分5.8条规定应提交的其他技术文件。</w:t>
            </w:r>
          </w:p>
        </w:tc>
      </w:tr>
      <w:tr w14:paraId="41CE2C8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81849C2">
            <w:pPr>
              <w:numPr>
                <w:ilvl w:val="0"/>
                <w:numId w:val="3"/>
              </w:numPr>
              <w:jc w:val="left"/>
              <w:rPr>
                <w:rFonts w:ascii="宋体" w:eastAsia="宋体" w:hAnsi="宋体" w:cs="Times New Roman"/>
                <w:sz w:val="18"/>
                <w:szCs w:val="18"/>
              </w:rPr>
            </w:pPr>
          </w:p>
        </w:tc>
        <w:tc>
          <w:tcPr>
            <w:tcW w:w="850" w:type="dxa"/>
            <w:gridSpan w:val="2"/>
            <w:vAlign w:val="center"/>
          </w:tcPr>
          <w:p w14:paraId="61C4C6F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7DAC3898">
            <w:pPr>
              <w:tabs>
                <w:tab w:val="left" w:pos="1480"/>
              </w:tabs>
              <w:adjustRightInd w:val="0"/>
              <w:snapToGrid w:val="0"/>
              <w:spacing w:line="360" w:lineRule="auto"/>
              <w:rPr>
                <w:rFonts w:ascii="Times New Roman" w:eastAsia="宋体" w:hAnsi="Times New Roman"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6C1B6A1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85AFBD9">
            <w:pPr>
              <w:numPr>
                <w:ilvl w:val="0"/>
                <w:numId w:val="3"/>
              </w:numPr>
              <w:jc w:val="left"/>
              <w:rPr>
                <w:rFonts w:ascii="宋体" w:eastAsia="宋体" w:hAnsi="宋体" w:cs="Times New Roman"/>
                <w:sz w:val="18"/>
                <w:szCs w:val="18"/>
              </w:rPr>
            </w:pPr>
          </w:p>
        </w:tc>
        <w:tc>
          <w:tcPr>
            <w:tcW w:w="850" w:type="dxa"/>
            <w:gridSpan w:val="2"/>
            <w:vAlign w:val="center"/>
          </w:tcPr>
          <w:p w14:paraId="78116FB3">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44982A8E">
            <w:pPr>
              <w:tabs>
                <w:tab w:val="left" w:pos="1480"/>
              </w:tabs>
              <w:adjustRightInd w:val="0"/>
              <w:snapToGrid w:val="0"/>
              <w:spacing w:line="360" w:lineRule="auto"/>
              <w:rPr>
                <w:rFonts w:ascii="Times New Roman" w:eastAsia="宋体" w:hAnsi="Times New Roman" w:cs="Times New Roman"/>
                <w:sz w:val="18"/>
                <w:szCs w:val="18"/>
                <w:lang w:val="en-US"/>
              </w:rPr>
            </w:pPr>
            <w:r>
              <w:rPr>
                <w:rFonts w:ascii="Times New Roman" w:eastAsia="宋体" w:hAnsi="Times New Roman" w:cs="Times New Roman" w:hint="eastAsia"/>
                <w:sz w:val="18"/>
                <w:szCs w:val="18"/>
              </w:rPr>
              <w:t>本项目是否允许响应人将项目的非主体、非关键性工作交由他人完成详见</w:t>
            </w:r>
            <w:r>
              <w:rPr>
                <w:rFonts w:ascii="Times New Roman" w:eastAsia="宋体" w:hAnsi="Times New Roman" w:cs="Times New Roman" w:hint="eastAsia"/>
                <w:b w:val="0"/>
                <w:bCs w:val="0"/>
                <w:sz w:val="18"/>
                <w:szCs w:val="18"/>
              </w:rPr>
              <w:t>第五章响应人须知专用部分。响应人根据采购项目的实际情况</w:t>
            </w:r>
            <w:r>
              <w:rPr>
                <w:rFonts w:ascii="Times New Roman" w:eastAsia="宋体" w:hAnsi="Times New Roman" w:cs="Times New Roman"/>
                <w:sz w:val="18"/>
                <w:szCs w:val="18"/>
              </w:rPr>
              <w:t>,</w:t>
            </w:r>
            <w:r>
              <w:rPr>
                <w:rFonts w:ascii="Times New Roman" w:eastAsia="宋体" w:hAnsi="Times New Roman" w:cs="Times New Roman" w:hint="eastAsia"/>
                <w:sz w:val="18"/>
                <w:szCs w:val="18"/>
              </w:rPr>
              <w:t>拟在成交后将项目的非主体、非关键性工作交由他人完成的，应当在响应文件中载明分包承担主体，分包承担主体应当具备相应资质条件且不得再次分包。不符合</w:t>
            </w:r>
            <w:r>
              <w:rPr>
                <w:rFonts w:ascii="Times New Roman" w:eastAsia="宋体" w:hAnsi="Times New Roman" w:cs="Times New Roman" w:hint="eastAsia"/>
                <w:sz w:val="18"/>
                <w:szCs w:val="18"/>
                <w:lang w:val="en-US"/>
              </w:rPr>
              <w:t>采购文件中有关分包规定的，其响应将被拒绝。</w:t>
            </w:r>
          </w:p>
        </w:tc>
      </w:tr>
      <w:tr w14:paraId="0C20FE9A">
        <w:tblPrEx>
          <w:tblW w:w="9107" w:type="dxa"/>
          <w:tblInd w:w="0" w:type="dxa"/>
          <w:tblLayout w:type="fixed"/>
          <w:tblCellMar>
            <w:top w:w="0" w:type="dxa"/>
            <w:left w:w="108" w:type="dxa"/>
            <w:bottom w:w="0" w:type="dxa"/>
            <w:right w:w="108" w:type="dxa"/>
          </w:tblCellMar>
        </w:tblPrEx>
        <w:trPr>
          <w:cantSplit/>
          <w:trHeight w:val="376"/>
        </w:trPr>
        <w:tc>
          <w:tcPr>
            <w:tcW w:w="9107" w:type="dxa"/>
            <w:gridSpan w:val="4"/>
            <w:vAlign w:val="center"/>
          </w:tcPr>
          <w:p w14:paraId="5B9306B8">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0F97A956">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B345E40">
            <w:pPr>
              <w:numPr>
                <w:ilvl w:val="0"/>
                <w:numId w:val="3"/>
              </w:numPr>
              <w:jc w:val="left"/>
              <w:rPr>
                <w:rFonts w:ascii="宋体" w:eastAsia="宋体" w:hAnsi="宋体" w:cs="Times New Roman"/>
                <w:sz w:val="18"/>
                <w:szCs w:val="18"/>
              </w:rPr>
            </w:pPr>
          </w:p>
        </w:tc>
        <w:tc>
          <w:tcPr>
            <w:tcW w:w="850" w:type="dxa"/>
            <w:gridSpan w:val="2"/>
            <w:vAlign w:val="center"/>
          </w:tcPr>
          <w:p w14:paraId="60ACAC89">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57E8DF">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6D149C4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2352A29">
            <w:pPr>
              <w:numPr>
                <w:ilvl w:val="0"/>
                <w:numId w:val="3"/>
              </w:numPr>
              <w:jc w:val="left"/>
              <w:rPr>
                <w:rFonts w:ascii="宋体" w:eastAsia="宋体" w:hAnsi="宋体" w:cs="Times New Roman"/>
                <w:sz w:val="18"/>
                <w:szCs w:val="18"/>
              </w:rPr>
            </w:pPr>
          </w:p>
        </w:tc>
        <w:tc>
          <w:tcPr>
            <w:tcW w:w="850" w:type="dxa"/>
            <w:gridSpan w:val="2"/>
            <w:vAlign w:val="center"/>
          </w:tcPr>
          <w:p w14:paraId="38B05E29">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17CE4733">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在格式文本中，除可填报内容外，任何实质性修改将被视为非实质性响应响应，从而导致该响应被拒绝。</w:t>
            </w:r>
          </w:p>
        </w:tc>
      </w:tr>
      <w:tr w14:paraId="2B38BD4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D52DD9F">
            <w:pPr>
              <w:numPr>
                <w:ilvl w:val="0"/>
                <w:numId w:val="3"/>
              </w:numPr>
              <w:jc w:val="left"/>
              <w:rPr>
                <w:rFonts w:ascii="宋体" w:eastAsia="宋体" w:hAnsi="宋体" w:cs="Times New Roman"/>
                <w:sz w:val="18"/>
                <w:szCs w:val="18"/>
              </w:rPr>
            </w:pPr>
          </w:p>
        </w:tc>
        <w:tc>
          <w:tcPr>
            <w:tcW w:w="850" w:type="dxa"/>
            <w:gridSpan w:val="2"/>
            <w:vAlign w:val="center"/>
          </w:tcPr>
          <w:p w14:paraId="266C01FC">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3E4C85BE">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7E06453A">
      <w:pPr>
        <w:spacing w:line="360" w:lineRule="auto"/>
        <w:jc w:val="left"/>
        <w:rPr>
          <w:rFonts w:ascii="Times New Roman" w:eastAsia="宋体" w:hAnsi="Times New Roman" w:cs="Times New Roman"/>
          <w:b/>
          <w:bCs/>
          <w:sz w:val="44"/>
          <w:szCs w:val="44"/>
        </w:rPr>
      </w:pPr>
    </w:p>
    <w:p w14:paraId="31F7511D">
      <w:pPr>
        <w:spacing w:line="360" w:lineRule="auto"/>
        <w:jc w:val="left"/>
        <w:rPr>
          <w:rFonts w:ascii="Times New Roman" w:eastAsia="宋体" w:hAnsi="Times New Roman" w:cs="Times New Roman"/>
          <w:b/>
          <w:bCs/>
          <w:sz w:val="44"/>
          <w:szCs w:val="44"/>
        </w:rPr>
      </w:pPr>
      <w:r>
        <w:rPr>
          <w:rFonts w:ascii="Times New Roman" w:eastAsia="宋体" w:hAnsi="Times New Roman" w:cs="Times New Roman"/>
          <w:b/>
          <w:bCs/>
          <w:sz w:val="44"/>
          <w:szCs w:val="44"/>
        </w:rPr>
        <w:br w:type="page"/>
      </w:r>
    </w:p>
    <w:p w14:paraId="5B6CF43A">
      <w:pPr>
        <w:spacing w:line="360" w:lineRule="auto"/>
        <w:jc w:val="left"/>
        <w:rPr>
          <w:rFonts w:ascii="Times New Roman" w:eastAsia="宋体" w:hAnsi="Times New Roman" w:cs="Times New Roman"/>
          <w:b/>
          <w:bCs/>
          <w:sz w:val="44"/>
          <w:szCs w:val="44"/>
        </w:rPr>
      </w:pPr>
    </w:p>
    <w:p w14:paraId="4D153EC1">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758D227F">
      <w:pPr>
        <w:spacing w:line="360" w:lineRule="auto"/>
        <w:rPr>
          <w:rFonts w:ascii="Times New Roman" w:eastAsia="宋体" w:hAnsi="Times New Roman" w:cs="Times New Roman"/>
          <w:szCs w:val="20"/>
        </w:rPr>
      </w:pPr>
    </w:p>
    <w:p w14:paraId="77B9575C">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3A2D685B">
      <w:pPr>
        <w:spacing w:line="360" w:lineRule="auto"/>
        <w:rPr>
          <w:rFonts w:ascii="Times New Roman" w:eastAsia="宋体" w:hAnsi="Times New Roman" w:cs="Times New Roman"/>
          <w:b/>
          <w:bCs/>
          <w:szCs w:val="21"/>
        </w:rPr>
      </w:pPr>
    </w:p>
    <w:p w14:paraId="3427FFFA">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60039723">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4820DAC">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szCs w:val="21"/>
        </w:rPr>
        <w:t>第六章  采购需求</w:t>
      </w:r>
    </w:p>
    <w:p w14:paraId="538C6ECE">
      <w:pPr>
        <w:adjustRightInd w:val="0"/>
        <w:snapToGrid w:val="0"/>
        <w:spacing w:line="360" w:lineRule="auto"/>
        <w:ind w:firstLine="2461" w:firstLineChars="1172"/>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1A93BE56">
      <w:pPr>
        <w:adjustRightInd w:val="0"/>
        <w:snapToGrid w:val="0"/>
        <w:spacing w:line="360" w:lineRule="auto"/>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4A21C1C0">
      <w:pPr>
        <w:adjustRightInd w:val="0"/>
        <w:snapToGrid w:val="0"/>
        <w:spacing w:line="360" w:lineRule="auto"/>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74767F68">
      <w:pPr>
        <w:spacing w:line="360" w:lineRule="auto"/>
        <w:jc w:val="center"/>
        <w:rPr>
          <w:rFonts w:ascii="Times New Roman" w:eastAsia="宋体" w:hAnsi="Times New Roman" w:cs="Times New Roman"/>
          <w:b/>
          <w:bCs/>
          <w:sz w:val="28"/>
          <w:szCs w:val="28"/>
        </w:rPr>
      </w:pPr>
    </w:p>
    <w:p w14:paraId="6A0FBB0B">
      <w:pPr>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中国气象局政府采购中心受</w:t>
      </w:r>
      <w:bookmarkStart w:id="16" w:name="采购人_recorderOrgName"/>
      <w:r>
        <w:rPr>
          <w:rFonts w:ascii="宋体" w:hAnsi="宋体" w:cs="微软雅黑"/>
          <w:b/>
          <w:color w:val="0000FF"/>
          <w:kern w:val="0"/>
          <w:szCs w:val="21"/>
        </w:rPr>
        <w:t>国家气象信息中心</w:t>
      </w:r>
      <w:bookmarkEnd w:id="16"/>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17" w:name="项目名称_taskName"/>
      <w:r>
        <w:rPr>
          <w:rFonts w:ascii="宋体" w:hAnsi="宋体" w:cs="微软雅黑"/>
          <w:b/>
          <w:color w:val="0000FF"/>
          <w:kern w:val="0"/>
          <w:szCs w:val="21"/>
        </w:rPr>
        <w:t>中国气象局互联网络国际气象数据传输子系统电信服务</w:t>
      </w:r>
      <w:bookmarkEnd w:id="17"/>
      <w:r>
        <w:rPr>
          <w:rFonts w:ascii="宋体" w:hAnsi="宋体" w:cs="宋体" w:hint="eastAsia"/>
          <w:b/>
          <w:bCs/>
          <w:szCs w:val="21"/>
        </w:rPr>
        <w:t>。</w:t>
      </w:r>
    </w:p>
    <w:p w14:paraId="1D12270D">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18" w:name="封面_projectNo_2"/>
      <w:r>
        <w:rPr>
          <w:rFonts w:ascii="宋体" w:hAnsi="宋体" w:cs="微软雅黑" w:hint="eastAsia"/>
          <w:b/>
          <w:color w:val="0000FF"/>
          <w:kern w:val="0"/>
          <w:szCs w:val="21"/>
        </w:rPr>
        <w:t>ZQCD-25337</w:t>
      </w:r>
      <w:bookmarkEnd w:id="18"/>
      <w:r>
        <w:rPr>
          <w:rFonts w:ascii="宋体" w:eastAsia="宋体" w:hAnsi="宋体" w:cs="宋体" w:hint="eastAsia"/>
          <w:b/>
          <w:bCs/>
          <w:szCs w:val="21"/>
        </w:rPr>
        <w:t>。</w:t>
      </w:r>
    </w:p>
    <w:p w14:paraId="48CDAC39">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w:t>
      </w:r>
      <w:r>
        <w:rPr>
          <w:rFonts w:ascii="宋体" w:eastAsia="宋体" w:hAnsi="宋体" w:cs="Times New Roman" w:hint="eastAsia"/>
          <w:b/>
          <w:szCs w:val="21"/>
        </w:rPr>
        <w:t>采购内容</w:t>
      </w:r>
    </w:p>
    <w:p w14:paraId="359EFC42">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19" w:name="包数量_packageCount"/>
      <w:r>
        <w:rPr>
          <w:rFonts w:ascii="宋体" w:hAnsi="宋体" w:cs="微软雅黑" w:hint="eastAsia"/>
          <w:color w:val="0000FF"/>
          <w:kern w:val="0"/>
          <w:szCs w:val="21"/>
        </w:rPr>
        <w:t>1</w:t>
      </w:r>
      <w:bookmarkEnd w:id="19"/>
      <w:r>
        <w:rPr>
          <w:rFonts w:ascii="宋体" w:eastAsia="宋体" w:hAnsi="宋体" w:cs="微软雅黑" w:hint="eastAsia"/>
          <w:b/>
          <w:color w:val="0000FF"/>
          <w:kern w:val="0"/>
          <w:szCs w:val="21"/>
        </w:rPr>
        <w:t>包</w:t>
      </w:r>
      <w:r>
        <w:rPr>
          <w:rFonts w:ascii="宋体" w:eastAsia="宋体" w:hAnsi="宋体" w:cs="宋体" w:hint="eastAsia"/>
          <w:szCs w:val="21"/>
        </w:rPr>
        <w:t>。</w:t>
      </w:r>
    </w:p>
    <w:p w14:paraId="0FFC8743">
      <w:pPr>
        <w:adjustRightInd w:val="0"/>
        <w:snapToGrid w:val="0"/>
        <w:spacing w:line="360" w:lineRule="auto"/>
        <w:ind w:firstLine="420" w:firstLineChars="200"/>
        <w:rPr>
          <w:rFonts w:ascii="宋体" w:eastAsia="宋体" w:hAnsi="宋体" w:cs="宋体" w:hint="default"/>
          <w:szCs w:val="21"/>
          <w:lang w:val="en-US" w:eastAsia="zh-CN"/>
        </w:rPr>
      </w:pPr>
      <w:r>
        <w:rPr>
          <w:rFonts w:ascii="宋体" w:eastAsia="宋体" w:hAnsi="宋体" w:cs="宋体" w:hint="eastAsia"/>
          <w:szCs w:val="21"/>
        </w:rPr>
        <w:t>2、采购清单：</w:t>
      </w:r>
      <w:r>
        <w:rPr>
          <w:rFonts w:ascii="宋体" w:eastAsia="宋体" w:hAnsi="宋体" w:cs="微软雅黑" w:hint="eastAsia"/>
          <w:b/>
          <w:color w:val="0000FF"/>
          <w:kern w:val="0"/>
          <w:szCs w:val="21"/>
          <w:lang w:val="en-US" w:eastAsia="zh-CN"/>
        </w:rPr>
        <w:t>见第六章采购需求</w:t>
      </w:r>
      <w:bookmarkStart w:id="20" w:name="_GoBack"/>
      <w:bookmarkEnd w:id="20"/>
    </w:p>
    <w:p w14:paraId="131D8502">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上述服务产品及设备、系统软件的供应、运输、安装调试、培训及售后服务。</w:t>
      </w:r>
    </w:p>
    <w:p w14:paraId="4E875C99">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商务、技术和服务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3E5A53AF">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bookmarkStart w:id="21" w:name="合同履约期限_contractPerformancePeriod"/>
      <w:r>
        <w:rPr>
          <w:rFonts w:ascii="宋体" w:eastAsia="宋体" w:hAnsi="宋体" w:cs="微软雅黑" w:hint="eastAsia"/>
          <w:b/>
          <w:color w:val="0000FF"/>
          <w:kern w:val="0"/>
          <w:szCs w:val="21"/>
        </w:rPr>
        <w:t>合同签订后1个自然日内完成线路开通，3个自然日内完成安装调试，具备验收条件</w:t>
      </w:r>
      <w:bookmarkEnd w:id="21"/>
    </w:p>
    <w:p w14:paraId="0D4383F3">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2" w:name="合同履约期限_performanceAddress"/>
      <w:r>
        <w:rPr>
          <w:rFonts w:ascii="宋体" w:hAnsi="宋体" w:cs="微软雅黑" w:hint="eastAsia"/>
          <w:b/>
          <w:color w:val="0000FF"/>
          <w:kern w:val="0"/>
          <w:szCs w:val="21"/>
        </w:rPr>
        <w:t>北京</w:t>
      </w:r>
      <w:bookmarkEnd w:id="22"/>
      <w:r>
        <w:rPr>
          <w:rFonts w:ascii="宋体" w:eastAsia="宋体" w:hAnsi="宋体" w:cs="微软雅黑" w:hint="eastAsia"/>
          <w:b/>
          <w:color w:val="0000FF"/>
          <w:kern w:val="0"/>
          <w:szCs w:val="21"/>
        </w:rPr>
        <w:t>。</w:t>
      </w:r>
    </w:p>
    <w:p w14:paraId="7EB25C33">
      <w:pPr>
        <w:adjustRightInd w:val="0"/>
        <w:snapToGrid w:val="0"/>
        <w:spacing w:line="360" w:lineRule="auto"/>
        <w:ind w:firstLine="420" w:firstLineChars="200"/>
        <w:rPr>
          <w:rFonts w:ascii="宋体" w:eastAsia="宋体" w:hAnsi="宋体" w:cs="Times New Roman"/>
          <w:b/>
          <w:szCs w:val="24"/>
        </w:rPr>
      </w:pPr>
      <w:r>
        <w:rPr>
          <w:rFonts w:ascii="宋体" w:eastAsia="宋体" w:hAnsi="宋体" w:cs="宋体" w:hint="eastAsia"/>
          <w:b/>
          <w:szCs w:val="21"/>
        </w:rPr>
        <w:t>四、</w:t>
      </w:r>
      <w:r>
        <w:rPr>
          <w:rFonts w:ascii="宋体" w:eastAsia="宋体" w:hAnsi="宋体" w:cs="Times New Roman" w:hint="eastAsia"/>
          <w:b/>
          <w:szCs w:val="24"/>
        </w:rPr>
        <w:t>采购文件获取</w:t>
      </w:r>
    </w:p>
    <w:p w14:paraId="05690BF8">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727D832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25A63704">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4105E6A9">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020A8FD2">
      <w:pPr>
        <w:spacing w:line="400" w:lineRule="exact"/>
        <w:ind w:firstLine="420"/>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1AD730C3">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w:t>
      </w:r>
      <w:r>
        <w:rPr>
          <w:rFonts w:ascii="宋体" w:eastAsia="宋体" w:hAnsi="Times New Roman" w:cs="Times New Roman" w:hint="eastAsia"/>
          <w:szCs w:val="21"/>
          <w:highlight w:val="none"/>
        </w:rPr>
        <w:t>件提交截止时</w:t>
      </w:r>
      <w:r>
        <w:rPr>
          <w:rFonts w:ascii="宋体" w:hint="eastAsia"/>
          <w:szCs w:val="21"/>
          <w:highlight w:val="none"/>
        </w:rPr>
        <w:t>间：</w:t>
      </w:r>
      <w:bookmarkStart w:id="23" w:name="项目公告_openBidTime"/>
      <w:r>
        <w:rPr>
          <w:rFonts w:asciiTheme="minorEastAsia" w:eastAsiaTheme="minorEastAsia" w:hAnsiTheme="minorEastAsia" w:hint="eastAsia"/>
          <w:bCs/>
          <w:szCs w:val="21"/>
          <w:highlight w:val="none"/>
        </w:rPr>
        <w:t>2025年10月29日 09:00:00</w:t>
      </w:r>
      <w:bookmarkEnd w:id="23"/>
      <w:r>
        <w:rPr>
          <w:rFonts w:ascii="宋体" w:eastAsia="宋体" w:hAnsi="Times New Roman" w:cs="Times New Roman" w:hint="eastAsia"/>
          <w:bCs/>
          <w:szCs w:val="21"/>
          <w:highlight w:val="none"/>
        </w:rPr>
        <w:t>（</w:t>
      </w:r>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8A9E09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4402A5E1">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31F4E834">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9B9A15A">
      <w:pPr>
        <w:tabs>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5A66BA86">
      <w:pPr>
        <w:tabs>
          <w:tab w:val="left" w:pos="1573"/>
        </w:tabs>
        <w:adjustRightInd w:val="0"/>
        <w:snapToGrid w:val="0"/>
        <w:spacing w:line="360" w:lineRule="auto"/>
        <w:ind w:firstLine="420" w:firstLineChars="200"/>
        <w:rPr>
          <w:rFonts w:ascii="宋体" w:eastAsia="宋体" w:hAnsi="宋体" w:cs="Times New Roman"/>
          <w:bCs/>
          <w:szCs w:val="21"/>
        </w:rPr>
      </w:pPr>
      <w:bookmarkStart w:id="24"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4"/>
    </w:p>
    <w:p w14:paraId="59B2DBCD">
      <w:pPr>
        <w:tabs>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七、信息发布</w:t>
      </w:r>
    </w:p>
    <w:p w14:paraId="4DE48B3B">
      <w:pPr>
        <w:tabs>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本项目相关信息已通知响应人。</w:t>
      </w:r>
    </w:p>
    <w:p w14:paraId="421C4FF1">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w:t>
      </w:r>
      <w:r>
        <w:rPr>
          <w:rFonts w:ascii="宋体" w:hAnsi="宋体" w:hint="eastAsia"/>
          <w:b/>
          <w:szCs w:val="21"/>
          <w:highlight w:val="none"/>
          <w:u w:val="single"/>
        </w:rPr>
        <w:t>局北区7号楼30</w:t>
      </w:r>
      <w:r>
        <w:rPr>
          <w:rFonts w:ascii="宋体" w:hAnsi="宋体" w:hint="eastAsia"/>
          <w:b/>
          <w:szCs w:val="21"/>
          <w:u w:val="single"/>
        </w:rPr>
        <w:t>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5" w:name="contactName"/>
      <w:r>
        <w:rPr>
          <w:rFonts w:ascii="宋体" w:hAnsi="宋体" w:cs="微软雅黑"/>
          <w:b/>
          <w:color w:val="0000FF"/>
          <w:kern w:val="0"/>
          <w:szCs w:val="21"/>
        </w:rPr>
        <w:t>陈小超</w:t>
      </w:r>
      <w:bookmarkEnd w:id="25"/>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26" w:name="contactPhone"/>
      <w:r>
        <w:rPr>
          <w:rFonts w:ascii="宋体" w:hAnsi="宋体" w:cs="微软雅黑"/>
          <w:b/>
          <w:color w:val="0000FF"/>
          <w:kern w:val="0"/>
          <w:szCs w:val="21"/>
        </w:rPr>
        <w:t>010-68406136</w:t>
      </w:r>
      <w:bookmarkEnd w:id="26"/>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27" w:name="采购人1_recorderOrgName"/>
      <w:r>
        <w:rPr>
          <w:rFonts w:ascii="宋体" w:hAnsi="宋体" w:cs="微软雅黑"/>
          <w:b/>
          <w:color w:val="0000FF"/>
          <w:kern w:val="0"/>
          <w:szCs w:val="21"/>
        </w:rPr>
        <w:t>国家气象信息中心</w:t>
      </w:r>
      <w:bookmarkEnd w:id="27"/>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28" w:name="采购项目负责人_contactsName"/>
      <w:r>
        <w:rPr>
          <w:rFonts w:ascii="宋体" w:hAnsi="宋体" w:cs="微软雅黑"/>
          <w:b/>
          <w:color w:val="0000FF"/>
          <w:kern w:val="0"/>
          <w:szCs w:val="21"/>
        </w:rPr>
        <w:t>钟磊</w:t>
      </w:r>
      <w:bookmarkEnd w:id="28"/>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29" w:name="采购项目负责人办公电话_contactsTel"/>
      <w:r>
        <w:rPr>
          <w:rFonts w:ascii="宋体" w:hAnsi="宋体" w:cs="微软雅黑"/>
          <w:b/>
          <w:color w:val="0000FF"/>
          <w:kern w:val="0"/>
          <w:szCs w:val="21"/>
        </w:rPr>
        <w:t>010-68409855</w:t>
      </w:r>
      <w:bookmarkEnd w:id="29"/>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0" w:name="采购单位所在地址_recorderOrgAddress"/>
      <w:r>
        <w:rPr>
          <w:rFonts w:ascii="宋体" w:hAnsi="宋体" w:cs="微软雅黑"/>
          <w:b/>
          <w:color w:val="0000FF"/>
          <w:kern w:val="0"/>
          <w:szCs w:val="21"/>
        </w:rPr>
        <w:t>北京市海淀区中关村南大街46号</w:t>
      </w:r>
      <w:bookmarkEnd w:id="30"/>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1" w:name="技术电话_technicalSupportPhoneNumber"/>
      <w:r>
        <w:rPr>
          <w:rFonts w:ascii="宋体" w:hAnsi="宋体" w:cs="宋体" w:hint="eastAsia"/>
          <w:szCs w:val="21"/>
        </w:rPr>
        <w:t>010-68406701</w:t>
      </w:r>
      <w:bookmarkEnd w:id="31"/>
    </w:p>
    <w:p w14:paraId="139DB641">
      <w:pPr>
        <w:tabs>
          <w:tab w:val="left" w:pos="943"/>
          <w:tab w:val="left" w:pos="1573"/>
        </w:tabs>
        <w:adjustRightInd w:val="0"/>
        <w:snapToGrid w:val="0"/>
        <w:spacing w:line="360" w:lineRule="auto"/>
        <w:rPr>
          <w:rFonts w:ascii="宋体" w:eastAsia="宋体" w:hAnsi="宋体" w:cs="Times New Roman"/>
          <w:bCs/>
          <w:szCs w:val="21"/>
        </w:rPr>
      </w:pPr>
    </w:p>
    <w:p w14:paraId="444270AA">
      <w:pPr>
        <w:tabs>
          <w:tab w:val="left" w:pos="943"/>
          <w:tab w:val="left" w:pos="1573"/>
        </w:tabs>
        <w:adjustRightInd w:val="0"/>
        <w:snapToGrid w:val="0"/>
        <w:spacing w:line="360" w:lineRule="auto"/>
        <w:jc w:val="center"/>
        <w:rPr>
          <w:rFonts w:ascii="Times New Roman" w:eastAsia="宋体" w:hAnsi="Times New Roman" w:cs="Times New Roman"/>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Cs/>
          <w:szCs w:val="21"/>
        </w:rPr>
        <w:br w:type="page"/>
      </w:r>
    </w:p>
    <w:p w14:paraId="30EB079C">
      <w:pPr>
        <w:adjustRightInd w:val="0"/>
        <w:snapToGrid w:val="0"/>
        <w:spacing w:line="360" w:lineRule="auto"/>
        <w:jc w:val="center"/>
        <w:outlineLvl w:val="1"/>
        <w:rPr>
          <w:rFonts w:ascii="Times New Roman" w:eastAsia="宋体" w:hAnsi="Times New Roman" w:cs="Times New Roman"/>
          <w:b/>
          <w:bCs/>
          <w:sz w:val="30"/>
          <w:szCs w:val="30"/>
        </w:rPr>
      </w:pPr>
      <w:bookmarkStart w:id="32" w:name="投标人须知专用部分_TBXZ"/>
      <w:r>
        <w:rPr>
          <w:rFonts w:ascii="Times New Roman" w:eastAsia="宋体" w:hAnsi="Times New Roman" w:cs="Times New Roman" w:hint="eastAsia"/>
          <w:b/>
          <w:bCs/>
          <w:sz w:val="30"/>
          <w:szCs w:val="30"/>
        </w:rPr>
        <w:t>第五章  响应人须知专用部分</w:t>
      </w:r>
    </w:p>
    <w:p w14:paraId="7849A4C9">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063FBEC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表格中要求事项且已列入第三章、第七章响应被拒绝条款的，若有缺失或无效，将导致响应被拒绝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0D63CA9D">
      <w:pPr>
        <w:adjustRightInd w:val="0"/>
        <w:snapToGrid w:val="0"/>
        <w:spacing w:line="360" w:lineRule="auto"/>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4297E07B">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766C8107">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395FC57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2B1724B1">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2416F3EF">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E414605">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4D5398ED">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64DCB1A4">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59C90837">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465F61DF">
            <w:pPr>
              <w:rPr>
                <w:rFonts w:ascii="宋体" w:eastAsia="宋体" w:hAnsi="宋体" w:cs="微软雅黑"/>
                <w:kern w:val="0"/>
                <w:szCs w:val="21"/>
              </w:rPr>
            </w:pPr>
            <w:bookmarkStart w:id="33" w:name="采购人1_recorderOrgName_0"/>
            <w:r>
              <w:rPr>
                <w:rFonts w:ascii="宋体" w:eastAsia="宋体" w:hAnsi="宋体" w:cs="微软雅黑" w:hint="eastAsia"/>
                <w:kern w:val="0"/>
                <w:szCs w:val="21"/>
              </w:rPr>
              <w:t>国家气象信息中心</w:t>
            </w:r>
            <w:bookmarkEnd w:id="33"/>
          </w:p>
        </w:tc>
      </w:tr>
      <w:tr w14:paraId="3015FC65">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42D7CC92">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1389923A">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5A1D2F16">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368B226D">
            <w:pPr>
              <w:jc w:val="left"/>
              <w:rPr>
                <w:rFonts w:ascii="宋体" w:eastAsia="宋体" w:hAnsi="宋体" w:cs="微软雅黑"/>
                <w:kern w:val="0"/>
                <w:szCs w:val="21"/>
              </w:rPr>
            </w:pPr>
            <w:r>
              <w:rPr>
                <w:rFonts w:ascii="Calibri" w:eastAsia="宋体" w:hAnsi="Calibri" w:cs="微软雅黑" w:hint="eastAsia"/>
                <w:kern w:val="0"/>
                <w:szCs w:val="21"/>
              </w:rPr>
              <w:t>响应人应具有以下有效期超过提交首次响应文件截止日的资质：</w:t>
            </w:r>
            <w:bookmarkStart w:id="34" w:name="资_bidderQualificationValidBeyondDeadline"/>
            <w:r>
              <w:rPr>
                <w:rFonts w:ascii="宋体" w:eastAsia="宋体" w:hAnsi="宋体" w:cs="微软雅黑" w:hint="eastAsia"/>
                <w:kern w:val="0"/>
                <w:szCs w:val="21"/>
              </w:rPr>
              <w:t>投标人须具有增值电信业务许可证或为国家主管部门认可的公益性互联网络运营单位</w:t>
            </w:r>
            <w:bookmarkEnd w:id="34"/>
          </w:p>
        </w:tc>
      </w:tr>
      <w:tr w14:paraId="79E6119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64E4ABB9">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24DCC2A">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62AD980B">
            <w:pPr>
              <w:rPr>
                <w:rFonts w:ascii="Times New Roman" w:eastAsia="宋体" w:hAnsi="Times New Roman" w:cs="Times New Roman"/>
                <w:szCs w:val="21"/>
              </w:rPr>
            </w:pPr>
            <w:r>
              <w:rPr>
                <w:rFonts w:ascii="Times New Roman" w:eastAsia="宋体" w:hAnsi="Times New Roman" w:cs="Times New Roman" w:hint="eastAsia"/>
                <w:szCs w:val="21"/>
              </w:rPr>
              <w:t>是否需要组成专门服务团队以及相关要求</w:t>
            </w:r>
          </w:p>
        </w:tc>
        <w:tc>
          <w:tcPr>
            <w:tcW w:w="5209" w:type="dxa"/>
            <w:vAlign w:val="center"/>
          </w:tcPr>
          <w:p w14:paraId="727B2A78">
            <w:pPr>
              <w:rPr>
                <w:rFonts w:ascii="宋体" w:eastAsia="宋体" w:hAnsi="宋体" w:cs="微软雅黑"/>
                <w:kern w:val="0"/>
                <w:szCs w:val="21"/>
              </w:rPr>
            </w:pPr>
            <w:bookmarkStart w:id="35" w:name="服务团队_isMakeSpecializedServiceFlagText"/>
            <w:r>
              <w:rPr>
                <w:rFonts w:ascii="宋体" w:eastAsia="宋体" w:hAnsi="宋体" w:cs="微软雅黑" w:hint="eastAsia"/>
                <w:kern w:val="0"/>
                <w:szCs w:val="21"/>
              </w:rPr>
              <w:t>需要，组成不少于 7 人的服务团队，具体要求详见第六章采购需求。</w:t>
            </w:r>
            <w:bookmarkEnd w:id="35"/>
          </w:p>
        </w:tc>
      </w:tr>
      <w:tr w14:paraId="3DA481DE">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35FF305B">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3ED9F0C2">
            <w:pPr>
              <w:rPr>
                <w:rFonts w:ascii="Times New Roman" w:eastAsia="宋体" w:hAnsi="Times New Roman" w:cs="Times New Roman"/>
                <w:szCs w:val="21"/>
              </w:rPr>
            </w:pPr>
            <w:r>
              <w:rPr>
                <w:rFonts w:ascii="Times New Roman" w:eastAsia="宋体" w:hAnsi="Times New Roman" w:cs="Times New Roman" w:hint="eastAsia"/>
                <w:szCs w:val="21"/>
              </w:rPr>
              <w:t>1.4.3</w:t>
            </w:r>
          </w:p>
        </w:tc>
        <w:tc>
          <w:tcPr>
            <w:tcW w:w="1701" w:type="dxa"/>
            <w:vAlign w:val="center"/>
          </w:tcPr>
          <w:p w14:paraId="60E1F730">
            <w:pPr>
              <w:rPr>
                <w:rFonts w:ascii="Times New Roman" w:eastAsia="宋体" w:hAnsi="Times New Roman" w:cs="Times New Roman"/>
                <w:szCs w:val="21"/>
              </w:rPr>
            </w:pPr>
            <w:r>
              <w:rPr>
                <w:rFonts w:ascii="Times New Roman" w:eastAsia="宋体" w:hAnsi="Times New Roman" w:cs="Times New Roman" w:hint="eastAsia"/>
                <w:szCs w:val="21"/>
              </w:rPr>
              <w:t>是否驻场服务</w:t>
            </w:r>
          </w:p>
        </w:tc>
        <w:tc>
          <w:tcPr>
            <w:tcW w:w="5209" w:type="dxa"/>
            <w:vAlign w:val="center"/>
          </w:tcPr>
          <w:p w14:paraId="31664F5E">
            <w:pPr>
              <w:rPr>
                <w:rFonts w:ascii="宋体" w:eastAsia="宋体" w:hAnsi="宋体" w:cs="微软雅黑"/>
                <w:kern w:val="0"/>
                <w:szCs w:val="21"/>
              </w:rPr>
            </w:pPr>
            <w:bookmarkStart w:id="36" w:name="驻场服务_residentServiceFlagText"/>
            <w:r>
              <w:rPr>
                <w:rFonts w:ascii="宋体" w:eastAsia="宋体" w:hAnsi="宋体" w:cs="微软雅黑" w:hint="eastAsia"/>
                <w:kern w:val="0"/>
                <w:szCs w:val="21"/>
              </w:rPr>
              <w:t>否</w:t>
            </w:r>
            <w:bookmarkEnd w:id="36"/>
          </w:p>
        </w:tc>
      </w:tr>
      <w:tr w14:paraId="7968BC6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A12F7A9">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050AC6E8">
            <w:pPr>
              <w:jc w:val="left"/>
              <w:rPr>
                <w:rFonts w:ascii="Times New Roman" w:eastAsia="宋体" w:hAnsi="Times New Roman" w:cs="Times New Roman"/>
                <w:szCs w:val="21"/>
              </w:rPr>
            </w:pPr>
            <w:r>
              <w:rPr>
                <w:rFonts w:ascii="Times New Roman" w:eastAsia="宋体" w:hAnsi="Times New Roman" w:cs="Times New Roman" w:hint="eastAsia"/>
                <w:szCs w:val="21"/>
              </w:rPr>
              <w:t>1.5、1.5.2、1.5.3</w:t>
            </w:r>
          </w:p>
        </w:tc>
        <w:tc>
          <w:tcPr>
            <w:tcW w:w="1701" w:type="dxa"/>
            <w:vAlign w:val="center"/>
          </w:tcPr>
          <w:p w14:paraId="5A3F6AA1">
            <w:pPr>
              <w:rPr>
                <w:rFonts w:ascii="Times New Roman" w:eastAsia="宋体" w:hAnsi="Times New Roman" w:cs="Times New Roman"/>
                <w:szCs w:val="21"/>
              </w:rPr>
            </w:pPr>
            <w:r>
              <w:rPr>
                <w:rFonts w:ascii="Times New Roman" w:eastAsia="宋体" w:hAnsi="Times New Roman" w:cs="Times New Roman" w:hint="eastAsia"/>
                <w:szCs w:val="21"/>
              </w:rPr>
              <w:t>本次采购是否包括货物</w:t>
            </w:r>
          </w:p>
        </w:tc>
        <w:tc>
          <w:tcPr>
            <w:tcW w:w="5209" w:type="dxa"/>
            <w:vAlign w:val="center"/>
          </w:tcPr>
          <w:p w14:paraId="787B39AB">
            <w:pPr>
              <w:rPr>
                <w:rFonts w:ascii="宋体" w:eastAsia="宋体" w:hAnsi="宋体" w:cs="微软雅黑"/>
                <w:kern w:val="0"/>
                <w:szCs w:val="21"/>
                <w:highlight w:val="none"/>
              </w:rPr>
            </w:pPr>
            <w:bookmarkStart w:id="37" w:name="选择是否为货物_includingGoodsFlagText"/>
            <w:r>
              <w:rPr>
                <w:rFonts w:ascii="宋体" w:eastAsia="宋体" w:hAnsi="宋体" w:cs="微软雅黑" w:hint="eastAsia"/>
                <w:kern w:val="0"/>
                <w:szCs w:val="21"/>
                <w:highlight w:val="none"/>
              </w:rPr>
              <w:t>否</w:t>
            </w:r>
            <w:bookmarkEnd w:id="37"/>
          </w:p>
        </w:tc>
      </w:tr>
      <w:tr w14:paraId="37BC2FA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7BF3AFA6">
            <w:pPr>
              <w:rPr>
                <w:rFonts w:ascii="Calibri" w:eastAsia="宋体" w:hAnsi="Calibri" w:cs="Times New Roman"/>
              </w:rPr>
            </w:pPr>
            <w:r>
              <w:rPr>
                <w:rFonts w:ascii="Calibri" w:eastAsia="宋体" w:hAnsi="Calibri" w:cs="Times New Roman" w:hint="eastAsia"/>
              </w:rPr>
              <w:t>5.6</w:t>
            </w:r>
          </w:p>
        </w:tc>
        <w:tc>
          <w:tcPr>
            <w:tcW w:w="1418" w:type="dxa"/>
            <w:vAlign w:val="center"/>
          </w:tcPr>
          <w:p w14:paraId="166A2529">
            <w:pPr>
              <w:rPr>
                <w:rFonts w:ascii="Calibri" w:eastAsia="宋体" w:hAnsi="Calibri" w:cs="Times New Roman"/>
              </w:rPr>
            </w:pPr>
            <w:r>
              <w:rPr>
                <w:rFonts w:ascii="Calibri" w:eastAsia="宋体" w:hAnsi="Calibri" w:cs="Times New Roman" w:hint="eastAsia"/>
              </w:rPr>
              <w:t>1.6.1</w:t>
            </w:r>
          </w:p>
        </w:tc>
        <w:tc>
          <w:tcPr>
            <w:tcW w:w="1701" w:type="dxa"/>
            <w:vAlign w:val="center"/>
          </w:tcPr>
          <w:p w14:paraId="68DEB422">
            <w:pPr>
              <w:rPr>
                <w:rFonts w:ascii="Calibri" w:eastAsia="宋体" w:hAnsi="Calibri" w:cs="Times New Roman"/>
              </w:rPr>
            </w:pPr>
            <w:r>
              <w:rPr>
                <w:rFonts w:ascii="Calibri" w:eastAsia="宋体" w:hAnsi="Calibri" w:cs="Times New Roman" w:hint="eastAsia"/>
              </w:rPr>
              <w:t>采购标的对应的中小企业划分标准所属行业</w:t>
            </w:r>
          </w:p>
        </w:tc>
        <w:tc>
          <w:tcPr>
            <w:tcW w:w="5209" w:type="dxa"/>
            <w:vAlign w:val="center"/>
          </w:tcPr>
          <w:p w14:paraId="696EED9F">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38" w:name="行业_smeIndustryClassification"/>
            <w:r>
              <w:rPr>
                <w:rFonts w:ascii="宋体" w:hAnsi="宋体" w:cs="微软雅黑" w:hint="eastAsia"/>
                <w:kern w:val="0"/>
                <w:szCs w:val="21"/>
                <w:highlight w:val="none"/>
              </w:rPr>
              <w:t>（1）标的：中国气象局互联网络国际气象数据传输子系统电信服务，属于信息传输业（包括电信、互联网和相关服务）</w:t>
            </w:r>
            <w:bookmarkEnd w:id="38"/>
          </w:p>
        </w:tc>
      </w:tr>
      <w:tr w14:paraId="3F300609">
        <w:tblPrEx>
          <w:tblW w:w="0" w:type="auto"/>
          <w:tblInd w:w="0" w:type="dxa"/>
          <w:tblLayout w:type="fixed"/>
          <w:tblCellMar>
            <w:top w:w="0" w:type="dxa"/>
            <w:left w:w="108" w:type="dxa"/>
            <w:bottom w:w="0" w:type="dxa"/>
            <w:right w:w="108" w:type="dxa"/>
          </w:tblCellMar>
        </w:tblPrEx>
        <w:tc>
          <w:tcPr>
            <w:tcW w:w="675" w:type="dxa"/>
            <w:vAlign w:val="center"/>
          </w:tcPr>
          <w:p w14:paraId="6FA24D88">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2527F33F">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585E1272">
            <w:pPr>
              <w:rPr>
                <w:rFonts w:ascii="Times New Roman" w:eastAsia="宋体" w:hAnsi="Times New Roman" w:cs="Times New Roman"/>
                <w:szCs w:val="21"/>
              </w:rPr>
            </w:pPr>
            <w:r>
              <w:rPr>
                <w:rFonts w:ascii="Times New Roman" w:eastAsia="宋体" w:hAnsi="Times New Roman" w:cs="Times New Roman" w:hint="eastAsia"/>
                <w:szCs w:val="21"/>
              </w:rPr>
              <w:t>成交供应商是否交纳代理服务费</w:t>
            </w:r>
          </w:p>
        </w:tc>
        <w:tc>
          <w:tcPr>
            <w:tcW w:w="5209" w:type="dxa"/>
            <w:vAlign w:val="center"/>
          </w:tcPr>
          <w:p w14:paraId="55899C58">
            <w:pPr>
              <w:rPr>
                <w:rFonts w:hint="eastAsia"/>
              </w:rPr>
            </w:pPr>
            <w:bookmarkStart w:id="39" w:name="中标服务费_finalAmountText"/>
            <w:r>
              <w:rPr>
                <w:rFonts w:hint="eastAsia"/>
                <w:lang w:eastAsia="zh-CN"/>
              </w:rPr>
              <w:t>是，中标服务费：2.7万元。</w:t>
            </w:r>
            <w:bookmarkEnd w:id="39"/>
          </w:p>
        </w:tc>
      </w:tr>
      <w:tr w14:paraId="05AA1D51">
        <w:tblPrEx>
          <w:tblW w:w="0" w:type="auto"/>
          <w:tblInd w:w="0" w:type="dxa"/>
          <w:tblLayout w:type="fixed"/>
          <w:tblCellMar>
            <w:top w:w="0" w:type="dxa"/>
            <w:left w:w="108" w:type="dxa"/>
            <w:bottom w:w="0" w:type="dxa"/>
            <w:right w:w="108" w:type="dxa"/>
          </w:tblCellMar>
        </w:tblPrEx>
        <w:tc>
          <w:tcPr>
            <w:tcW w:w="675" w:type="dxa"/>
          </w:tcPr>
          <w:p w14:paraId="26FE4269">
            <w:pPr>
              <w:rPr>
                <w:rFonts w:ascii="Calibri" w:eastAsia="宋体" w:hAnsi="Calibri" w:cs="Times New Roman"/>
              </w:rPr>
            </w:pPr>
            <w:r>
              <w:rPr>
                <w:rFonts w:ascii="Calibri" w:eastAsia="宋体" w:hAnsi="Calibri" w:cs="Times New Roman" w:hint="eastAsia"/>
              </w:rPr>
              <w:t>5</w:t>
            </w:r>
            <w:r>
              <w:rPr>
                <w:rFonts w:ascii="Calibri" w:eastAsia="宋体" w:hAnsi="Calibri" w:cs="Times New Roman"/>
              </w:rPr>
              <w:t>.</w:t>
            </w:r>
            <w:r>
              <w:rPr>
                <w:rFonts w:ascii="Calibri" w:eastAsia="宋体" w:hAnsi="Calibri" w:cs="Times New Roman" w:hint="eastAsia"/>
              </w:rPr>
              <w:t>8</w:t>
            </w:r>
          </w:p>
        </w:tc>
        <w:tc>
          <w:tcPr>
            <w:tcW w:w="1418" w:type="dxa"/>
          </w:tcPr>
          <w:p w14:paraId="7CEDA050">
            <w:pPr>
              <w:rPr>
                <w:rFonts w:ascii="Calibri" w:eastAsia="宋体" w:hAnsi="Calibri" w:cs="Times New Roman"/>
              </w:rPr>
            </w:pPr>
            <w:r>
              <w:rPr>
                <w:rFonts w:ascii="Calibri" w:eastAsia="宋体" w:hAnsi="Calibri" w:cs="Times New Roman" w:hint="eastAsia"/>
              </w:rPr>
              <w:t>1.13.2、1.13.3</w:t>
            </w:r>
          </w:p>
        </w:tc>
        <w:tc>
          <w:tcPr>
            <w:tcW w:w="1701" w:type="dxa"/>
          </w:tcPr>
          <w:p w14:paraId="1877B83F">
            <w:pPr>
              <w:rPr>
                <w:rFonts w:ascii="Calibri" w:eastAsia="宋体" w:hAnsi="Calibri" w:cs="Times New Roman"/>
              </w:rPr>
            </w:pPr>
            <w:r>
              <w:rPr>
                <w:rFonts w:ascii="Calibri" w:eastAsia="宋体" w:hAnsi="Calibri" w:cs="Times New Roman" w:hint="eastAsia"/>
                <w:szCs w:val="21"/>
              </w:rPr>
              <w:t>响应人应提交其他商务文件和技术文件</w:t>
            </w:r>
          </w:p>
        </w:tc>
        <w:tc>
          <w:tcPr>
            <w:tcW w:w="5209" w:type="dxa"/>
          </w:tcPr>
          <w:p w14:paraId="2062D97C">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22FF9616">
            <w:pPr>
              <w:rPr>
                <w:rFonts w:ascii="Calibri" w:eastAsia="宋体" w:hAnsi="Calibri" w:cs="Times New Roman"/>
              </w:rPr>
            </w:pPr>
            <w:r>
              <w:rPr>
                <w:rFonts w:ascii="宋体" w:eastAsia="宋体" w:hAnsi="宋体" w:cs="微软雅黑" w:hint="eastAsia"/>
                <w:kern w:val="0"/>
                <w:szCs w:val="21"/>
              </w:rPr>
              <w:t>无</w:t>
            </w:r>
          </w:p>
        </w:tc>
      </w:tr>
      <w:tr w14:paraId="3C0CA3E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29B73AF0">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8A7918E">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3F1451B">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026F85B7">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40" w:name="预算金额_budgetAmount"/>
            <w:r>
              <w:rPr>
                <w:rFonts w:ascii="宋体" w:eastAsia="宋体" w:hAnsi="宋体" w:cs="微软雅黑" w:hint="eastAsia"/>
                <w:kern w:val="0"/>
                <w:szCs w:val="21"/>
              </w:rPr>
              <w:t>326.000000</w:t>
            </w:r>
            <w:bookmarkEnd w:id="40"/>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1" w:name="预算明细_packMoneyDetail"/>
            <w:r>
              <w:rPr>
                <w:rFonts w:hint="eastAsia"/>
                <w:szCs w:val="21"/>
                <w:highlight w:val="none"/>
              </w:rPr>
              <w:t>,包 1 采购预算(或最高限价)为人民币 326.000000 万元</w:t>
            </w:r>
            <w:bookmarkEnd w:id="41"/>
            <w:r>
              <w:rPr>
                <w:rFonts w:hint="eastAsia"/>
                <w:szCs w:val="21"/>
                <w:highlight w:val="none"/>
              </w:rPr>
              <w:t>。</w:t>
            </w:r>
          </w:p>
        </w:tc>
      </w:tr>
      <w:tr w14:paraId="3C59FC28">
        <w:tblPrEx>
          <w:tblW w:w="0" w:type="auto"/>
          <w:tblInd w:w="0" w:type="dxa"/>
          <w:tblLayout w:type="fixed"/>
          <w:tblCellMar>
            <w:top w:w="0" w:type="dxa"/>
            <w:left w:w="108" w:type="dxa"/>
            <w:bottom w:w="0" w:type="dxa"/>
            <w:right w:w="108" w:type="dxa"/>
          </w:tblCellMar>
        </w:tblPrEx>
        <w:trPr>
          <w:trHeight w:val="126"/>
        </w:trPr>
        <w:tc>
          <w:tcPr>
            <w:tcW w:w="675" w:type="dxa"/>
            <w:vAlign w:val="center"/>
          </w:tcPr>
          <w:p w14:paraId="4D57C6A6">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520D7DA1">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49EB597">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33E260DA">
            <w:pPr>
              <w:rPr>
                <w:rFonts w:ascii="宋体" w:hAnsi="宋体" w:cs="微软雅黑" w:hint="eastAsia"/>
                <w:kern w:val="0"/>
                <w:szCs w:val="21"/>
                <w:highlight w:val="none"/>
              </w:rPr>
            </w:pPr>
            <w:bookmarkStart w:id="42" w:name="关键性工作_entrustingOthersFlagText"/>
            <w:r>
              <w:rPr>
                <w:rFonts w:ascii="Wingdings 2" w:hAnsi="Wingdings 2" w:cs="微软雅黑"/>
                <w:kern w:val="0"/>
                <w:szCs w:val="21"/>
              </w:rPr>
              <w:t>不允许</w:t>
            </w:r>
            <w:bookmarkEnd w:id="42"/>
          </w:p>
        </w:tc>
      </w:tr>
      <w:tr w14:paraId="312ACEF0">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79AA9496">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33BC5EB3">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5D5F8C32">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05537860">
            <w:pPr>
              <w:rPr>
                <w:rFonts w:ascii="Times New Roman" w:eastAsia="宋体" w:hAnsi="Times New Roman" w:cs="Times New Roman"/>
                <w:szCs w:val="21"/>
              </w:rPr>
            </w:pPr>
            <w:bookmarkStart w:id="43" w:name="投标有效期_bidExpirationDate"/>
            <w:r>
              <w:rPr>
                <w:rFonts w:hint="eastAsia"/>
                <w:szCs w:val="21"/>
              </w:rPr>
              <w:t>120日历天</w:t>
            </w:r>
            <w:bookmarkEnd w:id="43"/>
            <w:r>
              <w:rPr>
                <w:rFonts w:ascii="宋体" w:eastAsia="宋体" w:hAnsi="宋体" w:cs="微软雅黑" w:hint="eastAsia"/>
                <w:kern w:val="0"/>
                <w:szCs w:val="21"/>
              </w:rPr>
              <w:t>（从提交首次响应文件截止日起计算）</w:t>
            </w:r>
          </w:p>
        </w:tc>
      </w:tr>
      <w:tr w14:paraId="0C42ABDD">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689F0A6E">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7172BFA8">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64084D1E">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1FD2587E">
            <w:pPr>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Calibri" w:cs="微软雅黑" w:hint="eastAsia"/>
                <w:szCs w:val="21"/>
              </w:rPr>
              <w:t>上传加密的电子响应文件</w:t>
            </w:r>
          </w:p>
        </w:tc>
      </w:tr>
      <w:tr w14:paraId="7C21A498">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8513E5E">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59E13297">
            <w:pPr>
              <w:rPr>
                <w:rFonts w:ascii="Times New Roman" w:eastAsia="宋体" w:hAnsi="Times New Roman" w:cs="Times New Roman"/>
                <w:szCs w:val="21"/>
              </w:rPr>
            </w:pPr>
          </w:p>
        </w:tc>
        <w:tc>
          <w:tcPr>
            <w:tcW w:w="1701" w:type="dxa"/>
            <w:vAlign w:val="center"/>
          </w:tcPr>
          <w:p w14:paraId="543A1882">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7A13D577">
            <w:pPr>
              <w:rPr>
                <w:rFonts w:ascii="宋体" w:eastAsia="宋体" w:hAnsi="宋体" w:cs="Times New Roman"/>
                <w:szCs w:val="21"/>
              </w:rPr>
            </w:pPr>
            <w:r>
              <w:rPr>
                <w:rFonts w:ascii="Times New Roman" w:eastAsia="宋体" w:hAnsi="Times New Roman" w:cs="Times New Roman" w:hint="eastAsia"/>
                <w:szCs w:val="21"/>
              </w:rPr>
              <w:t>详见第八章采购合同</w:t>
            </w:r>
          </w:p>
        </w:tc>
      </w:tr>
      <w:tr w14:paraId="3C92CF09">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35659774">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603B6092">
            <w:pPr>
              <w:rPr>
                <w:rFonts w:ascii="Times New Roman" w:eastAsia="宋体" w:hAnsi="Times New Roman" w:cs="Times New Roman"/>
                <w:szCs w:val="21"/>
              </w:rPr>
            </w:pPr>
          </w:p>
        </w:tc>
        <w:tc>
          <w:tcPr>
            <w:tcW w:w="1701" w:type="dxa"/>
            <w:vAlign w:val="center"/>
          </w:tcPr>
          <w:p w14:paraId="05405129">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059026C">
            <w:pPr>
              <w:rPr>
                <w:rFonts w:ascii="Times New Roman" w:eastAsia="宋体" w:hAnsi="Times New Roman" w:cs="Times New Roman"/>
                <w:szCs w:val="21"/>
              </w:rPr>
            </w:pPr>
            <w:bookmarkStart w:id="44" w:name="其他事项_ottherReemarks"/>
            <w:r>
              <w:rPr>
                <w:rFonts w:ascii="宋体" w:eastAsia="宋体" w:hAnsi="宋体" w:cs="微软雅黑" w:hint="eastAsia"/>
                <w:kern w:val="0"/>
                <w:szCs w:val="21"/>
              </w:rPr>
              <w:t>无</w:t>
            </w:r>
            <w:bookmarkEnd w:id="44"/>
          </w:p>
        </w:tc>
      </w:tr>
    </w:tbl>
    <w:p w14:paraId="294ECFA7"/>
    <w:p w14:paraId="1A4061FD"/>
    <w:bookmarkEnd w:id="32"/>
    <w:p w14:paraId="6463173B">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p>
    <w:p w14:paraId="610B606B">
      <w:pPr>
        <w:spacing w:before="156" w:beforeLines="50" w:line="360" w:lineRule="auto"/>
        <w:jc w:val="center"/>
        <w:outlineLvl w:val="1"/>
        <w:rPr>
          <w:rFonts w:ascii="宋体" w:eastAsia="宋体" w:hAnsi="宋体" w:cs="Times New Roman"/>
          <w:b/>
          <w:sz w:val="30"/>
          <w:szCs w:val="30"/>
        </w:rPr>
      </w:pPr>
      <w:bookmarkStart w:id="45" w:name="插入_采购需求书"/>
      <w:r>
        <w:rPr>
          <w:rFonts w:ascii="宋体" w:eastAsia="宋体" w:hAnsi="宋体" w:cs="Times New Roman" w:hint="eastAsia"/>
          <w:b/>
          <w:sz w:val="30"/>
          <w:szCs w:val="30"/>
        </w:rPr>
        <w:t>第六章  采购需求</w:t>
      </w:r>
    </w:p>
    <w:p w14:paraId="1A1BC9F6">
      <w:pPr>
        <w:jc w:val="left"/>
        <w:rPr>
          <w:rFonts w:ascii="Times New Roman" w:eastAsia="宋体" w:hAnsi="Times New Roman" w:cs="Times New Roman"/>
          <w:b/>
          <w:szCs w:val="21"/>
        </w:rPr>
      </w:pPr>
    </w:p>
    <w:p w14:paraId="15C09F05">
      <w:pPr>
        <w:adjustRightInd w:val="0"/>
        <w:snapToGrid w:val="0"/>
        <w:spacing w:line="360" w:lineRule="auto"/>
        <w:ind w:firstLine="480" w:firstLineChars="200"/>
        <w:rPr>
          <w:rFonts w:ascii="宋体" w:eastAsia="宋体" w:hAnsi="宋体" w:cs="Times New Roman"/>
          <w:b/>
          <w:color w:val="212121"/>
          <w:spacing w:val="8"/>
          <w:szCs w:val="20"/>
        </w:rPr>
      </w:pPr>
      <w:r>
        <w:rPr>
          <w:rFonts w:ascii="宋体" w:eastAsia="宋体" w:hAnsi="宋体" w:cs="Times New Roman" w:hint="eastAsia"/>
          <w:b/>
          <w:color w:val="212121"/>
          <w:spacing w:val="8"/>
          <w:sz w:val="24"/>
          <w:szCs w:val="24"/>
        </w:rPr>
        <w:t>一、基本需求</w:t>
      </w:r>
    </w:p>
    <w:p w14:paraId="19A13432">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1、线路带宽：</w:t>
      </w:r>
    </w:p>
    <w:p w14:paraId="585C308A">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color w:val="000000"/>
          <w:sz w:val="24"/>
          <w:szCs w:val="24"/>
        </w:rPr>
        <w:t>（1）</w:t>
      </w:r>
      <w:r>
        <w:rPr>
          <w:rFonts w:ascii="Times New Roman" w:eastAsia="宋体" w:hAnsi="Times New Roman" w:cs="Times New Roman" w:hint="eastAsia"/>
          <w:color w:val="000000"/>
          <w:sz w:val="24"/>
          <w:szCs w:val="24"/>
        </w:rPr>
        <w:t>国际气象数据传输线路</w:t>
      </w:r>
      <w:r>
        <w:rPr>
          <w:rFonts w:ascii="Times New Roman" w:eastAsia="宋体" w:hAnsi="Times New Roman" w:cs="Times New Roman" w:hint="eastAsia"/>
          <w:sz w:val="24"/>
          <w:szCs w:val="24"/>
        </w:rPr>
        <w:t>：</w:t>
      </w:r>
      <w:r>
        <w:rPr>
          <w:rFonts w:ascii="Times New Roman" w:eastAsia="宋体" w:hAnsi="Times New Roman" w:cs="Times New Roman" w:hint="eastAsia"/>
          <w:color w:val="000000"/>
          <w:sz w:val="24"/>
          <w:szCs w:val="24"/>
        </w:rPr>
        <w:t>一条不低于</w:t>
      </w:r>
      <w:r>
        <w:rPr>
          <w:rFonts w:ascii="Times New Roman" w:eastAsia="宋体" w:hAnsi="Times New Roman" w:cs="Times New Roman"/>
          <w:color w:val="000000"/>
          <w:sz w:val="24"/>
          <w:szCs w:val="24"/>
        </w:rPr>
        <w:t>200</w:t>
      </w:r>
      <w:r>
        <w:rPr>
          <w:rFonts w:ascii="Times New Roman" w:eastAsia="宋体" w:hAnsi="Times New Roman" w:cs="Times New Roman" w:hint="eastAsia"/>
          <w:color w:val="000000"/>
          <w:sz w:val="24"/>
          <w:szCs w:val="24"/>
        </w:rPr>
        <w:t>0Mbps带宽的国际气象数据网络传输科技专线，同时提供备份线路（与主线路具备同等能力）。以上线路均采用单模光纤直连。</w:t>
      </w:r>
    </w:p>
    <w:p w14:paraId="63BEF7D2">
      <w:pPr>
        <w:adjustRightInd w:val="0"/>
        <w:snapToGrid w:val="0"/>
        <w:spacing w:line="360" w:lineRule="auto"/>
        <w:ind w:firstLine="567"/>
        <w:textAlignment w:val="baseline"/>
        <w:rPr>
          <w:rFonts w:ascii="Times New Roman" w:eastAsia="宋体" w:hAnsi="Times New Roman" w:cs="Times New Roman"/>
          <w:color w:val="000000"/>
        </w:rPr>
      </w:pPr>
      <w:r>
        <w:rPr>
          <w:rFonts w:ascii="宋体" w:eastAsia="宋体" w:hAnsi="宋体" w:cs="Times New Roman"/>
          <w:sz w:val="24"/>
          <w:szCs w:val="24"/>
        </w:rPr>
        <w:t>（2）</w:t>
      </w:r>
      <w:r>
        <w:rPr>
          <w:rFonts w:ascii="Times New Roman" w:eastAsia="宋体" w:hAnsi="Times New Roman" w:cs="Times New Roman" w:hint="eastAsia"/>
          <w:color w:val="000000"/>
          <w:sz w:val="24"/>
          <w:szCs w:val="24"/>
        </w:rPr>
        <w:t>组播线路：一条不低于500Mbps带宽的组播专线。</w:t>
      </w:r>
    </w:p>
    <w:p w14:paraId="30361D64">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3）采购人通过气象信息化系统工程和海洋气象保障工程项目对国家级主中心(北京)接入带宽进行了升级扩容，新扩容3700Mbps、组播线路接入扩容350Mbps；新建西安备份中心的接入带宽1400Mbps、组播线路接入带宽750Mbps。本服务和项目采购升级与新建后国家级主中心(北京) 接入带宽为5700Mbps，组播线路接入带宽为850 Mbps，西安备份中心接入带宽为1400Mbps、组播线路接入带宽为750Mbps。。</w:t>
      </w:r>
    </w:p>
    <w:p w14:paraId="3E85BB58">
      <w:pPr>
        <w:adjustRightInd w:val="0"/>
        <w:snapToGrid w:val="0"/>
        <w:spacing w:line="360" w:lineRule="auto"/>
        <w:ind w:firstLine="567"/>
        <w:textAlignment w:val="baseline"/>
        <w:rPr>
          <w:rFonts w:ascii="Times New Roman" w:eastAsia="宋体" w:hAnsi="Times New Roman" w:cs="Times New Roman"/>
          <w:color w:val="000000"/>
          <w:szCs w:val="20"/>
        </w:rPr>
      </w:pPr>
      <w:r>
        <w:rPr>
          <w:rFonts w:ascii="Times New Roman" w:eastAsia="宋体" w:hAnsi="Times New Roman" w:cs="Times New Roman" w:hint="eastAsia"/>
          <w:color w:val="000000"/>
          <w:sz w:val="24"/>
          <w:szCs w:val="24"/>
        </w:rPr>
        <w:t>（4）综合（1）、（2）、（3）的情况，中标方需提供不低于以上网络接入服务至本次采购服务期限结束日。</w:t>
      </w:r>
    </w:p>
    <w:p w14:paraId="08036B41">
      <w:pPr>
        <w:adjustRightInd w:val="0"/>
        <w:snapToGrid w:val="0"/>
        <w:spacing w:line="360" w:lineRule="auto"/>
        <w:ind w:firstLine="567"/>
        <w:textAlignment w:val="baseline"/>
        <w:rPr>
          <w:rFonts w:ascii="Times New Roman" w:eastAsia="宋体" w:hAnsi="Times New Roman" w:cs="Times New Roman" w:hint="eastAsia"/>
          <w:color w:val="000000"/>
          <w:szCs w:val="20"/>
        </w:rPr>
      </w:pPr>
      <w:r>
        <w:rPr>
          <w:rFonts w:ascii="Times New Roman" w:eastAsia="宋体" w:hAnsi="Times New Roman" w:cs="Times New Roman" w:hint="eastAsia"/>
          <w:color w:val="000000"/>
          <w:sz w:val="24"/>
          <w:szCs w:val="24"/>
        </w:rPr>
        <w:t>（5）</w:t>
      </w:r>
      <w:r>
        <w:rPr>
          <w:rFonts w:ascii="Times New Roman" w:eastAsia="宋体" w:hAnsi="Times New Roman" w:cs="Times New Roman"/>
          <w:color w:val="000000"/>
          <w:sz w:val="24"/>
          <w:szCs w:val="24"/>
        </w:rPr>
        <w:t>采购</w:t>
      </w:r>
      <w:r>
        <w:rPr>
          <w:rFonts w:ascii="Times New Roman" w:eastAsia="宋体" w:hAnsi="Times New Roman" w:cs="Times New Roman" w:hint="eastAsia"/>
          <w:color w:val="000000"/>
          <w:sz w:val="24"/>
          <w:szCs w:val="24"/>
        </w:rPr>
        <w:t>人</w:t>
      </w:r>
      <w:r>
        <w:rPr>
          <w:rFonts w:ascii="Times New Roman" w:eastAsia="宋体" w:hAnsi="Times New Roman" w:cs="Times New Roman"/>
          <w:color w:val="000000"/>
          <w:sz w:val="24"/>
          <w:szCs w:val="24"/>
        </w:rPr>
        <w:t>根据后续年度下达经费情况确定</w:t>
      </w:r>
      <w:r>
        <w:rPr>
          <w:rFonts w:ascii="Times New Roman" w:eastAsia="宋体" w:hAnsi="Times New Roman" w:cs="Times New Roman" w:hint="eastAsia"/>
          <w:color w:val="000000"/>
          <w:sz w:val="24"/>
          <w:szCs w:val="24"/>
        </w:rPr>
        <w:t>下一</w:t>
      </w:r>
      <w:r>
        <w:rPr>
          <w:rFonts w:ascii="Times New Roman" w:eastAsia="宋体" w:hAnsi="Times New Roman" w:cs="Times New Roman"/>
          <w:color w:val="000000"/>
          <w:sz w:val="24"/>
          <w:szCs w:val="24"/>
        </w:rPr>
        <w:t>服务期金额</w:t>
      </w:r>
      <w:r>
        <w:rPr>
          <w:rFonts w:ascii="Times New Roman" w:eastAsia="宋体" w:hAnsi="Times New Roman" w:cs="Times New Roman" w:hint="eastAsia"/>
          <w:color w:val="000000"/>
          <w:sz w:val="24"/>
          <w:szCs w:val="24"/>
        </w:rPr>
        <w:t>。</w:t>
      </w:r>
    </w:p>
    <w:p w14:paraId="27124099">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2、服务期限：自合同签订之日起一年。</w:t>
      </w:r>
    </w:p>
    <w:p w14:paraId="0244FB10">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3、公网IP地址：服务商提供不少于8个C类IPv4公网地址，须完全覆盖当前已提供给采购人使用的公网IP。服务期内，未经采购人许可，服务商不得擅自转让和调整公网IP地址。</w:t>
      </w:r>
    </w:p>
    <w:p w14:paraId="2B60413F">
      <w:pPr>
        <w:adjustRightInd w:val="0"/>
        <w:snapToGrid w:val="0"/>
        <w:spacing w:line="360" w:lineRule="auto"/>
        <w:ind w:firstLine="480" w:firstLineChars="200"/>
        <w:rPr>
          <w:rFonts w:ascii="宋体" w:eastAsia="宋体" w:hAnsi="宋体" w:cs="Times New Roman"/>
          <w:b/>
          <w:color w:val="212121"/>
          <w:spacing w:val="8"/>
          <w:szCs w:val="20"/>
        </w:rPr>
      </w:pPr>
      <w:r>
        <w:rPr>
          <w:rFonts w:ascii="宋体" w:eastAsia="宋体" w:hAnsi="宋体" w:cs="Times New Roman" w:hint="eastAsia"/>
          <w:b/>
          <w:color w:val="212121"/>
          <w:spacing w:val="8"/>
          <w:sz w:val="24"/>
          <w:szCs w:val="24"/>
        </w:rPr>
        <w:t>二、技术服务要求</w:t>
      </w:r>
    </w:p>
    <w:p w14:paraId="26B3DCB7">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服务商承诺根据并严格遵守《中华人民共和国电信条例》履行承诺，维护权益。按信息产业部颁布的电信服务标准的电路质量要求，保证租用的电路畅通。若本合同履行期间，国家颁布新的法律法规和服务标准，则自新的法律法规和服务标准生效之日起按照新的法律法规和服务标准执行。</w:t>
      </w:r>
    </w:p>
    <w:p w14:paraId="5D272641">
      <w:pPr>
        <w:adjustRightInd w:val="0"/>
        <w:snapToGrid w:val="0"/>
        <w:spacing w:line="360" w:lineRule="auto"/>
        <w:ind w:firstLine="567"/>
        <w:textAlignment w:val="baseline"/>
        <w:rPr>
          <w:rFonts w:ascii="Times New Roman" w:eastAsia="宋体" w:hAnsi="Times New Roman" w:cs="Times New Roman"/>
          <w:bCs/>
        </w:rPr>
      </w:pPr>
      <w:r>
        <w:rPr>
          <w:rFonts w:ascii="Times New Roman" w:eastAsia="宋体" w:hAnsi="Times New Roman" w:cs="Times New Roman" w:hint="eastAsia"/>
          <w:color w:val="000000"/>
          <w:sz w:val="24"/>
          <w:szCs w:val="24"/>
        </w:rPr>
        <w:t>2、服务商需为采购方提供</w:t>
      </w:r>
      <w:r>
        <w:rPr>
          <w:rFonts w:ascii="Times New Roman" w:eastAsia="宋体" w:hAnsi="Times New Roman" w:cs="Times New Roman" w:hint="eastAsia"/>
          <w:bCs/>
          <w:sz w:val="24"/>
          <w:szCs w:val="24"/>
        </w:rPr>
        <w:t>一条</w:t>
      </w:r>
      <w:r>
        <w:rPr>
          <w:rFonts w:ascii="Times New Roman" w:eastAsia="宋体" w:hAnsi="Times New Roman" w:cs="Times New Roman" w:hint="eastAsia"/>
          <w:color w:val="000000"/>
          <w:sz w:val="24"/>
          <w:szCs w:val="24"/>
        </w:rPr>
        <w:t>不低于</w:t>
      </w:r>
      <w:r>
        <w:rPr>
          <w:rFonts w:ascii="Times New Roman" w:eastAsia="宋体" w:hAnsi="Times New Roman" w:cs="Times New Roman"/>
          <w:color w:val="000000"/>
          <w:sz w:val="24"/>
          <w:szCs w:val="24"/>
        </w:rPr>
        <w:t>20</w:t>
      </w:r>
      <w:r>
        <w:rPr>
          <w:rFonts w:ascii="Times New Roman" w:eastAsia="宋体" w:hAnsi="Times New Roman" w:cs="Times New Roman" w:hint="eastAsia"/>
          <w:color w:val="000000"/>
          <w:sz w:val="24"/>
          <w:szCs w:val="24"/>
        </w:rPr>
        <w:t>00Mbps带宽的科技专线接入</w:t>
      </w:r>
      <w:r>
        <w:rPr>
          <w:rFonts w:ascii="Times New Roman" w:eastAsia="宋体" w:hAnsi="Times New Roman" w:cs="Times New Roman" w:hint="eastAsia"/>
          <w:bCs/>
          <w:sz w:val="24"/>
          <w:szCs w:val="24"/>
        </w:rPr>
        <w:t>，并提供一条可提供同等服务的热备线路（自动路由）作为备份; 为组播线路提供一条</w:t>
      </w:r>
      <w:r>
        <w:rPr>
          <w:rFonts w:ascii="Times New Roman" w:eastAsia="宋体" w:hAnsi="Times New Roman" w:cs="Times New Roman" w:hint="eastAsia"/>
          <w:color w:val="000000"/>
          <w:sz w:val="24"/>
          <w:szCs w:val="24"/>
        </w:rPr>
        <w:t>不低于500Mbps带宽的</w:t>
      </w:r>
      <w:r>
        <w:rPr>
          <w:rFonts w:ascii="Times New Roman" w:eastAsia="宋体" w:hAnsi="Times New Roman" w:cs="Times New Roman" w:hint="eastAsia"/>
          <w:bCs/>
          <w:sz w:val="24"/>
          <w:szCs w:val="24"/>
        </w:rPr>
        <w:t>专线；</w:t>
      </w:r>
      <w:r>
        <w:rPr>
          <w:rFonts w:ascii="Times New Roman" w:eastAsia="宋体" w:hAnsi="Times New Roman" w:cs="Times New Roman" w:hint="eastAsia"/>
          <w:color w:val="000000"/>
          <w:sz w:val="24"/>
          <w:szCs w:val="24"/>
        </w:rPr>
        <w:t>并提供科技专线及组播</w:t>
      </w:r>
      <w:r>
        <w:rPr>
          <w:rFonts w:ascii="Times New Roman" w:eastAsia="宋体" w:hAnsi="Times New Roman" w:cs="Times New Roman" w:hint="eastAsia"/>
          <w:bCs/>
          <w:sz w:val="24"/>
          <w:szCs w:val="24"/>
        </w:rPr>
        <w:t>线路</w:t>
      </w:r>
      <w:r>
        <w:rPr>
          <w:rFonts w:ascii="Times New Roman" w:eastAsia="宋体" w:hAnsi="Times New Roman" w:cs="Times New Roman" w:hint="eastAsia"/>
          <w:color w:val="000000"/>
          <w:sz w:val="24"/>
          <w:szCs w:val="24"/>
        </w:rPr>
        <w:t>的组网拓扑图。</w:t>
      </w:r>
    </w:p>
    <w:p w14:paraId="41F37A48">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3、服务商提供不少于8个C类IPv4公网地址，并承诺在服务期间不会擅自转让和调整公网IP地址。为保障采购方的业务连续性，如涉及到IP地址变更，服务商必须提供可行的IP地址迁移方案并负责实施。</w:t>
      </w:r>
    </w:p>
    <w:p w14:paraId="34A700DC">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4、服务商应具备3条以上独立的国际互联网出口，与多个国际互联网线路提供商(Internet Carrier)互联互通并提供端到端的国际路由优化服务。</w:t>
      </w:r>
    </w:p>
    <w:p w14:paraId="05D8D68F">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5、服务商</w:t>
      </w:r>
      <w:r>
        <w:rPr>
          <w:rFonts w:ascii="Times New Roman" w:eastAsia="宋体" w:hAnsi="Times New Roman" w:cs="Times New Roman"/>
          <w:color w:val="000000"/>
          <w:sz w:val="24"/>
          <w:szCs w:val="24"/>
        </w:rPr>
        <w:t>具备中欧科研专网（GEANT）100G及以上的接入能力，具备中欧科研专网（GEANT）链路端到端千兆带宽组播业务的能力。</w:t>
      </w:r>
    </w:p>
    <w:p w14:paraId="6AABEF3C">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6、服务商</w:t>
      </w:r>
      <w:r>
        <w:rPr>
          <w:rFonts w:ascii="Times New Roman" w:eastAsia="宋体" w:hAnsi="Times New Roman" w:cs="Times New Roman"/>
          <w:color w:val="000000"/>
          <w:sz w:val="24"/>
          <w:szCs w:val="24"/>
        </w:rPr>
        <w:t>具备中美科研专网（Internet2）10G（及以上）的接入能力。</w:t>
      </w:r>
    </w:p>
    <w:p w14:paraId="6105AEFB">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7、服务商</w:t>
      </w:r>
      <w:r>
        <w:rPr>
          <w:rFonts w:ascii="Times New Roman" w:eastAsia="宋体" w:hAnsi="Times New Roman" w:cs="Times New Roman"/>
          <w:color w:val="000000"/>
          <w:sz w:val="24"/>
          <w:szCs w:val="24"/>
        </w:rPr>
        <w:t>具有亚太国际科研出口能力，与亚太日、韩等科研网络具有BGP直连（双方有建立BGP Peer），且带宽分别≥10Gbps。</w:t>
      </w:r>
    </w:p>
    <w:p w14:paraId="3216B963">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8、服务商</w:t>
      </w:r>
      <w:r>
        <w:rPr>
          <w:rFonts w:ascii="Times New Roman" w:eastAsia="宋体" w:hAnsi="Times New Roman" w:cs="Times New Roman"/>
          <w:color w:val="000000"/>
          <w:sz w:val="24"/>
          <w:szCs w:val="24"/>
        </w:rPr>
        <w:t>具备独立运营的全国范围IPv6骨干网以及大规模CNGI-IPv6示范应用驻地网。</w:t>
      </w:r>
    </w:p>
    <w:p w14:paraId="2CD2DB84">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9、服务商</w:t>
      </w:r>
      <w:r>
        <w:rPr>
          <w:rFonts w:ascii="Times New Roman" w:eastAsia="宋体" w:hAnsi="Times New Roman" w:cs="Times New Roman"/>
          <w:color w:val="000000"/>
          <w:sz w:val="24"/>
          <w:szCs w:val="24"/>
        </w:rPr>
        <w:t>具备与中国教育网点对点光缆直连链路，互联带宽在20G</w:t>
      </w:r>
      <w:r>
        <w:rPr>
          <w:rFonts w:ascii="Times New Roman" w:eastAsia="宋体" w:hAnsi="Times New Roman" w:cs="Times New Roman" w:hint="eastAsia"/>
          <w:color w:val="000000"/>
          <w:sz w:val="24"/>
          <w:szCs w:val="24"/>
        </w:rPr>
        <w:t>bps</w:t>
      </w:r>
      <w:r>
        <w:rPr>
          <w:rFonts w:ascii="Times New Roman" w:eastAsia="宋体" w:hAnsi="Times New Roman" w:cs="Times New Roman"/>
          <w:color w:val="000000"/>
          <w:sz w:val="24"/>
          <w:szCs w:val="24"/>
        </w:rPr>
        <w:t>（及以上）。</w:t>
      </w:r>
    </w:p>
    <w:p w14:paraId="303C148C">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10、服务商提供的国际路由延时指标：到欧洲科研网络geant平均延时，法国节点（如rt0.mar.fr.geant.net）平均延时在215ms以内；到北美科研网络internet2平均延时，西雅图节点（ 如(2001:468:8:203::) )平均延时在220ms以内。</w:t>
      </w:r>
    </w:p>
    <w:p w14:paraId="0BECFE2D">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11、服务商承诺每年免费提供累计6周（含）20%突发带宽。</w:t>
      </w:r>
    </w:p>
    <w:p w14:paraId="1DDFCA7C">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12、服务商</w:t>
      </w:r>
      <w:r>
        <w:rPr>
          <w:rFonts w:ascii="Times New Roman" w:eastAsia="宋体" w:hAnsi="Times New Roman" w:cs="Times New Roman"/>
          <w:color w:val="000000"/>
          <w:sz w:val="24"/>
          <w:szCs w:val="24"/>
        </w:rPr>
        <w:t>提供的</w:t>
      </w:r>
      <w:r>
        <w:rPr>
          <w:rFonts w:ascii="Times New Roman" w:eastAsia="宋体" w:hAnsi="Times New Roman" w:cs="Times New Roman" w:hint="eastAsia"/>
          <w:color w:val="000000"/>
          <w:sz w:val="24"/>
          <w:szCs w:val="24"/>
        </w:rPr>
        <w:t>科研</w:t>
      </w:r>
      <w:r>
        <w:rPr>
          <w:rFonts w:ascii="Times New Roman" w:eastAsia="宋体" w:hAnsi="Times New Roman" w:cs="Times New Roman"/>
          <w:color w:val="000000"/>
          <w:sz w:val="24"/>
          <w:szCs w:val="24"/>
        </w:rPr>
        <w:t>专线具备IPv6互联网接入能力。</w:t>
      </w:r>
      <w:r>
        <w:rPr>
          <w:rFonts w:ascii="Times New Roman" w:eastAsia="宋体" w:hAnsi="Times New Roman" w:cs="Times New Roman" w:hint="eastAsia"/>
          <w:color w:val="000000"/>
          <w:sz w:val="24"/>
          <w:szCs w:val="24"/>
        </w:rPr>
        <w:t>服务商根据采购方接入的IPV4带宽，为采购方免费提供同等带宽的IPV6接入服务和::1/48 IPv6 公网地址。</w:t>
      </w:r>
    </w:p>
    <w:p w14:paraId="2D67AB20">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13、服务商保障采购方在服务商网内互访不限速。</w:t>
      </w:r>
    </w:p>
    <w:p w14:paraId="7D1CA750">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color w:val="000000"/>
          <w:sz w:val="24"/>
          <w:szCs w:val="24"/>
        </w:rPr>
        <w:t>14、</w:t>
      </w:r>
      <w:r>
        <w:rPr>
          <w:rFonts w:ascii="Times New Roman" w:eastAsia="宋体" w:hAnsi="Times New Roman" w:cs="Times New Roman" w:hint="eastAsia"/>
          <w:color w:val="000000"/>
          <w:sz w:val="24"/>
          <w:szCs w:val="24"/>
        </w:rPr>
        <w:t>服务商应保障线路全年不低于99.9%联通率。</w:t>
      </w:r>
    </w:p>
    <w:p w14:paraId="4F4BAD36">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color w:val="000000"/>
          <w:sz w:val="24"/>
          <w:szCs w:val="24"/>
        </w:rPr>
        <w:t>15、</w:t>
      </w:r>
      <w:r>
        <w:rPr>
          <w:rFonts w:ascii="Times New Roman" w:eastAsia="宋体" w:hAnsi="Times New Roman" w:cs="Times New Roman" w:hint="eastAsia"/>
          <w:color w:val="000000"/>
          <w:sz w:val="24"/>
          <w:szCs w:val="24"/>
        </w:rPr>
        <w:t>从采购方的出口接入设备到服务商的骨干网络设备，不大于3跳，延时不大于5ms。</w:t>
      </w:r>
    </w:p>
    <w:p w14:paraId="2540C1EB">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16、服务商提供的科技专线连接到骨干节点上平均丢包率不高于0.1‰。</w:t>
      </w:r>
    </w:p>
    <w:p w14:paraId="405C0AEB">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color w:val="000000"/>
          <w:sz w:val="24"/>
          <w:szCs w:val="24"/>
        </w:rPr>
        <w:t>17、</w:t>
      </w:r>
      <w:r>
        <w:rPr>
          <w:rFonts w:ascii="Times New Roman" w:eastAsia="宋体" w:hAnsi="Times New Roman" w:cs="Times New Roman" w:hint="eastAsia"/>
          <w:color w:val="000000"/>
          <w:sz w:val="24"/>
          <w:szCs w:val="24"/>
        </w:rPr>
        <w:t>服务商可根据采购方要求对指定的IP进行带宽保障服务。</w:t>
      </w:r>
    </w:p>
    <w:p w14:paraId="261BBC34">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color w:val="000000"/>
          <w:sz w:val="24"/>
          <w:szCs w:val="24"/>
        </w:rPr>
        <w:t>18、</w:t>
      </w:r>
      <w:r>
        <w:rPr>
          <w:rFonts w:ascii="Times New Roman" w:eastAsia="宋体" w:hAnsi="Times New Roman" w:cs="Times New Roman" w:hint="eastAsia"/>
          <w:color w:val="000000"/>
          <w:sz w:val="24"/>
          <w:szCs w:val="24"/>
        </w:rPr>
        <w:t>服务商可根据采购方的业务系统运行存在峰值和突发临时性带宽需求，提供对专线带宽进行临时动态调整的服务。</w:t>
      </w:r>
    </w:p>
    <w:p w14:paraId="110FE0C6">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19、服务商提供的接入网络应具有可靠的安全机制保证数据的保密性和完整性、安全性。</w:t>
      </w:r>
    </w:p>
    <w:p w14:paraId="292EC327">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color w:val="000000"/>
          <w:sz w:val="24"/>
          <w:szCs w:val="24"/>
        </w:rPr>
        <w:t>20、</w:t>
      </w:r>
      <w:r>
        <w:rPr>
          <w:rFonts w:ascii="Times New Roman" w:eastAsia="宋体" w:hAnsi="Times New Roman" w:cs="Times New Roman" w:hint="eastAsia"/>
          <w:color w:val="000000"/>
          <w:sz w:val="24"/>
          <w:szCs w:val="24"/>
        </w:rPr>
        <w:t>对于使用服务商提供公网IP的重要网站，服务商提供流量监控、业务访问情况监视等服务，并提供DDOS攻击流量清洗服务。</w:t>
      </w:r>
    </w:p>
    <w:p w14:paraId="020183FE">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21、服务商负责互联网线路的动态实时状态监控、流量监控、故障线路自动告警等，并提供相关的分析和监控工具或平台，线路出现了故障要以电话、传真方式及时通知采购方。</w:t>
      </w:r>
    </w:p>
    <w:p w14:paraId="0F314C11">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22、在汛期、重大节日及重要事件的保障期间，服务商根据采购方的要求提供特殊时期的重要电路保障服务，并根据采购方的应用及运维保障需要，及时提供所需的现场服务。</w:t>
      </w:r>
    </w:p>
    <w:p w14:paraId="713FE2C5">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23、鉴于业务的实时性，服务商向采购方提供7×24×365全天候技术支持响应，负责对专线质量进行7×24小时监控与保障，负责对专线出现故障的全程处理，每1小时反馈故障排查处理情况，故障恢复后30分钟内口头反馈结果，2个工作日内提供书面故障报告。单次线路故障恢复时间不超过4小时。</w:t>
      </w:r>
    </w:p>
    <w:p w14:paraId="3AEB920F">
      <w:pPr>
        <w:adjustRightInd w:val="0"/>
        <w:snapToGrid w:val="0"/>
        <w:spacing w:line="360" w:lineRule="auto"/>
        <w:ind w:firstLine="567"/>
        <w:textAlignment w:val="baseline"/>
        <w:rPr>
          <w:rFonts w:ascii="Times New Roman" w:eastAsia="宋体" w:hAnsi="Times New Roman" w:cs="Times New Roman"/>
          <w:color w:val="000000"/>
        </w:rPr>
      </w:pPr>
      <w:r>
        <w:rPr>
          <w:rFonts w:ascii="Times New Roman" w:eastAsia="宋体" w:hAnsi="Times New Roman" w:cs="Times New Roman" w:hint="eastAsia"/>
          <w:color w:val="000000"/>
          <w:sz w:val="24"/>
          <w:szCs w:val="24"/>
        </w:rPr>
        <w:t>24、服务商提供给采购人的</w:t>
      </w:r>
      <w:r>
        <w:rPr>
          <w:rFonts w:ascii="Times New Roman" w:eastAsia="宋体" w:hAnsi="Times New Roman" w:cs="Times New Roman"/>
          <w:bCs/>
          <w:sz w:val="24"/>
          <w:szCs w:val="24"/>
        </w:rPr>
        <w:t>电</w:t>
      </w:r>
      <w:r>
        <w:rPr>
          <w:rFonts w:ascii="Times New Roman" w:eastAsia="宋体" w:hAnsi="Times New Roman" w:cs="Times New Roman" w:hint="eastAsia"/>
          <w:color w:val="000000"/>
          <w:sz w:val="24"/>
          <w:szCs w:val="24"/>
        </w:rPr>
        <w:t>路应</w:t>
      </w:r>
      <w:r>
        <w:rPr>
          <w:rFonts w:ascii="Times New Roman" w:eastAsia="宋体" w:hAnsi="Times New Roman" w:cs="Times New Roman"/>
          <w:color w:val="000000"/>
          <w:sz w:val="24"/>
          <w:szCs w:val="24"/>
        </w:rPr>
        <w:t>具有良好的扩展性和可升级性，确保满足将来因业务发展而产生的升级扩展需求。</w:t>
      </w:r>
      <w:r>
        <w:rPr>
          <w:rFonts w:ascii="Times New Roman" w:eastAsia="宋体" w:hAnsi="Times New Roman" w:cs="Times New Roman" w:hint="eastAsia"/>
          <w:color w:val="000000"/>
          <w:sz w:val="24"/>
          <w:szCs w:val="24"/>
        </w:rPr>
        <w:t>在收到采购方电路升速的需求单后，在资源具备的情况下，服务商应在7个工作日内完成升速工作，并向采购方提交电路升速报告，包括电路升速完成时间、电路测试情况及存在问题等。</w:t>
      </w:r>
    </w:p>
    <w:p w14:paraId="67A0DC2D"/>
    <w:p w14:paraId="2BB24DAA"/>
    <w:bookmarkEnd w:id="45"/>
    <w:p w14:paraId="4A748C35">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p>
    <w:p w14:paraId="79EBD14F">
      <w:pPr>
        <w:spacing w:before="156" w:beforeLines="50" w:line="360" w:lineRule="auto"/>
        <w:jc w:val="center"/>
        <w:outlineLvl w:val="1"/>
        <w:rPr>
          <w:rFonts w:ascii="宋体" w:eastAsia="宋体" w:hAnsi="宋体" w:cs="Times New Roman"/>
          <w:b/>
          <w:sz w:val="30"/>
          <w:szCs w:val="30"/>
        </w:rPr>
      </w:pPr>
      <w:bookmarkStart w:id="46" w:name="投标被拒绝条款专用部分_JJTK"/>
      <w:r>
        <w:rPr>
          <w:rFonts w:ascii="宋体" w:eastAsia="宋体" w:hAnsi="宋体" w:cs="Times New Roman" w:hint="eastAsia"/>
          <w:b/>
          <w:sz w:val="30"/>
          <w:szCs w:val="30"/>
        </w:rPr>
        <w:t>第七章  响应被拒绝条款专用部分</w:t>
      </w:r>
    </w:p>
    <w:p w14:paraId="33EFDC3F">
      <w:pPr>
        <w:adjustRightInd w:val="0"/>
        <w:snapToGrid w:val="0"/>
        <w:spacing w:before="156" w:beforeLines="50" w:line="360" w:lineRule="auto"/>
        <w:rPr>
          <w:rFonts w:ascii="宋体" w:eastAsia="宋体" w:hAnsi="宋体" w:cs="Times New Roman"/>
          <w:szCs w:val="21"/>
        </w:rPr>
      </w:pPr>
    </w:p>
    <w:p w14:paraId="603F81DF">
      <w:pPr>
        <w:adjustRightInd w:val="0"/>
        <w:snapToGrid w:val="0"/>
        <w:spacing w:before="156" w:beforeLines="50"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以外，其它内容均不得在协商中作为拒绝响应的条件。下表具体内容以采购中心编制的采购文件为准。响应人若不符合下表任何要求之一的，将导致响应被拒绝。</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30264F50">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3DE5808C">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14:paraId="40DB713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3112B395">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14:paraId="3B5C8AB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1127B8CC">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45268C56">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 响应人须知专用部分</w:t>
            </w:r>
          </w:p>
        </w:tc>
      </w:tr>
      <w:tr w14:paraId="34D8521D">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4AEE701C">
            <w:pPr>
              <w:numPr>
                <w:ilvl w:val="0"/>
                <w:numId w:val="4"/>
              </w:numPr>
              <w:rPr>
                <w:rFonts w:ascii="宋体" w:eastAsia="宋体" w:hAnsi="宋体" w:cs="Times New Roman"/>
                <w:sz w:val="18"/>
                <w:szCs w:val="18"/>
              </w:rPr>
            </w:pPr>
          </w:p>
        </w:tc>
        <w:tc>
          <w:tcPr>
            <w:tcW w:w="898" w:type="dxa"/>
            <w:vAlign w:val="center"/>
          </w:tcPr>
          <w:p w14:paraId="7A407F55">
            <w:pPr>
              <w:jc w:val="center"/>
              <w:rPr>
                <w:rFonts w:ascii="宋体" w:eastAsia="宋体" w:hAnsi="宋体" w:cs="Times New Roman"/>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14:paraId="664BBD13">
            <w:pPr>
              <w:tabs>
                <w:tab w:val="left" w:pos="709"/>
              </w:tabs>
              <w:spacing w:line="360" w:lineRule="auto"/>
              <w:jc w:val="left"/>
              <w:rPr>
                <w:rFonts w:ascii="宋体" w:eastAsia="宋体" w:hAnsi="宋体" w:cs="Times New Roman" w:hint="eastAsia"/>
                <w:sz w:val="18"/>
                <w:szCs w:val="18"/>
              </w:rPr>
            </w:pPr>
            <w:r>
              <w:rPr>
                <w:rFonts w:ascii="宋体" w:eastAsia="宋体" w:hAnsi="宋体" w:cs="微软雅黑" w:hint="eastAsia"/>
                <w:b/>
                <w:color w:val="0000FF"/>
                <w:kern w:val="0"/>
                <w:sz w:val="18"/>
                <w:szCs w:val="18"/>
              </w:rPr>
              <w:t>无</w:t>
            </w:r>
          </w:p>
        </w:tc>
      </w:tr>
      <w:tr w14:paraId="47F35BE5">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20960B0A">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  采购需求</w:t>
            </w:r>
          </w:p>
        </w:tc>
      </w:tr>
      <w:tr w14:paraId="02F5AD10">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6980B9A3">
            <w:pPr>
              <w:numPr>
                <w:ilvl w:val="0"/>
                <w:numId w:val="4"/>
              </w:numPr>
              <w:rPr>
                <w:rFonts w:ascii="宋体" w:eastAsia="宋体" w:hAnsi="宋体" w:cs="Times New Roman"/>
                <w:sz w:val="18"/>
                <w:szCs w:val="18"/>
              </w:rPr>
            </w:pPr>
          </w:p>
        </w:tc>
        <w:tc>
          <w:tcPr>
            <w:tcW w:w="898" w:type="dxa"/>
            <w:vAlign w:val="center"/>
          </w:tcPr>
          <w:p w14:paraId="72E46D6E">
            <w:pPr>
              <w:jc w:val="center"/>
              <w:rPr>
                <w:rFonts w:ascii="宋体" w:eastAsia="宋体" w:hAnsi="宋体" w:cs="Times New Roman"/>
                <w:sz w:val="18"/>
                <w:szCs w:val="18"/>
              </w:rPr>
            </w:pPr>
          </w:p>
        </w:tc>
        <w:tc>
          <w:tcPr>
            <w:tcW w:w="7347" w:type="dxa"/>
            <w:vAlign w:val="center"/>
          </w:tcPr>
          <w:p w14:paraId="6DF2A1DF">
            <w:pPr>
              <w:tabs>
                <w:tab w:val="left" w:pos="709"/>
              </w:tabs>
              <w:spacing w:line="360" w:lineRule="auto"/>
              <w:jc w:val="left"/>
              <w:rPr>
                <w:rFonts w:ascii="宋体" w:eastAsia="宋体" w:hAnsi="宋体" w:cs="Times New Roman"/>
                <w:sz w:val="18"/>
                <w:szCs w:val="18"/>
              </w:rPr>
            </w:pPr>
            <w:r>
              <w:rPr>
                <w:rFonts w:ascii="宋体" w:eastAsia="宋体" w:hAnsi="宋体" w:cs="微软雅黑" w:hint="eastAsia"/>
                <w:b/>
                <w:color w:val="0000FF"/>
                <w:kern w:val="0"/>
                <w:sz w:val="18"/>
                <w:szCs w:val="18"/>
              </w:rPr>
              <w:t>无</w:t>
            </w:r>
          </w:p>
        </w:tc>
      </w:tr>
    </w:tbl>
    <w:p w14:paraId="1F0F7260">
      <w:pPr>
        <w:spacing w:before="156" w:beforeLines="50" w:line="360" w:lineRule="auto"/>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14:paraId="4313A574"/>
    <w:p w14:paraId="3A404B08"/>
    <w:bookmarkEnd w:id="46"/>
    <w:p w14:paraId="4A9193F5">
      <w:pPr>
        <w:tabs>
          <w:tab w:val="left" w:pos="1573"/>
        </w:tabs>
        <w:adjustRightInd w:val="0"/>
        <w:snapToGrid w:val="0"/>
        <w:spacing w:line="360" w:lineRule="auto"/>
        <w:jc w:val="center"/>
        <w:outlineLvl w:val="1"/>
        <w:rPr>
          <w:rFonts w:ascii="Times New Roman" w:eastAsia="宋体" w:hAnsi="Times New Roman" w:cs="Times New Roman" w:hint="default"/>
          <w:b/>
          <w:sz w:val="48"/>
          <w:szCs w:val="36"/>
          <w:lang w:val="en-US" w:eastAsia="zh-CN"/>
        </w:rPr>
        <w:sectPr>
          <w:headerReference w:type="default" r:id="rId8"/>
          <w:footerReference w:type="default" r:id="rId9"/>
          <w:pgSz w:w="11906" w:h="16838"/>
          <w:pgMar w:top="1440" w:right="1800" w:bottom="1440" w:left="1800" w:header="851" w:footer="992" w:gutter="0"/>
          <w:cols w:num="1" w:space="425"/>
          <w:docGrid w:type="lines" w:linePitch="312" w:charSpace="0"/>
        </w:sectPr>
      </w:pPr>
    </w:p>
    <w:p w14:paraId="1D1F66CC">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9ED4CE3">
      <w:pPr>
        <w:spacing w:line="360" w:lineRule="auto"/>
        <w:rPr>
          <w:rFonts w:ascii="Times New Roman" w:eastAsia="宋体" w:hAnsi="Times New Roman" w:cs="Times New Roman"/>
          <w:b/>
          <w:bCs/>
          <w:sz w:val="28"/>
          <w:szCs w:val="28"/>
        </w:rPr>
      </w:pPr>
    </w:p>
    <w:p w14:paraId="6D0B1039">
      <w:pPr>
        <w:spacing w:line="360" w:lineRule="auto"/>
        <w:ind w:firstLine="3066" w:firstLineChars="1460"/>
        <w:jc w:val="left"/>
        <w:rPr>
          <w:rFonts w:ascii="Times New Roman" w:eastAsia="宋体" w:hAnsi="Times New Roman" w:cs="Times New Roman"/>
          <w:b/>
          <w:bCs/>
          <w:szCs w:val="21"/>
        </w:rPr>
      </w:pPr>
      <w:bookmarkStart w:id="47" w:name="采购公告合同部分_ZBGGHT"/>
      <w:r>
        <w:rPr>
          <w:rFonts w:ascii="Times New Roman" w:eastAsia="宋体" w:hAnsi="Times New Roman" w:cs="Times New Roman" w:hint="eastAsia"/>
          <w:b/>
          <w:bCs/>
          <w:szCs w:val="21"/>
        </w:rPr>
        <w:t>第八章  采购合同</w:t>
      </w:r>
    </w:p>
    <w:p w14:paraId="2E95C410">
      <w:pPr>
        <w:widowControl/>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70901050">
      <w:pPr>
        <w:spacing w:line="360" w:lineRule="auto"/>
        <w:ind w:firstLine="3066" w:firstLineChars="1460"/>
        <w:jc w:val="left"/>
        <w:rPr>
          <w:rFonts w:ascii="Times New Roman" w:eastAsia="宋体" w:hAnsi="Times New Roman" w:cs="Times New Roman"/>
          <w:b/>
          <w:bCs/>
          <w:szCs w:val="21"/>
        </w:rPr>
      </w:pPr>
    </w:p>
    <w:p w14:paraId="72ABCDA0">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14:paraId="0C507185">
      <w:pPr>
        <w:rPr>
          <w:rFonts w:ascii="宋体" w:eastAsia="宋体" w:hAnsi="宋体" w:cs="宋体"/>
          <w:b/>
          <w:bCs/>
          <w:spacing w:val="-20"/>
          <w:kern w:val="44"/>
          <w:sz w:val="40"/>
          <w:szCs w:val="40"/>
        </w:rPr>
      </w:pPr>
    </w:p>
    <w:p w14:paraId="32860589">
      <w:pPr>
        <w:rPr>
          <w:rFonts w:ascii="宋体" w:eastAsia="宋体" w:hAnsi="宋体" w:cs="宋体"/>
          <w:b/>
          <w:bCs/>
          <w:spacing w:val="-20"/>
          <w:kern w:val="44"/>
          <w:sz w:val="40"/>
          <w:szCs w:val="40"/>
        </w:rPr>
      </w:pPr>
    </w:p>
    <w:p w14:paraId="4EEB45A7">
      <w:pPr>
        <w:rPr>
          <w:rFonts w:ascii="宋体" w:eastAsia="宋体" w:hAnsi="宋体" w:cs="宋体"/>
          <w:b/>
          <w:bCs/>
          <w:spacing w:val="-20"/>
          <w:kern w:val="44"/>
          <w:sz w:val="40"/>
          <w:szCs w:val="40"/>
        </w:rPr>
      </w:pPr>
    </w:p>
    <w:p w14:paraId="14E44422">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14:paraId="4BF77590">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14:paraId="2E8E73AE">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14:paraId="7E24BCFC">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14:paraId="46A46C1D">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14:paraId="35849E04">
      <w:pPr>
        <w:rPr>
          <w:rFonts w:ascii="Times New Roman" w:eastAsia="宋体" w:hAnsi="Times New Roman" w:cs="Times New Roman"/>
          <w:szCs w:val="20"/>
        </w:rPr>
      </w:pPr>
    </w:p>
    <w:p w14:paraId="10580528">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14:paraId="7BF42EAB">
      <w:pPr>
        <w:rPr>
          <w:rFonts w:ascii="Times New Roman" w:eastAsia="黑体" w:hAnsi="Times New Roman" w:cs="Times New Roman"/>
          <w:sz w:val="44"/>
          <w:szCs w:val="44"/>
        </w:rPr>
      </w:pPr>
    </w:p>
    <w:p w14:paraId="707C3E02">
      <w:pPr>
        <w:rPr>
          <w:rFonts w:ascii="Times New Roman" w:eastAsia="黑体" w:hAnsi="Times New Roman" w:cs="Times New Roman"/>
          <w:sz w:val="44"/>
          <w:szCs w:val="44"/>
        </w:rPr>
      </w:pPr>
    </w:p>
    <w:p w14:paraId="633E5982">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14:paraId="6E087632">
      <w:pPr>
        <w:ind w:firstLine="640" w:firstLineChars="200"/>
        <w:rPr>
          <w:rFonts w:ascii="仿宋_GB2312" w:eastAsia="仿宋_GB2312" w:hAnsi="仿宋_GB2312" w:cs="仿宋_GB2312"/>
          <w:sz w:val="32"/>
          <w:szCs w:val="32"/>
        </w:rPr>
      </w:pPr>
    </w:p>
    <w:p w14:paraId="4297D12C">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14:paraId="1E3E8B3C">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14:paraId="6B551BEA">
      <w:pPr>
        <w:numPr>
          <w:ilvl w:val="0"/>
          <w:numId w:val="5"/>
        </w:numPr>
        <w:tabs>
          <w:tab w:val="left" w:pos="312"/>
          <w:tab w:val="clear" w:pos="880"/>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14:paraId="1F1C34EA">
      <w:pPr>
        <w:widowControl/>
        <w:jc w:val="left"/>
        <w:rPr>
          <w:rFonts w:ascii="宋体" w:eastAsia="宋体" w:hAnsi="宋体" w:cs="Times New Roman"/>
          <w:szCs w:val="21"/>
        </w:rPr>
      </w:pPr>
      <w:r>
        <w:rPr>
          <w:rFonts w:ascii="宋体" w:eastAsia="宋体" w:hAnsi="宋体" w:cs="Times New Roman"/>
          <w:szCs w:val="21"/>
        </w:rPr>
        <w:br w:type="page"/>
      </w:r>
    </w:p>
    <w:p w14:paraId="6E4821C3">
      <w:pPr>
        <w:snapToGrid w:val="0"/>
        <w:spacing w:line="360" w:lineRule="auto"/>
        <w:ind w:firstLine="420"/>
        <w:rPr>
          <w:rFonts w:ascii="宋体" w:eastAsia="宋体" w:hAnsi="宋体" w:cs="Times New Roman"/>
          <w:szCs w:val="21"/>
        </w:rPr>
      </w:pPr>
    </w:p>
    <w:p w14:paraId="1FC24F0A">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14:paraId="5D54904A">
      <w:pPr>
        <w:snapToGrid w:val="0"/>
        <w:spacing w:line="360" w:lineRule="auto"/>
        <w:ind w:firstLine="420"/>
        <w:jc w:val="center"/>
        <w:rPr>
          <w:rFonts w:ascii="宋体" w:eastAsia="宋体" w:hAnsi="宋体" w:cs="Times New Roman"/>
          <w:szCs w:val="21"/>
        </w:rPr>
      </w:pPr>
    </w:p>
    <w:p w14:paraId="1BDF0492">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14:paraId="615B42C7">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14:paraId="1056F7AE">
      <w:pPr>
        <w:snapToGrid w:val="0"/>
        <w:spacing w:line="360" w:lineRule="auto"/>
        <w:ind w:firstLine="420"/>
        <w:rPr>
          <w:rFonts w:ascii="宋体" w:eastAsia="宋体" w:hAnsi="宋体" w:cs="Times New Roman"/>
          <w:szCs w:val="21"/>
        </w:rPr>
      </w:pPr>
      <w:r>
        <w:rPr>
          <w:rFonts w:ascii="宋体" w:hAnsi="宋体" w:hint="eastAsia"/>
          <w:szCs w:val="21"/>
          <w:highlight w:val="yellow"/>
        </w:rPr>
        <w:t>甲乙双方</w:t>
      </w:r>
      <w:r>
        <w:rPr>
          <w:rFonts w:hint="eastAsia"/>
          <w:szCs w:val="21"/>
          <w:highlight w:val="yellow"/>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14:paraId="3E24D16F">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14:paraId="3F81BD8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14:paraId="541FC9F7">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14:paraId="1204AECE">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14:paraId="6C52E70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14:paraId="2A3E73CD">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14:paraId="483EF921">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14:paraId="386D2CC2">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14:paraId="1501BC70">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14:paraId="3C0FE542">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14:paraId="02B5C07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14:paraId="25A05CDA">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14:paraId="7AE319B8">
        <w:tblPrEx>
          <w:tblW w:w="0" w:type="auto"/>
          <w:jc w:val="center"/>
          <w:tblLayout w:type="fixed"/>
          <w:tblCellMar>
            <w:top w:w="0" w:type="dxa"/>
            <w:left w:w="108" w:type="dxa"/>
            <w:bottom w:w="0" w:type="dxa"/>
            <w:right w:w="108" w:type="dxa"/>
          </w:tblCellMar>
        </w:tblPrEx>
        <w:trPr>
          <w:jc w:val="center"/>
        </w:trPr>
        <w:tc>
          <w:tcPr>
            <w:tcW w:w="768" w:type="dxa"/>
            <w:vAlign w:val="center"/>
          </w:tcPr>
          <w:p w14:paraId="3A08C455">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322A7F69">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1D80AB8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3E52011B">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0C5BB78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5B206492">
            <w:pPr>
              <w:tabs>
                <w:tab w:val="left" w:pos="1573"/>
              </w:tabs>
              <w:autoSpaceDE w:val="0"/>
              <w:autoSpaceDN w:val="0"/>
              <w:adjustRightInd w:val="0"/>
              <w:snapToGrid w:val="0"/>
              <w:spacing w:line="360" w:lineRule="auto"/>
              <w:rPr>
                <w:rFonts w:ascii="宋体" w:eastAsia="宋体" w:hAnsi="宋体" w:cs="Times New Roman"/>
                <w:szCs w:val="21"/>
              </w:rPr>
            </w:pPr>
          </w:p>
        </w:tc>
      </w:tr>
      <w:tr w14:paraId="0CED17C6">
        <w:tblPrEx>
          <w:tblW w:w="0" w:type="auto"/>
          <w:jc w:val="center"/>
          <w:tblLayout w:type="fixed"/>
          <w:tblCellMar>
            <w:top w:w="0" w:type="dxa"/>
            <w:left w:w="108" w:type="dxa"/>
            <w:bottom w:w="0" w:type="dxa"/>
            <w:right w:w="108" w:type="dxa"/>
          </w:tblCellMar>
        </w:tblPrEx>
        <w:trPr>
          <w:jc w:val="center"/>
        </w:trPr>
        <w:tc>
          <w:tcPr>
            <w:tcW w:w="768" w:type="dxa"/>
            <w:vAlign w:val="center"/>
          </w:tcPr>
          <w:p w14:paraId="45679686">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65D50E29">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40123F63">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63FF1CAB">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E8DC578">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0A134DDE">
            <w:pPr>
              <w:tabs>
                <w:tab w:val="left" w:pos="1573"/>
              </w:tabs>
              <w:autoSpaceDE w:val="0"/>
              <w:autoSpaceDN w:val="0"/>
              <w:adjustRightInd w:val="0"/>
              <w:snapToGrid w:val="0"/>
              <w:spacing w:line="360" w:lineRule="auto"/>
              <w:rPr>
                <w:rFonts w:ascii="宋体" w:eastAsia="宋体" w:hAnsi="宋体" w:cs="Times New Roman"/>
                <w:szCs w:val="21"/>
              </w:rPr>
            </w:pPr>
          </w:p>
        </w:tc>
      </w:tr>
      <w:tr w14:paraId="5C47F65F">
        <w:tblPrEx>
          <w:tblW w:w="0" w:type="auto"/>
          <w:jc w:val="center"/>
          <w:tblLayout w:type="fixed"/>
          <w:tblCellMar>
            <w:top w:w="0" w:type="dxa"/>
            <w:left w:w="108" w:type="dxa"/>
            <w:bottom w:w="0" w:type="dxa"/>
            <w:right w:w="108" w:type="dxa"/>
          </w:tblCellMar>
        </w:tblPrEx>
        <w:trPr>
          <w:jc w:val="center"/>
        </w:trPr>
        <w:tc>
          <w:tcPr>
            <w:tcW w:w="768" w:type="dxa"/>
            <w:vAlign w:val="center"/>
          </w:tcPr>
          <w:p w14:paraId="2DB4398C">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14:paraId="253E12B9">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14:paraId="26007BF9">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14:paraId="7C7B589F">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14:paraId="248FDC6A">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14:paraId="640C5E1E">
            <w:pPr>
              <w:tabs>
                <w:tab w:val="left" w:pos="1573"/>
              </w:tabs>
              <w:autoSpaceDE w:val="0"/>
              <w:autoSpaceDN w:val="0"/>
              <w:adjustRightInd w:val="0"/>
              <w:snapToGrid w:val="0"/>
              <w:spacing w:line="360" w:lineRule="auto"/>
              <w:rPr>
                <w:rFonts w:ascii="宋体" w:eastAsia="宋体" w:hAnsi="宋体" w:cs="Times New Roman"/>
                <w:szCs w:val="21"/>
              </w:rPr>
            </w:pPr>
          </w:p>
        </w:tc>
      </w:tr>
    </w:tbl>
    <w:p w14:paraId="61BC5783">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三</w:t>
      </w:r>
      <w:r>
        <w:rPr>
          <w:rFonts w:ascii="Times New Roman" w:eastAsia="宋体" w:hAnsi="宋体" w:cs="Times New Roman" w:hint="eastAsia"/>
          <w:b/>
          <w:szCs w:val="20"/>
          <w:highlight w:val="yellow"/>
        </w:rPr>
        <w:t>、合同价格及</w:t>
      </w:r>
      <w:r>
        <w:rPr>
          <w:rFonts w:ascii="宋体" w:eastAsia="宋体" w:hAnsi="宋体" w:cs="Times New Roman" w:hint="eastAsia"/>
          <w:b/>
          <w:szCs w:val="28"/>
          <w:highlight w:val="yellow"/>
        </w:rPr>
        <w:t>付款方式</w:t>
      </w:r>
    </w:p>
    <w:p w14:paraId="50EBE2F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3D79BB6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r>
        <w:rPr>
          <w:rFonts w:ascii="宋体" w:eastAsia="宋体" w:hAnsi="宋体" w:cs="微软雅黑"/>
          <w:b/>
          <w:color w:val="0000FF"/>
          <w:kern w:val="0"/>
          <w:szCs w:val="21"/>
          <w:highlight w:val="yellow"/>
        </w:rPr>
        <w:t>100</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48773527">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3、签署验收报告后付款：双方签署验收报告后7个工作日内，甲方向乙方支付合同总金额的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14:paraId="5CD27264">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rFonts w:ascii="宋体" w:eastAsia="宋体" w:hAnsi="宋体" w:cs="Times New Roman" w:hint="eastAsia"/>
          <w:szCs w:val="21"/>
        </w:rPr>
        <w:t>4、保修期满后付款：保修期满期满后7个工作日内，甲方向乙方支付合同总金额的</w:t>
      </w:r>
      <w:r>
        <w:rPr>
          <w:rFonts w:ascii="宋体" w:eastAsia="宋体" w:hAnsi="宋体" w:cs="微软雅黑" w:hint="eastAsia"/>
          <w:b/>
          <w:color w:val="0000FF"/>
          <w:kern w:val="0"/>
          <w:szCs w:val="21"/>
          <w:highlight w:val="yellow"/>
        </w:rPr>
        <w:t>**%</w:t>
      </w:r>
      <w:r>
        <w:rPr>
          <w:rFonts w:ascii="宋体" w:eastAsia="宋体" w:hAnsi="宋体" w:cs="Times New Roman" w:hint="eastAsia"/>
          <w:szCs w:val="21"/>
          <w:highlight w:val="yellow"/>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14:paraId="006299AD">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14:paraId="282F1897">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甲方提供该乙方履行合同所需的资料清单如下：</w:t>
      </w:r>
    </w:p>
    <w:p w14:paraId="2720E232">
      <w:pPr>
        <w:tabs>
          <w:tab w:val="left" w:pos="1573"/>
        </w:tabs>
        <w:adjustRightInd w:val="0"/>
        <w:snapToGrid w:val="0"/>
        <w:spacing w:line="360" w:lineRule="auto"/>
        <w:ind w:firstLine="412" w:firstLineChars="196"/>
        <w:jc w:val="left"/>
        <w:rPr>
          <w:rFonts w:ascii="宋体" w:eastAsia="宋体" w:hAnsi="宋体" w:cs="Times New Roman"/>
          <w:szCs w:val="28"/>
        </w:rPr>
      </w:pPr>
    </w:p>
    <w:p w14:paraId="4BAF9F70">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14:paraId="5D495A9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3C776B3C">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3D99782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14:paraId="75FF34E0">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14:paraId="50CE5E8E">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14:paraId="4F9CE7E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14:paraId="1478CDAF">
      <w:pPr>
        <w:tabs>
          <w:tab w:val="left" w:pos="1573"/>
        </w:tabs>
        <w:adjustRightInd w:val="0"/>
        <w:snapToGrid w:val="0"/>
        <w:spacing w:line="360" w:lineRule="auto"/>
        <w:ind w:firstLine="412" w:firstLineChars="196"/>
        <w:jc w:val="left"/>
        <w:rPr>
          <w:rFonts w:ascii="宋体" w:eastAsia="宋体" w:hAnsi="宋体" w:cs="Times New Roman"/>
          <w:szCs w:val="28"/>
          <w:highlight w:val="yellow"/>
        </w:rPr>
      </w:pPr>
      <w:r>
        <w:rPr>
          <w:rFonts w:ascii="宋体" w:eastAsia="宋体" w:hAnsi="宋体" w:cs="Times New Roman" w:hint="eastAsia"/>
          <w:szCs w:val="28"/>
          <w:highlight w:val="yellow"/>
        </w:rPr>
        <w:t>（略）</w:t>
      </w:r>
    </w:p>
    <w:p w14:paraId="76B87413">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highlight w:val="yellow"/>
        </w:rPr>
        <w:t>具体条款由甲方商乙方拟定。基本内容应包括：验收时间；验收地点；一次性验收还是分阶段、分期验收；验收方式（包括</w:t>
      </w:r>
      <w:r>
        <w:rPr>
          <w:rFonts w:ascii="宋体" w:eastAsia="宋体" w:hAnsi="宋体" w:cs="Times New Roman" w:hint="eastAsia"/>
          <w:szCs w:val="21"/>
          <w:highlight w:val="yellow"/>
        </w:rPr>
        <w:t>自行简易验收、验收小组验收、委托第三方验收等）；验收内容和标准（参见附表）；验收未通过（整体未通过或部分未通过）的处理措施；验收费用承担方等</w:t>
      </w:r>
    </w:p>
    <w:p w14:paraId="0E60743F">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14:paraId="3EBEC777">
      <w:pPr>
        <w:tabs>
          <w:tab w:val="left" w:pos="1573"/>
        </w:tabs>
        <w:adjustRightInd w:val="0"/>
        <w:snapToGrid w:val="0"/>
        <w:spacing w:line="360" w:lineRule="auto"/>
        <w:ind w:firstLine="412" w:firstLineChars="196"/>
        <w:jc w:val="left"/>
        <w:rPr>
          <w:rFonts w:ascii="宋体" w:eastAsia="宋体" w:hAnsi="宋体" w:cs="Times New Roman"/>
          <w:szCs w:val="20"/>
          <w:highlight w:val="yellow"/>
        </w:rPr>
      </w:pPr>
      <w:r>
        <w:rPr>
          <w:rFonts w:ascii="宋体" w:eastAsia="宋体" w:hAnsi="宋体" w:cs="Times New Roman" w:hint="eastAsia"/>
          <w:szCs w:val="20"/>
          <w:highlight w:val="yellow"/>
        </w:rPr>
        <w:t>（略）</w:t>
      </w:r>
    </w:p>
    <w:p w14:paraId="3A041E0C">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highlight w:val="yellow"/>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yellow"/>
        </w:rPr>
        <w:t>国家政策变化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实施环境变化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重大技术变化</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预算项目调整</w:t>
      </w:r>
      <w:r>
        <w:rPr>
          <w:rFonts w:ascii="Times New Roman" w:eastAsia="宋体" w:hAnsi="Times New Roman" w:cs="Times New Roman" w:hint="eastAsia"/>
          <w:szCs w:val="20"/>
          <w:highlight w:val="yellow"/>
        </w:rPr>
        <w:t>、</w:t>
      </w:r>
      <w:r>
        <w:rPr>
          <w:rFonts w:ascii="Times New Roman" w:eastAsia="宋体" w:hAnsi="Times New Roman" w:cs="Times New Roman"/>
          <w:szCs w:val="20"/>
          <w:highlight w:val="yellow"/>
        </w:rPr>
        <w:t>因质疑投诉影响</w:t>
      </w:r>
      <w:r>
        <w:rPr>
          <w:rFonts w:ascii="Times New Roman" w:eastAsia="宋体" w:hAnsi="Times New Roman" w:cs="Times New Roman" w:hint="eastAsia"/>
          <w:szCs w:val="20"/>
          <w:highlight w:val="yellow"/>
        </w:rPr>
        <w:t>合同</w:t>
      </w:r>
      <w:r>
        <w:rPr>
          <w:rFonts w:ascii="Times New Roman" w:eastAsia="宋体" w:hAnsi="Times New Roman" w:cs="Times New Roman"/>
          <w:szCs w:val="20"/>
          <w:highlight w:val="yellow"/>
        </w:rPr>
        <w:t>进度</w:t>
      </w:r>
      <w:r>
        <w:rPr>
          <w:rFonts w:ascii="Times New Roman" w:eastAsia="宋体" w:hAnsi="Times New Roman" w:cs="Times New Roman" w:hint="eastAsia"/>
          <w:szCs w:val="20"/>
          <w:highlight w:val="yellow"/>
        </w:rPr>
        <w:t>等）</w:t>
      </w:r>
      <w:r>
        <w:rPr>
          <w:rFonts w:ascii="宋体" w:eastAsia="宋体" w:hAnsi="宋体" w:cs="Times New Roman" w:hint="eastAsia"/>
          <w:szCs w:val="20"/>
          <w:highlight w:val="yellow"/>
        </w:rPr>
        <w:t>的可能性、影响程度进行研判，明确管控责任，提出有针对性的处置措施和替代方案。如本项目不属于上述项目，“八、风险管理”可省略）</w:t>
      </w:r>
    </w:p>
    <w:p w14:paraId="036679BA">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14:paraId="7E115D06">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14:paraId="2C9CB3E9">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14:paraId="5A91DC73">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14:paraId="641F19A9">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宋体" w:eastAsia="宋体" w:hAnsi="宋体" w:cs="Times New Roman" w:hint="eastAsia"/>
          <w:b/>
          <w:szCs w:val="28"/>
          <w:highlight w:val="yellow"/>
        </w:rPr>
        <w:t>十、联系方式</w:t>
      </w:r>
    </w:p>
    <w:p w14:paraId="2906D25D">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22BF3CCE">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697FD2A0">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184B42D2">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0AF34FCD">
      <w:pPr>
        <w:tabs>
          <w:tab w:val="left" w:pos="1573"/>
        </w:tabs>
        <w:adjustRightInd w:val="0"/>
        <w:snapToGrid w:val="0"/>
        <w:ind w:firstLine="315" w:firstLineChars="150"/>
        <w:jc w:val="left"/>
        <w:rPr>
          <w:rFonts w:ascii="宋体" w:eastAsia="宋体" w:hAnsi="宋体" w:cs="Times New Roman"/>
          <w:szCs w:val="21"/>
          <w:u w:val="single"/>
        </w:rPr>
      </w:pPr>
    </w:p>
    <w:p w14:paraId="3052C4C7">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14:paraId="6DBEC8CB">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14:paraId="0173113E">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14:paraId="4B337CB9">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14:paraId="3A721502">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yellow"/>
        </w:rPr>
      </w:pPr>
    </w:p>
    <w:p w14:paraId="754935EE">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r>
        <w:rPr>
          <w:rFonts w:ascii="Times New Roman" w:eastAsia="宋体" w:hAnsi="Times New Roman" w:cs="Times New Roman" w:hint="eastAsia"/>
          <w:b/>
          <w:szCs w:val="21"/>
          <w:highlight w:val="yellow"/>
        </w:rPr>
        <w:t>十一、</w:t>
      </w:r>
      <w:r>
        <w:rPr>
          <w:rFonts w:ascii="宋体" w:eastAsia="宋体" w:hAnsi="宋体" w:cs="Times New Roman" w:hint="eastAsia"/>
          <w:b/>
          <w:szCs w:val="28"/>
          <w:highlight w:val="yellow"/>
        </w:rPr>
        <w:t>争议的解决</w:t>
      </w:r>
    </w:p>
    <w:p w14:paraId="63FA200A">
      <w:pPr>
        <w:tabs>
          <w:tab w:val="left" w:pos="1573"/>
        </w:tabs>
        <w:adjustRightInd w:val="0"/>
        <w:snapToGrid w:val="0"/>
        <w:spacing w:line="360" w:lineRule="auto"/>
        <w:ind w:firstLine="420" w:firstLineChars="200"/>
        <w:jc w:val="left"/>
        <w:rPr>
          <w:rFonts w:ascii="宋体" w:eastAsia="宋体" w:hAnsi="宋体" w:cs="Times New Roman"/>
          <w:szCs w:val="28"/>
          <w:highlight w:val="yellow"/>
        </w:rPr>
      </w:pPr>
      <w:r>
        <w:rPr>
          <w:rFonts w:ascii="宋体" w:eastAsia="宋体" w:hAnsi="宋体" w:cs="Times New Roman" w:hint="eastAsia"/>
          <w:szCs w:val="28"/>
          <w:highlight w:val="yellow"/>
        </w:rPr>
        <w:t>本项目选择</w:t>
      </w:r>
      <w:r>
        <w:rPr>
          <w:rFonts w:ascii="宋体" w:eastAsia="宋体" w:hAnsi="宋体" w:cs="Times New Roman" w:hint="eastAsia"/>
          <w:b/>
          <w:szCs w:val="28"/>
          <w:highlight w:val="yellow"/>
        </w:rPr>
        <w:t>第二章合同条款通用部分</w:t>
      </w:r>
      <w:r>
        <w:rPr>
          <w:rFonts w:ascii="宋体" w:eastAsia="宋体" w:hAnsi="宋体" w:cs="Times New Roman" w:hint="eastAsia"/>
          <w:szCs w:val="28"/>
          <w:highlight w:val="yellow"/>
        </w:rPr>
        <w:t>“争议的解决”所属第</w:t>
      </w:r>
      <w:r>
        <w:rPr>
          <w:rFonts w:ascii="宋体" w:eastAsia="宋体" w:hAnsi="宋体" w:cs="Times New Roman" w:hint="eastAsia"/>
          <w:szCs w:val="28"/>
          <w:highlight w:val="yellow"/>
          <w:u w:val="single"/>
        </w:rPr>
        <w:t xml:space="preserve">      </w:t>
      </w:r>
      <w:r>
        <w:rPr>
          <w:rFonts w:ascii="宋体" w:eastAsia="宋体" w:hAnsi="宋体" w:cs="Times New Roman" w:hint="eastAsia"/>
          <w:szCs w:val="28"/>
          <w:highlight w:val="yellow"/>
        </w:rPr>
        <w:t>种方式解决。</w:t>
      </w:r>
    </w:p>
    <w:p w14:paraId="3D9C7634">
      <w:pPr>
        <w:tabs>
          <w:tab w:val="left" w:pos="1573"/>
        </w:tabs>
        <w:adjustRightInd w:val="0"/>
        <w:snapToGrid w:val="0"/>
        <w:spacing w:line="360" w:lineRule="auto"/>
        <w:ind w:firstLine="420" w:firstLineChars="200"/>
        <w:jc w:val="left"/>
        <w:rPr>
          <w:rFonts w:ascii="宋体" w:eastAsia="宋体" w:hAnsi="宋体" w:cs="Times New Roman"/>
          <w:b/>
          <w:szCs w:val="28"/>
          <w:highlight w:val="yellow"/>
        </w:rPr>
      </w:pPr>
    </w:p>
    <w:p w14:paraId="2DF7E37F">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highlight w:val="yellow"/>
        </w:rPr>
        <w:t>十二、履约保证金</w:t>
      </w:r>
    </w:p>
    <w:p w14:paraId="07E1A5DD">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14:paraId="6DF91723">
      <w:pPr>
        <w:tabs>
          <w:tab w:val="left" w:pos="1573"/>
        </w:tabs>
        <w:adjustRightInd w:val="0"/>
        <w:snapToGrid w:val="0"/>
        <w:spacing w:line="360" w:lineRule="auto"/>
        <w:ind w:firstLine="412" w:firstLineChars="196"/>
        <w:jc w:val="left"/>
        <w:rPr>
          <w:rFonts w:ascii="宋体" w:eastAsia="宋体" w:hAnsi="宋体" w:cs="Times New Roman"/>
          <w:b/>
          <w:szCs w:val="28"/>
        </w:rPr>
      </w:pPr>
    </w:p>
    <w:p w14:paraId="274A8C1C">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14:paraId="57C24C46">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14:paraId="3A770238">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14:paraId="1F909C4E">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14:paraId="3CFC68CA">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14:paraId="41E1A585">
      <w:pPr>
        <w:widowControl/>
        <w:jc w:val="left"/>
        <w:rPr>
          <w:rFonts w:ascii="宋体" w:eastAsia="宋体" w:hAnsi="宋体" w:cs="Times New Roman"/>
          <w:b/>
          <w:szCs w:val="21"/>
        </w:rPr>
      </w:pPr>
      <w:r>
        <w:rPr>
          <w:rFonts w:ascii="宋体" w:eastAsia="宋体" w:hAnsi="宋体" w:cs="Times New Roman"/>
          <w:b/>
          <w:szCs w:val="21"/>
        </w:rPr>
        <w:br w:type="page"/>
      </w:r>
    </w:p>
    <w:p w14:paraId="5C320A63">
      <w:pPr>
        <w:spacing w:line="360" w:lineRule="auto"/>
        <w:jc w:val="left"/>
        <w:rPr>
          <w:rFonts w:ascii="Times New Roman" w:eastAsia="宋体" w:hAnsi="Times New Roman" w:cs="Times New Roman"/>
          <w:b/>
          <w:bCs/>
          <w:sz w:val="44"/>
          <w:szCs w:val="44"/>
        </w:rPr>
      </w:pPr>
    </w:p>
    <w:p w14:paraId="2B327DA5">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14:paraId="6E547E31">
      <w:pPr>
        <w:tabs>
          <w:tab w:val="left" w:pos="1573"/>
        </w:tabs>
        <w:snapToGrid w:val="0"/>
        <w:spacing w:line="360" w:lineRule="auto"/>
        <w:jc w:val="center"/>
        <w:rPr>
          <w:rFonts w:ascii="宋体" w:eastAsia="宋体" w:hAnsi="宋体" w:cs="Times New Roman"/>
          <w:szCs w:val="21"/>
        </w:rPr>
      </w:pPr>
    </w:p>
    <w:p w14:paraId="4DACB9AF">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14:paraId="40BB5F2F">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14:paraId="33E9BAA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14:paraId="5C12BC96">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14:paraId="3C47AD88">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14:paraId="6CA0C437">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14:paraId="3BE22158">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14:paraId="700D2256">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14:paraId="5075229B">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14:paraId="5AEF0559">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14:paraId="0DE153EF">
      <w:pPr>
        <w:numPr>
          <w:ilvl w:val="0"/>
          <w:numId w:val="6"/>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14:paraId="16998ED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一、定义</w:t>
      </w:r>
    </w:p>
    <w:p w14:paraId="2599147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14:paraId="4D8FB9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9E0F38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14:paraId="69895B5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14:paraId="6A41F8B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14:paraId="161715C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14:paraId="47E7458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14:paraId="26E9344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14:paraId="7916757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8、“法律、法规”是指由中国有关部门制定的法律、行政法规、地方性法规、规章及其他规范性文件以及经全国人民代表大会常务委员会批准的中国缔结、参加的国际条（公）约的有关规定。</w:t>
      </w:r>
    </w:p>
    <w:p w14:paraId="1306AAC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14:paraId="2C15460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14:paraId="37643D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14:paraId="72FE74B4">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二、合同标的</w:t>
      </w:r>
    </w:p>
    <w:p w14:paraId="3C2DB54D">
      <w:pPr>
        <w:numPr>
          <w:ilvl w:val="6"/>
          <w:numId w:val="0"/>
        </w:num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见</w:t>
      </w:r>
      <w:r>
        <w:rPr>
          <w:rFonts w:ascii="黑体" w:eastAsia="黑体" w:hAnsi="黑体" w:cs="Times New Roman" w:hint="eastAsia"/>
          <w:b/>
          <w:bCs/>
          <w:szCs w:val="21"/>
        </w:rPr>
        <w:t>合同条款专用部分</w:t>
      </w:r>
      <w:r>
        <w:rPr>
          <w:rFonts w:ascii="宋体" w:eastAsia="宋体" w:hAnsi="宋体" w:cs="Times New Roman" w:hint="eastAsia"/>
          <w:szCs w:val="21"/>
          <w:lang w:val="zh-CN"/>
        </w:rPr>
        <w:t>。</w:t>
      </w:r>
    </w:p>
    <w:p w14:paraId="3BB424AE">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三、合同价格</w:t>
      </w:r>
    </w:p>
    <w:p w14:paraId="3E00C73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253DA86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14:paraId="4B44727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14:paraId="2D3B8DF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四、支付和结算方式</w:t>
      </w:r>
    </w:p>
    <w:p w14:paraId="31D58FB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14:paraId="1E97CF9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2、双方的帐户名称、开户银行及帐号以本合同提供的为准。</w:t>
      </w:r>
    </w:p>
    <w:p w14:paraId="294E7F88">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14:paraId="7562536B">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（1）合同生效后付款：双方签署合同后7个工作日内，甲方向乙方支付合同总金额的一定比例货款，支付比例、金额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14:paraId="62226F5D">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 xml:space="preserve">； </w:t>
      </w:r>
    </w:p>
    <w:p w14:paraId="497A294D">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14:paraId="03402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14:paraId="73DE701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14:paraId="7C18BAC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五、资料的使用</w:t>
      </w:r>
    </w:p>
    <w:p w14:paraId="2C396159">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14:paraId="749ABB7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14:paraId="39075AE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14:paraId="4FDC6B7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14:paraId="7249A52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甲方提供该乙方履行合同所需的资料清单见</w:t>
      </w:r>
      <w:r>
        <w:rPr>
          <w:rFonts w:ascii="黑体" w:eastAsia="黑体" w:hAnsi="黑体" w:cs="Times New Roman" w:hint="eastAsia"/>
          <w:b/>
          <w:bCs/>
          <w:szCs w:val="21"/>
        </w:rPr>
        <w:t>合同条款专用部分。</w:t>
      </w:r>
    </w:p>
    <w:p w14:paraId="5C3B6E8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六、知识产权</w:t>
      </w:r>
    </w:p>
    <w:p w14:paraId="59CC496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14:paraId="29274AD6">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14:paraId="00AB400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14:paraId="26CAC63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14:paraId="29E6AE4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14:paraId="418EA93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14:paraId="2069D12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七、进度要求</w:t>
      </w:r>
    </w:p>
    <w:p w14:paraId="02B2A729">
      <w:pPr>
        <w:numPr>
          <w:ilvl w:val="6"/>
          <w:numId w:val="0"/>
        </w:numPr>
        <w:adjustRightInd w:val="0"/>
        <w:snapToGrid w:val="0"/>
        <w:spacing w:line="360" w:lineRule="auto"/>
        <w:ind w:firstLine="420" w:firstLineChars="200"/>
        <w:rPr>
          <w:rFonts w:ascii="宋体" w:eastAsia="宋体" w:hAnsi="宋体" w:cs="Times New Roman"/>
          <w:b/>
          <w:szCs w:val="21"/>
          <w:lang w:val="zh-CN"/>
        </w:rPr>
      </w:pPr>
      <w:r>
        <w:rPr>
          <w:rFonts w:ascii="宋体" w:eastAsia="宋体" w:hAnsi="宋体" w:cs="Times New Roman" w:hint="eastAsia"/>
          <w:b/>
          <w:szCs w:val="21"/>
          <w:lang w:val="zh-CN"/>
        </w:rPr>
        <w:t>见</w:t>
      </w:r>
      <w:r>
        <w:rPr>
          <w:rFonts w:ascii="黑体" w:eastAsia="黑体" w:hAnsi="黑体" w:cs="Times New Roman" w:hint="eastAsia"/>
          <w:b/>
          <w:bCs/>
          <w:szCs w:val="20"/>
        </w:rPr>
        <w:t>合同条款专用部分</w:t>
      </w:r>
      <w:r>
        <w:rPr>
          <w:rFonts w:ascii="宋体" w:eastAsia="宋体" w:hAnsi="宋体" w:cs="Times New Roman" w:hint="eastAsia"/>
          <w:b/>
          <w:szCs w:val="21"/>
          <w:lang w:val="zh-CN"/>
        </w:rPr>
        <w:t>。</w:t>
      </w:r>
    </w:p>
    <w:p w14:paraId="23DE0FED">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rPr>
        <w:t>八</w:t>
      </w:r>
      <w:r>
        <w:rPr>
          <w:rFonts w:ascii="宋体" w:eastAsia="宋体" w:hAnsi="宋体" w:cs="Times New Roman" w:hint="eastAsia"/>
          <w:b/>
          <w:szCs w:val="21"/>
          <w:lang w:val="zh-CN"/>
        </w:rPr>
        <w:t>、技术服务和保修责任</w:t>
      </w:r>
    </w:p>
    <w:p w14:paraId="5910985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14:paraId="1E73136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14:paraId="31DCB01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14:paraId="00A27A1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14:paraId="3AD5A61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九、履约保证金</w:t>
      </w:r>
    </w:p>
    <w:p w14:paraId="118698D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E81A15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14:paraId="072CAA5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14:paraId="56255C0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14:paraId="674894C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14:paraId="493C5A93">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十、审计及检查</w:t>
      </w:r>
    </w:p>
    <w:p w14:paraId="0F262670">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14:paraId="094BEBC8">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十一、违约责任</w:t>
      </w:r>
    </w:p>
    <w:p w14:paraId="6A03CA0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14:paraId="1F412D3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14:paraId="15D0AFB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14:paraId="0514383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14:paraId="68227A88">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14:paraId="3E6C3F40">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14:paraId="04E9E49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14:paraId="6EEA436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14:paraId="492D94F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14:paraId="1F48C80B">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14:paraId="427B54B1">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14:paraId="63FC328A">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14:paraId="0FD980A7">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rPr>
        <w:t>2）未经甲方许可使用项目资料的；</w:t>
      </w:r>
    </w:p>
    <w:p w14:paraId="021E60CC">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rPr>
        <w:t>3）项目完成后，乙方未经甲方许可保留项目资料的；</w:t>
      </w:r>
    </w:p>
    <w:p w14:paraId="0D01C696">
      <w:pPr>
        <w:adjustRightInd w:val="0"/>
        <w:snapToGrid w:val="0"/>
        <w:spacing w:line="360" w:lineRule="auto"/>
        <w:ind w:left="200" w:firstLine="200" w:leftChars="95" w:firstLineChars="95"/>
        <w:rPr>
          <w:rFonts w:ascii="宋体" w:eastAsia="宋体" w:hAnsi="宋体" w:cs="Times New Roman"/>
          <w:szCs w:val="21"/>
          <w:lang w:val="zh-CN"/>
        </w:rPr>
      </w:pPr>
      <w:r>
        <w:rPr>
          <w:rFonts w:ascii="宋体" w:eastAsia="宋体" w:hAnsi="宋体" w:cs="Times New Roman" w:hint="eastAsia"/>
          <w:szCs w:val="21"/>
          <w:lang w:val="zh-CN"/>
        </w:rPr>
        <w:t>4）对项目资料保管不当，造成数据全部或者部分丢失、被窃的。</w:t>
      </w:r>
    </w:p>
    <w:p w14:paraId="09A7927D">
      <w:pPr>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lang w:val="zh-CN"/>
        </w:rPr>
        <w:t>7、乙方在进行项目时违反有关保密规定的，依照《中华人民共和国保密法》等有关法律法规的规定处理。</w:t>
      </w:r>
    </w:p>
    <w:p w14:paraId="74C43E04">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14:paraId="15FAF25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14:paraId="5AE8530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14:paraId="75F5AC9F">
      <w:pPr>
        <w:adjustRightInd w:val="0"/>
        <w:snapToGrid w:val="0"/>
        <w:spacing w:line="360" w:lineRule="auto"/>
        <w:ind w:firstLine="315" w:firstLineChars="150"/>
        <w:rPr>
          <w:rFonts w:ascii="宋体" w:eastAsia="宋体" w:hAnsi="宋体" w:cs="Times New Roman"/>
          <w:b/>
          <w:szCs w:val="21"/>
          <w:lang w:val="zh-CN"/>
        </w:rPr>
      </w:pPr>
      <w:r>
        <w:rPr>
          <w:rFonts w:ascii="宋体" w:eastAsia="宋体" w:hAnsi="宋体" w:cs="Times New Roman" w:hint="eastAsia"/>
          <w:szCs w:val="21"/>
        </w:rPr>
        <w:t>11</w:t>
      </w:r>
      <w:r>
        <w:rPr>
          <w:rFonts w:ascii="宋体" w:eastAsia="宋体" w:hAnsi="宋体" w:cs="Times New Roman" w:hint="eastAsia"/>
          <w:szCs w:val="21"/>
          <w:lang w:val="zh-CN"/>
        </w:rPr>
        <w:t>、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14:paraId="26900626">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十二、不可抗力</w:t>
      </w:r>
    </w:p>
    <w:p w14:paraId="70A1689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14:paraId="44ED5B4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14:paraId="3CD643D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14:paraId="7FC9484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14:paraId="7004F152">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十三、联系方式</w:t>
      </w:r>
    </w:p>
    <w:p w14:paraId="19AE35E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14:paraId="43A8B3F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中的帐号，一方变更通讯地址或帐号，应自变更之日起三个工作日内，将变更后的地址通知对方。变更方不履行通知义务的，应对此造成的一切后果承担法律责任。</w:t>
      </w:r>
    </w:p>
    <w:p w14:paraId="48AF48A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14:paraId="0D6BD0A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十四、保密条款</w:t>
      </w:r>
    </w:p>
    <w:p w14:paraId="081BF3C3">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14:paraId="1337201C">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14:paraId="62DFDA49">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14:paraId="11D719D7">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十五、合同的解释和法律适用</w:t>
      </w:r>
    </w:p>
    <w:p w14:paraId="34824A5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14:paraId="2E86DCA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14:paraId="149726A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14:paraId="419463F8">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14:paraId="2EAB88E5">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十六、合同的终止</w:t>
      </w:r>
    </w:p>
    <w:p w14:paraId="032F8F57">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14:paraId="2E5B8EE6">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14:paraId="4D00CBFB">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14:paraId="24082D82">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14:paraId="693D91E3">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14:paraId="184A41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14:paraId="6F7D917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十七、法律适用</w:t>
      </w:r>
    </w:p>
    <w:p w14:paraId="47E27CE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14:paraId="20CA413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14:paraId="11546774">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十八、权利的保留</w:t>
      </w:r>
    </w:p>
    <w:p w14:paraId="1D2B603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14:paraId="44580440">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14:paraId="498803C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十九、争议的解决</w:t>
      </w:r>
    </w:p>
    <w:p w14:paraId="7F00E60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14:paraId="29CB273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14:paraId="4226D0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14:paraId="777B763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14:paraId="377667B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14:paraId="02A573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14:paraId="4EF5FBA0">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二十、合同的补充、修改和变更</w:t>
      </w:r>
    </w:p>
    <w:p w14:paraId="5C9B36DE">
      <w:pPr>
        <w:adjustRightInd w:val="0"/>
        <w:snapToGrid w:val="0"/>
        <w:spacing w:line="360" w:lineRule="auto"/>
        <w:ind w:firstLine="420" w:firstLineChars="200"/>
        <w:rPr>
          <w:rFonts w:ascii="宋体" w:eastAsia="宋体" w:hAnsi="宋体" w:cs="Times New Roman"/>
          <w:b/>
          <w:bCs/>
          <w:szCs w:val="21"/>
          <w:lang w:val="zh-CN"/>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lang w:val="zh-CN"/>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14:paraId="2D6D4C8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14:paraId="02F3401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14:paraId="41968FDF">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14:paraId="00D7F4D7">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4、如乙方提出项目的部分修改建议，乙方应同时详细阐明该变更对合同价格、项目交付日期、项目技术参数的影响和变化以及对合同条款的影响等。</w:t>
      </w:r>
    </w:p>
    <w:p w14:paraId="102DE462">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14:paraId="625D706E">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14:paraId="077EF6BD">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14:paraId="22D7BBDD">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14:paraId="2BB4756E">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二十一、合同的生效</w:t>
      </w:r>
    </w:p>
    <w:p w14:paraId="5F9C0AD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14:paraId="2A4CA9DA">
      <w:pPr>
        <w:adjustRightInd w:val="0"/>
        <w:snapToGrid w:val="0"/>
        <w:spacing w:line="360" w:lineRule="auto"/>
        <w:ind w:left="210" w:firstLine="206" w:leftChars="100" w:firstLineChars="98"/>
        <w:outlineLvl w:val="2"/>
        <w:rPr>
          <w:rFonts w:ascii="宋体" w:eastAsia="宋体" w:hAnsi="宋体" w:cs="Times New Roman"/>
          <w:b/>
          <w:szCs w:val="21"/>
          <w:lang w:val="zh-CN"/>
        </w:rPr>
      </w:pPr>
      <w:r>
        <w:rPr>
          <w:rFonts w:ascii="宋体" w:eastAsia="宋体" w:hAnsi="宋体" w:cs="Times New Roman" w:hint="eastAsia"/>
          <w:b/>
          <w:szCs w:val="21"/>
          <w:lang w:val="zh-CN"/>
        </w:rPr>
        <w:t>二十二、其它约定事项</w:t>
      </w:r>
    </w:p>
    <w:p w14:paraId="1ADF3997">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14:paraId="5A344D3B">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14:paraId="7A26087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14:paraId="4471032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14:paraId="28E997A0">
      <w:pPr>
        <w:tabs>
          <w:tab w:val="left" w:pos="1573"/>
        </w:tabs>
        <w:adjustRightInd w:val="0"/>
        <w:snapToGrid w:val="0"/>
        <w:spacing w:line="360" w:lineRule="auto"/>
        <w:ind w:firstLine="412" w:firstLineChars="196"/>
        <w:jc w:val="left"/>
        <w:rPr>
          <w:rFonts w:ascii="宋体" w:eastAsia="宋体" w:hAnsi="宋体" w:cs="Times New Roman"/>
          <w:szCs w:val="21"/>
        </w:rPr>
      </w:pPr>
    </w:p>
    <w:p w14:paraId="61F4BDE8"/>
    <w:p w14:paraId="01230A2E">
      <w:pPr>
        <w:rPr>
          <w:rFonts w:ascii="Calibri" w:eastAsia="宋体" w:hAnsi="Calibri" w:cs="Times New Roman"/>
        </w:rPr>
      </w:pPr>
    </w:p>
    <w:p w14:paraId="7570475A">
      <w:pPr>
        <w:spacing w:line="360" w:lineRule="auto"/>
        <w:jc w:val="left"/>
        <w:rPr>
          <w:rFonts w:ascii="Times New Roman" w:eastAsia="宋体" w:hAnsi="Times New Roman" w:cs="Times New Roman"/>
          <w:b/>
          <w:bCs/>
          <w:sz w:val="44"/>
          <w:szCs w:val="44"/>
        </w:rPr>
      </w:pPr>
    </w:p>
    <w:p w14:paraId="12A958C1"/>
    <w:p w14:paraId="61DF38E3"/>
    <w:bookmarkEnd w:id="47"/>
    <w:p w14:paraId="010FA648">
      <w:pPr>
        <w:spacing w:line="360" w:lineRule="auto"/>
        <w:ind w:firstLine="3066" w:firstLineChars="1460"/>
        <w:jc w:val="left"/>
      </w:pPr>
    </w:p>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方正小标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42044F">
    <w:pPr>
      <w:pStyle w:val="Footer"/>
      <w:jc w:val="center"/>
    </w:pPr>
    <w:r>
      <w:fldChar w:fldCharType="begin"/>
    </w:r>
    <w:r>
      <w:instrText xml:space="preserve"> PAGE   \* MERGEFORMAT </w:instrText>
    </w:r>
    <w:r>
      <w:fldChar w:fldCharType="separate"/>
    </w:r>
    <w:r>
      <w:rPr>
        <w:lang w:val="zh-CN" w:eastAsia="zh-CN"/>
      </w:rPr>
      <w:t>1</w:t>
    </w:r>
    <w:r>
      <w:fldChar w:fldCharType="end"/>
    </w:r>
  </w:p>
  <w:p w14:paraId="1034E0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3AF5119">
    <w:pPr>
      <w:pStyle w:val="Footer"/>
      <w:jc w:val="center"/>
    </w:pPr>
    <w:r>
      <w:fldChar w:fldCharType="begin"/>
    </w:r>
    <w:r>
      <w:instrText xml:space="preserve"> PAGE   \* MERGEFORMAT </w:instrText>
    </w:r>
    <w:r>
      <w:fldChar w:fldCharType="separate"/>
    </w:r>
    <w:r>
      <w:rPr>
        <w:lang w:val="zh-CN"/>
      </w:rPr>
      <w:t>53</w:t>
    </w:r>
    <w:r>
      <w:fldChar w:fldCharType="end"/>
    </w:r>
  </w:p>
  <w:p w14:paraId="4DF1E783">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00A15D2">
    <w:pPr>
      <w:widowControl w:val="0"/>
      <w:pBdr>
        <w:top w:val="none" w:sz="0" w:space="1" w:color="auto"/>
        <w:left w:val="none" w:sz="0" w:space="4" w:color="auto"/>
        <w:bottom w:val="none" w:sz="0" w:space="1" w:color="auto"/>
        <w:right w:val="none" w:sz="0" w:space="4" w:color="auto"/>
      </w:pBdr>
      <w:snapToGrid w:val="0"/>
      <w:jc w:val="left"/>
      <w:rPr>
        <w:rFonts w:ascii="Times New Roman" w:eastAsia="宋体" w:hAnsi="Times New Roman" w:cs="Times New Roman"/>
        <w:kern w:val="2"/>
        <w:sz w:val="18"/>
        <w:szCs w:val="20"/>
        <w:lang w:val="en-US" w:eastAsia="zh-CN" w:bidi="ar-SA"/>
      </w:rPr>
    </w:pPr>
    <w:r>
      <w:rPr>
        <w:rFonts w:ascii="Times New Roman" w:eastAsia="宋体" w:hAnsi="Times New Roman" w:cs="Times New Roman"/>
        <w:kern w:val="2"/>
        <w:sz w:val="18"/>
        <w:szCs w:val="20"/>
        <w:lang w:val="en-US" w:eastAsia="zh-CN" w:bidi="ar-S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2AB20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9E57AD">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D07B4C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93FE6617"/>
    <w:multiLevelType w:val="singleLevel"/>
    <w:tmpl w:val="93FE6617"/>
    <w:lvl w:ilvl="0">
      <w:start w:val="1"/>
      <w:numFmt w:val="decimal"/>
      <w:lvlText w:val="%1."/>
      <w:lvlJc w:val="left"/>
      <w:pPr>
        <w:tabs>
          <w:tab w:val="left" w:pos="880"/>
        </w:tabs>
      </w:pPr>
    </w:lvl>
  </w:abstractNum>
  <w:abstractNum w:abstractNumId="1">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E9E"/>
    <w:rsid w:val="000016D2"/>
    <w:rsid w:val="00002E24"/>
    <w:rsid w:val="00005A8A"/>
    <w:rsid w:val="0001087D"/>
    <w:rsid w:val="00030BE6"/>
    <w:rsid w:val="00040C91"/>
    <w:rsid w:val="00045D67"/>
    <w:rsid w:val="00052802"/>
    <w:rsid w:val="00066F38"/>
    <w:rsid w:val="00075338"/>
    <w:rsid w:val="000754F9"/>
    <w:rsid w:val="00076C9A"/>
    <w:rsid w:val="000A2A54"/>
    <w:rsid w:val="000A59CB"/>
    <w:rsid w:val="000B7113"/>
    <w:rsid w:val="000C283C"/>
    <w:rsid w:val="000D351A"/>
    <w:rsid w:val="000D672E"/>
    <w:rsid w:val="000E0434"/>
    <w:rsid w:val="000E331A"/>
    <w:rsid w:val="0010272C"/>
    <w:rsid w:val="00112249"/>
    <w:rsid w:val="00120B7A"/>
    <w:rsid w:val="00141A82"/>
    <w:rsid w:val="00144CF6"/>
    <w:rsid w:val="00153C52"/>
    <w:rsid w:val="00157E9E"/>
    <w:rsid w:val="00173F72"/>
    <w:rsid w:val="00181B6B"/>
    <w:rsid w:val="0018633A"/>
    <w:rsid w:val="00192814"/>
    <w:rsid w:val="00196147"/>
    <w:rsid w:val="001C7440"/>
    <w:rsid w:val="00203887"/>
    <w:rsid w:val="002076FD"/>
    <w:rsid w:val="0022256E"/>
    <w:rsid w:val="00222B46"/>
    <w:rsid w:val="0022691C"/>
    <w:rsid w:val="00233E71"/>
    <w:rsid w:val="002341FF"/>
    <w:rsid w:val="00237079"/>
    <w:rsid w:val="00256469"/>
    <w:rsid w:val="00264274"/>
    <w:rsid w:val="00291EDF"/>
    <w:rsid w:val="002A2CC3"/>
    <w:rsid w:val="002B620D"/>
    <w:rsid w:val="002C0BB1"/>
    <w:rsid w:val="002E4430"/>
    <w:rsid w:val="002F03C6"/>
    <w:rsid w:val="002F0D91"/>
    <w:rsid w:val="002F2B35"/>
    <w:rsid w:val="00305021"/>
    <w:rsid w:val="00312D3E"/>
    <w:rsid w:val="00320E2C"/>
    <w:rsid w:val="003211C0"/>
    <w:rsid w:val="00352B8E"/>
    <w:rsid w:val="003559BB"/>
    <w:rsid w:val="00370A02"/>
    <w:rsid w:val="00371F1B"/>
    <w:rsid w:val="003772E0"/>
    <w:rsid w:val="003839DA"/>
    <w:rsid w:val="0039290C"/>
    <w:rsid w:val="003A6919"/>
    <w:rsid w:val="003A7175"/>
    <w:rsid w:val="0040727B"/>
    <w:rsid w:val="004166F0"/>
    <w:rsid w:val="00425412"/>
    <w:rsid w:val="00433374"/>
    <w:rsid w:val="00455AE9"/>
    <w:rsid w:val="00461E69"/>
    <w:rsid w:val="00463F63"/>
    <w:rsid w:val="00473F5D"/>
    <w:rsid w:val="00474161"/>
    <w:rsid w:val="00476832"/>
    <w:rsid w:val="004D39DE"/>
    <w:rsid w:val="004D43C0"/>
    <w:rsid w:val="004E66CF"/>
    <w:rsid w:val="004F0275"/>
    <w:rsid w:val="0051346B"/>
    <w:rsid w:val="005212A4"/>
    <w:rsid w:val="00532B93"/>
    <w:rsid w:val="00533CE4"/>
    <w:rsid w:val="00536F3B"/>
    <w:rsid w:val="00541866"/>
    <w:rsid w:val="005537C4"/>
    <w:rsid w:val="00571771"/>
    <w:rsid w:val="0058257B"/>
    <w:rsid w:val="00583812"/>
    <w:rsid w:val="00590AA4"/>
    <w:rsid w:val="005932E2"/>
    <w:rsid w:val="00594264"/>
    <w:rsid w:val="0059685B"/>
    <w:rsid w:val="005A5798"/>
    <w:rsid w:val="005B12F7"/>
    <w:rsid w:val="005C2249"/>
    <w:rsid w:val="005C7ADD"/>
    <w:rsid w:val="005D430B"/>
    <w:rsid w:val="005F1E79"/>
    <w:rsid w:val="0062755C"/>
    <w:rsid w:val="00642C3E"/>
    <w:rsid w:val="00666252"/>
    <w:rsid w:val="0067469A"/>
    <w:rsid w:val="00675F4B"/>
    <w:rsid w:val="006864EA"/>
    <w:rsid w:val="006872E4"/>
    <w:rsid w:val="006913A1"/>
    <w:rsid w:val="006B137C"/>
    <w:rsid w:val="006C0E77"/>
    <w:rsid w:val="006D0D0F"/>
    <w:rsid w:val="006D2072"/>
    <w:rsid w:val="006E282D"/>
    <w:rsid w:val="006E4056"/>
    <w:rsid w:val="006F16BD"/>
    <w:rsid w:val="006F326B"/>
    <w:rsid w:val="0071159C"/>
    <w:rsid w:val="00717CD3"/>
    <w:rsid w:val="00755E36"/>
    <w:rsid w:val="00760D50"/>
    <w:rsid w:val="00764BC0"/>
    <w:rsid w:val="007813A5"/>
    <w:rsid w:val="0079401A"/>
    <w:rsid w:val="0079588A"/>
    <w:rsid w:val="007B0439"/>
    <w:rsid w:val="007B7164"/>
    <w:rsid w:val="007C1CF8"/>
    <w:rsid w:val="00812C53"/>
    <w:rsid w:val="008175D5"/>
    <w:rsid w:val="00821DB7"/>
    <w:rsid w:val="00827152"/>
    <w:rsid w:val="008429A1"/>
    <w:rsid w:val="00855E83"/>
    <w:rsid w:val="0085699C"/>
    <w:rsid w:val="008739BB"/>
    <w:rsid w:val="00890AE6"/>
    <w:rsid w:val="00895BFD"/>
    <w:rsid w:val="008B2378"/>
    <w:rsid w:val="008C0ABE"/>
    <w:rsid w:val="008C4F0E"/>
    <w:rsid w:val="008C5811"/>
    <w:rsid w:val="008D7779"/>
    <w:rsid w:val="008E080E"/>
    <w:rsid w:val="008E3E67"/>
    <w:rsid w:val="008F20DD"/>
    <w:rsid w:val="008F51AD"/>
    <w:rsid w:val="00901D61"/>
    <w:rsid w:val="00914364"/>
    <w:rsid w:val="0092771C"/>
    <w:rsid w:val="00936597"/>
    <w:rsid w:val="00956726"/>
    <w:rsid w:val="00960E81"/>
    <w:rsid w:val="009641D4"/>
    <w:rsid w:val="009644FB"/>
    <w:rsid w:val="0096672C"/>
    <w:rsid w:val="00981D16"/>
    <w:rsid w:val="009969E1"/>
    <w:rsid w:val="00996DAB"/>
    <w:rsid w:val="009B4887"/>
    <w:rsid w:val="009D6FCD"/>
    <w:rsid w:val="009F6878"/>
    <w:rsid w:val="00A0025F"/>
    <w:rsid w:val="00A02864"/>
    <w:rsid w:val="00A15318"/>
    <w:rsid w:val="00A42E2A"/>
    <w:rsid w:val="00A442CF"/>
    <w:rsid w:val="00A46640"/>
    <w:rsid w:val="00A57520"/>
    <w:rsid w:val="00A77B3E"/>
    <w:rsid w:val="00A83502"/>
    <w:rsid w:val="00A84092"/>
    <w:rsid w:val="00A854DC"/>
    <w:rsid w:val="00AA2F2A"/>
    <w:rsid w:val="00AA50EE"/>
    <w:rsid w:val="00AA75A8"/>
    <w:rsid w:val="00AC229B"/>
    <w:rsid w:val="00AE54BE"/>
    <w:rsid w:val="00AF0917"/>
    <w:rsid w:val="00AF097B"/>
    <w:rsid w:val="00AF33F7"/>
    <w:rsid w:val="00B00A4E"/>
    <w:rsid w:val="00B134C4"/>
    <w:rsid w:val="00B273AA"/>
    <w:rsid w:val="00B27DCC"/>
    <w:rsid w:val="00B315C9"/>
    <w:rsid w:val="00B37ACD"/>
    <w:rsid w:val="00B743C1"/>
    <w:rsid w:val="00B90A57"/>
    <w:rsid w:val="00BA2D0B"/>
    <w:rsid w:val="00BA69FD"/>
    <w:rsid w:val="00BB4734"/>
    <w:rsid w:val="00BB704A"/>
    <w:rsid w:val="00BC3682"/>
    <w:rsid w:val="00BD4FAE"/>
    <w:rsid w:val="00BD7D44"/>
    <w:rsid w:val="00BF6D4B"/>
    <w:rsid w:val="00C01FAF"/>
    <w:rsid w:val="00C12916"/>
    <w:rsid w:val="00C15773"/>
    <w:rsid w:val="00C16333"/>
    <w:rsid w:val="00C2122C"/>
    <w:rsid w:val="00C27D52"/>
    <w:rsid w:val="00C334C6"/>
    <w:rsid w:val="00C53BE2"/>
    <w:rsid w:val="00C55ACA"/>
    <w:rsid w:val="00C83D9E"/>
    <w:rsid w:val="00C90B39"/>
    <w:rsid w:val="00C930D6"/>
    <w:rsid w:val="00C978CA"/>
    <w:rsid w:val="00CB1FDF"/>
    <w:rsid w:val="00CB36EC"/>
    <w:rsid w:val="00CC10F2"/>
    <w:rsid w:val="00CD51E9"/>
    <w:rsid w:val="00CD73F1"/>
    <w:rsid w:val="00CE0A64"/>
    <w:rsid w:val="00D00587"/>
    <w:rsid w:val="00D1266A"/>
    <w:rsid w:val="00D27F73"/>
    <w:rsid w:val="00D57331"/>
    <w:rsid w:val="00D6681C"/>
    <w:rsid w:val="00D66D55"/>
    <w:rsid w:val="00D82805"/>
    <w:rsid w:val="00D86694"/>
    <w:rsid w:val="00D92E39"/>
    <w:rsid w:val="00D93E44"/>
    <w:rsid w:val="00DA6BA6"/>
    <w:rsid w:val="00DB7D54"/>
    <w:rsid w:val="00DD2C20"/>
    <w:rsid w:val="00DD2C32"/>
    <w:rsid w:val="00DE2A3D"/>
    <w:rsid w:val="00DF248D"/>
    <w:rsid w:val="00DF3B40"/>
    <w:rsid w:val="00E33810"/>
    <w:rsid w:val="00E50F80"/>
    <w:rsid w:val="00E512CF"/>
    <w:rsid w:val="00E63906"/>
    <w:rsid w:val="00E66C36"/>
    <w:rsid w:val="00E77DA4"/>
    <w:rsid w:val="00E84A5F"/>
    <w:rsid w:val="00EA3E18"/>
    <w:rsid w:val="00EB50B3"/>
    <w:rsid w:val="00EC0158"/>
    <w:rsid w:val="00EC0AB1"/>
    <w:rsid w:val="00ED3F77"/>
    <w:rsid w:val="00EF2E6C"/>
    <w:rsid w:val="00F01C52"/>
    <w:rsid w:val="00F040AF"/>
    <w:rsid w:val="00F047F6"/>
    <w:rsid w:val="00F052E0"/>
    <w:rsid w:val="00F147D4"/>
    <w:rsid w:val="00F14F1E"/>
    <w:rsid w:val="00F166A6"/>
    <w:rsid w:val="00F16F1D"/>
    <w:rsid w:val="00F308BD"/>
    <w:rsid w:val="00F32641"/>
    <w:rsid w:val="00F36C39"/>
    <w:rsid w:val="00F56A4B"/>
    <w:rsid w:val="00F61871"/>
    <w:rsid w:val="00F809D4"/>
    <w:rsid w:val="00F82764"/>
    <w:rsid w:val="00F82FD5"/>
    <w:rsid w:val="00FA3AF4"/>
    <w:rsid w:val="00FC665E"/>
    <w:rsid w:val="00FD599A"/>
    <w:rsid w:val="116B70C3"/>
    <w:rsid w:val="30242202"/>
    <w:rsid w:val="3ED77CD3"/>
    <w:rsid w:val="48D80DB9"/>
    <w:rsid w:val="54A35EA4"/>
    <w:rsid w:val="55FB7897"/>
    <w:rsid w:val="6B776B7F"/>
    <w:rsid w:val="748C4F2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qFormat="1"/>
    <w:lsdException w:name="header" w:semiHidden="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nhideWhenUsed="0" w:qFormat="1"/>
    <w:lsdException w:name="Table Grid" w:semiHidden="0" w:uiPriority="59" w:unhideWhenUsed="0"/>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10"/>
    <w:unhideWhenUsed/>
    <w:qFormat/>
    <w:pPr>
      <w:jc w:val="left"/>
    </w:pPr>
  </w:style>
  <w:style w:type="paragraph" w:styleId="BodyText">
    <w:name w:val="Body Text"/>
    <w:basedOn w:val="Normal"/>
    <w:link w:val="Char9"/>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PlainText">
    <w:name w:val="Plain Text"/>
    <w:basedOn w:val="Normal"/>
    <w:link w:val="Char5"/>
    <w:qFormat/>
    <w:rPr>
      <w:rFonts w:ascii="宋体" w:eastAsia="宋体" w:hAnsi="Courier New" w:cs="Times New Roman"/>
      <w:szCs w:val="21"/>
    </w:rPr>
  </w:style>
  <w:style w:type="paragraph" w:styleId="Date">
    <w:name w:val="Date"/>
    <w:basedOn w:val="Normal"/>
    <w:next w:val="Normal"/>
    <w:link w:val="Char8"/>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3"/>
    <w:uiPriority w:val="99"/>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7"/>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4"/>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2"/>
    <w:qFormat/>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uiPriority w:val="99"/>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0">
    <w:name w:val="页脚 Char"/>
    <w:link w:val="Footer"/>
    <w:uiPriority w:val="99"/>
    <w:qFormat/>
    <w:rPr>
      <w:sz w:val="18"/>
    </w:rPr>
  </w:style>
  <w:style w:type="character" w:customStyle="1" w:styleId="Char1">
    <w:name w:val="批注文字 Char"/>
    <w:qFormat/>
    <w:rPr>
      <w:kern w:val="2"/>
      <w:sz w:val="21"/>
    </w:rPr>
  </w:style>
  <w:style w:type="character" w:customStyle="1" w:styleId="px10">
    <w:name w:val="px_10"/>
    <w:basedOn w:val="DefaultParagraphFont"/>
    <w:qFormat/>
  </w:style>
  <w:style w:type="character" w:customStyle="1" w:styleId="Char2">
    <w:name w:val="批注主题 Char"/>
    <w:link w:val="CommentSubject"/>
    <w:qFormat/>
  </w:style>
  <w:style w:type="character" w:customStyle="1" w:styleId="Char3">
    <w:name w:val="批注框文本 Char"/>
    <w:link w:val="BalloonText"/>
    <w:uiPriority w:val="99"/>
    <w:qFormat/>
    <w:rPr>
      <w:sz w:val="18"/>
      <w:szCs w:val="18"/>
    </w:rPr>
  </w:style>
  <w:style w:type="character" w:customStyle="1" w:styleId="Char4">
    <w:name w:val="标题 Char"/>
    <w:link w:val="Title"/>
    <w:qFormat/>
    <w:rPr>
      <w:rFonts w:ascii="Cambria" w:hAnsi="Cambria" w:cs="Times New Roman"/>
      <w:b/>
      <w:bCs/>
      <w:sz w:val="32"/>
      <w:szCs w:val="32"/>
    </w:rPr>
  </w:style>
  <w:style w:type="character" w:customStyle="1" w:styleId="Char10">
    <w:name w:val="批注文字 Char1"/>
    <w:basedOn w:val="DefaultParagraphFont"/>
    <w:link w:val="CommentText"/>
    <w:uiPriority w:val="99"/>
    <w:semiHidden/>
    <w:qFormat/>
  </w:style>
  <w:style w:type="character" w:customStyle="1" w:styleId="Char11">
    <w:name w:val="批注主题 Char1"/>
    <w:basedOn w:val="Char10"/>
    <w:uiPriority w:val="99"/>
    <w:semiHidden/>
    <w:qFormat/>
    <w:rPr>
      <w:b/>
      <w:bCs/>
    </w:rPr>
  </w:style>
  <w:style w:type="character" w:customStyle="1" w:styleId="Char5">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6">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12">
    <w:name w:val="文档结构图 Char1"/>
    <w:basedOn w:val="DefaultParagraphFont"/>
    <w:uiPriority w:val="99"/>
    <w:semiHidden/>
    <w:qFormat/>
    <w:rPr>
      <w:rFonts w:ascii="宋体" w:eastAsia="宋体"/>
      <w:sz w:val="18"/>
      <w:szCs w:val="18"/>
    </w:rPr>
  </w:style>
  <w:style w:type="character" w:customStyle="1" w:styleId="Char7">
    <w:name w:val="页眉 Char"/>
    <w:basedOn w:val="DefaultParagraphFont"/>
    <w:link w:val="Header"/>
    <w:uiPriority w:val="99"/>
    <w:qFormat/>
    <w:rPr>
      <w:rFonts w:ascii="Times New Roman" w:eastAsia="宋体" w:hAnsi="Times New Roman" w:cs="Times New Roman"/>
      <w:sz w:val="18"/>
      <w:szCs w:val="20"/>
    </w:rPr>
  </w:style>
  <w:style w:type="character" w:customStyle="1" w:styleId="Char8">
    <w:name w:val="日期 Char"/>
    <w:basedOn w:val="DefaultParagraphFont"/>
    <w:link w:val="Date"/>
    <w:qFormat/>
    <w:rPr>
      <w:rFonts w:ascii="宋体" w:eastAsia="宋体" w:hAnsi="Times New Roman" w:cs="Times New Roman"/>
      <w:sz w:val="24"/>
      <w:szCs w:val="20"/>
    </w:rPr>
  </w:style>
  <w:style w:type="character" w:customStyle="1" w:styleId="Char13">
    <w:name w:val="批注框文本 Char1"/>
    <w:basedOn w:val="DefaultParagraphFont"/>
    <w:uiPriority w:val="99"/>
    <w:semiHidden/>
    <w:qFormat/>
    <w:rPr>
      <w:sz w:val="18"/>
      <w:szCs w:val="18"/>
    </w:rPr>
  </w:style>
  <w:style w:type="character" w:customStyle="1" w:styleId="Char14">
    <w:name w:val="页脚 Char1"/>
    <w:basedOn w:val="DefaultParagraphFont"/>
    <w:uiPriority w:val="99"/>
    <w:semiHidden/>
    <w:qFormat/>
    <w:rPr>
      <w:sz w:val="18"/>
      <w:szCs w:val="18"/>
    </w:rPr>
  </w:style>
  <w:style w:type="character" w:customStyle="1" w:styleId="Char15">
    <w:name w:val="标题 Char1"/>
    <w:basedOn w:val="DefaultParagraphFont"/>
    <w:uiPriority w:val="10"/>
    <w:qFormat/>
    <w:rPr>
      <w:rFonts w:eastAsia="宋体" w:asciiTheme="majorHAnsi" w:hAnsiTheme="majorHAnsi" w:cstheme="majorBidi"/>
      <w:b/>
      <w:bCs/>
      <w:sz w:val="32"/>
      <w:szCs w:val="32"/>
    </w:rPr>
  </w:style>
  <w:style w:type="paragraph" w:customStyle="1" w:styleId="10">
    <w:name w:val="样式1"/>
    <w:basedOn w:val="Normal"/>
    <w:qFormat/>
    <w:pPr>
      <w:numPr>
        <w:ilvl w:val="0"/>
        <w:numId w:val="2"/>
      </w:numPr>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7"/>
    <w:qFormat/>
    <w:pPr>
      <w:ind w:firstLine="420" w:firstLineChars="200"/>
    </w:pPr>
    <w:rPr>
      <w:rFonts w:ascii="Times New Roman" w:eastAsia="宋体" w:hAnsi="Times New Roman" w:cs="Times New Roman"/>
      <w:szCs w:val="21"/>
    </w:rPr>
  </w:style>
  <w:style w:type="character" w:customStyle="1" w:styleId="Char9">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34"/>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6">
    <w:name w:val="表格正文 Char"/>
    <w:link w:val="a1"/>
    <w:qFormat/>
  </w:style>
  <w:style w:type="paragraph" w:customStyle="1" w:styleId="a1">
    <w:name w:val="表格正文"/>
    <w:link w:val="Char16"/>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character" w:customStyle="1" w:styleId="Char17">
    <w:name w:val="列出段落 Char"/>
    <w:link w:val="12"/>
    <w:qFormat/>
    <w:rPr>
      <w:rFonts w:ascii="Times New Roman" w:eastAsia="宋体" w:hAnsi="Times New Roman" w:cs="Times New Roman"/>
      <w:szCs w:val="21"/>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Info spid="_x0000_s2052"/>
    <customShpInfo spid="_x0000_s2053"/>
    <customShpInfo spid="_x0000_s205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2FE29D-BF96-49AC-8995-E80AEDF22FF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3436</Words>
  <Characters>3613</Characters>
  <Application>Microsoft Office Word</Application>
  <DocSecurity>0</DocSecurity>
  <Lines>436</Lines>
  <Paragraphs>122</Paragraphs>
  <ScaleCrop>false</ScaleCrop>
  <Company/>
  <LinksUpToDate>false</LinksUpToDate>
  <CharactersWithSpaces>3661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六   鱼</cp:lastModifiedBy>
  <cp:revision>206</cp:revision>
  <dcterms:created xsi:type="dcterms:W3CDTF">2025-03-06T07:41:00Z</dcterms:created>
  <dcterms:modified xsi:type="dcterms:W3CDTF">2025-10-17T07:06:07Z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272718E852F047179FD1159AFDFEF433_12</vt:lpwstr>
  </property>
  <property fmtid="{D5CDD505-2E9C-101B-9397-08002B2CF9AE}" pid="3" name="KSOProductBuildVer">
    <vt:lpwstr>2052-12.1.0.22529</vt:lpwstr>
  </property>
  <property fmtid="{D5CDD505-2E9C-101B-9397-08002B2CF9AE}" pid="4" name="KSOTemplateDocerSaveRecord">
    <vt:lpwstr>eyJoZGlkIjoiYjYyZWM0NTQxMWRiNzkzZDIyZmEwNjcyYmYzM2Y2N2QiLCJ1c2VySWQiOiI4MTI1NzUwMzYifQ==</vt:lpwstr>
  </property>
</Properties>
</file>