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福建省三明市气象局2026年人工影响天气火箭弹采购（重新招标）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ZQCD-26096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福建省三明市气象局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福建省三明市气象局2026年人工影响天气火箭弹采购（重新招标）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ZQCD-26096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合同签订后30天内交货并验收合格</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福建省三明市，甲方指定地点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2026年06月25日 00:00:00</w:t>
      </w:r>
      <w:bookmarkEnd w:id="26"/>
      <w:r>
        <w:rPr>
          <w:rFonts w:ascii="宋体" w:hint="eastAsia"/>
          <w:szCs w:val="21"/>
          <w:highlight w:val="none"/>
        </w:rPr>
        <w:t>至</w:t>
      </w:r>
      <w:bookmarkStart w:id="27" w:name="项目公告_signUpLastTime"/>
      <w:r>
        <w:rPr>
          <w:rFonts w:ascii="宋体" w:hint="eastAsia"/>
          <w:szCs w:val="21"/>
          <w:highlight w:val="none"/>
        </w:rPr>
        <w:t>2026年07月02日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2026年07月17日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福建省三明市气象局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张小红</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0598-8223859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福建省三明市三元区青云路3号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福建省三明市气象局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不允许（仅针对以下产品：增雨防雹火箭弹不允许代理商投标）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（1）标的：增雨防雹火箭弹 ，属于工业；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420.000000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420.000000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销售合同必须包括增雨防雹火箭弹，每提供1份合同得2分，最多得8分。否则不得分。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交货期保证（客观分）</w:t>
            </w:r>
          </w:p>
        </w:tc>
        <w:tc>
          <w:tcPr/>
          <w:p>
            <w:r>
              <w:t>勾选打分</w:t>
            </w:r>
            <w:r>
              <w:t>(5)</w:t>
            </w:r>
          </w:p>
        </w:tc>
        <w:tc>
          <w:tcPr/>
          <w:p>
            <w:r>
              <w:t>评审标准：</w:t>
            </w:r>
          </w:p>
          <w:p>
            <w:r>
              <w:t>针对本项目采购的增雨防雹火箭弹，承诺每提前2天交货的得1分，最多得5分。否则不得分。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(6)</w:t>
            </w:r>
          </w:p>
        </w:tc>
        <w:tc>
          <w:tcPr/>
          <w:p>
            <w:r>
              <w:t>评审标准：</w:t>
            </w:r>
          </w:p>
          <w:p>
            <w:r>
              <w:t>针对增雨防雹火箭弹，每提供 1份用户证明材料得2 分，最多得6分。否则不得分。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区间打分</w:t>
            </w:r>
            <w:r>
              <w:t>(7)</w:t>
            </w:r>
          </w:p>
        </w:tc>
        <w:tc>
          <w:tcPr/>
          <w:p>
            <w:r>
              <w:t>评审标准：</w:t>
            </w:r>
          </w:p>
          <w:p>
            <w:r>
              <w:t xml:space="preserve">1、投标人为本项目拟派的服务团队中项目经理应具有3年以上相关工作经验的得4分； </w:t>
              <w:cr/>
              <w:t>2、除项目经理外至少6人具有2年及以上相关工作经验的，得3分；为本项目派出的技术人员至少5人具有1年及以上相关工作经验的，得2分；其他不得分。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(30)</w:t>
            </w:r>
          </w:p>
        </w:tc>
        <w:tc>
          <w:tcPr/>
          <w:p>
            <w:r>
              <w:t>评审标准：</w:t>
            </w:r>
          </w:p>
          <w:p>
            <w:r>
              <w:t>标注#的重要指标共2项，每满足1项（如有多个下级指标，则每个下级指标均应满足）得5分，满分10分。其余除“配套类型“、“弹药类型”外的5项无标识一般性技术参数，每满足1项（如有多个下级指标，则每个下级指标均应满足）得4分，满分20分。此项共计30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实施方案（主观分）</w:t>
            </w:r>
          </w:p>
        </w:tc>
        <w:tc>
          <w:tcPr/>
          <w:p>
            <w:r>
              <w:t>勾选打分</w:t>
            </w:r>
            <w:r>
              <w:t>(4)</w:t>
            </w:r>
          </w:p>
        </w:tc>
        <w:tc>
          <w:tcPr/>
          <w:p>
            <w:r>
              <w:t>评审标准：</w:t>
            </w:r>
          </w:p>
          <w:p>
            <w:r>
              <w:t>一档0分</w:t>
              <w:cr/>
              <w:t xml:space="preserve">二档1分 </w:t>
              <w:cr/>
              <w:t xml:space="preserve">三档2分 </w:t>
              <w:cr/>
              <w:t>四档4分</w:t>
            </w:r>
          </w:p>
          <w:p>
            <w:r>
              <w:t>评审标准说明：</w:t>
            </w:r>
          </w:p>
          <w:p>
            <w:r>
              <w:t>根据投标人提供实施方案进行评分。实施方案应结合采购需求，包括投标产品的生产、运输、安装、调试及试运行等。具体评分标准如下：</w:t>
              <w:cr/>
              <w:t xml:space="preserve">一档：未提供实施方案。 </w:t>
              <w:cr/>
              <w:t xml:space="preserve">二档：实施方案不完整（指缺失投标产品的生产、运输、安装、调试及试运行的任意一项内容）； </w:t>
              <w:cr/>
              <w:t xml:space="preserve">三档：实施方案完整，但没有专门针对本项目的措施，或者有关措施不合理、不可行、不具体； </w:t>
              <w:cr/>
              <w:t>四档：实施方案完整，且有专门针对本项目的合理、可行、具体、详实的措施，能满足采购文件需求。</w:t>
            </w:r>
          </w:p>
          <w:p/>
        </w:tc>
      </w:tr>
    </w:tbl>
    <w:p w:rsidR="00A77B3E">
      <w:r>
        <w:t xml:space="preserve">      </w:t>
      </w:r>
    </w:p>
    <w:p w:rsidR="00A77B3E"/>
    <w:p w:rsidR="00A77B3E">
      <w:bookmarkEnd w:id="58"/>
    </w:p>
    <w:p w:rsidR="00D02E45">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D02E45">
      <w:pPr>
        <w:spacing w:line="360" w:lineRule="auto"/>
        <w:ind w:firstLine="420" w:firstLineChars="200"/>
        <w:rPr>
          <w:rFonts w:ascii="宋体" w:hAnsi="宋体"/>
          <w:szCs w:val="21"/>
        </w:rPr>
      </w:pPr>
      <w:r>
        <w:rPr>
          <w:rFonts w:ascii="宋体" w:hAnsi="宋体" w:hint="eastAsia"/>
          <w:szCs w:val="21"/>
        </w:rPr>
        <w:t>一、项目概况及总体要求</w:t>
      </w:r>
    </w:p>
    <w:p w:rsidR="00D02E45">
      <w:pPr>
        <w:spacing w:line="360" w:lineRule="auto"/>
        <w:ind w:firstLine="420" w:firstLineChars="200"/>
        <w:rPr>
          <w:rFonts w:ascii="宋体" w:hAnsi="宋体"/>
          <w:szCs w:val="21"/>
        </w:rPr>
      </w:pPr>
      <w:r>
        <w:rPr>
          <w:rFonts w:ascii="宋体" w:hAnsi="宋体" w:cs="宋体" w:hint="eastAsia"/>
          <w:color w:val="000000"/>
          <w:szCs w:val="21"/>
        </w:rPr>
        <w:t>本项目所招产品为我市人工增雨防雹用火箭，根据中国气象局关于人工影响天气作业的安全管理要求，结合近年来各地出现的相关人影作业事故案例，本项目所招产品必须完全满足配套我市现有火箭发射系统使用条件，以保证火箭作业的稳定性、安全性，出现事故后能够及时解决。</w:t>
      </w:r>
    </w:p>
    <w:p w:rsidR="00D02E45">
      <w:pPr>
        <w:spacing w:line="360" w:lineRule="auto"/>
        <w:ind w:firstLine="420" w:firstLineChars="200"/>
        <w:rPr>
          <w:rFonts w:ascii="宋体" w:hAnsi="宋体"/>
          <w:szCs w:val="21"/>
        </w:rPr>
      </w:pPr>
      <w:r>
        <w:rPr>
          <w:rFonts w:ascii="宋体" w:hAnsi="宋体" w:hint="eastAsia"/>
          <w:szCs w:val="21"/>
        </w:rPr>
        <w:t>二、设备需求一览表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7"/>
        <w:gridCol w:w="1273"/>
        <w:gridCol w:w="935"/>
        <w:gridCol w:w="642"/>
        <w:gridCol w:w="1308"/>
        <w:gridCol w:w="1227"/>
        <w:gridCol w:w="1856"/>
        <w:gridCol w:w="528"/>
      </w:tblGrid>
      <w:tr w:rsidTr="009E1B8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序号</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采购人</w:t>
            </w:r>
            <w:r>
              <w:rPr>
                <w:lang w:eastAsia="en-US"/>
              </w:rPr>
              <w:t>(</w:t>
            </w:r>
            <w:r>
              <w:rPr>
                <w:rFonts w:hint="eastAsia"/>
                <w:lang w:eastAsia="en-US"/>
              </w:rPr>
              <w:t>甲方</w:t>
            </w:r>
            <w:r>
              <w:rPr>
                <w:lang w:eastAsia="en-US"/>
              </w:rPr>
              <w:t>)</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设备名称</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数量</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采购预算</w:t>
            </w:r>
            <w:r>
              <w:rPr>
                <w:lang w:eastAsia="en-US"/>
              </w:rPr>
              <w:t>(</w:t>
            </w:r>
            <w:r>
              <w:rPr>
                <w:rFonts w:hint="eastAsia"/>
                <w:lang w:eastAsia="en-US"/>
              </w:rPr>
              <w:t>元</w:t>
            </w:r>
            <w:r>
              <w:rPr>
                <w:lang w:eastAsia="en-US"/>
              </w:rPr>
              <w:t>)</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合计</w:t>
            </w:r>
            <w:r>
              <w:rPr>
                <w:lang w:eastAsia="en-US"/>
              </w:rPr>
              <w:t>(</w:t>
            </w:r>
            <w:r>
              <w:rPr>
                <w:rFonts w:hint="eastAsia"/>
                <w:lang w:eastAsia="en-US"/>
              </w:rPr>
              <w:t>元</w:t>
            </w:r>
            <w:r>
              <w:rPr>
                <w:lang w:eastAsia="en-US"/>
              </w:rPr>
              <w:t>)</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交货地点</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备注</w:t>
            </w:r>
          </w:p>
        </w:tc>
      </w:tr>
      <w:tr w:rsidTr="009E1B8C">
        <w:tblPrEx>
          <w:tblW w:w="5000" w:type="pct"/>
          <w:tblLook w:val="04A0"/>
        </w:tblPrEx>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福建省三明市气象局</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rFonts w:hint="eastAsia"/>
                <w:lang w:eastAsia="en-US"/>
              </w:rPr>
              <w:t>增雨防雹火箭</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lang w:eastAsia="en-US"/>
              </w:rPr>
              <w:t>3</w:t>
            </w:r>
            <w:r>
              <w:rPr>
                <w:lang w:eastAsia="en-US"/>
              </w:rPr>
              <w:t>000</w:t>
            </w:r>
          </w:p>
        </w:tc>
        <w:tc>
          <w:tcPr>
            <w:tcW w:w="0" w:type="auto"/>
            <w:tcBorders>
              <w:top w:val="single" w:sz="4" w:space="0" w:color="auto"/>
              <w:left w:val="single" w:sz="4" w:space="0" w:color="auto"/>
              <w:bottom w:val="single" w:sz="4" w:space="0" w:color="auto"/>
              <w:right w:val="single" w:sz="4" w:space="0" w:color="auto"/>
            </w:tcBorders>
            <w:hideMark/>
          </w:tcPr>
          <w:p w:rsidR="009E1B8C">
            <w:pPr>
              <w:rPr>
                <w:lang w:eastAsia="en-US"/>
              </w:rPr>
            </w:pPr>
            <w:r>
              <w:rPr>
                <w:lang w:eastAsia="en-US"/>
              </w:rPr>
              <w:t>42</w:t>
            </w:r>
            <w:r>
              <w:rPr>
                <w:lang w:eastAsia="en-US"/>
              </w:rPr>
              <w:t>00000.00</w:t>
            </w:r>
          </w:p>
        </w:tc>
        <w:tc>
          <w:tcPr>
            <w:tcW w:w="0" w:type="auto"/>
            <w:tcBorders>
              <w:top w:val="single" w:sz="4" w:space="0" w:color="auto"/>
              <w:left w:val="single" w:sz="4" w:space="0" w:color="auto"/>
              <w:bottom w:val="single" w:sz="4" w:space="0" w:color="auto"/>
              <w:right w:val="single" w:sz="4" w:space="0" w:color="auto"/>
            </w:tcBorders>
            <w:hideMark/>
          </w:tcPr>
          <w:p w:rsidR="009E1B8C">
            <w:r>
              <w:rPr>
                <w:lang w:eastAsia="en-US"/>
              </w:rPr>
              <w:t>42</w:t>
            </w:r>
            <w:r>
              <w:rPr>
                <w:lang w:eastAsia="en-US"/>
              </w:rPr>
              <w:t>00000</w:t>
            </w:r>
            <w:r>
              <w:rPr>
                <w:rFonts w:hint="eastAsia"/>
              </w:rPr>
              <w:t>.00</w:t>
            </w:r>
          </w:p>
        </w:tc>
        <w:tc>
          <w:tcPr>
            <w:tcW w:w="0" w:type="auto"/>
            <w:tcBorders>
              <w:top w:val="single" w:sz="4" w:space="0" w:color="auto"/>
              <w:left w:val="single" w:sz="4" w:space="0" w:color="auto"/>
              <w:bottom w:val="single" w:sz="4" w:space="0" w:color="auto"/>
              <w:right w:val="single" w:sz="4" w:space="0" w:color="auto"/>
            </w:tcBorders>
          </w:tcPr>
          <w:p w:rsidR="009E1B8C">
            <w:r>
              <w:rPr>
                <w:rFonts w:hint="eastAsia"/>
              </w:rPr>
              <w:t>福建省</w:t>
            </w:r>
            <w:r>
              <w:t>三明市</w:t>
            </w:r>
            <w:r>
              <w:rPr>
                <w:rFonts w:hint="eastAsia"/>
              </w:rPr>
              <w:t>，</w:t>
            </w:r>
            <w:r>
              <w:t>甲方指定地点</w:t>
            </w:r>
            <w:r>
              <w:rPr>
                <w:rFonts w:hint="eastAsia"/>
              </w:rPr>
              <w:t>。</w:t>
            </w:r>
          </w:p>
        </w:tc>
        <w:tc>
          <w:tcPr>
            <w:tcW w:w="0" w:type="auto"/>
            <w:tcBorders>
              <w:top w:val="single" w:sz="4" w:space="0" w:color="auto"/>
              <w:left w:val="single" w:sz="4" w:space="0" w:color="auto"/>
              <w:bottom w:val="single" w:sz="4" w:space="0" w:color="auto"/>
              <w:right w:val="single" w:sz="4" w:space="0" w:color="auto"/>
            </w:tcBorders>
          </w:tcPr>
          <w:p w:rsidR="009E1B8C"/>
        </w:tc>
      </w:tr>
    </w:tbl>
    <w:p w:rsidR="009E1B8C">
      <w:pPr>
        <w:spacing w:line="360" w:lineRule="auto"/>
        <w:ind w:firstLine="420" w:firstLineChars="200"/>
        <w:rPr>
          <w:rFonts w:ascii="宋体" w:hAnsi="宋体"/>
          <w:szCs w:val="21"/>
        </w:rPr>
      </w:pPr>
    </w:p>
    <w:p w:rsidR="00D02E45">
      <w:pPr>
        <w:spacing w:line="360" w:lineRule="auto"/>
        <w:ind w:firstLine="420" w:firstLineChars="200"/>
        <w:rPr>
          <w:rFonts w:ascii="宋体" w:hAnsi="宋体"/>
          <w:szCs w:val="21"/>
        </w:rPr>
      </w:pPr>
      <w:r>
        <w:rPr>
          <w:rFonts w:ascii="宋体" w:hAnsi="宋体" w:hint="eastAsia"/>
          <w:szCs w:val="21"/>
        </w:rPr>
        <w:t>三、技术性能指标</w:t>
      </w:r>
    </w:p>
    <w:tbl>
      <w:tblPr>
        <w:tblStyle w:val="TableNormal"/>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838"/>
        <w:gridCol w:w="3259"/>
      </w:tblGrid>
      <w:tr w:rsidTr="009E1B8C">
        <w:tblPrEx>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5"/>
              <w:ind w:right="903"/>
              <w:jc w:val="center"/>
              <w:rPr>
                <w:color w:val="000000"/>
                <w:szCs w:val="21"/>
              </w:rPr>
            </w:pPr>
            <w:r>
              <w:rPr>
                <w:rFonts w:hint="eastAsia"/>
                <w:color w:val="000000"/>
                <w:szCs w:val="21"/>
              </w:rPr>
              <w:t xml:space="preserve">          项目</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5"/>
              <w:jc w:val="center"/>
              <w:rPr>
                <w:color w:val="000000"/>
                <w:szCs w:val="21"/>
              </w:rPr>
            </w:pPr>
            <w:r>
              <w:rPr>
                <w:rFonts w:hint="eastAsia"/>
                <w:color w:val="000000"/>
                <w:szCs w:val="21"/>
              </w:rPr>
              <w:t>性能参数描述</w:t>
            </w:r>
          </w:p>
        </w:tc>
      </w:tr>
      <w:tr w:rsidTr="009E1B8C">
        <w:tblPrEx>
          <w:tblW w:w="0" w:type="dxa"/>
          <w:jc w:val="center"/>
          <w:tblLayout w:type="fixed"/>
          <w:tblCellMar>
            <w:left w:w="0" w:type="dxa"/>
            <w:right w:w="0" w:type="dxa"/>
          </w:tblCellMar>
          <w:tblLook w:val="04A0"/>
        </w:tblPrEx>
        <w:trPr>
          <w:trHeight w:hRule="exact" w:val="1653"/>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9E1B8C">
            <w:pPr>
              <w:pStyle w:val="TableParagraph"/>
              <w:spacing w:before="5"/>
              <w:jc w:val="center"/>
              <w:rPr>
                <w:color w:val="000000"/>
                <w:szCs w:val="21"/>
              </w:rPr>
            </w:pPr>
          </w:p>
          <w:p w:rsidR="009E1B8C">
            <w:pPr>
              <w:pStyle w:val="TableParagraph"/>
              <w:jc w:val="center"/>
              <w:rPr>
                <w:color w:val="000000"/>
                <w:szCs w:val="21"/>
              </w:rPr>
            </w:pPr>
            <w:r>
              <w:rPr>
                <w:rFonts w:hint="eastAsia"/>
                <w:color w:val="000000"/>
                <w:szCs w:val="21"/>
              </w:rPr>
              <w:t>配套类型</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6"/>
              <w:ind w:right="136"/>
              <w:jc w:val="center"/>
              <w:rPr>
                <w:color w:val="000000"/>
                <w:szCs w:val="21"/>
              </w:rPr>
            </w:pPr>
            <w:r>
              <w:rPr>
                <w:rFonts w:hint="eastAsia"/>
                <w:color w:val="000000"/>
                <w:szCs w:val="21"/>
              </w:rPr>
              <w:t>适用于</w:t>
            </w:r>
            <w:r w:rsidR="00746D55">
              <w:rPr>
                <w:rFonts w:hint="eastAsia"/>
                <w:color w:val="000000"/>
                <w:szCs w:val="21"/>
              </w:rPr>
              <w:t>B</w:t>
            </w:r>
            <w:r w:rsidR="00746D55">
              <w:rPr>
                <w:color w:val="000000"/>
                <w:szCs w:val="21"/>
              </w:rPr>
              <w:t>FJ</w:t>
            </w:r>
            <w:r w:rsidR="00746D55">
              <w:rPr>
                <w:rFonts w:hint="eastAsia"/>
                <w:color w:val="000000"/>
                <w:szCs w:val="21"/>
              </w:rPr>
              <w:t>系列</w:t>
            </w:r>
            <w:r>
              <w:rPr>
                <w:rFonts w:hint="eastAsia"/>
                <w:color w:val="000000"/>
                <w:szCs w:val="21"/>
              </w:rPr>
              <w:t>火箭发射架，</w:t>
            </w:r>
          </w:p>
          <w:p w:rsidR="009E1B8C">
            <w:pPr>
              <w:pStyle w:val="TableParagraph"/>
              <w:spacing w:before="86"/>
              <w:ind w:right="136"/>
              <w:jc w:val="center"/>
              <w:rPr>
                <w:color w:val="000000"/>
                <w:szCs w:val="21"/>
              </w:rPr>
            </w:pPr>
            <w:r>
              <w:rPr>
                <w:rFonts w:hint="eastAsia"/>
                <w:color w:val="000000"/>
                <w:szCs w:val="21"/>
              </w:rPr>
              <w:t>安全有保障</w:t>
            </w:r>
          </w:p>
        </w:tc>
      </w:tr>
      <w:tr w:rsidTr="009E1B8C">
        <w:tblPrEx>
          <w:tblW w:w="0"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5"/>
              <w:jc w:val="center"/>
              <w:rPr>
                <w:color w:val="000000"/>
                <w:szCs w:val="21"/>
              </w:rPr>
            </w:pPr>
            <w:r>
              <w:rPr>
                <w:rFonts w:hint="eastAsia"/>
                <w:color w:val="000000"/>
                <w:szCs w:val="21"/>
              </w:rPr>
              <w:t>弹药类型</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rsidP="001C702D">
            <w:pPr>
              <w:pStyle w:val="TableParagraph"/>
              <w:spacing w:before="85"/>
              <w:jc w:val="center"/>
              <w:rPr>
                <w:color w:val="000000"/>
                <w:szCs w:val="21"/>
              </w:rPr>
            </w:pPr>
            <w:r>
              <w:rPr>
                <w:rFonts w:hint="eastAsia"/>
                <w:color w:val="000000"/>
                <w:szCs w:val="21"/>
              </w:rPr>
              <w:t>增雨防雹火箭</w:t>
            </w:r>
          </w:p>
        </w:tc>
      </w:tr>
      <w:tr w:rsidTr="009E1B8C">
        <w:tblPrEx>
          <w:tblW w:w="0"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6"/>
              <w:jc w:val="center"/>
              <w:rPr>
                <w:color w:val="000000"/>
                <w:szCs w:val="21"/>
              </w:rPr>
            </w:pPr>
            <w:r>
              <w:rPr>
                <w:rFonts w:hint="eastAsia"/>
                <w:color w:val="000000"/>
                <w:szCs w:val="21"/>
              </w:rPr>
              <w:t>弹径</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6"/>
              <w:ind w:right="136"/>
              <w:jc w:val="center"/>
              <w:rPr>
                <w:color w:val="000000"/>
                <w:szCs w:val="21"/>
              </w:rPr>
            </w:pPr>
            <w:r>
              <w:rPr>
                <w:rFonts w:hint="eastAsia"/>
                <w:color w:val="000000"/>
                <w:szCs w:val="21"/>
              </w:rPr>
              <w:t>56mm</w:t>
            </w:r>
          </w:p>
        </w:tc>
      </w:tr>
      <w:tr w:rsidTr="009E1B8C">
        <w:tblPrEx>
          <w:tblW w:w="0"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hideMark/>
          </w:tcPr>
          <w:p w:rsidR="009E1B8C" w:rsidP="0014543C">
            <w:pPr>
              <w:pStyle w:val="TableParagraph"/>
              <w:spacing w:before="85"/>
              <w:ind w:right="1044"/>
              <w:jc w:val="center"/>
              <w:rPr>
                <w:color w:val="000000"/>
                <w:szCs w:val="21"/>
              </w:rPr>
            </w:pPr>
            <w:r>
              <w:rPr>
                <w:rFonts w:ascii="Times New Roman"/>
                <w:color w:val="000000"/>
                <w:szCs w:val="21"/>
              </w:rPr>
              <w:t xml:space="preserve">         </w:t>
            </w:r>
            <w:r>
              <w:rPr>
                <w:rFonts w:hint="eastAsia"/>
                <w:color w:val="000000"/>
                <w:szCs w:val="21"/>
              </w:rPr>
              <w:t>箭长</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5"/>
              <w:jc w:val="center"/>
              <w:rPr>
                <w:color w:val="000000"/>
                <w:szCs w:val="21"/>
              </w:rPr>
            </w:pPr>
            <w:r>
              <w:rPr>
                <w:rFonts w:hint="eastAsia"/>
                <w:color w:val="000000"/>
                <w:szCs w:val="21"/>
              </w:rPr>
              <w:t>789±3mm</w:t>
            </w:r>
          </w:p>
        </w:tc>
      </w:tr>
      <w:tr w:rsidTr="009E1B8C">
        <w:tblPrEx>
          <w:tblW w:w="0"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5"/>
              <w:jc w:val="center"/>
              <w:rPr>
                <w:color w:val="000000"/>
                <w:szCs w:val="21"/>
              </w:rPr>
            </w:pPr>
            <w:r>
              <w:rPr>
                <w:rFonts w:hint="eastAsia"/>
                <w:color w:val="000000"/>
                <w:szCs w:val="21"/>
              </w:rPr>
              <w:t>最大射高（85°）</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5"/>
              <w:jc w:val="center"/>
              <w:rPr>
                <w:color w:val="000000"/>
                <w:szCs w:val="21"/>
              </w:rPr>
            </w:pPr>
            <w:r>
              <w:rPr>
                <w:rFonts w:hint="eastAsia"/>
                <w:color w:val="000000"/>
                <w:szCs w:val="21"/>
              </w:rPr>
              <w:t>7.0±0.35km</w:t>
            </w:r>
          </w:p>
        </w:tc>
      </w:tr>
      <w:tr w:rsidTr="009E1B8C">
        <w:tblPrEx>
          <w:tblW w:w="0"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6"/>
              <w:jc w:val="center"/>
              <w:rPr>
                <w:color w:val="000000"/>
                <w:szCs w:val="21"/>
              </w:rPr>
            </w:pPr>
            <w:r>
              <w:rPr>
                <w:rFonts w:hint="eastAsia"/>
                <w:color w:val="000000"/>
                <w:szCs w:val="21"/>
              </w:rPr>
              <w:t>火箭催化剂质量</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6"/>
              <w:jc w:val="center"/>
              <w:rPr>
                <w:color w:val="000000"/>
                <w:szCs w:val="21"/>
              </w:rPr>
            </w:pPr>
            <w:r>
              <w:rPr>
                <w:rFonts w:ascii="Times New Roman" w:hAnsi="Times New Roman"/>
                <w:color w:val="000000"/>
                <w:szCs w:val="21"/>
              </w:rPr>
              <w:t>180</w:t>
            </w:r>
            <w:r>
              <w:rPr>
                <w:rFonts w:ascii="Times New Roman" w:eastAsia="Times New Roman" w:hAnsi="Times New Roman"/>
                <w:color w:val="000000"/>
                <w:szCs w:val="21"/>
              </w:rPr>
              <w:t>g/</w:t>
            </w:r>
            <w:r>
              <w:rPr>
                <w:rFonts w:hint="eastAsia"/>
                <w:color w:val="000000"/>
                <w:szCs w:val="21"/>
              </w:rPr>
              <w:t>枚</w:t>
            </w:r>
          </w:p>
        </w:tc>
      </w:tr>
      <w:tr w:rsidTr="009E1B8C">
        <w:tblPrEx>
          <w:tblW w:w="0" w:type="dxa"/>
          <w:jc w:val="center"/>
          <w:tblLayout w:type="fixed"/>
          <w:tblCellMar>
            <w:left w:w="0" w:type="dxa"/>
            <w:right w:w="0" w:type="dxa"/>
          </w:tblCellMar>
          <w:tblLook w:val="04A0"/>
        </w:tblPrEx>
        <w:trPr>
          <w:trHeight w:hRule="exact" w:val="998"/>
          <w:jc w:val="center"/>
        </w:trPr>
        <w:tc>
          <w:tcPr>
            <w:tcW w:w="2838"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5"/>
              <w:jc w:val="center"/>
              <w:rPr>
                <w:color w:val="000000"/>
                <w:szCs w:val="21"/>
              </w:rPr>
            </w:pPr>
            <w:r>
              <w:rPr>
                <w:rFonts w:hint="eastAsia"/>
                <w:color w:val="000000"/>
                <w:szCs w:val="21"/>
              </w:rPr>
              <w:t>碘化银含量：</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line="282" w:lineRule="exact"/>
              <w:jc w:val="center"/>
              <w:rPr>
                <w:color w:val="000000"/>
                <w:szCs w:val="21"/>
              </w:rPr>
            </w:pPr>
            <w:r>
              <w:rPr>
                <w:rFonts w:ascii="Times New Roman" w:hAnsi="Times New Roman"/>
                <w:color w:val="000000"/>
                <w:szCs w:val="21"/>
              </w:rPr>
              <w:t>10.8g</w:t>
            </w:r>
            <w:r>
              <w:rPr>
                <w:rFonts w:ascii="Times New Roman" w:eastAsia="Times New Roman" w:hAnsi="Times New Roman"/>
                <w:color w:val="000000"/>
                <w:szCs w:val="21"/>
              </w:rPr>
              <w:t>/</w:t>
            </w:r>
            <w:r>
              <w:rPr>
                <w:rFonts w:hint="eastAsia"/>
                <w:color w:val="000000"/>
                <w:szCs w:val="21"/>
              </w:rPr>
              <w:t>枚</w:t>
            </w:r>
          </w:p>
        </w:tc>
      </w:tr>
      <w:tr w:rsidTr="009E1B8C">
        <w:tblPrEx>
          <w:tblW w:w="0"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5"/>
              <w:jc w:val="center"/>
              <w:rPr>
                <w:color w:val="000000"/>
                <w:szCs w:val="21"/>
              </w:rPr>
            </w:pPr>
            <w:r>
              <w:rPr>
                <w:rFonts w:hint="eastAsia"/>
                <w:color w:val="FF0000"/>
                <w:spacing w:val="-5"/>
                <w:w w:val="101"/>
                <w:sz w:val="18"/>
                <w:szCs w:val="22"/>
              </w:rPr>
              <w:t>#</w:t>
            </w:r>
            <w:r>
              <w:rPr>
                <w:rFonts w:hint="eastAsia"/>
                <w:color w:val="000000"/>
                <w:szCs w:val="21"/>
              </w:rPr>
              <w:t>降落方式</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5"/>
              <w:ind w:right="136"/>
              <w:jc w:val="center"/>
              <w:rPr>
                <w:color w:val="000000"/>
                <w:szCs w:val="21"/>
              </w:rPr>
            </w:pPr>
            <w:r>
              <w:rPr>
                <w:rFonts w:hint="eastAsia"/>
                <w:color w:val="000000"/>
                <w:szCs w:val="21"/>
              </w:rPr>
              <w:t>自毁</w:t>
            </w:r>
          </w:p>
        </w:tc>
      </w:tr>
      <w:tr w:rsidTr="009E1B8C">
        <w:tblPrEx>
          <w:tblW w:w="0" w:type="dxa"/>
          <w:jc w:val="center"/>
          <w:tblLayout w:type="fixed"/>
          <w:tblCellMar>
            <w:left w:w="0" w:type="dxa"/>
            <w:right w:w="0" w:type="dxa"/>
          </w:tblCellMar>
          <w:tblLook w:val="04A0"/>
        </w:tblPrEx>
        <w:trPr>
          <w:trHeight w:hRule="exact" w:val="639"/>
          <w:jc w:val="center"/>
        </w:trPr>
        <w:tc>
          <w:tcPr>
            <w:tcW w:w="2838"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86"/>
              <w:jc w:val="center"/>
              <w:rPr>
                <w:color w:val="000000"/>
                <w:szCs w:val="21"/>
              </w:rPr>
            </w:pPr>
            <w:r>
              <w:rPr>
                <w:rFonts w:hint="eastAsia"/>
                <w:color w:val="FF0000"/>
                <w:spacing w:val="-5"/>
                <w:w w:val="101"/>
                <w:sz w:val="18"/>
                <w:szCs w:val="22"/>
              </w:rPr>
              <w:t>#</w:t>
            </w:r>
            <w:r>
              <w:rPr>
                <w:rFonts w:hint="eastAsia"/>
                <w:color w:val="000000"/>
                <w:szCs w:val="21"/>
              </w:rPr>
              <w:t>最大残骸质量</w:t>
            </w:r>
          </w:p>
        </w:tc>
        <w:tc>
          <w:tcPr>
            <w:tcW w:w="3259" w:type="dxa"/>
            <w:tcBorders>
              <w:top w:val="single" w:sz="4" w:space="0" w:color="000000"/>
              <w:left w:val="single" w:sz="4" w:space="0" w:color="000000"/>
              <w:bottom w:val="single" w:sz="4" w:space="0" w:color="000000"/>
              <w:right w:val="single" w:sz="4" w:space="0" w:color="000000"/>
            </w:tcBorders>
            <w:vAlign w:val="center"/>
            <w:hideMark/>
          </w:tcPr>
          <w:p w:rsidR="009E1B8C">
            <w:pPr>
              <w:pStyle w:val="TableParagraph"/>
              <w:spacing w:before="55"/>
              <w:ind w:right="136"/>
              <w:jc w:val="center"/>
              <w:rPr>
                <w:rFonts w:ascii="Times New Roman" w:hAnsi="Times New Roman"/>
                <w:color w:val="000000"/>
                <w:szCs w:val="21"/>
              </w:rPr>
            </w:pPr>
            <w:r>
              <w:rPr>
                <w:rFonts w:ascii="微软雅黑" w:hAnsi="微软雅黑" w:hint="eastAsia"/>
                <w:color w:val="000000"/>
                <w:szCs w:val="21"/>
              </w:rPr>
              <w:t>≤</w:t>
            </w:r>
            <w:r>
              <w:rPr>
                <w:rFonts w:ascii="Times New Roman" w:hAnsi="Times New Roman"/>
                <w:color w:val="000000"/>
                <w:szCs w:val="21"/>
              </w:rPr>
              <w:t>100g/</w:t>
            </w:r>
            <w:r>
              <w:rPr>
                <w:rFonts w:ascii="Times New Roman" w:hAnsi="Times New Roman" w:hint="eastAsia"/>
                <w:color w:val="000000"/>
                <w:szCs w:val="21"/>
              </w:rPr>
              <w:t>枚</w:t>
            </w:r>
          </w:p>
        </w:tc>
      </w:tr>
    </w:tbl>
    <w:p w:rsidR="00D02E45">
      <w:pPr>
        <w:spacing w:line="360" w:lineRule="auto"/>
        <w:ind w:firstLine="420" w:firstLineChars="200"/>
        <w:rPr>
          <w:rFonts w:ascii="宋体" w:hAnsi="宋体"/>
          <w:szCs w:val="21"/>
        </w:rPr>
      </w:pPr>
    </w:p>
    <w:p w:rsidR="00B00F55" w:rsidP="00B00F55">
      <w:pPr>
        <w:pStyle w:val="BodyText"/>
        <w:spacing w:before="66"/>
        <w:ind w:left="542"/>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 xml:space="preserve">四、验收 </w:t>
      </w:r>
    </w:p>
    <w:p w:rsidR="00B00F55" w:rsidP="00B00F55">
      <w:pPr>
        <w:adjustRightInd w:val="0"/>
        <w:snapToGrid w:val="0"/>
        <w:spacing w:line="360" w:lineRule="auto"/>
        <w:ind w:firstLine="630" w:firstLineChars="300"/>
        <w:rPr>
          <w:rFonts w:ascii="宋体" w:eastAsia="宋体" w:hAnsi="宋体" w:cs="宋体"/>
          <w:color w:val="000000"/>
          <w:szCs w:val="21"/>
        </w:rPr>
      </w:pPr>
      <w:r>
        <w:rPr>
          <w:rFonts w:ascii="宋体" w:hAnsi="宋体" w:cs="宋体" w:hint="eastAsia"/>
          <w:color w:val="000000"/>
          <w:szCs w:val="21"/>
        </w:rPr>
        <w:t>1、合同签订后30天内交货</w:t>
      </w:r>
      <w:r w:rsidR="00580A83">
        <w:rPr>
          <w:rFonts w:ascii="宋体" w:hAnsi="宋体" w:cs="宋体" w:hint="eastAsia"/>
          <w:color w:val="000000"/>
          <w:szCs w:val="21"/>
        </w:rPr>
        <w:t>并</w:t>
      </w:r>
      <w:r w:rsidR="00580A83">
        <w:rPr>
          <w:rFonts w:ascii="宋体" w:hAnsi="宋体" w:cs="宋体"/>
          <w:color w:val="000000"/>
          <w:szCs w:val="21"/>
        </w:rPr>
        <w:t>验收合格</w:t>
      </w:r>
      <w:r>
        <w:rPr>
          <w:rFonts w:ascii="宋体" w:hAnsi="宋体" w:cs="宋体" w:hint="eastAsia"/>
          <w:color w:val="000000"/>
          <w:szCs w:val="21"/>
        </w:rPr>
        <w:t>；验收依据相关的内容和要求，产品质量达到设计要求。</w:t>
      </w:r>
    </w:p>
    <w:p w:rsidR="00B00F55" w:rsidP="00B00F55">
      <w:pPr>
        <w:adjustRightInd w:val="0"/>
        <w:snapToGrid w:val="0"/>
        <w:spacing w:line="360" w:lineRule="auto"/>
        <w:ind w:firstLine="630" w:firstLineChars="300"/>
        <w:rPr>
          <w:rFonts w:ascii="宋体" w:hAnsi="宋体" w:cs="宋体"/>
          <w:color w:val="000000"/>
          <w:szCs w:val="21"/>
        </w:rPr>
      </w:pPr>
      <w:r>
        <w:rPr>
          <w:rFonts w:ascii="宋体" w:hAnsi="宋体" w:cs="宋体" w:hint="eastAsia"/>
          <w:color w:val="000000"/>
          <w:szCs w:val="21"/>
        </w:rPr>
        <w:t xml:space="preserve">2、到货验收。到货后用户检查包装并核对货物品种、数量以及完好性。未通过验收的货物，将不予接受。 </w:t>
      </w:r>
    </w:p>
    <w:p w:rsidR="00B00F55" w:rsidP="00B00F55">
      <w:pPr>
        <w:pStyle w:val="BodyText"/>
        <w:ind w:firstLine="420" w:firstLineChars="200"/>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 xml:space="preserve">五、包装和运输 </w:t>
      </w:r>
    </w:p>
    <w:p w:rsidR="00B00F55" w:rsidP="00B00F55">
      <w:pPr>
        <w:pStyle w:val="BodyText"/>
        <w:spacing w:after="0" w:line="360" w:lineRule="auto"/>
        <w:ind w:left="542"/>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1、包装 </w:t>
      </w:r>
    </w:p>
    <w:p w:rsidR="00B00F55" w:rsidP="00B00F55">
      <w:pPr>
        <w:pStyle w:val="BodyText"/>
        <w:spacing w:after="0" w:line="360" w:lineRule="auto"/>
        <w:ind w:left="542"/>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应按相关包装规范或者其他相关规定进行包装。 </w:t>
      </w:r>
    </w:p>
    <w:p w:rsidR="00B00F55" w:rsidP="00B00F55">
      <w:pPr>
        <w:pStyle w:val="BodyText"/>
        <w:spacing w:after="0" w:line="360" w:lineRule="auto"/>
        <w:ind w:left="542"/>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2、运输 </w:t>
      </w:r>
    </w:p>
    <w:p w:rsidR="00B00F55" w:rsidP="00B00F55">
      <w:pPr>
        <w:pStyle w:val="BodyText"/>
        <w:spacing w:after="0" w:line="360" w:lineRule="auto"/>
        <w:ind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出厂验收合格后，中标供应商负责用专用车辆将产品运输到用户指定的地点，运输过程应当遵守国家有关管理的法律、法规</w:t>
      </w:r>
      <w:r w:rsidRPr="00425BEB">
        <w:rPr>
          <w:rFonts w:ascii="宋体" w:eastAsia="宋体" w:hAnsi="宋体" w:cs="宋体" w:hint="eastAsia"/>
          <w:color w:val="auto"/>
          <w:kern w:val="2"/>
          <w:szCs w:val="21"/>
          <w:lang w:val="en-US"/>
        </w:rPr>
        <w:t>，</w:t>
      </w:r>
      <w:r w:rsidRPr="00425BEB">
        <w:rPr>
          <w:rFonts w:ascii="宋体" w:eastAsia="宋体" w:hAnsi="宋体" w:cs="宋体" w:hint="eastAsia"/>
          <w:color w:val="auto"/>
        </w:rPr>
        <w:t>运输费用由中标供应商承担</w:t>
      </w:r>
      <w:r w:rsidRPr="00425BEB">
        <w:rPr>
          <w:rFonts w:ascii="宋体" w:eastAsia="宋体" w:hAnsi="宋体" w:cs="宋体" w:hint="eastAsia"/>
          <w:color w:val="auto"/>
          <w:kern w:val="2"/>
          <w:szCs w:val="21"/>
          <w:lang w:val="en-US"/>
        </w:rPr>
        <w:t>。</w:t>
      </w:r>
      <w:r>
        <w:rPr>
          <w:rFonts w:ascii="宋体" w:eastAsia="宋体" w:hAnsi="宋体" w:cs="宋体" w:hint="eastAsia"/>
          <w:color w:val="000000"/>
          <w:kern w:val="2"/>
          <w:szCs w:val="21"/>
          <w:lang w:val="en-US"/>
        </w:rPr>
        <w:t xml:space="preserve"> </w:t>
      </w:r>
    </w:p>
    <w:p w:rsidR="00D02E45" w:rsidRPr="00494F0F">
      <w:pPr>
        <w:spacing w:line="360" w:lineRule="auto"/>
        <w:ind w:firstLine="420" w:firstLineChars="200"/>
        <w:rPr>
          <w:rFonts w:ascii="宋体" w:hAnsi="宋体"/>
          <w:b/>
          <w:szCs w:val="21"/>
        </w:rPr>
      </w:pPr>
      <w:r w:rsidRPr="00494F0F">
        <w:rPr>
          <w:rFonts w:ascii="宋体" w:hAnsi="宋体" w:hint="eastAsia"/>
          <w:b/>
          <w:szCs w:val="21"/>
        </w:rPr>
        <w:t>六</w:t>
      </w:r>
      <w:r w:rsidRPr="00494F0F" w:rsidR="00425BEB">
        <w:rPr>
          <w:rFonts w:ascii="宋体" w:hAnsi="宋体" w:hint="eastAsia"/>
          <w:b/>
          <w:szCs w:val="21"/>
        </w:rPr>
        <w:t>、技术服务和质保期服务要求</w:t>
      </w:r>
    </w:p>
    <w:p w:rsidR="008B2241" w:rsidP="008B2241">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color w:val="000000"/>
          <w:kern w:val="2"/>
          <w:szCs w:val="21"/>
          <w:lang w:val="en-US"/>
        </w:rPr>
        <w:t>1</w:t>
      </w:r>
      <w:r>
        <w:rPr>
          <w:rFonts w:ascii="宋体" w:eastAsia="宋体" w:hAnsi="宋体" w:cs="宋体" w:hint="eastAsia"/>
          <w:color w:val="000000"/>
          <w:kern w:val="2"/>
          <w:szCs w:val="21"/>
          <w:lang w:val="en-US"/>
        </w:rPr>
        <w:t xml:space="preserve">、技术支持 </w:t>
      </w:r>
    </w:p>
    <w:p w:rsidR="008B2241" w:rsidP="008B2241">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中标供应商提供服务电话、保障服务货物收发联系部门及人员的名称和联系方式。产品的更换按照采购单位要求在约定时间内完成。 </w:t>
      </w:r>
    </w:p>
    <w:p w:rsidR="008B2241" w:rsidP="008B2241">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color w:val="000000"/>
          <w:kern w:val="2"/>
          <w:szCs w:val="21"/>
          <w:lang w:val="en-US"/>
        </w:rPr>
        <w:t>2</w:t>
      </w:r>
      <w:r>
        <w:rPr>
          <w:rFonts w:ascii="宋体" w:eastAsia="宋体" w:hAnsi="宋体" w:cs="宋体" w:hint="eastAsia"/>
          <w:color w:val="000000"/>
          <w:kern w:val="2"/>
          <w:szCs w:val="21"/>
          <w:lang w:val="en-US"/>
        </w:rPr>
        <w:t xml:space="preserve">、技术资料 </w:t>
      </w:r>
    </w:p>
    <w:p w:rsidR="008B2241" w:rsidP="008B2241">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提供完整的技术资料，包括：性能参数、存储、运输、使用等安全保障手册；使用说明书及合同中要求的其他文件资料。 </w:t>
      </w:r>
    </w:p>
    <w:p w:rsidR="008B2241" w:rsidP="008B2241">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color w:val="000000"/>
          <w:kern w:val="2"/>
          <w:szCs w:val="21"/>
          <w:lang w:val="en-US"/>
        </w:rPr>
        <w:t>3</w:t>
      </w:r>
      <w:r>
        <w:rPr>
          <w:rFonts w:ascii="宋体" w:eastAsia="宋体" w:hAnsi="宋体" w:cs="宋体" w:hint="eastAsia"/>
          <w:color w:val="000000"/>
          <w:kern w:val="2"/>
          <w:szCs w:val="21"/>
          <w:lang w:val="en-US"/>
        </w:rPr>
        <w:t xml:space="preserve">、质保期内服务内容 </w:t>
      </w:r>
    </w:p>
    <w:p w:rsidR="008B2241" w:rsidP="008B2241">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（1）质保期为出厂验收后 3 年；</w:t>
      </w:r>
    </w:p>
    <w:p w:rsidR="008B2241" w:rsidP="008B2241">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（2）因产品质量问题所造成的直接或间接损失由中标供应商负责，并且中标供应商应负责免费更换合格品；</w:t>
      </w:r>
    </w:p>
    <w:p w:rsidR="008B2241" w:rsidP="008B2241">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rsidR="00494F0F" w:rsidP="00494F0F">
      <w:pPr>
        <w:pStyle w:val="BodyText"/>
        <w:ind w:firstLine="420" w:firstLineChars="200"/>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七、对服务团队和培训要求</w:t>
      </w:r>
    </w:p>
    <w:p w:rsidR="00494F0F" w:rsidP="00494F0F">
      <w:pPr>
        <w:spacing w:line="360" w:lineRule="auto"/>
        <w:ind w:firstLine="420" w:firstLineChars="200"/>
        <w:rPr>
          <w:rFonts w:ascii="宋体" w:hAnsi="宋体" w:cs="宋体"/>
          <w:color w:val="000000"/>
          <w:szCs w:val="21"/>
        </w:rPr>
      </w:pPr>
      <w:r>
        <w:rPr>
          <w:rFonts w:ascii="宋体" w:eastAsia="宋体" w:hAnsi="宋体" w:cs="宋体" w:hint="eastAsia"/>
          <w:color w:val="000000"/>
          <w:szCs w:val="21"/>
        </w:rPr>
        <w:t>1、服务团队</w:t>
      </w:r>
    </w:p>
    <w:p w:rsidR="00494F0F" w:rsidP="00494F0F">
      <w:pPr>
        <w:spacing w:line="360" w:lineRule="auto"/>
        <w:ind w:firstLine="420" w:firstLineChars="200"/>
        <w:rPr>
          <w:rFonts w:ascii="宋体" w:hAnsi="宋体" w:cs="宋体"/>
          <w:color w:val="000000"/>
          <w:szCs w:val="21"/>
        </w:rPr>
      </w:pPr>
      <w:r>
        <w:rPr>
          <w:rFonts w:ascii="宋体" w:eastAsia="宋体" w:hAnsi="宋体" w:cs="宋体" w:hint="eastAsia"/>
          <w:color w:val="000000"/>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w:t>
      </w:r>
      <w:r>
        <w:rPr>
          <w:rFonts w:ascii="宋体" w:eastAsia="宋体" w:hAnsi="宋体" w:cs="宋体" w:hint="eastAsia"/>
          <w:color w:val="000000"/>
          <w:szCs w:val="21"/>
        </w:rPr>
        <w:t>员的，可提供聘用合同）。以上材料需加盖投标人公章。</w:t>
      </w:r>
    </w:p>
    <w:p w:rsidR="00494F0F" w:rsidP="00494F0F">
      <w:pPr>
        <w:numPr>
          <w:ilvl w:val="0"/>
          <w:numId w:val="4"/>
        </w:numPr>
        <w:spacing w:line="360" w:lineRule="auto"/>
        <w:ind w:firstLine="420" w:firstLineChars="200"/>
        <w:rPr>
          <w:rFonts w:ascii="宋体" w:hAnsi="宋体" w:cs="宋体"/>
          <w:color w:val="000000"/>
          <w:szCs w:val="21"/>
        </w:rPr>
      </w:pPr>
      <w:r>
        <w:rPr>
          <w:rFonts w:ascii="宋体" w:eastAsia="宋体" w:hAnsi="宋体" w:cs="宋体" w:hint="eastAsia"/>
          <w:color w:val="000000"/>
          <w:szCs w:val="21"/>
        </w:rPr>
        <w:t>培训要求</w:t>
      </w:r>
    </w:p>
    <w:p w:rsidR="00494F0F" w:rsidP="00494F0F">
      <w:pPr>
        <w:spacing w:line="360" w:lineRule="auto"/>
        <w:ind w:firstLine="420"/>
        <w:rPr>
          <w:rFonts w:ascii="宋体" w:hAnsi="宋体" w:cs="宋体"/>
          <w:color w:val="000000"/>
          <w:szCs w:val="21"/>
        </w:rPr>
      </w:pPr>
      <w:r>
        <w:rPr>
          <w:rFonts w:ascii="宋体" w:eastAsia="宋体" w:hAnsi="宋体" w:cs="宋体" w:hint="eastAsia"/>
          <w:color w:val="000000"/>
          <w:szCs w:val="21"/>
        </w:rPr>
        <w:t>通过培训，使工作人员掌握本项目各系统设备的基本结构和原理、操作规范和使用方法，具备常规操作、日常维护、中小故障排除的能力。书面承诺每种设备的培训讲师具有中级以上职称或从事该设备技术工作至少2年；</w:t>
      </w:r>
    </w:p>
    <w:p w:rsidR="00494F0F" w:rsidP="00494F0F">
      <w:pPr>
        <w:spacing w:line="360" w:lineRule="auto"/>
        <w:ind w:firstLine="420"/>
        <w:rPr>
          <w:rFonts w:ascii="宋体" w:hAnsi="宋体" w:cs="宋体"/>
          <w:color w:val="000000"/>
          <w:szCs w:val="21"/>
        </w:rPr>
      </w:pPr>
      <w:r>
        <w:rPr>
          <w:rFonts w:ascii="宋体" w:eastAsia="宋体" w:hAnsi="宋体" w:cs="宋体" w:hint="eastAsia"/>
          <w:color w:val="000000"/>
          <w:szCs w:val="21"/>
        </w:rPr>
        <w:t>设备供应商对每套招标产品提供至少2次技术培训，培训课时不少于10个课时，培训人数不少于10人。培训内容包括设备安装、使用、日常维护、</w:t>
      </w:r>
      <w:r>
        <w:rPr>
          <w:rFonts w:ascii="宋体" w:eastAsia="宋体" w:hAnsi="宋体" w:cs="宋体"/>
          <w:color w:val="000000"/>
          <w:szCs w:val="21"/>
        </w:rPr>
        <w:t>保存环境等</w:t>
      </w:r>
      <w:r>
        <w:rPr>
          <w:rFonts w:ascii="宋体" w:eastAsia="宋体" w:hAnsi="宋体" w:cs="宋体" w:hint="eastAsia"/>
          <w:color w:val="000000"/>
          <w:szCs w:val="21"/>
        </w:rPr>
        <w:t>，培训时间及地点双方协商确定。</w:t>
      </w:r>
    </w:p>
    <w:p w:rsidR="00D02E45" w:rsidRPr="00494F0F" w:rsidP="0013495E">
      <w:pPr>
        <w:spacing w:line="360" w:lineRule="auto"/>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1"/>
        <w:gridCol w:w="1347"/>
        <w:gridCol w:w="969"/>
        <w:gridCol w:w="1347"/>
        <w:gridCol w:w="1536"/>
        <w:gridCol w:w="969"/>
        <w:gridCol w:w="180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3000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4,200,000.00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r>
              <w:t>张小红15280570752</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4,200,000.00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38"/>
        <w:gridCol w:w="1488"/>
        <w:gridCol w:w="998"/>
        <w:gridCol w:w="442"/>
        <w:gridCol w:w="998"/>
        <w:gridCol w:w="832"/>
        <w:gridCol w:w="1979"/>
        <w:gridCol w:w="134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三明市局(001043028)</w:t>
            </w:r>
          </w:p>
        </w:tc>
        <w:tc>
          <w:tcPr/>
          <w:p>
            <w:r>
              <w:t>增雨防雹火箭</w:t>
            </w:r>
          </w:p>
        </w:tc>
        <w:tc>
          <w:tcPr/>
          <w:p>
            <w:r>
              <w:t>3000</w:t>
            </w:r>
          </w:p>
        </w:tc>
        <w:tc>
          <w:tcPr/>
          <w:p>
            <w:r>
              <w:t>4200000.00</w:t>
            </w:r>
          </w:p>
        </w:tc>
        <w:tc>
          <w:tcPr/>
          <w:p>
            <w:r>
              <w:t xml:space="preserve">4200000.00  </w:t>
            </w:r>
          </w:p>
        </w:tc>
        <w:tc>
          <w:tcPr/>
          <w:p>
            <w:r>
              <w:t>福建省三明市，甲方指定地点</w:t>
            </w:r>
          </w:p>
        </w:tc>
        <w:tc>
          <w:tcPr/>
          <w:p>
            <w:r>
              <w:t>张小红15280570752</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D02E45">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D241EE">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241EE">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241EE">
            <w:pPr>
              <w:rPr>
                <w:sz w:val="18"/>
                <w:szCs w:val="18"/>
              </w:rPr>
            </w:pPr>
            <w:r>
              <w:rPr>
                <w:rFonts w:hint="eastAsia"/>
                <w:sz w:val="18"/>
                <w:szCs w:val="18"/>
              </w:rPr>
              <w:t>序号</w:t>
            </w:r>
          </w:p>
        </w:tc>
        <w:tc>
          <w:tcPr>
            <w:tcW w:w="898" w:type="dxa"/>
            <w:vAlign w:val="center"/>
          </w:tcPr>
          <w:p w:rsidR="00D241EE">
            <w:pPr>
              <w:jc w:val="center"/>
              <w:rPr>
                <w:sz w:val="18"/>
                <w:szCs w:val="18"/>
              </w:rPr>
            </w:pPr>
            <w:r>
              <w:rPr>
                <w:rFonts w:hint="eastAsia"/>
                <w:sz w:val="18"/>
                <w:szCs w:val="18"/>
              </w:rPr>
              <w:t>对应</w:t>
            </w:r>
          </w:p>
          <w:p w:rsidR="00D241EE">
            <w:pPr>
              <w:jc w:val="center"/>
              <w:rPr>
                <w:sz w:val="18"/>
                <w:szCs w:val="18"/>
              </w:rPr>
            </w:pPr>
            <w:r>
              <w:rPr>
                <w:rFonts w:hint="eastAsia"/>
                <w:sz w:val="18"/>
                <w:szCs w:val="18"/>
              </w:rPr>
              <w:t>条款号</w:t>
            </w:r>
          </w:p>
        </w:tc>
        <w:tc>
          <w:tcPr>
            <w:tcW w:w="7347" w:type="dxa"/>
            <w:vAlign w:val="center"/>
          </w:tcPr>
          <w:p w:rsidR="00D241EE">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D241EE">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D241EE">
            <w:pPr>
              <w:numPr>
                <w:ilvl w:val="0"/>
                <w:numId w:val="14"/>
              </w:numPr>
              <w:rPr>
                <w:rFonts w:ascii="宋体" w:hAnsi="宋体"/>
                <w:sz w:val="18"/>
                <w:szCs w:val="18"/>
              </w:rPr>
            </w:pPr>
          </w:p>
        </w:tc>
        <w:tc>
          <w:tcPr>
            <w:tcW w:w="898" w:type="dxa"/>
            <w:vAlign w:val="center"/>
          </w:tcPr>
          <w:p w:rsidR="00D241EE">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D241EE">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tblPrEx>
          <w:tblW w:w="0" w:type="auto"/>
          <w:tblLayout w:type="fixed"/>
          <w:tblLook w:val="04A0"/>
        </w:tblPrEx>
        <w:trPr>
          <w:cantSplit/>
        </w:trPr>
        <w:tc>
          <w:tcPr>
            <w:tcW w:w="544" w:type="dxa"/>
            <w:vAlign w:val="center"/>
          </w:tcPr>
          <w:p w:rsidR="00D241EE">
            <w:pPr>
              <w:numPr>
                <w:ilvl w:val="0"/>
                <w:numId w:val="14"/>
              </w:numPr>
              <w:rPr>
                <w:rFonts w:ascii="宋体" w:hAnsi="宋体"/>
                <w:sz w:val="18"/>
                <w:szCs w:val="18"/>
              </w:rPr>
            </w:pPr>
          </w:p>
        </w:tc>
        <w:tc>
          <w:tcPr>
            <w:tcW w:w="898" w:type="dxa"/>
            <w:vAlign w:val="center"/>
          </w:tcPr>
          <w:p w:rsidR="00D241EE">
            <w:pPr>
              <w:jc w:val="center"/>
              <w:rPr>
                <w:rFonts w:ascii="宋体" w:hAnsi="宋体"/>
                <w:sz w:val="18"/>
                <w:szCs w:val="18"/>
              </w:rPr>
            </w:pPr>
            <w:r>
              <w:rPr>
                <w:rFonts w:ascii="宋体" w:hAnsi="宋体"/>
                <w:sz w:val="18"/>
                <w:szCs w:val="18"/>
              </w:rPr>
              <w:t>……</w:t>
            </w:r>
          </w:p>
        </w:tc>
        <w:tc>
          <w:tcPr>
            <w:tcW w:w="7347" w:type="dxa"/>
            <w:vAlign w:val="center"/>
          </w:tcPr>
          <w:p w:rsidR="00D241EE">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D241EE">
            <w:pPr>
              <w:numPr>
                <w:ilvl w:val="0"/>
                <w:numId w:val="14"/>
              </w:numPr>
              <w:rPr>
                <w:rFonts w:ascii="宋体" w:hAnsi="宋体"/>
                <w:sz w:val="18"/>
                <w:szCs w:val="18"/>
              </w:rPr>
            </w:pPr>
          </w:p>
        </w:tc>
        <w:tc>
          <w:tcPr>
            <w:tcW w:w="898" w:type="dxa"/>
            <w:vAlign w:val="center"/>
          </w:tcPr>
          <w:p w:rsidR="00D241EE">
            <w:pPr>
              <w:jc w:val="center"/>
              <w:rPr>
                <w:rFonts w:ascii="宋体" w:hAnsi="宋体"/>
                <w:sz w:val="18"/>
                <w:szCs w:val="18"/>
              </w:rPr>
            </w:pPr>
            <w:r>
              <w:rPr>
                <w:rFonts w:ascii="宋体" w:hAnsi="宋体"/>
                <w:sz w:val="18"/>
                <w:szCs w:val="18"/>
              </w:rPr>
              <w:t>……</w:t>
            </w:r>
          </w:p>
        </w:tc>
        <w:tc>
          <w:tcPr>
            <w:tcW w:w="7347" w:type="dxa"/>
            <w:vAlign w:val="center"/>
          </w:tcPr>
          <w:p w:rsidR="00D241EE">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D241EE">
            <w:pPr>
              <w:numPr>
                <w:ilvl w:val="0"/>
                <w:numId w:val="14"/>
              </w:numPr>
              <w:rPr>
                <w:rFonts w:ascii="宋体" w:hAnsi="宋体"/>
                <w:sz w:val="18"/>
                <w:szCs w:val="18"/>
              </w:rPr>
            </w:pPr>
          </w:p>
        </w:tc>
        <w:tc>
          <w:tcPr>
            <w:tcW w:w="898" w:type="dxa"/>
            <w:vAlign w:val="center"/>
          </w:tcPr>
          <w:p w:rsidR="00D241EE">
            <w:pPr>
              <w:jc w:val="center"/>
              <w:rPr>
                <w:rFonts w:ascii="宋体" w:hAnsi="宋体"/>
                <w:sz w:val="18"/>
                <w:szCs w:val="18"/>
              </w:rPr>
            </w:pPr>
            <w:r>
              <w:rPr>
                <w:rFonts w:ascii="宋体" w:hAnsi="宋体"/>
                <w:sz w:val="18"/>
                <w:szCs w:val="18"/>
              </w:rPr>
              <w:t>……</w:t>
            </w:r>
          </w:p>
        </w:tc>
        <w:tc>
          <w:tcPr>
            <w:tcW w:w="7347" w:type="dxa"/>
            <w:vAlign w:val="center"/>
          </w:tcPr>
          <w:p w:rsidR="00D241EE">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D241EE">
            <w:pPr>
              <w:numPr>
                <w:ilvl w:val="0"/>
                <w:numId w:val="14"/>
              </w:numPr>
              <w:rPr>
                <w:rFonts w:ascii="宋体" w:hAnsi="宋体"/>
                <w:sz w:val="18"/>
                <w:szCs w:val="18"/>
              </w:rPr>
            </w:pPr>
          </w:p>
        </w:tc>
        <w:tc>
          <w:tcPr>
            <w:tcW w:w="898" w:type="dxa"/>
            <w:vAlign w:val="center"/>
          </w:tcPr>
          <w:p w:rsidR="00D241EE">
            <w:pPr>
              <w:jc w:val="center"/>
              <w:rPr>
                <w:rFonts w:ascii="宋体" w:hAnsi="宋体"/>
                <w:sz w:val="18"/>
                <w:szCs w:val="18"/>
              </w:rPr>
            </w:pPr>
            <w:r>
              <w:rPr>
                <w:rFonts w:ascii="宋体" w:hAnsi="宋体"/>
                <w:sz w:val="18"/>
                <w:szCs w:val="18"/>
              </w:rPr>
              <w:t>……</w:t>
            </w:r>
          </w:p>
        </w:tc>
        <w:tc>
          <w:tcPr>
            <w:tcW w:w="7347" w:type="dxa"/>
            <w:vAlign w:val="center"/>
          </w:tcPr>
          <w:p w:rsidR="00D241EE">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D241EE">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D241EE">
            <w:pPr>
              <w:numPr>
                <w:ilvl w:val="0"/>
                <w:numId w:val="14"/>
              </w:numPr>
              <w:rPr>
                <w:rFonts w:ascii="宋体" w:hAnsi="宋体"/>
                <w:sz w:val="18"/>
                <w:szCs w:val="18"/>
              </w:rPr>
            </w:pPr>
          </w:p>
        </w:tc>
        <w:tc>
          <w:tcPr>
            <w:tcW w:w="898" w:type="dxa"/>
            <w:vAlign w:val="center"/>
          </w:tcPr>
          <w:p w:rsidR="00D241EE">
            <w:pPr>
              <w:jc w:val="center"/>
              <w:rPr>
                <w:rFonts w:ascii="宋体" w:hAnsi="宋体"/>
                <w:sz w:val="18"/>
                <w:szCs w:val="18"/>
              </w:rPr>
            </w:pPr>
            <w:r>
              <w:rPr>
                <w:rFonts w:ascii="宋体" w:hAnsi="宋体"/>
                <w:sz w:val="18"/>
                <w:szCs w:val="18"/>
              </w:rPr>
              <w:t>……</w:t>
            </w:r>
          </w:p>
        </w:tc>
        <w:tc>
          <w:tcPr>
            <w:tcW w:w="7347" w:type="dxa"/>
            <w:vAlign w:val="center"/>
          </w:tcPr>
          <w:p w:rsidR="00D241EE">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D241EE">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D241EE">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4E35F8">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4E35F8">
      <w:pPr>
        <w:spacing w:line="360" w:lineRule="auto"/>
        <w:ind w:left="1680" w:firstLine="420"/>
        <w:jc w:val="left"/>
        <w:rPr>
          <w:b/>
          <w:bCs/>
          <w:szCs w:val="21"/>
        </w:rPr>
      </w:pPr>
      <w:r>
        <w:rPr>
          <w:rFonts w:hint="eastAsia"/>
          <w:b/>
          <w:bCs/>
          <w:szCs w:val="21"/>
        </w:rPr>
        <w:t>必须明确合同金额支付条件及支付比例</w:t>
      </w:r>
    </w:p>
    <w:p w:rsidR="004E35F8">
      <w:pPr>
        <w:pStyle w:val="BodyText"/>
        <w:spacing w:after="0"/>
        <w:jc w:val="center"/>
        <w:rPr>
          <w:rFonts w:ascii="宋体" w:hAnsi="宋体" w:cs="宋体"/>
          <w:b/>
          <w:bCs/>
          <w:spacing w:val="-20"/>
          <w:kern w:val="44"/>
          <w:sz w:val="48"/>
          <w:szCs w:val="48"/>
        </w:rPr>
      </w:pPr>
      <w:r>
        <w:rPr>
          <w:b/>
          <w:bCs/>
          <w:szCs w:val="21"/>
        </w:rPr>
        <w:br w:type="page"/>
      </w:r>
      <w:bookmarkStart w:id="70" w:name="_Toc3995"/>
    </w:p>
    <w:p w:rsidR="004E35F8">
      <w:pPr>
        <w:pStyle w:val="BodyText"/>
        <w:spacing w:after="0"/>
        <w:jc w:val="center"/>
        <w:rPr>
          <w:rFonts w:ascii="宋体" w:hAnsi="宋体" w:cs="宋体"/>
          <w:b/>
          <w:bCs/>
          <w:spacing w:val="-20"/>
          <w:kern w:val="44"/>
          <w:sz w:val="48"/>
          <w:szCs w:val="48"/>
        </w:rPr>
      </w:pPr>
    </w:p>
    <w:p w:rsidR="004E35F8">
      <w:pPr>
        <w:pStyle w:val="BodyText"/>
        <w:spacing w:after="0"/>
        <w:jc w:val="center"/>
        <w:rPr>
          <w:rFonts w:ascii="宋体" w:hAnsi="宋体" w:cs="宋体"/>
          <w:b/>
          <w:bCs/>
          <w:spacing w:val="-20"/>
          <w:kern w:val="44"/>
          <w:sz w:val="48"/>
          <w:szCs w:val="48"/>
        </w:rPr>
      </w:pPr>
    </w:p>
    <w:p w:rsidR="004E35F8">
      <w:pPr>
        <w:pStyle w:val="BodyText"/>
        <w:spacing w:after="0"/>
        <w:jc w:val="center"/>
        <w:rPr>
          <w:rFonts w:ascii="宋体" w:hAnsi="宋体" w:cs="宋体"/>
          <w:b/>
          <w:bCs/>
          <w:spacing w:val="-20"/>
          <w:kern w:val="44"/>
          <w:sz w:val="48"/>
          <w:szCs w:val="48"/>
        </w:rPr>
      </w:pPr>
    </w:p>
    <w:p w:rsidR="004E35F8">
      <w:pPr>
        <w:pStyle w:val="BodyText"/>
        <w:spacing w:after="0"/>
        <w:jc w:val="center"/>
        <w:rPr>
          <w:rFonts w:ascii="宋体" w:hAnsi="宋体" w:cs="宋体"/>
          <w:b/>
          <w:bCs/>
          <w:spacing w:val="-20"/>
          <w:kern w:val="44"/>
          <w:sz w:val="48"/>
          <w:szCs w:val="48"/>
        </w:rPr>
      </w:pPr>
    </w:p>
    <w:p w:rsidR="004E35F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4E35F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4E35F8">
      <w:pPr>
        <w:rPr>
          <w:rFonts w:ascii="宋体" w:hAnsi="宋体" w:cs="宋体"/>
          <w:b/>
          <w:bCs/>
          <w:spacing w:val="-20"/>
          <w:kern w:val="44"/>
          <w:sz w:val="40"/>
          <w:szCs w:val="40"/>
        </w:rPr>
      </w:pPr>
    </w:p>
    <w:p w:rsidR="004E35F8">
      <w:pPr>
        <w:rPr>
          <w:rFonts w:ascii="宋体" w:hAnsi="宋体" w:cs="宋体"/>
          <w:b/>
          <w:bCs/>
          <w:spacing w:val="-20"/>
          <w:kern w:val="44"/>
          <w:sz w:val="40"/>
          <w:szCs w:val="40"/>
        </w:rPr>
      </w:pPr>
    </w:p>
    <w:p w:rsidR="004E35F8">
      <w:pPr>
        <w:rPr>
          <w:rFonts w:ascii="宋体" w:hAnsi="宋体" w:cs="宋体"/>
          <w:b/>
          <w:bCs/>
          <w:spacing w:val="-20"/>
          <w:kern w:val="44"/>
          <w:sz w:val="40"/>
          <w:szCs w:val="40"/>
        </w:rPr>
      </w:pPr>
    </w:p>
    <w:p w:rsidR="004E35F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4E35F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4E35F8">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4E35F8">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4E35F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4E35F8"/>
    <w:p w:rsidR="004E35F8">
      <w:pPr>
        <w:rPr>
          <w:rFonts w:eastAsia="黑体"/>
          <w:sz w:val="44"/>
          <w:szCs w:val="44"/>
        </w:rPr>
      </w:pPr>
      <w:r>
        <w:rPr>
          <w:rFonts w:eastAsia="黑体"/>
          <w:sz w:val="44"/>
          <w:szCs w:val="44"/>
        </w:rPr>
        <w:br w:type="page"/>
      </w:r>
    </w:p>
    <w:p w:rsidR="004E35F8">
      <w:pPr>
        <w:rPr>
          <w:rFonts w:eastAsia="黑体"/>
          <w:sz w:val="44"/>
          <w:szCs w:val="44"/>
        </w:rPr>
      </w:pPr>
    </w:p>
    <w:p w:rsidR="004E35F8">
      <w:pPr>
        <w:rPr>
          <w:rFonts w:eastAsia="黑体"/>
          <w:sz w:val="44"/>
          <w:szCs w:val="44"/>
        </w:rPr>
      </w:pPr>
    </w:p>
    <w:p w:rsidR="004E35F8">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4E35F8">
      <w:pPr>
        <w:ind w:firstLine="640" w:firstLineChars="200"/>
        <w:rPr>
          <w:rFonts w:ascii="仿宋_GB2312" w:eastAsia="仿宋_GB2312" w:hAnsi="仿宋_GB2312" w:cs="仿宋_GB2312"/>
          <w:sz w:val="32"/>
          <w:szCs w:val="32"/>
        </w:rPr>
      </w:pPr>
    </w:p>
    <w:p w:rsidR="004E35F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4E35F8">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4E35F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4E35F8">
      <w:pPr>
        <w:rPr>
          <w:rFonts w:eastAsia="黑体"/>
          <w:sz w:val="44"/>
          <w:szCs w:val="44"/>
        </w:rPr>
        <w:sectPr>
          <w:pgSz w:w="11906" w:h="16838"/>
          <w:pgMar w:top="1440" w:right="1800" w:bottom="1440" w:left="1800" w:header="851" w:footer="992" w:gutter="0"/>
          <w:cols w:space="425"/>
          <w:docGrid w:type="lines" w:linePitch="312"/>
        </w:sectPr>
      </w:pPr>
    </w:p>
    <w:p w:rsidR="004E35F8">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rsidR="004E35F8">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4E35F8">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4E35F8">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4E35F8">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4E35F8">
      <w:pPr>
        <w:spacing w:line="400" w:lineRule="exact"/>
      </w:pPr>
    </w:p>
    <w:p w:rsidR="004E35F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4E35F8">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4E35F8">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4E35F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4E35F8">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4E35F8">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4E35F8">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4E35F8">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4E35F8">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4E35F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E35F8">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4E35F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4E35F8">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4E35F8">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4E35F8">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4E35F8">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E35F8">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4E35F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4E35F8">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4E35F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4E35F8">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4E35F8">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4E35F8">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4E35F8">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4E35F8">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4E35F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4E35F8">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4E35F8">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4E35F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4E35F8">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4E35F8">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4E35F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4E35F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E35F8">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4E35F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4E35F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4E35F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E35F8">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4E35F8">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4E35F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4E35F8">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E35F8">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4E35F8">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4E35F8">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4E35F8">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4E35F8">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4E35F8">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4E35F8">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4E35F8">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4E35F8">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4E35F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FE"/>
      </w:r>
      <w:r>
        <w:rPr>
          <w:rFonts w:ascii="宋体" w:hAnsi="宋体" w:hint="eastAsia"/>
          <w:szCs w:val="21"/>
        </w:rPr>
        <w:t>全额付款：</w:t>
      </w:r>
      <w:r>
        <w:rPr>
          <w:rFonts w:ascii="宋体" w:hAnsi="宋体" w:hint="eastAsia"/>
          <w:szCs w:val="21"/>
          <w:u w:val="single"/>
        </w:rPr>
        <w:t xml:space="preserve">     合同</w:t>
      </w:r>
      <w:r>
        <w:rPr>
          <w:rFonts w:ascii="宋体" w:hAnsi="宋体"/>
          <w:szCs w:val="21"/>
          <w:u w:val="single"/>
        </w:rPr>
        <w:t>签订并</w:t>
      </w:r>
      <w:r>
        <w:rPr>
          <w:rFonts w:ascii="宋体" w:hAnsi="宋体" w:hint="eastAsia"/>
          <w:szCs w:val="21"/>
          <w:u w:val="single"/>
        </w:rPr>
        <w:t>到</w:t>
      </w:r>
      <w:r>
        <w:rPr>
          <w:rFonts w:ascii="宋体" w:hAnsi="宋体"/>
          <w:szCs w:val="21"/>
          <w:u w:val="single"/>
        </w:rPr>
        <w:t>货</w:t>
      </w:r>
      <w:r>
        <w:rPr>
          <w:rFonts w:ascii="宋体" w:hAnsi="宋体" w:hint="eastAsia"/>
          <w:szCs w:val="21"/>
          <w:u w:val="single"/>
        </w:rPr>
        <w:t>验收</w:t>
      </w:r>
      <w:r>
        <w:rPr>
          <w:rFonts w:ascii="宋体" w:hAnsi="宋体"/>
          <w:szCs w:val="21"/>
          <w:u w:val="single"/>
        </w:rPr>
        <w:t>合格后，</w:t>
      </w:r>
      <w:r>
        <w:rPr>
          <w:rFonts w:ascii="宋体" w:hAnsi="宋体" w:hint="eastAsia"/>
          <w:szCs w:val="21"/>
          <w:u w:val="single"/>
        </w:rPr>
        <w:t>乙方提供</w:t>
      </w:r>
      <w:r>
        <w:rPr>
          <w:rFonts w:ascii="宋体" w:hAnsi="宋体"/>
          <w:szCs w:val="21"/>
          <w:u w:val="single"/>
        </w:rPr>
        <w:t>增值税专用发票，甲方收到发票后</w:t>
      </w:r>
      <w:r>
        <w:rPr>
          <w:rFonts w:ascii="宋体" w:hAnsi="宋体" w:hint="eastAsia"/>
          <w:szCs w:val="21"/>
          <w:u w:val="single"/>
        </w:rPr>
        <w:t>90个</w:t>
      </w:r>
      <w:r>
        <w:rPr>
          <w:rFonts w:ascii="宋体" w:hAnsi="宋体"/>
          <w:szCs w:val="21"/>
          <w:u w:val="single"/>
        </w:rPr>
        <w:t>工作日内一次性</w:t>
      </w:r>
      <w:r>
        <w:rPr>
          <w:rFonts w:ascii="宋体" w:hAnsi="宋体" w:hint="eastAsia"/>
          <w:szCs w:val="21"/>
          <w:u w:val="single"/>
        </w:rPr>
        <w:t>支付</w:t>
      </w:r>
      <w:r>
        <w:rPr>
          <w:rFonts w:ascii="宋体" w:hAnsi="宋体"/>
          <w:szCs w:val="21"/>
          <w:u w:val="single"/>
        </w:rPr>
        <w:t>合同</w:t>
      </w:r>
      <w:r>
        <w:rPr>
          <w:rFonts w:ascii="宋体" w:hAnsi="宋体" w:hint="eastAsia"/>
          <w:szCs w:val="21"/>
          <w:u w:val="single"/>
        </w:rPr>
        <w:t>全</w:t>
      </w:r>
      <w:r>
        <w:rPr>
          <w:rFonts w:ascii="宋体" w:hAnsi="宋体"/>
          <w:szCs w:val="21"/>
          <w:u w:val="single"/>
        </w:rPr>
        <w:t>款</w:t>
      </w:r>
      <w:r>
        <w:rPr>
          <w:rFonts w:ascii="宋体" w:hAnsi="宋体" w:hint="eastAsia"/>
          <w:szCs w:val="21"/>
          <w:u w:val="single"/>
        </w:rPr>
        <w:t xml:space="preserve">。  </w:t>
      </w:r>
    </w:p>
    <w:p w:rsidR="004E35F8">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（应明确分期支付合同款项的各期比例和支付条件，各期支付条件应与分期履约验收情况挂钩）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rsidR="004E35F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4E35F8">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4E35F8">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4E35F8">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4E35F8">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4E35F8">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4E35F8">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4E35F8">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4E35F8">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4E35F8">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4E35F8">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4E35F8">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4E35F8">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4E35F8">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4E35F8">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E35F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4E35F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sidRPr="003D30EA" w:rsidR="003D30EA">
        <w:rPr>
          <w:rFonts w:ascii="宋体" w:hAnsi="宋体" w:hint="eastAsia"/>
          <w:bCs/>
          <w:szCs w:val="21"/>
          <w:u w:val="single"/>
        </w:rPr>
        <w:t>合同签订后30天内交货并验收合格</w:t>
      </w:r>
      <w:r w:rsidR="003D30EA">
        <w:rPr>
          <w:rFonts w:ascii="宋体" w:hAnsi="宋体" w:hint="eastAsia"/>
          <w:bCs/>
          <w:szCs w:val="21"/>
          <w:u w:val="single"/>
        </w:rPr>
        <w:t>。</w:t>
      </w:r>
      <w:r>
        <w:rPr>
          <w:rFonts w:ascii="宋体" w:hAnsi="宋体" w:hint="eastAsia"/>
          <w:bCs/>
          <w:szCs w:val="21"/>
          <w:u w:val="single"/>
        </w:rPr>
        <w:t xml:space="preserve"> </w:t>
      </w:r>
    </w:p>
    <w:p w:rsidR="004E35F8">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4E35F8">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4E35F8">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4E35F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4E35F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4E35F8">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4E35F8">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4E35F8">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4E35F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4E35F8">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4E35F8">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4E35F8">
      <w:r>
        <w:rPr>
          <w:rFonts w:hint="eastAsia"/>
        </w:rPr>
        <w:br w:type="page"/>
      </w:r>
    </w:p>
    <w:p w:rsidR="004E35F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0"/>
        <w:gridCol w:w="2412"/>
        <w:gridCol w:w="1979"/>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4E35F8">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4E35F8">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法定代表人</w:t>
            </w:r>
          </w:p>
          <w:p w:rsidR="004E35F8">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法定代表人</w:t>
            </w:r>
          </w:p>
          <w:p w:rsidR="004E35F8">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E35F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4E35F8">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4E35F8">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4E35F8">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rsidR="004E35F8">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4E35F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4E35F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4E35F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4E35F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4E35F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4E35F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4E35F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4E35F8">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4E35F8">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4E35F8">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4E35F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4E35F8">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4E35F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4E35F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4E35F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4E35F8">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4E35F8">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4E35F8">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4E35F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4E35F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w:t>
      </w:r>
      <w:r>
        <w:rPr>
          <w:rFonts w:ascii="宋体" w:hAnsi="宋体" w:hint="eastAsia"/>
          <w:color w:val="000000"/>
          <w:szCs w:val="21"/>
        </w:rPr>
        <w:t>及到具体包装要求的，应不低于《商品包装政府采购需求标准（试行）》《快递包装政府采购需求标准（试行）》标准，并作为履约验收的内容，必要时甲方可以要求乙方在履约验收环节出具检测报告。</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4E35F8">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4E35F8">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4E35F8">
      <w:pPr>
        <w:pStyle w:val="PlainText"/>
        <w:adjustRightInd w:val="0"/>
        <w:snapToGrid w:val="0"/>
        <w:spacing w:line="400" w:lineRule="exact"/>
        <w:ind w:firstLine="420" w:firstLineChars="200"/>
        <w:jc w:val="left"/>
        <w:rPr>
          <w:rFonts w:hAnsi="宋体"/>
          <w:b/>
        </w:rPr>
      </w:pPr>
      <w:r>
        <w:rPr>
          <w:rFonts w:hAnsi="宋体" w:hint="eastAsia"/>
        </w:rPr>
        <w:t>8.1 质量标准</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4E35F8">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4E35F8">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4E35F8">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4E35F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4E35F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rPr>
        <w:t>。</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4E35F8">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4E35F8">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4E35F8">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sidR="00366EED">
        <w:rPr>
          <w:rFonts w:ascii="宋体" w:eastAsia="宋体" w:hAnsi="宋体"/>
          <w:szCs w:val="21"/>
        </w:rPr>
        <w:t>9</w:t>
      </w:r>
      <w:r>
        <w:rPr>
          <w:rFonts w:ascii="宋体" w:eastAsia="宋体" w:hAnsi="宋体" w:hint="eastAsia"/>
          <w:szCs w:val="21"/>
        </w:rPr>
        <w:t>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4E35F8">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4E35F8">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4E35F8">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4E35F8">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4E35F8">
      <w:pPr>
        <w:adjustRightInd w:val="0"/>
        <w:snapToGrid w:val="0"/>
        <w:spacing w:line="400" w:lineRule="exact"/>
        <w:jc w:val="left"/>
        <w:rPr>
          <w:rFonts w:ascii="宋体" w:hAnsi="宋体"/>
          <w:b/>
          <w:bCs/>
        </w:rPr>
      </w:pPr>
      <w:r>
        <w:rPr>
          <w:rFonts w:ascii="宋体" w:hAnsi="宋体" w:hint="eastAsia"/>
          <w:b/>
          <w:bCs/>
          <w:sz w:val="24"/>
        </w:rPr>
        <w:t>15. 违约责任</w:t>
      </w:r>
    </w:p>
    <w:p w:rsidR="004E35F8">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4E35F8">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4E35F8">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4E35F8">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4E35F8">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4E35F8">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4E35F8">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4E35F8">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4E35F8">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4E35F8">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4E35F8">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4E35F8">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4E35F8">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4E35F8">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4E35F8">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4E35F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4E35F8">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w:t>
      </w:r>
      <w:r>
        <w:rPr>
          <w:rFonts w:ascii="宋体" w:hAnsi="宋体" w:hint="eastAsia"/>
          <w:color w:val="auto"/>
          <w:szCs w:val="21"/>
        </w:rPr>
        <w:t>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4E35F8">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4E35F8">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4E35F8">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4E35F8">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4E35F8">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4E35F8">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4E35F8">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4E35F8">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4E35F8">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4E35F8">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4" w:name="_Toc20313"/>
    </w:p>
    <w:p w:rsidR="004E35F8">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4E35F8">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snapToGrid w:val="0"/>
              <w:jc w:val="center"/>
            </w:pPr>
            <w:r>
              <w:rPr>
                <w:rFonts w:ascii="宋体" w:hAnsi="宋体" w:hint="eastAsia"/>
                <w:szCs w:val="21"/>
              </w:rPr>
              <w:t>第5.4款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snapToGrid w:val="0"/>
              <w:jc w:val="center"/>
              <w:rPr>
                <w:rFonts w:ascii="宋体" w:hAnsi="宋体"/>
                <w:szCs w:val="21"/>
              </w:rPr>
            </w:pPr>
            <w:r>
              <w:rPr>
                <w:rFonts w:ascii="宋体" w:hAnsi="宋体" w:hint="eastAsia"/>
                <w:szCs w:val="21"/>
              </w:rPr>
              <w:t>第6.1款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4E35F8"/>
        </w:tc>
      </w:tr>
      <w:tr>
        <w:tblPrEx>
          <w:tblW w:w="8519" w:type="dxa"/>
          <w:tblInd w:w="108" w:type="dxa"/>
          <w:tblLayout w:type="fixed"/>
          <w:tblLook w:val="04A0"/>
        </w:tblPrEx>
        <w:trPr>
          <w:trHeight w:val="667"/>
        </w:trPr>
        <w:tc>
          <w:tcPr>
            <w:tcW w:w="1607" w:type="dxa"/>
            <w:vMerge/>
            <w:vAlign w:val="center"/>
          </w:tcPr>
          <w:p w:rsidR="004E35F8">
            <w:pPr>
              <w:adjustRightInd w:val="0"/>
              <w:snapToGrid w:val="0"/>
              <w:jc w:val="center"/>
              <w:rPr>
                <w:rFonts w:ascii="宋体" w:hAnsi="宋体"/>
                <w:szCs w:val="21"/>
              </w:rPr>
            </w:pPr>
          </w:p>
        </w:tc>
        <w:tc>
          <w:tcPr>
            <w:tcW w:w="1742" w:type="dxa"/>
            <w:vAlign w:val="center"/>
          </w:tcPr>
          <w:p w:rsidR="004E35F8">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4E35F8"/>
        </w:tc>
      </w:tr>
      <w:tr>
        <w:tblPrEx>
          <w:tblW w:w="8519" w:type="dxa"/>
          <w:tblInd w:w="108" w:type="dxa"/>
          <w:tblLayout w:type="fixed"/>
          <w:tblLook w:val="04A0"/>
        </w:tblPrEx>
        <w:trPr>
          <w:trHeight w:val="772"/>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4E35F8"/>
        </w:tc>
      </w:tr>
      <w:tr>
        <w:tblPrEx>
          <w:tblW w:w="8519" w:type="dxa"/>
          <w:tblInd w:w="108" w:type="dxa"/>
          <w:tblLayout w:type="fixed"/>
          <w:tblLook w:val="04A0"/>
        </w:tblPrEx>
        <w:trPr>
          <w:trHeight w:val="667"/>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4E35F8"/>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4E35F8">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货物质量缺陷</w:t>
            </w:r>
          </w:p>
          <w:p w:rsidR="004E35F8">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snapToGrid w:val="0"/>
              <w:jc w:val="center"/>
              <w:rPr>
                <w:rFonts w:ascii="宋体" w:hAnsi="宋体" w:cs="宋体"/>
                <w:szCs w:val="21"/>
              </w:rPr>
            </w:pPr>
            <w:r>
              <w:rPr>
                <w:rFonts w:ascii="宋体" w:hAnsi="宋体" w:cs="宋体" w:hint="eastAsia"/>
                <w:szCs w:val="21"/>
              </w:rPr>
              <w:t>第二节</w:t>
            </w:r>
          </w:p>
          <w:p w:rsidR="004E35F8">
            <w:pPr>
              <w:pStyle w:val="AONormal"/>
              <w:ind w:firstLine="0" w:firstLineChars="0"/>
              <w:jc w:val="center"/>
            </w:pPr>
            <w:r>
              <w:rPr>
                <w:rFonts w:ascii="宋体" w:eastAsia="宋体" w:hAnsi="宋体" w:cs="宋体" w:hint="eastAsia"/>
              </w:rPr>
              <w:t>第11.1款</w:t>
            </w:r>
          </w:p>
        </w:tc>
        <w:tc>
          <w:tcPr>
            <w:tcW w:w="1742" w:type="dxa"/>
            <w:vAlign w:val="center"/>
          </w:tcPr>
          <w:p w:rsidR="004E35F8">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4E35F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4E35F8">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4E35F8">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4E35F8">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4E35F8">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4E35F8">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4E35F8">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4E35F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4E35F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4E35F8">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4E35F8">
            <w:pPr>
              <w:adjustRightInd w:val="0"/>
              <w:snapToGrid w:val="0"/>
              <w:jc w:val="center"/>
              <w:rPr>
                <w:rFonts w:ascii="宋体" w:hAnsi="宋体"/>
                <w:szCs w:val="21"/>
              </w:rPr>
            </w:pPr>
            <w:r>
              <w:rPr>
                <w:rFonts w:ascii="宋体" w:hAnsi="宋体" w:hint="eastAsia"/>
                <w:szCs w:val="21"/>
              </w:rPr>
              <w:t>第二节</w:t>
            </w:r>
          </w:p>
          <w:p w:rsidR="004E35F8">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4E35F8">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4E35F8">
            <w:pPr>
              <w:adjustRightInd w:val="0"/>
              <w:snapToGrid w:val="0"/>
              <w:jc w:val="left"/>
              <w:rPr>
                <w:rFonts w:ascii="宋体" w:hAnsi="宋体"/>
                <w:szCs w:val="21"/>
              </w:rPr>
            </w:pPr>
          </w:p>
        </w:tc>
      </w:tr>
    </w:tbl>
    <w:p w:rsidR="004E35F8"/>
    <w:p w:rsidR="004E35F8">
      <w:pPr>
        <w:rPr>
          <w:b/>
          <w:bCs/>
          <w:sz w:val="44"/>
          <w:szCs w:val="44"/>
        </w:rPr>
      </w:pPr>
    </w:p>
    <w:p w:rsidR="004E35F8"/>
    <w:p w:rsidR="00A77B3E"/>
    <w:p w:rsidR="004E35F8">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26E63D"/>
    <w:multiLevelType w:val="singleLevel"/>
    <w:tmpl w:val="A026E63D"/>
    <w:lvl w:ilvl="0">
      <w:start w:val="2"/>
      <w:numFmt w:val="decimal"/>
      <w:suff w:val="nothing"/>
      <w:lvlText w:val="%1、"/>
      <w:lvlJc w:val="left"/>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3495E"/>
    <w:rsid w:val="00142DAE"/>
    <w:rsid w:val="00143DFD"/>
    <w:rsid w:val="0014543C"/>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C702D"/>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6EED"/>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0EA"/>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5BEB"/>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4F0F"/>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5F8"/>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A83"/>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55"/>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241"/>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1B8C"/>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0F55"/>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2E45"/>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1EE"/>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uiPriority w:val="1"/>
    <w:qFormat/>
    <w:rsid w:val="009E1B8C"/>
    <w:rPr>
      <w:rFonts w:ascii="宋体" w:hAnsi="宋体" w:cs="宋体"/>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