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多模态强对流灾害天气短临预报预警建设项目-智能强对流要素预报</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ZQCD-25468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多模态强对流灾害天气短临预报预警建设项目-智能强对流要素预报</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ZQCD-25468</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自合同签订之日起18个月。具体见第七章采购需求“项目实施进度要求”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国家气象中心</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2025年12月10日 00:00:00</w:t>
      </w:r>
      <w:bookmarkEnd w:id="27"/>
      <w:r>
        <w:rPr>
          <w:rFonts w:ascii="宋体" w:hint="eastAsia"/>
          <w:szCs w:val="21"/>
          <w:highlight w:val="none"/>
        </w:rPr>
        <w:t>至</w:t>
      </w:r>
      <w:bookmarkStart w:id="28" w:name="项目公告_signUpLastTime"/>
      <w:r>
        <w:rPr>
          <w:rFonts w:ascii="宋体" w:hint="eastAsia"/>
          <w:szCs w:val="21"/>
          <w:highlight w:val="none"/>
        </w:rPr>
        <w:t>2025年12月17日 17:00:00</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2025年12月30日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张夏虹</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010-68406136</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盛杰</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010-58995805</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海淀区中关村南大街46号国家气象中心</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8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4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标的：多模态强对流灾害天气短临预报预警建设项目-智能强对流要素预报，属于软件和信息技术服务行业；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是，代理服务费：7.5万元。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1,226.250000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1,226.250000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4"/>
        <w:gridCol w:w="301"/>
        <w:gridCol w:w="948"/>
        <w:gridCol w:w="301"/>
        <w:gridCol w:w="726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(12)</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1、提供 ISO9001 质量管理体系认证或同等质量管理体系认证证书；</w:t>
              <w:cr/>
              <w:t>2、ISO27001信息安全体系证书；</w:t>
              <w:cr/>
              <w:t>3、ISO20000信息技术服务管理体系认证；</w:t>
              <w:cr/>
              <w:t>4、知识产权管理体系认证；</w:t>
              <w:cr/>
              <w:t>以上每有一个证书得1分，满分4分。否则不得分。</w:t>
              <w:cr/>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软件著作权</w:t>
            </w:r>
          </w:p>
        </w:tc>
        <w:tc>
          <w:tcPr/>
          <w:p>
            <w:r>
              <w:t>勾选打分</w:t>
            </w:r>
            <w:r>
              <w:t>(5)</w:t>
            </w:r>
          </w:p>
        </w:tc>
        <w:tc>
          <w:tcPr/>
          <w:p>
            <w:r>
              <w:t>评审标准：</w:t>
            </w:r>
          </w:p>
          <w:p>
            <w:r>
              <w:t>提供与本项目类似软件的相关软件著作权，每提供一份证书得1分，最多得5分；不提供得0分。</w:t>
            </w:r>
          </w:p>
          <w:p>
            <w:r>
              <w:t>评审标准说明：</w:t>
            </w:r>
          </w:p>
          <w:p>
            <w:r>
              <w:t>提供软件著作权复印件，并加盖投标人公章。</w:t>
            </w:r>
          </w:p>
          <w:p/>
        </w:tc>
      </w:tr>
      <w:tr>
        <w:tblPrEx>
          <w:tblW w:w="5000" w:type="pct"/>
          <w:tblCellMar>
            <w:left w:w="108" w:type="dxa"/>
            <w:right w:w="108" w:type="dxa"/>
          </w:tblCellMar>
        </w:tblPrEx>
        <w:tc>
          <w:tcPr/>
          <w:p>
            <w:r>
              <w:t>4</w:t>
            </w:r>
          </w:p>
        </w:tc>
        <w:tc>
          <w:tcPr>
            <w:vMerge/>
          </w:tcPr>
          <w:p>
            <w:r>
              <w:t>商务部分</w:t>
            </w:r>
          </w:p>
        </w:tc>
        <w:tc>
          <w:tcPr/>
          <w:p>
            <w:r>
              <w:t>投标人业绩（客观分）</w:t>
            </w:r>
          </w:p>
        </w:tc>
        <w:tc>
          <w:tcPr/>
          <w:p>
            <w:r>
              <w:t>勾选打分</w:t>
            </w:r>
            <w:r>
              <w:t>(10)</w:t>
            </w:r>
          </w:p>
        </w:tc>
        <w:tc>
          <w:tcPr/>
          <w:p>
            <w:r>
              <w:t>评审标准：</w:t>
            </w:r>
          </w:p>
          <w:p>
            <w:r>
              <w:t>每提供1份合同得2分，最多得10分。否则不得分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6、所有复印件应清晰，不得有任何涂改、遮挡。</w:t>
              <w:cr/>
              <w:t>提供的材料不符合以上1-6要求的无效。</w:t>
            </w:r>
          </w:p>
          <w:p/>
        </w:tc>
      </w:tr>
      <w:tr>
        <w:tblPrEx>
          <w:tblW w:w="5000" w:type="pct"/>
          <w:tblCellMar>
            <w:left w:w="108" w:type="dxa"/>
            <w:right w:w="108" w:type="dxa"/>
          </w:tblCellMar>
        </w:tblPrEx>
        <w:tc>
          <w:tcPr/>
          <w:p>
            <w:r>
              <w:t>5</w:t>
            </w:r>
          </w:p>
        </w:tc>
        <w:tc>
          <w:tcPr>
            <w:vMerge w:val="restart"/>
          </w:tcPr>
          <w:p>
            <w:r>
              <w:t>服务部分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投标人提供投标截止日前三年内用户出具的与本项目类似的软件开发项目评价良好的证明文件，并加盖投标人公章</w:t>
            </w:r>
          </w:p>
          <w:p/>
        </w:tc>
      </w:tr>
      <w:tr>
        <w:tblPrEx>
          <w:tblW w:w="5000" w:type="pct"/>
          <w:tblCellMar>
            <w:left w:w="108" w:type="dxa"/>
            <w:right w:w="108" w:type="dxa"/>
          </w:tblCellMar>
        </w:tblPrEx>
        <w:tc>
          <w:tcPr/>
          <w:p>
            <w:r>
              <w:t>6</w:t>
            </w:r>
          </w:p>
        </w:tc>
        <w:tc>
          <w:tcPr>
            <w:vMerge/>
          </w:tcPr>
          <w:p>
            <w:r>
              <w:t>服务部分</w:t>
            </w:r>
          </w:p>
        </w:tc>
        <w:tc>
          <w:tcPr/>
          <w:p>
            <w:r>
              <w:t>服务团队（客观分）</w:t>
            </w:r>
          </w:p>
        </w:tc>
        <w:tc>
          <w:tcPr/>
          <w:p>
            <w:r>
              <w:t>区间打分</w:t>
            </w:r>
            <w:r>
              <w:t>(13)</w:t>
            </w:r>
          </w:p>
        </w:tc>
        <w:tc>
          <w:tcPr/>
          <w:p>
            <w:r>
              <w:t>评审标准：</w:t>
            </w:r>
          </w:p>
          <w:p>
            <w:r>
              <w:t>投标人应组成本项目开发服务团队，团队组织结构清晰，应设服务团队负责人（项目经理）、技术负责人，人员专业背景齐全。具体如下：</w:t>
              <w:cr/>
              <w:t>1、团队人数至少8人，其中驻场人员至少4人，驻场人员中需要有2人有至少1年以上同类项目软件开发经验。完全满足得4分，否则不得分。</w:t>
              <w:cr/>
              <w:t>2、团队负责人（项目经理）应有/计算机/软件工程相关专业背景，且具有3年以上同类项目工作经验。完全满足得3分，否则不得分；</w:t>
              <w:cr/>
              <w:t>3、技术负责人应有/计算机/软件工程相关专业背景，且具有3年以上同类项目的软件设计、开发和集成经验。完全满足得3分，否则不得分。</w:t>
              <w:cr/>
              <w:t>4、团队其他成员至少6人有1年以上同类项目开发经验。完全满足得3分，否则不得分。</w:t>
            </w:r>
          </w:p>
          <w:p>
            <w:r>
              <w:t>评审标准说明：</w:t>
            </w:r>
          </w:p>
          <w:p>
            <w:r>
              <w:t>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(3)</w:t>
            </w:r>
          </w:p>
        </w:tc>
        <w:tc>
          <w:tcPr/>
          <w:p>
            <w:r>
              <w:t>评审标准：</w:t>
            </w:r>
          </w:p>
          <w:p>
            <w:r>
              <w:t>一档0分</w:t>
              <w:cr/>
              <w:t>二档1分</w:t>
              <w:cr/>
              <w:t>三档2分</w:t>
              <w:cr/>
              <w:t>四档3分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(3)</w:t>
            </w:r>
          </w:p>
        </w:tc>
        <w:tc>
          <w:tcPr/>
          <w:p>
            <w:r>
              <w:t>评审标准：</w:t>
            </w:r>
          </w:p>
          <w:p>
            <w:r>
              <w:t>一档0分</w:t>
              <w:cr/>
              <w:t>二档1分</w:t>
              <w:cr/>
              <w:t>三档2分</w:t>
              <w:cr/>
              <w:t>四档3分</w:t>
            </w:r>
          </w:p>
          <w:p>
            <w:r>
              <w:t>评审标准说明：</w:t>
            </w:r>
          </w:p>
          <w:p>
            <w:r>
              <w:t>提供质量保障与实施方案，提出合理的项目全过程质量保证措施，过程检查有明确依据，质量保证工作量化。项目组织机构清晰，进度控制保证措施切实可行。</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软件开发计划（主观分）</w:t>
            </w:r>
          </w:p>
        </w:tc>
        <w:tc>
          <w:tcPr/>
          <w:p>
            <w:r>
              <w:t>勾选打分</w:t>
            </w:r>
            <w:r>
              <w:t>(3)</w:t>
            </w:r>
          </w:p>
        </w:tc>
        <w:tc>
          <w:tcPr/>
          <w:p>
            <w:r>
              <w:t>评审标准：</w:t>
            </w:r>
          </w:p>
          <w:p>
            <w:r>
              <w:t>一档0分</w:t>
              <w:cr/>
              <w:t>二档1分</w:t>
              <w:cr/>
              <w:t>三档2分</w:t>
              <w:cr/>
              <w:t>四档3分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12</w:t>
            </w:r>
          </w:p>
        </w:tc>
        <w:tc>
          <w:tcPr>
            <w:vMerge/>
          </w:tcPr>
          <w:p>
            <w:r>
              <w:t>技术部分</w:t>
            </w:r>
          </w:p>
        </w:tc>
        <w:tc>
          <w:tcPr/>
          <w:p>
            <w:r>
              <w:t>软件功能开发需求分析（主观分）</w:t>
            </w:r>
          </w:p>
        </w:tc>
        <w:tc>
          <w:tcPr/>
          <w:p>
            <w:r>
              <w:t>勾选打分</w:t>
            </w:r>
            <w:r>
              <w:t>(3)</w:t>
            </w:r>
          </w:p>
        </w:tc>
        <w:tc>
          <w:tcPr/>
          <w:p>
            <w:r>
              <w:t>评审标准：</w:t>
            </w:r>
          </w:p>
          <w:p>
            <w:r>
              <w:t>一档0分</w:t>
              <w:cr/>
              <w:t>二档1分</w:t>
              <w:cr/>
              <w:t>三档2分</w:t>
              <w:cr/>
              <w:t>四档3分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13</w:t>
            </w:r>
          </w:p>
        </w:tc>
        <w:tc>
          <w:tcPr>
            <w:vMerge/>
          </w:tcPr>
          <w:p>
            <w:r>
              <w:t>技术部分</w:t>
            </w:r>
          </w:p>
        </w:tc>
        <w:tc>
          <w:tcPr/>
          <w:p>
            <w:r>
              <w:t>系统整体架构技术方案（主观分）</w:t>
            </w:r>
          </w:p>
        </w:tc>
        <w:tc>
          <w:tcPr/>
          <w:p>
            <w:r>
              <w:t>勾选打分</w:t>
            </w:r>
            <w:r>
              <w:t>(3)</w:t>
            </w:r>
          </w:p>
        </w:tc>
        <w:tc>
          <w:tcPr/>
          <w:p>
            <w:r>
              <w:t>评审标准：</w:t>
            </w:r>
          </w:p>
          <w:p>
            <w:r>
              <w:t>一档0分</w:t>
              <w:cr/>
              <w:t>二档1分</w:t>
              <w:cr/>
              <w:t>三档2分</w:t>
              <w:cr/>
              <w:t>四档3分</w:t>
            </w:r>
          </w:p>
          <w:p>
            <w:r>
              <w:t>评审标准说明：</w:t>
            </w:r>
          </w:p>
          <w:p>
            <w:r>
              <w:t>根据提交的系统整体架构设计技术方案评分，包括不限于整体技术架构、数据架构、业务流程：</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14</w:t>
            </w:r>
          </w:p>
        </w:tc>
        <w:tc>
          <w:tcPr>
            <w:vMerge/>
          </w:tcPr>
          <w:p>
            <w:r>
              <w:t>技术部分</w:t>
            </w:r>
          </w:p>
        </w:tc>
        <w:tc>
          <w:tcPr/>
          <w:p>
            <w:r>
              <w:t>子系统设计技术方案（主观分）</w:t>
            </w:r>
          </w:p>
        </w:tc>
        <w:tc>
          <w:tcPr/>
          <w:p>
            <w:r>
              <w:t>区间打分</w:t>
            </w:r>
            <w:r>
              <w:t>(25)</w:t>
            </w:r>
          </w:p>
        </w:tc>
        <w:tc>
          <w:tcPr/>
          <w:p>
            <w:r>
              <w:t>评审标准：</w:t>
            </w:r>
          </w:p>
          <w:p>
            <w:r>
              <w:t>提交如下子系统技术方案：</w:t>
              <w:cr/>
              <w:t>1、多模态无缝隙强对流短时预报预警</w:t>
              <w:cr/>
              <w:t>2、三维气象要素精准短临预报建设</w:t>
              <w:cr/>
              <w:t>3、强对流短临预报智能化建设</w:t>
              <w:cr/>
              <w:t>4、多波段雷达监测预警建设</w:t>
              <w:cr/>
              <w:t>5、智能网格分类强对流建设</w:t>
              <w:cr/>
              <w:t>以上每个子系统</w:t>
              <w:cr/>
              <w:t>一档0分</w:t>
              <w:cr/>
              <w:t>二档1分</w:t>
              <w:cr/>
              <w:t>三档3分</w:t>
              <w:cr/>
              <w:t>四档5分</w:t>
              <w:cr/>
              <w:t>以上共计5个子系统，满分25分。</w:t>
            </w:r>
          </w:p>
          <w:p>
            <w:r>
              <w:t>评审标准说明：</w:t>
            </w:r>
          </w:p>
          <w:p>
            <w:r>
              <w:t>按子系统提出技术方案，每个子系统评分标准如下：</w:t>
              <w:cr/>
              <w:t>一档：未提供</w:t>
              <w:cr/>
              <w:t>二档：技术方案不完整，未覆盖项目的功能需求和功能设计实现流程，描述不清楚、缺乏针对关建技术的分析，可行性针对性差。</w:t>
              <w:cr/>
              <w:t>三档：技术方案内容较完整，基本覆盖项目的功能需求和功能设计实现流程，描述基本清楚；技术思路较合理、关建技术的分析较清晰，解决措施有一定可行性针对性，基本满足采购需求。</w:t>
              <w:cr/>
              <w:t>四档：技术方案内容完整、详实，覆盖项目的功能需求和功能设计实现流程，描述清楚，逻辑性强，图文规范；技术先进，针对关建技术的分析详细，解决措施切实可行，针对性强，完全满足采购需求。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15</w:t>
            </w:r>
          </w:p>
        </w:tc>
        <w:tc>
          <w:tcPr>
            <w:vMerge/>
          </w:tcPr>
          <w:p>
            <w:r>
              <w:t>技术部分</w:t>
            </w:r>
          </w:p>
        </w:tc>
        <w:tc>
          <w:tcPr/>
          <w:p>
            <w:r>
              <w:t>风险管理方案（主观分）</w:t>
            </w:r>
          </w:p>
        </w:tc>
        <w:tc>
          <w:tcPr/>
          <w:p>
            <w:r>
              <w:t>勾选打分</w:t>
            </w:r>
            <w:r>
              <w:t>(2)</w:t>
            </w:r>
          </w:p>
        </w:tc>
        <w:tc>
          <w:tcPr/>
          <w:p>
            <w:r>
              <w:t>评审标准：</w:t>
            </w:r>
          </w:p>
          <w:p>
            <w:r>
              <w:t>一档0分</w:t>
              <w:cr/>
              <w:t>二档1分</w:t>
              <w:cr/>
              <w:t>三档1.5分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9"/>
    </w:p>
    <w:p w:rsidR="00584DA5" w:rsidRPr="00FB3998">
      <w:pPr>
        <w:spacing w:before="156" w:beforeLines="50"/>
        <w:jc w:val="center"/>
        <w:outlineLvl w:val="1"/>
        <w:rPr>
          <w:rFonts w:ascii="宋体" w:hAnsi="宋体"/>
          <w:b/>
          <w:sz w:val="48"/>
          <w:szCs w:val="48"/>
        </w:rPr>
      </w:pPr>
      <w:r>
        <w:rPr>
          <w:bCs/>
          <w:szCs w:val="21"/>
          <w:highlight w:val="none"/>
        </w:rPr>
        <w:br w:type="page"/>
      </w:r>
      <w:bookmarkStart w:id="60" w:name="插入_采购需求书"/>
      <w:r w:rsidRPr="00FB3998">
        <w:rPr>
          <w:rFonts w:ascii="宋体" w:hAnsi="宋体" w:hint="eastAsia"/>
          <w:b/>
          <w:sz w:val="48"/>
          <w:szCs w:val="48"/>
        </w:rPr>
        <w:t>第</w:t>
      </w:r>
      <w:r w:rsidR="00C61F22">
        <w:rPr>
          <w:rFonts w:ascii="宋体" w:hAnsi="宋体" w:hint="eastAsia"/>
          <w:b/>
          <w:sz w:val="48"/>
          <w:szCs w:val="48"/>
        </w:rPr>
        <w:t>七</w:t>
      </w:r>
      <w:r w:rsidRPr="00FB3998">
        <w:rPr>
          <w:rFonts w:ascii="宋体" w:hAnsi="宋体" w:hint="eastAsia"/>
          <w:b/>
          <w:sz w:val="48"/>
          <w:szCs w:val="48"/>
        </w:rPr>
        <w:t>章  采购需求</w:t>
      </w:r>
    </w:p>
    <w:p w:rsidR="00FB3998" w:rsidP="00FB3998">
      <w:pPr>
        <w:jc w:val="center"/>
        <w:rPr>
          <w:rFonts w:ascii="宋体" w:eastAsia="宋体" w:hAnsi="宋体" w:cs="宋体"/>
          <w:b/>
          <w:sz w:val="30"/>
          <w:szCs w:val="30"/>
          <w:lang w:bidi="ar"/>
        </w:rPr>
      </w:pPr>
    </w:p>
    <w:p w:rsidR="00FB3998" w:rsidP="00FB3998">
      <w:pPr>
        <w:jc w:val="center"/>
        <w:rPr>
          <w:rFonts w:ascii="宋体" w:eastAsia="宋体" w:hAnsi="宋体" w:cs="宋体"/>
          <w:b/>
          <w:sz w:val="30"/>
          <w:szCs w:val="30"/>
          <w:lang w:bidi="ar"/>
        </w:rPr>
      </w:pPr>
    </w:p>
    <w:p w:rsidR="00FB3998" w:rsidP="00FB3998">
      <w:pPr>
        <w:jc w:val="center"/>
        <w:rPr>
          <w:rFonts w:ascii="宋体" w:eastAsia="宋体" w:hAnsi="宋体" w:cs="宋体"/>
          <w:b/>
          <w:sz w:val="30"/>
          <w:szCs w:val="30"/>
          <w:lang w:bidi="ar"/>
        </w:rPr>
      </w:pPr>
      <w:r w:rsidRPr="00FB3998">
        <w:rPr>
          <w:rFonts w:ascii="宋体" w:eastAsia="宋体" w:hAnsi="宋体" w:cs="宋体" w:hint="eastAsia"/>
          <w:b/>
          <w:sz w:val="30"/>
          <w:szCs w:val="30"/>
          <w:lang w:bidi="ar"/>
        </w:rPr>
        <w:t>多模态强对流灾害天气短临预报预警建设</w:t>
      </w:r>
    </w:p>
    <w:p w:rsidR="00FB3998" w:rsidRPr="00FB3998" w:rsidP="00FB3998">
      <w:pPr>
        <w:jc w:val="center"/>
        <w:rPr>
          <w:rFonts w:ascii="宋体" w:eastAsia="宋体" w:hAnsi="宋体" w:cs="宋体" w:hint="eastAsia"/>
          <w:b/>
          <w:sz w:val="30"/>
          <w:szCs w:val="30"/>
        </w:rPr>
      </w:pPr>
      <w:r w:rsidRPr="00FB3998">
        <w:rPr>
          <w:rFonts w:ascii="宋体" w:eastAsia="宋体" w:hAnsi="宋体" w:cs="宋体" w:hint="eastAsia"/>
          <w:b/>
          <w:sz w:val="30"/>
          <w:szCs w:val="30"/>
          <w:lang w:bidi="ar"/>
        </w:rPr>
        <w:t>-智能强对流要素预报项目采购需求书</w:t>
      </w:r>
    </w:p>
    <w:p w:rsidR="00FB3998" w:rsidRPr="00FB3998" w:rsidP="00FB3998">
      <w:pPr>
        <w:jc w:val="center"/>
        <w:rPr>
          <w:rFonts w:ascii="宋体" w:eastAsia="宋体" w:hAnsi="宋体" w:cs="宋体" w:hint="eastAsia"/>
          <w:sz w:val="30"/>
          <w:szCs w:val="30"/>
        </w:rPr>
      </w:pPr>
    </w:p>
    <w:p w:rsidR="00584DA5">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sidR="00FB3998">
        <w:rPr>
          <w:rFonts w:ascii="宋体" w:eastAsia="宋体" w:hAnsi="宋体" w:hint="eastAsia"/>
          <w:w w:val="95"/>
        </w:rPr>
        <w:t>7</w:t>
      </w:r>
      <w:r>
        <w:rPr>
          <w:rFonts w:ascii="宋体" w:eastAsia="宋体" w:hAnsi="宋体" w:hint="eastAsia"/>
          <w:w w:val="95"/>
        </w:rPr>
        <w:t>.1项目建设目标</w:t>
      </w:r>
    </w:p>
    <w:p w:rsidR="00584DA5">
      <w:pPr>
        <w:pStyle w:val="-"/>
        <w:ind w:firstLine="480"/>
        <w:rPr>
          <w:rFonts w:ascii="宋体" w:hAnsi="宋体"/>
          <w:sz w:val="22"/>
          <w:szCs w:val="22"/>
        </w:rPr>
      </w:pPr>
      <w:r>
        <w:rPr>
          <w:rFonts w:ascii="宋体" w:hAnsi="宋体" w:hint="eastAsia"/>
          <w:sz w:val="24"/>
          <w:szCs w:val="24"/>
        </w:rPr>
        <w:t>本项目通过数据处理与融合、模型构建与算法研发、多方面功能实现以及协作共享等多方面的协同工作，实现全方位提升强对流天气短临预报的能力和效率，为保障人民生命财产安全和社会经济稳定发展提供了有力的气象支持。</w:t>
      </w:r>
    </w:p>
    <w:p w:rsidR="00584DA5">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sidR="00FB3998">
        <w:rPr>
          <w:rFonts w:ascii="宋体" w:eastAsia="宋体" w:hAnsi="宋体" w:hint="eastAsia"/>
          <w:w w:val="95"/>
        </w:rPr>
        <w:t>7</w:t>
      </w:r>
      <w:r>
        <w:rPr>
          <w:rFonts w:ascii="宋体" w:eastAsia="宋体" w:hAnsi="宋体" w:hint="eastAsia"/>
          <w:w w:val="95"/>
        </w:rPr>
        <w:t>.2项目建设规模</w:t>
      </w:r>
    </w:p>
    <w:p w:rsidR="00584DA5">
      <w:pPr>
        <w:pStyle w:val="-"/>
        <w:ind w:firstLine="480"/>
        <w:rPr>
          <w:rFonts w:ascii="宋体" w:hAnsi="宋体"/>
          <w:spacing w:val="-3"/>
          <w:sz w:val="24"/>
          <w:szCs w:val="24"/>
        </w:rPr>
      </w:pPr>
      <w:r>
        <w:rPr>
          <w:rFonts w:ascii="宋体" w:hAnsi="宋体" w:hint="eastAsia"/>
          <w:sz w:val="24"/>
          <w:szCs w:val="24"/>
        </w:rPr>
        <w:t>本项目中拟建的软件开发内容依托国家级业务单位现有业务系统（平台）和基础资源进行开发，不存在新建业务系统，符合中国气象局气象业务软件统筹发展和新型气象业务技术体制改革的要求。</w:t>
      </w:r>
    </w:p>
    <w:p w:rsidR="00584DA5">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sidR="00FB3998">
        <w:rPr>
          <w:rFonts w:ascii="宋体" w:eastAsia="宋体" w:hAnsi="宋体" w:hint="eastAsia"/>
          <w:w w:val="95"/>
        </w:rPr>
        <w:t>7</w:t>
      </w:r>
      <w:r>
        <w:rPr>
          <w:rFonts w:ascii="宋体" w:eastAsia="宋体" w:hAnsi="宋体" w:hint="eastAsia"/>
          <w:w w:val="95"/>
        </w:rPr>
        <w:t>.3详细技术指标</w:t>
      </w:r>
    </w:p>
    <w:p w:rsidR="00584DA5">
      <w:pPr>
        <w:ind w:firstLine="560"/>
        <w:rPr>
          <w:rFonts w:ascii="宋体" w:hAnsi="宋体"/>
        </w:rPr>
      </w:pPr>
      <w:r>
        <w:rPr>
          <w:rFonts w:ascii="宋体" w:hAnsi="宋体" w:hint="eastAsia"/>
        </w:rPr>
        <w:t>本项目包含三维气象要素精准短临预报建设、强对流短临预报智能化建设、多波段雷达监测预警建设和智能网格分类强对流建设4部分。</w:t>
      </w:r>
    </w:p>
    <w:p w:rsidR="00584DA5">
      <w:pPr>
        <w:pStyle w:val="Heading3"/>
        <w:ind w:firstLine="608"/>
        <w:rPr>
          <w:rFonts w:ascii="宋体" w:hAnsi="宋体" w:hint="eastAsia"/>
          <w:w w:val="95"/>
        </w:rPr>
      </w:pPr>
      <w:r w:rsidR="00FB3998">
        <w:rPr>
          <w:rFonts w:ascii="宋体" w:hAnsi="宋体" w:hint="eastAsia"/>
          <w:w w:val="95"/>
        </w:rPr>
        <w:t>7</w:t>
      </w:r>
      <w:r>
        <w:rPr>
          <w:rFonts w:ascii="宋体" w:hAnsi="宋体" w:hint="eastAsia"/>
          <w:w w:val="95"/>
        </w:rPr>
        <w:t>.3.1多模态无缝隙强对流短时预报预警</w:t>
      </w:r>
    </w:p>
    <w:p w:rsidR="00584DA5">
      <w:pPr>
        <w:pStyle w:val="-"/>
        <w:ind w:firstLine="560"/>
        <w:rPr>
          <w:rFonts w:ascii="Calibri" w:hAnsi="Calibri" w:cs="黑体"/>
          <w:kern w:val="2"/>
          <w:szCs w:val="22"/>
          <w:lang w:val="en-US" w:eastAsia="zh-CN"/>
        </w:rPr>
      </w:pPr>
      <w:r>
        <w:rPr>
          <w:rFonts w:ascii="Calibri" w:hAnsi="Calibri" w:cs="黑体" w:hint="eastAsia"/>
          <w:kern w:val="2"/>
          <w:szCs w:val="22"/>
          <w:lang w:val="en-US" w:eastAsia="zh-CN"/>
        </w:rPr>
        <w:t>基于物理认识与人工智能相结合的方法，围绕实现时空无缝隙分级强对流天气的短时预报业务需求，通过融合多普勒天气雷达、气象卫星和高分辨率数值模式数据等多源数据，实现龙卷等极端天气的有效识别，利用深度学习和机理结合算法提取对流风暴实况和环境特征，实现精准短时预报，实现雷暴、短时强降水等强对流天气现象的</w:t>
      </w:r>
      <w:r>
        <w:rPr>
          <w:rFonts w:ascii="Calibri" w:hAnsi="Calibri" w:cs="黑体"/>
          <w:kern w:val="2"/>
          <w:szCs w:val="22"/>
          <w:lang w:val="en-US" w:eastAsia="zh-CN"/>
        </w:rPr>
        <w:t>0-12</w:t>
      </w:r>
      <w:r>
        <w:rPr>
          <w:rFonts w:ascii="Calibri" w:hAnsi="Calibri" w:cs="黑体" w:hint="eastAsia"/>
          <w:kern w:val="2"/>
          <w:szCs w:val="22"/>
          <w:lang w:val="en-US" w:eastAsia="zh-CN"/>
        </w:rPr>
        <w:t>小时预报产品，时空分辨率为</w:t>
      </w:r>
      <w:r>
        <w:rPr>
          <w:rFonts w:ascii="Calibri" w:hAnsi="Calibri" w:cs="黑体"/>
          <w:kern w:val="2"/>
          <w:szCs w:val="22"/>
          <w:lang w:val="en-US" w:eastAsia="zh-CN"/>
        </w:rPr>
        <w:t>60</w:t>
      </w:r>
      <w:r>
        <w:rPr>
          <w:rFonts w:ascii="Calibri" w:hAnsi="Calibri" w:cs="黑体" w:hint="eastAsia"/>
          <w:kern w:val="2"/>
          <w:szCs w:val="22"/>
          <w:lang w:val="en-US" w:eastAsia="zh-CN"/>
        </w:rPr>
        <w:t>分钟</w:t>
      </w:r>
      <w:r>
        <w:rPr>
          <w:rFonts w:ascii="Calibri" w:hAnsi="Calibri" w:cs="黑体"/>
          <w:kern w:val="2"/>
          <w:szCs w:val="22"/>
          <w:lang w:val="en-US" w:eastAsia="zh-CN"/>
        </w:rPr>
        <w:t>/1</w:t>
      </w:r>
      <w:r>
        <w:rPr>
          <w:rFonts w:ascii="Calibri" w:hAnsi="Calibri" w:cs="黑体" w:hint="eastAsia"/>
          <w:kern w:val="2"/>
          <w:szCs w:val="22"/>
          <w:lang w:val="en-US" w:eastAsia="zh-CN"/>
        </w:rPr>
        <w:t>公里，逐小时滚动更新。开发基于数据驱动的高分辨率</w:t>
      </w:r>
      <w:r>
        <w:rPr>
          <w:rFonts w:ascii="Calibri" w:hAnsi="Calibri" w:cs="黑体"/>
          <w:kern w:val="2"/>
          <w:szCs w:val="22"/>
          <w:lang w:val="en-US" w:eastAsia="zh-CN"/>
        </w:rPr>
        <w:t>0-6h</w:t>
      </w:r>
      <w:r>
        <w:rPr>
          <w:rFonts w:ascii="Calibri" w:hAnsi="Calibri" w:cs="黑体" w:hint="eastAsia"/>
          <w:kern w:val="2"/>
          <w:szCs w:val="22"/>
          <w:lang w:val="en-US" w:eastAsia="zh-CN"/>
        </w:rPr>
        <w:t>短时临近天气基础预报模型，提供三维温压湿风等气象要素预报，时空分辨率达到</w:t>
      </w:r>
      <w:r>
        <w:rPr>
          <w:rFonts w:ascii="Calibri" w:hAnsi="Calibri" w:cs="黑体"/>
          <w:kern w:val="2"/>
          <w:szCs w:val="22"/>
          <w:lang w:val="en-US" w:eastAsia="zh-CN"/>
        </w:rPr>
        <w:t>1km/10min</w:t>
      </w:r>
      <w:r>
        <w:rPr>
          <w:rFonts w:ascii="Calibri" w:hAnsi="Calibri" w:cs="黑体" w:hint="eastAsia"/>
          <w:kern w:val="2"/>
          <w:szCs w:val="22"/>
          <w:lang w:val="en-US" w:eastAsia="zh-CN"/>
        </w:rPr>
        <w:t>，逐</w:t>
      </w:r>
      <w:r>
        <w:rPr>
          <w:rFonts w:ascii="Calibri" w:hAnsi="Calibri" w:cs="黑体"/>
          <w:kern w:val="2"/>
          <w:szCs w:val="22"/>
          <w:lang w:val="en-US" w:eastAsia="zh-CN"/>
        </w:rPr>
        <w:t>10min</w:t>
      </w:r>
      <w:r>
        <w:rPr>
          <w:rFonts w:ascii="Calibri" w:hAnsi="Calibri" w:cs="黑体" w:hint="eastAsia"/>
          <w:kern w:val="2"/>
          <w:szCs w:val="22"/>
          <w:lang w:val="en-US" w:eastAsia="zh-CN"/>
        </w:rPr>
        <w:t>更新，显著提升强对流天气的预报能力。包括龙卷高精度、长序列实况数据集构建子系统、基于天气雷达的龙卷智能识别子系统、数据驱动短时临近天气基础预报模型子系统、无缝隙分级雷暴大风</w:t>
      </w:r>
      <w:r>
        <w:rPr>
          <w:rFonts w:ascii="Calibri" w:hAnsi="Calibri" w:cs="黑体"/>
          <w:kern w:val="2"/>
          <w:szCs w:val="22"/>
          <w:lang w:val="en-US" w:eastAsia="zh-CN"/>
        </w:rPr>
        <w:t>0-12h</w:t>
      </w:r>
      <w:r>
        <w:rPr>
          <w:rFonts w:ascii="Calibri" w:hAnsi="Calibri" w:cs="黑体" w:hint="eastAsia"/>
          <w:kern w:val="2"/>
          <w:szCs w:val="22"/>
          <w:lang w:val="en-US" w:eastAsia="zh-CN"/>
        </w:rPr>
        <w:t>短时临近智能预报子系统。</w:t>
      </w:r>
    </w:p>
    <w:p w:rsidR="00584DA5">
      <w:pPr>
        <w:pStyle w:val="-"/>
        <w:ind w:firstLine="560"/>
        <w:rPr>
          <w:rFonts w:ascii="Calibri" w:hAnsi="Calibri" w:cs="黑体"/>
          <w:kern w:val="2"/>
          <w:szCs w:val="22"/>
          <w:lang w:val="en-US" w:eastAsia="zh-CN"/>
        </w:rPr>
      </w:pPr>
      <w:r>
        <w:rPr>
          <w:rFonts w:ascii="Calibri" w:hAnsi="Calibri" w:cs="黑体" w:hint="eastAsia"/>
          <w:kern w:val="2"/>
          <w:szCs w:val="22"/>
          <w:lang w:val="en-US" w:eastAsia="zh-CN"/>
        </w:rPr>
        <w:t>多模态无缝隙强对流短时预报预警建设包括基于天气雷达的龙卷智能识别组件、龙卷高精度、长序列实况数据集构建组件、无缝隙分级雷暴大风0-12小时智能短时临近预报和数据驱动短时临近天气基础预报模型组件4部分。</w:t>
      </w:r>
    </w:p>
    <w:p w:rsidR="00584DA5">
      <w:pPr>
        <w:pStyle w:val="-"/>
        <w:ind w:firstLine="560"/>
        <w:rPr>
          <w:rFonts w:ascii="Calibri" w:hAnsi="Calibri" w:cs="黑体"/>
          <w:kern w:val="2"/>
          <w:szCs w:val="22"/>
          <w:lang w:val="en-US" w:eastAsia="zh-CN"/>
        </w:rPr>
      </w:pPr>
      <w:r>
        <w:rPr>
          <w:rFonts w:ascii="Calibri" w:hAnsi="Calibri" w:cs="黑体" w:hint="eastAsia"/>
          <w:kern w:val="2"/>
          <w:szCs w:val="22"/>
          <w:lang w:val="en-US" w:eastAsia="zh-CN"/>
        </w:rPr>
        <w:t>1、基于天气雷达的龙卷智能识别组件</w:t>
      </w:r>
    </w:p>
    <w:p w:rsidR="00584DA5">
      <w:pPr>
        <w:pStyle w:val="-"/>
        <w:ind w:firstLine="560"/>
        <w:rPr>
          <w:rFonts w:ascii="Calibri" w:hAnsi="Calibri" w:cs="黑体" w:hint="eastAsia"/>
          <w:kern w:val="2"/>
          <w:szCs w:val="22"/>
          <w:lang w:val="en-US" w:eastAsia="zh-CN"/>
        </w:rPr>
      </w:pPr>
      <w:r>
        <w:rPr>
          <w:rFonts w:ascii="Calibri" w:hAnsi="Calibri" w:cs="黑体" w:hint="eastAsia"/>
          <w:kern w:val="2"/>
          <w:szCs w:val="22"/>
          <w:lang w:val="en-US" w:eastAsia="zh-CN"/>
        </w:rPr>
        <w:t>基于单站多普勒雷达数据（包括双偏振雷达或单偏振雷达数据），使用径向速度、谱宽、反射率以及双偏振雷达观测因子等因子作为预报因子构建深度学习模型。</w:t>
      </w:r>
    </w:p>
    <w:p w:rsidR="00584DA5">
      <w:pPr>
        <w:pStyle w:val="-"/>
        <w:ind w:firstLine="560"/>
        <w:rPr>
          <w:rFonts w:ascii="Calibri" w:hAnsi="Calibri" w:cs="黑体"/>
          <w:kern w:val="2"/>
          <w:szCs w:val="22"/>
          <w:lang w:val="en-US" w:eastAsia="zh-CN"/>
        </w:rPr>
      </w:pPr>
      <w:r>
        <w:rPr>
          <w:rFonts w:ascii="Calibri" w:hAnsi="Calibri" w:cs="黑体" w:hint="eastAsia"/>
          <w:kern w:val="2"/>
          <w:szCs w:val="22"/>
          <w:lang w:val="en-US" w:eastAsia="zh-CN"/>
        </w:rPr>
        <w:t>2、龙卷高精度、长序列实况数据集构建组件</w:t>
      </w:r>
    </w:p>
    <w:p w:rsidR="00584DA5">
      <w:pPr>
        <w:pStyle w:val="-"/>
        <w:ind w:firstLine="560"/>
        <w:rPr>
          <w:rFonts w:ascii="Calibri" w:hAnsi="Calibri" w:cs="黑体" w:hint="eastAsia"/>
          <w:kern w:val="2"/>
          <w:szCs w:val="22"/>
          <w:lang w:val="en-US" w:eastAsia="zh-CN"/>
        </w:rPr>
      </w:pPr>
      <w:r>
        <w:rPr>
          <w:rFonts w:ascii="Calibri" w:hAnsi="Calibri" w:cs="黑体" w:hint="eastAsia"/>
          <w:kern w:val="2"/>
          <w:szCs w:val="22"/>
          <w:lang w:val="en-US" w:eastAsia="zh-CN"/>
        </w:rPr>
        <w:t>通过多源渠道（包括灾情调查、气象观测、短视频和新闻报导、目击报告等），收集龙卷发生实况，得到龙卷初步时间和位置信息，进一步利用三维雷达数据，分析龙卷的精确时间、位置信息，得到百米、分钟级的龙卷时空信息，龙卷实况收集时间2017-2024年。构建自动抓取互联网多源龙卷事件信息流程，并对龙卷相关短视频识别，得到龙卷事件的自动采集流程，实现龙卷事件数据集的自动更新。</w:t>
      </w:r>
    </w:p>
    <w:p w:rsidR="00584DA5">
      <w:pPr>
        <w:pStyle w:val="-"/>
        <w:ind w:firstLine="560"/>
        <w:rPr>
          <w:rFonts w:ascii="Calibri" w:hAnsi="Calibri" w:cs="黑体"/>
          <w:kern w:val="2"/>
          <w:szCs w:val="22"/>
          <w:lang w:val="en-US" w:eastAsia="zh-CN"/>
        </w:rPr>
      </w:pPr>
      <w:r>
        <w:rPr>
          <w:rFonts w:ascii="Calibri" w:hAnsi="Calibri" w:cs="黑体" w:hint="eastAsia"/>
          <w:kern w:val="2"/>
          <w:szCs w:val="22"/>
          <w:lang w:val="en-US" w:eastAsia="zh-CN"/>
        </w:rPr>
        <w:t>3、无缝隙分级雷暴大风0-12小时智能短时临近预报</w:t>
      </w:r>
    </w:p>
    <w:p w:rsidR="00584DA5">
      <w:pPr>
        <w:pStyle w:val="-"/>
        <w:ind w:firstLine="560"/>
        <w:rPr>
          <w:rFonts w:ascii="Calibri" w:hAnsi="Calibri" w:cs="黑体" w:hint="eastAsia"/>
          <w:kern w:val="2"/>
          <w:szCs w:val="22"/>
          <w:lang w:val="en-US" w:eastAsia="zh-CN"/>
        </w:rPr>
      </w:pPr>
      <w:r>
        <w:rPr>
          <w:rFonts w:ascii="Calibri" w:hAnsi="Calibri" w:cs="黑体" w:hint="eastAsia"/>
          <w:kern w:val="2"/>
          <w:szCs w:val="22"/>
          <w:lang w:val="en-US" w:eastAsia="zh-CN"/>
        </w:rPr>
        <w:t>无缝隙分级雷暴大风 0 - 12h 短时临近预报算法和应用模块是一套综合性、高精度的气象预报解决方案。借助先进的深度学习算法，从海量观测数据中精准提炼出雷暴大风对流风暴的实况信息，同时从高分辨率数值模式里挖掘出雷暴大风风暴的对流环境特征。通过巧妙融合观测数据和高分辨率数值模式，该模块得以生成 0 - 12h 的分等级雷暴大风预报产品。</w:t>
      </w:r>
    </w:p>
    <w:p w:rsidR="00584DA5">
      <w:pPr>
        <w:pStyle w:val="-"/>
        <w:ind w:firstLine="560"/>
        <w:rPr>
          <w:rFonts w:ascii="Calibri" w:hAnsi="Calibri" w:cs="黑体"/>
          <w:kern w:val="2"/>
          <w:szCs w:val="22"/>
          <w:lang w:val="en-US" w:eastAsia="zh-CN"/>
        </w:rPr>
      </w:pPr>
      <w:r>
        <w:rPr>
          <w:rFonts w:ascii="Calibri" w:hAnsi="Calibri" w:cs="黑体" w:hint="eastAsia"/>
          <w:kern w:val="2"/>
          <w:szCs w:val="22"/>
          <w:lang w:val="en-US" w:eastAsia="zh-CN"/>
        </w:rPr>
        <w:t>4、数据驱动短时临近天气基础预报模型组件</w:t>
      </w:r>
    </w:p>
    <w:p w:rsidR="00584DA5">
      <w:pPr>
        <w:pStyle w:val="-"/>
        <w:ind w:firstLine="560"/>
        <w:rPr>
          <w:rFonts w:ascii="Calibri" w:hAnsi="Calibri" w:cs="黑体" w:hint="eastAsia"/>
          <w:kern w:val="2"/>
          <w:szCs w:val="22"/>
          <w:lang w:val="en-US" w:eastAsia="zh-CN"/>
        </w:rPr>
      </w:pPr>
      <w:r>
        <w:rPr>
          <w:rFonts w:ascii="Calibri" w:hAnsi="Calibri" w:cs="黑体" w:hint="eastAsia"/>
          <w:kern w:val="2"/>
          <w:szCs w:val="22"/>
          <w:lang w:val="en-US" w:eastAsia="zh-CN"/>
        </w:rPr>
        <w:t>数据驱动短时临近天气基础预报模型组件能够基于深度学习技术，实现气象要素未来0-6小时的高时空分辨率预报。</w:t>
      </w:r>
    </w:p>
    <w:p w:rsidR="00584DA5">
      <w:pPr>
        <w:pStyle w:val="-"/>
        <w:ind w:firstLine="560"/>
        <w:rPr>
          <w:rFonts w:ascii="Calibri" w:hAnsi="Calibri" w:cs="黑体" w:hint="eastAsia"/>
          <w:kern w:val="2"/>
          <w:szCs w:val="22"/>
          <w:lang w:val="en-US" w:eastAsia="zh-CN"/>
        </w:rPr>
      </w:pPr>
      <w:r>
        <w:rPr>
          <w:rFonts w:ascii="Calibri" w:hAnsi="Calibri" w:cs="黑体" w:hint="eastAsia"/>
          <w:kern w:val="2"/>
          <w:szCs w:val="22"/>
          <w:lang w:val="en-US" w:eastAsia="zh-CN"/>
        </w:rPr>
        <w:t>在功能上，从数据获取到预报结果输出形成完整链条。数据融合与预处理模块运用多元技术深度融合数据，消除噪声和冲突。物理特征提取模块基于深度学习提取关键物理特征。三维气象要素时空建模模块构建时空模型描述气象要素演变。深度学习模型训练模块选用前沿模型开展训练。模型性能评估与优化模块对模型进行评估和参数调整。0 - 6 小时短时临近预报生成模块生成高分辨率、高频更新的预报结果。性能上，时空分辨率可达 1km/10min，每 10 分钟更新一次预报结果，以满足高时效性需求。</w:t>
      </w:r>
    </w:p>
    <w:p w:rsidR="00584DA5">
      <w:pPr>
        <w:pStyle w:val="Heading3"/>
        <w:ind w:firstLine="608"/>
        <w:rPr>
          <w:rFonts w:ascii="宋体" w:hAnsi="宋体"/>
          <w:w w:val="95"/>
        </w:rPr>
      </w:pPr>
      <w:r w:rsidR="00FB3998">
        <w:rPr>
          <w:rFonts w:ascii="宋体" w:hAnsi="宋体" w:hint="eastAsia"/>
          <w:w w:val="95"/>
        </w:rPr>
        <w:t>7</w:t>
      </w:r>
      <w:r>
        <w:rPr>
          <w:rFonts w:ascii="宋体" w:hAnsi="宋体" w:hint="eastAsia"/>
          <w:w w:val="95"/>
        </w:rPr>
        <w:t>.3.2三维气象要素精准短临预报建设</w:t>
      </w:r>
    </w:p>
    <w:p w:rsidR="00584DA5">
      <w:pPr>
        <w:ind w:firstLine="420" w:firstLineChars="200"/>
      </w:pPr>
      <w:r>
        <w:rPr>
          <w:rFonts w:hint="eastAsia"/>
        </w:rPr>
        <w:t>三维气象要素精准短临预报功能涵盖全球三维高空风温、航危天气预报和订正技术研发，利用国产数值模式结合机器学习算法，如卡尔曼滤波、3D UNET 等模型对原始模式预报数据进行订正，形成更精细化的预报产品。同时，开发颠簸检验模块，对颠簸预报模型进行准确性检验，从多方面提升航空气象预报的精度。</w:t>
      </w:r>
    </w:p>
    <w:p w:rsidR="00584DA5">
      <w:pPr>
        <w:ind w:firstLine="420" w:firstLineChars="200"/>
      </w:pPr>
      <w:r>
        <w:rPr>
          <w:rFonts w:hint="eastAsia"/>
        </w:rPr>
        <w:t>三维气象要素精准短临预报建设包括研发匹配WAFS预报数据的全球三维高空风温预报和订正子系统、研发匹配WAFS预报数据的全球三维危险天气预报和订正子系统、颠簸检验子系统、多波段雷达融合高精度三维风场反演子系统、研制晴空大气气溶胶低水平和垂直视程多源资料融合监测子系统等5个子系统。</w:t>
      </w:r>
    </w:p>
    <w:p w:rsidR="00584DA5">
      <w:pPr>
        <w:ind w:firstLine="420" w:firstLineChars="200"/>
      </w:pPr>
      <w:r>
        <w:rPr>
          <w:rFonts w:hint="eastAsia"/>
        </w:rPr>
        <w:t>1、研发匹配WAFS预报数据的全球三维高空风温预报和订正子系统</w:t>
      </w:r>
    </w:p>
    <w:p w:rsidR="00584DA5">
      <w:pPr>
        <w:ind w:firstLine="420" w:firstLineChars="200"/>
        <w:rPr>
          <w:rFonts w:hint="eastAsia"/>
        </w:rPr>
      </w:pPr>
      <w:r>
        <w:rPr>
          <w:rFonts w:hint="eastAsia"/>
        </w:rPr>
        <w:t>基于国产数值模式开展WAFS可替代化研究，研发匹配WAFS预报数据的全球三维高空风温预报及订正技术。结合实况数据，从基于三维空间和基于飞行计划航线两方面检验和评估基于国产数值模式的航空气象预报产品的应用效果。</w:t>
      </w:r>
    </w:p>
    <w:p w:rsidR="00584DA5">
      <w:pPr>
        <w:ind w:firstLine="420" w:firstLineChars="200"/>
        <w:rPr>
          <w:rFonts w:hint="eastAsia"/>
        </w:rPr>
      </w:pPr>
      <w:r>
        <w:rPr>
          <w:rFonts w:hint="eastAsia"/>
        </w:rPr>
        <w:t>通过应用机器学习算法，订正原始模式预报数据，形成适应于航空的更精细化的垂直三维高空风温预报产品。</w:t>
      </w:r>
    </w:p>
    <w:p w:rsidR="00584DA5">
      <w:pPr>
        <w:ind w:firstLine="420" w:firstLineChars="200"/>
      </w:pPr>
      <w:r>
        <w:rPr>
          <w:rFonts w:hint="eastAsia"/>
        </w:rPr>
        <w:t>2、研发匹配WAFS预报数据的全球三维危险天气预报和订正子系统</w:t>
      </w:r>
    </w:p>
    <w:p w:rsidR="00584DA5">
      <w:pPr>
        <w:ind w:firstLine="420" w:firstLineChars="200"/>
        <w:rPr>
          <w:rFonts w:hint="eastAsia"/>
        </w:rPr>
      </w:pPr>
      <w:r>
        <w:rPr>
          <w:rFonts w:hint="eastAsia"/>
        </w:rPr>
        <w:t>研发基于雷达、卫星等观测资料的中低空航空颠簸预报，提供适用于通航应用场景的高垂直分辨率的三维颠簸预报产品。</w:t>
      </w:r>
    </w:p>
    <w:p w:rsidR="00584DA5">
      <w:pPr>
        <w:ind w:firstLine="420" w:firstLineChars="200"/>
      </w:pPr>
      <w:r>
        <w:rPr>
          <w:rFonts w:hint="eastAsia"/>
        </w:rPr>
        <w:t>3、颠簸检验子系统</w:t>
      </w:r>
    </w:p>
    <w:p w:rsidR="00584DA5">
      <w:pPr>
        <w:ind w:firstLine="560" w:firstLineChars="200"/>
        <w:rPr>
          <w:rFonts w:hint="eastAsia"/>
        </w:rPr>
      </w:pPr>
      <w:r>
        <w:rPr>
          <w:rFonts w:ascii="宋体" w:hAnsi="宋体" w:cs="宋体"/>
          <w:sz w:val="28"/>
        </w:rPr>
        <w:t>基于航空的实况报文、机载EDR报告、气象站观测数据、气象实况网格数据等实况数据，参照相关检验规范，检验颠簸预报模型的准确性</w:t>
      </w:r>
      <w:r>
        <w:rPr>
          <w:rFonts w:ascii="宋体" w:hAnsi="宋体" w:cs="宋体" w:hint="eastAsia"/>
        </w:rPr>
        <w:t>。</w:t>
      </w:r>
    </w:p>
    <w:p w:rsidR="00584DA5">
      <w:pPr>
        <w:ind w:firstLine="420" w:firstLineChars="200"/>
      </w:pPr>
      <w:r>
        <w:rPr>
          <w:rFonts w:hint="eastAsia"/>
        </w:rPr>
        <w:t>4、多波段雷达融合高精度三维风场反演子系统</w:t>
      </w:r>
    </w:p>
    <w:p w:rsidR="00584DA5">
      <w:pPr>
        <w:ind w:firstLine="420" w:firstLineChars="200"/>
        <w:rPr>
          <w:rFonts w:hint="eastAsia"/>
        </w:rPr>
      </w:pPr>
      <w:r>
        <w:rPr>
          <w:rFonts w:hint="eastAsia"/>
        </w:rPr>
        <w:t>开发高精度雷达融合三维风场反演模块，利用不同波段雷达数据，通过融合我国业务运行中的多种波段（s/c/x波段）逐6分钟的实时三维风场产品数据实现对融合风场的高分辨率三维重建反演技术。</w:t>
      </w:r>
    </w:p>
    <w:p w:rsidR="00584DA5">
      <w:pPr>
        <w:ind w:firstLine="420" w:firstLineChars="200"/>
      </w:pPr>
      <w:r>
        <w:rPr>
          <w:rFonts w:hint="eastAsia"/>
        </w:rPr>
        <w:t>5、研制晴空大气气溶胶低水平和垂直视程多源资料融合监测子系统</w:t>
      </w:r>
    </w:p>
    <w:p w:rsidR="00584DA5">
      <w:pPr>
        <w:ind w:firstLine="420" w:firstLineChars="200"/>
        <w:rPr>
          <w:rFonts w:hint="eastAsia"/>
        </w:rPr>
      </w:pPr>
      <w:r>
        <w:rPr>
          <w:rFonts w:hint="eastAsia"/>
        </w:rPr>
        <w:t>基于天擎系统的地基垂直探测系统数据和地面观测数据，对数据的时空匹配和质量控制，生成相应的晴空大气溶胶产品。</w:t>
      </w:r>
    </w:p>
    <w:p w:rsidR="00584DA5">
      <w:pPr>
        <w:pStyle w:val="Heading3"/>
        <w:ind w:firstLine="608"/>
        <w:rPr>
          <w:rFonts w:ascii="宋体" w:hAnsi="宋体"/>
          <w:w w:val="95"/>
        </w:rPr>
      </w:pPr>
      <w:r w:rsidR="00FB3998">
        <w:rPr>
          <w:rFonts w:ascii="宋体" w:hAnsi="宋体" w:hint="eastAsia"/>
          <w:w w:val="95"/>
        </w:rPr>
        <w:t>7</w:t>
      </w:r>
      <w:r>
        <w:rPr>
          <w:rFonts w:ascii="宋体" w:hAnsi="宋体" w:hint="eastAsia"/>
          <w:w w:val="95"/>
        </w:rPr>
        <w:t>.3.3强对流短临预报智能化建设</w:t>
      </w:r>
    </w:p>
    <w:p w:rsidR="00584DA5">
      <w:pPr>
        <w:ind w:firstLine="420" w:firstLineChars="200"/>
        <w:rPr>
          <w:rFonts w:hint="eastAsia"/>
        </w:rPr>
      </w:pPr>
      <w:r>
        <w:rPr>
          <w:rFonts w:hint="eastAsia"/>
        </w:rPr>
        <w:t>集成气象卫星、雷达、地面观测站、探空数据及数值预报产品（如ECMWF），基于Deepseek模型，实现对保障内容、用户信息的识别分析，实现对灾害性天气的快速查询、建立多级通知机制，根据灾害性天气的级别，设置不同的通知方式；</w:t>
      </w:r>
    </w:p>
    <w:p w:rsidR="00584DA5">
      <w:pPr>
        <w:ind w:firstLine="420" w:firstLineChars="200"/>
      </w:pPr>
      <w:r>
        <w:rPr>
          <w:rFonts w:hint="eastAsia"/>
        </w:rPr>
        <w:t>同时，利用 DeepSeek 的数据分析能力，生成微信群的行为分析报告，支持通过微信发送图文报告或链接查看详细数据；支持对短临预报产品的精准投放以及国省互动消息分类管理，并对国省互动过程进行评估。</w:t>
      </w:r>
    </w:p>
    <w:p w:rsidR="00584DA5">
      <w:pPr>
        <w:ind w:firstLine="420" w:firstLineChars="200"/>
      </w:pPr>
      <w:r>
        <w:rPr>
          <w:rFonts w:hint="eastAsia"/>
        </w:rPr>
        <w:t>强对流短临预报智能化建设包括强天气智能响应子系统、SWAN智能化改造和人工智能短临算法研制子系统3个子系统。</w:t>
      </w:r>
    </w:p>
    <w:p w:rsidR="00584DA5">
      <w:pPr>
        <w:ind w:firstLine="420" w:firstLineChars="200"/>
      </w:pPr>
      <w:r>
        <w:rPr>
          <w:rFonts w:hint="eastAsia"/>
        </w:rPr>
        <w:t>1、强天气智能响应子系统</w:t>
      </w:r>
    </w:p>
    <w:p w:rsidR="00584DA5">
      <w:pPr>
        <w:ind w:firstLine="420" w:firstLineChars="200"/>
        <w:rPr>
          <w:rFonts w:hint="eastAsia"/>
        </w:rPr>
      </w:pPr>
      <w:r>
        <w:rPr>
          <w:rFonts w:hint="eastAsia"/>
        </w:rPr>
        <w:t>集成气象卫星、雷达、地面观测站、探空数据及数值预报产品（如ECMWF），基于Deepseek模型，实现对保障内容、用户信息的识别分析，实现对灾害性天气的快速查询、建立多级通知机制，根据灾害性天气的级别，设置不同的通知方式；</w:t>
      </w:r>
    </w:p>
    <w:p w:rsidR="00584DA5">
      <w:pPr>
        <w:ind w:firstLine="420" w:firstLineChars="200"/>
        <w:rPr>
          <w:rFonts w:hint="eastAsia"/>
        </w:rPr>
      </w:pPr>
      <w:r>
        <w:rPr>
          <w:rFonts w:hint="eastAsia"/>
        </w:rPr>
        <w:t>同时，利用 DeepSeek 的数据分析能力，生成微信群的行为分析报告，支持通过微信发送图文报告或链接查看详细数据；支持对短临预报产品的精准投放以及国省互动消息分类管理，并对国省互动过程进行评估。</w:t>
      </w:r>
    </w:p>
    <w:p w:rsidR="00584DA5">
      <w:pPr>
        <w:ind w:firstLine="420" w:firstLineChars="200"/>
      </w:pPr>
      <w:r>
        <w:rPr>
          <w:rFonts w:hint="eastAsia"/>
        </w:rPr>
        <w:t>2、SWAN智能化改造</w:t>
      </w:r>
    </w:p>
    <w:p w:rsidR="00584DA5">
      <w:pPr>
        <w:ind w:firstLine="420" w:firstLineChars="200"/>
        <w:rPr>
          <w:rFonts w:hint="eastAsia"/>
        </w:rPr>
      </w:pPr>
      <w:r>
        <w:rPr>
          <w:rFonts w:hint="eastAsia"/>
        </w:rPr>
        <w:t>SWAN智能化改造是应用Deepseek大模型，接入SWAN相关数据，实现对强对流天气系统语音操作控制。</w:t>
      </w:r>
    </w:p>
    <w:p w:rsidR="00584DA5">
      <w:pPr>
        <w:ind w:firstLine="420" w:firstLineChars="200"/>
        <w:rPr>
          <w:rFonts w:hint="eastAsia"/>
        </w:rPr>
      </w:pPr>
      <w:r>
        <w:rPr>
          <w:rFonts w:hint="eastAsia"/>
        </w:rPr>
        <w:t>支持SWAN短时预报产品制作，包括落区绘制、快速生成图片产品以及影响区域的分析，并通过国省互通通道进行快速发布。</w:t>
      </w:r>
    </w:p>
    <w:p w:rsidR="00584DA5">
      <w:pPr>
        <w:ind w:firstLine="420" w:firstLineChars="200"/>
      </w:pPr>
      <w:r>
        <w:rPr>
          <w:rFonts w:hint="eastAsia"/>
        </w:rPr>
        <w:t>3、人工智能短临算法研制子系统</w:t>
      </w:r>
    </w:p>
    <w:p w:rsidR="00584DA5">
      <w:pPr>
        <w:ind w:firstLine="420" w:firstLineChars="200"/>
        <w:rPr>
          <w:rFonts w:hint="eastAsia"/>
        </w:rPr>
      </w:pPr>
      <w:r>
        <w:rPr>
          <w:rFonts w:hint="eastAsia"/>
        </w:rPr>
        <w:t>建设强天气历史数据集，根据强天气判断标准对数据进行质控处理；应用CNN算法、随机森林算法等，建立各类天气特征，完成天气相似性判断以及识别强对流天气，支持强对流相似个例检索功能。</w:t>
      </w:r>
    </w:p>
    <w:p w:rsidR="00584DA5">
      <w:pPr>
        <w:ind w:firstLine="420" w:firstLineChars="200"/>
        <w:rPr>
          <w:rFonts w:hint="eastAsia"/>
        </w:rPr>
      </w:pPr>
      <w:r>
        <w:rPr>
          <w:rFonts w:hint="eastAsia"/>
        </w:rPr>
        <w:t>对接NIMM框架，按照NIMM要求，对相关算法进行集约化开发、部署。</w:t>
      </w:r>
    </w:p>
    <w:p w:rsidR="00584DA5">
      <w:pPr>
        <w:pStyle w:val="Heading3"/>
        <w:ind w:firstLine="608"/>
        <w:rPr>
          <w:rFonts w:ascii="宋体" w:hAnsi="宋体"/>
          <w:w w:val="95"/>
        </w:rPr>
      </w:pPr>
      <w:r w:rsidR="00FB3998">
        <w:rPr>
          <w:rFonts w:ascii="宋体" w:hAnsi="宋体" w:hint="eastAsia"/>
          <w:w w:val="95"/>
        </w:rPr>
        <w:t>7</w:t>
      </w:r>
      <w:r>
        <w:rPr>
          <w:rFonts w:ascii="宋体" w:hAnsi="宋体" w:hint="eastAsia"/>
          <w:w w:val="95"/>
        </w:rPr>
        <w:t>.3.4多波段雷达监测预警建设</w:t>
      </w:r>
    </w:p>
    <w:p w:rsidR="00584DA5">
      <w:pPr>
        <w:ind w:firstLine="420" w:firstLineChars="200"/>
      </w:pPr>
      <w:r>
        <w:rPr>
          <w:rFonts w:hint="eastAsia"/>
        </w:rPr>
        <w:t>多波段雷达监测预警建设由小型化天气雷达高效组网融合组件、多波段雷达融合组件、基于小型化天气雷达数据特征的强对流天气智能分类预警组件3个组件组成。</w:t>
      </w:r>
    </w:p>
    <w:p w:rsidR="00584DA5">
      <w:pPr>
        <w:ind w:firstLine="420" w:firstLineChars="200"/>
      </w:pPr>
      <w:r>
        <w:rPr>
          <w:rFonts w:hint="eastAsia"/>
        </w:rPr>
        <w:t>1、多波段雷达融合组件</w:t>
      </w:r>
    </w:p>
    <w:p w:rsidR="00584DA5">
      <w:pPr>
        <w:ind w:firstLine="420" w:firstLineChars="200"/>
        <w:rPr>
          <w:rFonts w:hint="eastAsia"/>
        </w:rPr>
      </w:pPr>
      <w:r>
        <w:rPr>
          <w:rFonts w:hint="eastAsia"/>
        </w:rPr>
        <w:t>实现对不同波段雷达的时间一致性处理、空间一致性处理、质控处理操作，并对多波段雷达进行多尺度分离融合、强度频域融合，保证多波雷达的产品中不同波段体制雷达相交区域的高精度数据以及不同视角缩放下的产品实用性。</w:t>
      </w:r>
    </w:p>
    <w:p w:rsidR="00584DA5">
      <w:pPr>
        <w:ind w:firstLine="420" w:firstLineChars="200"/>
      </w:pPr>
      <w:r>
        <w:rPr>
          <w:rFonts w:hint="eastAsia"/>
        </w:rPr>
        <w:t>2、小型化天气雷达高效组网融合组件</w:t>
      </w:r>
    </w:p>
    <w:p w:rsidR="00584DA5">
      <w:pPr>
        <w:ind w:firstLine="420" w:firstLineChars="200"/>
        <w:rPr>
          <w:rFonts w:hint="eastAsia"/>
        </w:rPr>
      </w:pPr>
      <w:r>
        <w:rPr>
          <w:rFonts w:hint="eastAsia"/>
        </w:rPr>
        <w:t>基于实时小型化天气雷达基数据，实现原始数据中的非气象回波的去除，并为雷达数据的后续应用提供高质量基础数据，构建高效客观分析方法及组网融合方法，实现与小型化天气雷达数据更新频率一致的的高精度三维反射率强度组网融合产品。</w:t>
      </w:r>
    </w:p>
    <w:p w:rsidR="00584DA5">
      <w:pPr>
        <w:ind w:firstLine="420" w:firstLineChars="200"/>
      </w:pPr>
      <w:r>
        <w:rPr>
          <w:rFonts w:hint="eastAsia"/>
        </w:rPr>
        <w:t>3、基于小型化天气雷达数据特征的强对流天气智能分类预警组件</w:t>
      </w:r>
    </w:p>
    <w:p w:rsidR="00584DA5">
      <w:pPr>
        <w:ind w:firstLine="420" w:firstLineChars="200"/>
        <w:rPr>
          <w:rFonts w:hint="eastAsia"/>
        </w:rPr>
      </w:pPr>
      <w:r>
        <w:rPr>
          <w:rFonts w:hint="eastAsia"/>
        </w:rPr>
        <w:t>基于小型化天气雷达组网资料、地面加密自动站资料、高程地形数据，实现强对流风暴组网识别、龙卷涡旋特征识别，形成过去一定时间段内的风暴连续追踪产品。</w:t>
      </w:r>
    </w:p>
    <w:p w:rsidR="00584DA5">
      <w:pPr>
        <w:pStyle w:val="Heading3"/>
        <w:ind w:firstLine="608"/>
        <w:rPr>
          <w:rFonts w:ascii="宋体" w:hAnsi="宋体"/>
          <w:w w:val="95"/>
        </w:rPr>
      </w:pPr>
      <w:r w:rsidR="00FB3998">
        <w:rPr>
          <w:rFonts w:ascii="宋体" w:hAnsi="宋体" w:hint="eastAsia"/>
          <w:w w:val="95"/>
        </w:rPr>
        <w:t>7</w:t>
      </w:r>
      <w:r>
        <w:rPr>
          <w:rFonts w:ascii="宋体" w:hAnsi="宋体" w:hint="eastAsia"/>
          <w:w w:val="95"/>
        </w:rPr>
        <w:t>.3.5智能网格分类强对流建设</w:t>
      </w:r>
    </w:p>
    <w:p w:rsidR="00584DA5">
      <w:pPr>
        <w:ind w:firstLine="420" w:firstLineChars="200"/>
        <w:rPr>
          <w:rFonts w:hint="eastAsia"/>
        </w:rPr>
      </w:pPr>
      <w:r>
        <w:rPr>
          <w:rFonts w:hint="eastAsia"/>
        </w:rPr>
        <w:t>包括短时和短期分类分级强对流预报产品，提供不同时空分辨率的多种类型强对流分级预报产品，形成针对全国及全球区域的客观预报产品支撑能力，满足不同层级和不同区域对不同类型和不同强度对流天气的预报决策服务。</w:t>
      </w:r>
    </w:p>
    <w:p w:rsidR="00584DA5">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sidR="00FB3998">
        <w:rPr>
          <w:rFonts w:ascii="宋体" w:eastAsia="宋体" w:hAnsi="宋体" w:hint="eastAsia"/>
          <w:w w:val="95"/>
        </w:rPr>
        <w:t>7</w:t>
      </w:r>
      <w:r>
        <w:rPr>
          <w:rFonts w:ascii="宋体" w:eastAsia="宋体" w:hAnsi="宋体" w:hint="eastAsia"/>
          <w:w w:val="95"/>
        </w:rPr>
        <w:t>.4技术性能指标</w:t>
      </w: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pStyle w:val="Heading3"/>
        <w:ind w:firstLine="608"/>
        <w:rPr>
          <w:rFonts w:ascii="宋体" w:hAnsi="宋体"/>
          <w:w w:val="95"/>
        </w:rPr>
      </w:pPr>
      <w:r w:rsidR="00FB3998">
        <w:rPr>
          <w:rFonts w:ascii="宋体" w:hAnsi="宋体" w:hint="eastAsia"/>
          <w:w w:val="95"/>
        </w:rPr>
        <w:t>7</w:t>
      </w:r>
      <w:r>
        <w:rPr>
          <w:rFonts w:ascii="宋体" w:hAnsi="宋体"/>
          <w:w w:val="95"/>
        </w:rPr>
        <w:t>.4.1</w:t>
      </w:r>
      <w:r>
        <w:rPr>
          <w:rFonts w:ascii="宋体" w:hAnsi="宋体" w:hint="eastAsia"/>
          <w:w w:val="95"/>
        </w:rPr>
        <w:t>稳定性要求</w:t>
      </w:r>
    </w:p>
    <w:p w:rsidR="00584DA5">
      <w:pPr>
        <w:ind w:firstLine="560"/>
        <w:rPr>
          <w:rFonts w:ascii="宋体" w:hAnsi="宋体"/>
        </w:rPr>
      </w:pPr>
      <w:r>
        <w:rPr>
          <w:rFonts w:ascii="宋体" w:hAnsi="宋体" w:hint="eastAsia"/>
        </w:rPr>
        <w:t>本系统是一个重要的业务运行系统，在软硬件的设计实</w:t>
      </w:r>
      <w:r>
        <w:rPr>
          <w:rFonts w:ascii="宋体" w:hAnsi="宋体" w:hint="eastAsia"/>
        </w:rPr>
        <w:t>现上要考虑系统长期运行的稳定性和可靠性。软件在运行期间，针对任何一个重要操作，都必须具有判断错误的能力，必要时可以进行恢复性操作，否则要发出报警消息，以便于人工干预。</w:t>
      </w:r>
    </w:p>
    <w:p w:rsidR="00584DA5">
      <w:pPr>
        <w:ind w:firstLine="560"/>
        <w:rPr>
          <w:rFonts w:ascii="宋体" w:hAnsi="宋体"/>
        </w:rPr>
      </w:pPr>
      <w:r>
        <w:rPr>
          <w:rFonts w:ascii="宋体" w:hAnsi="宋体" w:hint="eastAsia"/>
        </w:rPr>
        <w:t>本系统需要提供</w:t>
      </w:r>
      <w:r>
        <w:rPr>
          <w:rFonts w:ascii="宋体" w:hAnsi="宋体"/>
        </w:rPr>
        <w:t>7</w:t>
      </w:r>
      <w:r>
        <w:rPr>
          <w:rFonts w:ascii="宋体" w:hAnsi="宋体" w:hint="eastAsia"/>
        </w:rPr>
        <w:t>×</w:t>
      </w:r>
      <w:r>
        <w:rPr>
          <w:rFonts w:ascii="宋体" w:hAnsi="宋体"/>
        </w:rPr>
        <w:t>24</w:t>
      </w:r>
      <w:r>
        <w:rPr>
          <w:rFonts w:ascii="宋体" w:hAnsi="宋体" w:hint="eastAsia"/>
        </w:rPr>
        <w:t>小时不间断服务，因此，无论是计算机硬件系统还是软件系统都必须具有较高的可靠性和故障后快速恢复的能力。具体要求如下：</w:t>
      </w:r>
    </w:p>
    <w:p w:rsidR="00584DA5">
      <w:pPr>
        <w:ind w:firstLine="560"/>
        <w:rPr>
          <w:rFonts w:ascii="宋体" w:hAnsi="宋体"/>
        </w:rPr>
      </w:pPr>
      <w:r>
        <w:rPr>
          <w:rFonts w:ascii="宋体" w:hAnsi="宋体" w:hint="eastAsia"/>
        </w:rPr>
        <w:t>（1）应用软件开发中严格遵循软件工程国标的开发、测试和集成规范，达到数据服务业务成功率</w:t>
      </w:r>
      <w:r>
        <w:rPr>
          <w:rFonts w:ascii="宋体" w:hAnsi="宋体"/>
        </w:rPr>
        <w:t>99.9%</w:t>
      </w:r>
      <w:r>
        <w:rPr>
          <w:rFonts w:ascii="宋体" w:hAnsi="宋体" w:hint="eastAsia"/>
        </w:rPr>
        <w:t>的指标。</w:t>
      </w:r>
    </w:p>
    <w:p w:rsidR="00584DA5">
      <w:pPr>
        <w:ind w:firstLine="560"/>
        <w:rPr>
          <w:rFonts w:ascii="宋体" w:hAnsi="宋体"/>
        </w:rPr>
      </w:pPr>
      <w:r>
        <w:rPr>
          <w:rFonts w:ascii="宋体" w:hAnsi="宋体" w:hint="eastAsia"/>
        </w:rPr>
        <w:t>（2）在支撑平台可靠性的保证下，关键高可用业务系统在</w:t>
      </w:r>
      <w:r>
        <w:rPr>
          <w:rFonts w:ascii="宋体" w:hAnsi="宋体"/>
        </w:rPr>
        <w:t>30</w:t>
      </w:r>
      <w:r>
        <w:rPr>
          <w:rFonts w:ascii="宋体" w:hAnsi="宋体" w:hint="eastAsia"/>
        </w:rPr>
        <w:t>分钟内恢复运行状态。</w:t>
      </w:r>
    </w:p>
    <w:p w:rsidR="00584DA5">
      <w:pPr>
        <w:pStyle w:val="Heading3"/>
        <w:ind w:firstLine="608"/>
        <w:rPr>
          <w:rFonts w:ascii="宋体" w:hAnsi="宋体"/>
          <w:w w:val="95"/>
        </w:rPr>
      </w:pPr>
      <w:r w:rsidR="00FB3998">
        <w:rPr>
          <w:rFonts w:ascii="宋体" w:hAnsi="宋体" w:hint="eastAsia"/>
          <w:w w:val="95"/>
        </w:rPr>
        <w:t>7</w:t>
      </w:r>
      <w:r>
        <w:rPr>
          <w:rFonts w:ascii="宋体" w:hAnsi="宋体"/>
          <w:w w:val="95"/>
        </w:rPr>
        <w:t>.4.2</w:t>
      </w:r>
      <w:r>
        <w:rPr>
          <w:rFonts w:ascii="宋体" w:hAnsi="宋体" w:hint="eastAsia"/>
          <w:w w:val="95"/>
        </w:rPr>
        <w:t>标准化要求</w:t>
      </w:r>
    </w:p>
    <w:p w:rsidR="00584DA5">
      <w:pPr>
        <w:ind w:firstLine="560"/>
        <w:rPr>
          <w:rFonts w:ascii="宋体" w:hAnsi="宋体"/>
        </w:rPr>
      </w:pPr>
      <w:r>
        <w:rPr>
          <w:rFonts w:ascii="宋体" w:hAnsi="宋体" w:hint="eastAsia"/>
        </w:rPr>
        <w:t>在操作方式、运行环境、与其他软件的接口以及开发计划等发生变化时，应具有相应的适应能力。</w:t>
      </w:r>
    </w:p>
    <w:p w:rsidR="00584DA5">
      <w:pPr>
        <w:ind w:firstLine="560"/>
        <w:rPr>
          <w:rFonts w:ascii="宋体" w:hAnsi="宋体"/>
        </w:rPr>
      </w:pPr>
      <w:r>
        <w:rPr>
          <w:rFonts w:ascii="宋体" w:hAnsi="宋体" w:hint="eastAsia"/>
        </w:rPr>
        <w:t>系统遵循开放的标准和技术、标准的软件接口开发，采用集群技术提供高可用性，支持异构平台。</w:t>
      </w:r>
    </w:p>
    <w:p w:rsidR="00584DA5">
      <w:pPr>
        <w:pStyle w:val="Heading3"/>
        <w:ind w:firstLine="608"/>
        <w:rPr>
          <w:rFonts w:ascii="宋体" w:hAnsi="宋体"/>
          <w:w w:val="95"/>
        </w:rPr>
      </w:pPr>
      <w:r w:rsidR="00FB3998">
        <w:rPr>
          <w:rFonts w:ascii="宋体" w:hAnsi="宋体" w:hint="eastAsia"/>
          <w:w w:val="95"/>
        </w:rPr>
        <w:t>7</w:t>
      </w:r>
      <w:r>
        <w:rPr>
          <w:rFonts w:ascii="宋体" w:hAnsi="宋体"/>
          <w:w w:val="95"/>
        </w:rPr>
        <w:t>.4.3</w:t>
      </w:r>
      <w:r>
        <w:rPr>
          <w:rFonts w:ascii="宋体" w:hAnsi="宋体" w:hint="eastAsia"/>
          <w:w w:val="95"/>
        </w:rPr>
        <w:t>兼容性要求</w:t>
      </w:r>
    </w:p>
    <w:p w:rsidR="00584DA5">
      <w:pPr>
        <w:ind w:firstLine="560"/>
        <w:rPr>
          <w:rFonts w:ascii="宋体" w:hAnsi="宋体"/>
        </w:rPr>
      </w:pPr>
      <w:r>
        <w:rPr>
          <w:rFonts w:ascii="宋体" w:hAnsi="宋体" w:hint="eastAsia"/>
        </w:rPr>
        <w:t>系统软件及平台建设应基本保持与前期版本兼容，保留主要的界面布局和操作方式，简化现有模块向新版本框架移植，基础算法以C/C++/</w:t>
      </w:r>
      <w:r>
        <w:rPr>
          <w:rFonts w:ascii="宋体" w:hAnsi="宋体"/>
        </w:rPr>
        <w:t>P</w:t>
      </w:r>
      <w:r>
        <w:rPr>
          <w:rFonts w:ascii="宋体" w:hAnsi="宋体" w:hint="eastAsia"/>
        </w:rPr>
        <w:t>yhton</w:t>
      </w:r>
      <w:r>
        <w:rPr>
          <w:rFonts w:ascii="宋体" w:hAnsi="宋体"/>
        </w:rPr>
        <w:t>/Java</w:t>
      </w:r>
      <w:r>
        <w:rPr>
          <w:rFonts w:ascii="宋体" w:hAnsi="宋体" w:hint="eastAsia"/>
        </w:rPr>
        <w:t xml:space="preserve"> 实现，便于在气象大数据云平台上的快速移植；用户界面及交互操作使用 </w:t>
      </w:r>
      <w:r>
        <w:rPr>
          <w:rFonts w:ascii="宋体" w:hAnsi="宋体"/>
        </w:rPr>
        <w:t>HTML5/</w:t>
      </w:r>
      <w:r>
        <w:rPr>
          <w:rFonts w:ascii="宋体" w:hAnsi="宋体" w:hint="eastAsia"/>
        </w:rPr>
        <w:t>C#实现，便于利用客户端框架进行功能实现。</w:t>
      </w:r>
    </w:p>
    <w:p w:rsidR="00584DA5">
      <w:pPr>
        <w:pStyle w:val="Heading3"/>
        <w:ind w:firstLine="608"/>
        <w:rPr>
          <w:rFonts w:ascii="宋体" w:hAnsi="宋体"/>
          <w:w w:val="95"/>
        </w:rPr>
      </w:pPr>
      <w:r w:rsidR="00FB3998">
        <w:rPr>
          <w:rFonts w:ascii="宋体" w:hAnsi="宋体" w:hint="eastAsia"/>
          <w:w w:val="95"/>
        </w:rPr>
        <w:t>7</w:t>
      </w:r>
      <w:r>
        <w:rPr>
          <w:rFonts w:ascii="宋体" w:hAnsi="宋体"/>
          <w:w w:val="95"/>
        </w:rPr>
        <w:t>.4.4</w:t>
      </w:r>
      <w:r>
        <w:rPr>
          <w:rFonts w:ascii="宋体" w:hAnsi="宋体" w:hint="eastAsia"/>
          <w:w w:val="95"/>
        </w:rPr>
        <w:t>可维护性要求</w:t>
      </w:r>
    </w:p>
    <w:p w:rsidR="00584DA5">
      <w:pPr>
        <w:ind w:firstLine="560"/>
        <w:rPr>
          <w:rFonts w:ascii="宋体" w:hAnsi="宋体"/>
        </w:rPr>
      </w:pPr>
      <w:r>
        <w:rPr>
          <w:rFonts w:ascii="宋体" w:hAnsi="宋体" w:hint="eastAsia"/>
        </w:rPr>
        <w:t>系统软件架构设计应便于软件升级，在不对软件进行大幅调整的情况下可以进行在线升级；离线状态下提供补丁包的方式进行升级；系统各模块之间应保持松耦合，便于各部分独立维护和升级。</w:t>
      </w:r>
    </w:p>
    <w:p w:rsidR="00584DA5">
      <w:pPr>
        <w:pStyle w:val="Heading3"/>
        <w:ind w:firstLine="608"/>
        <w:rPr>
          <w:rFonts w:ascii="宋体" w:hAnsi="宋体"/>
          <w:w w:val="95"/>
        </w:rPr>
      </w:pPr>
      <w:r w:rsidR="00FB3998">
        <w:rPr>
          <w:rFonts w:ascii="宋体" w:hAnsi="宋体" w:hint="eastAsia"/>
          <w:w w:val="95"/>
        </w:rPr>
        <w:t>7</w:t>
      </w:r>
      <w:r>
        <w:rPr>
          <w:rFonts w:ascii="宋体" w:hAnsi="宋体"/>
          <w:w w:val="95"/>
        </w:rPr>
        <w:t>.4.</w:t>
      </w:r>
      <w:r>
        <w:rPr>
          <w:rFonts w:ascii="宋体" w:hAnsi="宋体" w:hint="eastAsia"/>
          <w:w w:val="95"/>
        </w:rPr>
        <w:t>5易用性要求</w:t>
      </w:r>
    </w:p>
    <w:p w:rsidR="00584DA5">
      <w:pPr>
        <w:ind w:firstLine="560"/>
        <w:rPr>
          <w:rFonts w:ascii="宋体" w:hAnsi="宋体"/>
        </w:rPr>
      </w:pPr>
      <w:r>
        <w:rPr>
          <w:rFonts w:ascii="宋体" w:hAnsi="宋体" w:hint="eastAsia"/>
        </w:rPr>
        <w:t>在日常的业务运行中，每天</w:t>
      </w:r>
      <w:r>
        <w:rPr>
          <w:rFonts w:ascii="宋体" w:hAnsi="宋体"/>
        </w:rPr>
        <w:t>24</w:t>
      </w:r>
      <w:r>
        <w:rPr>
          <w:rFonts w:ascii="宋体" w:hAnsi="宋体" w:hint="eastAsia"/>
        </w:rPr>
        <w:t>小时不间断的自动运行，除每日少量的配置参数需要修改之外，所有功能软件无需人工干预。运行操作人员仅在系统报警提示的情况下，进行必要的人工干预和故障维修。所有的故障状态和信息都应自动记录和存储，便于事后的故障对策分析。为便于操作人员的人工干预，应提供直观、方便的操作界面。</w:t>
      </w:r>
    </w:p>
    <w:p w:rsidR="00584DA5">
      <w:pPr>
        <w:ind w:firstLine="560"/>
        <w:rPr>
          <w:rFonts w:ascii="宋体" w:hAnsi="宋体"/>
        </w:rPr>
      </w:pPr>
      <w:r>
        <w:rPr>
          <w:rFonts w:ascii="宋体" w:hAnsi="宋体" w:hint="eastAsia"/>
        </w:rPr>
        <w:t>（1）易理解性标准：</w:t>
      </w:r>
    </w:p>
    <w:p w:rsidR="00584DA5">
      <w:pPr>
        <w:ind w:firstLine="560"/>
        <w:rPr>
          <w:rFonts w:ascii="宋体" w:hAnsi="宋体"/>
        </w:rPr>
      </w:pPr>
      <w:r>
        <w:rPr>
          <w:rFonts w:ascii="宋体" w:hAnsi="宋体" w:hint="eastAsia"/>
        </w:rPr>
        <w:t>为开发引入的逻辑概念（例如，软件的体系结构、软件的层次划分与成分定义、软件及其输入输出项的命名和标识、操作员命令的命名等等）都是自然的和易于理解的，其指代的实体或事务及其适用范围也是明确的和无歧义的；</w:t>
      </w:r>
    </w:p>
    <w:p w:rsidR="00584DA5">
      <w:pPr>
        <w:ind w:firstLine="560"/>
        <w:rPr>
          <w:rFonts w:ascii="宋体" w:hAnsi="宋体"/>
        </w:rPr>
      </w:pPr>
      <w:r>
        <w:rPr>
          <w:rFonts w:ascii="宋体" w:hAnsi="宋体" w:hint="eastAsia"/>
        </w:rPr>
        <w:t>软件运行期内的各种监视显示信息是自描述的和图形、图像（二维、三维）化的，与软件的逻辑概念和业务的物理概念是一致的和易于理解的。</w:t>
      </w:r>
    </w:p>
    <w:p w:rsidR="00584DA5">
      <w:pPr>
        <w:ind w:firstLine="560"/>
        <w:rPr>
          <w:rFonts w:ascii="宋体" w:hAnsi="宋体"/>
        </w:rPr>
      </w:pPr>
      <w:r>
        <w:rPr>
          <w:rFonts w:ascii="宋体" w:hAnsi="宋体" w:hint="eastAsia"/>
        </w:rPr>
        <w:t>（2）易学性标准：</w:t>
      </w:r>
    </w:p>
    <w:p w:rsidR="00584DA5">
      <w:pPr>
        <w:ind w:firstLine="560"/>
        <w:rPr>
          <w:rFonts w:ascii="宋体" w:hAnsi="宋体"/>
        </w:rPr>
      </w:pPr>
      <w:r>
        <w:rPr>
          <w:rFonts w:ascii="宋体" w:hAnsi="宋体" w:hint="eastAsia"/>
        </w:rPr>
        <w:t>用户手册准确无误、易读易懂，能够帮助一般用户很快地了解和使用系统。</w:t>
      </w:r>
    </w:p>
    <w:p w:rsidR="00584DA5">
      <w:pPr>
        <w:ind w:firstLine="560"/>
        <w:rPr>
          <w:rFonts w:ascii="宋体" w:hAnsi="宋体"/>
        </w:rPr>
      </w:pPr>
      <w:r>
        <w:rPr>
          <w:rFonts w:ascii="宋体" w:hAnsi="宋体" w:hint="eastAsia"/>
        </w:rPr>
        <w:t>（3）易操作性标准：</w:t>
      </w:r>
    </w:p>
    <w:p w:rsidR="00584DA5">
      <w:pPr>
        <w:ind w:firstLine="560"/>
        <w:rPr>
          <w:rFonts w:ascii="宋体" w:hAnsi="宋体"/>
        </w:rPr>
      </w:pPr>
      <w:r>
        <w:rPr>
          <w:rFonts w:ascii="宋体" w:hAnsi="宋体" w:hint="eastAsia"/>
        </w:rPr>
        <w:t>操作界面是图形化的，且具有菜单和快捷键等多种方式；</w:t>
      </w:r>
    </w:p>
    <w:p w:rsidR="00584DA5">
      <w:pPr>
        <w:ind w:firstLine="560"/>
        <w:rPr>
          <w:rFonts w:ascii="宋体" w:hAnsi="宋体"/>
        </w:rPr>
      </w:pPr>
      <w:r>
        <w:rPr>
          <w:rFonts w:ascii="宋体" w:hAnsi="宋体" w:hint="eastAsia"/>
        </w:rPr>
        <w:t>操作命令或菜单选择是可导引的，即可引导用户输入正确、完整的命令或完成正确的菜单选择。</w:t>
      </w:r>
    </w:p>
    <w:p w:rsidR="00584DA5">
      <w:pPr>
        <w:pStyle w:val="Heading3"/>
        <w:ind w:firstLine="608"/>
        <w:rPr>
          <w:rFonts w:ascii="宋体" w:hAnsi="宋体"/>
          <w:w w:val="95"/>
        </w:rPr>
      </w:pPr>
      <w:r w:rsidR="00FB3998">
        <w:rPr>
          <w:rFonts w:ascii="宋体" w:hAnsi="宋体" w:hint="eastAsia"/>
          <w:w w:val="95"/>
        </w:rPr>
        <w:t>7</w:t>
      </w:r>
      <w:r>
        <w:rPr>
          <w:rFonts w:ascii="宋体" w:hAnsi="宋体"/>
          <w:w w:val="95"/>
        </w:rPr>
        <w:t>.4.</w:t>
      </w:r>
      <w:r>
        <w:rPr>
          <w:rFonts w:ascii="宋体" w:hAnsi="宋体" w:hint="eastAsia"/>
          <w:w w:val="95"/>
        </w:rPr>
        <w:t>6可扩展性要求</w:t>
      </w:r>
    </w:p>
    <w:p w:rsidR="00584DA5">
      <w:pPr>
        <w:ind w:firstLine="560"/>
        <w:rPr>
          <w:rFonts w:ascii="宋体" w:hAnsi="宋体"/>
        </w:rPr>
      </w:pPr>
      <w:r>
        <w:rPr>
          <w:rFonts w:ascii="宋体" w:hAnsi="宋体" w:hint="eastAsia"/>
        </w:rPr>
        <w:t>本期项目建设要兼顾后续的系统维护与升级。系统应能通过快速的配置，实现对各种气象资料的链接和显示支持。系统以参数化设计，建立完善的系统配置参数表以支持数据类型、属性结构的扩充，达到对未来气象数据服务的扩展要求。系统同时以参数化的形式设置数据的安全级别和可访问性，实行服务管理的动态控制。</w:t>
      </w:r>
    </w:p>
    <w:p w:rsidR="00584DA5">
      <w:pPr>
        <w:pStyle w:val="Heading3"/>
        <w:ind w:firstLine="640"/>
      </w:pPr>
      <w:r w:rsidR="00FB3998">
        <w:rPr>
          <w:rFonts w:hint="eastAsia"/>
        </w:rPr>
        <w:t>7</w:t>
      </w:r>
      <w:r>
        <w:rPr>
          <w:rFonts w:hint="eastAsia"/>
        </w:rPr>
        <w:t>.4.7集约化要求</w:t>
      </w:r>
    </w:p>
    <w:p w:rsidR="00584DA5">
      <w:pPr>
        <w:ind w:firstLine="420" w:firstLineChars="200"/>
        <w:rPr>
          <w:rFonts w:hint="eastAsia"/>
        </w:rPr>
      </w:pPr>
      <w:r>
        <w:rPr>
          <w:rFonts w:hint="eastAsia"/>
        </w:rPr>
        <w:t>系统所有数据存储、系统软件及平台开发过程中，应尽量考虑数据、系统软件及平台的集约化，充分利用现有资源并进行相应整合和后续开发：系统使用气象大数据云平台数据环境作为整体数据源，基于基础设施云平台作为平台基础框架，后续所有的应用产品加工及交互操作模块均基于以上环境建设。</w:t>
      </w:r>
    </w:p>
    <w:p w:rsidR="00584DA5">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sidR="00FB3998">
        <w:rPr>
          <w:rFonts w:ascii="宋体" w:eastAsia="宋体" w:hAnsi="宋体" w:hint="eastAsia"/>
          <w:w w:val="95"/>
        </w:rPr>
        <w:t>7</w:t>
      </w:r>
      <w:r>
        <w:rPr>
          <w:rFonts w:ascii="宋体" w:eastAsia="宋体" w:hAnsi="宋体" w:hint="eastAsia"/>
          <w:w w:val="95"/>
        </w:rPr>
        <w:t>.5测试要求</w:t>
      </w:r>
    </w:p>
    <w:p w:rsidR="00584DA5">
      <w:pPr>
        <w:pStyle w:val="ListParagraph"/>
        <w:ind w:firstLine="480"/>
        <w:rPr>
          <w:rFonts w:ascii="宋体" w:hAnsi="宋体" w:hint="eastAsia"/>
        </w:rPr>
      </w:pPr>
      <w:r>
        <w:rPr>
          <w:rFonts w:ascii="宋体" w:hAnsi="宋体" w:hint="eastAsia"/>
        </w:rPr>
        <w:t>为确保本项目交付成果的客观性、专业性和公正性，需要第三方测试机构对项目成果进行全面的测试与评估。</w:t>
      </w:r>
    </w:p>
    <w:p w:rsidR="00584DA5">
      <w:pPr>
        <w:pStyle w:val="ListParagraph"/>
        <w:ind w:firstLine="480"/>
        <w:rPr>
          <w:rFonts w:ascii="宋体" w:hAnsi="宋体" w:hint="eastAsia"/>
        </w:rPr>
      </w:pPr>
      <w:r>
        <w:rPr>
          <w:rFonts w:ascii="宋体" w:hAnsi="宋体" w:hint="eastAsia"/>
        </w:rPr>
        <w:t>1、验证系统/软件功能是否完整、准确地实现了本需求书中的所有功能性需求。</w:t>
      </w:r>
    </w:p>
    <w:p w:rsidR="00584DA5">
      <w:pPr>
        <w:pStyle w:val="ListParagraph"/>
        <w:ind w:firstLine="480"/>
        <w:rPr>
          <w:rFonts w:ascii="宋体" w:hAnsi="宋体" w:hint="eastAsia"/>
        </w:rPr>
      </w:pPr>
      <w:r>
        <w:rPr>
          <w:rFonts w:ascii="宋体" w:hAnsi="宋体" w:hint="eastAsia"/>
        </w:rPr>
        <w:t>2、评估系统/软件的性能指标是否满足本需求书中规定的非功能性需求。</w:t>
      </w:r>
    </w:p>
    <w:p w:rsidR="00584DA5">
      <w:pPr>
        <w:pStyle w:val="ListParagraph"/>
        <w:ind w:firstLine="480"/>
        <w:rPr>
          <w:rFonts w:ascii="宋体" w:hAnsi="宋体" w:hint="eastAsia"/>
        </w:rPr>
      </w:pPr>
      <w:r>
        <w:rPr>
          <w:rFonts w:ascii="宋体" w:hAnsi="宋体" w:hint="eastAsia"/>
        </w:rPr>
        <w:t>3、验证系统在需求书中指定的操作系统、浏览器、数据库及硬件环境下的兼容性。</w:t>
      </w:r>
    </w:p>
    <w:p w:rsidR="00584DA5">
      <w:pPr>
        <w:pStyle w:val="ListParagraph"/>
        <w:ind w:firstLine="480"/>
        <w:rPr>
          <w:rFonts w:ascii="宋体" w:hAnsi="宋体" w:hint="eastAsia"/>
        </w:rPr>
      </w:pPr>
      <w:r>
        <w:rPr>
          <w:rFonts w:ascii="宋体" w:hAnsi="宋体" w:hint="eastAsia"/>
        </w:rPr>
        <w:t>4、评估用户界面的友好度、操作便捷性和符合性。</w:t>
      </w:r>
    </w:p>
    <w:p w:rsidR="00584DA5">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sidR="00FB3998">
        <w:rPr>
          <w:rFonts w:ascii="宋体" w:eastAsia="宋体" w:hAnsi="宋体" w:hint="eastAsia"/>
          <w:w w:val="95"/>
        </w:rPr>
        <w:t>7.</w:t>
      </w:r>
      <w:r>
        <w:rPr>
          <w:rFonts w:ascii="宋体" w:eastAsia="宋体" w:hAnsi="宋体" w:hint="eastAsia"/>
          <w:w w:val="95"/>
        </w:rPr>
        <w:t>6技术团队要求</w:t>
      </w:r>
    </w:p>
    <w:p w:rsidR="00584DA5">
      <w:pPr>
        <w:ind w:firstLine="560"/>
        <w:rPr>
          <w:rFonts w:ascii="宋体" w:hAnsi="宋体"/>
        </w:rPr>
      </w:pPr>
      <w:r>
        <w:rPr>
          <w:rFonts w:ascii="宋体" w:hAnsi="宋体" w:hint="eastAsia"/>
        </w:rPr>
        <w:t>由于项目规模较大，专业性和技术性强，供应商应具有一定的专业技术资质资格和业绩条件，有能力完成项目的建设并保证后续的运行维护和系统升级服务。</w:t>
      </w:r>
    </w:p>
    <w:p w:rsidR="00584DA5">
      <w:pPr>
        <w:ind w:firstLine="560"/>
        <w:rPr>
          <w:rFonts w:ascii="宋体" w:hAnsi="宋体"/>
        </w:rPr>
      </w:pPr>
      <w:r>
        <w:rPr>
          <w:rFonts w:ascii="宋体" w:hAnsi="宋体" w:hint="eastAsia"/>
        </w:rPr>
        <w:t>由于本项目建设内容复杂且建设周期相对较长，需要有一定实力的团队驻场服务并在建设期专职负责本项目建设，因此需要一定的技术团队实力，项目经理和团队人员都需要具有一定的经验和技术能力。</w:t>
      </w:r>
    </w:p>
    <w:p w:rsidR="00584DA5">
      <w:pPr>
        <w:ind w:firstLine="560"/>
        <w:rPr>
          <w:rFonts w:ascii="宋体" w:hAnsi="宋体"/>
        </w:rPr>
      </w:pPr>
      <w:r>
        <w:rPr>
          <w:rFonts w:ascii="宋体" w:hAnsi="宋体" w:hint="eastAsia"/>
        </w:rPr>
        <w:t>投标人必须成立合理的组织机构，建立健全保障设计、开发工作顺利实施的各项管理制度和质量保证体系，安排好足够的高素质人才参加本项目工作。</w:t>
      </w:r>
    </w:p>
    <w:p w:rsidR="00584DA5">
      <w:pPr>
        <w:ind w:firstLine="560"/>
        <w:rPr>
          <w:rFonts w:ascii="宋体" w:hAnsi="宋体"/>
        </w:rPr>
      </w:pPr>
      <w:r>
        <w:rPr>
          <w:rFonts w:ascii="宋体" w:hAnsi="宋体" w:hint="eastAsia"/>
        </w:rPr>
        <w:t>在组织机构中应明确各岗位的职责、任职资格及成果，确保项目顺利实施，应分别配备有项目经理、技术负责人承担本项目工作。</w:t>
      </w:r>
    </w:p>
    <w:p w:rsidR="00584DA5">
      <w:pPr>
        <w:ind w:firstLine="560"/>
        <w:rPr>
          <w:rFonts w:ascii="宋体" w:hAnsi="宋体"/>
        </w:rPr>
      </w:pPr>
      <w:r>
        <w:rPr>
          <w:rFonts w:ascii="宋体" w:hAnsi="宋体" w:hint="eastAsia"/>
        </w:rPr>
        <w:t>投标人应确保服务于本项目的核心技术人员及主要开发人员稳定，团队人数至少8人</w:t>
      </w:r>
      <w:r w:rsidRPr="00E31AC3" w:rsidR="00E31AC3">
        <w:rPr>
          <w:rFonts w:ascii="宋体" w:hAnsi="宋体" w:hint="eastAsia"/>
          <w:highlight w:val="yellow"/>
        </w:rPr>
        <w:t>(其中驻场</w:t>
      </w:r>
      <w:r w:rsidRPr="00E31AC3" w:rsidR="00E31AC3">
        <w:rPr>
          <w:rFonts w:ascii="宋体" w:hAnsi="宋体"/>
          <w:highlight w:val="yellow"/>
        </w:rPr>
        <w:t>人员至少</w:t>
      </w:r>
      <w:r w:rsidRPr="00E31AC3" w:rsidR="00E31AC3">
        <w:rPr>
          <w:rFonts w:ascii="宋体" w:hAnsi="宋体" w:hint="eastAsia"/>
          <w:highlight w:val="yellow"/>
        </w:rPr>
        <w:t>4人)</w:t>
      </w:r>
      <w:r>
        <w:rPr>
          <w:rFonts w:ascii="宋体" w:hAnsi="宋体" w:hint="eastAsia"/>
        </w:rPr>
        <w:t>。未经甲方允许不得调整核心团队成员，甲方有权要求更换投标人项目团队成员。</w:t>
      </w:r>
    </w:p>
    <w:p w:rsidR="00584DA5">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sidR="00FB3998">
        <w:rPr>
          <w:rFonts w:ascii="宋体" w:eastAsia="宋体" w:hAnsi="宋体" w:hint="eastAsia"/>
          <w:w w:val="95"/>
        </w:rPr>
        <w:t>7</w:t>
      </w:r>
      <w:r>
        <w:rPr>
          <w:rFonts w:ascii="宋体" w:eastAsia="宋体" w:hAnsi="宋体" w:hint="eastAsia"/>
          <w:w w:val="95"/>
        </w:rPr>
        <w:t>.7项目实施进度要求</w:t>
      </w:r>
    </w:p>
    <w:p w:rsidR="00584DA5">
      <w:pPr>
        <w:ind w:firstLine="560"/>
        <w:rPr>
          <w:rFonts w:ascii="宋体" w:hAnsi="宋体"/>
        </w:rPr>
      </w:pPr>
      <w:r>
        <w:rPr>
          <w:rFonts w:ascii="宋体" w:hAnsi="宋体" w:hint="eastAsia"/>
        </w:rPr>
        <w:t>本项目要求完全按软件工程的方法和过程实施，其研制过程主要包括需求分析、概要设计、详细设计与编码调试、测试与系统集成、试运行、系统验收六个阶段，研制周期为</w:t>
      </w:r>
      <w:r>
        <w:rPr>
          <w:rFonts w:ascii="宋体" w:hAnsi="宋体"/>
        </w:rPr>
        <w:t>1</w:t>
      </w:r>
      <w:r>
        <w:rPr>
          <w:rFonts w:ascii="宋体" w:hAnsi="宋体" w:hint="eastAsia"/>
        </w:rPr>
        <w:t>8个月，下表为各阶段的进度要求：</w:t>
      </w:r>
    </w:p>
    <w:p w:rsidR="00584DA5">
      <w:pPr>
        <w:spacing w:before="156" w:beforeLines="50"/>
        <w:ind w:firstLine="480"/>
        <w:jc w:val="center"/>
        <w:rPr>
          <w:rFonts w:ascii="宋体" w:hAnsi="宋体"/>
        </w:rPr>
      </w:pPr>
      <w:r>
        <w:rPr>
          <w:rFonts w:ascii="宋体" w:hAnsi="宋体" w:hint="eastAsia"/>
        </w:rPr>
        <w:t>表</w:t>
      </w:r>
      <w:r>
        <w:rPr>
          <w:rFonts w:ascii="宋体" w:hAnsi="宋体"/>
        </w:rPr>
        <w:t>7</w:t>
      </w:r>
      <w:r>
        <w:rPr>
          <w:rFonts w:ascii="宋体" w:hAnsi="宋体" w:hint="eastAsia"/>
        </w:rPr>
        <w:t>－</w:t>
      </w:r>
      <w:r>
        <w:rPr>
          <w:rFonts w:ascii="宋体" w:hAnsi="宋体"/>
        </w:rPr>
        <w:t>1</w:t>
      </w:r>
      <w:r>
        <w:rPr>
          <w:rFonts w:ascii="宋体" w:hAnsi="宋体" w:hint="eastAsia"/>
        </w:rPr>
        <w:t>项目开发进度表</w:t>
      </w:r>
    </w:p>
    <w:tbl>
      <w:tblPr>
        <w:tblStyle w:val="TableNormal"/>
        <w:tblW w:w="871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46"/>
        <w:gridCol w:w="1960"/>
        <w:gridCol w:w="4607"/>
      </w:tblGrid>
      <w:tr>
        <w:tblPrEx>
          <w:tblW w:w="871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2146" w:type="dxa"/>
            <w:shd w:val="clear" w:color="auto" w:fill="D0CECE"/>
            <w:vAlign w:val="center"/>
          </w:tcPr>
          <w:p w:rsidR="00584DA5">
            <w:pPr>
              <w:snapToGrid w:val="0"/>
              <w:spacing w:before="156" w:beforeLines="50" w:after="156" w:afterLines="50"/>
              <w:rPr>
                <w:rFonts w:ascii="宋体" w:hAnsi="宋体"/>
                <w:b/>
                <w:sz w:val="28"/>
                <w:szCs w:val="21"/>
              </w:rPr>
            </w:pPr>
            <w:r>
              <w:rPr>
                <w:rFonts w:ascii="宋体" w:hAnsi="宋体"/>
                <w:b/>
                <w:sz w:val="28"/>
                <w:szCs w:val="21"/>
              </w:rPr>
              <w:t>软件研发过程</w:t>
            </w:r>
          </w:p>
        </w:tc>
        <w:tc>
          <w:tcPr>
            <w:tcW w:w="1960" w:type="dxa"/>
            <w:shd w:val="clear" w:color="auto" w:fill="D0CECE"/>
            <w:vAlign w:val="center"/>
          </w:tcPr>
          <w:p w:rsidR="00584DA5">
            <w:pPr>
              <w:snapToGrid w:val="0"/>
              <w:spacing w:before="156" w:beforeLines="50" w:after="156" w:afterLines="50"/>
              <w:rPr>
                <w:rFonts w:ascii="宋体" w:hAnsi="宋体"/>
                <w:b/>
                <w:sz w:val="28"/>
                <w:szCs w:val="21"/>
              </w:rPr>
            </w:pPr>
            <w:r>
              <w:rPr>
                <w:rFonts w:ascii="宋体" w:hAnsi="宋体"/>
                <w:b/>
                <w:sz w:val="28"/>
                <w:szCs w:val="21"/>
              </w:rPr>
              <w:t>进度要求(月)</w:t>
            </w:r>
          </w:p>
        </w:tc>
        <w:tc>
          <w:tcPr>
            <w:tcW w:w="4607" w:type="dxa"/>
            <w:shd w:val="clear" w:color="auto" w:fill="D0CECE"/>
            <w:vAlign w:val="center"/>
          </w:tcPr>
          <w:p w:rsidR="00584DA5">
            <w:pPr>
              <w:snapToGrid w:val="0"/>
              <w:spacing w:before="156" w:beforeLines="50" w:after="156" w:afterLines="50"/>
              <w:ind w:firstLine="482"/>
              <w:jc w:val="center"/>
              <w:rPr>
                <w:rFonts w:ascii="宋体" w:hAnsi="宋体"/>
                <w:b/>
                <w:sz w:val="28"/>
                <w:szCs w:val="21"/>
              </w:rPr>
            </w:pPr>
            <w:r>
              <w:rPr>
                <w:rFonts w:ascii="宋体" w:hAnsi="宋体"/>
                <w:b/>
                <w:sz w:val="28"/>
                <w:szCs w:val="21"/>
              </w:rPr>
              <w:t>基本要求</w:t>
            </w:r>
          </w:p>
        </w:tc>
      </w:tr>
      <w:tr>
        <w:tblPrEx>
          <w:tblW w:w="8713" w:type="dxa"/>
          <w:jc w:val="center"/>
          <w:tblInd w:w="0" w:type="dxa"/>
          <w:tblLook w:val="0000"/>
        </w:tblPrEx>
        <w:trPr>
          <w:jc w:val="center"/>
        </w:trPr>
        <w:tc>
          <w:tcPr>
            <w:tcW w:w="2146" w:type="dxa"/>
            <w:vAlign w:val="center"/>
          </w:tcPr>
          <w:p w:rsidR="00584DA5">
            <w:pPr>
              <w:snapToGrid w:val="0"/>
              <w:spacing w:before="156" w:beforeLines="50" w:after="156" w:afterLines="50"/>
              <w:ind w:firstLine="480"/>
              <w:rPr>
                <w:rFonts w:ascii="宋体" w:hAnsi="宋体"/>
                <w:sz w:val="28"/>
                <w:szCs w:val="21"/>
              </w:rPr>
            </w:pPr>
            <w:r>
              <w:rPr>
                <w:rFonts w:ascii="宋体" w:hAnsi="宋体"/>
                <w:sz w:val="28"/>
                <w:szCs w:val="21"/>
              </w:rPr>
              <w:t>需求分析</w:t>
            </w:r>
          </w:p>
        </w:tc>
        <w:tc>
          <w:tcPr>
            <w:tcW w:w="1960" w:type="dxa"/>
            <w:vAlign w:val="center"/>
          </w:tcPr>
          <w:p w:rsidR="00584DA5">
            <w:pPr>
              <w:snapToGrid w:val="0"/>
              <w:spacing w:before="156" w:beforeLines="50" w:after="156" w:afterLines="50"/>
              <w:ind w:firstLine="480"/>
              <w:jc w:val="center"/>
              <w:rPr>
                <w:rFonts w:ascii="宋体" w:hAnsi="宋体"/>
                <w:sz w:val="28"/>
                <w:szCs w:val="21"/>
              </w:rPr>
            </w:pPr>
            <w:r>
              <w:rPr>
                <w:rFonts w:ascii="宋体" w:hAnsi="宋体"/>
                <w:sz w:val="28"/>
                <w:szCs w:val="21"/>
              </w:rPr>
              <w:t>2</w:t>
            </w:r>
          </w:p>
        </w:tc>
        <w:tc>
          <w:tcPr>
            <w:tcW w:w="4607" w:type="dxa"/>
            <w:vAlign w:val="center"/>
          </w:tcPr>
          <w:p w:rsidR="00584DA5">
            <w:pPr>
              <w:snapToGrid w:val="0"/>
              <w:spacing w:before="156" w:beforeLines="50" w:after="156" w:afterLines="50"/>
              <w:ind w:firstLine="480"/>
              <w:rPr>
                <w:rFonts w:ascii="宋体" w:hAnsi="宋体"/>
                <w:sz w:val="28"/>
                <w:szCs w:val="21"/>
              </w:rPr>
            </w:pPr>
            <w:r>
              <w:rPr>
                <w:rFonts w:ascii="宋体" w:hAnsi="宋体"/>
                <w:sz w:val="28"/>
                <w:szCs w:val="21"/>
              </w:rPr>
              <w:t>完成任务书中所有软件功能的分析，提交软件需求阶段应提交的各类文档，通过甲方组织的评审</w:t>
            </w:r>
          </w:p>
        </w:tc>
      </w:tr>
      <w:tr>
        <w:tblPrEx>
          <w:tblW w:w="8713" w:type="dxa"/>
          <w:jc w:val="center"/>
          <w:tblInd w:w="0" w:type="dxa"/>
          <w:tblLook w:val="0000"/>
        </w:tblPrEx>
        <w:trPr>
          <w:jc w:val="center"/>
        </w:trPr>
        <w:tc>
          <w:tcPr>
            <w:tcW w:w="2146" w:type="dxa"/>
            <w:vAlign w:val="center"/>
          </w:tcPr>
          <w:p w:rsidR="00584DA5">
            <w:pPr>
              <w:snapToGrid w:val="0"/>
              <w:spacing w:before="156" w:beforeLines="50" w:after="156" w:afterLines="50"/>
              <w:rPr>
                <w:rFonts w:ascii="宋体" w:hAnsi="宋体"/>
                <w:sz w:val="28"/>
                <w:szCs w:val="21"/>
              </w:rPr>
            </w:pPr>
            <w:r>
              <w:rPr>
                <w:rFonts w:ascii="宋体" w:hAnsi="宋体"/>
                <w:sz w:val="28"/>
                <w:szCs w:val="21"/>
              </w:rPr>
              <w:t>设计与开发</w:t>
            </w:r>
          </w:p>
        </w:tc>
        <w:tc>
          <w:tcPr>
            <w:tcW w:w="1960" w:type="dxa"/>
            <w:vAlign w:val="center"/>
          </w:tcPr>
          <w:p w:rsidR="00584DA5">
            <w:pPr>
              <w:snapToGrid w:val="0"/>
              <w:spacing w:before="156" w:beforeLines="50" w:after="156" w:afterLines="50"/>
              <w:ind w:firstLine="480"/>
              <w:jc w:val="center"/>
              <w:rPr>
                <w:rFonts w:ascii="宋体" w:hAnsi="宋体" w:hint="default"/>
                <w:sz w:val="28"/>
                <w:szCs w:val="21"/>
              </w:rPr>
            </w:pPr>
            <w:r>
              <w:rPr>
                <w:rFonts w:ascii="宋体" w:hAnsi="宋体"/>
                <w:sz w:val="28"/>
                <w:szCs w:val="21"/>
              </w:rPr>
              <w:t>11</w:t>
            </w:r>
          </w:p>
        </w:tc>
        <w:tc>
          <w:tcPr>
            <w:tcW w:w="4607" w:type="dxa"/>
            <w:vAlign w:val="center"/>
          </w:tcPr>
          <w:p w:rsidR="00584DA5">
            <w:pPr>
              <w:snapToGrid w:val="0"/>
              <w:spacing w:before="156" w:beforeLines="50" w:after="156" w:afterLines="50"/>
              <w:ind w:firstLine="480"/>
              <w:rPr>
                <w:rFonts w:ascii="宋体" w:hAnsi="宋体"/>
                <w:sz w:val="28"/>
                <w:szCs w:val="21"/>
              </w:rPr>
            </w:pPr>
            <w:r>
              <w:rPr>
                <w:rFonts w:ascii="宋体" w:hAnsi="宋体"/>
                <w:sz w:val="28"/>
                <w:szCs w:val="21"/>
              </w:rPr>
              <w:t>完成任务书中所有软件功能的设计，提交设计阶段应提交的各类文档，提供客户端原型设计，通过甲方组织的评审，完成系统开发</w:t>
            </w:r>
          </w:p>
        </w:tc>
      </w:tr>
      <w:tr>
        <w:tblPrEx>
          <w:tblW w:w="8713" w:type="dxa"/>
          <w:jc w:val="center"/>
          <w:tblInd w:w="0" w:type="dxa"/>
          <w:tblLook w:val="0000"/>
        </w:tblPrEx>
        <w:trPr>
          <w:jc w:val="center"/>
        </w:trPr>
        <w:tc>
          <w:tcPr>
            <w:tcW w:w="2146" w:type="dxa"/>
            <w:vAlign w:val="center"/>
          </w:tcPr>
          <w:p w:rsidR="00584DA5">
            <w:pPr>
              <w:snapToGrid w:val="0"/>
              <w:spacing w:before="156" w:beforeLines="50" w:after="156" w:afterLines="50"/>
              <w:rPr>
                <w:rFonts w:ascii="宋体" w:hAnsi="宋体"/>
                <w:sz w:val="28"/>
                <w:szCs w:val="21"/>
              </w:rPr>
            </w:pPr>
            <w:r>
              <w:rPr>
                <w:rFonts w:ascii="宋体" w:hAnsi="宋体"/>
                <w:sz w:val="28"/>
                <w:szCs w:val="21"/>
              </w:rPr>
              <w:t>集成联调测试</w:t>
            </w:r>
          </w:p>
        </w:tc>
        <w:tc>
          <w:tcPr>
            <w:tcW w:w="1960" w:type="dxa"/>
            <w:vAlign w:val="center"/>
          </w:tcPr>
          <w:p w:rsidR="00584DA5">
            <w:pPr>
              <w:snapToGrid w:val="0"/>
              <w:spacing w:before="156" w:beforeLines="50" w:after="156" w:afterLines="50"/>
              <w:ind w:firstLine="480"/>
              <w:jc w:val="center"/>
              <w:rPr>
                <w:rFonts w:ascii="宋体" w:hAnsi="宋体"/>
                <w:sz w:val="28"/>
                <w:szCs w:val="21"/>
              </w:rPr>
            </w:pPr>
            <w:r>
              <w:rPr>
                <w:rFonts w:ascii="宋体" w:hAnsi="宋体"/>
                <w:sz w:val="28"/>
                <w:szCs w:val="21"/>
              </w:rPr>
              <w:t>1</w:t>
            </w:r>
          </w:p>
        </w:tc>
        <w:tc>
          <w:tcPr>
            <w:tcW w:w="4607" w:type="dxa"/>
            <w:vAlign w:val="center"/>
          </w:tcPr>
          <w:p w:rsidR="00584DA5">
            <w:pPr>
              <w:snapToGrid w:val="0"/>
              <w:spacing w:before="156" w:beforeLines="50" w:after="156" w:afterLines="50"/>
              <w:ind w:firstLine="480"/>
              <w:rPr>
                <w:rFonts w:ascii="宋体" w:hAnsi="宋体"/>
                <w:sz w:val="28"/>
                <w:szCs w:val="21"/>
              </w:rPr>
            </w:pPr>
            <w:r>
              <w:rPr>
                <w:rFonts w:ascii="宋体" w:hAnsi="宋体"/>
                <w:sz w:val="28"/>
                <w:szCs w:val="21"/>
              </w:rPr>
              <w:t>完成各系统在基础设施资源池中的部署及集成对接和联调测试，开展省级部署及集成对接和联调测试，完成合同初步验收</w:t>
            </w:r>
          </w:p>
        </w:tc>
      </w:tr>
      <w:tr>
        <w:tblPrEx>
          <w:tblW w:w="8713" w:type="dxa"/>
          <w:jc w:val="center"/>
          <w:tblInd w:w="0" w:type="dxa"/>
          <w:tblLook w:val="0000"/>
        </w:tblPrEx>
        <w:trPr>
          <w:jc w:val="center"/>
        </w:trPr>
        <w:tc>
          <w:tcPr>
            <w:tcW w:w="2146" w:type="dxa"/>
            <w:vAlign w:val="center"/>
          </w:tcPr>
          <w:p w:rsidR="00584DA5">
            <w:pPr>
              <w:snapToGrid w:val="0"/>
              <w:spacing w:before="156" w:beforeLines="50" w:after="156" w:afterLines="50"/>
              <w:ind w:firstLine="480"/>
              <w:rPr>
                <w:rFonts w:ascii="宋体" w:hAnsi="宋体"/>
                <w:sz w:val="28"/>
                <w:szCs w:val="21"/>
              </w:rPr>
            </w:pPr>
            <w:r>
              <w:rPr>
                <w:rFonts w:ascii="宋体" w:hAnsi="宋体"/>
                <w:sz w:val="28"/>
                <w:szCs w:val="21"/>
              </w:rPr>
              <w:t>试运行</w:t>
            </w:r>
          </w:p>
        </w:tc>
        <w:tc>
          <w:tcPr>
            <w:tcW w:w="1960" w:type="dxa"/>
            <w:vAlign w:val="center"/>
          </w:tcPr>
          <w:p w:rsidR="00584DA5">
            <w:pPr>
              <w:snapToGrid w:val="0"/>
              <w:spacing w:before="156" w:beforeLines="50" w:after="156" w:afterLines="50"/>
              <w:ind w:firstLine="480"/>
              <w:jc w:val="center"/>
              <w:rPr>
                <w:rFonts w:ascii="宋体" w:hAnsi="宋体"/>
                <w:sz w:val="28"/>
                <w:szCs w:val="21"/>
              </w:rPr>
            </w:pPr>
            <w:r>
              <w:rPr>
                <w:rFonts w:ascii="宋体" w:hAnsi="宋体"/>
                <w:sz w:val="28"/>
                <w:szCs w:val="21"/>
              </w:rPr>
              <w:t>3</w:t>
            </w:r>
          </w:p>
        </w:tc>
        <w:tc>
          <w:tcPr>
            <w:tcW w:w="4607" w:type="dxa"/>
            <w:vAlign w:val="center"/>
          </w:tcPr>
          <w:p w:rsidR="00584DA5">
            <w:pPr>
              <w:snapToGrid w:val="0"/>
              <w:spacing w:before="156" w:beforeLines="50" w:after="156" w:afterLines="50"/>
              <w:ind w:firstLine="480"/>
              <w:rPr>
                <w:rFonts w:ascii="宋体" w:hAnsi="宋体"/>
                <w:sz w:val="28"/>
                <w:szCs w:val="21"/>
              </w:rPr>
            </w:pPr>
            <w:r>
              <w:rPr>
                <w:rFonts w:ascii="宋体" w:hAnsi="宋体"/>
                <w:sz w:val="28"/>
                <w:szCs w:val="21"/>
              </w:rPr>
              <w:t>全面投入试运行并进行系统优化改进。</w:t>
            </w:r>
          </w:p>
        </w:tc>
      </w:tr>
      <w:tr>
        <w:tblPrEx>
          <w:tblW w:w="8713" w:type="dxa"/>
          <w:jc w:val="center"/>
          <w:tblInd w:w="0" w:type="dxa"/>
          <w:tblLook w:val="0000"/>
        </w:tblPrEx>
        <w:trPr>
          <w:jc w:val="center"/>
        </w:trPr>
        <w:tc>
          <w:tcPr>
            <w:tcW w:w="2146" w:type="dxa"/>
            <w:vAlign w:val="center"/>
          </w:tcPr>
          <w:p w:rsidR="00584DA5">
            <w:pPr>
              <w:snapToGrid w:val="0"/>
              <w:spacing w:before="156" w:beforeLines="50" w:after="156" w:afterLines="50"/>
              <w:ind w:firstLine="480"/>
              <w:rPr>
                <w:rFonts w:ascii="宋体" w:hAnsi="宋体"/>
                <w:sz w:val="28"/>
                <w:szCs w:val="21"/>
              </w:rPr>
            </w:pPr>
            <w:r>
              <w:rPr>
                <w:rFonts w:ascii="宋体" w:hAnsi="宋体"/>
                <w:sz w:val="28"/>
                <w:szCs w:val="21"/>
              </w:rPr>
              <w:t>系统终验</w:t>
            </w:r>
          </w:p>
        </w:tc>
        <w:tc>
          <w:tcPr>
            <w:tcW w:w="1960" w:type="dxa"/>
            <w:vAlign w:val="center"/>
          </w:tcPr>
          <w:p w:rsidR="00584DA5">
            <w:pPr>
              <w:snapToGrid w:val="0"/>
              <w:spacing w:before="156" w:beforeLines="50" w:after="156" w:afterLines="50"/>
              <w:ind w:firstLine="480"/>
              <w:jc w:val="center"/>
              <w:rPr>
                <w:rFonts w:ascii="宋体" w:hAnsi="宋体"/>
                <w:sz w:val="28"/>
                <w:szCs w:val="21"/>
              </w:rPr>
            </w:pPr>
            <w:r>
              <w:rPr>
                <w:rFonts w:ascii="宋体" w:hAnsi="宋体"/>
                <w:sz w:val="28"/>
                <w:szCs w:val="21"/>
              </w:rPr>
              <w:t>1</w:t>
            </w:r>
          </w:p>
        </w:tc>
        <w:tc>
          <w:tcPr>
            <w:tcW w:w="4607" w:type="dxa"/>
            <w:vAlign w:val="center"/>
          </w:tcPr>
          <w:p w:rsidR="00584DA5">
            <w:pPr>
              <w:snapToGrid w:val="0"/>
              <w:spacing w:before="156" w:beforeLines="50" w:after="156" w:afterLines="50"/>
              <w:ind w:firstLine="480"/>
              <w:rPr>
                <w:rFonts w:ascii="宋体" w:hAnsi="宋体"/>
                <w:sz w:val="28"/>
                <w:szCs w:val="21"/>
              </w:rPr>
            </w:pPr>
            <w:r>
              <w:rPr>
                <w:rFonts w:ascii="宋体" w:hAnsi="宋体"/>
                <w:sz w:val="28"/>
                <w:szCs w:val="21"/>
              </w:rPr>
              <w:t>完成业务验收测试及项目验收材料的编制，完成项目验收和合同终验，系统正式上线运行。</w:t>
            </w:r>
          </w:p>
        </w:tc>
      </w:tr>
    </w:tbl>
    <w:p w:rsidR="00584DA5">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sidR="00FB3998">
        <w:rPr>
          <w:rFonts w:ascii="宋体" w:eastAsia="宋体" w:hAnsi="宋体" w:hint="eastAsia"/>
          <w:w w:val="95"/>
        </w:rPr>
        <w:t>7</w:t>
      </w:r>
      <w:r>
        <w:rPr>
          <w:rFonts w:ascii="宋体" w:eastAsia="宋体" w:hAnsi="宋体" w:hint="eastAsia"/>
          <w:w w:val="95"/>
        </w:rPr>
        <w:t>.8软件交付物要求</w:t>
      </w:r>
    </w:p>
    <w:p w:rsidR="00584DA5">
      <w:pPr>
        <w:pStyle w:val="NormalIndent"/>
        <w:spacing w:before="50" w:after="50"/>
        <w:ind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）产品交付物</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421"/>
        <w:gridCol w:w="7260"/>
      </w:tblGrid>
      <w:tr>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jc w:val="center"/>
        </w:trPr>
        <w:tc>
          <w:tcPr>
            <w:tcW w:w="1421" w:type="dxa"/>
            <w:shd w:val="pct10" w:color="auto" w:fill="auto"/>
          </w:tcPr>
          <w:p w:rsidR="00584DA5">
            <w:pPr>
              <w:pStyle w:val="B"/>
              <w:spacing w:before="156" w:beforeLines="50" w:after="156" w:afterLines="50" w:line="360" w:lineRule="auto"/>
              <w:rPr>
                <w:rFonts w:ascii="宋体" w:eastAsia="宋体" w:hAnsi="宋体"/>
                <w:sz w:val="28"/>
                <w:szCs w:val="28"/>
              </w:rPr>
            </w:pPr>
            <w:r>
              <w:rPr>
                <w:rFonts w:ascii="宋体" w:eastAsia="宋体" w:hAnsi="宋体"/>
                <w:sz w:val="28"/>
                <w:szCs w:val="28"/>
              </w:rPr>
              <w:t>序号</w:t>
            </w:r>
          </w:p>
        </w:tc>
        <w:tc>
          <w:tcPr>
            <w:tcW w:w="7260" w:type="dxa"/>
            <w:shd w:val="pct10" w:color="auto" w:fill="auto"/>
          </w:tcPr>
          <w:p w:rsidR="00584DA5">
            <w:pPr>
              <w:pStyle w:val="B"/>
              <w:spacing w:before="156" w:beforeLines="50" w:after="156" w:afterLines="50" w:line="360" w:lineRule="auto"/>
              <w:rPr>
                <w:rFonts w:ascii="宋体" w:eastAsia="宋体" w:hAnsi="宋体"/>
                <w:sz w:val="28"/>
                <w:szCs w:val="28"/>
              </w:rPr>
            </w:pPr>
            <w:r>
              <w:rPr>
                <w:rFonts w:ascii="宋体" w:eastAsia="宋体" w:hAnsi="宋体"/>
                <w:sz w:val="28"/>
                <w:szCs w:val="28"/>
              </w:rPr>
              <w:t>产品名称</w:t>
            </w:r>
          </w:p>
        </w:tc>
      </w:tr>
      <w:tr>
        <w:tblPrEx>
          <w:tblW w:w="0" w:type="auto"/>
          <w:jc w:val="center"/>
          <w:tblInd w:w="0" w:type="dxa"/>
          <w:tblLook w:val="0000"/>
        </w:tblPrEx>
        <w:trPr>
          <w:jc w:val="center"/>
        </w:trPr>
        <w:tc>
          <w:tcPr>
            <w:tcW w:w="1421" w:type="dxa"/>
          </w:tcPr>
          <w:p w:rsidR="00584DA5">
            <w:pPr>
              <w:pStyle w:val="B0"/>
              <w:spacing w:before="156" w:beforeLines="50" w:after="156" w:afterLines="50" w:line="360" w:lineRule="auto"/>
              <w:rPr>
                <w:rFonts w:ascii="宋体" w:eastAsia="宋体" w:hAnsi="宋体"/>
                <w:sz w:val="28"/>
                <w:szCs w:val="28"/>
              </w:rPr>
            </w:pPr>
            <w:r>
              <w:rPr>
                <w:rFonts w:ascii="宋体" w:eastAsia="宋体" w:hAnsi="宋体"/>
                <w:sz w:val="28"/>
                <w:szCs w:val="28"/>
              </w:rPr>
              <w:t>1</w:t>
            </w:r>
          </w:p>
        </w:tc>
        <w:tc>
          <w:tcPr>
            <w:tcW w:w="7260" w:type="dxa"/>
          </w:tcPr>
          <w:p w:rsidR="00584DA5">
            <w:pPr>
              <w:pStyle w:val="B0"/>
              <w:spacing w:before="156" w:beforeLines="50" w:after="156" w:afterLines="50" w:line="360" w:lineRule="auto"/>
              <w:rPr>
                <w:rFonts w:ascii="宋体" w:eastAsia="宋体" w:hAnsi="宋体"/>
                <w:sz w:val="28"/>
                <w:szCs w:val="28"/>
              </w:rPr>
            </w:pPr>
            <w:r>
              <w:rPr>
                <w:rFonts w:ascii="宋体" w:eastAsia="宋体" w:hAnsi="宋体"/>
                <w:sz w:val="28"/>
                <w:szCs w:val="28"/>
              </w:rPr>
              <w:t>应用软件安装包</w:t>
            </w:r>
          </w:p>
        </w:tc>
      </w:tr>
      <w:tr>
        <w:tblPrEx>
          <w:tblW w:w="0" w:type="auto"/>
          <w:jc w:val="center"/>
          <w:tblInd w:w="0" w:type="dxa"/>
          <w:tblLook w:val="0000"/>
        </w:tblPrEx>
        <w:trPr>
          <w:jc w:val="center"/>
        </w:trPr>
        <w:tc>
          <w:tcPr>
            <w:tcW w:w="1421" w:type="dxa"/>
          </w:tcPr>
          <w:p w:rsidR="00584DA5">
            <w:pPr>
              <w:pStyle w:val="B0"/>
              <w:spacing w:before="156" w:beforeLines="50" w:after="156" w:afterLines="50" w:line="360" w:lineRule="auto"/>
              <w:rPr>
                <w:rFonts w:ascii="宋体" w:eastAsia="宋体" w:hAnsi="宋体"/>
                <w:sz w:val="28"/>
                <w:szCs w:val="28"/>
              </w:rPr>
            </w:pPr>
            <w:r>
              <w:rPr>
                <w:rFonts w:ascii="宋体" w:eastAsia="宋体" w:hAnsi="宋体"/>
                <w:sz w:val="28"/>
                <w:szCs w:val="28"/>
              </w:rPr>
              <w:t>2</w:t>
            </w:r>
          </w:p>
        </w:tc>
        <w:tc>
          <w:tcPr>
            <w:tcW w:w="7260" w:type="dxa"/>
          </w:tcPr>
          <w:p w:rsidR="00584DA5">
            <w:pPr>
              <w:pStyle w:val="B0"/>
              <w:spacing w:before="156" w:beforeLines="50" w:after="156" w:afterLines="50" w:line="360" w:lineRule="auto"/>
              <w:rPr>
                <w:rFonts w:ascii="宋体" w:eastAsia="宋体" w:hAnsi="宋体"/>
                <w:sz w:val="28"/>
                <w:szCs w:val="28"/>
              </w:rPr>
            </w:pPr>
            <w:r>
              <w:rPr>
                <w:rFonts w:ascii="宋体" w:eastAsia="宋体" w:hAnsi="宋体"/>
                <w:sz w:val="28"/>
                <w:szCs w:val="28"/>
              </w:rPr>
              <w:t>源代码、工程文件及程序说明</w:t>
            </w:r>
          </w:p>
        </w:tc>
      </w:tr>
    </w:tbl>
    <w:p w:rsidR="00584DA5">
      <w:pPr>
        <w:pStyle w:val="NormalIndent"/>
        <w:spacing w:before="312" w:beforeLines="100" w:after="50"/>
        <w:ind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）文档交付物</w:t>
      </w:r>
    </w:p>
    <w:tbl>
      <w:tblPr>
        <w:tblStyle w:val="TableNormal"/>
        <w:tblW w:w="4825"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4000"/>
        <w:gridCol w:w="4688"/>
      </w:tblGrid>
      <w:tr>
        <w:tblPrEx>
          <w:tblW w:w="4825"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trHeight w:val="586"/>
          <w:jc w:val="center"/>
        </w:trPr>
        <w:tc>
          <w:tcPr>
            <w:tcW w:w="2302" w:type="pct"/>
            <w:tcBorders>
              <w:top w:val="single" w:sz="4" w:space="0" w:color="000000"/>
              <w:left w:val="single" w:sz="4" w:space="0" w:color="000000"/>
              <w:bottom w:val="single" w:sz="4" w:space="0" w:color="000000"/>
              <w:right w:val="single" w:sz="4" w:space="0" w:color="000000"/>
            </w:tcBorders>
            <w:shd w:val="pct10" w:color="auto" w:fill="auto"/>
          </w:tcPr>
          <w:p w:rsidR="00584DA5">
            <w:pPr>
              <w:widowControl/>
              <w:spacing w:before="156" w:beforeLines="50" w:after="156" w:afterLines="50"/>
              <w:ind w:firstLine="482"/>
              <w:jc w:val="center"/>
              <w:rPr>
                <w:rFonts w:ascii="宋体" w:hAnsi="宋体"/>
                <w:b/>
                <w:sz w:val="28"/>
                <w:szCs w:val="21"/>
              </w:rPr>
            </w:pPr>
            <w:r>
              <w:rPr>
                <w:rFonts w:ascii="宋体" w:hAnsi="宋体"/>
                <w:b/>
                <w:sz w:val="28"/>
                <w:szCs w:val="21"/>
              </w:rPr>
              <w:t>工作内容</w:t>
            </w:r>
          </w:p>
        </w:tc>
        <w:tc>
          <w:tcPr>
            <w:tcW w:w="2698" w:type="pct"/>
            <w:tcBorders>
              <w:top w:val="single" w:sz="4" w:space="0" w:color="000000"/>
              <w:left w:val="single" w:sz="4" w:space="0" w:color="000000"/>
              <w:bottom w:val="single" w:sz="4" w:space="0" w:color="000000"/>
              <w:right w:val="single" w:sz="4" w:space="0" w:color="000000"/>
            </w:tcBorders>
            <w:shd w:val="pct10" w:color="auto" w:fill="auto"/>
          </w:tcPr>
          <w:p w:rsidR="00584DA5">
            <w:pPr>
              <w:widowControl/>
              <w:spacing w:before="156" w:beforeLines="50" w:after="156" w:afterLines="50"/>
              <w:ind w:firstLine="482"/>
              <w:jc w:val="center"/>
              <w:rPr>
                <w:rFonts w:ascii="宋体" w:hAnsi="宋体"/>
                <w:b/>
                <w:sz w:val="28"/>
                <w:szCs w:val="21"/>
              </w:rPr>
            </w:pPr>
            <w:r>
              <w:rPr>
                <w:rFonts w:ascii="宋体" w:hAnsi="宋体"/>
                <w:b/>
                <w:sz w:val="28"/>
                <w:szCs w:val="21"/>
              </w:rPr>
              <w:t>技术文档</w:t>
            </w:r>
          </w:p>
        </w:tc>
      </w:tr>
      <w:tr>
        <w:tblPrEx>
          <w:tblW w:w="4825" w:type="pct"/>
          <w:jc w:val="center"/>
          <w:tblInd w:w="0" w:type="dxa"/>
          <w:tblLook w:val="0000"/>
        </w:tblPrEx>
        <w:trPr>
          <w:trHeight w:val="601"/>
          <w:jc w:val="center"/>
        </w:trPr>
        <w:tc>
          <w:tcPr>
            <w:tcW w:w="2302" w:type="pct"/>
            <w:tcBorders>
              <w:top w:val="single" w:sz="4" w:space="0" w:color="000000"/>
              <w:left w:val="single" w:sz="4" w:space="0" w:color="000000"/>
              <w:bottom w:val="single" w:sz="4" w:space="0" w:color="000000"/>
              <w:right w:val="single" w:sz="4" w:space="0" w:color="000000"/>
            </w:tcBorders>
          </w:tcPr>
          <w:p w:rsidR="00584DA5">
            <w:pPr>
              <w:widowControl/>
              <w:spacing w:before="156" w:beforeLines="50" w:after="156" w:afterLines="50"/>
              <w:ind w:firstLine="480"/>
              <w:jc w:val="left"/>
              <w:rPr>
                <w:rFonts w:ascii="宋体" w:hAnsi="宋体"/>
                <w:sz w:val="28"/>
                <w:szCs w:val="21"/>
              </w:rPr>
            </w:pPr>
            <w:r>
              <w:rPr>
                <w:rFonts w:ascii="宋体" w:hAnsi="宋体"/>
                <w:sz w:val="28"/>
                <w:szCs w:val="21"/>
              </w:rPr>
              <w:t>需求分析</w:t>
            </w:r>
          </w:p>
        </w:tc>
        <w:tc>
          <w:tcPr>
            <w:tcW w:w="2698" w:type="pct"/>
            <w:tcBorders>
              <w:top w:val="single" w:sz="4" w:space="0" w:color="000000"/>
              <w:left w:val="single" w:sz="4" w:space="0" w:color="000000"/>
              <w:bottom w:val="single" w:sz="4" w:space="0" w:color="000000"/>
              <w:right w:val="single" w:sz="4" w:space="0" w:color="000000"/>
            </w:tcBorders>
          </w:tcPr>
          <w:p w:rsidR="00584DA5">
            <w:pPr>
              <w:widowControl/>
              <w:spacing w:before="156" w:beforeLines="50" w:after="156" w:afterLines="50"/>
              <w:ind w:firstLine="480"/>
              <w:jc w:val="left"/>
              <w:rPr>
                <w:rFonts w:ascii="宋体" w:hAnsi="宋体"/>
                <w:sz w:val="28"/>
                <w:szCs w:val="21"/>
              </w:rPr>
            </w:pPr>
            <w:r>
              <w:rPr>
                <w:rFonts w:ascii="宋体" w:hAnsi="宋体"/>
                <w:sz w:val="28"/>
                <w:szCs w:val="21"/>
              </w:rPr>
              <w:t>软件需求规格说明书</w:t>
            </w:r>
          </w:p>
        </w:tc>
      </w:tr>
      <w:tr>
        <w:tblPrEx>
          <w:tblW w:w="4825" w:type="pct"/>
          <w:jc w:val="center"/>
          <w:tblInd w:w="0" w:type="dxa"/>
          <w:tblLook w:val="0000"/>
        </w:tblPrEx>
        <w:trPr>
          <w:trHeight w:val="586"/>
          <w:jc w:val="center"/>
        </w:trPr>
        <w:tc>
          <w:tcPr>
            <w:tcW w:w="2302" w:type="pct"/>
            <w:tcBorders>
              <w:top w:val="single" w:sz="4" w:space="0" w:color="000000"/>
              <w:left w:val="single" w:sz="4" w:space="0" w:color="000000"/>
              <w:bottom w:val="single" w:sz="4" w:space="0" w:color="000000"/>
              <w:right w:val="single" w:sz="4" w:space="0" w:color="000000"/>
            </w:tcBorders>
          </w:tcPr>
          <w:p w:rsidR="00584DA5">
            <w:pPr>
              <w:widowControl/>
              <w:spacing w:before="156" w:beforeLines="50" w:after="156" w:afterLines="50"/>
              <w:ind w:firstLine="480"/>
              <w:jc w:val="left"/>
              <w:rPr>
                <w:rFonts w:ascii="宋体" w:hAnsi="宋体"/>
                <w:sz w:val="28"/>
                <w:szCs w:val="21"/>
              </w:rPr>
            </w:pPr>
            <w:r>
              <w:rPr>
                <w:rFonts w:ascii="宋体" w:hAnsi="宋体"/>
                <w:sz w:val="28"/>
                <w:szCs w:val="21"/>
              </w:rPr>
              <w:t>设计和开发</w:t>
            </w:r>
          </w:p>
        </w:tc>
        <w:tc>
          <w:tcPr>
            <w:tcW w:w="2698" w:type="pct"/>
            <w:tcBorders>
              <w:top w:val="single" w:sz="4" w:space="0" w:color="000000"/>
              <w:left w:val="single" w:sz="4" w:space="0" w:color="000000"/>
              <w:bottom w:val="single" w:sz="4" w:space="0" w:color="000000"/>
              <w:right w:val="single" w:sz="4" w:space="0" w:color="000000"/>
            </w:tcBorders>
          </w:tcPr>
          <w:p w:rsidR="00584DA5">
            <w:pPr>
              <w:widowControl/>
              <w:spacing w:before="156" w:beforeLines="50" w:after="156" w:afterLines="50"/>
              <w:ind w:firstLine="480"/>
              <w:jc w:val="left"/>
              <w:rPr>
                <w:rFonts w:ascii="宋体" w:hAnsi="宋体"/>
                <w:sz w:val="28"/>
                <w:szCs w:val="21"/>
              </w:rPr>
            </w:pPr>
            <w:r>
              <w:rPr>
                <w:rFonts w:ascii="宋体" w:hAnsi="宋体"/>
                <w:sz w:val="28"/>
                <w:szCs w:val="21"/>
              </w:rPr>
              <w:t>概要设计说明书</w:t>
            </w:r>
          </w:p>
        </w:tc>
      </w:tr>
      <w:tr>
        <w:tblPrEx>
          <w:tblW w:w="4825" w:type="pct"/>
          <w:jc w:val="center"/>
          <w:tblInd w:w="0" w:type="dxa"/>
          <w:tblLook w:val="0000"/>
        </w:tblPrEx>
        <w:trPr>
          <w:trHeight w:val="586"/>
          <w:jc w:val="center"/>
        </w:trPr>
        <w:tc>
          <w:tcPr>
            <w:tcW w:w="2302" w:type="pct"/>
            <w:vMerge w:val="restart"/>
            <w:tcBorders>
              <w:top w:val="single" w:sz="4" w:space="0" w:color="000000"/>
              <w:left w:val="single" w:sz="4" w:space="0" w:color="000000"/>
              <w:bottom w:val="single" w:sz="4" w:space="0" w:color="000000"/>
              <w:right w:val="single" w:sz="4" w:space="0" w:color="000000"/>
            </w:tcBorders>
          </w:tcPr>
          <w:p w:rsidR="00584DA5">
            <w:pPr>
              <w:widowControl/>
              <w:spacing w:before="156" w:beforeLines="50" w:after="156" w:afterLines="50"/>
              <w:ind w:firstLine="480"/>
              <w:jc w:val="left"/>
              <w:rPr>
                <w:rFonts w:ascii="宋体" w:hAnsi="宋体"/>
                <w:sz w:val="28"/>
                <w:szCs w:val="21"/>
              </w:rPr>
            </w:pPr>
            <w:r>
              <w:rPr>
                <w:rFonts w:ascii="宋体" w:hAnsi="宋体"/>
                <w:sz w:val="28"/>
                <w:szCs w:val="21"/>
              </w:rPr>
              <w:t>测试</w:t>
            </w:r>
          </w:p>
        </w:tc>
        <w:tc>
          <w:tcPr>
            <w:tcW w:w="2698" w:type="pct"/>
            <w:tcBorders>
              <w:top w:val="single" w:sz="4" w:space="0" w:color="000000"/>
              <w:left w:val="single" w:sz="4" w:space="0" w:color="000000"/>
              <w:bottom w:val="single" w:sz="4" w:space="0" w:color="000000"/>
              <w:right w:val="single" w:sz="4" w:space="0" w:color="000000"/>
            </w:tcBorders>
          </w:tcPr>
          <w:p w:rsidR="00584DA5">
            <w:pPr>
              <w:widowControl/>
              <w:spacing w:before="156" w:beforeLines="50" w:after="156" w:afterLines="50"/>
              <w:ind w:firstLine="480"/>
              <w:jc w:val="left"/>
              <w:rPr>
                <w:rFonts w:ascii="宋体" w:hAnsi="宋体"/>
                <w:sz w:val="28"/>
                <w:szCs w:val="21"/>
              </w:rPr>
            </w:pPr>
            <w:r>
              <w:rPr>
                <w:rFonts w:ascii="宋体" w:hAnsi="宋体"/>
                <w:sz w:val="28"/>
                <w:szCs w:val="21"/>
              </w:rPr>
              <w:t>软件系统测试方案</w:t>
            </w:r>
          </w:p>
        </w:tc>
      </w:tr>
      <w:tr>
        <w:tblPrEx>
          <w:tblW w:w="4825" w:type="pct"/>
          <w:jc w:val="center"/>
          <w:tblInd w:w="0" w:type="dxa"/>
          <w:tblLook w:val="0000"/>
        </w:tblPrEx>
        <w:trPr>
          <w:trHeight w:val="136"/>
          <w:jc w:val="center"/>
        </w:trPr>
        <w:tc>
          <w:tcPr>
            <w:tcW w:w="2302" w:type="pct"/>
            <w:vMerge/>
            <w:tcBorders>
              <w:top w:val="single" w:sz="4" w:space="0" w:color="000000"/>
              <w:left w:val="single" w:sz="4" w:space="0" w:color="000000"/>
              <w:bottom w:val="single" w:sz="4" w:space="0" w:color="000000"/>
              <w:right w:val="single" w:sz="4" w:space="0" w:color="000000"/>
            </w:tcBorders>
            <w:vAlign w:val="center"/>
          </w:tcPr>
          <w:p w:rsidR="00584DA5">
            <w:pPr>
              <w:widowControl/>
              <w:ind w:firstLine="480"/>
              <w:jc w:val="left"/>
              <w:rPr>
                <w:rFonts w:ascii="宋体" w:hAnsi="宋体"/>
                <w:sz w:val="28"/>
                <w:szCs w:val="21"/>
              </w:rPr>
            </w:pPr>
          </w:p>
        </w:tc>
        <w:tc>
          <w:tcPr>
            <w:tcW w:w="2698" w:type="pct"/>
            <w:tcBorders>
              <w:top w:val="single" w:sz="4" w:space="0" w:color="000000"/>
              <w:left w:val="single" w:sz="4" w:space="0" w:color="000000"/>
              <w:bottom w:val="single" w:sz="4" w:space="0" w:color="000000"/>
              <w:right w:val="single" w:sz="4" w:space="0" w:color="000000"/>
            </w:tcBorders>
          </w:tcPr>
          <w:p w:rsidR="00584DA5">
            <w:pPr>
              <w:widowControl/>
              <w:spacing w:before="156" w:beforeLines="50" w:after="156" w:afterLines="50"/>
              <w:ind w:firstLine="480"/>
              <w:jc w:val="left"/>
              <w:rPr>
                <w:rFonts w:ascii="宋体" w:hAnsi="宋体"/>
                <w:sz w:val="28"/>
                <w:szCs w:val="21"/>
              </w:rPr>
            </w:pPr>
            <w:r>
              <w:rPr>
                <w:rFonts w:ascii="宋体" w:hAnsi="宋体"/>
                <w:sz w:val="28"/>
                <w:szCs w:val="21"/>
              </w:rPr>
              <w:t>软件系统测试报告</w:t>
            </w:r>
          </w:p>
        </w:tc>
      </w:tr>
      <w:tr>
        <w:tblPrEx>
          <w:tblW w:w="4825" w:type="pct"/>
          <w:jc w:val="center"/>
          <w:tblInd w:w="0" w:type="dxa"/>
          <w:tblLook w:val="0000"/>
        </w:tblPrEx>
        <w:trPr>
          <w:trHeight w:val="601"/>
          <w:jc w:val="center"/>
        </w:trPr>
        <w:tc>
          <w:tcPr>
            <w:tcW w:w="2302" w:type="pct"/>
            <w:vMerge w:val="restart"/>
            <w:tcBorders>
              <w:top w:val="single" w:sz="4" w:space="0" w:color="000000"/>
              <w:left w:val="single" w:sz="4" w:space="0" w:color="000000"/>
              <w:bottom w:val="single" w:sz="4" w:space="0" w:color="000000"/>
              <w:right w:val="single" w:sz="4" w:space="0" w:color="000000"/>
            </w:tcBorders>
          </w:tcPr>
          <w:p w:rsidR="00584DA5">
            <w:pPr>
              <w:widowControl/>
              <w:spacing w:before="156" w:beforeLines="50" w:after="156" w:afterLines="50"/>
              <w:ind w:firstLine="480"/>
              <w:jc w:val="left"/>
              <w:rPr>
                <w:rFonts w:ascii="宋体" w:hAnsi="宋体"/>
                <w:sz w:val="28"/>
                <w:szCs w:val="21"/>
              </w:rPr>
            </w:pPr>
            <w:r>
              <w:rPr>
                <w:rFonts w:ascii="宋体" w:hAnsi="宋体"/>
                <w:sz w:val="28"/>
                <w:szCs w:val="21"/>
              </w:rPr>
              <w:t>试运行</w:t>
            </w:r>
          </w:p>
        </w:tc>
        <w:tc>
          <w:tcPr>
            <w:tcW w:w="2698" w:type="pct"/>
            <w:tcBorders>
              <w:top w:val="single" w:sz="4" w:space="0" w:color="000000"/>
              <w:left w:val="single" w:sz="4" w:space="0" w:color="000000"/>
              <w:bottom w:val="single" w:sz="4" w:space="0" w:color="000000"/>
              <w:right w:val="single" w:sz="4" w:space="0" w:color="000000"/>
            </w:tcBorders>
          </w:tcPr>
          <w:p w:rsidR="00584DA5">
            <w:pPr>
              <w:widowControl/>
              <w:spacing w:before="156" w:beforeLines="50" w:after="156" w:afterLines="50"/>
              <w:ind w:firstLine="480"/>
              <w:jc w:val="left"/>
              <w:rPr>
                <w:rFonts w:ascii="宋体" w:hAnsi="宋体"/>
                <w:sz w:val="28"/>
                <w:szCs w:val="21"/>
              </w:rPr>
            </w:pPr>
            <w:r>
              <w:rPr>
                <w:rFonts w:ascii="宋体" w:hAnsi="宋体"/>
                <w:sz w:val="28"/>
                <w:szCs w:val="21"/>
              </w:rPr>
              <w:t>用户手册</w:t>
            </w:r>
          </w:p>
        </w:tc>
      </w:tr>
      <w:tr>
        <w:tblPrEx>
          <w:tblW w:w="4825" w:type="pct"/>
          <w:jc w:val="center"/>
          <w:tblInd w:w="0" w:type="dxa"/>
          <w:tblLook w:val="0000"/>
        </w:tblPrEx>
        <w:trPr>
          <w:trHeight w:val="136"/>
          <w:jc w:val="center"/>
        </w:trPr>
        <w:tc>
          <w:tcPr>
            <w:tcW w:w="2302" w:type="pct"/>
            <w:vMerge/>
            <w:tcBorders>
              <w:top w:val="single" w:sz="4" w:space="0" w:color="000000"/>
              <w:left w:val="single" w:sz="4" w:space="0" w:color="000000"/>
              <w:bottom w:val="single" w:sz="4" w:space="0" w:color="000000"/>
              <w:right w:val="single" w:sz="4" w:space="0" w:color="000000"/>
            </w:tcBorders>
            <w:vAlign w:val="center"/>
          </w:tcPr>
          <w:p w:rsidR="00584DA5">
            <w:pPr>
              <w:widowControl/>
              <w:ind w:firstLine="480"/>
              <w:jc w:val="left"/>
              <w:rPr>
                <w:rFonts w:ascii="宋体" w:hAnsi="宋体"/>
                <w:sz w:val="28"/>
                <w:szCs w:val="21"/>
              </w:rPr>
            </w:pPr>
          </w:p>
        </w:tc>
        <w:tc>
          <w:tcPr>
            <w:tcW w:w="2698" w:type="pct"/>
            <w:tcBorders>
              <w:top w:val="single" w:sz="4" w:space="0" w:color="000000"/>
              <w:left w:val="single" w:sz="4" w:space="0" w:color="000000"/>
              <w:bottom w:val="single" w:sz="4" w:space="0" w:color="000000"/>
              <w:right w:val="single" w:sz="4" w:space="0" w:color="000000"/>
            </w:tcBorders>
          </w:tcPr>
          <w:p w:rsidR="00584DA5">
            <w:pPr>
              <w:widowControl/>
              <w:spacing w:before="156" w:beforeLines="50" w:after="156" w:afterLines="50"/>
              <w:ind w:firstLine="480"/>
              <w:jc w:val="left"/>
              <w:rPr>
                <w:rFonts w:ascii="宋体" w:hAnsi="宋体"/>
                <w:sz w:val="28"/>
                <w:szCs w:val="21"/>
              </w:rPr>
            </w:pPr>
            <w:r>
              <w:rPr>
                <w:rFonts w:ascii="宋体" w:hAnsi="宋体"/>
                <w:sz w:val="28"/>
                <w:szCs w:val="21"/>
              </w:rPr>
              <w:t>软件程序及模块清单</w:t>
            </w:r>
          </w:p>
        </w:tc>
      </w:tr>
      <w:tr>
        <w:tblPrEx>
          <w:tblW w:w="4825" w:type="pct"/>
          <w:jc w:val="center"/>
          <w:tblInd w:w="0" w:type="dxa"/>
          <w:tblLook w:val="0000"/>
        </w:tblPrEx>
        <w:trPr>
          <w:trHeight w:val="136"/>
          <w:jc w:val="center"/>
        </w:trPr>
        <w:tc>
          <w:tcPr>
            <w:tcW w:w="2302" w:type="pct"/>
            <w:vMerge/>
            <w:tcBorders>
              <w:top w:val="single" w:sz="4" w:space="0" w:color="000000"/>
              <w:left w:val="single" w:sz="4" w:space="0" w:color="000000"/>
              <w:bottom w:val="single" w:sz="4" w:space="0" w:color="000000"/>
              <w:right w:val="single" w:sz="4" w:space="0" w:color="000000"/>
            </w:tcBorders>
            <w:vAlign w:val="center"/>
          </w:tcPr>
          <w:p w:rsidR="00584DA5">
            <w:pPr>
              <w:widowControl/>
              <w:ind w:firstLine="480"/>
              <w:jc w:val="left"/>
              <w:rPr>
                <w:rFonts w:ascii="宋体" w:hAnsi="宋体"/>
                <w:sz w:val="28"/>
                <w:szCs w:val="21"/>
              </w:rPr>
            </w:pPr>
          </w:p>
        </w:tc>
        <w:tc>
          <w:tcPr>
            <w:tcW w:w="2698" w:type="pct"/>
            <w:tcBorders>
              <w:top w:val="single" w:sz="4" w:space="0" w:color="000000"/>
              <w:left w:val="single" w:sz="4" w:space="0" w:color="000000"/>
              <w:bottom w:val="single" w:sz="4" w:space="0" w:color="000000"/>
              <w:right w:val="single" w:sz="4" w:space="0" w:color="000000"/>
            </w:tcBorders>
          </w:tcPr>
          <w:p w:rsidR="00584DA5">
            <w:pPr>
              <w:widowControl/>
              <w:spacing w:before="156" w:beforeLines="50" w:after="156" w:afterLines="50"/>
              <w:ind w:firstLine="480"/>
              <w:jc w:val="left"/>
              <w:rPr>
                <w:rFonts w:ascii="宋体" w:hAnsi="宋体"/>
                <w:sz w:val="28"/>
                <w:szCs w:val="21"/>
              </w:rPr>
            </w:pPr>
            <w:r>
              <w:rPr>
                <w:rFonts w:ascii="宋体" w:hAnsi="宋体"/>
                <w:sz w:val="28"/>
                <w:szCs w:val="21"/>
              </w:rPr>
              <w:t>试运行报告</w:t>
            </w:r>
          </w:p>
        </w:tc>
      </w:tr>
      <w:tr>
        <w:tblPrEx>
          <w:tblW w:w="4825" w:type="pct"/>
          <w:jc w:val="center"/>
          <w:tblInd w:w="0" w:type="dxa"/>
          <w:tblLook w:val="0000"/>
        </w:tblPrEx>
        <w:trPr>
          <w:trHeight w:val="586"/>
          <w:jc w:val="center"/>
        </w:trPr>
        <w:tc>
          <w:tcPr>
            <w:tcW w:w="2302" w:type="pct"/>
            <w:tcBorders>
              <w:top w:val="single" w:sz="4" w:space="0" w:color="000000"/>
              <w:left w:val="single" w:sz="4" w:space="0" w:color="000000"/>
              <w:bottom w:val="single" w:sz="4" w:space="0" w:color="000000"/>
              <w:right w:val="single" w:sz="4" w:space="0" w:color="000000"/>
            </w:tcBorders>
          </w:tcPr>
          <w:p w:rsidR="00584DA5">
            <w:pPr>
              <w:widowControl/>
              <w:spacing w:before="156" w:beforeLines="50" w:after="156" w:afterLines="50"/>
              <w:ind w:firstLine="480"/>
              <w:jc w:val="left"/>
              <w:rPr>
                <w:rFonts w:ascii="宋体" w:hAnsi="宋体"/>
                <w:sz w:val="28"/>
                <w:szCs w:val="21"/>
              </w:rPr>
            </w:pPr>
            <w:r>
              <w:rPr>
                <w:rFonts w:ascii="宋体" w:hAnsi="宋体"/>
                <w:sz w:val="28"/>
                <w:szCs w:val="21"/>
              </w:rPr>
              <w:t>培训</w:t>
            </w:r>
          </w:p>
        </w:tc>
        <w:tc>
          <w:tcPr>
            <w:tcW w:w="2698" w:type="pct"/>
            <w:tcBorders>
              <w:top w:val="single" w:sz="4" w:space="0" w:color="000000"/>
              <w:left w:val="single" w:sz="4" w:space="0" w:color="000000"/>
              <w:bottom w:val="single" w:sz="4" w:space="0" w:color="000000"/>
              <w:right w:val="single" w:sz="4" w:space="0" w:color="000000"/>
            </w:tcBorders>
          </w:tcPr>
          <w:p w:rsidR="00584DA5">
            <w:pPr>
              <w:widowControl/>
              <w:spacing w:before="156" w:beforeLines="50" w:after="156" w:afterLines="50"/>
              <w:ind w:firstLine="480"/>
              <w:jc w:val="left"/>
              <w:rPr>
                <w:rFonts w:ascii="宋体" w:hAnsi="宋体"/>
                <w:sz w:val="28"/>
                <w:szCs w:val="21"/>
              </w:rPr>
            </w:pPr>
            <w:r>
              <w:rPr>
                <w:rFonts w:ascii="宋体" w:hAnsi="宋体"/>
                <w:sz w:val="28"/>
                <w:szCs w:val="21"/>
              </w:rPr>
              <w:t>培训教程</w:t>
            </w:r>
          </w:p>
        </w:tc>
      </w:tr>
      <w:tr>
        <w:tblPrEx>
          <w:tblW w:w="4825" w:type="pct"/>
          <w:jc w:val="center"/>
          <w:tblInd w:w="0" w:type="dxa"/>
          <w:tblLook w:val="0000"/>
        </w:tblPrEx>
        <w:trPr>
          <w:trHeight w:val="601"/>
          <w:jc w:val="center"/>
        </w:trPr>
        <w:tc>
          <w:tcPr>
            <w:tcW w:w="2302" w:type="pct"/>
            <w:tcBorders>
              <w:top w:val="single" w:sz="4" w:space="0" w:color="000000"/>
              <w:left w:val="single" w:sz="4" w:space="0" w:color="000000"/>
              <w:bottom w:val="single" w:sz="4" w:space="0" w:color="000000"/>
              <w:right w:val="single" w:sz="4" w:space="0" w:color="000000"/>
            </w:tcBorders>
          </w:tcPr>
          <w:p w:rsidR="00584DA5">
            <w:pPr>
              <w:widowControl/>
              <w:spacing w:before="156" w:beforeLines="50" w:after="156" w:afterLines="50"/>
              <w:ind w:firstLine="480"/>
              <w:jc w:val="left"/>
              <w:rPr>
                <w:rFonts w:ascii="宋体" w:hAnsi="宋体"/>
                <w:sz w:val="28"/>
                <w:szCs w:val="21"/>
              </w:rPr>
            </w:pPr>
            <w:r>
              <w:rPr>
                <w:rFonts w:ascii="宋体" w:hAnsi="宋体"/>
                <w:sz w:val="28"/>
                <w:szCs w:val="21"/>
              </w:rPr>
              <w:t>终验</w:t>
            </w:r>
          </w:p>
        </w:tc>
        <w:tc>
          <w:tcPr>
            <w:tcW w:w="2698" w:type="pct"/>
            <w:tcBorders>
              <w:top w:val="single" w:sz="4" w:space="0" w:color="000000"/>
              <w:left w:val="single" w:sz="4" w:space="0" w:color="000000"/>
              <w:bottom w:val="single" w:sz="4" w:space="0" w:color="000000"/>
              <w:right w:val="single" w:sz="4" w:space="0" w:color="000000"/>
            </w:tcBorders>
          </w:tcPr>
          <w:p w:rsidR="00584DA5">
            <w:pPr>
              <w:widowControl/>
              <w:spacing w:before="156" w:beforeLines="50" w:after="156" w:afterLines="50"/>
              <w:ind w:firstLine="480"/>
              <w:jc w:val="left"/>
              <w:rPr>
                <w:rFonts w:ascii="宋体" w:hAnsi="宋体"/>
                <w:sz w:val="28"/>
                <w:szCs w:val="21"/>
              </w:rPr>
            </w:pPr>
            <w:r>
              <w:rPr>
                <w:rFonts w:ascii="宋体" w:hAnsi="宋体"/>
                <w:sz w:val="28"/>
                <w:szCs w:val="21"/>
              </w:rPr>
              <w:t>工作报告</w:t>
            </w:r>
          </w:p>
          <w:p w:rsidR="00584DA5">
            <w:pPr>
              <w:widowControl/>
              <w:spacing w:before="156" w:beforeLines="50" w:after="156" w:afterLines="50"/>
              <w:ind w:firstLine="480"/>
              <w:jc w:val="left"/>
              <w:rPr>
                <w:rFonts w:ascii="宋体" w:hAnsi="宋体"/>
                <w:sz w:val="28"/>
                <w:szCs w:val="21"/>
              </w:rPr>
            </w:pPr>
            <w:r>
              <w:rPr>
                <w:rFonts w:ascii="宋体" w:hAnsi="宋体"/>
                <w:sz w:val="28"/>
                <w:szCs w:val="21"/>
              </w:rPr>
              <w:t>技术报告</w:t>
            </w:r>
          </w:p>
        </w:tc>
      </w:tr>
    </w:tbl>
    <w:p w:rsidR="00584DA5">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sidR="00FB3998">
        <w:rPr>
          <w:rFonts w:ascii="宋体" w:eastAsia="宋体" w:hAnsi="宋体" w:hint="eastAsia"/>
          <w:w w:val="95"/>
        </w:rPr>
        <w:t>7</w:t>
      </w:r>
      <w:r>
        <w:rPr>
          <w:rFonts w:ascii="宋体" w:eastAsia="宋体" w:hAnsi="宋体" w:hint="eastAsia"/>
          <w:w w:val="95"/>
        </w:rPr>
        <w:t>.9培训要求</w:t>
      </w: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spacing w:before="50" w:after="50"/>
        <w:ind w:firstLine="560"/>
        <w:rPr>
          <w:rFonts w:ascii="宋体" w:hAnsi="宋体"/>
        </w:rPr>
      </w:pPr>
      <w:r>
        <w:rPr>
          <w:rFonts w:ascii="宋体" w:hAnsi="宋体" w:hint="eastAsia"/>
          <w:szCs w:val="24"/>
        </w:rPr>
        <w:t>（1）投标人应在培训之前向甲方提交一份详细的培训计划。组织成立有经验的授课讲师团队，精心准备培训教材及相关技术手册和用户使用说明，并负责培训工作的组织实施。</w:t>
      </w:r>
    </w:p>
    <w:p w:rsidR="00584DA5">
      <w:pPr>
        <w:spacing w:before="50" w:after="50"/>
        <w:ind w:firstLine="560"/>
        <w:rPr>
          <w:rFonts w:ascii="宋体" w:hAnsi="宋体"/>
        </w:rPr>
      </w:pPr>
      <w:r>
        <w:rPr>
          <w:rFonts w:ascii="宋体" w:hAnsi="宋体" w:hint="eastAsia"/>
          <w:szCs w:val="24"/>
        </w:rPr>
        <w:t>（2）投标人应以培训目标的实现为目的组织培训，确保每一位系统使用人员能够独立、熟练地完成操作，保证系统用户能够独立处理软件系统故障和进行简单的功能调整。</w:t>
      </w:r>
    </w:p>
    <w:p w:rsidR="00584DA5">
      <w:pPr>
        <w:spacing w:before="50" w:after="50"/>
        <w:ind w:firstLine="560"/>
        <w:rPr>
          <w:rFonts w:ascii="宋体" w:hAnsi="宋体"/>
        </w:rPr>
      </w:pPr>
      <w:r>
        <w:rPr>
          <w:rFonts w:ascii="宋体" w:hAnsi="宋体" w:hint="eastAsia"/>
          <w:szCs w:val="24"/>
        </w:rPr>
        <w:t>（3）集中培训地点由甲方根据本项目实际情况确定，具体培训时间由甲方与投标人根据项目进展情况协商确定。</w:t>
      </w:r>
    </w:p>
    <w:p w:rsidR="00584DA5">
      <w:pPr>
        <w:spacing w:before="50" w:after="50"/>
        <w:ind w:firstLine="560"/>
        <w:rPr>
          <w:rFonts w:ascii="宋体" w:hAnsi="宋体"/>
        </w:rPr>
      </w:pPr>
      <w:r>
        <w:rPr>
          <w:rFonts w:ascii="宋体" w:hAnsi="宋体" w:hint="eastAsia"/>
          <w:szCs w:val="24"/>
        </w:rPr>
        <w:t>（4）投标人负责为培训搭建所需的环境，并提供培训教材等相关用品。</w:t>
      </w:r>
    </w:p>
    <w:p w:rsidR="00584DA5">
      <w:pPr>
        <w:spacing w:before="50" w:after="50"/>
        <w:ind w:firstLine="560"/>
        <w:rPr>
          <w:rFonts w:ascii="宋体" w:hAnsi="宋体"/>
        </w:rPr>
      </w:pPr>
      <w:r>
        <w:rPr>
          <w:rFonts w:ascii="宋体" w:hAnsi="宋体" w:hint="eastAsia"/>
          <w:szCs w:val="24"/>
        </w:rPr>
        <w:t>（5）投标人承担培训产生的场地、教师等一切费用。</w:t>
      </w:r>
    </w:p>
    <w:p w:rsidR="00584DA5">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sidR="00FB3998">
        <w:rPr>
          <w:rFonts w:ascii="宋体" w:eastAsia="宋体" w:hAnsi="宋体" w:hint="eastAsia"/>
          <w:w w:val="95"/>
        </w:rPr>
        <w:t>7</w:t>
      </w:r>
      <w:r>
        <w:rPr>
          <w:rFonts w:ascii="宋体" w:eastAsia="宋体" w:hAnsi="宋体" w:hint="eastAsia"/>
          <w:w w:val="95"/>
        </w:rPr>
        <w:t>.10安全保密要求</w:t>
      </w: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ind w:firstLine="560"/>
        <w:rPr>
          <w:rFonts w:ascii="宋体" w:hAnsi="宋体"/>
        </w:rPr>
      </w:pPr>
      <w:r>
        <w:rPr>
          <w:rFonts w:ascii="宋体" w:hAnsi="宋体" w:hint="eastAsia"/>
        </w:rPr>
        <w:t>实施方必须对项目技术文件以及由甲方提供的所有内部材料、技术文档和信息予以保密。实施方必须遵守与甲方签订的保密协议，未经甲方书面许可，投标人不得以任何形式向第三方透露本项目标书以及本项目的任何内容。</w:t>
      </w:r>
    </w:p>
    <w:p w:rsidR="00584DA5">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sidR="00FB3998">
        <w:rPr>
          <w:rFonts w:ascii="宋体" w:eastAsia="宋体" w:hAnsi="宋体" w:hint="eastAsia"/>
          <w:w w:val="95"/>
        </w:rPr>
        <w:t>7</w:t>
      </w:r>
      <w:r>
        <w:rPr>
          <w:rFonts w:ascii="宋体" w:eastAsia="宋体" w:hAnsi="宋体" w:hint="eastAsia"/>
          <w:w w:val="95"/>
        </w:rPr>
        <w:t>.11售后服务要求</w:t>
      </w: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ind w:firstLine="560"/>
        <w:rPr>
          <w:rFonts w:ascii="宋体" w:hAnsi="宋体"/>
        </w:rPr>
      </w:pPr>
      <w:r>
        <w:rPr>
          <w:rFonts w:ascii="宋体" w:hAnsi="宋体" w:hint="eastAsia"/>
        </w:rPr>
        <w:t>本次招标要求投标人能够提供从系统终验之日起</w:t>
      </w:r>
      <w:r>
        <w:rPr>
          <w:rFonts w:ascii="宋体" w:hAnsi="宋体"/>
        </w:rPr>
        <w:t>3</w:t>
      </w:r>
      <w:r>
        <w:rPr>
          <w:rFonts w:ascii="宋体" w:hAnsi="宋体" w:hint="eastAsia"/>
        </w:rPr>
        <w:t>年免费现场技术支持服务。</w:t>
      </w:r>
    </w:p>
    <w:p w:rsidR="00584DA5">
      <w:pPr>
        <w:ind w:firstLine="560"/>
        <w:rPr>
          <w:rFonts w:ascii="宋体" w:hAnsi="宋体"/>
        </w:rPr>
      </w:pPr>
      <w:r>
        <w:rPr>
          <w:rFonts w:ascii="宋体" w:hAnsi="宋体" w:hint="eastAsia"/>
        </w:rPr>
        <w:t>系统发生异常情况，在接到招标人的通知后，中标人技术人员应提供</w:t>
      </w:r>
      <w:r>
        <w:rPr>
          <w:rFonts w:ascii="宋体" w:hAnsi="宋体"/>
        </w:rPr>
        <w:t>7*24</w:t>
      </w:r>
      <w:r>
        <w:rPr>
          <w:rFonts w:ascii="宋体" w:hAnsi="宋体" w:hint="eastAsia"/>
        </w:rPr>
        <w:t>小时的服务响应，随时进行电话应答；</w:t>
      </w:r>
      <w:r>
        <w:rPr>
          <w:rFonts w:ascii="宋体" w:hAnsi="宋体"/>
        </w:rPr>
        <w:t>30</w:t>
      </w:r>
      <w:r>
        <w:rPr>
          <w:rFonts w:ascii="宋体" w:hAnsi="宋体" w:hint="eastAsia"/>
        </w:rPr>
        <w:t>分钟内完成远程登录诊断；在</w:t>
      </w:r>
      <w:r>
        <w:rPr>
          <w:rFonts w:ascii="宋体" w:hAnsi="宋体"/>
        </w:rPr>
        <w:t>1</w:t>
      </w:r>
      <w:r>
        <w:rPr>
          <w:rFonts w:ascii="宋体" w:hAnsi="宋体" w:hint="eastAsia"/>
        </w:rPr>
        <w:t>小时内到达现场解决疑难。</w:t>
      </w:r>
    </w:p>
    <w:p w:rsidR="00584DA5">
      <w:pPr>
        <w:ind w:firstLine="560"/>
        <w:rPr>
          <w:rFonts w:ascii="宋体" w:hAnsi="宋体"/>
        </w:rPr>
      </w:pPr>
      <w:r>
        <w:rPr>
          <w:rFonts w:ascii="宋体" w:hAnsi="宋体" w:hint="eastAsia"/>
        </w:rPr>
        <w:t>质量保证期后，中标人仍应根据合同要求向招标人提供技术服务，以合理价格提供软件功能改进技术服务。</w:t>
      </w:r>
    </w:p>
    <w:p w:rsidR="00584DA5">
      <w:pPr>
        <w:ind w:firstLine="560"/>
        <w:rPr>
          <w:rFonts w:ascii="宋体" w:hAnsi="宋体"/>
        </w:rPr>
      </w:pPr>
      <w:r>
        <w:rPr>
          <w:rFonts w:ascii="宋体" w:hAnsi="宋体" w:hint="eastAsia"/>
        </w:rPr>
        <w:t>质量保证期间的维护服务不收取任何额外费用，质量保证期后按合同约定进行维护。</w:t>
      </w:r>
    </w:p>
    <w:p w:rsidR="00584DA5">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sidR="00FB3998">
        <w:rPr>
          <w:rFonts w:ascii="宋体" w:eastAsia="宋体" w:hAnsi="宋体" w:hint="eastAsia"/>
          <w:w w:val="95"/>
        </w:rPr>
        <w:t>7</w:t>
      </w:r>
      <w:r>
        <w:rPr>
          <w:rFonts w:ascii="宋体" w:eastAsia="宋体" w:hAnsi="宋体" w:hint="eastAsia"/>
          <w:w w:val="95"/>
        </w:rPr>
        <w:t>.12知识产权要求</w:t>
      </w: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ind w:firstLine="560"/>
        <w:rPr>
          <w:rFonts w:ascii="宋体" w:hAnsi="宋体"/>
        </w:rPr>
      </w:pPr>
      <w:r>
        <w:rPr>
          <w:rFonts w:ascii="宋体" w:hAnsi="宋体" w:hint="eastAsia"/>
        </w:rPr>
        <w:t>1、在本项目实施过程中产生的包括著作权在内的所有知识产权均归招标人所有。该技术成果的专利申请权、软件著作权登记申请权均归属于招标人，中标人不享有上述权利，并且招标人在决定行使上述权利时，中标人应无条件予以协助。</w:t>
      </w:r>
    </w:p>
    <w:p w:rsidR="00584DA5">
      <w:pPr>
        <w:ind w:firstLine="560"/>
        <w:rPr>
          <w:rFonts w:ascii="宋体" w:hAnsi="宋体"/>
        </w:rPr>
      </w:pPr>
      <w:r>
        <w:rPr>
          <w:rFonts w:ascii="宋体" w:hAnsi="宋体" w:hint="eastAsia"/>
        </w:rPr>
        <w:t>2、本项目实施过程中产生的技术秘密使用权和转让权归招标人所有。</w:t>
      </w:r>
    </w:p>
    <w:p w:rsidR="00584DA5">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sidR="00FB3998">
        <w:rPr>
          <w:rFonts w:ascii="宋体" w:eastAsia="宋体" w:hAnsi="宋体" w:hint="eastAsia"/>
          <w:w w:val="95"/>
        </w:rPr>
        <w:t>7</w:t>
      </w:r>
      <w:r>
        <w:rPr>
          <w:rFonts w:ascii="宋体" w:eastAsia="宋体" w:hAnsi="宋体" w:hint="eastAsia"/>
          <w:w w:val="95"/>
        </w:rPr>
        <w:t>.13项目验收要求</w:t>
      </w: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ind w:firstLine="560"/>
        <w:rPr>
          <w:rFonts w:ascii="宋体" w:hAnsi="宋体"/>
        </w:rPr>
      </w:pPr>
      <w:r>
        <w:rPr>
          <w:rFonts w:ascii="宋体" w:hAnsi="宋体" w:hint="eastAsia"/>
        </w:rPr>
        <w:t>1、由中标人向招标人提交项目验收申请，由招标人组织专家进行项目验收。验收通过后，由招标人出具项目验收证明。</w:t>
      </w:r>
    </w:p>
    <w:p w:rsidR="00584DA5">
      <w:pPr>
        <w:ind w:firstLine="560"/>
        <w:rPr>
          <w:rFonts w:ascii="宋体" w:hAnsi="宋体"/>
        </w:rPr>
      </w:pPr>
      <w:r>
        <w:rPr>
          <w:rFonts w:ascii="宋体" w:hAnsi="宋体" w:hint="eastAsia"/>
        </w:rPr>
        <w:t>2、中标人提出项目验收申请时，应满足到以下前提：</w:t>
      </w:r>
    </w:p>
    <w:p w:rsidR="00584DA5">
      <w:pPr>
        <w:ind w:firstLine="560"/>
        <w:rPr>
          <w:rFonts w:ascii="宋体" w:hAnsi="宋体"/>
        </w:rPr>
      </w:pPr>
      <w:r>
        <w:rPr>
          <w:rFonts w:ascii="宋体" w:hAnsi="宋体" w:hint="eastAsia"/>
        </w:rPr>
        <w:t>（1）、项目开发所完成的技术成果，达到了项目各项技术指标要求。</w:t>
      </w:r>
    </w:p>
    <w:p w:rsidR="00584DA5">
      <w:pPr>
        <w:ind w:firstLine="560"/>
        <w:rPr>
          <w:rFonts w:ascii="宋体" w:hAnsi="宋体"/>
        </w:rPr>
      </w:pPr>
      <w:r>
        <w:rPr>
          <w:rFonts w:ascii="宋体" w:hAnsi="宋体" w:hint="eastAsia"/>
        </w:rPr>
        <w:t>（2）、应招标人实际需要，中标人需向招标人交付完整的电子版（U盘或者光盘拷贝形式）的应用软件安装包、源代码、工程文件及程序说明。</w:t>
      </w:r>
    </w:p>
    <w:p w:rsidR="00584DA5">
      <w:pPr>
        <w:ind w:firstLine="560"/>
        <w:rPr>
          <w:rFonts w:ascii="宋体" w:hAnsi="宋体"/>
        </w:rPr>
      </w:pPr>
      <w:r>
        <w:rPr>
          <w:rFonts w:ascii="宋体" w:hAnsi="宋体" w:hint="eastAsia"/>
        </w:rPr>
        <w:t>（3）、中标人需向招标人提供完整的项目工作报告、技术报告或系统测试报告、用户使用操作手册等文档资料。</w:t>
      </w:r>
    </w:p>
    <w:p w:rsidR="00584DA5">
      <w:pPr>
        <w:ind w:firstLine="560"/>
        <w:rPr>
          <w:rFonts w:ascii="宋体" w:hAnsi="宋体"/>
        </w:rPr>
      </w:pPr>
      <w:r>
        <w:rPr>
          <w:rFonts w:ascii="宋体" w:hAnsi="宋体" w:hint="eastAsia"/>
        </w:rPr>
        <w:t>（4）、中标人需向招标人提供所有项目开发源代码。</w:t>
      </w:r>
    </w:p>
    <w:p w:rsidR="00584DA5">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sidR="00FB3998">
        <w:rPr>
          <w:rFonts w:ascii="宋体" w:eastAsia="宋体" w:hAnsi="宋体" w:hint="eastAsia"/>
          <w:w w:val="95"/>
        </w:rPr>
        <w:t>7</w:t>
      </w:r>
      <w:r>
        <w:rPr>
          <w:rFonts w:ascii="宋体" w:eastAsia="宋体" w:hAnsi="宋体" w:hint="eastAsia"/>
          <w:w w:val="95"/>
        </w:rPr>
        <w:t>.14其他要求</w:t>
      </w: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numPr>
          <w:ilvl w:val="0"/>
          <w:numId w:val="4"/>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584DA5">
      <w:pPr>
        <w:ind w:firstLine="560"/>
        <w:rPr>
          <w:rFonts w:ascii="宋体" w:hAnsi="宋体"/>
        </w:rPr>
      </w:pPr>
      <w:r>
        <w:rPr>
          <w:rFonts w:ascii="宋体" w:hAnsi="宋体" w:hint="eastAsia"/>
        </w:rPr>
        <w:t>（1）未经采购人许可，中标供应商不得向任何第三方泄露采购方技术资料内容，因中标供应泄露技术资料等内容产生的法律纠纷，所有责任有中标供应商承担。</w:t>
      </w:r>
    </w:p>
    <w:p w:rsidR="00584DA5">
      <w:pPr>
        <w:ind w:firstLine="560"/>
        <w:rPr>
          <w:rFonts w:ascii="宋体" w:hAnsi="宋体"/>
        </w:rPr>
      </w:pPr>
      <w:r>
        <w:rPr>
          <w:rFonts w:ascii="宋体" w:hAnsi="宋体" w:hint="eastAsia"/>
        </w:rPr>
        <w:t>（2）系统后台运行环境支持国产操作系统（比如中标麒麟）或者</w:t>
      </w:r>
      <w:r>
        <w:rPr>
          <w:rFonts w:ascii="宋体" w:hAnsi="宋体"/>
        </w:rPr>
        <w:t>Ubuntu16.04、Ubuntu18.04、RedHat7.3等系统，部署环境支持气象大数据云平台。</w:t>
      </w:r>
    </w:p>
    <w:p w:rsidR="00584DA5">
      <w:pPr>
        <w:ind w:firstLine="560"/>
        <w:rPr>
          <w:rFonts w:ascii="宋体" w:hAnsi="宋体"/>
        </w:rPr>
      </w:pPr>
      <w:r>
        <w:rPr>
          <w:rFonts w:ascii="宋体" w:hAnsi="宋体" w:hint="eastAsia"/>
        </w:rPr>
        <w:t>（3）项目验收完成后，提供3年免费质保。</w:t>
      </w:r>
      <w:r>
        <w:rPr>
          <w:rFonts w:ascii="宋体" w:hAnsi="宋体"/>
        </w:rPr>
        <w:t>在合同质保期内，投标人承诺免费响应甲方系统平台优化的要求，工作量不超过原有建设内容20%</w:t>
      </w:r>
      <w:r>
        <w:rPr>
          <w:rFonts w:ascii="宋体" w:hAnsi="宋体" w:hint="eastAsia"/>
        </w:rPr>
        <w:t>。</w:t>
      </w:r>
    </w:p>
    <w:p w:rsidR="00584DA5">
      <w:pPr>
        <w:snapToGrid w:val="0"/>
        <w:ind w:firstLine="508" w:firstLineChars="242"/>
        <w:jc w:val="left"/>
        <w:rPr>
          <w:rFonts w:ascii="宋体" w:hAnsi="宋体" w:hint="eastAsia"/>
          <w:szCs w:val="21"/>
        </w:rPr>
      </w:pPr>
    </w:p>
    <w:p w:rsidR="00584DA5">
      <w:pPr>
        <w:spacing w:before="156" w:beforeLines="50"/>
        <w:rPr>
          <w:rFonts w:ascii="宋体" w:hAnsi="宋体"/>
          <w:szCs w:val="21"/>
        </w:rPr>
      </w:pPr>
    </w:p>
    <w:p w:rsidR="00584DA5"/>
    <w:p w:rsidR="00A77B3E"/>
    <w:p w:rsidR="00584DA5" w:rsidRPr="00FB3998">
      <w:pPr>
        <w:spacing w:before="156" w:beforeLines="50"/>
        <w:jc w:val="center"/>
        <w:outlineLvl w:val="1"/>
        <w:rPr>
          <w:rFonts w:ascii="宋体" w:hAnsi="宋体"/>
          <w:b/>
          <w:sz w:val="48"/>
          <w:szCs w:val="48"/>
        </w:rPr>
        <w:sectPr>
          <w:footerReference w:type="default" r:id="rId6"/>
          <w:pgSz w:w="11906" w:h="16838"/>
          <w:pgMar w:top="1418" w:right="1418" w:bottom="1418" w:left="1701" w:header="851" w:footer="851" w:gutter="0"/>
          <w:cols w:space="708"/>
          <w:docGrid w:type="linesAndChars" w:linePitch="312"/>
        </w:sectPr>
      </w:pPr>
      <w:bookmarkEnd w:id="60"/>
    </w:p>
    <w:p w:rsidR="00686DC8">
      <w:pPr>
        <w:spacing w:before="156" w:beforeLines="50" w:line="360" w:lineRule="auto"/>
        <w:jc w:val="center"/>
        <w:outlineLvl w:val="1"/>
        <w:rPr>
          <w:rFonts w:ascii="宋体" w:hAnsi="宋体"/>
          <w:b/>
          <w:sz w:val="30"/>
          <w:szCs w:val="30"/>
        </w:rPr>
      </w:pPr>
      <w:bookmarkStart w:id="61"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686DC8">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0B5212">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6A4008" w:rsidRPr="006A4008" w:rsidP="006A4008">
            <w:pPr>
              <w:rPr>
                <w:sz w:val="18"/>
                <w:szCs w:val="18"/>
              </w:rPr>
            </w:pPr>
            <w:r w:rsidRPr="006A4008">
              <w:rPr>
                <w:rFonts w:hint="eastAsia"/>
                <w:sz w:val="18"/>
                <w:szCs w:val="18"/>
              </w:rPr>
              <w:t>序号</w:t>
            </w:r>
          </w:p>
        </w:tc>
        <w:tc>
          <w:tcPr>
            <w:tcW w:w="898" w:type="dxa"/>
            <w:vAlign w:val="center"/>
          </w:tcPr>
          <w:p w:rsidR="006A4008" w:rsidRPr="006A4008" w:rsidP="006A4008">
            <w:pPr>
              <w:jc w:val="center"/>
              <w:rPr>
                <w:sz w:val="18"/>
                <w:szCs w:val="18"/>
              </w:rPr>
            </w:pPr>
            <w:r w:rsidRPr="006A4008">
              <w:rPr>
                <w:rFonts w:hint="eastAsia"/>
                <w:sz w:val="18"/>
                <w:szCs w:val="18"/>
              </w:rPr>
              <w:t>对应</w:t>
            </w:r>
          </w:p>
          <w:p w:rsidR="006A4008" w:rsidRPr="006A4008" w:rsidP="006A4008">
            <w:pPr>
              <w:jc w:val="center"/>
              <w:rPr>
                <w:sz w:val="18"/>
                <w:szCs w:val="18"/>
              </w:rPr>
            </w:pPr>
            <w:r w:rsidRPr="006A4008">
              <w:rPr>
                <w:rFonts w:hint="eastAsia"/>
                <w:sz w:val="18"/>
                <w:szCs w:val="18"/>
              </w:rPr>
              <w:t>条款号</w:t>
            </w:r>
          </w:p>
        </w:tc>
        <w:tc>
          <w:tcPr>
            <w:tcW w:w="7347" w:type="dxa"/>
            <w:vAlign w:val="center"/>
          </w:tcPr>
          <w:p w:rsidR="006A4008" w:rsidRPr="006A4008" w:rsidP="006A4008">
            <w:pPr>
              <w:jc w:val="center"/>
              <w:rPr>
                <w:sz w:val="18"/>
                <w:szCs w:val="18"/>
              </w:rPr>
            </w:pPr>
            <w:r w:rsidRPr="006A4008">
              <w:rPr>
                <w:rFonts w:hint="eastAsia"/>
                <w:sz w:val="18"/>
                <w:szCs w:val="18"/>
              </w:rPr>
              <w:t>内</w:t>
            </w:r>
            <w:r w:rsidRPr="006A4008">
              <w:rPr>
                <w:rFonts w:hint="eastAsia"/>
                <w:sz w:val="18"/>
                <w:szCs w:val="18"/>
              </w:rPr>
              <w:t xml:space="preserve"> </w:t>
            </w:r>
            <w:r w:rsidRPr="006A4008">
              <w:rPr>
                <w:rFonts w:hint="eastAsia"/>
                <w:sz w:val="18"/>
                <w:szCs w:val="18"/>
              </w:rPr>
              <w:t>容</w:t>
            </w:r>
          </w:p>
        </w:tc>
      </w:tr>
      <w:tr w:rsidTr="000B5212">
        <w:tblPrEx>
          <w:tblW w:w="8789" w:type="dxa"/>
          <w:tblLayout w:type="fixed"/>
          <w:tblLook w:val="04A0"/>
        </w:tblPrEx>
        <w:trPr>
          <w:cantSplit/>
        </w:trPr>
        <w:tc>
          <w:tcPr>
            <w:tcW w:w="8789" w:type="dxa"/>
            <w:gridSpan w:val="3"/>
            <w:vAlign w:val="center"/>
          </w:tcPr>
          <w:p w:rsidR="006A4008" w:rsidRPr="006A4008" w:rsidP="006A4008">
            <w:pPr>
              <w:jc w:val="center"/>
              <w:rPr>
                <w:b/>
                <w:sz w:val="18"/>
                <w:szCs w:val="18"/>
              </w:rPr>
            </w:pPr>
            <w:r w:rsidRPr="006A4008">
              <w:rPr>
                <w:rFonts w:hint="eastAsia"/>
                <w:b/>
                <w:sz w:val="18"/>
                <w:szCs w:val="18"/>
              </w:rPr>
              <w:t>第五章</w:t>
            </w:r>
            <w:r w:rsidRPr="006A4008">
              <w:rPr>
                <w:rFonts w:hint="eastAsia"/>
                <w:b/>
                <w:sz w:val="18"/>
                <w:szCs w:val="18"/>
              </w:rPr>
              <w:t xml:space="preserve"> </w:t>
            </w:r>
            <w:r w:rsidRPr="006A4008">
              <w:rPr>
                <w:rFonts w:hint="eastAsia"/>
                <w:b/>
                <w:sz w:val="18"/>
                <w:szCs w:val="18"/>
              </w:rPr>
              <w:t>投标人须知专用部分</w:t>
            </w:r>
          </w:p>
        </w:tc>
      </w:tr>
      <w:tr w:rsidTr="000B5212">
        <w:tblPrEx>
          <w:tblW w:w="8789" w:type="dxa"/>
          <w:tblLayout w:type="fixed"/>
          <w:tblLook w:val="04A0"/>
        </w:tblPrEx>
        <w:trPr>
          <w:cantSplit/>
        </w:trPr>
        <w:tc>
          <w:tcPr>
            <w:tcW w:w="544" w:type="dxa"/>
            <w:vAlign w:val="center"/>
          </w:tcPr>
          <w:p w:rsidR="006A4008" w:rsidRPr="006A4008" w:rsidP="006A4008">
            <w:pPr>
              <w:numPr>
                <w:ilvl w:val="0"/>
                <w:numId w:val="47"/>
              </w:numPr>
              <w:rPr>
                <w:rFonts w:ascii="宋体" w:hAnsi="宋体"/>
                <w:sz w:val="18"/>
                <w:szCs w:val="18"/>
              </w:rPr>
            </w:pPr>
          </w:p>
        </w:tc>
        <w:tc>
          <w:tcPr>
            <w:tcW w:w="898" w:type="dxa"/>
            <w:vAlign w:val="center"/>
          </w:tcPr>
          <w:p w:rsidR="006A4008" w:rsidRPr="006A4008" w:rsidP="006A4008">
            <w:pPr>
              <w:jc w:val="center"/>
              <w:rPr>
                <w:rFonts w:ascii="宋体" w:hAnsi="宋体"/>
                <w:sz w:val="18"/>
                <w:szCs w:val="18"/>
              </w:rPr>
            </w:pPr>
          </w:p>
        </w:tc>
        <w:tc>
          <w:tcPr>
            <w:tcW w:w="7347" w:type="dxa"/>
          </w:tcPr>
          <w:p w:rsidR="006A4008" w:rsidRPr="006A4008" w:rsidP="006A4008">
            <w:pPr>
              <w:tabs>
                <w:tab w:val="left" w:pos="709"/>
              </w:tabs>
              <w:spacing w:line="360" w:lineRule="auto"/>
              <w:jc w:val="left"/>
              <w:rPr>
                <w:rFonts w:ascii="宋体" w:hAnsi="宋体"/>
                <w:sz w:val="18"/>
                <w:szCs w:val="18"/>
              </w:rPr>
            </w:pPr>
            <w:r w:rsidRPr="006A4008">
              <w:rPr>
                <w:rFonts w:ascii="宋体" w:hAnsi="宋体" w:cs="微软雅黑" w:hint="eastAsia"/>
                <w:b/>
                <w:color w:val="0000FF"/>
                <w:kern w:val="0"/>
                <w:sz w:val="18"/>
                <w:szCs w:val="18"/>
              </w:rPr>
              <w:t>无</w:t>
            </w:r>
          </w:p>
        </w:tc>
      </w:tr>
      <w:tr w:rsidTr="000B5212">
        <w:tblPrEx>
          <w:tblW w:w="8789" w:type="dxa"/>
          <w:tblLayout w:type="fixed"/>
          <w:tblLook w:val="04A0"/>
        </w:tblPrEx>
        <w:trPr>
          <w:cantSplit/>
        </w:trPr>
        <w:tc>
          <w:tcPr>
            <w:tcW w:w="8789" w:type="dxa"/>
            <w:gridSpan w:val="3"/>
            <w:vAlign w:val="center"/>
          </w:tcPr>
          <w:p w:rsidR="006A4008" w:rsidRPr="006A4008" w:rsidP="006A4008">
            <w:pPr>
              <w:jc w:val="center"/>
              <w:rPr>
                <w:sz w:val="18"/>
                <w:szCs w:val="18"/>
              </w:rPr>
            </w:pPr>
            <w:r w:rsidRPr="006A4008">
              <w:rPr>
                <w:rFonts w:hint="eastAsia"/>
                <w:b/>
                <w:sz w:val="18"/>
                <w:szCs w:val="18"/>
              </w:rPr>
              <w:t>第七章</w:t>
            </w:r>
            <w:r w:rsidRPr="006A4008">
              <w:rPr>
                <w:rFonts w:hint="eastAsia"/>
                <w:b/>
                <w:sz w:val="18"/>
                <w:szCs w:val="18"/>
              </w:rPr>
              <w:t xml:space="preserve">  </w:t>
            </w:r>
            <w:r w:rsidRPr="006A4008">
              <w:rPr>
                <w:rFonts w:hint="eastAsia"/>
                <w:b/>
                <w:sz w:val="18"/>
                <w:szCs w:val="18"/>
              </w:rPr>
              <w:t>采购需求</w:t>
            </w:r>
          </w:p>
        </w:tc>
      </w:tr>
      <w:tr w:rsidTr="000B5212">
        <w:tblPrEx>
          <w:tblW w:w="8789" w:type="dxa"/>
          <w:tblLayout w:type="fixed"/>
          <w:tblLook w:val="04A0"/>
        </w:tblPrEx>
        <w:trPr>
          <w:cantSplit/>
        </w:trPr>
        <w:tc>
          <w:tcPr>
            <w:tcW w:w="544" w:type="dxa"/>
            <w:vAlign w:val="center"/>
          </w:tcPr>
          <w:p w:rsidR="006A4008" w:rsidRPr="006A4008" w:rsidP="006A4008">
            <w:pPr>
              <w:numPr>
                <w:ilvl w:val="0"/>
                <w:numId w:val="47"/>
              </w:numPr>
              <w:rPr>
                <w:rFonts w:ascii="宋体" w:hAnsi="宋体"/>
                <w:sz w:val="18"/>
                <w:szCs w:val="18"/>
              </w:rPr>
            </w:pPr>
          </w:p>
        </w:tc>
        <w:tc>
          <w:tcPr>
            <w:tcW w:w="898" w:type="dxa"/>
            <w:vAlign w:val="center"/>
          </w:tcPr>
          <w:p w:rsidR="006A4008" w:rsidRPr="006A4008" w:rsidP="006A4008">
            <w:pPr>
              <w:jc w:val="center"/>
              <w:rPr>
                <w:rFonts w:ascii="宋体" w:hAnsi="宋体"/>
                <w:sz w:val="18"/>
                <w:szCs w:val="18"/>
              </w:rPr>
            </w:pPr>
          </w:p>
        </w:tc>
        <w:tc>
          <w:tcPr>
            <w:tcW w:w="7347" w:type="dxa"/>
            <w:vAlign w:val="center"/>
          </w:tcPr>
          <w:p w:rsidR="006A4008" w:rsidRPr="006A4008" w:rsidP="006A4008">
            <w:pPr>
              <w:tabs>
                <w:tab w:val="left" w:pos="709"/>
              </w:tabs>
              <w:spacing w:line="360" w:lineRule="auto"/>
              <w:jc w:val="left"/>
              <w:rPr>
                <w:rFonts w:ascii="宋体" w:hAnsi="宋体"/>
                <w:sz w:val="18"/>
                <w:szCs w:val="18"/>
              </w:rPr>
            </w:pPr>
            <w:r w:rsidRPr="006A4008">
              <w:rPr>
                <w:rFonts w:ascii="宋体" w:hAnsi="宋体" w:hint="eastAsia"/>
                <w:sz w:val="18"/>
                <w:szCs w:val="18"/>
              </w:rPr>
              <w:t>无</w:t>
            </w:r>
          </w:p>
        </w:tc>
      </w:tr>
    </w:tbl>
    <w:p w:rsidR="00686DC8">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686DC8">
      <w:pPr>
        <w:spacing w:before="156" w:beforeLines="50" w:line="360" w:lineRule="auto"/>
        <w:ind w:firstLine="420"/>
      </w:pPr>
    </w:p>
    <w:p w:rsidR="00A77B3E"/>
    <w:p w:rsidR="00686DC8">
      <w:pPr>
        <w:spacing w:before="156" w:beforeLines="50" w:line="360" w:lineRule="auto"/>
        <w:jc w:val="center"/>
        <w:outlineLvl w:val="1"/>
        <w:rPr>
          <w:rFonts w:ascii="宋体" w:hAnsi="宋体"/>
          <w:b/>
          <w:sz w:val="30"/>
          <w:szCs w:val="30"/>
        </w:rPr>
        <w:sectPr>
          <w:headerReference w:type="default" r:id="rId7"/>
          <w:footerReference w:type="default" r:id="rId8"/>
          <w:pgSz w:w="11906" w:h="16838"/>
          <w:pgMar w:top="1440" w:right="1800" w:bottom="1440" w:left="1800" w:header="851" w:footer="992" w:gutter="0"/>
          <w:cols w:space="708"/>
          <w:docGrid w:type="lines" w:linePitch="312"/>
        </w:sectPr>
      </w:pPr>
      <w:bookmarkEnd w:id="61"/>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ind w:right="-210" w:rightChars="-100"/>
        <w:jc w:val="center"/>
        <w:rPr>
          <w:rFonts w:ascii="方正小标宋简体" w:eastAsia="方正小标宋简体" w:hAnsi="方正小标宋简体" w:cs="方正小标宋简体" w:hint="eastAsia"/>
          <w:bCs/>
          <w:sz w:val="44"/>
          <w:szCs w:val="44"/>
        </w:rPr>
      </w:pPr>
      <w:bookmarkStart w:id="62" w:name="采购公告合同部分_ZBGGHT"/>
    </w:p>
    <w:p>
      <w:pPr>
        <w:ind w:right="-210" w:rightChars="-100"/>
        <w:jc w:val="center"/>
        <w:rPr>
          <w:rFonts w:ascii="方正小标宋简体" w:eastAsia="方正小标宋简体" w:hAnsi="方正小标宋简体" w:cs="方正小标宋简体" w:hint="eastAsia"/>
          <w:bCs/>
          <w:sz w:val="44"/>
          <w:szCs w:val="44"/>
        </w:rPr>
      </w:pPr>
    </w:p>
    <w:p>
      <w:pPr>
        <w:ind w:right="-210" w:rightChars="-100"/>
        <w:jc w:val="center"/>
        <w:rPr>
          <w:rFonts w:ascii="方正小标宋简体" w:eastAsia="方正小标宋简体" w:hAnsi="方正小标宋简体" w:cs="方正小标宋简体" w:hint="eastAsia"/>
          <w:bCs/>
          <w:sz w:val="44"/>
          <w:szCs w:val="44"/>
        </w:rPr>
      </w:pPr>
      <w:r>
        <w:rPr>
          <w:rFonts w:ascii="方正小标宋简体" w:eastAsia="方正小标宋简体" w:hAnsi="方正小标宋简体" w:cs="方正小标宋简体" w:hint="eastAsia"/>
          <w:bCs/>
          <w:sz w:val="44"/>
          <w:szCs w:val="44"/>
        </w:rPr>
        <w:t>软件开发合同</w:t>
      </w:r>
    </w:p>
    <w:p>
      <w:pPr>
        <w:ind w:right="-210" w:rightChars="-100"/>
      </w:pPr>
    </w:p>
    <w:p>
      <w:pPr>
        <w:ind w:right="-210" w:rightChars="-100"/>
        <w:rPr>
          <w:rFonts w:hint="eastAsia"/>
        </w:rPr>
      </w:pPr>
    </w:p>
    <w:p>
      <w:pPr>
        <w:ind w:right="-210" w:rightChars="-100"/>
        <w:rPr>
          <w:rFonts w:hint="eastAsia"/>
        </w:rPr>
      </w:pPr>
      <w:r>
        <w:rPr>
          <w:rFonts w:hint="eastAsia"/>
        </w:rPr>
        <w:t>合同编号：</w:t>
      </w:r>
    </w:p>
    <w:p>
      <w:pPr>
        <w:jc w:val="center"/>
      </w:pPr>
    </w:p>
    <w:p>
      <w:pPr>
        <w:jc w:val="center"/>
        <w:rPr>
          <w:rFonts w:hint="eastAsia"/>
          <w:b/>
          <w:sz w:val="28"/>
          <w:szCs w:val="28"/>
        </w:rPr>
      </w:pPr>
      <w:r>
        <w:rPr>
          <w:rFonts w:hint="eastAsia"/>
          <w:b/>
          <w:sz w:val="28"/>
          <w:szCs w:val="28"/>
        </w:rPr>
        <w:t>技术开发（委托）合同</w:t>
      </w:r>
    </w:p>
    <w:p>
      <w:pPr>
        <w:jc w:val="center"/>
      </w:pPr>
    </w:p>
    <w:p>
      <w:pPr>
        <w:jc w:val="center"/>
      </w:pPr>
    </w:p>
    <w:p>
      <w:pPr>
        <w:spacing w:line="600" w:lineRule="auto"/>
        <w:ind w:right="-32" w:firstLine="420" w:rightChars="-15" w:firstLineChars="200"/>
      </w:pPr>
      <w:r>
        <w:rPr>
          <w:rFonts w:hint="eastAsia"/>
          <w:b/>
          <w:bCs/>
        </w:rPr>
        <w:t>项目名称：</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b/>
          <w:bCs/>
          <w:u w:val="single"/>
        </w:rPr>
      </w:pPr>
      <w:r>
        <w:rPr>
          <w:rFonts w:hint="eastAsia"/>
          <w:b/>
          <w:bCs/>
        </w:rPr>
        <w:t>委托方（甲方）：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u w:val="single"/>
        </w:rPr>
      </w:pPr>
    </w:p>
    <w:p>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left="-540" w:right="-15" w:firstLine="420" w:firstLineChars="200"/>
        <w:rPr>
          <w:u w:val="single"/>
        </w:rPr>
      </w:pPr>
      <w:r>
        <w:rPr>
          <w:rFonts w:hint="eastAsia"/>
        </w:rPr>
        <w:t xml:space="preserve">                   </w:t>
      </w:r>
    </w:p>
    <w:p>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rPr>
      </w:pPr>
      <w:r>
        <w:rPr>
          <w:rFonts w:hint="eastAsia"/>
          <w:b/>
          <w:bCs/>
        </w:rPr>
        <w:t>签订地点：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u w:val="single"/>
        </w:rPr>
      </w:pPr>
      <w:r>
        <w:rPr>
          <w:rFonts w:hint="eastAsia"/>
          <w:b/>
          <w:bCs/>
        </w:rPr>
        <w:t>有效期限：</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jc w:val="center"/>
        <w:rPr>
          <w:rFonts w:hint="eastAsia"/>
          <w:b/>
          <w:sz w:val="28"/>
          <w:szCs w:val="28"/>
        </w:rPr>
      </w:pPr>
      <w:r>
        <w:br w:type="page"/>
      </w:r>
      <w:r>
        <w:rPr>
          <w:rFonts w:hint="eastAsia"/>
          <w:b/>
          <w:sz w:val="28"/>
          <w:szCs w:val="28"/>
        </w:rPr>
        <w:t>技术开发合同</w:t>
      </w:r>
    </w:p>
    <w:p>
      <w:pPr>
        <w:ind w:firstLine="1680" w:firstLineChars="800"/>
        <w:rPr>
          <w:rFonts w:hint="eastAsia"/>
        </w:rPr>
      </w:pPr>
    </w:p>
    <w:p>
      <w:pPr>
        <w:spacing w:line="480" w:lineRule="auto"/>
      </w:pPr>
      <w:r>
        <w:rPr>
          <w:rFonts w:hint="eastAsia"/>
        </w:rPr>
        <w:t xml:space="preserve">甲方： </w:t>
      </w:r>
      <w:r>
        <w:rPr>
          <w:rFonts w:hint="eastAsia"/>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法定代表人：</w:t>
      </w:r>
      <w:r>
        <w:rPr>
          <w:rFonts w:hint="eastAsia"/>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p>
    <w:p>
      <w:pPr>
        <w:spacing w:line="480" w:lineRule="auto"/>
        <w:ind w:firstLine="210" w:firstLineChars="100"/>
        <w:rPr>
          <w:rFonts w:hint="eastAsia"/>
        </w:rPr>
      </w:pPr>
      <w:r>
        <w:rPr>
          <w:rFonts w:hint="eastAsia"/>
        </w:rPr>
        <w:t>联系方式：</w:t>
      </w:r>
      <w:r>
        <w:rPr>
          <w:rFonts w:hint="eastAsia"/>
          <w:u w:val="single"/>
        </w:rPr>
        <w:t xml:space="preserve">                                                      </w:t>
      </w:r>
      <w:r>
        <w:rPr>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rFonts w:hint="eastAsia"/>
        </w:rPr>
      </w:pPr>
      <w:r>
        <w:rPr>
          <w:rFonts w:hint="eastAsia"/>
        </w:rPr>
        <w:t>电子信箱：</w:t>
      </w:r>
      <w:r>
        <w:rPr>
          <w:rFonts w:hint="eastAsia"/>
          <w:u w:val="single"/>
        </w:rPr>
        <w:t xml:space="preserve">                                                  </w:t>
      </w:r>
      <w:r>
        <w:rPr>
          <w:u w:val="single"/>
        </w:rPr>
        <w:t xml:space="preserve">      </w:t>
      </w:r>
    </w:p>
    <w:p>
      <w:pPr>
        <w:spacing w:line="480" w:lineRule="auto"/>
        <w:rPr>
          <w:u w:val="single"/>
        </w:rPr>
      </w:pPr>
      <w:r>
        <w:rPr>
          <w:rFonts w:hint="eastAsia"/>
        </w:rPr>
        <w:t>乙方：</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r>
        <w:rPr>
          <w:rFonts w:hint="eastAsia"/>
        </w:rPr>
        <w:t xml:space="preserve"> </w:t>
      </w:r>
    </w:p>
    <w:p>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 xml:space="preserve">联系方式： </w:t>
      </w:r>
      <w:r>
        <w:rPr>
          <w:rFonts w:hint="eastAsia"/>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pPr>
        <w:spacing w:line="240" w:lineRule="auto"/>
        <w:ind w:firstLine="420" w:firstLineChars="200"/>
        <w:jc w:val="left"/>
        <w:sectPr>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           </w:t>
      </w:r>
      <w:r>
        <w:rPr>
          <w:rFonts w:hint="eastAsia"/>
          <w:snapToGrid w:val="0"/>
          <w:sz w:val="24"/>
          <w:szCs w:val="24"/>
        </w:rPr>
        <w:t>软件技术开发服务。双方经过平等协商，在真实、充分地表达各自意愿的基础上，达成如下协议，并由双方共同恪守。</w:t>
      </w:r>
    </w:p>
    <w:p>
      <w:pPr>
        <w:pStyle w:val="Heading2"/>
        <w:numPr>
          <w:ilvl w:val="0"/>
          <w:numId w:val="5"/>
        </w:numPr>
        <w:ind w:hanging="420"/>
        <w:jc w:val="left"/>
        <w:rPr>
          <w:sz w:val="24"/>
          <w:szCs w:val="24"/>
        </w:rPr>
      </w:pPr>
      <w:bookmarkStart w:id="63" w:name="_Toc150439537"/>
      <w:r>
        <w:rPr>
          <w:rFonts w:hint="eastAsia"/>
          <w:sz w:val="24"/>
          <w:szCs w:val="24"/>
        </w:rPr>
        <w:t>项目内容及概况</w:t>
      </w:r>
      <w:bookmarkEnd w:id="63"/>
      <w:r>
        <w:rPr>
          <w:rFonts w:hint="eastAsia"/>
          <w:sz w:val="24"/>
          <w:szCs w:val="24"/>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802"/>
        <w:gridCol w:w="707"/>
        <w:gridCol w:w="750"/>
        <w:gridCol w:w="1420"/>
        <w:gridCol w:w="1421"/>
        <w:gridCol w:w="14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644" w:type="pct"/>
          </w:tcPr>
          <w:p>
            <w:pPr>
              <w:jc w:val="left"/>
            </w:pPr>
            <w:r>
              <w:rPr>
                <w:rFonts w:hint="eastAsia"/>
                <w:sz w:val="24"/>
                <w:szCs w:val="24"/>
              </w:rPr>
              <w:t>名称</w:t>
            </w:r>
          </w:p>
        </w:tc>
        <w:tc>
          <w:tcPr>
            <w:tcW w:w="415" w:type="pct"/>
          </w:tcPr>
          <w:p>
            <w:pPr>
              <w:jc w:val="left"/>
            </w:pPr>
            <w:r>
              <w:rPr>
                <w:rFonts w:hint="eastAsia"/>
                <w:sz w:val="24"/>
                <w:szCs w:val="24"/>
              </w:rPr>
              <w:t>数量</w:t>
            </w:r>
          </w:p>
        </w:tc>
        <w:tc>
          <w:tcPr>
            <w:tcW w:w="440" w:type="pct"/>
          </w:tcPr>
          <w:p>
            <w:pPr>
              <w:jc w:val="left"/>
            </w:pPr>
            <w:r>
              <w:rPr>
                <w:rFonts w:hint="eastAsia"/>
                <w:sz w:val="24"/>
                <w:szCs w:val="24"/>
              </w:rPr>
              <w:t>单位</w:t>
            </w:r>
          </w:p>
        </w:tc>
        <w:tc>
          <w:tcPr>
            <w:tcW w:w="833" w:type="pct"/>
          </w:tcPr>
          <w:p>
            <w:pPr>
              <w:jc w:val="left"/>
            </w:pPr>
            <w:r>
              <w:rPr>
                <w:rFonts w:hint="eastAsia"/>
                <w:sz w:val="24"/>
                <w:szCs w:val="24"/>
              </w:rPr>
              <w:t>单价（元）</w:t>
            </w:r>
          </w:p>
        </w:tc>
        <w:tc>
          <w:tcPr>
            <w:tcW w:w="834" w:type="pct"/>
          </w:tcPr>
          <w:p>
            <w:pPr>
              <w:jc w:val="left"/>
            </w:pPr>
            <w:r>
              <w:rPr>
                <w:rFonts w:hint="eastAsia"/>
                <w:sz w:val="24"/>
                <w:szCs w:val="24"/>
              </w:rPr>
              <w:t>合计（元）</w:t>
            </w:r>
          </w:p>
        </w:tc>
        <w:tc>
          <w:tcPr>
            <w:tcW w:w="834" w:type="pct"/>
          </w:tcPr>
          <w:p>
            <w:pPr>
              <w:jc w:val="left"/>
            </w:pPr>
            <w:r>
              <w:rPr>
                <w:rFonts w:hint="eastAsia"/>
                <w:sz w:val="24"/>
                <w:szCs w:val="24"/>
              </w:rPr>
              <w:t>备注</w:t>
            </w: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5000" w:type="pct"/>
            <w:gridSpan w:val="6"/>
          </w:tcPr>
          <w:p>
            <w:pPr>
              <w:jc w:val="left"/>
            </w:pPr>
            <w:r>
              <w:rPr>
                <w:spacing w:val="6"/>
                <w:sz w:val="24"/>
                <w:szCs w:val="24"/>
              </w:rPr>
              <w:t>合计总价</w:t>
            </w:r>
            <w:r>
              <w:rPr>
                <w:rFonts w:hint="eastAsia"/>
                <w:spacing w:val="6"/>
                <w:sz w:val="24"/>
                <w:szCs w:val="24"/>
              </w:rPr>
              <w:t>（人民币）</w:t>
            </w:r>
            <w:r>
              <w:rPr>
                <w:spacing w:val="6"/>
                <w:sz w:val="24"/>
                <w:szCs w:val="24"/>
              </w:rPr>
              <w:t>：</w:t>
            </w:r>
            <w:r>
              <w:rPr>
                <w:rFonts w:hint="eastAsia"/>
                <w:spacing w:val="6"/>
                <w:sz w:val="24"/>
                <w:szCs w:val="24"/>
              </w:rPr>
              <w:t>￥</w:t>
            </w:r>
            <w:r>
              <w:rPr>
                <w:spacing w:val="7"/>
                <w:sz w:val="24"/>
                <w:szCs w:val="24"/>
              </w:rPr>
              <w:t xml:space="preserve">    </w:t>
            </w:r>
            <w:r>
              <w:rPr>
                <w:spacing w:val="6"/>
                <w:sz w:val="24"/>
                <w:szCs w:val="24"/>
              </w:rPr>
              <w:t>元（大写</w:t>
            </w:r>
            <w:r>
              <w:rPr>
                <w:sz w:val="24"/>
                <w:szCs w:val="24"/>
              </w:rPr>
              <w:t>：</w:t>
            </w:r>
            <w:r>
              <w:rPr>
                <w:spacing w:val="1"/>
                <w:sz w:val="24"/>
                <w:szCs w:val="24"/>
              </w:rPr>
              <w:t xml:space="preserve">                                </w:t>
            </w:r>
            <w:r>
              <w:rPr>
                <w:sz w:val="24"/>
                <w:szCs w:val="24"/>
              </w:rPr>
              <w:t>）</w:t>
            </w:r>
          </w:p>
        </w:tc>
      </w:tr>
    </w:tbl>
    <w:p>
      <w:pPr>
        <w:ind w:firstLine="480" w:firstLineChars="200"/>
        <w:jc w:val="left"/>
        <w:rPr>
          <w:u w:val="single"/>
        </w:rPr>
      </w:pPr>
      <w:r>
        <w:rPr>
          <w:rFonts w:hint="eastAsia"/>
          <w:sz w:val="24"/>
          <w:szCs w:val="24"/>
        </w:rPr>
        <w:t>项目简要介绍：</w:t>
      </w:r>
      <w:r>
        <w:rPr>
          <w:rFonts w:hint="eastAsia"/>
          <w:sz w:val="24"/>
          <w:szCs w:val="24"/>
          <w:u w:val="single"/>
        </w:rPr>
        <w:t xml:space="preserve"> </w:t>
      </w:r>
      <w:r>
        <w:rPr>
          <w:sz w:val="24"/>
          <w:szCs w:val="24"/>
          <w:u w:val="single"/>
        </w:rPr>
        <w:t xml:space="preserve">                                                                   </w:t>
      </w:r>
    </w:p>
    <w:p>
      <w:pPr>
        <w:ind w:firstLine="480" w:firstLineChars="200"/>
        <w:jc w:val="left"/>
        <w:rPr>
          <w:rFonts w:hint="eastAsia"/>
        </w:rPr>
      </w:pPr>
      <w:r>
        <w:rPr>
          <w:rFonts w:hint="eastAsia"/>
          <w:sz w:val="24"/>
          <w:szCs w:val="24"/>
        </w:rPr>
        <w:t>乙方承担的研究内容：</w:t>
      </w:r>
    </w:p>
    <w:p>
      <w:pPr>
        <w:ind w:firstLine="480" w:firstLineChars="200"/>
        <w:jc w:val="left"/>
        <w:rPr>
          <w:rFonts w:hint="eastAsia"/>
        </w:rPr>
      </w:pPr>
      <w:r>
        <w:rPr>
          <w:rFonts w:hint="eastAsia"/>
          <w:sz w:val="24"/>
          <w:szCs w:val="24"/>
        </w:rPr>
        <w:t>XXXX（技术交底部分）。</w:t>
      </w:r>
    </w:p>
    <w:p>
      <w:pPr>
        <w:ind w:firstLine="480" w:firstLineChars="200"/>
        <w:jc w:val="left"/>
        <w:rPr>
          <w:rFonts w:hint="eastAsia"/>
        </w:rPr>
      </w:pPr>
      <w:r>
        <w:rPr>
          <w:rFonts w:hint="eastAsia"/>
          <w:sz w:val="24"/>
          <w:szCs w:val="24"/>
        </w:rPr>
        <w:t>乙方主要研究人员</w:t>
      </w:r>
    </w:p>
    <w:p>
      <w:pPr>
        <w:ind w:firstLine="480" w:firstLineChars="200"/>
        <w:jc w:val="left"/>
        <w:rPr>
          <w:rFonts w:hint="eastAsia"/>
          <w:u w:val="single"/>
        </w:rPr>
      </w:pPr>
      <w:r>
        <w:rPr>
          <w:rFonts w:hint="eastAsia"/>
          <w:sz w:val="24"/>
          <w:szCs w:val="24"/>
          <w:u w:val="single"/>
        </w:rPr>
        <w:t xml:space="preserve"> </w:t>
      </w:r>
      <w:r>
        <w:rPr>
          <w:sz w:val="24"/>
          <w:szCs w:val="24"/>
          <w:u w:val="single"/>
        </w:rPr>
        <w:t xml:space="preserve">                                                                           </w:t>
      </w:r>
    </w:p>
    <w:p>
      <w:pPr>
        <w:pStyle w:val="Heading2"/>
        <w:numPr>
          <w:ilvl w:val="0"/>
          <w:numId w:val="5"/>
        </w:numPr>
        <w:ind w:hanging="420"/>
        <w:jc w:val="left"/>
        <w:rPr>
          <w:rFonts w:hint="eastAsia"/>
          <w:sz w:val="24"/>
          <w:szCs w:val="24"/>
        </w:rPr>
      </w:pPr>
      <w:bookmarkStart w:id="64" w:name="_Toc150434187"/>
      <w:bookmarkStart w:id="65" w:name="_Toc150439539"/>
      <w:bookmarkStart w:id="66" w:name="_Toc150434283"/>
      <w:bookmarkStart w:id="67" w:name="_Toc150439540"/>
      <w:bookmarkEnd w:id="64"/>
      <w:bookmarkEnd w:id="65"/>
      <w:bookmarkEnd w:id="66"/>
      <w:r>
        <w:rPr>
          <w:rFonts w:hint="eastAsia"/>
          <w:sz w:val="24"/>
          <w:szCs w:val="24"/>
        </w:rPr>
        <w:t>项目相关标准</w:t>
      </w:r>
      <w:bookmarkEnd w:id="67"/>
    </w:p>
    <w:p>
      <w:pPr>
        <w:numPr>
          <w:ilvl w:val="0"/>
          <w:numId w:val="6"/>
        </w:numPr>
        <w:ind w:left="0" w:firstLine="480" w:firstLineChars="200"/>
        <w:jc w:val="left"/>
      </w:pPr>
      <w:r>
        <w:rPr>
          <w:rFonts w:hint="eastAsia"/>
          <w:sz w:val="24"/>
          <w:szCs w:val="24"/>
        </w:rPr>
        <w:t>技术标准</w:t>
      </w:r>
    </w:p>
    <w:p>
      <w:pPr>
        <w:numPr>
          <w:ilvl w:val="0"/>
          <w:numId w:val="7"/>
        </w:numPr>
        <w:ind w:left="0" w:firstLine="480" w:firstLineChars="200"/>
        <w:jc w:val="left"/>
      </w:pPr>
      <w:r>
        <w:rPr>
          <w:rFonts w:hint="eastAsia"/>
          <w:sz w:val="24"/>
          <w:szCs w:val="24"/>
        </w:rPr>
        <w:t>国家政策文件</w:t>
      </w:r>
    </w:p>
    <w:p>
      <w:pPr>
        <w:numPr>
          <w:ilvl w:val="1"/>
          <w:numId w:val="6"/>
        </w:numPr>
        <w:ind w:left="0" w:firstLine="480" w:firstLineChars="200"/>
        <w:jc w:val="left"/>
        <w:rPr>
          <w:u w:val="single"/>
        </w:rPr>
      </w:pPr>
      <w:r>
        <w:rPr>
          <w:rFonts w:hint="eastAsia"/>
          <w:sz w:val="24"/>
          <w:szCs w:val="24"/>
          <w:u w:val="single"/>
        </w:rPr>
        <w:t>《X</w:t>
      </w:r>
      <w:r>
        <w:rPr>
          <w:sz w:val="24"/>
          <w:szCs w:val="24"/>
          <w:u w:val="single"/>
        </w:rPr>
        <w:t>XX</w:t>
      </w:r>
      <w:r>
        <w:rPr>
          <w:rFonts w:hint="eastAsia"/>
          <w:sz w:val="24"/>
          <w:szCs w:val="24"/>
          <w:u w:val="single"/>
        </w:rPr>
        <w:t>功能规格需求书》</w:t>
      </w:r>
    </w:p>
    <w:p>
      <w:pPr>
        <w:numPr>
          <w:ilvl w:val="1"/>
          <w:numId w:val="6"/>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7"/>
        </w:numPr>
        <w:ind w:left="0" w:firstLine="480" w:firstLineChars="200"/>
        <w:jc w:val="left"/>
      </w:pPr>
      <w:r>
        <w:rPr>
          <w:rFonts w:hint="eastAsia"/>
          <w:sz w:val="24"/>
          <w:szCs w:val="24"/>
        </w:rPr>
        <w:t>省厅政策文件</w:t>
      </w:r>
    </w:p>
    <w:p>
      <w:pPr>
        <w:numPr>
          <w:ilvl w:val="0"/>
          <w:numId w:val="8"/>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8"/>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7"/>
        </w:numPr>
        <w:ind w:left="0" w:firstLine="480" w:firstLineChars="200"/>
        <w:jc w:val="left"/>
      </w:pPr>
      <w:r>
        <w:rPr>
          <w:rFonts w:hint="eastAsia"/>
          <w:sz w:val="24"/>
          <w:szCs w:val="24"/>
        </w:rPr>
        <w:t>地区政策文件</w:t>
      </w:r>
    </w:p>
    <w:p>
      <w:pPr>
        <w:numPr>
          <w:ilvl w:val="1"/>
          <w:numId w:val="7"/>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1"/>
          <w:numId w:val="7"/>
        </w:numPr>
        <w:ind w:left="0" w:firstLine="480" w:firstLineChars="200"/>
        <w:jc w:val="left"/>
        <w:rPr>
          <w:rFonts w:hint="eastAsia"/>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6"/>
        </w:numPr>
        <w:ind w:left="0" w:firstLine="480" w:firstLineChars="200"/>
        <w:jc w:val="left"/>
      </w:pPr>
      <w:r>
        <w:rPr>
          <w:rFonts w:hint="eastAsia"/>
          <w:sz w:val="24"/>
          <w:szCs w:val="24"/>
        </w:rPr>
        <w:t>标准规范</w:t>
      </w:r>
    </w:p>
    <w:p>
      <w:pPr>
        <w:numPr>
          <w:ilvl w:val="0"/>
          <w:numId w:val="9"/>
        </w:numPr>
        <w:ind w:left="0" w:firstLine="480" w:firstLineChars="200"/>
        <w:jc w:val="left"/>
        <w:rPr>
          <w:rFonts w:hint="eastAsia"/>
          <w:u w:val="single"/>
        </w:rPr>
      </w:pPr>
      <w:r>
        <w:rPr>
          <w:rFonts w:hint="eastAsia"/>
          <w:sz w:val="24"/>
          <w:szCs w:val="24"/>
          <w:u w:val="single"/>
        </w:rPr>
        <w:t xml:space="preserve">                     </w:t>
      </w:r>
    </w:p>
    <w:p>
      <w:pPr>
        <w:numPr>
          <w:ilvl w:val="0"/>
          <w:numId w:val="9"/>
        </w:numPr>
        <w:ind w:left="0" w:firstLine="480" w:firstLineChars="200"/>
        <w:jc w:val="left"/>
        <w:rPr>
          <w:rFonts w:hint="eastAsia"/>
          <w:u w:val="single"/>
        </w:rPr>
      </w:pPr>
      <w:r>
        <w:rPr>
          <w:rFonts w:hint="eastAsia"/>
          <w:sz w:val="24"/>
          <w:szCs w:val="24"/>
          <w:u w:val="single"/>
        </w:rPr>
        <w:t xml:space="preserve">                     </w:t>
      </w:r>
    </w:p>
    <w:p>
      <w:pPr>
        <w:numPr>
          <w:ilvl w:val="0"/>
          <w:numId w:val="6"/>
        </w:numPr>
        <w:ind w:left="0" w:firstLine="480" w:firstLineChars="200"/>
        <w:jc w:val="left"/>
      </w:pPr>
      <w:r>
        <w:rPr>
          <w:rFonts w:hint="eastAsia"/>
          <w:sz w:val="24"/>
          <w:szCs w:val="24"/>
        </w:rPr>
        <w:t>国家法律法规</w:t>
      </w:r>
    </w:p>
    <w:p>
      <w:pPr>
        <w:numPr>
          <w:ilvl w:val="0"/>
          <w:numId w:val="10"/>
        </w:numPr>
        <w:ind w:left="0" w:firstLine="480" w:firstLineChars="200"/>
        <w:jc w:val="left"/>
        <w:rPr>
          <w:rFonts w:hint="eastAsia"/>
          <w:u w:val="single"/>
        </w:rPr>
      </w:pPr>
      <w:r>
        <w:rPr>
          <w:rFonts w:hint="eastAsia"/>
          <w:sz w:val="24"/>
          <w:szCs w:val="24"/>
          <w:u w:val="single"/>
        </w:rPr>
        <w:t xml:space="preserve">《中华人民共和国民法典》            </w:t>
      </w:r>
    </w:p>
    <w:p>
      <w:pPr>
        <w:numPr>
          <w:ilvl w:val="0"/>
          <w:numId w:val="10"/>
        </w:numPr>
        <w:ind w:left="0" w:firstLine="480" w:firstLineChars="200"/>
        <w:jc w:val="left"/>
        <w:rPr>
          <w:rFonts w:hint="eastAsia"/>
          <w:u w:val="single"/>
        </w:rPr>
      </w:pPr>
      <w:r>
        <w:rPr>
          <w:rFonts w:hint="eastAsia"/>
          <w:sz w:val="24"/>
          <w:szCs w:val="24"/>
          <w:u w:val="single"/>
        </w:rPr>
        <w:t xml:space="preserve">《中华人民共和国政府采购法》                </w:t>
      </w:r>
    </w:p>
    <w:p>
      <w:pPr>
        <w:numPr>
          <w:ilvl w:val="0"/>
          <w:numId w:val="10"/>
        </w:numPr>
        <w:ind w:left="0" w:firstLine="480" w:firstLineChars="200"/>
        <w:jc w:val="left"/>
        <w:rPr>
          <w:rFonts w:hint="eastAsia"/>
          <w:u w:val="single"/>
        </w:rPr>
      </w:pPr>
      <w:r>
        <w:rPr>
          <w:rFonts w:hint="eastAsia"/>
          <w:snapToGrid w:val="0"/>
          <w:sz w:val="24"/>
          <w:szCs w:val="24"/>
          <w:u w:val="single"/>
        </w:rPr>
        <w:t>《中华人民共和国政府采购法实施条例》</w:t>
      </w:r>
      <w:r>
        <w:rPr>
          <w:rFonts w:hint="eastAsia"/>
          <w:sz w:val="24"/>
          <w:szCs w:val="24"/>
          <w:u w:val="single"/>
        </w:rPr>
        <w:t xml:space="preserve">                                        </w:t>
      </w:r>
    </w:p>
    <w:p>
      <w:pPr>
        <w:numPr>
          <w:ilvl w:val="0"/>
          <w:numId w:val="6"/>
        </w:numPr>
        <w:ind w:left="0" w:firstLine="480" w:firstLineChars="200"/>
        <w:jc w:val="left"/>
      </w:pPr>
      <w:r>
        <w:rPr>
          <w:rFonts w:hint="eastAsia"/>
          <w:sz w:val="24"/>
          <w:szCs w:val="24"/>
        </w:rPr>
        <w:t>气象部门管理制度</w:t>
      </w:r>
    </w:p>
    <w:p>
      <w:pPr>
        <w:numPr>
          <w:ilvl w:val="0"/>
          <w:numId w:val="11"/>
        </w:numPr>
        <w:ind w:left="0" w:firstLine="480" w:firstLineChars="200"/>
        <w:jc w:val="left"/>
        <w:rPr>
          <w:u w:val="single"/>
        </w:rPr>
      </w:pPr>
      <w:r>
        <w:rPr>
          <w:rFonts w:hint="eastAsia"/>
          <w:sz w:val="24"/>
          <w:szCs w:val="24"/>
          <w:u w:val="single"/>
        </w:rPr>
        <w:t xml:space="preserve">《气象业务软件外包风险监管办法（试行）》（气办发〔2023〕37号） </w:t>
      </w:r>
    </w:p>
    <w:p>
      <w:pPr>
        <w:numPr>
          <w:ilvl w:val="0"/>
          <w:numId w:val="11"/>
        </w:numPr>
        <w:ind w:left="0" w:firstLine="480" w:firstLineChars="200"/>
        <w:jc w:val="left"/>
        <w:rPr>
          <w:rFonts w:hint="eastAsia"/>
          <w:u w:val="single"/>
        </w:rPr>
      </w:pPr>
      <w:r>
        <w:rPr>
          <w:rFonts w:hint="eastAsia"/>
          <w:sz w:val="24"/>
          <w:szCs w:val="24"/>
          <w:u w:val="single"/>
        </w:rPr>
        <w:t>《气象软件工程规范》（气办发〔2023〕38号）</w:t>
      </w:r>
      <w:r>
        <w:rPr>
          <w:sz w:val="24"/>
          <w:szCs w:val="24"/>
          <w:u w:val="single"/>
        </w:rPr>
        <w:t xml:space="preserve">        </w:t>
      </w:r>
      <w:r>
        <w:rPr>
          <w:rFonts w:hint="eastAsia"/>
          <w:sz w:val="24"/>
          <w:szCs w:val="24"/>
          <w:u w:val="single"/>
        </w:rPr>
        <w:t xml:space="preserve">            </w:t>
      </w:r>
    </w:p>
    <w:p>
      <w:pPr>
        <w:numPr>
          <w:ilvl w:val="0"/>
          <w:numId w:val="11"/>
        </w:numPr>
        <w:ind w:left="0" w:firstLine="480" w:firstLineChars="200"/>
        <w:jc w:val="left"/>
        <w:rPr>
          <w:rFonts w:hint="eastAsia"/>
          <w:u w:val="single"/>
        </w:rPr>
      </w:pPr>
      <w:r>
        <w:rPr>
          <w:rFonts w:hint="eastAsia"/>
          <w:sz w:val="24"/>
          <w:szCs w:val="24"/>
          <w:u w:val="single"/>
        </w:rPr>
        <w:t xml:space="preserve">《关于统筹集约建设气象业务软件的指导意见》（气发〔2024〕8号） </w:t>
      </w:r>
    </w:p>
    <w:p>
      <w:pPr>
        <w:numPr>
          <w:ilvl w:val="0"/>
          <w:numId w:val="11"/>
        </w:numPr>
        <w:ind w:left="0" w:firstLine="480" w:firstLineChars="200"/>
        <w:jc w:val="left"/>
        <w:rPr>
          <w:rFonts w:hint="eastAsia"/>
          <w:u w:val="single"/>
        </w:rPr>
      </w:pPr>
      <w:r>
        <w:rPr>
          <w:rFonts w:hint="eastAsia"/>
          <w:sz w:val="24"/>
          <w:szCs w:val="24"/>
          <w:u w:val="single"/>
        </w:rPr>
        <w:t>《气象业务软件组件化开发指南（</w:t>
      </w:r>
      <w:r>
        <w:rPr>
          <w:sz w:val="24"/>
          <w:szCs w:val="24"/>
          <w:u w:val="single"/>
        </w:rPr>
        <w:t>2023版）》（气预函〔2023〕76号）</w:t>
      </w:r>
    </w:p>
    <w:p>
      <w:pPr>
        <w:numPr>
          <w:ilvl w:val="0"/>
          <w:numId w:val="11"/>
        </w:numPr>
        <w:ind w:left="0" w:firstLine="480" w:firstLineChars="200"/>
        <w:jc w:val="left"/>
        <w:rPr>
          <w:rFonts w:hint="eastAsia"/>
          <w:u w:val="single"/>
        </w:rPr>
      </w:pPr>
      <w:r>
        <w:rPr>
          <w:rFonts w:hint="eastAsia"/>
          <w:sz w:val="24"/>
          <w:szCs w:val="24"/>
          <w:u w:val="single"/>
        </w:rPr>
        <w:t>《气象数据管理办法（试行）》（气发〔</w:t>
      </w:r>
      <w:r>
        <w:rPr>
          <w:sz w:val="24"/>
          <w:szCs w:val="24"/>
          <w:u w:val="single"/>
        </w:rPr>
        <w:t xml:space="preserve">2020〕92号）        </w:t>
      </w:r>
      <w:r>
        <w:rPr>
          <w:rFonts w:hint="eastAsia"/>
          <w:sz w:val="24"/>
          <w:szCs w:val="24"/>
          <w:u w:val="single"/>
        </w:rPr>
        <w:t xml:space="preserve">       </w:t>
      </w:r>
    </w:p>
    <w:p>
      <w:pPr>
        <w:numPr>
          <w:ilvl w:val="0"/>
          <w:numId w:val="11"/>
        </w:numPr>
        <w:ind w:left="0" w:firstLine="480" w:firstLineChars="200"/>
        <w:jc w:val="left"/>
        <w:rPr>
          <w:rFonts w:hint="eastAsia"/>
        </w:rPr>
      </w:pPr>
      <w:r>
        <w:rPr>
          <w:rFonts w:hint="eastAsia"/>
          <w:sz w:val="24"/>
          <w:szCs w:val="24"/>
          <w:u w:val="single"/>
        </w:rPr>
        <w:t>《气象数据共享服务与安全管理办法（试行）》（气发〔</w:t>
      </w:r>
      <w:r>
        <w:rPr>
          <w:sz w:val="24"/>
          <w:szCs w:val="24"/>
          <w:u w:val="single"/>
        </w:rPr>
        <w:t>2022〕59号）</w:t>
      </w:r>
      <w:r>
        <w:rPr>
          <w:rFonts w:hint="eastAsia"/>
          <w:sz w:val="24"/>
          <w:szCs w:val="24"/>
          <w:u w:val="single"/>
        </w:rPr>
        <w:t xml:space="preserve"> </w:t>
      </w:r>
    </w:p>
    <w:p>
      <w:pPr>
        <w:numPr>
          <w:ilvl w:val="0"/>
          <w:numId w:val="11"/>
        </w:numPr>
        <w:ind w:left="0" w:firstLine="480" w:firstLineChars="200"/>
        <w:jc w:val="left"/>
        <w:rPr>
          <w:u w:val="single"/>
        </w:rPr>
      </w:pPr>
      <w:r>
        <w:rPr>
          <w:rFonts w:hint="eastAsia"/>
          <w:sz w:val="24"/>
          <w:szCs w:val="24"/>
          <w:u w:val="single"/>
        </w:rPr>
        <w:t xml:space="preserve">《中国气象局网络安全管理办法（试行）》（气发〔2020〕41号）     </w:t>
      </w:r>
    </w:p>
    <w:p>
      <w:pPr>
        <w:numPr>
          <w:ilvl w:val="0"/>
          <w:numId w:val="11"/>
        </w:numPr>
        <w:ind w:left="0" w:firstLine="480" w:firstLineChars="200"/>
        <w:jc w:val="left"/>
        <w:rPr>
          <w:u w:val="single"/>
        </w:rPr>
      </w:pPr>
      <w:r>
        <w:rPr>
          <w:rFonts w:hint="eastAsia"/>
          <w:sz w:val="24"/>
          <w:szCs w:val="24"/>
          <w:u w:val="single"/>
        </w:rPr>
        <w:t xml:space="preserve">《国家气象中心供应链管理办法（试行）》                                                            </w:t>
      </w:r>
    </w:p>
    <w:p>
      <w:pPr>
        <w:ind w:firstLine="480" w:firstLineChars="200"/>
        <w:jc w:val="left"/>
        <w:rPr>
          <w:rFonts w:ascii="华文楷体" w:eastAsia="华文楷体" w:hAnsi="华文楷体" w:cs="华文楷体" w:hint="eastAsia"/>
        </w:rPr>
      </w:pPr>
      <w:r>
        <w:rPr>
          <w:rFonts w:ascii="华文楷体" w:eastAsia="华文楷体" w:hAnsi="华文楷体" w:cs="华文楷体" w:hint="eastAsia"/>
          <w:sz w:val="24"/>
          <w:szCs w:val="24"/>
        </w:rPr>
        <w:t>注：上述气象部门管理制度应根据本合同签订时的实际情况进行更新和补充。</w:t>
      </w:r>
    </w:p>
    <w:p>
      <w:pPr>
        <w:pStyle w:val="Heading2"/>
        <w:numPr>
          <w:ilvl w:val="0"/>
          <w:numId w:val="5"/>
        </w:numPr>
        <w:ind w:hanging="420"/>
        <w:jc w:val="left"/>
        <w:rPr>
          <w:rFonts w:hint="eastAsia"/>
          <w:sz w:val="24"/>
          <w:szCs w:val="24"/>
        </w:rPr>
      </w:pPr>
      <w:bookmarkStart w:id="68" w:name="_Toc150439541"/>
      <w:bookmarkStart w:id="69" w:name="_Toc150439542"/>
      <w:bookmarkEnd w:id="68"/>
      <w:r>
        <w:rPr>
          <w:rFonts w:hint="eastAsia"/>
          <w:sz w:val="24"/>
          <w:szCs w:val="24"/>
        </w:rPr>
        <w:t>组成本合同的文件</w:t>
      </w:r>
      <w:bookmarkEnd w:id="69"/>
    </w:p>
    <w:p>
      <w:pPr>
        <w:numPr>
          <w:ilvl w:val="0"/>
          <w:numId w:val="12"/>
        </w:numPr>
        <w:ind w:left="0" w:firstLine="480" w:firstLineChars="200"/>
        <w:jc w:val="left"/>
        <w:rPr>
          <w:rFonts w:hint="eastAsia"/>
        </w:rPr>
      </w:pPr>
      <w:r>
        <w:rPr>
          <w:rFonts w:hint="eastAsia"/>
          <w:sz w:val="24"/>
          <w:szCs w:val="24"/>
        </w:rPr>
        <w:t>本合同；</w:t>
      </w:r>
    </w:p>
    <w:p>
      <w:pPr>
        <w:numPr>
          <w:ilvl w:val="0"/>
          <w:numId w:val="12"/>
        </w:numPr>
        <w:ind w:left="0" w:firstLine="480" w:firstLineChars="200"/>
        <w:jc w:val="left"/>
      </w:pPr>
      <w:r>
        <w:rPr>
          <w:rFonts w:hint="eastAsia"/>
          <w:sz w:val="24"/>
          <w:szCs w:val="24"/>
        </w:rPr>
        <w:t>中标通知书、招标文件、投标文件等；</w:t>
      </w:r>
    </w:p>
    <w:p>
      <w:pPr>
        <w:numPr>
          <w:ilvl w:val="0"/>
          <w:numId w:val="12"/>
        </w:numPr>
        <w:ind w:left="0" w:firstLine="480" w:firstLineChars="200"/>
        <w:jc w:val="left"/>
      </w:pPr>
      <w:r>
        <w:rPr>
          <w:rFonts w:hint="eastAsia"/>
          <w:sz w:val="24"/>
          <w:szCs w:val="24"/>
        </w:rPr>
        <w:t>与履行本合同有关、经双方依法签字盖章确认后的下列技术文件：</w:t>
      </w:r>
    </w:p>
    <w:p>
      <w:pPr>
        <w:numPr>
          <w:ilvl w:val="0"/>
          <w:numId w:val="13"/>
        </w:numPr>
        <w:ind w:hanging="5"/>
        <w:jc w:val="left"/>
        <w:rPr>
          <w:rFonts w:hint="eastAsia"/>
        </w:rPr>
      </w:pPr>
      <w:r>
        <w:rPr>
          <w:rFonts w:hint="eastAsia"/>
          <w:sz w:val="24"/>
          <w:szCs w:val="24"/>
        </w:rPr>
        <w:t>技术背景资料；</w:t>
      </w:r>
    </w:p>
    <w:p>
      <w:pPr>
        <w:numPr>
          <w:ilvl w:val="0"/>
          <w:numId w:val="13"/>
        </w:numPr>
        <w:ind w:hanging="5"/>
        <w:jc w:val="left"/>
        <w:rPr>
          <w:rFonts w:hint="eastAsia"/>
        </w:rPr>
      </w:pPr>
      <w:r>
        <w:rPr>
          <w:rFonts w:hint="eastAsia"/>
          <w:sz w:val="24"/>
          <w:szCs w:val="24"/>
        </w:rPr>
        <w:t>可行性论证报告；</w:t>
      </w:r>
    </w:p>
    <w:p>
      <w:pPr>
        <w:numPr>
          <w:ilvl w:val="0"/>
          <w:numId w:val="13"/>
        </w:numPr>
        <w:ind w:hanging="5"/>
        <w:jc w:val="left"/>
        <w:rPr>
          <w:rFonts w:hint="eastAsia"/>
        </w:rPr>
      </w:pPr>
      <w:r>
        <w:rPr>
          <w:rFonts w:hint="eastAsia"/>
          <w:sz w:val="24"/>
          <w:szCs w:val="24"/>
        </w:rPr>
        <w:t>技术评价报告；</w:t>
      </w:r>
    </w:p>
    <w:p>
      <w:pPr>
        <w:numPr>
          <w:ilvl w:val="0"/>
          <w:numId w:val="13"/>
        </w:numPr>
        <w:ind w:hanging="5"/>
        <w:jc w:val="left"/>
        <w:rPr>
          <w:rFonts w:hint="eastAsia"/>
        </w:rPr>
      </w:pPr>
      <w:r>
        <w:rPr>
          <w:rFonts w:hint="eastAsia"/>
          <w:sz w:val="24"/>
          <w:szCs w:val="24"/>
        </w:rPr>
        <w:t>技术标准和规范；</w:t>
      </w:r>
    </w:p>
    <w:p>
      <w:pPr>
        <w:numPr>
          <w:ilvl w:val="0"/>
          <w:numId w:val="13"/>
        </w:numPr>
        <w:ind w:hanging="5"/>
        <w:jc w:val="left"/>
        <w:rPr>
          <w:rFonts w:hint="eastAsia"/>
        </w:rPr>
      </w:pPr>
      <w:r>
        <w:rPr>
          <w:sz w:val="24"/>
          <w:szCs w:val="24"/>
        </w:rPr>
        <w:t>……</w:t>
      </w:r>
    </w:p>
    <w:p>
      <w:pPr>
        <w:numPr>
          <w:ilvl w:val="0"/>
          <w:numId w:val="12"/>
        </w:numPr>
        <w:ind w:left="0" w:firstLine="480" w:firstLineChars="200"/>
        <w:jc w:val="left"/>
      </w:pPr>
      <w:r>
        <w:rPr>
          <w:rFonts w:hint="eastAsia"/>
          <w:sz w:val="24"/>
          <w:szCs w:val="24"/>
        </w:rPr>
        <w:t>安全保密承诺书（签字盖章）；</w:t>
      </w:r>
    </w:p>
    <w:p>
      <w:pPr>
        <w:numPr>
          <w:ilvl w:val="0"/>
          <w:numId w:val="12"/>
        </w:numPr>
        <w:ind w:left="0" w:firstLine="480" w:firstLineChars="200"/>
        <w:jc w:val="left"/>
      </w:pPr>
      <w:r>
        <w:rPr>
          <w:rFonts w:hint="eastAsia"/>
          <w:sz w:val="24"/>
          <w:szCs w:val="24"/>
        </w:rPr>
        <w:t>安全保密协议（签字盖章）；</w:t>
      </w:r>
    </w:p>
    <w:p>
      <w:pPr>
        <w:numPr>
          <w:ilvl w:val="0"/>
          <w:numId w:val="12"/>
        </w:numPr>
        <w:ind w:left="0" w:firstLine="480" w:firstLineChars="200"/>
        <w:jc w:val="left"/>
      </w:pPr>
      <w:r>
        <w:rPr>
          <w:rFonts w:hint="eastAsia"/>
          <w:sz w:val="24"/>
          <w:szCs w:val="24"/>
        </w:rPr>
        <w:t>乙方就该项目实施情况接受甲方监督检查的承诺书（签字盖章）；</w:t>
      </w:r>
    </w:p>
    <w:p>
      <w:pPr>
        <w:numPr>
          <w:ilvl w:val="0"/>
          <w:numId w:val="12"/>
        </w:numPr>
        <w:ind w:left="0" w:firstLine="480" w:firstLineChars="200"/>
        <w:jc w:val="left"/>
        <w:rPr>
          <w:rFonts w:hint="eastAsia"/>
        </w:rPr>
      </w:pPr>
      <w:r>
        <w:rPr>
          <w:rFonts w:hint="eastAsia"/>
          <w:sz w:val="24"/>
          <w:szCs w:val="24"/>
        </w:rPr>
        <w:t>统筹集约承诺书（签字盖章）；</w:t>
      </w:r>
    </w:p>
    <w:p>
      <w:pPr>
        <w:numPr>
          <w:ilvl w:val="0"/>
          <w:numId w:val="12"/>
        </w:numPr>
        <w:ind w:left="0" w:firstLine="480" w:firstLineChars="200"/>
        <w:jc w:val="left"/>
        <w:rPr>
          <w:rFonts w:hint="eastAsia"/>
        </w:rPr>
      </w:pPr>
      <w:r>
        <w:rPr>
          <w:rFonts w:hint="eastAsia"/>
          <w:sz w:val="24"/>
          <w:szCs w:val="24"/>
        </w:rPr>
        <w:t>供应方风险清单、产品风险清单、人工智能模型风险清单；</w:t>
      </w:r>
    </w:p>
    <w:p>
      <w:pPr>
        <w:numPr>
          <w:ilvl w:val="0"/>
          <w:numId w:val="12"/>
        </w:numPr>
        <w:ind w:firstLine="480" w:firstLineChars="200"/>
        <w:jc w:val="left"/>
        <w:rPr>
          <w:rFonts w:hint="eastAsia"/>
        </w:rPr>
      </w:pPr>
      <w:r>
        <w:rPr>
          <w:rFonts w:hint="eastAsia"/>
          <w:sz w:val="24"/>
          <w:szCs w:val="24"/>
        </w:rPr>
        <w:t>在执行本合同的过程中，所有经双方签署确认的文件（包括会议纪要、补充协议、往来信函）均为本合同的有效组成部分。</w:t>
      </w:r>
    </w:p>
    <w:p>
      <w:pPr>
        <w:pStyle w:val="Heading2"/>
        <w:numPr>
          <w:ilvl w:val="0"/>
          <w:numId w:val="5"/>
        </w:numPr>
        <w:ind w:hanging="420"/>
        <w:jc w:val="left"/>
        <w:rPr>
          <w:rFonts w:hint="eastAsia"/>
          <w:sz w:val="24"/>
          <w:szCs w:val="24"/>
        </w:rPr>
      </w:pPr>
      <w:bookmarkStart w:id="70" w:name="_Toc150439545"/>
      <w:r>
        <w:rPr>
          <w:rFonts w:hint="eastAsia"/>
          <w:sz w:val="24"/>
          <w:szCs w:val="24"/>
        </w:rPr>
        <w:t>合同履行地点、合同服务期</w:t>
      </w:r>
      <w:bookmarkEnd w:id="70"/>
    </w:p>
    <w:p>
      <w:pPr>
        <w:numPr>
          <w:ilvl w:val="0"/>
          <w:numId w:val="14"/>
        </w:numPr>
        <w:ind w:left="0" w:firstLine="480" w:firstLineChars="200"/>
        <w:jc w:val="left"/>
        <w:rPr>
          <w:rFonts w:hint="eastAsia"/>
        </w:rPr>
      </w:pPr>
      <w:r>
        <w:rPr>
          <w:rFonts w:hint="eastAsia"/>
          <w:sz w:val="24"/>
          <w:szCs w:val="24"/>
        </w:rPr>
        <w:t>服务地点：依据服务内容及服务方式确定，按照实际要求在</w:t>
      </w:r>
      <w:r>
        <w:rPr>
          <w:rFonts w:hint="eastAsia"/>
          <w:sz w:val="24"/>
          <w:szCs w:val="24"/>
          <w:u w:val="single"/>
        </w:rPr>
        <w:t xml:space="preserve">            </w:t>
      </w:r>
      <w:r>
        <w:rPr>
          <w:rFonts w:hint="eastAsia"/>
          <w:sz w:val="24"/>
          <w:szCs w:val="24"/>
        </w:rPr>
        <w:t>进行。</w:t>
      </w:r>
    </w:p>
    <w:p>
      <w:pPr>
        <w:numPr>
          <w:ilvl w:val="0"/>
          <w:numId w:val="14"/>
        </w:numPr>
        <w:ind w:left="0" w:firstLine="480" w:firstLineChars="200"/>
        <w:jc w:val="left"/>
      </w:pPr>
      <w:r>
        <w:rPr>
          <w:rFonts w:hint="eastAsia"/>
          <w:sz w:val="24"/>
          <w:szCs w:val="24"/>
        </w:rPr>
        <w:t>合同服务期：</w:t>
      </w:r>
      <w:r>
        <w:rPr>
          <w:rFonts w:hint="eastAsia"/>
          <w:sz w:val="24"/>
          <w:szCs w:val="24"/>
          <w:u w:val="single"/>
        </w:rPr>
        <w:t xml:space="preserve"> </w:t>
      </w:r>
      <w:r>
        <w:rPr>
          <w:sz w:val="24"/>
          <w:szCs w:val="24"/>
          <w:u w:val="single"/>
        </w:rPr>
        <w:t xml:space="preserve">            </w:t>
      </w:r>
      <w:r>
        <w:rPr>
          <w:rFonts w:hint="eastAsia"/>
          <w:sz w:val="24"/>
          <w:szCs w:val="24"/>
        </w:rPr>
        <w:t>。</w:t>
      </w:r>
    </w:p>
    <w:p>
      <w:pPr>
        <w:pStyle w:val="Heading2"/>
        <w:numPr>
          <w:ilvl w:val="0"/>
          <w:numId w:val="5"/>
        </w:numPr>
        <w:ind w:hanging="420"/>
        <w:rPr>
          <w:rFonts w:hint="eastAsia"/>
          <w:sz w:val="24"/>
          <w:szCs w:val="24"/>
        </w:rPr>
      </w:pPr>
      <w:bookmarkStart w:id="71" w:name="_Toc150439547"/>
      <w:r>
        <w:rPr>
          <w:rFonts w:hint="eastAsia"/>
          <w:sz w:val="24"/>
          <w:szCs w:val="24"/>
        </w:rPr>
        <w:t>服务范围及内容</w:t>
      </w:r>
      <w:bookmarkEnd w:id="71"/>
    </w:p>
    <w:p>
      <w:pPr>
        <w:ind w:firstLine="480" w:firstLineChars="200"/>
      </w:pPr>
      <w:r>
        <w:rPr>
          <w:rFonts w:hint="eastAsia"/>
          <w:sz w:val="24"/>
          <w:szCs w:val="24"/>
        </w:rPr>
        <w:t>本合同研究开发项目的要求如下：</w:t>
      </w:r>
    </w:p>
    <w:p>
      <w:pPr>
        <w:numPr>
          <w:ilvl w:val="0"/>
          <w:numId w:val="15"/>
        </w:numPr>
        <w:ind w:left="0" w:firstLine="420"/>
        <w:jc w:val="left"/>
      </w:pPr>
      <w:r>
        <w:rPr>
          <w:rFonts w:hint="eastAsia"/>
          <w:sz w:val="24"/>
          <w:szCs w:val="24"/>
        </w:rPr>
        <w:t>服务范围：乙方为甲方开发</w:t>
      </w:r>
      <w:r>
        <w:rPr>
          <w:rFonts w:hint="eastAsia"/>
          <w:sz w:val="24"/>
          <w:szCs w:val="24"/>
          <w:u w:val="single"/>
        </w:rPr>
        <w:t xml:space="preserve"> </w:t>
      </w:r>
      <w:r>
        <w:rPr>
          <w:sz w:val="24"/>
          <w:szCs w:val="24"/>
          <w:u w:val="single"/>
        </w:rPr>
        <w:t xml:space="preserve">    </w:t>
      </w:r>
      <w:r>
        <w:rPr>
          <w:rFonts w:hint="eastAsia"/>
          <w:sz w:val="24"/>
          <w:szCs w:val="24"/>
        </w:rPr>
        <w:t>项目软件，该项目属于</w:t>
      </w:r>
      <w:r>
        <w:rPr>
          <w:rFonts w:hint="eastAsia"/>
          <w:sz w:val="24"/>
          <w:szCs w:val="24"/>
          <w:u w:val="single"/>
        </w:rPr>
        <w:t xml:space="preserve"> </w:t>
      </w:r>
      <w:r>
        <w:rPr>
          <w:sz w:val="24"/>
          <w:szCs w:val="24"/>
          <w:u w:val="single"/>
        </w:rPr>
        <w:t xml:space="preserve">    </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w:t>
      </w:r>
      <w:r>
        <w:rPr>
          <w:rFonts w:ascii="仿宋_GB2312" w:hAnsi="等线"/>
          <w:sz w:val="24"/>
          <w:szCs w:val="24"/>
          <w:u w:val="single"/>
        </w:rPr>
        <w:t xml:space="preserve">    </w:t>
      </w:r>
      <w:r>
        <w:rPr>
          <w:rFonts w:ascii="仿宋_GB2312" w:hAnsi="等线" w:hint="eastAsia"/>
          <w:sz w:val="24"/>
          <w:szCs w:val="24"/>
        </w:rPr>
        <w:t>（重要外包、一般外包）项目。</w:t>
      </w:r>
    </w:p>
    <w:p>
      <w:pPr>
        <w:numPr>
          <w:ilvl w:val="0"/>
          <w:numId w:val="15"/>
        </w:numPr>
        <w:ind w:left="0" w:firstLine="420"/>
        <w:jc w:val="left"/>
      </w:pPr>
      <w:r>
        <w:rPr>
          <w:rFonts w:hint="eastAsia"/>
          <w:sz w:val="24"/>
          <w:szCs w:val="24"/>
        </w:rPr>
        <w:t>技术目标：</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5"/>
        </w:numPr>
        <w:jc w:val="left"/>
      </w:pPr>
      <w:r>
        <w:rPr>
          <w:rFonts w:hint="eastAsia"/>
          <w:sz w:val="24"/>
          <w:szCs w:val="24"/>
        </w:rPr>
        <w:t>技术内容：</w:t>
      </w:r>
    </w:p>
    <w:p>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pPr>
        <w:numPr>
          <w:ilvl w:val="0"/>
          <w:numId w:val="15"/>
        </w:numPr>
        <w:jc w:val="left"/>
      </w:pPr>
      <w:r>
        <w:rPr>
          <w:rFonts w:hint="eastAsia"/>
          <w:sz w:val="24"/>
          <w:szCs w:val="24"/>
        </w:rPr>
        <w:t>技术方法和路线：</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5"/>
        </w:numPr>
        <w:jc w:val="left"/>
      </w:pPr>
      <w:r>
        <w:rPr>
          <w:rFonts w:hint="eastAsia"/>
          <w:sz w:val="24"/>
          <w:szCs w:val="24"/>
        </w:rPr>
        <w:t>服务内容：</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5"/>
        </w:numPr>
        <w:jc w:val="left"/>
      </w:pPr>
      <w:r>
        <w:rPr>
          <w:rFonts w:hint="eastAsia"/>
          <w:sz w:val="24"/>
          <w:szCs w:val="24"/>
        </w:rPr>
        <w:t>服务要求：</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5"/>
        </w:numPr>
      </w:pPr>
      <w:r>
        <w:rPr>
          <w:rFonts w:hint="eastAsia"/>
          <w:sz w:val="24"/>
          <w:szCs w:val="24"/>
        </w:rPr>
        <w:t>进度安排：</w:t>
      </w:r>
    </w:p>
    <w:p>
      <w:pPr>
        <w:ind w:firstLine="480" w:firstLineChars="200"/>
        <w:rPr>
          <w:rFonts w:hint="eastAsia"/>
        </w:rPr>
      </w:pPr>
      <w:r>
        <w:rPr>
          <w:rFonts w:hint="eastAsia"/>
          <w:sz w:val="24"/>
          <w:szCs w:val="24"/>
        </w:rPr>
        <w:t>乙方应按下列进度完成研究开发工作：</w:t>
      </w:r>
    </w:p>
    <w:p>
      <w:pPr>
        <w:numPr>
          <w:ilvl w:val="0"/>
          <w:numId w:val="16"/>
        </w:numPr>
        <w:ind w:left="0" w:firstLine="480" w:firstLineChars="200"/>
        <w:jc w:val="left"/>
      </w:pPr>
      <w:r>
        <w:rPr>
          <w:rFonts w:hint="eastAsia"/>
          <w:sz w:val="24"/>
          <w:szCs w:val="24"/>
        </w:rPr>
        <w:t>软件开发周期为</w:t>
      </w:r>
      <w:r>
        <w:rPr>
          <w:rFonts w:hint="eastAsia"/>
          <w:sz w:val="24"/>
          <w:szCs w:val="24"/>
          <w:u w:val="single"/>
        </w:rPr>
        <w:t xml:space="preserve"> </w:t>
      </w:r>
      <w:r>
        <w:rPr>
          <w:sz w:val="24"/>
          <w:szCs w:val="24"/>
          <w:u w:val="single"/>
        </w:rPr>
        <w:t xml:space="preserve">   </w:t>
      </w:r>
      <w:r>
        <w:rPr>
          <w:rFonts w:hint="eastAsia"/>
          <w:sz w:val="24"/>
          <w:szCs w:val="24"/>
        </w:rPr>
        <w:t>个月</w:t>
      </w:r>
      <w:r>
        <w:rPr>
          <w:rFonts w:hint="eastAsia"/>
          <w:sz w:val="24"/>
          <w:szCs w:val="24"/>
        </w:rPr>
        <w:t>，自本合同生效之日起算</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pPr>
        <w:pStyle w:val="Heading2"/>
        <w:numPr>
          <w:ilvl w:val="0"/>
          <w:numId w:val="5"/>
        </w:numPr>
        <w:ind w:hanging="420"/>
        <w:rPr>
          <w:rFonts w:hint="eastAsia"/>
          <w:sz w:val="24"/>
          <w:szCs w:val="24"/>
        </w:rPr>
      </w:pPr>
      <w:bookmarkStart w:id="72" w:name="_Toc150434195"/>
      <w:bookmarkStart w:id="73" w:name="_Toc150434291"/>
      <w:bookmarkStart w:id="74" w:name="_Toc150439548"/>
      <w:bookmarkStart w:id="75" w:name="_Toc150424370"/>
      <w:bookmarkStart w:id="76" w:name="_Toc150439549"/>
      <w:bookmarkEnd w:id="72"/>
      <w:bookmarkEnd w:id="73"/>
      <w:bookmarkEnd w:id="74"/>
      <w:bookmarkEnd w:id="75"/>
      <w:r>
        <w:rPr>
          <w:rFonts w:hint="eastAsia"/>
          <w:sz w:val="24"/>
          <w:szCs w:val="24"/>
        </w:rPr>
        <w:t>乙方的权利与义务</w:t>
      </w:r>
      <w:bookmarkEnd w:id="76"/>
    </w:p>
    <w:p>
      <w:pPr>
        <w:numPr>
          <w:ilvl w:val="0"/>
          <w:numId w:val="17"/>
        </w:numPr>
        <w:ind w:left="0" w:firstLine="480" w:firstLineChars="200"/>
        <w:rPr>
          <w:rFonts w:hint="eastAsia"/>
        </w:rPr>
      </w:pPr>
      <w:r>
        <w:rPr>
          <w:rFonts w:hint="eastAsia"/>
          <w:sz w:val="24"/>
          <w:szCs w:val="24"/>
        </w:rPr>
        <w:t>为保证履行合同，乙方承诺以下事项：</w:t>
      </w:r>
    </w:p>
    <w:p>
      <w:pPr>
        <w:numPr>
          <w:ilvl w:val="0"/>
          <w:numId w:val="18"/>
        </w:numPr>
        <w:ind w:left="0" w:firstLine="480" w:firstLineChars="200"/>
        <w:rPr>
          <w:rFonts w:hint="eastAsia"/>
          <w:u w:val="single"/>
        </w:rPr>
      </w:pPr>
      <w:r>
        <w:rPr>
          <w:rFonts w:hint="eastAsia"/>
          <w:sz w:val="24"/>
          <w:szCs w:val="24"/>
          <w:u w:val="single"/>
        </w:rPr>
        <w:t xml:space="preserve">保证具备履行本合同的相应资质条件，组成XX人的开发团队，其中专职人员X人，X人具有XXX资质，X人具有软件开发经历，技术负责人还应具有XXX资质，项目经理还应具有XXX资质；兼职人员X人，X人具有XXX资质，X人具有软件开发经历，指定现场实施具体负责人【】，保证并配合甲方提供相关验收材料，否则由此引发的一切法律及经济责任由乙方承担，造成甲方损失的，应予全部赔偿。 </w:t>
      </w:r>
    </w:p>
    <w:p>
      <w:pPr>
        <w:numPr>
          <w:ilvl w:val="0"/>
          <w:numId w:val="18"/>
        </w:numPr>
        <w:ind w:left="0" w:firstLine="480" w:firstLineChars="200"/>
        <w:rPr>
          <w:rFonts w:hint="eastAsia"/>
          <w:u w:val="single"/>
        </w:rPr>
      </w:pPr>
      <w:r>
        <w:rPr>
          <w:rFonts w:hint="eastAsia"/>
          <w:sz w:val="24"/>
          <w:szCs w:val="24"/>
          <w:u w:val="single"/>
        </w:rPr>
        <w:t xml:space="preserve">开发团队中X人需驻场开发，驻场地址为           ；                       </w:t>
      </w:r>
    </w:p>
    <w:p>
      <w:pPr>
        <w:numPr>
          <w:ilvl w:val="0"/>
          <w:numId w:val="18"/>
        </w:numPr>
        <w:ind w:left="0" w:firstLine="480" w:firstLineChars="200"/>
        <w:rPr>
          <w:rFonts w:hint="eastAsia"/>
          <w:u w:val="single"/>
        </w:rPr>
      </w:pPr>
      <w:r>
        <w:rPr>
          <w:rFonts w:hint="eastAsia"/>
          <w:sz w:val="24"/>
          <w:szCs w:val="24"/>
          <w:u w:val="single"/>
        </w:rPr>
        <w:t xml:space="preserve">投入所必需的XXX等软硬件设施资源及XXX场地；                         </w:t>
      </w:r>
    </w:p>
    <w:p>
      <w:pPr>
        <w:numPr>
          <w:ilvl w:val="0"/>
          <w:numId w:val="18"/>
        </w:numPr>
        <w:ind w:left="0" w:firstLine="480" w:firstLineChars="200"/>
        <w:rPr>
          <w:rFonts w:hint="eastAsia"/>
          <w:u w:val="single"/>
        </w:rPr>
      </w:pPr>
      <w:r>
        <w:rPr>
          <w:rFonts w:hint="eastAsia"/>
          <w:sz w:val="24"/>
          <w:szCs w:val="24"/>
          <w:u w:val="single"/>
        </w:rPr>
        <w:t xml:space="preserve">制定针对本项目的备份恢复措施和应急预案；                             </w:t>
      </w:r>
    </w:p>
    <w:p>
      <w:pPr>
        <w:numPr>
          <w:ilvl w:val="0"/>
          <w:numId w:val="18"/>
        </w:numPr>
        <w:ind w:left="0" w:firstLine="480" w:firstLineChars="200"/>
        <w:rPr>
          <w:rFonts w:hint="eastAsia"/>
          <w:u w:val="single"/>
        </w:rPr>
      </w:pPr>
      <w:r>
        <w:rPr>
          <w:rFonts w:hint="eastAsia"/>
          <w:sz w:val="24"/>
          <w:szCs w:val="24"/>
          <w:u w:val="single"/>
        </w:rPr>
        <w:t xml:space="preserve">具有XXX等内控、保密和管理制度。                                     </w:t>
      </w:r>
    </w:p>
    <w:p>
      <w:pPr>
        <w:numPr>
          <w:ilvl w:val="0"/>
          <w:numId w:val="18"/>
        </w:numPr>
        <w:ind w:left="0" w:firstLine="480" w:firstLineChars="200"/>
        <w:rPr>
          <w:rFonts w:hint="eastAsia"/>
          <w:u w:val="single"/>
        </w:rPr>
      </w:pPr>
      <w:r>
        <w:rPr>
          <w:rFonts w:hint="eastAsia"/>
          <w:sz w:val="24"/>
          <w:szCs w:val="24"/>
          <w:u w:val="single"/>
        </w:rPr>
        <w:t xml:space="preserve">                                                                     </w:t>
      </w:r>
    </w:p>
    <w:p>
      <w:pPr>
        <w:numPr>
          <w:ilvl w:val="0"/>
          <w:numId w:val="17"/>
        </w:numPr>
        <w:ind w:left="0" w:firstLine="480" w:firstLineChars="200"/>
        <w:rPr>
          <w:rFonts w:hint="eastAsia"/>
        </w:rPr>
      </w:pPr>
      <w:r>
        <w:rPr>
          <w:rFonts w:hint="eastAsia"/>
          <w:sz w:val="24"/>
          <w:szCs w:val="24"/>
        </w:rPr>
        <w:t>对非驻场软件开发，乙方承诺以下事项：</w:t>
      </w:r>
    </w:p>
    <w:p>
      <w:pPr>
        <w:numPr>
          <w:ilvl w:val="0"/>
          <w:numId w:val="19"/>
        </w:numPr>
        <w:ind w:left="0" w:firstLine="480" w:firstLineChars="200"/>
        <w:rPr>
          <w:rFonts w:hint="eastAsia"/>
          <w:u w:val="single"/>
        </w:rPr>
      </w:pPr>
      <w:r>
        <w:rPr>
          <w:rFonts w:hint="eastAsia"/>
          <w:sz w:val="24"/>
          <w:szCs w:val="24"/>
          <w:u w:val="single"/>
        </w:rPr>
        <w:t xml:space="preserve">用于本项目的设施、系统和数据与其他项目有明确、清晰的边界；            </w:t>
      </w:r>
    </w:p>
    <w:p>
      <w:pPr>
        <w:numPr>
          <w:ilvl w:val="0"/>
          <w:numId w:val="19"/>
        </w:numPr>
        <w:ind w:left="0" w:firstLine="480" w:firstLineChars="200"/>
        <w:rPr>
          <w:rFonts w:hint="eastAsia"/>
          <w:u w:val="single"/>
        </w:rPr>
      </w:pPr>
      <w:r>
        <w:rPr>
          <w:rFonts w:hint="eastAsia"/>
          <w:sz w:val="24"/>
          <w:szCs w:val="24"/>
          <w:u w:val="single"/>
        </w:rPr>
        <w:t xml:space="preserve">对用于本项目的乙方服务器、存储、网络设备、操作系统、数据库、中间件等软硬件设施具有最高管理权限；                                                  </w:t>
      </w:r>
    </w:p>
    <w:p>
      <w:pPr>
        <w:numPr>
          <w:ilvl w:val="0"/>
          <w:numId w:val="19"/>
        </w:numPr>
        <w:ind w:left="0" w:firstLine="480" w:firstLineChars="200"/>
        <w:rPr>
          <w:rFonts w:hint="eastAsia"/>
          <w:u w:val="single"/>
        </w:rPr>
      </w:pPr>
      <w:r>
        <w:rPr>
          <w:rFonts w:hint="eastAsia"/>
          <w:sz w:val="24"/>
          <w:szCs w:val="24"/>
          <w:u w:val="single"/>
        </w:rPr>
        <w:t xml:space="preserve">不存在规避监管的情形。                                                </w:t>
      </w:r>
    </w:p>
    <w:p>
      <w:pPr>
        <w:numPr>
          <w:ilvl w:val="0"/>
          <w:numId w:val="17"/>
        </w:numPr>
        <w:ind w:left="0" w:firstLine="480" w:firstLineChars="200"/>
        <w:rPr>
          <w:rFonts w:hint="eastAsia"/>
        </w:rPr>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pPr>
        <w:numPr>
          <w:ilvl w:val="0"/>
          <w:numId w:val="17"/>
        </w:numPr>
        <w:ind w:left="0" w:firstLine="480" w:firstLineChars="200"/>
        <w:jc w:val="left"/>
      </w:pPr>
      <w:r>
        <w:rPr>
          <w:rFonts w:hint="eastAsia"/>
          <w:sz w:val="24"/>
          <w:szCs w:val="24"/>
        </w:rPr>
        <w:t>乙方应在本合同生效后</w:t>
      </w:r>
      <w:r>
        <w:rPr>
          <w:rFonts w:hint="eastAsia"/>
          <w:sz w:val="24"/>
          <w:szCs w:val="24"/>
          <w:u w:val="single"/>
        </w:rPr>
        <w:t xml:space="preserve">    </w:t>
      </w:r>
      <w:r>
        <w:rPr>
          <w:rFonts w:hint="eastAsia"/>
          <w:sz w:val="24"/>
          <w:szCs w:val="24"/>
        </w:rPr>
        <w:t>个工作日内向甲方提交研究开发计划。研究开发计划应包括以下主要内容：</w:t>
      </w:r>
    </w:p>
    <w:p>
      <w:pPr>
        <w:numPr>
          <w:ilvl w:val="0"/>
          <w:numId w:val="20"/>
        </w:numPr>
        <w:ind w:hanging="5"/>
        <w:jc w:val="left"/>
      </w:pPr>
      <w:r>
        <w:rPr>
          <w:rFonts w:hint="eastAsia"/>
          <w:sz w:val="24"/>
          <w:szCs w:val="24"/>
        </w:rPr>
        <w:t>项目功能清单；</w:t>
      </w:r>
    </w:p>
    <w:p>
      <w:pPr>
        <w:numPr>
          <w:ilvl w:val="0"/>
          <w:numId w:val="20"/>
        </w:numPr>
        <w:ind w:hanging="5"/>
        <w:jc w:val="left"/>
        <w:rPr>
          <w:rFonts w:hint="eastAsia"/>
        </w:rPr>
      </w:pPr>
      <w:r>
        <w:rPr>
          <w:rFonts w:hint="eastAsia"/>
          <w:sz w:val="24"/>
          <w:szCs w:val="24"/>
        </w:rPr>
        <w:t>项目实施方案。</w:t>
      </w:r>
    </w:p>
    <w:p>
      <w:pPr>
        <w:numPr>
          <w:ilvl w:val="0"/>
          <w:numId w:val="17"/>
        </w:numPr>
        <w:ind w:left="0" w:firstLine="480" w:firstLineChars="200"/>
        <w:jc w:val="left"/>
        <w:rPr>
          <w:rFonts w:hint="eastAsia"/>
        </w:rPr>
      </w:pPr>
      <w:r>
        <w:rPr>
          <w:rFonts w:hint="eastAsia"/>
          <w:sz w:val="24"/>
          <w:szCs w:val="24"/>
        </w:rPr>
        <w:t>乙方在软件开发实施中，应在招标文件范围内，根据甲方需求持续改进，直到最终用户确认满意。</w:t>
      </w:r>
    </w:p>
    <w:p>
      <w:pPr>
        <w:numPr>
          <w:ilvl w:val="0"/>
          <w:numId w:val="21"/>
        </w:numPr>
        <w:ind w:left="0" w:firstLine="420"/>
        <w:jc w:val="left"/>
        <w:rPr>
          <w:rFonts w:hint="eastAsia"/>
        </w:rPr>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pPr>
        <w:numPr>
          <w:ilvl w:val="0"/>
          <w:numId w:val="21"/>
        </w:numPr>
        <w:ind w:left="0" w:firstLine="420"/>
        <w:jc w:val="left"/>
        <w:rPr>
          <w:rFonts w:hint="eastAsia"/>
        </w:rPr>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1"/>
        </w:numPr>
        <w:ind w:left="0" w:firstLine="420"/>
        <w:jc w:val="left"/>
        <w:rPr>
          <w:rFonts w:hint="eastAsia"/>
        </w:rPr>
      </w:pPr>
      <w:r>
        <w:rPr>
          <w:rFonts w:hint="eastAsia"/>
          <w:sz w:val="24"/>
          <w:szCs w:val="24"/>
        </w:rPr>
        <w:t>甲方对详细设计方案的认可，并不代表对据此开发出的应用系统的认可。甲方在正式试用了本项目开发的软件后，有权根据实际情况提出具体改进意见。</w:t>
      </w:r>
    </w:p>
    <w:p>
      <w:pPr>
        <w:numPr>
          <w:ilvl w:val="0"/>
          <w:numId w:val="17"/>
        </w:numPr>
        <w:ind w:left="0" w:firstLine="480" w:firstLineChars="200"/>
        <w:rPr>
          <w:rFonts w:hint="eastAsia"/>
        </w:rPr>
      </w:pPr>
      <w:r>
        <w:rPr>
          <w:rFonts w:hint="eastAsia"/>
          <w:sz w:val="24"/>
          <w:szCs w:val="24"/>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pPr>
        <w:numPr>
          <w:ilvl w:val="0"/>
          <w:numId w:val="17"/>
        </w:numPr>
        <w:ind w:left="0" w:firstLine="480" w:firstLineChars="200"/>
        <w:rPr>
          <w:rFonts w:hint="eastAsia"/>
        </w:rPr>
      </w:pPr>
      <w:r>
        <w:rPr>
          <w:rFonts w:hint="eastAsia"/>
          <w:sz w:val="24"/>
          <w:szCs w:val="24"/>
        </w:rPr>
        <w:t>乙方应接受甲方对本项目执行工作的监督、检查和评价。</w:t>
      </w:r>
    </w:p>
    <w:p>
      <w:pPr>
        <w:numPr>
          <w:ilvl w:val="0"/>
          <w:numId w:val="17"/>
        </w:numPr>
        <w:ind w:left="0" w:firstLine="480" w:firstLineChars="200"/>
        <w:rPr>
          <w:rFonts w:cs="Times New Roman"/>
        </w:rPr>
      </w:pPr>
      <w:r>
        <w:rPr>
          <w:rFonts w:hint="eastAsia"/>
          <w:sz w:val="24"/>
          <w:szCs w:val="24"/>
        </w:rPr>
        <w:t>乙方须选派参与软件建设的人员为甲方提供技术培训，培训内容</w:t>
      </w:r>
      <w:r>
        <w:rPr>
          <w:rFonts w:cs="Times New Roman"/>
          <w:sz w:val="24"/>
          <w:szCs w:val="24"/>
        </w:rPr>
        <w:t>包括</w:t>
      </w:r>
      <w:r>
        <w:rPr>
          <w:rFonts w:cs="Times New Roman" w:hint="eastAsia"/>
          <w:sz w:val="24"/>
          <w:szCs w:val="24"/>
        </w:rPr>
        <w:t>但不限于</w:t>
      </w:r>
      <w:r>
        <w:rPr>
          <w:rFonts w:cs="Times New Roman"/>
          <w:sz w:val="24"/>
          <w:szCs w:val="24"/>
        </w:rPr>
        <w:t>系统的工作原理、使用操作、保养维修技术等，使受训人员达到独立使用、熟练操</w:t>
      </w:r>
      <w:r>
        <w:rPr>
          <w:spacing w:val="5"/>
          <w:sz w:val="24"/>
          <w:szCs w:val="24"/>
        </w:rPr>
        <w:t>作的程度。</w:t>
      </w:r>
    </w:p>
    <w:p>
      <w:pPr>
        <w:numPr>
          <w:ilvl w:val="0"/>
          <w:numId w:val="17"/>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17"/>
        </w:numPr>
        <w:ind w:left="0" w:firstLine="480" w:firstLineChars="200"/>
        <w:rPr>
          <w:rFonts w:hint="eastAsia"/>
        </w:rPr>
      </w:pPr>
      <w:r>
        <w:rPr>
          <w:rFonts w:hint="eastAsia"/>
          <w:sz w:val="24"/>
          <w:szCs w:val="24"/>
        </w:rPr>
        <w:t>乙方必须遵守国家法律法规及气象部门管理制度的要求。乙方在本项目执行过程中如接触到气象数据，应遵守</w:t>
      </w:r>
      <w:r>
        <w:rPr>
          <w:sz w:val="24"/>
          <w:szCs w:val="24"/>
        </w:rPr>
        <w:t>气象数据安全相关管理制度，不得将所获取的气象数据以转发、转让、出售等方式对外披露，或用于本项目以外的其他用途。</w:t>
      </w:r>
    </w:p>
    <w:p>
      <w:pPr>
        <w:numPr>
          <w:ilvl w:val="0"/>
          <w:numId w:val="17"/>
        </w:numPr>
        <w:ind w:left="0" w:firstLine="480" w:firstLineChars="200"/>
        <w:rPr>
          <w:rFonts w:hint="eastAsia"/>
        </w:rPr>
      </w:pPr>
      <w:r>
        <w:rPr>
          <w:rFonts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pStyle w:val="Heading2"/>
        <w:numPr>
          <w:ilvl w:val="0"/>
          <w:numId w:val="5"/>
        </w:numPr>
        <w:ind w:left="0" w:firstLine="480" w:firstLineChars="200"/>
        <w:rPr>
          <w:sz w:val="24"/>
          <w:szCs w:val="24"/>
        </w:rPr>
      </w:pPr>
      <w:bookmarkStart w:id="77" w:name="_Toc150434197"/>
      <w:bookmarkStart w:id="78" w:name="_Toc150434293"/>
      <w:bookmarkStart w:id="79" w:name="_Toc150424372"/>
      <w:bookmarkStart w:id="80" w:name="_Toc150439550"/>
      <w:bookmarkStart w:id="81" w:name="_Toc150439565"/>
      <w:bookmarkEnd w:id="77"/>
      <w:bookmarkEnd w:id="78"/>
      <w:bookmarkEnd w:id="79"/>
      <w:bookmarkEnd w:id="80"/>
      <w:r>
        <w:rPr>
          <w:rFonts w:hint="eastAsia"/>
          <w:sz w:val="24"/>
          <w:szCs w:val="24"/>
        </w:rPr>
        <w:t>甲方</w:t>
      </w:r>
      <w:r>
        <w:rPr>
          <w:sz w:val="24"/>
          <w:szCs w:val="24"/>
        </w:rPr>
        <w:t>的权利与义务</w:t>
      </w:r>
      <w:bookmarkEnd w:id="81"/>
    </w:p>
    <w:p>
      <w:pPr>
        <w:numPr>
          <w:ilvl w:val="0"/>
          <w:numId w:val="22"/>
        </w:numPr>
        <w:ind w:left="0" w:firstLine="480" w:firstLineChars="200"/>
        <w:rPr>
          <w:rFonts w:hint="eastAsia"/>
        </w:rPr>
      </w:pPr>
      <w:r>
        <w:rPr>
          <w:spacing w:val="7"/>
          <w:sz w:val="24"/>
          <w:szCs w:val="24"/>
        </w:rPr>
        <w:t>提供基础资料数据（现有的资料和数据）</w:t>
      </w:r>
      <w:r>
        <w:rPr>
          <w:rFonts w:hint="eastAsia"/>
          <w:sz w:val="24"/>
          <w:szCs w:val="24"/>
        </w:rPr>
        <w:t>，及协作事项如下：</w:t>
      </w:r>
    </w:p>
    <w:p>
      <w:pPr>
        <w:numPr>
          <w:ilvl w:val="0"/>
          <w:numId w:val="23"/>
        </w:numPr>
        <w:tabs>
          <w:tab w:val="left" w:pos="540"/>
        </w:tabs>
        <w:ind w:hanging="5"/>
        <w:rPr>
          <w:u w:val="single"/>
        </w:rPr>
      </w:pPr>
      <w:r>
        <w:rPr>
          <w:rFonts w:hint="eastAsia"/>
          <w:sz w:val="24"/>
          <w:szCs w:val="24"/>
        </w:rPr>
        <w:t>技术资料清单：</w:t>
      </w:r>
    </w:p>
    <w:p>
      <w:pPr>
        <w:tabs>
          <w:tab w:val="left" w:pos="540"/>
        </w:tabs>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3"/>
        </w:numPr>
        <w:ind w:hanging="5"/>
      </w:pPr>
      <w:r>
        <w:rPr>
          <w:rFonts w:hint="eastAsia"/>
          <w:sz w:val="24"/>
          <w:szCs w:val="24"/>
        </w:rPr>
        <w:t>提供时间和方式：</w:t>
      </w:r>
    </w:p>
    <w:p>
      <w:pPr>
        <w:ind w:left="425"/>
        <w:rPr>
          <w:rFonts w:hint="eastAsia"/>
        </w:rPr>
      </w:pP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w:t>
      </w:r>
    </w:p>
    <w:p>
      <w:pPr>
        <w:numPr>
          <w:ilvl w:val="0"/>
          <w:numId w:val="23"/>
        </w:numPr>
        <w:ind w:hanging="5"/>
        <w:rPr>
          <w:u w:val="single"/>
        </w:rPr>
      </w:pPr>
      <w:r>
        <w:rPr>
          <w:rFonts w:hint="eastAsia"/>
          <w:sz w:val="24"/>
          <w:szCs w:val="24"/>
        </w:rPr>
        <w:t>其他协作事项：</w:t>
      </w:r>
    </w:p>
    <w:p>
      <w:pPr>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ind w:firstLine="480" w:firstLineChars="200"/>
      </w:pPr>
      <w:r>
        <w:rPr>
          <w:rFonts w:hint="eastAsia"/>
          <w:sz w:val="24"/>
          <w:szCs w:val="24"/>
        </w:rPr>
        <w:t>本合同履行完毕后，上述技术资料按以下方式处理：</w:t>
      </w:r>
    </w:p>
    <w:p>
      <w:pPr>
        <w:ind w:firstLine="480" w:firstLineChars="20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2"/>
        </w:numPr>
        <w:ind w:left="0" w:firstLine="480" w:firstLineChars="200"/>
        <w:rPr>
          <w:rFonts w:hint="eastAsia"/>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pPr>
        <w:numPr>
          <w:ilvl w:val="0"/>
          <w:numId w:val="22"/>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2"/>
        </w:numPr>
        <w:ind w:left="0" w:firstLine="480" w:firstLineChars="200"/>
        <w:rPr>
          <w:spacing w:val="7"/>
        </w:rPr>
      </w:pPr>
      <w:r>
        <w:rPr>
          <w:rFonts w:hint="eastAsia"/>
          <w:sz w:val="24"/>
          <w:szCs w:val="24"/>
        </w:rPr>
        <w:t>甲方必须遵守国家法律法规及气象部门管理制度的要求。</w:t>
      </w:r>
    </w:p>
    <w:p>
      <w:pPr>
        <w:numPr>
          <w:ilvl w:val="0"/>
          <w:numId w:val="22"/>
        </w:numPr>
        <w:ind w:left="0" w:firstLine="480" w:firstLineChars="200"/>
        <w:rPr>
          <w:spacing w:val="7"/>
        </w:rPr>
      </w:pPr>
      <w:r>
        <w:rPr>
          <w:rFonts w:hint="eastAsia"/>
          <w:spacing w:val="7"/>
          <w:sz w:val="24"/>
          <w:szCs w:val="24"/>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pPr>
        <w:pStyle w:val="Heading2"/>
        <w:numPr>
          <w:ilvl w:val="0"/>
          <w:numId w:val="5"/>
        </w:numPr>
        <w:ind w:left="0" w:firstLine="480" w:firstLineChars="200"/>
        <w:rPr>
          <w:sz w:val="24"/>
          <w:szCs w:val="24"/>
        </w:rPr>
      </w:pPr>
      <w:r>
        <w:rPr>
          <w:rFonts w:hint="eastAsia"/>
          <w:sz w:val="24"/>
          <w:szCs w:val="24"/>
        </w:rPr>
        <w:t>知识产权归属</w:t>
      </w:r>
    </w:p>
    <w:p>
      <w:pPr>
        <w:numPr>
          <w:ilvl w:val="0"/>
          <w:numId w:val="24"/>
        </w:numPr>
        <w:ind w:left="0" w:firstLine="480" w:firstLineChars="200"/>
      </w:pPr>
      <w:r>
        <w:rPr>
          <w:sz w:val="24"/>
          <w:szCs w:val="24"/>
        </w:rPr>
        <w:t>因履行本合同所产生的研究开发成果（包括阶段性成果和总成果，包括但不限于软件源代码、可执行文件及相关开发文档资料）的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24"/>
        </w:numPr>
        <w:ind w:left="0" w:firstLine="480" w:firstLineChars="200"/>
      </w:pPr>
      <w:r>
        <w:rPr>
          <w:sz w:val="24"/>
          <w:szCs w:val="24"/>
        </w:rPr>
        <w:t>甲方有权利用乙方按照本合同约定提供的研究开发成果，进行后续改进。由此产生的具有实质性或创造性技术进步特征的新的技术成果及其权属，由甲方享有。</w:t>
      </w:r>
    </w:p>
    <w:p>
      <w:pPr>
        <w:numPr>
          <w:ilvl w:val="0"/>
          <w:numId w:val="24"/>
        </w:numPr>
        <w:ind w:left="0" w:firstLine="480" w:firstLineChars="200"/>
      </w:pPr>
      <w:r>
        <w:rPr>
          <w:sz w:val="24"/>
          <w:szCs w:val="24"/>
        </w:rPr>
        <w:t>平台运行采集、收集、分析的所有数据都归甲方所有，以上数据仅限于本项目使用，如由于乙方原因发生数据丢失、泄露，由乙方承担事故责任。</w:t>
      </w:r>
    </w:p>
    <w:p>
      <w:pPr>
        <w:numPr>
          <w:ilvl w:val="0"/>
          <w:numId w:val="24"/>
        </w:numPr>
        <w:ind w:left="0" w:firstLine="480" w:firstLineChars="200"/>
      </w:pPr>
      <w:r>
        <w:rPr>
          <w:sz w:val="24"/>
          <w:szCs w:val="24"/>
        </w:rPr>
        <w:t>乙方利用研究开发经费所购置与研究开发工作有关的设备、器材、资料等财产，归甲方所有。</w:t>
      </w:r>
    </w:p>
    <w:p>
      <w:pPr>
        <w:numPr>
          <w:ilvl w:val="0"/>
          <w:numId w:val="24"/>
        </w:numPr>
        <w:ind w:left="0" w:firstLine="480" w:firstLineChars="200"/>
      </w:pPr>
      <w:r>
        <w:rPr>
          <w:rFonts w:hint="eastAsia"/>
          <w:sz w:val="24"/>
          <w:szCs w:val="24"/>
        </w:rPr>
        <w:t>未经甲方书面许可，乙方不得向第三方提供本项目建设使用的甲方相关数据资料，并且要做好数据的保密工作，乙方不得将本项目中算法及基于本项目算法开发的系统/平台进行任何商业化推广、服务等使用行为。</w:t>
      </w:r>
    </w:p>
    <w:p>
      <w:pPr>
        <w:numPr>
          <w:ilvl w:val="0"/>
          <w:numId w:val="24"/>
        </w:numPr>
        <w:ind w:left="0" w:firstLine="480" w:firstLineChars="200"/>
      </w:pPr>
      <w:r>
        <w:rPr>
          <w:rFonts w:hint="eastAsia"/>
          <w:sz w:val="24"/>
          <w:szCs w:val="24"/>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pPr>
        <w:numPr>
          <w:ilvl w:val="0"/>
          <w:numId w:val="24"/>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pPr>
        <w:pStyle w:val="Heading2"/>
        <w:numPr>
          <w:ilvl w:val="0"/>
          <w:numId w:val="5"/>
        </w:numPr>
        <w:ind w:left="0" w:firstLine="480" w:firstLineChars="200"/>
        <w:rPr>
          <w:rFonts w:hint="eastAsia"/>
          <w:sz w:val="24"/>
          <w:szCs w:val="24"/>
        </w:rPr>
      </w:pPr>
      <w:r>
        <w:rPr>
          <w:rFonts w:hint="eastAsia"/>
          <w:sz w:val="24"/>
          <w:szCs w:val="24"/>
        </w:rPr>
        <w:t>项目联系人及相关约定</w:t>
      </w:r>
    </w:p>
    <w:p>
      <w:pPr>
        <w:numPr>
          <w:ilvl w:val="0"/>
          <w:numId w:val="25"/>
        </w:numPr>
        <w:ind w:left="0" w:firstLine="480" w:firstLineChars="200"/>
      </w:pPr>
      <w:r>
        <w:rPr>
          <w:rFonts w:hint="eastAsia"/>
          <w:sz w:val="24"/>
          <w:szCs w:val="24"/>
        </w:rPr>
        <w:t>联系人及职责</w:t>
      </w:r>
    </w:p>
    <w:p>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
        <w:rPr>
          <w:rFonts w:hint="eastAsia"/>
          <w:sz w:val="24"/>
          <w:szCs w:val="24"/>
        </w:rPr>
        <w:t>为乙方项目联系人。项目联系人承担以下责任：</w:t>
      </w:r>
      <w:r>
        <w:rPr>
          <w:sz w:val="24"/>
          <w:szCs w:val="24"/>
        </w:rPr>
        <w:t xml:space="preserve"> </w:t>
      </w:r>
    </w:p>
    <w:p>
      <w:pPr>
        <w:numPr>
          <w:ilvl w:val="0"/>
          <w:numId w:val="26"/>
        </w:numPr>
        <w:ind w:hanging="5"/>
        <w:rPr>
          <w:rFonts w:hint="eastAsia"/>
          <w:u w:val="single"/>
        </w:rPr>
      </w:pPr>
      <w:r>
        <w:rPr>
          <w:rFonts w:hint="eastAsia"/>
          <w:sz w:val="24"/>
          <w:szCs w:val="24"/>
          <w:u w:val="single"/>
        </w:rPr>
        <w:t xml:space="preserve">                                                            ；</w:t>
      </w:r>
    </w:p>
    <w:p>
      <w:pPr>
        <w:numPr>
          <w:ilvl w:val="0"/>
          <w:numId w:val="26"/>
        </w:numPr>
        <w:ind w:hanging="5"/>
        <w:rPr>
          <w:rFonts w:hint="eastAsia"/>
          <w:u w:val="single"/>
        </w:rPr>
      </w:pPr>
      <w:r>
        <w:rPr>
          <w:rFonts w:hint="eastAsia"/>
          <w:sz w:val="24"/>
          <w:szCs w:val="24"/>
          <w:u w:val="single"/>
        </w:rPr>
        <w:t xml:space="preserve">                                                            ； </w:t>
      </w:r>
    </w:p>
    <w:p>
      <w:pPr>
        <w:numPr>
          <w:ilvl w:val="0"/>
          <w:numId w:val="26"/>
        </w:numPr>
        <w:ind w:hanging="5"/>
        <w:rPr>
          <w:u w:val="single"/>
        </w:rPr>
      </w:pPr>
      <w:r>
        <w:rPr>
          <w:rFonts w:hint="eastAsia"/>
          <w:sz w:val="24"/>
          <w:szCs w:val="24"/>
          <w:u w:val="single"/>
        </w:rPr>
        <w:t xml:space="preserve">                                                            ；</w:t>
      </w:r>
    </w:p>
    <w:p>
      <w:pPr>
        <w:numPr>
          <w:ilvl w:val="0"/>
          <w:numId w:val="26"/>
        </w:numPr>
        <w:ind w:hanging="5"/>
        <w:rPr>
          <w:rFonts w:hint="eastAsia"/>
          <w:u w:val="single"/>
        </w:rPr>
      </w:pPr>
      <w:r>
        <w:rPr>
          <w:rFonts w:hint="eastAsia"/>
          <w:sz w:val="24"/>
          <w:szCs w:val="24"/>
          <w:u w:val="single"/>
        </w:rPr>
        <w:t xml:space="preserve">                                                            。</w:t>
      </w:r>
    </w:p>
    <w:p>
      <w:pPr>
        <w:numPr>
          <w:ilvl w:val="0"/>
          <w:numId w:val="25"/>
        </w:numPr>
        <w:ind w:left="0" w:firstLine="480" w:firstLineChars="200"/>
        <w:rPr>
          <w:rFonts w:hint="eastAsia"/>
        </w:rPr>
      </w:pPr>
      <w:r>
        <w:rPr>
          <w:rFonts w:hint="eastAsia"/>
          <w:sz w:val="24"/>
          <w:szCs w:val="24"/>
        </w:rPr>
        <w:t>联系人变更约定</w:t>
      </w:r>
    </w:p>
    <w:p>
      <w:pPr>
        <w:numPr>
          <w:ilvl w:val="0"/>
          <w:numId w:val="27"/>
        </w:numPr>
        <w:ind w:left="5" w:firstLine="415"/>
      </w:pPr>
      <w:r>
        <w:rPr>
          <w:sz w:val="24"/>
          <w:szCs w:val="24"/>
        </w:rPr>
        <w:t>一方变更项目联系人的，应当及时以书面形式通知另一方。未及时通知并影响本合同履行或造成损失的，应承担相应的责任。</w:t>
      </w:r>
    </w:p>
    <w:p>
      <w:pPr>
        <w:numPr>
          <w:ilvl w:val="0"/>
          <w:numId w:val="27"/>
        </w:numPr>
        <w:ind w:left="5" w:firstLine="415"/>
      </w:pPr>
      <w:r>
        <w:rPr>
          <w:sz w:val="24"/>
          <w:szCs w:val="24"/>
        </w:rPr>
        <w:t>一方变更项目联系人的，须保证业务连续性及后续运行维护要求，由于人员变动影响本合同履行或造成损失的，应承担相应的责任。</w:t>
      </w:r>
    </w:p>
    <w:p>
      <w:pPr>
        <w:numPr>
          <w:ilvl w:val="0"/>
          <w:numId w:val="27"/>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pPr>
        <w:pStyle w:val="Heading2"/>
        <w:numPr>
          <w:ilvl w:val="0"/>
          <w:numId w:val="5"/>
        </w:numPr>
        <w:ind w:left="0" w:firstLine="480" w:firstLineChars="200"/>
        <w:rPr>
          <w:sz w:val="24"/>
          <w:szCs w:val="24"/>
        </w:rPr>
      </w:pPr>
      <w:bookmarkStart w:id="82" w:name="_Toc150439567"/>
      <w:r>
        <w:rPr>
          <w:rFonts w:hint="eastAsia"/>
          <w:sz w:val="24"/>
          <w:szCs w:val="24"/>
        </w:rPr>
        <w:t>项目交付</w:t>
      </w:r>
      <w:bookmarkEnd w:id="82"/>
    </w:p>
    <w:p>
      <w:pPr>
        <w:numPr>
          <w:ilvl w:val="0"/>
          <w:numId w:val="28"/>
        </w:numPr>
        <w:ind w:left="0" w:firstLine="480" w:firstLineChars="200"/>
        <w:rPr>
          <w:rFonts w:hint="eastAsia"/>
        </w:rPr>
      </w:pPr>
      <w:r>
        <w:rPr>
          <w:rFonts w:hint="eastAsia"/>
          <w:sz w:val="24"/>
          <w:szCs w:val="24"/>
        </w:rPr>
        <w:t>乙方应当按以下方式向甲方交付研究开发成果：</w:t>
      </w:r>
    </w:p>
    <w:p>
      <w:pPr>
        <w:numPr>
          <w:ilvl w:val="0"/>
          <w:numId w:val="29"/>
        </w:numPr>
        <w:ind w:left="0" w:firstLine="480" w:firstLineChars="200"/>
        <w:rPr>
          <w:rFonts w:hint="eastAsia"/>
          <w:u w:val="single"/>
        </w:rPr>
      </w:pPr>
      <w:r>
        <w:rPr>
          <w:rFonts w:hint="eastAsia"/>
          <w:sz w:val="24"/>
          <w:szCs w:val="24"/>
        </w:rPr>
        <w:t>研究开发成果交付内容：</w:t>
      </w:r>
    </w:p>
    <w:p>
      <w:pPr>
        <w:ind w:firstLine="480" w:firstLineChars="200"/>
        <w:rPr>
          <w:u w:val="single"/>
        </w:rPr>
      </w:pPr>
      <w:r>
        <w:rPr>
          <w:rFonts w:hint="eastAsia"/>
          <w:sz w:val="24"/>
          <w:szCs w:val="24"/>
          <w:u w:val="single"/>
        </w:rPr>
        <w:t xml:space="preserve">需求分析、需求规格说明书、系统原型；    </w:t>
      </w:r>
    </w:p>
    <w:p>
      <w:pPr>
        <w:ind w:firstLine="480" w:firstLineChars="200"/>
        <w:rPr>
          <w:u w:val="single"/>
        </w:rPr>
      </w:pPr>
      <w:r>
        <w:rPr>
          <w:rFonts w:hint="eastAsia"/>
          <w:sz w:val="24"/>
          <w:szCs w:val="24"/>
          <w:u w:val="single"/>
        </w:rPr>
        <w:t xml:space="preserve">概要设计、详细设计方案；                </w:t>
      </w:r>
    </w:p>
    <w:p>
      <w:pPr>
        <w:ind w:firstLine="480" w:firstLineChars="200"/>
        <w:rPr>
          <w:u w:val="single"/>
        </w:rPr>
      </w:pPr>
      <w:r>
        <w:rPr>
          <w:rFonts w:hint="eastAsia"/>
          <w:sz w:val="24"/>
          <w:szCs w:val="24"/>
          <w:u w:val="single"/>
        </w:rPr>
        <w:t xml:space="preserve">运行正常的系统；                        </w:t>
      </w:r>
    </w:p>
    <w:p>
      <w:pPr>
        <w:ind w:firstLine="480" w:firstLineChars="200"/>
        <w:rPr>
          <w:rFonts w:hint="eastAsia"/>
          <w:u w:val="single"/>
        </w:rPr>
      </w:pPr>
      <w:r>
        <w:rPr>
          <w:rFonts w:hint="eastAsia"/>
          <w:sz w:val="24"/>
          <w:szCs w:val="24"/>
          <w:u w:val="single"/>
        </w:rPr>
        <w:t>完整的软件源代码、可执行程序、安装程序；</w:t>
      </w:r>
    </w:p>
    <w:p>
      <w:pPr>
        <w:ind w:firstLine="480" w:firstLineChars="200"/>
        <w:rPr>
          <w:u w:val="single"/>
        </w:rPr>
      </w:pPr>
      <w:r>
        <w:rPr>
          <w:rFonts w:hint="eastAsia"/>
          <w:sz w:val="24"/>
          <w:szCs w:val="24"/>
          <w:u w:val="single"/>
        </w:rPr>
        <w:t xml:space="preserve">软件使用手册；                          </w:t>
      </w:r>
    </w:p>
    <w:p>
      <w:pPr>
        <w:ind w:firstLine="480" w:firstLineChars="200"/>
        <w:rPr>
          <w:u w:val="single"/>
        </w:rPr>
      </w:pPr>
      <w:r>
        <w:rPr>
          <w:rFonts w:hint="eastAsia"/>
          <w:sz w:val="24"/>
          <w:szCs w:val="24"/>
          <w:u w:val="single"/>
        </w:rPr>
        <w:t xml:space="preserve">软件技术说明；                          </w:t>
      </w:r>
    </w:p>
    <w:p>
      <w:pPr>
        <w:ind w:firstLine="480" w:firstLineChars="200"/>
        <w:rPr>
          <w:u w:val="single"/>
        </w:rPr>
      </w:pPr>
      <w:r>
        <w:rPr>
          <w:rFonts w:hint="eastAsia"/>
          <w:sz w:val="24"/>
          <w:szCs w:val="24"/>
          <w:u w:val="single"/>
        </w:rPr>
        <w:t xml:space="preserve">软件测试大纲、测试报告（第三方测试报告、代码审计报告）；                </w:t>
      </w:r>
    </w:p>
    <w:p>
      <w:pPr>
        <w:ind w:firstLine="480" w:firstLineChars="200"/>
        <w:rPr>
          <w:rFonts w:hint="eastAsia"/>
          <w:u w:val="single"/>
        </w:rPr>
      </w:pPr>
      <w:r>
        <w:rPr>
          <w:rFonts w:hint="eastAsia"/>
          <w:sz w:val="24"/>
          <w:szCs w:val="24"/>
          <w:u w:val="single"/>
        </w:rPr>
        <w:t xml:space="preserve">产品清单；                               </w:t>
      </w:r>
    </w:p>
    <w:p>
      <w:pPr>
        <w:ind w:firstLine="480" w:firstLineChars="200"/>
        <w:rPr>
          <w:u w:val="single"/>
        </w:rPr>
      </w:pPr>
      <w:r>
        <w:rPr>
          <w:rFonts w:hint="eastAsia"/>
          <w:sz w:val="24"/>
          <w:szCs w:val="24"/>
          <w:u w:val="single"/>
        </w:rPr>
        <w:t xml:space="preserve"> 其他按照《气象软件工程规范》要求的文档。 </w:t>
      </w:r>
    </w:p>
    <w:p>
      <w:pPr>
        <w:ind w:firstLine="480" w:firstLineChars="200"/>
        <w:rPr>
          <w:rFonts w:hint="eastAsia"/>
          <w:u w:val="single"/>
        </w:rPr>
      </w:pPr>
      <w:r>
        <w:rPr>
          <w:rFonts w:hint="eastAsia"/>
          <w:sz w:val="24"/>
          <w:szCs w:val="24"/>
          <w:u w:val="single"/>
        </w:rPr>
        <w:t>（以上文档提供电子版x套，硬拷贝x套）。</w:t>
      </w:r>
    </w:p>
    <w:p>
      <w:pPr>
        <w:numPr>
          <w:ilvl w:val="0"/>
          <w:numId w:val="29"/>
        </w:numPr>
        <w:ind w:left="0" w:firstLine="480" w:firstLineChars="200"/>
        <w:rPr>
          <w:rFonts w:hint="eastAsia"/>
        </w:rPr>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pPr>
        <w:numPr>
          <w:ilvl w:val="0"/>
          <w:numId w:val="29"/>
        </w:numPr>
        <w:ind w:left="0" w:firstLine="480" w:firstLineChars="200"/>
        <w:rPr>
          <w:rFonts w:hint="eastAsia"/>
        </w:rPr>
      </w:pPr>
      <w:r>
        <w:rPr>
          <w:rFonts w:hint="eastAsia"/>
          <w:sz w:val="24"/>
          <w:szCs w:val="24"/>
        </w:rPr>
        <w:t>乙方应向甲方交付的其他文档资料及协作事项如下：</w:t>
      </w:r>
    </w:p>
    <w:p>
      <w:pPr>
        <w:ind w:firstLine="480" w:firstLineChars="200"/>
      </w:pPr>
      <w:r>
        <w:rPr>
          <w:rFonts w:hint="eastAsia"/>
          <w:sz w:val="24"/>
          <w:szCs w:val="24"/>
        </w:rPr>
        <w:t>资料清单:______________________</w:t>
      </w:r>
    </w:p>
    <w:p>
      <w:pPr>
        <w:ind w:firstLine="480" w:firstLineChars="200"/>
        <w:rPr>
          <w:rFonts w:hint="eastAsia"/>
        </w:rPr>
      </w:pPr>
      <w:r>
        <w:rPr>
          <w:rFonts w:hint="eastAsia"/>
          <w:sz w:val="24"/>
          <w:szCs w:val="24"/>
        </w:rPr>
        <w:t>协作事项：</w:t>
      </w:r>
      <w:r>
        <w:rPr>
          <w:rFonts w:hint="eastAsia"/>
          <w:sz w:val="24"/>
          <w:szCs w:val="24"/>
          <w:u w:val="single"/>
        </w:rPr>
        <w:t xml:space="preserve">                      </w:t>
      </w:r>
    </w:p>
    <w:p>
      <w:pPr>
        <w:numPr>
          <w:ilvl w:val="0"/>
          <w:numId w:val="28"/>
        </w:numPr>
        <w:ind w:left="0" w:firstLine="480" w:firstLineChars="200"/>
      </w:pPr>
      <w:r>
        <w:rPr>
          <w:rFonts w:hint="eastAsia"/>
          <w:sz w:val="24"/>
          <w:szCs w:val="24"/>
        </w:rPr>
        <w:t>安装调试</w:t>
      </w:r>
    </w:p>
    <w:p>
      <w:pPr>
        <w:ind w:firstLine="480" w:firstLineChars="200"/>
      </w:pPr>
      <w:r>
        <w:rPr>
          <w:rFonts w:hint="eastAsia"/>
          <w:sz w:val="24"/>
          <w:szCs w:val="24"/>
        </w:rPr>
        <w:t>乙方负责项目系统的安装及调试，内容如下：</w:t>
      </w:r>
    </w:p>
    <w:p>
      <w:pPr>
        <w:numPr>
          <w:ilvl w:val="0"/>
          <w:numId w:val="30"/>
        </w:numPr>
        <w:ind w:left="0" w:firstLine="480" w:firstLineChars="200"/>
        <w:rPr>
          <w:rFonts w:hint="eastAsia"/>
        </w:rPr>
      </w:pPr>
      <w:r>
        <w:rPr>
          <w:rFonts w:hint="eastAsia"/>
          <w:sz w:val="24"/>
          <w:szCs w:val="24"/>
        </w:rPr>
        <w:t>确保达到系统正常运行条件和相关技术标准及业务要求；</w:t>
      </w:r>
    </w:p>
    <w:p>
      <w:pPr>
        <w:numPr>
          <w:ilvl w:val="0"/>
          <w:numId w:val="30"/>
        </w:numPr>
        <w:ind w:left="0" w:firstLine="480" w:firstLineChars="200"/>
        <w:rPr>
          <w:rFonts w:hint="eastAsia"/>
        </w:rPr>
      </w:pPr>
      <w:r>
        <w:rPr>
          <w:rFonts w:hint="eastAsia"/>
          <w:sz w:val="24"/>
          <w:szCs w:val="24"/>
        </w:rPr>
        <w:t>系统数据达到规范要求，运行正常；</w:t>
      </w:r>
    </w:p>
    <w:p>
      <w:pPr>
        <w:numPr>
          <w:ilvl w:val="0"/>
          <w:numId w:val="30"/>
        </w:numPr>
        <w:ind w:left="0" w:firstLine="480" w:firstLineChars="200"/>
        <w:rPr>
          <w:rFonts w:hint="eastAsia"/>
        </w:rPr>
      </w:pPr>
      <w:r>
        <w:rPr>
          <w:rFonts w:hint="eastAsia"/>
          <w:sz w:val="24"/>
          <w:szCs w:val="24"/>
        </w:rPr>
        <w:t>系统运行保证安全稳定；</w:t>
      </w:r>
    </w:p>
    <w:p>
      <w:pPr>
        <w:numPr>
          <w:ilvl w:val="0"/>
          <w:numId w:val="30"/>
        </w:numPr>
        <w:ind w:left="0" w:firstLine="480" w:firstLineChars="200"/>
        <w:rPr>
          <w:rFonts w:hint="eastAsia"/>
        </w:rPr>
      </w:pPr>
      <w:r>
        <w:rPr>
          <w:rFonts w:hint="eastAsia"/>
          <w:sz w:val="24"/>
          <w:szCs w:val="24"/>
        </w:rPr>
        <w:t>平台业务运行机制要完整。</w:t>
      </w:r>
    </w:p>
    <w:p>
      <w:pPr>
        <w:numPr>
          <w:ilvl w:val="0"/>
          <w:numId w:val="28"/>
        </w:numPr>
        <w:ind w:left="0" w:firstLine="480" w:firstLineChars="200"/>
      </w:pPr>
      <w:r>
        <w:rPr>
          <w:rFonts w:hint="eastAsia"/>
          <w:sz w:val="24"/>
          <w:szCs w:val="24"/>
        </w:rPr>
        <w:t>培训</w:t>
      </w:r>
    </w:p>
    <w:p>
      <w:pPr>
        <w:ind w:firstLine="480" w:firstLineChars="200"/>
        <w:rPr>
          <w:rFonts w:hint="eastAsia"/>
        </w:rPr>
      </w:pPr>
      <w:r>
        <w:rPr>
          <w:rFonts w:hint="eastAsia"/>
          <w:sz w:val="24"/>
          <w:szCs w:val="24"/>
        </w:rPr>
        <w:t>双方确定，乙方应在向甲方交付研究开发成果后，根据甲方的要求，为甲方指定的人员提供无偿的技术指导和培训，或提供与使用该研究开发成果相关的技术服务。</w:t>
      </w:r>
    </w:p>
    <w:p>
      <w:pPr>
        <w:ind w:firstLine="480" w:firstLineChars="200"/>
        <w:rPr>
          <w:u w:val="single"/>
        </w:rPr>
      </w:pPr>
      <w:r>
        <w:rPr>
          <w:rFonts w:hint="eastAsia"/>
          <w:sz w:val="24"/>
          <w:szCs w:val="24"/>
        </w:rPr>
        <w:t>技术服务和指导内容：</w:t>
      </w:r>
      <w:r>
        <w:rPr>
          <w:rFonts w:hint="eastAsia"/>
          <w:sz w:val="24"/>
          <w:szCs w:val="24"/>
          <w:u w:val="single"/>
        </w:rPr>
        <w:t xml:space="preserve">                                  </w:t>
      </w:r>
    </w:p>
    <w:p>
      <w:pPr>
        <w:ind w:firstLine="480" w:firstLineChars="200"/>
        <w:rPr>
          <w:rFonts w:hint="eastAsia"/>
          <w:u w:val="single"/>
        </w:rPr>
      </w:pPr>
      <w:r>
        <w:rPr>
          <w:rFonts w:hint="eastAsia"/>
          <w:sz w:val="24"/>
          <w:szCs w:val="24"/>
        </w:rPr>
        <w:t>地点和方式：</w:t>
      </w:r>
      <w:r>
        <w:rPr>
          <w:rFonts w:hint="eastAsia"/>
          <w:sz w:val="24"/>
          <w:szCs w:val="24"/>
          <w:u w:val="single"/>
        </w:rPr>
        <w:t xml:space="preserve">                                          </w:t>
      </w:r>
    </w:p>
    <w:p>
      <w:pPr>
        <w:pStyle w:val="Heading2"/>
        <w:numPr>
          <w:ilvl w:val="0"/>
          <w:numId w:val="5"/>
        </w:numPr>
        <w:ind w:left="0" w:firstLine="480" w:firstLineChars="200"/>
        <w:rPr>
          <w:sz w:val="24"/>
          <w:szCs w:val="24"/>
        </w:rPr>
      </w:pPr>
      <w:r>
        <w:rPr>
          <w:rFonts w:hint="eastAsia"/>
          <w:sz w:val="24"/>
          <w:szCs w:val="24"/>
        </w:rPr>
        <w:t>支付方式</w:t>
      </w:r>
    </w:p>
    <w:p>
      <w:pPr>
        <w:ind w:firstLine="480" w:firstLineChars="200"/>
        <w:rPr>
          <w:rFonts w:hint="eastAsia"/>
        </w:rPr>
      </w:pPr>
      <w:r>
        <w:rPr>
          <w:rFonts w:hint="eastAsia"/>
          <w:sz w:val="24"/>
          <w:szCs w:val="24"/>
        </w:rPr>
        <w:t>甲方应按以下方式支付研究开发经费和报酬：</w:t>
      </w:r>
    </w:p>
    <w:p>
      <w:pPr>
        <w:numPr>
          <w:ilvl w:val="0"/>
          <w:numId w:val="31"/>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Pr>
          <w:sz w:val="24"/>
          <w:szCs w:val="24"/>
          <w:u w:val="single"/>
        </w:rPr>
        <w:t xml:space="preserve">      </w:t>
      </w:r>
      <w:r>
        <w:rPr>
          <w:rFonts w:hint="eastAsia"/>
          <w:sz w:val="24"/>
          <w:szCs w:val="24"/>
          <w:u w:val="single"/>
        </w:rPr>
        <w:t xml:space="preserve">元（大写：人民币 </w:t>
      </w:r>
      <w:r>
        <w:rPr>
          <w:sz w:val="24"/>
          <w:szCs w:val="24"/>
          <w:u w:val="single"/>
        </w:rPr>
        <w:t xml:space="preserve">                     </w:t>
      </w:r>
      <w:r>
        <w:rPr>
          <w:rFonts w:hint="eastAsia"/>
          <w:sz w:val="24"/>
          <w:szCs w:val="24"/>
          <w:u w:val="single"/>
        </w:rPr>
        <w:t>元）</w:t>
      </w:r>
      <w:r>
        <w:rPr>
          <w:rFonts w:hint="eastAsia"/>
          <w:sz w:val="24"/>
          <w:szCs w:val="24"/>
        </w:rPr>
        <w:t>。其中：</w:t>
      </w:r>
    </w:p>
    <w:p>
      <w:pPr>
        <w:numPr>
          <w:ilvl w:val="0"/>
          <w:numId w:val="32"/>
        </w:numPr>
        <w:ind w:hanging="5"/>
        <w:rPr>
          <w:rFonts w:hint="eastAsia"/>
        </w:rPr>
      </w:pPr>
      <w:r>
        <w:rPr>
          <w:rFonts w:hint="eastAsia"/>
          <w:sz w:val="24"/>
          <w:szCs w:val="24"/>
          <w:u w:val="single"/>
        </w:rPr>
        <w:t xml:space="preserve">                                                            </w:t>
      </w:r>
      <w:r>
        <w:rPr>
          <w:rFonts w:hint="eastAsia"/>
          <w:sz w:val="24"/>
          <w:szCs w:val="24"/>
        </w:rPr>
        <w:t>;</w:t>
      </w:r>
    </w:p>
    <w:p>
      <w:pPr>
        <w:numPr>
          <w:ilvl w:val="0"/>
          <w:numId w:val="32"/>
        </w:numPr>
        <w:ind w:hanging="5"/>
        <w:rPr>
          <w:rFonts w:hint="eastAsia"/>
        </w:rPr>
      </w:pPr>
      <w:r>
        <w:rPr>
          <w:rFonts w:hint="eastAsia"/>
          <w:sz w:val="24"/>
          <w:szCs w:val="24"/>
          <w:u w:val="single"/>
        </w:rPr>
        <w:t xml:space="preserve">                                                            </w:t>
      </w:r>
      <w:r>
        <w:rPr>
          <w:rFonts w:hint="eastAsia"/>
          <w:sz w:val="24"/>
          <w:szCs w:val="24"/>
        </w:rPr>
        <w:t>;</w:t>
      </w:r>
    </w:p>
    <w:p>
      <w:pPr>
        <w:numPr>
          <w:ilvl w:val="0"/>
          <w:numId w:val="32"/>
        </w:numPr>
        <w:ind w:hanging="5"/>
        <w:rPr>
          <w:rFonts w:hint="eastAsia"/>
        </w:rPr>
      </w:pPr>
      <w:r>
        <w:rPr>
          <w:rFonts w:hint="eastAsia"/>
          <w:sz w:val="24"/>
          <w:szCs w:val="24"/>
          <w:u w:val="single"/>
        </w:rPr>
        <w:t xml:space="preserve">                                                            </w:t>
      </w:r>
      <w:r>
        <w:rPr>
          <w:rFonts w:hint="eastAsia"/>
          <w:sz w:val="24"/>
          <w:szCs w:val="24"/>
        </w:rPr>
        <w:t>;</w:t>
      </w:r>
    </w:p>
    <w:p>
      <w:pPr>
        <w:numPr>
          <w:ilvl w:val="0"/>
          <w:numId w:val="32"/>
        </w:numPr>
        <w:ind w:hanging="5"/>
        <w:rPr>
          <w:rFonts w:hint="eastAsia"/>
        </w:rPr>
      </w:pPr>
      <w:r>
        <w:rPr>
          <w:rFonts w:hint="eastAsia"/>
          <w:sz w:val="24"/>
          <w:szCs w:val="24"/>
          <w:u w:val="single"/>
        </w:rPr>
        <w:t xml:space="preserve">                                                            。</w:t>
      </w:r>
    </w:p>
    <w:p>
      <w:pPr>
        <w:numPr>
          <w:ilvl w:val="0"/>
          <w:numId w:val="31"/>
        </w:numPr>
        <w:tabs>
          <w:tab w:val="left" w:pos="720"/>
        </w:tabs>
        <w:ind w:left="0" w:firstLine="480" w:firstLineChars="200"/>
      </w:pPr>
      <w:r>
        <w:rPr>
          <w:rFonts w:hint="eastAsia"/>
          <w:sz w:val="24"/>
          <w:szCs w:val="24"/>
        </w:rPr>
        <w:t xml:space="preserve">研究开发经费由甲方分期支付给乙方。具体支付方式和时间如下： </w:t>
      </w:r>
    </w:p>
    <w:p>
      <w:pPr>
        <w:tabs>
          <w:tab w:val="left" w:pos="720"/>
        </w:tabs>
        <w:ind w:firstLine="480" w:firstLineChars="200"/>
        <w:rPr>
          <w:rFonts w:hint="eastAsia"/>
        </w:rPr>
      </w:pPr>
      <w:r>
        <w:rPr>
          <w:rFonts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80" w:firstLineChars="200"/>
        <w:rPr>
          <w:rFonts w:hint="eastAsia"/>
        </w:rPr>
      </w:pPr>
      <w:r>
        <w:rPr>
          <w:rFonts w:hint="eastAsia"/>
          <w:sz w:val="24"/>
          <w:szCs w:val="24"/>
        </w:rPr>
        <w:t>第一阶段：本合同签订生效后</w:t>
      </w:r>
      <w:r>
        <w:rPr>
          <w:rFonts w:hint="eastAsia"/>
          <w:sz w:val="24"/>
          <w:szCs w:val="24"/>
          <w:u w:val="single"/>
        </w:rPr>
        <w:t>【10  】</w:t>
      </w:r>
      <w:r>
        <w:rPr>
          <w:rFonts w:hint="eastAsia"/>
          <w:sz w:val="24"/>
          <w:szCs w:val="24"/>
        </w:rPr>
        <w:t>个工作日内，甲方向乙方支付本合同首付款至乙方指定账户，首付款为合同总额的</w:t>
      </w:r>
      <w:r>
        <w:rPr>
          <w:rFonts w:hint="eastAsia"/>
          <w:sz w:val="24"/>
          <w:szCs w:val="24"/>
          <w:u w:val="single"/>
        </w:rPr>
        <w:t>45%_</w:t>
      </w:r>
      <w:r>
        <w:rPr>
          <w:rFonts w:hint="eastAsia"/>
          <w:sz w:val="24"/>
          <w:szCs w:val="24"/>
        </w:rPr>
        <w:t>，即：</w:t>
      </w:r>
      <w:r>
        <w:rPr>
          <w:rFonts w:hint="eastAsia"/>
          <w:sz w:val="24"/>
          <w:szCs w:val="24"/>
          <w:u w:val="single"/>
        </w:rPr>
        <w:t>￥    元（大写：人民币    元整）；</w:t>
      </w:r>
    </w:p>
    <w:p>
      <w:pPr>
        <w:tabs>
          <w:tab w:val="left" w:pos="720"/>
        </w:tabs>
        <w:ind w:firstLine="480" w:firstLineChars="200"/>
        <w:rPr>
          <w:rFonts w:hint="eastAsia"/>
        </w:rPr>
      </w:pPr>
      <w:r>
        <w:rPr>
          <w:rFonts w:hint="eastAsia"/>
          <w:sz w:val="24"/>
          <w:szCs w:val="24"/>
        </w:rPr>
        <w:t>第二阶段：乙方完成</w:t>
      </w:r>
      <w:r>
        <w:rPr>
          <w:rFonts w:hint="eastAsia"/>
          <w:sz w:val="24"/>
          <w:szCs w:val="24"/>
          <w:u w:val="single"/>
        </w:rPr>
        <w:t xml:space="preserve">            中期验收                     </w:t>
      </w:r>
      <w:r>
        <w:rPr>
          <w:rFonts w:hint="eastAsia"/>
          <w:sz w:val="24"/>
          <w:szCs w:val="24"/>
        </w:rPr>
        <w:t>，甲方向乙方支付本合同总额的</w:t>
      </w:r>
      <w:r>
        <w:rPr>
          <w:rFonts w:hint="eastAsia"/>
          <w:sz w:val="24"/>
          <w:szCs w:val="24"/>
          <w:u w:val="single"/>
        </w:rPr>
        <w:t>_50  %</w:t>
      </w:r>
      <w:r>
        <w:rPr>
          <w:rFonts w:hint="eastAsia"/>
          <w:sz w:val="24"/>
          <w:szCs w:val="24"/>
        </w:rPr>
        <w:t>，即：</w:t>
      </w:r>
      <w:r>
        <w:rPr>
          <w:rFonts w:hint="eastAsia"/>
          <w:sz w:val="24"/>
          <w:szCs w:val="24"/>
          <w:u w:val="single"/>
        </w:rPr>
        <w:t>￥     元（大写：人民币     元整）</w:t>
      </w:r>
      <w:r>
        <w:rPr>
          <w:rFonts w:hint="eastAsia"/>
          <w:sz w:val="24"/>
          <w:szCs w:val="24"/>
        </w:rPr>
        <w:t>；</w:t>
      </w:r>
    </w:p>
    <w:p>
      <w:pPr>
        <w:tabs>
          <w:tab w:val="left" w:pos="720"/>
        </w:tabs>
        <w:ind w:firstLine="480" w:firstLineChars="200"/>
        <w:rPr>
          <w:rFonts w:hint="eastAsia"/>
        </w:rPr>
      </w:pPr>
      <w:r>
        <w:rPr>
          <w:rFonts w:hint="eastAsia"/>
          <w:sz w:val="24"/>
          <w:szCs w:val="24"/>
        </w:rPr>
        <w:t>第三阶段：最后一次付款额应为本合同总额的</w:t>
      </w:r>
      <w:r>
        <w:rPr>
          <w:rFonts w:hint="eastAsia"/>
          <w:sz w:val="24"/>
          <w:szCs w:val="24"/>
          <w:u w:val="single"/>
        </w:rPr>
        <w:t xml:space="preserve">  5    %</w:t>
      </w:r>
      <w:r>
        <w:rPr>
          <w:rFonts w:hint="eastAsia"/>
          <w:sz w:val="24"/>
          <w:szCs w:val="24"/>
        </w:rPr>
        <w:t>，甲方应在乙方完成</w:t>
      </w:r>
      <w:r>
        <w:rPr>
          <w:rFonts w:hint="eastAsia"/>
          <w:sz w:val="24"/>
          <w:szCs w:val="24"/>
          <w:u w:val="single"/>
        </w:rPr>
        <w:t xml:space="preserve">  合同验收         ，</w:t>
      </w:r>
      <w:r>
        <w:rPr>
          <w:rFonts w:hint="eastAsia"/>
          <w:sz w:val="24"/>
          <w:szCs w:val="24"/>
        </w:rPr>
        <w:t>并完全履行合同约定全部义务后</w:t>
      </w:r>
      <w:r>
        <w:rPr>
          <w:rFonts w:hint="eastAsia"/>
          <w:sz w:val="24"/>
          <w:szCs w:val="24"/>
          <w:u w:val="single"/>
        </w:rPr>
        <w:t>【 10  】</w:t>
      </w:r>
      <w:r>
        <w:rPr>
          <w:rFonts w:hint="eastAsia"/>
          <w:sz w:val="24"/>
          <w:szCs w:val="24"/>
        </w:rPr>
        <w:t>日内付给乙方。</w:t>
      </w:r>
    </w:p>
    <w:p>
      <w:pPr>
        <w:numPr>
          <w:ilvl w:val="0"/>
          <w:numId w:val="31"/>
        </w:numPr>
        <w:tabs>
          <w:tab w:val="left" w:pos="720"/>
        </w:tabs>
        <w:ind w:left="0" w:firstLine="480" w:firstLineChars="200"/>
        <w:rPr>
          <w:rFonts w:hint="eastAsia"/>
        </w:rPr>
      </w:pPr>
      <w:r>
        <w:rPr>
          <w:rFonts w:hint="eastAsia"/>
          <w:sz w:val="24"/>
          <w:szCs w:val="24"/>
        </w:rPr>
        <w:t>履约保证金或履约保函</w:t>
      </w:r>
    </w:p>
    <w:p>
      <w:pPr>
        <w:numPr>
          <w:ilvl w:val="0"/>
          <w:numId w:val="33"/>
        </w:numPr>
        <w:tabs>
          <w:tab w:val="left" w:pos="720"/>
        </w:tabs>
        <w:ind w:left="0" w:firstLine="420"/>
        <w:rPr>
          <w:rFonts w:hint="eastAsia"/>
        </w:rPr>
      </w:pPr>
      <w:r>
        <w:rPr>
          <w:rFonts w:hint="eastAsia"/>
          <w:sz w:val="24"/>
          <w:szCs w:val="24"/>
        </w:rPr>
        <w:t>合同签订后</w:t>
      </w:r>
      <w:r>
        <w:rPr>
          <w:rFonts w:hint="eastAsia"/>
          <w:sz w:val="24"/>
          <w:szCs w:val="24"/>
          <w:u w:val="single"/>
        </w:rPr>
        <w:t>【 10  】</w:t>
      </w:r>
      <w:r>
        <w:rPr>
          <w:rFonts w:hint="eastAsia"/>
          <w:sz w:val="24"/>
          <w:szCs w:val="24"/>
        </w:rPr>
        <w:t>工作日内，乙方需向甲方交纳履约保证金至甲方指定账户，履约保证金金额为合同总额</w:t>
      </w:r>
      <w:r>
        <w:rPr>
          <w:rFonts w:hint="eastAsia"/>
          <w:sz w:val="24"/>
          <w:szCs w:val="24"/>
          <w:u w:val="single"/>
        </w:rPr>
        <w:t xml:space="preserve">  10   </w:t>
      </w:r>
      <w:r>
        <w:rPr>
          <w:rFonts w:hint="eastAsia"/>
          <w:sz w:val="24"/>
          <w:szCs w:val="24"/>
        </w:rPr>
        <w:t>%，即</w:t>
      </w:r>
      <w:r>
        <w:rPr>
          <w:rFonts w:hint="eastAsia"/>
          <w:sz w:val="24"/>
          <w:szCs w:val="24"/>
          <w:u w:val="single"/>
        </w:rPr>
        <w:t>￥    元（大写：人民币   元整）。</w:t>
      </w:r>
      <w:r>
        <w:rPr>
          <w:rFonts w:hint="eastAsia"/>
          <w:sz w:val="24"/>
          <w:szCs w:val="24"/>
        </w:rPr>
        <w:t xml:space="preserve">或在30个工作日内提供符合甲方要求的银行出具的履约保函。 </w:t>
      </w:r>
      <w:r>
        <w:rPr>
          <w:rFonts w:hint="eastAsia"/>
          <w:sz w:val="24"/>
          <w:szCs w:val="24"/>
          <w:u w:val="single"/>
        </w:rPr>
        <w:t xml:space="preserve">                                            </w:t>
      </w:r>
      <w:r>
        <w:rPr>
          <w:rFonts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pPr>
        <w:numPr>
          <w:ilvl w:val="0"/>
          <w:numId w:val="33"/>
        </w:numPr>
        <w:tabs>
          <w:tab w:val="left" w:pos="720"/>
        </w:tabs>
        <w:ind w:left="0" w:firstLine="420"/>
        <w:rPr>
          <w:rFonts w:hint="eastAsia"/>
        </w:rPr>
      </w:pPr>
      <w:r>
        <w:rPr>
          <w:rFonts w:hint="eastAsia"/>
          <w:sz w:val="24"/>
          <w:szCs w:val="24"/>
        </w:rPr>
        <w:t>质保阶段结束后</w:t>
      </w:r>
      <w:r>
        <w:rPr>
          <w:rFonts w:hint="eastAsia"/>
          <w:sz w:val="24"/>
          <w:szCs w:val="24"/>
          <w:u w:val="single"/>
        </w:rPr>
        <w:t>【 30  】</w:t>
      </w:r>
      <w:r>
        <w:rPr>
          <w:rFonts w:hint="eastAsia"/>
          <w:sz w:val="24"/>
          <w:szCs w:val="24"/>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5  】日内补齐履约保证金。如果乙方未按照合同要求履行合同，乙方将被视为根本性违约，除乙方应承担相应违约责任外，甲方还有权向履约保函开具银行发出索赔通知。</w:t>
      </w:r>
    </w:p>
    <w:p>
      <w:pPr>
        <w:numPr>
          <w:ilvl w:val="0"/>
          <w:numId w:val="33"/>
        </w:numPr>
        <w:tabs>
          <w:tab w:val="left" w:pos="720"/>
        </w:tabs>
        <w:ind w:left="0" w:firstLine="420"/>
        <w:rPr>
          <w:rFonts w:hint="eastAsia"/>
        </w:rPr>
      </w:pPr>
      <w:r>
        <w:rPr>
          <w:rFonts w:hint="eastAsia"/>
          <w:sz w:val="24"/>
          <w:szCs w:val="24"/>
        </w:rPr>
        <w:t>履约保证金应用本合同货币。</w:t>
      </w:r>
    </w:p>
    <w:p>
      <w:pPr>
        <w:numPr>
          <w:ilvl w:val="0"/>
          <w:numId w:val="31"/>
        </w:numPr>
        <w:tabs>
          <w:tab w:val="left" w:pos="720"/>
        </w:tabs>
        <w:ind w:left="0" w:firstLine="480" w:firstLineChars="200"/>
      </w:pPr>
      <w:r>
        <w:rPr>
          <w:rFonts w:hint="eastAsia"/>
          <w:sz w:val="24"/>
          <w:szCs w:val="24"/>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甲方开户银行名称、地址和账号为：</w:t>
            </w:r>
          </w:p>
        </w:tc>
        <w:tc>
          <w:tcPr>
            <w:tcW w:w="2500" w:type="pct"/>
          </w:tcPr>
          <w:p>
            <w:pPr>
              <w:tabs>
                <w:tab w:val="left" w:pos="720"/>
              </w:tabs>
              <w:ind w:firstLine="200"/>
              <w:rPr>
                <w:rFonts w:hint="eastAsia"/>
              </w:rPr>
            </w:pPr>
            <w:r>
              <w:rPr>
                <w:rFonts w:hint="eastAsia"/>
                <w:sz w:val="24"/>
                <w:szCs w:val="24"/>
              </w:rPr>
              <w:t>乙方开户银行名称、地址和账号为：</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开户银行：</w:t>
            </w:r>
          </w:p>
        </w:tc>
        <w:tc>
          <w:tcPr>
            <w:tcW w:w="2500" w:type="pct"/>
          </w:tcPr>
          <w:p>
            <w:pPr>
              <w:tabs>
                <w:tab w:val="left" w:pos="720"/>
              </w:tabs>
              <w:ind w:firstLine="200"/>
              <w:rPr>
                <w:rFonts w:hint="eastAsia"/>
              </w:rPr>
            </w:pPr>
            <w:r>
              <w:rPr>
                <w:rFonts w:hint="eastAsia"/>
                <w:sz w:val="24"/>
                <w:szCs w:val="24"/>
              </w:rPr>
              <w:t>开户银行：</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地址：</w:t>
            </w:r>
          </w:p>
        </w:tc>
        <w:tc>
          <w:tcPr>
            <w:tcW w:w="2500" w:type="pct"/>
          </w:tcPr>
          <w:p>
            <w:pPr>
              <w:tabs>
                <w:tab w:val="left" w:pos="720"/>
              </w:tabs>
              <w:ind w:firstLine="200"/>
              <w:rPr>
                <w:rFonts w:hint="eastAsia"/>
              </w:rPr>
            </w:pPr>
            <w:r>
              <w:rPr>
                <w:rFonts w:hint="eastAsia"/>
                <w:sz w:val="24"/>
                <w:szCs w:val="24"/>
              </w:rPr>
              <w:t>地址：</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账号：</w:t>
            </w:r>
          </w:p>
        </w:tc>
        <w:tc>
          <w:tcPr>
            <w:tcW w:w="2500" w:type="pct"/>
          </w:tcPr>
          <w:p>
            <w:pPr>
              <w:tabs>
                <w:tab w:val="left" w:pos="720"/>
              </w:tabs>
              <w:ind w:firstLine="200"/>
              <w:rPr>
                <w:rFonts w:hint="eastAsia"/>
              </w:rPr>
            </w:pPr>
            <w:r>
              <w:rPr>
                <w:rFonts w:hint="eastAsia"/>
                <w:sz w:val="24"/>
                <w:szCs w:val="24"/>
              </w:rPr>
              <w:t>账号：</w:t>
            </w:r>
          </w:p>
        </w:tc>
      </w:tr>
    </w:tbl>
    <w:p>
      <w:pPr>
        <w:numPr>
          <w:ilvl w:val="0"/>
          <w:numId w:val="31"/>
        </w:numPr>
        <w:tabs>
          <w:tab w:val="left" w:pos="720"/>
        </w:tabs>
        <w:ind w:left="0" w:firstLine="480" w:firstLineChars="200"/>
        <w:rPr>
          <w:rFonts w:hint="eastAsia"/>
        </w:rPr>
      </w:pPr>
      <w:r>
        <w:rPr>
          <w:rFonts w:hint="eastAsia"/>
          <w:sz w:val="24"/>
          <w:szCs w:val="24"/>
        </w:rPr>
        <w:t>拒付条件</w:t>
      </w:r>
    </w:p>
    <w:p>
      <w:pPr>
        <w:tabs>
          <w:tab w:val="left" w:pos="720"/>
        </w:tabs>
        <w:ind w:firstLine="480" w:firstLineChars="200"/>
        <w:rPr>
          <w:rFonts w:hint="eastAsia"/>
        </w:rPr>
      </w:pPr>
      <w:r>
        <w:rPr>
          <w:rFonts w:hint="eastAsia"/>
          <w:sz w:val="24"/>
          <w:szCs w:val="24"/>
        </w:rPr>
        <w:t>凡构成下列条件之一，甲方均有权拒付相应后续服务报酬：</w:t>
      </w:r>
    </w:p>
    <w:p>
      <w:pPr>
        <w:numPr>
          <w:ilvl w:val="0"/>
          <w:numId w:val="34"/>
        </w:numPr>
        <w:tabs>
          <w:tab w:val="left" w:pos="720"/>
        </w:tabs>
        <w:ind w:left="0" w:firstLine="420"/>
        <w:rPr>
          <w:rFonts w:hint="eastAsia"/>
        </w:rPr>
      </w:pPr>
      <w:r>
        <w:rPr>
          <w:rFonts w:hint="eastAsia"/>
          <w:sz w:val="24"/>
          <w:szCs w:val="24"/>
        </w:rPr>
        <w:t>乙方丧失继续完成本合同的基本条件或能力时；</w:t>
      </w:r>
    </w:p>
    <w:p>
      <w:pPr>
        <w:numPr>
          <w:ilvl w:val="0"/>
          <w:numId w:val="34"/>
        </w:numPr>
        <w:tabs>
          <w:tab w:val="left" w:pos="720"/>
        </w:tabs>
        <w:ind w:left="0" w:firstLine="420"/>
        <w:rPr>
          <w:rFonts w:hint="eastAsia"/>
        </w:rPr>
      </w:pPr>
      <w:r>
        <w:rPr>
          <w:rFonts w:hint="eastAsia"/>
          <w:sz w:val="24"/>
          <w:szCs w:val="24"/>
        </w:rPr>
        <w:t>乙方开展技术服务的进度严重后拖，已使合同规定的总进度及对应的条款失去执行意义时；</w:t>
      </w:r>
    </w:p>
    <w:p>
      <w:pPr>
        <w:numPr>
          <w:ilvl w:val="0"/>
          <w:numId w:val="34"/>
        </w:numPr>
        <w:tabs>
          <w:tab w:val="left" w:pos="720"/>
        </w:tabs>
        <w:ind w:left="0" w:firstLine="420"/>
        <w:rPr>
          <w:rFonts w:hint="eastAsia"/>
        </w:rPr>
      </w:pPr>
      <w:r>
        <w:rPr>
          <w:rFonts w:hint="eastAsia"/>
          <w:sz w:val="24"/>
          <w:szCs w:val="24"/>
        </w:rPr>
        <w:t>乙方出现严重违约行为时（如擅自更改甲方所规定的技术要求等）；</w:t>
      </w:r>
    </w:p>
    <w:p>
      <w:pPr>
        <w:numPr>
          <w:ilvl w:val="0"/>
          <w:numId w:val="34"/>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pPr>
        <w:tabs>
          <w:tab w:val="left" w:pos="720"/>
        </w:tabs>
        <w:ind w:left="420"/>
        <w:rPr>
          <w:rFonts w:hint="eastAsia"/>
        </w:rPr>
      </w:pPr>
      <w:r>
        <w:rPr>
          <w:rFonts w:hint="eastAsia"/>
          <w:sz w:val="24"/>
          <w:szCs w:val="24"/>
        </w:rPr>
        <w:t>6.</w:t>
      </w:r>
      <w:r>
        <w:rPr>
          <w:rFonts w:hint="eastAsia"/>
        </w:rPr>
        <w:t xml:space="preserve"> </w:t>
      </w:r>
      <w:r>
        <w:rPr>
          <w:rFonts w:hint="eastAsia"/>
          <w:sz w:val="24"/>
          <w:szCs w:val="24"/>
        </w:rPr>
        <w:t>本条第二款具体支付方式和时间，在执行中如有财政资金补偿亦或是资金尚未到达甲方等事由发生，甲乙双方一致同意另行签订书面补充协议确定变更付款方式。</w:t>
      </w:r>
    </w:p>
    <w:p>
      <w:pPr>
        <w:pStyle w:val="Heading2"/>
        <w:numPr>
          <w:ilvl w:val="0"/>
          <w:numId w:val="5"/>
        </w:numPr>
        <w:ind w:left="0" w:firstLine="480" w:firstLineChars="200"/>
        <w:rPr>
          <w:sz w:val="24"/>
          <w:szCs w:val="24"/>
        </w:rPr>
      </w:pPr>
      <w:r>
        <w:rPr>
          <w:sz w:val="24"/>
          <w:szCs w:val="24"/>
        </w:rPr>
        <w:t>税务条款</w:t>
      </w:r>
    </w:p>
    <w:p>
      <w:pPr>
        <w:tabs>
          <w:tab w:val="left" w:pos="720"/>
        </w:tabs>
        <w:ind w:firstLine="480" w:firstLineChars="200"/>
        <w:rPr>
          <w:rFonts w:hint="eastAsia"/>
        </w:rPr>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pStyle w:val="Heading2"/>
        <w:numPr>
          <w:ilvl w:val="0"/>
          <w:numId w:val="5"/>
        </w:numPr>
        <w:ind w:left="0" w:firstLine="480" w:firstLineChars="200"/>
        <w:rPr>
          <w:sz w:val="24"/>
          <w:szCs w:val="24"/>
        </w:rPr>
      </w:pPr>
      <w:bookmarkStart w:id="83" w:name="_Toc150439568"/>
      <w:bookmarkStart w:id="84" w:name="_Toc150434311"/>
      <w:bookmarkStart w:id="85" w:name="_Toc150434215"/>
      <w:bookmarkStart w:id="86" w:name="_Toc150424390"/>
      <w:bookmarkStart w:id="87" w:name="_Toc150439569"/>
      <w:bookmarkEnd w:id="83"/>
      <w:bookmarkEnd w:id="84"/>
      <w:bookmarkEnd w:id="85"/>
      <w:bookmarkEnd w:id="86"/>
      <w:r>
        <w:rPr>
          <w:rFonts w:hint="eastAsia"/>
          <w:sz w:val="24"/>
          <w:szCs w:val="24"/>
        </w:rPr>
        <w:t>项目验收</w:t>
      </w:r>
      <w:bookmarkEnd w:id="87"/>
    </w:p>
    <w:p>
      <w:pPr>
        <w:ind w:firstLine="480" w:firstLineChars="200"/>
      </w:pPr>
      <w:r>
        <w:rPr>
          <w:rFonts w:hint="eastAsia"/>
          <w:sz w:val="24"/>
          <w:szCs w:val="24"/>
        </w:rPr>
        <w:t>1.系统测试</w:t>
      </w:r>
    </w:p>
    <w:p>
      <w:pPr>
        <w:ind w:firstLine="480" w:firstLineChars="200"/>
        <w:rPr>
          <w:rFonts w:hint="eastAsia"/>
        </w:rPr>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后，以书面形式向甲方递交测试申请，同时提交包括但不限于以下材料：</w:t>
      </w:r>
    </w:p>
    <w:p>
      <w:pPr>
        <w:numPr>
          <w:ilvl w:val="0"/>
          <w:numId w:val="35"/>
        </w:numPr>
        <w:ind w:left="0" w:firstLine="420"/>
        <w:rPr>
          <w:rFonts w:hint="eastAsia"/>
          <w:u w:val="single"/>
        </w:rPr>
      </w:pPr>
      <w:r>
        <w:rPr>
          <w:rFonts w:hint="eastAsia"/>
          <w:sz w:val="24"/>
          <w:szCs w:val="24"/>
          <w:u w:val="single"/>
        </w:rPr>
        <w:t xml:space="preserve">需求说明书、设计开发计划、设计方案、概要设计说明书、详细设计说明书、数据库设计说明书、测试方案、测试报告、用户手册、项目计划书、用户培训计划、会议记录和开发进度月报等；       </w:t>
      </w:r>
    </w:p>
    <w:p>
      <w:pPr>
        <w:numPr>
          <w:ilvl w:val="0"/>
          <w:numId w:val="35"/>
        </w:numPr>
        <w:ind w:left="0" w:firstLine="420"/>
        <w:rPr>
          <w:rFonts w:hint="eastAsia"/>
          <w:u w:val="single"/>
        </w:rPr>
      </w:pPr>
      <w:r>
        <w:rPr>
          <w:rFonts w:hint="eastAsia"/>
          <w:sz w:val="24"/>
          <w:szCs w:val="24"/>
          <w:u w:val="single"/>
        </w:rPr>
        <w:t xml:space="preserve">按照合同和招标文件中所标明的软件系统及相关的技术维护文档、培训教材、使用说明书等；                                                                     </w:t>
      </w:r>
    </w:p>
    <w:p>
      <w:pPr>
        <w:numPr>
          <w:ilvl w:val="0"/>
          <w:numId w:val="35"/>
        </w:numPr>
        <w:ind w:left="0" w:firstLine="420"/>
        <w:rPr>
          <w:rFonts w:hint="eastAsia"/>
          <w:u w:val="single"/>
        </w:rPr>
      </w:pPr>
      <w:r>
        <w:rPr>
          <w:rFonts w:hint="eastAsia"/>
          <w:sz w:val="24"/>
          <w:szCs w:val="24"/>
          <w:u w:val="single"/>
        </w:rPr>
        <w:t xml:space="preserve">全部源代码（电子版）及说明；                                   </w:t>
      </w:r>
    </w:p>
    <w:p>
      <w:pPr>
        <w:numPr>
          <w:ilvl w:val="0"/>
          <w:numId w:val="35"/>
        </w:numPr>
        <w:ind w:left="0" w:firstLine="420"/>
        <w:rPr>
          <w:rFonts w:hint="eastAsia"/>
          <w:u w:val="single"/>
        </w:rPr>
      </w:pPr>
      <w:r>
        <w:rPr>
          <w:rFonts w:hint="eastAsia"/>
          <w:sz w:val="24"/>
          <w:szCs w:val="24"/>
          <w:u w:val="single"/>
        </w:rPr>
        <w:t xml:space="preserve">试运行方案、记录、报告、试运行改进报告                         </w:t>
      </w:r>
    </w:p>
    <w:p>
      <w:pPr>
        <w:numPr>
          <w:ilvl w:val="0"/>
          <w:numId w:val="35"/>
        </w:numPr>
        <w:ind w:left="0" w:firstLine="420"/>
        <w:rPr>
          <w:rFonts w:hint="eastAsia"/>
          <w:u w:val="single"/>
        </w:rPr>
      </w:pPr>
      <w:r>
        <w:rPr>
          <w:rFonts w:hint="eastAsia"/>
          <w:sz w:val="24"/>
          <w:szCs w:val="24"/>
          <w:u w:val="single"/>
        </w:rPr>
        <w:t xml:space="preserve">合同验收文件、开发总结报告、交接清单                           </w:t>
      </w:r>
    </w:p>
    <w:p>
      <w:pPr>
        <w:numPr>
          <w:ilvl w:val="0"/>
          <w:numId w:val="35"/>
        </w:numPr>
        <w:ind w:left="0" w:firstLine="420"/>
        <w:rPr>
          <w:rFonts w:hint="eastAsia"/>
          <w:u w:val="single"/>
        </w:rPr>
      </w:pPr>
      <w:r>
        <w:rPr>
          <w:rFonts w:hint="eastAsia"/>
          <w:sz w:val="24"/>
          <w:szCs w:val="24"/>
          <w:u w:val="single"/>
        </w:rPr>
        <w:t xml:space="preserve">                                                                </w:t>
      </w:r>
    </w:p>
    <w:p>
      <w:pPr>
        <w:ind w:firstLine="480" w:firstLineChars="200"/>
        <w:rPr>
          <w:rFonts w:hint="eastAsia"/>
        </w:rPr>
      </w:pPr>
      <w:r>
        <w:rPr>
          <w:rFonts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80" w:firstLineChars="200"/>
        <w:rPr>
          <w:rFonts w:hint="eastAsia"/>
        </w:rPr>
      </w:pPr>
      <w:r>
        <w:rPr>
          <w:rFonts w:hint="eastAsia"/>
          <w:sz w:val="24"/>
          <w:szCs w:val="24"/>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80" w:firstLineChars="200"/>
        <w:rPr>
          <w:rFonts w:hint="eastAsia"/>
        </w:rPr>
      </w:pPr>
      <w:r>
        <w:rPr>
          <w:rFonts w:hint="eastAsia"/>
          <w:sz w:val="24"/>
          <w:szCs w:val="24"/>
        </w:rPr>
        <w:t>确认其符合甲方要求的测试标准后，甲方签字确认。</w:t>
      </w:r>
    </w:p>
    <w:p>
      <w:pPr>
        <w:tabs>
          <w:tab w:val="left" w:pos="720"/>
        </w:tabs>
        <w:ind w:firstLine="480" w:firstLineChars="200"/>
      </w:pPr>
      <w:r>
        <w:rPr>
          <w:rFonts w:hint="eastAsia"/>
          <w:sz w:val="24"/>
          <w:szCs w:val="24"/>
        </w:rPr>
        <w:t>2.项目初验</w:t>
      </w:r>
    </w:p>
    <w:p>
      <w:pPr>
        <w:tabs>
          <w:tab w:val="left" w:pos="720"/>
        </w:tabs>
        <w:ind w:firstLine="480" w:firstLineChars="200"/>
        <w:rPr>
          <w:rFonts w:hint="eastAsia"/>
        </w:rPr>
      </w:pPr>
      <w:r>
        <w:rPr>
          <w:rFonts w:hint="eastAsia"/>
          <w:sz w:val="24"/>
          <w:szCs w:val="24"/>
        </w:rPr>
        <w:t>乙方开发的软件通过测试，并达到了系统初验的条件后，应以书面形式向甲方递交初步验收申请。甲方审核通过后，组织系统初验，并在验收通过后签署初验报告。</w:t>
      </w:r>
    </w:p>
    <w:p>
      <w:pPr>
        <w:tabs>
          <w:tab w:val="left" w:pos="720"/>
        </w:tabs>
        <w:ind w:firstLine="480" w:firstLineChars="200"/>
      </w:pPr>
      <w:r>
        <w:rPr>
          <w:rFonts w:hint="eastAsia"/>
          <w:sz w:val="24"/>
          <w:szCs w:val="24"/>
        </w:rPr>
        <w:t>3.系统试运行</w:t>
      </w:r>
    </w:p>
    <w:p>
      <w:pPr>
        <w:ind w:firstLine="480" w:firstLineChars="200"/>
        <w:rPr>
          <w:rFonts w:hint="eastAsia"/>
        </w:rPr>
      </w:pPr>
      <w:r>
        <w:rPr>
          <w:rFonts w:hint="eastAsia"/>
          <w:sz w:val="24"/>
          <w:szCs w:val="24"/>
        </w:rPr>
        <w:t>自甲方出具初验报告日起，甲方拥有</w:t>
      </w:r>
      <w:r>
        <w:rPr>
          <w:rFonts w:hint="eastAsia"/>
          <w:sz w:val="24"/>
          <w:szCs w:val="24"/>
          <w:u w:val="single"/>
        </w:rPr>
        <w:t xml:space="preserve">    </w:t>
      </w:r>
      <w:r>
        <w:rPr>
          <w:rFonts w:hint="eastAsia"/>
          <w:sz w:val="24"/>
          <w:szCs w:val="24"/>
        </w:rPr>
        <w:t xml:space="preserve">个月的试运行权利。试运行期间，乙方应进行全程跟踪，提供全面技术支持服务，及时修改、完善、补充系统功能，确保试运行的顺利进行。   </w:t>
      </w:r>
    </w:p>
    <w:p>
      <w:pPr>
        <w:ind w:firstLine="480" w:firstLineChars="200"/>
        <w:rPr>
          <w:rFonts w:hint="eastAsia"/>
        </w:rPr>
      </w:pPr>
      <w:r>
        <w:rPr>
          <w:rFonts w:hint="eastAsia"/>
          <w:sz w:val="24"/>
          <w:szCs w:val="24"/>
        </w:rPr>
        <w:t>乙方在试运行期间，必须保证开发队伍的稳定，根据甲方要求，不断修改和完善软件的功能和性能，直至甲方满意。乙方在试运行期间，应在</w:t>
      </w:r>
      <w:r>
        <w:rPr>
          <w:rFonts w:hint="eastAsia"/>
          <w:sz w:val="24"/>
          <w:szCs w:val="24"/>
          <w:u w:val="single"/>
        </w:rPr>
        <w:t xml:space="preserve">     </w:t>
      </w:r>
      <w:r>
        <w:rPr>
          <w:rFonts w:hint="eastAsia"/>
          <w:sz w:val="24"/>
          <w:szCs w:val="24"/>
        </w:rPr>
        <w:t>时间内响应故障处理，排除故障的时间一般不超过</w:t>
      </w:r>
      <w:r>
        <w:rPr>
          <w:rFonts w:hint="eastAsia"/>
          <w:sz w:val="24"/>
          <w:szCs w:val="24"/>
          <w:u w:val="single"/>
        </w:rPr>
        <w:t xml:space="preserve">     </w:t>
      </w:r>
      <w:r>
        <w:rPr>
          <w:rFonts w:hint="eastAsia"/>
          <w:sz w:val="24"/>
          <w:szCs w:val="24"/>
        </w:rPr>
        <w:t>。如由于乙方原因，发生影响甲方业务工作的重大故障，试运行期从故障排除后重新计算。</w:t>
      </w:r>
    </w:p>
    <w:p>
      <w:pPr>
        <w:ind w:firstLine="480" w:firstLineChars="200"/>
      </w:pPr>
      <w:r>
        <w:rPr>
          <w:rFonts w:hint="eastAsia"/>
          <w:sz w:val="24"/>
          <w:szCs w:val="24"/>
        </w:rPr>
        <w:t>4.项目终验</w:t>
      </w:r>
    </w:p>
    <w:p>
      <w:pPr>
        <w:tabs>
          <w:tab w:val="left" w:pos="720"/>
        </w:tabs>
        <w:ind w:firstLine="480" w:firstLineChars="200"/>
        <w:rPr>
          <w:rFonts w:hint="eastAsia"/>
        </w:rPr>
      </w:pPr>
      <w:r>
        <w:rPr>
          <w:rFonts w:hint="eastAsia"/>
          <w:sz w:val="24"/>
          <w:szCs w:val="24"/>
        </w:rPr>
        <w:t>软件试运行期满合格后，乙方应以书面形式向甲方递交最终验收申请，并更新提交全部相关文档，甲方审核通过后，组织系统终验，并在终验通过后签署终验报告。</w:t>
      </w:r>
    </w:p>
    <w:p>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后，所有文档</w:t>
      </w:r>
      <w:r>
        <w:rPr>
          <w:rFonts w:hint="eastAsia"/>
          <w:sz w:val="24"/>
          <w:szCs w:val="24"/>
        </w:rPr>
        <w:t>资料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pPr>
        <w:pStyle w:val="Heading2"/>
        <w:numPr>
          <w:ilvl w:val="0"/>
          <w:numId w:val="5"/>
        </w:numPr>
        <w:ind w:left="0" w:firstLine="480" w:firstLineChars="200"/>
        <w:rPr>
          <w:sz w:val="24"/>
          <w:szCs w:val="24"/>
        </w:rPr>
      </w:pPr>
      <w:bookmarkStart w:id="88" w:name="_Toc150439566"/>
      <w:r>
        <w:rPr>
          <w:rFonts w:hint="eastAsia"/>
          <w:sz w:val="24"/>
          <w:szCs w:val="24"/>
        </w:rPr>
        <w:t>质量保证</w:t>
      </w:r>
      <w:bookmarkEnd w:id="88"/>
    </w:p>
    <w:p>
      <w:pPr>
        <w:ind w:firstLine="480" w:firstLineChars="200"/>
      </w:pPr>
      <w:r>
        <w:rPr>
          <w:rFonts w:hint="eastAsia"/>
          <w:sz w:val="24"/>
          <w:szCs w:val="24"/>
        </w:rPr>
        <w:t>项目通过终验后，软件进入质量保证期。软件质量标准按照国标的软件工程化和质量保证要求执行。</w:t>
      </w:r>
    </w:p>
    <w:p>
      <w:pPr>
        <w:numPr>
          <w:ilvl w:val="0"/>
          <w:numId w:val="36"/>
        </w:numPr>
        <w:ind w:left="0" w:firstLine="480" w:firstLineChars="200"/>
        <w:rPr>
          <w:rFonts w:hint="eastAsia"/>
        </w:rPr>
      </w:pPr>
      <w:r>
        <w:rPr>
          <w:rFonts w:hint="eastAsia"/>
          <w:sz w:val="24"/>
          <w:szCs w:val="24"/>
        </w:rPr>
        <w:t>乙方应对提交的软件产品提供为期</w:t>
      </w:r>
      <w:r>
        <w:rPr>
          <w:rFonts w:hint="eastAsia"/>
          <w:sz w:val="24"/>
          <w:szCs w:val="24"/>
          <w:u w:val="single"/>
        </w:rPr>
        <w:t xml:space="preserve">     </w:t>
      </w:r>
      <w:r>
        <w:rPr>
          <w:rFonts w:hint="eastAsia"/>
          <w:sz w:val="24"/>
          <w:szCs w:val="24"/>
        </w:rPr>
        <w:t>的质量保证期。</w:t>
      </w:r>
    </w:p>
    <w:p>
      <w:pPr>
        <w:numPr>
          <w:ilvl w:val="0"/>
          <w:numId w:val="36"/>
        </w:numPr>
        <w:ind w:left="0" w:firstLine="480" w:firstLineChars="200"/>
      </w:pPr>
      <w:r>
        <w:rPr>
          <w:rFonts w:hint="eastAsia"/>
          <w:sz w:val="24"/>
          <w:szCs w:val="24"/>
        </w:rPr>
        <w:t>在质量保证期内，乙方应提供</w:t>
      </w:r>
      <w:r>
        <w:rPr>
          <w:rFonts w:hint="eastAsia"/>
          <w:sz w:val="24"/>
          <w:szCs w:val="24"/>
          <w:u w:val="single"/>
        </w:rPr>
        <w:t xml:space="preserve">     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w:t>
      </w:r>
      <w:r>
        <w:rPr>
          <w:rFonts w:hint="eastAsia"/>
          <w:sz w:val="24"/>
          <w:szCs w:val="24"/>
        </w:rPr>
        <w:t>小时之内赶到现场，予以技术支持。</w:t>
      </w:r>
    </w:p>
    <w:p>
      <w:pPr>
        <w:numPr>
          <w:ilvl w:val="0"/>
          <w:numId w:val="36"/>
        </w:numPr>
        <w:ind w:left="0" w:firstLine="480" w:firstLineChars="200"/>
      </w:pPr>
      <w:r>
        <w:rPr>
          <w:rFonts w:hint="eastAsia"/>
          <w:sz w:val="24"/>
          <w:szCs w:val="24"/>
        </w:rPr>
        <w:t>乙方在质量保证期内提供技术支持的内容包括但不限于：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w:t>
      </w:r>
    </w:p>
    <w:p>
      <w:pPr>
        <w:rPr>
          <w:rFonts w:hint="eastAsia"/>
        </w:rPr>
      </w:pPr>
      <w:r>
        <w:rPr>
          <w:rFonts w:hint="eastAsia"/>
          <w:sz w:val="24"/>
          <w:szCs w:val="24"/>
          <w:u w:val="single"/>
        </w:rPr>
        <w:t xml:space="preserve">     </w:t>
      </w:r>
      <w:r>
        <w:rPr>
          <w:rFonts w:hint="eastAsia"/>
          <w:sz w:val="24"/>
          <w:szCs w:val="24"/>
        </w:rPr>
        <w:t>的定期走访甲方或时间间隔为</w:t>
      </w:r>
      <w:r>
        <w:rPr>
          <w:rFonts w:hint="eastAsia"/>
          <w:sz w:val="24"/>
          <w:szCs w:val="24"/>
          <w:u w:val="single"/>
        </w:rPr>
        <w:t xml:space="preserve">     </w:t>
      </w:r>
      <w:r>
        <w:rPr>
          <w:rFonts w:hint="eastAsia"/>
          <w:sz w:val="24"/>
          <w:szCs w:val="24"/>
        </w:rPr>
        <w:t>的定期巡检服务。</w:t>
      </w:r>
    </w:p>
    <w:p>
      <w:pPr>
        <w:numPr>
          <w:ilvl w:val="0"/>
          <w:numId w:val="36"/>
        </w:numPr>
        <w:ind w:left="0" w:firstLine="480" w:firstLineChars="200"/>
        <w:rPr>
          <w:rFonts w:hint="eastAsia"/>
        </w:rPr>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36"/>
        </w:numPr>
        <w:ind w:left="0" w:firstLine="480" w:firstLineChars="200"/>
        <w:rPr>
          <w:rFonts w:hint="eastAsia"/>
        </w:rPr>
      </w:pPr>
      <w:r>
        <w:rPr>
          <w:rFonts w:hint="eastAsia"/>
          <w:sz w:val="24"/>
          <w:szCs w:val="24"/>
        </w:rPr>
        <w:t>超出质量保证期后，乙方应向甲方提供响应时间在</w:t>
      </w:r>
      <w:r>
        <w:rPr>
          <w:rFonts w:hint="eastAsia"/>
          <w:sz w:val="24"/>
          <w:szCs w:val="24"/>
          <w:u w:val="single"/>
        </w:rPr>
        <w:t xml:space="preserve">     </w:t>
      </w:r>
      <w:r>
        <w:rPr>
          <w:rFonts w:hint="eastAsia"/>
          <w:sz w:val="24"/>
          <w:szCs w:val="24"/>
        </w:rPr>
        <w:t>内的技术支持服务，保证甲方可以随时找到相应的技术人员，如有必要，要在</w:t>
      </w:r>
      <w:r>
        <w:rPr>
          <w:rFonts w:hint="eastAsia"/>
          <w:sz w:val="24"/>
          <w:szCs w:val="24"/>
          <w:u w:val="single"/>
        </w:rPr>
        <w:t xml:space="preserve">     </w:t>
      </w:r>
      <w:r>
        <w:rPr>
          <w:rFonts w:hint="eastAsia"/>
          <w:sz w:val="24"/>
          <w:szCs w:val="24"/>
        </w:rPr>
        <w:t>小时之内赶到现场予以技术支持。若发生实质性需求变更，或需要乙方提供技术维护和指导的，乙方承诺以材料及人工的成本价格向甲方提供系统修改、升级及其他运维服务。</w:t>
      </w:r>
    </w:p>
    <w:p>
      <w:pPr>
        <w:pStyle w:val="Heading2"/>
        <w:numPr>
          <w:ilvl w:val="0"/>
          <w:numId w:val="5"/>
        </w:numPr>
        <w:ind w:left="0" w:firstLine="480" w:firstLineChars="200"/>
        <w:rPr>
          <w:sz w:val="24"/>
          <w:szCs w:val="24"/>
        </w:rPr>
      </w:pPr>
      <w:bookmarkStart w:id="89" w:name="_Toc150434250"/>
      <w:bookmarkStart w:id="90" w:name="_Toc150424425"/>
      <w:bookmarkStart w:id="91" w:name="_Toc150439603"/>
      <w:bookmarkStart w:id="92" w:name="_Toc150434346"/>
      <w:bookmarkStart w:id="93" w:name="_Toc150439612"/>
      <w:bookmarkEnd w:id="89"/>
      <w:bookmarkEnd w:id="90"/>
      <w:bookmarkEnd w:id="91"/>
      <w:bookmarkEnd w:id="92"/>
      <w:r>
        <w:rPr>
          <w:rFonts w:hint="eastAsia"/>
          <w:sz w:val="24"/>
          <w:szCs w:val="24"/>
        </w:rPr>
        <w:t>保密条款（保密协议）</w:t>
      </w:r>
      <w:bookmarkEnd w:id="93"/>
    </w:p>
    <w:p>
      <w:pPr>
        <w:ind w:firstLine="480" w:firstLineChars="200"/>
        <w:rPr>
          <w:rFonts w:hint="eastAsia"/>
        </w:rPr>
      </w:pPr>
      <w:r>
        <w:rPr>
          <w:rFonts w:hint="eastAsia"/>
          <w:sz w:val="24"/>
          <w:szCs w:val="24"/>
        </w:rPr>
        <w:t>甲方因履行本合同应遵守的保密义务如下：</w:t>
      </w:r>
    </w:p>
    <w:p>
      <w:pPr>
        <w:numPr>
          <w:ilvl w:val="0"/>
          <w:numId w:val="37"/>
        </w:numPr>
        <w:ind w:left="0" w:firstLine="480" w:firstLineChars="200"/>
        <w:rPr>
          <w:rFonts w:hint="eastAsia"/>
        </w:rPr>
      </w:pPr>
      <w:bookmarkStart w:id="94" w:name="_Hlk150343297"/>
      <w:r>
        <w:rPr>
          <w:rFonts w:hint="eastAsia"/>
          <w:sz w:val="24"/>
          <w:szCs w:val="24"/>
        </w:rPr>
        <w:t xml:space="preserve">保密内容（包括技术信息和经营信息）: </w:t>
      </w: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37"/>
        </w:numPr>
        <w:ind w:left="0" w:firstLine="480" w:firstLineChars="200"/>
        <w:rPr>
          <w:rFonts w:hint="eastAsia"/>
        </w:rPr>
      </w:pPr>
      <w:r>
        <w:rPr>
          <w:rFonts w:hint="eastAsia"/>
          <w:sz w:val="24"/>
          <w:szCs w:val="24"/>
        </w:rPr>
        <w:t>涉密人员范围:</w:t>
      </w:r>
      <w:r>
        <w:rPr>
          <w:rFonts w:hint="eastAsia"/>
          <w:sz w:val="24"/>
          <w:szCs w:val="24"/>
          <w:u w:val="single"/>
        </w:rPr>
        <w:t xml:space="preserve">                                              ；</w:t>
      </w:r>
    </w:p>
    <w:p>
      <w:pPr>
        <w:numPr>
          <w:ilvl w:val="0"/>
          <w:numId w:val="37"/>
        </w:numPr>
        <w:ind w:left="0" w:firstLine="480" w:firstLineChars="200"/>
        <w:rPr>
          <w:rFonts w:hint="eastAsia"/>
          <w:u w:val="single"/>
        </w:rPr>
      </w:pPr>
      <w:r>
        <w:rPr>
          <w:rFonts w:hint="eastAsia"/>
          <w:sz w:val="24"/>
          <w:szCs w:val="24"/>
        </w:rPr>
        <w:t>保密期限：</w:t>
      </w:r>
      <w:r>
        <w:rPr>
          <w:rFonts w:hint="eastAsia"/>
          <w:sz w:val="24"/>
          <w:szCs w:val="24"/>
          <w:u w:val="single"/>
        </w:rPr>
        <w:t xml:space="preserve">                                                 ；</w:t>
      </w:r>
    </w:p>
    <w:p>
      <w:pPr>
        <w:numPr>
          <w:ilvl w:val="0"/>
          <w:numId w:val="37"/>
        </w:numPr>
        <w:ind w:left="0" w:firstLine="480" w:firstLineChars="200"/>
        <w:rPr>
          <w:rFonts w:hint="eastAsia"/>
        </w:rPr>
      </w:pPr>
      <w:r>
        <w:rPr>
          <w:rFonts w:hint="eastAsia"/>
          <w:sz w:val="24"/>
          <w:szCs w:val="24"/>
        </w:rPr>
        <w:t>泄密责任：</w:t>
      </w:r>
      <w:r>
        <w:rPr>
          <w:rFonts w:hint="eastAsia"/>
          <w:sz w:val="24"/>
          <w:szCs w:val="24"/>
          <w:u w:val="single"/>
        </w:rPr>
        <w:t xml:space="preserve">                                                 。</w:t>
      </w:r>
    </w:p>
    <w:p>
      <w:pPr>
        <w:ind w:firstLine="480" w:firstLineChars="200"/>
      </w:pPr>
      <w:bookmarkEnd w:id="94"/>
      <w:r>
        <w:rPr>
          <w:rFonts w:hint="eastAsia"/>
          <w:sz w:val="24"/>
          <w:szCs w:val="24"/>
        </w:rPr>
        <w:t>乙方因履行本合同应遵守的保密义务如下：</w:t>
      </w:r>
    </w:p>
    <w:p>
      <w:pPr>
        <w:numPr>
          <w:ilvl w:val="0"/>
          <w:numId w:val="38"/>
        </w:numPr>
        <w:ind w:left="0" w:firstLine="480" w:firstLineChars="200"/>
        <w:rPr>
          <w:rFonts w:hint="eastAsia"/>
        </w:rPr>
      </w:pPr>
      <w:r>
        <w:rPr>
          <w:rFonts w:hint="eastAsia"/>
          <w:sz w:val="24"/>
          <w:szCs w:val="24"/>
        </w:rPr>
        <w:t>保密内容（包括技术信息和经营信息）：</w:t>
      </w:r>
    </w:p>
    <w:p>
      <w:pPr>
        <w:numPr>
          <w:ilvl w:val="0"/>
          <w:numId w:val="39"/>
        </w:numPr>
        <w:ind w:left="0" w:firstLine="420"/>
        <w:rPr>
          <w:u w:val="single"/>
        </w:rPr>
      </w:pPr>
      <w:r>
        <w:rPr>
          <w:rFonts w:hint="eastAsia"/>
          <w:sz w:val="24"/>
          <w:szCs w:val="24"/>
          <w:u w:val="single"/>
        </w:rPr>
        <w:t xml:space="preserve">乙方必须实施防止数据泄露的措施。乙方在对甲方进行系统实施服务过程中，对所取得的甲方资料、数据等应严格保密，不得外泄。               </w:t>
      </w:r>
    </w:p>
    <w:p>
      <w:pPr>
        <w:numPr>
          <w:ilvl w:val="0"/>
          <w:numId w:val="39"/>
        </w:numPr>
        <w:ind w:left="0" w:firstLine="420"/>
        <w:rPr>
          <w:u w:val="single"/>
        </w:rPr>
      </w:pPr>
      <w:r>
        <w:rPr>
          <w:rFonts w:hint="eastAsia"/>
          <w:sz w:val="24"/>
          <w:szCs w:val="24"/>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39"/>
        </w:numPr>
        <w:ind w:left="0" w:firstLine="420"/>
        <w:rPr>
          <w:u w:val="single"/>
        </w:rPr>
      </w:pPr>
      <w:r>
        <w:rPr>
          <w:rFonts w:hint="eastAsia"/>
          <w:sz w:val="24"/>
          <w:szCs w:val="24"/>
          <w:u w:val="single"/>
        </w:rPr>
        <w:t xml:space="preserve">涉及国家秘密和安全的 ，依照有关保密规定执行。                          </w:t>
      </w:r>
    </w:p>
    <w:p>
      <w:pPr>
        <w:numPr>
          <w:ilvl w:val="0"/>
          <w:numId w:val="38"/>
        </w:numPr>
        <w:ind w:left="0" w:firstLine="480" w:firstLineChars="200"/>
        <w:rPr>
          <w:rFonts w:hint="eastAsia"/>
        </w:rPr>
      </w:pPr>
      <w:r>
        <w:rPr>
          <w:rFonts w:hint="eastAsia"/>
          <w:sz w:val="24"/>
          <w:szCs w:val="24"/>
        </w:rPr>
        <w:t>涉密人员范围:</w:t>
      </w:r>
      <w:r>
        <w:rPr>
          <w:rFonts w:hint="eastAsia"/>
          <w:sz w:val="24"/>
          <w:szCs w:val="24"/>
          <w:u w:val="single"/>
        </w:rPr>
        <w:t xml:space="preserve">所有参与本项目人员。                                      </w:t>
      </w:r>
    </w:p>
    <w:p>
      <w:pPr>
        <w:numPr>
          <w:ilvl w:val="0"/>
          <w:numId w:val="38"/>
        </w:numPr>
        <w:ind w:left="0" w:firstLine="480" w:firstLineChars="200"/>
        <w:rPr>
          <w:rFonts w:hint="eastAsia"/>
        </w:rPr>
      </w:pPr>
      <w:r>
        <w:rPr>
          <w:rFonts w:hint="eastAsia"/>
          <w:sz w:val="24"/>
          <w:szCs w:val="24"/>
        </w:rPr>
        <w:t>保密期限：</w:t>
      </w:r>
      <w:bookmarkStart w:id="95" w:name="_Hlk150343509"/>
      <w:r>
        <w:rPr>
          <w:rFonts w:hint="eastAsia"/>
          <w:sz w:val="24"/>
          <w:szCs w:val="24"/>
          <w:u w:val="single"/>
        </w:rPr>
        <w:t xml:space="preserve">      本条规定持续有效，不因本合同终止或解除而失效  </w:t>
      </w:r>
      <w:bookmarkEnd w:id="95"/>
    </w:p>
    <w:p>
      <w:pPr>
        <w:numPr>
          <w:ilvl w:val="0"/>
          <w:numId w:val="38"/>
        </w:numPr>
        <w:ind w:left="0" w:firstLine="480" w:firstLineChars="200"/>
        <w:rPr>
          <w:rFonts w:hint="eastAsia"/>
          <w:u w:val="single"/>
        </w:rPr>
      </w:pPr>
      <w:r>
        <w:rPr>
          <w:rFonts w:hint="eastAsia"/>
          <w:sz w:val="24"/>
          <w:szCs w:val="24"/>
        </w:rPr>
        <w:t>泄密责任：</w:t>
      </w:r>
      <w:r>
        <w:rPr>
          <w:rFonts w:hint="eastAsia"/>
          <w:sz w:val="24"/>
          <w:szCs w:val="24"/>
          <w:u w:val="single"/>
        </w:rPr>
        <w:t xml:space="preserve">由于乙方泄密给甲方造成损失的，甲方可依据我国法律相关规定，选择移送司法机关依法办理。乙方应赔偿甲方的全部损失并向甲方承担违约责任。           </w:t>
      </w:r>
    </w:p>
    <w:p>
      <w:pPr>
        <w:ind w:firstLine="480" w:firstLineChars="200"/>
        <w:rPr>
          <w:color w:val="000000"/>
        </w:rPr>
      </w:pPr>
      <w:r>
        <w:rPr>
          <w:rFonts w:hint="eastAsia"/>
          <w:color w:val="000000"/>
          <w:sz w:val="24"/>
          <w:szCs w:val="24"/>
        </w:rPr>
        <w:t>乙方应当采取相应的安全措施以遵守和履行上述条款所规定的保密义务。甲方有权随时检查乙方所采取的安全措施是否符合上述规定的义务</w:t>
      </w:r>
    </w:p>
    <w:p>
      <w:pPr>
        <w:ind w:firstLine="480" w:firstLineChars="200"/>
      </w:pPr>
      <w:r>
        <w:rPr>
          <w:rFonts w:hint="eastAsia"/>
          <w:color w:val="000000"/>
          <w:sz w:val="24"/>
          <w:szCs w:val="24"/>
        </w:rPr>
        <w:t>本合同的解除或终止不免除乙方应承担的保密义务，未经过甲方书面同意，乙方不得向任何第三方透露。</w:t>
      </w:r>
    </w:p>
    <w:p>
      <w:pPr>
        <w:pStyle w:val="Heading2"/>
        <w:numPr>
          <w:ilvl w:val="0"/>
          <w:numId w:val="5"/>
        </w:numPr>
        <w:ind w:left="0" w:firstLine="480" w:firstLineChars="200"/>
        <w:rPr>
          <w:sz w:val="24"/>
          <w:szCs w:val="24"/>
        </w:rPr>
      </w:pPr>
      <w:bookmarkStart w:id="96" w:name="_Toc150439618"/>
      <w:r>
        <w:rPr>
          <w:rFonts w:hint="eastAsia"/>
          <w:sz w:val="24"/>
          <w:szCs w:val="24"/>
        </w:rPr>
        <w:t>违约</w:t>
      </w:r>
      <w:r>
        <w:rPr>
          <w:sz w:val="24"/>
          <w:szCs w:val="24"/>
        </w:rPr>
        <w:t>责任及赔偿</w:t>
      </w:r>
      <w:bookmarkEnd w:id="96"/>
    </w:p>
    <w:p>
      <w:pPr>
        <w:ind w:firstLine="480" w:firstLineChars="200"/>
        <w:rPr>
          <w:rFonts w:hint="eastAsia"/>
        </w:rPr>
      </w:pPr>
      <w:r>
        <w:rPr>
          <w:rFonts w:hint="eastAsia"/>
          <w:sz w:val="24"/>
          <w:szCs w:val="24"/>
        </w:rPr>
        <w:t>任何一方违反本合同约定，造成研究开发工作停滞、延误或失败的，按以下约定承担违约责任：</w:t>
      </w:r>
    </w:p>
    <w:p>
      <w:pPr>
        <w:numPr>
          <w:ilvl w:val="0"/>
          <w:numId w:val="40"/>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 xml:space="preserve">  </w:t>
      </w:r>
      <w:r>
        <w:rPr>
          <w:sz w:val="24"/>
          <w:szCs w:val="24"/>
          <w:u w:val="single"/>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 xml:space="preserve">  </w:t>
      </w:r>
      <w:r>
        <w:rPr>
          <w:sz w:val="24"/>
          <w:szCs w:val="24"/>
          <w:u w:val="single"/>
        </w:rPr>
        <w:t>】</w:t>
      </w:r>
      <w:r>
        <w:rPr>
          <w:sz w:val="24"/>
          <w:szCs w:val="24"/>
        </w:rPr>
        <w:t>日以上的，甲方有权单方解除本合同</w:t>
      </w:r>
      <w:r>
        <w:rPr>
          <w:rFonts w:hint="eastAsia"/>
          <w:sz w:val="24"/>
          <w:szCs w:val="24"/>
        </w:rPr>
        <w:t>，且乙方全额返还甲方已付款，并按合同总额的</w:t>
      </w:r>
      <w:r>
        <w:rPr>
          <w:rFonts w:hint="eastAsia"/>
          <w:sz w:val="24"/>
          <w:szCs w:val="24"/>
          <w:u w:val="single"/>
        </w:rPr>
        <w:t>【  】</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pPr>
        <w:numPr>
          <w:ilvl w:val="0"/>
          <w:numId w:val="40"/>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  】</w:t>
      </w:r>
      <w:r>
        <w:rPr>
          <w:rFonts w:hint="eastAsia"/>
          <w:sz w:val="24"/>
          <w:szCs w:val="24"/>
        </w:rPr>
        <w:t>个月不实施研究开发计划的，甲方有权解除本合同。乙方应当支付数额为本项目开发费用总额</w:t>
      </w:r>
      <w:r>
        <w:rPr>
          <w:rFonts w:hint="eastAsia"/>
          <w:sz w:val="24"/>
          <w:szCs w:val="24"/>
          <w:u w:val="single"/>
        </w:rPr>
        <w:t>【  】</w:t>
      </w:r>
      <w:r>
        <w:rPr>
          <w:rFonts w:hint="eastAsia"/>
          <w:sz w:val="24"/>
          <w:szCs w:val="24"/>
        </w:rPr>
        <w:t>％的违约金。</w:t>
      </w:r>
    </w:p>
    <w:p>
      <w:pPr>
        <w:numPr>
          <w:ilvl w:val="0"/>
          <w:numId w:val="40"/>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  】</w:t>
      </w:r>
      <w:r>
        <w:rPr>
          <w:rFonts w:hint="eastAsia"/>
          <w:sz w:val="24"/>
          <w:szCs w:val="24"/>
        </w:rPr>
        <w:t>%的违约金。</w:t>
      </w:r>
    </w:p>
    <w:p>
      <w:pPr>
        <w:numPr>
          <w:ilvl w:val="0"/>
          <w:numId w:val="40"/>
        </w:numPr>
        <w:adjustRightInd w:val="0"/>
        <w:ind w:left="0" w:firstLine="480" w:firstLineChars="200"/>
        <w:textAlignment w:val="baseline"/>
      </w:pPr>
      <w:r>
        <w:rPr>
          <w:rFonts w:hint="eastAsia"/>
          <w:sz w:val="24"/>
          <w:szCs w:val="24"/>
        </w:rPr>
        <w:t>如乙方交付的软件系统，经甲方试运行</w:t>
      </w:r>
      <w:r>
        <w:rPr>
          <w:rFonts w:hint="eastAsia"/>
          <w:sz w:val="24"/>
          <w:szCs w:val="24"/>
          <w:u w:val="single"/>
        </w:rPr>
        <w:t>【  】</w:t>
      </w:r>
      <w:r>
        <w:rPr>
          <w:rFonts w:hint="eastAsia"/>
          <w:sz w:val="24"/>
          <w:szCs w:val="24"/>
        </w:rPr>
        <w:t>天内不能通过交工验收的，视为乙方不能交付符合本合同约定的技术成果，</w:t>
      </w:r>
      <w:r>
        <w:rPr>
          <w:sz w:val="24"/>
          <w:szCs w:val="24"/>
        </w:rPr>
        <w:t>甲方有权单方解除本合同</w:t>
      </w:r>
      <w:r>
        <w:rPr>
          <w:rFonts w:hint="eastAsia"/>
          <w:sz w:val="24"/>
          <w:szCs w:val="24"/>
        </w:rPr>
        <w:t>，乙方除全额返还甲方已付款外，并按合同金额的</w:t>
      </w:r>
      <w:r>
        <w:rPr>
          <w:rFonts w:hint="eastAsia"/>
          <w:sz w:val="24"/>
          <w:szCs w:val="24"/>
          <w:u w:val="single"/>
        </w:rPr>
        <w:t>【  】</w:t>
      </w:r>
      <w:r>
        <w:rPr>
          <w:rFonts w:hint="eastAsia"/>
          <w:sz w:val="24"/>
          <w:szCs w:val="24"/>
        </w:rPr>
        <w:t>%向甲方承担违约责任</w:t>
      </w:r>
      <w:r>
        <w:rPr>
          <w:sz w:val="24"/>
          <w:szCs w:val="24"/>
        </w:rPr>
        <w:t>。</w:t>
      </w:r>
    </w:p>
    <w:p>
      <w:pPr>
        <w:numPr>
          <w:ilvl w:val="0"/>
          <w:numId w:val="40"/>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因乙方原因导致合同解除或者合同终止的，乙方除需全部退还甲方已付款项外，还需向甲方支付本合同约定金额【】%违约金，且甲方有权要求乙方赔偿因此给甲方造成的全部损失。</w:t>
      </w:r>
    </w:p>
    <w:p>
      <w:pPr>
        <w:numPr>
          <w:ilvl w:val="0"/>
          <w:numId w:val="40"/>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  】</w:t>
      </w:r>
      <w:r>
        <w:rPr>
          <w:rFonts w:hint="eastAsia"/>
          <w:sz w:val="24"/>
          <w:szCs w:val="24"/>
        </w:rPr>
        <w:t>日内仍拒绝履行或拒绝改正完毕的，甲方有权单方解除本合同，乙方除向甲方支付相当于合同金额的</w:t>
      </w:r>
      <w:r>
        <w:rPr>
          <w:rFonts w:hint="eastAsia"/>
          <w:sz w:val="24"/>
          <w:szCs w:val="24"/>
          <w:u w:val="single"/>
        </w:rPr>
        <w:t>【  】</w:t>
      </w:r>
      <w:r>
        <w:rPr>
          <w:rFonts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0"/>
        </w:numPr>
        <w:adjustRightInd w:val="0"/>
        <w:ind w:left="0" w:firstLine="480" w:firstLineChars="200"/>
        <w:textAlignment w:val="baseline"/>
        <w:rPr>
          <w:rFonts w:hint="eastAsia"/>
        </w:rPr>
      </w:pPr>
      <w:r>
        <w:rPr>
          <w:rFonts w:hint="eastAsia"/>
          <w:sz w:val="24"/>
          <w:szCs w:val="24"/>
        </w:rPr>
        <w:t>乙方执行本合同过程中，由于自然因素、人为因素、技术漏洞或管理缺陷产生的对气象部门的伤害或损失，不包含资金风险，乙方承担相应的法律责任。</w:t>
      </w:r>
    </w:p>
    <w:p>
      <w:pPr>
        <w:numPr>
          <w:ilvl w:val="0"/>
          <w:numId w:val="40"/>
        </w:numPr>
        <w:adjustRightInd w:val="0"/>
        <w:ind w:left="0" w:firstLine="480" w:firstLineChars="200"/>
        <w:textAlignment w:val="baseline"/>
        <w:rPr>
          <w:rFonts w:hint="eastAsia"/>
        </w:rPr>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pPr>
        <w:pStyle w:val="Heading2"/>
        <w:numPr>
          <w:ilvl w:val="0"/>
          <w:numId w:val="5"/>
        </w:numPr>
        <w:ind w:left="0" w:firstLine="480" w:firstLineChars="200"/>
        <w:rPr>
          <w:sz w:val="24"/>
          <w:szCs w:val="24"/>
        </w:rPr>
      </w:pPr>
      <w:bookmarkStart w:id="97" w:name="_Toc150439619"/>
      <w:r>
        <w:rPr>
          <w:rFonts w:hint="eastAsia"/>
          <w:sz w:val="24"/>
          <w:szCs w:val="24"/>
        </w:rPr>
        <w:t>争议的解决</w:t>
      </w:r>
      <w:bookmarkEnd w:id="97"/>
    </w:p>
    <w:p>
      <w:pPr>
        <w:ind w:firstLine="480" w:firstLineChars="200"/>
      </w:pPr>
      <w:r>
        <w:rPr>
          <w:rFonts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pPr>
        <w:pStyle w:val="Heading2"/>
        <w:numPr>
          <w:ilvl w:val="0"/>
          <w:numId w:val="5"/>
        </w:numPr>
        <w:ind w:left="0" w:firstLine="0"/>
        <w:rPr>
          <w:sz w:val="24"/>
          <w:szCs w:val="24"/>
        </w:rPr>
      </w:pPr>
      <w:bookmarkStart w:id="98" w:name="_Toc150439621"/>
      <w:r>
        <w:rPr>
          <w:rFonts w:hint="eastAsia"/>
          <w:sz w:val="24"/>
          <w:szCs w:val="24"/>
        </w:rPr>
        <w:t>不可抗力</w:t>
      </w:r>
      <w:bookmarkEnd w:id="98"/>
    </w:p>
    <w:p>
      <w:pPr>
        <w:numPr>
          <w:ilvl w:val="0"/>
          <w:numId w:val="41"/>
        </w:numPr>
        <w:ind w:left="0" w:firstLine="480" w:firstLineChars="200"/>
        <w:rPr>
          <w:rFonts w:hint="eastAsia"/>
        </w:rPr>
      </w:pPr>
      <w:r>
        <w:rPr>
          <w:rFonts w:hint="eastAsia"/>
          <w:sz w:val="24"/>
          <w:szCs w:val="24"/>
        </w:rPr>
        <w:t>在本合同履行中，因出现在现有技术水平和条件下难以克服的技术困难，双方确定，本合同项目的技术风险按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的方式认定。认定技术风险的基本内容应当包括技术风险的存在、范围、程度及损失大小等。认定技术风险的基本条件是：</w:t>
      </w:r>
    </w:p>
    <w:p>
      <w:pPr>
        <w:numPr>
          <w:ilvl w:val="0"/>
          <w:numId w:val="42"/>
        </w:numPr>
        <w:ind w:hanging="5"/>
        <w:rPr>
          <w:rFonts w:hint="eastAsia"/>
        </w:rPr>
      </w:pPr>
      <w:r>
        <w:rPr>
          <w:rFonts w:hint="eastAsia"/>
          <w:sz w:val="24"/>
          <w:szCs w:val="24"/>
        </w:rPr>
        <w:t>本合同项目在现有技术水平条件下具有足够的难度；</w:t>
      </w:r>
    </w:p>
    <w:p>
      <w:pPr>
        <w:numPr>
          <w:ilvl w:val="0"/>
          <w:numId w:val="42"/>
        </w:numPr>
        <w:ind w:hanging="5"/>
      </w:pPr>
      <w:r>
        <w:rPr>
          <w:rFonts w:hint="eastAsia"/>
          <w:sz w:val="24"/>
          <w:szCs w:val="24"/>
        </w:rPr>
        <w:t>乙方在主观上无过错且经认定研究开发失败为合理的失败。</w:t>
      </w:r>
    </w:p>
    <w:p>
      <w:pPr>
        <w:ind w:firstLine="480" w:firstLineChars="200"/>
        <w:rPr>
          <w:rFonts w:hint="eastAsia"/>
        </w:rPr>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日内通知另一方并采取适当措施减少损失。逾期未通知并未采取适当措施而致使损失扩大的，应当就扩大的损失承担赔偿责任。</w:t>
      </w:r>
    </w:p>
    <w:p>
      <w:pPr>
        <w:numPr>
          <w:ilvl w:val="0"/>
          <w:numId w:val="41"/>
        </w:numPr>
        <w:ind w:left="0" w:firstLine="480" w:firstLineChars="200"/>
      </w:pPr>
      <w:r>
        <w:rPr>
          <w:rFonts w:hint="eastAsia"/>
          <w:sz w:val="24"/>
          <w:szCs w:val="24"/>
        </w:rPr>
        <w:t>在本合同履行中，因作为研究开发标的技术已经由他人公开（包括以专利权方式公开），一方应在</w:t>
      </w:r>
      <w:r>
        <w:rPr>
          <w:rFonts w:hint="eastAsia"/>
          <w:sz w:val="24"/>
          <w:szCs w:val="24"/>
          <w:u w:val="single"/>
        </w:rPr>
        <w:t xml:space="preserve">      </w:t>
      </w:r>
      <w:r>
        <w:rPr>
          <w:rFonts w:hint="eastAsia"/>
          <w:sz w:val="24"/>
          <w:szCs w:val="24"/>
        </w:rPr>
        <w:t>日内通知另一方解除合同。逾期未通知并致使另一方产生损失的，另一方有权要求予以赔偿。</w:t>
      </w:r>
    </w:p>
    <w:p>
      <w:pPr>
        <w:numPr>
          <w:ilvl w:val="0"/>
          <w:numId w:val="41"/>
        </w:numPr>
        <w:ind w:left="0" w:firstLine="480" w:firstLineChars="200"/>
        <w:rPr>
          <w:rFonts w:hint="eastAsia"/>
        </w:rPr>
      </w:pPr>
      <w:r>
        <w:rPr>
          <w:rFonts w:hint="eastAsia"/>
          <w:sz w:val="24"/>
          <w:szCs w:val="24"/>
        </w:rPr>
        <w:t>双方确定出现下列情形，致使本合同的履行成为不必要或不可能的，一方可以通知另一方解除本合同；</w:t>
      </w:r>
    </w:p>
    <w:p>
      <w:pPr>
        <w:numPr>
          <w:ilvl w:val="0"/>
          <w:numId w:val="43"/>
        </w:numPr>
        <w:ind w:hanging="5"/>
        <w:rPr>
          <w:rFonts w:hint="eastAsia"/>
        </w:rPr>
      </w:pPr>
      <w:r>
        <w:rPr>
          <w:rFonts w:hint="eastAsia"/>
          <w:sz w:val="24"/>
          <w:szCs w:val="24"/>
        </w:rPr>
        <w:t>因发生不可抗力或技术风险；</w:t>
      </w:r>
    </w:p>
    <w:p>
      <w:pPr>
        <w:numPr>
          <w:ilvl w:val="0"/>
          <w:numId w:val="43"/>
        </w:numPr>
        <w:ind w:hanging="5"/>
        <w:rPr>
          <w:rFonts w:hint="eastAsia"/>
        </w:rPr>
      </w:pPr>
      <w:r>
        <w:rPr>
          <w:rFonts w:hint="eastAsia"/>
          <w:sz w:val="24"/>
          <w:szCs w:val="24"/>
        </w:rPr>
        <w:t>因一方未按约定履行合同义务支付款项的；</w:t>
      </w:r>
    </w:p>
    <w:p>
      <w:pPr>
        <w:numPr>
          <w:ilvl w:val="0"/>
          <w:numId w:val="43"/>
        </w:numPr>
        <w:ind w:hanging="5"/>
        <w:rPr>
          <w:rFonts w:hint="eastAsia"/>
        </w:rPr>
      </w:pPr>
      <w:r>
        <w:rPr>
          <w:rFonts w:hint="eastAsia"/>
          <w:sz w:val="24"/>
          <w:szCs w:val="24"/>
        </w:rPr>
        <w:t>因一方未按期完成合同约定的项目开发任务。</w:t>
      </w:r>
    </w:p>
    <w:p>
      <w:pPr>
        <w:pStyle w:val="Heading2"/>
        <w:numPr>
          <w:ilvl w:val="0"/>
          <w:numId w:val="5"/>
        </w:numPr>
        <w:ind w:left="0" w:firstLine="480" w:firstLineChars="200"/>
        <w:rPr>
          <w:rFonts w:hint="eastAsia"/>
          <w:sz w:val="24"/>
          <w:szCs w:val="24"/>
        </w:rPr>
      </w:pPr>
      <w:bookmarkStart w:id="99" w:name="_Toc150439624"/>
      <w:r>
        <w:rPr>
          <w:rFonts w:hint="eastAsia"/>
          <w:sz w:val="24"/>
          <w:szCs w:val="24"/>
        </w:rPr>
        <w:t>本合同的变更</w:t>
      </w:r>
      <w:bookmarkEnd w:id="99"/>
    </w:p>
    <w:p>
      <w:pPr>
        <w:numPr>
          <w:ilvl w:val="0"/>
          <w:numId w:val="44"/>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pPr>
        <w:numPr>
          <w:ilvl w:val="0"/>
          <w:numId w:val="44"/>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pPr>
        <w:pStyle w:val="Heading2"/>
        <w:numPr>
          <w:ilvl w:val="0"/>
          <w:numId w:val="5"/>
        </w:numPr>
        <w:ind w:left="0" w:firstLine="480" w:firstLineChars="200"/>
        <w:rPr>
          <w:sz w:val="24"/>
          <w:szCs w:val="24"/>
        </w:rPr>
      </w:pPr>
      <w:bookmarkStart w:id="100" w:name="_Toc150434362"/>
      <w:bookmarkStart w:id="101" w:name="_Toc150434266"/>
      <w:bookmarkStart w:id="102" w:name="_Toc150424441"/>
      <w:bookmarkStart w:id="103" w:name="_Toc150439622"/>
      <w:bookmarkStart w:id="104" w:name="_Toc150439623"/>
      <w:bookmarkEnd w:id="100"/>
      <w:bookmarkEnd w:id="101"/>
      <w:bookmarkEnd w:id="102"/>
      <w:bookmarkEnd w:id="103"/>
      <w:r>
        <w:rPr>
          <w:rFonts w:hint="eastAsia"/>
          <w:sz w:val="24"/>
          <w:szCs w:val="24"/>
        </w:rPr>
        <w:t>其它</w:t>
      </w:r>
      <w:bookmarkEnd w:id="104"/>
    </w:p>
    <w:p>
      <w:pPr>
        <w:ind w:left="420" w:leftChars="200"/>
      </w:pPr>
      <w:r>
        <w:rPr>
          <w:rFonts w:hint="eastAsia"/>
          <w:sz w:val="24"/>
          <w:szCs w:val="24"/>
        </w:rPr>
        <w:t>本合同未尽事宜，由双方协商后按有关程序办理，并以书面形式进行确定。</w:t>
      </w:r>
    </w:p>
    <w:p>
      <w:pPr>
        <w:pStyle w:val="Heading2"/>
        <w:numPr>
          <w:ilvl w:val="0"/>
          <w:numId w:val="5"/>
        </w:numPr>
        <w:ind w:left="0" w:firstLine="480" w:firstLineChars="200"/>
        <w:rPr>
          <w:rFonts w:hint="eastAsia"/>
          <w:sz w:val="24"/>
          <w:szCs w:val="24"/>
        </w:rPr>
      </w:pPr>
      <w:bookmarkStart w:id="105" w:name="_Toc150439626"/>
      <w:r>
        <w:rPr>
          <w:rFonts w:hint="eastAsia"/>
          <w:sz w:val="24"/>
          <w:szCs w:val="24"/>
        </w:rPr>
        <w:t>合同生效</w:t>
      </w:r>
      <w:bookmarkEnd w:id="105"/>
    </w:p>
    <w:p>
      <w:pPr>
        <w:numPr>
          <w:ilvl w:val="0"/>
          <w:numId w:val="45"/>
        </w:numPr>
        <w:ind w:left="0" w:firstLine="480" w:firstLineChars="200"/>
      </w:pPr>
      <w:r>
        <w:rPr>
          <w:rFonts w:hint="eastAsia"/>
          <w:sz w:val="24"/>
          <w:szCs w:val="24"/>
        </w:rPr>
        <w:t>本合同经双方法定代表人或授权代表签字并加盖公章之日起生效，至质保期结束终止。</w:t>
      </w:r>
    </w:p>
    <w:p>
      <w:pPr>
        <w:numPr>
          <w:ilvl w:val="0"/>
          <w:numId w:val="45"/>
        </w:numPr>
        <w:ind w:left="0" w:firstLine="480" w:firstLineChars="200"/>
      </w:pPr>
      <w:r>
        <w:rPr>
          <w:rFonts w:hint="eastAsia"/>
          <w:sz w:val="24"/>
          <w:szCs w:val="24"/>
        </w:rPr>
        <w:t>本合同一式</w:t>
      </w:r>
      <w:r>
        <w:rPr>
          <w:rFonts w:hint="eastAsia"/>
          <w:sz w:val="24"/>
          <w:szCs w:val="24"/>
          <w:u w:val="single"/>
        </w:rPr>
        <w:t xml:space="preserve"> </w:t>
      </w:r>
      <w:r>
        <w:rPr>
          <w:sz w:val="24"/>
          <w:szCs w:val="24"/>
          <w:u w:val="single"/>
        </w:rPr>
        <w:t xml:space="preserve">   </w:t>
      </w:r>
      <w:r>
        <w:rPr>
          <w:rFonts w:hint="eastAsia"/>
          <w:sz w:val="24"/>
          <w:szCs w:val="24"/>
        </w:rPr>
        <w:t>份，双方各执</w:t>
      </w:r>
      <w:r>
        <w:rPr>
          <w:rFonts w:hint="eastAsia"/>
          <w:sz w:val="24"/>
          <w:szCs w:val="24"/>
          <w:u w:val="single"/>
        </w:rPr>
        <w:t xml:space="preserve"> </w:t>
      </w:r>
      <w:r>
        <w:rPr>
          <w:sz w:val="24"/>
          <w:szCs w:val="24"/>
          <w:u w:val="single"/>
        </w:rPr>
        <w:t xml:space="preserve">   </w:t>
      </w:r>
      <w:r>
        <w:rPr>
          <w:rFonts w:hint="eastAsia"/>
          <w:sz w:val="24"/>
          <w:szCs w:val="24"/>
        </w:rPr>
        <w:t>份，具有同等法律效力。</w:t>
      </w:r>
    </w:p>
    <w:p>
      <w:pPr>
        <w:ind w:firstLine="480" w:firstLineChars="200"/>
        <w:jc w:val="left"/>
        <w:rPr>
          <w:rFonts w:hint="eastAsia"/>
        </w:rPr>
      </w:pPr>
      <w:r>
        <w:rPr>
          <w:rFonts w:hint="eastAsia"/>
          <w:sz w:val="24"/>
          <w:szCs w:val="24"/>
        </w:rPr>
        <w:t>甲方：</w:t>
      </w:r>
      <w:r>
        <w:rPr>
          <w:rFonts w:hint="eastAsia"/>
          <w:sz w:val="24"/>
          <w:szCs w:val="24"/>
          <w:u w:val="single"/>
        </w:rPr>
        <w:t xml:space="preserve">            </w:t>
      </w:r>
      <w:r>
        <w:rPr>
          <w:rFonts w:hint="eastAsia"/>
          <w:sz w:val="24"/>
          <w:szCs w:val="24"/>
        </w:rPr>
        <w:t xml:space="preserve"> (盖章） </w:t>
      </w:r>
    </w:p>
    <w:p>
      <w:pPr>
        <w:ind w:firstLine="480" w:firstLineChars="200"/>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 xml:space="preserve">                                          年     月     日</w:t>
      </w:r>
    </w:p>
    <w:p>
      <w:pPr>
        <w:ind w:firstLine="480" w:firstLineChars="200"/>
        <w:jc w:val="left"/>
        <w:rPr>
          <w:rFonts w:hint="eastAsia"/>
        </w:rPr>
      </w:pPr>
      <w:r>
        <w:rPr>
          <w:rFonts w:hint="eastAsia"/>
          <w:sz w:val="24"/>
          <w:szCs w:val="24"/>
        </w:rPr>
        <w:t>乙方：</w:t>
      </w:r>
      <w:r>
        <w:rPr>
          <w:rFonts w:hint="eastAsia"/>
          <w:sz w:val="24"/>
          <w:szCs w:val="24"/>
          <w:u w:val="single"/>
        </w:rPr>
        <w:t xml:space="preserve">             </w:t>
      </w:r>
      <w:r>
        <w:rPr>
          <w:rFonts w:hint="eastAsia"/>
          <w:sz w:val="24"/>
          <w:szCs w:val="24"/>
        </w:rPr>
        <w:t>（盖章）</w:t>
      </w:r>
    </w:p>
    <w:p>
      <w:pPr>
        <w:ind w:firstLine="480" w:firstLineChars="200"/>
        <w:jc w:val="left"/>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rFonts w:hint="eastAsia"/>
          <w:sz w:val="24"/>
          <w:szCs w:val="24"/>
        </w:rPr>
        <w:t>（签名）</w:t>
      </w:r>
    </w:p>
    <w:p>
      <w:pPr>
        <w:ind w:firstLine="480" w:firstLineChars="200"/>
      </w:pPr>
      <w:r>
        <w:rPr>
          <w:rFonts w:hint="eastAsia"/>
          <w:sz w:val="24"/>
          <w:szCs w:val="24"/>
        </w:rPr>
        <w:t xml:space="preserve">                                          年     月     日</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6" type="#_x0000_t75" style="width:415.15pt;height:678.52pt;mso-position-horizontal-relative:page;mso-position-vertical-relative:page;mso-wrap-style:square" filled="f" stroked="f">
            <v:stroke linestyle="single"/>
            <v:imagedata r:id="rId15" o:title=""/>
            <v:path o:extrusionok="f"/>
            <o:lock v:ext="edit" aspectratio="t"/>
          </v:shape>
        </w:pict>
      </w:r>
    </w:p>
    <w:p>
      <w:pPr>
        <w:widowControl/>
        <w:spacing w:line="240" w:lineRule="auto"/>
        <w:jc w:val="left"/>
        <w:rPr>
          <w:rFonts w:hint="eastAsia"/>
          <w:sz w:val="32"/>
          <w:szCs w:val="32"/>
        </w:rPr>
      </w:pPr>
      <w:r>
        <w:rPr>
          <w:rFonts w:hint="eastAsia"/>
        </w:rPr>
        <w:br w:type="page"/>
      </w:r>
      <w:r>
        <w:rPr>
          <w:rFonts w:hint="eastAsia"/>
          <w:sz w:val="32"/>
          <w:szCs w:val="32"/>
        </w:rPr>
        <w:t>附件1</w:t>
      </w:r>
    </w:p>
    <w:p>
      <w:pPr>
        <w:widowControl/>
        <w:spacing w:line="240" w:lineRule="auto"/>
        <w:jc w:val="left"/>
        <w:rPr>
          <w:rFonts w:hint="eastAsia"/>
          <w:sz w:val="32"/>
          <w:szCs w:val="32"/>
        </w:rPr>
      </w:pPr>
    </w:p>
    <w:p>
      <w:pPr>
        <w:widowControl/>
        <w:overflowPunct w:val="0"/>
        <w:autoSpaceDE w:val="0"/>
        <w:autoSpaceDN w:val="0"/>
        <w:adjustRightInd w:val="0"/>
        <w:spacing w:line="480" w:lineRule="exact"/>
        <w:jc w:val="center"/>
        <w:textAlignment w:val="baseline"/>
        <w:rPr>
          <w:rFonts w:hint="eastAsia"/>
          <w:b/>
          <w:kern w:val="0"/>
          <w:sz w:val="36"/>
          <w:szCs w:val="36"/>
        </w:rPr>
      </w:pPr>
      <w:r>
        <w:rPr>
          <w:rFonts w:hint="eastAsia"/>
          <w:b/>
          <w:kern w:val="0"/>
          <w:sz w:val="36"/>
          <w:szCs w:val="36"/>
        </w:rPr>
        <w:t>安 全 保 密 协 议</w:t>
      </w:r>
    </w:p>
    <w:p>
      <w:pPr>
        <w:spacing w:line="480" w:lineRule="exact"/>
        <w:ind w:firstLine="600" w:firstLineChars="200"/>
        <w:rPr>
          <w:rFonts w:hint="eastAsia"/>
          <w:kern w:val="0"/>
          <w:sz w:val="30"/>
          <w:szCs w:val="30"/>
        </w:rPr>
      </w:pPr>
    </w:p>
    <w:p>
      <w:pPr>
        <w:spacing w:line="480" w:lineRule="exact"/>
        <w:rPr>
          <w:rFonts w:hint="eastAsia"/>
          <w:kern w:val="0"/>
        </w:rPr>
      </w:pPr>
      <w:r>
        <w:rPr>
          <w:rFonts w:hint="eastAsia"/>
          <w:kern w:val="0"/>
          <w:sz w:val="24"/>
          <w:szCs w:val="24"/>
        </w:rPr>
        <w:t>甲方：国家气象中心</w:t>
      </w:r>
    </w:p>
    <w:p>
      <w:pPr>
        <w:spacing w:line="480" w:lineRule="exact"/>
        <w:rPr>
          <w:rFonts w:hint="eastAsia"/>
          <w:kern w:val="0"/>
        </w:rPr>
      </w:pPr>
      <w:r>
        <w:rPr>
          <w:rFonts w:hint="eastAsia"/>
          <w:kern w:val="0"/>
          <w:sz w:val="24"/>
          <w:szCs w:val="24"/>
        </w:rPr>
        <w:t>乙方：</w:t>
      </w:r>
    </w:p>
    <w:p>
      <w:pPr>
        <w:spacing w:line="480" w:lineRule="exact"/>
        <w:rPr>
          <w:rFonts w:hint="eastAsia"/>
          <w:kern w:val="0"/>
        </w:rPr>
      </w:pPr>
      <w:r>
        <w:rPr>
          <w:rFonts w:hint="eastAsia"/>
          <w:kern w:val="0"/>
          <w:sz w:val="24"/>
          <w:szCs w:val="24"/>
        </w:rPr>
        <w:t xml:space="preserve">签订地点：　　　　　　　     </w:t>
      </w:r>
    </w:p>
    <w:p>
      <w:pPr>
        <w:spacing w:line="480" w:lineRule="exact"/>
        <w:rPr>
          <w:rFonts w:hint="eastAsia"/>
          <w:kern w:val="0"/>
        </w:rPr>
      </w:pPr>
      <w:r>
        <w:rPr>
          <w:rFonts w:hint="eastAsia"/>
          <w:kern w:val="0"/>
          <w:sz w:val="24"/>
          <w:szCs w:val="24"/>
        </w:rPr>
        <w:t>签订日期：　　年　月   日</w:t>
      </w:r>
    </w:p>
    <w:p>
      <w:pPr>
        <w:spacing w:line="480" w:lineRule="exact"/>
        <w:rPr>
          <w:rFonts w:hint="eastAsia"/>
          <w:kern w:val="0"/>
        </w:rPr>
      </w:pPr>
    </w:p>
    <w:p>
      <w:pPr>
        <w:spacing w:line="400" w:lineRule="exact"/>
        <w:ind w:firstLine="480" w:firstLineChars="200"/>
        <w:rPr>
          <w:rFonts w:hint="eastAsia"/>
          <w:kern w:val="0"/>
        </w:rPr>
      </w:pPr>
      <w:r>
        <w:rPr>
          <w:rFonts w:hint="eastAsia"/>
          <w:kern w:val="0"/>
          <w:sz w:val="24"/>
          <w:szCs w:val="24"/>
        </w:rPr>
        <w:t>为加强国家气象中心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pPr>
        <w:spacing w:line="400" w:lineRule="exact"/>
        <w:ind w:firstLine="480" w:firstLineChars="200"/>
        <w:rPr>
          <w:rFonts w:hint="eastAsia"/>
          <w:kern w:val="0"/>
        </w:rPr>
      </w:pPr>
      <w:r>
        <w:rPr>
          <w:rFonts w:hint="eastAsia"/>
          <w:kern w:val="0"/>
          <w:sz w:val="24"/>
          <w:szCs w:val="24"/>
        </w:rPr>
        <w:t>一、保密信息</w:t>
      </w:r>
    </w:p>
    <w:p>
      <w:pPr>
        <w:spacing w:line="400" w:lineRule="exact"/>
        <w:ind w:firstLine="480" w:firstLineChars="200"/>
        <w:rPr>
          <w:rFonts w:hint="eastAsia"/>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pPr>
        <w:spacing w:line="400" w:lineRule="exact"/>
        <w:ind w:firstLine="480" w:firstLineChars="200"/>
        <w:rPr>
          <w:rFonts w:hint="eastAsia"/>
          <w:kern w:val="0"/>
        </w:rPr>
      </w:pPr>
      <w:r>
        <w:rPr>
          <w:rFonts w:hint="eastAsia"/>
          <w:kern w:val="0"/>
          <w:sz w:val="24"/>
          <w:szCs w:val="24"/>
        </w:rPr>
        <w:t>（二）甲方在项目实施中为乙方提供必要的数据、程序、用户名、口令和资料等；</w:t>
      </w:r>
    </w:p>
    <w:p>
      <w:pPr>
        <w:spacing w:line="400" w:lineRule="exact"/>
        <w:ind w:firstLine="480" w:firstLineChars="200"/>
        <w:rPr>
          <w:rFonts w:hint="eastAsia"/>
          <w:kern w:val="0"/>
        </w:rPr>
      </w:pPr>
      <w:r>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pPr>
        <w:spacing w:line="400" w:lineRule="exact"/>
        <w:ind w:left="600"/>
        <w:rPr>
          <w:rFonts w:hint="eastAsia"/>
          <w:kern w:val="0"/>
        </w:rPr>
      </w:pPr>
      <w:r>
        <w:rPr>
          <w:rFonts w:hint="eastAsia"/>
          <w:kern w:val="0"/>
          <w:sz w:val="24"/>
          <w:szCs w:val="24"/>
        </w:rPr>
        <w:t>（四）其他甲方合理认为，并告知乙方属于保密的内容。</w:t>
      </w:r>
    </w:p>
    <w:p>
      <w:pPr>
        <w:spacing w:line="400" w:lineRule="exact"/>
        <w:ind w:firstLine="480" w:firstLineChars="200"/>
        <w:rPr>
          <w:rFonts w:hint="eastAsia"/>
          <w:kern w:val="0"/>
        </w:rPr>
      </w:pPr>
      <w:r>
        <w:rPr>
          <w:rFonts w:hint="eastAsia"/>
          <w:kern w:val="0"/>
          <w:sz w:val="24"/>
          <w:szCs w:val="24"/>
        </w:rPr>
        <w:t>二、保密条款</w:t>
      </w:r>
    </w:p>
    <w:p>
      <w:pPr>
        <w:spacing w:line="400" w:lineRule="exact"/>
        <w:ind w:firstLine="480" w:firstLineChars="200"/>
        <w:rPr>
          <w:rFonts w:hint="eastAsia"/>
          <w:kern w:val="0"/>
        </w:rPr>
      </w:pPr>
      <w:r>
        <w:rPr>
          <w:rFonts w:hint="eastAsia"/>
          <w:kern w:val="0"/>
          <w:sz w:val="24"/>
          <w:szCs w:val="24"/>
        </w:rPr>
        <w:t>（一）乙方应严格保守甲方的有关保密信息，不得以其他任何手段谋取私利，损害甲方的利益。</w:t>
      </w:r>
    </w:p>
    <w:p>
      <w:pPr>
        <w:spacing w:line="400" w:lineRule="exact"/>
        <w:ind w:firstLine="480" w:firstLineChars="200"/>
        <w:rPr>
          <w:rFonts w:hint="eastAsia"/>
          <w:kern w:val="0"/>
        </w:rPr>
      </w:pPr>
      <w:r>
        <w:rPr>
          <w:rFonts w:hint="eastAsia"/>
          <w:kern w:val="0"/>
          <w:sz w:val="24"/>
          <w:szCs w:val="24"/>
        </w:rPr>
        <w:t>（二）未经甲方书面许可，乙方不得以任何名义向有关单位或个人泄露甲方保密信息。</w:t>
      </w:r>
    </w:p>
    <w:p>
      <w:pPr>
        <w:spacing w:line="400" w:lineRule="exact"/>
        <w:ind w:firstLine="480" w:firstLineChars="200"/>
        <w:rPr>
          <w:rFonts w:hint="eastAsia"/>
          <w:kern w:val="0"/>
        </w:rPr>
      </w:pPr>
      <w:r>
        <w:rPr>
          <w:rFonts w:hint="eastAsia"/>
          <w:kern w:val="0"/>
          <w:sz w:val="24"/>
          <w:szCs w:val="24"/>
        </w:rPr>
        <w:t>（三）未经甲方书面许可，乙方不得对有关保密信息进行修改、补充、复制。</w:t>
      </w:r>
    </w:p>
    <w:p>
      <w:pPr>
        <w:spacing w:line="400" w:lineRule="exact"/>
        <w:ind w:firstLine="480" w:firstLineChars="200"/>
        <w:rPr>
          <w:rFonts w:hint="eastAsia"/>
          <w:kern w:val="0"/>
        </w:rPr>
      </w:pPr>
      <w:r>
        <w:rPr>
          <w:rFonts w:hint="eastAsia"/>
          <w:kern w:val="0"/>
          <w:sz w:val="24"/>
          <w:szCs w:val="24"/>
        </w:rPr>
        <w:t>（四）未经甲方书面许可，不得将保密信息以任何方式（如E-mail）携带出甲方场所。</w:t>
      </w:r>
    </w:p>
    <w:p>
      <w:pPr>
        <w:spacing w:line="400" w:lineRule="exact"/>
        <w:ind w:firstLine="480" w:firstLineChars="200"/>
        <w:rPr>
          <w:rFonts w:hint="eastAsia"/>
          <w:kern w:val="0"/>
        </w:rPr>
      </w:pPr>
      <w:r>
        <w:rPr>
          <w:rFonts w:hint="eastAsia"/>
          <w:kern w:val="0"/>
          <w:sz w:val="24"/>
          <w:szCs w:val="24"/>
        </w:rPr>
        <w:t>（五）未经甲方书面许可，乙方不得在除甲方项目之外的任何地方使用与甲方相关的上述保密信息。</w:t>
      </w:r>
    </w:p>
    <w:p>
      <w:pPr>
        <w:spacing w:line="400" w:lineRule="exact"/>
        <w:ind w:firstLine="480" w:firstLineChars="200"/>
        <w:rPr>
          <w:rFonts w:hint="eastAsia"/>
          <w:kern w:val="0"/>
        </w:rPr>
      </w:pPr>
      <w:r>
        <w:rPr>
          <w:rFonts w:hint="eastAsia"/>
          <w:kern w:val="0"/>
          <w:sz w:val="24"/>
          <w:szCs w:val="24"/>
        </w:rPr>
        <w:t xml:space="preserve">三、保密信息的所有权 </w:t>
      </w:r>
    </w:p>
    <w:p>
      <w:pPr>
        <w:spacing w:line="400" w:lineRule="exact"/>
        <w:ind w:firstLine="480" w:firstLineChars="200"/>
        <w:rPr>
          <w:rFonts w:hint="eastAsia"/>
          <w:kern w:val="0"/>
        </w:rPr>
      </w:pPr>
      <w:r>
        <w:rPr>
          <w:rFonts w:hint="eastAsia"/>
          <w:kern w:val="0"/>
          <w:sz w:val="24"/>
          <w:szCs w:val="24"/>
        </w:rPr>
        <w:t xml:space="preserve">以上所提及的保密信息均为甲方所有。 </w:t>
      </w:r>
    </w:p>
    <w:p>
      <w:pPr>
        <w:spacing w:line="400" w:lineRule="exact"/>
        <w:ind w:firstLine="480" w:firstLineChars="200"/>
        <w:rPr>
          <w:rFonts w:hint="eastAsia"/>
          <w:kern w:val="0"/>
        </w:rPr>
      </w:pPr>
      <w:r>
        <w:rPr>
          <w:rFonts w:hint="eastAsia"/>
          <w:kern w:val="0"/>
          <w:sz w:val="24"/>
          <w:szCs w:val="24"/>
        </w:rPr>
        <w:t>四、保密期限</w:t>
      </w:r>
    </w:p>
    <w:p>
      <w:pPr>
        <w:spacing w:line="400" w:lineRule="exact"/>
        <w:ind w:firstLine="480" w:firstLineChars="200"/>
        <w:rPr>
          <w:rFonts w:hint="eastAsia"/>
          <w:kern w:val="0"/>
        </w:rPr>
      </w:pPr>
      <w:r>
        <w:rPr>
          <w:rFonts w:hint="eastAsia"/>
          <w:kern w:val="0"/>
          <w:sz w:val="24"/>
          <w:szCs w:val="24"/>
        </w:rPr>
        <w:t>（一）本协议的保密期限为5年。</w:t>
      </w:r>
    </w:p>
    <w:p>
      <w:pPr>
        <w:spacing w:line="400" w:lineRule="exact"/>
        <w:ind w:firstLine="480" w:firstLineChars="200"/>
        <w:rPr>
          <w:rFonts w:hint="eastAsia"/>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pPr>
        <w:spacing w:line="400" w:lineRule="exact"/>
        <w:ind w:firstLine="480" w:firstLineChars="200"/>
        <w:rPr>
          <w:rFonts w:hint="eastAsia"/>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pPr>
        <w:spacing w:line="400" w:lineRule="exact"/>
        <w:ind w:firstLine="480" w:firstLineChars="200"/>
        <w:rPr>
          <w:rFonts w:hint="eastAsia"/>
          <w:kern w:val="0"/>
        </w:rPr>
      </w:pPr>
      <w:r>
        <w:rPr>
          <w:rFonts w:hint="eastAsia"/>
          <w:kern w:val="0"/>
          <w:sz w:val="24"/>
          <w:szCs w:val="24"/>
        </w:rPr>
        <w:t xml:space="preserve">五、关系限制 </w:t>
      </w:r>
    </w:p>
    <w:p>
      <w:pPr>
        <w:spacing w:line="400" w:lineRule="exact"/>
        <w:ind w:firstLine="480" w:firstLineChars="200"/>
        <w:rPr>
          <w:rFonts w:hint="eastAsia"/>
          <w:kern w:val="0"/>
        </w:rPr>
      </w:pPr>
      <w:r>
        <w:rPr>
          <w:rFonts w:hint="eastAsia"/>
          <w:kern w:val="0"/>
          <w:sz w:val="24"/>
          <w:szCs w:val="24"/>
        </w:rPr>
        <w:t xml:space="preserve">本协议不作为双方建立任何合作关系或其他业务关系的依据。 </w:t>
      </w:r>
    </w:p>
    <w:p>
      <w:pPr>
        <w:spacing w:line="400" w:lineRule="exact"/>
        <w:ind w:firstLine="480" w:firstLineChars="200"/>
        <w:rPr>
          <w:rFonts w:hint="eastAsia"/>
          <w:kern w:val="0"/>
        </w:rPr>
      </w:pPr>
      <w:r>
        <w:rPr>
          <w:rFonts w:hint="eastAsia"/>
          <w:kern w:val="0"/>
          <w:sz w:val="24"/>
          <w:szCs w:val="24"/>
        </w:rPr>
        <w:t>六、违约责任</w:t>
      </w:r>
    </w:p>
    <w:p>
      <w:pPr>
        <w:spacing w:line="400" w:lineRule="exact"/>
        <w:ind w:firstLine="480" w:firstLineChars="200"/>
        <w:rPr>
          <w:rFonts w:hint="eastAsia"/>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pPr>
        <w:spacing w:line="400" w:lineRule="exact"/>
        <w:ind w:firstLine="480" w:firstLineChars="200"/>
        <w:rPr>
          <w:rFonts w:hint="eastAsia"/>
          <w:kern w:val="0"/>
        </w:rPr>
      </w:pPr>
      <w:r>
        <w:rPr>
          <w:rFonts w:hint="eastAsia"/>
          <w:kern w:val="0"/>
          <w:sz w:val="24"/>
          <w:szCs w:val="24"/>
        </w:rPr>
        <w:t>七、其他事项</w:t>
      </w:r>
    </w:p>
    <w:p>
      <w:pPr>
        <w:spacing w:line="400" w:lineRule="exact"/>
        <w:ind w:firstLine="480" w:firstLineChars="200"/>
        <w:rPr>
          <w:rFonts w:hint="eastAsia"/>
          <w:kern w:val="0"/>
        </w:rPr>
      </w:pPr>
      <w:r>
        <w:rPr>
          <w:rFonts w:hint="eastAsia"/>
          <w:kern w:val="0"/>
          <w:sz w:val="24"/>
          <w:szCs w:val="24"/>
        </w:rPr>
        <w:t>（一）本协议以中文做成，一式四份，甲方执两份，乙方执两份，各份协议具有同等法律效力。</w:t>
      </w:r>
    </w:p>
    <w:p>
      <w:pPr>
        <w:spacing w:line="400" w:lineRule="exact"/>
        <w:ind w:firstLine="480" w:firstLineChars="200"/>
        <w:rPr>
          <w:rFonts w:hint="eastAsia"/>
          <w:kern w:val="0"/>
        </w:rPr>
      </w:pPr>
      <w:r>
        <w:rPr>
          <w:rFonts w:hint="eastAsia"/>
          <w:kern w:val="0"/>
          <w:sz w:val="24"/>
          <w:szCs w:val="24"/>
        </w:rPr>
        <w:t>（二）本协议未尽事宜，由甲乙双方协商解决。</w:t>
      </w:r>
    </w:p>
    <w:p>
      <w:pPr>
        <w:spacing w:line="400" w:lineRule="exact"/>
        <w:ind w:firstLine="480" w:firstLineChars="200"/>
        <w:rPr>
          <w:rFonts w:hint="eastAsia"/>
          <w:kern w:val="0"/>
        </w:rPr>
      </w:pPr>
      <w:r>
        <w:rPr>
          <w:rFonts w:hint="eastAsia"/>
          <w:kern w:val="0"/>
          <w:sz w:val="24"/>
          <w:szCs w:val="24"/>
        </w:rPr>
        <w:t>（三）本协议自甲、乙双方签字之日起生效。</w:t>
      </w:r>
    </w:p>
    <w:p>
      <w:pPr>
        <w:rPr>
          <w:rFonts w:hint="eastAsia"/>
        </w:rPr>
      </w:pPr>
    </w:p>
    <w:p>
      <w:pPr>
        <w:ind w:left="503" w:hanging="581" w:leftChars="-37" w:hangingChars="242"/>
        <w:rPr>
          <w:rFonts w:hint="eastAsia"/>
        </w:rPr>
      </w:pPr>
      <w:r>
        <w:rPr>
          <w:rFonts w:hint="eastAsia"/>
          <w:sz w:val="24"/>
          <w:szCs w:val="24"/>
        </w:rPr>
        <w:t>甲方：国家气象中心：（盖章）</w:t>
      </w:r>
    </w:p>
    <w:p>
      <w:pPr>
        <w:ind w:left="503" w:hanging="581" w:leftChars="-37" w:hangingChars="242"/>
        <w:rPr>
          <w:rFonts w:hint="eastAsia"/>
        </w:rPr>
      </w:pPr>
      <w:r>
        <w:rPr>
          <w:rFonts w:hint="eastAsia"/>
          <w:sz w:val="24"/>
          <w:szCs w:val="24"/>
        </w:rPr>
        <w:t>责任单位负责人：（签字）</w:t>
      </w:r>
    </w:p>
    <w:p>
      <w:pPr>
        <w:ind w:left="689" w:leftChars="328"/>
        <w:rPr>
          <w:rFonts w:hint="eastAsia"/>
        </w:rPr>
      </w:pPr>
      <w:r>
        <w:rPr>
          <w:rFonts w:hint="eastAsia"/>
          <w:sz w:val="24"/>
          <w:szCs w:val="24"/>
        </w:rPr>
        <w:t>年   月   日</w:t>
      </w:r>
    </w:p>
    <w:p>
      <w:pPr>
        <w:ind w:left="430" w:hanging="508" w:leftChars="-37" w:hangingChars="242"/>
        <w:rPr>
          <w:rFonts w:hint="eastAsia"/>
        </w:rPr>
      </w:pPr>
    </w:p>
    <w:p>
      <w:pPr>
        <w:rPr>
          <w:rFonts w:hint="eastAsia"/>
        </w:rPr>
      </w:pPr>
    </w:p>
    <w:p>
      <w:pPr>
        <w:rPr>
          <w:rFonts w:hint="eastAsia"/>
        </w:rPr>
      </w:pPr>
    </w:p>
    <w:p>
      <w:pPr>
        <w:rPr>
          <w:rFonts w:hint="eastAsia"/>
        </w:rPr>
      </w:pPr>
      <w:r>
        <w:rPr>
          <w:rFonts w:hint="eastAsia"/>
          <w:sz w:val="24"/>
          <w:szCs w:val="24"/>
        </w:rPr>
        <w:t>乙方：                （盖章）</w:t>
      </w:r>
    </w:p>
    <w:p>
      <w:pPr>
        <w:rPr>
          <w:rFonts w:hint="eastAsia"/>
        </w:rPr>
      </w:pPr>
      <w:r>
        <w:rPr>
          <w:rFonts w:hint="eastAsia"/>
          <w:sz w:val="24"/>
          <w:szCs w:val="24"/>
        </w:rPr>
        <w:t>法定代表人或授权委托人：（签字）</w:t>
      </w:r>
    </w:p>
    <w:p>
      <w:pPr>
        <w:tabs>
          <w:tab w:val="left" w:pos="5365"/>
        </w:tabs>
        <w:ind w:firstLine="600" w:firstLineChars="250"/>
        <w:rPr>
          <w:rFonts w:hint="eastAsia"/>
        </w:rPr>
      </w:pPr>
      <w:r>
        <w:rPr>
          <w:rFonts w:hint="eastAsia"/>
          <w:sz w:val="24"/>
          <w:szCs w:val="24"/>
        </w:rPr>
        <w:t>年   月   日</w:t>
      </w:r>
    </w:p>
    <w:p>
      <w:pPr>
        <w:widowControl/>
        <w:spacing w:line="240" w:lineRule="auto"/>
        <w:jc w:val="left"/>
        <w:rPr>
          <w:rFonts w:hint="eastAsia"/>
          <w:sz w:val="32"/>
          <w:szCs w:val="32"/>
        </w:rPr>
      </w:pPr>
      <w:r>
        <w:rPr>
          <w:rFonts w:hint="eastAsia"/>
          <w:sz w:val="32"/>
          <w:szCs w:val="32"/>
        </w:rPr>
        <w:br w:type="page"/>
      </w:r>
      <w:r>
        <w:rPr>
          <w:rFonts w:hint="eastAsia"/>
          <w:sz w:val="32"/>
          <w:szCs w:val="32"/>
        </w:rPr>
        <w:t>附件2</w:t>
      </w:r>
    </w:p>
    <w:p>
      <w:pPr>
        <w:jc w:val="center"/>
        <w:rPr>
          <w:rFonts w:hint="eastAsia"/>
          <w:spacing w:val="-16"/>
          <w:sz w:val="44"/>
          <w:szCs w:val="44"/>
        </w:rPr>
      </w:pPr>
      <w:bookmarkStart w:id="106" w:name="_Hlk99802248"/>
    </w:p>
    <w:p>
      <w:pPr>
        <w:jc w:val="center"/>
        <w:rPr>
          <w:rFonts w:hint="eastAsia"/>
          <w:spacing w:val="-16"/>
          <w:sz w:val="44"/>
          <w:szCs w:val="44"/>
        </w:rPr>
      </w:pPr>
      <w:r>
        <w:rPr>
          <w:rFonts w:hint="eastAsia"/>
          <w:spacing w:val="-16"/>
          <w:sz w:val="44"/>
          <w:szCs w:val="44"/>
        </w:rPr>
        <w:t>安全保密承诺书</w:t>
      </w:r>
      <w:bookmarkEnd w:id="106"/>
    </w:p>
    <w:p>
      <w:pPr>
        <w:jc w:val="center"/>
        <w:rPr>
          <w:rFonts w:hint="eastAsia"/>
          <w:b/>
          <w:spacing w:val="-16"/>
        </w:rPr>
      </w:pPr>
    </w:p>
    <w:p>
      <w:pPr>
        <w:spacing w:line="560" w:lineRule="exact"/>
        <w:ind w:firstLine="480" w:firstLineChars="200"/>
        <w:rPr>
          <w:rFonts w:hint="eastAsia"/>
        </w:rPr>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一、本人已知悉，并承诺遵守《中华人民共和国网络安全法》、《中国气象局网络安全管理办法（试行）》等网络安全有关法律法规和行政规章制度。</w:t>
      </w:r>
    </w:p>
    <w:p>
      <w:pPr>
        <w:spacing w:line="560" w:lineRule="exact"/>
        <w:ind w:firstLine="480" w:firstLineChars="200"/>
        <w:rPr>
          <w:rFonts w:hint="eastAsia"/>
        </w:rPr>
      </w:pPr>
      <w:r>
        <w:rPr>
          <w:rFonts w:hint="eastAsia"/>
          <w:sz w:val="24"/>
          <w:szCs w:val="24"/>
        </w:rPr>
        <w:t>二、本人承诺不利用本单位办公网络和无线网络危害国家安全、泄露国家秘密，不侵犯国家、社会、集体利益和第三方的合法权益，不从事违法犯罪活动。</w:t>
      </w:r>
    </w:p>
    <w:p>
      <w:pPr>
        <w:spacing w:line="560" w:lineRule="exact"/>
        <w:ind w:firstLine="480" w:firstLineChars="200"/>
        <w:rPr>
          <w:rFonts w:hint="eastAsia"/>
        </w:rPr>
      </w:pPr>
      <w:r>
        <w:rPr>
          <w:rFonts w:hint="eastAsia"/>
          <w:sz w:val="24"/>
          <w:szCs w:val="24"/>
        </w:rPr>
        <w:t>三、本人承诺不从事危害互联网及办公网网络安全的活动，发现网络安全异常情况或违规使用网络情况及时报告部室领导。</w:t>
      </w:r>
    </w:p>
    <w:p>
      <w:pPr>
        <w:spacing w:line="560" w:lineRule="exact"/>
        <w:ind w:firstLine="480" w:firstLineChars="200"/>
        <w:rPr>
          <w:rFonts w:hint="eastAsia"/>
        </w:rPr>
      </w:pPr>
      <w:r>
        <w:rPr>
          <w:rFonts w:hint="eastAsia"/>
          <w:sz w:val="24"/>
          <w:szCs w:val="24"/>
        </w:rPr>
        <w:t>四、本人承诺按规定使用办公网络、无线网络、VPN等。工作终端仅允许使用办公网络访问，坚决杜绝将工作终端接入无线网络或个人网络，杜绝一机两网、内外网相连、私自搭建无线/有线网络等违规行为发生。无线网络仅限于个人手机、电脑等个人设备和单位提供的专用无线上网设备连接。VPN仅限居家办公时对工作系统进行访问。</w:t>
      </w:r>
    </w:p>
    <w:p>
      <w:pPr>
        <w:spacing w:line="560" w:lineRule="exact"/>
        <w:ind w:firstLine="480" w:firstLineChars="200"/>
        <w:rPr>
          <w:rFonts w:hint="eastAsia"/>
        </w:rPr>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pPr>
        <w:spacing w:line="560" w:lineRule="exact"/>
        <w:ind w:firstLine="480" w:firstLineChars="200"/>
        <w:rPr>
          <w:rFonts w:hint="eastAsia"/>
        </w:rPr>
      </w:pPr>
      <w:r>
        <w:rPr>
          <w:rFonts w:hint="eastAsia"/>
          <w:sz w:val="24"/>
          <w:szCs w:val="24"/>
        </w:rPr>
        <w:t>六、本人承诺做好信息隐私保护工作，不私自给外部人员透露工作终端、工作系统、存储设备、无线网络等相关信息。未经允许不给外来人员使用无线网络。</w:t>
      </w:r>
    </w:p>
    <w:p>
      <w:pPr>
        <w:spacing w:line="560" w:lineRule="exact"/>
        <w:ind w:firstLine="480" w:firstLineChars="200"/>
        <w:rPr>
          <w:rFonts w:hint="eastAsia"/>
        </w:rPr>
      </w:pPr>
      <w:r>
        <w:rPr>
          <w:rFonts w:hint="eastAsia"/>
          <w:sz w:val="24"/>
          <w:szCs w:val="24"/>
        </w:rPr>
        <w:t>七、本人承诺严格保守甲方的有关保密信息，不得以其他任何手段谋取私利，损害甲方的利益。</w:t>
      </w:r>
    </w:p>
    <w:p>
      <w:pPr>
        <w:spacing w:line="560" w:lineRule="exact"/>
        <w:ind w:firstLine="480" w:firstLineChars="200"/>
        <w:rPr>
          <w:rFonts w:hint="eastAsia"/>
        </w:rPr>
      </w:pPr>
      <w:r>
        <w:rPr>
          <w:rFonts w:hint="eastAsia"/>
          <w:sz w:val="24"/>
          <w:szCs w:val="24"/>
        </w:rPr>
        <w:t>八、本人承诺未经甲方书面许可，不以任何名义向任何单位或个人泄露甲方保密信息。</w:t>
      </w:r>
    </w:p>
    <w:p>
      <w:pPr>
        <w:spacing w:line="560" w:lineRule="exact"/>
        <w:ind w:firstLine="480" w:firstLineChars="200"/>
        <w:rPr>
          <w:rFonts w:hint="eastAsia"/>
        </w:rPr>
      </w:pPr>
      <w:r>
        <w:rPr>
          <w:rFonts w:hint="eastAsia"/>
          <w:sz w:val="24"/>
          <w:szCs w:val="24"/>
        </w:rPr>
        <w:t>九、本人承诺未经甲方书面许可，不对有关保密信息进行修改、补充、复制。</w:t>
      </w:r>
    </w:p>
    <w:p>
      <w:pPr>
        <w:spacing w:line="560" w:lineRule="exact"/>
        <w:ind w:firstLine="480" w:firstLineChars="200"/>
        <w:rPr>
          <w:rFonts w:hint="eastAsia"/>
        </w:rPr>
      </w:pPr>
      <w:r>
        <w:rPr>
          <w:rFonts w:hint="eastAsia"/>
          <w:sz w:val="24"/>
          <w:szCs w:val="24"/>
        </w:rPr>
        <w:t>十、本人承诺未经甲方书面许可，不将保密信息以任何方式携带出甲方场所。</w:t>
      </w:r>
    </w:p>
    <w:p>
      <w:pPr>
        <w:spacing w:line="560" w:lineRule="exact"/>
        <w:ind w:firstLine="480" w:firstLineChars="200"/>
        <w:rPr>
          <w:rFonts w:hint="eastAsia"/>
        </w:rPr>
      </w:pPr>
      <w:r>
        <w:rPr>
          <w:rFonts w:hint="eastAsia"/>
          <w:sz w:val="24"/>
          <w:szCs w:val="24"/>
        </w:rPr>
        <w:t>十一、本人承诺未经甲方书面许可，不在除甲方项目之外的任何地方使用与甲方相关的保密信息。</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hint="eastAsia"/>
          <w:sz w:val="32"/>
          <w:szCs w:val="32"/>
        </w:rPr>
      </w:pPr>
      <w:r>
        <w:rPr>
          <w:rFonts w:hint="eastAsia"/>
        </w:rPr>
        <w:br w:type="page"/>
      </w:r>
      <w:r>
        <w:rPr>
          <w:rFonts w:hint="eastAsia"/>
          <w:sz w:val="32"/>
          <w:szCs w:val="32"/>
        </w:rPr>
        <w:t>附件3</w:t>
      </w:r>
    </w:p>
    <w:p>
      <w:pPr>
        <w:jc w:val="center"/>
        <w:rPr>
          <w:rFonts w:hint="eastAsia"/>
          <w:spacing w:val="-16"/>
          <w:sz w:val="44"/>
          <w:szCs w:val="44"/>
        </w:rPr>
      </w:pPr>
    </w:p>
    <w:p>
      <w:pPr>
        <w:jc w:val="center"/>
        <w:rPr>
          <w:rFonts w:hint="eastAsia"/>
          <w:spacing w:val="-16"/>
          <w:sz w:val="44"/>
          <w:szCs w:val="44"/>
        </w:rPr>
      </w:pPr>
      <w:r>
        <w:rPr>
          <w:rFonts w:hint="eastAsia"/>
          <w:spacing w:val="-16"/>
          <w:sz w:val="44"/>
          <w:szCs w:val="44"/>
        </w:rPr>
        <w:t>统筹集约承诺书</w:t>
      </w:r>
    </w:p>
    <w:p>
      <w:pPr>
        <w:jc w:val="center"/>
        <w:rPr>
          <w:rFonts w:hint="eastAsia"/>
          <w:b/>
          <w:spacing w:val="-16"/>
        </w:rPr>
      </w:pPr>
    </w:p>
    <w:p>
      <w:pPr>
        <w:spacing w:line="560" w:lineRule="exact"/>
        <w:ind w:firstLine="480" w:firstLineChars="200"/>
        <w:rPr>
          <w:rFonts w:hint="eastAsia"/>
        </w:rPr>
      </w:pPr>
      <w:r>
        <w:rPr>
          <w:rFonts w:hint="eastAsia"/>
          <w:sz w:val="24"/>
          <w:szCs w:val="24"/>
        </w:rPr>
        <w:t>为规范气象业务系统统筹集约建设，确保业务系统按照中国气象局有关业务软件组件化开发的相关管理规定和标准规范要求开发，在硬件、数据、流程、标准化和监控等5方面满足集约要求，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一、本人已知悉，并承诺遵守中国气象局引发的《气象信息系统集约化管理办法》以及中国气象局和国家发展改革委引发的《关于统筹集约建设气象业务软件的指导意见》等行政规章制度。</w:t>
      </w:r>
    </w:p>
    <w:p>
      <w:pPr>
        <w:spacing w:line="560" w:lineRule="exact"/>
        <w:ind w:firstLine="480" w:firstLineChars="200"/>
        <w:rPr>
          <w:rFonts w:hint="eastAsia"/>
        </w:rPr>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pPr>
        <w:spacing w:line="560" w:lineRule="exact"/>
        <w:ind w:firstLine="480" w:firstLineChars="200"/>
        <w:rPr>
          <w:rFonts w:hint="eastAsia"/>
        </w:rPr>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pPr>
        <w:spacing w:line="560" w:lineRule="exact"/>
        <w:ind w:firstLine="480" w:firstLineChars="200"/>
        <w:rPr>
          <w:rFonts w:hint="eastAsia"/>
        </w:rPr>
      </w:pPr>
      <w:r>
        <w:rPr>
          <w:rFonts w:hint="eastAsia"/>
          <w:sz w:val="24"/>
          <w:szCs w:val="24"/>
        </w:rPr>
        <w:t>四、本人承诺系统输入数据的采（收）集、传输、处理流程统一基于气象通信系统实现，产品算法由气象大数据云平台加工流水线统一调度运行，交互分析等服务接口采用众创接口技术标准规范并进行统一注册管理。</w:t>
      </w:r>
    </w:p>
    <w:p>
      <w:pPr>
        <w:spacing w:line="560" w:lineRule="exact"/>
        <w:ind w:firstLine="480" w:firstLineChars="200"/>
        <w:rPr>
          <w:rFonts w:hint="eastAsia"/>
        </w:rPr>
      </w:pPr>
      <w:r>
        <w:rPr>
          <w:rFonts w:hint="eastAsia"/>
          <w:sz w:val="24"/>
          <w:szCs w:val="24"/>
        </w:rPr>
        <w:t>五、本人承诺系统基于气象大数据云平台统一软件开发服务环境，采用</w:t>
      </w:r>
      <w:r>
        <w:rPr>
          <w:rFonts w:hint="eastAsia"/>
          <w:sz w:val="24"/>
          <w:szCs w:val="24"/>
        </w:rPr>
        <w:t>“</w:t>
      </w:r>
      <w:r>
        <w:rPr>
          <w:rFonts w:hint="eastAsia"/>
          <w:sz w:val="24"/>
          <w:szCs w:val="24"/>
        </w:rPr>
        <w:t>云+端</w:t>
      </w:r>
      <w:r>
        <w:rPr>
          <w:rFonts w:hint="eastAsia"/>
          <w:sz w:val="24"/>
          <w:szCs w:val="24"/>
        </w:rPr>
        <w:t>”</w:t>
      </w:r>
      <w:r>
        <w:rPr>
          <w:rFonts w:hint="eastAsia"/>
          <w:sz w:val="24"/>
          <w:szCs w:val="24"/>
        </w:rPr>
        <w:t>架构、组件化方式设计，应当最大程度使用已有组件，已有组件不能满足需求的，按照组件统一技术标准规范新建或升级改造已有组件后使用；新建或改造的组件应进行登记备案，并纳入中心统一的组件资产库管理。</w:t>
      </w:r>
    </w:p>
    <w:p>
      <w:pPr>
        <w:spacing w:line="560" w:lineRule="exact"/>
        <w:ind w:firstLine="480" w:firstLineChars="200"/>
        <w:rPr>
          <w:rFonts w:hint="eastAsia"/>
        </w:rPr>
      </w:pPr>
      <w:r>
        <w:rPr>
          <w:rFonts w:hint="eastAsia"/>
          <w:sz w:val="24"/>
          <w:szCs w:val="24"/>
        </w:rPr>
        <w:t>六、系统运行状态、异常告警、数据流向流量、用户操作等监控信息按统一技术标准规范向气象综合业务实时监控系统提供。</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r>
        <w:rPr>
          <w:rFonts w:hint="eastAsia"/>
          <w:sz w:val="32"/>
          <w:szCs w:val="32"/>
        </w:rPr>
        <w:t>附件4</w:t>
      </w:r>
    </w:p>
    <w:tbl>
      <w:tblPr>
        <w:tblStyle w:val="TableNormal"/>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
      <w:tblGrid>
        <w:gridCol w:w="8431"/>
      </w:tblGrid>
      <w:tr>
        <w:tblPrEx>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Ex>
        <w:trPr>
          <w:trHeight w:val="12418"/>
          <w:jc w:val="center"/>
        </w:trPr>
        <w:tc>
          <w:tcPr>
            <w:tcW w:w="8431" w:type="dxa"/>
            <w:noWrap/>
          </w:tcPr>
          <w:p>
            <w:pPr>
              <w:pStyle w:val="PlainText"/>
              <w:snapToGrid w:val="0"/>
              <w:ind w:firstLine="4140" w:firstLineChars="2300"/>
              <w:rPr>
                <w:rFonts w:ascii="仿宋_GB2312" w:eastAsia="仿宋_GB2312" w:hint="eastAsia"/>
                <w:b/>
                <w:bCs/>
                <w:sz w:val="18"/>
                <w:szCs w:val="18"/>
              </w:rPr>
            </w:pPr>
            <w:r>
              <w:rPr>
                <w:rFonts w:ascii="仿宋_GB2312" w:eastAsia="仿宋_GB2312" w:hint="eastAsia"/>
                <w:b/>
                <w:bCs/>
                <w:sz w:val="18"/>
                <w:szCs w:val="18"/>
              </w:rPr>
              <w:t>供应方风险清单</w:t>
            </w:r>
          </w:p>
          <w:p>
            <w:pPr>
              <w:pStyle w:val="PlainText"/>
              <w:snapToGrid w:val="0"/>
              <w:rPr>
                <w:rFonts w:ascii="仿宋_GB2312" w:eastAsia="仿宋_GB2312" w:hint="eastAsia"/>
                <w:sz w:val="18"/>
                <w:szCs w:val="18"/>
              </w:rPr>
            </w:pPr>
            <w:r>
              <w:rPr>
                <w:rFonts w:ascii="仿宋_GB2312" w:eastAsia="仿宋_GB2312" w:hint="eastAsia"/>
                <w:b/>
                <w:bCs/>
                <w:sz w:val="18"/>
                <w:szCs w:val="18"/>
              </w:rPr>
              <w:t>一、供应方基本信息</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r>
              <w:rPr>
                <w:rFonts w:ascii="仿宋_GB2312" w:eastAsia="仿宋_GB2312" w:hint="eastAsia"/>
                <w:sz w:val="18"/>
                <w:szCs w:val="18"/>
                <w:lang w:val="en-US" w:eastAsia="zh-CN"/>
              </w:rPr>
              <w:t xml:space="preserve">       </w:t>
            </w:r>
            <w:r>
              <w:rPr>
                <w:rFonts w:ascii="仿宋_GB2312" w:eastAsia="仿宋_GB2312" w:hint="eastAsia"/>
                <w:b/>
                <w:bCs/>
                <w:sz w:val="18"/>
                <w:szCs w:val="18"/>
              </w:rPr>
              <w:t>项目</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详情</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供应方名称</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合作项目名称</w:t>
            </w:r>
          </w:p>
          <w:p>
            <w:pPr>
              <w:pStyle w:val="PlainText"/>
              <w:snapToGrid w:val="0"/>
              <w:rPr>
                <w:rFonts w:ascii="仿宋_GB2312" w:eastAsia="仿宋_GB2312" w:hint="eastAsia"/>
                <w:sz w:val="18"/>
                <w:szCs w:val="18"/>
              </w:rPr>
            </w:pPr>
            <w:r>
              <w:rPr>
                <w:rFonts w:ascii="仿宋_GB2312" w:eastAsia="仿宋_GB2312" w:hint="eastAsia"/>
                <w:b/>
                <w:bCs/>
                <w:sz w:val="18"/>
                <w:szCs w:val="18"/>
              </w:rPr>
              <w:t>项目起止时间</w:t>
            </w:r>
          </w:p>
          <w:p>
            <w:pPr>
              <w:pStyle w:val="PlainText"/>
              <w:snapToGrid w:val="0"/>
              <w:rPr>
                <w:rFonts w:ascii="仿宋_GB2312" w:eastAsia="仿宋_GB2312" w:hint="eastAsia"/>
                <w:sz w:val="18"/>
                <w:szCs w:val="18"/>
              </w:rPr>
            </w:pPr>
            <w:r>
              <w:rPr>
                <w:rFonts w:ascii="仿宋_GB2312" w:eastAsia="仿宋_GB2312" w:hint="eastAsia"/>
                <w:b/>
                <w:bCs/>
                <w:sz w:val="18"/>
                <w:szCs w:val="18"/>
              </w:rPr>
              <w:t>二、供应方工作内容</w:t>
            </w:r>
          </w:p>
          <w:p>
            <w:pPr>
              <w:pStyle w:val="PlainText"/>
              <w:snapToGrid w:val="0"/>
              <w:rPr>
                <w:rFonts w:ascii="仿宋_GB2312" w:eastAsia="仿宋_GB2312" w:hint="eastAsia"/>
                <w:sz w:val="18"/>
                <w:szCs w:val="18"/>
              </w:rPr>
            </w:pPr>
            <w:r>
              <w:rPr>
                <w:rFonts w:ascii="仿宋_GB2312" w:eastAsia="仿宋_GB2312" w:hint="eastAsia"/>
                <w:b/>
                <w:bCs/>
                <w:sz w:val="18"/>
                <w:szCs w:val="18"/>
              </w:rPr>
              <w:t>需求分析与设计</w:t>
            </w:r>
            <w:r>
              <w:rPr>
                <w:rFonts w:ascii="仿宋_GB2312" w:eastAsia="仿宋_GB2312" w:hint="eastAsia"/>
                <w:b/>
                <w:bCs/>
                <w:sz w:val="18"/>
                <w:szCs w:val="18"/>
                <w:lang w:val="en-US" w:eastAsia="zh-CN"/>
              </w:rPr>
              <w:t xml:space="preserve">                        </w:t>
            </w:r>
            <w:r>
              <w:rPr>
                <w:rFonts w:ascii="仿宋_GB2312" w:eastAsia="仿宋_GB2312" w:hint="eastAsia"/>
                <w:sz w:val="18"/>
                <w:szCs w:val="18"/>
              </w:rPr>
              <w:t>沟通收集需求，制定架构与技术路线。</w:t>
            </w:r>
          </w:p>
          <w:p>
            <w:pPr>
              <w:pStyle w:val="PlainText"/>
              <w:snapToGrid w:val="0"/>
              <w:rPr>
                <w:rFonts w:ascii="仿宋_GB2312" w:eastAsia="仿宋_GB2312" w:hint="eastAsia"/>
                <w:sz w:val="18"/>
                <w:szCs w:val="18"/>
              </w:rPr>
            </w:pPr>
            <w:r>
              <w:rPr>
                <w:rFonts w:ascii="仿宋_GB2312" w:eastAsia="仿宋_GB2312" w:hint="eastAsia"/>
                <w:b/>
                <w:bCs/>
                <w:sz w:val="18"/>
                <w:szCs w:val="18"/>
              </w:rPr>
              <w:t>开发阶段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按规范写代码、做单元测试、集成系统。</w:t>
            </w:r>
          </w:p>
          <w:p>
            <w:pPr>
              <w:pStyle w:val="PlainText"/>
              <w:snapToGrid w:val="0"/>
              <w:rPr>
                <w:rFonts w:ascii="仿宋_GB2312" w:eastAsia="仿宋_GB2312" w:hint="eastAsia"/>
                <w:sz w:val="18"/>
                <w:szCs w:val="18"/>
              </w:rPr>
            </w:pPr>
            <w:r>
              <w:rPr>
                <w:rFonts w:ascii="仿宋_GB2312" w:eastAsia="仿宋_GB2312" w:hint="eastAsia"/>
                <w:b/>
                <w:bCs/>
                <w:sz w:val="18"/>
                <w:szCs w:val="18"/>
              </w:rPr>
              <w:t>测试阶段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主导集成与协助验收、性能测试。</w:t>
            </w:r>
          </w:p>
          <w:p>
            <w:pPr>
              <w:pStyle w:val="PlainText"/>
              <w:snapToGrid w:val="0"/>
              <w:rPr>
                <w:rFonts w:ascii="仿宋_GB2312" w:eastAsia="仿宋_GB2312" w:hint="eastAsia"/>
                <w:sz w:val="18"/>
                <w:szCs w:val="18"/>
              </w:rPr>
            </w:pPr>
            <w:r>
              <w:rPr>
                <w:rFonts w:ascii="仿宋_GB2312" w:eastAsia="仿宋_GB2312" w:hint="eastAsia"/>
                <w:b/>
                <w:bCs/>
                <w:sz w:val="18"/>
                <w:szCs w:val="18"/>
              </w:rPr>
              <w:t>上线维护</w:t>
            </w:r>
            <w:r>
              <w:rPr>
                <w:rFonts w:ascii="仿宋_GB2312" w:eastAsia="仿宋_GB2312" w:hint="eastAsia"/>
                <w:b/>
                <w:bCs/>
                <w:sz w:val="18"/>
                <w:szCs w:val="18"/>
                <w:lang w:val="en-US" w:eastAsia="zh-CN"/>
              </w:rPr>
              <w:t xml:space="preserve">                                 </w:t>
            </w:r>
            <w:r>
              <w:rPr>
                <w:rFonts w:ascii="仿宋_GB2312" w:eastAsia="仿宋_GB2312" w:hint="eastAsia"/>
                <w:sz w:val="18"/>
                <w:szCs w:val="18"/>
              </w:rPr>
              <w:t>部署软件，提供运维与安全保障。</w:t>
            </w:r>
          </w:p>
          <w:p>
            <w:pPr>
              <w:pStyle w:val="PlainText"/>
              <w:snapToGrid w:val="0"/>
              <w:rPr>
                <w:rFonts w:ascii="仿宋_GB2312" w:eastAsia="仿宋_GB2312" w:hint="eastAsia"/>
                <w:sz w:val="18"/>
                <w:szCs w:val="18"/>
              </w:rPr>
            </w:pPr>
            <w:r>
              <w:rPr>
                <w:rFonts w:ascii="仿宋_GB2312" w:eastAsia="仿宋_GB2312" w:hint="eastAsia"/>
                <w:b/>
                <w:bCs/>
                <w:sz w:val="18"/>
                <w:szCs w:val="18"/>
              </w:rPr>
              <w:t>二、产品类别</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（具体领域说明）</w:t>
            </w:r>
          </w:p>
          <w:p>
            <w:pPr>
              <w:pStyle w:val="PlainText"/>
              <w:snapToGrid w:val="0"/>
              <w:rPr>
                <w:rFonts w:ascii="仿宋_GB2312" w:eastAsia="仿宋_GB2312" w:hint="eastAsia"/>
                <w:sz w:val="18"/>
                <w:szCs w:val="18"/>
              </w:rPr>
            </w:pPr>
            <w:r>
              <w:rPr>
                <w:rFonts w:ascii="仿宋_GB2312" w:eastAsia="仿宋_GB2312" w:hint="eastAsia"/>
                <w:b/>
                <w:bCs/>
                <w:sz w:val="18"/>
                <w:szCs w:val="18"/>
              </w:rPr>
              <w:t>三、产品来源</w:t>
            </w:r>
          </w:p>
          <w:p>
            <w:pPr>
              <w:pStyle w:val="PlainText"/>
              <w:snapToGrid w:val="0"/>
              <w:rPr>
                <w:rFonts w:ascii="仿宋_GB2312" w:eastAsia="仿宋_GB2312" w:hint="eastAsia"/>
                <w:sz w:val="18"/>
                <w:szCs w:val="18"/>
              </w:rPr>
            </w:pPr>
            <w:r>
              <w:rPr>
                <w:rFonts w:ascii="仿宋_GB2312" w:eastAsia="仿宋_GB2312" w:hint="eastAsia"/>
                <w:sz w:val="18"/>
                <w:szCs w:val="18"/>
              </w:rPr>
              <w:t>（是否自研、代理、开源整合情况和团队情况）</w:t>
            </w:r>
          </w:p>
          <w:p>
            <w:pPr>
              <w:pStyle w:val="PlainText"/>
              <w:numPr>
                <w:ilvl w:val="0"/>
                <w:numId w:val="46"/>
              </w:numPr>
              <w:snapToGrid w:val="0"/>
              <w:rPr>
                <w:rFonts w:ascii="仿宋_GB2312" w:eastAsia="仿宋_GB2312" w:hint="eastAsia"/>
                <w:b/>
                <w:bCs/>
                <w:sz w:val="18"/>
                <w:szCs w:val="18"/>
                <w:lang w:val="en-US"/>
              </w:rPr>
            </w:pPr>
            <w:r>
              <w:rPr>
                <w:rFonts w:ascii="仿宋_GB2312" w:eastAsia="仿宋_GB2312" w:hint="eastAsia"/>
                <w:b/>
                <w:bCs/>
                <w:sz w:val="18"/>
                <w:szCs w:val="18"/>
                <w:lang w:val="en-US" w:eastAsia="zh-CN"/>
              </w:rPr>
              <w:t>团队情况</w:t>
            </w:r>
          </w:p>
          <w:p>
            <w:pPr>
              <w:pStyle w:val="PlainText"/>
              <w:numPr>
                <w:ilvl w:val="0"/>
                <w:numId w:val="0"/>
              </w:numPr>
              <w:snapToGrid w:val="0"/>
              <w:rPr>
                <w:rFonts w:ascii="仿宋_GB2312" w:eastAsia="仿宋_GB2312" w:hint="eastAsia"/>
                <w:sz w:val="18"/>
                <w:szCs w:val="18"/>
              </w:rPr>
            </w:pPr>
            <w:r>
              <w:rPr>
                <w:rFonts w:ascii="仿宋_GB2312" w:eastAsia="仿宋_GB2312" w:hint="eastAsia"/>
                <w:b/>
                <w:bCs/>
                <w:sz w:val="18"/>
                <w:szCs w:val="18"/>
              </w:rPr>
              <w:t>五、产品功能</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产品名称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核心功能描述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辅助功能描述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功能完整性评估</w:t>
            </w:r>
          </w:p>
          <w:p>
            <w:pPr>
              <w:pStyle w:val="PlainText"/>
              <w:snapToGrid w:val="0"/>
              <w:rPr>
                <w:rFonts w:ascii="仿宋_GB2312" w:eastAsia="仿宋_GB2312" w:hint="eastAsia"/>
                <w:sz w:val="18"/>
                <w:szCs w:val="18"/>
              </w:rPr>
            </w:pPr>
            <w:r>
              <w:rPr>
                <w:rFonts w:ascii="仿宋_GB2312" w:eastAsia="仿宋_GB2312" w:hint="eastAsia"/>
                <w:sz w:val="18"/>
                <w:szCs w:val="18"/>
              </w:rPr>
              <w:t>[产品 1]</w:t>
            </w:r>
          </w:p>
          <w:p>
            <w:pPr>
              <w:pStyle w:val="PlainText"/>
              <w:snapToGrid w:val="0"/>
              <w:rPr>
                <w:rFonts w:ascii="仿宋_GB2312" w:eastAsia="仿宋_GB2312" w:hint="eastAsia"/>
                <w:sz w:val="18"/>
                <w:szCs w:val="18"/>
              </w:rPr>
            </w:pPr>
            <w:r>
              <w:rPr>
                <w:rFonts w:ascii="仿宋_GB2312" w:eastAsia="仿宋_GB2312" w:hint="eastAsia"/>
                <w:sz w:val="18"/>
                <w:szCs w:val="18"/>
              </w:rPr>
              <w:t>[产品 2]</w:t>
            </w:r>
          </w:p>
          <w:p>
            <w:pPr>
              <w:pStyle w:val="PlainText"/>
              <w:snapToGrid w:val="0"/>
              <w:rPr>
                <w:rFonts w:ascii="仿宋_GB2312" w:eastAsia="仿宋_GB2312" w:hint="eastAsia"/>
                <w:sz w:val="18"/>
                <w:szCs w:val="18"/>
              </w:rPr>
            </w:pPr>
            <w:r>
              <w:rPr>
                <w:rFonts w:ascii="仿宋_GB2312" w:eastAsia="仿宋_GB2312" w:hint="eastAsia"/>
                <w:b/>
                <w:bCs/>
                <w:sz w:val="18"/>
                <w:szCs w:val="18"/>
              </w:rPr>
              <w:t>六、产品成熟度</w:t>
            </w:r>
          </w:p>
          <w:p>
            <w:pPr>
              <w:pStyle w:val="PlainText"/>
              <w:snapToGrid w:val="0"/>
              <w:rPr>
                <w:rFonts w:ascii="仿宋_GB2312" w:eastAsia="仿宋_GB2312" w:hint="eastAsia"/>
                <w:sz w:val="18"/>
                <w:szCs w:val="18"/>
              </w:rPr>
            </w:pPr>
            <w:r>
              <w:rPr>
                <w:rFonts w:ascii="仿宋_GB2312" w:eastAsia="仿宋_GB2312" w:hint="eastAsia"/>
                <w:sz w:val="18"/>
                <w:szCs w:val="18"/>
              </w:rPr>
              <w:t>（是否正式商用、应用数量、反馈情况）</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七、软件开发语言</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八、源代码</w:t>
            </w:r>
          </w:p>
          <w:p>
            <w:pPr>
              <w:pStyle w:val="PlainText"/>
              <w:snapToGrid w:val="0"/>
              <w:rPr>
                <w:rFonts w:ascii="仿宋_GB2312" w:eastAsia="仿宋_GB2312" w:hint="eastAsia"/>
                <w:sz w:val="18"/>
                <w:szCs w:val="18"/>
              </w:rPr>
            </w:pPr>
            <w:r>
              <w:rPr>
                <w:rFonts w:ascii="仿宋_GB2312" w:eastAsia="仿宋_GB2312" w:hint="eastAsia"/>
                <w:sz w:val="18"/>
                <w:szCs w:val="18"/>
              </w:rPr>
              <w:t>（是否开放 、管理情况、 有无审计机制）</w:t>
            </w:r>
          </w:p>
          <w:p>
            <w:pPr>
              <w:pStyle w:val="PlainText"/>
              <w:snapToGrid w:val="0"/>
              <w:rPr>
                <w:rFonts w:ascii="仿宋_GB2312" w:eastAsia="仿宋_GB2312" w:hint="eastAsia"/>
                <w:sz w:val="18"/>
                <w:szCs w:val="18"/>
              </w:rPr>
            </w:pPr>
            <w:r>
              <w:rPr>
                <w:rFonts w:ascii="仿宋_GB2312" w:eastAsia="仿宋_GB2312" w:hint="eastAsia"/>
                <w:b/>
                <w:bCs/>
                <w:sz w:val="18"/>
                <w:szCs w:val="18"/>
              </w:rPr>
              <w:t>九、信息安全方面风险隐患</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序号</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类别</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具体风险</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等级</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应对建议</w:t>
            </w:r>
          </w:p>
          <w:p>
            <w:pPr>
              <w:pStyle w:val="PlainText"/>
              <w:snapToGrid w:val="0"/>
              <w:rPr>
                <w:rFonts w:ascii="仿宋_GB2312" w:eastAsia="仿宋_GB2312" w:hint="eastAsia"/>
                <w:sz w:val="18"/>
                <w:szCs w:val="18"/>
              </w:rPr>
            </w:pPr>
            <w:r>
              <w:rPr>
                <w:rFonts w:ascii="仿宋_GB2312" w:eastAsia="仿宋_GB2312" w:hint="eastAsia"/>
                <w:sz w:val="18"/>
                <w:szCs w:val="18"/>
              </w:rPr>
              <w:t>1</w:t>
            </w:r>
            <w:r>
              <w:rPr>
                <w:rFonts w:ascii="仿宋_GB2312" w:eastAsia="仿宋_GB2312" w:hint="eastAsia"/>
                <w:sz w:val="18"/>
                <w:szCs w:val="18"/>
                <w:lang w:val="en-US" w:eastAsia="zh-CN"/>
              </w:rPr>
              <w:t xml:space="preserve">                      </w:t>
            </w:r>
            <w:r>
              <w:rPr>
                <w:rFonts w:ascii="仿宋_GB2312" w:eastAsia="仿宋_GB2312" w:hint="eastAsia"/>
                <w:sz w:val="18"/>
                <w:szCs w:val="18"/>
              </w:rPr>
              <w:t>代码漏洞</w:t>
            </w:r>
          </w:p>
          <w:p>
            <w:pPr>
              <w:pStyle w:val="PlainText"/>
              <w:snapToGrid w:val="0"/>
              <w:rPr>
                <w:rFonts w:ascii="仿宋_GB2312" w:eastAsia="仿宋_GB2312" w:hint="eastAsia"/>
                <w:sz w:val="18"/>
                <w:szCs w:val="18"/>
              </w:rPr>
            </w:pPr>
            <w:r>
              <w:rPr>
                <w:rFonts w:ascii="仿宋_GB2312" w:eastAsia="仿宋_GB2312" w:hint="eastAsia"/>
                <w:sz w:val="18"/>
                <w:szCs w:val="18"/>
              </w:rPr>
              <w:t>2</w:t>
            </w:r>
            <w:r>
              <w:rPr>
                <w:rFonts w:ascii="仿宋_GB2312" w:eastAsia="仿宋_GB2312" w:hint="eastAsia"/>
                <w:sz w:val="18"/>
                <w:szCs w:val="18"/>
                <w:lang w:val="en-US" w:eastAsia="zh-CN"/>
              </w:rPr>
              <w:t xml:space="preserve">                      </w:t>
            </w:r>
            <w:r>
              <w:rPr>
                <w:rFonts w:ascii="仿宋_GB2312" w:eastAsia="仿宋_GB2312" w:hint="eastAsia"/>
                <w:sz w:val="18"/>
                <w:szCs w:val="18"/>
              </w:rPr>
              <w:t>数据泄露</w:t>
            </w:r>
          </w:p>
          <w:p>
            <w:pPr>
              <w:pStyle w:val="PlainText"/>
              <w:snapToGrid w:val="0"/>
              <w:rPr>
                <w:rFonts w:ascii="仿宋_GB2312" w:eastAsia="仿宋_GB2312" w:hint="eastAsia"/>
                <w:sz w:val="18"/>
                <w:szCs w:val="18"/>
              </w:rPr>
            </w:pPr>
            <w:r>
              <w:rPr>
                <w:rFonts w:ascii="仿宋_GB2312" w:eastAsia="仿宋_GB2312" w:hint="eastAsia"/>
                <w:sz w:val="18"/>
                <w:szCs w:val="18"/>
              </w:rPr>
              <w:t>3</w:t>
            </w:r>
            <w:r>
              <w:rPr>
                <w:rFonts w:ascii="仿宋_GB2312" w:eastAsia="仿宋_GB2312" w:hint="eastAsia"/>
                <w:sz w:val="18"/>
                <w:szCs w:val="18"/>
                <w:lang w:val="en-US" w:eastAsia="zh-CN"/>
              </w:rPr>
              <w:t xml:space="preserve">                      </w:t>
            </w:r>
            <w:r>
              <w:rPr>
                <w:rFonts w:ascii="仿宋_GB2312" w:eastAsia="仿宋_GB2312" w:hint="eastAsia"/>
                <w:sz w:val="18"/>
                <w:szCs w:val="18"/>
              </w:rPr>
              <w:t>外部攻击</w:t>
            </w:r>
          </w:p>
          <w:p>
            <w:pPr>
              <w:pStyle w:val="PlainText"/>
              <w:snapToGrid w:val="0"/>
              <w:rPr>
                <w:rFonts w:ascii="仿宋_GB2312" w:eastAsia="仿宋_GB2312" w:hint="eastAsia"/>
                <w:sz w:val="18"/>
                <w:szCs w:val="18"/>
              </w:rPr>
            </w:pPr>
            <w:r>
              <w:rPr>
                <w:rFonts w:ascii="仿宋_GB2312" w:eastAsia="仿宋_GB2312" w:hint="eastAsia"/>
                <w:sz w:val="18"/>
                <w:szCs w:val="18"/>
              </w:rPr>
              <w:t>4</w:t>
            </w:r>
            <w:r>
              <w:rPr>
                <w:rFonts w:ascii="仿宋_GB2312" w:eastAsia="仿宋_GB2312" w:hint="eastAsia"/>
                <w:sz w:val="18"/>
                <w:szCs w:val="18"/>
                <w:lang w:val="en-US" w:eastAsia="zh-CN"/>
              </w:rPr>
              <w:t xml:space="preserve">                      </w:t>
            </w:r>
            <w:r>
              <w:rPr>
                <w:rFonts w:ascii="仿宋_GB2312" w:eastAsia="仿宋_GB2312" w:hint="eastAsia"/>
                <w:sz w:val="18"/>
                <w:szCs w:val="18"/>
              </w:rPr>
              <w:t>人员权限</w:t>
            </w:r>
          </w:p>
          <w:p>
            <w:pPr>
              <w:pStyle w:val="PlainText"/>
              <w:snapToGrid w:val="0"/>
              <w:rPr>
                <w:rFonts w:ascii="仿宋_GB2312" w:eastAsia="仿宋_GB2312" w:hint="eastAsia"/>
                <w:sz w:val="18"/>
                <w:szCs w:val="18"/>
              </w:rPr>
            </w:pPr>
            <w:r>
              <w:rPr>
                <w:rFonts w:ascii="仿宋_GB2312" w:eastAsia="仿宋_GB2312" w:hint="eastAsia"/>
                <w:sz w:val="18"/>
                <w:szCs w:val="18"/>
              </w:rPr>
              <w:t>5</w:t>
            </w:r>
            <w:r>
              <w:rPr>
                <w:rFonts w:ascii="仿宋_GB2312" w:eastAsia="仿宋_GB2312" w:hint="eastAsia"/>
                <w:sz w:val="18"/>
                <w:szCs w:val="18"/>
                <w:lang w:val="en-US" w:eastAsia="zh-CN"/>
              </w:rPr>
              <w:t xml:space="preserve">                      </w:t>
            </w:r>
            <w:r>
              <w:rPr>
                <w:rFonts w:ascii="仿宋_GB2312" w:eastAsia="仿宋_GB2312" w:hint="eastAsia"/>
                <w:sz w:val="18"/>
                <w:szCs w:val="18"/>
              </w:rPr>
              <w:t>第三方组件</w:t>
            </w:r>
          </w:p>
        </w:tc>
      </w:tr>
    </w:tbl>
    <w:p>
      <w:pPr>
        <w:pStyle w:val="PlainText"/>
        <w:rPr>
          <w:rFonts w:hint="eastAsia"/>
        </w:rPr>
      </w:pPr>
    </w:p>
    <w:p>
      <w:pPr>
        <w:rPr>
          <w:rFonts w:ascii="黑体" w:eastAsia="黑体" w:hAnsi="黑体" w:cs="黑体" w:hint="eastAsia"/>
          <w:sz w:val="32"/>
          <w:szCs w:val="32"/>
        </w:rPr>
        <w:sectPr>
          <w:footerReference w:type="default" r:id="rId16"/>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rPr>
          <w:rFonts w:hint="eastAsia"/>
          <w:sz w:val="32"/>
          <w:szCs w:val="32"/>
        </w:rPr>
      </w:pPr>
      <w:r>
        <w:rPr>
          <w:rFonts w:hint="eastAsia"/>
          <w:sz w:val="32"/>
          <w:szCs w:val="32"/>
          <w:lang w:val="en-US" w:eastAsia="zh-CN"/>
        </w:rPr>
        <w:t>附件5</w:t>
      </w:r>
    </w:p>
    <w:tbl>
      <w:tblPr>
        <w:tblStyle w:val="TableNormal"/>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4046"/>
      </w:tblGrid>
      <w:tr>
        <w:tblPrEx>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7373"/>
        </w:trPr>
        <w:tc>
          <w:tcPr>
            <w:tcW w:w="5000" w:type="pct"/>
            <w:noWrap/>
          </w:tcPr>
          <w:p>
            <w:pPr>
              <w:pStyle w:val="BodyText"/>
              <w:spacing w:before="7" w:line="240" w:lineRule="exact"/>
              <w:ind w:firstLine="5600" w:firstLineChars="3500"/>
              <w:rPr>
                <w:rFonts w:ascii="仿宋_GB2312" w:eastAsia="仿宋_GB2312" w:hAnsi="黑体" w:cs="黑体" w:hint="eastAsia"/>
                <w:b/>
                <w:bCs/>
                <w:sz w:val="16"/>
                <w:szCs w:val="16"/>
              </w:rPr>
            </w:pPr>
            <w:r>
              <w:rPr>
                <w:rFonts w:ascii="仿宋_GB2312" w:eastAsia="仿宋_GB2312" w:hAnsi="黑体" w:cs="黑体" w:hint="eastAsia"/>
                <w:b/>
                <w:bCs/>
                <w:sz w:val="16"/>
                <w:szCs w:val="16"/>
              </w:rPr>
              <w:t>产品风险清单</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一、产品基本信息</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960" w:firstLineChars="600"/>
              <w:rPr>
                <w:rFonts w:ascii="仿宋_GB2312" w:eastAsia="仿宋_GB2312" w:hAnsi="黑体" w:cs="黑体" w:hint="eastAsia"/>
                <w:sz w:val="16"/>
                <w:szCs w:val="16"/>
              </w:rPr>
            </w:pPr>
            <w:r>
              <w:rPr>
                <w:rFonts w:ascii="仿宋_GB2312" w:eastAsia="仿宋_GB2312" w:hAnsi="黑体" w:cs="黑体" w:hint="eastAsia"/>
                <w:b/>
                <w:bCs/>
                <w:sz w:val="16"/>
                <w:szCs w:val="16"/>
              </w:rPr>
              <w:t>产品名称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[具体产品名]</w:t>
            </w:r>
          </w:p>
          <w:p>
            <w:pPr>
              <w:pStyle w:val="BodyText"/>
              <w:spacing w:before="7" w:line="240" w:lineRule="exact"/>
              <w:ind w:firstLine="1120" w:firstLineChars="700"/>
              <w:rPr>
                <w:rFonts w:ascii="仿宋_GB2312" w:eastAsia="仿宋_GB2312" w:hAnsi="黑体" w:cs="黑体" w:hint="eastAsia"/>
                <w:sz w:val="16"/>
                <w:szCs w:val="16"/>
              </w:rPr>
            </w:pPr>
            <w:r>
              <w:rPr>
                <w:rFonts w:ascii="仿宋_GB2312" w:eastAsia="仿宋_GB2312" w:hAnsi="黑体" w:cs="黑体" w:hint="eastAsia"/>
                <w:sz w:val="16"/>
                <w:szCs w:val="16"/>
              </w:rPr>
              <w:t>产品类型</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 xml:space="preserve">软件 </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二、软件信息及相关风险</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（一）软件设备</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320" w:firstLineChars="200"/>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软件名</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厂商</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版本</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信息</w:t>
            </w:r>
            <w:r>
              <w:rPr>
                <w:rFonts w:ascii="仿宋_GB2312" w:eastAsia="仿宋_GB2312" w:hAnsi="黑体" w:cs="黑体" w:hint="eastAsia"/>
                <w:b/>
                <w:bCs/>
                <w:sz w:val="16"/>
                <w:szCs w:val="16"/>
                <w:lang w:val="en-US" w:eastAsia="zh-CN"/>
              </w:rPr>
              <w:t xml:space="preserve">回传          </w:t>
            </w:r>
            <w:r>
              <w:rPr>
                <w:rFonts w:ascii="仿宋_GB2312" w:eastAsia="仿宋_GB2312" w:hAnsi="黑体" w:cs="黑体" w:hint="eastAsia"/>
                <w:b/>
                <w:bCs/>
                <w:sz w:val="16"/>
                <w:szCs w:val="16"/>
              </w:rPr>
              <w:t>回传内容</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远程控制</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代码审计风险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组件检查风险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安全测试风险</w:t>
            </w: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1</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操作系统</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[微软等]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系统报错、性能数据等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权限、内存泄漏等漏洞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第三方组件漏洞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多用户并发等异常</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2</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数据库</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[甲骨文等]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连接、性能指标等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注入、数据篡改风险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组件数据一致性等问题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查询性能、认证问题</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3</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业务软件</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[开发方]</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[版本]</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操作记录等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输入校验、逻辑漏洞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前端、API 接口风险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高并发、权限问题</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三、综合风险评估与建议</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等级</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风险概述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建议措施</w:t>
            </w:r>
          </w:p>
          <w:p>
            <w:pPr>
              <w:pStyle w:val="BodyText"/>
              <w:spacing w:before="7" w:line="240" w:lineRule="exact"/>
              <w:ind w:left="5440" w:hanging="5440" w:hangingChars="3400"/>
              <w:rPr>
                <w:rFonts w:ascii="仿宋_GB2312" w:eastAsia="仿宋_GB2312" w:hAnsi="黑体" w:cs="黑体" w:hint="eastAsia"/>
                <w:sz w:val="16"/>
                <w:szCs w:val="16"/>
              </w:rPr>
            </w:pPr>
          </w:p>
          <w:p>
            <w:pPr>
              <w:pStyle w:val="BodyText"/>
              <w:spacing w:before="7" w:line="240" w:lineRule="exact"/>
              <w:ind w:left="5440" w:hanging="5440" w:hangingChars="3400"/>
              <w:rPr>
                <w:rFonts w:ascii="仿宋_GB2312" w:eastAsia="仿宋_GB2312" w:hAnsi="黑体" w:cs="黑体" w:hint="eastAsia"/>
                <w:sz w:val="16"/>
                <w:szCs w:val="16"/>
              </w:rPr>
            </w:pPr>
            <w:r>
              <w:rPr>
                <w:rFonts w:ascii="仿宋_GB2312" w:eastAsia="仿宋_GB2312" w:hAnsi="黑体" w:cs="黑体" w:hint="eastAsia"/>
                <w:sz w:val="16"/>
                <w:szCs w:val="16"/>
              </w:rPr>
              <w:t>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多关键安全漏洞，影响业务、数据安全与稳定</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督促更新，加强防护，完善软件安全机制，审核回传内容，制定应急预案</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中</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有一定风险，积累或遇攻击有严重后果</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关注公告更新，审计代码，强化权限管理，处理回传信息</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低</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少量低风险隐患及小性能问题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关注动态，适时检查更新，持续优化产品</w:t>
            </w:r>
          </w:p>
        </w:tc>
      </w:tr>
    </w:tbl>
    <w:p>
      <w:pPr>
        <w:pStyle w:val="BodyText"/>
        <w:spacing w:before="7"/>
        <w:rPr>
          <w:rFonts w:ascii="黑体" w:eastAsia="黑体" w:hAnsi="黑体" w:cs="黑体"/>
          <w:sz w:val="32"/>
          <w:szCs w:val="32"/>
        </w:rPr>
      </w:pPr>
      <w:r>
        <w:rPr>
          <w:rFonts w:ascii="黑体" w:eastAsia="黑体" w:hAnsi="黑体" w:cs="黑体" w:hint="eastAsia"/>
          <w:sz w:val="32"/>
          <w:szCs w:val="32"/>
        </w:rPr>
        <w:br w:type="page"/>
      </w:r>
      <w:r>
        <w:rPr>
          <w:rFonts w:hint="eastAsia"/>
          <w:sz w:val="32"/>
          <w:szCs w:val="32"/>
        </w:rPr>
        <w:t>附件6</w:t>
      </w:r>
    </w:p>
    <w:tbl>
      <w:tblPr>
        <w:tblStyle w:val="TableNormal"/>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
      <w:tblGrid>
        <w:gridCol w:w="1685"/>
        <w:gridCol w:w="3090"/>
        <w:gridCol w:w="4128"/>
        <w:gridCol w:w="3429"/>
      </w:tblGrid>
      <w:tr>
        <w:tblPrEx>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ind w:firstLine="3040" w:firstLineChars="1900"/>
              <w:rPr>
                <w:rFonts w:ascii="仿宋_GB2312" w:eastAsia="仿宋_GB2312" w:hAnsi="黑体" w:cs="黑体" w:hint="eastAsia"/>
                <w:b/>
                <w:bCs/>
                <w:sz w:val="16"/>
                <w:szCs w:val="16"/>
              </w:rPr>
            </w:pPr>
            <w:r>
              <w:rPr>
                <w:rFonts w:ascii="仿宋_GB2312" w:eastAsia="仿宋_GB2312" w:hAnsi="黑体" w:cs="黑体" w:hint="eastAsia"/>
                <w:b/>
                <w:bCs/>
                <w:sz w:val="16"/>
                <w:szCs w:val="16"/>
              </w:rPr>
              <w:t>人工智能模型风险清单</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一、产品基本信息</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系统名称</w:t>
            </w:r>
          </w:p>
        </w:tc>
        <w:tc>
          <w:tcPr>
            <w:tcW w:w="3090"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包含人工智能名称</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3090"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二、相关风险评估与建议</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p>
        </w:tc>
        <w:tc>
          <w:tcPr>
            <w:tcW w:w="3090"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风险项</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风险概述</w:t>
            </w:r>
          </w:p>
        </w:tc>
        <w:tc>
          <w:tcPr>
            <w:tcW w:w="3429"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建议措施</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（一）训练数据安全风险</w:t>
            </w:r>
          </w:p>
        </w:tc>
        <w:tc>
          <w:tcPr>
            <w:tcW w:w="4128"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line="240" w:lineRule="auto"/>
              <w:rPr>
                <w:rFonts w:ascii="仿宋_GB2312" w:eastAsia="仿宋_GB2312" w:hAnsi="黑体" w:cs="黑体" w:hint="eastAsia"/>
                <w:sz w:val="16"/>
                <w:szCs w:val="16"/>
              </w:rPr>
            </w:pPr>
            <w:r>
              <w:rPr>
                <w:rFonts w:ascii="仿宋_GB2312" w:eastAsia="仿宋_GB2312" w:hAnsi="黑体" w:cs="黑体" w:hint="eastAsia"/>
                <w:sz w:val="16"/>
                <w:szCs w:val="16"/>
              </w:rPr>
              <w:t>数据投毒风险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恶意篡改训练数据导致模型输出偏差</w:t>
            </w:r>
            <w:r>
              <w:rPr>
                <w:rFonts w:ascii="仿宋_GB2312" w:eastAsia="仿宋_GB2312" w:hAnsi="黑体" w:cs="黑体" w:hint="eastAsia"/>
                <w:sz w:val="16"/>
                <w:szCs w:val="16"/>
              </w:rPr>
              <w:br/>
            </w:r>
            <w:r>
              <w:rPr>
                <w:rFonts w:ascii="仿宋_GB2312" w:eastAsia="仿宋_GB2312" w:hAnsi="黑体" w:cs="黑体" w:hint="eastAsia"/>
                <w:sz w:val="16"/>
                <w:szCs w:val="16"/>
              </w:rPr>
              <w:t>污染数据可增加有害输出</w:t>
            </w:r>
            <w:r>
              <w:rPr>
                <w:rFonts w:ascii="仿宋_GB2312" w:eastAsia="仿宋_GB2312" w:hAnsi="黑体" w:cs="黑体" w:hint="eastAsia"/>
                <w:sz w:val="16"/>
                <w:szCs w:val="16"/>
              </w:rPr>
              <w:br/>
            </w:r>
            <w:r>
              <w:rPr>
                <w:rFonts w:ascii="仿宋_GB2312" w:eastAsia="仿宋_GB2312" w:hAnsi="黑体" w:cs="黑体" w:hint="eastAsia"/>
                <w:sz w:val="16"/>
                <w:szCs w:val="16"/>
              </w:rPr>
              <w:t>递归污染形成错误信息累积</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数据清洗与去噪技术</w:t>
            </w:r>
            <w:r>
              <w:rPr>
                <w:rFonts w:ascii="仿宋_GB2312" w:eastAsia="仿宋_GB2312" w:hAnsi="黑体" w:cs="黑体" w:hint="eastAsia"/>
                <w:sz w:val="16"/>
                <w:szCs w:val="16"/>
              </w:rPr>
              <w:br/>
            </w:r>
            <w:r>
              <w:rPr>
                <w:rFonts w:ascii="仿宋_GB2312" w:eastAsia="仿宋_GB2312" w:hAnsi="黑体" w:cs="黑体" w:hint="eastAsia"/>
                <w:sz w:val="16"/>
                <w:szCs w:val="16"/>
              </w:rPr>
              <w:t>对抗训练增强鲁棒性</w:t>
            </w:r>
            <w:r>
              <w:rPr>
                <w:rFonts w:ascii="仿宋_GB2312" w:eastAsia="仿宋_GB2312" w:hAnsi="黑体" w:cs="黑体" w:hint="eastAsia"/>
                <w:sz w:val="16"/>
                <w:szCs w:val="16"/>
              </w:rPr>
              <w:br/>
            </w:r>
            <w:r>
              <w:rPr>
                <w:rFonts w:ascii="仿宋_GB2312" w:eastAsia="仿宋_GB2312" w:hAnsi="黑体" w:cs="黑体" w:hint="eastAsia"/>
                <w:sz w:val="16"/>
                <w:szCs w:val="16"/>
              </w:rPr>
              <w:t>输入净化预处理</w:t>
            </w:r>
            <w:r>
              <w:rPr>
                <w:rFonts w:ascii="仿宋_GB2312" w:eastAsia="仿宋_GB2312" w:hAnsi="黑体" w:cs="黑体" w:hint="eastAsia"/>
                <w:sz w:val="16"/>
                <w:szCs w:val="16"/>
              </w:rPr>
              <w:br/>
            </w:r>
            <w:r>
              <w:rPr>
                <w:rFonts w:ascii="仿宋_GB2312" w:eastAsia="仿宋_GB2312" w:hAnsi="黑体" w:cs="黑体" w:hint="eastAsia"/>
                <w:sz w:val="16"/>
                <w:szCs w:val="16"/>
              </w:rPr>
              <w:t>递归污染监测机制</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隐私泄露风险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成员推断攻击反推训练数据</w:t>
            </w:r>
            <w:r>
              <w:rPr>
                <w:rFonts w:ascii="仿宋_GB2312" w:eastAsia="仿宋_GB2312" w:hAnsi="黑体" w:cs="黑体" w:hint="eastAsia"/>
                <w:sz w:val="16"/>
                <w:szCs w:val="16"/>
              </w:rPr>
              <w:br/>
            </w:r>
            <w:r>
              <w:rPr>
                <w:rFonts w:ascii="仿宋_GB2312" w:eastAsia="仿宋_GB2312" w:hAnsi="黑体" w:cs="黑体" w:hint="eastAsia"/>
                <w:sz w:val="16"/>
                <w:szCs w:val="16"/>
              </w:rPr>
              <w:t>多模态数据中生物特征泄露</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同态加密与联邦学习</w:t>
            </w:r>
            <w:r>
              <w:rPr>
                <w:rFonts w:ascii="仿宋_GB2312" w:eastAsia="仿宋_GB2312" w:hAnsi="黑体" w:cs="黑体" w:hint="eastAsia"/>
                <w:sz w:val="16"/>
                <w:szCs w:val="16"/>
              </w:rPr>
              <w:br/>
            </w:r>
            <w:r>
              <w:rPr>
                <w:rFonts w:ascii="仿宋_GB2312" w:eastAsia="仿宋_GB2312" w:hAnsi="黑体" w:cs="黑体" w:hint="eastAsia"/>
                <w:sz w:val="16"/>
                <w:szCs w:val="16"/>
              </w:rPr>
              <w:t>动态访问控制</w:t>
            </w:r>
            <w:r>
              <w:rPr>
                <w:rFonts w:ascii="仿宋_GB2312" w:eastAsia="仿宋_GB2312" w:hAnsi="黑体" w:cs="黑体" w:hint="eastAsia"/>
                <w:sz w:val="16"/>
                <w:szCs w:val="16"/>
              </w:rPr>
              <w:br/>
            </w:r>
            <w:r>
              <w:rPr>
                <w:rFonts w:ascii="仿宋_GB2312" w:eastAsia="仿宋_GB2312" w:hAnsi="黑体" w:cs="黑体" w:hint="eastAsia"/>
                <w:sz w:val="16"/>
                <w:szCs w:val="16"/>
              </w:rPr>
              <w:t>数据生命周期管理</w:t>
            </w:r>
            <w:r>
              <w:rPr>
                <w:rFonts w:ascii="仿宋_GB2312" w:eastAsia="仿宋_GB2312" w:hAnsi="黑体" w:cs="黑体" w:hint="eastAsia"/>
                <w:sz w:val="16"/>
                <w:szCs w:val="16"/>
              </w:rPr>
              <w:br/>
            </w:r>
            <w:r>
              <w:rPr>
                <w:rFonts w:ascii="仿宋_GB2312" w:eastAsia="仿宋_GB2312" w:hAnsi="黑体" w:cs="黑体" w:hint="eastAsia"/>
                <w:sz w:val="16"/>
                <w:szCs w:val="16"/>
              </w:rPr>
              <w:t>物理隔离</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4128" w:type="dxa"/>
            <w:gridSpan w:val="2"/>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训练数据合规性风险</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（二）算法鲁棒性风险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对抗样本攻击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val="9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后门植入风险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供应链攻击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（三）解释性与偏见风险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黑箱决策风险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系统性偏见</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价值对齐失效</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（四）模型迭代安全风险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版本退化风险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知识污染风险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评估盲区风险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（五）其他风险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知识产权侵权</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5</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6</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bl>
    <w:p>
      <w:pPr>
        <w:pStyle w:val="BodyText"/>
        <w:spacing w:before="7"/>
        <w:rPr>
          <w:rFonts w:ascii="黑体" w:eastAsia="黑体" w:hAnsi="黑体" w:cs="黑体" w:hint="eastAsia"/>
          <w:sz w:val="32"/>
          <w:szCs w:val="32"/>
        </w:rPr>
      </w:pPr>
    </w:p>
    <w:p>
      <w:pPr>
        <w:sectPr>
          <w:type w:val="nextPage"/>
          <w:pgSz w:w="16838" w:h="11906" w:orient="landscape"/>
          <w:pgMar w:top="1800" w:right="1440" w:bottom="1800" w:left="144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keepNext w:val="0"/>
        <w:keepLines w:val="0"/>
        <w:widowControl/>
        <w:suppressLineNumbers w:val="0"/>
        <w:kinsoku w:val="0"/>
        <w:autoSpaceDE w:val="0"/>
        <w:autoSpaceDN w:val="0"/>
        <w:adjustRightInd w:val="0"/>
        <w:snapToGrid w:val="0"/>
        <w:spacing w:before="0" w:beforeAutospacing="0" w:after="0" w:afterAutospacing="0"/>
        <w:ind w:left="0" w:right="0"/>
        <w:jc w:val="center"/>
        <w:rPr>
          <w:rFonts w:ascii="方正小标宋简体" w:eastAsia="方正小标宋简体" w:hAnsi="方正小标宋简体" w:cs="方正小标宋简体" w:hint="eastAsia"/>
          <w:spacing w:val="-1"/>
          <w:sz w:val="30"/>
          <w:szCs w:val="30"/>
        </w:rPr>
      </w:pPr>
      <w:r>
        <w:rPr>
          <w:rFonts w:ascii="方正小标宋简体" w:eastAsia="方正小标宋简体" w:hAnsi="方正小标宋简体" w:cs="方正小标宋简体" w:hint="eastAsia"/>
          <w:snapToGrid/>
          <w:color w:val="000000"/>
          <w:spacing w:val="-1"/>
          <w:kern w:val="0"/>
          <w:sz w:val="30"/>
          <w:szCs w:val="30"/>
          <w:lang w:val="en-US" w:eastAsia="zh-CN" w:bidi="ar"/>
        </w:rPr>
        <w:t>国家气象中心廉政合同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16"/>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16"/>
        </w:rPr>
      </w:pPr>
      <w:r>
        <w:rPr>
          <w:rFonts w:ascii="宋体" w:eastAsia="宋体" w:hAnsi="宋体" w:cs="宋体" w:hint="eastAsia"/>
          <w:b/>
          <w:bCs/>
          <w:snapToGrid/>
          <w:color w:val="000000"/>
          <w:spacing w:val="-16"/>
          <w:kern w:val="0"/>
          <w:sz w:val="21"/>
          <w:szCs w:val="21"/>
          <w:lang w:val="en-US" w:eastAsia="zh-CN" w:bidi="ar"/>
        </w:rPr>
        <w:t>主合同名称：                                        合同编号：</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rPr>
      </w:pPr>
      <w:r>
        <w:rPr>
          <w:rFonts w:ascii="宋体" w:eastAsia="宋体" w:hAnsi="宋体" w:cs="宋体" w:hint="eastAsia"/>
          <w:b/>
          <w:bCs/>
          <w:snapToGrid/>
          <w:color w:val="000000"/>
          <w:spacing w:val="2"/>
          <w:kern w:val="0"/>
          <w:sz w:val="21"/>
          <w:szCs w:val="21"/>
          <w:lang w:val="en-US" w:eastAsia="zh-CN" w:bidi="ar"/>
        </w:rPr>
        <w:t>委托人（甲方）: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2"/>
        </w:rPr>
      </w:pPr>
      <w:r>
        <w:rPr>
          <w:rFonts w:ascii="宋体" w:eastAsia="宋体" w:hAnsi="宋体" w:cs="宋体" w:hint="eastAsia"/>
          <w:b/>
          <w:bCs/>
          <w:snapToGrid/>
          <w:color w:val="000000"/>
          <w:spacing w:val="2"/>
          <w:kern w:val="0"/>
          <w:sz w:val="21"/>
          <w:szCs w:val="21"/>
          <w:lang w:val="en-US" w:eastAsia="zh-CN" w:bidi="ar"/>
        </w:rPr>
        <w:t>受托人（乙方）: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2"/>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spacing w:val="-1"/>
        </w:rPr>
      </w:pPr>
      <w:r>
        <w:rPr>
          <w:rFonts w:ascii="宋体" w:eastAsia="宋体" w:hAnsi="宋体" w:cs="宋体" w:hint="eastAsia"/>
          <w:snapToGrid/>
          <w:color w:val="000000"/>
          <w:kern w:val="0"/>
          <w:sz w:val="21"/>
          <w:szCs w:val="21"/>
          <w:lang w:val="en-US" w:eastAsia="zh-CN" w:bidi="ar"/>
        </w:rPr>
        <w:t>为保护国家、集体和</w:t>
      </w:r>
      <w:r>
        <w:rPr>
          <w:rFonts w:ascii="宋体" w:eastAsia="宋体" w:hAnsi="宋体" w:cs="宋体" w:hint="eastAsia"/>
          <w:snapToGrid/>
          <w:color w:val="000000"/>
          <w:spacing w:val="-1"/>
          <w:kern w:val="0"/>
          <w:sz w:val="21"/>
          <w:szCs w:val="21"/>
          <w:lang w:val="en-US" w:eastAsia="zh-CN" w:bidi="ar"/>
        </w:rPr>
        <w:t>当事人的合法权益，</w:t>
      </w:r>
      <w:r>
        <w:rPr>
          <w:rFonts w:ascii="宋体" w:eastAsia="宋体" w:hAnsi="宋体" w:cs="宋体" w:hint="eastAsia"/>
          <w:snapToGrid/>
          <w:color w:val="000000"/>
          <w:kern w:val="0"/>
          <w:sz w:val="21"/>
          <w:szCs w:val="21"/>
          <w:lang w:val="en-US" w:eastAsia="zh-CN" w:bidi="ar"/>
        </w:rPr>
        <w:t>加强招标采购工作的廉政建设，规范、约束合同双</w:t>
      </w:r>
      <w:r>
        <w:rPr>
          <w:rFonts w:ascii="宋体" w:eastAsia="宋体" w:hAnsi="宋体" w:cs="宋体" w:hint="eastAsia"/>
          <w:snapToGrid/>
          <w:color w:val="000000"/>
          <w:spacing w:val="-1"/>
          <w:kern w:val="0"/>
          <w:sz w:val="21"/>
          <w:szCs w:val="21"/>
          <w:lang w:val="en-US" w:eastAsia="zh-CN" w:bidi="ar"/>
        </w:rPr>
        <w:t>方的行为，防止</w:t>
      </w:r>
      <w:r>
        <w:rPr>
          <w:rFonts w:ascii="宋体" w:eastAsia="宋体" w:hAnsi="宋体" w:cs="宋体" w:hint="eastAsia"/>
          <w:snapToGrid/>
          <w:color w:val="000000"/>
          <w:kern w:val="0"/>
          <w:sz w:val="21"/>
          <w:szCs w:val="21"/>
          <w:lang w:val="en-US" w:eastAsia="zh-CN" w:bidi="ar"/>
        </w:rPr>
        <w:t>发生各种谋取不正当利益的违法违纪行为，</w:t>
      </w:r>
      <w:r>
        <w:rPr>
          <w:rFonts w:ascii="宋体" w:eastAsia="宋体" w:hAnsi="宋体" w:cs="宋体" w:hint="eastAsia"/>
          <w:snapToGrid/>
          <w:color w:val="000000"/>
          <w:spacing w:val="-1"/>
          <w:kern w:val="0"/>
          <w:sz w:val="21"/>
          <w:szCs w:val="21"/>
          <w:lang w:val="en-US" w:eastAsia="zh-CN" w:bidi="ar"/>
        </w:rPr>
        <w:t>根据国家有关法律法规和廉政建设责任制规定，特订立本廉政合同。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spacing w:val="-1"/>
        </w:rPr>
      </w:pPr>
      <w:r>
        <w:rPr>
          <w:rFonts w:ascii="宋体" w:eastAsia="宋体" w:hAnsi="宋体" w:cs="宋体" w:hint="eastAsia"/>
          <w:snapToGrid/>
          <w:color w:val="000000"/>
          <w:spacing w:val="-1"/>
          <w:kern w:val="0"/>
          <w:sz w:val="21"/>
          <w:szCs w:val="21"/>
          <w:lang w:val="en-US" w:eastAsia="zh-CN" w:bidi="ar"/>
        </w:rPr>
        <w:t>本合同适用于《国家气象中心合同管理办法》中规定的重大合同。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rPr>
      </w:pPr>
      <w:r>
        <w:rPr>
          <w:rFonts w:ascii="宋体" w:eastAsia="宋体" w:hAnsi="宋体" w:cs="宋体" w:hint="eastAsia"/>
          <w:b/>
          <w:bCs/>
          <w:snapToGrid/>
          <w:color w:val="000000"/>
          <w:spacing w:val="-1"/>
          <w:kern w:val="0"/>
          <w:sz w:val="21"/>
          <w:szCs w:val="21"/>
          <w:lang w:val="en-US" w:eastAsia="zh-CN" w:bidi="ar"/>
        </w:rPr>
        <w:t>第一条 甲乙双方的责任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（一）应严格遵守国家招标投标、工程建设、合同管理等有关法律法规，以及廉政建设的各项规定。</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（二）严格执行双方签订的合同，自觉履行合同规定的权利和义务。</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双方的业务活动必须坚持公开、公平、公正、诚信、透明的原则（除法律认定的商业秘密和合同文件另有规定外），不得为获取不正当的利益，损害国家、集体和对方利益，不得违反政府采购法、招投标法、民法典等相关规定。</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（四）发现对方在业务活动中可能存在违规、违纪、违法行为的，应及时提醒对方，情节严重的，应向其上级主管部门或纪检监察、司法等有关机关举报。</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第二条 甲方的责任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（一）甲方及其工作人员不得向乙方和相关单位索要或接受回扣、礼金、有价证券、贵重物品和好处费、感谢费等。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（二）甲方及其工作人员不得在乙方和相关单位报销任何应由甲方或个人支付的费用。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不得要求、暗示或接受乙方和相关单位为个人提供好处便利，应严格遵守中央八项规定精神及其实施细则。</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不得参加有可能影响公正执行公务的乙方和相关单位的宴请、健身、娱乐等活动。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（五）</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不得向乙方介绍或为配偶、子女、亲属参与同甲方项目合同有关的设备、材料、劳务等经济活动。不得以任何理由向乙方和相关单位推荐分包单位和要求乙方购买项目合同规定以外的材料、设备等。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第三条 乙方的责任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（一）乙方及其工作人员不得以任何理由向甲方及其工作人员索要、接受或赠送礼金、有价证券、贵重物品和回扣、好处费、感谢费等。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（二）乙方及其工作人员不得以任何理由为甲方和相关单位报销应由对方或个人支付的费用。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（三）乙方及其工作人员不得接受或暗示为甲方、相关单位或个人提供好处便利，应严格遵守中央八项规定精神及其实施细则。</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（四）乙方及其工作人员不得以任何理由为甲方、相关单位或个人组织有可能影响公正执行公务的宴请、健身、娱乐等活动，不得为甲方单位和个人购置或提供通讯工具、交通工具和高档办公用品等。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（五）乙方及其工作人员应严格按监理规程办事，不得为谋取私利向监理人员非法行贿，私下串通，损害甲方利益。同时必须对监理单位和工程监理人员履行向甲方承诺的上述其他廉政义务。</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（六）乙方如果发现甲方工作人员或工程监理人员有违反廉政规定的行为，应向甲方组织或上级单位举报。</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第四条 违约责任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（一）甲方工作人员有违反本合同第一、二条责任行为的，按照管理权限，依据有关法律法规和规定给予党纪、政纪处分或组织处理；涉嫌犯罪的，移交司法机关追究刑事责任。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（二）乙方工作人员有违反本合同第一、三条责任行为的，按照管理权限，依据有关法律法规和规定给予党纪、政纪处分或组织处理；涉嫌犯罪的，移交司法机关追究刑事责任。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b/>
          <w:bCs/>
          <w:snapToGrid/>
          <w:color w:val="000000"/>
          <w:kern w:val="0"/>
          <w:sz w:val="21"/>
          <w:szCs w:val="21"/>
          <w:lang w:val="en-US" w:eastAsia="zh-CN" w:bidi="ar"/>
        </w:rPr>
        <w:t xml:space="preserve">第五条 </w:t>
      </w:r>
      <w:r>
        <w:rPr>
          <w:rFonts w:ascii="宋体" w:eastAsia="宋体" w:hAnsi="宋体" w:cs="宋体" w:hint="eastAsia"/>
          <w:snapToGrid/>
          <w:color w:val="000000"/>
          <w:kern w:val="0"/>
          <w:sz w:val="21"/>
          <w:szCs w:val="21"/>
          <w:lang w:val="en-US" w:eastAsia="zh-CN" w:bidi="ar"/>
        </w:rPr>
        <w:t>本廉政合同作为xxxx合同的附件，与xxxx合同具有同等法律效力。经双方签署后立即生效。</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b/>
          <w:bCs/>
          <w:snapToGrid/>
          <w:color w:val="000000"/>
          <w:kern w:val="0"/>
          <w:sz w:val="21"/>
          <w:szCs w:val="21"/>
          <w:lang w:val="en-US" w:eastAsia="zh-CN" w:bidi="ar"/>
        </w:rPr>
        <w:t xml:space="preserve">第六条 </w:t>
      </w:r>
      <w:r>
        <w:rPr>
          <w:rFonts w:ascii="宋体" w:eastAsia="宋体" w:hAnsi="宋体" w:cs="宋体" w:hint="eastAsia"/>
          <w:snapToGrid/>
          <w:color w:val="000000"/>
          <w:kern w:val="0"/>
          <w:sz w:val="21"/>
          <w:szCs w:val="21"/>
          <w:lang w:val="en-US" w:eastAsia="zh-CN" w:bidi="ar"/>
        </w:rPr>
        <w:t>本合同一式四份，由甲乙双方各执一份，送交甲乙双方的监督单位各一份。</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 xml:space="preserve">                                </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甲方：                                乙方：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项目负责人：                          项目负责人：</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 xml:space="preserve">委托代理人：                          委托代理人： </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日期：    年   月   日                日期：    年    月    日</w:t>
      </w:r>
    </w:p>
    <w:p/>
    <w:p w:rsidR="00A77B3E"/>
    <w:p>
      <w:pPr>
        <w:ind w:right="-210" w:rightChars="-100"/>
        <w:jc w:val="center"/>
        <w:rPr>
          <w:rFonts w:ascii="方正小标宋简体" w:eastAsia="方正小标宋简体" w:hAnsi="方正小标宋简体" w:cs="方正小标宋简体" w:hint="eastAsia"/>
          <w:bCs/>
          <w:sz w:val="44"/>
          <w:szCs w:val="44"/>
        </w:rPr>
      </w:pPr>
      <w:bookmarkEnd w:id="62"/>
    </w:p>
    <w:p>
      <w:pPr>
        <w:rPr>
          <w:rFonts w:ascii="Calibri" w:hAnsi="Calibri"/>
          <w:szCs w:val="22"/>
          <w:highlight w:val="none"/>
        </w:rPr>
      </w:pPr>
    </w:p>
    <w:p>
      <w:pPr>
        <w:spacing w:line="360" w:lineRule="auto"/>
        <w:jc w:val="left"/>
        <w:rPr>
          <w:b/>
          <w:bCs/>
          <w:sz w:val="44"/>
          <w:szCs w:val="44"/>
          <w:highlight w:val="none"/>
        </w:rPr>
      </w:pPr>
    </w:p>
    <w:sectPr>
      <w:headerReference w:type="even" r:id="rId17"/>
      <w:headerReference w:type="default" r:id="rId18"/>
      <w:footerReference w:type="even" r:id="rId19"/>
      <w:footerReference w:type="default" r:id="rId20"/>
      <w:headerReference w:type="first" r:id="rId21"/>
      <w:footerReference w:type="first" r:id="rId22"/>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2</w:t>
    </w:r>
    <w:r>
      <w:fldChar w:fldCharType="end"/>
    </w:r>
  </w:p>
  <w:p>
    <w:pPr>
      <w:spacing w:line="181" w:lineRule="auto"/>
      <w:ind w:left="7600"/>
      <w:rPr>
        <w:rFonts w:ascii="Times New Roman" w:eastAsia="Times New Roman" w:hAnsi="Times New Roman" w:cs="Times New Roman"/>
        <w:sz w:val="28"/>
        <w:szCs w:val="2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
    <w:nsid w:val="A7BFD79F"/>
    <w:multiLevelType w:val="singleLevel"/>
    <w:tmpl w:val="A7BFD79F"/>
    <w:lvl w:ilvl="0">
      <w:start w:val="1"/>
      <w:numFmt w:val="decimal"/>
      <w:lvlText w:val="%1)"/>
      <w:lvlJc w:val="left"/>
      <w:pPr>
        <w:ind w:left="425" w:hanging="425"/>
      </w:pPr>
      <w:rPr>
        <w:rFonts w:hint="default"/>
      </w:rPr>
    </w:lvl>
  </w:abstractNum>
  <w:abstractNum w:abstractNumId="2">
    <w:nsid w:val="AF9F7ACF"/>
    <w:multiLevelType w:val="singleLevel"/>
    <w:tmpl w:val="AF9F7ACF"/>
    <w:lvl w:ilvl="0">
      <w:start w:val="1"/>
      <w:numFmt w:val="decimal"/>
      <w:lvlText w:val="%1)"/>
      <w:lvlJc w:val="left"/>
      <w:pPr>
        <w:ind w:left="425" w:hanging="425"/>
      </w:pPr>
      <w:rPr>
        <w:rFonts w:hint="default"/>
      </w:rPr>
    </w:lvl>
  </w:abstractNum>
  <w:abstractNum w:abstractNumId="3">
    <w:nsid w:val="DF7A974B"/>
    <w:multiLevelType w:val="singleLevel"/>
    <w:tmpl w:val="DF7A974B"/>
    <w:lvl w:ilvl="0">
      <w:start w:val="1"/>
      <w:numFmt w:val="decimal"/>
      <w:lvlText w:val="%1)"/>
      <w:lvlJc w:val="left"/>
      <w:pPr>
        <w:ind w:left="425" w:hanging="425"/>
      </w:pPr>
      <w:rPr>
        <w:rFonts w:hint="default"/>
      </w:rPr>
    </w:lvl>
  </w:abstractNum>
  <w:abstractNum w:abstractNumId="4">
    <w:nsid w:val="DFBE2221"/>
    <w:multiLevelType w:val="singleLevel"/>
    <w:tmpl w:val="DFBE2221"/>
    <w:lvl w:ilvl="0">
      <w:start w:val="1"/>
      <w:numFmt w:val="decimal"/>
      <w:lvlText w:val="%1)"/>
      <w:lvlJc w:val="left"/>
      <w:pPr>
        <w:ind w:left="425" w:hanging="425"/>
      </w:pPr>
      <w:rPr>
        <w:rFonts w:hint="default"/>
      </w:rPr>
    </w:lvl>
  </w:abstractNum>
  <w:abstractNum w:abstractNumId="5">
    <w:nsid w:val="DFCE4441"/>
    <w:multiLevelType w:val="singleLevel"/>
    <w:tmpl w:val="DFCE4441"/>
    <w:lvl w:ilvl="0">
      <w:start w:val="1"/>
      <w:numFmt w:val="decimal"/>
      <w:lvlText w:val="%1)"/>
      <w:lvlJc w:val="left"/>
      <w:pPr>
        <w:ind w:left="425" w:hanging="425"/>
      </w:pPr>
      <w:rPr>
        <w:rFonts w:hint="default"/>
      </w:rPr>
    </w:lvl>
  </w:abstractNum>
  <w:abstractNum w:abstractNumId="6">
    <w:nsid w:val="E7F65004"/>
    <w:multiLevelType w:val="singleLevel"/>
    <w:tmpl w:val="E7F65004"/>
    <w:lvl w:ilvl="0">
      <w:start w:val="1"/>
      <w:numFmt w:val="decimal"/>
      <w:lvlText w:val="%1)"/>
      <w:lvlJc w:val="left"/>
      <w:pPr>
        <w:ind w:left="425" w:hanging="425"/>
      </w:pPr>
      <w:rPr>
        <w:rFonts w:hint="default"/>
      </w:rPr>
    </w:lvl>
  </w:abstractNum>
  <w:abstractNum w:abstractNumId="7">
    <w:nsid w:val="EDECB7AC"/>
    <w:multiLevelType w:val="singleLevel"/>
    <w:tmpl w:val="EDECB7AC"/>
    <w:lvl w:ilvl="0">
      <w:start w:val="1"/>
      <w:numFmt w:val="decimal"/>
      <w:lvlText w:val="%1)"/>
      <w:lvlJc w:val="left"/>
      <w:pPr>
        <w:ind w:left="425" w:hanging="425"/>
      </w:pPr>
      <w:rPr>
        <w:rFonts w:hint="default"/>
      </w:rPr>
    </w:lvl>
  </w:abstractNum>
  <w:abstractNum w:abstractNumId="8">
    <w:nsid w:val="EFF96211"/>
    <w:multiLevelType w:val="singleLevel"/>
    <w:tmpl w:val="EFF96211"/>
    <w:lvl w:ilvl="0">
      <w:start w:val="1"/>
      <w:numFmt w:val="decimal"/>
      <w:lvlText w:val="%1)"/>
      <w:lvlJc w:val="left"/>
      <w:pPr>
        <w:ind w:left="425" w:hanging="425"/>
      </w:pPr>
      <w:rPr>
        <w:rFonts w:hint="default"/>
      </w:rPr>
    </w:lvl>
  </w:abstractNum>
  <w:abstractNum w:abstractNumId="9">
    <w:nsid w:val="FCFBA019"/>
    <w:multiLevelType w:val="singleLevel"/>
    <w:tmpl w:val="FCFBA019"/>
    <w:lvl w:ilvl="0">
      <w:start w:val="1"/>
      <w:numFmt w:val="decimal"/>
      <w:lvlText w:val="%1)"/>
      <w:lvlJc w:val="left"/>
      <w:pPr>
        <w:ind w:left="425" w:hanging="425"/>
      </w:pPr>
      <w:rPr>
        <w:rFonts w:hint="default"/>
      </w:rPr>
    </w:lvl>
  </w:abstractNum>
  <w:abstractNum w:abstractNumId="10">
    <w:nsid w:val="FF3F1685"/>
    <w:multiLevelType w:val="singleLevel"/>
    <w:tmpl w:val="FF3F1685"/>
    <w:lvl w:ilvl="0">
      <w:start w:val="1"/>
      <w:numFmt w:val="decimal"/>
      <w:lvlText w:val="%1)"/>
      <w:lvlJc w:val="left"/>
      <w:pPr>
        <w:ind w:left="425" w:hanging="425"/>
      </w:pPr>
      <w:rPr>
        <w:rFonts w:hint="default"/>
      </w:rPr>
    </w:lvl>
  </w:abstractNum>
  <w:abstractNum w:abstractNumId="11">
    <w:nsid w:val="FFFEE893"/>
    <w:multiLevelType w:val="singleLevel"/>
    <w:tmpl w:val="FFFEE893"/>
    <w:lvl w:ilvl="0">
      <w:start w:val="1"/>
      <w:numFmt w:val="decimal"/>
      <w:lvlText w:val="%1)"/>
      <w:lvlJc w:val="left"/>
      <w:pPr>
        <w:ind w:left="425" w:hanging="425"/>
      </w:pPr>
      <w:rPr>
        <w:rFonts w:hint="default"/>
      </w:rPr>
    </w:lvl>
  </w:abstractNum>
  <w:abstractNum w:abstractNumId="12">
    <w:nsid w:val="FFFEFF75"/>
    <w:multiLevelType w:val="singleLevel"/>
    <w:tmpl w:val="FFFEFF75"/>
    <w:lvl w:ilvl="0">
      <w:start w:val="1"/>
      <w:numFmt w:val="decimal"/>
      <w:lvlText w:val="%1)"/>
      <w:lvlJc w:val="left"/>
      <w:pPr>
        <w:ind w:left="425" w:hanging="425"/>
      </w:pPr>
      <w:rPr>
        <w:rFonts w:hint="default"/>
      </w:rPr>
    </w:lvl>
  </w:abstractNum>
  <w:abstractNum w:abstractNumId="1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5">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6">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2">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5">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6">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4C7A993F"/>
    <w:multiLevelType w:val="singleLevel"/>
    <w:tmpl w:val="4C7A993F"/>
    <w:lvl w:ilvl="0">
      <w:start w:val="1"/>
      <w:numFmt w:val="decimal"/>
      <w:lvlText w:val="%1)"/>
      <w:lvlJc w:val="left"/>
      <w:pPr>
        <w:ind w:left="425" w:hanging="425"/>
      </w:pPr>
      <w:rPr>
        <w:rFonts w:hint="default"/>
      </w:rPr>
    </w:lvl>
  </w:abstractNum>
  <w:abstractNum w:abstractNumId="29">
    <w:nsid w:val="52F12E99"/>
    <w:multiLevelType w:val="multilevel"/>
    <w:tmpl w:val="52F12E99"/>
    <w:lvl w:ilvl="0">
      <w:start w:val="3"/>
      <w:numFmt w:val="decimal"/>
      <w:lvlText w:val="%1"/>
      <w:lvlJc w:val="left"/>
      <w:pPr>
        <w:ind w:left="710" w:hanging="490"/>
      </w:pPr>
      <w:rPr>
        <w:rFonts w:cs="Times New Roman"/>
      </w:rPr>
    </w:lvl>
    <w:lvl w:ilvl="1">
      <w:start w:val="1"/>
      <w:numFmt w:val="decimal"/>
      <w:lvlText w:val="%1.%2"/>
      <w:lvlJc w:val="left"/>
      <w:pPr>
        <w:ind w:left="710" w:hanging="490"/>
      </w:pPr>
      <w:rPr>
        <w:rFonts w:ascii="Calibri" w:hAnsi="Calibri" w:cs="Calibri"/>
        <w:b/>
        <w:bCs/>
        <w:i w:val="0"/>
        <w:iCs w:val="0"/>
        <w:spacing w:val="-1"/>
        <w:w w:val="100"/>
        <w:sz w:val="32"/>
        <w:szCs w:val="32"/>
      </w:rPr>
    </w:lvl>
    <w:lvl w:ilvl="2">
      <w:start w:val="1"/>
      <w:numFmt w:val="decimal"/>
      <w:lvlText w:val="%1.%2.%3"/>
      <w:lvlJc w:val="left"/>
      <w:pPr>
        <w:ind w:left="957" w:hanging="737"/>
      </w:pPr>
      <w:rPr>
        <w:rFonts w:ascii="Calibri" w:hAnsi="Calibri" w:cs="Calibri"/>
        <w:b/>
        <w:bCs/>
        <w:i w:val="0"/>
        <w:iCs w:val="0"/>
        <w:spacing w:val="-1"/>
        <w:w w:val="100"/>
        <w:sz w:val="32"/>
        <w:szCs w:val="32"/>
      </w:rPr>
    </w:lvl>
    <w:lvl w:ilvl="3">
      <w:start w:val="1"/>
      <w:numFmt w:val="decimal"/>
      <w:lvlText w:val="（%4）"/>
      <w:lvlJc w:val="left"/>
      <w:pPr>
        <w:ind w:left="220" w:hanging="605"/>
      </w:pPr>
      <w:rPr>
        <w:rFonts w:ascii="宋体" w:eastAsia="宋体" w:cs="宋体"/>
        <w:b w:val="0"/>
        <w:bCs w:val="0"/>
        <w:i w:val="0"/>
        <w:iCs w:val="0"/>
        <w:spacing w:val="0"/>
        <w:w w:val="100"/>
        <w:sz w:val="22"/>
        <w:szCs w:val="22"/>
      </w:rPr>
    </w:lvl>
    <w:lvl w:ilvl="4">
      <w:start w:val="0"/>
      <w:numFmt w:val="bullet"/>
      <w:lvlText w:val="•"/>
      <w:lvlJc w:val="left"/>
      <w:pPr>
        <w:ind w:left="3001" w:hanging="605"/>
      </w:pPr>
    </w:lvl>
    <w:lvl w:ilvl="5">
      <w:start w:val="0"/>
      <w:numFmt w:val="bullet"/>
      <w:lvlText w:val="•"/>
      <w:lvlJc w:val="left"/>
      <w:pPr>
        <w:ind w:left="4022" w:hanging="605"/>
      </w:pPr>
    </w:lvl>
    <w:lvl w:ilvl="6">
      <w:start w:val="0"/>
      <w:numFmt w:val="bullet"/>
      <w:lvlText w:val="•"/>
      <w:lvlJc w:val="left"/>
      <w:pPr>
        <w:ind w:left="5043" w:hanging="605"/>
      </w:pPr>
    </w:lvl>
    <w:lvl w:ilvl="7">
      <w:start w:val="0"/>
      <w:numFmt w:val="bullet"/>
      <w:lvlText w:val="•"/>
      <w:lvlJc w:val="left"/>
      <w:pPr>
        <w:ind w:left="6064" w:hanging="605"/>
      </w:pPr>
    </w:lvl>
    <w:lvl w:ilvl="8">
      <w:start w:val="0"/>
      <w:numFmt w:val="bullet"/>
      <w:lvlText w:val="•"/>
      <w:lvlJc w:val="left"/>
      <w:pPr>
        <w:ind w:left="7084" w:hanging="605"/>
      </w:pPr>
    </w:lvl>
  </w:abstractNum>
  <w:abstractNum w:abstractNumId="30">
    <w:nsid w:val="57FFC18B"/>
    <w:multiLevelType w:val="singleLevel"/>
    <w:tmpl w:val="57FFC18B"/>
    <w:lvl w:ilvl="0">
      <w:start w:val="1"/>
      <w:numFmt w:val="decimal"/>
      <w:lvlText w:val="%1)"/>
      <w:lvlJc w:val="left"/>
      <w:pPr>
        <w:ind w:left="425" w:hanging="425"/>
      </w:pPr>
      <w:rPr>
        <w:rFonts w:hint="default"/>
      </w:rPr>
    </w:lvl>
  </w:abstractNum>
  <w:abstractNum w:abstractNumId="31">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3">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4">
    <w:nsid w:val="64BEBB03"/>
    <w:multiLevelType w:val="singleLevel"/>
    <w:tmpl w:val="64BEBB03"/>
    <w:lvl w:ilvl="0">
      <w:start w:val="4"/>
      <w:numFmt w:val="chineseCounting"/>
      <w:suff w:val="nothing"/>
      <w:lvlText w:val="%1、"/>
      <w:lvlJc w:val="left"/>
      <w:rPr>
        <w:rFonts w:hint="eastAsia"/>
      </w:rPr>
    </w:lvl>
  </w:abstractNum>
  <w:abstractNum w:abstractNumId="35">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7">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38">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9">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79F8DDAB"/>
    <w:multiLevelType w:val="singleLevel"/>
    <w:tmpl w:val="79F8DDAB"/>
    <w:lvl w:ilvl="0">
      <w:start w:val="1"/>
      <w:numFmt w:val="decimal"/>
      <w:lvlText w:val="%1)"/>
      <w:lvlJc w:val="left"/>
      <w:pPr>
        <w:ind w:left="425" w:hanging="425"/>
      </w:pPr>
      <w:rPr>
        <w:rFonts w:hint="default"/>
      </w:rPr>
    </w:lvl>
  </w:abstractNum>
  <w:abstractNum w:abstractNumId="42">
    <w:nsid w:val="7BF79D3F"/>
    <w:multiLevelType w:val="singleLevel"/>
    <w:tmpl w:val="7BF79D3F"/>
    <w:lvl w:ilvl="0">
      <w:start w:val="1"/>
      <w:numFmt w:val="decimal"/>
      <w:lvlText w:val="%1)"/>
      <w:lvlJc w:val="left"/>
      <w:pPr>
        <w:ind w:left="425" w:hanging="425"/>
      </w:pPr>
      <w:rPr>
        <w:rFonts w:hint="default"/>
      </w:rPr>
    </w:lvl>
  </w:abstractNum>
  <w:abstractNum w:abstractNumId="43">
    <w:nsid w:val="7FAFA353"/>
    <w:multiLevelType w:val="singleLevel"/>
    <w:tmpl w:val="7FAFA353"/>
    <w:lvl w:ilvl="0">
      <w:start w:val="1"/>
      <w:numFmt w:val="decimal"/>
      <w:lvlText w:val="%1)"/>
      <w:lvlJc w:val="left"/>
      <w:pPr>
        <w:ind w:left="425" w:hanging="425"/>
      </w:pPr>
      <w:rPr>
        <w:rFonts w:hint="default"/>
      </w:rPr>
    </w:lvl>
  </w:abstractNum>
  <w:abstractNum w:abstractNumId="44">
    <w:nsid w:val="7FDAC479"/>
    <w:multiLevelType w:val="singleLevel"/>
    <w:tmpl w:val="7FDAC479"/>
    <w:lvl w:ilvl="0">
      <w:start w:val="1"/>
      <w:numFmt w:val="decimal"/>
      <w:lvlText w:val="%1)"/>
      <w:lvlJc w:val="left"/>
      <w:pPr>
        <w:ind w:left="425" w:hanging="425"/>
      </w:pPr>
      <w:rPr>
        <w:rFonts w:hint="default"/>
      </w:rPr>
    </w:lvl>
  </w:abstractNum>
  <w:abstractNum w:abstractNumId="45">
    <w:nsid w:val="7FF73EAD"/>
    <w:multiLevelType w:val="singleLevel"/>
    <w:tmpl w:val="7FF73EAD"/>
    <w:lvl w:ilvl="0">
      <w:start w:val="1"/>
      <w:numFmt w:val="decimal"/>
      <w:lvlText w:val="%1)"/>
      <w:lvlJc w:val="left"/>
      <w:pPr>
        <w:ind w:left="425" w:hanging="425"/>
      </w:pPr>
      <w:rPr>
        <w:rFonts w:hint="default"/>
      </w:rPr>
    </w:lvl>
  </w:abstractNum>
  <w:abstractNum w:abstractNumId="46">
    <w:nsid w:val="7FFFA005"/>
    <w:multiLevelType w:val="singleLevel"/>
    <w:tmpl w:val="7FFFA005"/>
    <w:lvl w:ilvl="0">
      <w:start w:val="1"/>
      <w:numFmt w:val="decimal"/>
      <w:lvlText w:val="%1)"/>
      <w:lvlJc w:val="left"/>
      <w:pPr>
        <w:ind w:left="425" w:hanging="425"/>
      </w:pPr>
      <w:rPr>
        <w:rFonts w:hint="default"/>
      </w:rPr>
    </w:lvl>
  </w:abstractNum>
  <w:num w:numId="1">
    <w:abstractNumId w:val="14"/>
  </w:num>
  <w:num w:numId="2">
    <w:abstractNumId w:val="13"/>
  </w:num>
  <w:num w:numId="3">
    <w:abstractNumId w:val="17"/>
  </w:num>
  <w:num w:numId="4">
    <w:abstractNumId w:val="29"/>
  </w:num>
  <w:num w:numId="5">
    <w:abstractNumId w:val="22"/>
  </w:num>
  <w:num w:numId="6">
    <w:abstractNumId w:val="37"/>
  </w:num>
  <w:num w:numId="7">
    <w:abstractNumId w:val="21"/>
  </w:num>
  <w:num w:numId="8">
    <w:abstractNumId w:val="40"/>
  </w:num>
  <w:num w:numId="9">
    <w:abstractNumId w:val="2"/>
  </w:num>
  <w:num w:numId="10">
    <w:abstractNumId w:val="45"/>
  </w:num>
  <w:num w:numId="11">
    <w:abstractNumId w:val="5"/>
  </w:num>
  <w:num w:numId="12">
    <w:abstractNumId w:val="36"/>
  </w:num>
  <w:num w:numId="13">
    <w:abstractNumId w:val="11"/>
  </w:num>
  <w:num w:numId="14">
    <w:abstractNumId w:val="35"/>
  </w:num>
  <w:num w:numId="15">
    <w:abstractNumId w:val="33"/>
  </w:num>
  <w:num w:numId="16">
    <w:abstractNumId w:val="16"/>
  </w:num>
  <w:num w:numId="17">
    <w:abstractNumId w:val="39"/>
  </w:num>
  <w:num w:numId="18">
    <w:abstractNumId w:val="1"/>
  </w:num>
  <w:num w:numId="19">
    <w:abstractNumId w:val="41"/>
  </w:num>
  <w:num w:numId="20">
    <w:abstractNumId w:val="42"/>
  </w:num>
  <w:num w:numId="21">
    <w:abstractNumId w:val="30"/>
  </w:num>
  <w:num w:numId="22">
    <w:abstractNumId w:val="24"/>
  </w:num>
  <w:num w:numId="23">
    <w:abstractNumId w:val="7"/>
  </w:num>
  <w:num w:numId="24">
    <w:abstractNumId w:val="0"/>
  </w:num>
  <w:num w:numId="25">
    <w:abstractNumId w:val="19"/>
  </w:num>
  <w:num w:numId="26">
    <w:abstractNumId w:val="43"/>
  </w:num>
  <w:num w:numId="27">
    <w:abstractNumId w:val="28"/>
  </w:num>
  <w:num w:numId="28">
    <w:abstractNumId w:val="25"/>
  </w:num>
  <w:num w:numId="29">
    <w:abstractNumId w:val="44"/>
  </w:num>
  <w:num w:numId="30">
    <w:abstractNumId w:val="6"/>
  </w:num>
  <w:num w:numId="31">
    <w:abstractNumId w:val="38"/>
  </w:num>
  <w:num w:numId="32">
    <w:abstractNumId w:val="8"/>
  </w:num>
  <w:num w:numId="33">
    <w:abstractNumId w:val="4"/>
  </w:num>
  <w:num w:numId="34">
    <w:abstractNumId w:val="46"/>
  </w:num>
  <w:num w:numId="35">
    <w:abstractNumId w:val="10"/>
  </w:num>
  <w:num w:numId="36">
    <w:abstractNumId w:val="27"/>
  </w:num>
  <w:num w:numId="37">
    <w:abstractNumId w:val="31"/>
  </w:num>
  <w:num w:numId="38">
    <w:abstractNumId w:val="18"/>
  </w:num>
  <w:num w:numId="39">
    <w:abstractNumId w:val="12"/>
  </w:num>
  <w:num w:numId="40">
    <w:abstractNumId w:val="20"/>
  </w:num>
  <w:num w:numId="41">
    <w:abstractNumId w:val="32"/>
  </w:num>
  <w:num w:numId="42">
    <w:abstractNumId w:val="3"/>
  </w:num>
  <w:num w:numId="43">
    <w:abstractNumId w:val="9"/>
  </w:num>
  <w:num w:numId="44">
    <w:abstractNumId w:val="15"/>
  </w:num>
  <w:num w:numId="45">
    <w:abstractNumId w:val="26"/>
  </w:num>
  <w:num w:numId="46">
    <w:abstractNumId w:val="34"/>
  </w:num>
  <w:num w:numId="47">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4DA5"/>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6DC8"/>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008"/>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1F22"/>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1AC3"/>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998"/>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
    <w:name w:val="项目-正文"/>
    <w:basedOn w:val="Normal"/>
    <w:link w:val="-Char"/>
    <w:qFormat/>
    <w:pPr>
      <w:adjustRightInd w:val="0"/>
      <w:spacing w:line="360" w:lineRule="auto"/>
      <w:ind w:firstLine="200" w:firstLineChars="200"/>
    </w:pPr>
    <w:rPr>
      <w:rFonts w:eastAsia="等线" w:cs="等线"/>
      <w:kern w:val="0"/>
      <w:sz w:val="28"/>
      <w:szCs w:val="28"/>
    </w:rPr>
  </w:style>
  <w:style w:type="character" w:customStyle="1" w:styleId="-Char">
    <w:name w:val="项目-正文 Char"/>
    <w:link w:val="-"/>
    <w:qFormat/>
    <w:rPr>
      <w:rFonts w:eastAsia="等线" w:cs="等线"/>
      <w:sz w:val="28"/>
      <w:szCs w:val="28"/>
    </w:rPr>
  </w:style>
  <w:style w:type="paragraph" w:styleId="NormalIndent">
    <w:name w:val="Normal Indent"/>
    <w:basedOn w:val="Normal"/>
    <w:link w:val="a2"/>
    <w:uiPriority w:val="99"/>
    <w:qFormat/>
    <w:pPr>
      <w:spacing w:line="360" w:lineRule="auto"/>
      <w:ind w:firstLine="420" w:firstLineChars="200"/>
    </w:pPr>
    <w:rPr>
      <w:rFonts w:eastAsia="等线" w:cs="等线"/>
      <w:sz w:val="28"/>
    </w:rPr>
  </w:style>
  <w:style w:type="character" w:customStyle="1" w:styleId="a2">
    <w:name w:val="正文缩进 字符"/>
    <w:link w:val="NormalIndent"/>
    <w:uiPriority w:val="99"/>
    <w:rPr>
      <w:rFonts w:eastAsia="等线" w:cs="等线"/>
      <w:kern w:val="2"/>
      <w:sz w:val="28"/>
      <w:lang w:eastAsia="zh-CN"/>
    </w:rPr>
  </w:style>
  <w:style w:type="paragraph" w:customStyle="1" w:styleId="B">
    <w:name w:val="B表头样式"/>
    <w:next w:val="Normal"/>
    <w:qFormat/>
    <w:pPr>
      <w:jc w:val="center"/>
    </w:pPr>
    <w:rPr>
      <w:rFonts w:ascii="等线" w:eastAsia="黑体" w:hAnsi="等线" w:cs="等线"/>
      <w:b/>
      <w:kern w:val="2"/>
      <w:sz w:val="21"/>
      <w:szCs w:val="21"/>
      <w:lang w:eastAsia="zh-CN"/>
    </w:rPr>
  </w:style>
  <w:style w:type="paragraph" w:customStyle="1" w:styleId="B0">
    <w:name w:val="B表格正文"/>
    <w:qFormat/>
    <w:rPr>
      <w:rFonts w:ascii="等线" w:eastAsia="黑体" w:hAnsi="等线" w:cs="等线"/>
      <w:kern w:val="2"/>
      <w:sz w:val="21"/>
      <w:szCs w:val="21"/>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header" Target="header5.xml" /><Relationship Id="rId14" Type="http://schemas.openxmlformats.org/officeDocument/2006/relationships/footer" Target="footer6.xml" /><Relationship Id="rId15" Type="http://schemas.openxmlformats.org/officeDocument/2006/relationships/image" Target="media/image1.emf" /><Relationship Id="rId16" Type="http://schemas.openxmlformats.org/officeDocument/2006/relationships/footer" Target="footer7.xml" /><Relationship Id="rId17" Type="http://schemas.openxmlformats.org/officeDocument/2006/relationships/header" Target="header6.xml" /><Relationship Id="rId18" Type="http://schemas.openxmlformats.org/officeDocument/2006/relationships/header" Target="head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footer" Target="footer9.xml" /><Relationship Id="rId21" Type="http://schemas.openxmlformats.org/officeDocument/2006/relationships/header" Target="header8.xml" /><Relationship Id="rId22" Type="http://schemas.openxmlformats.org/officeDocument/2006/relationships/footer" Target="footer10.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