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中国气象局机关服务中心职工食堂餐饮服务项目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ZQCD-26027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2026年03月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中国气象局机关服务中心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中国气象局机关服务中心职工食堂餐饮服务项目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ZQCD-26027</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合同签订后开始履约，履约期限为1年。</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北京市海淀区中关村南大街46号</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2026年03月24日 00:00:00</w:t>
      </w:r>
      <w:bookmarkEnd w:id="26"/>
      <w:r>
        <w:rPr>
          <w:rFonts w:ascii="宋体" w:hint="eastAsia"/>
          <w:szCs w:val="21"/>
          <w:highlight w:val="none"/>
        </w:rPr>
        <w:t>至</w:t>
      </w:r>
      <w:bookmarkStart w:id="27" w:name="项目公告_signUpLastTime"/>
      <w:r>
        <w:rPr>
          <w:rFonts w:ascii="宋体" w:hint="eastAsia"/>
          <w:szCs w:val="21"/>
          <w:highlight w:val="none"/>
        </w:rPr>
        <w:t>2026年03月31日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2026年04月14日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中国气象局机关服务中心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张芳</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010-58994469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北京市海淀区中关村南大街46号19号楼</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中国气象局机关服务中心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持有效的餐饮服务许可证或食品经营许可证。</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50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50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（1）标的：职工食堂餐饮服务，属于 餐饮业 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是，代理服务费：4.1万元。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420.000000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420.000000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本项目招标有效期为三年，根据预算实际下达情况及服务情况，合同一年一签。</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6"/>
        <w:gridCol w:w="304"/>
        <w:gridCol w:w="957"/>
        <w:gridCol w:w="304"/>
        <w:gridCol w:w="725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区间打分</w:t>
            </w:r>
            <w:r>
              <w:t>(7)</w:t>
            </w:r>
          </w:p>
        </w:tc>
        <w:tc>
          <w:tcPr/>
          <w:p>
            <w:r>
              <w:t>评审标准：</w:t>
            </w:r>
          </w:p>
          <w:p>
            <w:r>
              <w:t>投标人具有经中国国家认证认可监督管理委员会认证机构颁发的有效的下列证书：</w:t>
              <w:cr/>
              <w:t>1.质量管理体系认证证书；</w:t>
              <w:cr/>
              <w:t>2.环境管理体系认证证书；</w:t>
              <w:cr/>
              <w:t>3.职业健康安全管理体系认证证书；</w:t>
              <w:cr/>
              <w:t>4.食品安全管理体系认证证书；</w:t>
              <w:cr/>
              <w:t>5.餐饮服务（热食类食品制售）危害分析和关键控制点体系认证证书；</w:t>
              <w:cr/>
              <w:t>6.能源管理体系认证证书；</w:t>
              <w:cr/>
              <w:t>7.服务质量达标测评认证证书；</w:t>
              <w:cr/>
              <w:t>每提供1个得1分，最高得7分。</w:t>
            </w:r>
          </w:p>
          <w:p>
            <w:r>
              <w:t>评审标准说明：</w:t>
            </w:r>
          </w:p>
          <w:p>
            <w:r>
              <w:t>需提供投标截止日仍有效的相关证书复印件，并加盖投标人公章。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区间打分</w:t>
            </w:r>
            <w:r>
              <w:t>(6)</w:t>
            </w:r>
          </w:p>
        </w:tc>
        <w:tc>
          <w:tcPr/>
          <w:p>
            <w:r>
              <w:t>评审标准：</w:t>
            </w:r>
          </w:p>
          <w:p>
            <w:r>
              <w:t>提供投标截止日前3年内相关案例。每提供1个供餐保障能力为每餐1000人次以上的项目案例得1.5分，每提供1个供餐保障能力为每餐500-1000人次（含）的项目案例得1分，每提供1个供餐保障能力为每餐500（含）人次以下的案例得0.5分。满分6分。</w:t>
            </w:r>
          </w:p>
          <w:p>
            <w:r>
              <w:t>评审标准说明：</w:t>
            </w:r>
          </w:p>
          <w:p>
            <w:r>
              <w:t>案例范围为党政机关、企事业单位等办公区域餐饮服务项目，需提供案例清单（并附与用户签订的合同首页、标的金额所在页及用餐人数所在页、签字盖章页复印件作为证明），其中一个单位分年度多次签订的案例按1个案例计算。</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区间打分</w:t>
            </w:r>
            <w:r>
              <w:t>(8)</w:t>
            </w:r>
          </w:p>
        </w:tc>
        <w:tc>
          <w:tcPr/>
          <w:p>
            <w:r>
              <w:t>评审标准：</w:t>
            </w:r>
          </w:p>
          <w:p>
            <w:r>
              <w:t>提供有甲方出具的良好服务证明或满意度证明的，每提供一份证明得2分，最高8分。</w:t>
            </w:r>
          </w:p>
          <w:p>
            <w:r>
              <w:t>评审标准说明：</w:t>
            </w:r>
          </w:p>
          <w:p>
            <w:r>
              <w:t>需提供投标截止日前三年内用户出具的与本项目类似的服务项目评价良好的证明文件（包括用户单位联系人、联系方式），并加盖投标人公章。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(23)</w:t>
            </w:r>
          </w:p>
        </w:tc>
        <w:tc>
          <w:tcPr/>
          <w:p>
            <w:r>
              <w:t>评审标准：</w:t>
            </w:r>
          </w:p>
          <w:p>
            <w:r>
              <w:t>1.须按为本项目配备不少于50名工作人员，人员构成合理，包括项目经理、厨师长、面点主管各1名，食品安全总监1名（可专门配备，也可由团队管理层成员兼任），以及厨师、面点师、餐厅服务人员、其他有关人员等若干名。所有人员均具有有效的健康证。完全满足上述要求得4分，否则不得分。</w:t>
              <w:cr/>
              <w:t>2.服务团队资质水平：</w:t>
              <w:cr/>
              <w:t>（1）项目经理：在满足采购文件基本要求基础上，同时具有3年以上党政机关、企事业单位办公区餐饮服务从业经历和中式烹调师一级资质得3分；具有高级职业经理人资质得1分；具有高级营养师资质得1分。满分5分。</w:t>
              <w:cr/>
              <w:t>（2）厨师长：在满足采购文件基本要求基础上，具备中式烹调师一级资质，并具有3年以上党政机关、企事业单位团餐或大型餐厅（指就餐人数500人以上）厨师长工作经验，具备宴会餐服务能力。完全满足得4分，否则不得分。</w:t>
              <w:cr/>
              <w:t>（3）厨师（不含项目经理和厨师长）：至少3名厨师具有中式烹调师三级或以上资质，且具有5年以上实际工作经验。在此基础上，每增加1名符合上述要求的厨师得1分，最高2分。</w:t>
              <w:cr/>
              <w:t>（4）面点师：面点主管具备中式面点师三级或以上资质, 且具有5年以上实际工作经验。除面点主管外，其他面点师中至少3人具有中式面点师四级或以上资质。在此基础上，每增加1名具有中式面点师四级或以上资质的面点师得1分，最高2分。</w:t>
              <w:cr/>
              <w:t>（5）餐厅服务人员：应具有3年以上实际工作经验，接待服务领班不少于3人。完全满足得2分，否则不得分。</w:t>
              <w:cr/>
              <w:t>（6）食品安全总监具有食品安全总监证书的得1分，否则不得分。</w:t>
              <w:cr/>
              <w:t>（7）服务团队人员中，除项目经理外，每有1人具有营养师证书的，得0.5分，最高1分。</w:t>
              <w:cr/>
              <w:t>3.提供人员考核调换机制及培训、管理情况方案，提供得2分，不提供得0分。</w:t>
            </w:r>
          </w:p>
          <w:p>
            <w:r>
              <w:t>评审标准说明：</w:t>
            </w:r>
          </w:p>
          <w:p>
            <w:r>
              <w:t>需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质量保障与实施方案</w:t>
            </w:r>
          </w:p>
        </w:tc>
        <w:tc>
          <w:tcPr/>
          <w:p>
            <w:r>
              <w:t>区间打分</w:t>
            </w:r>
            <w:r>
              <w:t>(12)</w:t>
            </w:r>
          </w:p>
        </w:tc>
        <w:tc>
          <w:tcPr/>
          <w:p>
            <w:r>
              <w:t>评审标准：</w:t>
            </w:r>
          </w:p>
          <w:p>
            <w:r>
              <w:t>需提供质量保障与实施方案，具体包括：</w:t>
              <w:cr/>
              <w:t>（1）职工餐服务方案，方案承诺合同期内餐饮服务满意度不低于85%。</w:t>
              <w:cr/>
              <w:t>（2）特色服务及菜单更换方案。</w:t>
              <w:cr/>
              <w:t>（3）接待餐、大型宴会、值班餐、自制食品等服务方案。</w:t>
              <w:cr/>
              <w:t>（4）成本控制方案。</w:t>
              <w:cr/>
              <w:t>（5）健康食堂以及新菜品研发与节气时令菜品供应方案。</w:t>
              <w:cr/>
              <w:t>（6）投诉处理方案，包括处罚方式等内容。</w:t>
              <w:cr/>
              <w:t>以上6个方案每个满分2分，共12分。</w:t>
              <w:cr/>
              <w:t>一档0分</w:t>
              <w:cr/>
              <w:t>二档0.5分</w:t>
              <w:cr/>
              <w:t>三档1分</w:t>
              <w:cr/>
              <w:t>四档2分</w:t>
            </w:r>
          </w:p>
          <w:p>
            <w:r>
              <w:t>评审标准说明：</w:t>
            </w:r>
          </w:p>
          <w:p>
            <w:r>
              <w:t>根据所提供的方案评分，具体评分标准如下：</w:t>
              <w:cr/>
              <w:t>一档：未提供方案；</w:t>
              <w:cr/>
              <w:t>二档：方案不齐全，内容简单，无针对性，合理性、可行性较差；</w:t>
              <w:cr/>
              <w:t>三档：方案齐全，内容较完整，但详细程度一般，保障措施针对性、合理性、可行性一般。</w:t>
              <w:cr/>
              <w:t>四档：方案齐全，内容完整详实，保障措施针对性强，切实可行。</w:t>
            </w:r>
          </w:p>
          <w:p/>
        </w:tc>
      </w:tr>
      <w:tr>
        <w:tblPrEx>
          <w:tblW w:w="5000" w:type="pct"/>
          <w:tblCellMar>
            <w:left w:w="108" w:type="dxa"/>
            <w:right w:w="108" w:type="dxa"/>
          </w:tblCellMar>
        </w:tblPrEx>
        <w:tc>
          <w:tcPr/>
          <w:p>
            <w:r>
              <w:t>7</w:t>
            </w:r>
          </w:p>
        </w:tc>
        <w:tc>
          <w:tcPr>
            <w:vMerge/>
          </w:tcPr>
          <w:p>
            <w:r>
              <w:t>服务部分</w:t>
            </w:r>
          </w:p>
        </w:tc>
        <w:tc>
          <w:tcPr/>
          <w:p>
            <w:r>
              <w:t>管理制度</w:t>
            </w:r>
          </w:p>
        </w:tc>
        <w:tc>
          <w:tcPr/>
          <w:p>
            <w:r>
              <w:t>勾选打分</w:t>
            </w:r>
            <w:r>
              <w:t>(4)</w:t>
            </w:r>
          </w:p>
        </w:tc>
        <w:tc>
          <w:tcPr/>
          <w:p>
            <w:r>
              <w:t>评审标准：</w:t>
            </w:r>
          </w:p>
          <w:p>
            <w:r>
              <w:t>一档0分</w:t>
              <w:cr/>
              <w:t>二档1分</w:t>
              <w:cr/>
              <w:t>三档2分</w:t>
              <w:cr/>
              <w:t>四档4分</w:t>
            </w:r>
          </w:p>
          <w:p>
            <w:r>
              <w:t>评审标准说明：</w:t>
            </w:r>
          </w:p>
          <w:p>
            <w:r>
              <w:t>需提供投标公司管理制度，包括食品安全管理制度、人员管理制度、人员培训方案、考核及奖惩管理办法，并有针对本项目的人员稳定性保障措施方案。具体评分标准如下：</w:t>
              <w:cr/>
              <w:t>一档：未提供；</w:t>
              <w:cr/>
              <w:t>二档：提供的管理制度不齐全，内容无针对性，合理性、可行性差；</w:t>
              <w:cr/>
              <w:t>三档：各项管理制度齐全，内容较完整，但详细程度一般，措施针对性、合理性、可行性一般。</w:t>
              <w:cr/>
              <w:t>四档：各项管理制度齐全完善、科学合理，能体现餐饮公司较高的综合管理水平和实力。</w:t>
            </w:r>
          </w:p>
          <w:p/>
        </w:tc>
      </w:tr>
      <w:tr>
        <w:tblPrEx>
          <w:tblW w:w="5000" w:type="pct"/>
          <w:tblCellMar>
            <w:left w:w="108" w:type="dxa"/>
            <w:right w:w="108" w:type="dxa"/>
          </w:tblCellMar>
        </w:tblPrEx>
        <w:tc>
          <w:tcPr/>
          <w:p>
            <w:r>
              <w:t>8</w:t>
            </w:r>
          </w:p>
        </w:tc>
        <w:tc>
          <w:tcPr>
            <w:vMerge/>
          </w:tcPr>
          <w:p>
            <w:r>
              <w:t>服务部分</w:t>
            </w:r>
          </w:p>
        </w:tc>
        <w:tc>
          <w:tcPr/>
          <w:p>
            <w:r>
              <w:t>卫生控制方案</w:t>
            </w:r>
          </w:p>
        </w:tc>
        <w:tc>
          <w:tcPr/>
          <w:p>
            <w:r>
              <w:t>勾选打分</w:t>
            </w:r>
            <w:r>
              <w:t>(4)</w:t>
            </w:r>
          </w:p>
        </w:tc>
        <w:tc>
          <w:tcPr/>
          <w:p>
            <w:r>
              <w:t>评审标准：</w:t>
            </w:r>
          </w:p>
          <w:p>
            <w:r>
              <w:t>一档0分</w:t>
              <w:cr/>
              <w:t>二档1分</w:t>
              <w:cr/>
              <w:t>三档2分</w:t>
              <w:cr/>
              <w:t>四档4分</w:t>
            </w:r>
          </w:p>
          <w:p>
            <w:r>
              <w:t>评审标准说明：</w:t>
            </w:r>
          </w:p>
          <w:p>
            <w:r>
              <w:t>需提供卫生控制方案，内容涵盖日常卫生标准、检查改进制度及对食品安全卫生的承诺。具体评分标准如下：</w:t>
              <w:cr/>
              <w:t>一档：未提供方案。</w:t>
              <w:cr/>
              <w:t>二档：方案不完整，无针对性。</w:t>
              <w:cr/>
              <w:t>三档：方案较完整但比较简单，提出的服务标准和改进措施的合理性、可行性、针对性一般。</w:t>
              <w:cr/>
              <w:t>四档：方案内容完整，日常卫生标准清晰、严格、合理，检查及改进制度完善，食品卫生安全的承诺及责任承担严格、切实可行。</w:t>
            </w:r>
          </w:p>
          <w:p/>
        </w:tc>
      </w:tr>
      <w:tr>
        <w:tblPrEx>
          <w:tblW w:w="5000" w:type="pct"/>
          <w:tblCellMar>
            <w:left w:w="108" w:type="dxa"/>
            <w:right w:w="108" w:type="dxa"/>
          </w:tblCellMar>
        </w:tblPrEx>
        <w:tc>
          <w:tcPr/>
          <w:p>
            <w:r>
              <w:t>9</w:t>
            </w:r>
          </w:p>
        </w:tc>
        <w:tc>
          <w:tcPr>
            <w:vMerge/>
          </w:tcPr>
          <w:p>
            <w:r>
              <w:t>服务部分</w:t>
            </w:r>
          </w:p>
        </w:tc>
        <w:tc>
          <w:tcPr/>
          <w:p>
            <w:r>
              <w:t>安全控制方案</w:t>
            </w:r>
          </w:p>
        </w:tc>
        <w:tc>
          <w:tcPr/>
          <w:p>
            <w:r>
              <w:t>勾选打分</w:t>
            </w:r>
            <w:r>
              <w:t>(4)</w:t>
            </w:r>
          </w:p>
        </w:tc>
        <w:tc>
          <w:tcPr/>
          <w:p>
            <w:r>
              <w:t>评审标准：</w:t>
            </w:r>
          </w:p>
          <w:p>
            <w:r>
              <w:t>一档0分</w:t>
              <w:cr/>
              <w:t>二档1分</w:t>
              <w:cr/>
              <w:t>三档2分</w:t>
              <w:cr/>
              <w:t>四档4分</w:t>
            </w:r>
          </w:p>
          <w:p>
            <w:r>
              <w:t>评审标准说明：</w:t>
            </w:r>
          </w:p>
          <w:p>
            <w:r>
              <w:t>需提供安全控制方案，内容涵盖食品安全、消防安全、运营安全、人身安全等相关安全控制方案、承诺及责任承担。具体评分标准如下：</w:t>
              <w:cr/>
              <w:t>一档：未提供方案。</w:t>
              <w:cr/>
              <w:t>二档：方案不完整，无针对性。</w:t>
              <w:cr/>
              <w:t>二档：方案较完整但比较简单，内容的合理性、可行性、针对性一般。</w:t>
              <w:cr/>
              <w:t>四档：方案详细具体合理，针对性强。</w:t>
            </w:r>
          </w:p>
          <w:p/>
        </w:tc>
      </w:tr>
      <w:tr>
        <w:tblPrEx>
          <w:tblW w:w="5000" w:type="pct"/>
          <w:tblCellMar>
            <w:left w:w="108" w:type="dxa"/>
            <w:right w:w="108" w:type="dxa"/>
          </w:tblCellMar>
        </w:tblPrEx>
        <w:tc>
          <w:tcPr/>
          <w:p>
            <w:r>
              <w:t>10</w:t>
            </w:r>
          </w:p>
        </w:tc>
        <w:tc>
          <w:tcPr>
            <w:vMerge/>
          </w:tcPr>
          <w:p>
            <w:r>
              <w:t>服务部分</w:t>
            </w:r>
          </w:p>
        </w:tc>
        <w:tc>
          <w:tcPr/>
          <w:p>
            <w:r>
              <w:t>设备设施维护方案</w:t>
            </w:r>
          </w:p>
        </w:tc>
        <w:tc>
          <w:tcPr/>
          <w:p>
            <w:r>
              <w:t>勾选打分</w:t>
            </w:r>
            <w:r>
              <w:t>(4)</w:t>
            </w:r>
          </w:p>
        </w:tc>
        <w:tc>
          <w:tcPr/>
          <w:p>
            <w:r>
              <w:t>评审标准：</w:t>
            </w:r>
          </w:p>
          <w:p>
            <w:r>
              <w:t>一档0分</w:t>
              <w:cr/>
              <w:t>二档1分</w:t>
              <w:cr/>
              <w:t>三档2分</w:t>
              <w:cr/>
              <w:t>四档4分</w:t>
            </w:r>
          </w:p>
          <w:p>
            <w:r>
              <w:t>评审标准说明：</w:t>
            </w:r>
          </w:p>
          <w:p>
            <w:r>
              <w:t>需提供设备设施维护方案，内容涵盖对本项目所有固定资产、厨房设备、家私等相关设备设施使用维护方案。具体评分标准如下：</w:t>
              <w:cr/>
              <w:t>一档：未提供方案。</w:t>
              <w:cr/>
              <w:t>二档：方案不完整，无针对性。</w:t>
              <w:cr/>
              <w:t>二档：方案较完整但比较简单，内容的合理性、可行性、针对性一般。</w:t>
              <w:cr/>
              <w:t>四档：方案详细具体合理，针对性强。</w:t>
            </w:r>
          </w:p>
          <w:p/>
        </w:tc>
      </w:tr>
      <w:tr>
        <w:tblPrEx>
          <w:tblW w:w="5000" w:type="pct"/>
          <w:tblCellMar>
            <w:left w:w="108" w:type="dxa"/>
            <w:right w:w="108" w:type="dxa"/>
          </w:tblCellMar>
        </w:tblPrEx>
        <w:tc>
          <w:tcPr/>
          <w:p>
            <w:r>
              <w:t>11</w:t>
            </w:r>
          </w:p>
        </w:tc>
        <w:tc>
          <w:tcPr>
            <w:vMerge/>
          </w:tcPr>
          <w:p>
            <w:r>
              <w:t>服务部分</w:t>
            </w:r>
          </w:p>
        </w:tc>
        <w:tc>
          <w:tcPr/>
          <w:p>
            <w:r>
              <w:t>“厉行节约 反对浪费”、节能减排等环保方案及措施</w:t>
            </w:r>
          </w:p>
        </w:tc>
        <w:tc>
          <w:tcPr/>
          <w:p>
            <w:r>
              <w:t>勾选打分</w:t>
            </w:r>
            <w:r>
              <w:t>(4)</w:t>
            </w:r>
          </w:p>
        </w:tc>
        <w:tc>
          <w:tcPr/>
          <w:p>
            <w:r>
              <w:t>评审标准：</w:t>
            </w:r>
          </w:p>
          <w:p>
            <w:r>
              <w:t>一档0分</w:t>
              <w:cr/>
              <w:t>二档1分</w:t>
              <w:cr/>
              <w:t>三档2分</w:t>
              <w:cr/>
              <w:t>四档4分</w:t>
            </w:r>
          </w:p>
          <w:p>
            <w:r>
              <w:t>评审标准说明：</w:t>
            </w:r>
          </w:p>
          <w:p>
            <w:r>
              <w:t>需提供环保方案及措施，涵盖“厉行节约 反对浪费”、节能减排等内容。具体评分标准如下：</w:t>
              <w:cr/>
              <w:t>一档：未提供方案。</w:t>
              <w:cr/>
              <w:t>二档：方案不完整，无针对性。</w:t>
              <w:cr/>
              <w:t>二档：方案较完整但比较简单，措施的合理性、可行性、针对性一般。</w:t>
              <w:cr/>
              <w:t>四档：方案措施详细具体合理，针对性强。</w:t>
            </w:r>
          </w:p>
          <w:p/>
        </w:tc>
      </w:tr>
      <w:tr>
        <w:tblPrEx>
          <w:tblW w:w="5000" w:type="pct"/>
          <w:tblCellMar>
            <w:left w:w="108" w:type="dxa"/>
            <w:right w:w="108" w:type="dxa"/>
          </w:tblCellMar>
        </w:tblPrEx>
        <w:tc>
          <w:tcPr/>
          <w:p>
            <w:r>
              <w:t>12</w:t>
            </w:r>
          </w:p>
        </w:tc>
        <w:tc>
          <w:tcPr>
            <w:vMerge/>
          </w:tcPr>
          <w:p>
            <w:r>
              <w:t>服务部分</w:t>
            </w:r>
          </w:p>
        </w:tc>
        <w:tc>
          <w:tcPr/>
          <w:p>
            <w:r>
              <w:t>应急响应预案</w:t>
            </w:r>
          </w:p>
        </w:tc>
        <w:tc>
          <w:tcPr/>
          <w:p>
            <w:r>
              <w:t>勾选打分</w:t>
            </w:r>
            <w:r>
              <w:t>(4)</w:t>
            </w:r>
          </w:p>
        </w:tc>
        <w:tc>
          <w:tcPr/>
          <w:p>
            <w:r>
              <w:t>评审标准：</w:t>
            </w:r>
          </w:p>
          <w:p>
            <w:r>
              <w:t>一档0分</w:t>
              <w:cr/>
              <w:t>二档1分</w:t>
              <w:cr/>
              <w:t>三档2分</w:t>
              <w:cr/>
              <w:t>四档4分</w:t>
            </w:r>
          </w:p>
          <w:p>
            <w:r>
              <w:t>评审标准说明：</w:t>
            </w:r>
          </w:p>
          <w:p>
            <w:r>
              <w:t>需提供有效并可行的应急响应预案，包括就餐人员临时陡增应急预案、火警火灾应急处理预案、中毒事件应急预案、停水处理预案、停电处理预案、停燃气处理预案、防止可疑爆炸物预案等。具体评分标准如下：</w:t>
              <w:cr/>
              <w:t>一档：未提供；</w:t>
              <w:cr/>
              <w:t>二档：提供的应急预案不齐全，内容无针对性，合理性、可行性差；</w:t>
              <w:cr/>
              <w:t>三档：各项应急预案齐全，内容较完整，但详细程度一般，措施针对性、合理性、可行性一般。</w:t>
              <w:cr/>
              <w:t>四档：各项应急预案健全完善、科学合理，能体现餐饮公司较高的综合管理水平和实力。</w:t>
            </w:r>
          </w:p>
          <w:p/>
        </w:tc>
      </w:tr>
    </w:tbl>
    <w:p w:rsidR="00A77B3E">
      <w:r>
        <w:t xml:space="preserve">      </w:t>
      </w:r>
    </w:p>
    <w:p w:rsidR="00A77B3E"/>
    <w:p w:rsidR="00A77B3E">
      <w:bookmarkEnd w:id="57"/>
    </w:p>
    <w:p w:rsidR="00231183">
      <w:pPr>
        <w:spacing w:before="156" w:beforeLines="50" w:line="440" w:lineRule="exact"/>
        <w:jc w:val="center"/>
        <w:outlineLvl w:val="1"/>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采购需求</w:t>
      </w:r>
    </w:p>
    <w:p w:rsidR="00231183">
      <w:pPr>
        <w:spacing w:line="440" w:lineRule="exact"/>
        <w:jc w:val="left"/>
        <w:rPr>
          <w:rFonts w:ascii="Times New Roman" w:eastAsia="宋体" w:hAnsi="Times New Roman" w:cs="Times New Roman"/>
          <w:b/>
          <w:szCs w:val="21"/>
        </w:rPr>
      </w:pPr>
    </w:p>
    <w:p w:rsidR="00231183">
      <w:pPr>
        <w:spacing w:line="440" w:lineRule="exact"/>
        <w:ind w:firstLine="508" w:firstLineChars="242"/>
        <w:jc w:val="left"/>
        <w:rPr>
          <w:b/>
          <w:szCs w:val="21"/>
        </w:rPr>
      </w:pPr>
      <w:r>
        <w:rPr>
          <w:rFonts w:hint="eastAsia"/>
          <w:b/>
          <w:szCs w:val="21"/>
        </w:rPr>
        <w:t>一</w:t>
      </w:r>
      <w:r>
        <w:rPr>
          <w:rFonts w:ascii="宋体" w:hAnsi="宋体" w:cs="宋体" w:hint="eastAsia"/>
          <w:b/>
          <w:bCs/>
          <w:szCs w:val="21"/>
        </w:rPr>
        <w:t>、项目重点要求明细</w:t>
      </w:r>
    </w:p>
    <w:p w:rsidR="00231183">
      <w:pPr>
        <w:spacing w:line="440" w:lineRule="exact"/>
        <w:ind w:firstLine="420" w:firstLineChars="200"/>
        <w:rPr>
          <w:rFonts w:ascii="宋体" w:hAnsi="宋体" w:cs="宋体"/>
          <w:bCs/>
          <w:szCs w:val="21"/>
        </w:rPr>
      </w:pPr>
      <w:r>
        <w:rPr>
          <w:rFonts w:ascii="宋体" w:hAnsi="宋体" w:cs="宋体" w:hint="eastAsia"/>
          <w:bCs/>
          <w:szCs w:val="21"/>
        </w:rPr>
        <w:t>（一）投标人应具有健全的餐饮服务管理制度包括食品安全制度，其管理的餐饮项目未发生过任何食品卫生和消防安全责任事故，投标人公司有质检部门并定期开展质检工作。</w:t>
      </w:r>
    </w:p>
    <w:p w:rsidR="00231183">
      <w:pPr>
        <w:spacing w:line="440" w:lineRule="exact"/>
        <w:ind w:firstLine="420" w:firstLineChars="200"/>
        <w:rPr>
          <w:rFonts w:ascii="宋体" w:hAnsi="宋体" w:cs="宋体"/>
          <w:bCs/>
          <w:szCs w:val="21"/>
        </w:rPr>
      </w:pPr>
      <w:r>
        <w:rPr>
          <w:rFonts w:ascii="宋体" w:hAnsi="宋体" w:cs="宋体" w:hint="eastAsia"/>
          <w:bCs/>
          <w:szCs w:val="21"/>
        </w:rPr>
        <w:t>（二）投标人应提供的材料</w:t>
      </w:r>
    </w:p>
    <w:p w:rsidR="00231183">
      <w:pPr>
        <w:spacing w:line="440" w:lineRule="exact"/>
        <w:ind w:firstLine="420" w:firstLineChars="200"/>
        <w:rPr>
          <w:rFonts w:ascii="宋体" w:hAnsi="宋体" w:cs="宋体"/>
          <w:bCs/>
          <w:szCs w:val="21"/>
        </w:rPr>
      </w:pPr>
      <w:r>
        <w:rPr>
          <w:rFonts w:ascii="宋体" w:hAnsi="宋体" w:cs="宋体" w:hint="eastAsia"/>
          <w:bCs/>
          <w:szCs w:val="21"/>
        </w:rPr>
        <w:t>1.</w:t>
      </w:r>
      <w:r>
        <w:rPr>
          <w:rFonts w:ascii="宋体" w:hAnsi="宋体" w:cs="宋体" w:hint="eastAsia"/>
          <w:bCs/>
          <w:szCs w:val="21"/>
        </w:rPr>
        <w:t>费用构成明细表（含分项报价表、人员配置费用分析表及其他费用说明）：报价为人民币报价，为</w:t>
      </w:r>
      <w:r>
        <w:rPr>
          <w:rFonts w:ascii="宋体" w:hAnsi="宋体" w:cs="宋体" w:hint="eastAsia"/>
          <w:bCs/>
          <w:szCs w:val="21"/>
        </w:rPr>
        <w:t>1</w:t>
      </w:r>
      <w:r>
        <w:rPr>
          <w:rFonts w:ascii="宋体" w:hAnsi="宋体" w:cs="宋体" w:hint="eastAsia"/>
          <w:bCs/>
          <w:szCs w:val="21"/>
        </w:rPr>
        <w:t>年食堂餐饮服务项目费用的总和。</w:t>
      </w:r>
    </w:p>
    <w:p w:rsidR="00231183">
      <w:pPr>
        <w:spacing w:line="440" w:lineRule="exact"/>
        <w:ind w:firstLine="420" w:firstLineChars="200"/>
        <w:rPr>
          <w:rFonts w:ascii="宋体" w:hAnsi="宋体" w:cs="宋体"/>
          <w:bCs/>
          <w:szCs w:val="21"/>
        </w:rPr>
      </w:pPr>
      <w:r>
        <w:rPr>
          <w:rFonts w:ascii="宋体" w:hAnsi="宋体" w:cs="宋体" w:hint="eastAsia"/>
          <w:bCs/>
          <w:szCs w:val="21"/>
        </w:rPr>
        <w:t>2.</w:t>
      </w:r>
      <w:r>
        <w:rPr>
          <w:rFonts w:ascii="宋体" w:hAnsi="宋体" w:cs="宋体" w:hint="eastAsia"/>
          <w:bCs/>
          <w:szCs w:val="21"/>
        </w:rPr>
        <w:t>针对该项目的服务团队的结构、人员配备、培训和管理方案：</w:t>
      </w:r>
    </w:p>
    <w:p w:rsidR="00231183">
      <w:pPr>
        <w:spacing w:line="44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1</w:t>
      </w:r>
      <w:r>
        <w:rPr>
          <w:rFonts w:ascii="宋体" w:hAnsi="宋体" w:cs="宋体" w:hint="eastAsia"/>
          <w:bCs/>
          <w:szCs w:val="21"/>
        </w:rPr>
        <w:t>）服务团队全体人数不少于</w:t>
      </w:r>
      <w:r>
        <w:rPr>
          <w:rFonts w:ascii="宋体" w:hAnsi="宋体" w:cs="宋体" w:hint="eastAsia"/>
          <w:bCs/>
          <w:szCs w:val="21"/>
        </w:rPr>
        <w:t>50</w:t>
      </w:r>
      <w:r>
        <w:rPr>
          <w:rFonts w:ascii="宋体" w:hAnsi="宋体" w:cs="宋体" w:hint="eastAsia"/>
          <w:bCs/>
          <w:szCs w:val="21"/>
        </w:rPr>
        <w:t>人。</w:t>
      </w:r>
    </w:p>
    <w:p w:rsidR="00231183">
      <w:pPr>
        <w:spacing w:line="44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2</w:t>
      </w:r>
      <w:r>
        <w:rPr>
          <w:rFonts w:ascii="宋体" w:hAnsi="宋体" w:cs="宋体" w:hint="eastAsia"/>
          <w:bCs/>
          <w:szCs w:val="21"/>
        </w:rPr>
        <w:t>）须附团队人员证书复印件等相关证明材料；须提供社保中心出具的</w:t>
      </w:r>
      <w:r>
        <w:rPr>
          <w:rFonts w:ascii="宋体" w:hAnsi="宋体" w:cs="宋体" w:hint="eastAsia"/>
          <w:bCs/>
          <w:szCs w:val="21"/>
        </w:rPr>
        <w:t>2025</w:t>
      </w:r>
      <w:r>
        <w:rPr>
          <w:rFonts w:ascii="宋体" w:hAnsi="宋体" w:cs="宋体" w:hint="eastAsia"/>
          <w:bCs/>
          <w:szCs w:val="21"/>
        </w:rPr>
        <w:t>年</w:t>
      </w:r>
      <w:r>
        <w:rPr>
          <w:rFonts w:ascii="宋体" w:hAnsi="宋体" w:cs="宋体" w:hint="eastAsia"/>
          <w:bCs/>
          <w:szCs w:val="21"/>
        </w:rPr>
        <w:t>12</w:t>
      </w:r>
      <w:r>
        <w:rPr>
          <w:rFonts w:ascii="宋体" w:hAnsi="宋体" w:cs="宋体" w:hint="eastAsia"/>
          <w:bCs/>
          <w:szCs w:val="21"/>
        </w:rPr>
        <w:t>月至投标截止日，项目经理及厨师长与投标人有连续缴纳社保关系的证明材料。</w:t>
      </w:r>
    </w:p>
    <w:p w:rsidR="00231183">
      <w:pPr>
        <w:spacing w:line="440" w:lineRule="exact"/>
        <w:ind w:firstLine="420" w:firstLineChars="200"/>
        <w:rPr>
          <w:rFonts w:ascii="宋体" w:hAnsi="宋体" w:cs="宋体"/>
          <w:bCs/>
          <w:szCs w:val="21"/>
        </w:rPr>
      </w:pPr>
      <w:r>
        <w:rPr>
          <w:rFonts w:ascii="宋体" w:hAnsi="宋体" w:cs="宋体" w:hint="eastAsia"/>
          <w:bCs/>
          <w:szCs w:val="21"/>
        </w:rPr>
        <w:t>3.</w:t>
      </w:r>
      <w:r>
        <w:rPr>
          <w:rFonts w:ascii="宋体" w:hAnsi="宋体" w:cs="宋体" w:hint="eastAsia"/>
          <w:bCs/>
          <w:szCs w:val="21"/>
        </w:rPr>
        <w:t>针对本项目的服务方案，包括细化的餐饮服务内容标准、量化的服务措施，并承诺合同期内餐饮服务满意度不低于</w:t>
      </w:r>
      <w:r>
        <w:rPr>
          <w:rFonts w:ascii="宋体" w:hAnsi="宋体" w:cs="宋体" w:hint="eastAsia"/>
          <w:bCs/>
          <w:szCs w:val="21"/>
        </w:rPr>
        <w:t>85%</w:t>
      </w:r>
      <w:r>
        <w:rPr>
          <w:rFonts w:ascii="宋体" w:hAnsi="宋体" w:cs="宋体" w:hint="eastAsia"/>
          <w:bCs/>
          <w:szCs w:val="21"/>
        </w:rPr>
        <w:t>。</w:t>
      </w:r>
    </w:p>
    <w:p w:rsidR="00231183">
      <w:pPr>
        <w:spacing w:line="440" w:lineRule="exact"/>
        <w:ind w:firstLine="420" w:firstLineChars="200"/>
        <w:rPr>
          <w:rFonts w:ascii="宋体" w:hAnsi="宋体" w:cs="宋体"/>
          <w:bCs/>
          <w:szCs w:val="21"/>
        </w:rPr>
      </w:pPr>
      <w:r>
        <w:rPr>
          <w:rFonts w:ascii="宋体" w:hAnsi="宋体" w:cs="宋体"/>
          <w:bCs/>
          <w:szCs w:val="21"/>
        </w:rPr>
        <w:t>4</w:t>
      </w:r>
      <w:r>
        <w:rPr>
          <w:rFonts w:ascii="宋体" w:hAnsi="宋体" w:cs="宋体" w:hint="eastAsia"/>
          <w:bCs/>
          <w:szCs w:val="21"/>
        </w:rPr>
        <w:t>.</w:t>
      </w:r>
      <w:r>
        <w:rPr>
          <w:rFonts w:ascii="宋体" w:hAnsi="宋体" w:cs="宋体" w:hint="eastAsia"/>
          <w:bCs/>
          <w:szCs w:val="21"/>
        </w:rPr>
        <w:t>自助餐餐标对应</w:t>
      </w:r>
      <w:r>
        <w:rPr>
          <w:rFonts w:ascii="宋体" w:hAnsi="宋体" w:cs="宋体" w:hint="eastAsia"/>
          <w:bCs/>
          <w:szCs w:val="21"/>
        </w:rPr>
        <w:t>的一个月的菜单（</w:t>
      </w:r>
      <w:r>
        <w:rPr>
          <w:rFonts w:ascii="宋体" w:hAnsi="宋体" w:cs="宋体" w:hint="eastAsia"/>
          <w:bCs/>
          <w:szCs w:val="21"/>
        </w:rPr>
        <w:t>4</w:t>
      </w:r>
      <w:r>
        <w:rPr>
          <w:rFonts w:ascii="宋体" w:hAnsi="宋体" w:cs="宋体" w:hint="eastAsia"/>
          <w:bCs/>
          <w:szCs w:val="21"/>
        </w:rPr>
        <w:t>套，每周一套）。</w:t>
      </w:r>
    </w:p>
    <w:p w:rsidR="00231183">
      <w:pPr>
        <w:spacing w:line="440" w:lineRule="exact"/>
        <w:ind w:firstLine="420" w:firstLineChars="200"/>
        <w:rPr>
          <w:rFonts w:ascii="宋体" w:hAnsi="宋体" w:cs="宋体"/>
          <w:bCs/>
          <w:szCs w:val="21"/>
        </w:rPr>
      </w:pPr>
      <w:r>
        <w:rPr>
          <w:rFonts w:ascii="宋体" w:hAnsi="宋体" w:cs="宋体"/>
          <w:bCs/>
          <w:szCs w:val="21"/>
        </w:rPr>
        <w:t>5</w:t>
      </w:r>
      <w:r>
        <w:rPr>
          <w:rFonts w:ascii="宋体" w:hAnsi="宋体" w:cs="宋体" w:hint="eastAsia"/>
          <w:bCs/>
          <w:szCs w:val="21"/>
        </w:rPr>
        <w:t>.</w:t>
      </w:r>
      <w:r>
        <w:rPr>
          <w:rFonts w:ascii="宋体" w:hAnsi="宋体" w:cs="宋体" w:hint="eastAsia"/>
          <w:bCs/>
          <w:szCs w:val="21"/>
        </w:rPr>
        <w:t>服务项目偏离表。</w:t>
      </w:r>
    </w:p>
    <w:p w:rsidR="00231183">
      <w:pPr>
        <w:spacing w:line="440" w:lineRule="exact"/>
        <w:ind w:firstLine="420" w:firstLineChars="200"/>
        <w:rPr>
          <w:rFonts w:ascii="宋体" w:hAnsi="宋体" w:cs="宋体"/>
          <w:bCs/>
          <w:szCs w:val="21"/>
        </w:rPr>
      </w:pPr>
      <w:r>
        <w:rPr>
          <w:rFonts w:ascii="宋体" w:hAnsi="宋体" w:cs="宋体"/>
          <w:bCs/>
          <w:szCs w:val="21"/>
        </w:rPr>
        <w:t>6</w:t>
      </w:r>
      <w:r>
        <w:rPr>
          <w:rFonts w:ascii="宋体" w:hAnsi="宋体" w:cs="宋体" w:hint="eastAsia"/>
          <w:bCs/>
          <w:szCs w:val="21"/>
        </w:rPr>
        <w:t>.</w:t>
      </w:r>
      <w:r>
        <w:rPr>
          <w:rFonts w:ascii="宋体" w:hAnsi="宋体" w:cs="宋体" w:hint="eastAsia"/>
          <w:bCs/>
          <w:szCs w:val="21"/>
        </w:rPr>
        <w:t>就餐质量及日常卫生考核标准。</w:t>
      </w:r>
    </w:p>
    <w:p w:rsidR="00231183">
      <w:pPr>
        <w:spacing w:line="44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bCs/>
          <w:szCs w:val="21"/>
        </w:rPr>
        <w:t>7</w:t>
      </w:r>
      <w:r>
        <w:rPr>
          <w:rFonts w:ascii="宋体" w:hAnsi="宋体" w:cs="宋体" w:hint="eastAsia"/>
          <w:bCs/>
          <w:szCs w:val="21"/>
        </w:rPr>
        <w:t>.</w:t>
      </w:r>
      <w:r>
        <w:rPr>
          <w:rFonts w:ascii="宋体" w:hAnsi="宋体" w:cs="宋体" w:hint="eastAsia"/>
          <w:bCs/>
          <w:szCs w:val="21"/>
        </w:rPr>
        <w:t>参加本次采购活动前三年内，在经营活动中没有重大违法记录声明，所管理的餐饮项目未发生过任何食品卫生和消防安全责任事故的声明。</w:t>
      </w:r>
    </w:p>
    <w:p w:rsidR="00231183">
      <w:pPr>
        <w:spacing w:line="440" w:lineRule="exact"/>
        <w:ind w:firstLine="420" w:firstLineChars="200"/>
        <w:rPr>
          <w:rFonts w:ascii="宋体" w:hAnsi="宋体" w:cs="宋体"/>
          <w:bCs/>
          <w:szCs w:val="21"/>
        </w:rPr>
      </w:pPr>
      <w:r>
        <w:rPr>
          <w:rFonts w:ascii="宋体" w:hAnsi="宋体" w:cs="宋体"/>
          <w:bCs/>
          <w:szCs w:val="21"/>
        </w:rPr>
        <w:t>8</w:t>
      </w:r>
      <w:r>
        <w:rPr>
          <w:rFonts w:ascii="宋体" w:hAnsi="宋体" w:cs="宋体" w:hint="eastAsia"/>
          <w:bCs/>
          <w:szCs w:val="21"/>
        </w:rPr>
        <w:t>.</w:t>
      </w:r>
      <w:r>
        <w:rPr>
          <w:rFonts w:ascii="宋体" w:hAnsi="宋体" w:cs="宋体" w:hint="eastAsia"/>
          <w:bCs/>
          <w:szCs w:val="21"/>
        </w:rPr>
        <w:t>制订</w:t>
      </w:r>
      <w:r>
        <w:rPr>
          <w:rFonts w:ascii="宋体" w:hAnsi="宋体" w:cs="宋体" w:hint="eastAsia"/>
          <w:bCs/>
          <w:szCs w:val="21"/>
        </w:rPr>
        <w:t>但不仅限于以下应急处理预案：就餐人员临时陡增应急预案、火警火灾应急处理预案、中毒事件应急预案、停水处理预案、停电处理预案、停燃气处理预案、防止可疑爆炸物预案。</w:t>
      </w:r>
    </w:p>
    <w:p w:rsidR="00231183">
      <w:pPr>
        <w:spacing w:line="440" w:lineRule="exact"/>
        <w:ind w:firstLine="420" w:firstLineChars="200"/>
        <w:rPr>
          <w:rFonts w:ascii="宋体" w:hAnsi="宋体" w:cs="宋体"/>
          <w:bCs/>
          <w:szCs w:val="21"/>
        </w:rPr>
      </w:pPr>
      <w:r>
        <w:rPr>
          <w:rFonts w:ascii="宋体" w:hAnsi="宋体" w:cs="宋体"/>
          <w:bCs/>
          <w:szCs w:val="21"/>
        </w:rPr>
        <w:t>9</w:t>
      </w:r>
      <w:r>
        <w:rPr>
          <w:rFonts w:ascii="宋体" w:hAnsi="宋体" w:cs="宋体" w:hint="eastAsia"/>
          <w:bCs/>
          <w:szCs w:val="21"/>
        </w:rPr>
        <w:t>.</w:t>
      </w:r>
      <w:r>
        <w:rPr>
          <w:rFonts w:ascii="宋体" w:hAnsi="宋体" w:cs="宋体" w:hint="eastAsia"/>
          <w:bCs/>
          <w:szCs w:val="21"/>
        </w:rPr>
        <w:t>制定食品安全、消防安全、运营安全、人身安全等相关安全控制方案，合同期内食品安全、消防安全、员工人身安全的承诺及责任承担。</w:t>
      </w:r>
    </w:p>
    <w:p w:rsidR="00231183">
      <w:pPr>
        <w:spacing w:line="440" w:lineRule="exact"/>
        <w:ind w:firstLine="420" w:firstLineChars="200"/>
        <w:rPr>
          <w:rFonts w:ascii="宋体" w:hAnsi="宋体" w:cs="宋体"/>
          <w:bCs/>
          <w:szCs w:val="21"/>
        </w:rPr>
      </w:pPr>
      <w:r>
        <w:rPr>
          <w:rFonts w:ascii="宋体" w:hAnsi="宋体" w:cs="宋体" w:hint="eastAsia"/>
          <w:bCs/>
          <w:szCs w:val="21"/>
        </w:rPr>
        <w:t>1</w:t>
      </w:r>
      <w:r>
        <w:rPr>
          <w:rFonts w:ascii="宋体" w:hAnsi="宋体" w:cs="宋体"/>
          <w:bCs/>
          <w:szCs w:val="21"/>
        </w:rPr>
        <w:t>0</w:t>
      </w:r>
      <w:r>
        <w:rPr>
          <w:rFonts w:ascii="宋体" w:hAnsi="宋体" w:cs="宋体" w:hint="eastAsia"/>
          <w:bCs/>
          <w:szCs w:val="21"/>
        </w:rPr>
        <w:t>.</w:t>
      </w:r>
      <w:r>
        <w:rPr>
          <w:rFonts w:ascii="宋体" w:hAnsi="宋体"/>
          <w:bCs/>
          <w:szCs w:val="21"/>
        </w:rPr>
        <w:t>“</w:t>
      </w:r>
      <w:r>
        <w:rPr>
          <w:rFonts w:ascii="宋体" w:hAnsi="宋体" w:hint="eastAsia"/>
          <w:bCs/>
          <w:szCs w:val="21"/>
        </w:rPr>
        <w:t>厉行节约</w:t>
      </w:r>
      <w:r>
        <w:rPr>
          <w:rFonts w:ascii="宋体" w:hAnsi="宋体" w:hint="eastAsia"/>
          <w:bCs/>
          <w:szCs w:val="21"/>
        </w:rPr>
        <w:t xml:space="preserve"> </w:t>
      </w:r>
      <w:r>
        <w:rPr>
          <w:rFonts w:ascii="宋体" w:hAnsi="宋体" w:hint="eastAsia"/>
          <w:bCs/>
          <w:szCs w:val="21"/>
        </w:rPr>
        <w:t>反对浪费</w:t>
      </w:r>
      <w:r>
        <w:rPr>
          <w:rFonts w:ascii="宋体" w:hAnsi="宋体"/>
          <w:bCs/>
          <w:szCs w:val="21"/>
        </w:rPr>
        <w:t>”</w:t>
      </w:r>
      <w:r>
        <w:rPr>
          <w:rFonts w:ascii="宋体" w:hAnsi="宋体"/>
          <w:bCs/>
          <w:szCs w:val="21"/>
        </w:rPr>
        <w:t>食堂建设方案</w:t>
      </w:r>
      <w:r>
        <w:rPr>
          <w:rFonts w:ascii="宋体" w:hAnsi="宋体" w:cs="宋体" w:hint="eastAsia"/>
          <w:bCs/>
          <w:szCs w:val="21"/>
        </w:rPr>
        <w:t>节能减排等环保措施及方案。</w:t>
      </w:r>
    </w:p>
    <w:p w:rsidR="00231183">
      <w:pPr>
        <w:spacing w:line="440" w:lineRule="exact"/>
        <w:ind w:firstLine="420" w:firstLineChars="200"/>
        <w:rPr>
          <w:rFonts w:ascii="宋体" w:hAnsi="宋体" w:cs="宋体"/>
          <w:bCs/>
          <w:szCs w:val="21"/>
        </w:rPr>
      </w:pPr>
      <w:r>
        <w:rPr>
          <w:rFonts w:ascii="宋体" w:hAnsi="宋体" w:cs="宋体" w:hint="eastAsia"/>
          <w:bCs/>
          <w:szCs w:val="21"/>
        </w:rPr>
        <w:t>1</w:t>
      </w:r>
      <w:r>
        <w:rPr>
          <w:rFonts w:ascii="宋体" w:hAnsi="宋体" w:cs="宋体"/>
          <w:bCs/>
          <w:szCs w:val="21"/>
        </w:rPr>
        <w:t>1</w:t>
      </w:r>
      <w:r>
        <w:rPr>
          <w:rFonts w:ascii="宋体" w:hAnsi="宋体" w:cs="宋体" w:hint="eastAsia"/>
          <w:bCs/>
          <w:szCs w:val="21"/>
        </w:rPr>
        <w:t>.</w:t>
      </w:r>
      <w:r>
        <w:rPr>
          <w:rFonts w:ascii="宋体" w:hAnsi="宋体" w:cs="宋体" w:hint="eastAsia"/>
          <w:bCs/>
          <w:szCs w:val="21"/>
        </w:rPr>
        <w:t>投标人管理服务本餐饮项目的优势及要说明的问题。</w:t>
      </w:r>
    </w:p>
    <w:p w:rsidR="00231183">
      <w:pPr>
        <w:spacing w:line="440" w:lineRule="exact"/>
        <w:ind w:firstLine="420" w:firstLineChars="200"/>
        <w:rPr>
          <w:rFonts w:ascii="宋体" w:hAnsi="宋体" w:cs="宋体"/>
          <w:bCs/>
          <w:szCs w:val="21"/>
        </w:rPr>
      </w:pPr>
      <w:r>
        <w:rPr>
          <w:rFonts w:ascii="宋体" w:hAnsi="宋体" w:cs="宋体" w:hint="eastAsia"/>
          <w:bCs/>
          <w:szCs w:val="21"/>
        </w:rPr>
        <w:t>12.</w:t>
      </w:r>
      <w:r>
        <w:rPr>
          <w:rFonts w:ascii="宋体" w:hAnsi="宋体" w:cs="宋体" w:hint="eastAsia"/>
          <w:bCs/>
          <w:szCs w:val="21"/>
        </w:rPr>
        <w:t>提供其他按照评分标准必须提供的材料。</w:t>
      </w:r>
    </w:p>
    <w:p w:rsidR="00231183">
      <w:pPr>
        <w:spacing w:line="440" w:lineRule="exact"/>
        <w:ind w:firstLine="420" w:firstLineChars="200"/>
        <w:rPr>
          <w:rFonts w:ascii="宋体" w:hAnsi="宋体" w:cs="宋体"/>
          <w:b/>
          <w:bCs/>
          <w:szCs w:val="21"/>
        </w:rPr>
      </w:pPr>
      <w:r>
        <w:rPr>
          <w:rFonts w:ascii="宋体" w:hAnsi="宋体" w:cs="宋体" w:hint="eastAsia"/>
          <w:b/>
          <w:bCs/>
          <w:szCs w:val="21"/>
        </w:rPr>
        <w:t>二、项目内容</w:t>
      </w:r>
    </w:p>
    <w:p w:rsidR="00231183">
      <w:pPr>
        <w:snapToGrid w:val="0"/>
        <w:spacing w:line="440" w:lineRule="exact"/>
        <w:ind w:firstLine="420" w:firstLineChars="200"/>
        <w:rPr>
          <w:rFonts w:ascii="宋体" w:hAnsi="宋体"/>
          <w:bCs/>
          <w:szCs w:val="21"/>
        </w:rPr>
      </w:pPr>
      <w:r>
        <w:rPr>
          <w:rFonts w:ascii="宋体" w:hAnsi="宋体" w:hint="eastAsia"/>
          <w:bCs/>
          <w:szCs w:val="21"/>
        </w:rPr>
        <w:t>以自助餐等形式（</w:t>
      </w:r>
      <w:r>
        <w:rPr>
          <w:rFonts w:ascii="宋体" w:hAnsi="宋体" w:hint="eastAsia"/>
          <w:bCs/>
          <w:szCs w:val="21"/>
        </w:rPr>
        <w:t>含现场明</w:t>
      </w:r>
      <w:r>
        <w:rPr>
          <w:rFonts w:ascii="宋体" w:hAnsi="宋体" w:hint="eastAsia"/>
          <w:bCs/>
          <w:szCs w:val="21"/>
        </w:rPr>
        <w:t>档制作、风味菜肴、特色小吃等），为持有餐卡的人员</w:t>
      </w:r>
      <w:r>
        <w:rPr>
          <w:rFonts w:ascii="宋体" w:hAnsi="宋体" w:hint="eastAsia"/>
          <w:b/>
          <w:szCs w:val="21"/>
        </w:rPr>
        <w:t>全年工作日</w:t>
      </w:r>
      <w:r>
        <w:rPr>
          <w:rFonts w:ascii="宋体" w:hAnsi="宋体" w:hint="eastAsia"/>
          <w:bCs/>
          <w:szCs w:val="21"/>
        </w:rPr>
        <w:t>提供早、午、晚三餐的餐食供应和餐厅服务工作，及小炒零点、主副熟食等自制食品制作和售卖。全年提供值班</w:t>
      </w:r>
      <w:r>
        <w:rPr>
          <w:rFonts w:ascii="宋体" w:hAnsi="宋体" w:hint="eastAsia"/>
          <w:bCs/>
          <w:szCs w:val="21"/>
        </w:rPr>
        <w:t>餐制作</w:t>
      </w:r>
      <w:r>
        <w:rPr>
          <w:rFonts w:ascii="宋体" w:hAnsi="宋体" w:hint="eastAsia"/>
          <w:bCs/>
          <w:szCs w:val="21"/>
        </w:rPr>
        <w:t>和送餐服务</w:t>
      </w:r>
      <w:r>
        <w:rPr>
          <w:rFonts w:ascii="宋体" w:hAnsi="宋体" w:cs="宋体" w:hint="eastAsia"/>
          <w:bCs/>
          <w:szCs w:val="21"/>
        </w:rPr>
        <w:t>，提供接待餐服务及其他需要订餐服务的职工</w:t>
      </w:r>
      <w:r>
        <w:rPr>
          <w:rFonts w:ascii="宋体" w:hAnsi="宋体" w:cs="宋体" w:hint="eastAsia"/>
          <w:bCs/>
          <w:szCs w:val="21"/>
        </w:rPr>
        <w:t>提供餐食制作和送餐服务</w:t>
      </w:r>
      <w:r>
        <w:rPr>
          <w:rFonts w:ascii="宋体" w:hAnsi="宋体" w:hint="eastAsia"/>
          <w:bCs/>
          <w:szCs w:val="21"/>
        </w:rPr>
        <w:t>，并完成甲方安排的其他餐饮服务工作。</w:t>
      </w:r>
    </w:p>
    <w:p w:rsidR="00231183">
      <w:pPr>
        <w:spacing w:line="440" w:lineRule="exact"/>
        <w:ind w:firstLine="420" w:firstLineChars="200"/>
        <w:rPr>
          <w:rFonts w:ascii="宋体" w:hAnsi="宋体" w:cs="宋体"/>
          <w:b/>
          <w:szCs w:val="21"/>
        </w:rPr>
      </w:pPr>
      <w:r>
        <w:rPr>
          <w:rFonts w:ascii="宋体" w:hAnsi="宋体" w:cs="宋体" w:hint="eastAsia"/>
          <w:b/>
          <w:szCs w:val="21"/>
        </w:rPr>
        <w:t>三、项目概况</w:t>
      </w:r>
    </w:p>
    <w:p w:rsidR="00231183">
      <w:pPr>
        <w:spacing w:line="440" w:lineRule="exact"/>
        <w:ind w:firstLine="420" w:firstLineChars="200"/>
        <w:rPr>
          <w:rFonts w:ascii="宋体" w:hAnsi="宋体" w:cs="宋体"/>
          <w:bCs/>
          <w:szCs w:val="21"/>
        </w:rPr>
      </w:pPr>
      <w:r>
        <w:rPr>
          <w:rFonts w:ascii="宋体" w:hAnsi="宋体" w:cs="宋体" w:hint="eastAsia"/>
          <w:bCs/>
          <w:szCs w:val="21"/>
        </w:rPr>
        <w:t>（一）硬件条件：职工食堂建筑面积</w:t>
      </w:r>
      <w:r>
        <w:rPr>
          <w:rFonts w:ascii="宋体" w:hAnsi="宋体" w:hint="eastAsia"/>
          <w:bCs/>
          <w:szCs w:val="21"/>
        </w:rPr>
        <w:t>1299.61</w:t>
      </w:r>
      <w:r>
        <w:rPr>
          <w:rFonts w:ascii="宋体" w:hAnsi="宋体" w:hint="eastAsia"/>
          <w:bCs/>
          <w:szCs w:val="21"/>
        </w:rPr>
        <w:t>平方米</w:t>
      </w:r>
      <w:r>
        <w:rPr>
          <w:rFonts w:ascii="宋体" w:hAnsi="宋体" w:cs="宋体" w:hint="eastAsia"/>
          <w:bCs/>
          <w:szCs w:val="21"/>
        </w:rPr>
        <w:t>，设有加工（烹饪）间</w:t>
      </w:r>
      <w:r>
        <w:rPr>
          <w:rFonts w:ascii="宋体" w:hAnsi="宋体" w:cs="宋体" w:hint="eastAsia"/>
          <w:bCs/>
          <w:szCs w:val="21"/>
        </w:rPr>
        <w:t xml:space="preserve"> </w:t>
      </w:r>
      <w:r>
        <w:rPr>
          <w:rFonts w:ascii="宋体" w:hAnsi="宋体" w:cs="宋体" w:hint="eastAsia"/>
          <w:bCs/>
          <w:szCs w:val="21"/>
        </w:rPr>
        <w:t>6</w:t>
      </w:r>
      <w:r>
        <w:rPr>
          <w:rFonts w:ascii="宋体" w:hAnsi="宋体" w:cs="宋体" w:hint="eastAsia"/>
          <w:bCs/>
          <w:szCs w:val="21"/>
        </w:rPr>
        <w:t>个、餐厅</w:t>
      </w:r>
      <w:r>
        <w:rPr>
          <w:rFonts w:ascii="宋体" w:hAnsi="宋体" w:cs="宋体" w:hint="eastAsia"/>
          <w:bCs/>
          <w:szCs w:val="21"/>
        </w:rPr>
        <w:t>3</w:t>
      </w:r>
      <w:r>
        <w:rPr>
          <w:rFonts w:ascii="宋体" w:hAnsi="宋体" w:cs="宋体" w:hint="eastAsia"/>
          <w:bCs/>
          <w:szCs w:val="21"/>
        </w:rPr>
        <w:t>个、主副食库房</w:t>
      </w:r>
      <w:r>
        <w:rPr>
          <w:rFonts w:ascii="宋体" w:hAnsi="宋体" w:cs="宋体" w:hint="eastAsia"/>
          <w:bCs/>
          <w:szCs w:val="21"/>
        </w:rPr>
        <w:t>3</w:t>
      </w:r>
      <w:r>
        <w:rPr>
          <w:rFonts w:ascii="宋体" w:hAnsi="宋体" w:cs="宋体" w:hint="eastAsia"/>
          <w:bCs/>
          <w:szCs w:val="21"/>
        </w:rPr>
        <w:t>个、冷库</w:t>
      </w:r>
      <w:r>
        <w:rPr>
          <w:rFonts w:ascii="宋体" w:hAnsi="宋体" w:cs="宋体" w:hint="eastAsia"/>
          <w:bCs/>
          <w:szCs w:val="21"/>
        </w:rPr>
        <w:t>2</w:t>
      </w:r>
      <w:r>
        <w:rPr>
          <w:rFonts w:ascii="宋体" w:hAnsi="宋体" w:cs="宋体" w:hint="eastAsia"/>
          <w:bCs/>
          <w:szCs w:val="21"/>
        </w:rPr>
        <w:t>个及其他附属设施。操作区域分为红案厨房、面案厨房、冷荤厨房、切配厨房、初加工厨房、洗碗间等，能够满足职工食堂所需的食品加工烹调和餐饮服务需求。</w:t>
      </w:r>
    </w:p>
    <w:p w:rsidR="00231183">
      <w:pPr>
        <w:spacing w:line="440" w:lineRule="exact"/>
        <w:ind w:firstLine="420" w:firstLineChars="200"/>
        <w:rPr>
          <w:rFonts w:ascii="宋体" w:hAnsi="宋体" w:cs="宋体"/>
          <w:bCs/>
          <w:szCs w:val="21"/>
        </w:rPr>
      </w:pPr>
      <w:r>
        <w:rPr>
          <w:rFonts w:ascii="宋体" w:hAnsi="宋体" w:cs="宋体" w:hint="eastAsia"/>
          <w:bCs/>
          <w:szCs w:val="21"/>
        </w:rPr>
        <w:t>（二）服务对象：中国气象局职工</w:t>
      </w:r>
    </w:p>
    <w:p w:rsidR="00231183">
      <w:pPr>
        <w:spacing w:line="440" w:lineRule="exact"/>
        <w:ind w:left="420" w:hanging="420" w:hangingChars="200"/>
        <w:rPr>
          <w:rFonts w:ascii="宋体" w:hAnsi="宋体" w:cs="宋体"/>
          <w:bCs/>
          <w:szCs w:val="21"/>
        </w:rPr>
      </w:pPr>
      <w:r>
        <w:rPr>
          <w:rFonts w:ascii="宋体" w:hAnsi="宋体" w:cs="宋体" w:hint="eastAsia"/>
          <w:bCs/>
          <w:szCs w:val="21"/>
        </w:rPr>
        <w:t xml:space="preserve">    </w:t>
      </w:r>
      <w:r>
        <w:rPr>
          <w:rFonts w:ascii="宋体" w:hAnsi="宋体" w:cs="宋体" w:hint="eastAsia"/>
          <w:bCs/>
          <w:szCs w:val="21"/>
        </w:rPr>
        <w:t>（三）就餐人数：</w:t>
      </w:r>
      <w:r>
        <w:rPr>
          <w:rFonts w:ascii="宋体" w:hAnsi="宋体" w:cs="宋体" w:hint="eastAsia"/>
          <w:bCs/>
          <w:szCs w:val="21"/>
        </w:rPr>
        <w:t>单餐</w:t>
      </w:r>
      <w:r>
        <w:rPr>
          <w:rFonts w:ascii="宋体" w:hAnsi="宋体" w:cs="宋体" w:hint="eastAsia"/>
          <w:bCs/>
          <w:szCs w:val="21"/>
        </w:rPr>
        <w:t>1200</w:t>
      </w:r>
      <w:r>
        <w:rPr>
          <w:rFonts w:ascii="宋体" w:hAnsi="宋体" w:cs="宋体" w:hint="eastAsia"/>
          <w:bCs/>
          <w:szCs w:val="21"/>
        </w:rPr>
        <w:t>人。</w:t>
      </w:r>
    </w:p>
    <w:p w:rsidR="00231183">
      <w:pPr>
        <w:spacing w:line="440" w:lineRule="exact"/>
        <w:rPr>
          <w:rFonts w:ascii="宋体" w:hAnsi="宋体" w:cs="宋体"/>
          <w:bCs/>
          <w:szCs w:val="21"/>
        </w:rPr>
      </w:pPr>
      <w:r>
        <w:rPr>
          <w:rFonts w:ascii="宋体" w:hAnsi="宋体" w:cs="宋体" w:hint="eastAsia"/>
          <w:bCs/>
          <w:szCs w:val="21"/>
        </w:rPr>
        <w:t xml:space="preserve">    </w:t>
      </w:r>
      <w:r>
        <w:rPr>
          <w:rFonts w:ascii="宋体" w:hAnsi="宋体" w:cs="宋体" w:hint="eastAsia"/>
          <w:bCs/>
          <w:szCs w:val="21"/>
        </w:rPr>
        <w:t>（四）供餐时间：工作日期间早餐</w:t>
      </w:r>
      <w:r>
        <w:rPr>
          <w:rFonts w:ascii="宋体" w:hAnsi="宋体" w:cs="宋体" w:hint="eastAsia"/>
          <w:bCs/>
          <w:szCs w:val="21"/>
        </w:rPr>
        <w:t>7</w:t>
      </w:r>
      <w:r>
        <w:rPr>
          <w:rFonts w:ascii="宋体" w:hAnsi="宋体" w:cs="宋体" w:hint="eastAsia"/>
          <w:bCs/>
          <w:szCs w:val="21"/>
        </w:rPr>
        <w:t>：</w:t>
      </w:r>
      <w:r>
        <w:rPr>
          <w:rFonts w:ascii="宋体" w:hAnsi="宋体" w:cs="宋体" w:hint="eastAsia"/>
          <w:bCs/>
          <w:szCs w:val="21"/>
        </w:rPr>
        <w:t>00</w:t>
      </w: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w:t>
      </w:r>
      <w:r>
        <w:rPr>
          <w:rFonts w:ascii="宋体" w:hAnsi="宋体" w:cs="宋体" w:hint="eastAsia"/>
          <w:bCs/>
          <w:szCs w:val="21"/>
        </w:rPr>
        <w:t>30</w:t>
      </w:r>
      <w:r>
        <w:rPr>
          <w:rFonts w:ascii="宋体" w:hAnsi="宋体" w:cs="宋体" w:hint="eastAsia"/>
          <w:bCs/>
          <w:szCs w:val="21"/>
        </w:rPr>
        <w:t>、午餐</w:t>
      </w:r>
      <w:r>
        <w:rPr>
          <w:rFonts w:ascii="宋体" w:hAnsi="宋体" w:cs="宋体" w:hint="eastAsia"/>
          <w:bCs/>
          <w:szCs w:val="21"/>
        </w:rPr>
        <w:t>11</w:t>
      </w:r>
      <w:r>
        <w:rPr>
          <w:rFonts w:ascii="宋体" w:hAnsi="宋体" w:cs="宋体" w:hint="eastAsia"/>
          <w:bCs/>
          <w:szCs w:val="21"/>
        </w:rPr>
        <w:t>：</w:t>
      </w:r>
      <w:r>
        <w:rPr>
          <w:rFonts w:ascii="宋体" w:hAnsi="宋体" w:cs="宋体" w:hint="eastAsia"/>
          <w:bCs/>
          <w:szCs w:val="21"/>
        </w:rPr>
        <w:t>30</w:t>
      </w:r>
      <w:r>
        <w:rPr>
          <w:rFonts w:ascii="宋体" w:hAnsi="宋体" w:cs="宋体" w:hint="eastAsia"/>
          <w:bCs/>
          <w:szCs w:val="21"/>
        </w:rPr>
        <w:t>—</w:t>
      </w:r>
      <w:r>
        <w:rPr>
          <w:rFonts w:ascii="宋体" w:hAnsi="宋体" w:cs="宋体" w:hint="eastAsia"/>
          <w:bCs/>
          <w:szCs w:val="21"/>
        </w:rPr>
        <w:t>13</w:t>
      </w:r>
      <w:r>
        <w:rPr>
          <w:rFonts w:ascii="宋体" w:hAnsi="宋体" w:cs="宋体" w:hint="eastAsia"/>
          <w:bCs/>
          <w:szCs w:val="21"/>
        </w:rPr>
        <w:t>：</w:t>
      </w:r>
      <w:r>
        <w:rPr>
          <w:rFonts w:ascii="宋体" w:hAnsi="宋体" w:cs="宋体" w:hint="eastAsia"/>
          <w:bCs/>
          <w:szCs w:val="21"/>
        </w:rPr>
        <w:t>00</w:t>
      </w:r>
      <w:r>
        <w:rPr>
          <w:rFonts w:ascii="宋体" w:hAnsi="宋体" w:cs="宋体" w:hint="eastAsia"/>
          <w:bCs/>
          <w:szCs w:val="21"/>
        </w:rPr>
        <w:t>、</w:t>
      </w:r>
      <w:r>
        <w:rPr>
          <w:rFonts w:asciiTheme="minorEastAsia" w:hAnsiTheme="minorEastAsia" w:hint="eastAsia"/>
          <w:bCs/>
          <w:szCs w:val="21"/>
        </w:rPr>
        <w:t>晚餐</w:t>
      </w:r>
      <w:r>
        <w:rPr>
          <w:rFonts w:asciiTheme="minorEastAsia" w:hAnsiTheme="minorEastAsia" w:hint="eastAsia"/>
          <w:bCs/>
          <w:szCs w:val="21"/>
        </w:rPr>
        <w:t>17</w:t>
      </w:r>
      <w:r>
        <w:rPr>
          <w:rFonts w:asciiTheme="minorEastAsia" w:hAnsiTheme="minorEastAsia" w:hint="eastAsia"/>
          <w:bCs/>
          <w:szCs w:val="21"/>
        </w:rPr>
        <w:t>：</w:t>
      </w:r>
      <w:r>
        <w:rPr>
          <w:rFonts w:asciiTheme="minorEastAsia" w:hAnsiTheme="minorEastAsia" w:hint="eastAsia"/>
          <w:bCs/>
          <w:szCs w:val="21"/>
        </w:rPr>
        <w:t>00</w:t>
      </w:r>
      <w:r>
        <w:rPr>
          <w:rFonts w:asciiTheme="minorEastAsia" w:hAnsiTheme="minorEastAsia" w:hint="eastAsia"/>
          <w:bCs/>
          <w:szCs w:val="21"/>
        </w:rPr>
        <w:t>—</w:t>
      </w:r>
      <w:r>
        <w:rPr>
          <w:rFonts w:asciiTheme="minorEastAsia" w:hAnsiTheme="minorEastAsia" w:hint="eastAsia"/>
          <w:bCs/>
          <w:szCs w:val="21"/>
        </w:rPr>
        <w:t>1</w:t>
      </w:r>
      <w:r>
        <w:rPr>
          <w:rFonts w:asciiTheme="minorEastAsia" w:hAnsiTheme="minorEastAsia"/>
          <w:bCs/>
          <w:szCs w:val="21"/>
        </w:rPr>
        <w:t>9</w:t>
      </w:r>
      <w:r>
        <w:rPr>
          <w:rFonts w:asciiTheme="minorEastAsia" w:hAnsiTheme="minorEastAsia" w:hint="eastAsia"/>
          <w:bCs/>
          <w:szCs w:val="21"/>
        </w:rPr>
        <w:t>：</w:t>
      </w:r>
      <w:r>
        <w:rPr>
          <w:rFonts w:asciiTheme="minorEastAsia" w:hAnsiTheme="minorEastAsia"/>
          <w:bCs/>
          <w:szCs w:val="21"/>
        </w:rPr>
        <w:t>0</w:t>
      </w:r>
      <w:r>
        <w:rPr>
          <w:rFonts w:asciiTheme="minorEastAsia" w:hAnsiTheme="minorEastAsia" w:hint="eastAsia"/>
          <w:bCs/>
          <w:szCs w:val="21"/>
        </w:rPr>
        <w:t>0</w:t>
      </w:r>
      <w:r>
        <w:rPr>
          <w:rFonts w:asciiTheme="minorEastAsia" w:hAnsiTheme="minorEastAsia" w:hint="eastAsia"/>
          <w:bCs/>
          <w:szCs w:val="21"/>
        </w:rPr>
        <w:t>（</w:t>
      </w:r>
      <w:r>
        <w:rPr>
          <w:rFonts w:asciiTheme="minorEastAsia" w:hAnsiTheme="minorEastAsia" w:hint="eastAsia"/>
          <w:bCs/>
          <w:szCs w:val="21"/>
        </w:rPr>
        <w:t>1</w:t>
      </w:r>
      <w:r>
        <w:rPr>
          <w:rFonts w:asciiTheme="minorEastAsia" w:hAnsiTheme="minorEastAsia"/>
          <w:bCs/>
          <w:szCs w:val="21"/>
        </w:rPr>
        <w:t>8</w:t>
      </w:r>
      <w:r>
        <w:rPr>
          <w:rFonts w:asciiTheme="minorEastAsia" w:hAnsiTheme="minorEastAsia" w:hint="eastAsia"/>
          <w:bCs/>
          <w:szCs w:val="21"/>
        </w:rPr>
        <w:t>:</w:t>
      </w:r>
      <w:r>
        <w:rPr>
          <w:rFonts w:asciiTheme="minorEastAsia" w:hAnsiTheme="minorEastAsia"/>
          <w:bCs/>
          <w:szCs w:val="21"/>
        </w:rPr>
        <w:t>30</w:t>
      </w:r>
      <w:r>
        <w:rPr>
          <w:rFonts w:asciiTheme="minorEastAsia" w:hAnsiTheme="minorEastAsia" w:hint="eastAsia"/>
          <w:bCs/>
          <w:szCs w:val="21"/>
        </w:rPr>
        <w:t>后不再提供自助餐），</w:t>
      </w:r>
      <w:r>
        <w:rPr>
          <w:rFonts w:ascii="宋体" w:hAnsi="宋体" w:cs="宋体" w:hint="eastAsia"/>
          <w:bCs/>
          <w:szCs w:val="21"/>
        </w:rPr>
        <w:t>法定假日及双休日不开餐（不含接待用餐、值班餐）。</w:t>
      </w:r>
    </w:p>
    <w:p w:rsidR="00231183">
      <w:pPr>
        <w:spacing w:line="440" w:lineRule="exact"/>
        <w:ind w:firstLine="420" w:firstLineChars="200"/>
        <w:rPr>
          <w:rFonts w:ascii="宋体" w:hAnsi="宋体" w:cs="宋体"/>
          <w:b/>
          <w:bCs/>
          <w:szCs w:val="21"/>
        </w:rPr>
      </w:pPr>
      <w:r>
        <w:rPr>
          <w:rFonts w:ascii="宋体" w:hAnsi="宋体" w:cs="宋体" w:hint="eastAsia"/>
          <w:b/>
          <w:bCs/>
          <w:szCs w:val="21"/>
        </w:rPr>
        <w:t>四、服务范围</w:t>
      </w:r>
    </w:p>
    <w:p w:rsidR="00231183">
      <w:pPr>
        <w:spacing w:line="440" w:lineRule="exact"/>
        <w:ind w:firstLine="420" w:firstLineChars="200"/>
        <w:rPr>
          <w:rFonts w:ascii="宋体" w:hAnsi="宋体" w:cs="宋体"/>
          <w:bCs/>
          <w:szCs w:val="21"/>
        </w:rPr>
      </w:pPr>
      <w:r>
        <w:rPr>
          <w:rFonts w:ascii="宋体" w:hAnsi="宋体" w:cs="宋体" w:hint="eastAsia"/>
          <w:bCs/>
          <w:szCs w:val="21"/>
        </w:rPr>
        <w:t>（一）以自助餐、明档现场、小炒零点等制作的形式，</w:t>
      </w:r>
      <w:r>
        <w:rPr>
          <w:rFonts w:ascii="宋体" w:hAnsi="宋体" w:cs="宋体" w:hint="eastAsia"/>
          <w:bCs/>
          <w:szCs w:val="21"/>
        </w:rPr>
        <w:t>全年供应早午晚三餐及风味菜肴和特色小吃，定期策划开展特色美食活动。</w:t>
      </w:r>
    </w:p>
    <w:p w:rsidR="00231183">
      <w:pPr>
        <w:spacing w:line="440" w:lineRule="exact"/>
        <w:ind w:firstLine="420" w:firstLineChars="200"/>
        <w:rPr>
          <w:rFonts w:ascii="宋体" w:hAnsi="宋体" w:cs="宋体"/>
          <w:bCs/>
          <w:szCs w:val="21"/>
        </w:rPr>
      </w:pPr>
      <w:r>
        <w:rPr>
          <w:rFonts w:ascii="宋体" w:hAnsi="宋体" w:cs="宋体" w:hint="eastAsia"/>
          <w:bCs/>
          <w:szCs w:val="21"/>
        </w:rPr>
        <w:t>（二）工作日期间每天为职工提供主副熟食或半成品售卖服务，以及其它经招标人同意售卖的食品。</w:t>
      </w:r>
    </w:p>
    <w:p w:rsidR="00231183">
      <w:pPr>
        <w:spacing w:line="440" w:lineRule="exact"/>
        <w:ind w:firstLine="420" w:firstLineChars="200"/>
        <w:rPr>
          <w:rFonts w:ascii="宋体" w:hAnsi="宋体" w:cs="宋体"/>
          <w:bCs/>
          <w:szCs w:val="21"/>
        </w:rPr>
      </w:pPr>
      <w:r>
        <w:rPr>
          <w:rFonts w:ascii="宋体" w:hAnsi="宋体" w:cs="宋体" w:hint="eastAsia"/>
          <w:bCs/>
          <w:szCs w:val="21"/>
        </w:rPr>
        <w:t>（三）为值班人员及其他需要订餐服务的职工提供餐食制作和送餐服务。</w:t>
      </w:r>
    </w:p>
    <w:p w:rsidR="00231183">
      <w:pPr>
        <w:spacing w:line="440" w:lineRule="exact"/>
        <w:ind w:firstLine="420" w:firstLineChars="200"/>
        <w:rPr>
          <w:rFonts w:ascii="宋体" w:hAnsi="宋体" w:cs="宋体"/>
          <w:bCs/>
          <w:szCs w:val="21"/>
        </w:rPr>
      </w:pPr>
      <w:r>
        <w:rPr>
          <w:rFonts w:ascii="宋体" w:hAnsi="宋体" w:cs="宋体" w:hint="eastAsia"/>
          <w:bCs/>
          <w:szCs w:val="21"/>
        </w:rPr>
        <w:t>（四）提供接待用餐服务并提供菜谱。</w:t>
      </w:r>
    </w:p>
    <w:p w:rsidR="00231183">
      <w:pPr>
        <w:spacing w:line="440" w:lineRule="exact"/>
        <w:ind w:firstLine="420" w:firstLineChars="200"/>
        <w:rPr>
          <w:rFonts w:ascii="宋体" w:hAnsi="宋体" w:cs="宋体"/>
          <w:bCs/>
          <w:szCs w:val="21"/>
        </w:rPr>
      </w:pPr>
      <w:r>
        <w:rPr>
          <w:rFonts w:ascii="宋体" w:hAnsi="宋体" w:cs="宋体" w:hint="eastAsia"/>
          <w:bCs/>
          <w:szCs w:val="21"/>
        </w:rPr>
        <w:t>（五）负责食品原材料的申购工作，协助招标人进行验货。</w:t>
      </w:r>
    </w:p>
    <w:p w:rsidR="00231183">
      <w:pPr>
        <w:spacing w:line="440" w:lineRule="exact"/>
        <w:ind w:firstLine="420" w:firstLineChars="200"/>
        <w:rPr>
          <w:rFonts w:ascii="宋体" w:hAnsi="宋体" w:cs="宋体"/>
          <w:bCs/>
          <w:szCs w:val="21"/>
        </w:rPr>
      </w:pPr>
      <w:r>
        <w:rPr>
          <w:rFonts w:ascii="宋体" w:hAnsi="宋体" w:cs="宋体" w:hint="eastAsia"/>
          <w:bCs/>
          <w:szCs w:val="21"/>
        </w:rPr>
        <w:t>（六）供餐期间的餐厅服务和管理、餐具准备、回收、清洗，及时清理就餐区域等工作。</w:t>
      </w:r>
    </w:p>
    <w:p w:rsidR="00231183">
      <w:pPr>
        <w:spacing w:line="440" w:lineRule="exact"/>
        <w:ind w:firstLine="420" w:firstLineChars="200"/>
        <w:rPr>
          <w:rFonts w:ascii="宋体" w:hAnsi="宋体" w:cs="宋体"/>
          <w:bCs/>
          <w:szCs w:val="21"/>
        </w:rPr>
      </w:pPr>
      <w:r>
        <w:rPr>
          <w:rFonts w:ascii="宋体" w:hAnsi="宋体" w:cs="宋体" w:hint="eastAsia"/>
          <w:bCs/>
          <w:szCs w:val="21"/>
        </w:rPr>
        <w:t>（七）负责食堂</w:t>
      </w:r>
      <w:r>
        <w:rPr>
          <w:rFonts w:ascii="宋体" w:hAnsi="宋体" w:cs="宋体" w:hint="eastAsia"/>
          <w:bCs/>
          <w:szCs w:val="21"/>
        </w:rPr>
        <w:t>24</w:t>
      </w:r>
      <w:r>
        <w:rPr>
          <w:rFonts w:ascii="宋体" w:hAnsi="宋体" w:cs="宋体" w:hint="eastAsia"/>
          <w:bCs/>
          <w:szCs w:val="21"/>
        </w:rPr>
        <w:t>小时值班、安全巡视及监控设备操控工作。</w:t>
      </w:r>
    </w:p>
    <w:p w:rsidR="00231183">
      <w:pPr>
        <w:spacing w:line="440" w:lineRule="exact"/>
        <w:ind w:firstLine="420" w:firstLineChars="200"/>
        <w:rPr>
          <w:rFonts w:ascii="宋体" w:hAnsi="宋体" w:cs="宋体"/>
          <w:bCs/>
          <w:szCs w:val="21"/>
        </w:rPr>
      </w:pPr>
      <w:r>
        <w:rPr>
          <w:rFonts w:ascii="宋体" w:hAnsi="宋体" w:cs="宋体" w:hint="eastAsia"/>
          <w:bCs/>
          <w:szCs w:val="21"/>
        </w:rPr>
        <w:t>（八）负责职工食堂门前三包，更衣间、倒班宿舍等区域的日常卫生</w:t>
      </w:r>
      <w:r>
        <w:rPr>
          <w:rFonts w:ascii="宋体" w:hAnsi="宋体" w:cs="宋体" w:hint="eastAsia"/>
          <w:bCs/>
          <w:szCs w:val="21"/>
        </w:rPr>
        <w:t>保洁工作。</w:t>
      </w:r>
    </w:p>
    <w:p w:rsidR="00231183">
      <w:pPr>
        <w:spacing w:line="440" w:lineRule="exact"/>
        <w:ind w:firstLine="420" w:firstLineChars="200"/>
        <w:rPr>
          <w:rFonts w:ascii="宋体" w:hAnsi="宋体" w:cs="宋体"/>
          <w:bCs/>
          <w:szCs w:val="21"/>
        </w:rPr>
      </w:pPr>
      <w:r>
        <w:rPr>
          <w:rFonts w:ascii="宋体" w:hAnsi="宋体" w:cs="宋体" w:hint="eastAsia"/>
          <w:bCs/>
          <w:szCs w:val="21"/>
        </w:rPr>
        <w:t>（九）操作间及各种餐厨设备的日常使用保洁。</w:t>
      </w:r>
    </w:p>
    <w:p w:rsidR="00231183">
      <w:pPr>
        <w:spacing w:line="440" w:lineRule="exact"/>
        <w:ind w:firstLine="420" w:firstLineChars="200"/>
        <w:rPr>
          <w:rFonts w:ascii="宋体" w:hAnsi="宋体" w:cs="宋体"/>
          <w:bCs/>
          <w:szCs w:val="21"/>
        </w:rPr>
      </w:pPr>
      <w:r>
        <w:rPr>
          <w:rFonts w:ascii="宋体" w:hAnsi="宋体" w:cs="宋体" w:hint="eastAsia"/>
          <w:bCs/>
          <w:szCs w:val="21"/>
        </w:rPr>
        <w:t>（十）招标人临时交办并属于职工食堂餐饮服务工作范畴之内的其他工作。</w:t>
      </w:r>
    </w:p>
    <w:p w:rsidR="00231183">
      <w:pPr>
        <w:spacing w:line="440" w:lineRule="exact"/>
        <w:ind w:firstLine="420" w:firstLineChars="200"/>
        <w:rPr>
          <w:rFonts w:ascii="宋体" w:hAnsi="宋体" w:cs="宋体"/>
          <w:b/>
          <w:bCs/>
          <w:szCs w:val="21"/>
        </w:rPr>
      </w:pPr>
      <w:r>
        <w:rPr>
          <w:rFonts w:ascii="宋体" w:hAnsi="宋体" w:cs="宋体" w:hint="eastAsia"/>
          <w:b/>
          <w:bCs/>
          <w:szCs w:val="21"/>
        </w:rPr>
        <w:t>五、餐饮费用</w:t>
      </w:r>
    </w:p>
    <w:p w:rsidR="00231183">
      <w:pPr>
        <w:spacing w:line="440" w:lineRule="exact"/>
        <w:ind w:firstLine="420" w:firstLineChars="200"/>
        <w:rPr>
          <w:rFonts w:ascii="宋体" w:hAnsi="宋体" w:cs="宋体"/>
          <w:bCs/>
          <w:szCs w:val="21"/>
        </w:rPr>
      </w:pPr>
      <w:r>
        <w:rPr>
          <w:rFonts w:ascii="宋体" w:hAnsi="宋体" w:cs="宋体" w:hint="eastAsia"/>
          <w:bCs/>
          <w:szCs w:val="21"/>
        </w:rPr>
        <w:t>（一）本项目采购费用包括餐饮服务劳务费和餐饮服务管理费。餐饮服务劳务费系指投标人为招标人提供餐饮服务而聘用的管理人员和服务人员所需的费用，包括但不限于人员工资、社会保险、住房公积金、加班费、住宿费（为投标人服务人员提供地下室床位，标准为</w:t>
      </w:r>
      <w:r>
        <w:rPr>
          <w:rFonts w:ascii="宋体" w:hAnsi="宋体" w:cs="宋体" w:hint="eastAsia"/>
          <w:bCs/>
          <w:szCs w:val="21"/>
        </w:rPr>
        <w:t>100</w:t>
      </w:r>
      <w:r>
        <w:rPr>
          <w:rFonts w:ascii="宋体" w:hAnsi="宋体" w:cs="宋体" w:hint="eastAsia"/>
          <w:bCs/>
          <w:szCs w:val="21"/>
        </w:rPr>
        <w:t>元</w:t>
      </w:r>
      <w:r>
        <w:rPr>
          <w:rFonts w:ascii="宋体" w:hAnsi="宋体" w:cs="宋体" w:hint="eastAsia"/>
          <w:bCs/>
          <w:szCs w:val="21"/>
        </w:rPr>
        <w:t>/</w:t>
      </w:r>
      <w:r>
        <w:rPr>
          <w:rFonts w:ascii="宋体" w:hAnsi="宋体" w:cs="宋体" w:hint="eastAsia"/>
          <w:bCs/>
          <w:szCs w:val="21"/>
        </w:rPr>
        <w:t>床</w:t>
      </w:r>
      <w:r>
        <w:rPr>
          <w:rFonts w:ascii="宋体" w:hAnsi="宋体" w:cs="宋体" w:hint="eastAsia"/>
          <w:bCs/>
          <w:szCs w:val="21"/>
        </w:rPr>
        <w:t>/</w:t>
      </w:r>
      <w:r>
        <w:rPr>
          <w:rFonts w:ascii="宋体" w:hAnsi="宋体" w:cs="宋体" w:hint="eastAsia"/>
          <w:bCs/>
          <w:szCs w:val="21"/>
        </w:rPr>
        <w:t>月，由投标人缴纳）、福利（洗澡费、宿舍饮用热水）、服装、交通、健康体检等费用。餐饮服务管理费指包括但不限于投标人的管理酬金、质检、培训、办公费等运营支持费用和法定税费。除上述费用外，招标人不再提供任何相关费用。</w:t>
      </w:r>
    </w:p>
    <w:p w:rsidR="00231183">
      <w:pPr>
        <w:spacing w:line="440" w:lineRule="exact"/>
        <w:ind w:firstLine="420" w:firstLineChars="200"/>
        <w:rPr>
          <w:rFonts w:ascii="宋体" w:hAnsi="宋体" w:cs="宋体"/>
          <w:bCs/>
          <w:szCs w:val="21"/>
        </w:rPr>
      </w:pPr>
      <w:r>
        <w:rPr>
          <w:rFonts w:ascii="宋体" w:hAnsi="宋体" w:cs="宋体" w:hint="eastAsia"/>
          <w:bCs/>
          <w:szCs w:val="21"/>
        </w:rPr>
        <w:t>（二）职工餐定价标准：早餐</w:t>
      </w:r>
      <w:r>
        <w:rPr>
          <w:rFonts w:ascii="宋体" w:hAnsi="宋体" w:cs="宋体" w:hint="eastAsia"/>
          <w:bCs/>
          <w:szCs w:val="21"/>
        </w:rPr>
        <w:t>3</w:t>
      </w:r>
      <w:r>
        <w:rPr>
          <w:rFonts w:ascii="宋体" w:hAnsi="宋体" w:cs="宋体" w:hint="eastAsia"/>
          <w:bCs/>
          <w:szCs w:val="21"/>
        </w:rPr>
        <w:t>元</w:t>
      </w:r>
      <w:r>
        <w:rPr>
          <w:rFonts w:ascii="宋体" w:hAnsi="宋体" w:cs="宋体" w:hint="eastAsia"/>
          <w:bCs/>
          <w:szCs w:val="21"/>
        </w:rPr>
        <w:t>/</w:t>
      </w:r>
      <w:r>
        <w:rPr>
          <w:rFonts w:ascii="宋体" w:hAnsi="宋体" w:cs="宋体" w:hint="eastAsia"/>
          <w:bCs/>
          <w:szCs w:val="21"/>
        </w:rPr>
        <w:t>人次、午餐</w:t>
      </w:r>
      <w:r>
        <w:rPr>
          <w:rFonts w:ascii="宋体" w:hAnsi="宋体" w:cs="宋体" w:hint="eastAsia"/>
          <w:bCs/>
          <w:szCs w:val="21"/>
        </w:rPr>
        <w:t>18</w:t>
      </w:r>
      <w:r>
        <w:rPr>
          <w:rFonts w:ascii="宋体" w:hAnsi="宋体" w:cs="宋体" w:hint="eastAsia"/>
          <w:bCs/>
          <w:szCs w:val="21"/>
        </w:rPr>
        <w:t>元</w:t>
      </w:r>
      <w:r>
        <w:rPr>
          <w:rFonts w:ascii="宋体" w:hAnsi="宋体" w:cs="宋体" w:hint="eastAsia"/>
          <w:bCs/>
          <w:szCs w:val="21"/>
        </w:rPr>
        <w:t>/</w:t>
      </w:r>
      <w:r>
        <w:rPr>
          <w:rFonts w:ascii="宋体" w:hAnsi="宋体" w:cs="宋体" w:hint="eastAsia"/>
          <w:bCs/>
          <w:szCs w:val="21"/>
        </w:rPr>
        <w:t>人次、晚餐</w:t>
      </w:r>
      <w:r>
        <w:rPr>
          <w:rFonts w:ascii="宋体" w:hAnsi="宋体" w:cs="宋体" w:hint="eastAsia"/>
          <w:bCs/>
          <w:szCs w:val="21"/>
        </w:rPr>
        <w:t>8</w:t>
      </w:r>
      <w:r>
        <w:rPr>
          <w:rFonts w:ascii="宋体" w:hAnsi="宋体" w:cs="宋体" w:hint="eastAsia"/>
          <w:bCs/>
          <w:szCs w:val="21"/>
        </w:rPr>
        <w:t>元</w:t>
      </w:r>
      <w:r>
        <w:rPr>
          <w:rFonts w:ascii="宋体" w:hAnsi="宋体" w:cs="宋体" w:hint="eastAsia"/>
          <w:bCs/>
          <w:szCs w:val="21"/>
        </w:rPr>
        <w:t>/</w:t>
      </w:r>
      <w:r>
        <w:rPr>
          <w:rFonts w:ascii="宋体" w:hAnsi="宋体" w:cs="宋体" w:hint="eastAsia"/>
          <w:bCs/>
          <w:szCs w:val="21"/>
        </w:rPr>
        <w:t>人次，此定价权</w:t>
      </w:r>
      <w:r>
        <w:rPr>
          <w:rFonts w:ascii="宋体" w:hAnsi="宋体" w:cs="宋体" w:hint="eastAsia"/>
          <w:bCs/>
          <w:szCs w:val="21"/>
        </w:rPr>
        <w:t>归招标人所有，餐卡结算系统由招标人提供并管理。</w:t>
      </w:r>
    </w:p>
    <w:p w:rsidR="00231183">
      <w:pPr>
        <w:spacing w:line="440" w:lineRule="exact"/>
        <w:ind w:firstLine="420" w:firstLineChars="200"/>
        <w:rPr>
          <w:rFonts w:ascii="宋体" w:hAnsi="宋体" w:cs="宋体"/>
          <w:bCs/>
          <w:szCs w:val="21"/>
        </w:rPr>
      </w:pPr>
      <w:r>
        <w:rPr>
          <w:rFonts w:ascii="宋体" w:hAnsi="宋体" w:cs="宋体" w:hint="eastAsia"/>
          <w:bCs/>
          <w:szCs w:val="21"/>
        </w:rPr>
        <w:t>（三）招标人提供工作场地、餐具、炊具、厨房设备及水、电、燃气等能源供应。</w:t>
      </w:r>
    </w:p>
    <w:p w:rsidR="00231183">
      <w:pPr>
        <w:spacing w:line="440" w:lineRule="exact"/>
        <w:ind w:firstLine="420" w:firstLineChars="200"/>
        <w:rPr>
          <w:rFonts w:ascii="宋体" w:hAnsi="宋体" w:cs="宋体"/>
          <w:bCs/>
          <w:szCs w:val="21"/>
        </w:rPr>
      </w:pPr>
      <w:r>
        <w:rPr>
          <w:rFonts w:ascii="宋体" w:hAnsi="宋体" w:cs="宋体" w:hint="eastAsia"/>
          <w:bCs/>
          <w:szCs w:val="21"/>
        </w:rPr>
        <w:t>（四）</w:t>
      </w:r>
      <w:r>
        <w:rPr>
          <w:rFonts w:ascii="宋体" w:hAnsi="宋体" w:hint="eastAsia"/>
          <w:bCs/>
          <w:szCs w:val="21"/>
        </w:rPr>
        <w:t>投标人因管理不善造成餐具损坏的</w:t>
      </w:r>
      <w:r>
        <w:rPr>
          <w:rFonts w:ascii="宋体" w:hAnsi="宋体" w:cs="宋体" w:hint="eastAsia"/>
          <w:szCs w:val="21"/>
        </w:rPr>
        <w:t>，由投标人负责等价赔偿。</w:t>
      </w:r>
      <w:r>
        <w:rPr>
          <w:rFonts w:ascii="宋体" w:hAnsi="宋体" w:cs="宋体" w:hint="eastAsia"/>
          <w:bCs/>
          <w:szCs w:val="21"/>
        </w:rPr>
        <w:t>食堂发生的水、电、燃气等能源费由双方核定确认，根据计量器读数计算费用，合同生效日起的三个月内能源费全部由招标人承担。合同生效满三个月后的能源费以上述三个月所发生费用的月平均数为基准数，每月在基准数内（含基准数）的能源费由招标人承担，因管理不善造成的超过基准数的费用由投标人承担。由于投标人服务人员人为</w:t>
      </w:r>
      <w:r>
        <w:rPr>
          <w:rFonts w:ascii="宋体" w:hAnsi="宋体" w:cs="宋体" w:hint="eastAsia"/>
          <w:bCs/>
          <w:szCs w:val="21"/>
        </w:rPr>
        <w:t>原因造成设备设施损坏的，投标人应负责维修或予以赔偿。</w:t>
      </w:r>
    </w:p>
    <w:p w:rsidR="00231183">
      <w:pPr>
        <w:spacing w:line="440" w:lineRule="exact"/>
        <w:ind w:firstLine="420" w:firstLineChars="200"/>
        <w:rPr>
          <w:rFonts w:ascii="宋体" w:hAnsi="宋体" w:cs="宋体"/>
          <w:b/>
          <w:bCs/>
          <w:szCs w:val="21"/>
        </w:rPr>
      </w:pPr>
      <w:r>
        <w:rPr>
          <w:rFonts w:ascii="宋体" w:hAnsi="宋体" w:cs="宋体" w:hint="eastAsia"/>
          <w:b/>
          <w:bCs/>
          <w:szCs w:val="21"/>
        </w:rPr>
        <w:t>六、菜品质量要求</w:t>
      </w:r>
    </w:p>
    <w:p w:rsidR="00231183">
      <w:pPr>
        <w:spacing w:line="440" w:lineRule="exact"/>
        <w:ind w:firstLine="420" w:firstLineChars="200"/>
        <w:rPr>
          <w:rFonts w:ascii="宋体" w:hAnsi="宋体" w:cs="宋体"/>
          <w:bCs/>
          <w:szCs w:val="21"/>
        </w:rPr>
      </w:pPr>
      <w:r>
        <w:rPr>
          <w:rFonts w:ascii="宋体" w:hAnsi="宋体" w:cs="宋体" w:hint="eastAsia"/>
          <w:bCs/>
          <w:szCs w:val="21"/>
        </w:rPr>
        <w:t>投标人须以现代营养学为基础进行科学配餐，做到</w:t>
      </w:r>
      <w:r>
        <w:rPr>
          <w:rFonts w:ascii="宋体" w:hAnsi="宋体" w:cs="宋体" w:hint="eastAsia"/>
          <w:bCs/>
          <w:szCs w:val="21"/>
        </w:rPr>
        <w:t>各类主副食</w:t>
      </w:r>
      <w:r>
        <w:rPr>
          <w:rFonts w:ascii="宋体" w:hAnsi="宋体" w:cs="宋体" w:hint="eastAsia"/>
          <w:bCs/>
          <w:szCs w:val="21"/>
        </w:rPr>
        <w:t>搭配合理，在确保食品安全的前提下，做到食品营养可口，具体要求如下：</w:t>
      </w:r>
    </w:p>
    <w:p w:rsidR="00231183">
      <w:pPr>
        <w:spacing w:line="440" w:lineRule="exact"/>
        <w:ind w:firstLine="420" w:firstLineChars="200"/>
        <w:rPr>
          <w:rFonts w:ascii="宋体" w:hAnsi="宋体" w:cs="宋体"/>
          <w:bCs/>
          <w:szCs w:val="21"/>
        </w:rPr>
      </w:pPr>
      <w:r>
        <w:rPr>
          <w:rFonts w:ascii="宋体" w:hAnsi="宋体" w:cs="宋体" w:hint="eastAsia"/>
          <w:bCs/>
          <w:szCs w:val="21"/>
        </w:rPr>
        <w:t>（一）品种要求</w:t>
      </w:r>
    </w:p>
    <w:p w:rsidR="00231183">
      <w:pPr>
        <w:spacing w:line="440" w:lineRule="exact"/>
        <w:ind w:firstLine="420" w:firstLineChars="200"/>
        <w:rPr>
          <w:rFonts w:ascii="宋体" w:hAnsi="宋体" w:cs="宋体"/>
          <w:bCs/>
          <w:szCs w:val="21"/>
        </w:rPr>
      </w:pPr>
      <w:r>
        <w:rPr>
          <w:rFonts w:ascii="宋体" w:hAnsi="宋体" w:cs="宋体" w:hint="eastAsia"/>
          <w:bCs/>
          <w:szCs w:val="21"/>
        </w:rPr>
        <w:t>1.</w:t>
      </w:r>
      <w:r>
        <w:rPr>
          <w:rFonts w:ascii="宋体" w:hAnsi="宋体" w:cs="宋体" w:hint="eastAsia"/>
          <w:bCs/>
          <w:szCs w:val="21"/>
        </w:rPr>
        <w:t>早餐不少于</w:t>
      </w:r>
      <w:r>
        <w:rPr>
          <w:rFonts w:ascii="宋体" w:hAnsi="宋体" w:cs="宋体" w:hint="eastAsia"/>
          <w:bCs/>
          <w:szCs w:val="21"/>
        </w:rPr>
        <w:t>15</w:t>
      </w:r>
      <w:r>
        <w:rPr>
          <w:rFonts w:ascii="宋体" w:hAnsi="宋体" w:cs="宋体" w:hint="eastAsia"/>
          <w:bCs/>
          <w:szCs w:val="21"/>
        </w:rPr>
        <w:t>个品种，其中主食不少于</w:t>
      </w:r>
      <w:r>
        <w:rPr>
          <w:rFonts w:ascii="宋体" w:hAnsi="宋体" w:cs="宋体" w:hint="eastAsia"/>
          <w:bCs/>
          <w:szCs w:val="21"/>
        </w:rPr>
        <w:t>8</w:t>
      </w:r>
      <w:r>
        <w:rPr>
          <w:rFonts w:ascii="宋体" w:hAnsi="宋体" w:cs="宋体" w:hint="eastAsia"/>
          <w:bCs/>
          <w:szCs w:val="21"/>
        </w:rPr>
        <w:t>种、汤粥</w:t>
      </w:r>
      <w:r>
        <w:rPr>
          <w:rFonts w:ascii="宋体" w:hAnsi="宋体" w:cs="宋体" w:hint="eastAsia"/>
          <w:bCs/>
          <w:szCs w:val="21"/>
        </w:rPr>
        <w:t>4</w:t>
      </w:r>
      <w:r>
        <w:rPr>
          <w:rFonts w:ascii="宋体" w:hAnsi="宋体" w:cs="宋体" w:hint="eastAsia"/>
          <w:bCs/>
          <w:szCs w:val="21"/>
        </w:rPr>
        <w:t>种、小菜</w:t>
      </w:r>
      <w:r>
        <w:rPr>
          <w:rFonts w:ascii="宋体" w:hAnsi="宋体" w:cs="宋体" w:hint="eastAsia"/>
          <w:bCs/>
          <w:szCs w:val="21"/>
        </w:rPr>
        <w:t>2</w:t>
      </w:r>
      <w:r>
        <w:rPr>
          <w:rFonts w:ascii="宋体" w:hAnsi="宋体" w:cs="宋体" w:hint="eastAsia"/>
          <w:bCs/>
          <w:szCs w:val="21"/>
        </w:rPr>
        <w:t>种、鸡蛋人均</w:t>
      </w:r>
      <w:r>
        <w:rPr>
          <w:rFonts w:ascii="宋体" w:hAnsi="宋体" w:cs="宋体" w:hint="eastAsia"/>
          <w:bCs/>
          <w:szCs w:val="21"/>
        </w:rPr>
        <w:t>1</w:t>
      </w:r>
      <w:r>
        <w:rPr>
          <w:rFonts w:ascii="宋体" w:hAnsi="宋体" w:cs="宋体" w:hint="eastAsia"/>
          <w:bCs/>
          <w:szCs w:val="21"/>
        </w:rPr>
        <w:t>个，并提供辣椒酱、酱豆腐等调味佐餐品，早餐主食（含风味）包括但不限于馒头、花卷、烧饼、油条、糖油饼、包子、煎饺等面点类，豆浆、粥类、豆腐脑、馄饨、汤面类、咸菜等。</w:t>
      </w:r>
    </w:p>
    <w:p w:rsidR="00231183">
      <w:pPr>
        <w:spacing w:line="440" w:lineRule="exact"/>
        <w:ind w:firstLine="420" w:firstLineChars="200"/>
        <w:rPr>
          <w:rFonts w:ascii="宋体" w:hAnsi="宋体" w:cs="宋体"/>
          <w:bCs/>
          <w:szCs w:val="21"/>
        </w:rPr>
      </w:pPr>
      <w:r>
        <w:rPr>
          <w:rFonts w:ascii="宋体" w:hAnsi="宋体" w:cs="宋体" w:hint="eastAsia"/>
          <w:bCs/>
          <w:szCs w:val="21"/>
        </w:rPr>
        <w:t>2.</w:t>
      </w:r>
      <w:r>
        <w:rPr>
          <w:rFonts w:ascii="宋体" w:hAnsi="宋体" w:cs="宋体" w:hint="eastAsia"/>
          <w:bCs/>
          <w:szCs w:val="21"/>
        </w:rPr>
        <w:t>午餐不少于</w:t>
      </w:r>
      <w:r>
        <w:rPr>
          <w:rFonts w:ascii="宋体" w:hAnsi="宋体" w:cs="宋体" w:hint="eastAsia"/>
          <w:bCs/>
          <w:szCs w:val="21"/>
        </w:rPr>
        <w:t>26</w:t>
      </w:r>
      <w:r>
        <w:rPr>
          <w:rFonts w:ascii="宋体" w:hAnsi="宋体" w:cs="宋体" w:hint="eastAsia"/>
          <w:bCs/>
          <w:szCs w:val="21"/>
        </w:rPr>
        <w:t>个品种，其中热菜不少于</w:t>
      </w:r>
      <w:r>
        <w:rPr>
          <w:rFonts w:ascii="宋体" w:hAnsi="宋体" w:cs="宋体" w:hint="eastAsia"/>
          <w:bCs/>
          <w:szCs w:val="21"/>
        </w:rPr>
        <w:t>6</w:t>
      </w:r>
      <w:r>
        <w:rPr>
          <w:rFonts w:ascii="宋体" w:hAnsi="宋体" w:cs="宋体" w:hint="eastAsia"/>
          <w:bCs/>
          <w:szCs w:val="21"/>
        </w:rPr>
        <w:t>种（主荤菜</w:t>
      </w:r>
      <w:r>
        <w:rPr>
          <w:rFonts w:ascii="宋体" w:hAnsi="宋体" w:cs="宋体" w:hint="eastAsia"/>
          <w:bCs/>
          <w:szCs w:val="21"/>
        </w:rPr>
        <w:t>2</w:t>
      </w:r>
      <w:r>
        <w:rPr>
          <w:rFonts w:ascii="宋体" w:hAnsi="宋体" w:cs="宋体" w:hint="eastAsia"/>
          <w:bCs/>
          <w:szCs w:val="21"/>
        </w:rPr>
        <w:t>种、半荤菜</w:t>
      </w:r>
      <w:r>
        <w:rPr>
          <w:rFonts w:ascii="宋体" w:hAnsi="宋体" w:cs="宋体" w:hint="eastAsia"/>
          <w:bCs/>
          <w:szCs w:val="21"/>
        </w:rPr>
        <w:t>2</w:t>
      </w:r>
      <w:r>
        <w:rPr>
          <w:rFonts w:ascii="宋体" w:hAnsi="宋体" w:cs="宋体" w:hint="eastAsia"/>
          <w:bCs/>
          <w:szCs w:val="21"/>
        </w:rPr>
        <w:t>种、素菜</w:t>
      </w:r>
      <w:r>
        <w:rPr>
          <w:rFonts w:ascii="宋体" w:hAnsi="宋体" w:cs="宋体" w:hint="eastAsia"/>
          <w:bCs/>
          <w:szCs w:val="21"/>
        </w:rPr>
        <w:t>2</w:t>
      </w:r>
      <w:r>
        <w:rPr>
          <w:rFonts w:ascii="宋体" w:hAnsi="宋体" w:cs="宋体" w:hint="eastAsia"/>
          <w:bCs/>
          <w:szCs w:val="21"/>
        </w:rPr>
        <w:t>种）、凉菜不少于</w:t>
      </w:r>
      <w:r>
        <w:rPr>
          <w:rFonts w:ascii="宋体" w:hAnsi="宋体" w:cs="宋体" w:hint="eastAsia"/>
          <w:bCs/>
          <w:szCs w:val="21"/>
        </w:rPr>
        <w:t>4</w:t>
      </w:r>
      <w:r>
        <w:rPr>
          <w:rFonts w:ascii="宋体" w:hAnsi="宋体" w:cs="宋体" w:hint="eastAsia"/>
          <w:bCs/>
          <w:szCs w:val="21"/>
        </w:rPr>
        <w:t>种、风味小吃</w:t>
      </w:r>
      <w:r>
        <w:rPr>
          <w:rFonts w:ascii="宋体" w:hAnsi="宋体" w:cs="宋体" w:hint="eastAsia"/>
          <w:bCs/>
          <w:szCs w:val="21"/>
        </w:rPr>
        <w:t>6</w:t>
      </w:r>
      <w:r>
        <w:rPr>
          <w:rFonts w:ascii="宋体" w:hAnsi="宋体" w:cs="宋体" w:hint="eastAsia"/>
          <w:bCs/>
          <w:szCs w:val="21"/>
        </w:rPr>
        <w:t>种、主食点心</w:t>
      </w:r>
      <w:r>
        <w:rPr>
          <w:rFonts w:ascii="宋体" w:hAnsi="宋体" w:cs="宋体" w:hint="eastAsia"/>
          <w:bCs/>
          <w:szCs w:val="21"/>
        </w:rPr>
        <w:t>6</w:t>
      </w:r>
      <w:r>
        <w:rPr>
          <w:rFonts w:ascii="宋体" w:hAnsi="宋体" w:cs="宋体" w:hint="eastAsia"/>
          <w:bCs/>
          <w:szCs w:val="21"/>
        </w:rPr>
        <w:t>种（含粗粮</w:t>
      </w:r>
      <w:r>
        <w:rPr>
          <w:rFonts w:ascii="宋体" w:hAnsi="宋体" w:cs="宋体" w:hint="eastAsia"/>
          <w:bCs/>
          <w:szCs w:val="21"/>
        </w:rPr>
        <w:t>1</w:t>
      </w:r>
      <w:r>
        <w:rPr>
          <w:rFonts w:ascii="宋体" w:hAnsi="宋体" w:cs="宋体" w:hint="eastAsia"/>
          <w:bCs/>
          <w:szCs w:val="21"/>
        </w:rPr>
        <w:t>种）、粥汤</w:t>
      </w:r>
      <w:r>
        <w:rPr>
          <w:rFonts w:ascii="宋体" w:hAnsi="宋体" w:cs="宋体" w:hint="eastAsia"/>
          <w:bCs/>
          <w:szCs w:val="21"/>
        </w:rPr>
        <w:t>2</w:t>
      </w:r>
      <w:r>
        <w:rPr>
          <w:rFonts w:ascii="宋体" w:hAnsi="宋体" w:cs="宋体" w:hint="eastAsia"/>
          <w:bCs/>
          <w:szCs w:val="21"/>
        </w:rPr>
        <w:t>种、水果</w:t>
      </w:r>
      <w:r>
        <w:rPr>
          <w:rFonts w:ascii="宋体" w:hAnsi="宋体" w:cs="宋体" w:hint="eastAsia"/>
          <w:bCs/>
          <w:szCs w:val="21"/>
        </w:rPr>
        <w:t>2</w:t>
      </w:r>
      <w:r>
        <w:rPr>
          <w:rFonts w:ascii="宋体" w:hAnsi="宋体" w:cs="宋体" w:hint="eastAsia"/>
          <w:bCs/>
          <w:szCs w:val="21"/>
        </w:rPr>
        <w:t>种、酸奶</w:t>
      </w:r>
      <w:r>
        <w:rPr>
          <w:rFonts w:ascii="宋体" w:hAnsi="宋体" w:cs="宋体" w:hint="eastAsia"/>
          <w:bCs/>
          <w:szCs w:val="21"/>
        </w:rPr>
        <w:t>1</w:t>
      </w:r>
      <w:r>
        <w:rPr>
          <w:rFonts w:ascii="宋体" w:hAnsi="宋体" w:cs="宋体" w:hint="eastAsia"/>
          <w:bCs/>
          <w:szCs w:val="21"/>
        </w:rPr>
        <w:t>种，并提供辣椒酱、酱豆腐等调味佐餐品。</w:t>
      </w:r>
    </w:p>
    <w:p w:rsidR="00231183">
      <w:pPr>
        <w:spacing w:line="440" w:lineRule="exact"/>
        <w:ind w:firstLine="420" w:firstLineChars="200"/>
        <w:rPr>
          <w:rFonts w:ascii="宋体" w:hAnsi="宋体" w:cs="宋体"/>
          <w:bCs/>
          <w:szCs w:val="21"/>
        </w:rPr>
      </w:pPr>
      <w:r>
        <w:rPr>
          <w:rFonts w:ascii="宋体" w:hAnsi="宋体" w:cs="宋体" w:hint="eastAsia"/>
          <w:bCs/>
          <w:szCs w:val="21"/>
        </w:rPr>
        <w:t>3.</w:t>
      </w:r>
      <w:r>
        <w:rPr>
          <w:rFonts w:ascii="宋体" w:hAnsi="宋体" w:cs="宋体" w:hint="eastAsia"/>
          <w:bCs/>
          <w:szCs w:val="21"/>
        </w:rPr>
        <w:t>晚餐不少于</w:t>
      </w:r>
      <w:r>
        <w:rPr>
          <w:rFonts w:ascii="宋体" w:hAnsi="宋体" w:cs="宋体" w:hint="eastAsia"/>
          <w:bCs/>
          <w:szCs w:val="21"/>
        </w:rPr>
        <w:t>10</w:t>
      </w:r>
      <w:r>
        <w:rPr>
          <w:rFonts w:ascii="宋体" w:hAnsi="宋体" w:cs="宋体" w:hint="eastAsia"/>
          <w:bCs/>
          <w:szCs w:val="21"/>
        </w:rPr>
        <w:t>个品种，其中热菜不少于</w:t>
      </w:r>
      <w:r>
        <w:rPr>
          <w:rFonts w:ascii="宋体" w:hAnsi="宋体" w:cs="宋体" w:hint="eastAsia"/>
          <w:bCs/>
          <w:szCs w:val="21"/>
        </w:rPr>
        <w:t>4</w:t>
      </w:r>
      <w:r>
        <w:rPr>
          <w:rFonts w:ascii="宋体" w:hAnsi="宋体" w:cs="宋体" w:hint="eastAsia"/>
          <w:bCs/>
          <w:szCs w:val="21"/>
        </w:rPr>
        <w:t>种（半荤菜</w:t>
      </w:r>
      <w:r>
        <w:rPr>
          <w:rFonts w:ascii="宋体" w:hAnsi="宋体" w:cs="宋体" w:hint="eastAsia"/>
          <w:bCs/>
          <w:szCs w:val="21"/>
        </w:rPr>
        <w:t>2</w:t>
      </w:r>
      <w:r>
        <w:rPr>
          <w:rFonts w:ascii="宋体" w:hAnsi="宋体" w:cs="宋体" w:hint="eastAsia"/>
          <w:bCs/>
          <w:szCs w:val="21"/>
        </w:rPr>
        <w:t>种、素菜</w:t>
      </w:r>
      <w:r>
        <w:rPr>
          <w:rFonts w:ascii="宋体" w:hAnsi="宋体" w:cs="宋体" w:hint="eastAsia"/>
          <w:bCs/>
          <w:szCs w:val="21"/>
        </w:rPr>
        <w:t>2</w:t>
      </w:r>
      <w:r>
        <w:rPr>
          <w:rFonts w:ascii="宋体" w:hAnsi="宋体" w:cs="宋体" w:hint="eastAsia"/>
          <w:bCs/>
          <w:szCs w:val="21"/>
        </w:rPr>
        <w:t>种）、凉菜</w:t>
      </w:r>
      <w:r>
        <w:rPr>
          <w:rFonts w:ascii="宋体" w:hAnsi="宋体" w:cs="宋体" w:hint="eastAsia"/>
          <w:bCs/>
          <w:szCs w:val="21"/>
        </w:rPr>
        <w:t>1</w:t>
      </w:r>
      <w:r>
        <w:rPr>
          <w:rFonts w:ascii="宋体" w:hAnsi="宋体" w:cs="宋体" w:hint="eastAsia"/>
          <w:bCs/>
          <w:szCs w:val="21"/>
        </w:rPr>
        <w:t>种、风味小吃</w:t>
      </w:r>
      <w:r>
        <w:rPr>
          <w:rFonts w:ascii="宋体" w:hAnsi="宋体" w:cs="宋体" w:hint="eastAsia"/>
          <w:bCs/>
          <w:szCs w:val="21"/>
        </w:rPr>
        <w:t>1</w:t>
      </w:r>
      <w:r>
        <w:rPr>
          <w:rFonts w:ascii="宋体" w:hAnsi="宋体" w:cs="宋体" w:hint="eastAsia"/>
          <w:bCs/>
          <w:szCs w:val="21"/>
        </w:rPr>
        <w:t>种、主食</w:t>
      </w:r>
      <w:r>
        <w:rPr>
          <w:rFonts w:ascii="宋体" w:hAnsi="宋体" w:cs="宋体" w:hint="eastAsia"/>
          <w:bCs/>
          <w:szCs w:val="21"/>
        </w:rPr>
        <w:t>2</w:t>
      </w:r>
      <w:r>
        <w:rPr>
          <w:rFonts w:ascii="宋体" w:hAnsi="宋体" w:cs="宋体" w:hint="eastAsia"/>
          <w:bCs/>
          <w:szCs w:val="21"/>
        </w:rPr>
        <w:t>种、汤粥</w:t>
      </w:r>
      <w:r>
        <w:rPr>
          <w:rFonts w:ascii="宋体" w:hAnsi="宋体" w:cs="宋体" w:hint="eastAsia"/>
          <w:bCs/>
          <w:szCs w:val="21"/>
        </w:rPr>
        <w:t>1</w:t>
      </w:r>
      <w:r>
        <w:rPr>
          <w:rFonts w:ascii="宋体" w:hAnsi="宋体" w:cs="宋体" w:hint="eastAsia"/>
          <w:bCs/>
          <w:szCs w:val="21"/>
        </w:rPr>
        <w:t>种、水果</w:t>
      </w:r>
      <w:r>
        <w:rPr>
          <w:rFonts w:ascii="宋体" w:hAnsi="宋体" w:cs="宋体" w:hint="eastAsia"/>
          <w:bCs/>
          <w:szCs w:val="21"/>
        </w:rPr>
        <w:t>1</w:t>
      </w:r>
      <w:r>
        <w:rPr>
          <w:rFonts w:ascii="宋体" w:hAnsi="宋体" w:cs="宋体" w:hint="eastAsia"/>
          <w:bCs/>
          <w:szCs w:val="21"/>
        </w:rPr>
        <w:t>种，并提供辣椒酱、酱豆腐等调味佐餐品。</w:t>
      </w:r>
    </w:p>
    <w:p w:rsidR="00231183">
      <w:pPr>
        <w:spacing w:line="440" w:lineRule="exact"/>
        <w:ind w:firstLine="420" w:firstLineChars="200"/>
        <w:rPr>
          <w:rFonts w:ascii="宋体" w:hAnsi="宋体" w:cs="宋体"/>
          <w:bCs/>
          <w:szCs w:val="21"/>
        </w:rPr>
      </w:pPr>
      <w:r>
        <w:rPr>
          <w:rFonts w:ascii="宋体" w:hAnsi="宋体" w:cs="宋体" w:hint="eastAsia"/>
          <w:bCs/>
          <w:szCs w:val="21"/>
        </w:rPr>
        <w:t>4.</w:t>
      </w:r>
      <w:r>
        <w:rPr>
          <w:rFonts w:ascii="宋体" w:hAnsi="宋体" w:cs="宋体" w:hint="eastAsia"/>
          <w:bCs/>
          <w:szCs w:val="21"/>
        </w:rPr>
        <w:t>职工餐食谱每月不少于</w:t>
      </w:r>
      <w:r>
        <w:rPr>
          <w:rFonts w:ascii="宋体" w:hAnsi="宋体" w:cs="宋体" w:hint="eastAsia"/>
          <w:bCs/>
          <w:szCs w:val="21"/>
        </w:rPr>
        <w:t>4</w:t>
      </w:r>
      <w:r>
        <w:rPr>
          <w:rFonts w:ascii="宋体" w:hAnsi="宋体" w:cs="宋体" w:hint="eastAsia"/>
          <w:bCs/>
          <w:szCs w:val="21"/>
        </w:rPr>
        <w:t>套，每周至少</w:t>
      </w:r>
      <w:r>
        <w:rPr>
          <w:rFonts w:ascii="宋体" w:hAnsi="宋体" w:cs="宋体" w:hint="eastAsia"/>
          <w:bCs/>
          <w:szCs w:val="21"/>
        </w:rPr>
        <w:t>1</w:t>
      </w:r>
      <w:r>
        <w:rPr>
          <w:rFonts w:ascii="宋体" w:hAnsi="宋体" w:cs="宋体" w:hint="eastAsia"/>
          <w:bCs/>
          <w:szCs w:val="21"/>
        </w:rPr>
        <w:t>套，做到主荤、</w:t>
      </w:r>
      <w:r>
        <w:rPr>
          <w:rFonts w:ascii="宋体" w:hAnsi="宋体" w:cs="宋体" w:hint="eastAsia"/>
          <w:bCs/>
          <w:szCs w:val="21"/>
        </w:rPr>
        <w:t>半荤每周不</w:t>
      </w:r>
      <w:r>
        <w:rPr>
          <w:rFonts w:ascii="宋体" w:hAnsi="宋体" w:cs="宋体" w:hint="eastAsia"/>
          <w:bCs/>
          <w:szCs w:val="21"/>
        </w:rPr>
        <w:t>重样，按照科学的食品营养进餐概念安排食谱，每周三提供下周菜谱，便于提前公布。</w:t>
      </w:r>
    </w:p>
    <w:p w:rsidR="00231183">
      <w:pPr>
        <w:spacing w:line="440" w:lineRule="exact"/>
        <w:ind w:firstLine="420" w:firstLineChars="200"/>
        <w:rPr>
          <w:rFonts w:ascii="宋体" w:hAnsi="宋体" w:cs="宋体"/>
          <w:bCs/>
          <w:szCs w:val="21"/>
        </w:rPr>
      </w:pPr>
      <w:r>
        <w:rPr>
          <w:rFonts w:ascii="宋体" w:hAnsi="宋体" w:cs="宋体" w:hint="eastAsia"/>
          <w:bCs/>
          <w:szCs w:val="21"/>
        </w:rPr>
        <w:t>5.</w:t>
      </w:r>
      <w:r>
        <w:rPr>
          <w:rFonts w:ascii="宋体" w:hAnsi="宋体" w:cs="宋体" w:hint="eastAsia"/>
          <w:bCs/>
          <w:szCs w:val="21"/>
        </w:rPr>
        <w:t>每日提供主副熟食或半成品售卖服务种类不少于</w:t>
      </w:r>
      <w:r>
        <w:rPr>
          <w:rFonts w:ascii="宋体" w:hAnsi="宋体" w:cs="宋体" w:hint="eastAsia"/>
          <w:bCs/>
          <w:szCs w:val="21"/>
        </w:rPr>
        <w:t>10</w:t>
      </w:r>
      <w:r>
        <w:rPr>
          <w:rFonts w:ascii="宋体" w:hAnsi="宋体" w:cs="宋体" w:hint="eastAsia"/>
          <w:bCs/>
          <w:szCs w:val="21"/>
        </w:rPr>
        <w:t>种（包括：主食、面包西点、各类自制熟食、半成品等）。</w:t>
      </w:r>
    </w:p>
    <w:p w:rsidR="00231183">
      <w:pPr>
        <w:spacing w:line="440" w:lineRule="exact"/>
        <w:ind w:firstLine="420" w:firstLineChars="200"/>
        <w:rPr>
          <w:rFonts w:ascii="宋体" w:hAnsi="宋体" w:cs="宋体"/>
          <w:bCs/>
          <w:szCs w:val="21"/>
        </w:rPr>
      </w:pPr>
      <w:r>
        <w:rPr>
          <w:rFonts w:ascii="宋体" w:hAnsi="宋体" w:cs="宋体" w:hint="eastAsia"/>
          <w:bCs/>
          <w:szCs w:val="21"/>
        </w:rPr>
        <w:t>6.</w:t>
      </w:r>
      <w:r>
        <w:rPr>
          <w:rFonts w:ascii="宋体" w:hAnsi="宋体" w:cs="宋体" w:hint="eastAsia"/>
          <w:bCs/>
          <w:szCs w:val="21"/>
        </w:rPr>
        <w:t>最终所提供品种具体以招标人要求为准。</w:t>
      </w:r>
    </w:p>
    <w:p w:rsidR="00231183">
      <w:pPr>
        <w:spacing w:line="440" w:lineRule="exact"/>
        <w:ind w:firstLine="420" w:firstLineChars="200"/>
        <w:rPr>
          <w:rFonts w:ascii="宋体" w:hAnsi="宋体" w:cs="宋体"/>
          <w:bCs/>
          <w:szCs w:val="21"/>
        </w:rPr>
      </w:pPr>
      <w:r>
        <w:rPr>
          <w:rFonts w:ascii="宋体" w:hAnsi="宋体" w:cs="宋体" w:hint="eastAsia"/>
          <w:bCs/>
          <w:szCs w:val="21"/>
        </w:rPr>
        <w:t>（二）菜品制作技术要求</w:t>
      </w:r>
    </w:p>
    <w:p w:rsidR="00231183">
      <w:pPr>
        <w:spacing w:line="440" w:lineRule="exact"/>
        <w:ind w:firstLine="420" w:firstLineChars="200"/>
        <w:rPr>
          <w:rFonts w:ascii="宋体" w:hAnsi="宋体" w:cs="宋体"/>
          <w:bCs/>
          <w:szCs w:val="21"/>
        </w:rPr>
      </w:pPr>
      <w:r>
        <w:rPr>
          <w:rFonts w:ascii="宋体" w:hAnsi="宋体" w:cs="宋体" w:hint="eastAsia"/>
          <w:bCs/>
          <w:szCs w:val="21"/>
        </w:rPr>
        <w:t>1.</w:t>
      </w:r>
      <w:r>
        <w:rPr>
          <w:rFonts w:ascii="宋体" w:hAnsi="宋体" w:cs="宋体" w:hint="eastAsia"/>
          <w:bCs/>
          <w:szCs w:val="21"/>
        </w:rPr>
        <w:t>菜品必须现场制作，要求菜量适当、少做勤炒，以能够随时保证菜品的色香味形性状和温度为准。</w:t>
      </w:r>
    </w:p>
    <w:p w:rsidR="00231183">
      <w:pPr>
        <w:spacing w:line="440" w:lineRule="exact"/>
        <w:ind w:firstLine="420" w:firstLineChars="200"/>
        <w:rPr>
          <w:rFonts w:ascii="宋体" w:hAnsi="宋体" w:cs="宋体"/>
          <w:bCs/>
          <w:szCs w:val="21"/>
        </w:rPr>
      </w:pPr>
      <w:r>
        <w:rPr>
          <w:rFonts w:ascii="宋体" w:hAnsi="宋体" w:cs="宋体" w:hint="eastAsia"/>
          <w:bCs/>
          <w:szCs w:val="21"/>
        </w:rPr>
        <w:t>2.</w:t>
      </w:r>
      <w:r>
        <w:rPr>
          <w:rFonts w:ascii="宋体" w:hAnsi="宋体" w:cs="宋体" w:hint="eastAsia"/>
          <w:bCs/>
          <w:szCs w:val="21"/>
        </w:rPr>
        <w:t>冷荤菜品要求切配刀口平滑均匀、</w:t>
      </w:r>
      <w:r>
        <w:rPr>
          <w:rFonts w:ascii="宋体" w:hAnsi="宋体" w:cs="宋体" w:hint="eastAsia"/>
          <w:bCs/>
          <w:szCs w:val="21"/>
        </w:rPr>
        <w:t>食材搭配</w:t>
      </w:r>
      <w:r>
        <w:rPr>
          <w:rFonts w:ascii="宋体" w:hAnsi="宋体" w:cs="宋体" w:hint="eastAsia"/>
          <w:bCs/>
          <w:szCs w:val="21"/>
        </w:rPr>
        <w:t>合理。凉拌菜汤汁适中并即时制作，熟制食品外观完整、不碎不散。</w:t>
      </w:r>
    </w:p>
    <w:p w:rsidR="00231183">
      <w:pPr>
        <w:spacing w:line="440" w:lineRule="exact"/>
        <w:ind w:firstLine="420" w:firstLineChars="200"/>
        <w:rPr>
          <w:rFonts w:ascii="宋体" w:hAnsi="宋体" w:cs="宋体"/>
          <w:bCs/>
          <w:szCs w:val="21"/>
        </w:rPr>
      </w:pPr>
      <w:r>
        <w:rPr>
          <w:rFonts w:ascii="宋体" w:hAnsi="宋体" w:cs="宋体" w:hint="eastAsia"/>
          <w:bCs/>
          <w:szCs w:val="21"/>
        </w:rPr>
        <w:t>3.</w:t>
      </w:r>
      <w:r>
        <w:rPr>
          <w:rFonts w:ascii="宋体" w:hAnsi="宋体" w:cs="宋体" w:hint="eastAsia"/>
          <w:bCs/>
          <w:szCs w:val="21"/>
        </w:rPr>
        <w:t>热菜供餐时必须保持温热，菜品表面无风干无水浸。</w:t>
      </w:r>
    </w:p>
    <w:p w:rsidR="00231183">
      <w:pPr>
        <w:spacing w:line="440" w:lineRule="exact"/>
        <w:ind w:firstLine="420" w:firstLineChars="200"/>
        <w:rPr>
          <w:rFonts w:ascii="宋体" w:hAnsi="宋体" w:cs="宋体"/>
          <w:bCs/>
          <w:szCs w:val="21"/>
        </w:rPr>
      </w:pPr>
      <w:r>
        <w:rPr>
          <w:rFonts w:ascii="宋体" w:hAnsi="宋体" w:cs="宋体" w:hint="eastAsia"/>
          <w:bCs/>
          <w:szCs w:val="21"/>
        </w:rPr>
        <w:t>4.</w:t>
      </w:r>
      <w:r>
        <w:rPr>
          <w:rFonts w:ascii="宋体" w:hAnsi="宋体" w:cs="宋体" w:hint="eastAsia"/>
          <w:bCs/>
          <w:szCs w:val="21"/>
        </w:rPr>
        <w:t>主荤菜是以肉类或水产类原材料为主，荤素菜是含有肉类或水产类原材料的菜品，素菜是不含肉类或水产类</w:t>
      </w:r>
      <w:r>
        <w:rPr>
          <w:rFonts w:ascii="宋体" w:hAnsi="宋体" w:cs="宋体" w:hint="eastAsia"/>
          <w:bCs/>
          <w:szCs w:val="21"/>
        </w:rPr>
        <w:t>原材料的菜品。</w:t>
      </w:r>
    </w:p>
    <w:p w:rsidR="00231183">
      <w:pPr>
        <w:spacing w:line="440" w:lineRule="exact"/>
        <w:ind w:firstLine="420" w:firstLineChars="200"/>
        <w:rPr>
          <w:rFonts w:ascii="宋体" w:hAnsi="宋体" w:cs="宋体"/>
          <w:bCs/>
          <w:szCs w:val="21"/>
        </w:rPr>
      </w:pPr>
      <w:r>
        <w:rPr>
          <w:rFonts w:ascii="宋体" w:hAnsi="宋体" w:cs="宋体" w:hint="eastAsia"/>
          <w:bCs/>
          <w:szCs w:val="21"/>
        </w:rPr>
        <w:t>5.</w:t>
      </w:r>
      <w:r>
        <w:rPr>
          <w:rFonts w:ascii="宋体" w:hAnsi="宋体" w:cs="宋体" w:hint="eastAsia"/>
          <w:bCs/>
          <w:szCs w:val="21"/>
        </w:rPr>
        <w:t>所供食品保证质量。</w:t>
      </w:r>
    </w:p>
    <w:p w:rsidR="00231183">
      <w:pPr>
        <w:spacing w:line="440" w:lineRule="exact"/>
        <w:ind w:firstLine="420" w:firstLineChars="200"/>
        <w:rPr>
          <w:rFonts w:ascii="宋体" w:hAnsi="宋体" w:cs="宋体"/>
          <w:bCs/>
          <w:szCs w:val="21"/>
        </w:rPr>
      </w:pPr>
      <w:r>
        <w:rPr>
          <w:rFonts w:ascii="宋体" w:hAnsi="宋体" w:cs="宋体" w:hint="eastAsia"/>
          <w:bCs/>
          <w:szCs w:val="21"/>
        </w:rPr>
        <w:t>（三）其他要求</w:t>
      </w:r>
    </w:p>
    <w:p w:rsidR="00231183">
      <w:pPr>
        <w:spacing w:line="440" w:lineRule="exact"/>
        <w:ind w:firstLine="420" w:firstLineChars="200"/>
        <w:rPr>
          <w:rFonts w:ascii="宋体" w:hAnsi="宋体" w:cs="宋体"/>
          <w:bCs/>
          <w:szCs w:val="21"/>
        </w:rPr>
      </w:pPr>
      <w:r>
        <w:rPr>
          <w:rFonts w:ascii="宋体" w:hAnsi="宋体" w:cs="宋体" w:hint="eastAsia"/>
          <w:bCs/>
          <w:szCs w:val="21"/>
        </w:rPr>
        <w:t>1.</w:t>
      </w:r>
      <w:r>
        <w:rPr>
          <w:rFonts w:ascii="宋体" w:hAnsi="宋体" w:cs="宋体" w:hint="eastAsia"/>
          <w:bCs/>
          <w:szCs w:val="21"/>
        </w:rPr>
        <w:t>按规定准时开餐，每餐所供食品在开餐前</w:t>
      </w:r>
      <w:r>
        <w:rPr>
          <w:rFonts w:ascii="宋体" w:hAnsi="宋体" w:cs="宋体" w:hint="eastAsia"/>
          <w:bCs/>
          <w:szCs w:val="21"/>
        </w:rPr>
        <w:t>15</w:t>
      </w:r>
      <w:r>
        <w:rPr>
          <w:rFonts w:ascii="宋体" w:hAnsi="宋体" w:cs="宋体" w:hint="eastAsia"/>
          <w:bCs/>
          <w:szCs w:val="21"/>
        </w:rPr>
        <w:t>分钟布置完毕。</w:t>
      </w:r>
    </w:p>
    <w:p w:rsidR="00231183">
      <w:pPr>
        <w:spacing w:line="440" w:lineRule="exact"/>
        <w:ind w:firstLine="420" w:firstLineChars="200"/>
        <w:rPr>
          <w:rFonts w:ascii="宋体" w:hAnsi="宋体" w:cs="宋体"/>
          <w:bCs/>
          <w:szCs w:val="21"/>
        </w:rPr>
      </w:pPr>
      <w:r>
        <w:rPr>
          <w:rFonts w:ascii="宋体" w:hAnsi="宋体" w:cs="宋体" w:hint="eastAsia"/>
          <w:bCs/>
          <w:szCs w:val="21"/>
        </w:rPr>
        <w:t>2.</w:t>
      </w:r>
      <w:r>
        <w:rPr>
          <w:rFonts w:ascii="宋体" w:hAnsi="宋体" w:cs="宋体" w:hint="eastAsia"/>
          <w:bCs/>
          <w:szCs w:val="21"/>
        </w:rPr>
        <w:t>投标人必须安排专人对供餐期间的菜品供应情况进行动态巡查，高峰就餐时段随时确保各类菜品供应数量，杜绝出现菜品短缺甚至断供的现象出现。</w:t>
      </w:r>
    </w:p>
    <w:p w:rsidR="00231183">
      <w:pPr>
        <w:spacing w:line="440" w:lineRule="exact"/>
        <w:ind w:firstLine="420" w:firstLineChars="200"/>
        <w:rPr>
          <w:rFonts w:ascii="宋体" w:hAnsi="宋体" w:cs="宋体"/>
          <w:bCs/>
          <w:szCs w:val="21"/>
        </w:rPr>
      </w:pPr>
      <w:r>
        <w:rPr>
          <w:rFonts w:ascii="宋体" w:hAnsi="宋体" w:cs="宋体" w:hint="eastAsia"/>
          <w:bCs/>
          <w:szCs w:val="21"/>
        </w:rPr>
        <w:t>3.</w:t>
      </w:r>
      <w:r>
        <w:rPr>
          <w:rFonts w:ascii="宋体" w:hAnsi="宋体" w:cs="宋体" w:hint="eastAsia"/>
          <w:bCs/>
          <w:szCs w:val="21"/>
        </w:rPr>
        <w:t>在传统民俗节日、节气，应能够适时提供时令菜品，按招标人要求组织开展各类“美食节”活动。</w:t>
      </w:r>
    </w:p>
    <w:p w:rsidR="00231183">
      <w:pPr>
        <w:spacing w:line="440" w:lineRule="exact"/>
        <w:ind w:firstLine="420" w:firstLineChars="200"/>
        <w:rPr>
          <w:rFonts w:ascii="宋体" w:hAnsi="宋体" w:cs="宋体"/>
          <w:b/>
          <w:bCs/>
          <w:szCs w:val="21"/>
        </w:rPr>
      </w:pPr>
      <w:r>
        <w:rPr>
          <w:rFonts w:ascii="宋体" w:hAnsi="宋体" w:cs="宋体" w:hint="eastAsia"/>
          <w:b/>
          <w:bCs/>
          <w:szCs w:val="21"/>
        </w:rPr>
        <w:t>七、人员要求</w:t>
      </w:r>
    </w:p>
    <w:p w:rsidR="00231183">
      <w:pPr>
        <w:spacing w:line="440" w:lineRule="exact"/>
        <w:ind w:firstLine="420" w:firstLineChars="200"/>
        <w:rPr>
          <w:rFonts w:ascii="宋体" w:hAnsi="宋体" w:cs="宋体"/>
          <w:bCs/>
          <w:szCs w:val="21"/>
        </w:rPr>
      </w:pPr>
      <w:r>
        <w:rPr>
          <w:rFonts w:ascii="宋体" w:hAnsi="宋体" w:cs="宋体" w:hint="eastAsia"/>
          <w:bCs/>
          <w:szCs w:val="21"/>
        </w:rPr>
        <w:t>（一）</w:t>
      </w:r>
      <w:r w:rsidR="00B77FBC">
        <w:rPr>
          <w:rFonts w:ascii="宋体" w:hAnsi="宋体" w:cs="宋体" w:hint="eastAsia"/>
          <w:bCs/>
          <w:szCs w:val="21"/>
        </w:rPr>
        <w:t>总体要求</w:t>
      </w:r>
    </w:p>
    <w:p w:rsidR="00B77FBC" w:rsidP="00B77FBC">
      <w:pPr>
        <w:spacing w:line="440" w:lineRule="exact"/>
        <w:ind w:firstLine="420" w:firstLineChars="200"/>
        <w:rPr>
          <w:rFonts w:ascii="宋体" w:hAnsi="宋体" w:cs="宋体"/>
          <w:bCs/>
          <w:szCs w:val="21"/>
        </w:rPr>
      </w:pPr>
      <w:r w:rsidRPr="00E355E1">
        <w:rPr>
          <w:rFonts w:ascii="宋体" w:hAnsi="宋体" w:cs="宋体" w:hint="eastAsia"/>
          <w:bCs/>
          <w:szCs w:val="21"/>
        </w:rPr>
        <w:t>须按为本项目配备不少于50名工作人员，</w:t>
      </w:r>
      <w:r w:rsidRPr="00E355E1">
        <w:rPr>
          <w:rFonts w:ascii="宋体" w:hAnsi="宋体" w:cs="宋体" w:hint="eastAsia"/>
          <w:bCs/>
          <w:szCs w:val="21"/>
        </w:rPr>
        <w:t>所有人员均具有有效的健康证。</w:t>
      </w:r>
      <w:r w:rsidRPr="00E355E1">
        <w:rPr>
          <w:rFonts w:ascii="宋体" w:hAnsi="宋体" w:cs="宋体" w:hint="eastAsia"/>
          <w:bCs/>
          <w:szCs w:val="21"/>
        </w:rPr>
        <w:t>人员构成合理，包括项目经理、厨师长、面点主管各1名，食品安全总监1名（可专门配备，也可由团队管理层成员兼任），以及厨师、面点师、餐厅服务人员、其他有关人员等若干名</w:t>
      </w:r>
      <w:r>
        <w:rPr>
          <w:rFonts w:ascii="宋体" w:hAnsi="宋体" w:cs="宋体" w:hint="eastAsia"/>
          <w:bCs/>
          <w:szCs w:val="21"/>
        </w:rPr>
        <w:t>,</w:t>
      </w:r>
      <w:r w:rsidRPr="00B77FBC">
        <w:rPr>
          <w:rFonts w:ascii="宋体" w:hAnsi="宋体" w:cs="宋体" w:hint="eastAsia"/>
          <w:bCs/>
          <w:szCs w:val="21"/>
        </w:rPr>
        <w:t xml:space="preserve"> </w:t>
      </w:r>
      <w:r>
        <w:rPr>
          <w:rFonts w:ascii="宋体" w:hAnsi="宋体" w:cs="宋体" w:hint="eastAsia"/>
          <w:bCs/>
          <w:szCs w:val="21"/>
        </w:rPr>
        <w:t>由投标人按照实际情况与招标人协商安排，每月到岗率未达到90%人天次，甲方将扣减相应服务费用。</w:t>
      </w:r>
    </w:p>
    <w:p w:rsidR="00231183">
      <w:pPr>
        <w:spacing w:line="440" w:lineRule="exact"/>
        <w:ind w:firstLine="420" w:firstLineChars="200"/>
        <w:rPr>
          <w:rFonts w:ascii="宋体" w:hAnsi="宋体" w:cs="宋体"/>
          <w:bCs/>
          <w:szCs w:val="21"/>
        </w:rPr>
      </w:pPr>
      <w:r>
        <w:rPr>
          <w:rFonts w:ascii="宋体" w:hAnsi="宋体" w:cs="宋体" w:hint="eastAsia"/>
          <w:bCs/>
          <w:szCs w:val="21"/>
        </w:rPr>
        <w:t>（二）职业资格要求</w:t>
      </w:r>
    </w:p>
    <w:p w:rsidR="00231183" w:rsidP="00B77FBC">
      <w:pPr>
        <w:spacing w:line="440" w:lineRule="exact"/>
        <w:ind w:firstLine="420" w:firstLineChars="200"/>
        <w:rPr>
          <w:rFonts w:ascii="宋体" w:hAnsi="宋体" w:cs="宋体"/>
          <w:bCs/>
          <w:szCs w:val="21"/>
        </w:rPr>
      </w:pPr>
      <w:r>
        <w:rPr>
          <w:rFonts w:ascii="宋体" w:hAnsi="宋体" w:cs="宋体" w:hint="eastAsia"/>
          <w:bCs/>
          <w:szCs w:val="21"/>
        </w:rPr>
        <w:t>1.</w:t>
      </w:r>
      <w:r>
        <w:rPr>
          <w:rFonts w:ascii="宋体" w:hAnsi="宋体" w:cs="宋体" w:hint="eastAsia"/>
          <w:bCs/>
          <w:szCs w:val="21"/>
        </w:rPr>
        <w:t>项目经理：</w:t>
      </w:r>
      <w:r>
        <w:rPr>
          <w:rFonts w:ascii="宋体" w:eastAsia="宋体" w:hAnsi="宋体" w:cs="Times New Roman"/>
          <w:szCs w:val="21"/>
        </w:rPr>
        <w:t>（</w:t>
      </w:r>
      <w:r>
        <w:rPr>
          <w:rFonts w:ascii="宋体" w:eastAsia="宋体" w:hAnsi="宋体" w:cs="Times New Roman"/>
          <w:szCs w:val="21"/>
        </w:rPr>
        <w:t>1</w:t>
      </w:r>
      <w:r>
        <w:rPr>
          <w:rFonts w:ascii="宋体" w:eastAsia="宋体" w:hAnsi="宋体" w:cs="Times New Roman"/>
          <w:szCs w:val="21"/>
        </w:rPr>
        <w:t>）管理经验丰富，具有</w:t>
      </w:r>
      <w:r>
        <w:rPr>
          <w:rFonts w:ascii="宋体" w:eastAsia="宋体" w:hAnsi="宋体" w:cs="Times New Roman" w:hint="eastAsia"/>
          <w:szCs w:val="21"/>
        </w:rPr>
        <w:t>3</w:t>
      </w:r>
      <w:r>
        <w:rPr>
          <w:rFonts w:ascii="宋体" w:eastAsia="宋体" w:hAnsi="宋体" w:cs="Times New Roman"/>
          <w:szCs w:val="21"/>
        </w:rPr>
        <w:t>年以上餐饮服务管理</w:t>
      </w:r>
      <w:r>
        <w:rPr>
          <w:rFonts w:ascii="宋体" w:eastAsia="宋体" w:hAnsi="宋体" w:cs="Times New Roman" w:hint="eastAsia"/>
          <w:szCs w:val="21"/>
        </w:rPr>
        <w:t>从业经历</w:t>
      </w:r>
      <w:r>
        <w:rPr>
          <w:rFonts w:ascii="宋体" w:eastAsia="宋体" w:hAnsi="宋体" w:cs="Times New Roman"/>
          <w:szCs w:val="21"/>
        </w:rPr>
        <w:t>和</w:t>
      </w:r>
      <w:r w:rsidRPr="00E355E1" w:rsidR="00B77FBC">
        <w:rPr>
          <w:rFonts w:ascii="宋体" w:hAnsi="宋体" w:cs="宋体" w:hint="eastAsia"/>
          <w:bCs/>
          <w:szCs w:val="21"/>
        </w:rPr>
        <w:t>中式烹调师</w:t>
      </w:r>
      <w:r w:rsidR="00B77FBC">
        <w:rPr>
          <w:rFonts w:ascii="宋体" w:hAnsi="宋体" w:cs="宋体" w:hint="eastAsia"/>
          <w:bCs/>
          <w:szCs w:val="21"/>
        </w:rPr>
        <w:t>四</w:t>
      </w:r>
      <w:r w:rsidRPr="00E355E1" w:rsidR="00B77FBC">
        <w:rPr>
          <w:rFonts w:ascii="宋体" w:hAnsi="宋体" w:cs="宋体" w:hint="eastAsia"/>
          <w:bCs/>
          <w:szCs w:val="21"/>
        </w:rPr>
        <w:t>级</w:t>
      </w:r>
      <w:r w:rsidR="00B77FBC">
        <w:rPr>
          <w:rFonts w:ascii="宋体" w:hAnsi="宋体" w:cs="宋体" w:hint="eastAsia"/>
          <w:bCs/>
          <w:szCs w:val="21"/>
        </w:rPr>
        <w:t>或</w:t>
      </w:r>
      <w:r w:rsidR="00B77FBC">
        <w:rPr>
          <w:rFonts w:ascii="宋体" w:hAnsi="宋体" w:cs="宋体"/>
          <w:bCs/>
          <w:szCs w:val="21"/>
        </w:rPr>
        <w:t>以上</w:t>
      </w:r>
      <w:r w:rsidR="00B77FBC">
        <w:rPr>
          <w:rFonts w:ascii="宋体" w:hAnsi="宋体" w:cs="宋体" w:hint="eastAsia"/>
          <w:bCs/>
          <w:szCs w:val="21"/>
        </w:rPr>
        <w:t>资质</w:t>
      </w:r>
      <w:r>
        <w:rPr>
          <w:rFonts w:ascii="宋体" w:eastAsia="宋体" w:hAnsi="宋体" w:cs="Times New Roman"/>
          <w:szCs w:val="21"/>
        </w:rPr>
        <w:t>证书；身体健康、责任心强、精力充沛。</w:t>
      </w:r>
      <w:r>
        <w:rPr>
          <w:rFonts w:ascii="宋体" w:eastAsia="宋体" w:hAnsi="宋体" w:cs="Times New Roman"/>
          <w:szCs w:val="21"/>
        </w:rPr>
        <w:t>能够有效地管理工作团队，坚持按照标准化流程和质量要求，高效率完成采购人工作任务。熟练掌握国家颁布的食品安全相关法规知识。对用餐员工需求变化敏感，长期保证菜品制作口味稳定和提高，自觉坚持不断更新丰富菜品品种，保证节日特殊菜品服务。（</w:t>
      </w:r>
      <w:r>
        <w:rPr>
          <w:rFonts w:ascii="宋体" w:eastAsia="宋体" w:hAnsi="宋体" w:cs="Times New Roman"/>
          <w:szCs w:val="21"/>
        </w:rPr>
        <w:t>2</w:t>
      </w:r>
      <w:r>
        <w:rPr>
          <w:rFonts w:ascii="宋体" w:eastAsia="宋体" w:hAnsi="宋体" w:cs="Times New Roman"/>
          <w:szCs w:val="21"/>
        </w:rPr>
        <w:t>）常驻现场，能够全面担负起对采购人各项承诺的落实，能够保证各项工作符合国家法规，熟悉中央国家机关健康食堂创建标准和</w:t>
      </w:r>
      <w:r>
        <w:rPr>
          <w:rFonts w:ascii="宋体" w:eastAsia="宋体" w:hAnsi="宋体" w:cs="Times New Roman"/>
          <w:szCs w:val="21"/>
        </w:rPr>
        <w:t>反食品</w:t>
      </w:r>
      <w:r>
        <w:rPr>
          <w:rFonts w:ascii="宋体" w:eastAsia="宋体" w:hAnsi="宋体" w:cs="Times New Roman"/>
          <w:szCs w:val="21"/>
        </w:rPr>
        <w:t>浪费工作要求，协助采购人做好各项管理工作。（</w:t>
      </w:r>
      <w:r>
        <w:rPr>
          <w:rFonts w:ascii="宋体" w:eastAsia="宋体" w:hAnsi="宋体" w:cs="Times New Roman"/>
          <w:szCs w:val="21"/>
        </w:rPr>
        <w:t>3</w:t>
      </w:r>
      <w:r>
        <w:rPr>
          <w:rFonts w:ascii="宋体" w:eastAsia="宋体" w:hAnsi="宋体" w:cs="Times New Roman"/>
          <w:szCs w:val="21"/>
        </w:rPr>
        <w:t>）具有丰富、科学、全面的餐饮制作知识，能够指导厨师长、前厅服务经理的工作，坚决落实服务规范和标准化规范文件条款，保</w:t>
      </w:r>
      <w:r>
        <w:rPr>
          <w:rFonts w:ascii="宋体" w:eastAsia="宋体" w:hAnsi="宋体" w:cs="Times New Roman"/>
          <w:szCs w:val="21"/>
        </w:rPr>
        <w:t>证食堂正常运作。（</w:t>
      </w:r>
      <w:r>
        <w:rPr>
          <w:rFonts w:ascii="宋体" w:eastAsia="宋体" w:hAnsi="宋体" w:cs="Times New Roman"/>
          <w:szCs w:val="21"/>
        </w:rPr>
        <w:t>4</w:t>
      </w:r>
      <w:r>
        <w:rPr>
          <w:rFonts w:ascii="宋体" w:eastAsia="宋体" w:hAnsi="宋体" w:cs="Times New Roman"/>
          <w:szCs w:val="21"/>
        </w:rPr>
        <w:t>）熟悉各类厨房机器设备，能够确保其得到有效维保养护和安全操作，采取有效措施，确保</w:t>
      </w:r>
      <w:r>
        <w:rPr>
          <w:rFonts w:ascii="宋体" w:eastAsia="宋体" w:hAnsi="宋体" w:cs="Times New Roman"/>
          <w:szCs w:val="21"/>
        </w:rPr>
        <w:t>厨</w:t>
      </w:r>
      <w:r>
        <w:rPr>
          <w:rFonts w:ascii="宋体" w:eastAsia="宋体" w:hAnsi="宋体" w:cs="Times New Roman"/>
          <w:szCs w:val="21"/>
        </w:rPr>
        <w:t>杂物品使用不丢失、不损坏、不浪费；带领团队制定严格制度，能够确保安全用火，燃气设备合理使用，有高度的安全意识；熟悉各类办公软件，组织做好食堂项目成本核算、外卖服务。（</w:t>
      </w:r>
      <w:r>
        <w:rPr>
          <w:rFonts w:ascii="宋体" w:eastAsia="宋体" w:hAnsi="宋体" w:cs="Times New Roman"/>
          <w:szCs w:val="21"/>
        </w:rPr>
        <w:t>5</w:t>
      </w:r>
      <w:r>
        <w:rPr>
          <w:rFonts w:ascii="宋体" w:eastAsia="宋体" w:hAnsi="宋体" w:cs="Times New Roman"/>
          <w:szCs w:val="21"/>
        </w:rPr>
        <w:t>）组织能力强，能够维持服务人员充足和稳定，避免出现由于人员缺少造成服务质量下降。积极组织员工培训。确保厨房重地进出管理严格，工作人员健康得到监控，规范着装和个人卫生。（</w:t>
      </w:r>
      <w:r>
        <w:rPr>
          <w:rFonts w:ascii="宋体" w:eastAsia="宋体" w:hAnsi="宋体" w:cs="Times New Roman" w:hint="eastAsia"/>
          <w:szCs w:val="21"/>
        </w:rPr>
        <w:t>6</w:t>
      </w:r>
      <w:r>
        <w:rPr>
          <w:rFonts w:ascii="宋体" w:eastAsia="宋体" w:hAnsi="宋体" w:cs="Times New Roman"/>
          <w:szCs w:val="21"/>
        </w:rPr>
        <w:t>）熟悉各地美食文化，能够组织策划美食节活动。（</w:t>
      </w:r>
      <w:r>
        <w:rPr>
          <w:rFonts w:ascii="宋体" w:eastAsia="宋体" w:hAnsi="宋体" w:cs="Times New Roman" w:hint="eastAsia"/>
          <w:szCs w:val="21"/>
        </w:rPr>
        <w:t>7</w:t>
      </w:r>
      <w:r>
        <w:rPr>
          <w:rFonts w:ascii="宋体" w:eastAsia="宋体" w:hAnsi="宋体" w:cs="Times New Roman"/>
          <w:szCs w:val="21"/>
        </w:rPr>
        <w:t>）熟</w:t>
      </w:r>
      <w:r>
        <w:rPr>
          <w:rFonts w:ascii="宋体" w:eastAsia="宋体" w:hAnsi="宋体" w:cs="Times New Roman"/>
          <w:szCs w:val="21"/>
        </w:rPr>
        <w:t>悉外事接待礼仪要求，</w:t>
      </w:r>
      <w:r>
        <w:rPr>
          <w:rFonts w:ascii="宋体" w:eastAsia="宋体" w:hAnsi="宋体" w:cs="Times New Roman"/>
          <w:szCs w:val="21"/>
        </w:rPr>
        <w:t>能够组织大型会议用餐和重要外事接待活动。</w:t>
      </w:r>
    </w:p>
    <w:p w:rsidR="00231183">
      <w:pPr>
        <w:spacing w:line="440" w:lineRule="exact"/>
        <w:ind w:firstLine="420" w:firstLineChars="200"/>
        <w:rPr>
          <w:rFonts w:ascii="宋体" w:hAnsi="宋体" w:cs="宋体"/>
          <w:bCs/>
          <w:szCs w:val="21"/>
        </w:rPr>
      </w:pPr>
      <w:r>
        <w:rPr>
          <w:rFonts w:ascii="宋体" w:hAnsi="宋体" w:cs="宋体" w:hint="eastAsia"/>
          <w:bCs/>
          <w:szCs w:val="21"/>
        </w:rPr>
        <w:t>2</w:t>
      </w:r>
      <w:r>
        <w:rPr>
          <w:rFonts w:ascii="宋体" w:hAnsi="宋体" w:cs="宋体" w:hint="eastAsia"/>
          <w:bCs/>
          <w:szCs w:val="21"/>
        </w:rPr>
        <w:t>.</w:t>
      </w:r>
      <w:r>
        <w:rPr>
          <w:rFonts w:ascii="宋体" w:hAnsi="宋体" w:cs="宋体" w:hint="eastAsia"/>
          <w:bCs/>
          <w:szCs w:val="21"/>
        </w:rPr>
        <w:t>厨师长：</w:t>
      </w:r>
      <w:r>
        <w:rPr>
          <w:rFonts w:ascii="宋体" w:eastAsia="宋体" w:hAnsi="宋体" w:cs="Times New Roman"/>
          <w:szCs w:val="21"/>
        </w:rPr>
        <w:t>（</w:t>
      </w:r>
      <w:r>
        <w:rPr>
          <w:rFonts w:ascii="宋体" w:eastAsia="宋体" w:hAnsi="宋体" w:cs="Times New Roman"/>
          <w:szCs w:val="21"/>
        </w:rPr>
        <w:t>1</w:t>
      </w:r>
      <w:r>
        <w:rPr>
          <w:rFonts w:ascii="宋体" w:eastAsia="宋体" w:hAnsi="宋体" w:cs="Times New Roman"/>
          <w:szCs w:val="21"/>
        </w:rPr>
        <w:t>）获得中式烹调师</w:t>
      </w:r>
      <w:r w:rsidR="00B77FBC">
        <w:rPr>
          <w:rFonts w:ascii="宋体" w:eastAsia="宋体" w:hAnsi="宋体" w:cs="Times New Roman" w:hint="eastAsia"/>
          <w:szCs w:val="21"/>
        </w:rPr>
        <w:t>三级</w:t>
      </w:r>
      <w:r w:rsidR="00B77FBC">
        <w:rPr>
          <w:rFonts w:ascii="宋体" w:eastAsia="宋体" w:hAnsi="宋体" w:cs="Times New Roman"/>
          <w:szCs w:val="21"/>
        </w:rPr>
        <w:t>或以上资质</w:t>
      </w:r>
      <w:r>
        <w:rPr>
          <w:rFonts w:ascii="宋体" w:eastAsia="宋体" w:hAnsi="宋体" w:cs="Times New Roman"/>
          <w:szCs w:val="21"/>
        </w:rPr>
        <w:t>，具有</w:t>
      </w:r>
      <w:r>
        <w:rPr>
          <w:rFonts w:ascii="宋体" w:eastAsia="宋体" w:hAnsi="宋体" w:cs="Times New Roman" w:hint="eastAsia"/>
          <w:szCs w:val="21"/>
        </w:rPr>
        <w:t>3</w:t>
      </w:r>
      <w:r>
        <w:rPr>
          <w:rFonts w:ascii="宋体" w:eastAsia="宋体" w:hAnsi="宋体" w:cs="Times New Roman"/>
          <w:szCs w:val="21"/>
        </w:rPr>
        <w:t>年以上的厨师长</w:t>
      </w:r>
      <w:r>
        <w:rPr>
          <w:rFonts w:ascii="宋体" w:eastAsia="宋体" w:hAnsi="宋体" w:cs="Times New Roman" w:hint="eastAsia"/>
          <w:szCs w:val="21"/>
        </w:rPr>
        <w:t>工作</w:t>
      </w:r>
      <w:r>
        <w:rPr>
          <w:rFonts w:ascii="宋体" w:eastAsia="宋体" w:hAnsi="宋体" w:cs="Times New Roman"/>
          <w:szCs w:val="21"/>
        </w:rPr>
        <w:t>经验，深知风味菜肴的制作，能够保证餐厅的正常运作，深知成本核算控制，身体健康、责任心强、精力充沛。（</w:t>
      </w:r>
      <w:r>
        <w:rPr>
          <w:rFonts w:ascii="宋体" w:eastAsia="宋体" w:hAnsi="宋体" w:cs="Times New Roman"/>
          <w:szCs w:val="21"/>
        </w:rPr>
        <w:t>2</w:t>
      </w:r>
      <w:r>
        <w:rPr>
          <w:rFonts w:ascii="宋体" w:eastAsia="宋体" w:hAnsi="宋体" w:cs="Times New Roman"/>
          <w:szCs w:val="21"/>
        </w:rPr>
        <w:t>）精通各类主菜的制作，了解至少三种以上特色风味菜肴的制作，能够指导一般厨师的工作，全面负责监督菜品制作质量，并确保食品供应及时充分，熟练掌握国家颁布的食品安全相关法规知识。（</w:t>
      </w:r>
      <w:r>
        <w:rPr>
          <w:rFonts w:ascii="宋体" w:eastAsia="宋体" w:hAnsi="宋体" w:cs="Times New Roman"/>
          <w:szCs w:val="21"/>
        </w:rPr>
        <w:t>3</w:t>
      </w:r>
      <w:r>
        <w:rPr>
          <w:rFonts w:ascii="宋体" w:eastAsia="宋体" w:hAnsi="宋体" w:cs="Times New Roman"/>
          <w:szCs w:val="21"/>
        </w:rPr>
        <w:t>）具有丰富、科学、全面的餐饮制作知识，组织能力强，能够指导红、白案厨师的工作，坚决落实服务规范和标准化规范文件条款，保证食堂正</w:t>
      </w:r>
      <w:r>
        <w:rPr>
          <w:rFonts w:ascii="宋体" w:eastAsia="宋体" w:hAnsi="宋体" w:cs="Times New Roman"/>
          <w:szCs w:val="21"/>
        </w:rPr>
        <w:t>常运作。能够发现问题及时整改，积极组织员工培训，不断改进服务。（</w:t>
      </w:r>
      <w:r>
        <w:rPr>
          <w:rFonts w:ascii="宋体" w:eastAsia="宋体" w:hAnsi="宋体" w:cs="Times New Roman"/>
          <w:szCs w:val="21"/>
        </w:rPr>
        <w:t>4</w:t>
      </w:r>
      <w:r>
        <w:rPr>
          <w:rFonts w:ascii="宋体" w:eastAsia="宋体" w:hAnsi="宋体" w:cs="Times New Roman"/>
          <w:szCs w:val="21"/>
        </w:rPr>
        <w:t>）能够确保安全用火，燃气设备合理使用，有高度的安全意识。正常操作并指导其他工作人员合理使用项目厨房机器设备。确保厨房地面无积水、卫生职责清楚、厨师服装干净整洁。</w:t>
      </w:r>
    </w:p>
    <w:p w:rsidR="00231183">
      <w:pPr>
        <w:spacing w:line="440" w:lineRule="exact"/>
        <w:ind w:firstLine="420" w:firstLineChars="200"/>
        <w:rPr>
          <w:rFonts w:ascii="宋体" w:hAnsi="宋体" w:cs="宋体"/>
          <w:bCs/>
          <w:szCs w:val="21"/>
        </w:rPr>
      </w:pPr>
      <w:r>
        <w:rPr>
          <w:rFonts w:ascii="宋体" w:hAnsi="宋体" w:cs="宋体" w:hint="eastAsia"/>
          <w:bCs/>
          <w:szCs w:val="21"/>
        </w:rPr>
        <w:t>3.</w:t>
      </w:r>
      <w:r>
        <w:rPr>
          <w:rFonts w:ascii="宋体" w:hAnsi="宋体" w:cs="宋体" w:hint="eastAsia"/>
          <w:bCs/>
          <w:szCs w:val="21"/>
        </w:rPr>
        <w:t>厨师</w:t>
      </w:r>
      <w:r w:rsidR="00A21F02">
        <w:rPr>
          <w:rFonts w:ascii="宋体" w:hAnsi="宋体" w:cs="宋体" w:hint="eastAsia"/>
          <w:bCs/>
          <w:szCs w:val="21"/>
        </w:rPr>
        <w:t>（不含</w:t>
      </w:r>
      <w:r w:rsidR="00A21F02">
        <w:rPr>
          <w:rFonts w:ascii="宋体" w:hAnsi="宋体" w:cs="宋体"/>
          <w:bCs/>
          <w:szCs w:val="21"/>
        </w:rPr>
        <w:t>项目</w:t>
      </w:r>
      <w:r w:rsidR="00A21F02">
        <w:rPr>
          <w:rFonts w:ascii="宋体" w:hAnsi="宋体" w:cs="宋体" w:hint="eastAsia"/>
          <w:bCs/>
          <w:szCs w:val="21"/>
        </w:rPr>
        <w:t>经理</w:t>
      </w:r>
      <w:r w:rsidR="00A21F02">
        <w:rPr>
          <w:rFonts w:ascii="宋体" w:hAnsi="宋体" w:cs="宋体"/>
          <w:bCs/>
          <w:szCs w:val="21"/>
        </w:rPr>
        <w:t>和厨师长</w:t>
      </w:r>
      <w:r w:rsidR="00A21F02">
        <w:rPr>
          <w:rFonts w:ascii="宋体" w:hAnsi="宋体" w:cs="宋体" w:hint="eastAsia"/>
          <w:bCs/>
          <w:szCs w:val="21"/>
        </w:rPr>
        <w:t>）</w:t>
      </w:r>
      <w:r>
        <w:rPr>
          <w:rFonts w:ascii="宋体" w:hAnsi="宋体" w:cs="宋体" w:hint="eastAsia"/>
          <w:bCs/>
          <w:szCs w:val="21"/>
        </w:rPr>
        <w:t>：</w:t>
      </w:r>
      <w:r w:rsidR="00A21F02">
        <w:rPr>
          <w:rFonts w:ascii="宋体" w:hAnsi="宋体" w:cs="宋体" w:hint="eastAsia"/>
          <w:bCs/>
          <w:szCs w:val="21"/>
        </w:rPr>
        <w:t>至少3人同时</w:t>
      </w:r>
      <w:r w:rsidRPr="00E355E1" w:rsidR="00A21F02">
        <w:rPr>
          <w:rFonts w:ascii="宋体" w:hAnsi="宋体" w:cs="宋体" w:hint="eastAsia"/>
          <w:bCs/>
          <w:szCs w:val="21"/>
        </w:rPr>
        <w:t>具有中式烹调师三级</w:t>
      </w:r>
      <w:r w:rsidR="00BD5ADE">
        <w:rPr>
          <w:rFonts w:ascii="宋体" w:hAnsi="宋体" w:cs="宋体" w:hint="eastAsia"/>
          <w:bCs/>
          <w:szCs w:val="21"/>
        </w:rPr>
        <w:t>或</w:t>
      </w:r>
      <w:r w:rsidR="00BD5ADE">
        <w:rPr>
          <w:rFonts w:ascii="宋体" w:hAnsi="宋体" w:cs="宋体"/>
          <w:bCs/>
          <w:szCs w:val="21"/>
        </w:rPr>
        <w:t>以上</w:t>
      </w:r>
      <w:r w:rsidRPr="00E355E1" w:rsidR="00A21F02">
        <w:rPr>
          <w:rFonts w:ascii="宋体" w:hAnsi="宋体" w:cs="宋体" w:hint="eastAsia"/>
          <w:bCs/>
          <w:szCs w:val="21"/>
        </w:rPr>
        <w:t>资质，</w:t>
      </w:r>
      <w:r w:rsidR="00A21F02">
        <w:rPr>
          <w:rFonts w:ascii="宋体" w:hAnsi="宋体" w:cs="宋体" w:hint="eastAsia"/>
          <w:bCs/>
          <w:szCs w:val="21"/>
        </w:rPr>
        <w:t>以及</w:t>
      </w:r>
      <w:r w:rsidRPr="00E355E1" w:rsidR="00A21F02">
        <w:rPr>
          <w:rFonts w:ascii="宋体" w:hAnsi="宋体" w:cs="宋体" w:hint="eastAsia"/>
          <w:bCs/>
          <w:szCs w:val="21"/>
        </w:rPr>
        <w:t>5年以上实际工作经验</w:t>
      </w:r>
      <w:r w:rsidR="00A21F02">
        <w:rPr>
          <w:rFonts w:ascii="宋体" w:hAnsi="宋体" w:cs="宋体" w:hint="eastAsia"/>
          <w:bCs/>
          <w:szCs w:val="21"/>
        </w:rPr>
        <w:t>，且</w:t>
      </w:r>
      <w:r>
        <w:rPr>
          <w:rFonts w:ascii="宋体" w:hAnsi="宋体" w:cs="宋体" w:hint="eastAsia"/>
          <w:bCs/>
          <w:szCs w:val="21"/>
        </w:rPr>
        <w:t>掌握两种以上风味菜肴的制作。</w:t>
      </w:r>
      <w:r>
        <w:rPr>
          <w:rFonts w:ascii="宋体" w:eastAsia="宋体" w:hAnsi="宋体" w:cs="Times New Roman"/>
          <w:szCs w:val="21"/>
        </w:rPr>
        <w:t>熟悉食品卫生法规。</w:t>
      </w:r>
    </w:p>
    <w:p w:rsidR="00231183">
      <w:pPr>
        <w:spacing w:line="440" w:lineRule="exact"/>
        <w:ind w:firstLine="420" w:firstLineChars="200"/>
        <w:rPr>
          <w:rFonts w:ascii="宋体" w:hAnsi="宋体" w:cs="宋体"/>
          <w:bCs/>
          <w:szCs w:val="21"/>
        </w:rPr>
      </w:pPr>
      <w:r>
        <w:rPr>
          <w:rFonts w:ascii="宋体" w:hAnsi="宋体" w:cs="宋体" w:hint="eastAsia"/>
          <w:bCs/>
          <w:szCs w:val="21"/>
        </w:rPr>
        <w:t>4.</w:t>
      </w:r>
      <w:r>
        <w:rPr>
          <w:rFonts w:ascii="宋体" w:hAnsi="宋体" w:cs="宋体" w:hint="eastAsia"/>
          <w:bCs/>
          <w:szCs w:val="21"/>
        </w:rPr>
        <w:t>面点师：面点主管具</w:t>
      </w:r>
      <w:r w:rsidR="00BD5ADE">
        <w:rPr>
          <w:rFonts w:ascii="宋体" w:hAnsi="宋体" w:cs="宋体" w:hint="eastAsia"/>
          <w:bCs/>
          <w:szCs w:val="21"/>
        </w:rPr>
        <w:t>有</w:t>
      </w:r>
      <w:r>
        <w:rPr>
          <w:rFonts w:ascii="宋体" w:hAnsi="宋体" w:cs="宋体" w:hint="eastAsia"/>
          <w:bCs/>
          <w:szCs w:val="21"/>
        </w:rPr>
        <w:t>中式面点师</w:t>
      </w:r>
      <w:r w:rsidR="00BD5ADE">
        <w:rPr>
          <w:rFonts w:ascii="宋体" w:hAnsi="宋体" w:cs="宋体" w:hint="eastAsia"/>
          <w:bCs/>
          <w:szCs w:val="21"/>
        </w:rPr>
        <w:t>三级</w:t>
      </w:r>
      <w:r>
        <w:rPr>
          <w:rFonts w:ascii="宋体" w:hAnsi="宋体" w:cs="宋体" w:hint="eastAsia"/>
          <w:bCs/>
          <w:szCs w:val="21"/>
        </w:rPr>
        <w:t>资质</w:t>
      </w:r>
      <w:r>
        <w:rPr>
          <w:rFonts w:ascii="宋体" w:hAnsi="宋体" w:cs="宋体" w:hint="eastAsia"/>
          <w:bCs/>
          <w:szCs w:val="21"/>
        </w:rPr>
        <w:t xml:space="preserve">, </w:t>
      </w:r>
      <w:r>
        <w:rPr>
          <w:rFonts w:ascii="宋体" w:hAnsi="宋体" w:cs="宋体" w:hint="eastAsia"/>
          <w:bCs/>
          <w:szCs w:val="21"/>
        </w:rPr>
        <w:t>具有</w:t>
      </w:r>
      <w:r>
        <w:rPr>
          <w:rFonts w:ascii="宋体" w:hAnsi="宋体" w:cs="宋体" w:hint="eastAsia"/>
          <w:bCs/>
          <w:szCs w:val="21"/>
        </w:rPr>
        <w:t>5</w:t>
      </w:r>
      <w:r>
        <w:rPr>
          <w:rFonts w:ascii="宋体" w:hAnsi="宋体" w:cs="宋体" w:hint="eastAsia"/>
          <w:bCs/>
          <w:szCs w:val="21"/>
        </w:rPr>
        <w:t>年以上实际工作经验。</w:t>
      </w:r>
      <w:r w:rsidR="00BD5ADE">
        <w:rPr>
          <w:rFonts w:ascii="宋体" w:hAnsi="宋体" w:cs="宋体" w:hint="eastAsia"/>
          <w:bCs/>
          <w:szCs w:val="21"/>
        </w:rPr>
        <w:t>除</w:t>
      </w:r>
      <w:r w:rsidR="00BD5ADE">
        <w:rPr>
          <w:rFonts w:ascii="宋体" w:hAnsi="宋体" w:cs="宋体"/>
          <w:bCs/>
          <w:szCs w:val="21"/>
        </w:rPr>
        <w:t>面点主管外，</w:t>
      </w:r>
      <w:r>
        <w:rPr>
          <w:rFonts w:ascii="宋体" w:hAnsi="宋体" w:cs="宋体" w:hint="eastAsia"/>
          <w:bCs/>
          <w:szCs w:val="21"/>
        </w:rPr>
        <w:t>具</w:t>
      </w:r>
      <w:r w:rsidR="00BD5ADE">
        <w:rPr>
          <w:rFonts w:ascii="宋体" w:hAnsi="宋体" w:cs="宋体" w:hint="eastAsia"/>
          <w:bCs/>
          <w:szCs w:val="21"/>
        </w:rPr>
        <w:t>有</w:t>
      </w:r>
      <w:r w:rsidR="00BD5ADE">
        <w:rPr>
          <w:rFonts w:ascii="宋体" w:hAnsi="宋体" w:cs="宋体" w:hint="eastAsia"/>
          <w:bCs/>
          <w:szCs w:val="21"/>
        </w:rPr>
        <w:t>中式面点师</w:t>
      </w:r>
      <w:r w:rsidR="00BD5ADE">
        <w:rPr>
          <w:rFonts w:ascii="宋体" w:hAnsi="宋体" w:cs="宋体" w:hint="eastAsia"/>
          <w:bCs/>
          <w:szCs w:val="21"/>
        </w:rPr>
        <w:t>四级资质的</w:t>
      </w:r>
      <w:r>
        <w:rPr>
          <w:rFonts w:ascii="宋体" w:hAnsi="宋体" w:hint="eastAsia"/>
          <w:bCs/>
          <w:szCs w:val="21"/>
        </w:rPr>
        <w:t>面点师</w:t>
      </w:r>
      <w:r>
        <w:rPr>
          <w:rFonts w:ascii="宋体" w:hAnsi="宋体" w:hint="eastAsia"/>
          <w:bCs/>
          <w:szCs w:val="21"/>
        </w:rPr>
        <w:t>不少于</w:t>
      </w:r>
      <w:r>
        <w:rPr>
          <w:rFonts w:ascii="宋体" w:hAnsi="宋体" w:hint="eastAsia"/>
          <w:bCs/>
          <w:szCs w:val="21"/>
        </w:rPr>
        <w:t>3</w:t>
      </w:r>
      <w:r>
        <w:rPr>
          <w:rFonts w:ascii="宋体" w:hAnsi="宋体" w:hint="eastAsia"/>
          <w:bCs/>
          <w:szCs w:val="21"/>
        </w:rPr>
        <w:t>人。</w:t>
      </w:r>
    </w:p>
    <w:p w:rsidR="00231183">
      <w:pPr>
        <w:spacing w:line="440" w:lineRule="exact"/>
        <w:ind w:firstLine="420" w:firstLineChars="200"/>
        <w:rPr>
          <w:rFonts w:ascii="宋体" w:hAnsi="宋体" w:cs="宋体"/>
          <w:bCs/>
          <w:szCs w:val="21"/>
        </w:rPr>
      </w:pPr>
      <w:r>
        <w:rPr>
          <w:rFonts w:ascii="宋体" w:hAnsi="宋体" w:cs="宋体" w:hint="eastAsia"/>
          <w:bCs/>
          <w:szCs w:val="21"/>
        </w:rPr>
        <w:t>5.</w:t>
      </w:r>
      <w:r>
        <w:rPr>
          <w:rFonts w:ascii="宋体" w:hAnsi="宋体" w:cs="宋体" w:hint="eastAsia"/>
          <w:bCs/>
          <w:szCs w:val="21"/>
        </w:rPr>
        <w:t>餐厅服务人员：应具有</w:t>
      </w:r>
      <w:r>
        <w:rPr>
          <w:rFonts w:ascii="宋体" w:hAnsi="宋体" w:cs="宋体" w:hint="eastAsia"/>
          <w:bCs/>
          <w:szCs w:val="21"/>
        </w:rPr>
        <w:t>3</w:t>
      </w:r>
      <w:r>
        <w:rPr>
          <w:rFonts w:ascii="宋体" w:hAnsi="宋体" w:cs="宋体" w:hint="eastAsia"/>
          <w:bCs/>
          <w:szCs w:val="21"/>
        </w:rPr>
        <w:t>年以上实际工作经验，</w:t>
      </w:r>
      <w:bookmarkStart w:id="59" w:name="OLE_LINK1"/>
      <w:r>
        <w:rPr>
          <w:rFonts w:ascii="宋体" w:hAnsi="宋体" w:cs="宋体" w:hint="eastAsia"/>
          <w:bCs/>
          <w:szCs w:val="21"/>
        </w:rPr>
        <w:t>接待服务</w:t>
      </w:r>
      <w:r>
        <w:rPr>
          <w:rFonts w:ascii="宋体" w:hAnsi="宋体" w:cs="宋体" w:hint="eastAsia"/>
          <w:bCs/>
          <w:szCs w:val="21"/>
        </w:rPr>
        <w:t>领班不少于</w:t>
      </w:r>
      <w:r>
        <w:rPr>
          <w:rFonts w:ascii="宋体" w:hAnsi="宋体" w:cs="宋体" w:hint="eastAsia"/>
          <w:bCs/>
          <w:szCs w:val="21"/>
        </w:rPr>
        <w:t>3</w:t>
      </w:r>
      <w:r>
        <w:rPr>
          <w:rFonts w:ascii="宋体" w:hAnsi="宋体" w:cs="宋体" w:hint="eastAsia"/>
          <w:bCs/>
          <w:szCs w:val="21"/>
        </w:rPr>
        <w:t>人</w:t>
      </w:r>
      <w:bookmarkEnd w:id="59"/>
      <w:r>
        <w:rPr>
          <w:rFonts w:ascii="宋体" w:hAnsi="宋体" w:cs="宋体" w:hint="eastAsia"/>
          <w:bCs/>
          <w:szCs w:val="21"/>
        </w:rPr>
        <w:t>，品貌端正。</w:t>
      </w:r>
    </w:p>
    <w:p w:rsidR="00231183">
      <w:pPr>
        <w:spacing w:line="440" w:lineRule="exact"/>
        <w:ind w:firstLine="420" w:firstLineChars="200"/>
        <w:rPr>
          <w:rFonts w:ascii="宋体" w:hAnsi="宋体" w:cs="宋体"/>
          <w:bCs/>
          <w:szCs w:val="21"/>
        </w:rPr>
      </w:pPr>
      <w:r>
        <w:rPr>
          <w:rFonts w:ascii="宋体" w:hAnsi="宋体" w:cs="宋体" w:hint="eastAsia"/>
          <w:bCs/>
          <w:szCs w:val="21"/>
        </w:rPr>
        <w:t>（三）相关要求</w:t>
      </w:r>
    </w:p>
    <w:p w:rsidR="00231183">
      <w:pPr>
        <w:spacing w:line="440" w:lineRule="exact"/>
        <w:ind w:firstLine="420" w:firstLineChars="200"/>
        <w:rPr>
          <w:rFonts w:ascii="宋体" w:hAnsi="宋体" w:cs="宋体"/>
          <w:bCs/>
          <w:szCs w:val="21"/>
        </w:rPr>
      </w:pPr>
      <w:r>
        <w:rPr>
          <w:rFonts w:ascii="宋体" w:hAnsi="宋体" w:cs="宋体" w:hint="eastAsia"/>
          <w:bCs/>
          <w:szCs w:val="21"/>
        </w:rPr>
        <w:t>1.</w:t>
      </w:r>
      <w:r>
        <w:rPr>
          <w:rFonts w:ascii="宋体" w:hAnsi="宋体" w:cs="宋体" w:hint="eastAsia"/>
          <w:bCs/>
          <w:szCs w:val="21"/>
        </w:rPr>
        <w:t>投标人必须安排固定的主要经营服务人员执行本项目，包括项目经理、厨师长、厨师及其它的主要工作人员。投标人应建立服务人员档案，提供服务人员名单，有据可查，如需要在合同执行过程中，对上述人员进行调换，必须得到招标人的书面批准。</w:t>
      </w:r>
    </w:p>
    <w:p w:rsidR="00231183">
      <w:pPr>
        <w:spacing w:line="440" w:lineRule="exact"/>
        <w:ind w:firstLine="420" w:firstLineChars="200"/>
        <w:rPr>
          <w:rFonts w:ascii="宋体" w:hAnsi="宋体" w:cs="宋体"/>
          <w:bCs/>
          <w:szCs w:val="21"/>
        </w:rPr>
      </w:pPr>
      <w:r>
        <w:rPr>
          <w:rFonts w:ascii="宋体" w:hAnsi="宋体" w:cs="宋体" w:hint="eastAsia"/>
          <w:bCs/>
          <w:szCs w:val="21"/>
        </w:rPr>
        <w:t>2.</w:t>
      </w:r>
      <w:r>
        <w:rPr>
          <w:rFonts w:ascii="宋体" w:hAnsi="宋体" w:cs="宋体" w:hint="eastAsia"/>
          <w:bCs/>
          <w:szCs w:val="21"/>
        </w:rPr>
        <w:t>投标人为本项目配备的所有人员应持有本年度健康证，并接受过专业培训，应严格执行并遵守招标</w:t>
      </w:r>
      <w:r>
        <w:rPr>
          <w:rFonts w:ascii="宋体" w:hAnsi="宋体" w:cs="宋体" w:hint="eastAsia"/>
          <w:bCs/>
          <w:szCs w:val="21"/>
        </w:rPr>
        <w:t>人制</w:t>
      </w:r>
      <w:r>
        <w:rPr>
          <w:rFonts w:ascii="宋体" w:hAnsi="宋体" w:cs="宋体" w:hint="eastAsia"/>
          <w:bCs/>
          <w:szCs w:val="21"/>
        </w:rPr>
        <w:t>定的相关规章制度，严格执行餐饮行业制定的仪容仪表规范标准。</w:t>
      </w:r>
    </w:p>
    <w:p w:rsidR="00231183">
      <w:pPr>
        <w:spacing w:line="440" w:lineRule="exact"/>
        <w:ind w:firstLine="420" w:firstLineChars="200"/>
        <w:rPr>
          <w:rFonts w:ascii="宋体" w:hAnsi="宋体" w:cs="宋体"/>
          <w:bCs/>
          <w:szCs w:val="21"/>
        </w:rPr>
      </w:pPr>
      <w:r>
        <w:rPr>
          <w:rFonts w:ascii="宋体" w:hAnsi="宋体" w:cs="宋体" w:hint="eastAsia"/>
          <w:bCs/>
          <w:szCs w:val="21"/>
        </w:rPr>
        <w:t>3.</w:t>
      </w:r>
      <w:r>
        <w:rPr>
          <w:rFonts w:ascii="宋体" w:hAnsi="宋体" w:cs="宋体" w:hint="eastAsia"/>
          <w:bCs/>
          <w:szCs w:val="21"/>
        </w:rPr>
        <w:t>投标人为本项目配备的所有人员必须统一着装（工作服装由投标人提供），佩戴胸卡，制式规范应征得招标人同意，并随时接受招标人监督检查。</w:t>
      </w:r>
    </w:p>
    <w:p w:rsidR="00231183">
      <w:pPr>
        <w:spacing w:line="440" w:lineRule="exact"/>
        <w:ind w:firstLine="420" w:firstLineChars="200"/>
        <w:rPr>
          <w:rFonts w:ascii="宋体" w:hAnsi="宋体" w:cs="宋体"/>
          <w:bCs/>
          <w:szCs w:val="21"/>
        </w:rPr>
      </w:pPr>
      <w:r>
        <w:rPr>
          <w:rFonts w:ascii="宋体" w:hAnsi="宋体" w:cs="宋体" w:hint="eastAsia"/>
          <w:bCs/>
          <w:szCs w:val="21"/>
        </w:rPr>
        <w:t>4.</w:t>
      </w:r>
      <w:r>
        <w:rPr>
          <w:rFonts w:ascii="宋体" w:hAnsi="宋体" w:cs="宋体" w:hint="eastAsia"/>
          <w:bCs/>
          <w:szCs w:val="21"/>
        </w:rPr>
        <w:t>投标人应为本项目配备的所有人员依法缴纳社会保险。</w:t>
      </w:r>
    </w:p>
    <w:p w:rsidR="00231183">
      <w:pPr>
        <w:spacing w:line="440" w:lineRule="exact"/>
        <w:ind w:firstLine="420" w:firstLineChars="200"/>
        <w:rPr>
          <w:rFonts w:ascii="宋体" w:hAnsi="宋体" w:cs="宋体"/>
          <w:bCs/>
          <w:szCs w:val="21"/>
        </w:rPr>
      </w:pPr>
      <w:r>
        <w:rPr>
          <w:rFonts w:ascii="宋体" w:hAnsi="宋体" w:cs="宋体" w:hint="eastAsia"/>
          <w:bCs/>
          <w:szCs w:val="21"/>
        </w:rPr>
        <w:t>5.</w:t>
      </w:r>
      <w:r>
        <w:rPr>
          <w:rFonts w:ascii="宋体" w:hAnsi="宋体" w:cs="宋体" w:hint="eastAsia"/>
          <w:bCs/>
          <w:szCs w:val="21"/>
        </w:rPr>
        <w:t>招标人有权要求撤换不合格的工作人员。</w:t>
      </w:r>
    </w:p>
    <w:p w:rsidR="00231183">
      <w:pPr>
        <w:spacing w:line="440" w:lineRule="exact"/>
        <w:ind w:firstLine="420" w:firstLineChars="200"/>
        <w:rPr>
          <w:rFonts w:ascii="宋体" w:hAnsi="宋体" w:cs="宋体"/>
          <w:bCs/>
          <w:szCs w:val="21"/>
        </w:rPr>
      </w:pPr>
      <w:r>
        <w:rPr>
          <w:rFonts w:ascii="宋体" w:hAnsi="宋体" w:cs="宋体" w:hint="eastAsia"/>
          <w:bCs/>
          <w:szCs w:val="21"/>
        </w:rPr>
        <w:t>6.</w:t>
      </w:r>
      <w:r>
        <w:rPr>
          <w:rFonts w:ascii="宋体" w:hAnsi="宋体" w:cs="宋体" w:hint="eastAsia"/>
          <w:bCs/>
          <w:szCs w:val="21"/>
        </w:rPr>
        <w:t>投标方要建立相应的人员绩效考评机制，招标方参与考核评价，考核结果与人员工资挂钩，按月人均</w:t>
      </w:r>
      <w:r>
        <w:rPr>
          <w:rFonts w:ascii="宋体" w:hAnsi="宋体" w:cs="宋体" w:hint="eastAsia"/>
          <w:bCs/>
          <w:szCs w:val="21"/>
        </w:rPr>
        <w:t>300</w:t>
      </w:r>
      <w:r>
        <w:rPr>
          <w:rFonts w:ascii="宋体" w:hAnsi="宋体" w:cs="宋体" w:hint="eastAsia"/>
          <w:bCs/>
          <w:szCs w:val="21"/>
        </w:rPr>
        <w:t>元作为浮动。</w:t>
      </w:r>
    </w:p>
    <w:p w:rsidR="00231183">
      <w:pPr>
        <w:spacing w:line="440" w:lineRule="exact"/>
        <w:ind w:firstLine="420" w:firstLineChars="200"/>
        <w:rPr>
          <w:rFonts w:ascii="宋体" w:hAnsi="宋体" w:cs="宋体"/>
          <w:b/>
          <w:bCs/>
          <w:szCs w:val="21"/>
        </w:rPr>
      </w:pPr>
      <w:r>
        <w:rPr>
          <w:rFonts w:ascii="宋体" w:hAnsi="宋体" w:cs="宋体" w:hint="eastAsia"/>
          <w:b/>
          <w:bCs/>
          <w:szCs w:val="21"/>
        </w:rPr>
        <w:t>八、质检要求</w:t>
      </w:r>
    </w:p>
    <w:p w:rsidR="00231183">
      <w:pPr>
        <w:spacing w:line="440" w:lineRule="exact"/>
        <w:ind w:firstLine="420" w:firstLineChars="200"/>
        <w:rPr>
          <w:rFonts w:ascii="宋体" w:hAnsi="宋体" w:cs="宋体"/>
          <w:bCs/>
          <w:szCs w:val="21"/>
        </w:rPr>
      </w:pPr>
      <w:r>
        <w:rPr>
          <w:rFonts w:ascii="宋体" w:hAnsi="宋体" w:cs="宋体" w:hint="eastAsia"/>
          <w:bCs/>
          <w:szCs w:val="21"/>
        </w:rPr>
        <w:t>（一）招标人对投标人实行监督、管理和考核，并按照本招标文件和合同的要求对投标人的违规行为进行记录并要求限期整改。整改后仍不符合招标人要求的，</w:t>
      </w:r>
      <w:r>
        <w:rPr>
          <w:rFonts w:ascii="宋体" w:hAnsi="宋体" w:cs="宋体" w:hint="eastAsia"/>
          <w:szCs w:val="21"/>
        </w:rPr>
        <w:t>招标人有权扣减服</w:t>
      </w:r>
      <w:r>
        <w:rPr>
          <w:rFonts w:ascii="宋体" w:hAnsi="宋体" w:cs="宋体" w:hint="eastAsia"/>
          <w:szCs w:val="21"/>
        </w:rPr>
        <w:t>务费，扣减金额为当月项目服务费的</w:t>
      </w:r>
      <w:r>
        <w:rPr>
          <w:rFonts w:ascii="宋体" w:hAnsi="宋体" w:cs="宋体" w:hint="eastAsia"/>
          <w:szCs w:val="21"/>
        </w:rPr>
        <w:t>10%</w:t>
      </w:r>
      <w:r>
        <w:rPr>
          <w:rFonts w:ascii="宋体" w:hAnsi="宋体" w:cs="宋体" w:hint="eastAsia"/>
          <w:szCs w:val="21"/>
        </w:rPr>
        <w:t>，</w:t>
      </w:r>
      <w:r>
        <w:rPr>
          <w:rFonts w:ascii="宋体" w:hAnsi="宋体" w:cs="宋体" w:hint="eastAsia"/>
          <w:szCs w:val="21"/>
        </w:rPr>
        <w:t>扣减金</w:t>
      </w:r>
      <w:r>
        <w:rPr>
          <w:rFonts w:ascii="宋体" w:hAnsi="宋体" w:cs="宋体" w:hint="eastAsia"/>
          <w:szCs w:val="21"/>
        </w:rPr>
        <w:t>从服务保证金中扣除。</w:t>
      </w:r>
      <w:r>
        <w:rPr>
          <w:rFonts w:ascii="宋体" w:hAnsi="宋体" w:cs="宋体" w:hint="eastAsia"/>
          <w:bCs/>
          <w:szCs w:val="21"/>
        </w:rPr>
        <w:t xml:space="preserve">  </w:t>
      </w:r>
    </w:p>
    <w:p w:rsidR="00231183">
      <w:pPr>
        <w:spacing w:line="440" w:lineRule="exact"/>
        <w:ind w:firstLine="420" w:firstLineChars="200"/>
        <w:rPr>
          <w:rFonts w:ascii="宋体" w:hAnsi="宋体" w:cs="宋体"/>
          <w:bCs/>
          <w:szCs w:val="21"/>
        </w:rPr>
      </w:pPr>
      <w:r>
        <w:rPr>
          <w:rFonts w:ascii="宋体" w:hAnsi="宋体" w:cs="宋体" w:hint="eastAsia"/>
          <w:bCs/>
          <w:szCs w:val="21"/>
        </w:rPr>
        <w:t>（二）投标人和招标人建立固定的监督和管理制度，每周安排一次工作例会。投标人应每周初对上周的工作向招标人提交工作报告，主动征求职工就餐意见，并对工作中出现的问题及招标人提出的意见，</w:t>
      </w:r>
      <w:r>
        <w:rPr>
          <w:rFonts w:ascii="宋体" w:hAnsi="宋体" w:cs="宋体" w:hint="eastAsia"/>
          <w:bCs/>
          <w:szCs w:val="21"/>
        </w:rPr>
        <w:t>作出</w:t>
      </w:r>
      <w:r>
        <w:rPr>
          <w:rFonts w:ascii="宋体" w:hAnsi="宋体" w:cs="宋体" w:hint="eastAsia"/>
          <w:bCs/>
          <w:szCs w:val="21"/>
        </w:rPr>
        <w:t>书面的说明和处理情况报告及在下月工作中的改善承诺。</w:t>
      </w:r>
    </w:p>
    <w:p w:rsidR="00231183">
      <w:pPr>
        <w:spacing w:line="440" w:lineRule="exact"/>
        <w:ind w:firstLine="420" w:firstLineChars="200"/>
        <w:rPr>
          <w:rFonts w:ascii="宋体" w:hAnsi="宋体" w:cs="宋体"/>
          <w:bCs/>
          <w:szCs w:val="21"/>
        </w:rPr>
      </w:pPr>
      <w:r>
        <w:rPr>
          <w:rFonts w:ascii="宋体" w:hAnsi="宋体" w:cs="宋体" w:hint="eastAsia"/>
          <w:bCs/>
          <w:szCs w:val="21"/>
        </w:rPr>
        <w:t>（三）收取投标人人民币</w:t>
      </w:r>
      <w:r>
        <w:rPr>
          <w:rFonts w:ascii="宋体" w:hAnsi="宋体" w:cs="宋体" w:hint="eastAsia"/>
          <w:bCs/>
          <w:szCs w:val="21"/>
        </w:rPr>
        <w:t>10</w:t>
      </w:r>
      <w:r>
        <w:rPr>
          <w:rFonts w:ascii="宋体" w:hAnsi="宋体" w:cs="宋体" w:hint="eastAsia"/>
          <w:bCs/>
          <w:szCs w:val="21"/>
        </w:rPr>
        <w:t>万元作为服务保证金以备急需。合同期满如未受到相关部门及招标人处罚，招标人将服务保证金原数退还投标人（不支付利息）。</w:t>
      </w:r>
    </w:p>
    <w:p w:rsidR="00231183">
      <w:pPr>
        <w:spacing w:line="440" w:lineRule="exact"/>
        <w:ind w:firstLine="420" w:firstLineChars="200"/>
        <w:rPr>
          <w:rFonts w:ascii="宋体" w:hAnsi="宋体" w:cs="宋体"/>
          <w:bCs/>
          <w:szCs w:val="21"/>
        </w:rPr>
      </w:pPr>
      <w:r>
        <w:rPr>
          <w:rFonts w:ascii="宋体" w:hAnsi="宋体" w:cs="宋体" w:hint="eastAsia"/>
          <w:bCs/>
          <w:szCs w:val="21"/>
        </w:rPr>
        <w:t>（四）合同期内如发生食品卫生事故或受到食品安全、卫生防疫、消防安</w:t>
      </w:r>
      <w:r>
        <w:rPr>
          <w:rFonts w:ascii="宋体" w:hAnsi="宋体" w:cs="宋体" w:hint="eastAsia"/>
          <w:bCs/>
          <w:szCs w:val="21"/>
        </w:rPr>
        <w:t>保等相关部门处罚，投标人应承担赔偿责任及费用，所发生的一切费用在</w:t>
      </w:r>
      <w:r>
        <w:rPr>
          <w:rFonts w:ascii="宋体" w:hAnsi="宋体" w:cs="宋体" w:hint="eastAsia"/>
          <w:bCs/>
          <w:szCs w:val="21"/>
        </w:rPr>
        <w:t>3</w:t>
      </w:r>
      <w:r>
        <w:rPr>
          <w:rFonts w:ascii="宋体" w:hAnsi="宋体" w:cs="宋体" w:hint="eastAsia"/>
          <w:bCs/>
          <w:szCs w:val="21"/>
        </w:rPr>
        <w:t>个工作日内支付给招标人。</w:t>
      </w:r>
    </w:p>
    <w:p w:rsidR="00231183">
      <w:pPr>
        <w:spacing w:line="440" w:lineRule="exact"/>
        <w:ind w:firstLine="420" w:firstLineChars="200"/>
        <w:rPr>
          <w:rFonts w:ascii="宋体" w:hAnsi="宋体" w:cs="宋体"/>
          <w:b/>
          <w:bCs/>
          <w:szCs w:val="21"/>
        </w:rPr>
      </w:pPr>
      <w:r>
        <w:rPr>
          <w:rFonts w:ascii="宋体" w:hAnsi="宋体" w:cs="宋体" w:hint="eastAsia"/>
          <w:b/>
          <w:bCs/>
          <w:szCs w:val="21"/>
        </w:rPr>
        <w:t>九、餐饮服务满意度</w:t>
      </w:r>
    </w:p>
    <w:p w:rsidR="00231183">
      <w:pPr>
        <w:spacing w:line="440" w:lineRule="exact"/>
        <w:ind w:firstLine="420" w:firstLineChars="200"/>
        <w:rPr>
          <w:rFonts w:ascii="宋体" w:hAnsi="宋体" w:cs="宋体"/>
          <w:bCs/>
          <w:szCs w:val="21"/>
        </w:rPr>
      </w:pPr>
      <w:r>
        <w:rPr>
          <w:rFonts w:ascii="宋体" w:hAnsi="宋体" w:cs="宋体" w:hint="eastAsia"/>
          <w:bCs/>
          <w:szCs w:val="21"/>
        </w:rPr>
        <w:t>招标人</w:t>
      </w:r>
      <w:r>
        <w:rPr>
          <w:rFonts w:ascii="宋体" w:hAnsi="宋体" w:cs="宋体" w:hint="eastAsia"/>
          <w:szCs w:val="21"/>
        </w:rPr>
        <w:t>以双方认可的内容和形式，每半年进行一次餐饮服务综合满意度调查，满意度应在</w:t>
      </w:r>
      <w:r>
        <w:rPr>
          <w:rFonts w:ascii="宋体" w:hAnsi="宋体" w:cs="宋体" w:hint="eastAsia"/>
          <w:szCs w:val="21"/>
        </w:rPr>
        <w:t>85%</w:t>
      </w:r>
      <w:r>
        <w:rPr>
          <w:rFonts w:ascii="宋体" w:hAnsi="宋体" w:cs="宋体" w:hint="eastAsia"/>
          <w:szCs w:val="21"/>
        </w:rPr>
        <w:t>以上（含</w:t>
      </w:r>
      <w:r>
        <w:rPr>
          <w:rFonts w:ascii="宋体" w:hAnsi="宋体" w:cs="宋体" w:hint="eastAsia"/>
          <w:szCs w:val="21"/>
        </w:rPr>
        <w:t>85%</w:t>
      </w:r>
      <w:r>
        <w:rPr>
          <w:rFonts w:ascii="宋体" w:hAnsi="宋体" w:cs="宋体" w:hint="eastAsia"/>
          <w:szCs w:val="21"/>
        </w:rPr>
        <w:t>）。如低于</w:t>
      </w:r>
      <w:r>
        <w:rPr>
          <w:rFonts w:ascii="宋体" w:hAnsi="宋体" w:cs="宋体" w:hint="eastAsia"/>
          <w:szCs w:val="21"/>
        </w:rPr>
        <w:t>85%</w:t>
      </w:r>
      <w:r>
        <w:rPr>
          <w:rFonts w:ascii="宋体" w:hAnsi="宋体" w:cs="宋体" w:hint="eastAsia"/>
          <w:szCs w:val="21"/>
        </w:rPr>
        <w:t>，投标人须按招标人要求进行整改，整改一个月后仍不符合招标人要求的，招标人有权扣减服务费，扣减金额为当月项目服务费的</w:t>
      </w:r>
      <w:r>
        <w:rPr>
          <w:rFonts w:ascii="宋体" w:hAnsi="宋体" w:cs="宋体" w:hint="eastAsia"/>
          <w:szCs w:val="21"/>
        </w:rPr>
        <w:t>10%</w:t>
      </w:r>
      <w:r>
        <w:rPr>
          <w:rFonts w:ascii="宋体" w:hAnsi="宋体" w:cs="宋体" w:hint="eastAsia"/>
          <w:szCs w:val="21"/>
        </w:rPr>
        <w:t>，</w:t>
      </w:r>
      <w:r>
        <w:rPr>
          <w:rFonts w:ascii="宋体" w:hAnsi="宋体" w:cs="宋体" w:hint="eastAsia"/>
          <w:szCs w:val="21"/>
        </w:rPr>
        <w:t>扣减金</w:t>
      </w:r>
      <w:r>
        <w:rPr>
          <w:rFonts w:ascii="宋体" w:hAnsi="宋体" w:cs="宋体" w:hint="eastAsia"/>
          <w:szCs w:val="21"/>
        </w:rPr>
        <w:t>从服务保证金中扣除。</w:t>
      </w:r>
      <w:r>
        <w:rPr>
          <w:rFonts w:ascii="宋体" w:hAnsi="宋体" w:cs="宋体" w:hint="eastAsia"/>
          <w:bCs/>
          <w:szCs w:val="21"/>
        </w:rPr>
        <w:t>若整改三个月后仍不符合招标人要求的，招标人有权解除合同，双方以实际服务期间进行相应结算</w:t>
      </w:r>
      <w:r>
        <w:rPr>
          <w:rFonts w:ascii="宋体" w:hAnsi="宋体" w:cs="宋体" w:hint="eastAsia"/>
          <w:szCs w:val="21"/>
        </w:rPr>
        <w:t>。</w:t>
      </w:r>
    </w:p>
    <w:p w:rsidR="00231183">
      <w:pPr>
        <w:spacing w:line="440" w:lineRule="exact"/>
        <w:ind w:firstLine="420" w:firstLineChars="200"/>
        <w:rPr>
          <w:rFonts w:ascii="宋体" w:hAnsi="宋体" w:cs="宋体"/>
          <w:b/>
          <w:bCs/>
          <w:szCs w:val="21"/>
        </w:rPr>
      </w:pPr>
      <w:r>
        <w:rPr>
          <w:rFonts w:ascii="宋体" w:hAnsi="宋体" w:cs="宋体" w:hint="eastAsia"/>
          <w:b/>
          <w:bCs/>
          <w:szCs w:val="21"/>
        </w:rPr>
        <w:t>十、服务期限</w:t>
      </w:r>
    </w:p>
    <w:p w:rsidR="00231183">
      <w:pPr>
        <w:spacing w:line="440" w:lineRule="exact"/>
        <w:ind w:firstLine="420" w:firstLineChars="200"/>
        <w:rPr>
          <w:rFonts w:ascii="宋体" w:hAnsi="宋体" w:cs="宋体"/>
          <w:bCs/>
          <w:szCs w:val="21"/>
        </w:rPr>
      </w:pPr>
      <w:r>
        <w:rPr>
          <w:rFonts w:ascii="宋体" w:hAnsi="宋体" w:cs="宋体" w:hint="eastAsia"/>
          <w:bCs/>
          <w:szCs w:val="21"/>
        </w:rPr>
        <w:t>项目服务期限为</w:t>
      </w:r>
      <w:r>
        <w:rPr>
          <w:rFonts w:ascii="宋体" w:hAnsi="宋体" w:cs="宋体" w:hint="eastAsia"/>
          <w:bCs/>
          <w:szCs w:val="21"/>
        </w:rPr>
        <w:t>1</w:t>
      </w:r>
      <w:r>
        <w:rPr>
          <w:rFonts w:ascii="宋体" w:hAnsi="宋体" w:cs="宋体" w:hint="eastAsia"/>
          <w:bCs/>
          <w:szCs w:val="21"/>
        </w:rPr>
        <w:t>年，其中前三个月为试用期。试用期满经考评，如符合招标人要求，合同继续履行；如不符合要求的，由投标人进行相应整改，整改一个月后仍不符合招标人要求的，招标人有权解除合同，双方以实际服务期间进行相应结算。本项目招标有效期为三年，根据预算实际下达情况及服务情况，合同一年一签。出现下列情况包括但不限于：招标</w:t>
      </w:r>
      <w:r>
        <w:rPr>
          <w:rFonts w:ascii="宋体" w:hAnsi="宋体" w:cs="宋体" w:hint="eastAsia"/>
          <w:bCs/>
          <w:szCs w:val="21"/>
        </w:rPr>
        <w:t>人预算</w:t>
      </w:r>
      <w:r>
        <w:rPr>
          <w:rFonts w:ascii="宋体" w:hAnsi="宋体" w:cs="宋体" w:hint="eastAsia"/>
          <w:bCs/>
          <w:szCs w:val="21"/>
        </w:rPr>
        <w:t>安排无法满足支付需求；该食堂改作他用；年度服务期内招标人对合同执行情况进行综合评价，评价不合格（其中包括①就餐满意度整改三个月后仍未达到</w:t>
      </w:r>
      <w:r>
        <w:rPr>
          <w:rFonts w:ascii="宋体" w:hAnsi="宋体" w:cs="宋体" w:hint="eastAsia"/>
          <w:bCs/>
          <w:szCs w:val="21"/>
        </w:rPr>
        <w:t>8</w:t>
      </w:r>
      <w:r>
        <w:rPr>
          <w:rFonts w:ascii="宋体" w:hAnsi="宋体" w:cs="宋体"/>
          <w:bCs/>
          <w:szCs w:val="21"/>
        </w:rPr>
        <w:t>5</w:t>
      </w:r>
      <w:r>
        <w:rPr>
          <w:rFonts w:ascii="宋体" w:hAnsi="宋体" w:cs="宋体" w:hint="eastAsia"/>
          <w:bCs/>
          <w:szCs w:val="21"/>
        </w:rPr>
        <w:t>%</w:t>
      </w:r>
      <w:r>
        <w:rPr>
          <w:rFonts w:ascii="宋体" w:hAnsi="宋体" w:cs="宋体" w:hint="eastAsia"/>
          <w:bCs/>
          <w:szCs w:val="21"/>
        </w:rPr>
        <w:t>；②每月到岗率连续三个月未达到</w:t>
      </w:r>
      <w:r>
        <w:rPr>
          <w:rFonts w:ascii="宋体" w:hAnsi="宋体" w:cs="宋体" w:hint="eastAsia"/>
          <w:bCs/>
          <w:szCs w:val="21"/>
        </w:rPr>
        <w:t>9</w:t>
      </w:r>
      <w:r>
        <w:rPr>
          <w:rFonts w:ascii="宋体" w:hAnsi="宋体" w:cs="宋体"/>
          <w:bCs/>
          <w:szCs w:val="21"/>
        </w:rPr>
        <w:t>0</w:t>
      </w:r>
      <w:r>
        <w:rPr>
          <w:rFonts w:ascii="宋体" w:hAnsi="宋体" w:cs="宋体" w:hint="eastAsia"/>
          <w:bCs/>
          <w:szCs w:val="21"/>
        </w:rPr>
        <w:t>%</w:t>
      </w:r>
      <w:r>
        <w:rPr>
          <w:rFonts w:ascii="宋体" w:hAnsi="宋体" w:cs="宋体" w:hint="eastAsia"/>
          <w:bCs/>
          <w:szCs w:val="21"/>
        </w:rPr>
        <w:t>人天次；③出现</w:t>
      </w:r>
      <w:r>
        <w:rPr>
          <w:rFonts w:ascii="宋体" w:hAnsi="宋体" w:cs="宋体" w:hint="eastAsia"/>
          <w:bCs/>
          <w:szCs w:val="21"/>
        </w:rPr>
        <w:t>重大安全责任事故、食品卫生安全事故、影响恶劣的投诉事件等）；国家政策、法律法规、中国气象局有关规定要求等情况，招标人有权不再</w:t>
      </w:r>
      <w:r>
        <w:rPr>
          <w:rFonts w:ascii="宋体" w:hAnsi="宋体" w:cs="宋体" w:hint="eastAsia"/>
          <w:bCs/>
          <w:szCs w:val="21"/>
        </w:rPr>
        <w:t>续签且</w:t>
      </w:r>
      <w:r>
        <w:rPr>
          <w:rFonts w:ascii="宋体" w:hAnsi="宋体" w:cs="宋体" w:hint="eastAsia"/>
          <w:bCs/>
          <w:szCs w:val="21"/>
        </w:rPr>
        <w:t>不承担任何责任。</w:t>
      </w:r>
    </w:p>
    <w:p w:rsidR="00231183">
      <w:pPr>
        <w:spacing w:line="440" w:lineRule="exact"/>
        <w:ind w:firstLine="420" w:firstLineChars="200"/>
        <w:rPr>
          <w:rFonts w:ascii="宋体" w:hAnsi="宋体" w:cs="宋体"/>
          <w:b/>
          <w:bCs/>
          <w:szCs w:val="21"/>
        </w:rPr>
      </w:pPr>
      <w:r>
        <w:rPr>
          <w:rFonts w:ascii="宋体" w:hAnsi="宋体" w:cs="宋体" w:hint="eastAsia"/>
          <w:b/>
          <w:bCs/>
          <w:szCs w:val="21"/>
        </w:rPr>
        <w:t>十一、服务条件及要求</w:t>
      </w:r>
    </w:p>
    <w:p w:rsidR="00231183">
      <w:pPr>
        <w:spacing w:line="440" w:lineRule="exact"/>
        <w:ind w:firstLine="420" w:firstLineChars="200"/>
        <w:rPr>
          <w:rFonts w:ascii="宋体" w:hAnsi="宋体" w:cs="宋体"/>
          <w:bCs/>
          <w:szCs w:val="21"/>
        </w:rPr>
      </w:pPr>
      <w:r>
        <w:rPr>
          <w:rFonts w:ascii="宋体" w:hAnsi="宋体" w:cs="宋体" w:hint="eastAsia"/>
          <w:bCs/>
          <w:szCs w:val="21"/>
        </w:rPr>
        <w:t>（一）招标人权利和义务</w:t>
      </w:r>
    </w:p>
    <w:p w:rsidR="00231183">
      <w:pPr>
        <w:spacing w:line="440" w:lineRule="exact"/>
        <w:ind w:firstLine="420" w:firstLineChars="200"/>
        <w:rPr>
          <w:rFonts w:ascii="宋体" w:hAnsi="宋体" w:cs="宋体"/>
          <w:bCs/>
          <w:szCs w:val="21"/>
        </w:rPr>
      </w:pPr>
      <w:r>
        <w:rPr>
          <w:rFonts w:ascii="宋体" w:hAnsi="宋体" w:cs="宋体" w:hint="eastAsia"/>
          <w:bCs/>
          <w:szCs w:val="21"/>
        </w:rPr>
        <w:t>1.</w:t>
      </w:r>
      <w:r>
        <w:rPr>
          <w:rFonts w:ascii="宋体" w:hAnsi="宋体" w:cs="宋体" w:hint="eastAsia"/>
          <w:bCs/>
          <w:szCs w:val="21"/>
        </w:rPr>
        <w:t>招标人免费提供工作场地供投标人使用。</w:t>
      </w:r>
    </w:p>
    <w:p w:rsidR="00231183">
      <w:pPr>
        <w:spacing w:line="440" w:lineRule="exact"/>
        <w:ind w:firstLine="420" w:firstLineChars="200"/>
        <w:rPr>
          <w:rFonts w:ascii="宋体" w:hAnsi="宋体" w:cs="宋体"/>
          <w:bCs/>
          <w:szCs w:val="21"/>
        </w:rPr>
      </w:pPr>
      <w:r>
        <w:rPr>
          <w:rFonts w:ascii="宋体" w:hAnsi="宋体" w:cs="宋体" w:hint="eastAsia"/>
          <w:bCs/>
          <w:szCs w:val="21"/>
        </w:rPr>
        <w:t>2.</w:t>
      </w:r>
      <w:r>
        <w:rPr>
          <w:rFonts w:ascii="宋体" w:hAnsi="宋体" w:cs="宋体" w:hint="eastAsia"/>
          <w:bCs/>
          <w:szCs w:val="21"/>
        </w:rPr>
        <w:t>招标人负责原材料和低值易耗品等各类物资的采购，负责对原材料及低值易耗品的使用、消耗情况审核，并有权对投标人因管理不善造成的浪费情况予以追偿，追偿金额不低于所浪费材料成本。</w:t>
      </w:r>
    </w:p>
    <w:p w:rsidR="00231183">
      <w:pPr>
        <w:spacing w:line="440" w:lineRule="exact"/>
        <w:ind w:firstLine="420" w:firstLineChars="200"/>
        <w:rPr>
          <w:rFonts w:ascii="宋体" w:hAnsi="宋体" w:cs="宋体"/>
          <w:bCs/>
          <w:szCs w:val="21"/>
        </w:rPr>
      </w:pPr>
      <w:r>
        <w:rPr>
          <w:rFonts w:ascii="宋体" w:hAnsi="宋体" w:cs="宋体" w:hint="eastAsia"/>
          <w:bCs/>
          <w:szCs w:val="21"/>
        </w:rPr>
        <w:t>3.</w:t>
      </w:r>
      <w:r>
        <w:rPr>
          <w:rFonts w:ascii="宋体" w:hAnsi="宋体" w:cs="宋体" w:hint="eastAsia"/>
          <w:bCs/>
          <w:szCs w:val="21"/>
        </w:rPr>
        <w:t>招标人提供水、电、燃气等能源供投标人使用并有责任保证能源的正常供应。招标人有权对能源消耗量予以审</w:t>
      </w:r>
      <w:r>
        <w:rPr>
          <w:rFonts w:ascii="宋体" w:hAnsi="宋体" w:cs="宋体" w:hint="eastAsia"/>
          <w:bCs/>
          <w:szCs w:val="21"/>
        </w:rPr>
        <w:t>核，如能源消耗量超过前三个月能源消耗的平均基准数，招标人有</w:t>
      </w:r>
      <w:r>
        <w:rPr>
          <w:rFonts w:ascii="宋体" w:hAnsi="宋体" w:cs="宋体" w:hint="eastAsia"/>
          <w:bCs/>
          <w:szCs w:val="21"/>
        </w:rPr>
        <w:t>权对投标人因管理不善造成的浪费情况予以追偿。</w:t>
      </w:r>
    </w:p>
    <w:p w:rsidR="00231183">
      <w:pPr>
        <w:spacing w:line="440" w:lineRule="exact"/>
        <w:ind w:firstLine="420" w:firstLineChars="200"/>
        <w:rPr>
          <w:rFonts w:ascii="宋体" w:hAnsi="宋体" w:cs="宋体"/>
          <w:bCs/>
          <w:szCs w:val="21"/>
        </w:rPr>
      </w:pPr>
      <w:r>
        <w:rPr>
          <w:rFonts w:ascii="宋体" w:hAnsi="宋体" w:cs="宋体" w:hint="eastAsia"/>
          <w:bCs/>
          <w:szCs w:val="21"/>
        </w:rPr>
        <w:t>4.</w:t>
      </w:r>
      <w:r>
        <w:rPr>
          <w:rFonts w:ascii="宋体" w:hAnsi="宋体" w:cs="宋体" w:hint="eastAsia"/>
          <w:bCs/>
          <w:szCs w:val="21"/>
        </w:rPr>
        <w:t>招标人有权监督、考核、评价投标人的日常管理、人员配备、食品安全、菜品质量、卫生状况、服务质量等情况，对出现的问题有权要求投标人做出说明并及时进行整改。</w:t>
      </w:r>
    </w:p>
    <w:p w:rsidR="00231183">
      <w:pPr>
        <w:spacing w:line="440" w:lineRule="exact"/>
        <w:ind w:firstLine="420" w:firstLineChars="200"/>
        <w:rPr>
          <w:rFonts w:ascii="宋体" w:hAnsi="宋体" w:cs="宋体"/>
          <w:bCs/>
          <w:szCs w:val="21"/>
        </w:rPr>
      </w:pPr>
      <w:r>
        <w:rPr>
          <w:rFonts w:ascii="宋体" w:hAnsi="宋体" w:cs="宋体" w:hint="eastAsia"/>
          <w:bCs/>
          <w:szCs w:val="21"/>
        </w:rPr>
        <w:t>5.</w:t>
      </w:r>
      <w:r>
        <w:rPr>
          <w:rFonts w:ascii="宋体" w:hAnsi="宋体" w:cs="宋体" w:hint="eastAsia"/>
          <w:bCs/>
          <w:szCs w:val="21"/>
        </w:rPr>
        <w:t>招标人提供并管理餐卡结算系统，系统终端的日常维护由招标人负责。</w:t>
      </w:r>
    </w:p>
    <w:p w:rsidR="00231183">
      <w:pPr>
        <w:spacing w:line="440" w:lineRule="exact"/>
        <w:ind w:firstLine="420" w:firstLineChars="200"/>
        <w:rPr>
          <w:rFonts w:ascii="宋体" w:hAnsi="宋体" w:cs="宋体"/>
          <w:bCs/>
          <w:szCs w:val="21"/>
        </w:rPr>
      </w:pPr>
      <w:r>
        <w:rPr>
          <w:rFonts w:ascii="宋体" w:hAnsi="宋体" w:cs="宋体" w:hint="eastAsia"/>
          <w:bCs/>
          <w:szCs w:val="21"/>
        </w:rPr>
        <w:t>6.</w:t>
      </w:r>
      <w:r>
        <w:rPr>
          <w:rFonts w:ascii="宋体" w:hAnsi="宋体" w:cs="宋体" w:hint="eastAsia"/>
          <w:bCs/>
          <w:szCs w:val="21"/>
        </w:rPr>
        <w:t>招标人应为投标人提供必要的办公用房。</w:t>
      </w:r>
    </w:p>
    <w:p w:rsidR="00231183">
      <w:pPr>
        <w:spacing w:line="440" w:lineRule="exact"/>
        <w:ind w:firstLine="420" w:firstLineChars="200"/>
        <w:rPr>
          <w:rFonts w:ascii="宋体" w:hAnsi="宋体" w:cs="宋体"/>
          <w:bCs/>
          <w:szCs w:val="21"/>
        </w:rPr>
      </w:pPr>
      <w:r>
        <w:rPr>
          <w:rFonts w:ascii="宋体" w:hAnsi="宋体" w:cs="宋体" w:hint="eastAsia"/>
          <w:bCs/>
          <w:szCs w:val="21"/>
        </w:rPr>
        <w:t>（二）投标人权利及义务</w:t>
      </w:r>
    </w:p>
    <w:p w:rsidR="00231183">
      <w:pPr>
        <w:spacing w:line="440" w:lineRule="exact"/>
        <w:ind w:firstLine="420" w:firstLineChars="200"/>
        <w:rPr>
          <w:rFonts w:ascii="宋体" w:hAnsi="宋体" w:cs="宋体"/>
          <w:bCs/>
          <w:szCs w:val="21"/>
        </w:rPr>
      </w:pPr>
      <w:r>
        <w:rPr>
          <w:rFonts w:ascii="宋体" w:hAnsi="宋体" w:cs="宋体" w:hint="eastAsia"/>
          <w:bCs/>
          <w:szCs w:val="21"/>
        </w:rPr>
        <w:t>1.</w:t>
      </w:r>
      <w:r>
        <w:rPr>
          <w:rFonts w:ascii="宋体" w:hAnsi="宋体" w:cs="宋体" w:hint="eastAsia"/>
          <w:bCs/>
          <w:szCs w:val="21"/>
        </w:rPr>
        <w:t>投标人负责厨房及餐厅的日常保洁、卫生消毒并使用食堂提供的餐厨垃圾减量化系统进行清理垃圾。</w:t>
      </w:r>
    </w:p>
    <w:p w:rsidR="00231183">
      <w:pPr>
        <w:spacing w:line="440" w:lineRule="exact"/>
        <w:ind w:firstLine="420" w:firstLineChars="200"/>
        <w:rPr>
          <w:rFonts w:ascii="宋体" w:hAnsi="宋体" w:cs="宋体"/>
          <w:bCs/>
          <w:szCs w:val="21"/>
        </w:rPr>
      </w:pPr>
      <w:r>
        <w:rPr>
          <w:rFonts w:ascii="宋体" w:hAnsi="宋体" w:cs="宋体" w:hint="eastAsia"/>
          <w:bCs/>
          <w:szCs w:val="21"/>
        </w:rPr>
        <w:t>2.</w:t>
      </w:r>
      <w:r>
        <w:rPr>
          <w:rFonts w:ascii="宋体" w:hAnsi="宋体" w:cs="宋体" w:hint="eastAsia"/>
          <w:bCs/>
          <w:szCs w:val="21"/>
        </w:rPr>
        <w:t>投标人负责设施设备的</w:t>
      </w:r>
      <w:r>
        <w:rPr>
          <w:rFonts w:ascii="宋体" w:hAnsi="宋体" w:cs="宋体" w:hint="eastAsia"/>
          <w:bCs/>
          <w:szCs w:val="21"/>
        </w:rPr>
        <w:t>日常使用维护，保证设施设备的安全平稳运行；提出定期检测及更新计划，报请招标人批准，由招标人组织实施。</w:t>
      </w:r>
    </w:p>
    <w:p w:rsidR="00231183">
      <w:pPr>
        <w:spacing w:line="440" w:lineRule="exact"/>
        <w:ind w:firstLine="420" w:firstLineChars="200"/>
        <w:rPr>
          <w:rFonts w:ascii="宋体" w:hAnsi="宋体" w:cs="宋体"/>
          <w:bCs/>
          <w:szCs w:val="21"/>
        </w:rPr>
      </w:pPr>
      <w:r>
        <w:rPr>
          <w:rFonts w:ascii="宋体" w:hAnsi="宋体" w:cs="宋体" w:hint="eastAsia"/>
          <w:bCs/>
          <w:szCs w:val="21"/>
        </w:rPr>
        <w:t>3.</w:t>
      </w:r>
      <w:r>
        <w:rPr>
          <w:rFonts w:ascii="宋体" w:hAnsi="宋体" w:cs="宋体" w:hint="eastAsia"/>
          <w:bCs/>
          <w:szCs w:val="21"/>
        </w:rPr>
        <w:t>投标人须严格按照招标人确定的餐费标准和就餐人数提供原材料及低值易耗品采购清单并进行成本核算，严格按照就餐人数及时调控原材料支出。原材料主要包括粮油、肉类、水产、禽类、蛋类、果蔬、豆制品、干货、调味品等，低值易耗品包括：①厨具类：炒锅炒勺、刀具砧板、各类配菜用器皿、调料缸等。②洗涤类：洗涤灵、消毒液、洗手液、</w:t>
      </w:r>
      <w:r>
        <w:rPr>
          <w:rFonts w:ascii="宋体" w:hAnsi="宋体" w:cs="宋体" w:hint="eastAsia"/>
          <w:bCs/>
          <w:szCs w:val="21"/>
        </w:rPr>
        <w:t>洁厕液等</w:t>
      </w:r>
      <w:r>
        <w:rPr>
          <w:rFonts w:ascii="宋体" w:hAnsi="宋体" w:cs="宋体" w:hint="eastAsia"/>
          <w:bCs/>
          <w:szCs w:val="21"/>
        </w:rPr>
        <w:t>。③餐具类：筷子、汤匙、盘子、一次性餐具等。④其他：笤帚、墩布、抹布、餐巾纸、牙签、食品袋</w:t>
      </w:r>
      <w:r>
        <w:rPr>
          <w:rFonts w:ascii="宋体" w:hAnsi="宋体" w:cs="宋体" w:hint="eastAsia"/>
          <w:bCs/>
          <w:szCs w:val="21"/>
        </w:rPr>
        <w:t>、保鲜膜、百洁布等。</w:t>
      </w:r>
    </w:p>
    <w:p w:rsidR="00231183">
      <w:pPr>
        <w:pStyle w:val="PlainText"/>
        <w:spacing w:line="440" w:lineRule="exact"/>
        <w:ind w:firstLine="420" w:firstLineChars="200"/>
        <w:rPr>
          <w:rFonts w:hAnsi="宋体" w:cs="宋体"/>
          <w:bCs/>
        </w:rPr>
      </w:pPr>
      <w:r>
        <w:rPr>
          <w:rFonts w:hAnsi="宋体" w:cs="宋体" w:hint="eastAsia"/>
          <w:bCs/>
        </w:rPr>
        <w:t>4.</w:t>
      </w:r>
      <w:r>
        <w:rPr>
          <w:rFonts w:hAnsi="宋体" w:cs="宋体" w:hint="eastAsia"/>
          <w:bCs/>
        </w:rPr>
        <w:t>投标人负责</w:t>
      </w:r>
      <w:r>
        <w:rPr>
          <w:rFonts w:asciiTheme="minorEastAsia" w:eastAsiaTheme="minorEastAsia" w:hAnsiTheme="minorEastAsia" w:cs="宋体" w:hint="eastAsia"/>
        </w:rPr>
        <w:t>承担食堂全部安全责任，</w:t>
      </w:r>
      <w:r>
        <w:rPr>
          <w:rFonts w:asciiTheme="minorEastAsia" w:eastAsiaTheme="minorEastAsia" w:hAnsiTheme="minorEastAsia" w:cs="宋体" w:hint="eastAsia"/>
          <w:bCs/>
        </w:rPr>
        <w:t>负责食堂</w:t>
      </w:r>
      <w:r>
        <w:rPr>
          <w:rFonts w:asciiTheme="minorEastAsia" w:eastAsiaTheme="minorEastAsia" w:hAnsiTheme="minorEastAsia" w:cs="宋体" w:hint="eastAsia"/>
          <w:bCs/>
        </w:rPr>
        <w:t>24</w:t>
      </w:r>
      <w:r>
        <w:rPr>
          <w:rFonts w:asciiTheme="minorEastAsia" w:eastAsiaTheme="minorEastAsia" w:hAnsiTheme="minorEastAsia" w:cs="宋体" w:hint="eastAsia"/>
          <w:bCs/>
        </w:rPr>
        <w:t>小时值班、安全巡视及监控设备操控工作。要</w:t>
      </w:r>
      <w:r>
        <w:rPr>
          <w:rFonts w:hAnsi="宋体" w:cs="宋体" w:hint="eastAsia"/>
        </w:rPr>
        <w:t>落实消防主体责任，杜绝重大责任事故发生，坚持“谁主管，谁负责，谁使用，谁负责”的原则，依法履行消防、安全生产职责，突出预防为主，着力做好事故预防，加强消防安全“四个能力”。依照安全法规和要求自觉定期开展安全隐患自查、自纠工作，保证安全工作责任到人、落实到位。</w:t>
      </w:r>
    </w:p>
    <w:p w:rsidR="00231183">
      <w:pPr>
        <w:spacing w:line="440" w:lineRule="exact"/>
        <w:ind w:firstLine="420" w:firstLineChars="200"/>
        <w:rPr>
          <w:rFonts w:ascii="宋体" w:hAnsi="宋体" w:cs="宋体"/>
          <w:bCs/>
          <w:szCs w:val="21"/>
        </w:rPr>
      </w:pPr>
      <w:r>
        <w:rPr>
          <w:rFonts w:ascii="宋体" w:hAnsi="宋体" w:cs="宋体" w:hint="eastAsia"/>
          <w:bCs/>
          <w:szCs w:val="21"/>
        </w:rPr>
        <w:t>5.</w:t>
      </w:r>
      <w:r>
        <w:rPr>
          <w:rFonts w:ascii="宋体" w:hAnsi="宋体" w:cs="宋体" w:hint="eastAsia"/>
          <w:bCs/>
          <w:szCs w:val="21"/>
        </w:rPr>
        <w:t>合同终止时，投标人应向招标人移交服务场地、工作用房、设施设备、厨具、炊具、餐具、剩余主辅原料和</w:t>
      </w:r>
      <w:r>
        <w:rPr>
          <w:rFonts w:ascii="宋体" w:hAnsi="宋体" w:cs="宋体" w:hint="eastAsia"/>
          <w:bCs/>
          <w:szCs w:val="21"/>
        </w:rPr>
        <w:t>厨杂</w:t>
      </w:r>
      <w:r>
        <w:rPr>
          <w:rFonts w:ascii="宋体" w:hAnsi="宋体" w:cs="宋体" w:hint="eastAsia"/>
          <w:bCs/>
          <w:szCs w:val="21"/>
        </w:rPr>
        <w:t>等物资。由于招标</w:t>
      </w:r>
      <w:r>
        <w:rPr>
          <w:rFonts w:ascii="宋体" w:hAnsi="宋体" w:cs="宋体" w:hint="eastAsia"/>
          <w:bCs/>
          <w:szCs w:val="21"/>
        </w:rPr>
        <w:t>人原因</w:t>
      </w:r>
      <w:r>
        <w:rPr>
          <w:rFonts w:ascii="宋体" w:hAnsi="宋体" w:cs="宋体" w:hint="eastAsia"/>
          <w:bCs/>
          <w:szCs w:val="21"/>
        </w:rPr>
        <w:t>导致合同终止，招标人应提前</w:t>
      </w:r>
      <w:r>
        <w:rPr>
          <w:rFonts w:ascii="宋体" w:hAnsi="宋体" w:cs="宋体" w:hint="eastAsia"/>
          <w:bCs/>
          <w:szCs w:val="21"/>
        </w:rPr>
        <w:t>7</w:t>
      </w:r>
      <w:r>
        <w:rPr>
          <w:rFonts w:ascii="宋体" w:hAnsi="宋体" w:cs="宋体" w:hint="eastAsia"/>
          <w:bCs/>
          <w:szCs w:val="21"/>
        </w:rPr>
        <w:t>日书面告知投标人；由于投标人原因导致合同终止，在撤出本项目前，投标人应提前</w:t>
      </w:r>
      <w:r>
        <w:rPr>
          <w:rFonts w:ascii="宋体" w:hAnsi="宋体" w:cs="宋体" w:hint="eastAsia"/>
          <w:bCs/>
          <w:szCs w:val="21"/>
        </w:rPr>
        <w:t>90</w:t>
      </w:r>
      <w:r>
        <w:rPr>
          <w:rFonts w:ascii="宋体" w:hAnsi="宋体" w:cs="宋体" w:hint="eastAsia"/>
          <w:bCs/>
          <w:szCs w:val="21"/>
        </w:rPr>
        <w:t>天书面告知招标人，并提供正常的餐饮服务直至合同终止。双方移交工作完毕后，结清所有费用。</w:t>
      </w:r>
    </w:p>
    <w:p w:rsidR="00231183">
      <w:pPr>
        <w:spacing w:line="440" w:lineRule="exact"/>
        <w:ind w:firstLine="420" w:firstLineChars="200"/>
        <w:rPr>
          <w:rFonts w:ascii="宋体" w:hAnsi="宋体" w:cs="宋体"/>
          <w:b/>
          <w:bCs/>
          <w:szCs w:val="21"/>
        </w:rPr>
      </w:pPr>
      <w:r>
        <w:rPr>
          <w:rFonts w:ascii="宋体" w:hAnsi="宋体" w:cs="宋体" w:hint="eastAsia"/>
          <w:b/>
          <w:bCs/>
          <w:szCs w:val="21"/>
        </w:rPr>
        <w:t>十二、费用结算形式</w:t>
      </w:r>
    </w:p>
    <w:p w:rsidR="00231183">
      <w:pPr>
        <w:spacing w:line="440" w:lineRule="exact"/>
        <w:ind w:firstLine="315" w:firstLineChars="150"/>
        <w:rPr>
          <w:rFonts w:ascii="宋体" w:hAnsi="宋体" w:cs="宋体"/>
          <w:bCs/>
          <w:szCs w:val="21"/>
        </w:rPr>
      </w:pPr>
      <w:r>
        <w:rPr>
          <w:rFonts w:ascii="宋体" w:hAnsi="宋体" w:cs="宋体" w:hint="eastAsia"/>
          <w:bCs/>
          <w:szCs w:val="21"/>
        </w:rPr>
        <w:t>本项目合同金额按月结算（具体结算时间及方式将在正式合同中明确）。</w:t>
      </w:r>
    </w:p>
    <w:p w:rsidR="00231183">
      <w:pPr>
        <w:spacing w:line="440" w:lineRule="exact"/>
        <w:ind w:firstLine="420" w:firstLineChars="200"/>
        <w:rPr>
          <w:rFonts w:ascii="宋体" w:eastAsia="宋体" w:hAnsi="宋体" w:cs="Times New Roman"/>
          <w:szCs w:val="21"/>
        </w:rPr>
      </w:pPr>
    </w:p>
    <w:p w:rsidR="00A77B3E"/>
    <w:p w:rsidR="00231183">
      <w:pPr>
        <w:spacing w:before="156" w:beforeLines="50" w:line="440" w:lineRule="exact"/>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hint="eastAsia"/>
          <w:b/>
          <w:sz w:val="30"/>
          <w:szCs w:val="30"/>
        </w:rPr>
      </w:pPr>
      <w:bookmarkStart w:id="60" w:name="投标被拒绝条款专用部分_JJTK"/>
      <w:r>
        <w:rPr>
          <w:rFonts w:ascii="宋体" w:hAnsi="宋体" w:hint="eastAsia"/>
          <w:b/>
          <w:sz w:val="30"/>
          <w:szCs w:val="30"/>
        </w:rPr>
        <w:t>第八章  投标被拒绝条款专用部分</w:t>
      </w:r>
    </w:p>
    <w:p>
      <w:pPr>
        <w:adjustRightInd w:val="0"/>
        <w:snapToGrid w:val="0"/>
        <w:spacing w:before="156" w:beforeLines="50" w:line="360" w:lineRule="auto"/>
        <w:rPr>
          <w:rFonts w:ascii="宋体" w:hAnsi="宋体" w:hint="eastAsia"/>
          <w:szCs w:val="21"/>
        </w:rPr>
      </w:pPr>
    </w:p>
    <w:p>
      <w:pPr>
        <w:adjustRightInd w:val="0"/>
        <w:snapToGrid w:val="0"/>
        <w:spacing w:before="156" w:beforeLines="50" w:line="360" w:lineRule="auto"/>
        <w:ind w:firstLine="420" w:firstLineChars="20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7"/>
              </w:numPr>
              <w:rPr>
                <w:rFonts w:ascii="宋体" w:hAnsi="宋体" w:hint="eastAsia"/>
                <w:sz w:val="18"/>
                <w:szCs w:val="18"/>
              </w:rPr>
            </w:pPr>
          </w:p>
        </w:tc>
        <w:tc>
          <w:tcPr>
            <w:tcW w:w="898" w:type="dxa"/>
            <w:vAlign w:val="center"/>
          </w:tcPr>
          <w:p>
            <w:pPr>
              <w:jc w:val="center"/>
              <w:rPr>
                <w:rFonts w:ascii="宋体" w:hAnsi="宋体" w:hint="eastAsia"/>
                <w:sz w:val="18"/>
                <w:szCs w:val="18"/>
              </w:rPr>
            </w:pPr>
            <w:r>
              <w:rPr>
                <w:rFonts w:ascii="宋体" w:hAnsi="宋体" w:hint="eastAsia"/>
                <w:sz w:val="18"/>
                <w:szCs w:val="18"/>
              </w:rPr>
              <w:t>5</w:t>
            </w:r>
            <w:r>
              <w:rPr>
                <w:rFonts w:ascii="宋体" w:hAnsi="宋体"/>
                <w:sz w:val="18"/>
                <w:szCs w:val="18"/>
              </w:rPr>
              <w:t>.2</w:t>
            </w:r>
          </w:p>
        </w:tc>
        <w:tc>
          <w:tcPr>
            <w:tcW w:w="7347" w:type="dxa"/>
          </w:tcPr>
          <w:p>
            <w:pPr>
              <w:tabs>
                <w:tab w:val="left" w:pos="709"/>
              </w:tabs>
              <w:jc w:val="left"/>
              <w:rPr>
                <w:rFonts w:ascii="宋体" w:hAnsi="宋体" w:cs="微软雅黑" w:hint="eastAsia"/>
                <w:kern w:val="0"/>
                <w:szCs w:val="21"/>
              </w:rPr>
            </w:pPr>
            <w:r>
              <w:rPr>
                <w:rFonts w:ascii="宋体" w:hAnsi="宋体" w:cs="微软雅黑" w:hint="eastAsia"/>
                <w:kern w:val="0"/>
                <w:szCs w:val="21"/>
              </w:rPr>
              <w:t>持有效的餐饮服务许可证或食品经营许可证复印件。</w:t>
            </w:r>
          </w:p>
          <w:p>
            <w:pPr>
              <w:tabs>
                <w:tab w:val="left" w:pos="709"/>
              </w:tabs>
              <w:spacing w:line="360" w:lineRule="auto"/>
              <w:jc w:val="left"/>
              <w:rPr>
                <w:rFonts w:ascii="宋体" w:hAnsi="宋体" w:hint="eastAsia"/>
                <w:sz w:val="18"/>
                <w:szCs w:val="18"/>
              </w:rPr>
            </w:pPr>
            <w:r>
              <w:rPr>
                <w:rFonts w:ascii="宋体" w:hAnsi="宋体" w:cs="微软雅黑" w:hint="eastAsia"/>
                <w:bCs/>
                <w:kern w:val="0"/>
                <w:szCs w:val="21"/>
              </w:rPr>
              <w:t>注：以上材料复印件或扫描件均需加盖投标人公章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7"/>
              </w:numPr>
              <w:rPr>
                <w:rFonts w:ascii="宋体" w:hAnsi="宋体" w:hint="eastAsia"/>
                <w:sz w:val="18"/>
                <w:szCs w:val="18"/>
              </w:rPr>
            </w:pPr>
          </w:p>
        </w:tc>
        <w:tc>
          <w:tcPr>
            <w:tcW w:w="898" w:type="dxa"/>
            <w:vAlign w:val="center"/>
          </w:tcPr>
          <w:p>
            <w:pPr>
              <w:jc w:val="center"/>
              <w:rPr>
                <w:rFonts w:ascii="宋体" w:hAnsi="宋体" w:hint="eastAsia"/>
                <w:sz w:val="18"/>
                <w:szCs w:val="18"/>
              </w:rPr>
            </w:pPr>
          </w:p>
        </w:tc>
        <w:tc>
          <w:tcPr>
            <w:tcW w:w="7347" w:type="dxa"/>
            <w:vAlign w:val="center"/>
          </w:tcPr>
          <w:p>
            <w:pPr>
              <w:rPr>
                <w:rFonts w:ascii="宋体" w:hAnsi="宋体" w:cs="微软雅黑" w:hint="eastAsia"/>
                <w:bCs/>
                <w:kern w:val="0"/>
                <w:szCs w:val="21"/>
              </w:rPr>
            </w:pPr>
            <w:r>
              <w:rPr>
                <w:rFonts w:ascii="宋体" w:hAnsi="宋体" w:cs="微软雅黑" w:hint="eastAsia"/>
                <w:bCs/>
                <w:kern w:val="0"/>
                <w:szCs w:val="21"/>
              </w:rPr>
              <w:t>参加本次采购活动前三年内，在经营活动中没有重大违法记录声明，所管理的餐饮项目未发生过任何食品卫生和消防安全责任事故的声明。</w:t>
            </w:r>
          </w:p>
          <w:p>
            <w:pPr>
              <w:tabs>
                <w:tab w:val="left" w:pos="709"/>
              </w:tabs>
              <w:spacing w:line="360" w:lineRule="auto"/>
              <w:jc w:val="left"/>
              <w:rPr>
                <w:rFonts w:ascii="宋体" w:hAnsi="宋体" w:hint="eastAsia"/>
                <w:sz w:val="18"/>
                <w:szCs w:val="18"/>
              </w:rPr>
            </w:pPr>
            <w:r>
              <w:rPr>
                <w:rFonts w:ascii="宋体" w:hAnsi="宋体" w:cs="微软雅黑" w:hint="eastAsia"/>
                <w:bCs/>
                <w:kern w:val="0"/>
                <w:szCs w:val="21"/>
              </w:rPr>
              <w:t>注：以上材料复印件或扫描件均需加盖投标人公章</w:t>
            </w:r>
          </w:p>
        </w:tc>
      </w:tr>
    </w:tbl>
    <w:p>
      <w:pPr>
        <w:spacing w:before="156" w:beforeLines="50" w:line="360" w:lineRule="auto"/>
        <w:rPr>
          <w:rFonts w:ascii="宋体" w:hAnsi="宋体" w:hint="eastAsia"/>
          <w:szCs w:val="21"/>
        </w:rPr>
      </w:pPr>
      <w:r>
        <w:rPr>
          <w:rFonts w:ascii="宋体" w:hAnsi="宋体" w:hint="eastAsia"/>
          <w:szCs w:val="21"/>
        </w:rPr>
        <w:t>注：根据项目具体情况，对投标人有具体要求，且投标人必须遵守的，逐条列出。</w:t>
      </w:r>
    </w:p>
    <w:p>
      <w:pPr>
        <w:spacing w:before="156" w:beforeLines="50" w:line="360" w:lineRule="auto"/>
        <w:ind w:firstLine="420"/>
      </w:pPr>
    </w:p>
    <w:p w:rsidR="00A77B3E"/>
    <w:p>
      <w:pPr>
        <w:spacing w:before="156" w:beforeLines="50" w:line="360" w:lineRule="auto"/>
        <w:jc w:val="center"/>
        <w:outlineLvl w:val="1"/>
        <w:rPr>
          <w:rFonts w:ascii="宋体" w:hAnsi="宋体" w:hint="eastAsia"/>
          <w:b/>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1D7626">
      <w:pPr>
        <w:numPr>
          <w:ilvl w:val="0"/>
          <w:numId w:val="4"/>
        </w:numPr>
        <w:spacing w:line="360" w:lineRule="auto"/>
        <w:ind w:firstLine="3066" w:firstLineChars="1460"/>
        <w:jc w:val="left"/>
        <w:rPr>
          <w:rFonts w:ascii="Times New Roman" w:eastAsia="宋体" w:hAnsi="Times New Roman" w:cs="Times New Roman"/>
          <w:b/>
          <w:bCs/>
          <w:szCs w:val="21"/>
        </w:rPr>
      </w:pPr>
      <w:bookmarkStart w:id="61"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1D7626">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1D7626">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1D7626">
      <w:pPr>
        <w:widowControl/>
        <w:jc w:val="center"/>
        <w:rPr>
          <w:rFonts w:ascii="宋体" w:eastAsia="微软雅黑" w:hAnsi="宋体" w:cs="宋体" w:hint="eastAsia"/>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1D7626">
      <w:pPr>
        <w:rPr>
          <w:rFonts w:ascii="宋体" w:eastAsia="宋体" w:hAnsi="宋体" w:cs="宋体" w:hint="eastAsia"/>
          <w:b/>
          <w:bCs/>
          <w:spacing w:val="-20"/>
          <w:kern w:val="44"/>
          <w:sz w:val="40"/>
          <w:szCs w:val="40"/>
        </w:rPr>
      </w:pPr>
    </w:p>
    <w:p w:rsidR="001D7626">
      <w:pPr>
        <w:rPr>
          <w:rFonts w:ascii="宋体" w:eastAsia="宋体" w:hAnsi="宋体" w:cs="宋体" w:hint="eastAsia"/>
          <w:b/>
          <w:bCs/>
          <w:spacing w:val="-20"/>
          <w:kern w:val="44"/>
          <w:sz w:val="40"/>
          <w:szCs w:val="40"/>
        </w:rPr>
      </w:pPr>
    </w:p>
    <w:p w:rsidR="001D7626">
      <w:pPr>
        <w:rPr>
          <w:rFonts w:ascii="宋体" w:eastAsia="宋体" w:hAnsi="宋体" w:cs="宋体" w:hint="eastAsia"/>
          <w:b/>
          <w:bCs/>
          <w:spacing w:val="-20"/>
          <w:kern w:val="44"/>
          <w:sz w:val="40"/>
          <w:szCs w:val="40"/>
        </w:rPr>
      </w:pPr>
    </w:p>
    <w:p w:rsidR="001D7626">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1D7626">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1D7626">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1D7626">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1D7626">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1D7626">
      <w:pPr>
        <w:rPr>
          <w:rFonts w:ascii="Times New Roman" w:eastAsia="宋体" w:hAnsi="Times New Roman" w:cs="Times New Roman"/>
          <w:szCs w:val="20"/>
        </w:rPr>
      </w:pPr>
    </w:p>
    <w:p w:rsidR="001D7626">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1D7626">
      <w:pPr>
        <w:rPr>
          <w:rFonts w:ascii="Times New Roman" w:eastAsia="黑体" w:hAnsi="Times New Roman" w:cs="Times New Roman"/>
          <w:sz w:val="44"/>
          <w:szCs w:val="44"/>
        </w:rPr>
      </w:pPr>
    </w:p>
    <w:p w:rsidR="001D7626">
      <w:pPr>
        <w:rPr>
          <w:rFonts w:ascii="Times New Roman" w:eastAsia="黑体" w:hAnsi="Times New Roman" w:cs="Times New Roman"/>
          <w:sz w:val="44"/>
          <w:szCs w:val="44"/>
        </w:rPr>
      </w:pPr>
    </w:p>
    <w:p w:rsidR="001D7626">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1D7626">
      <w:pPr>
        <w:ind w:firstLine="640" w:firstLineChars="200"/>
        <w:rPr>
          <w:rFonts w:ascii="仿宋_GB2312" w:eastAsia="仿宋_GB2312" w:hAnsi="仿宋_GB2312" w:cs="仿宋_GB2312" w:hint="eastAsia"/>
          <w:sz w:val="32"/>
          <w:szCs w:val="32"/>
        </w:rPr>
      </w:pPr>
    </w:p>
    <w:p w:rsidR="001D7626">
      <w:pPr>
        <w:numPr>
          <w:ilvl w:val="0"/>
          <w:numId w:val="5"/>
        </w:numPr>
        <w:tabs>
          <w:tab w:val="left" w:pos="312"/>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本合同标准文本适用于气象部门服务类（非定制开发软件）采购项目。</w:t>
      </w:r>
    </w:p>
    <w:p w:rsidR="001D7626">
      <w:pPr>
        <w:numPr>
          <w:ilvl w:val="0"/>
          <w:numId w:val="5"/>
        </w:numPr>
        <w:tabs>
          <w:tab w:val="left" w:pos="312"/>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可以结合采购项目具体情况，对文本作必要的调整修订后使用。</w:t>
      </w:r>
    </w:p>
    <w:p w:rsidR="001D7626">
      <w:pPr>
        <w:numPr>
          <w:ilvl w:val="0"/>
          <w:numId w:val="5"/>
        </w:numPr>
        <w:tabs>
          <w:tab w:val="left" w:pos="312"/>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1D7626">
      <w:pPr>
        <w:widowControl/>
        <w:jc w:val="left"/>
        <w:rPr>
          <w:rFonts w:ascii="宋体" w:eastAsia="宋体" w:hAnsi="宋体" w:cs="Times New Roman" w:hint="eastAsia"/>
          <w:szCs w:val="21"/>
        </w:rPr>
      </w:pPr>
      <w:r>
        <w:rPr>
          <w:rFonts w:ascii="宋体" w:eastAsia="宋体" w:hAnsi="宋体" w:cs="Times New Roman"/>
          <w:szCs w:val="21"/>
        </w:rPr>
        <w:br w:type="page"/>
      </w:r>
    </w:p>
    <w:p w:rsidR="00725E60" w:rsidRPr="00725E60" w:rsidP="00725E60">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第一部分  合同专用部分</w:t>
      </w:r>
    </w:p>
    <w:p w:rsidR="00725E60" w:rsidP="00725E60">
      <w:pPr>
        <w:snapToGrid w:val="0"/>
        <w:spacing w:line="440" w:lineRule="exact"/>
        <w:rPr>
          <w:rFonts w:asciiTheme="minorEastAsia" w:hAnsiTheme="minorEastAsia" w:hint="eastAsia"/>
          <w:bCs/>
          <w:szCs w:val="21"/>
        </w:rPr>
      </w:pPr>
      <w:r>
        <w:rPr>
          <w:rFonts w:asciiTheme="minorEastAsia" w:hAnsiTheme="minorEastAsia" w:hint="eastAsia"/>
          <w:bCs/>
          <w:szCs w:val="21"/>
        </w:rPr>
        <w:t>甲方：中国气象局机关服务中心（以下简称“甲方”）</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乙方：</w:t>
      </w:r>
      <w:r>
        <w:rPr>
          <w:rFonts w:ascii="宋体" w:hAnsi="宋体" w:hint="eastAsia"/>
          <w:bCs/>
          <w:szCs w:val="21"/>
        </w:rPr>
        <w:t xml:space="preserve"> </w:t>
      </w:r>
      <w:r>
        <w:rPr>
          <w:rFonts w:ascii="宋体" w:hAnsi="宋体"/>
          <w:bCs/>
          <w:szCs w:val="21"/>
        </w:rPr>
        <w:t>***</w:t>
      </w:r>
      <w:r>
        <w:rPr>
          <w:rFonts w:ascii="宋体" w:hAnsi="宋体" w:hint="eastAsia"/>
          <w:bCs/>
          <w:szCs w:val="21"/>
        </w:rPr>
        <w:t>餐饮公司（以下简称“乙方”）</w:t>
      </w:r>
    </w:p>
    <w:p w:rsidR="00725E60" w:rsidP="00725E60">
      <w:pPr>
        <w:snapToGrid w:val="0"/>
        <w:spacing w:line="440" w:lineRule="exact"/>
        <w:ind w:firstLine="420" w:firstLineChars="200"/>
        <w:rPr>
          <w:rFonts w:asciiTheme="minorEastAsia" w:hAnsiTheme="minorEastAsia" w:hint="eastAsia"/>
          <w:bCs/>
          <w:szCs w:val="21"/>
        </w:rPr>
      </w:pPr>
      <w:r>
        <w:rPr>
          <w:rFonts w:asciiTheme="minorEastAsia" w:hAnsiTheme="minorEastAsia" w:hint="eastAsia"/>
          <w:bCs/>
          <w:szCs w:val="21"/>
        </w:rPr>
        <w:t>甲、乙双方经友好协商，并根据《中华人民共和国民法典》《中华人民共和国食品安全法》及国家有关规定，就乙方为甲方提供餐饮服务事宜达成如下协议（以下简称“本合同”），以共同遵守执行。</w:t>
      </w:r>
    </w:p>
    <w:p w:rsidR="00725E60" w:rsidP="00725E60">
      <w:pPr>
        <w:snapToGrid w:val="0"/>
        <w:spacing w:line="480" w:lineRule="exact"/>
        <w:rPr>
          <w:rFonts w:asciiTheme="minorEastAsia" w:hAnsiTheme="minorEastAsia" w:hint="eastAsia"/>
          <w:b/>
          <w:szCs w:val="21"/>
        </w:rPr>
      </w:pPr>
      <w:r>
        <w:rPr>
          <w:rFonts w:asciiTheme="minorEastAsia" w:hAnsiTheme="minorEastAsia" w:hint="eastAsia"/>
          <w:b/>
          <w:szCs w:val="21"/>
        </w:rPr>
        <w:t>1.项目概况</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1.1.项目名称：中国气象局机关服务中心职工食堂餐饮服务项目</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1.2.食堂条件：职工食堂建筑面积1299.61平方米，设有加工（烹饪）间 6个、餐厅3个、主副食库房3个、冷库2个及其他附属设施。操作区域分为红案厨房、面案厨房、冷荤厨房、切配厨房、初加工厨房、洗碗间等，能够满足职工食堂所需的食品加工烹调和餐饮服务需求。</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1.3.餐饮服务方式:按甲方要求提供各项餐饮服务。</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1.4.餐饮服务对象：中国气象局职工</w:t>
      </w:r>
    </w:p>
    <w:p w:rsidR="00725E60" w:rsidP="00725E60">
      <w:pPr>
        <w:snapToGrid w:val="0"/>
        <w:spacing w:line="480" w:lineRule="exact"/>
        <w:rPr>
          <w:rFonts w:ascii="宋体" w:hAnsi="宋体" w:hint="eastAsia"/>
          <w:bCs/>
          <w:szCs w:val="21"/>
        </w:rPr>
      </w:pPr>
      <w:r>
        <w:rPr>
          <w:rFonts w:asciiTheme="minorEastAsia" w:hAnsiTheme="minorEastAsia" w:hint="eastAsia"/>
          <w:bCs/>
          <w:szCs w:val="21"/>
        </w:rPr>
        <w:t xml:space="preserve">1.5.服务时间： </w:t>
      </w:r>
      <w:r>
        <w:rPr>
          <w:rFonts w:ascii="宋体" w:hAnsi="宋体" w:hint="eastAsia"/>
          <w:bCs/>
          <w:szCs w:val="21"/>
        </w:rPr>
        <w:t>合同签订后一年内。</w:t>
      </w:r>
    </w:p>
    <w:p w:rsidR="00725E60" w:rsidP="00725E60">
      <w:pPr>
        <w:spacing w:line="400" w:lineRule="exact"/>
        <w:ind w:firstLine="420" w:firstLineChars="200"/>
        <w:rPr>
          <w:rFonts w:ascii="宋体" w:hAnsi="宋体" w:cs="宋体" w:hint="eastAsia"/>
          <w:bCs/>
          <w:szCs w:val="21"/>
        </w:rPr>
      </w:pPr>
      <w:r>
        <w:rPr>
          <w:rFonts w:ascii="宋体" w:hAnsi="宋体" w:cs="宋体" w:hint="eastAsia"/>
          <w:bCs/>
          <w:szCs w:val="21"/>
        </w:rPr>
        <w:t>项目服务期限为1年，其中前三个月为试用期，试用期月服务费用按第6条约定的月服务费用执行。试用期满经考评，如符合甲方要求，合同继续履行；如不符合要求的，由乙方进行相应整改，</w:t>
      </w:r>
      <w:bookmarkStart w:id="62" w:name="_Hlk482626000"/>
      <w:r>
        <w:rPr>
          <w:rFonts w:ascii="宋体" w:hAnsi="宋体" w:cs="宋体" w:hint="eastAsia"/>
          <w:bCs/>
          <w:szCs w:val="21"/>
        </w:rPr>
        <w:t>整改一个月后仍不符合甲方要求的，甲方有权解除合同，双方以实际服务期间进行相应结算。</w:t>
      </w:r>
      <w:bookmarkEnd w:id="62"/>
      <w:r>
        <w:rPr>
          <w:rFonts w:ascii="宋体" w:hAnsi="宋体" w:cs="宋体" w:hint="eastAsia"/>
          <w:bCs/>
          <w:szCs w:val="21"/>
        </w:rPr>
        <w:t>出现下列情况包括但不限于：甲方预算安排无法满足支付需求；该食堂改作他用；年度服务期内甲方对合同执行情况进行综合评价，评价不合格（其中包括①就餐满意度整改三个月后仍未达到8</w:t>
      </w:r>
      <w:r>
        <w:rPr>
          <w:rFonts w:ascii="宋体" w:hAnsi="宋体" w:cs="宋体"/>
          <w:bCs/>
          <w:szCs w:val="21"/>
        </w:rPr>
        <w:t>5</w:t>
      </w:r>
      <w:r>
        <w:rPr>
          <w:rFonts w:ascii="宋体" w:hAnsi="宋体" w:cs="宋体" w:hint="eastAsia"/>
          <w:bCs/>
          <w:szCs w:val="21"/>
        </w:rPr>
        <w:t>%（详见附件一）；②每月到岗率连续三个月未达到9</w:t>
      </w:r>
      <w:r>
        <w:rPr>
          <w:rFonts w:ascii="宋体" w:hAnsi="宋体" w:cs="宋体"/>
          <w:bCs/>
          <w:szCs w:val="21"/>
        </w:rPr>
        <w:t>0</w:t>
      </w:r>
      <w:r>
        <w:rPr>
          <w:rFonts w:ascii="宋体" w:hAnsi="宋体" w:cs="宋体" w:hint="eastAsia"/>
          <w:bCs/>
          <w:szCs w:val="21"/>
        </w:rPr>
        <w:t>%人天次；③出现重大安全责任事故、食品卫生安全事故、影响恶劣的投诉事件等）；国家政策、法律法规以及中国气象局有关规定要求等情况，甲方有权不再</w:t>
      </w:r>
      <w:r>
        <w:rPr>
          <w:rFonts w:ascii="宋体" w:hAnsi="宋体" w:cs="宋体" w:hint="eastAsia"/>
          <w:bCs/>
          <w:szCs w:val="21"/>
        </w:rPr>
        <w:t>续签且</w:t>
      </w:r>
      <w:r>
        <w:rPr>
          <w:rFonts w:ascii="宋体" w:hAnsi="宋体" w:cs="宋体" w:hint="eastAsia"/>
          <w:bCs/>
          <w:szCs w:val="21"/>
        </w:rPr>
        <w:t>不承担任何责任。</w:t>
      </w:r>
    </w:p>
    <w:p w:rsidR="00725E60" w:rsidP="00725E60">
      <w:pPr>
        <w:snapToGrid w:val="0"/>
        <w:spacing w:line="480" w:lineRule="exact"/>
        <w:rPr>
          <w:rFonts w:asciiTheme="minorEastAsia" w:hAnsiTheme="minorEastAsia" w:hint="eastAsia"/>
          <w:b/>
          <w:szCs w:val="21"/>
        </w:rPr>
      </w:pPr>
      <w:r>
        <w:rPr>
          <w:rFonts w:asciiTheme="minorEastAsia" w:hAnsiTheme="minorEastAsia"/>
          <w:b/>
          <w:szCs w:val="21"/>
        </w:rPr>
        <w:t>2.服务要求</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2.1服务内容：</w:t>
      </w:r>
    </w:p>
    <w:p w:rsidR="00725E60" w:rsidP="00725E60">
      <w:pPr>
        <w:snapToGrid w:val="0"/>
        <w:spacing w:line="480" w:lineRule="exact"/>
        <w:ind w:firstLine="420" w:firstLineChars="200"/>
        <w:rPr>
          <w:rFonts w:ascii="宋体" w:hAnsi="宋体" w:hint="eastAsia"/>
          <w:bCs/>
          <w:szCs w:val="21"/>
        </w:rPr>
      </w:pPr>
      <w:r>
        <w:rPr>
          <w:rFonts w:ascii="宋体" w:hAnsi="宋体" w:hint="eastAsia"/>
          <w:bCs/>
          <w:szCs w:val="21"/>
        </w:rPr>
        <w:t>以自助餐等形式（</w:t>
      </w:r>
      <w:r>
        <w:rPr>
          <w:rFonts w:ascii="宋体" w:hAnsi="宋体" w:hint="eastAsia"/>
          <w:bCs/>
          <w:szCs w:val="21"/>
        </w:rPr>
        <w:t>含现场明</w:t>
      </w:r>
      <w:r>
        <w:rPr>
          <w:rFonts w:ascii="宋体" w:hAnsi="宋体" w:hint="eastAsia"/>
          <w:bCs/>
          <w:szCs w:val="21"/>
        </w:rPr>
        <w:t>档制作、风味菜肴、特色小吃等），为持有餐卡的人员全年工作日提供早、午、晚三餐的餐食供应和餐厅服务工作，及小炒零点、主副熟食等自制食品制作和售卖。全年提供值班</w:t>
      </w:r>
      <w:r>
        <w:rPr>
          <w:rFonts w:ascii="宋体" w:hAnsi="宋体" w:hint="eastAsia"/>
          <w:bCs/>
          <w:szCs w:val="21"/>
        </w:rPr>
        <w:t>餐制作</w:t>
      </w:r>
      <w:r>
        <w:rPr>
          <w:rFonts w:ascii="宋体" w:hAnsi="宋体" w:hint="eastAsia"/>
          <w:bCs/>
          <w:szCs w:val="21"/>
        </w:rPr>
        <w:t>和送餐服务</w:t>
      </w:r>
      <w:r>
        <w:rPr>
          <w:rFonts w:ascii="宋体" w:hAnsi="宋体" w:cs="宋体" w:hint="eastAsia"/>
          <w:bCs/>
          <w:szCs w:val="21"/>
        </w:rPr>
        <w:t>，提供接待餐服务及其他需要订餐服务的职工提供餐食制作和送餐服务</w:t>
      </w:r>
      <w:r>
        <w:rPr>
          <w:rFonts w:ascii="宋体" w:hAnsi="宋体" w:hint="eastAsia"/>
          <w:bCs/>
          <w:szCs w:val="21"/>
        </w:rPr>
        <w:t>，并完成甲方安排的其他餐饮服务工作。</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2.2用餐时间：工作日期间早餐7：00—8：30、午餐11：30—13：00、晚餐17：00—1</w:t>
      </w:r>
      <w:r>
        <w:rPr>
          <w:rFonts w:asciiTheme="minorEastAsia" w:hAnsiTheme="minorEastAsia"/>
          <w:bCs/>
          <w:szCs w:val="21"/>
        </w:rPr>
        <w:t>9</w:t>
      </w:r>
      <w:r>
        <w:rPr>
          <w:rFonts w:asciiTheme="minorEastAsia" w:hAnsiTheme="minorEastAsia" w:hint="eastAsia"/>
          <w:bCs/>
          <w:szCs w:val="21"/>
        </w:rPr>
        <w:t>：</w:t>
      </w:r>
      <w:r>
        <w:rPr>
          <w:rFonts w:asciiTheme="minorEastAsia" w:hAnsiTheme="minorEastAsia"/>
          <w:bCs/>
          <w:szCs w:val="21"/>
        </w:rPr>
        <w:t>0</w:t>
      </w:r>
      <w:r>
        <w:rPr>
          <w:rFonts w:asciiTheme="minorEastAsia" w:hAnsiTheme="minorEastAsia" w:hint="eastAsia"/>
          <w:bCs/>
          <w:szCs w:val="21"/>
        </w:rPr>
        <w:t>0（1</w:t>
      </w:r>
      <w:r>
        <w:rPr>
          <w:rFonts w:asciiTheme="minorEastAsia" w:hAnsiTheme="minorEastAsia"/>
          <w:bCs/>
          <w:szCs w:val="21"/>
        </w:rPr>
        <w:t>8</w:t>
      </w:r>
      <w:r>
        <w:rPr>
          <w:rFonts w:asciiTheme="minorEastAsia" w:hAnsiTheme="minorEastAsia" w:hint="eastAsia"/>
          <w:bCs/>
          <w:szCs w:val="21"/>
        </w:rPr>
        <w:t>:</w:t>
      </w:r>
      <w:r>
        <w:rPr>
          <w:rFonts w:asciiTheme="minorEastAsia" w:hAnsiTheme="minorEastAsia"/>
          <w:bCs/>
          <w:szCs w:val="21"/>
        </w:rPr>
        <w:t>30</w:t>
      </w:r>
      <w:r>
        <w:rPr>
          <w:rFonts w:asciiTheme="minorEastAsia" w:hAnsiTheme="minorEastAsia" w:hint="eastAsia"/>
          <w:bCs/>
          <w:szCs w:val="21"/>
        </w:rPr>
        <w:t>后不再提供自助餐），法定假日及双休日不开餐（不含接待餐服务、值班餐等）。</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2.3用餐人数：</w:t>
      </w:r>
      <w:r>
        <w:rPr>
          <w:rFonts w:asciiTheme="minorEastAsia" w:hAnsiTheme="minorEastAsia" w:hint="eastAsia"/>
          <w:bCs/>
          <w:szCs w:val="21"/>
        </w:rPr>
        <w:t>单餐</w:t>
      </w:r>
      <w:r>
        <w:rPr>
          <w:rFonts w:asciiTheme="minorEastAsia" w:hAnsiTheme="minorEastAsia" w:hint="eastAsia"/>
          <w:bCs/>
          <w:szCs w:val="21"/>
        </w:rPr>
        <w:t>1200人。</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2.4品种要求：</w:t>
      </w:r>
    </w:p>
    <w:p w:rsidR="00725E60" w:rsidP="00725E60">
      <w:pPr>
        <w:spacing w:line="480" w:lineRule="exact"/>
        <w:ind w:firstLine="420" w:firstLineChars="200"/>
        <w:rPr>
          <w:rFonts w:asciiTheme="minorEastAsia" w:hAnsiTheme="minorEastAsia" w:cs="宋体" w:hint="eastAsia"/>
          <w:bCs/>
          <w:szCs w:val="21"/>
        </w:rPr>
      </w:pPr>
      <w:r>
        <w:rPr>
          <w:rFonts w:asciiTheme="minorEastAsia" w:hAnsiTheme="minorEastAsia" w:cs="宋体" w:hint="eastAsia"/>
          <w:bCs/>
          <w:szCs w:val="21"/>
        </w:rPr>
        <w:t>早餐不少于15个品种，其中主食不少于8种、汤粥4种、小菜2种、鸡蛋人均1个，并提供辣椒酱、酱豆腐、咸菜等调味佐餐品，早餐主食</w:t>
      </w:r>
      <w:r w:rsidRPr="00F2165A">
        <w:rPr>
          <w:rFonts w:asciiTheme="minorEastAsia" w:hAnsiTheme="minorEastAsia" w:cs="宋体" w:hint="eastAsia"/>
          <w:bCs/>
          <w:szCs w:val="21"/>
        </w:rPr>
        <w:t>（含风味）</w:t>
      </w:r>
      <w:r>
        <w:rPr>
          <w:rFonts w:asciiTheme="minorEastAsia" w:hAnsiTheme="minorEastAsia" w:cs="宋体" w:hint="eastAsia"/>
          <w:bCs/>
          <w:szCs w:val="21"/>
        </w:rPr>
        <w:t>包括但不限于馒头、花卷、烧饼、油条、糖油饼、包子、煎饺等面点类，豆浆、粥类、豆腐脑、馄饨、汤面类及咸菜等。</w:t>
      </w:r>
    </w:p>
    <w:p w:rsidR="00725E60" w:rsidP="00725E60">
      <w:pPr>
        <w:spacing w:line="400" w:lineRule="exact"/>
        <w:ind w:firstLine="420" w:firstLineChars="200"/>
        <w:rPr>
          <w:rFonts w:ascii="宋体" w:hAnsi="宋体" w:cs="宋体" w:hint="eastAsia"/>
          <w:bCs/>
          <w:szCs w:val="21"/>
        </w:rPr>
      </w:pPr>
      <w:r>
        <w:rPr>
          <w:rFonts w:ascii="宋体" w:hAnsi="宋体" w:cs="宋体" w:hint="eastAsia"/>
          <w:bCs/>
          <w:szCs w:val="21"/>
        </w:rPr>
        <w:t>午餐不少于26个品种，其中热菜不少于6种（主荤菜2种、半荤菜2种、素菜2种）、凉菜不少于4种、风味小吃6种、主食点心6种（含粗粮1种）、粥汤2种、水果2种、酸奶1种，并提供辣椒酱、酱豆腐等调味佐餐品。</w:t>
      </w:r>
    </w:p>
    <w:p w:rsidR="00725E60" w:rsidP="00725E60">
      <w:pPr>
        <w:spacing w:line="480" w:lineRule="exact"/>
        <w:ind w:firstLine="420" w:firstLineChars="200"/>
        <w:rPr>
          <w:rFonts w:ascii="宋体" w:hAnsi="宋体" w:cs="宋体" w:hint="eastAsia"/>
          <w:bCs/>
          <w:szCs w:val="21"/>
        </w:rPr>
      </w:pPr>
      <w:r>
        <w:rPr>
          <w:rFonts w:ascii="宋体" w:hAnsi="宋体" w:cs="宋体" w:hint="eastAsia"/>
          <w:bCs/>
          <w:szCs w:val="21"/>
        </w:rPr>
        <w:t>晚餐不少于10个品种，其中热菜不少于4种（半荤菜2种、素菜2种）、凉菜1种、风味小吃1种、主食2种、汤粥1种、水果1种，并提供辣椒酱、酱豆腐等调味佐餐品。</w:t>
      </w:r>
    </w:p>
    <w:p w:rsidR="00725E60" w:rsidP="00725E60">
      <w:pPr>
        <w:spacing w:line="400" w:lineRule="exact"/>
        <w:ind w:firstLine="420" w:firstLineChars="200"/>
        <w:rPr>
          <w:rFonts w:ascii="宋体" w:hAnsi="宋体" w:cs="宋体" w:hint="eastAsia"/>
          <w:bCs/>
          <w:szCs w:val="21"/>
        </w:rPr>
      </w:pPr>
      <w:r>
        <w:rPr>
          <w:rFonts w:ascii="宋体" w:hAnsi="宋体" w:cs="宋体" w:hint="eastAsia"/>
          <w:bCs/>
          <w:szCs w:val="21"/>
        </w:rPr>
        <w:t>每日提供主副熟食或半成品售卖服务种类不少于10种（包括：主食、面包西点、各类自制熟食、半成品等）。</w:t>
      </w:r>
    </w:p>
    <w:p w:rsidR="00725E60" w:rsidP="00725E60">
      <w:pPr>
        <w:spacing w:line="480" w:lineRule="exact"/>
        <w:ind w:firstLine="420" w:firstLineChars="200"/>
        <w:rPr>
          <w:rFonts w:asciiTheme="minorEastAsia" w:hAnsiTheme="minorEastAsia" w:cs="宋体" w:hint="eastAsia"/>
          <w:bCs/>
          <w:szCs w:val="21"/>
        </w:rPr>
      </w:pPr>
      <w:r>
        <w:rPr>
          <w:rFonts w:asciiTheme="minorEastAsia" w:hAnsiTheme="minorEastAsia" w:cs="宋体" w:hint="eastAsia"/>
          <w:bCs/>
          <w:szCs w:val="21"/>
        </w:rPr>
        <w:t>最终所提供品种具体以甲方要求为准。</w:t>
      </w:r>
    </w:p>
    <w:p w:rsidR="00725E60" w:rsidP="00725E60">
      <w:pPr>
        <w:spacing w:line="480" w:lineRule="exact"/>
        <w:rPr>
          <w:rFonts w:asciiTheme="minorEastAsia" w:hAnsiTheme="minorEastAsia" w:cs="宋体" w:hint="eastAsia"/>
          <w:bCs/>
          <w:szCs w:val="21"/>
        </w:rPr>
      </w:pPr>
      <w:r>
        <w:rPr>
          <w:rFonts w:asciiTheme="minorEastAsia" w:hAnsiTheme="minorEastAsia" w:cs="宋体" w:hint="eastAsia"/>
          <w:bCs/>
          <w:szCs w:val="21"/>
        </w:rPr>
        <w:t>2.5菜谱要求：菜谱每月不少于4套，每周至少1套，做到主荤、半荤一周</w:t>
      </w:r>
      <w:r>
        <w:rPr>
          <w:rFonts w:asciiTheme="minorEastAsia" w:hAnsiTheme="minorEastAsia" w:cs="宋体" w:hint="eastAsia"/>
          <w:bCs/>
          <w:szCs w:val="21"/>
        </w:rPr>
        <w:t>不</w:t>
      </w:r>
      <w:r>
        <w:rPr>
          <w:rFonts w:asciiTheme="minorEastAsia" w:hAnsiTheme="minorEastAsia" w:cs="宋体" w:hint="eastAsia"/>
          <w:bCs/>
          <w:szCs w:val="21"/>
        </w:rPr>
        <w:t>重样，按照《中国居民膳食指南》标准，科学安排食谱，每周三提供下周菜谱，便于提前公布。</w:t>
      </w:r>
    </w:p>
    <w:p w:rsidR="00725E60" w:rsidP="00725E60">
      <w:pPr>
        <w:snapToGrid w:val="0"/>
        <w:spacing w:line="480" w:lineRule="exact"/>
        <w:rPr>
          <w:rFonts w:asciiTheme="minorEastAsia" w:hAnsiTheme="minorEastAsia" w:hint="eastAsia"/>
          <w:b/>
          <w:bCs/>
          <w:szCs w:val="21"/>
        </w:rPr>
      </w:pPr>
      <w:r>
        <w:rPr>
          <w:rFonts w:asciiTheme="minorEastAsia" w:hAnsiTheme="minorEastAsia" w:hint="eastAsia"/>
          <w:b/>
          <w:bCs/>
          <w:szCs w:val="21"/>
        </w:rPr>
        <w:t>3.人员要求</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3.1乙方要依法履行用工单位的各项义务，包括但不限于负责与派遣人员签订劳动合同；负责派遣人员的管理、考核、辞退以及工资发放、社保的办理及缴纳、人员档案、福利管理等。</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3.2甲方与乙方派遣的员工不发生劳动合同关系及工资支付关系。所有派遣到甲方工作的员工或管理人员提起的劳动争议仲裁，均由乙方负责妥善处理；因乙方及其派遣人员的原因，造成甲方或第三方的人员人身伤害、财物丢失、被盗及损毁等情况，乙方应承担全部赔偿责任。</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3.3乙方要考虑到派遣人员的人身安全问题，加强派遣人员安全教育培训和管理，应根据具体服务内容，自行决定并为派遣人员提供有关安全设施或投保相关保险，乙方自行承担因安全事故、责任事故等造成的损失及相关责任。</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3.4乙方派遣的各类服务员须身体健康（具备有效的健康证，特殊情况下根据就餐安全需要对员工进行健康检查），年龄20周岁以上，50周岁以下，责任心强，能胜任本职岗位要求。</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3</w:t>
      </w:r>
      <w:r>
        <w:rPr>
          <w:rFonts w:asciiTheme="minorEastAsia" w:hAnsiTheme="minorEastAsia"/>
          <w:bCs/>
          <w:szCs w:val="21"/>
        </w:rPr>
        <w:t>.5</w:t>
      </w:r>
      <w:r>
        <w:rPr>
          <w:rFonts w:asciiTheme="minorEastAsia" w:hAnsiTheme="minorEastAsia" w:hint="eastAsia"/>
          <w:bCs/>
          <w:szCs w:val="21"/>
        </w:rPr>
        <w:t>本项目配备不少于50名经招标人审查合格的工作人员，其中包括项目经理1名、厨师长1名，其他工作人员由投标人按照实际情况与招标人协商安排，在人员不到位的情况下，其中管理岗位每月到岗率未达到90%(</w:t>
      </w:r>
      <w:r>
        <w:rPr>
          <w:rFonts w:asciiTheme="minorEastAsia" w:hAnsiTheme="minorEastAsia" w:hint="eastAsia"/>
          <w:bCs/>
          <w:szCs w:val="21"/>
        </w:rPr>
        <w:t>人天次</w:t>
      </w:r>
      <w:r>
        <w:rPr>
          <w:rFonts w:asciiTheme="minorEastAsia" w:hAnsiTheme="minorEastAsia" w:hint="eastAsia"/>
          <w:bCs/>
          <w:szCs w:val="21"/>
        </w:rPr>
        <w:t>)，甲方将扣减乙方相当于一个管理人员当月工资服务费用金额，管理岗位每月到岗率达80%&lt;90%(人天次），甲方将扣减乙方相当于一个管理人员当月工资服务费用二倍的金额；非管理岗位每月到岗率未达到90%（</w:t>
      </w:r>
      <w:r>
        <w:rPr>
          <w:rFonts w:asciiTheme="minorEastAsia" w:hAnsiTheme="minorEastAsia" w:hint="eastAsia"/>
          <w:bCs/>
          <w:szCs w:val="21"/>
        </w:rPr>
        <w:t>人天次</w:t>
      </w:r>
      <w:r>
        <w:rPr>
          <w:rFonts w:asciiTheme="minorEastAsia" w:hAnsiTheme="minorEastAsia" w:hint="eastAsia"/>
          <w:bCs/>
          <w:szCs w:val="21"/>
        </w:rPr>
        <w:t>)，甲方将扣减乙方相当于一个非管理岗位人员当月工资服务费用金额，每月到岗率达80%&lt;90%(人天次），甲方将扣减乙方相当于一个非管理人员当月工资服务费用二倍的金额；如乙方任何一项岗位人员每月到岗率低于80%（不含80%）（人天次），则甲方有权单方解除本合同，并要求乙方承担本合同项目服务费用总金额10%的违约金。</w:t>
      </w:r>
    </w:p>
    <w:p w:rsidR="00725E60" w:rsidP="00725E60">
      <w:pPr>
        <w:snapToGrid w:val="0"/>
        <w:spacing w:line="480" w:lineRule="exact"/>
        <w:rPr>
          <w:rFonts w:asciiTheme="minorEastAsia" w:hAnsiTheme="minorEastAsia" w:hint="eastAsia"/>
          <w:b/>
          <w:szCs w:val="21"/>
        </w:rPr>
      </w:pPr>
      <w:r>
        <w:rPr>
          <w:rFonts w:asciiTheme="minorEastAsia" w:hAnsiTheme="minorEastAsia" w:hint="eastAsia"/>
          <w:b/>
          <w:szCs w:val="21"/>
        </w:rPr>
        <w:t>4.甲方权利和义务</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4.1甲方为乙方提供的设备和设施主要包括厨房炊事机械、灶具、餐桌椅等（设备设施交接清单详见另附），乙方进驻时对甲方所配设备设施数量价值经清点验收后在甲方所列清单上签字。</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4.2甲方所提供服务场地仅用于职工就餐，在本合同有效期内，未经甲方书面同意，乙方不得私自使用。</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4.3甲方负责原材料和低值易耗品等各类物资的采购，负责对原材料及低值易耗品的使用、消耗情况进行定期审核</w:t>
      </w:r>
      <w:r w:rsidRPr="005B285F">
        <w:rPr>
          <w:rFonts w:asciiTheme="minorEastAsia" w:hAnsiTheme="minorEastAsia" w:hint="eastAsia"/>
          <w:bCs/>
          <w:szCs w:val="21"/>
        </w:rPr>
        <w:t>，并有权对乙方管理不善造成的浪费情况</w:t>
      </w:r>
      <w:r w:rsidRPr="005B285F" w:rsidR="00F2165A">
        <w:rPr>
          <w:rFonts w:asciiTheme="minorEastAsia" w:hAnsiTheme="minorEastAsia" w:hint="eastAsia"/>
          <w:bCs/>
          <w:szCs w:val="21"/>
        </w:rPr>
        <w:t>追究赔偿责任</w:t>
      </w:r>
      <w:r w:rsidRPr="005B285F">
        <w:rPr>
          <w:rFonts w:asciiTheme="minorEastAsia" w:hAnsiTheme="minorEastAsia" w:hint="eastAsia"/>
          <w:bCs/>
          <w:szCs w:val="21"/>
        </w:rPr>
        <w:t>，</w:t>
      </w:r>
      <w:r w:rsidRPr="005B285F" w:rsidR="00F2165A">
        <w:rPr>
          <w:rFonts w:asciiTheme="minorEastAsia" w:hAnsiTheme="minorEastAsia" w:hint="eastAsia"/>
          <w:bCs/>
          <w:szCs w:val="21"/>
        </w:rPr>
        <w:t>赔偿</w:t>
      </w:r>
      <w:r w:rsidRPr="005B285F">
        <w:rPr>
          <w:rFonts w:asciiTheme="minorEastAsia" w:hAnsiTheme="minorEastAsia" w:hint="eastAsia"/>
          <w:bCs/>
          <w:szCs w:val="21"/>
        </w:rPr>
        <w:t>金额不低于所浪费材料成本，</w:t>
      </w:r>
      <w:r w:rsidRPr="005B285F" w:rsidR="00BE1E64">
        <w:rPr>
          <w:rFonts w:asciiTheme="minorEastAsia" w:hAnsiTheme="minorEastAsia" w:cs="宋体" w:hint="eastAsia"/>
          <w:szCs w:val="21"/>
        </w:rPr>
        <w:t>赔偿金</w:t>
      </w:r>
      <w:r w:rsidRPr="005B285F">
        <w:rPr>
          <w:rFonts w:asciiTheme="minorEastAsia" w:hAnsiTheme="minorEastAsia" w:cs="宋体" w:hint="eastAsia"/>
          <w:szCs w:val="21"/>
        </w:rPr>
        <w:t>从服务保证金中扣除</w:t>
      </w:r>
      <w:r>
        <w:rPr>
          <w:rFonts w:asciiTheme="minorEastAsia" w:hAnsiTheme="minorEastAsia" w:hint="eastAsia"/>
          <w:bCs/>
          <w:szCs w:val="21"/>
        </w:rPr>
        <w:t>。</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4.4甲方负责提供并管理餐卡结算系统，餐卡系统日常维护由甲方负责。</w:t>
      </w:r>
    </w:p>
    <w:p w:rsidR="00725E60" w:rsidP="00725E60">
      <w:pPr>
        <w:snapToGrid w:val="0"/>
        <w:spacing w:line="480" w:lineRule="exact"/>
        <w:rPr>
          <w:rFonts w:asciiTheme="minorEastAsia" w:hAnsiTheme="minorEastAsia" w:cs="宋体" w:hint="eastAsia"/>
          <w:szCs w:val="21"/>
        </w:rPr>
      </w:pPr>
      <w:r>
        <w:rPr>
          <w:rFonts w:asciiTheme="minorEastAsia" w:hAnsiTheme="minorEastAsia" w:hint="eastAsia"/>
          <w:bCs/>
          <w:szCs w:val="21"/>
        </w:rPr>
        <w:t>4.5甲方有权要求乙方按甲方需要进行成本核算，若乙方当月未达到甲方成本核算要求，</w:t>
      </w:r>
      <w:r w:rsidRPr="005B285F">
        <w:rPr>
          <w:rFonts w:asciiTheme="minorEastAsia" w:hAnsiTheme="minorEastAsia" w:cs="宋体" w:hint="eastAsia"/>
          <w:szCs w:val="21"/>
        </w:rPr>
        <w:t>甲方有权</w:t>
      </w:r>
      <w:r w:rsidRPr="005B285F" w:rsidR="00F9506D">
        <w:rPr>
          <w:rFonts w:asciiTheme="minorEastAsia" w:hAnsiTheme="minorEastAsia" w:cs="宋体"/>
          <w:szCs w:val="21"/>
        </w:rPr>
        <w:t>根据追究乙方相应责任</w:t>
      </w:r>
      <w:r w:rsidRPr="005B285F" w:rsidR="00F9506D">
        <w:rPr>
          <w:rFonts w:asciiTheme="minorEastAsia" w:hAnsiTheme="minorEastAsia" w:cs="宋体" w:hint="eastAsia"/>
          <w:szCs w:val="21"/>
        </w:rPr>
        <w:t>并</w:t>
      </w:r>
      <w:r w:rsidRPr="005B285F">
        <w:rPr>
          <w:rFonts w:asciiTheme="minorEastAsia" w:hAnsiTheme="minorEastAsia" w:cs="宋体" w:hint="eastAsia"/>
          <w:szCs w:val="21"/>
        </w:rPr>
        <w:t>扣减</w:t>
      </w:r>
      <w:r w:rsidRPr="005B285F" w:rsidR="00F9506D">
        <w:rPr>
          <w:rFonts w:asciiTheme="minorEastAsia" w:hAnsiTheme="minorEastAsia" w:cs="宋体" w:hint="eastAsia"/>
          <w:szCs w:val="21"/>
        </w:rPr>
        <w:t>服务保证金中</w:t>
      </w:r>
      <w:r w:rsidRPr="005B285F">
        <w:rPr>
          <w:rFonts w:asciiTheme="minorEastAsia" w:hAnsiTheme="minorEastAsia" w:cs="宋体" w:hint="eastAsia"/>
          <w:szCs w:val="21"/>
        </w:rPr>
        <w:t>，扣减金额为当月项目服务费用的10%。</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4.6甲方负责水、电、燃气等能源供应，甲方有权每季度对能源消耗量予以审核，并对乙方管理不善造成的浪费情况</w:t>
      </w:r>
      <w:r w:rsidRPr="005B285F" w:rsidR="00BE1E64">
        <w:rPr>
          <w:rFonts w:asciiTheme="minorEastAsia" w:hAnsiTheme="minorEastAsia" w:hint="eastAsia"/>
          <w:bCs/>
          <w:szCs w:val="21"/>
        </w:rPr>
        <w:t>追究赔偿责任</w:t>
      </w:r>
      <w:r w:rsidRPr="005B285F">
        <w:rPr>
          <w:rFonts w:asciiTheme="minorEastAsia" w:hAnsiTheme="minorEastAsia" w:hint="eastAsia"/>
          <w:bCs/>
          <w:szCs w:val="21"/>
        </w:rPr>
        <w:t>，</w:t>
      </w:r>
      <w:r w:rsidRPr="005B285F" w:rsidR="00BE1E64">
        <w:rPr>
          <w:rFonts w:asciiTheme="minorEastAsia" w:hAnsiTheme="minorEastAsia" w:hint="eastAsia"/>
          <w:bCs/>
          <w:szCs w:val="21"/>
        </w:rPr>
        <w:t>赔偿金额</w:t>
      </w:r>
      <w:r w:rsidRPr="005B285F">
        <w:rPr>
          <w:rFonts w:asciiTheme="minorEastAsia" w:hAnsiTheme="minorEastAsia" w:hint="eastAsia"/>
          <w:bCs/>
          <w:szCs w:val="21"/>
        </w:rPr>
        <w:t>不低于当期费用与双方核定的能源费用基数的差额，</w:t>
      </w:r>
      <w:r w:rsidRPr="005B285F" w:rsidR="00BE1E64">
        <w:rPr>
          <w:rFonts w:asciiTheme="minorEastAsia" w:hAnsiTheme="minorEastAsia" w:cs="宋体" w:hint="eastAsia"/>
          <w:szCs w:val="21"/>
        </w:rPr>
        <w:t>赔偿金</w:t>
      </w:r>
      <w:r w:rsidRPr="005B285F">
        <w:rPr>
          <w:rFonts w:asciiTheme="minorEastAsia" w:hAnsiTheme="minorEastAsia" w:cs="宋体" w:hint="eastAsia"/>
          <w:szCs w:val="21"/>
        </w:rPr>
        <w:t>从服务保证金中扣除</w:t>
      </w:r>
      <w:r>
        <w:rPr>
          <w:rFonts w:asciiTheme="minorEastAsia" w:hAnsiTheme="minorEastAsia" w:hint="eastAsia"/>
          <w:bCs/>
          <w:szCs w:val="21"/>
        </w:rPr>
        <w:t>。</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4.7</w:t>
      </w:r>
      <w:r>
        <w:rPr>
          <w:rFonts w:asciiTheme="minorEastAsia" w:hAnsiTheme="minorEastAsia" w:cs="宋体" w:hint="eastAsia"/>
          <w:szCs w:val="21"/>
        </w:rPr>
        <w:t>以甲方确定的内容和形式，每半年进行一次餐饮服务综合满意度调查（详见附件二），</w:t>
      </w:r>
      <w:r>
        <w:rPr>
          <w:rFonts w:asciiTheme="minorEastAsia" w:hAnsiTheme="minorEastAsia" w:cs="宋体" w:hint="eastAsia"/>
          <w:szCs w:val="21"/>
        </w:rPr>
        <w:t>满意度应在8</w:t>
      </w:r>
      <w:r>
        <w:rPr>
          <w:rFonts w:asciiTheme="minorEastAsia" w:hAnsiTheme="minorEastAsia" w:cs="宋体"/>
          <w:szCs w:val="21"/>
        </w:rPr>
        <w:t>5</w:t>
      </w:r>
      <w:r>
        <w:rPr>
          <w:rFonts w:asciiTheme="minorEastAsia" w:hAnsiTheme="minorEastAsia" w:cs="宋体" w:hint="eastAsia"/>
          <w:szCs w:val="21"/>
        </w:rPr>
        <w:t>%以上（含8</w:t>
      </w:r>
      <w:r>
        <w:rPr>
          <w:rFonts w:asciiTheme="minorEastAsia" w:hAnsiTheme="minorEastAsia" w:cs="宋体"/>
          <w:szCs w:val="21"/>
        </w:rPr>
        <w:t>5</w:t>
      </w:r>
      <w:r>
        <w:rPr>
          <w:rFonts w:asciiTheme="minorEastAsia" w:hAnsiTheme="minorEastAsia" w:cs="宋体" w:hint="eastAsia"/>
          <w:szCs w:val="21"/>
        </w:rPr>
        <w:t>%）。如低于8</w:t>
      </w:r>
      <w:r>
        <w:rPr>
          <w:rFonts w:asciiTheme="minorEastAsia" w:hAnsiTheme="minorEastAsia" w:cs="宋体"/>
          <w:szCs w:val="21"/>
        </w:rPr>
        <w:t>5</w:t>
      </w:r>
      <w:r>
        <w:rPr>
          <w:rFonts w:asciiTheme="minorEastAsia" w:hAnsiTheme="minorEastAsia" w:cs="宋体" w:hint="eastAsia"/>
          <w:szCs w:val="21"/>
        </w:rPr>
        <w:t>%，乙方须按甲方要求进行整改，整改一个月后仍不符合甲方要求的，</w:t>
      </w:r>
      <w:r w:rsidRPr="005B285F" w:rsidR="00F844B5">
        <w:rPr>
          <w:rFonts w:ascii="宋体" w:hAnsi="宋体" w:cs="宋体" w:hint="eastAsia"/>
          <w:szCs w:val="21"/>
        </w:rPr>
        <w:t>甲方有权扣减服务费，扣减金额为当月项目服务费的10%，</w:t>
      </w:r>
      <w:r w:rsidRPr="005B285F" w:rsidR="00F844B5">
        <w:rPr>
          <w:rFonts w:ascii="宋体" w:hAnsi="宋体" w:cs="宋体" w:hint="eastAsia"/>
          <w:szCs w:val="21"/>
        </w:rPr>
        <w:t>扣减金</w:t>
      </w:r>
      <w:r w:rsidRPr="005B285F" w:rsidR="00F844B5">
        <w:rPr>
          <w:rFonts w:ascii="宋体" w:hAnsi="宋体" w:cs="宋体" w:hint="eastAsia"/>
          <w:szCs w:val="21"/>
        </w:rPr>
        <w:t>从服务保证金中扣除。</w:t>
      </w:r>
      <w:r w:rsidRPr="005B285F" w:rsidR="00F844B5">
        <w:rPr>
          <w:rFonts w:ascii="宋体" w:hAnsi="宋体" w:cs="宋体" w:hint="eastAsia"/>
          <w:bCs/>
          <w:szCs w:val="21"/>
        </w:rPr>
        <w:t>若整改三个月后仍不符合甲方要求的，甲方有权解除合同，双方以实际服务期间进行相应结算</w:t>
      </w:r>
      <w:r w:rsidRPr="005B285F" w:rsidR="00F844B5">
        <w:rPr>
          <w:rFonts w:ascii="宋体" w:hAnsi="宋体" w:cs="宋体" w:hint="eastAsia"/>
          <w:szCs w:val="21"/>
        </w:rPr>
        <w:t>。</w:t>
      </w:r>
    </w:p>
    <w:p w:rsidR="00725E60" w:rsidP="00725E60">
      <w:pPr>
        <w:snapToGrid w:val="0"/>
        <w:spacing w:line="480" w:lineRule="exact"/>
        <w:rPr>
          <w:rFonts w:asciiTheme="minorEastAsia" w:hAnsiTheme="minorEastAsia" w:cs="宋体" w:hint="eastAsia"/>
          <w:bCs/>
          <w:szCs w:val="21"/>
        </w:rPr>
      </w:pPr>
      <w:r>
        <w:rPr>
          <w:rFonts w:asciiTheme="minorEastAsia" w:hAnsiTheme="minorEastAsia" w:hint="eastAsia"/>
          <w:bCs/>
          <w:szCs w:val="21"/>
        </w:rPr>
        <w:t>4.8甲方有权监督、考核、评价乙方的日常管理、人员配备、服务质量、食品质量、食品卫生、环境卫生等情况，对违规现象有权要求乙方及时进行整改，</w:t>
      </w:r>
      <w:r>
        <w:rPr>
          <w:rFonts w:asciiTheme="minorEastAsia" w:hAnsiTheme="minorEastAsia" w:cs="宋体" w:hint="eastAsia"/>
          <w:bCs/>
          <w:szCs w:val="21"/>
        </w:rPr>
        <w:t>整改一个月后仍不符合甲方要求的，</w:t>
      </w:r>
      <w:r w:rsidRPr="005B285F" w:rsidR="00527B53">
        <w:rPr>
          <w:rFonts w:ascii="宋体" w:hAnsi="宋体" w:cs="宋体" w:hint="eastAsia"/>
          <w:szCs w:val="21"/>
        </w:rPr>
        <w:t>甲方有权扣减服务费，扣减金额为当月项目服务费的10%，</w:t>
      </w:r>
      <w:r w:rsidRPr="005B285F" w:rsidR="00527B53">
        <w:rPr>
          <w:rFonts w:ascii="宋体" w:hAnsi="宋体" w:cs="宋体" w:hint="eastAsia"/>
          <w:szCs w:val="21"/>
        </w:rPr>
        <w:t>扣减金</w:t>
      </w:r>
      <w:r w:rsidRPr="005B285F" w:rsidR="00527B53">
        <w:rPr>
          <w:rFonts w:ascii="宋体" w:hAnsi="宋体" w:cs="宋体" w:hint="eastAsia"/>
          <w:szCs w:val="21"/>
        </w:rPr>
        <w:t>从服务保证金中扣除。</w:t>
      </w:r>
      <w:r w:rsidRPr="005B285F" w:rsidR="00527B53">
        <w:rPr>
          <w:rFonts w:ascii="宋体" w:hAnsi="宋体" w:cs="宋体" w:hint="eastAsia"/>
          <w:bCs/>
          <w:szCs w:val="21"/>
        </w:rPr>
        <w:t>若整改三个月后仍不符合甲方要求的，甲方有权解除合同，双方以实际服务期间进行相应结算</w:t>
      </w:r>
      <w:r w:rsidRPr="005B285F" w:rsidR="00527B53">
        <w:rPr>
          <w:rFonts w:ascii="宋体" w:hAnsi="宋体" w:cs="宋体" w:hint="eastAsia"/>
          <w:szCs w:val="21"/>
        </w:rPr>
        <w:t>。</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4.9甲方有权对乙方以下各项进行监督检查和要求整改：</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（1）主副食品的加工、制作、销售情况，各岗位人员有与之相符的资格证和操作水平，以及服务质量承诺。</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（2）食堂及工作人员卫生情况、《中华人民共和国食品安全法》和北京市市场监督管理局相关规定要求执行情况，有权请市场监督管理部门定期进行检查。</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（3）厨房操作规程要符合国家及有关部门的消防安全规定要求。</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4.10因施工、装修、停电、停水等原因将造成餐饮服务不能按平日正常状态进行时，应提前通知乙方。乙方应采取应急措施，保证就餐人员的正常就餐。</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4.11定期召开工作会议，乙方现场管理人员或主要负责人员须按时出席，对工作中存在的问题乙方</w:t>
      </w:r>
      <w:r>
        <w:rPr>
          <w:rFonts w:asciiTheme="minorEastAsia" w:hAnsiTheme="minorEastAsia" w:hint="eastAsia"/>
          <w:bCs/>
          <w:szCs w:val="21"/>
        </w:rPr>
        <w:t>应现场</w:t>
      </w:r>
      <w:r>
        <w:rPr>
          <w:rFonts w:asciiTheme="minorEastAsia" w:hAnsiTheme="minorEastAsia" w:hint="eastAsia"/>
          <w:bCs/>
          <w:szCs w:val="21"/>
        </w:rPr>
        <w:t>予以明确答复。</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4.12甲方为乙方提供必要的办公用房。</w:t>
      </w:r>
    </w:p>
    <w:p w:rsidR="00725E60" w:rsidP="00725E60">
      <w:pPr>
        <w:snapToGrid w:val="0"/>
        <w:spacing w:line="480" w:lineRule="exact"/>
        <w:rPr>
          <w:rFonts w:asciiTheme="minorEastAsia" w:hAnsiTheme="minorEastAsia" w:hint="eastAsia"/>
          <w:b/>
          <w:szCs w:val="21"/>
        </w:rPr>
      </w:pPr>
      <w:r>
        <w:rPr>
          <w:rFonts w:asciiTheme="minorEastAsia" w:hAnsiTheme="minorEastAsia" w:hint="eastAsia"/>
          <w:b/>
          <w:szCs w:val="21"/>
        </w:rPr>
        <w:t>5.乙方权利和义务</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5.1要确保甲方职工早、午、晚用餐服务，并根据甲方要求提供接待餐、值班</w:t>
      </w:r>
      <w:r>
        <w:rPr>
          <w:rFonts w:asciiTheme="minorEastAsia" w:hAnsiTheme="minorEastAsia" w:hint="eastAsia"/>
          <w:bCs/>
          <w:szCs w:val="21"/>
        </w:rPr>
        <w:t>餐及其</w:t>
      </w:r>
      <w:r>
        <w:rPr>
          <w:rFonts w:asciiTheme="minorEastAsia" w:hAnsiTheme="minorEastAsia" w:hint="eastAsia"/>
          <w:bCs/>
          <w:szCs w:val="21"/>
        </w:rPr>
        <w:t>他餐饮服务。乙方对食堂的餐饮服务，要确保菜品质量和饮食卫生，未经甲方的书面同意，乙方不得擅自停止餐饮服务，因乙方擅自停止餐饮服务造成甲方损失的，乙方应予赔偿。</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5.2乙方不得转包(或与第三方合作)本合同的任何部分，也不得改变服务性质及改变甲方提供的设施、设备的用途，不得改变或破坏食堂的结构，否则甲方有权解除合同，并要求乙方承担本合同项目服务费用总金额10%的违约金。</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5.3乙方负责食堂设施设备的日常使用、管理与维护，保证设施设备的安全、稳定运行。乙方负责提出食堂设施设备的定期检测及更新计划，报甲方批准，由甲方组织实施。</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5.4乙方负责食堂内各种设备设施的正常维护，如人为操作因素造成设备发生故障或者其他责任事故由乙方承担全部责任并按同等价值予以赔偿，对管理不当造成设备丢失或非正常使用造成设施、设备损坏，乙方按同等价值予以赔偿。</w:t>
      </w:r>
    </w:p>
    <w:p w:rsidR="00725E60" w:rsidP="00725E60">
      <w:pPr>
        <w:snapToGrid w:val="0"/>
        <w:spacing w:line="480" w:lineRule="exact"/>
        <w:rPr>
          <w:rFonts w:asciiTheme="minorEastAsia" w:hAnsiTheme="minorEastAsia" w:hint="eastAsia"/>
          <w:bCs/>
          <w:strike/>
          <w:szCs w:val="21"/>
        </w:rPr>
      </w:pPr>
      <w:r>
        <w:rPr>
          <w:rFonts w:asciiTheme="minorEastAsia" w:hAnsiTheme="minorEastAsia" w:hint="eastAsia"/>
          <w:bCs/>
          <w:szCs w:val="21"/>
        </w:rPr>
        <w:t>5.5乙方负责厨房及食堂的日常保洁、卫生消毒，保持食堂和责任区域内卫生；不得乱倒垃圾，不得乱排废物，按要求做到垃圾分类。</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5.6乙方派遣员工必须遵守国家、政府、相关单位及甲方对餐饮服务的各项规定、标准及要求，须持有健康合格证和各类资格证，甲方可保存其复印件。</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5.7乙方保证向甲方配备具有资质的管理和专业技能的人员，提供优质的专业服务，保证食品质量，保证本合同涉及范围的安全、消防、食品及环境卫生符合国家有关规定及标准，如发生食品安全、消防、卫生等方面的事故，甲方有权单方面解除合同并要求乙方承担全部责任及一切费用，如甲方承担后，有权要求乙方支付甲方承担费用二倍的违约金，并优先从乙方项目服务费及服务保证金中扣除该费用，费用不足以支付的，乙方继续赔偿。</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5.8乙方要严格落实《中央国家机关食堂反食品浪费工作成效评估标准》的相关要求（详见附件四）。每日登记餐厨垃圾量，每周至少使用1次“光盘助手”软件测算食品浪费系数，留存照片资料。</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5.8乙方按每人每月100元标准缴纳宿舍相关费用（不含洗澡费、饮用水费）。</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5.10如发生食品安全、人身安全、消防、卫生等方面事故以及乙方服务人员与就餐人员发生纠纷并引起不良影响的，须在30分钟内向甲方进行报告。</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5.11积极配合甲方监管人员进行的监督检查工作，对甲方管理人员检查中存在的问题，及甲方提出的合理建议和用户投诉，乙方应积极响应并进行整改，一般性问题24小时内解决，对于较复杂性问题在72小时内解决。</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5.12违反本合同规定或行业卫生标准，必须自发现之日立即进行整改，并承担相应责任，如导致职工就餐受到影响，应承担赔偿责任。如发生食品卫生事故或受到食品安全、卫生防疫、消防安保等相关部门处罚，甲方有权解除合同，同时乙方应承担赔偿责任及所发生的一切费用。</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5.13执行甲方有关规章制度，包括但不限于财务管理规定、消防安全规定、环境卫生等各类管理规定。</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5.14乙方负责日常售卖刷卡及送餐签单，并每日与甲方财务进行对账，由于乙方原因造</w:t>
      </w:r>
      <w:r>
        <w:rPr>
          <w:rFonts w:asciiTheme="minorEastAsia" w:hAnsiTheme="minorEastAsia" w:hint="eastAsia"/>
          <w:bCs/>
          <w:szCs w:val="21"/>
        </w:rPr>
        <w:t>成甲方遭受损失，乙方负责赔偿。</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5.15乙方应保证在遇到火灾、停电、停水等影响乙方不能正常生产的情况时，乙方需在及时通知甲方的同时，采取应急补救措施，保证甲方职工的正常用餐。</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5.16乙方对餐饮用具要按规定洗涤消毒，对由此引发的卫生事故乙方应负全部责任。</w:t>
      </w:r>
    </w:p>
    <w:p w:rsidR="00725E60" w:rsidP="00725E60">
      <w:pPr>
        <w:snapToGrid w:val="0"/>
        <w:spacing w:line="480" w:lineRule="exact"/>
        <w:rPr>
          <w:rFonts w:asciiTheme="minorEastAsia" w:hAnsiTheme="minorEastAsia" w:cs="宋体" w:hint="eastAsia"/>
          <w:szCs w:val="21"/>
        </w:rPr>
      </w:pPr>
      <w:r>
        <w:rPr>
          <w:rFonts w:asciiTheme="minorEastAsia" w:hAnsiTheme="minorEastAsia" w:cs="宋体" w:hint="eastAsia"/>
          <w:bCs/>
          <w:szCs w:val="21"/>
        </w:rPr>
        <w:t>5.17</w:t>
      </w:r>
      <w:r>
        <w:rPr>
          <w:rFonts w:asciiTheme="minorEastAsia" w:hAnsiTheme="minorEastAsia" w:hint="eastAsia"/>
          <w:bCs/>
          <w:szCs w:val="21"/>
        </w:rPr>
        <w:t>餐具除正常使用损耗之外损坏的</w:t>
      </w:r>
      <w:r>
        <w:rPr>
          <w:rFonts w:asciiTheme="minorEastAsia" w:hAnsiTheme="minorEastAsia" w:cs="宋体" w:hint="eastAsia"/>
          <w:szCs w:val="21"/>
        </w:rPr>
        <w:t>，均由乙方负责等价赔偿。食堂发生的能源费（水、电、燃气）由双方核定确认，根据计量器读数计算费用，合同生效日起的三个月内能源费全部由甲方承担。合同生效满三个月后的能源费以上述三个月所发生费用的月平均数为基准数，每月在基准数内（含基准数）的能源费由甲方承担，超过基准数的费用由乙方承担。由于乙方服务人员人为原因造成设备设施损坏的，乙方应负责维修或予以赔偿。</w:t>
      </w:r>
    </w:p>
    <w:p w:rsidR="00725E60" w:rsidP="00725E60">
      <w:pPr>
        <w:snapToGrid w:val="0"/>
        <w:spacing w:line="480" w:lineRule="exact"/>
        <w:rPr>
          <w:rFonts w:asciiTheme="minorEastAsia" w:hAnsiTheme="minorEastAsia" w:cs="宋体" w:hint="eastAsia"/>
          <w:bCs/>
          <w:szCs w:val="21"/>
        </w:rPr>
      </w:pPr>
      <w:r>
        <w:rPr>
          <w:rFonts w:asciiTheme="minorEastAsia" w:hAnsiTheme="minorEastAsia" w:cs="宋体" w:hint="eastAsia"/>
          <w:szCs w:val="21"/>
        </w:rPr>
        <w:t>5.18乙方应与甲方签订安全责任书（详见附件三），承担食堂全部安全责任，</w:t>
      </w:r>
      <w:r>
        <w:rPr>
          <w:rFonts w:asciiTheme="minorEastAsia" w:hAnsiTheme="minorEastAsia" w:cs="宋体" w:hint="eastAsia"/>
          <w:bCs/>
          <w:szCs w:val="21"/>
        </w:rPr>
        <w:t>负责食堂24小时值班、安全巡视及监控设备操控工作，如发生安全事故给甲方造成损失，乙方负责赔偿一切损失。</w:t>
      </w:r>
    </w:p>
    <w:p w:rsidR="00725E60" w:rsidP="00725E60">
      <w:pPr>
        <w:snapToGrid w:val="0"/>
        <w:spacing w:line="480" w:lineRule="exact"/>
        <w:rPr>
          <w:rFonts w:asciiTheme="minorEastAsia" w:hAnsiTheme="minorEastAsia" w:cs="宋体" w:hint="eastAsia"/>
          <w:bCs/>
          <w:szCs w:val="21"/>
        </w:rPr>
      </w:pPr>
      <w:r>
        <w:rPr>
          <w:rFonts w:asciiTheme="minorEastAsia" w:hAnsiTheme="minorEastAsia" w:cs="宋体" w:hint="eastAsia"/>
          <w:bCs/>
          <w:szCs w:val="21"/>
        </w:rPr>
        <w:t>5.19 乙方未按甲方要求完成其他餐饮服务工作造成损失的，责任由乙方承担。</w:t>
      </w:r>
    </w:p>
    <w:p w:rsidR="00725E60" w:rsidP="00725E60">
      <w:pPr>
        <w:tabs>
          <w:tab w:val="left" w:pos="840"/>
          <w:tab w:val="left" w:pos="1260"/>
          <w:tab w:val="left" w:pos="7560"/>
        </w:tabs>
        <w:snapToGrid w:val="0"/>
        <w:spacing w:line="480" w:lineRule="exact"/>
        <w:rPr>
          <w:rFonts w:asciiTheme="minorEastAsia" w:hAnsiTheme="minorEastAsia" w:cs="宋体" w:hint="eastAsia"/>
          <w:szCs w:val="21"/>
        </w:rPr>
      </w:pPr>
      <w:bookmarkStart w:id="63" w:name="_Hlk141689546"/>
      <w:r>
        <w:rPr>
          <w:rFonts w:asciiTheme="minorEastAsia" w:hAnsiTheme="minorEastAsia" w:hint="eastAsia"/>
          <w:b/>
          <w:szCs w:val="21"/>
        </w:rPr>
        <w:t>6.服务费用</w:t>
      </w:r>
      <w:r>
        <w:rPr>
          <w:rFonts w:asciiTheme="minorEastAsia" w:hAnsiTheme="minorEastAsia"/>
          <w:b/>
          <w:szCs w:val="21"/>
        </w:rPr>
        <w:tab/>
      </w:r>
    </w:p>
    <w:p w:rsidR="00725E60" w:rsidP="00725E60">
      <w:pPr>
        <w:spacing w:line="480" w:lineRule="exact"/>
        <w:rPr>
          <w:rFonts w:asciiTheme="minorEastAsia" w:hAnsiTheme="minorEastAsia" w:cs="宋体" w:hint="eastAsia"/>
          <w:bCs/>
          <w:szCs w:val="21"/>
        </w:rPr>
      </w:pPr>
      <w:r>
        <w:rPr>
          <w:rFonts w:asciiTheme="minorEastAsia" w:hAnsiTheme="minorEastAsia"/>
          <w:bCs/>
          <w:szCs w:val="21"/>
        </w:rPr>
        <w:t>6.1</w:t>
      </w:r>
      <w:r>
        <w:rPr>
          <w:rFonts w:asciiTheme="minorEastAsia" w:hAnsiTheme="minorEastAsia" w:cs="宋体" w:hint="eastAsia"/>
          <w:bCs/>
          <w:szCs w:val="21"/>
        </w:rPr>
        <w:t>此合同服务费用包括餐饮服务劳务费和餐饮服务管理费。根据双方协商确定，乙方配备人员合计</w:t>
      </w:r>
      <w:r>
        <w:rPr>
          <w:rFonts w:asciiTheme="minorEastAsia" w:hAnsiTheme="minorEastAsia" w:cs="宋体"/>
          <w:bCs/>
          <w:szCs w:val="21"/>
          <w:u w:val="single"/>
        </w:rPr>
        <w:t xml:space="preserve"> </w:t>
      </w:r>
      <w:r>
        <w:rPr>
          <w:rFonts w:asciiTheme="minorEastAsia" w:hAnsiTheme="minorEastAsia" w:cs="宋体" w:hint="eastAsia"/>
          <w:bCs/>
          <w:szCs w:val="21"/>
          <w:u w:val="single"/>
        </w:rPr>
        <w:t xml:space="preserve">  </w:t>
      </w:r>
      <w:r>
        <w:rPr>
          <w:rFonts w:asciiTheme="minorEastAsia" w:hAnsiTheme="minorEastAsia" w:cs="宋体" w:hint="eastAsia"/>
          <w:bCs/>
          <w:szCs w:val="21"/>
        </w:rPr>
        <w:t>人，全年服务费用为</w:t>
      </w:r>
      <w:r>
        <w:rPr>
          <w:rFonts w:asciiTheme="minorEastAsia" w:hAnsiTheme="minorEastAsia" w:cs="宋体"/>
          <w:bCs/>
          <w:szCs w:val="21"/>
          <w:u w:val="single"/>
        </w:rPr>
        <w:t xml:space="preserve"> </w:t>
      </w:r>
      <w:r>
        <w:rPr>
          <w:rFonts w:asciiTheme="minorEastAsia" w:hAnsiTheme="minorEastAsia" w:cs="宋体" w:hint="eastAsia"/>
          <w:bCs/>
          <w:szCs w:val="21"/>
          <w:u w:val="single"/>
        </w:rPr>
        <w:t xml:space="preserve">    </w:t>
      </w:r>
      <w:r>
        <w:rPr>
          <w:rFonts w:asciiTheme="minorEastAsia" w:hAnsiTheme="minorEastAsia" w:cs="宋体"/>
          <w:bCs/>
          <w:szCs w:val="21"/>
          <w:u w:val="single"/>
        </w:rPr>
        <w:t xml:space="preserve"> </w:t>
      </w:r>
      <w:r>
        <w:rPr>
          <w:rFonts w:asciiTheme="minorEastAsia" w:hAnsiTheme="minorEastAsia" w:cs="宋体" w:hint="eastAsia"/>
          <w:bCs/>
          <w:szCs w:val="21"/>
        </w:rPr>
        <w:t>万元（大写：</w:t>
      </w:r>
      <w:r>
        <w:rPr>
          <w:rFonts w:asciiTheme="minorEastAsia" w:hAnsiTheme="minorEastAsia" w:cs="宋体" w:hint="eastAsia"/>
          <w:bCs/>
          <w:szCs w:val="21"/>
          <w:u w:val="single"/>
        </w:rPr>
        <w:t xml:space="preserve">      </w:t>
      </w:r>
      <w:r>
        <w:rPr>
          <w:rFonts w:asciiTheme="minorEastAsia" w:hAnsiTheme="minorEastAsia" w:cs="宋体" w:hint="eastAsia"/>
          <w:bCs/>
          <w:szCs w:val="21"/>
        </w:rPr>
        <w:t>。包括但不限于乙方的利润、税金、人员工资、奖金、福利、按照国家规定的保险费、住房公积金、加班费以及员工住宿费、服装费、体检费、培训费等一切甲方应支付乙方的全部合同费用。</w:t>
      </w:r>
    </w:p>
    <w:p w:rsidR="00725E60" w:rsidP="00725E60">
      <w:pPr>
        <w:spacing w:line="480" w:lineRule="exact"/>
        <w:rPr>
          <w:rFonts w:asciiTheme="minorEastAsia" w:hAnsiTheme="minorEastAsia" w:cs="宋体" w:hint="eastAsia"/>
          <w:bCs/>
          <w:szCs w:val="21"/>
        </w:rPr>
      </w:pPr>
      <w:r>
        <w:rPr>
          <w:rFonts w:asciiTheme="minorEastAsia" w:hAnsiTheme="minorEastAsia" w:cs="宋体" w:hint="eastAsia"/>
          <w:bCs/>
          <w:szCs w:val="21"/>
        </w:rPr>
        <w:t>6.2在委托服务期限内，根据就餐情况的变化甲乙双方经协商后，可以增加或减少乙方配备人数和服务费用，并签订补充协议。</w:t>
      </w:r>
    </w:p>
    <w:p w:rsidR="00725E60" w:rsidP="00725E60">
      <w:pPr>
        <w:spacing w:line="480" w:lineRule="exact"/>
        <w:rPr>
          <w:rFonts w:ascii="宋体" w:hAnsi="宋体" w:cs="宋体" w:hint="eastAsia"/>
          <w:szCs w:val="21"/>
        </w:rPr>
      </w:pPr>
      <w:r>
        <w:rPr>
          <w:rFonts w:asciiTheme="minorEastAsia" w:hAnsiTheme="minorEastAsia" w:hint="eastAsia"/>
          <w:bCs/>
          <w:szCs w:val="21"/>
        </w:rPr>
        <w:t>6</w:t>
      </w:r>
      <w:r>
        <w:rPr>
          <w:rFonts w:asciiTheme="minorEastAsia" w:hAnsiTheme="minorEastAsia" w:cs="宋体" w:hint="eastAsia"/>
          <w:bCs/>
          <w:szCs w:val="21"/>
        </w:rPr>
        <w:t>.3服务费用结算方式：</w:t>
      </w:r>
      <w:r>
        <w:rPr>
          <w:rFonts w:ascii="宋体" w:hAnsi="宋体" w:cs="宋体" w:hint="eastAsia"/>
          <w:szCs w:val="21"/>
        </w:rPr>
        <w:t>合同金额按月结算，甲方应于每月十五日前向乙方支付上一个月的服务费用。</w:t>
      </w:r>
    </w:p>
    <w:p w:rsidR="00725E60" w:rsidP="00725E60">
      <w:pPr>
        <w:spacing w:line="400" w:lineRule="exact"/>
        <w:rPr>
          <w:rFonts w:asciiTheme="minorEastAsia" w:hAnsiTheme="minorEastAsia" w:cs="宋体" w:hint="eastAsia"/>
          <w:bCs/>
          <w:szCs w:val="21"/>
        </w:rPr>
      </w:pPr>
      <w:r>
        <w:rPr>
          <w:rFonts w:asciiTheme="minorEastAsia" w:hAnsiTheme="minorEastAsia" w:cs="宋体" w:hint="eastAsia"/>
          <w:szCs w:val="21"/>
        </w:rPr>
        <w:t>6.4甲方收取乙方</w:t>
      </w:r>
      <w:r>
        <w:rPr>
          <w:rFonts w:asciiTheme="minorEastAsia" w:hAnsiTheme="minorEastAsia" w:cs="宋体" w:hint="eastAsia"/>
          <w:bCs/>
          <w:szCs w:val="21"/>
        </w:rPr>
        <w:t>人民币10万元作为服务保证金。合同期满如未受到相关部门及甲方处罚，甲方在合同终止之日起一个月内将服务保证金原数退还乙方（不含利息）。合同期内如发生食品卫生事故或受到食品安全、卫生防疫、消防安保等相关部门处罚和造成甲方损失的，乙方应承担赔偿责任及费用，所发生的一切费用在3个工作日内支付给甲方。续订合同的，</w:t>
      </w:r>
      <w:r>
        <w:rPr>
          <w:rFonts w:asciiTheme="minorEastAsia" w:hAnsiTheme="minorEastAsia" w:cs="宋体" w:hint="eastAsia"/>
          <w:bCs/>
          <w:szCs w:val="21"/>
        </w:rPr>
        <w:t>乙方原</w:t>
      </w:r>
      <w:r>
        <w:rPr>
          <w:rFonts w:asciiTheme="minorEastAsia" w:hAnsiTheme="minorEastAsia" w:cs="宋体" w:hint="eastAsia"/>
          <w:bCs/>
          <w:szCs w:val="21"/>
        </w:rPr>
        <w:t>合同已交的风险保证金抵作本合同约定需交的服务保证金。</w:t>
      </w:r>
    </w:p>
    <w:bookmarkEnd w:id="63"/>
    <w:p w:rsidR="00725E60" w:rsidP="00725E60">
      <w:pPr>
        <w:spacing w:line="400" w:lineRule="exact"/>
        <w:rPr>
          <w:rFonts w:asciiTheme="minorEastAsia" w:hAnsiTheme="minorEastAsia" w:hint="eastAsia"/>
          <w:b/>
          <w:szCs w:val="21"/>
        </w:rPr>
      </w:pPr>
      <w:r>
        <w:rPr>
          <w:rFonts w:asciiTheme="minorEastAsia" w:hAnsiTheme="minorEastAsia" w:hint="eastAsia"/>
          <w:b/>
          <w:szCs w:val="21"/>
        </w:rPr>
        <w:t>7.违约责任</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7.1甲、乙双方应谨慎行使和履行在本合同中约定的权利、义务，任何一方因未履行或未完全履行其在本合同的权利、义务，而给对方造成的损失的，应负责赔偿（应按当年</w:t>
      </w:r>
      <w:r>
        <w:rPr>
          <w:rFonts w:asciiTheme="minorEastAsia" w:hAnsiTheme="minorEastAsia" w:hint="eastAsia"/>
          <w:bCs/>
          <w:szCs w:val="21"/>
        </w:rPr>
        <w:t>服务费用总额3%向对方支付违约金，如违约金不足以弥补实际损失，需支付赔偿金，违约金及赔偿金可直接从当年服务费用中扣除，如构成根本违约，应向对方支付服务费用总额10%的根本违约金）。合同中约定了具体的违约责任按相关条款执行，除此之外，按本条款执行。</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7.2如因乙方经营问题或其他原因造成不能履行本合同，须提前三个月以书面形式通知甲方，并由此给甲方造成损失须按损失额予以赔偿，如构成根本违约，应向甲方支付服务费用总额20%的违约金。</w:t>
      </w:r>
    </w:p>
    <w:p w:rsidR="00725E60" w:rsidP="00725E60">
      <w:pPr>
        <w:snapToGrid w:val="0"/>
        <w:spacing w:line="480" w:lineRule="exact"/>
        <w:rPr>
          <w:rFonts w:asciiTheme="minorEastAsia" w:hAnsiTheme="minorEastAsia" w:hint="eastAsia"/>
          <w:b/>
          <w:szCs w:val="21"/>
        </w:rPr>
      </w:pPr>
      <w:r>
        <w:rPr>
          <w:rFonts w:asciiTheme="minorEastAsia" w:hAnsiTheme="minorEastAsia" w:hint="eastAsia"/>
          <w:b/>
          <w:szCs w:val="21"/>
        </w:rPr>
        <w:t>8.合同有效期</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 xml:space="preserve">本合同有效期自   年   月   日起至    年    月    日止，本合同自甲、乙双方签字，盖章之日起生效。 </w:t>
      </w:r>
    </w:p>
    <w:p w:rsidR="00725E60" w:rsidP="00725E60">
      <w:pPr>
        <w:snapToGrid w:val="0"/>
        <w:spacing w:line="480" w:lineRule="exact"/>
        <w:rPr>
          <w:rFonts w:asciiTheme="minorEastAsia" w:hAnsiTheme="minorEastAsia" w:hint="eastAsia"/>
          <w:b/>
          <w:szCs w:val="21"/>
        </w:rPr>
      </w:pPr>
      <w:r>
        <w:rPr>
          <w:rFonts w:asciiTheme="minorEastAsia" w:hAnsiTheme="minorEastAsia" w:hint="eastAsia"/>
          <w:b/>
          <w:szCs w:val="21"/>
        </w:rPr>
        <w:t>9.合同的终止</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9.1本合同出现下列情况时终止：</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（1）合同期满自行终止。</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（2）法律规定的终止事由。</w:t>
      </w:r>
    </w:p>
    <w:p w:rsidR="00725E60" w:rsidP="00725E60">
      <w:pPr>
        <w:snapToGrid w:val="0"/>
        <w:spacing w:line="480" w:lineRule="exact"/>
        <w:rPr>
          <w:rFonts w:asciiTheme="minorEastAsia" w:hAnsiTheme="minorEastAsia" w:hint="eastAsia"/>
          <w:bCs/>
          <w:szCs w:val="21"/>
        </w:rPr>
      </w:pPr>
      <w:r>
        <w:rPr>
          <w:rFonts w:ascii="宋体" w:hAnsi="宋体" w:hint="eastAsia"/>
          <w:bCs/>
          <w:szCs w:val="21"/>
        </w:rPr>
        <w:t>（3）服务期内出现下列情况包括但不限于：该食堂改作他用；年度服务期内甲方对合同执行情况进行餐饮服务综合评价（详见附件一），评价不合格，乙方经过整改仍不符合甲方要求；国家政策、法律法规以及中国气象局有关规定要求等情况。</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9.2如乙方在出现下列任何一种情况时，甲方有权单方面终止或解除本合同，而无须向乙方做出任何赔偿。</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（1）违反中华人民共和国法律法规进行非法经营活动，擅自与双方以外的单位、个人承包和合作经营。</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（2）本合同约定甲方有解除权的其他事项，以及违反有关规定，甲方提出要求整改而不整改，给甲方造成一定损失或对外造成较为严重不良影响时。</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9.3本合同终止时，甲方提前15日书面通知乙方，</w:t>
      </w:r>
      <w:r>
        <w:rPr>
          <w:rFonts w:asciiTheme="minorEastAsia" w:hAnsiTheme="minorEastAsia" w:cs="宋体" w:hint="eastAsia"/>
          <w:bCs/>
          <w:szCs w:val="21"/>
        </w:rPr>
        <w:t>乙方应向甲方移交服务场地、工作用房、员工宿舍、设施设备、厨具、炊具、餐具、剩余主辅原料和</w:t>
      </w:r>
      <w:r>
        <w:rPr>
          <w:rFonts w:asciiTheme="minorEastAsia" w:hAnsiTheme="minorEastAsia" w:cs="宋体" w:hint="eastAsia"/>
          <w:bCs/>
          <w:szCs w:val="21"/>
        </w:rPr>
        <w:t>厨杂</w:t>
      </w:r>
      <w:r>
        <w:rPr>
          <w:rFonts w:asciiTheme="minorEastAsia" w:hAnsiTheme="minorEastAsia" w:cs="宋体" w:hint="eastAsia"/>
          <w:bCs/>
          <w:szCs w:val="21"/>
        </w:rPr>
        <w:t>等物资，所有移交工作完毕后，双方结清所有费用。由于乙方原因导致合同终止，在撤出本项目前，乙方应提前90天书面告知甲方，并提供正常的餐饮服务直至合同终止。乙方如未在约定时间内进行移交并撤离，甲方有权处理乙方物品及设备设施，乙方承担延期交付的违约责任，每延期移交一天，乙方按照服务费用总额的0.5%向甲方支付违约金。</w:t>
      </w:r>
    </w:p>
    <w:p w:rsidR="00725E60" w:rsidP="00725E60">
      <w:pPr>
        <w:snapToGrid w:val="0"/>
        <w:spacing w:line="480" w:lineRule="exact"/>
        <w:rPr>
          <w:rFonts w:asciiTheme="minorEastAsia" w:hAnsiTheme="minorEastAsia" w:hint="eastAsia"/>
          <w:b/>
          <w:szCs w:val="21"/>
        </w:rPr>
      </w:pPr>
      <w:r>
        <w:rPr>
          <w:rFonts w:asciiTheme="minorEastAsia" w:hAnsiTheme="minorEastAsia" w:hint="eastAsia"/>
          <w:b/>
          <w:szCs w:val="21"/>
        </w:rPr>
        <w:t>10.</w:t>
      </w:r>
      <w:r>
        <w:rPr>
          <w:rFonts w:asciiTheme="minorEastAsia" w:hAnsiTheme="minorEastAsia" w:hint="eastAsia"/>
          <w:b/>
          <w:szCs w:val="21"/>
        </w:rPr>
        <w:tab/>
        <w:t>法律适用及争议解决</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10.1本合同的订立、效力、解释、履行和争议的解决均接受中华人民共和国法律的管辖；双方所有有关业务往来文件的争议、仲裁、解释所在地在北京市海淀区。</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10.2甲、乙双方因履行本合同而发生的或与本合同有关一切争议，双方应通过友好协商解决；如果协商不能解决，双方均可向甲方所在地人民法院提起诉讼。</w:t>
      </w:r>
    </w:p>
    <w:p w:rsidR="00725E60" w:rsidP="00725E60">
      <w:pPr>
        <w:snapToGrid w:val="0"/>
        <w:spacing w:line="480" w:lineRule="exact"/>
        <w:rPr>
          <w:rFonts w:asciiTheme="minorEastAsia" w:hAnsiTheme="minorEastAsia" w:hint="eastAsia"/>
          <w:b/>
          <w:szCs w:val="21"/>
        </w:rPr>
      </w:pPr>
      <w:r>
        <w:rPr>
          <w:rFonts w:asciiTheme="minorEastAsia" w:hAnsiTheme="minorEastAsia" w:hint="eastAsia"/>
          <w:b/>
          <w:szCs w:val="21"/>
        </w:rPr>
        <w:t>11.</w:t>
      </w:r>
      <w:r>
        <w:rPr>
          <w:rFonts w:asciiTheme="minorEastAsia" w:hAnsiTheme="minorEastAsia" w:hint="eastAsia"/>
          <w:b/>
          <w:szCs w:val="21"/>
        </w:rPr>
        <w:tab/>
        <w:t>附则</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11.1若本合同的部分条款根据法律规定成为无效条款或不能执行，则本合同其他条款的有效性、合法性和</w:t>
      </w:r>
      <w:r>
        <w:rPr>
          <w:rFonts w:asciiTheme="minorEastAsia" w:hAnsiTheme="minorEastAsia" w:hint="eastAsia"/>
          <w:bCs/>
          <w:szCs w:val="21"/>
        </w:rPr>
        <w:t>可</w:t>
      </w:r>
      <w:r>
        <w:rPr>
          <w:rFonts w:asciiTheme="minorEastAsia" w:hAnsiTheme="minorEastAsia" w:hint="eastAsia"/>
          <w:bCs/>
          <w:szCs w:val="21"/>
        </w:rPr>
        <w:t>执行性不受影响，任何一方不得以此为理由拒绝履行该合同其他的条款。</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11.2凡有关本合同的通知、请求或其他业务往来，需以书面形式为准。</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11.3本合同未尽事宜，经甲、乙双方协商解决，并由甲、乙双方另行签订补充协议，乙方在投标书中所涉及的内容作为合同的一部分，与本合同具有同等法律效力。</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11.4 本合同最终解释权归甲方。</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11.4本合同以中文签署、A4纸打印。</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11.5本合同一式六份，甲方执四份，乙方执两份，具有同等法律效力。</w:t>
      </w:r>
    </w:p>
    <w:p w:rsidR="00725E60" w:rsidP="00725E60">
      <w:pPr>
        <w:snapToGrid w:val="0"/>
        <w:spacing w:line="440" w:lineRule="exact"/>
        <w:rPr>
          <w:rFonts w:asciiTheme="minorEastAsia" w:hAnsiTheme="minorEastAsia" w:hint="eastAsia"/>
          <w:b/>
          <w:bCs/>
          <w:szCs w:val="21"/>
        </w:rPr>
      </w:pPr>
      <w:r>
        <w:rPr>
          <w:rFonts w:asciiTheme="minorEastAsia" w:hAnsiTheme="minorEastAsia" w:hint="eastAsia"/>
          <w:b/>
          <w:bCs/>
          <w:szCs w:val="21"/>
        </w:rPr>
        <w:t>12.附件</w:t>
      </w:r>
    </w:p>
    <w:p w:rsidR="00725E60" w:rsidP="00725E60">
      <w:pPr>
        <w:snapToGrid w:val="0"/>
        <w:spacing w:line="440" w:lineRule="exact"/>
        <w:rPr>
          <w:rFonts w:asciiTheme="minorEastAsia" w:hAnsiTheme="minorEastAsia" w:hint="eastAsia"/>
          <w:bCs/>
          <w:szCs w:val="21"/>
        </w:rPr>
      </w:pPr>
      <w:r>
        <w:rPr>
          <w:rFonts w:asciiTheme="minorEastAsia" w:hAnsiTheme="minorEastAsia" w:hint="eastAsia"/>
          <w:bCs/>
          <w:szCs w:val="21"/>
        </w:rPr>
        <w:t>附件一 《职工食堂满意度调查问卷》</w:t>
      </w:r>
    </w:p>
    <w:p w:rsidR="00725E60" w:rsidP="00725E60">
      <w:pPr>
        <w:snapToGrid w:val="0"/>
        <w:spacing w:line="440" w:lineRule="exact"/>
        <w:rPr>
          <w:rFonts w:asciiTheme="minorEastAsia" w:hAnsiTheme="minorEastAsia" w:hint="eastAsia"/>
          <w:bCs/>
          <w:szCs w:val="21"/>
        </w:rPr>
      </w:pPr>
      <w:r>
        <w:rPr>
          <w:rFonts w:asciiTheme="minorEastAsia" w:hAnsiTheme="minorEastAsia" w:hint="eastAsia"/>
          <w:bCs/>
          <w:szCs w:val="21"/>
        </w:rPr>
        <w:t>附件二 《餐饮服务综合评价表》</w:t>
      </w:r>
    </w:p>
    <w:p w:rsidR="00725E60" w:rsidP="00725E60">
      <w:pPr>
        <w:snapToGrid w:val="0"/>
        <w:spacing w:line="440" w:lineRule="exact"/>
        <w:rPr>
          <w:rFonts w:asciiTheme="minorEastAsia" w:hAnsiTheme="minorEastAsia" w:hint="eastAsia"/>
          <w:bCs/>
          <w:szCs w:val="21"/>
        </w:rPr>
      </w:pPr>
      <w:r>
        <w:rPr>
          <w:rFonts w:asciiTheme="minorEastAsia" w:hAnsiTheme="minorEastAsia" w:hint="eastAsia"/>
          <w:bCs/>
          <w:szCs w:val="21"/>
        </w:rPr>
        <w:t>附件三 《安全生产协议书》</w:t>
      </w:r>
    </w:p>
    <w:p w:rsidR="00725E60" w:rsidP="00725E60">
      <w:pPr>
        <w:snapToGrid w:val="0"/>
        <w:spacing w:line="480" w:lineRule="exact"/>
        <w:rPr>
          <w:rFonts w:asciiTheme="minorEastAsia" w:hAnsiTheme="minorEastAsia" w:hint="eastAsia"/>
          <w:bCs/>
          <w:szCs w:val="21"/>
        </w:rPr>
      </w:pPr>
      <w:r>
        <w:rPr>
          <w:rFonts w:asciiTheme="minorEastAsia" w:hAnsiTheme="minorEastAsia" w:hint="eastAsia"/>
          <w:bCs/>
          <w:szCs w:val="21"/>
        </w:rPr>
        <w:t>附件四《职工食堂反食品浪费工作成效评估标准》</w:t>
      </w:r>
    </w:p>
    <w:p w:rsidR="00725E60" w:rsidP="00725E60">
      <w:pPr>
        <w:snapToGrid w:val="0"/>
        <w:spacing w:line="480" w:lineRule="exact"/>
        <w:rPr>
          <w:rFonts w:asciiTheme="minorEastAsia" w:hAnsiTheme="minorEastAsia" w:hint="eastAsia"/>
          <w:bCs/>
          <w:szCs w:val="21"/>
        </w:rPr>
      </w:pPr>
    </w:p>
    <w:p w:rsidR="00725E60" w:rsidP="00725E60">
      <w:pPr>
        <w:snapToGrid w:val="0"/>
        <w:spacing w:line="480" w:lineRule="exact"/>
        <w:rPr>
          <w:rFonts w:asciiTheme="minorEastAsia" w:hAnsiTheme="minorEastAsia" w:hint="eastAsia"/>
          <w:bCs/>
          <w:szCs w:val="21"/>
        </w:rPr>
      </w:pPr>
    </w:p>
    <w:p w:rsidR="00725E60" w:rsidP="00725E60">
      <w:pPr>
        <w:spacing w:line="440" w:lineRule="exact"/>
        <w:rPr>
          <w:rFonts w:asciiTheme="minorEastAsia" w:hAnsiTheme="minorEastAsia" w:hint="eastAsia"/>
          <w:szCs w:val="21"/>
        </w:rPr>
      </w:pPr>
      <w:r>
        <w:rPr>
          <w:rFonts w:asciiTheme="minorEastAsia" w:hAnsiTheme="minorEastAsia" w:hint="eastAsia"/>
          <w:bCs/>
          <w:szCs w:val="21"/>
        </w:rPr>
        <w:t>甲方（公章）：                             乙方（公章）：</w:t>
      </w:r>
    </w:p>
    <w:p w:rsidR="00725E60" w:rsidP="00725E60">
      <w:pPr>
        <w:snapToGrid w:val="0"/>
        <w:spacing w:line="440" w:lineRule="exact"/>
        <w:rPr>
          <w:rFonts w:asciiTheme="minorEastAsia" w:hAnsiTheme="minorEastAsia" w:hint="eastAsia"/>
          <w:bCs/>
          <w:szCs w:val="21"/>
        </w:rPr>
      </w:pPr>
    </w:p>
    <w:p w:rsidR="00725E60" w:rsidP="00725E60">
      <w:pPr>
        <w:snapToGrid w:val="0"/>
        <w:spacing w:line="440" w:lineRule="exact"/>
        <w:rPr>
          <w:rFonts w:asciiTheme="minorEastAsia" w:hAnsiTheme="minorEastAsia" w:hint="eastAsia"/>
          <w:bCs/>
          <w:szCs w:val="21"/>
        </w:rPr>
      </w:pPr>
      <w:r>
        <w:rPr>
          <w:rFonts w:asciiTheme="minorEastAsia" w:hAnsiTheme="minorEastAsia" w:hint="eastAsia"/>
          <w:bCs/>
          <w:szCs w:val="21"/>
        </w:rPr>
        <w:t>法定代表人/                               法定代表人/</w:t>
      </w:r>
    </w:p>
    <w:p w:rsidR="00725E60" w:rsidP="00725E60">
      <w:pPr>
        <w:snapToGrid w:val="0"/>
        <w:spacing w:line="440" w:lineRule="exact"/>
        <w:rPr>
          <w:rFonts w:asciiTheme="minorEastAsia" w:hAnsiTheme="minorEastAsia" w:hint="eastAsia"/>
          <w:bCs/>
          <w:szCs w:val="21"/>
        </w:rPr>
      </w:pPr>
      <w:r>
        <w:rPr>
          <w:rFonts w:asciiTheme="minorEastAsia" w:hAnsiTheme="minorEastAsia" w:hint="eastAsia"/>
          <w:bCs/>
          <w:szCs w:val="21"/>
        </w:rPr>
        <w:t>授权代表（签字）：                         授权代表（签字）：</w:t>
      </w:r>
    </w:p>
    <w:p w:rsidR="00725E60" w:rsidP="00725E60">
      <w:pPr>
        <w:spacing w:line="440" w:lineRule="exact"/>
        <w:rPr>
          <w:rFonts w:asciiTheme="minorEastAsia" w:hAnsiTheme="minorEastAsia" w:hint="eastAsia"/>
          <w:bCs/>
          <w:szCs w:val="21"/>
        </w:rPr>
      </w:pPr>
    </w:p>
    <w:p w:rsidR="00725E60" w:rsidRPr="00801796" w:rsidP="00801796">
      <w:pPr>
        <w:spacing w:line="440" w:lineRule="exact"/>
        <w:rPr>
          <w:rFonts w:asciiTheme="minorEastAsia" w:hAnsiTheme="minorEastAsia" w:hint="eastAsia"/>
          <w:szCs w:val="21"/>
        </w:rPr>
      </w:pPr>
      <w:r>
        <w:rPr>
          <w:rFonts w:asciiTheme="minorEastAsia" w:hAnsiTheme="minorEastAsia" w:hint="eastAsia"/>
          <w:bCs/>
          <w:szCs w:val="21"/>
        </w:rPr>
        <w:t>日期：      年    月    日                日期：      年    月    日</w:t>
      </w:r>
    </w:p>
    <w:p w:rsidR="00801796">
      <w:pPr>
        <w:widowControl/>
        <w:jc w:val="left"/>
        <w:rPr>
          <w:rFonts w:ascii="宋体" w:hAnsi="宋体" w:cs="宋体" w:hint="eastAsia"/>
          <w:sz w:val="30"/>
          <w:szCs w:val="30"/>
        </w:rPr>
      </w:pPr>
      <w:r>
        <w:rPr>
          <w:rFonts w:ascii="宋体" w:hAnsi="宋体" w:cs="宋体" w:hint="eastAsia"/>
          <w:sz w:val="30"/>
          <w:szCs w:val="30"/>
        </w:rPr>
        <w:br w:type="page"/>
      </w:r>
    </w:p>
    <w:p w:rsidR="00725E60" w:rsidP="00725E60">
      <w:pPr>
        <w:spacing w:line="360" w:lineRule="auto"/>
        <w:rPr>
          <w:rFonts w:ascii="宋体" w:hAnsi="宋体" w:cs="宋体" w:hint="eastAsia"/>
          <w:sz w:val="30"/>
          <w:szCs w:val="30"/>
        </w:rPr>
      </w:pPr>
      <w:r>
        <w:rPr>
          <w:rFonts w:ascii="宋体" w:hAnsi="宋体" w:cs="宋体" w:hint="eastAsia"/>
          <w:sz w:val="30"/>
          <w:szCs w:val="30"/>
        </w:rPr>
        <w:t>附件一</w:t>
      </w:r>
    </w:p>
    <w:tbl>
      <w:tblPr>
        <w:tblStyle w:val="TableNormal"/>
        <w:tblW w:w="8040" w:type="dxa"/>
        <w:tblInd w:w="93" w:type="dxa"/>
        <w:tblLook w:val="04A0"/>
      </w:tblPr>
      <w:tblGrid>
        <w:gridCol w:w="1291"/>
        <w:gridCol w:w="2552"/>
        <w:gridCol w:w="1134"/>
        <w:gridCol w:w="1275"/>
        <w:gridCol w:w="1004"/>
        <w:gridCol w:w="784"/>
      </w:tblGrid>
      <w:tr w:rsidTr="0039766E">
        <w:tblPrEx>
          <w:tblW w:w="8040" w:type="dxa"/>
          <w:tblInd w:w="93" w:type="dxa"/>
          <w:tblLook w:val="04A0"/>
        </w:tblPrEx>
        <w:trPr>
          <w:trHeight w:val="660"/>
        </w:trPr>
        <w:tc>
          <w:tcPr>
            <w:tcW w:w="8040" w:type="dxa"/>
            <w:gridSpan w:val="6"/>
            <w:tcBorders>
              <w:top w:val="nil"/>
              <w:left w:val="nil"/>
              <w:bottom w:val="nil"/>
              <w:right w:val="nil"/>
            </w:tcBorders>
            <w:noWrap/>
            <w:vAlign w:val="bottom"/>
          </w:tcPr>
          <w:p w:rsidR="00725E60" w:rsidP="0039766E">
            <w:pPr>
              <w:widowControl/>
              <w:jc w:val="center"/>
              <w:rPr>
                <w:rFonts w:ascii="宋体" w:hAnsi="宋体" w:cs="宋体" w:hint="eastAsia"/>
                <w:kern w:val="0"/>
                <w:sz w:val="30"/>
                <w:szCs w:val="30"/>
              </w:rPr>
            </w:pPr>
            <w:r>
              <w:rPr>
                <w:rFonts w:ascii="宋体" w:hAnsi="宋体" w:cs="宋体" w:hint="eastAsia"/>
                <w:kern w:val="0"/>
                <w:sz w:val="30"/>
                <w:szCs w:val="30"/>
              </w:rPr>
              <w:t>职工食堂满意度调查问卷</w:t>
            </w:r>
          </w:p>
        </w:tc>
      </w:tr>
      <w:tr w:rsidTr="0039766E">
        <w:tblPrEx>
          <w:tblW w:w="8040" w:type="dxa"/>
          <w:tblInd w:w="93" w:type="dxa"/>
          <w:tblLook w:val="04A0"/>
        </w:tblPrEx>
        <w:trPr>
          <w:trHeight w:val="312"/>
        </w:trPr>
        <w:tc>
          <w:tcPr>
            <w:tcW w:w="8040" w:type="dxa"/>
            <w:gridSpan w:val="6"/>
            <w:vMerge w:val="restart"/>
            <w:tcBorders>
              <w:top w:val="nil"/>
              <w:left w:val="nil"/>
              <w:bottom w:val="nil"/>
              <w:right w:val="nil"/>
            </w:tcBorders>
            <w:vAlign w:val="center"/>
          </w:tcPr>
          <w:p w:rsidR="00725E60" w:rsidP="0039766E">
            <w:pPr>
              <w:widowControl/>
              <w:rPr>
                <w:rFonts w:ascii="Courier New" w:hAnsi="Courier New" w:cs="Courier New"/>
                <w:kern w:val="0"/>
                <w:szCs w:val="21"/>
              </w:rPr>
            </w:pPr>
            <w:r>
              <w:rPr>
                <w:rFonts w:ascii="Courier New" w:hAnsi="Courier New" w:cs="Courier New"/>
                <w:kern w:val="0"/>
                <w:szCs w:val="21"/>
              </w:rPr>
              <w:t>尊敬的职工：</w:t>
            </w:r>
            <w:r>
              <w:rPr>
                <w:rFonts w:ascii="Courier New" w:hAnsi="Courier New" w:cs="Courier New"/>
                <w:kern w:val="0"/>
                <w:szCs w:val="21"/>
              </w:rPr>
              <w:br/>
              <w:t xml:space="preserve">    </w:t>
            </w:r>
            <w:r>
              <w:rPr>
                <w:rFonts w:ascii="Courier New" w:hAnsi="Courier New" w:cs="Courier New"/>
                <w:kern w:val="0"/>
                <w:szCs w:val="21"/>
              </w:rPr>
              <w:t>您好！为了持续提高服务质量，让食堂更好地为大家服务，希望您在百忙之中抽空填写此问卷，提供您的宝贵意见，感谢您的支持与配合！</w:t>
            </w:r>
          </w:p>
        </w:tc>
      </w:tr>
      <w:tr w:rsidTr="0039766E">
        <w:tblPrEx>
          <w:tblW w:w="8040" w:type="dxa"/>
          <w:tblInd w:w="93" w:type="dxa"/>
          <w:tblLook w:val="04A0"/>
        </w:tblPrEx>
        <w:trPr>
          <w:trHeight w:val="1155"/>
        </w:trPr>
        <w:tc>
          <w:tcPr>
            <w:tcW w:w="8040" w:type="dxa"/>
            <w:gridSpan w:val="6"/>
            <w:vMerge/>
            <w:tcBorders>
              <w:top w:val="nil"/>
              <w:left w:val="nil"/>
              <w:bottom w:val="nil"/>
              <w:right w:val="nil"/>
            </w:tcBorders>
            <w:vAlign w:val="center"/>
          </w:tcPr>
          <w:p w:rsidR="00725E60" w:rsidP="0039766E">
            <w:pPr>
              <w:widowControl/>
              <w:jc w:val="left"/>
              <w:rPr>
                <w:rFonts w:ascii="Courier New" w:hAnsi="Courier New" w:cs="Courier New"/>
                <w:kern w:val="0"/>
                <w:szCs w:val="21"/>
              </w:rPr>
            </w:pPr>
          </w:p>
        </w:tc>
      </w:tr>
      <w:tr w:rsidTr="0039766E">
        <w:tblPrEx>
          <w:tblW w:w="8040" w:type="dxa"/>
          <w:tblInd w:w="93" w:type="dxa"/>
          <w:tblLook w:val="04A0"/>
        </w:tblPrEx>
        <w:trPr>
          <w:trHeight w:val="480"/>
        </w:trPr>
        <w:tc>
          <w:tcPr>
            <w:tcW w:w="1291" w:type="dxa"/>
            <w:tcBorders>
              <w:top w:val="single" w:sz="4" w:space="0" w:color="auto"/>
              <w:left w:val="single" w:sz="4" w:space="0" w:color="auto"/>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2552" w:type="dxa"/>
            <w:tcBorders>
              <w:top w:val="single" w:sz="4" w:space="0" w:color="auto"/>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评价内容</w:t>
            </w:r>
          </w:p>
        </w:tc>
        <w:tc>
          <w:tcPr>
            <w:tcW w:w="1134" w:type="dxa"/>
            <w:tcBorders>
              <w:top w:val="single" w:sz="4" w:space="0" w:color="auto"/>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满意</w:t>
            </w:r>
          </w:p>
        </w:tc>
        <w:tc>
          <w:tcPr>
            <w:tcW w:w="1275" w:type="dxa"/>
            <w:tcBorders>
              <w:top w:val="single" w:sz="4" w:space="0" w:color="auto"/>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hint="eastAsia"/>
                <w:kern w:val="0"/>
                <w:szCs w:val="21"/>
              </w:rPr>
              <w:t>比较满意</w:t>
            </w:r>
          </w:p>
        </w:tc>
        <w:tc>
          <w:tcPr>
            <w:tcW w:w="1004" w:type="dxa"/>
            <w:tcBorders>
              <w:top w:val="single" w:sz="4" w:space="0" w:color="auto"/>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不满意</w:t>
            </w:r>
          </w:p>
        </w:tc>
        <w:tc>
          <w:tcPr>
            <w:tcW w:w="784" w:type="dxa"/>
            <w:tcBorders>
              <w:top w:val="single" w:sz="4" w:space="0" w:color="auto"/>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备注</w:t>
            </w:r>
          </w:p>
        </w:tc>
      </w:tr>
      <w:tr w:rsidTr="0039766E">
        <w:tblPrEx>
          <w:tblW w:w="8040" w:type="dxa"/>
          <w:tblInd w:w="93" w:type="dxa"/>
          <w:tblLook w:val="04A0"/>
        </w:tblPrEx>
        <w:trPr>
          <w:trHeight w:val="480"/>
        </w:trPr>
        <w:tc>
          <w:tcPr>
            <w:tcW w:w="1291" w:type="dxa"/>
            <w:vMerge w:val="restart"/>
            <w:tcBorders>
              <w:top w:val="nil"/>
              <w:left w:val="single" w:sz="4" w:space="0" w:color="auto"/>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卫生情况</w:t>
            </w:r>
          </w:p>
        </w:tc>
        <w:tc>
          <w:tcPr>
            <w:tcW w:w="2552"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餐厅环境卫生</w:t>
            </w:r>
          </w:p>
        </w:tc>
        <w:tc>
          <w:tcPr>
            <w:tcW w:w="113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275"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00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78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r>
      <w:tr w:rsidTr="0039766E">
        <w:tblPrEx>
          <w:tblW w:w="8040" w:type="dxa"/>
          <w:tblInd w:w="93" w:type="dxa"/>
          <w:tblLook w:val="04A0"/>
        </w:tblPrEx>
        <w:trPr>
          <w:trHeight w:val="480"/>
        </w:trPr>
        <w:tc>
          <w:tcPr>
            <w:tcW w:w="1291" w:type="dxa"/>
            <w:vMerge/>
            <w:tcBorders>
              <w:top w:val="nil"/>
              <w:left w:val="single" w:sz="4" w:space="0" w:color="auto"/>
              <w:bottom w:val="single" w:sz="4" w:space="0" w:color="auto"/>
              <w:right w:val="single" w:sz="4" w:space="0" w:color="auto"/>
            </w:tcBorders>
            <w:vAlign w:val="center"/>
          </w:tcPr>
          <w:p w:rsidR="00725E60" w:rsidP="0039766E">
            <w:pPr>
              <w:widowControl/>
              <w:jc w:val="left"/>
              <w:rPr>
                <w:rFonts w:ascii="Courier New" w:hAnsi="Courier New" w:cs="Courier New"/>
                <w:kern w:val="0"/>
                <w:szCs w:val="21"/>
              </w:rPr>
            </w:pPr>
          </w:p>
        </w:tc>
        <w:tc>
          <w:tcPr>
            <w:tcW w:w="2552"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服务人员个人卫生</w:t>
            </w:r>
          </w:p>
        </w:tc>
        <w:tc>
          <w:tcPr>
            <w:tcW w:w="113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275"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00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78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r>
      <w:tr w:rsidTr="0039766E">
        <w:tblPrEx>
          <w:tblW w:w="8040" w:type="dxa"/>
          <w:tblInd w:w="93" w:type="dxa"/>
          <w:tblLook w:val="04A0"/>
        </w:tblPrEx>
        <w:trPr>
          <w:trHeight w:val="480"/>
        </w:trPr>
        <w:tc>
          <w:tcPr>
            <w:tcW w:w="1291" w:type="dxa"/>
            <w:vMerge/>
            <w:tcBorders>
              <w:top w:val="nil"/>
              <w:left w:val="single" w:sz="4" w:space="0" w:color="auto"/>
              <w:bottom w:val="single" w:sz="4" w:space="0" w:color="auto"/>
              <w:right w:val="single" w:sz="4" w:space="0" w:color="auto"/>
            </w:tcBorders>
            <w:vAlign w:val="center"/>
          </w:tcPr>
          <w:p w:rsidR="00725E60" w:rsidP="0039766E">
            <w:pPr>
              <w:widowControl/>
              <w:jc w:val="left"/>
              <w:rPr>
                <w:rFonts w:ascii="Courier New" w:hAnsi="Courier New" w:cs="Courier New"/>
                <w:kern w:val="0"/>
                <w:szCs w:val="21"/>
              </w:rPr>
            </w:pPr>
          </w:p>
        </w:tc>
        <w:tc>
          <w:tcPr>
            <w:tcW w:w="2552"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餐具卫生</w:t>
            </w:r>
          </w:p>
        </w:tc>
        <w:tc>
          <w:tcPr>
            <w:tcW w:w="113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275"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00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78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r>
      <w:tr w:rsidTr="0039766E">
        <w:tblPrEx>
          <w:tblW w:w="8040" w:type="dxa"/>
          <w:tblInd w:w="93" w:type="dxa"/>
          <w:tblLook w:val="04A0"/>
        </w:tblPrEx>
        <w:trPr>
          <w:trHeight w:val="480"/>
        </w:trPr>
        <w:tc>
          <w:tcPr>
            <w:tcW w:w="1291" w:type="dxa"/>
            <w:vMerge/>
            <w:tcBorders>
              <w:top w:val="nil"/>
              <w:left w:val="single" w:sz="4" w:space="0" w:color="auto"/>
              <w:bottom w:val="single" w:sz="4" w:space="0" w:color="auto"/>
              <w:right w:val="single" w:sz="4" w:space="0" w:color="auto"/>
            </w:tcBorders>
            <w:vAlign w:val="center"/>
          </w:tcPr>
          <w:p w:rsidR="00725E60" w:rsidP="0039766E">
            <w:pPr>
              <w:widowControl/>
              <w:jc w:val="left"/>
              <w:rPr>
                <w:rFonts w:ascii="Courier New" w:hAnsi="Courier New" w:cs="Courier New"/>
                <w:kern w:val="0"/>
                <w:szCs w:val="21"/>
              </w:rPr>
            </w:pPr>
          </w:p>
        </w:tc>
        <w:tc>
          <w:tcPr>
            <w:tcW w:w="2552"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菜品卫生质量</w:t>
            </w:r>
          </w:p>
        </w:tc>
        <w:tc>
          <w:tcPr>
            <w:tcW w:w="113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275"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00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78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r>
      <w:tr w:rsidTr="0039766E">
        <w:tblPrEx>
          <w:tblW w:w="8040" w:type="dxa"/>
          <w:tblInd w:w="93" w:type="dxa"/>
          <w:tblLook w:val="04A0"/>
        </w:tblPrEx>
        <w:trPr>
          <w:trHeight w:val="465"/>
        </w:trPr>
        <w:tc>
          <w:tcPr>
            <w:tcW w:w="1291" w:type="dxa"/>
            <w:vMerge w:val="restart"/>
            <w:tcBorders>
              <w:top w:val="nil"/>
              <w:left w:val="single" w:sz="4" w:space="0" w:color="auto"/>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服务情况</w:t>
            </w:r>
          </w:p>
        </w:tc>
        <w:tc>
          <w:tcPr>
            <w:tcW w:w="2552"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服务态度</w:t>
            </w:r>
          </w:p>
        </w:tc>
        <w:tc>
          <w:tcPr>
            <w:tcW w:w="113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275"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00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78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r>
      <w:tr w:rsidTr="0039766E">
        <w:tblPrEx>
          <w:tblW w:w="8040" w:type="dxa"/>
          <w:tblInd w:w="93" w:type="dxa"/>
          <w:tblLook w:val="04A0"/>
        </w:tblPrEx>
        <w:trPr>
          <w:trHeight w:val="465"/>
        </w:trPr>
        <w:tc>
          <w:tcPr>
            <w:tcW w:w="1291" w:type="dxa"/>
            <w:vMerge/>
            <w:tcBorders>
              <w:top w:val="nil"/>
              <w:left w:val="single" w:sz="4" w:space="0" w:color="auto"/>
              <w:bottom w:val="single" w:sz="4" w:space="0" w:color="auto"/>
              <w:right w:val="single" w:sz="4" w:space="0" w:color="auto"/>
            </w:tcBorders>
            <w:vAlign w:val="center"/>
          </w:tcPr>
          <w:p w:rsidR="00725E60" w:rsidP="0039766E">
            <w:pPr>
              <w:widowControl/>
              <w:jc w:val="left"/>
              <w:rPr>
                <w:rFonts w:ascii="Courier New" w:hAnsi="Courier New" w:cs="Courier New"/>
                <w:kern w:val="0"/>
                <w:szCs w:val="21"/>
              </w:rPr>
            </w:pPr>
          </w:p>
        </w:tc>
        <w:tc>
          <w:tcPr>
            <w:tcW w:w="2552"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服务及时</w:t>
            </w:r>
          </w:p>
        </w:tc>
        <w:tc>
          <w:tcPr>
            <w:tcW w:w="113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275"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00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78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r>
      <w:tr w:rsidTr="0039766E">
        <w:tblPrEx>
          <w:tblW w:w="8040" w:type="dxa"/>
          <w:tblInd w:w="93" w:type="dxa"/>
          <w:tblLook w:val="04A0"/>
        </w:tblPrEx>
        <w:trPr>
          <w:trHeight w:val="465"/>
        </w:trPr>
        <w:tc>
          <w:tcPr>
            <w:tcW w:w="1291" w:type="dxa"/>
            <w:vMerge w:val="restart"/>
            <w:tcBorders>
              <w:top w:val="nil"/>
              <w:left w:val="single" w:sz="4" w:space="0" w:color="auto"/>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菜品情况</w:t>
            </w:r>
          </w:p>
        </w:tc>
        <w:tc>
          <w:tcPr>
            <w:tcW w:w="2552"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菜品质量</w:t>
            </w:r>
          </w:p>
        </w:tc>
        <w:tc>
          <w:tcPr>
            <w:tcW w:w="113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275"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00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78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r>
      <w:tr w:rsidTr="0039766E">
        <w:tblPrEx>
          <w:tblW w:w="8040" w:type="dxa"/>
          <w:tblInd w:w="93" w:type="dxa"/>
          <w:tblLook w:val="04A0"/>
        </w:tblPrEx>
        <w:trPr>
          <w:trHeight w:val="480"/>
        </w:trPr>
        <w:tc>
          <w:tcPr>
            <w:tcW w:w="1291" w:type="dxa"/>
            <w:vMerge/>
            <w:tcBorders>
              <w:top w:val="nil"/>
              <w:left w:val="single" w:sz="4" w:space="0" w:color="auto"/>
              <w:bottom w:val="single" w:sz="4" w:space="0" w:color="auto"/>
              <w:right w:val="single" w:sz="4" w:space="0" w:color="auto"/>
            </w:tcBorders>
            <w:vAlign w:val="center"/>
          </w:tcPr>
          <w:p w:rsidR="00725E60" w:rsidP="0039766E">
            <w:pPr>
              <w:widowControl/>
              <w:jc w:val="left"/>
              <w:rPr>
                <w:rFonts w:ascii="Courier New" w:hAnsi="Courier New" w:cs="Courier New"/>
                <w:kern w:val="0"/>
                <w:szCs w:val="21"/>
              </w:rPr>
            </w:pPr>
          </w:p>
        </w:tc>
        <w:tc>
          <w:tcPr>
            <w:tcW w:w="2552"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菜品口味</w:t>
            </w:r>
          </w:p>
        </w:tc>
        <w:tc>
          <w:tcPr>
            <w:tcW w:w="113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275"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00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78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r>
      <w:tr w:rsidTr="0039766E">
        <w:tblPrEx>
          <w:tblW w:w="8040" w:type="dxa"/>
          <w:tblInd w:w="93" w:type="dxa"/>
          <w:tblLook w:val="04A0"/>
        </w:tblPrEx>
        <w:trPr>
          <w:trHeight w:val="480"/>
        </w:trPr>
        <w:tc>
          <w:tcPr>
            <w:tcW w:w="1291" w:type="dxa"/>
            <w:vMerge/>
            <w:tcBorders>
              <w:top w:val="nil"/>
              <w:left w:val="single" w:sz="4" w:space="0" w:color="auto"/>
              <w:bottom w:val="single" w:sz="4" w:space="0" w:color="auto"/>
              <w:right w:val="single" w:sz="4" w:space="0" w:color="auto"/>
            </w:tcBorders>
            <w:vAlign w:val="center"/>
          </w:tcPr>
          <w:p w:rsidR="00725E60" w:rsidP="0039766E">
            <w:pPr>
              <w:widowControl/>
              <w:jc w:val="left"/>
              <w:rPr>
                <w:rFonts w:ascii="Courier New" w:hAnsi="Courier New" w:cs="Courier New"/>
                <w:kern w:val="0"/>
                <w:szCs w:val="21"/>
              </w:rPr>
            </w:pPr>
          </w:p>
        </w:tc>
        <w:tc>
          <w:tcPr>
            <w:tcW w:w="2552"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主食质量</w:t>
            </w:r>
          </w:p>
        </w:tc>
        <w:tc>
          <w:tcPr>
            <w:tcW w:w="113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275"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00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78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r>
      <w:tr w:rsidTr="0039766E">
        <w:tblPrEx>
          <w:tblW w:w="8040" w:type="dxa"/>
          <w:tblInd w:w="93" w:type="dxa"/>
          <w:tblLook w:val="04A0"/>
        </w:tblPrEx>
        <w:trPr>
          <w:trHeight w:val="480"/>
        </w:trPr>
        <w:tc>
          <w:tcPr>
            <w:tcW w:w="1291" w:type="dxa"/>
            <w:vMerge/>
            <w:tcBorders>
              <w:top w:val="nil"/>
              <w:left w:val="single" w:sz="4" w:space="0" w:color="auto"/>
              <w:bottom w:val="single" w:sz="4" w:space="0" w:color="auto"/>
              <w:right w:val="single" w:sz="4" w:space="0" w:color="auto"/>
            </w:tcBorders>
            <w:vAlign w:val="center"/>
          </w:tcPr>
          <w:p w:rsidR="00725E60" w:rsidP="0039766E">
            <w:pPr>
              <w:widowControl/>
              <w:jc w:val="left"/>
              <w:rPr>
                <w:rFonts w:ascii="Courier New" w:hAnsi="Courier New" w:cs="Courier New"/>
                <w:kern w:val="0"/>
                <w:szCs w:val="21"/>
              </w:rPr>
            </w:pPr>
          </w:p>
        </w:tc>
        <w:tc>
          <w:tcPr>
            <w:tcW w:w="2552"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更新花色品种</w:t>
            </w:r>
          </w:p>
        </w:tc>
        <w:tc>
          <w:tcPr>
            <w:tcW w:w="113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275"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100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c>
          <w:tcPr>
            <w:tcW w:w="784" w:type="dxa"/>
            <w:tcBorders>
              <w:top w:val="nil"/>
              <w:left w:val="nil"/>
              <w:bottom w:val="single" w:sz="4" w:space="0" w:color="auto"/>
              <w:right w:val="single" w:sz="4" w:space="0" w:color="auto"/>
            </w:tcBorders>
            <w:noWrap/>
            <w:vAlign w:val="center"/>
          </w:tcPr>
          <w:p w:rsidR="00725E60" w:rsidP="0039766E">
            <w:pPr>
              <w:widowControl/>
              <w:jc w:val="center"/>
              <w:rPr>
                <w:rFonts w:ascii="Courier New" w:hAnsi="Courier New" w:cs="Courier New"/>
                <w:kern w:val="0"/>
                <w:szCs w:val="21"/>
              </w:rPr>
            </w:pPr>
            <w:r>
              <w:rPr>
                <w:rFonts w:ascii="Courier New" w:hAnsi="Courier New" w:cs="Courier New"/>
                <w:kern w:val="0"/>
                <w:szCs w:val="21"/>
              </w:rPr>
              <w:t>　</w:t>
            </w:r>
          </w:p>
        </w:tc>
      </w:tr>
      <w:tr w:rsidTr="0039766E">
        <w:tblPrEx>
          <w:tblW w:w="8040" w:type="dxa"/>
          <w:tblInd w:w="93" w:type="dxa"/>
          <w:tblLook w:val="04A0"/>
        </w:tblPrEx>
        <w:trPr>
          <w:trHeight w:val="480"/>
        </w:trPr>
        <w:tc>
          <w:tcPr>
            <w:tcW w:w="8040" w:type="dxa"/>
            <w:gridSpan w:val="6"/>
            <w:tcBorders>
              <w:top w:val="single" w:sz="4" w:space="0" w:color="auto"/>
              <w:left w:val="nil"/>
              <w:bottom w:val="nil"/>
              <w:right w:val="nil"/>
            </w:tcBorders>
            <w:vAlign w:val="bottom"/>
          </w:tcPr>
          <w:p w:rsidR="00725E60" w:rsidP="0039766E">
            <w:pPr>
              <w:widowControl/>
              <w:rPr>
                <w:rFonts w:ascii="Courier New" w:hAnsi="Courier New" w:cs="Courier New"/>
                <w:kern w:val="0"/>
                <w:szCs w:val="21"/>
              </w:rPr>
            </w:pPr>
            <w:r>
              <w:rPr>
                <w:rFonts w:ascii="Courier New" w:hAnsi="Courier New" w:cs="Courier New"/>
                <w:kern w:val="0"/>
                <w:szCs w:val="21"/>
              </w:rPr>
              <w:t>您对我们食堂的建议和意见：</w:t>
            </w:r>
          </w:p>
        </w:tc>
      </w:tr>
      <w:tr w:rsidTr="0039766E">
        <w:tblPrEx>
          <w:tblW w:w="8040" w:type="dxa"/>
          <w:tblInd w:w="93" w:type="dxa"/>
          <w:tblLook w:val="04A0"/>
        </w:tblPrEx>
        <w:trPr>
          <w:trHeight w:val="600"/>
        </w:trPr>
        <w:tc>
          <w:tcPr>
            <w:tcW w:w="8040" w:type="dxa"/>
            <w:gridSpan w:val="6"/>
            <w:tcBorders>
              <w:top w:val="nil"/>
              <w:left w:val="nil"/>
              <w:bottom w:val="single" w:sz="4" w:space="0" w:color="auto"/>
              <w:right w:val="nil"/>
            </w:tcBorders>
            <w:noWrap/>
            <w:vAlign w:val="bottom"/>
          </w:tcPr>
          <w:p w:rsidR="00725E60" w:rsidP="0039766E">
            <w:pPr>
              <w:widowControl/>
              <w:jc w:val="center"/>
              <w:rPr>
                <w:rFonts w:ascii="宋体" w:hAnsi="宋体" w:cs="宋体" w:hint="eastAsia"/>
                <w:kern w:val="0"/>
                <w:szCs w:val="21"/>
              </w:rPr>
            </w:pPr>
            <w:r>
              <w:rPr>
                <w:rFonts w:ascii="宋体" w:hAnsi="宋体" w:cs="宋体" w:hint="eastAsia"/>
                <w:kern w:val="0"/>
                <w:szCs w:val="21"/>
              </w:rPr>
              <w:t>　</w:t>
            </w:r>
          </w:p>
        </w:tc>
      </w:tr>
      <w:tr w:rsidTr="0039766E">
        <w:tblPrEx>
          <w:tblW w:w="8040" w:type="dxa"/>
          <w:tblInd w:w="93" w:type="dxa"/>
          <w:tblLook w:val="04A0"/>
        </w:tblPrEx>
        <w:trPr>
          <w:trHeight w:val="600"/>
        </w:trPr>
        <w:tc>
          <w:tcPr>
            <w:tcW w:w="8040" w:type="dxa"/>
            <w:gridSpan w:val="6"/>
            <w:tcBorders>
              <w:top w:val="single" w:sz="4" w:space="0" w:color="auto"/>
              <w:left w:val="nil"/>
              <w:bottom w:val="single" w:sz="4" w:space="0" w:color="auto"/>
              <w:right w:val="nil"/>
            </w:tcBorders>
            <w:noWrap/>
            <w:vAlign w:val="bottom"/>
          </w:tcPr>
          <w:p w:rsidR="00725E60" w:rsidP="0039766E">
            <w:pPr>
              <w:widowControl/>
              <w:jc w:val="center"/>
              <w:rPr>
                <w:rFonts w:ascii="宋体" w:hAnsi="宋体" w:cs="宋体" w:hint="eastAsia"/>
                <w:kern w:val="0"/>
                <w:szCs w:val="21"/>
              </w:rPr>
            </w:pPr>
            <w:r>
              <w:rPr>
                <w:rFonts w:ascii="宋体" w:hAnsi="宋体" w:cs="宋体" w:hint="eastAsia"/>
                <w:kern w:val="0"/>
                <w:szCs w:val="21"/>
              </w:rPr>
              <w:t>　</w:t>
            </w:r>
          </w:p>
        </w:tc>
      </w:tr>
    </w:tbl>
    <w:p w:rsidR="00725E60" w:rsidP="00725E60">
      <w:pPr>
        <w:tabs>
          <w:tab w:val="left" w:pos="3248"/>
          <w:tab w:val="center" w:pos="4320"/>
        </w:tabs>
        <w:spacing w:line="360" w:lineRule="auto"/>
        <w:jc w:val="left"/>
        <w:rPr>
          <w:rFonts w:asciiTheme="minorEastAsia" w:hAnsiTheme="minorEastAsia" w:hint="eastAsia"/>
          <w:b/>
          <w:bCs/>
          <w:kern w:val="44"/>
          <w:szCs w:val="21"/>
        </w:rPr>
      </w:pPr>
    </w:p>
    <w:p w:rsidR="00725E60" w:rsidP="00725E60">
      <w:pPr>
        <w:tabs>
          <w:tab w:val="left" w:pos="3248"/>
          <w:tab w:val="center" w:pos="4320"/>
        </w:tabs>
        <w:spacing w:line="360" w:lineRule="auto"/>
        <w:jc w:val="left"/>
        <w:rPr>
          <w:rFonts w:asciiTheme="minorEastAsia" w:hAnsiTheme="minorEastAsia" w:hint="eastAsia"/>
          <w:b/>
          <w:bCs/>
          <w:kern w:val="44"/>
        </w:rPr>
      </w:pPr>
    </w:p>
    <w:p w:rsidR="00725E60" w:rsidP="00725E60">
      <w:pPr>
        <w:tabs>
          <w:tab w:val="left" w:pos="3248"/>
          <w:tab w:val="center" w:pos="4320"/>
        </w:tabs>
        <w:spacing w:line="360" w:lineRule="auto"/>
        <w:jc w:val="left"/>
        <w:rPr>
          <w:rFonts w:asciiTheme="minorEastAsia" w:hAnsiTheme="minorEastAsia" w:hint="eastAsia"/>
          <w:b/>
          <w:bCs/>
          <w:kern w:val="44"/>
        </w:rPr>
      </w:pPr>
    </w:p>
    <w:p w:rsidR="00725E60" w:rsidP="00725E60">
      <w:pPr>
        <w:tabs>
          <w:tab w:val="left" w:pos="3248"/>
          <w:tab w:val="center" w:pos="4320"/>
        </w:tabs>
        <w:spacing w:line="360" w:lineRule="auto"/>
        <w:jc w:val="left"/>
        <w:rPr>
          <w:rFonts w:asciiTheme="minorEastAsia" w:hAnsiTheme="minorEastAsia" w:hint="eastAsia"/>
          <w:b/>
          <w:bCs/>
          <w:kern w:val="44"/>
        </w:rPr>
      </w:pPr>
    </w:p>
    <w:p w:rsidR="00725E60" w:rsidP="00725E60">
      <w:pPr>
        <w:tabs>
          <w:tab w:val="left" w:pos="3248"/>
          <w:tab w:val="center" w:pos="4320"/>
        </w:tabs>
        <w:spacing w:line="360" w:lineRule="auto"/>
        <w:jc w:val="left"/>
        <w:rPr>
          <w:rFonts w:asciiTheme="minorEastAsia" w:hAnsiTheme="minorEastAsia" w:hint="eastAsia"/>
          <w:b/>
          <w:bCs/>
          <w:kern w:val="44"/>
        </w:rPr>
      </w:pPr>
    </w:p>
    <w:p w:rsidR="00725E60" w:rsidP="00725E60">
      <w:pPr>
        <w:tabs>
          <w:tab w:val="left" w:pos="3248"/>
          <w:tab w:val="center" w:pos="4320"/>
        </w:tabs>
        <w:spacing w:line="360" w:lineRule="auto"/>
        <w:jc w:val="left"/>
        <w:rPr>
          <w:rFonts w:asciiTheme="minorEastAsia" w:hAnsiTheme="minorEastAsia" w:hint="eastAsia"/>
          <w:b/>
          <w:bCs/>
          <w:kern w:val="44"/>
        </w:rPr>
      </w:pPr>
    </w:p>
    <w:p w:rsidR="00725E60" w:rsidP="00725E60">
      <w:pPr>
        <w:spacing w:line="360" w:lineRule="auto"/>
        <w:rPr>
          <w:rFonts w:ascii="宋体" w:hAnsi="宋体" w:cs="宋体" w:hint="eastAsia"/>
          <w:bCs/>
          <w:sz w:val="30"/>
          <w:szCs w:val="30"/>
        </w:rPr>
      </w:pPr>
    </w:p>
    <w:p w:rsidR="00801796">
      <w:pPr>
        <w:widowControl/>
        <w:jc w:val="left"/>
        <w:rPr>
          <w:rFonts w:ascii="宋体" w:hAnsi="宋体" w:cs="宋体" w:hint="eastAsia"/>
          <w:bCs/>
          <w:sz w:val="30"/>
          <w:szCs w:val="30"/>
        </w:rPr>
      </w:pPr>
      <w:r>
        <w:rPr>
          <w:rFonts w:ascii="宋体" w:hAnsi="宋体" w:cs="宋体" w:hint="eastAsia"/>
          <w:bCs/>
          <w:sz w:val="30"/>
          <w:szCs w:val="30"/>
        </w:rPr>
        <w:br w:type="page"/>
      </w:r>
    </w:p>
    <w:p w:rsidR="00725E60" w:rsidP="00725E60">
      <w:pPr>
        <w:spacing w:line="360" w:lineRule="auto"/>
        <w:rPr>
          <w:rFonts w:ascii="宋体" w:hAnsi="宋体" w:cs="宋体" w:hint="eastAsia"/>
          <w:bCs/>
          <w:sz w:val="30"/>
          <w:szCs w:val="30"/>
        </w:rPr>
      </w:pPr>
      <w:r>
        <w:rPr>
          <w:rFonts w:ascii="宋体" w:hAnsi="宋体" w:cs="宋体" w:hint="eastAsia"/>
          <w:bCs/>
          <w:sz w:val="30"/>
          <w:szCs w:val="30"/>
        </w:rPr>
        <w:t>附件二</w:t>
      </w:r>
    </w:p>
    <w:p w:rsidR="00725E60" w:rsidP="00725E60">
      <w:pPr>
        <w:spacing w:line="360" w:lineRule="auto"/>
        <w:jc w:val="center"/>
        <w:rPr>
          <w:rFonts w:ascii="宋体" w:hAnsi="宋体" w:cs="宋体" w:hint="eastAsia"/>
          <w:sz w:val="30"/>
          <w:szCs w:val="30"/>
        </w:rPr>
      </w:pPr>
      <w:r>
        <w:rPr>
          <w:rFonts w:ascii="宋体" w:hAnsi="宋体" w:cs="宋体" w:hint="eastAsia"/>
          <w:sz w:val="30"/>
          <w:szCs w:val="30"/>
        </w:rPr>
        <w:t>餐饮服务综合评价表</w:t>
      </w:r>
    </w:p>
    <w:tbl>
      <w:tblPr>
        <w:tblStyle w:val="TableGrid"/>
        <w:tblW w:w="0" w:type="auto"/>
        <w:tblLook w:val="04A0"/>
      </w:tblPr>
      <w:tblGrid>
        <w:gridCol w:w="1653"/>
        <w:gridCol w:w="3757"/>
        <w:gridCol w:w="826"/>
        <w:gridCol w:w="827"/>
        <w:gridCol w:w="1141"/>
      </w:tblGrid>
      <w:tr w:rsidTr="0039766E">
        <w:tblPrEx>
          <w:tblW w:w="0" w:type="auto"/>
          <w:tblLook w:val="04A0"/>
        </w:tblPrEx>
        <w:trPr>
          <w:trHeight w:val="454"/>
        </w:trPr>
        <w:tc>
          <w:tcPr>
            <w:tcW w:w="5637" w:type="dxa"/>
            <w:gridSpan w:val="2"/>
          </w:tcPr>
          <w:p w:rsidR="00725E60" w:rsidP="0039766E">
            <w:pPr>
              <w:tabs>
                <w:tab w:val="left" w:pos="885"/>
                <w:tab w:val="center" w:pos="2710"/>
              </w:tabs>
              <w:spacing w:line="500" w:lineRule="exact"/>
              <w:jc w:val="left"/>
              <w:rPr>
                <w:rFonts w:asciiTheme="minorEastAsia" w:hAnsiTheme="minorEastAsia" w:hint="eastAsia"/>
                <w:kern w:val="0"/>
                <w:szCs w:val="21"/>
              </w:rPr>
            </w:pPr>
            <w:r>
              <w:rPr>
                <w:rFonts w:asciiTheme="minorEastAsia" w:hAnsiTheme="minorEastAsia"/>
                <w:kern w:val="0"/>
                <w:szCs w:val="21"/>
              </w:rPr>
              <w:tab/>
            </w:r>
            <w:r>
              <w:rPr>
                <w:rFonts w:asciiTheme="minorEastAsia" w:hAnsiTheme="minorEastAsia"/>
                <w:kern w:val="0"/>
                <w:szCs w:val="21"/>
              </w:rPr>
              <w:tab/>
            </w:r>
            <w:r>
              <w:rPr>
                <w:rFonts w:asciiTheme="minorEastAsia" w:hAnsiTheme="minorEastAsia" w:hint="eastAsia"/>
                <w:kern w:val="0"/>
                <w:szCs w:val="21"/>
              </w:rPr>
              <w:t>评价项目内容</w:t>
            </w:r>
          </w:p>
        </w:tc>
        <w:tc>
          <w:tcPr>
            <w:tcW w:w="850" w:type="dxa"/>
          </w:tcPr>
          <w:p w:rsidR="00725E60" w:rsidP="0039766E">
            <w:pPr>
              <w:spacing w:line="500" w:lineRule="exact"/>
              <w:jc w:val="center"/>
              <w:rPr>
                <w:rFonts w:asciiTheme="minorEastAsia" w:hAnsiTheme="minorEastAsia" w:hint="eastAsia"/>
                <w:kern w:val="0"/>
                <w:szCs w:val="21"/>
              </w:rPr>
            </w:pPr>
            <w:r>
              <w:rPr>
                <w:rFonts w:asciiTheme="minorEastAsia" w:hAnsiTheme="minorEastAsia" w:hint="eastAsia"/>
                <w:kern w:val="0"/>
                <w:szCs w:val="21"/>
              </w:rPr>
              <w:t>配分</w:t>
            </w:r>
          </w:p>
        </w:tc>
        <w:tc>
          <w:tcPr>
            <w:tcW w:w="851" w:type="dxa"/>
          </w:tcPr>
          <w:p w:rsidR="00725E60" w:rsidP="0039766E">
            <w:pPr>
              <w:spacing w:line="500" w:lineRule="exact"/>
              <w:jc w:val="center"/>
              <w:rPr>
                <w:rFonts w:asciiTheme="minorEastAsia" w:hAnsiTheme="minorEastAsia" w:hint="eastAsia"/>
                <w:kern w:val="0"/>
                <w:szCs w:val="21"/>
              </w:rPr>
            </w:pPr>
            <w:r>
              <w:rPr>
                <w:rFonts w:asciiTheme="minorEastAsia" w:hAnsiTheme="minorEastAsia" w:hint="eastAsia"/>
                <w:kern w:val="0"/>
                <w:szCs w:val="21"/>
              </w:rPr>
              <w:t>得分</w:t>
            </w:r>
          </w:p>
        </w:tc>
        <w:tc>
          <w:tcPr>
            <w:tcW w:w="1184" w:type="dxa"/>
          </w:tcPr>
          <w:p w:rsidR="00725E60" w:rsidP="0039766E">
            <w:pPr>
              <w:spacing w:line="500" w:lineRule="exact"/>
              <w:jc w:val="center"/>
              <w:rPr>
                <w:rFonts w:asciiTheme="minorEastAsia" w:hAnsiTheme="minorEastAsia" w:hint="eastAsia"/>
                <w:kern w:val="0"/>
                <w:szCs w:val="21"/>
              </w:rPr>
            </w:pPr>
            <w:r>
              <w:rPr>
                <w:rFonts w:asciiTheme="minorEastAsia" w:hAnsiTheme="minorEastAsia" w:hint="eastAsia"/>
                <w:kern w:val="0"/>
                <w:szCs w:val="21"/>
              </w:rPr>
              <w:t>备注</w:t>
            </w:r>
          </w:p>
        </w:tc>
      </w:tr>
      <w:tr w:rsidTr="0039766E">
        <w:tblPrEx>
          <w:tblW w:w="0" w:type="auto"/>
          <w:tblLook w:val="04A0"/>
        </w:tblPrEx>
        <w:trPr>
          <w:trHeight w:val="454"/>
        </w:trPr>
        <w:tc>
          <w:tcPr>
            <w:tcW w:w="1704" w:type="dxa"/>
            <w:vMerge w:val="restart"/>
            <w:vAlign w:val="center"/>
          </w:tcPr>
          <w:p w:rsidR="00725E60" w:rsidP="0039766E">
            <w:pPr>
              <w:spacing w:line="500" w:lineRule="exact"/>
              <w:jc w:val="center"/>
              <w:rPr>
                <w:rFonts w:asciiTheme="minorEastAsia" w:hAnsiTheme="minorEastAsia" w:cs="Tahoma" w:hint="eastAsia"/>
                <w:b/>
                <w:bCs/>
                <w:kern w:val="0"/>
                <w:szCs w:val="21"/>
              </w:rPr>
            </w:pPr>
            <w:r>
              <w:rPr>
                <w:rFonts w:asciiTheme="minorEastAsia" w:hAnsiTheme="minorEastAsia" w:cs="Tahoma" w:hint="eastAsia"/>
                <w:b/>
                <w:bCs/>
                <w:kern w:val="0"/>
                <w:szCs w:val="21"/>
              </w:rPr>
              <w:t>日常工作    (20分)</w:t>
            </w:r>
          </w:p>
        </w:tc>
        <w:tc>
          <w:tcPr>
            <w:tcW w:w="3933" w:type="dxa"/>
            <w:vAlign w:val="center"/>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遵守国家法律法规及行业要求</w:t>
            </w:r>
          </w:p>
        </w:tc>
        <w:tc>
          <w:tcPr>
            <w:tcW w:w="850" w:type="dxa"/>
            <w:vAlign w:val="bottom"/>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5</w:t>
            </w:r>
          </w:p>
        </w:tc>
        <w:tc>
          <w:tcPr>
            <w:tcW w:w="851"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c>
          <w:tcPr>
            <w:tcW w:w="1184"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r>
      <w:tr w:rsidTr="0039766E">
        <w:tblPrEx>
          <w:tblW w:w="0" w:type="auto"/>
          <w:tblLook w:val="04A0"/>
        </w:tblPrEx>
        <w:trPr>
          <w:trHeight w:val="454"/>
        </w:trPr>
        <w:tc>
          <w:tcPr>
            <w:tcW w:w="1704" w:type="dxa"/>
            <w:vMerge/>
            <w:vAlign w:val="center"/>
          </w:tcPr>
          <w:p w:rsidR="00725E60" w:rsidP="0039766E">
            <w:pPr>
              <w:spacing w:line="500" w:lineRule="exact"/>
              <w:jc w:val="center"/>
              <w:rPr>
                <w:rFonts w:asciiTheme="minorEastAsia" w:hAnsiTheme="minorEastAsia" w:cs="Tahoma" w:hint="eastAsia"/>
                <w:b/>
                <w:bCs/>
                <w:kern w:val="0"/>
                <w:szCs w:val="21"/>
              </w:rPr>
            </w:pPr>
          </w:p>
        </w:tc>
        <w:tc>
          <w:tcPr>
            <w:tcW w:w="3933" w:type="dxa"/>
            <w:vAlign w:val="center"/>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遵守甲方各项规章制度</w:t>
            </w:r>
          </w:p>
        </w:tc>
        <w:tc>
          <w:tcPr>
            <w:tcW w:w="850" w:type="dxa"/>
            <w:vAlign w:val="bottom"/>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5</w:t>
            </w:r>
          </w:p>
        </w:tc>
        <w:tc>
          <w:tcPr>
            <w:tcW w:w="851"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c>
          <w:tcPr>
            <w:tcW w:w="1184"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r>
      <w:tr w:rsidTr="0039766E">
        <w:tblPrEx>
          <w:tblW w:w="0" w:type="auto"/>
          <w:tblLook w:val="04A0"/>
        </w:tblPrEx>
        <w:trPr>
          <w:trHeight w:val="454"/>
        </w:trPr>
        <w:tc>
          <w:tcPr>
            <w:tcW w:w="1704" w:type="dxa"/>
            <w:vMerge/>
            <w:vAlign w:val="center"/>
          </w:tcPr>
          <w:p w:rsidR="00725E60" w:rsidP="0039766E">
            <w:pPr>
              <w:spacing w:line="500" w:lineRule="exact"/>
              <w:jc w:val="center"/>
              <w:rPr>
                <w:rFonts w:asciiTheme="minorEastAsia" w:hAnsiTheme="minorEastAsia" w:cs="Tahoma" w:hint="eastAsia"/>
                <w:b/>
                <w:bCs/>
                <w:kern w:val="0"/>
                <w:szCs w:val="21"/>
              </w:rPr>
            </w:pPr>
          </w:p>
        </w:tc>
        <w:tc>
          <w:tcPr>
            <w:tcW w:w="3933" w:type="dxa"/>
            <w:vAlign w:val="center"/>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日常工作管理</w:t>
            </w:r>
          </w:p>
        </w:tc>
        <w:tc>
          <w:tcPr>
            <w:tcW w:w="850" w:type="dxa"/>
            <w:vAlign w:val="bottom"/>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5</w:t>
            </w:r>
          </w:p>
        </w:tc>
        <w:tc>
          <w:tcPr>
            <w:tcW w:w="851"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c>
          <w:tcPr>
            <w:tcW w:w="1184"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r>
      <w:tr w:rsidTr="0039766E">
        <w:tblPrEx>
          <w:tblW w:w="0" w:type="auto"/>
          <w:tblLook w:val="04A0"/>
        </w:tblPrEx>
        <w:trPr>
          <w:trHeight w:val="454"/>
        </w:trPr>
        <w:tc>
          <w:tcPr>
            <w:tcW w:w="1704" w:type="dxa"/>
            <w:vMerge/>
            <w:vAlign w:val="center"/>
          </w:tcPr>
          <w:p w:rsidR="00725E60" w:rsidP="0039766E">
            <w:pPr>
              <w:spacing w:line="500" w:lineRule="exact"/>
              <w:jc w:val="center"/>
              <w:rPr>
                <w:rFonts w:asciiTheme="minorEastAsia" w:hAnsiTheme="minorEastAsia" w:cs="Tahoma" w:hint="eastAsia"/>
                <w:b/>
                <w:bCs/>
                <w:kern w:val="0"/>
                <w:szCs w:val="21"/>
              </w:rPr>
            </w:pPr>
          </w:p>
        </w:tc>
        <w:tc>
          <w:tcPr>
            <w:tcW w:w="3933" w:type="dxa"/>
            <w:vAlign w:val="center"/>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日常检查监督工作</w:t>
            </w:r>
          </w:p>
        </w:tc>
        <w:tc>
          <w:tcPr>
            <w:tcW w:w="850" w:type="dxa"/>
            <w:vAlign w:val="bottom"/>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5</w:t>
            </w:r>
          </w:p>
        </w:tc>
        <w:tc>
          <w:tcPr>
            <w:tcW w:w="851"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c>
          <w:tcPr>
            <w:tcW w:w="1184"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r>
      <w:tr w:rsidTr="0039766E">
        <w:tblPrEx>
          <w:tblW w:w="0" w:type="auto"/>
          <w:tblLook w:val="04A0"/>
        </w:tblPrEx>
        <w:trPr>
          <w:trHeight w:val="454"/>
        </w:trPr>
        <w:tc>
          <w:tcPr>
            <w:tcW w:w="1704" w:type="dxa"/>
            <w:vMerge w:val="restart"/>
            <w:vAlign w:val="center"/>
          </w:tcPr>
          <w:p w:rsidR="00725E60" w:rsidP="0039766E">
            <w:pPr>
              <w:spacing w:line="500" w:lineRule="exact"/>
              <w:jc w:val="center"/>
              <w:rPr>
                <w:rFonts w:asciiTheme="minorEastAsia" w:hAnsiTheme="minorEastAsia" w:cs="Tahoma" w:hint="eastAsia"/>
                <w:b/>
                <w:bCs/>
                <w:kern w:val="0"/>
                <w:szCs w:val="21"/>
              </w:rPr>
            </w:pPr>
            <w:r>
              <w:rPr>
                <w:rFonts w:asciiTheme="minorEastAsia" w:hAnsiTheme="minorEastAsia" w:cs="Tahoma" w:hint="eastAsia"/>
                <w:b/>
                <w:bCs/>
                <w:kern w:val="0"/>
                <w:szCs w:val="21"/>
              </w:rPr>
              <w:t>人员情况    (12分)</w:t>
            </w:r>
          </w:p>
        </w:tc>
        <w:tc>
          <w:tcPr>
            <w:tcW w:w="3933" w:type="dxa"/>
            <w:vAlign w:val="center"/>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人员配置合理性</w:t>
            </w:r>
          </w:p>
        </w:tc>
        <w:tc>
          <w:tcPr>
            <w:tcW w:w="850" w:type="dxa"/>
            <w:vAlign w:val="bottom"/>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4</w:t>
            </w:r>
          </w:p>
        </w:tc>
        <w:tc>
          <w:tcPr>
            <w:tcW w:w="851"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c>
          <w:tcPr>
            <w:tcW w:w="1184"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r>
      <w:tr w:rsidTr="0039766E">
        <w:tblPrEx>
          <w:tblW w:w="0" w:type="auto"/>
          <w:tblLook w:val="04A0"/>
        </w:tblPrEx>
        <w:trPr>
          <w:trHeight w:val="454"/>
        </w:trPr>
        <w:tc>
          <w:tcPr>
            <w:tcW w:w="1704" w:type="dxa"/>
            <w:vMerge/>
            <w:vAlign w:val="center"/>
          </w:tcPr>
          <w:p w:rsidR="00725E60" w:rsidP="0039766E">
            <w:pPr>
              <w:spacing w:line="500" w:lineRule="exact"/>
              <w:jc w:val="center"/>
              <w:rPr>
                <w:rFonts w:asciiTheme="minorEastAsia" w:hAnsiTheme="minorEastAsia" w:cs="Tahoma" w:hint="eastAsia"/>
                <w:b/>
                <w:bCs/>
                <w:kern w:val="0"/>
                <w:szCs w:val="21"/>
              </w:rPr>
            </w:pPr>
          </w:p>
        </w:tc>
        <w:tc>
          <w:tcPr>
            <w:tcW w:w="3933" w:type="dxa"/>
            <w:vAlign w:val="center"/>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人员补充及时性</w:t>
            </w:r>
          </w:p>
        </w:tc>
        <w:tc>
          <w:tcPr>
            <w:tcW w:w="850" w:type="dxa"/>
            <w:vAlign w:val="bottom"/>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5</w:t>
            </w:r>
          </w:p>
        </w:tc>
        <w:tc>
          <w:tcPr>
            <w:tcW w:w="851"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c>
          <w:tcPr>
            <w:tcW w:w="1184"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r>
      <w:tr w:rsidTr="0039766E">
        <w:tblPrEx>
          <w:tblW w:w="0" w:type="auto"/>
          <w:tblLook w:val="04A0"/>
        </w:tblPrEx>
        <w:trPr>
          <w:trHeight w:val="454"/>
        </w:trPr>
        <w:tc>
          <w:tcPr>
            <w:tcW w:w="1704" w:type="dxa"/>
            <w:vMerge/>
            <w:vAlign w:val="center"/>
          </w:tcPr>
          <w:p w:rsidR="00725E60" w:rsidP="0039766E">
            <w:pPr>
              <w:spacing w:line="500" w:lineRule="exact"/>
              <w:jc w:val="center"/>
              <w:rPr>
                <w:rFonts w:asciiTheme="minorEastAsia" w:hAnsiTheme="minorEastAsia" w:cs="Tahoma" w:hint="eastAsia"/>
                <w:b/>
                <w:bCs/>
                <w:kern w:val="0"/>
                <w:szCs w:val="21"/>
              </w:rPr>
            </w:pPr>
          </w:p>
        </w:tc>
        <w:tc>
          <w:tcPr>
            <w:tcW w:w="3933" w:type="dxa"/>
            <w:vAlign w:val="center"/>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人员调换是否及时汇报</w:t>
            </w:r>
          </w:p>
        </w:tc>
        <w:tc>
          <w:tcPr>
            <w:tcW w:w="850" w:type="dxa"/>
            <w:vAlign w:val="bottom"/>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3</w:t>
            </w:r>
          </w:p>
        </w:tc>
        <w:tc>
          <w:tcPr>
            <w:tcW w:w="851"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c>
          <w:tcPr>
            <w:tcW w:w="1184"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r>
      <w:tr w:rsidTr="0039766E">
        <w:tblPrEx>
          <w:tblW w:w="0" w:type="auto"/>
          <w:tblLook w:val="04A0"/>
        </w:tblPrEx>
        <w:trPr>
          <w:trHeight w:val="454"/>
        </w:trPr>
        <w:tc>
          <w:tcPr>
            <w:tcW w:w="1704" w:type="dxa"/>
            <w:vMerge w:val="restart"/>
            <w:vAlign w:val="center"/>
          </w:tcPr>
          <w:p w:rsidR="00725E60" w:rsidP="0039766E">
            <w:pPr>
              <w:spacing w:line="500" w:lineRule="exact"/>
              <w:jc w:val="center"/>
              <w:rPr>
                <w:rFonts w:asciiTheme="minorEastAsia" w:hAnsiTheme="minorEastAsia" w:cs="Tahoma" w:hint="eastAsia"/>
                <w:b/>
                <w:bCs/>
                <w:kern w:val="0"/>
                <w:szCs w:val="21"/>
              </w:rPr>
            </w:pPr>
            <w:r>
              <w:rPr>
                <w:rFonts w:asciiTheme="minorEastAsia" w:hAnsiTheme="minorEastAsia" w:cs="Tahoma" w:hint="eastAsia"/>
                <w:b/>
                <w:bCs/>
                <w:kern w:val="0"/>
                <w:szCs w:val="21"/>
              </w:rPr>
              <w:t>沟通情况     (8分)</w:t>
            </w:r>
          </w:p>
        </w:tc>
        <w:tc>
          <w:tcPr>
            <w:tcW w:w="3933" w:type="dxa"/>
            <w:vAlign w:val="center"/>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遇有情况时与甲方沟通的时效性</w:t>
            </w:r>
          </w:p>
        </w:tc>
        <w:tc>
          <w:tcPr>
            <w:tcW w:w="850" w:type="dxa"/>
            <w:vAlign w:val="bottom"/>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4</w:t>
            </w:r>
          </w:p>
        </w:tc>
        <w:tc>
          <w:tcPr>
            <w:tcW w:w="851"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c>
          <w:tcPr>
            <w:tcW w:w="1184"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r>
      <w:tr w:rsidTr="0039766E">
        <w:tblPrEx>
          <w:tblW w:w="0" w:type="auto"/>
          <w:tblLook w:val="04A0"/>
        </w:tblPrEx>
        <w:trPr>
          <w:trHeight w:val="454"/>
        </w:trPr>
        <w:tc>
          <w:tcPr>
            <w:tcW w:w="1704" w:type="dxa"/>
            <w:vMerge/>
            <w:vAlign w:val="center"/>
          </w:tcPr>
          <w:p w:rsidR="00725E60" w:rsidP="0039766E">
            <w:pPr>
              <w:spacing w:line="500" w:lineRule="exact"/>
              <w:jc w:val="center"/>
              <w:rPr>
                <w:rFonts w:asciiTheme="minorEastAsia" w:hAnsiTheme="minorEastAsia" w:cs="Tahoma" w:hint="eastAsia"/>
                <w:b/>
                <w:bCs/>
                <w:kern w:val="0"/>
                <w:szCs w:val="21"/>
              </w:rPr>
            </w:pPr>
          </w:p>
        </w:tc>
        <w:tc>
          <w:tcPr>
            <w:tcW w:w="3933" w:type="dxa"/>
            <w:vAlign w:val="center"/>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有无漏报、瞒报、错报</w:t>
            </w:r>
          </w:p>
        </w:tc>
        <w:tc>
          <w:tcPr>
            <w:tcW w:w="850" w:type="dxa"/>
            <w:vAlign w:val="bottom"/>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4</w:t>
            </w:r>
          </w:p>
        </w:tc>
        <w:tc>
          <w:tcPr>
            <w:tcW w:w="851"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c>
          <w:tcPr>
            <w:tcW w:w="1184"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r>
      <w:tr w:rsidTr="0039766E">
        <w:tblPrEx>
          <w:tblW w:w="0" w:type="auto"/>
          <w:tblLook w:val="04A0"/>
        </w:tblPrEx>
        <w:trPr>
          <w:trHeight w:val="454"/>
        </w:trPr>
        <w:tc>
          <w:tcPr>
            <w:tcW w:w="1704" w:type="dxa"/>
            <w:vMerge w:val="restart"/>
            <w:vAlign w:val="center"/>
          </w:tcPr>
          <w:p w:rsidR="00725E60" w:rsidP="0039766E">
            <w:pPr>
              <w:spacing w:line="500" w:lineRule="exact"/>
              <w:jc w:val="center"/>
              <w:rPr>
                <w:rFonts w:asciiTheme="minorEastAsia" w:hAnsiTheme="minorEastAsia" w:cs="Tahoma" w:hint="eastAsia"/>
                <w:b/>
                <w:bCs/>
                <w:kern w:val="0"/>
                <w:szCs w:val="21"/>
              </w:rPr>
            </w:pPr>
            <w:r>
              <w:rPr>
                <w:rFonts w:asciiTheme="minorEastAsia" w:hAnsiTheme="minorEastAsia" w:cs="Tahoma" w:hint="eastAsia"/>
                <w:b/>
                <w:bCs/>
                <w:kern w:val="0"/>
                <w:szCs w:val="21"/>
              </w:rPr>
              <w:t>成本控制情况(20分)</w:t>
            </w:r>
          </w:p>
        </w:tc>
        <w:tc>
          <w:tcPr>
            <w:tcW w:w="3933" w:type="dxa"/>
            <w:vAlign w:val="center"/>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原材料利用情况</w:t>
            </w:r>
          </w:p>
        </w:tc>
        <w:tc>
          <w:tcPr>
            <w:tcW w:w="850" w:type="dxa"/>
            <w:vAlign w:val="bottom"/>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8</w:t>
            </w:r>
          </w:p>
        </w:tc>
        <w:tc>
          <w:tcPr>
            <w:tcW w:w="851"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c>
          <w:tcPr>
            <w:tcW w:w="1184"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r>
      <w:tr w:rsidTr="0039766E">
        <w:tblPrEx>
          <w:tblW w:w="0" w:type="auto"/>
          <w:tblLook w:val="04A0"/>
        </w:tblPrEx>
        <w:trPr>
          <w:trHeight w:val="454"/>
        </w:trPr>
        <w:tc>
          <w:tcPr>
            <w:tcW w:w="1704" w:type="dxa"/>
            <w:vMerge/>
            <w:vAlign w:val="center"/>
          </w:tcPr>
          <w:p w:rsidR="00725E60" w:rsidP="0039766E">
            <w:pPr>
              <w:spacing w:line="500" w:lineRule="exact"/>
              <w:jc w:val="center"/>
              <w:rPr>
                <w:rFonts w:asciiTheme="minorEastAsia" w:hAnsiTheme="minorEastAsia" w:cs="Tahoma" w:hint="eastAsia"/>
                <w:b/>
                <w:bCs/>
                <w:kern w:val="0"/>
                <w:szCs w:val="21"/>
              </w:rPr>
            </w:pPr>
          </w:p>
        </w:tc>
        <w:tc>
          <w:tcPr>
            <w:tcW w:w="3933" w:type="dxa"/>
            <w:vAlign w:val="center"/>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节约利用能源</w:t>
            </w:r>
          </w:p>
        </w:tc>
        <w:tc>
          <w:tcPr>
            <w:tcW w:w="850" w:type="dxa"/>
            <w:vAlign w:val="bottom"/>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6</w:t>
            </w:r>
          </w:p>
        </w:tc>
        <w:tc>
          <w:tcPr>
            <w:tcW w:w="851"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c>
          <w:tcPr>
            <w:tcW w:w="1184"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r>
      <w:tr w:rsidTr="0039766E">
        <w:tblPrEx>
          <w:tblW w:w="0" w:type="auto"/>
          <w:tblLook w:val="04A0"/>
        </w:tblPrEx>
        <w:trPr>
          <w:trHeight w:val="454"/>
        </w:trPr>
        <w:tc>
          <w:tcPr>
            <w:tcW w:w="1704" w:type="dxa"/>
            <w:vMerge/>
            <w:vAlign w:val="center"/>
          </w:tcPr>
          <w:p w:rsidR="00725E60" w:rsidP="0039766E">
            <w:pPr>
              <w:spacing w:line="500" w:lineRule="exact"/>
              <w:jc w:val="center"/>
              <w:rPr>
                <w:rFonts w:asciiTheme="minorEastAsia" w:hAnsiTheme="minorEastAsia" w:cs="Tahoma" w:hint="eastAsia"/>
                <w:b/>
                <w:bCs/>
                <w:kern w:val="0"/>
                <w:szCs w:val="21"/>
              </w:rPr>
            </w:pPr>
          </w:p>
        </w:tc>
        <w:tc>
          <w:tcPr>
            <w:tcW w:w="3933" w:type="dxa"/>
            <w:vAlign w:val="center"/>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是否达到甲方成本控制要求</w:t>
            </w:r>
          </w:p>
        </w:tc>
        <w:tc>
          <w:tcPr>
            <w:tcW w:w="850" w:type="dxa"/>
            <w:vAlign w:val="bottom"/>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6</w:t>
            </w:r>
          </w:p>
        </w:tc>
        <w:tc>
          <w:tcPr>
            <w:tcW w:w="851" w:type="dxa"/>
            <w:vAlign w:val="bottom"/>
          </w:tcPr>
          <w:p w:rsidR="00725E60" w:rsidP="0039766E">
            <w:pPr>
              <w:spacing w:line="500" w:lineRule="exact"/>
              <w:rPr>
                <w:rFonts w:asciiTheme="minorEastAsia" w:hAnsiTheme="minorEastAsia" w:cs="Tahoma" w:hint="eastAsia"/>
                <w:kern w:val="0"/>
                <w:szCs w:val="21"/>
              </w:rPr>
            </w:pPr>
          </w:p>
        </w:tc>
        <w:tc>
          <w:tcPr>
            <w:tcW w:w="1184" w:type="dxa"/>
            <w:vAlign w:val="bottom"/>
          </w:tcPr>
          <w:p w:rsidR="00725E60" w:rsidP="0039766E">
            <w:pPr>
              <w:spacing w:line="500" w:lineRule="exact"/>
              <w:rPr>
                <w:rFonts w:asciiTheme="minorEastAsia" w:hAnsiTheme="minorEastAsia" w:cs="Tahoma" w:hint="eastAsia"/>
                <w:kern w:val="0"/>
                <w:szCs w:val="21"/>
              </w:rPr>
            </w:pPr>
          </w:p>
        </w:tc>
      </w:tr>
      <w:tr w:rsidTr="0039766E">
        <w:tblPrEx>
          <w:tblW w:w="0" w:type="auto"/>
          <w:tblLook w:val="04A0"/>
        </w:tblPrEx>
        <w:trPr>
          <w:trHeight w:val="454"/>
        </w:trPr>
        <w:tc>
          <w:tcPr>
            <w:tcW w:w="1704" w:type="dxa"/>
            <w:vMerge w:val="restart"/>
            <w:vAlign w:val="center"/>
          </w:tcPr>
          <w:p w:rsidR="00725E60" w:rsidP="0039766E">
            <w:pPr>
              <w:spacing w:line="500" w:lineRule="exact"/>
              <w:jc w:val="center"/>
              <w:rPr>
                <w:rFonts w:asciiTheme="minorEastAsia" w:hAnsiTheme="minorEastAsia" w:cs="Tahoma" w:hint="eastAsia"/>
                <w:b/>
                <w:bCs/>
                <w:kern w:val="0"/>
                <w:szCs w:val="21"/>
              </w:rPr>
            </w:pPr>
            <w:r>
              <w:rPr>
                <w:rFonts w:asciiTheme="minorEastAsia" w:hAnsiTheme="minorEastAsia" w:cs="Tahoma" w:hint="eastAsia"/>
                <w:b/>
                <w:bCs/>
                <w:kern w:val="0"/>
                <w:szCs w:val="21"/>
              </w:rPr>
              <w:t>职工满意度调查情况        (24分)</w:t>
            </w:r>
          </w:p>
        </w:tc>
        <w:tc>
          <w:tcPr>
            <w:tcW w:w="3933" w:type="dxa"/>
            <w:vAlign w:val="center"/>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菜品满意度情况</w:t>
            </w:r>
          </w:p>
        </w:tc>
        <w:tc>
          <w:tcPr>
            <w:tcW w:w="850" w:type="dxa"/>
            <w:vAlign w:val="bottom"/>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8</w:t>
            </w:r>
          </w:p>
        </w:tc>
        <w:tc>
          <w:tcPr>
            <w:tcW w:w="851"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c>
          <w:tcPr>
            <w:tcW w:w="1184"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r>
      <w:tr w:rsidTr="0039766E">
        <w:tblPrEx>
          <w:tblW w:w="0" w:type="auto"/>
          <w:tblLook w:val="04A0"/>
        </w:tblPrEx>
        <w:trPr>
          <w:trHeight w:val="454"/>
        </w:trPr>
        <w:tc>
          <w:tcPr>
            <w:tcW w:w="1704" w:type="dxa"/>
            <w:vMerge/>
            <w:vAlign w:val="center"/>
          </w:tcPr>
          <w:p w:rsidR="00725E60" w:rsidP="0039766E">
            <w:pPr>
              <w:spacing w:line="500" w:lineRule="exact"/>
              <w:jc w:val="center"/>
              <w:rPr>
                <w:rFonts w:asciiTheme="minorEastAsia" w:hAnsiTheme="minorEastAsia" w:cs="Tahoma" w:hint="eastAsia"/>
                <w:b/>
                <w:bCs/>
                <w:kern w:val="0"/>
                <w:szCs w:val="21"/>
              </w:rPr>
            </w:pPr>
          </w:p>
        </w:tc>
        <w:tc>
          <w:tcPr>
            <w:tcW w:w="3933" w:type="dxa"/>
            <w:vAlign w:val="center"/>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卫生满意度情况</w:t>
            </w:r>
          </w:p>
        </w:tc>
        <w:tc>
          <w:tcPr>
            <w:tcW w:w="850" w:type="dxa"/>
            <w:vAlign w:val="bottom"/>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8</w:t>
            </w:r>
          </w:p>
        </w:tc>
        <w:tc>
          <w:tcPr>
            <w:tcW w:w="851"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c>
          <w:tcPr>
            <w:tcW w:w="1184"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r>
      <w:tr w:rsidTr="0039766E">
        <w:tblPrEx>
          <w:tblW w:w="0" w:type="auto"/>
          <w:tblLook w:val="04A0"/>
        </w:tblPrEx>
        <w:trPr>
          <w:trHeight w:val="454"/>
        </w:trPr>
        <w:tc>
          <w:tcPr>
            <w:tcW w:w="1704" w:type="dxa"/>
            <w:vMerge/>
            <w:vAlign w:val="center"/>
          </w:tcPr>
          <w:p w:rsidR="00725E60" w:rsidP="0039766E">
            <w:pPr>
              <w:spacing w:line="500" w:lineRule="exact"/>
              <w:jc w:val="center"/>
              <w:rPr>
                <w:rFonts w:asciiTheme="minorEastAsia" w:hAnsiTheme="minorEastAsia" w:cs="Tahoma" w:hint="eastAsia"/>
                <w:b/>
                <w:bCs/>
                <w:kern w:val="0"/>
                <w:szCs w:val="21"/>
              </w:rPr>
            </w:pPr>
          </w:p>
        </w:tc>
        <w:tc>
          <w:tcPr>
            <w:tcW w:w="3933" w:type="dxa"/>
            <w:vAlign w:val="center"/>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服务满意度情况</w:t>
            </w:r>
          </w:p>
        </w:tc>
        <w:tc>
          <w:tcPr>
            <w:tcW w:w="850" w:type="dxa"/>
            <w:vAlign w:val="bottom"/>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8</w:t>
            </w:r>
          </w:p>
        </w:tc>
        <w:tc>
          <w:tcPr>
            <w:tcW w:w="851"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c>
          <w:tcPr>
            <w:tcW w:w="1184"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r>
      <w:tr w:rsidTr="0039766E">
        <w:tblPrEx>
          <w:tblW w:w="0" w:type="auto"/>
          <w:tblLook w:val="04A0"/>
        </w:tblPrEx>
        <w:trPr>
          <w:trHeight w:val="454"/>
        </w:trPr>
        <w:tc>
          <w:tcPr>
            <w:tcW w:w="1704" w:type="dxa"/>
            <w:vMerge w:val="restart"/>
            <w:vAlign w:val="center"/>
          </w:tcPr>
          <w:p w:rsidR="00725E60" w:rsidP="0039766E">
            <w:pPr>
              <w:spacing w:line="500" w:lineRule="exact"/>
              <w:jc w:val="center"/>
              <w:rPr>
                <w:rFonts w:asciiTheme="minorEastAsia" w:hAnsiTheme="minorEastAsia" w:cs="Tahoma" w:hint="eastAsia"/>
                <w:b/>
                <w:bCs/>
                <w:kern w:val="0"/>
                <w:szCs w:val="21"/>
              </w:rPr>
            </w:pPr>
            <w:r>
              <w:rPr>
                <w:rFonts w:asciiTheme="minorEastAsia" w:hAnsiTheme="minorEastAsia" w:cs="Tahoma" w:hint="eastAsia"/>
                <w:b/>
                <w:bCs/>
                <w:kern w:val="0"/>
                <w:szCs w:val="21"/>
              </w:rPr>
              <w:t>设施设备    (10分)</w:t>
            </w:r>
          </w:p>
        </w:tc>
        <w:tc>
          <w:tcPr>
            <w:tcW w:w="3933" w:type="dxa"/>
            <w:vAlign w:val="center"/>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餐具使用管理情况</w:t>
            </w:r>
          </w:p>
        </w:tc>
        <w:tc>
          <w:tcPr>
            <w:tcW w:w="850" w:type="dxa"/>
            <w:vAlign w:val="bottom"/>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6</w:t>
            </w:r>
          </w:p>
        </w:tc>
        <w:tc>
          <w:tcPr>
            <w:tcW w:w="851"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c>
          <w:tcPr>
            <w:tcW w:w="1184"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r>
      <w:tr w:rsidTr="0039766E">
        <w:tblPrEx>
          <w:tblW w:w="0" w:type="auto"/>
          <w:tblLook w:val="04A0"/>
        </w:tblPrEx>
        <w:trPr>
          <w:trHeight w:val="454"/>
        </w:trPr>
        <w:tc>
          <w:tcPr>
            <w:tcW w:w="1704" w:type="dxa"/>
            <w:vMerge/>
            <w:vAlign w:val="center"/>
          </w:tcPr>
          <w:p w:rsidR="00725E60" w:rsidP="0039766E">
            <w:pPr>
              <w:spacing w:line="500" w:lineRule="exact"/>
              <w:jc w:val="center"/>
              <w:rPr>
                <w:rFonts w:asciiTheme="minorEastAsia" w:hAnsiTheme="minorEastAsia" w:cs="Tahoma" w:hint="eastAsia"/>
                <w:b/>
                <w:bCs/>
                <w:kern w:val="0"/>
                <w:szCs w:val="21"/>
              </w:rPr>
            </w:pPr>
          </w:p>
        </w:tc>
        <w:tc>
          <w:tcPr>
            <w:tcW w:w="3933" w:type="dxa"/>
            <w:vAlign w:val="center"/>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设施设备日常是否按操作规程使用，使用后是否按要求维护</w:t>
            </w:r>
          </w:p>
        </w:tc>
        <w:tc>
          <w:tcPr>
            <w:tcW w:w="850" w:type="dxa"/>
            <w:vAlign w:val="bottom"/>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4</w:t>
            </w:r>
          </w:p>
        </w:tc>
        <w:tc>
          <w:tcPr>
            <w:tcW w:w="851"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c>
          <w:tcPr>
            <w:tcW w:w="1184" w:type="dxa"/>
            <w:vAlign w:val="bottom"/>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　</w:t>
            </w:r>
          </w:p>
        </w:tc>
      </w:tr>
      <w:tr w:rsidTr="0039766E">
        <w:tblPrEx>
          <w:tblW w:w="0" w:type="auto"/>
          <w:tblLook w:val="04A0"/>
        </w:tblPrEx>
        <w:trPr>
          <w:trHeight w:val="454"/>
        </w:trPr>
        <w:tc>
          <w:tcPr>
            <w:tcW w:w="1704" w:type="dxa"/>
            <w:vAlign w:val="center"/>
          </w:tcPr>
          <w:p w:rsidR="00725E60" w:rsidP="0039766E">
            <w:pPr>
              <w:spacing w:line="500" w:lineRule="exact"/>
              <w:jc w:val="center"/>
              <w:rPr>
                <w:rFonts w:asciiTheme="minorEastAsia" w:hAnsiTheme="minorEastAsia" w:cs="Tahoma" w:hint="eastAsia"/>
                <w:b/>
                <w:bCs/>
                <w:kern w:val="0"/>
                <w:szCs w:val="21"/>
              </w:rPr>
            </w:pPr>
            <w:r>
              <w:rPr>
                <w:rFonts w:asciiTheme="minorEastAsia" w:hAnsiTheme="minorEastAsia" w:cs="Tahoma"/>
                <w:b/>
                <w:bCs/>
                <w:kern w:val="0"/>
                <w:szCs w:val="21"/>
              </w:rPr>
              <w:t>其他（</w:t>
            </w:r>
            <w:r>
              <w:rPr>
                <w:rFonts w:asciiTheme="minorEastAsia" w:hAnsiTheme="minorEastAsia" w:cs="Tahoma" w:hint="eastAsia"/>
                <w:b/>
                <w:bCs/>
                <w:kern w:val="0"/>
                <w:szCs w:val="21"/>
              </w:rPr>
              <w:t>6分</w:t>
            </w:r>
            <w:r>
              <w:rPr>
                <w:rFonts w:asciiTheme="minorEastAsia" w:hAnsiTheme="minorEastAsia" w:cs="Tahoma"/>
                <w:b/>
                <w:bCs/>
                <w:kern w:val="0"/>
                <w:szCs w:val="21"/>
              </w:rPr>
              <w:t>）</w:t>
            </w:r>
          </w:p>
        </w:tc>
        <w:tc>
          <w:tcPr>
            <w:tcW w:w="3933" w:type="dxa"/>
            <w:vAlign w:val="center"/>
          </w:tcPr>
          <w:p w:rsidR="00725E60" w:rsidP="0039766E">
            <w:pPr>
              <w:spacing w:line="500" w:lineRule="exact"/>
              <w:rPr>
                <w:rFonts w:asciiTheme="minorEastAsia" w:hAnsiTheme="minorEastAsia" w:cs="Tahoma" w:hint="eastAsia"/>
                <w:kern w:val="0"/>
                <w:szCs w:val="21"/>
              </w:rPr>
            </w:pPr>
            <w:r>
              <w:rPr>
                <w:rFonts w:asciiTheme="minorEastAsia" w:hAnsiTheme="minorEastAsia" w:cs="Tahoma" w:hint="eastAsia"/>
                <w:kern w:val="0"/>
                <w:szCs w:val="21"/>
              </w:rPr>
              <w:t>是否完成甲方安排的其他餐饮服务工作</w:t>
            </w:r>
          </w:p>
        </w:tc>
        <w:tc>
          <w:tcPr>
            <w:tcW w:w="850" w:type="dxa"/>
            <w:vAlign w:val="bottom"/>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6</w:t>
            </w:r>
          </w:p>
        </w:tc>
        <w:tc>
          <w:tcPr>
            <w:tcW w:w="851" w:type="dxa"/>
            <w:vAlign w:val="bottom"/>
          </w:tcPr>
          <w:p w:rsidR="00725E60" w:rsidP="0039766E">
            <w:pPr>
              <w:spacing w:line="500" w:lineRule="exact"/>
              <w:rPr>
                <w:rFonts w:asciiTheme="minorEastAsia" w:hAnsiTheme="minorEastAsia" w:cs="Tahoma" w:hint="eastAsia"/>
                <w:kern w:val="0"/>
                <w:szCs w:val="21"/>
              </w:rPr>
            </w:pPr>
          </w:p>
        </w:tc>
        <w:tc>
          <w:tcPr>
            <w:tcW w:w="1184" w:type="dxa"/>
            <w:vAlign w:val="bottom"/>
          </w:tcPr>
          <w:p w:rsidR="00725E60" w:rsidP="0039766E">
            <w:pPr>
              <w:spacing w:line="500" w:lineRule="exact"/>
              <w:rPr>
                <w:rFonts w:asciiTheme="minorEastAsia" w:hAnsiTheme="minorEastAsia" w:cs="Tahoma" w:hint="eastAsia"/>
                <w:kern w:val="0"/>
                <w:szCs w:val="21"/>
              </w:rPr>
            </w:pPr>
          </w:p>
        </w:tc>
      </w:tr>
      <w:tr w:rsidTr="0039766E">
        <w:tblPrEx>
          <w:tblW w:w="0" w:type="auto"/>
          <w:tblLook w:val="04A0"/>
        </w:tblPrEx>
        <w:trPr>
          <w:trHeight w:val="454"/>
        </w:trPr>
        <w:tc>
          <w:tcPr>
            <w:tcW w:w="6487" w:type="dxa"/>
            <w:gridSpan w:val="3"/>
            <w:vAlign w:val="center"/>
          </w:tcPr>
          <w:p w:rsidR="00725E60" w:rsidP="0039766E">
            <w:pPr>
              <w:spacing w:line="500" w:lineRule="exact"/>
              <w:jc w:val="center"/>
              <w:rPr>
                <w:rFonts w:asciiTheme="minorEastAsia" w:hAnsiTheme="minorEastAsia" w:cs="Tahoma" w:hint="eastAsia"/>
                <w:kern w:val="0"/>
                <w:szCs w:val="21"/>
              </w:rPr>
            </w:pPr>
            <w:r>
              <w:rPr>
                <w:rFonts w:asciiTheme="minorEastAsia" w:hAnsiTheme="minorEastAsia" w:cs="Tahoma" w:hint="eastAsia"/>
                <w:kern w:val="0"/>
                <w:szCs w:val="21"/>
              </w:rPr>
              <w:t>总得分</w:t>
            </w:r>
          </w:p>
        </w:tc>
        <w:tc>
          <w:tcPr>
            <w:tcW w:w="851" w:type="dxa"/>
            <w:vAlign w:val="bottom"/>
          </w:tcPr>
          <w:p w:rsidR="00725E60" w:rsidP="0039766E">
            <w:pPr>
              <w:spacing w:line="500" w:lineRule="exact"/>
              <w:rPr>
                <w:rFonts w:asciiTheme="minorEastAsia" w:hAnsiTheme="minorEastAsia" w:cs="Tahoma" w:hint="eastAsia"/>
                <w:kern w:val="0"/>
                <w:szCs w:val="21"/>
              </w:rPr>
            </w:pPr>
          </w:p>
        </w:tc>
        <w:tc>
          <w:tcPr>
            <w:tcW w:w="1184" w:type="dxa"/>
            <w:vAlign w:val="bottom"/>
          </w:tcPr>
          <w:p w:rsidR="00725E60" w:rsidP="0039766E">
            <w:pPr>
              <w:spacing w:line="500" w:lineRule="exact"/>
              <w:rPr>
                <w:rFonts w:asciiTheme="minorEastAsia" w:hAnsiTheme="minorEastAsia" w:cs="Tahoma" w:hint="eastAsia"/>
                <w:kern w:val="0"/>
                <w:szCs w:val="21"/>
              </w:rPr>
            </w:pPr>
          </w:p>
        </w:tc>
      </w:tr>
    </w:tbl>
    <w:p w:rsidR="00725E60" w:rsidP="00725E60">
      <w:pPr>
        <w:spacing w:line="360" w:lineRule="auto"/>
        <w:rPr>
          <w:rFonts w:asciiTheme="minorEastAsia" w:hAnsiTheme="minorEastAsia" w:hint="eastAsia"/>
          <w:b/>
        </w:rPr>
      </w:pPr>
      <w:r>
        <w:rPr>
          <w:rFonts w:asciiTheme="minorEastAsia" w:hAnsiTheme="minorEastAsia" w:hint="eastAsia"/>
          <w:b/>
          <w:szCs w:val="21"/>
        </w:rPr>
        <w:t>注：得分85分（含）以上为满意，70-85分为合格，70分（含）以下为不合格。</w:t>
      </w:r>
    </w:p>
    <w:p w:rsidR="00725E60" w:rsidP="00725E60">
      <w:pPr>
        <w:spacing w:line="360" w:lineRule="auto"/>
        <w:rPr>
          <w:rFonts w:ascii="宋体" w:hAnsi="宋体" w:cs="宋体" w:hint="eastAsia"/>
          <w:sz w:val="30"/>
          <w:szCs w:val="30"/>
        </w:rPr>
      </w:pPr>
    </w:p>
    <w:p w:rsidR="00801796">
      <w:pPr>
        <w:widowControl/>
        <w:jc w:val="left"/>
        <w:rPr>
          <w:rFonts w:ascii="宋体" w:hAnsi="宋体" w:cs="宋体" w:hint="eastAsia"/>
          <w:sz w:val="30"/>
          <w:szCs w:val="30"/>
        </w:rPr>
      </w:pPr>
      <w:r>
        <w:rPr>
          <w:rFonts w:ascii="宋体" w:hAnsi="宋体" w:cs="宋体" w:hint="eastAsia"/>
          <w:sz w:val="30"/>
          <w:szCs w:val="30"/>
        </w:rPr>
        <w:br w:type="page"/>
      </w:r>
    </w:p>
    <w:p w:rsidR="00725E60" w:rsidP="00725E60">
      <w:pPr>
        <w:spacing w:line="360" w:lineRule="auto"/>
        <w:rPr>
          <w:rFonts w:ascii="宋体" w:hAnsi="宋体" w:cs="宋体" w:hint="eastAsia"/>
          <w:sz w:val="30"/>
          <w:szCs w:val="30"/>
        </w:rPr>
      </w:pPr>
      <w:r>
        <w:rPr>
          <w:rFonts w:ascii="宋体" w:hAnsi="宋体" w:cs="宋体" w:hint="eastAsia"/>
          <w:sz w:val="30"/>
          <w:szCs w:val="30"/>
        </w:rPr>
        <w:t>附件三</w:t>
      </w:r>
    </w:p>
    <w:p w:rsidR="00725E60" w:rsidP="00725E60">
      <w:pPr>
        <w:pStyle w:val="PlainText"/>
        <w:spacing w:line="520" w:lineRule="exact"/>
        <w:ind w:firstLine="600" w:firstLineChars="200"/>
        <w:jc w:val="center"/>
        <w:rPr>
          <w:rFonts w:hAnsi="宋体" w:cs="宋体" w:hint="eastAsia"/>
        </w:rPr>
      </w:pPr>
      <w:r>
        <w:rPr>
          <w:rFonts w:hAnsi="宋体" w:cs="宋体" w:hint="eastAsia"/>
          <w:sz w:val="30"/>
          <w:szCs w:val="30"/>
        </w:rPr>
        <w:t>安全生产协议书</w:t>
      </w:r>
    </w:p>
    <w:p w:rsidR="00725E60" w:rsidP="00725E60">
      <w:pPr>
        <w:pStyle w:val="PlainText"/>
        <w:spacing w:line="520" w:lineRule="exact"/>
        <w:jc w:val="left"/>
        <w:rPr>
          <w:rFonts w:hAnsi="宋体" w:cs="宋体" w:hint="eastAsia"/>
          <w:bCs/>
          <w:kern w:val="0"/>
        </w:rPr>
      </w:pPr>
      <w:r>
        <w:rPr>
          <w:rFonts w:hAnsi="宋体" w:cs="宋体" w:hint="eastAsia"/>
        </w:rPr>
        <w:t>项目名称：</w:t>
      </w:r>
      <w:r>
        <w:rPr>
          <w:rFonts w:hAnsi="宋体" w:cs="宋体" w:hint="eastAsia"/>
          <w:bCs/>
          <w:kern w:val="0"/>
        </w:rPr>
        <w:t>中国气象局机关服务中心职工食堂餐饮服务项目</w:t>
      </w:r>
    </w:p>
    <w:p w:rsidR="00725E60" w:rsidP="00725E60">
      <w:pPr>
        <w:pStyle w:val="PlainText"/>
        <w:spacing w:line="520" w:lineRule="exact"/>
        <w:jc w:val="left"/>
        <w:rPr>
          <w:rFonts w:hAnsi="宋体" w:cs="宋体" w:hint="eastAsia"/>
          <w:bCs/>
          <w:kern w:val="0"/>
        </w:rPr>
      </w:pPr>
      <w:r>
        <w:rPr>
          <w:rFonts w:hAnsi="宋体" w:cs="宋体" w:hint="eastAsia"/>
          <w:bCs/>
          <w:kern w:val="0"/>
        </w:rPr>
        <w:t>项目地点：北京市海淀区中关村南大街46号北区职工食堂</w:t>
      </w:r>
    </w:p>
    <w:p w:rsidR="00725E60" w:rsidP="00725E60">
      <w:pPr>
        <w:pStyle w:val="PlainText"/>
        <w:spacing w:line="520" w:lineRule="exact"/>
        <w:jc w:val="left"/>
        <w:rPr>
          <w:rFonts w:hAnsi="宋体" w:cs="宋体" w:hint="eastAsia"/>
        </w:rPr>
      </w:pPr>
      <w:r>
        <w:rPr>
          <w:rFonts w:hAnsi="宋体" w:cs="宋体" w:hint="eastAsia"/>
        </w:rPr>
        <w:t>采购人（全称）：中国气象局机关服务中心</w:t>
      </w:r>
    </w:p>
    <w:p w:rsidR="00725E60" w:rsidP="00725E60">
      <w:pPr>
        <w:pStyle w:val="PlainText"/>
        <w:spacing w:line="520" w:lineRule="exact"/>
        <w:jc w:val="left"/>
        <w:rPr>
          <w:rFonts w:hAnsi="宋体" w:cs="宋体" w:hint="eastAsia"/>
        </w:rPr>
      </w:pPr>
      <w:r>
        <w:rPr>
          <w:rFonts w:hAnsi="宋体" w:cs="宋体" w:hint="eastAsia"/>
        </w:rPr>
        <w:t>委托管理公司（全称）：</w:t>
      </w:r>
      <w:r>
        <w:rPr>
          <w:rFonts w:hAnsi="宋体" w:cs="宋体" w:hint="eastAsia"/>
          <w:bCs/>
        </w:rPr>
        <w:t>***餐饮公司</w:t>
      </w:r>
    </w:p>
    <w:p w:rsidR="00725E60" w:rsidP="00725E60">
      <w:pPr>
        <w:adjustRightInd w:val="0"/>
        <w:spacing w:line="520" w:lineRule="exact"/>
        <w:ind w:firstLine="420" w:firstLineChars="200"/>
        <w:jc w:val="left"/>
        <w:rPr>
          <w:rFonts w:ascii="宋体" w:hAnsi="宋体" w:cs="宋体" w:hint="eastAsia"/>
          <w:bCs/>
          <w:kern w:val="0"/>
          <w:szCs w:val="21"/>
        </w:rPr>
      </w:pPr>
      <w:r>
        <w:rPr>
          <w:rFonts w:ascii="宋体" w:hAnsi="宋体" w:cs="宋体" w:hint="eastAsia"/>
          <w:szCs w:val="21"/>
        </w:rPr>
        <w:t>为防止和减少各类安全生产事故，及时有效控制、减轻和消除突发事件引起的严重危害，遵守“安全第一，预防为主”总方针，根据《中华人民共和国食品法》、《中国人民共和国安全生产法》、《中华人民共和国消防法》及</w:t>
      </w:r>
      <w:r>
        <w:rPr>
          <w:rFonts w:ascii="宋体" w:hAnsi="宋体" w:cs="宋体" w:hint="eastAsia"/>
          <w:bCs/>
          <w:kern w:val="0"/>
          <w:szCs w:val="21"/>
        </w:rPr>
        <w:t>国家、地方行业主管部门颁布实施的有关安全生产的法律、法规、标准、规范及各项规定，明确双方的安全生产责任，</w:t>
      </w:r>
      <w:r>
        <w:rPr>
          <w:rFonts w:ascii="宋体" w:hAnsi="宋体" w:cs="宋体" w:hint="eastAsia"/>
          <w:szCs w:val="21"/>
        </w:rPr>
        <w:t>确保服务</w:t>
      </w:r>
      <w:r>
        <w:rPr>
          <w:rFonts w:ascii="宋体" w:hAnsi="宋体" w:cs="宋体" w:hint="eastAsia"/>
          <w:szCs w:val="21"/>
        </w:rPr>
        <w:t>期内本单位</w:t>
      </w:r>
      <w:r>
        <w:rPr>
          <w:rFonts w:ascii="宋体" w:hAnsi="宋体" w:cs="宋体" w:hint="eastAsia"/>
          <w:szCs w:val="21"/>
        </w:rPr>
        <w:t>的安全稳定及各项工作正常运行。</w:t>
      </w:r>
      <w:r>
        <w:rPr>
          <w:rFonts w:ascii="宋体" w:hAnsi="宋体" w:cs="宋体" w:hint="eastAsia"/>
          <w:bCs/>
          <w:kern w:val="0"/>
          <w:szCs w:val="21"/>
        </w:rPr>
        <w:t>双方在签订合同的同时，签订本协议。</w:t>
      </w:r>
    </w:p>
    <w:p w:rsidR="00725E60" w:rsidP="00725E60">
      <w:pPr>
        <w:adjustRightInd w:val="0"/>
        <w:spacing w:line="520" w:lineRule="exact"/>
        <w:ind w:firstLine="420" w:firstLineChars="200"/>
        <w:jc w:val="left"/>
        <w:rPr>
          <w:rFonts w:ascii="宋体" w:hAnsi="宋体" w:cs="宋体" w:hint="eastAsia"/>
          <w:bCs/>
          <w:kern w:val="0"/>
          <w:szCs w:val="21"/>
        </w:rPr>
      </w:pPr>
      <w:r>
        <w:rPr>
          <w:rFonts w:ascii="宋体" w:hAnsi="宋体" w:cs="宋体" w:hint="eastAsia"/>
          <w:bCs/>
          <w:kern w:val="0"/>
          <w:szCs w:val="21"/>
        </w:rPr>
        <w:t>一、食堂安全责任目标</w:t>
      </w:r>
    </w:p>
    <w:p w:rsidR="00725E60" w:rsidP="00725E60">
      <w:pPr>
        <w:adjustRightInd w:val="0"/>
        <w:spacing w:line="520" w:lineRule="exact"/>
        <w:ind w:firstLine="420" w:firstLineChars="200"/>
        <w:jc w:val="left"/>
        <w:rPr>
          <w:rFonts w:ascii="宋体" w:hAnsi="宋体" w:cs="宋体" w:hint="eastAsia"/>
          <w:bCs/>
          <w:kern w:val="0"/>
          <w:szCs w:val="21"/>
        </w:rPr>
      </w:pPr>
      <w:r>
        <w:rPr>
          <w:rFonts w:ascii="宋体" w:hAnsi="宋体" w:cs="宋体" w:hint="eastAsia"/>
          <w:bCs/>
          <w:kern w:val="0"/>
          <w:szCs w:val="21"/>
        </w:rPr>
        <w:t>1.杜绝责任伤亡事故；</w:t>
      </w:r>
    </w:p>
    <w:p w:rsidR="00725E60" w:rsidP="00725E60">
      <w:pPr>
        <w:adjustRightInd w:val="0"/>
        <w:spacing w:line="520" w:lineRule="exact"/>
        <w:ind w:firstLine="420" w:firstLineChars="200"/>
        <w:jc w:val="left"/>
        <w:rPr>
          <w:rFonts w:ascii="宋体" w:hAnsi="宋体" w:cs="宋体" w:hint="eastAsia"/>
          <w:bCs/>
          <w:kern w:val="0"/>
          <w:szCs w:val="21"/>
        </w:rPr>
      </w:pPr>
      <w:r>
        <w:rPr>
          <w:rFonts w:ascii="宋体" w:hAnsi="宋体" w:cs="宋体" w:hint="eastAsia"/>
          <w:bCs/>
          <w:kern w:val="0"/>
          <w:szCs w:val="21"/>
        </w:rPr>
        <w:t>2.一般事故频率力争为零；</w:t>
      </w:r>
    </w:p>
    <w:p w:rsidR="00725E60" w:rsidP="00725E60">
      <w:pPr>
        <w:adjustRightInd w:val="0"/>
        <w:spacing w:line="520" w:lineRule="exact"/>
        <w:ind w:firstLine="420" w:firstLineChars="200"/>
        <w:jc w:val="left"/>
        <w:rPr>
          <w:rFonts w:ascii="宋体" w:hAnsi="宋体" w:cs="宋体" w:hint="eastAsia"/>
          <w:bCs/>
          <w:kern w:val="0"/>
          <w:szCs w:val="21"/>
        </w:rPr>
      </w:pPr>
      <w:r>
        <w:rPr>
          <w:rFonts w:ascii="宋体" w:hAnsi="宋体" w:cs="宋体" w:hint="eastAsia"/>
          <w:bCs/>
          <w:kern w:val="0"/>
          <w:szCs w:val="21"/>
        </w:rPr>
        <w:t>3.杜绝食品安全及急性中毒事故；</w:t>
      </w:r>
    </w:p>
    <w:p w:rsidR="00725E60" w:rsidP="00725E60">
      <w:pPr>
        <w:adjustRightInd w:val="0"/>
        <w:spacing w:line="520" w:lineRule="exact"/>
        <w:ind w:firstLine="420" w:firstLineChars="200"/>
        <w:jc w:val="left"/>
        <w:rPr>
          <w:rFonts w:ascii="宋体" w:hAnsi="宋体" w:cs="宋体" w:hint="eastAsia"/>
          <w:bCs/>
          <w:kern w:val="0"/>
          <w:szCs w:val="21"/>
        </w:rPr>
      </w:pPr>
      <w:r>
        <w:rPr>
          <w:rFonts w:ascii="宋体" w:hAnsi="宋体" w:cs="宋体" w:hint="eastAsia"/>
          <w:bCs/>
          <w:kern w:val="0"/>
          <w:szCs w:val="21"/>
        </w:rPr>
        <w:t>4.杜绝火灾事故及火灾伤亡事故。</w:t>
      </w:r>
    </w:p>
    <w:p w:rsidR="00725E60" w:rsidP="00725E60">
      <w:pPr>
        <w:spacing w:line="520" w:lineRule="exact"/>
        <w:ind w:firstLine="420" w:firstLineChars="200"/>
        <w:rPr>
          <w:rFonts w:ascii="宋体" w:hAnsi="宋体" w:cs="宋体" w:hint="eastAsia"/>
          <w:szCs w:val="21"/>
        </w:rPr>
      </w:pPr>
      <w:r>
        <w:rPr>
          <w:rFonts w:ascii="宋体" w:hAnsi="宋体" w:cs="宋体" w:hint="eastAsia"/>
          <w:szCs w:val="21"/>
        </w:rPr>
        <w:t>二、采购人与委托管理公司责任与义务</w:t>
      </w:r>
    </w:p>
    <w:p w:rsidR="00725E60" w:rsidP="00725E60">
      <w:pPr>
        <w:spacing w:line="520" w:lineRule="exact"/>
        <w:ind w:firstLine="420" w:firstLineChars="200"/>
        <w:rPr>
          <w:rFonts w:ascii="宋体" w:hAnsi="宋体" w:cs="宋体" w:hint="eastAsia"/>
          <w:szCs w:val="21"/>
        </w:rPr>
      </w:pPr>
      <w:r>
        <w:rPr>
          <w:rFonts w:ascii="宋体" w:hAnsi="宋体" w:cs="宋体" w:hint="eastAsia"/>
          <w:szCs w:val="21"/>
        </w:rPr>
        <w:t>1.采购人责任与义务：</w:t>
      </w:r>
    </w:p>
    <w:p w:rsidR="00725E60" w:rsidP="00725E60">
      <w:pPr>
        <w:snapToGrid w:val="0"/>
        <w:spacing w:line="520" w:lineRule="exact"/>
        <w:ind w:firstLine="420" w:firstLineChars="200"/>
        <w:rPr>
          <w:rFonts w:ascii="宋体" w:hAnsi="宋体" w:cs="宋体" w:hint="eastAsia"/>
          <w:bCs/>
          <w:szCs w:val="21"/>
        </w:rPr>
      </w:pPr>
      <w:r>
        <w:rPr>
          <w:rFonts w:ascii="宋体" w:hAnsi="宋体" w:cs="宋体" w:hint="eastAsia"/>
          <w:szCs w:val="21"/>
        </w:rPr>
        <w:t>1.1定期召开会议，</w:t>
      </w:r>
      <w:r>
        <w:rPr>
          <w:rFonts w:ascii="宋体" w:hAnsi="宋体" w:cs="宋体" w:hint="eastAsia"/>
          <w:bCs/>
          <w:szCs w:val="21"/>
        </w:rPr>
        <w:t>委托管理公与现场管理人员或主要负责人员须按时出席，对工作中存在的问题乙方</w:t>
      </w:r>
      <w:r>
        <w:rPr>
          <w:rFonts w:ascii="宋体" w:hAnsi="宋体" w:cs="宋体" w:hint="eastAsia"/>
          <w:bCs/>
          <w:szCs w:val="21"/>
        </w:rPr>
        <w:t>应现场</w:t>
      </w:r>
      <w:r>
        <w:rPr>
          <w:rFonts w:ascii="宋体" w:hAnsi="宋体" w:cs="宋体" w:hint="eastAsia"/>
          <w:bCs/>
          <w:szCs w:val="21"/>
        </w:rPr>
        <w:t>予以明确答复。</w:t>
      </w:r>
    </w:p>
    <w:p w:rsidR="00725E60" w:rsidP="00725E60">
      <w:pPr>
        <w:spacing w:line="520" w:lineRule="exact"/>
        <w:ind w:firstLine="420" w:firstLineChars="200"/>
        <w:rPr>
          <w:rFonts w:ascii="宋体" w:hAnsi="宋体" w:cs="宋体" w:hint="eastAsia"/>
          <w:szCs w:val="21"/>
        </w:rPr>
      </w:pPr>
      <w:r>
        <w:rPr>
          <w:rFonts w:ascii="宋体" w:hAnsi="宋体" w:cs="宋体" w:hint="eastAsia"/>
          <w:szCs w:val="21"/>
        </w:rPr>
        <w:t>1.2组织有关人员进行消防安全、食品卫生安全等宣传教育。</w:t>
      </w:r>
    </w:p>
    <w:p w:rsidR="00725E60" w:rsidP="00725E60">
      <w:pPr>
        <w:snapToGrid w:val="0"/>
        <w:spacing w:line="520" w:lineRule="exact"/>
        <w:ind w:firstLine="420" w:firstLineChars="200"/>
        <w:rPr>
          <w:rFonts w:ascii="宋体" w:hAnsi="宋体" w:cs="宋体" w:hint="eastAsia"/>
          <w:bCs/>
          <w:szCs w:val="21"/>
        </w:rPr>
      </w:pPr>
      <w:r>
        <w:rPr>
          <w:rFonts w:ascii="宋体" w:hAnsi="宋体" w:cs="宋体" w:hint="eastAsia"/>
          <w:szCs w:val="21"/>
        </w:rPr>
        <w:t>1.3</w:t>
      </w:r>
      <w:r>
        <w:rPr>
          <w:rFonts w:ascii="宋体" w:hAnsi="宋体" w:cs="宋体" w:hint="eastAsia"/>
          <w:bCs/>
          <w:szCs w:val="21"/>
        </w:rPr>
        <w:t>采购人有权监督、考核乙方安全生产活动食品质量、食品卫生、环境卫生、消防安全、人稳定等情况，对违规现象有权要求乙方及时进行责令整改。</w:t>
      </w:r>
    </w:p>
    <w:p w:rsidR="00725E60" w:rsidP="00725E60">
      <w:pPr>
        <w:pStyle w:val="PlainText"/>
        <w:spacing w:line="520" w:lineRule="exact"/>
        <w:ind w:firstLine="420" w:firstLineChars="200"/>
        <w:rPr>
          <w:rFonts w:hAnsi="宋体" w:cs="宋体" w:hint="eastAsia"/>
        </w:rPr>
      </w:pPr>
      <w:r>
        <w:rPr>
          <w:rFonts w:hAnsi="宋体" w:cs="宋体" w:hint="eastAsia"/>
          <w:bCs/>
        </w:rPr>
        <w:t>1.4</w:t>
      </w:r>
      <w:r>
        <w:rPr>
          <w:rFonts w:hAnsi="宋体" w:cs="宋体" w:hint="eastAsia"/>
        </w:rPr>
        <w:t>本着“谁主管、谁负责”和“防范从严”的原则，认真落实责任追究制度，对出现责任事故，视情节予以警告、罚款和解约等处理，后果严重的，依照有关法律追究</w:t>
      </w:r>
      <w:r>
        <w:rPr>
          <w:rFonts w:hAnsi="宋体" w:cs="宋体" w:hint="eastAsia"/>
        </w:rPr>
        <w:t>其责任。</w:t>
      </w:r>
    </w:p>
    <w:p w:rsidR="00725E60" w:rsidP="00725E60">
      <w:pPr>
        <w:spacing w:line="520" w:lineRule="exact"/>
        <w:ind w:firstLine="420" w:firstLineChars="200"/>
        <w:rPr>
          <w:rFonts w:ascii="宋体" w:hAnsi="宋体" w:cs="宋体" w:hint="eastAsia"/>
          <w:bCs/>
          <w:szCs w:val="21"/>
        </w:rPr>
      </w:pPr>
      <w:r>
        <w:rPr>
          <w:rFonts w:ascii="宋体" w:hAnsi="宋体" w:cs="宋体" w:hint="eastAsia"/>
          <w:bCs/>
          <w:szCs w:val="21"/>
        </w:rPr>
        <w:t>2.委托管理公司责任与义务</w:t>
      </w:r>
    </w:p>
    <w:p w:rsidR="00725E60" w:rsidP="00725E60">
      <w:pPr>
        <w:pStyle w:val="PlainText"/>
        <w:spacing w:line="520" w:lineRule="exact"/>
        <w:ind w:firstLine="420" w:firstLineChars="200"/>
        <w:rPr>
          <w:rFonts w:hAnsi="宋体" w:cs="宋体" w:hint="eastAsia"/>
        </w:rPr>
      </w:pPr>
      <w:r>
        <w:rPr>
          <w:rFonts w:hAnsi="宋体" w:cs="宋体" w:hint="eastAsia"/>
        </w:rPr>
        <w:t>2.1要依照安全法规和要求自觉定期开展安全隐患自查、自纠工作，保证安全工作责任到人、落实到位，并针对安全负责人提出的整改问题及时整改。</w:t>
      </w:r>
    </w:p>
    <w:p w:rsidR="00725E60" w:rsidP="00725E60">
      <w:pPr>
        <w:pStyle w:val="PlainText"/>
        <w:spacing w:line="520" w:lineRule="exact"/>
        <w:ind w:firstLine="420" w:firstLineChars="200"/>
        <w:rPr>
          <w:rFonts w:hAnsi="宋体" w:cs="宋体" w:hint="eastAsia"/>
        </w:rPr>
      </w:pPr>
      <w:r>
        <w:rPr>
          <w:rFonts w:hAnsi="宋体" w:cs="宋体" w:hint="eastAsia"/>
          <w:bCs/>
        </w:rPr>
        <w:t>2.2</w:t>
      </w:r>
      <w:r>
        <w:rPr>
          <w:rFonts w:hAnsi="宋体" w:cs="宋体" w:hint="eastAsia"/>
        </w:rPr>
        <w:t>落实消防主体责任，杜绝重大责任事故发生，坚持“谁主管，谁负责，谁使用，谁负责”的原则，依法履行消防、安全生产职责，突出预防为主，着力做好事故预防，加强消防安全“四个能力”。</w:t>
      </w:r>
    </w:p>
    <w:p w:rsidR="00725E60" w:rsidP="00725E60">
      <w:pPr>
        <w:spacing w:line="520" w:lineRule="exact"/>
        <w:ind w:firstLine="420" w:firstLineChars="200"/>
        <w:rPr>
          <w:rFonts w:ascii="宋体" w:hAnsi="宋体" w:cs="宋体" w:hint="eastAsia"/>
          <w:szCs w:val="21"/>
        </w:rPr>
      </w:pPr>
      <w:r>
        <w:rPr>
          <w:rFonts w:ascii="宋体" w:hAnsi="宋体" w:cs="宋体" w:hint="eastAsia"/>
          <w:szCs w:val="21"/>
        </w:rPr>
        <w:t>2.3食堂从业人员是食堂食品卫生安全的直接责任人，必须严格执行食品安全法律法规和各项规章制度，切实做好本职工作。</w:t>
      </w:r>
    </w:p>
    <w:p w:rsidR="00725E60" w:rsidP="00725E60">
      <w:pPr>
        <w:spacing w:line="520" w:lineRule="exact"/>
        <w:ind w:firstLine="420" w:firstLineChars="200"/>
        <w:rPr>
          <w:rFonts w:ascii="宋体" w:hAnsi="宋体" w:cs="宋体" w:hint="eastAsia"/>
          <w:szCs w:val="21"/>
        </w:rPr>
      </w:pPr>
      <w:r>
        <w:rPr>
          <w:rFonts w:ascii="宋体" w:hAnsi="宋体" w:cs="宋体" w:hint="eastAsia"/>
          <w:szCs w:val="21"/>
        </w:rPr>
        <w:t>2.4定期进行食品卫生安全知识宣传教育。</w:t>
      </w:r>
    </w:p>
    <w:p w:rsidR="00725E60" w:rsidP="00725E60">
      <w:pPr>
        <w:spacing w:line="520" w:lineRule="exact"/>
        <w:ind w:firstLine="420" w:firstLineChars="200"/>
        <w:rPr>
          <w:rFonts w:ascii="宋体" w:hAnsi="宋体" w:cs="宋体" w:hint="eastAsia"/>
          <w:szCs w:val="21"/>
        </w:rPr>
      </w:pPr>
      <w:r>
        <w:rPr>
          <w:rFonts w:ascii="宋体" w:hAnsi="宋体" w:cs="宋体" w:hint="eastAsia"/>
          <w:szCs w:val="21"/>
        </w:rPr>
        <w:t>2.5针对存在的突出问题和安全隐患，及时整改，并督促整改措施落实到位。</w:t>
      </w:r>
    </w:p>
    <w:p w:rsidR="00725E60" w:rsidP="00725E60">
      <w:pPr>
        <w:spacing w:line="520" w:lineRule="exact"/>
        <w:ind w:firstLine="420" w:firstLineChars="200"/>
        <w:rPr>
          <w:rFonts w:ascii="宋体" w:hAnsi="宋体" w:cs="宋体" w:hint="eastAsia"/>
          <w:szCs w:val="21"/>
        </w:rPr>
      </w:pPr>
      <w:r>
        <w:rPr>
          <w:rFonts w:ascii="宋体" w:hAnsi="宋体" w:cs="宋体" w:hint="eastAsia"/>
          <w:szCs w:val="21"/>
        </w:rPr>
        <w:t>2.6</w:t>
      </w:r>
      <w:r>
        <w:rPr>
          <w:rFonts w:ascii="宋体" w:hAnsi="宋体" w:cs="宋体" w:hint="eastAsia"/>
          <w:szCs w:val="21"/>
        </w:rPr>
        <w:t>各</w:t>
      </w:r>
      <w:r>
        <w:rPr>
          <w:rFonts w:ascii="宋体" w:hAnsi="宋体" w:cs="宋体" w:hint="eastAsia"/>
          <w:szCs w:val="21"/>
        </w:rPr>
        <w:t>岗位必须按照《中华人民共和国食品卫生法》的规定，每年在指定医疗机构体检一次，并持本人体检合格的《健康证明》上岗。</w:t>
      </w:r>
    </w:p>
    <w:p w:rsidR="00725E60" w:rsidP="00725E60">
      <w:pPr>
        <w:spacing w:line="520" w:lineRule="exact"/>
        <w:ind w:firstLine="420" w:firstLineChars="200"/>
        <w:rPr>
          <w:rFonts w:ascii="宋体" w:hAnsi="宋体" w:cs="宋体" w:hint="eastAsia"/>
          <w:szCs w:val="21"/>
        </w:rPr>
      </w:pPr>
      <w:r>
        <w:rPr>
          <w:rFonts w:ascii="宋体" w:hAnsi="宋体" w:cs="宋体" w:hint="eastAsia"/>
          <w:szCs w:val="21"/>
        </w:rPr>
        <w:t>2.7制定本岗位食品卫生安全管理办法，规范本岗位食品加工、操作、管理全流程行为，有效防范食品污染、交叉污染、食物中毒等食品安全事故发生，保障就餐人员身体健康和生命安全。</w:t>
      </w:r>
    </w:p>
    <w:p w:rsidR="00725E60" w:rsidP="00725E60">
      <w:pPr>
        <w:spacing w:line="520" w:lineRule="exact"/>
        <w:ind w:firstLine="420" w:firstLineChars="200"/>
        <w:rPr>
          <w:rFonts w:ascii="宋体" w:hAnsi="宋体" w:cs="宋体" w:hint="eastAsia"/>
          <w:szCs w:val="21"/>
        </w:rPr>
      </w:pPr>
      <w:r>
        <w:rPr>
          <w:rFonts w:ascii="宋体" w:hAnsi="宋体" w:cs="宋体" w:hint="eastAsia"/>
          <w:szCs w:val="21"/>
        </w:rPr>
        <w:t>2.7.1设立食品卫生安全员，负责食品卫生安全检查。重点检查个人卫生、食材质量、加工操作、消毒情况、环境卫生等，发现问题立即整改。无法自行整改的，及时上报协调解决。</w:t>
      </w:r>
    </w:p>
    <w:p w:rsidR="00725E60" w:rsidP="00725E60">
      <w:pPr>
        <w:spacing w:line="520" w:lineRule="exact"/>
        <w:ind w:firstLine="420" w:firstLineChars="200"/>
        <w:rPr>
          <w:rFonts w:ascii="宋体" w:hAnsi="宋体" w:cs="宋体" w:hint="eastAsia"/>
          <w:szCs w:val="21"/>
        </w:rPr>
      </w:pPr>
      <w:r>
        <w:rPr>
          <w:rFonts w:ascii="宋体" w:hAnsi="宋体" w:cs="宋体" w:hint="eastAsia"/>
          <w:szCs w:val="21"/>
        </w:rPr>
        <w:t>2.8工作时间从业人员要穿工服、带工帽和口罩，并保持个人卫生；工作场所要保持清洁，要设有消毒、照明、通风、防腐、防“四害”、污水排放等设施并投入使用，特别是餐具消毒、保洁。严禁把有毒物带入食品操作间，操作间必须有专用容器堆放垃圾、废弃物等，做到及时清理。</w:t>
      </w:r>
    </w:p>
    <w:p w:rsidR="00725E60" w:rsidP="00725E60">
      <w:pPr>
        <w:spacing w:line="520" w:lineRule="exact"/>
        <w:ind w:firstLine="420" w:firstLineChars="200"/>
        <w:rPr>
          <w:rFonts w:ascii="宋体" w:hAnsi="宋体" w:cs="宋体" w:hint="eastAsia"/>
          <w:szCs w:val="21"/>
        </w:rPr>
      </w:pPr>
      <w:r>
        <w:rPr>
          <w:rFonts w:ascii="宋体" w:hAnsi="宋体" w:cs="宋体" w:hint="eastAsia"/>
          <w:szCs w:val="21"/>
        </w:rPr>
        <w:t>2.9严把食品进货关，不购买过期、变质、腐败的原料，不销售变质、过期和“三无”食品，不得采购病死或死因不明的家畜、家禽肉，不得加工或使用感观性状异常的食品和原料。食堂内物品摆放要规范，不得将食物混装。食用物品和非食用物品要分开</w:t>
      </w:r>
      <w:r>
        <w:rPr>
          <w:rFonts w:ascii="宋体" w:hAnsi="宋体" w:cs="宋体" w:hint="eastAsia"/>
          <w:szCs w:val="21"/>
        </w:rPr>
        <w:t>摆放，防止误食。</w:t>
      </w:r>
    </w:p>
    <w:p w:rsidR="00725E60" w:rsidP="00725E60">
      <w:pPr>
        <w:spacing w:line="520" w:lineRule="exact"/>
        <w:ind w:firstLine="420" w:firstLineChars="200"/>
        <w:rPr>
          <w:rFonts w:ascii="宋体" w:hAnsi="宋体" w:cs="宋体" w:hint="eastAsia"/>
          <w:szCs w:val="21"/>
        </w:rPr>
      </w:pPr>
      <w:r>
        <w:rPr>
          <w:rFonts w:ascii="宋体" w:hAnsi="宋体" w:cs="宋体" w:hint="eastAsia"/>
          <w:szCs w:val="21"/>
        </w:rPr>
        <w:t>2.10在食品原料加工、生产、储存、包装、销售等过程中，做到各种食品按各</w:t>
      </w:r>
      <w:r>
        <w:rPr>
          <w:rFonts w:ascii="宋体" w:hAnsi="宋体" w:cs="宋体" w:hint="eastAsia"/>
          <w:szCs w:val="21"/>
        </w:rPr>
        <w:t>类分架</w:t>
      </w:r>
      <w:r>
        <w:rPr>
          <w:rFonts w:ascii="宋体" w:hAnsi="宋体" w:cs="宋体" w:hint="eastAsia"/>
          <w:szCs w:val="21"/>
        </w:rPr>
        <w:t>存放，生、熟食品分开，防止食品受潮霉变，遭受鼠类、蝇、虫叮咬；保持食堂内的清洁，注意个人卫生，防止交叉感染。</w:t>
      </w:r>
    </w:p>
    <w:p w:rsidR="00725E60" w:rsidP="00725E60">
      <w:pPr>
        <w:spacing w:line="520" w:lineRule="exact"/>
        <w:ind w:firstLine="420" w:firstLineChars="200"/>
        <w:rPr>
          <w:rFonts w:ascii="宋体" w:hAnsi="宋体" w:cs="宋体" w:hint="eastAsia"/>
          <w:bCs/>
          <w:szCs w:val="21"/>
        </w:rPr>
      </w:pPr>
      <w:r>
        <w:rPr>
          <w:rFonts w:ascii="宋体" w:hAnsi="宋体" w:cs="宋体" w:hint="eastAsia"/>
          <w:bCs/>
          <w:szCs w:val="21"/>
        </w:rPr>
        <w:t>2.11厨房操作规程要符合国家及有关部门的消防安全规定要求。</w:t>
      </w:r>
    </w:p>
    <w:p w:rsidR="00725E60" w:rsidP="00725E60">
      <w:pPr>
        <w:pStyle w:val="PlainText"/>
        <w:spacing w:line="520" w:lineRule="exact"/>
        <w:ind w:firstLine="420" w:firstLineChars="200"/>
        <w:rPr>
          <w:rFonts w:hAnsi="宋体" w:cs="宋体" w:hint="eastAsia"/>
        </w:rPr>
      </w:pPr>
      <w:r>
        <w:rPr>
          <w:rFonts w:hAnsi="宋体" w:cs="宋体" w:hint="eastAsia"/>
        </w:rPr>
        <w:t>2.12要教育本部门全体员工增强安全责任和安全防范意识，熟悉掌握“</w:t>
      </w:r>
      <w:r>
        <w:rPr>
          <w:rFonts w:hAnsi="宋体" w:cs="宋体" w:hint="eastAsia"/>
        </w:rPr>
        <w:t>一</w:t>
      </w:r>
      <w:r>
        <w:rPr>
          <w:rFonts w:hAnsi="宋体" w:cs="宋体" w:hint="eastAsia"/>
        </w:rPr>
        <w:t>知三会”安全防范要领（知道事故发生时间、部位与情况，会及时报警、会正确处置、会安全自救）。</w:t>
      </w:r>
    </w:p>
    <w:p w:rsidR="00725E60" w:rsidP="00725E60">
      <w:pPr>
        <w:spacing w:line="520" w:lineRule="exact"/>
        <w:ind w:firstLine="420" w:firstLineChars="200"/>
        <w:rPr>
          <w:rFonts w:ascii="宋体" w:hAnsi="宋体" w:cs="宋体" w:hint="eastAsia"/>
          <w:szCs w:val="21"/>
        </w:rPr>
      </w:pPr>
      <w:r>
        <w:rPr>
          <w:rFonts w:ascii="宋体" w:hAnsi="宋体" w:cs="宋体" w:hint="eastAsia"/>
          <w:szCs w:val="21"/>
        </w:rPr>
        <w:t>2.13从业人员要充分认识食品卫生安全工作的重要性和紧迫性，高度重视食品卫生安全工作，坚决杜绝一切隐患，加大食品卫生工作。</w:t>
      </w:r>
    </w:p>
    <w:p w:rsidR="00725E60" w:rsidP="00725E60">
      <w:pPr>
        <w:pStyle w:val="PlainText"/>
        <w:spacing w:line="520" w:lineRule="exact"/>
        <w:ind w:firstLine="420" w:firstLineChars="200"/>
        <w:rPr>
          <w:rFonts w:hAnsi="宋体" w:cs="宋体" w:hint="eastAsia"/>
        </w:rPr>
      </w:pPr>
      <w:r>
        <w:rPr>
          <w:rFonts w:hAnsi="宋体" w:cs="宋体" w:hint="eastAsia"/>
        </w:rPr>
        <w:t>2.14全面负责安全稳定工作，严格执行餐饮管理</w:t>
      </w:r>
      <w:r>
        <w:rPr>
          <w:rFonts w:hAnsi="宋体" w:cs="宋体" w:hint="eastAsia"/>
        </w:rPr>
        <w:t>部各项</w:t>
      </w:r>
      <w:r>
        <w:rPr>
          <w:rFonts w:hAnsi="宋体" w:cs="宋体" w:hint="eastAsia"/>
        </w:rPr>
        <w:t>规章制度，明确各岗位安全责任人，确保安全工作落实到位。</w:t>
      </w:r>
    </w:p>
    <w:p w:rsidR="00725E60" w:rsidP="00725E60">
      <w:pPr>
        <w:pStyle w:val="PlainText"/>
        <w:spacing w:line="520" w:lineRule="exact"/>
        <w:ind w:firstLine="420" w:firstLineChars="200"/>
        <w:rPr>
          <w:rFonts w:hAnsi="宋体" w:cs="宋体" w:hint="eastAsia"/>
        </w:rPr>
      </w:pPr>
      <w:r>
        <w:rPr>
          <w:rFonts w:hAnsi="宋体" w:cs="宋体" w:hint="eastAsia"/>
        </w:rPr>
        <w:t>2.15要认真抓好人员队伍建设与安全管理，合法用工，依法按章办事，维护员工合法权益。要及时掌握了解员工思想动态，解决和化解员工内部矛盾，确保员工队伍稳定。</w:t>
      </w:r>
    </w:p>
    <w:p w:rsidR="00725E60" w:rsidP="00725E60">
      <w:pPr>
        <w:pStyle w:val="PlainText"/>
        <w:spacing w:line="520" w:lineRule="exact"/>
        <w:ind w:firstLine="420" w:firstLineChars="200"/>
        <w:rPr>
          <w:rFonts w:hAnsi="宋体" w:cs="宋体" w:hint="eastAsia"/>
        </w:rPr>
      </w:pPr>
      <w:r>
        <w:rPr>
          <w:rFonts w:hAnsi="宋体" w:cs="宋体" w:hint="eastAsia"/>
        </w:rPr>
        <w:t>2.16要切实做好人员的思想教育工作，维护安定团结，不得参与打架、滋事、斗殴、偷窃，不得留宿外来人员，严禁“黄、赌、毒”及卖淫、嫖娼等违法现象发生，严禁传播或唆使他人从事法轮功等各类不法活动，违者应坚决辞退。</w:t>
      </w:r>
    </w:p>
    <w:p w:rsidR="00725E60" w:rsidP="00725E60">
      <w:pPr>
        <w:pStyle w:val="PlainText"/>
        <w:spacing w:line="520" w:lineRule="exact"/>
        <w:ind w:firstLine="420" w:firstLineChars="200"/>
        <w:rPr>
          <w:rFonts w:hAnsi="宋体" w:cs="宋体" w:hint="eastAsia"/>
        </w:rPr>
      </w:pPr>
      <w:r>
        <w:rPr>
          <w:rFonts w:hAnsi="宋体" w:cs="宋体" w:hint="eastAsia"/>
        </w:rPr>
        <w:t>2.17遵守地下空间管理规定，并按照地下空间的管理使用要求和规范，发现火险隐患或治安隐患，有权予以纠正并及时上报。</w:t>
      </w:r>
    </w:p>
    <w:p w:rsidR="00725E60" w:rsidP="00725E60">
      <w:pPr>
        <w:adjustRightInd w:val="0"/>
        <w:spacing w:line="520" w:lineRule="exact"/>
        <w:ind w:firstLine="420" w:firstLineChars="200"/>
        <w:jc w:val="left"/>
        <w:rPr>
          <w:rFonts w:ascii="宋体" w:hAnsi="宋体" w:cs="宋体" w:hint="eastAsia"/>
          <w:bCs/>
          <w:kern w:val="0"/>
          <w:szCs w:val="21"/>
        </w:rPr>
      </w:pPr>
      <w:r>
        <w:rPr>
          <w:rFonts w:ascii="宋体" w:hAnsi="宋体" w:cs="宋体" w:hint="eastAsia"/>
          <w:bCs/>
          <w:kern w:val="0"/>
          <w:szCs w:val="21"/>
        </w:rPr>
        <w:t>三、有效期</w:t>
      </w:r>
    </w:p>
    <w:p w:rsidR="00725E60" w:rsidP="00725E60">
      <w:pPr>
        <w:adjustRightInd w:val="0"/>
        <w:spacing w:line="520" w:lineRule="exact"/>
        <w:ind w:firstLine="420" w:firstLineChars="200"/>
        <w:jc w:val="left"/>
        <w:rPr>
          <w:rFonts w:ascii="宋体" w:hAnsi="宋体" w:cs="宋体" w:hint="eastAsia"/>
          <w:bCs/>
          <w:kern w:val="0"/>
          <w:szCs w:val="21"/>
        </w:rPr>
      </w:pPr>
      <w:r>
        <w:rPr>
          <w:rFonts w:ascii="宋体" w:hAnsi="宋体" w:cs="宋体" w:hint="eastAsia"/>
          <w:bCs/>
          <w:kern w:val="0"/>
          <w:szCs w:val="21"/>
        </w:rPr>
        <w:t>本安全生产和消防保卫协议之有效期同餐饮服务合同协议条款。</w:t>
      </w:r>
    </w:p>
    <w:p w:rsidR="00725E60" w:rsidP="00725E60">
      <w:pPr>
        <w:adjustRightInd w:val="0"/>
        <w:spacing w:line="520" w:lineRule="exact"/>
        <w:jc w:val="left"/>
        <w:rPr>
          <w:rFonts w:ascii="宋体" w:hAnsi="宋体" w:cs="宋体" w:hint="eastAsia"/>
          <w:bCs/>
          <w:kern w:val="0"/>
          <w:szCs w:val="21"/>
        </w:rPr>
      </w:pPr>
    </w:p>
    <w:p w:rsidR="00725E60" w:rsidP="00725E60">
      <w:pPr>
        <w:adjustRightInd w:val="0"/>
        <w:spacing w:line="520" w:lineRule="exact"/>
        <w:jc w:val="left"/>
        <w:rPr>
          <w:rFonts w:ascii="宋体" w:hAnsi="宋体" w:cs="宋体" w:hint="eastAsia"/>
          <w:bCs/>
          <w:kern w:val="0"/>
          <w:szCs w:val="21"/>
        </w:rPr>
      </w:pPr>
      <w:r>
        <w:rPr>
          <w:rFonts w:ascii="宋体" w:hAnsi="宋体" w:cs="宋体" w:hint="eastAsia"/>
          <w:bCs/>
          <w:kern w:val="0"/>
          <w:szCs w:val="21"/>
        </w:rPr>
        <w:t xml:space="preserve">采购人（公章）                          委托管理人：（公章） </w:t>
      </w:r>
    </w:p>
    <w:p w:rsidR="00725E60" w:rsidP="00725E60">
      <w:pPr>
        <w:adjustRightInd w:val="0"/>
        <w:spacing w:line="520" w:lineRule="exact"/>
        <w:jc w:val="left"/>
        <w:rPr>
          <w:rFonts w:ascii="宋体" w:hAnsi="宋体" w:cs="宋体" w:hint="eastAsia"/>
          <w:bCs/>
          <w:kern w:val="0"/>
          <w:szCs w:val="21"/>
        </w:rPr>
      </w:pPr>
      <w:r>
        <w:rPr>
          <w:rFonts w:ascii="宋体" w:hAnsi="宋体" w:cs="宋体" w:hint="eastAsia"/>
          <w:bCs/>
          <w:kern w:val="0"/>
          <w:szCs w:val="21"/>
        </w:rPr>
        <w:t>法定代表人</w:t>
      </w:r>
      <w:bookmarkStart w:id="64" w:name="_Hlk139879731"/>
      <w:r>
        <w:rPr>
          <w:rFonts w:ascii="宋体" w:hAnsi="宋体" w:cs="宋体" w:hint="eastAsia"/>
          <w:bCs/>
          <w:kern w:val="0"/>
          <w:szCs w:val="21"/>
        </w:rPr>
        <w:t>（委托代理人）</w:t>
      </w:r>
      <w:bookmarkEnd w:id="64"/>
      <w:r>
        <w:rPr>
          <w:rFonts w:ascii="宋体" w:hAnsi="宋体" w:cs="宋体" w:hint="eastAsia"/>
          <w:bCs/>
          <w:kern w:val="0"/>
          <w:szCs w:val="21"/>
        </w:rPr>
        <w:t xml:space="preserve">：              法定代表人（委托代理人）：            </w:t>
      </w:r>
    </w:p>
    <w:p w:rsidR="00725E60" w:rsidP="00725E60">
      <w:pPr>
        <w:adjustRightInd w:val="0"/>
        <w:spacing w:line="520" w:lineRule="exact"/>
        <w:jc w:val="left"/>
        <w:rPr>
          <w:rFonts w:ascii="宋体" w:hAnsi="宋体" w:cs="宋体" w:hint="eastAsia"/>
          <w:bCs/>
          <w:kern w:val="0"/>
          <w:szCs w:val="21"/>
        </w:rPr>
      </w:pPr>
      <w:r>
        <w:rPr>
          <w:rFonts w:ascii="宋体" w:hAnsi="宋体" w:cs="宋体" w:hint="eastAsia"/>
          <w:bCs/>
          <w:kern w:val="0"/>
          <w:szCs w:val="21"/>
        </w:rPr>
        <w:t>电话：                                  电话：</w:t>
      </w:r>
    </w:p>
    <w:p w:rsidR="00725E60" w:rsidP="00725E60">
      <w:pPr>
        <w:adjustRightInd w:val="0"/>
        <w:spacing w:line="520" w:lineRule="exact"/>
        <w:ind w:firstLine="105" w:firstLineChars="50"/>
        <w:jc w:val="left"/>
        <w:rPr>
          <w:rFonts w:ascii="宋体" w:hAnsi="宋体" w:cs="宋体" w:hint="eastAsia"/>
          <w:bCs/>
          <w:kern w:val="0"/>
          <w:szCs w:val="21"/>
        </w:rPr>
      </w:pPr>
      <w:r>
        <w:rPr>
          <w:rFonts w:ascii="宋体" w:hAnsi="宋体" w:cs="宋体" w:hint="eastAsia"/>
          <w:bCs/>
          <w:kern w:val="0"/>
          <w:szCs w:val="21"/>
        </w:rPr>
        <w:t xml:space="preserve">  年    月    日                           年     月    日</w:t>
      </w:r>
    </w:p>
    <w:p w:rsidR="00725E60" w:rsidP="00725E60">
      <w:pPr>
        <w:spacing w:line="520" w:lineRule="exact"/>
        <w:rPr>
          <w:rFonts w:ascii="宋体" w:hAnsi="宋体" w:cs="宋体" w:hint="eastAsia"/>
          <w:bCs/>
          <w:kern w:val="0"/>
          <w:sz w:val="32"/>
          <w:szCs w:val="32"/>
        </w:rPr>
        <w:sectPr w:rsidSect="00725E60">
          <w:footerReference w:type="default" r:id="rId8"/>
          <w:pgSz w:w="11588" w:h="16872"/>
          <w:pgMar w:top="1440" w:right="1800" w:bottom="1440" w:left="1800" w:header="0" w:footer="0" w:gutter="0"/>
          <w:cols w:space="0"/>
        </w:sectPr>
      </w:pPr>
    </w:p>
    <w:p w:rsidR="00725E60" w:rsidP="00725E60">
      <w:pPr>
        <w:rPr>
          <w:rFonts w:ascii="宋体" w:hAnsi="宋体" w:cs="宋体" w:hint="eastAsia"/>
          <w:sz w:val="30"/>
          <w:szCs w:val="30"/>
        </w:rPr>
      </w:pPr>
      <w:r>
        <w:rPr>
          <w:rFonts w:ascii="宋体" w:hAnsi="宋体" w:cs="宋体" w:hint="eastAsia"/>
          <w:sz w:val="30"/>
          <w:szCs w:val="30"/>
        </w:rPr>
        <w:t>附件四                              职工食堂</w:t>
      </w:r>
      <w:r>
        <w:rPr>
          <w:rFonts w:ascii="宋体" w:hAnsi="宋体" w:cs="宋体" w:hint="eastAsia"/>
          <w:sz w:val="30"/>
          <w:szCs w:val="30"/>
        </w:rPr>
        <w:t>反食品</w:t>
      </w:r>
      <w:r>
        <w:rPr>
          <w:rFonts w:ascii="宋体" w:hAnsi="宋体" w:cs="宋体" w:hint="eastAsia"/>
          <w:sz w:val="30"/>
          <w:szCs w:val="30"/>
        </w:rPr>
        <w:t>浪费工作成效评估办法</w:t>
      </w:r>
    </w:p>
    <w:p w:rsidR="00725E60" w:rsidP="00725E60">
      <w:pPr>
        <w:spacing w:line="302" w:lineRule="auto"/>
        <w:rPr>
          <w:rFonts w:ascii="Arial"/>
        </w:rPr>
      </w:pPr>
    </w:p>
    <w:p w:rsidR="00725E60" w:rsidP="00725E60">
      <w:pPr>
        <w:spacing w:before="69" w:line="227" w:lineRule="auto"/>
        <w:jc w:val="center"/>
        <w:rPr>
          <w:rFonts w:ascii="宋体" w:hAnsi="宋体" w:cs="宋体" w:hint="eastAsia"/>
          <w:szCs w:val="21"/>
        </w:rPr>
      </w:pPr>
      <w:r>
        <w:rPr>
          <w:rFonts w:ascii="宋体" w:hAnsi="宋体" w:cs="宋体" w:hint="eastAsia"/>
          <w:spacing w:val="-12"/>
          <w:szCs w:val="21"/>
        </w:rPr>
        <w:t>食堂名称：</w:t>
      </w:r>
      <w:r>
        <w:rPr>
          <w:rFonts w:ascii="宋体" w:hAnsi="宋体" w:cs="宋体" w:hint="eastAsia"/>
          <w:spacing w:val="-65"/>
          <w:szCs w:val="21"/>
        </w:rPr>
        <w:t xml:space="preserve"> </w:t>
      </w:r>
      <w:r>
        <w:rPr>
          <w:rFonts w:ascii="宋体" w:hAnsi="宋体" w:cs="宋体" w:hint="eastAsia"/>
          <w:spacing w:val="-12"/>
          <w:szCs w:val="21"/>
          <w:u w:val="single"/>
        </w:rPr>
        <w:t xml:space="preserve">                       </w:t>
      </w:r>
      <w:r>
        <w:rPr>
          <w:rFonts w:ascii="宋体" w:hAnsi="宋体" w:cs="宋体" w:hint="eastAsia"/>
          <w:spacing w:val="-12"/>
          <w:szCs w:val="21"/>
        </w:rPr>
        <w:t xml:space="preserve">  </w:t>
      </w:r>
      <w:r>
        <w:rPr>
          <w:rFonts w:ascii="宋体" w:hAnsi="宋体" w:cs="宋体" w:hint="eastAsia"/>
          <w:spacing w:val="-12"/>
          <w:position w:val="-1"/>
          <w:szCs w:val="21"/>
        </w:rPr>
        <w:t>评估人：</w:t>
      </w:r>
      <w:r>
        <w:rPr>
          <w:rFonts w:ascii="宋体" w:hAnsi="宋体" w:cs="宋体" w:hint="eastAsia"/>
          <w:spacing w:val="-12"/>
          <w:szCs w:val="21"/>
          <w:u w:val="single"/>
        </w:rPr>
        <w:t xml:space="preserve">                       </w:t>
      </w:r>
      <w:r>
        <w:rPr>
          <w:rFonts w:ascii="宋体" w:hAnsi="宋体" w:cs="宋体" w:hint="eastAsia"/>
          <w:spacing w:val="-12"/>
          <w:szCs w:val="21"/>
        </w:rPr>
        <w:t xml:space="preserve"> </w:t>
      </w:r>
      <w:r>
        <w:rPr>
          <w:rFonts w:ascii="宋体" w:hAnsi="宋体" w:cs="宋体" w:hint="eastAsia"/>
          <w:spacing w:val="-12"/>
          <w:position w:val="-1"/>
          <w:szCs w:val="21"/>
        </w:rPr>
        <w:t xml:space="preserve"> </w:t>
      </w:r>
      <w:r>
        <w:rPr>
          <w:rFonts w:ascii="宋体" w:hAnsi="宋体" w:cs="宋体" w:hint="eastAsia"/>
          <w:spacing w:val="-12"/>
          <w:position w:val="2"/>
          <w:szCs w:val="21"/>
        </w:rPr>
        <w:t>评估时间：</w:t>
      </w:r>
      <w:r>
        <w:rPr>
          <w:rFonts w:ascii="宋体" w:hAnsi="宋体" w:cs="宋体" w:hint="eastAsia"/>
          <w:spacing w:val="-95"/>
          <w:position w:val="2"/>
          <w:szCs w:val="21"/>
        </w:rPr>
        <w:t xml:space="preserve"> </w:t>
      </w:r>
      <w:r>
        <w:rPr>
          <w:rFonts w:ascii="宋体" w:hAnsi="宋体" w:cs="宋体" w:hint="eastAsia"/>
          <w:spacing w:val="-12"/>
          <w:szCs w:val="21"/>
          <w:u w:val="single"/>
        </w:rPr>
        <w:t xml:space="preserve">                       </w:t>
      </w:r>
      <w:r>
        <w:rPr>
          <w:rFonts w:ascii="宋体" w:hAnsi="宋体" w:cs="宋体" w:hint="eastAsia"/>
          <w:spacing w:val="-12"/>
          <w:szCs w:val="21"/>
        </w:rPr>
        <w:t xml:space="preserve"> </w:t>
      </w:r>
      <w:r>
        <w:rPr>
          <w:rFonts w:ascii="宋体" w:hAnsi="宋体" w:cs="宋体" w:hint="eastAsia"/>
          <w:spacing w:val="-12"/>
          <w:position w:val="2"/>
          <w:szCs w:val="21"/>
        </w:rPr>
        <w:t xml:space="preserve">  </w:t>
      </w:r>
      <w:r>
        <w:rPr>
          <w:rFonts w:ascii="宋体" w:hAnsi="宋体" w:cs="宋体" w:hint="eastAsia"/>
          <w:spacing w:val="-12"/>
          <w:szCs w:val="21"/>
        </w:rPr>
        <w:t xml:space="preserve">   总</w:t>
      </w:r>
      <w:r>
        <w:rPr>
          <w:rFonts w:ascii="宋体" w:hAnsi="宋体" w:cs="宋体" w:hint="eastAsia"/>
          <w:spacing w:val="-13"/>
          <w:szCs w:val="21"/>
        </w:rPr>
        <w:t>得分：</w:t>
      </w:r>
      <w:r>
        <w:rPr>
          <w:rFonts w:ascii="宋体" w:hAnsi="宋体" w:cs="宋体" w:hint="eastAsia"/>
          <w:spacing w:val="-12"/>
          <w:szCs w:val="21"/>
          <w:u w:val="single"/>
        </w:rPr>
        <w:t xml:space="preserve">                       </w:t>
      </w:r>
      <w:r>
        <w:rPr>
          <w:rFonts w:ascii="宋体" w:hAnsi="宋体" w:cs="宋体" w:hint="eastAsia"/>
          <w:spacing w:val="-12"/>
          <w:szCs w:val="21"/>
        </w:rPr>
        <w:t xml:space="preserve"> </w:t>
      </w:r>
      <w:r>
        <w:rPr>
          <w:rFonts w:ascii="宋体" w:hAnsi="宋体" w:cs="宋体" w:hint="eastAsia"/>
          <w:spacing w:val="-12"/>
          <w:position w:val="2"/>
          <w:szCs w:val="21"/>
        </w:rPr>
        <w:t xml:space="preserve">  </w:t>
      </w:r>
      <w:r>
        <w:rPr>
          <w:rFonts w:ascii="宋体" w:hAnsi="宋体" w:cs="宋体" w:hint="eastAsia"/>
          <w:spacing w:val="-12"/>
          <w:szCs w:val="21"/>
        </w:rPr>
        <w:t xml:space="preserve"> </w:t>
      </w:r>
    </w:p>
    <w:tbl>
      <w:tblPr>
        <w:tblStyle w:val="TableNormal0"/>
        <w:tblpPr w:leftFromText="180" w:rightFromText="180" w:vertAnchor="text" w:horzAnchor="page" w:tblpX="780" w:tblpY="345"/>
        <w:tblOverlap w:val="never"/>
        <w:tblW w:w="153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35"/>
        <w:gridCol w:w="4800"/>
        <w:gridCol w:w="810"/>
        <w:gridCol w:w="4830"/>
        <w:gridCol w:w="2550"/>
        <w:gridCol w:w="1305"/>
      </w:tblGrid>
      <w:tr w:rsidTr="0039766E">
        <w:tblPrEx>
          <w:tblW w:w="153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val="564"/>
        </w:trPr>
        <w:tc>
          <w:tcPr>
            <w:tcW w:w="1035"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b/>
                <w:bCs/>
                <w:szCs w:val="21"/>
              </w:rPr>
            </w:pPr>
            <w:r>
              <w:rPr>
                <w:rFonts w:ascii="宋体" w:hAnsi="宋体" w:cs="宋体" w:hint="eastAsia"/>
                <w:b/>
                <w:bCs/>
                <w:szCs w:val="21"/>
              </w:rPr>
              <w:t>项 目</w:t>
            </w:r>
          </w:p>
        </w:tc>
        <w:tc>
          <w:tcPr>
            <w:tcW w:w="480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b/>
                <w:bCs/>
                <w:szCs w:val="21"/>
              </w:rPr>
            </w:pPr>
            <w:r>
              <w:rPr>
                <w:rFonts w:ascii="宋体" w:hAnsi="宋体" w:cs="宋体" w:hint="eastAsia"/>
                <w:b/>
                <w:bCs/>
                <w:szCs w:val="21"/>
              </w:rPr>
              <w:t>评估要素</w:t>
            </w:r>
          </w:p>
        </w:tc>
        <w:tc>
          <w:tcPr>
            <w:tcW w:w="81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b/>
                <w:bCs/>
                <w:szCs w:val="21"/>
              </w:rPr>
            </w:pPr>
            <w:r>
              <w:rPr>
                <w:rFonts w:ascii="宋体" w:hAnsi="宋体" w:cs="宋体" w:hint="eastAsia"/>
                <w:b/>
                <w:bCs/>
                <w:szCs w:val="21"/>
              </w:rPr>
              <w:t>分值</w:t>
            </w:r>
          </w:p>
        </w:tc>
        <w:tc>
          <w:tcPr>
            <w:tcW w:w="483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b/>
                <w:bCs/>
                <w:szCs w:val="21"/>
              </w:rPr>
            </w:pPr>
            <w:r>
              <w:rPr>
                <w:rFonts w:ascii="宋体" w:hAnsi="宋体" w:cs="宋体" w:hint="eastAsia"/>
                <w:b/>
                <w:bCs/>
                <w:szCs w:val="21"/>
              </w:rPr>
              <w:t>评分细则</w:t>
            </w:r>
          </w:p>
        </w:tc>
        <w:tc>
          <w:tcPr>
            <w:tcW w:w="255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b/>
                <w:bCs/>
                <w:szCs w:val="21"/>
              </w:rPr>
            </w:pPr>
            <w:r>
              <w:rPr>
                <w:rFonts w:ascii="宋体" w:hAnsi="宋体" w:cs="宋体" w:hint="eastAsia"/>
                <w:b/>
                <w:bCs/>
                <w:szCs w:val="21"/>
              </w:rPr>
              <w:t>核验方式</w:t>
            </w:r>
          </w:p>
        </w:tc>
        <w:tc>
          <w:tcPr>
            <w:tcW w:w="1305"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b/>
                <w:bCs/>
                <w:szCs w:val="21"/>
              </w:rPr>
            </w:pPr>
            <w:r>
              <w:rPr>
                <w:rFonts w:ascii="宋体" w:hAnsi="宋体" w:cs="宋体" w:hint="eastAsia"/>
                <w:b/>
                <w:bCs/>
                <w:szCs w:val="21"/>
              </w:rPr>
              <w:t>评分</w:t>
            </w:r>
          </w:p>
        </w:tc>
      </w:tr>
      <w:tr w:rsidTr="0039766E">
        <w:tblPrEx>
          <w:tblW w:w="15330" w:type="dxa"/>
          <w:tblInd w:w="0" w:type="dxa"/>
          <w:tblLayout w:type="fixed"/>
          <w:tblLook w:val="04A0"/>
        </w:tblPrEx>
        <w:trPr>
          <w:trHeight w:val="624"/>
        </w:trPr>
        <w:tc>
          <w:tcPr>
            <w:tcW w:w="1035" w:type="dxa"/>
            <w:vMerge w:val="restart"/>
            <w:tcBorders>
              <w:bottom w:val="nil"/>
            </w:tcBorders>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b/>
                <w:bCs/>
                <w:szCs w:val="21"/>
              </w:rPr>
              <w:t>餐前环节</w:t>
            </w:r>
          </w:p>
        </w:tc>
        <w:tc>
          <w:tcPr>
            <w:tcW w:w="480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加强食品采购需求管理，开展餐前用餐人数统计。</w:t>
            </w:r>
          </w:p>
        </w:tc>
        <w:tc>
          <w:tcPr>
            <w:tcW w:w="81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6</w:t>
            </w:r>
          </w:p>
        </w:tc>
        <w:tc>
          <w:tcPr>
            <w:tcW w:w="483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开展餐前用餐人数统计的，得6分。</w:t>
            </w:r>
          </w:p>
        </w:tc>
        <w:tc>
          <w:tcPr>
            <w:tcW w:w="255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查看有关资料</w:t>
            </w:r>
          </w:p>
        </w:tc>
        <w:tc>
          <w:tcPr>
            <w:tcW w:w="1305" w:type="dxa"/>
          </w:tcPr>
          <w:p w:rsidR="00725E60" w:rsidP="0039766E">
            <w:pPr>
              <w:widowControl/>
              <w:kinsoku w:val="0"/>
              <w:autoSpaceDE w:val="0"/>
              <w:autoSpaceDN w:val="0"/>
              <w:adjustRightInd w:val="0"/>
              <w:snapToGrid w:val="0"/>
              <w:spacing w:line="240" w:lineRule="exact"/>
              <w:textAlignment w:val="baseline"/>
              <w:rPr>
                <w:rFonts w:ascii="Arial"/>
                <w:szCs w:val="21"/>
              </w:rPr>
            </w:pPr>
          </w:p>
        </w:tc>
      </w:tr>
      <w:tr w:rsidTr="0039766E">
        <w:tblPrEx>
          <w:tblW w:w="15330" w:type="dxa"/>
          <w:tblInd w:w="0" w:type="dxa"/>
          <w:tblLayout w:type="fixed"/>
          <w:tblLook w:val="04A0"/>
        </w:tblPrEx>
        <w:trPr>
          <w:trHeight w:val="624"/>
        </w:trPr>
        <w:tc>
          <w:tcPr>
            <w:tcW w:w="1035" w:type="dxa"/>
            <w:vMerge/>
            <w:tcBorders>
              <w:top w:val="nil"/>
              <w:bottom w:val="nil"/>
            </w:tcBorders>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p>
        </w:tc>
        <w:tc>
          <w:tcPr>
            <w:tcW w:w="480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根据用餐统计人数、食品储存条件和储存场所环境，合理安排采购周期和采购食品数量。</w:t>
            </w:r>
          </w:p>
        </w:tc>
        <w:tc>
          <w:tcPr>
            <w:tcW w:w="81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8</w:t>
            </w:r>
          </w:p>
        </w:tc>
        <w:tc>
          <w:tcPr>
            <w:tcW w:w="483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制定食品采购管理细则，明确合理安排采购周期、数量等要求的，得8分。</w:t>
            </w:r>
          </w:p>
        </w:tc>
        <w:tc>
          <w:tcPr>
            <w:tcW w:w="255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查看文件资料</w:t>
            </w:r>
          </w:p>
        </w:tc>
        <w:tc>
          <w:tcPr>
            <w:tcW w:w="1305" w:type="dxa"/>
          </w:tcPr>
          <w:p w:rsidR="00725E60" w:rsidP="0039766E">
            <w:pPr>
              <w:widowControl/>
              <w:kinsoku w:val="0"/>
              <w:autoSpaceDE w:val="0"/>
              <w:autoSpaceDN w:val="0"/>
              <w:adjustRightInd w:val="0"/>
              <w:snapToGrid w:val="0"/>
              <w:spacing w:line="240" w:lineRule="exact"/>
              <w:textAlignment w:val="baseline"/>
              <w:rPr>
                <w:rFonts w:ascii="Arial"/>
                <w:szCs w:val="21"/>
              </w:rPr>
            </w:pPr>
          </w:p>
        </w:tc>
      </w:tr>
      <w:tr w:rsidTr="0039766E">
        <w:tblPrEx>
          <w:tblW w:w="15330" w:type="dxa"/>
          <w:tblInd w:w="0" w:type="dxa"/>
          <w:tblLayout w:type="fixed"/>
          <w:tblLook w:val="04A0"/>
        </w:tblPrEx>
        <w:trPr>
          <w:trHeight w:val="624"/>
        </w:trPr>
        <w:tc>
          <w:tcPr>
            <w:tcW w:w="1035" w:type="dxa"/>
            <w:vMerge/>
            <w:tcBorders>
              <w:top w:val="nil"/>
              <w:bottom w:val="nil"/>
            </w:tcBorders>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p>
        </w:tc>
        <w:tc>
          <w:tcPr>
            <w:tcW w:w="480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保持仓库、冷库等储存场所卫生整洁，做好防潮、 防尘、防蝇、防鼠等措施。</w:t>
            </w:r>
          </w:p>
        </w:tc>
        <w:tc>
          <w:tcPr>
            <w:tcW w:w="81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8</w:t>
            </w:r>
          </w:p>
        </w:tc>
        <w:tc>
          <w:tcPr>
            <w:tcW w:w="483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1.做到仓库、冷库等储存场所卫生整洁、无异味的，得4分。 2.做好防潮、防尘、防蝇、防鼠等措施的，</w:t>
            </w:r>
            <w:r>
              <w:rPr>
                <w:rFonts w:ascii="宋体" w:hAnsi="宋体" w:cs="宋体" w:hint="eastAsia"/>
                <w:szCs w:val="21"/>
              </w:rPr>
              <w:t>每采取</w:t>
            </w:r>
            <w:r>
              <w:rPr>
                <w:rFonts w:ascii="宋体" w:hAnsi="宋体" w:cs="宋体" w:hint="eastAsia"/>
                <w:szCs w:val="21"/>
              </w:rPr>
              <w:t>1项措施得1分，总得分不超过4分。</w:t>
            </w:r>
          </w:p>
        </w:tc>
        <w:tc>
          <w:tcPr>
            <w:tcW w:w="2550" w:type="dxa"/>
            <w:vAlign w:val="center"/>
          </w:tcPr>
          <w:p w:rsidR="00725E60" w:rsidP="0039766E">
            <w:pPr>
              <w:widowControl/>
              <w:kinsoku w:val="0"/>
              <w:autoSpaceDE w:val="0"/>
              <w:autoSpaceDN w:val="0"/>
              <w:adjustRightInd w:val="0"/>
              <w:snapToGrid w:val="0"/>
              <w:spacing w:line="240" w:lineRule="exact"/>
              <w:ind w:firstLine="630" w:firstLineChars="300"/>
              <w:textAlignment w:val="baseline"/>
              <w:rPr>
                <w:rFonts w:ascii="宋体" w:hAnsi="宋体" w:cs="宋体" w:hint="eastAsia"/>
                <w:szCs w:val="21"/>
              </w:rPr>
            </w:pPr>
            <w:r>
              <w:rPr>
                <w:rFonts w:ascii="宋体" w:hAnsi="宋体" w:cs="宋体" w:hint="eastAsia"/>
                <w:szCs w:val="21"/>
              </w:rPr>
              <w:t>查看储存场所</w:t>
            </w:r>
          </w:p>
        </w:tc>
        <w:tc>
          <w:tcPr>
            <w:tcW w:w="1305" w:type="dxa"/>
          </w:tcPr>
          <w:p w:rsidR="00725E60" w:rsidP="0039766E">
            <w:pPr>
              <w:widowControl/>
              <w:kinsoku w:val="0"/>
              <w:autoSpaceDE w:val="0"/>
              <w:autoSpaceDN w:val="0"/>
              <w:adjustRightInd w:val="0"/>
              <w:snapToGrid w:val="0"/>
              <w:spacing w:line="240" w:lineRule="exact"/>
              <w:textAlignment w:val="baseline"/>
              <w:rPr>
                <w:rFonts w:ascii="Arial"/>
                <w:szCs w:val="21"/>
              </w:rPr>
            </w:pPr>
          </w:p>
        </w:tc>
      </w:tr>
      <w:tr w:rsidTr="0039766E">
        <w:tblPrEx>
          <w:tblW w:w="15330" w:type="dxa"/>
          <w:tblInd w:w="0" w:type="dxa"/>
          <w:tblLayout w:type="fixed"/>
          <w:tblLook w:val="04A0"/>
        </w:tblPrEx>
        <w:trPr>
          <w:trHeight w:val="624"/>
        </w:trPr>
        <w:tc>
          <w:tcPr>
            <w:tcW w:w="1035" w:type="dxa"/>
            <w:vMerge/>
            <w:tcBorders>
              <w:top w:val="nil"/>
              <w:bottom w:val="nil"/>
            </w:tcBorders>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p>
        </w:tc>
        <w:tc>
          <w:tcPr>
            <w:tcW w:w="480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开展设施设备维护保养，做好温度、湿度、照度控制。</w:t>
            </w:r>
          </w:p>
        </w:tc>
        <w:tc>
          <w:tcPr>
            <w:tcW w:w="81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3</w:t>
            </w:r>
          </w:p>
        </w:tc>
        <w:tc>
          <w:tcPr>
            <w:tcW w:w="483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每月至少开展1次设施设备</w:t>
            </w:r>
            <w:r>
              <w:rPr>
                <w:rFonts w:ascii="宋体" w:hAnsi="宋体" w:cs="宋体" w:hint="eastAsia"/>
                <w:szCs w:val="21"/>
              </w:rPr>
              <w:t>巡检且</w:t>
            </w:r>
            <w:r>
              <w:rPr>
                <w:rFonts w:ascii="宋体" w:hAnsi="宋体" w:cs="宋体" w:hint="eastAsia"/>
                <w:szCs w:val="21"/>
              </w:rPr>
              <w:t>合理设置温度、湿度、照度的，得3分。</w:t>
            </w:r>
          </w:p>
        </w:tc>
        <w:tc>
          <w:tcPr>
            <w:tcW w:w="255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 xml:space="preserve">  </w:t>
            </w:r>
            <w:r>
              <w:rPr>
                <w:rFonts w:ascii="宋体" w:hAnsi="宋体" w:cs="宋体" w:hint="eastAsia"/>
                <w:szCs w:val="21"/>
              </w:rPr>
              <w:t>查看台</w:t>
            </w:r>
            <w:r>
              <w:rPr>
                <w:rFonts w:ascii="宋体" w:hAnsi="宋体" w:cs="宋体" w:hint="eastAsia"/>
                <w:szCs w:val="21"/>
              </w:rPr>
              <w:t>账资料、</w:t>
            </w:r>
          </w:p>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储存场所</w:t>
            </w:r>
          </w:p>
        </w:tc>
        <w:tc>
          <w:tcPr>
            <w:tcW w:w="1305" w:type="dxa"/>
          </w:tcPr>
          <w:p w:rsidR="00725E60" w:rsidP="0039766E">
            <w:pPr>
              <w:widowControl/>
              <w:kinsoku w:val="0"/>
              <w:autoSpaceDE w:val="0"/>
              <w:autoSpaceDN w:val="0"/>
              <w:adjustRightInd w:val="0"/>
              <w:snapToGrid w:val="0"/>
              <w:spacing w:line="240" w:lineRule="exact"/>
              <w:textAlignment w:val="baseline"/>
              <w:rPr>
                <w:rFonts w:ascii="Arial"/>
                <w:szCs w:val="21"/>
              </w:rPr>
            </w:pPr>
          </w:p>
        </w:tc>
      </w:tr>
      <w:tr w:rsidTr="0039766E">
        <w:tblPrEx>
          <w:tblW w:w="15330" w:type="dxa"/>
          <w:tblInd w:w="0" w:type="dxa"/>
          <w:tblLayout w:type="fixed"/>
          <w:tblLook w:val="04A0"/>
        </w:tblPrEx>
        <w:trPr>
          <w:trHeight w:val="624"/>
        </w:trPr>
        <w:tc>
          <w:tcPr>
            <w:tcW w:w="1035" w:type="dxa"/>
            <w:vMerge/>
            <w:tcBorders>
              <w:top w:val="nil"/>
              <w:bottom w:val="nil"/>
            </w:tcBorders>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p>
        </w:tc>
        <w:tc>
          <w:tcPr>
            <w:tcW w:w="480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执行出入库清单制度，及时签收、登记、存储货物，退回有质量问题的食材。</w:t>
            </w:r>
          </w:p>
        </w:tc>
        <w:tc>
          <w:tcPr>
            <w:tcW w:w="81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3</w:t>
            </w:r>
          </w:p>
        </w:tc>
        <w:tc>
          <w:tcPr>
            <w:tcW w:w="483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制定出入库清单制度，明确签收、登记、存储货物时限及退回有质量</w:t>
            </w:r>
            <w:r>
              <w:rPr>
                <w:rFonts w:ascii="宋体" w:hAnsi="宋体" w:cs="宋体" w:hint="eastAsia"/>
                <w:szCs w:val="21"/>
              </w:rPr>
              <w:t>问题食材要求</w:t>
            </w:r>
            <w:r>
              <w:rPr>
                <w:rFonts w:ascii="宋体" w:hAnsi="宋体" w:cs="宋体" w:hint="eastAsia"/>
                <w:szCs w:val="21"/>
              </w:rPr>
              <w:t>的，得3分。</w:t>
            </w:r>
          </w:p>
        </w:tc>
        <w:tc>
          <w:tcPr>
            <w:tcW w:w="255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查看文件资料</w:t>
            </w:r>
          </w:p>
        </w:tc>
        <w:tc>
          <w:tcPr>
            <w:tcW w:w="1305" w:type="dxa"/>
          </w:tcPr>
          <w:p w:rsidR="00725E60" w:rsidP="0039766E">
            <w:pPr>
              <w:widowControl/>
              <w:kinsoku w:val="0"/>
              <w:autoSpaceDE w:val="0"/>
              <w:autoSpaceDN w:val="0"/>
              <w:adjustRightInd w:val="0"/>
              <w:snapToGrid w:val="0"/>
              <w:spacing w:line="240" w:lineRule="exact"/>
              <w:textAlignment w:val="baseline"/>
              <w:rPr>
                <w:rFonts w:ascii="Arial"/>
                <w:szCs w:val="21"/>
              </w:rPr>
            </w:pPr>
          </w:p>
        </w:tc>
      </w:tr>
      <w:tr w:rsidTr="0039766E">
        <w:tblPrEx>
          <w:tblW w:w="15330" w:type="dxa"/>
          <w:tblInd w:w="0" w:type="dxa"/>
          <w:tblLayout w:type="fixed"/>
          <w:tblLook w:val="04A0"/>
        </w:tblPrEx>
        <w:trPr>
          <w:trHeight w:val="624"/>
        </w:trPr>
        <w:tc>
          <w:tcPr>
            <w:tcW w:w="1035" w:type="dxa"/>
            <w:vMerge/>
            <w:tcBorders>
              <w:top w:val="nil"/>
              <w:bottom w:val="nil"/>
            </w:tcBorders>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p>
        </w:tc>
        <w:tc>
          <w:tcPr>
            <w:tcW w:w="480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合理设置食品流通周期，定期盘点库存。</w:t>
            </w:r>
          </w:p>
        </w:tc>
        <w:tc>
          <w:tcPr>
            <w:tcW w:w="81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3</w:t>
            </w:r>
          </w:p>
        </w:tc>
        <w:tc>
          <w:tcPr>
            <w:tcW w:w="483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每周至少盘点1次库存</w:t>
            </w:r>
            <w:r>
              <w:rPr>
                <w:rFonts w:ascii="宋体" w:hAnsi="宋体" w:cs="宋体" w:hint="eastAsia"/>
                <w:szCs w:val="21"/>
              </w:rPr>
              <w:t>且建立</w:t>
            </w:r>
            <w:r>
              <w:rPr>
                <w:rFonts w:ascii="宋体" w:hAnsi="宋体" w:cs="宋体" w:hint="eastAsia"/>
                <w:szCs w:val="21"/>
              </w:rPr>
              <w:t>台账的，得3分。</w:t>
            </w:r>
          </w:p>
        </w:tc>
        <w:tc>
          <w:tcPr>
            <w:tcW w:w="255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查看台账资料</w:t>
            </w:r>
          </w:p>
        </w:tc>
        <w:tc>
          <w:tcPr>
            <w:tcW w:w="1305" w:type="dxa"/>
          </w:tcPr>
          <w:p w:rsidR="00725E60" w:rsidP="0039766E">
            <w:pPr>
              <w:widowControl/>
              <w:kinsoku w:val="0"/>
              <w:autoSpaceDE w:val="0"/>
              <w:autoSpaceDN w:val="0"/>
              <w:adjustRightInd w:val="0"/>
              <w:snapToGrid w:val="0"/>
              <w:spacing w:line="240" w:lineRule="exact"/>
              <w:textAlignment w:val="baseline"/>
              <w:rPr>
                <w:rFonts w:ascii="Arial"/>
                <w:szCs w:val="21"/>
              </w:rPr>
            </w:pPr>
          </w:p>
        </w:tc>
      </w:tr>
      <w:tr w:rsidTr="0039766E">
        <w:tblPrEx>
          <w:tblW w:w="15330" w:type="dxa"/>
          <w:tblInd w:w="0" w:type="dxa"/>
          <w:tblLayout w:type="fixed"/>
          <w:tblLook w:val="04A0"/>
        </w:tblPrEx>
        <w:trPr>
          <w:trHeight w:val="624"/>
        </w:trPr>
        <w:tc>
          <w:tcPr>
            <w:tcW w:w="1035" w:type="dxa"/>
            <w:vMerge/>
            <w:tcBorders>
              <w:top w:val="nil"/>
              <w:bottom w:val="nil"/>
            </w:tcBorders>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p>
        </w:tc>
        <w:tc>
          <w:tcPr>
            <w:tcW w:w="480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优化切配流程，提高原材料利用率，做好边角料 再利用。</w:t>
            </w:r>
          </w:p>
        </w:tc>
        <w:tc>
          <w:tcPr>
            <w:tcW w:w="81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6</w:t>
            </w:r>
          </w:p>
        </w:tc>
        <w:tc>
          <w:tcPr>
            <w:tcW w:w="483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提高原材料利用率，做到边角料再利用的，</w:t>
            </w:r>
            <w:r>
              <w:rPr>
                <w:rFonts w:ascii="宋体" w:hAnsi="宋体" w:cs="宋体" w:hint="eastAsia"/>
                <w:szCs w:val="21"/>
              </w:rPr>
              <w:t>每采取</w:t>
            </w:r>
            <w:r>
              <w:rPr>
                <w:rFonts w:ascii="宋体" w:hAnsi="宋体" w:cs="宋体" w:hint="eastAsia"/>
                <w:szCs w:val="21"/>
              </w:rPr>
              <w:t>1种方式得2分，总得分不超过6分。</w:t>
            </w:r>
          </w:p>
        </w:tc>
        <w:tc>
          <w:tcPr>
            <w:tcW w:w="255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查看食堂现场</w:t>
            </w:r>
          </w:p>
        </w:tc>
        <w:tc>
          <w:tcPr>
            <w:tcW w:w="1305" w:type="dxa"/>
          </w:tcPr>
          <w:p w:rsidR="00725E60" w:rsidP="0039766E">
            <w:pPr>
              <w:widowControl/>
              <w:kinsoku w:val="0"/>
              <w:autoSpaceDE w:val="0"/>
              <w:autoSpaceDN w:val="0"/>
              <w:adjustRightInd w:val="0"/>
              <w:snapToGrid w:val="0"/>
              <w:spacing w:line="240" w:lineRule="exact"/>
              <w:textAlignment w:val="baseline"/>
              <w:rPr>
                <w:rFonts w:ascii="Arial"/>
                <w:szCs w:val="21"/>
              </w:rPr>
            </w:pPr>
          </w:p>
        </w:tc>
      </w:tr>
      <w:tr w:rsidTr="0039766E">
        <w:tblPrEx>
          <w:tblW w:w="15330" w:type="dxa"/>
          <w:tblInd w:w="0" w:type="dxa"/>
          <w:tblLayout w:type="fixed"/>
          <w:tblLook w:val="04A0"/>
        </w:tblPrEx>
        <w:trPr>
          <w:trHeight w:val="624"/>
        </w:trPr>
        <w:tc>
          <w:tcPr>
            <w:tcW w:w="1035" w:type="dxa"/>
            <w:vMerge/>
            <w:tcBorders>
              <w:top w:val="nil"/>
              <w:bottom w:val="nil"/>
            </w:tcBorders>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p>
        </w:tc>
        <w:tc>
          <w:tcPr>
            <w:tcW w:w="480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推行大锅备菜、小锅续供，不使用食品装饰菜品。</w:t>
            </w:r>
          </w:p>
        </w:tc>
        <w:tc>
          <w:tcPr>
            <w:tcW w:w="81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5</w:t>
            </w:r>
          </w:p>
        </w:tc>
        <w:tc>
          <w:tcPr>
            <w:tcW w:w="483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1.推行大锅备菜、小锅续供的，得4分。</w:t>
            </w:r>
          </w:p>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2.不使用食品装饰菜品的，得1分。</w:t>
            </w:r>
          </w:p>
        </w:tc>
        <w:tc>
          <w:tcPr>
            <w:tcW w:w="255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查看食堂现场</w:t>
            </w:r>
          </w:p>
        </w:tc>
        <w:tc>
          <w:tcPr>
            <w:tcW w:w="1305" w:type="dxa"/>
          </w:tcPr>
          <w:p w:rsidR="00725E60" w:rsidP="0039766E">
            <w:pPr>
              <w:widowControl/>
              <w:kinsoku w:val="0"/>
              <w:autoSpaceDE w:val="0"/>
              <w:autoSpaceDN w:val="0"/>
              <w:adjustRightInd w:val="0"/>
              <w:snapToGrid w:val="0"/>
              <w:spacing w:line="240" w:lineRule="exact"/>
              <w:textAlignment w:val="baseline"/>
              <w:rPr>
                <w:rFonts w:ascii="Arial"/>
                <w:szCs w:val="21"/>
              </w:rPr>
            </w:pPr>
          </w:p>
        </w:tc>
      </w:tr>
      <w:tr w:rsidTr="0039766E">
        <w:tblPrEx>
          <w:tblW w:w="15330" w:type="dxa"/>
          <w:tblInd w:w="0" w:type="dxa"/>
          <w:tblLayout w:type="fixed"/>
          <w:tblLook w:val="04A0"/>
        </w:tblPrEx>
        <w:trPr>
          <w:trHeight w:val="624"/>
        </w:trPr>
        <w:tc>
          <w:tcPr>
            <w:tcW w:w="1035" w:type="dxa"/>
            <w:vMerge/>
            <w:tcBorders>
              <w:top w:val="nil"/>
            </w:tcBorders>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p>
        </w:tc>
        <w:tc>
          <w:tcPr>
            <w:tcW w:w="480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p>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提高烹饪人员厨艺水平，开展技能培训。</w:t>
            </w:r>
          </w:p>
        </w:tc>
        <w:tc>
          <w:tcPr>
            <w:tcW w:w="81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10</w:t>
            </w:r>
          </w:p>
        </w:tc>
        <w:tc>
          <w:tcPr>
            <w:tcW w:w="483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1.中级(含)以上烹饪人员配备</w:t>
            </w:r>
            <w:r>
              <w:rPr>
                <w:rFonts w:ascii="宋体" w:hAnsi="宋体" w:cs="宋体" w:hint="eastAsia"/>
                <w:szCs w:val="21"/>
              </w:rPr>
              <w:t>数量占制餐</w:t>
            </w:r>
            <w:r>
              <w:rPr>
                <w:rFonts w:ascii="宋体" w:hAnsi="宋体" w:cs="宋体" w:hint="eastAsia"/>
                <w:szCs w:val="21"/>
              </w:rPr>
              <w:t>从业人员20% (含)以上的，得6分。</w:t>
            </w:r>
          </w:p>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2.开展技能培训的，每开展1次培训得1分，总得分不超过4分。</w:t>
            </w:r>
          </w:p>
        </w:tc>
        <w:tc>
          <w:tcPr>
            <w:tcW w:w="255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p>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查看有关资料</w:t>
            </w:r>
          </w:p>
        </w:tc>
        <w:tc>
          <w:tcPr>
            <w:tcW w:w="1305" w:type="dxa"/>
          </w:tcPr>
          <w:p w:rsidR="00725E60" w:rsidP="0039766E">
            <w:pPr>
              <w:widowControl/>
              <w:kinsoku w:val="0"/>
              <w:autoSpaceDE w:val="0"/>
              <w:autoSpaceDN w:val="0"/>
              <w:adjustRightInd w:val="0"/>
              <w:snapToGrid w:val="0"/>
              <w:spacing w:line="240" w:lineRule="exact"/>
              <w:textAlignment w:val="baseline"/>
              <w:rPr>
                <w:rFonts w:ascii="Arial"/>
                <w:szCs w:val="21"/>
              </w:rPr>
            </w:pPr>
          </w:p>
        </w:tc>
      </w:tr>
      <w:tr w:rsidTr="0039766E">
        <w:tblPrEx>
          <w:tblW w:w="15330" w:type="dxa"/>
          <w:tblInd w:w="0" w:type="dxa"/>
          <w:tblLayout w:type="fixed"/>
          <w:tblLook w:val="04A0"/>
        </w:tblPrEx>
        <w:trPr>
          <w:trHeight w:val="624"/>
        </w:trPr>
        <w:tc>
          <w:tcPr>
            <w:tcW w:w="1035" w:type="dxa"/>
            <w:vMerge w:val="restart"/>
            <w:tcBorders>
              <w:bottom w:val="nil"/>
            </w:tcBorders>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b/>
                <w:bCs/>
                <w:szCs w:val="21"/>
              </w:rPr>
              <w:t>供餐用餐环节</w:t>
            </w:r>
          </w:p>
        </w:tc>
        <w:tc>
          <w:tcPr>
            <w:tcW w:w="480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合理设置供餐方式。</w:t>
            </w:r>
          </w:p>
        </w:tc>
        <w:tc>
          <w:tcPr>
            <w:tcW w:w="81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3</w:t>
            </w:r>
          </w:p>
        </w:tc>
        <w:tc>
          <w:tcPr>
            <w:tcW w:w="483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优先采用自助餐方式供餐的，得3分。</w:t>
            </w:r>
          </w:p>
        </w:tc>
        <w:tc>
          <w:tcPr>
            <w:tcW w:w="255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查看食堂现场</w:t>
            </w:r>
          </w:p>
        </w:tc>
        <w:tc>
          <w:tcPr>
            <w:tcW w:w="1305" w:type="dxa"/>
          </w:tcPr>
          <w:p w:rsidR="00725E60" w:rsidP="0039766E">
            <w:pPr>
              <w:widowControl/>
              <w:kinsoku w:val="0"/>
              <w:autoSpaceDE w:val="0"/>
              <w:autoSpaceDN w:val="0"/>
              <w:adjustRightInd w:val="0"/>
              <w:snapToGrid w:val="0"/>
              <w:spacing w:line="240" w:lineRule="exact"/>
              <w:textAlignment w:val="baseline"/>
              <w:rPr>
                <w:rFonts w:ascii="Arial"/>
                <w:szCs w:val="21"/>
              </w:rPr>
            </w:pPr>
          </w:p>
        </w:tc>
      </w:tr>
      <w:tr w:rsidTr="0039766E">
        <w:tblPrEx>
          <w:tblW w:w="15330" w:type="dxa"/>
          <w:tblInd w:w="0" w:type="dxa"/>
          <w:tblLayout w:type="fixed"/>
          <w:tblLook w:val="04A0"/>
        </w:tblPrEx>
        <w:trPr>
          <w:trHeight w:val="624"/>
        </w:trPr>
        <w:tc>
          <w:tcPr>
            <w:tcW w:w="1035" w:type="dxa"/>
            <w:vMerge/>
            <w:tcBorders>
              <w:top w:val="nil"/>
              <w:bottom w:val="nil"/>
            </w:tcBorders>
          </w:tcPr>
          <w:p w:rsidR="00725E60" w:rsidP="0039766E">
            <w:pPr>
              <w:widowControl/>
              <w:kinsoku w:val="0"/>
              <w:autoSpaceDE w:val="0"/>
              <w:autoSpaceDN w:val="0"/>
              <w:adjustRightInd w:val="0"/>
              <w:snapToGrid w:val="0"/>
              <w:spacing w:line="240" w:lineRule="exact"/>
              <w:textAlignment w:val="baseline"/>
              <w:rPr>
                <w:rFonts w:ascii="宋体" w:hAnsi="宋体" w:cs="宋体" w:hint="eastAsia"/>
                <w:szCs w:val="21"/>
              </w:rPr>
            </w:pPr>
          </w:p>
        </w:tc>
        <w:tc>
          <w:tcPr>
            <w:tcW w:w="4800" w:type="dxa"/>
            <w:vAlign w:val="center"/>
          </w:tcPr>
          <w:p w:rsidR="00725E60" w:rsidP="0039766E">
            <w:pPr>
              <w:widowControl/>
              <w:kinsoku w:val="0"/>
              <w:autoSpaceDE w:val="0"/>
              <w:autoSpaceDN w:val="0"/>
              <w:adjustRightInd w:val="0"/>
              <w:snapToGrid w:val="0"/>
              <w:spacing w:line="240" w:lineRule="exact"/>
              <w:ind w:firstLine="210" w:firstLineChars="100"/>
              <w:textAlignment w:val="baseline"/>
              <w:rPr>
                <w:rFonts w:ascii="宋体" w:hAnsi="宋体" w:cs="宋体" w:hint="eastAsia"/>
                <w:szCs w:val="21"/>
              </w:rPr>
            </w:pPr>
            <w:r>
              <w:rPr>
                <w:rFonts w:ascii="宋体" w:hAnsi="宋体" w:cs="宋体" w:hint="eastAsia"/>
                <w:szCs w:val="21"/>
              </w:rPr>
              <w:t>提供小份、半份主食和菜品服务。</w:t>
            </w:r>
          </w:p>
        </w:tc>
        <w:tc>
          <w:tcPr>
            <w:tcW w:w="81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6</w:t>
            </w:r>
          </w:p>
        </w:tc>
        <w:tc>
          <w:tcPr>
            <w:tcW w:w="483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1.提供小份、半份主食和菜品服务的， 得3分。</w:t>
            </w:r>
          </w:p>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2.自助餐方式供餐的，得3分。</w:t>
            </w:r>
          </w:p>
        </w:tc>
        <w:tc>
          <w:tcPr>
            <w:tcW w:w="2550" w:type="dxa"/>
            <w:vAlign w:val="center"/>
          </w:tcPr>
          <w:p w:rsidR="00725E60" w:rsidP="0039766E">
            <w:pPr>
              <w:widowControl/>
              <w:kinsoku w:val="0"/>
              <w:autoSpaceDE w:val="0"/>
              <w:autoSpaceDN w:val="0"/>
              <w:adjustRightInd w:val="0"/>
              <w:snapToGrid w:val="0"/>
              <w:spacing w:line="240" w:lineRule="exact"/>
              <w:ind w:firstLine="630" w:firstLineChars="300"/>
              <w:textAlignment w:val="baseline"/>
              <w:rPr>
                <w:rFonts w:ascii="宋体" w:hAnsi="宋体" w:cs="宋体" w:hint="eastAsia"/>
                <w:szCs w:val="21"/>
              </w:rPr>
            </w:pPr>
            <w:r>
              <w:rPr>
                <w:rFonts w:ascii="宋体" w:hAnsi="宋体" w:cs="宋体" w:hint="eastAsia"/>
                <w:szCs w:val="21"/>
              </w:rPr>
              <w:t>查看食堂现场</w:t>
            </w:r>
          </w:p>
        </w:tc>
        <w:tc>
          <w:tcPr>
            <w:tcW w:w="1305" w:type="dxa"/>
          </w:tcPr>
          <w:p w:rsidR="00725E60" w:rsidP="0039766E">
            <w:pPr>
              <w:widowControl/>
              <w:kinsoku w:val="0"/>
              <w:autoSpaceDE w:val="0"/>
              <w:autoSpaceDN w:val="0"/>
              <w:adjustRightInd w:val="0"/>
              <w:snapToGrid w:val="0"/>
              <w:spacing w:line="240" w:lineRule="exact"/>
              <w:textAlignment w:val="baseline"/>
              <w:rPr>
                <w:rFonts w:ascii="Arial"/>
                <w:szCs w:val="21"/>
              </w:rPr>
            </w:pPr>
          </w:p>
        </w:tc>
      </w:tr>
      <w:tr w:rsidTr="0039766E">
        <w:tblPrEx>
          <w:tblW w:w="15330" w:type="dxa"/>
          <w:tblInd w:w="0" w:type="dxa"/>
          <w:tblLayout w:type="fixed"/>
          <w:tblLook w:val="04A0"/>
        </w:tblPrEx>
        <w:trPr>
          <w:trHeight w:val="624"/>
        </w:trPr>
        <w:tc>
          <w:tcPr>
            <w:tcW w:w="1035" w:type="dxa"/>
            <w:vMerge/>
            <w:tcBorders>
              <w:top w:val="nil"/>
            </w:tcBorders>
          </w:tcPr>
          <w:p w:rsidR="00725E60" w:rsidP="0039766E">
            <w:pPr>
              <w:widowControl/>
              <w:kinsoku w:val="0"/>
              <w:autoSpaceDE w:val="0"/>
              <w:autoSpaceDN w:val="0"/>
              <w:adjustRightInd w:val="0"/>
              <w:snapToGrid w:val="0"/>
              <w:spacing w:line="240" w:lineRule="exact"/>
              <w:textAlignment w:val="baseline"/>
              <w:rPr>
                <w:rFonts w:ascii="宋体" w:hAnsi="宋体" w:cs="宋体" w:hint="eastAsia"/>
                <w:szCs w:val="21"/>
              </w:rPr>
            </w:pPr>
          </w:p>
        </w:tc>
        <w:tc>
          <w:tcPr>
            <w:tcW w:w="480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干部职工取餐时，食堂工作人员提醒食品节约。</w:t>
            </w:r>
          </w:p>
        </w:tc>
        <w:tc>
          <w:tcPr>
            <w:tcW w:w="81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3</w:t>
            </w:r>
          </w:p>
        </w:tc>
        <w:tc>
          <w:tcPr>
            <w:tcW w:w="4830" w:type="dxa"/>
            <w:vAlign w:val="center"/>
          </w:tcPr>
          <w:p w:rsidR="00725E60" w:rsidP="0039766E">
            <w:pPr>
              <w:widowControl/>
              <w:kinsoku w:val="0"/>
              <w:autoSpaceDE w:val="0"/>
              <w:autoSpaceDN w:val="0"/>
              <w:adjustRightInd w:val="0"/>
              <w:snapToGrid w:val="0"/>
              <w:spacing w:line="240" w:lineRule="exact"/>
              <w:ind w:left="210" w:leftChars="100"/>
              <w:textAlignment w:val="baseline"/>
              <w:rPr>
                <w:rFonts w:ascii="宋体" w:hAnsi="宋体" w:cs="宋体" w:hint="eastAsia"/>
                <w:szCs w:val="21"/>
              </w:rPr>
            </w:pPr>
            <w:r>
              <w:rPr>
                <w:rFonts w:ascii="宋体" w:hAnsi="宋体" w:cs="宋体" w:hint="eastAsia"/>
                <w:szCs w:val="21"/>
              </w:rPr>
              <w:t>安排食堂工作人员在干部职工取餐时提醒食品节约的，得3分。</w:t>
            </w:r>
          </w:p>
        </w:tc>
        <w:tc>
          <w:tcPr>
            <w:tcW w:w="2550"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szCs w:val="21"/>
              </w:rPr>
            </w:pPr>
            <w:r>
              <w:rPr>
                <w:rFonts w:ascii="宋体" w:hAnsi="宋体" w:cs="宋体" w:hint="eastAsia"/>
                <w:szCs w:val="21"/>
              </w:rPr>
              <w:t>查看食堂现场</w:t>
            </w:r>
          </w:p>
        </w:tc>
        <w:tc>
          <w:tcPr>
            <w:tcW w:w="1305" w:type="dxa"/>
          </w:tcPr>
          <w:p w:rsidR="00725E60" w:rsidP="0039766E">
            <w:pPr>
              <w:widowControl/>
              <w:kinsoku w:val="0"/>
              <w:autoSpaceDE w:val="0"/>
              <w:autoSpaceDN w:val="0"/>
              <w:adjustRightInd w:val="0"/>
              <w:snapToGrid w:val="0"/>
              <w:spacing w:line="240" w:lineRule="exact"/>
              <w:textAlignment w:val="baseline"/>
              <w:rPr>
                <w:rFonts w:ascii="Arial"/>
                <w:szCs w:val="21"/>
              </w:rPr>
            </w:pPr>
          </w:p>
        </w:tc>
      </w:tr>
    </w:tbl>
    <w:p w:rsidR="00725E60" w:rsidP="00725E60">
      <w:pPr>
        <w:spacing w:line="80" w:lineRule="exact"/>
        <w:rPr>
          <w:szCs w:val="21"/>
        </w:rPr>
      </w:pPr>
    </w:p>
    <w:tbl>
      <w:tblPr>
        <w:tblStyle w:val="TableNormal0"/>
        <w:tblW w:w="15298" w:type="dxa"/>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13"/>
        <w:gridCol w:w="4755"/>
        <w:gridCol w:w="825"/>
        <w:gridCol w:w="4965"/>
        <w:gridCol w:w="2535"/>
        <w:gridCol w:w="1305"/>
      </w:tblGrid>
      <w:tr w:rsidTr="0039766E">
        <w:tblPrEx>
          <w:tblW w:w="15298" w:type="dxa"/>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val="536"/>
        </w:trPr>
        <w:tc>
          <w:tcPr>
            <w:tcW w:w="913"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b/>
                <w:bCs/>
                <w:snapToGrid w:val="0"/>
                <w:kern w:val="0"/>
                <w:szCs w:val="21"/>
              </w:rPr>
            </w:pPr>
            <w:r>
              <w:rPr>
                <w:rFonts w:ascii="宋体" w:hAnsi="宋体" w:cs="宋体" w:hint="eastAsia"/>
                <w:b/>
                <w:bCs/>
                <w:szCs w:val="21"/>
              </w:rPr>
              <w:t>项 目</w:t>
            </w:r>
          </w:p>
        </w:tc>
        <w:tc>
          <w:tcPr>
            <w:tcW w:w="4755"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b/>
                <w:bCs/>
                <w:snapToGrid w:val="0"/>
                <w:kern w:val="0"/>
                <w:szCs w:val="21"/>
                <w:lang w:eastAsia="en-US"/>
              </w:rPr>
            </w:pPr>
            <w:r>
              <w:rPr>
                <w:rFonts w:ascii="宋体" w:hAnsi="宋体" w:cs="宋体" w:hint="eastAsia"/>
                <w:b/>
                <w:bCs/>
                <w:szCs w:val="21"/>
              </w:rPr>
              <w:t>评估要素</w:t>
            </w:r>
          </w:p>
        </w:tc>
        <w:tc>
          <w:tcPr>
            <w:tcW w:w="825"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b/>
                <w:bCs/>
                <w:snapToGrid w:val="0"/>
                <w:kern w:val="0"/>
                <w:szCs w:val="21"/>
                <w:lang w:eastAsia="en-US"/>
              </w:rPr>
            </w:pPr>
            <w:r>
              <w:rPr>
                <w:rFonts w:ascii="宋体" w:hAnsi="宋体" w:cs="宋体" w:hint="eastAsia"/>
                <w:b/>
                <w:bCs/>
                <w:szCs w:val="21"/>
              </w:rPr>
              <w:t>分值</w:t>
            </w:r>
          </w:p>
        </w:tc>
        <w:tc>
          <w:tcPr>
            <w:tcW w:w="4965"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b/>
                <w:bCs/>
                <w:snapToGrid w:val="0"/>
                <w:kern w:val="0"/>
                <w:szCs w:val="21"/>
                <w:lang w:eastAsia="en-US"/>
              </w:rPr>
            </w:pPr>
            <w:r>
              <w:rPr>
                <w:rFonts w:ascii="宋体" w:hAnsi="宋体" w:cs="宋体" w:hint="eastAsia"/>
                <w:b/>
                <w:bCs/>
                <w:szCs w:val="21"/>
              </w:rPr>
              <w:t>评分细则</w:t>
            </w:r>
          </w:p>
        </w:tc>
        <w:tc>
          <w:tcPr>
            <w:tcW w:w="2535"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b/>
                <w:bCs/>
                <w:snapToGrid w:val="0"/>
                <w:kern w:val="0"/>
                <w:szCs w:val="21"/>
                <w:lang w:eastAsia="en-US"/>
              </w:rPr>
            </w:pPr>
            <w:r>
              <w:rPr>
                <w:rFonts w:ascii="宋体" w:hAnsi="宋体" w:cs="宋体" w:hint="eastAsia"/>
                <w:b/>
                <w:bCs/>
                <w:szCs w:val="21"/>
              </w:rPr>
              <w:t>核验方式</w:t>
            </w:r>
          </w:p>
        </w:tc>
        <w:tc>
          <w:tcPr>
            <w:tcW w:w="1305" w:type="dxa"/>
            <w:vAlign w:val="center"/>
          </w:tcPr>
          <w:p w:rsidR="00725E60" w:rsidP="0039766E">
            <w:pPr>
              <w:widowControl/>
              <w:kinsoku w:val="0"/>
              <w:autoSpaceDE w:val="0"/>
              <w:autoSpaceDN w:val="0"/>
              <w:adjustRightInd w:val="0"/>
              <w:snapToGrid w:val="0"/>
              <w:spacing w:line="240" w:lineRule="exact"/>
              <w:jc w:val="center"/>
              <w:textAlignment w:val="baseline"/>
              <w:rPr>
                <w:rFonts w:ascii="宋体" w:hAnsi="宋体" w:cs="宋体" w:hint="eastAsia"/>
                <w:b/>
                <w:bCs/>
                <w:snapToGrid w:val="0"/>
                <w:kern w:val="0"/>
                <w:szCs w:val="21"/>
                <w:lang w:eastAsia="en-US"/>
              </w:rPr>
            </w:pPr>
            <w:r>
              <w:rPr>
                <w:rFonts w:ascii="宋体" w:hAnsi="宋体" w:cs="宋体" w:hint="eastAsia"/>
                <w:b/>
                <w:bCs/>
                <w:szCs w:val="21"/>
              </w:rPr>
              <w:t>评分</w:t>
            </w:r>
          </w:p>
        </w:tc>
      </w:tr>
      <w:tr w:rsidTr="0039766E">
        <w:tblPrEx>
          <w:tblW w:w="15298" w:type="dxa"/>
          <w:tblInd w:w="74" w:type="dxa"/>
          <w:tblLayout w:type="fixed"/>
          <w:tblLook w:val="04A0"/>
        </w:tblPrEx>
        <w:trPr>
          <w:trHeight w:val="967"/>
        </w:trPr>
        <w:tc>
          <w:tcPr>
            <w:tcW w:w="913" w:type="dxa"/>
            <w:vMerge w:val="restart"/>
            <w:tcBorders>
              <w:bottom w:val="nil"/>
            </w:tcBorders>
            <w:vAlign w:val="center"/>
          </w:tcPr>
          <w:p w:rsidR="00725E60" w:rsidP="0039766E">
            <w:pPr>
              <w:jc w:val="center"/>
              <w:rPr>
                <w:szCs w:val="21"/>
              </w:rPr>
            </w:pPr>
          </w:p>
          <w:p w:rsidR="00725E60" w:rsidP="0039766E">
            <w:pPr>
              <w:jc w:val="center"/>
              <w:rPr>
                <w:szCs w:val="21"/>
              </w:rPr>
            </w:pPr>
          </w:p>
          <w:p w:rsidR="00725E60" w:rsidP="0039766E">
            <w:pPr>
              <w:jc w:val="center"/>
              <w:rPr>
                <w:szCs w:val="21"/>
              </w:rPr>
            </w:pPr>
          </w:p>
          <w:p w:rsidR="00725E60" w:rsidP="0039766E">
            <w:pPr>
              <w:jc w:val="center"/>
              <w:rPr>
                <w:szCs w:val="21"/>
              </w:rPr>
            </w:pPr>
          </w:p>
          <w:p w:rsidR="00725E60" w:rsidP="0039766E">
            <w:pPr>
              <w:jc w:val="center"/>
              <w:rPr>
                <w:szCs w:val="21"/>
              </w:rPr>
            </w:pPr>
          </w:p>
          <w:p w:rsidR="00725E60" w:rsidP="0039766E">
            <w:pPr>
              <w:jc w:val="center"/>
              <w:rPr>
                <w:szCs w:val="21"/>
              </w:rPr>
            </w:pPr>
            <w:r>
              <w:rPr>
                <w:rFonts w:hint="eastAsia"/>
                <w:b/>
                <w:bCs/>
                <w:szCs w:val="21"/>
              </w:rPr>
              <w:t>餐后环节</w:t>
            </w:r>
          </w:p>
        </w:tc>
        <w:tc>
          <w:tcPr>
            <w:tcW w:w="4755" w:type="dxa"/>
            <w:vAlign w:val="center"/>
          </w:tcPr>
          <w:p w:rsidR="00725E60" w:rsidP="0039766E">
            <w:pPr>
              <w:ind w:left="210" w:leftChars="100"/>
              <w:rPr>
                <w:rFonts w:ascii="宋体" w:hAnsi="宋体" w:cs="宋体" w:hint="eastAsia"/>
                <w:szCs w:val="21"/>
              </w:rPr>
            </w:pPr>
            <w:r>
              <w:rPr>
                <w:rFonts w:ascii="宋体" w:hAnsi="宋体" w:cs="宋体" w:hint="eastAsia"/>
                <w:szCs w:val="21"/>
              </w:rPr>
              <w:t>开展用餐满意度调查，建立菜品质量和口味反馈渠道，落实反馈意见。</w:t>
            </w:r>
          </w:p>
        </w:tc>
        <w:tc>
          <w:tcPr>
            <w:tcW w:w="825" w:type="dxa"/>
            <w:vAlign w:val="center"/>
          </w:tcPr>
          <w:p w:rsidR="00725E60" w:rsidP="0039766E">
            <w:pPr>
              <w:jc w:val="center"/>
              <w:rPr>
                <w:rFonts w:ascii="宋体" w:hAnsi="宋体" w:cs="宋体" w:hint="eastAsia"/>
                <w:szCs w:val="21"/>
              </w:rPr>
            </w:pPr>
            <w:r>
              <w:rPr>
                <w:rFonts w:ascii="宋体" w:hAnsi="宋体" w:cs="宋体" w:hint="eastAsia"/>
                <w:szCs w:val="21"/>
              </w:rPr>
              <w:t>7</w:t>
            </w:r>
          </w:p>
        </w:tc>
        <w:tc>
          <w:tcPr>
            <w:tcW w:w="4965" w:type="dxa"/>
            <w:vAlign w:val="center"/>
          </w:tcPr>
          <w:p w:rsidR="00725E60" w:rsidP="0039766E">
            <w:pPr>
              <w:ind w:left="210" w:leftChars="100"/>
              <w:rPr>
                <w:rFonts w:ascii="宋体" w:hAnsi="宋体" w:cs="宋体" w:hint="eastAsia"/>
                <w:szCs w:val="21"/>
              </w:rPr>
            </w:pPr>
            <w:r>
              <w:rPr>
                <w:rFonts w:ascii="宋体" w:hAnsi="宋体" w:cs="宋体" w:hint="eastAsia"/>
                <w:szCs w:val="21"/>
              </w:rPr>
              <w:t>1.开展用餐满意度调查的，得4分。</w:t>
            </w:r>
          </w:p>
          <w:p w:rsidR="00725E60" w:rsidP="0039766E">
            <w:pPr>
              <w:ind w:left="210" w:leftChars="100"/>
              <w:rPr>
                <w:rFonts w:ascii="宋体" w:hAnsi="宋体" w:cs="宋体" w:hint="eastAsia"/>
                <w:szCs w:val="21"/>
              </w:rPr>
            </w:pPr>
            <w:r>
              <w:rPr>
                <w:rFonts w:ascii="宋体" w:hAnsi="宋体" w:cs="宋体" w:hint="eastAsia"/>
                <w:szCs w:val="21"/>
              </w:rPr>
              <w:t>2.建立菜品质量和口味反馈渠道</w:t>
            </w:r>
            <w:r>
              <w:rPr>
                <w:rFonts w:ascii="宋体" w:hAnsi="宋体" w:cs="宋体" w:hint="eastAsia"/>
                <w:szCs w:val="21"/>
              </w:rPr>
              <w:t>且落实</w:t>
            </w:r>
            <w:r>
              <w:rPr>
                <w:rFonts w:ascii="宋体" w:hAnsi="宋体" w:cs="宋体" w:hint="eastAsia"/>
                <w:szCs w:val="21"/>
              </w:rPr>
              <w:t>反馈意见的，得3分。</w:t>
            </w:r>
          </w:p>
        </w:tc>
        <w:tc>
          <w:tcPr>
            <w:tcW w:w="2535" w:type="dxa"/>
            <w:vAlign w:val="center"/>
          </w:tcPr>
          <w:p w:rsidR="00725E60" w:rsidP="0039766E">
            <w:pPr>
              <w:jc w:val="center"/>
              <w:rPr>
                <w:szCs w:val="21"/>
              </w:rPr>
            </w:pPr>
            <w:r>
              <w:rPr>
                <w:rFonts w:hint="eastAsia"/>
                <w:szCs w:val="21"/>
              </w:rPr>
              <w:t>查看有关资料</w:t>
            </w:r>
          </w:p>
        </w:tc>
        <w:tc>
          <w:tcPr>
            <w:tcW w:w="1305" w:type="dxa"/>
          </w:tcPr>
          <w:p w:rsidR="00725E60" w:rsidP="0039766E">
            <w:pPr>
              <w:rPr>
                <w:rFonts w:ascii="Arial"/>
                <w:szCs w:val="21"/>
              </w:rPr>
            </w:pPr>
          </w:p>
        </w:tc>
      </w:tr>
      <w:tr w:rsidTr="0039766E">
        <w:tblPrEx>
          <w:tblW w:w="15298" w:type="dxa"/>
          <w:tblInd w:w="74" w:type="dxa"/>
          <w:tblLayout w:type="fixed"/>
          <w:tblLook w:val="04A0"/>
        </w:tblPrEx>
        <w:trPr>
          <w:trHeight w:val="729"/>
        </w:trPr>
        <w:tc>
          <w:tcPr>
            <w:tcW w:w="913" w:type="dxa"/>
            <w:vMerge/>
            <w:tcBorders>
              <w:top w:val="nil"/>
              <w:bottom w:val="nil"/>
            </w:tcBorders>
            <w:vAlign w:val="center"/>
          </w:tcPr>
          <w:p w:rsidR="00725E60" w:rsidP="0039766E">
            <w:pPr>
              <w:jc w:val="center"/>
              <w:rPr>
                <w:szCs w:val="21"/>
              </w:rPr>
            </w:pPr>
          </w:p>
        </w:tc>
        <w:tc>
          <w:tcPr>
            <w:tcW w:w="4755" w:type="dxa"/>
            <w:vAlign w:val="center"/>
          </w:tcPr>
          <w:p w:rsidR="00725E60" w:rsidP="0039766E">
            <w:pPr>
              <w:ind w:left="210" w:leftChars="100"/>
              <w:rPr>
                <w:rFonts w:ascii="宋体" w:hAnsi="宋体" w:cs="宋体" w:hint="eastAsia"/>
                <w:szCs w:val="21"/>
              </w:rPr>
            </w:pPr>
            <w:r>
              <w:rPr>
                <w:rFonts w:ascii="宋体" w:hAnsi="宋体" w:cs="宋体" w:hint="eastAsia"/>
                <w:szCs w:val="21"/>
              </w:rPr>
              <w:t>餐盘回收处，食堂工作人员监督、劝阻食品浪费行为。有条件的，安装摄像头监督。</w:t>
            </w:r>
          </w:p>
        </w:tc>
        <w:tc>
          <w:tcPr>
            <w:tcW w:w="825" w:type="dxa"/>
            <w:vAlign w:val="center"/>
          </w:tcPr>
          <w:p w:rsidR="00725E60" w:rsidP="0039766E">
            <w:pPr>
              <w:jc w:val="center"/>
              <w:rPr>
                <w:rFonts w:ascii="宋体" w:hAnsi="宋体" w:cs="宋体" w:hint="eastAsia"/>
                <w:szCs w:val="21"/>
              </w:rPr>
            </w:pPr>
            <w:r>
              <w:rPr>
                <w:rFonts w:ascii="宋体" w:hAnsi="宋体" w:cs="宋体" w:hint="eastAsia"/>
                <w:szCs w:val="21"/>
              </w:rPr>
              <w:t>5</w:t>
            </w:r>
          </w:p>
        </w:tc>
        <w:tc>
          <w:tcPr>
            <w:tcW w:w="4965" w:type="dxa"/>
            <w:vAlign w:val="center"/>
          </w:tcPr>
          <w:p w:rsidR="00725E60" w:rsidP="0039766E">
            <w:pPr>
              <w:ind w:left="210" w:leftChars="100"/>
              <w:rPr>
                <w:rFonts w:ascii="宋体" w:hAnsi="宋体" w:cs="宋体" w:hint="eastAsia"/>
                <w:szCs w:val="21"/>
              </w:rPr>
            </w:pPr>
            <w:r>
              <w:rPr>
                <w:rFonts w:ascii="宋体" w:hAnsi="宋体" w:cs="宋体" w:hint="eastAsia"/>
                <w:szCs w:val="21"/>
              </w:rPr>
              <w:t>安排食堂工作人员在餐盘回收处监督、劝阻食品浪费行为或安装摄像头监督的，得5分。</w:t>
            </w:r>
          </w:p>
        </w:tc>
        <w:tc>
          <w:tcPr>
            <w:tcW w:w="2535" w:type="dxa"/>
            <w:vAlign w:val="center"/>
          </w:tcPr>
          <w:p w:rsidR="00725E60" w:rsidP="0039766E">
            <w:pPr>
              <w:jc w:val="center"/>
              <w:rPr>
                <w:szCs w:val="21"/>
              </w:rPr>
            </w:pPr>
            <w:r>
              <w:rPr>
                <w:rFonts w:hint="eastAsia"/>
                <w:szCs w:val="21"/>
              </w:rPr>
              <w:t>查看食堂现场</w:t>
            </w:r>
          </w:p>
        </w:tc>
        <w:tc>
          <w:tcPr>
            <w:tcW w:w="1305" w:type="dxa"/>
          </w:tcPr>
          <w:p w:rsidR="00725E60" w:rsidP="0039766E">
            <w:pPr>
              <w:rPr>
                <w:rFonts w:ascii="Arial"/>
                <w:szCs w:val="21"/>
              </w:rPr>
            </w:pPr>
          </w:p>
        </w:tc>
      </w:tr>
      <w:tr w:rsidTr="0039766E">
        <w:tblPrEx>
          <w:tblW w:w="15298" w:type="dxa"/>
          <w:tblInd w:w="74" w:type="dxa"/>
          <w:tblLayout w:type="fixed"/>
          <w:tblLook w:val="04A0"/>
        </w:tblPrEx>
        <w:trPr>
          <w:trHeight w:val="917"/>
        </w:trPr>
        <w:tc>
          <w:tcPr>
            <w:tcW w:w="913" w:type="dxa"/>
            <w:vMerge/>
            <w:tcBorders>
              <w:top w:val="nil"/>
              <w:bottom w:val="nil"/>
            </w:tcBorders>
            <w:vAlign w:val="center"/>
          </w:tcPr>
          <w:p w:rsidR="00725E60" w:rsidP="0039766E">
            <w:pPr>
              <w:jc w:val="center"/>
              <w:rPr>
                <w:szCs w:val="21"/>
              </w:rPr>
            </w:pPr>
          </w:p>
        </w:tc>
        <w:tc>
          <w:tcPr>
            <w:tcW w:w="4755" w:type="dxa"/>
            <w:vAlign w:val="center"/>
          </w:tcPr>
          <w:p w:rsidR="00725E60" w:rsidP="0039766E">
            <w:pPr>
              <w:ind w:left="210" w:leftChars="100"/>
              <w:rPr>
                <w:rFonts w:ascii="宋体" w:hAnsi="宋体" w:cs="宋体" w:hint="eastAsia"/>
                <w:szCs w:val="21"/>
              </w:rPr>
            </w:pPr>
            <w:r>
              <w:rPr>
                <w:rFonts w:ascii="宋体" w:hAnsi="宋体" w:cs="宋体" w:hint="eastAsia"/>
                <w:szCs w:val="21"/>
              </w:rPr>
              <w:t>按规定妥善保管未食用食品，在安全卫生的前提下 合理再利用。</w:t>
            </w:r>
          </w:p>
        </w:tc>
        <w:tc>
          <w:tcPr>
            <w:tcW w:w="825" w:type="dxa"/>
            <w:vAlign w:val="center"/>
          </w:tcPr>
          <w:p w:rsidR="00725E60" w:rsidP="0039766E">
            <w:pPr>
              <w:jc w:val="center"/>
              <w:rPr>
                <w:rFonts w:ascii="宋体" w:hAnsi="宋体" w:cs="宋体" w:hint="eastAsia"/>
                <w:szCs w:val="21"/>
              </w:rPr>
            </w:pPr>
          </w:p>
          <w:p w:rsidR="00725E60" w:rsidP="0039766E">
            <w:pPr>
              <w:jc w:val="center"/>
              <w:rPr>
                <w:rFonts w:ascii="宋体" w:hAnsi="宋体" w:cs="宋体" w:hint="eastAsia"/>
                <w:szCs w:val="21"/>
              </w:rPr>
            </w:pPr>
            <w:r>
              <w:rPr>
                <w:rFonts w:ascii="宋体" w:hAnsi="宋体" w:cs="宋体" w:hint="eastAsia"/>
                <w:szCs w:val="21"/>
              </w:rPr>
              <w:t>6</w:t>
            </w:r>
          </w:p>
        </w:tc>
        <w:tc>
          <w:tcPr>
            <w:tcW w:w="4965" w:type="dxa"/>
            <w:vAlign w:val="center"/>
          </w:tcPr>
          <w:p w:rsidR="00725E60" w:rsidP="0039766E">
            <w:pPr>
              <w:ind w:left="210" w:leftChars="100"/>
              <w:rPr>
                <w:rFonts w:ascii="宋体" w:hAnsi="宋体" w:cs="宋体" w:hint="eastAsia"/>
                <w:szCs w:val="21"/>
              </w:rPr>
            </w:pPr>
            <w:r>
              <w:rPr>
                <w:rFonts w:ascii="宋体" w:hAnsi="宋体" w:cs="宋体" w:hint="eastAsia"/>
                <w:szCs w:val="21"/>
              </w:rPr>
              <w:t>1.制定未食用食品处理细则的，得2分。</w:t>
            </w:r>
          </w:p>
          <w:p w:rsidR="00725E60" w:rsidP="0039766E">
            <w:pPr>
              <w:ind w:left="210" w:leftChars="100"/>
              <w:rPr>
                <w:rFonts w:ascii="宋体" w:hAnsi="宋体" w:cs="宋体" w:hint="eastAsia"/>
                <w:szCs w:val="21"/>
              </w:rPr>
            </w:pPr>
            <w:r>
              <w:rPr>
                <w:rFonts w:ascii="宋体" w:hAnsi="宋体" w:cs="宋体" w:hint="eastAsia"/>
                <w:szCs w:val="21"/>
              </w:rPr>
              <w:t>2.按规定妥善保管未食用食品的，得2分。</w:t>
            </w:r>
          </w:p>
          <w:p w:rsidR="00725E60" w:rsidP="0039766E">
            <w:pPr>
              <w:ind w:left="210" w:leftChars="100"/>
              <w:rPr>
                <w:rFonts w:ascii="宋体" w:hAnsi="宋体" w:cs="宋体" w:hint="eastAsia"/>
                <w:szCs w:val="21"/>
              </w:rPr>
            </w:pPr>
            <w:r>
              <w:rPr>
                <w:rFonts w:ascii="宋体" w:hAnsi="宋体" w:cs="宋体" w:hint="eastAsia"/>
                <w:szCs w:val="21"/>
              </w:rPr>
              <w:t>3.合理再利用未食用食品的，得2分。</w:t>
            </w:r>
          </w:p>
        </w:tc>
        <w:tc>
          <w:tcPr>
            <w:tcW w:w="2535" w:type="dxa"/>
            <w:vAlign w:val="center"/>
          </w:tcPr>
          <w:p w:rsidR="00725E60" w:rsidP="0039766E">
            <w:pPr>
              <w:jc w:val="center"/>
              <w:rPr>
                <w:szCs w:val="21"/>
              </w:rPr>
            </w:pPr>
            <w:r>
              <w:rPr>
                <w:szCs w:val="21"/>
              </w:rPr>
              <w:t xml:space="preserve">  </w:t>
            </w:r>
            <w:r>
              <w:rPr>
                <w:rFonts w:hint="eastAsia"/>
                <w:szCs w:val="21"/>
              </w:rPr>
              <w:t>查看文件资料、</w:t>
            </w:r>
          </w:p>
          <w:p w:rsidR="00725E60" w:rsidP="0039766E">
            <w:pPr>
              <w:jc w:val="center"/>
              <w:rPr>
                <w:szCs w:val="21"/>
              </w:rPr>
            </w:pPr>
            <w:r>
              <w:rPr>
                <w:rFonts w:hint="eastAsia"/>
                <w:szCs w:val="21"/>
              </w:rPr>
              <w:t>食堂现场</w:t>
            </w:r>
          </w:p>
        </w:tc>
        <w:tc>
          <w:tcPr>
            <w:tcW w:w="1305" w:type="dxa"/>
          </w:tcPr>
          <w:p w:rsidR="00725E60" w:rsidP="0039766E">
            <w:pPr>
              <w:rPr>
                <w:rFonts w:ascii="Arial"/>
                <w:szCs w:val="21"/>
              </w:rPr>
            </w:pPr>
          </w:p>
        </w:tc>
      </w:tr>
      <w:tr w:rsidTr="0039766E">
        <w:tblPrEx>
          <w:tblW w:w="15298" w:type="dxa"/>
          <w:tblInd w:w="74" w:type="dxa"/>
          <w:tblLayout w:type="fixed"/>
          <w:tblLook w:val="04A0"/>
        </w:tblPrEx>
        <w:trPr>
          <w:trHeight w:val="684"/>
        </w:trPr>
        <w:tc>
          <w:tcPr>
            <w:tcW w:w="913" w:type="dxa"/>
            <w:vMerge/>
            <w:tcBorders>
              <w:top w:val="nil"/>
              <w:bottom w:val="nil"/>
            </w:tcBorders>
            <w:vAlign w:val="center"/>
          </w:tcPr>
          <w:p w:rsidR="00725E60" w:rsidP="0039766E">
            <w:pPr>
              <w:jc w:val="center"/>
              <w:rPr>
                <w:szCs w:val="21"/>
              </w:rPr>
            </w:pPr>
          </w:p>
        </w:tc>
        <w:tc>
          <w:tcPr>
            <w:tcW w:w="4755" w:type="dxa"/>
            <w:vAlign w:val="center"/>
          </w:tcPr>
          <w:p w:rsidR="00725E60" w:rsidP="0039766E">
            <w:pPr>
              <w:ind w:left="210" w:leftChars="100"/>
              <w:rPr>
                <w:rFonts w:ascii="宋体" w:hAnsi="宋体" w:cs="宋体" w:hint="eastAsia"/>
                <w:szCs w:val="21"/>
              </w:rPr>
            </w:pPr>
            <w:r>
              <w:rPr>
                <w:rFonts w:ascii="宋体" w:hAnsi="宋体" w:cs="宋体" w:hint="eastAsia"/>
                <w:szCs w:val="21"/>
              </w:rPr>
              <w:t>建立餐厨垃圾台账，记录餐厨垃圾重量、处理方式等。</w:t>
            </w:r>
          </w:p>
        </w:tc>
        <w:tc>
          <w:tcPr>
            <w:tcW w:w="825" w:type="dxa"/>
            <w:vAlign w:val="center"/>
          </w:tcPr>
          <w:p w:rsidR="00725E60" w:rsidP="0039766E">
            <w:pPr>
              <w:jc w:val="center"/>
              <w:rPr>
                <w:rFonts w:ascii="宋体" w:hAnsi="宋体" w:cs="宋体" w:hint="eastAsia"/>
                <w:szCs w:val="21"/>
              </w:rPr>
            </w:pPr>
            <w:r>
              <w:rPr>
                <w:rFonts w:ascii="宋体" w:hAnsi="宋体" w:cs="宋体" w:hint="eastAsia"/>
                <w:szCs w:val="21"/>
              </w:rPr>
              <w:t>7</w:t>
            </w:r>
          </w:p>
        </w:tc>
        <w:tc>
          <w:tcPr>
            <w:tcW w:w="4965" w:type="dxa"/>
            <w:vAlign w:val="center"/>
          </w:tcPr>
          <w:p w:rsidR="00725E60" w:rsidP="0039766E">
            <w:pPr>
              <w:ind w:left="210" w:leftChars="100"/>
              <w:rPr>
                <w:rFonts w:ascii="宋体" w:hAnsi="宋体" w:cs="宋体" w:hint="eastAsia"/>
                <w:szCs w:val="21"/>
              </w:rPr>
            </w:pPr>
            <w:r>
              <w:rPr>
                <w:rFonts w:ascii="宋体" w:hAnsi="宋体" w:cs="宋体" w:hint="eastAsia"/>
                <w:szCs w:val="21"/>
              </w:rPr>
              <w:t>建立餐厨垃圾合账，记录餐厨垃圾重量、处理方式等的，得7分。</w:t>
            </w:r>
          </w:p>
        </w:tc>
        <w:tc>
          <w:tcPr>
            <w:tcW w:w="2535" w:type="dxa"/>
            <w:vAlign w:val="center"/>
          </w:tcPr>
          <w:p w:rsidR="00725E60" w:rsidP="0039766E">
            <w:pPr>
              <w:jc w:val="center"/>
              <w:rPr>
                <w:szCs w:val="21"/>
              </w:rPr>
            </w:pPr>
            <w:r>
              <w:rPr>
                <w:rFonts w:hint="eastAsia"/>
                <w:szCs w:val="21"/>
              </w:rPr>
              <w:t>查看台账资料</w:t>
            </w:r>
          </w:p>
        </w:tc>
        <w:tc>
          <w:tcPr>
            <w:tcW w:w="1305" w:type="dxa"/>
          </w:tcPr>
          <w:p w:rsidR="00725E60" w:rsidP="0039766E">
            <w:pPr>
              <w:rPr>
                <w:rFonts w:ascii="Arial"/>
                <w:szCs w:val="21"/>
              </w:rPr>
            </w:pPr>
          </w:p>
        </w:tc>
      </w:tr>
      <w:tr w:rsidTr="0039766E">
        <w:tblPrEx>
          <w:tblW w:w="15298" w:type="dxa"/>
          <w:tblInd w:w="74" w:type="dxa"/>
          <w:tblLayout w:type="fixed"/>
          <w:tblLook w:val="04A0"/>
        </w:tblPrEx>
        <w:trPr>
          <w:trHeight w:val="457"/>
        </w:trPr>
        <w:tc>
          <w:tcPr>
            <w:tcW w:w="913" w:type="dxa"/>
            <w:vMerge/>
            <w:tcBorders>
              <w:top w:val="nil"/>
              <w:bottom w:val="nil"/>
            </w:tcBorders>
            <w:vAlign w:val="center"/>
          </w:tcPr>
          <w:p w:rsidR="00725E60" w:rsidP="0039766E">
            <w:pPr>
              <w:jc w:val="center"/>
              <w:rPr>
                <w:szCs w:val="21"/>
              </w:rPr>
            </w:pPr>
          </w:p>
        </w:tc>
        <w:tc>
          <w:tcPr>
            <w:tcW w:w="4755" w:type="dxa"/>
            <w:vAlign w:val="center"/>
          </w:tcPr>
          <w:p w:rsidR="00725E60" w:rsidP="0039766E">
            <w:pPr>
              <w:ind w:left="210" w:leftChars="100"/>
              <w:rPr>
                <w:rFonts w:ascii="宋体" w:hAnsi="宋体" w:cs="宋体" w:hint="eastAsia"/>
                <w:szCs w:val="21"/>
              </w:rPr>
            </w:pPr>
            <w:r>
              <w:rPr>
                <w:rFonts w:ascii="宋体" w:hAnsi="宋体" w:cs="宋体" w:hint="eastAsia"/>
                <w:szCs w:val="21"/>
              </w:rPr>
              <w:t>按国家及属地要求，合</w:t>
            </w:r>
            <w:r>
              <w:rPr>
                <w:rFonts w:ascii="宋体" w:hAnsi="宋体" w:cs="宋体" w:hint="eastAsia"/>
                <w:szCs w:val="21"/>
              </w:rPr>
              <w:t>规</w:t>
            </w:r>
            <w:r>
              <w:rPr>
                <w:rFonts w:ascii="宋体" w:hAnsi="宋体" w:cs="宋体" w:hint="eastAsia"/>
                <w:szCs w:val="21"/>
              </w:rPr>
              <w:t>处理餐厨垃圾。</w:t>
            </w:r>
          </w:p>
        </w:tc>
        <w:tc>
          <w:tcPr>
            <w:tcW w:w="825" w:type="dxa"/>
            <w:vAlign w:val="center"/>
          </w:tcPr>
          <w:p w:rsidR="00725E60" w:rsidP="0039766E">
            <w:pPr>
              <w:jc w:val="center"/>
              <w:rPr>
                <w:rFonts w:ascii="宋体" w:hAnsi="宋体" w:cs="宋体" w:hint="eastAsia"/>
                <w:szCs w:val="21"/>
              </w:rPr>
            </w:pPr>
            <w:r>
              <w:rPr>
                <w:rFonts w:ascii="宋体" w:hAnsi="宋体" w:cs="宋体" w:hint="eastAsia"/>
                <w:szCs w:val="21"/>
              </w:rPr>
              <w:t>4</w:t>
            </w:r>
          </w:p>
        </w:tc>
        <w:tc>
          <w:tcPr>
            <w:tcW w:w="4965" w:type="dxa"/>
            <w:vAlign w:val="center"/>
          </w:tcPr>
          <w:p w:rsidR="00725E60" w:rsidP="0039766E">
            <w:pPr>
              <w:ind w:left="210" w:leftChars="100"/>
              <w:rPr>
                <w:rFonts w:ascii="宋体" w:hAnsi="宋体" w:cs="宋体" w:hint="eastAsia"/>
                <w:szCs w:val="21"/>
              </w:rPr>
            </w:pPr>
            <w:r>
              <w:rPr>
                <w:rFonts w:ascii="宋体" w:hAnsi="宋体" w:cs="宋体" w:hint="eastAsia"/>
                <w:szCs w:val="21"/>
              </w:rPr>
              <w:t>按国家及属地要求，合</w:t>
            </w:r>
            <w:r>
              <w:rPr>
                <w:rFonts w:ascii="宋体" w:hAnsi="宋体" w:cs="宋体" w:hint="eastAsia"/>
                <w:szCs w:val="21"/>
              </w:rPr>
              <w:t>规</w:t>
            </w:r>
            <w:r>
              <w:rPr>
                <w:rFonts w:ascii="宋体" w:hAnsi="宋体" w:cs="宋体" w:hint="eastAsia"/>
                <w:szCs w:val="21"/>
              </w:rPr>
              <w:t>处理餐厨垃圾的得4分。</w:t>
            </w:r>
          </w:p>
        </w:tc>
        <w:tc>
          <w:tcPr>
            <w:tcW w:w="2535" w:type="dxa"/>
            <w:vAlign w:val="center"/>
          </w:tcPr>
          <w:p w:rsidR="00725E60" w:rsidP="0039766E">
            <w:pPr>
              <w:jc w:val="center"/>
              <w:rPr>
                <w:szCs w:val="21"/>
              </w:rPr>
            </w:pPr>
            <w:r>
              <w:rPr>
                <w:rFonts w:hint="eastAsia"/>
                <w:szCs w:val="21"/>
              </w:rPr>
              <w:t>查看有关资料</w:t>
            </w:r>
          </w:p>
        </w:tc>
        <w:tc>
          <w:tcPr>
            <w:tcW w:w="1305" w:type="dxa"/>
          </w:tcPr>
          <w:p w:rsidR="00725E60" w:rsidP="0039766E">
            <w:pPr>
              <w:rPr>
                <w:rFonts w:ascii="Arial"/>
                <w:szCs w:val="21"/>
              </w:rPr>
            </w:pPr>
          </w:p>
        </w:tc>
      </w:tr>
      <w:tr w:rsidTr="0039766E">
        <w:tblPrEx>
          <w:tblW w:w="15298" w:type="dxa"/>
          <w:tblInd w:w="74" w:type="dxa"/>
          <w:tblLayout w:type="fixed"/>
          <w:tblLook w:val="04A0"/>
        </w:tblPrEx>
        <w:trPr>
          <w:trHeight w:val="699"/>
        </w:trPr>
        <w:tc>
          <w:tcPr>
            <w:tcW w:w="913" w:type="dxa"/>
            <w:vMerge/>
            <w:tcBorders>
              <w:top w:val="nil"/>
            </w:tcBorders>
            <w:vAlign w:val="center"/>
          </w:tcPr>
          <w:p w:rsidR="00725E60" w:rsidP="0039766E">
            <w:pPr>
              <w:jc w:val="center"/>
              <w:rPr>
                <w:szCs w:val="21"/>
              </w:rPr>
            </w:pPr>
          </w:p>
        </w:tc>
        <w:tc>
          <w:tcPr>
            <w:tcW w:w="4755" w:type="dxa"/>
            <w:vAlign w:val="center"/>
          </w:tcPr>
          <w:p w:rsidR="00725E60" w:rsidP="0039766E">
            <w:pPr>
              <w:ind w:left="210" w:leftChars="100"/>
              <w:rPr>
                <w:rFonts w:ascii="宋体" w:hAnsi="宋体" w:cs="宋体" w:hint="eastAsia"/>
                <w:szCs w:val="21"/>
              </w:rPr>
            </w:pPr>
            <w:r>
              <w:rPr>
                <w:rFonts w:ascii="宋体" w:hAnsi="宋体" w:cs="宋体" w:hint="eastAsia"/>
                <w:szCs w:val="21"/>
              </w:rPr>
              <w:t>定期监测食品浪费情况，测量食品浪费系数，留存照片资料。</w:t>
            </w:r>
          </w:p>
        </w:tc>
        <w:tc>
          <w:tcPr>
            <w:tcW w:w="825" w:type="dxa"/>
            <w:vAlign w:val="center"/>
          </w:tcPr>
          <w:p w:rsidR="00725E60" w:rsidP="0039766E">
            <w:pPr>
              <w:jc w:val="center"/>
              <w:rPr>
                <w:rFonts w:ascii="宋体" w:hAnsi="宋体" w:cs="宋体" w:hint="eastAsia"/>
                <w:szCs w:val="21"/>
              </w:rPr>
            </w:pPr>
            <w:r>
              <w:rPr>
                <w:rFonts w:ascii="宋体" w:hAnsi="宋体" w:cs="宋体" w:hint="eastAsia"/>
                <w:szCs w:val="21"/>
              </w:rPr>
              <w:t>7</w:t>
            </w:r>
          </w:p>
        </w:tc>
        <w:tc>
          <w:tcPr>
            <w:tcW w:w="4965" w:type="dxa"/>
            <w:vAlign w:val="center"/>
          </w:tcPr>
          <w:p w:rsidR="00725E60" w:rsidP="0039766E">
            <w:pPr>
              <w:ind w:left="210" w:leftChars="100"/>
              <w:rPr>
                <w:rFonts w:ascii="宋体" w:hAnsi="宋体" w:cs="宋体" w:hint="eastAsia"/>
                <w:szCs w:val="21"/>
              </w:rPr>
            </w:pPr>
            <w:r>
              <w:rPr>
                <w:rFonts w:ascii="宋体" w:hAnsi="宋体" w:cs="宋体" w:hint="eastAsia"/>
                <w:szCs w:val="21"/>
              </w:rPr>
              <w:t>每周至少使用1次“光盘助手”软件测量食品浪费系数，留存照片资料的，得7分。</w:t>
            </w:r>
          </w:p>
        </w:tc>
        <w:tc>
          <w:tcPr>
            <w:tcW w:w="2535" w:type="dxa"/>
            <w:vAlign w:val="center"/>
          </w:tcPr>
          <w:p w:rsidR="00725E60" w:rsidP="0039766E">
            <w:pPr>
              <w:jc w:val="center"/>
              <w:rPr>
                <w:szCs w:val="21"/>
              </w:rPr>
            </w:pPr>
            <w:r>
              <w:rPr>
                <w:rFonts w:hint="eastAsia"/>
                <w:szCs w:val="21"/>
              </w:rPr>
              <w:t>查看</w:t>
            </w:r>
            <w:r>
              <w:rPr>
                <w:rFonts w:hint="eastAsia"/>
                <w:szCs w:val="21"/>
              </w:rPr>
              <w:t>服片资料</w:t>
            </w:r>
          </w:p>
        </w:tc>
        <w:tc>
          <w:tcPr>
            <w:tcW w:w="1305" w:type="dxa"/>
          </w:tcPr>
          <w:p w:rsidR="00725E60" w:rsidP="0039766E">
            <w:pPr>
              <w:rPr>
                <w:rFonts w:ascii="Arial"/>
                <w:szCs w:val="21"/>
              </w:rPr>
            </w:pPr>
          </w:p>
        </w:tc>
      </w:tr>
    </w:tbl>
    <w:p w:rsidR="00725E60" w:rsidRPr="00725E60" w:rsidP="00725E60">
      <w:pPr>
        <w:spacing w:before="208"/>
        <w:rPr>
          <w:rFonts w:ascii="Arial" w:hAnsi="Arial" w:cs="Arial"/>
          <w:szCs w:val="21"/>
        </w:rPr>
        <w:sectPr w:rsidSect="00725E60">
          <w:pgSz w:w="16872" w:h="11588" w:orient="landscape"/>
          <w:pgMar w:top="663" w:right="720" w:bottom="663" w:left="720" w:header="0" w:footer="0" w:gutter="0"/>
          <w:cols w:space="0"/>
        </w:sectPr>
      </w:pPr>
      <w:r>
        <w:rPr>
          <w:noProof/>
        </w:rPr>
        <w:pict>
          <v:shapetype id="_x0000_t202" coordsize="21600,21600" o:spt="202" path="m,l,21600r21600,l21600,xe">
            <v:stroke joinstyle="miter"/>
            <v:path gradientshapeok="t" o:connecttype="rect"/>
          </v:shapetype>
          <v:shape id="TextBox 8" o:spid="_x0000_s1026" type="#_x0000_t202" style="width:32.05pt;height:21pt;margin-top:118pt;margin-left:50.85pt;mso-position-horizontal-relative:page;mso-position-vertical-relative:page;mso-wrap-distance-bottom:0;mso-wrap-distance-left:0;mso-wrap-distance-right:0;mso-wrap-distance-top:0;position:absolute;rotation:90;v-text-anchor:top;z-index:251658240" o:allowincell="f" filled="f" fillcolor="this" stroked="f">
            <v:textbox inset="0,0,0,0">
              <w:txbxContent>
                <w:p w:rsidR="00725E60" w:rsidP="00725E60">
                  <w:pPr>
                    <w:spacing w:before="107" w:line="180" w:lineRule="auto"/>
                    <w:ind w:left="20"/>
                    <w:rPr>
                      <w:sz w:val="30"/>
                      <w:szCs w:val="30"/>
                    </w:rPr>
                  </w:pPr>
                </w:p>
              </w:txbxContent>
            </v:textbox>
          </v:shape>
        </w:pict>
      </w:r>
    </w:p>
    <w:p w:rsidR="001D7626">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第二部分  合同通用部分</w:t>
      </w:r>
    </w:p>
    <w:p w:rsidR="001D7626">
      <w:pPr>
        <w:tabs>
          <w:tab w:val="left" w:pos="1573"/>
        </w:tabs>
        <w:snapToGrid w:val="0"/>
        <w:spacing w:line="360" w:lineRule="auto"/>
        <w:jc w:val="center"/>
        <w:rPr>
          <w:rFonts w:ascii="宋体" w:eastAsia="宋体" w:hAnsi="宋体" w:cs="Times New Roman" w:hint="eastAsia"/>
          <w:szCs w:val="21"/>
        </w:rPr>
      </w:pPr>
    </w:p>
    <w:p w:rsidR="001D7626">
      <w:pPr>
        <w:tabs>
          <w:tab w:val="left" w:pos="1573"/>
        </w:tabs>
        <w:adjustRightInd w:val="0"/>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1D7626">
      <w:pPr>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1D7626">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中标通知书</w:t>
      </w:r>
    </w:p>
    <w:p w:rsidR="001D7626">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开标一览表及投标分项报价表</w:t>
      </w:r>
    </w:p>
    <w:p w:rsidR="001D7626">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商务和技术偏离表</w:t>
      </w:r>
    </w:p>
    <w:p w:rsidR="001D7626">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合同条款专用部分</w:t>
      </w:r>
    </w:p>
    <w:p w:rsidR="001D7626">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合同条款通用部分</w:t>
      </w:r>
    </w:p>
    <w:p w:rsidR="001D7626">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采购需求</w:t>
      </w:r>
    </w:p>
    <w:p w:rsidR="001D7626">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双方有关服务的洽商、变更等书面协议或文件</w:t>
      </w:r>
    </w:p>
    <w:p w:rsidR="001D7626">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投标文件、招标文件除以上的其他部分</w:t>
      </w:r>
    </w:p>
    <w:p w:rsidR="001D7626">
      <w:pPr>
        <w:numPr>
          <w:ilvl w:val="0"/>
          <w:numId w:val="6"/>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其他合同文本</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一、定义</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w:t>
      </w:r>
      <w:r>
        <w:rPr>
          <w:rFonts w:ascii="宋体" w:eastAsia="宋体" w:hAnsi="宋体" w:cs="Times New Roman" w:hint="eastAsia"/>
          <w:szCs w:val="21"/>
        </w:rPr>
        <w:t>依如下</w:t>
      </w:r>
      <w:r>
        <w:rPr>
          <w:rFonts w:ascii="宋体" w:eastAsia="宋体" w:hAnsi="宋体" w:cs="Times New Roman" w:hint="eastAsia"/>
          <w:szCs w:val="21"/>
        </w:rPr>
        <w:t>定义进行解释：</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4、“合同服务”指合同服务清单（同投标文件中分项报价表，下同）中所规定的服务内容、设备和软件购置等内容。</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5、“验收证书”指验收完成后由合同双方签署的最终验收确认书。</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w:t>
      </w:r>
      <w:r>
        <w:rPr>
          <w:rFonts w:ascii="宋体" w:eastAsia="宋体" w:hAnsi="宋体" w:cs="Times New Roman" w:hint="eastAsia"/>
          <w:szCs w:val="21"/>
        </w:rPr>
        <w:t>担费用</w:t>
      </w:r>
      <w:r>
        <w:rPr>
          <w:rFonts w:ascii="宋体" w:eastAsia="宋体" w:hAnsi="宋体" w:cs="Times New Roman" w:hint="eastAsia"/>
          <w:szCs w:val="21"/>
        </w:rPr>
        <w:t>方式保证合同服务正常运行的时期。</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7、“第三人”是指本合同双方以外的任何中国境内、外的自然人、法人或其他经济组织。</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8、“法律、法规”是指由中国有关部门制定的法律、行政法规、地方性法规、规章及其他规范性文件以及经全国人民代表大会常务委员会批准的中国缔结、参加的国际条（公）约的有关规定。</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9、“招标文件”指采购中心发布的本项目招标文件。</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二、合同标的</w:t>
      </w:r>
    </w:p>
    <w:p w:rsidR="001D7626">
      <w:pPr>
        <w:numPr>
          <w:ilvl w:val="6"/>
          <w:numId w:val="0"/>
        </w:num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三、合同价格</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3、合同服务产品详细目录及价格</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服务产品清单（同投标文件中服务产品清单）</w:t>
      </w:r>
      <w:r>
        <w:rPr>
          <w:rFonts w:ascii="宋体" w:eastAsia="宋体" w:hAnsi="宋体" w:cs="Times New Roman" w:hint="eastAsia"/>
          <w:szCs w:val="21"/>
        </w:rPr>
        <w:t>。</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四、支付和结算方式</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1、双方因本合同发生的一切费用均以人民币结算及支付。</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2、双方的</w:t>
      </w:r>
      <w:r>
        <w:rPr>
          <w:rFonts w:ascii="宋体" w:eastAsia="宋体" w:hAnsi="宋体" w:cs="Times New Roman" w:hint="eastAsia"/>
          <w:szCs w:val="21"/>
        </w:rPr>
        <w:t>帐户</w:t>
      </w:r>
      <w:r>
        <w:rPr>
          <w:rFonts w:ascii="宋体" w:eastAsia="宋体" w:hAnsi="宋体" w:cs="Times New Roman" w:hint="eastAsia"/>
          <w:szCs w:val="21"/>
        </w:rPr>
        <w:t>名称、开户银行及</w:t>
      </w:r>
      <w:r>
        <w:rPr>
          <w:rFonts w:ascii="宋体" w:eastAsia="宋体" w:hAnsi="宋体" w:cs="Times New Roman" w:hint="eastAsia"/>
          <w:szCs w:val="21"/>
        </w:rPr>
        <w:t>帐号</w:t>
      </w:r>
      <w:r>
        <w:rPr>
          <w:rFonts w:ascii="宋体" w:eastAsia="宋体" w:hAnsi="宋体" w:cs="Times New Roman" w:hint="eastAsia"/>
          <w:szCs w:val="21"/>
        </w:rPr>
        <w:t>以本合同提供的为准。</w:t>
      </w:r>
    </w:p>
    <w:p w:rsidR="001D7626">
      <w:pPr>
        <w:tabs>
          <w:tab w:val="left" w:pos="1573"/>
        </w:tabs>
        <w:adjustRightInd w:val="0"/>
        <w:snapToGrid w:val="0"/>
        <w:spacing w:line="360" w:lineRule="auto"/>
        <w:ind w:firstLine="420" w:firstLineChars="200"/>
        <w:rPr>
          <w:rFonts w:ascii="Times New Roman" w:eastAsia="宋体" w:hAnsi="宋体" w:cs="Times New Roman" w:hint="eastAsia"/>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rsidR="001D7626">
      <w:pPr>
        <w:tabs>
          <w:tab w:val="left" w:pos="1573"/>
        </w:tabs>
        <w:adjustRightInd w:val="0"/>
        <w:snapToGrid w:val="0"/>
        <w:spacing w:line="360" w:lineRule="auto"/>
        <w:ind w:firstLine="420" w:firstLineChars="200"/>
        <w:rPr>
          <w:rFonts w:ascii="Times New Roman" w:eastAsia="宋体" w:hAnsi="宋体" w:cs="Times New Roman" w:hint="eastAsia"/>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Times New Roman" w:eastAsia="宋体" w:hAnsi="宋体" w:cs="Times New Roman" w:hint="eastAsia"/>
          <w:kern w:val="0"/>
          <w:szCs w:val="20"/>
        </w:rPr>
        <w:t>；</w:t>
      </w:r>
    </w:p>
    <w:p w:rsidR="001D7626">
      <w:pPr>
        <w:tabs>
          <w:tab w:val="left" w:pos="1573"/>
        </w:tabs>
        <w:adjustRightInd w:val="0"/>
        <w:snapToGrid w:val="0"/>
        <w:spacing w:line="360" w:lineRule="auto"/>
        <w:ind w:firstLine="420" w:firstLineChars="200"/>
        <w:rPr>
          <w:rFonts w:ascii="Times New Roman" w:eastAsia="宋体" w:hAnsi="宋体" w:cs="Times New Roman" w:hint="eastAsia"/>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1D7626">
      <w:pPr>
        <w:tabs>
          <w:tab w:val="left" w:pos="1573"/>
        </w:tabs>
        <w:adjustRightInd w:val="0"/>
        <w:snapToGrid w:val="0"/>
        <w:spacing w:line="360" w:lineRule="auto"/>
        <w:ind w:firstLine="420" w:firstLineChars="200"/>
        <w:rPr>
          <w:rFonts w:ascii="宋体" w:eastAsia="宋体" w:hAnsi="宋体" w:cs="Times New Roman" w:hint="eastAsia"/>
          <w:kern w:val="0"/>
          <w:szCs w:val="20"/>
        </w:rPr>
      </w:pPr>
      <w:r>
        <w:rPr>
          <w:rFonts w:ascii="宋体" w:eastAsia="宋体" w:hAnsi="宋体" w:cs="Times New Roman" w:hint="eastAsia"/>
          <w:kern w:val="0"/>
          <w:szCs w:val="20"/>
        </w:rPr>
        <w:t>（3）保修期满后付款：合同服务的保修期（合同服务的保修期</w:t>
      </w:r>
      <w:r>
        <w:rPr>
          <w:rFonts w:ascii="宋体" w:eastAsia="宋体" w:hAnsi="宋体" w:cs="Times New Roman" w:hint="eastAsia"/>
          <w:kern w:val="0"/>
          <w:szCs w:val="20"/>
        </w:rPr>
        <w:t>自全部</w:t>
      </w:r>
      <w:r>
        <w:rPr>
          <w:rFonts w:ascii="宋体" w:eastAsia="宋体" w:hAnsi="宋体" w:cs="Times New Roman" w:hint="eastAsia"/>
          <w:kern w:val="0"/>
          <w:szCs w:val="20"/>
        </w:rPr>
        <w:t>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kern w:val="0"/>
          <w:szCs w:val="20"/>
        </w:rPr>
        <w:t>，作为本合同最终结款。</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4、乙方在收到甲方每一笔付款的同时，应向甲方开具相应金额的商业发票。</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五、资料的使用</w:t>
      </w:r>
    </w:p>
    <w:p w:rsidR="001D7626">
      <w:pPr>
        <w:adjustRightInd w:val="0"/>
        <w:snapToGrid w:val="0"/>
        <w:spacing w:line="360" w:lineRule="auto"/>
        <w:ind w:left="105" w:firstLine="315" w:leftChars="50" w:firstLineChars="150"/>
        <w:rPr>
          <w:rFonts w:ascii="宋体" w:eastAsia="宋体" w:hAnsi="宋体" w:cs="Times New Roman" w:hint="eastAsia"/>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w:t>
      </w:r>
      <w:r>
        <w:rPr>
          <w:rFonts w:ascii="宋体" w:eastAsia="宋体" w:hAnsi="宋体" w:cs="Times New Roman" w:hint="eastAsia"/>
          <w:szCs w:val="21"/>
        </w:rPr>
        <w:t>同的雇员提供，也应注意保密并限于履行合同必须的范围。</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2、没有甲方事先书面同意，除了履行本合同之外，乙方不应使用甲方提供的任何文件和资料。</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3、没有甲方事先书面同意，乙方不得泄露与本项目有关的任何资料、数据及其它信息。</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甲方提供该乙方履行合同所需的资料清单</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六、知识产权</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1、在本协议生效日前业已存在的版权及其他知识产权应属于本协议生效前既拥有该等权利的一方。</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3、符合法律规定及当事人约定的原则：任何相关事项均应当符合法律规定，及应当符合当事人约定。</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七、进度要求</w:t>
      </w:r>
    </w:p>
    <w:p w:rsidR="001D7626">
      <w:pPr>
        <w:numPr>
          <w:ilvl w:val="6"/>
          <w:numId w:val="0"/>
        </w:numPr>
        <w:adjustRightInd w:val="0"/>
        <w:snapToGrid w:val="0"/>
        <w:spacing w:line="360" w:lineRule="auto"/>
        <w:ind w:firstLine="420" w:firstLineChars="200"/>
        <w:rPr>
          <w:rFonts w:ascii="宋体" w:eastAsia="宋体" w:hAnsi="宋体" w:cs="Times New Roman" w:hint="eastAsia"/>
          <w:b/>
          <w:szCs w:val="21"/>
        </w:rPr>
      </w:pPr>
      <w:r>
        <w:rPr>
          <w:rFonts w:ascii="宋体" w:eastAsia="宋体" w:hAnsi="宋体" w:cs="Times New Roman" w:hint="eastAsia"/>
          <w:b/>
          <w:szCs w:val="21"/>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宋体" w:eastAsia="宋体" w:hAnsi="宋体" w:cs="Times New Roman" w:hint="eastAsia"/>
          <w:b/>
          <w:szCs w:val="21"/>
        </w:rPr>
        <w:t>。</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八、技术服务和保修责任</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关于本条的特别说明：本条中的服务时间，</w:t>
      </w:r>
      <w:r>
        <w:rPr>
          <w:rFonts w:ascii="宋体" w:eastAsia="宋体" w:hAnsi="宋体" w:cs="Times New Roman" w:hint="eastAsia"/>
          <w:szCs w:val="21"/>
        </w:rPr>
        <w:t>即相关</w:t>
      </w:r>
      <w:r>
        <w:rPr>
          <w:rFonts w:ascii="宋体" w:eastAsia="宋体" w:hAnsi="宋体" w:cs="Times New Roman" w:hint="eastAsia"/>
          <w:szCs w:val="21"/>
        </w:rPr>
        <w:t>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1、乙方对合同服务的质量保修期</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九、履约保证金</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）内，以信汇、电汇或履约保函形式向甲方提供履约保证金，保证金金额：</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2、如果中标人没有按照上述规定执行，甲方将有充分理由取消该中标决定，并不</w:t>
      </w:r>
      <w:r>
        <w:rPr>
          <w:rFonts w:ascii="宋体" w:eastAsia="宋体" w:hAnsi="宋体" w:cs="Times New Roman" w:hint="eastAsia"/>
          <w:szCs w:val="21"/>
        </w:rPr>
        <w:t>予退</w:t>
      </w:r>
      <w:r>
        <w:rPr>
          <w:rFonts w:ascii="宋体" w:eastAsia="宋体" w:hAnsi="宋体" w:cs="Times New Roman" w:hint="eastAsia"/>
          <w:szCs w:val="21"/>
        </w:rPr>
        <w:t>还其投标保证金。在此情况下甲方可将合同授予排名第二的中标候选人，或重新招标。</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3、如果中标人在与甲方</w:t>
      </w:r>
      <w:r>
        <w:rPr>
          <w:rFonts w:ascii="宋体" w:eastAsia="宋体" w:hAnsi="宋体" w:cs="Times New Roman" w:hint="eastAsia"/>
          <w:szCs w:val="21"/>
        </w:rPr>
        <w:t>签定</w:t>
      </w:r>
      <w:r>
        <w:rPr>
          <w:rFonts w:ascii="宋体" w:eastAsia="宋体" w:hAnsi="宋体" w:cs="Times New Roman" w:hint="eastAsia"/>
          <w:szCs w:val="21"/>
        </w:rPr>
        <w:t>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w:t>
      </w:r>
      <w:r>
        <w:rPr>
          <w:rFonts w:ascii="宋体" w:eastAsia="宋体" w:hAnsi="宋体" w:cs="Times New Roman" w:hint="eastAsia"/>
          <w:szCs w:val="21"/>
        </w:rPr>
        <w:t>予退</w:t>
      </w:r>
      <w:r>
        <w:rPr>
          <w:rFonts w:ascii="宋体" w:eastAsia="宋体" w:hAnsi="宋体" w:cs="Times New Roman" w:hint="eastAsia"/>
          <w:szCs w:val="21"/>
        </w:rPr>
        <w:t>还其履约保证金。</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4、中标人的履约保证金将在合同</w:t>
      </w:r>
      <w:r>
        <w:rPr>
          <w:rFonts w:ascii="宋体" w:eastAsia="宋体" w:hAnsi="宋体" w:cs="Times New Roman" w:hint="eastAsia"/>
          <w:szCs w:val="21"/>
        </w:rPr>
        <w:t>服务试经甲方</w:t>
      </w:r>
      <w:r>
        <w:rPr>
          <w:rFonts w:ascii="宋体" w:eastAsia="宋体" w:hAnsi="宋体" w:cs="Times New Roman" w:hint="eastAsia"/>
          <w:szCs w:val="21"/>
        </w:rPr>
        <w:t>终验合格，履行</w:t>
      </w:r>
      <w:r>
        <w:rPr>
          <w:rFonts w:ascii="宋体" w:eastAsia="宋体" w:hAnsi="宋体" w:cs="Times New Roman" w:hint="eastAsia"/>
          <w:szCs w:val="21"/>
        </w:rPr>
        <w:t>完必要</w:t>
      </w:r>
      <w:r>
        <w:rPr>
          <w:rFonts w:ascii="宋体" w:eastAsia="宋体" w:hAnsi="宋体" w:cs="Times New Roman" w:hint="eastAsia"/>
          <w:szCs w:val="21"/>
        </w:rPr>
        <w:t>的审批手续后30日内退还中标人。</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5、如乙方未能完全履行合同规定的义务，甲方有权从履约保证金中得到补偿。</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十、审计及检查</w:t>
      </w:r>
    </w:p>
    <w:p w:rsidR="001D7626">
      <w:pPr>
        <w:tabs>
          <w:tab w:val="left" w:pos="360"/>
          <w:tab w:val="left" w:pos="1573"/>
        </w:tabs>
        <w:adjustRightInd w:val="0"/>
        <w:snapToGrid w:val="0"/>
        <w:spacing w:line="360" w:lineRule="auto"/>
        <w:ind w:firstLine="420" w:firstLineChars="200"/>
        <w:rPr>
          <w:rFonts w:ascii="宋体" w:eastAsia="宋体" w:hAnsi="宋体" w:cs="Times New Roman" w:hint="eastAsia"/>
          <w:bCs/>
          <w:szCs w:val="21"/>
        </w:rPr>
      </w:pPr>
      <w:r>
        <w:rPr>
          <w:rFonts w:ascii="宋体" w:eastAsia="宋体" w:hAnsi="宋体" w:cs="Times New Roman" w:hint="eastAsia"/>
          <w:bCs/>
          <w:szCs w:val="21"/>
        </w:rPr>
        <w:t>如果采购人要求，中标人应允许采购人检查中标人与实施本合同有关的资金、</w:t>
      </w:r>
      <w:r>
        <w:rPr>
          <w:rFonts w:ascii="宋体" w:eastAsia="宋体" w:hAnsi="宋体" w:cs="Times New Roman" w:hint="eastAsia"/>
          <w:bCs/>
          <w:szCs w:val="21"/>
        </w:rPr>
        <w:t>帐户</w:t>
      </w:r>
      <w:r>
        <w:rPr>
          <w:rFonts w:ascii="宋体" w:eastAsia="宋体" w:hAnsi="宋体" w:cs="Times New Roman" w:hint="eastAsia"/>
          <w:bCs/>
          <w:szCs w:val="21"/>
        </w:rPr>
        <w:t>和记录，并由采购人指定的审计人员对其进行审计。</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十一、违约责任</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w:t>
      </w:r>
      <w:r>
        <w:rPr>
          <w:rFonts w:ascii="宋体" w:eastAsia="宋体" w:hAnsi="宋体" w:cs="Times New Roman" w:hint="eastAsia"/>
          <w:szCs w:val="21"/>
        </w:rPr>
        <w:t>违约仍</w:t>
      </w:r>
      <w:r>
        <w:rPr>
          <w:rFonts w:ascii="宋体" w:eastAsia="宋体" w:hAnsi="宋体" w:cs="Times New Roman" w:hint="eastAsia"/>
          <w:szCs w:val="21"/>
        </w:rPr>
        <w:t>有争议，可以由争议解决机构裁决认定。</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2、若乙方未如期按照合同约定的</w:t>
      </w:r>
      <w:r>
        <w:rPr>
          <w:rFonts w:ascii="宋体" w:eastAsia="宋体" w:hAnsi="宋体" w:cs="Times New Roman" w:hint="eastAsia"/>
          <w:szCs w:val="21"/>
        </w:rPr>
        <w:t>任何或</w:t>
      </w:r>
      <w:r>
        <w:rPr>
          <w:rFonts w:ascii="宋体" w:eastAsia="宋体" w:hAnsi="宋体" w:cs="Times New Roman" w:hint="eastAsia"/>
          <w:szCs w:val="21"/>
        </w:rPr>
        <w:t>全部款项内容之要求交付合同服务产品，或乙方未能履行合同规定的任何其它义务时，甲方有权直接向乙方发出违约通知书，乙方应按照甲方选择的下列一种或多种方式承担赔偿责任及违约责任：</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（3）上述情形下甲方为采取必要的补救措施或因防止损失扩大而支出的合理费用应由乙方承担。</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 xml:space="preserve">5、其它违约责任 </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1）擅自向第三方提供或者转让项目资料的；</w:t>
      </w:r>
    </w:p>
    <w:p w:rsidR="001D7626">
      <w:pPr>
        <w:adjustRightInd w:val="0"/>
        <w:snapToGrid w:val="0"/>
        <w:spacing w:line="360" w:lineRule="auto"/>
        <w:ind w:left="200" w:firstLine="200" w:leftChars="95" w:firstLineChars="95"/>
        <w:rPr>
          <w:rFonts w:ascii="宋体" w:eastAsia="宋体" w:hAnsi="宋体" w:cs="Times New Roman" w:hint="eastAsia"/>
          <w:szCs w:val="21"/>
        </w:rPr>
      </w:pPr>
      <w:r>
        <w:rPr>
          <w:rFonts w:ascii="宋体" w:eastAsia="宋体" w:hAnsi="宋体" w:cs="Times New Roman" w:hint="eastAsia"/>
          <w:szCs w:val="21"/>
        </w:rPr>
        <w:t>2）未经甲方许可使用项目资料的；</w:t>
      </w:r>
    </w:p>
    <w:p w:rsidR="001D7626">
      <w:pPr>
        <w:adjustRightInd w:val="0"/>
        <w:snapToGrid w:val="0"/>
        <w:spacing w:line="360" w:lineRule="auto"/>
        <w:ind w:left="200" w:firstLine="200" w:leftChars="95" w:firstLineChars="95"/>
        <w:rPr>
          <w:rFonts w:ascii="宋体" w:eastAsia="宋体" w:hAnsi="宋体" w:cs="Times New Roman" w:hint="eastAsia"/>
          <w:szCs w:val="21"/>
        </w:rPr>
      </w:pPr>
      <w:r>
        <w:rPr>
          <w:rFonts w:ascii="宋体" w:eastAsia="宋体" w:hAnsi="宋体" w:cs="Times New Roman" w:hint="eastAsia"/>
          <w:szCs w:val="21"/>
        </w:rPr>
        <w:t>3）项目完成后，乙方未经甲方许可保留项目资料的；</w:t>
      </w:r>
    </w:p>
    <w:p w:rsidR="001D7626">
      <w:pPr>
        <w:adjustRightInd w:val="0"/>
        <w:snapToGrid w:val="0"/>
        <w:spacing w:line="360" w:lineRule="auto"/>
        <w:ind w:left="200" w:firstLine="200" w:leftChars="95" w:firstLineChars="95"/>
        <w:rPr>
          <w:rFonts w:ascii="宋体" w:eastAsia="宋体" w:hAnsi="宋体" w:cs="Times New Roman" w:hint="eastAsia"/>
          <w:szCs w:val="21"/>
        </w:rPr>
      </w:pPr>
      <w:r>
        <w:rPr>
          <w:rFonts w:ascii="宋体" w:eastAsia="宋体" w:hAnsi="宋体" w:cs="Times New Roman" w:hint="eastAsia"/>
          <w:szCs w:val="21"/>
        </w:rPr>
        <w:t>4）对项目资料保管不当，造成数据全部或者部分丢失、被窃的。</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7、乙方在进行项目时违反有关保密规定的，依照《中华人民共和国保密法》等有关法律法规的规定处理。</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w:t>
      </w:r>
      <w:r>
        <w:rPr>
          <w:rFonts w:ascii="宋体" w:eastAsia="宋体" w:hAnsi="宋体" w:cs="Times New Roman" w:hint="eastAsia"/>
          <w:szCs w:val="21"/>
        </w:rPr>
        <w:t>当构成</w:t>
      </w:r>
      <w:r>
        <w:rPr>
          <w:rFonts w:ascii="宋体" w:eastAsia="宋体" w:hAnsi="宋体" w:cs="Times New Roman" w:hint="eastAsia"/>
          <w:szCs w:val="21"/>
        </w:rPr>
        <w:t>严重违约时，对方可以单方面决定解除或终止合同履行，违约方同时还应当承担违约或赔偿责任。</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9、以上各项交付的违约金并不影响违约方履行合同的各项义务。</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w:t>
      </w:r>
      <w:r>
        <w:rPr>
          <w:rFonts w:ascii="宋体" w:eastAsia="宋体" w:hAnsi="宋体" w:cs="Times New Roman" w:hint="eastAsia"/>
          <w:szCs w:val="21"/>
        </w:rPr>
        <w:t>均并不</w:t>
      </w:r>
      <w:r>
        <w:rPr>
          <w:rFonts w:ascii="宋体" w:eastAsia="宋体" w:hAnsi="宋体" w:cs="Times New Roman" w:hint="eastAsia"/>
          <w:szCs w:val="21"/>
        </w:rPr>
        <w:t>因此被减免。</w:t>
      </w:r>
    </w:p>
    <w:p w:rsidR="001D7626">
      <w:pPr>
        <w:adjustRightInd w:val="0"/>
        <w:snapToGrid w:val="0"/>
        <w:spacing w:line="360" w:lineRule="auto"/>
        <w:ind w:firstLine="315" w:firstLineChars="150"/>
        <w:rPr>
          <w:rFonts w:ascii="宋体" w:eastAsia="宋体" w:hAnsi="宋体" w:cs="Times New Roman" w:hint="eastAsia"/>
          <w:b/>
          <w:szCs w:val="21"/>
        </w:rPr>
      </w:pPr>
      <w:r>
        <w:rPr>
          <w:rFonts w:ascii="宋体" w:eastAsia="宋体" w:hAnsi="宋体" w:cs="Times New Roman" w:hint="eastAsia"/>
          <w:szCs w:val="21"/>
        </w:rPr>
        <w:t>11、本次采购的合同项下的任何合同、文件等均应当符合有关环保、知识产权及其他法律法规的规定，包括童工禁用、劳动保护待遇等法律规定。投标人或中标人</w:t>
      </w:r>
      <w:r>
        <w:rPr>
          <w:rFonts w:ascii="宋体" w:eastAsia="宋体" w:hAnsi="宋体" w:cs="Times New Roman" w:hint="eastAsia"/>
          <w:szCs w:val="21"/>
        </w:rPr>
        <w:t>或乙方或乙方</w:t>
      </w:r>
      <w:r>
        <w:rPr>
          <w:rFonts w:ascii="宋体" w:eastAsia="宋体" w:hAnsi="宋体" w:cs="Times New Roman" w:hint="eastAsia"/>
          <w:szCs w:val="21"/>
        </w:rPr>
        <w:t>代理商等均</w:t>
      </w:r>
      <w:r>
        <w:rPr>
          <w:rFonts w:ascii="宋体" w:eastAsia="宋体" w:hAnsi="宋体" w:cs="Times New Roman" w:hint="eastAsia"/>
          <w:szCs w:val="21"/>
        </w:rPr>
        <w:t>已清楚本次政府采购招标中的政府或其部门、采购中心、采购人或使用人等，均已尽声明、提示、审慎核查等注意义务及相关责任，若仍发生任何相关违反法律、法规之情形均属投标人或中标人</w:t>
      </w:r>
      <w:r>
        <w:rPr>
          <w:rFonts w:ascii="宋体" w:eastAsia="宋体" w:hAnsi="宋体" w:cs="Times New Roman" w:hint="eastAsia"/>
          <w:szCs w:val="21"/>
        </w:rPr>
        <w:t>或乙方或乙方</w:t>
      </w:r>
      <w:r>
        <w:rPr>
          <w:rFonts w:ascii="宋体" w:eastAsia="宋体" w:hAnsi="宋体" w:cs="Times New Roman" w:hint="eastAsia"/>
          <w:szCs w:val="21"/>
        </w:rPr>
        <w:t>代理商等单方面之因素、原因、责任。投标人或中标人</w:t>
      </w:r>
      <w:r>
        <w:rPr>
          <w:rFonts w:ascii="宋体" w:eastAsia="宋体" w:hAnsi="宋体" w:cs="Times New Roman" w:hint="eastAsia"/>
          <w:szCs w:val="21"/>
        </w:rPr>
        <w:t>或乙方或乙方</w:t>
      </w:r>
      <w:r>
        <w:rPr>
          <w:rFonts w:ascii="宋体" w:eastAsia="宋体" w:hAnsi="宋体" w:cs="Times New Roman" w:hint="eastAsia"/>
          <w:szCs w:val="21"/>
        </w:rPr>
        <w:t>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十二、不可抗力</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w:t>
      </w:r>
      <w:r>
        <w:rPr>
          <w:rFonts w:ascii="宋体" w:eastAsia="宋体" w:hAnsi="宋体" w:cs="Times New Roman" w:hint="eastAsia"/>
          <w:szCs w:val="21"/>
        </w:rPr>
        <w:t>作出</w:t>
      </w:r>
      <w:r>
        <w:rPr>
          <w:rFonts w:ascii="宋体" w:eastAsia="宋体" w:hAnsi="宋体" w:cs="Times New Roman" w:hint="eastAsia"/>
          <w:szCs w:val="21"/>
        </w:rPr>
        <w:t>的公证证明。</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4、合同各方应根据不可抗力对本合同履行的影响程度，协商确定是否终止本合同，或是继续履行本合同。</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十三、联系方式</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w:t>
      </w:r>
      <w:r>
        <w:rPr>
          <w:rFonts w:ascii="宋体" w:eastAsia="宋体" w:hAnsi="宋体" w:cs="Times New Roman" w:hint="eastAsia"/>
          <w:szCs w:val="21"/>
        </w:rPr>
        <w:t>通讯联络</w:t>
      </w:r>
      <w:r>
        <w:rPr>
          <w:rFonts w:ascii="宋体" w:eastAsia="宋体" w:hAnsi="宋体" w:cs="Times New Roman" w:hint="eastAsia"/>
          <w:szCs w:val="21"/>
        </w:rPr>
        <w:t>地为送达；如果以传真方式发送，发件人在收到传真报告后视为送达；如果采用电话或电子邮件的方式，则应在发送后由对方以书面方式予以确认。</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w:t>
      </w:r>
      <w:r>
        <w:rPr>
          <w:rFonts w:ascii="宋体" w:eastAsia="宋体" w:hAnsi="宋体" w:cs="Times New Roman" w:hint="eastAsia"/>
          <w:szCs w:val="21"/>
        </w:rPr>
        <w:t>帐号</w:t>
      </w:r>
      <w:r>
        <w:rPr>
          <w:rFonts w:ascii="宋体" w:eastAsia="宋体" w:hAnsi="宋体" w:cs="Times New Roman" w:hint="eastAsia"/>
          <w:szCs w:val="21"/>
        </w:rPr>
        <w:t>，一方变更通讯地址或</w:t>
      </w:r>
      <w:r>
        <w:rPr>
          <w:rFonts w:ascii="宋体" w:eastAsia="宋体" w:hAnsi="宋体" w:cs="Times New Roman" w:hint="eastAsia"/>
          <w:szCs w:val="21"/>
        </w:rPr>
        <w:t>帐号</w:t>
      </w:r>
      <w:r>
        <w:rPr>
          <w:rFonts w:ascii="宋体" w:eastAsia="宋体" w:hAnsi="宋体" w:cs="Times New Roman" w:hint="eastAsia"/>
          <w:szCs w:val="21"/>
        </w:rPr>
        <w:t>，应自变更之日起三个工作日内，将变更后的地址通知对方。变更方不履行通知义务的，应对此造成的一切后果承担法律责任。</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3、上述发出通知、回复的费用由发出一方承担。</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十四、保密条款</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2、在下列情形下：</w:t>
      </w:r>
      <w:r>
        <w:rPr>
          <w:rFonts w:ascii="宋体" w:eastAsia="宋体" w:hAnsi="宋体" w:cs="Times New Roman" w:hint="eastAsia"/>
          <w:szCs w:val="21"/>
        </w:rPr>
        <w:t>当发布</w:t>
      </w:r>
      <w:r>
        <w:rPr>
          <w:rFonts w:ascii="宋体" w:eastAsia="宋体" w:hAnsi="宋体" w:cs="Times New Roman" w:hint="eastAsia"/>
          <w:szCs w:val="21"/>
        </w:rPr>
        <w:t>中标公告和其它公告时，当国家机关调查、审查、审计时，以及其他符合法律规定的情形下，无须事先征求投标人/中标人同意而可以披露关于采购过程、合同</w:t>
      </w:r>
      <w:r>
        <w:rPr>
          <w:rFonts w:ascii="宋体" w:eastAsia="宋体" w:hAnsi="宋体" w:cs="Times New Roman" w:hint="eastAsia"/>
          <w:szCs w:val="21"/>
        </w:rPr>
        <w:t>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w:t>
      </w:r>
      <w:r>
        <w:rPr>
          <w:rFonts w:ascii="宋体" w:eastAsia="宋体" w:hAnsi="宋体" w:cs="Times New Roman" w:hint="eastAsia"/>
          <w:szCs w:val="21"/>
        </w:rPr>
        <w:t>自任何</w:t>
      </w:r>
      <w:r>
        <w:rPr>
          <w:rFonts w:ascii="宋体" w:eastAsia="宋体" w:hAnsi="宋体" w:cs="Times New Roman" w:hint="eastAsia"/>
          <w:szCs w:val="21"/>
        </w:rPr>
        <w:t>一方获知该商业秘密和国家秘密之日起至本条规定的秘密成为公众信息之日止。</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十五、合同的解释和法律适用</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2、本合同标题仅供查阅方便，并非对本合同的诠释或解释；本合同中以日表述的时间期限均指自然日。</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3、对本合同的任何解释均应以书面</w:t>
      </w:r>
      <w:r>
        <w:rPr>
          <w:rFonts w:ascii="宋体" w:eastAsia="宋体" w:hAnsi="宋体" w:cs="Times New Roman" w:hint="eastAsia"/>
          <w:szCs w:val="21"/>
        </w:rPr>
        <w:t>作出</w:t>
      </w:r>
      <w:r>
        <w:rPr>
          <w:rFonts w:ascii="宋体" w:eastAsia="宋体" w:hAnsi="宋体" w:cs="Times New Roman" w:hint="eastAsia"/>
          <w:szCs w:val="21"/>
        </w:rPr>
        <w:t>。</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十六、合同的终止</w:t>
      </w:r>
    </w:p>
    <w:p w:rsidR="001D7626">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1、本合同因下列原因而终止：</w:t>
      </w:r>
    </w:p>
    <w:p w:rsidR="001D7626">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（1）本合同正常履行完毕；</w:t>
      </w:r>
    </w:p>
    <w:p w:rsidR="001D7626">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（2）合同双方协议终止本合同的履行；</w:t>
      </w:r>
    </w:p>
    <w:p w:rsidR="001D7626">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（3）不可抗力事件导致本合同无法履行或履行不必要；</w:t>
      </w:r>
    </w:p>
    <w:p w:rsidR="001D7626">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（4）任何一方行使解除权，解除本合同。</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十七、法律适用</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十八、权利的保留</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w:t>
      </w:r>
      <w:r>
        <w:rPr>
          <w:rFonts w:ascii="宋体" w:eastAsia="宋体" w:hAnsi="宋体" w:cs="Times New Roman" w:hint="eastAsia"/>
          <w:szCs w:val="21"/>
        </w:rPr>
        <w:t>根据现行有关法律、法规对该部分无效或无法履行的条款进行调整，使其依法成为有效条款，并尽量符合本合同所体现的原则和精神。</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十九、争议的解决</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1、合同双方应通过友好协商解决</w:t>
      </w:r>
      <w:r>
        <w:rPr>
          <w:rFonts w:ascii="宋体" w:eastAsia="宋体" w:hAnsi="宋体" w:cs="Times New Roman" w:hint="eastAsia"/>
          <w:szCs w:val="21"/>
        </w:rPr>
        <w:t>因解释</w:t>
      </w:r>
      <w:r>
        <w:rPr>
          <w:rFonts w:ascii="宋体" w:eastAsia="宋体" w:hAnsi="宋体" w:cs="Times New Roman" w:hint="eastAsia"/>
          <w:szCs w:val="21"/>
        </w:rPr>
        <w:t>﹑执行本合同所发生的和本合同有关的一切争议。如果经协商不能达成协议，则双方同意：</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（1）在甲方所在地有管辖权的人民法院提起诉讼。</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本项目选择的具体解决方式</w:t>
      </w:r>
      <w:r>
        <w:rPr>
          <w:rFonts w:ascii="宋体" w:eastAsia="宋体" w:hAnsi="宋体" w:cs="Times New Roman" w:hint="eastAsia"/>
          <w:szCs w:val="21"/>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3、在争议解决期间，除了诉讼进行过程中正在解决的部分问题外，合同其余部分应继续履行。</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二十、合同的补充、修改和变更</w:t>
      </w:r>
    </w:p>
    <w:p w:rsidR="001D7626">
      <w:pPr>
        <w:adjustRightInd w:val="0"/>
        <w:snapToGrid w:val="0"/>
        <w:spacing w:line="360" w:lineRule="auto"/>
        <w:ind w:firstLine="420" w:firstLineChars="200"/>
        <w:rPr>
          <w:rFonts w:ascii="宋体" w:eastAsia="宋体" w:hAnsi="宋体" w:cs="Times New Roman" w:hint="eastAsia"/>
          <w:b/>
          <w:bCs/>
          <w:szCs w:val="21"/>
        </w:rPr>
      </w:pPr>
      <w:r>
        <w:rPr>
          <w:rFonts w:ascii="宋体" w:eastAsia="宋体" w:hAnsi="宋体" w:cs="Times New Roman" w:hint="eastAsia"/>
          <w:szCs w:val="21"/>
        </w:rPr>
        <w:t>在</w:t>
      </w:r>
      <w:r>
        <w:rPr>
          <w:rFonts w:ascii="宋体" w:eastAsia="宋体" w:hAnsi="宋体" w:cs="Times New Roman" w:hint="eastAsia"/>
          <w:szCs w:val="21"/>
        </w:rPr>
        <w:t>不</w:t>
      </w:r>
      <w:r>
        <w:rPr>
          <w:rFonts w:ascii="宋体" w:eastAsia="宋体" w:hAnsi="宋体" w:cs="Times New Roman" w:hint="eastAsia"/>
          <w:szCs w:val="21"/>
        </w:rPr>
        <w:t>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w:t>
      </w:r>
      <w:r>
        <w:rPr>
          <w:rFonts w:ascii="宋体" w:eastAsia="宋体" w:hAnsi="宋体" w:cs="Times New Roman" w:hint="eastAsia"/>
          <w:szCs w:val="21"/>
        </w:rPr>
        <w:t>作出</w:t>
      </w:r>
      <w:r>
        <w:rPr>
          <w:rFonts w:ascii="宋体" w:eastAsia="宋体" w:hAnsi="宋体" w:cs="Times New Roman" w:hint="eastAsia"/>
          <w:szCs w:val="21"/>
        </w:rPr>
        <w:t>书面回应，其内容包括详细的该修改对合同价格、项目交付日期、项目技术参数的影响和变化以及对合同条款的影响等。</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4、如乙方提出项目的部分修改建议，乙方应同时详细阐明该变更对合同价格、项目交付日期、项目技术参数的影响和变化以及对合同条款的影响等。</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5、甲方收到乙方的上述修改建议后，应在3日内以书面方式通知乙方是否同意和接受乙方</w:t>
      </w:r>
      <w:r>
        <w:rPr>
          <w:rFonts w:ascii="宋体" w:eastAsia="宋体" w:hAnsi="宋体" w:cs="Times New Roman" w:hint="eastAsia"/>
          <w:szCs w:val="21"/>
        </w:rPr>
        <w:t>的上述修改建议。如果甲方接受乙方的上述回应，则双方另行对此修改建议签署予以确认，甲乙双方则按修改后的约定履行本合同。如甲方不同意乙方的上述建议，双方仍按原合同执行。</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rsidR="001D7626">
      <w:pPr>
        <w:adjustRightInd w:val="0"/>
        <w:snapToGrid w:val="0"/>
        <w:spacing w:line="360" w:lineRule="auto"/>
        <w:ind w:left="420"/>
        <w:rPr>
          <w:rFonts w:ascii="宋体" w:eastAsia="宋体" w:hAnsi="宋体" w:cs="Times New Roman" w:hint="eastAsia"/>
          <w:szCs w:val="21"/>
        </w:rPr>
      </w:pPr>
      <w:r>
        <w:rPr>
          <w:rFonts w:ascii="宋体" w:eastAsia="宋体" w:hAnsi="宋体" w:cs="Times New Roman" w:hint="eastAsia"/>
          <w:szCs w:val="21"/>
        </w:rPr>
        <w:t>7、任何对合同条件的变更或修改均须双方签订书面的修改书。</w:t>
      </w:r>
    </w:p>
    <w:p w:rsidR="001D7626">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二十一、合同的生效</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本合同经双方法定代表人（负责人）或授权代表签字并加盖单位公章后生效。</w:t>
      </w:r>
    </w:p>
    <w:p w:rsidR="001D7626">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二十二、其它约定事项</w:t>
      </w:r>
    </w:p>
    <w:p w:rsidR="001D7626">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1、本合同中的附件均为本合同不可分割的部分，与本合同具有相同的法律效力。</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3、本合同正本一式两份，甲、乙双方各执一份，每份正本具有同等法律效力，</w:t>
      </w:r>
      <w:r>
        <w:rPr>
          <w:rFonts w:ascii="宋体" w:eastAsia="宋体" w:hAnsi="宋体" w:cs="Times New Roman" w:hint="eastAsia"/>
          <w:szCs w:val="21"/>
        </w:rPr>
        <w:t>副本报</w:t>
      </w:r>
      <w:r>
        <w:rPr>
          <w:rFonts w:ascii="宋体" w:eastAsia="宋体" w:hAnsi="宋体" w:cs="Times New Roman" w:hint="eastAsia"/>
          <w:szCs w:val="21"/>
        </w:rPr>
        <w:t>财政部备案。</w:t>
      </w:r>
    </w:p>
    <w:p w:rsidR="001D7626">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4、本合同涉及的招标文件和投标文件，正本由中国气象局政府采购中心保存。</w:t>
      </w:r>
    </w:p>
    <w:p w:rsidR="001D7626">
      <w:pPr>
        <w:tabs>
          <w:tab w:val="left" w:pos="1573"/>
        </w:tabs>
        <w:adjustRightInd w:val="0"/>
        <w:snapToGrid w:val="0"/>
        <w:spacing w:line="360" w:lineRule="auto"/>
        <w:ind w:firstLine="412" w:firstLineChars="196"/>
        <w:jc w:val="left"/>
        <w:rPr>
          <w:rFonts w:ascii="宋体" w:eastAsia="宋体" w:hAnsi="宋体" w:cs="Times New Roman" w:hint="eastAsia"/>
          <w:szCs w:val="21"/>
        </w:rPr>
      </w:pPr>
    </w:p>
    <w:p w:rsidR="001D7626"/>
    <w:p w:rsidR="00A77B3E"/>
    <w:p w:rsidR="001D7626">
      <w:pPr>
        <w:numPr>
          <w:ilvl w:val="0"/>
          <w:numId w:val="4"/>
        </w:numPr>
        <w:spacing w:line="360" w:lineRule="auto"/>
        <w:ind w:firstLine="3066" w:firstLineChars="1460"/>
        <w:jc w:val="left"/>
        <w:rPr>
          <w:rFonts w:ascii="Times New Roman" w:eastAsia="宋体" w:hAnsi="Times New Roman" w:cs="Times New Roman"/>
          <w:b/>
          <w:bCs/>
          <w:szCs w:val="21"/>
        </w:rPr>
      </w:pPr>
      <w:bookmarkEnd w:id="61"/>
    </w:p>
    <w:sectPr w:rsidSect="00725E60">
      <w:footerReference w:type="default" r:id="rId9"/>
      <w:pgSz w:w="11588" w:h="16872"/>
      <w:pgMar w:top="1440" w:right="1800" w:bottom="1440" w:left="1800" w:header="0" w:footer="0" w:gutter="0"/>
      <w:cols w: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variable"/>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E60">
    <w:pPr>
      <w:spacing w:line="14" w:lineRule="auto"/>
      <w:rPr>
        <w:rFonts w:ascii="Arial"/>
        <w:sz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E60">
    <w:pPr>
      <w:spacing w:line="14" w:lineRule="auto"/>
      <w:rPr>
        <w:rFonts w:ascii="Arial"/>
        <w:sz w:val="2"/>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D7626"/>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83"/>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66E"/>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27B53"/>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285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5E60"/>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1796"/>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02"/>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77FBC"/>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5ADE"/>
    <w:rsid w:val="00BD7483"/>
    <w:rsid w:val="00BD76A1"/>
    <w:rsid w:val="00BD7D0E"/>
    <w:rsid w:val="00BE0907"/>
    <w:rsid w:val="00BE1E64"/>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5E1"/>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165A"/>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44B5"/>
    <w:rsid w:val="00F8654B"/>
    <w:rsid w:val="00F86793"/>
    <w:rsid w:val="00F87063"/>
    <w:rsid w:val="00F90331"/>
    <w:rsid w:val="00F91688"/>
    <w:rsid w:val="00F924B8"/>
    <w:rsid w:val="00F937D3"/>
    <w:rsid w:val="00F949B8"/>
    <w:rsid w:val="00F9506D"/>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styleId="TableGrid">
    <w:name w:val="Table Grid"/>
    <w:basedOn w:val="TableNormal"/>
    <w:qFormat/>
    <w:rsid w:val="00725E60"/>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autoRedefine/>
    <w:semiHidden/>
    <w:unhideWhenUsed/>
    <w:qFormat/>
    <w:rsid w:val="00725E60"/>
    <w:rPr>
      <w:lang w:eastAsia="zh-CN"/>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