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数值模式单柱物理过程移动观测平台建设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中国气象局成都高原气象研究所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数值模式单柱物理过程移动观测平台建设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2026年08月07日 00:00:00</w:t>
      </w:r>
      <w:bookmarkEnd w:id="26"/>
      <w:r>
        <w:rPr>
          <w:rFonts w:ascii="宋体" w:hint="eastAsia"/>
          <w:szCs w:val="21"/>
          <w:highlight w:val="none"/>
        </w:rPr>
        <w:t>至</w:t>
      </w:r>
      <w:bookmarkStart w:id="27" w:name="项目公告_signUpLastTime"/>
      <w:r>
        <w:rPr>
          <w:rFonts w:ascii="宋体" w:hint="eastAsia"/>
          <w:szCs w:val="21"/>
          <w:highlight w:val="none"/>
        </w:rPr>
        <w:t>2026年08月14日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中国气象局成都高原气象研究所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028-81533129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成都市天府新区湖畔路南段558号1号楼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中国气象局成都高原气象研究所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设有，核心产品为测风激光雷达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必须，以下产品需要提供至投标截止日仍有效的《气象专用技术装备使用许可证》：1、相干多普勒测风激光雷达(远距)；2、气溶胶激光雷达（注：许可证所指设备的波长数和通道数应与所投产品一致）</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461.000000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461.000000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ISO9000系列或GJB9001系列质量管理体系认证，得1分。否则不得分。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合同标的物包括本项目拟采购的任意一类设备，每提供1份合同得1分（同一合同有多类设备的，可重复计算），最多得5分。否则不得分。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服务团队（客观分）</w:t>
            </w:r>
          </w:p>
        </w:tc>
        <w:tc>
          <w:tcPr/>
          <w:p>
            <w:r>
              <w:t>勾选打分</w:t>
            </w:r>
            <w:r>
              <w:t>(6)</w:t>
            </w:r>
          </w:p>
        </w:tc>
        <w:tc>
          <w:tcPr/>
          <w:p>
            <w:r>
              <w:t>评审标准：</w:t>
            </w:r>
          </w:p>
          <w:p>
            <w:r>
              <w:t>投标人为本项目拟派的服务团队人员中，每有1人具有中级或以上专业技术资格证书的得3分，最多得6分。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val="restart"/>
          </w:tcPr>
          <w:p>
            <w:r>
              <w:t>技术部分</w:t>
            </w:r>
          </w:p>
        </w:tc>
        <w:tc>
          <w:tcPr/>
          <w:p>
            <w:r>
              <w:t>投标产品重要技术指标（客观分）</w:t>
            </w:r>
          </w:p>
        </w:tc>
        <w:tc>
          <w:tcPr/>
          <w:p>
            <w:r>
              <w:t>区间打分</w:t>
            </w:r>
            <w:r>
              <w:t>(42)</w:t>
            </w:r>
          </w:p>
        </w:tc>
        <w:tc>
          <w:tcPr/>
          <w:p>
            <w:r>
              <w:t>评审标准：</w:t>
            </w:r>
          </w:p>
          <w:p>
            <w:r>
              <w:t>标注#的重要指标共28项，每满足1项（如有多个下级指标，则每个下级指标均应满足）得1.5分，满分42分。</w:t>
            </w:r>
          </w:p>
          <w:p>
            <w:r>
              <w:t>评审标准说明：</w:t>
            </w:r>
          </w:p>
          <w:p>
            <w:r>
              <w:t>需提供技术文档。响应且满足招标文件第七章详细技术指标要求，标注#的重要指标需提供证明材料（具体要求见第七章标注#的指标的有关说明，如某项指标无特别说明，则需提供第三方出具的并加盖投标人公章的测试报告作为证明材料）。</w:t>
            </w:r>
          </w:p>
          <w:p/>
        </w:tc>
      </w:tr>
      <w:tr>
        <w:tblPrEx>
          <w:tblW w:w="5000" w:type="pct"/>
          <w:tblCellMar>
            <w:left w:w="108" w:type="dxa"/>
            <w:right w:w="108" w:type="dxa"/>
          </w:tblCellMar>
        </w:tblPrEx>
        <w:tc>
          <w:tcPr/>
          <w:p>
            <w:r>
              <w:t>9</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包括但不限于标注#的重要指标）的证明材料，如第三方测试报告（包括测试内容、测试方法、测试结论等）、软件功能截图等，并加盖投标人公章。综合技术性能由评审委员会根据技术性能指标，主观综合评判。</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592153">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592153">
      <w:pPr>
        <w:spacing w:line="360" w:lineRule="auto"/>
        <w:ind w:firstLine="420" w:firstLineChars="200"/>
        <w:rPr>
          <w:rFonts w:ascii="宋体" w:hAnsi="宋体"/>
          <w:szCs w:val="21"/>
        </w:rPr>
      </w:pPr>
      <w:r>
        <w:rPr>
          <w:rFonts w:ascii="宋体" w:hAnsi="宋体" w:hint="eastAsia"/>
          <w:szCs w:val="21"/>
        </w:rPr>
        <w:t>一、项目概况及总体要求</w:t>
      </w:r>
    </w:p>
    <w:p w:rsidR="00592153">
      <w:pPr>
        <w:pStyle w:val="Default"/>
        <w:spacing w:line="380" w:lineRule="exact"/>
        <w:ind w:firstLine="480" w:firstLineChars="200"/>
        <w:jc w:val="both"/>
        <w:rPr>
          <w:rFonts w:ascii="Times New Roman" w:eastAsia="仿宋" w:hAnsi=".." w:cs="Cambria Math"/>
          <w:color w:val="auto"/>
          <w:kern w:val="2"/>
        </w:rPr>
      </w:pPr>
      <w:r>
        <w:rPr>
          <w:rFonts w:ascii="Times New Roman" w:eastAsia="仿宋" w:hAnsi=".." w:cs="Cambria Math" w:hint="eastAsia"/>
          <w:color w:val="auto"/>
          <w:kern w:val="2"/>
        </w:rPr>
        <w:t>为获取青藏高原不同区域陆面</w:t>
      </w:r>
      <w:r>
        <w:rPr>
          <w:rFonts w:ascii="Times New Roman" w:eastAsia="仿宋" w:hAnsi=".." w:cs="Cambria Math" w:hint="eastAsia"/>
          <w:color w:val="auto"/>
          <w:kern w:val="2"/>
        </w:rPr>
        <w:t>-</w:t>
      </w:r>
      <w:r>
        <w:rPr>
          <w:rFonts w:ascii="Times New Roman" w:eastAsia="仿宋" w:hAnsi=".." w:cs="Cambria Math" w:hint="eastAsia"/>
          <w:color w:val="auto"/>
          <w:kern w:val="2"/>
        </w:rPr>
        <w:t>边界层</w:t>
      </w:r>
      <w:r>
        <w:rPr>
          <w:rFonts w:ascii="Times New Roman" w:eastAsia="仿宋" w:hAnsi=".." w:cs="Cambria Math" w:hint="eastAsia"/>
          <w:color w:val="auto"/>
          <w:kern w:val="2"/>
        </w:rPr>
        <w:t>-</w:t>
      </w:r>
      <w:r>
        <w:rPr>
          <w:rFonts w:ascii="Times New Roman" w:eastAsia="仿宋" w:hAnsi=".." w:cs="Cambria Math" w:hint="eastAsia"/>
          <w:color w:val="auto"/>
          <w:kern w:val="2"/>
        </w:rPr>
        <w:t>对流层</w:t>
      </w:r>
      <w:r>
        <w:rPr>
          <w:rFonts w:ascii="Times New Roman" w:eastAsia="仿宋" w:hAnsi=".." w:cs="Cambria Math" w:hint="eastAsia"/>
          <w:color w:val="auto"/>
          <w:kern w:val="2"/>
        </w:rPr>
        <w:t>-</w:t>
      </w:r>
      <w:r>
        <w:rPr>
          <w:rFonts w:ascii="Times New Roman" w:eastAsia="仿宋" w:hAnsi=".." w:cs="Cambria Math" w:hint="eastAsia"/>
          <w:color w:val="auto"/>
          <w:kern w:val="2"/>
        </w:rPr>
        <w:t>云</w:t>
      </w:r>
      <w:r>
        <w:rPr>
          <w:rFonts w:ascii="Times New Roman" w:eastAsia="仿宋" w:hAnsi=".." w:cs="Cambria Math" w:hint="eastAsia"/>
          <w:color w:val="auto"/>
          <w:kern w:val="2"/>
        </w:rPr>
        <w:t>-</w:t>
      </w:r>
      <w:r>
        <w:rPr>
          <w:rFonts w:ascii="Times New Roman" w:eastAsia="仿宋" w:hAnsi=".." w:cs="Cambria Math" w:hint="eastAsia"/>
          <w:color w:val="auto"/>
          <w:kern w:val="2"/>
        </w:rPr>
        <w:t>降水</w:t>
      </w:r>
      <w:r>
        <w:rPr>
          <w:rFonts w:ascii="Times New Roman" w:eastAsia="仿宋" w:hAnsi=".." w:cs="Cambria Math" w:hint="eastAsia"/>
          <w:color w:val="auto"/>
          <w:kern w:val="2"/>
        </w:rPr>
        <w:t>-</w:t>
      </w:r>
      <w:r>
        <w:rPr>
          <w:rFonts w:ascii="Times New Roman" w:eastAsia="仿宋" w:hAnsi=".." w:cs="Cambria Math" w:hint="eastAsia"/>
          <w:color w:val="auto"/>
          <w:kern w:val="2"/>
        </w:rPr>
        <w:t>气溶胶的综合观测，优化发展适用于青藏高原的数值模式物理过程方案，本项目拟通过购置相关设备，构建数值模式单柱物理过程观测平台，强化地面至对流层大气物理过程的观测能力，以支撑面向高原不同区域数值模式单柱物理过程改进的综合观测试验。</w:t>
      </w:r>
    </w:p>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二、设备需求一览表</w:t>
      </w:r>
    </w:p>
    <w:tbl>
      <w:tblPr>
        <w:tblStyle w:val="TableNormal"/>
        <w:tblW w:w="4813"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2"/>
        <w:gridCol w:w="2819"/>
        <w:gridCol w:w="1316"/>
        <w:gridCol w:w="1335"/>
        <w:gridCol w:w="1961"/>
      </w:tblGrid>
      <w:tr>
        <w:tblPrEx>
          <w:tblW w:w="4813"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471"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序号</w:t>
            </w:r>
          </w:p>
        </w:tc>
        <w:tc>
          <w:tcPr>
            <w:tcW w:w="1718"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内容</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数量</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单位</w:t>
            </w:r>
          </w:p>
        </w:tc>
        <w:tc>
          <w:tcPr>
            <w:tcW w:w="1195" w:type="pct"/>
          </w:tcPr>
          <w:p w:rsidR="00592153">
            <w:pPr>
              <w:pStyle w:val="6d40456e-b323-429d-9693-bbe1e67bb9c3"/>
              <w:ind w:left="19" w:hanging="53" w:leftChars="-16" w:hangingChars="22"/>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类型</w:t>
            </w:r>
          </w:p>
        </w:tc>
      </w:tr>
      <w:tr>
        <w:tblPrEx>
          <w:tblW w:w="4813" w:type="pct"/>
          <w:tblInd w:w="137" w:type="dxa"/>
          <w:tblLook w:val="04A0"/>
        </w:tblPrEx>
        <w:trPr>
          <w:trHeight w:val="397"/>
        </w:trPr>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Ka</w:t>
            </w:r>
            <w:r>
              <w:rPr>
                <w:rFonts w:ascii="仿宋_GB2312" w:eastAsia="仿宋_GB2312" w:hAnsi="Times New Roman" w:cs="宋体" w:hint="eastAsia"/>
                <w:snapToGrid w:val="0"/>
                <w:kern w:val="0"/>
                <w:sz w:val="24"/>
                <w:szCs w:val="24"/>
              </w:rPr>
              <w:t>波段测云雷达</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left="19" w:hanging="53" w:leftChars="-16" w:hangingChars="22"/>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4813" w:type="pct"/>
          <w:tblInd w:w="137" w:type="dxa"/>
          <w:tblLook w:val="04A0"/>
        </w:tblPrEx>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2</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二维雨滴谱仪</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firstLine="0" w:firstLineChars="0"/>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4813" w:type="pct"/>
          <w:tblInd w:w="137" w:type="dxa"/>
          <w:tblLook w:val="04A0"/>
        </w:tblPrEx>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3</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测风激光雷达</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firstLine="0" w:firstLineChars="0"/>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4813" w:type="pct"/>
          <w:tblInd w:w="137" w:type="dxa"/>
          <w:tblLook w:val="04A0"/>
        </w:tblPrEx>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4</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气溶胶激光雷达</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firstLine="0" w:firstLineChars="0"/>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4813" w:type="pct"/>
          <w:tblInd w:w="137" w:type="dxa"/>
          <w:tblLook w:val="04A0"/>
        </w:tblPrEx>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5</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能量与物质平衡观测系统</w:t>
            </w:r>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firstLine="0" w:firstLineChars="0"/>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4813" w:type="pct"/>
          <w:tblInd w:w="137" w:type="dxa"/>
          <w:tblLook w:val="04A0"/>
        </w:tblPrEx>
        <w:tc>
          <w:tcPr>
            <w:tcW w:w="471" w:type="pct"/>
          </w:tcPr>
          <w:p w:rsidR="00592153">
            <w:pPr>
              <w:pStyle w:val="6d40456e-b323-429d-9693-bbe1e67bb9c3"/>
              <w:ind w:firstLine="216" w:firstLineChars="9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6</w:t>
            </w:r>
          </w:p>
        </w:tc>
        <w:tc>
          <w:tcPr>
            <w:tcW w:w="1718" w:type="pct"/>
          </w:tcPr>
          <w:p w:rsidR="00592153">
            <w:pPr>
              <w:pStyle w:val="6d40456e-b323-429d-9693-bbe1e67bb9c3"/>
              <w:ind w:firstLine="0" w:firstLineChars="0"/>
              <w:rPr>
                <w:rFonts w:ascii="仿宋_GB2312" w:eastAsia="仿宋_GB2312" w:hAnsi="Times New Roman" w:cs="宋体"/>
                <w:snapToGrid w:val="0"/>
                <w:kern w:val="0"/>
                <w:sz w:val="24"/>
                <w:szCs w:val="24"/>
              </w:rPr>
            </w:pPr>
            <w:bookmarkStart w:id="60" w:name="OLE_LINK1"/>
            <w:r>
              <w:rPr>
                <w:rFonts w:ascii="仿宋_GB2312" w:eastAsia="仿宋_GB2312" w:hAnsi="Times New Roman" w:cs="宋体" w:hint="eastAsia"/>
                <w:snapToGrid w:val="0"/>
                <w:kern w:val="0"/>
                <w:sz w:val="24"/>
                <w:szCs w:val="24"/>
              </w:rPr>
              <w:t>降水现象仪</w:t>
            </w:r>
            <w:bookmarkEnd w:id="60"/>
          </w:p>
        </w:tc>
        <w:tc>
          <w:tcPr>
            <w:tcW w:w="802"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814" w:type="pct"/>
          </w:tcPr>
          <w:p w:rsidR="00592153">
            <w:pPr>
              <w:pStyle w:val="6d40456e-b323-429d-9693-bbe1e67bb9c3"/>
              <w:ind w:firstLine="480"/>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195" w:type="pct"/>
          </w:tcPr>
          <w:p w:rsidR="00592153">
            <w:pPr>
              <w:pStyle w:val="6d40456e-b323-429d-9693-bbe1e67bb9c3"/>
              <w:ind w:firstLine="0" w:firstLineChars="0"/>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bl>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三、技术性能指标</w:t>
      </w:r>
    </w:p>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3.1</w:t>
      </w:r>
      <w:bookmarkStart w:id="61" w:name="OLE_LINK4"/>
      <w:r>
        <w:rPr>
          <w:rFonts w:ascii="仿宋_GB2312" w:eastAsia="仿宋_GB2312" w:hAnsi="仿宋" w:cs="仿宋" w:hint="eastAsia"/>
          <w:sz w:val="24"/>
        </w:rPr>
        <w:t>Ka</w:t>
      </w:r>
      <w:r>
        <w:rPr>
          <w:rFonts w:ascii="仿宋_GB2312" w:eastAsia="仿宋_GB2312" w:hAnsi="仿宋" w:cs="仿宋" w:hint="eastAsia"/>
          <w:sz w:val="24"/>
        </w:rPr>
        <w:t>波段测云雷</w:t>
      </w:r>
      <w:bookmarkEnd w:id="61"/>
      <w:r>
        <w:rPr>
          <w:rFonts w:ascii="仿宋_GB2312" w:eastAsia="仿宋_GB2312" w:hAnsi="仿宋" w:cs="仿宋" w:hint="eastAsia"/>
          <w:sz w:val="24"/>
        </w:rPr>
        <w:t>达</w:t>
      </w:r>
      <w:r>
        <w:rPr>
          <w:rFonts w:ascii="仿宋_GB2312" w:eastAsia="仿宋_GB2312" w:hAnsi="仿宋" w:cs="仿宋" w:hint="eastAsia"/>
          <w:sz w:val="24"/>
        </w:rPr>
        <w:t>技术指标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
        <w:gridCol w:w="1641"/>
        <w:gridCol w:w="592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963" w:type="pct"/>
            <w:vAlign w:val="center"/>
          </w:tcPr>
          <w:p w:rsidR="00592153">
            <w:pPr>
              <w:jc w:val="center"/>
              <w:rPr>
                <w:rFonts w:ascii="仿宋_GB2312" w:eastAsia="仿宋_GB2312" w:hAnsi="仿宋" w:cs="仿宋"/>
              </w:rPr>
            </w:pPr>
            <w:r>
              <w:rPr>
                <w:rFonts w:ascii="仿宋_GB2312" w:eastAsia="仿宋_GB2312" w:hAnsi="仿宋" w:cs="仿宋" w:hint="eastAsia"/>
                <w:sz w:val="24"/>
              </w:rPr>
              <w:t>项目</w:t>
            </w:r>
          </w:p>
        </w:tc>
        <w:tc>
          <w:tcPr>
            <w:tcW w:w="3478" w:type="pct"/>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偏振类型</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扫描型</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发射机形式</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全固态</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3</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工作频率</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34.5GHz～35.5GHz范围频点可选，带宽≤200MHz</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4</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探测距离范围</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≥15km</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5</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反射率因子</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-45dBZ～+30dBZ</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6</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最小可测反射率</w:t>
            </w:r>
          </w:p>
        </w:tc>
        <w:tc>
          <w:tcPr>
            <w:tcW w:w="3478" w:type="pct"/>
            <w:vAlign w:val="center"/>
          </w:tcPr>
          <w:p w:rsidR="00592153">
            <w:pPr>
              <w:rPr>
                <w:rFonts w:ascii="仿宋_GB2312" w:eastAsia="仿宋_GB2312" w:hAnsi="仿宋" w:cs="仿宋"/>
              </w:rPr>
            </w:pPr>
            <w:bookmarkStart w:id="62" w:name="OLE_LINK9"/>
            <w:r>
              <w:rPr>
                <w:rFonts w:ascii="仿宋_GB2312" w:eastAsia="仿宋_GB2312" w:hAnsi="仿宋" w:cs="仿宋" w:hint="eastAsia"/>
                <w:sz w:val="24"/>
              </w:rPr>
              <w:t>≥</w:t>
            </w:r>
            <w:bookmarkEnd w:id="62"/>
            <w:r>
              <w:rPr>
                <w:rFonts w:ascii="仿宋_GB2312" w:eastAsia="仿宋_GB2312" w:hAnsi="仿宋" w:cs="仿宋" w:hint="eastAsia"/>
                <w:sz w:val="24"/>
              </w:rPr>
              <w:t>-30dBZ@10km</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7</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径向速度</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-10m/s～+10m/s</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8</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速度分辨率</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0.1m/s</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9</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波束宽度</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0.3°-1°</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10</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接收机动态范围</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＞80dB</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11</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空间分辨率</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≤30m</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12</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时间分辨率</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≤30s</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13</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电源要求</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单相AC220V±10%，50Hz±5%</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14</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工作温度</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室外装置：-40～+50℃，室内装置：0～+40℃</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15</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整机功耗（峰值）</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≤3kW</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16</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平均无故障时间（MTBF）</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≥2000h</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17</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架设方式</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可固定架设也可移动式</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18</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微波辐射安全性</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雷达微波漏能功率密度应符合GJB5313-2004的要求</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19</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安全标识</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微波泄漏部位、机械转动部位、危险电压部位等应有清晰、醒目的安全警示标记</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20</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互换性</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雷达备份零件、部件、组件和功能单元均能在现场更换，无需调整即可正常工作</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21</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电磁兼容性</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雷达具有市电滤波和防电磁干扰的能力，设置静电屏蔽、电磁屏蔽，模拟地线、数字地线和安全地线严格分开，油机地线和避雷地线要单独接地</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22</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安全性</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雷达应有安全性设计，确保雷达按规定条件进行制造、安装、运输、贮存、使用和维护时的人身安全和设备安全</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23</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外观质量</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雷达整体形象应协调一致，外表面应无凹痕、碰伤、裂痕和变形等缺陷；</w:t>
            </w:r>
            <w:r>
              <w:rPr>
                <w:rFonts w:ascii="仿宋_GB2312" w:eastAsia="仿宋_GB2312" w:hAnsi="仿宋" w:cs="仿宋" w:hint="eastAsia"/>
                <w:sz w:val="24"/>
              </w:rPr>
              <w:t>镀</w:t>
            </w:r>
            <w:r>
              <w:rPr>
                <w:rFonts w:ascii="仿宋_GB2312" w:eastAsia="仿宋_GB2312" w:hAnsi="仿宋" w:cs="仿宋" w:hint="eastAsia"/>
                <w:sz w:val="24"/>
              </w:rPr>
              <w:t>涂层</w:t>
            </w:r>
            <w:r>
              <w:rPr>
                <w:rFonts w:ascii="仿宋_GB2312" w:eastAsia="仿宋_GB2312" w:hAnsi="仿宋" w:cs="仿宋" w:hint="eastAsia"/>
                <w:sz w:val="24"/>
              </w:rPr>
              <w:t>不</w:t>
            </w:r>
            <w:r>
              <w:rPr>
                <w:rFonts w:ascii="仿宋_GB2312" w:eastAsia="仿宋_GB2312" w:hAnsi="仿宋" w:cs="仿宋" w:hint="eastAsia"/>
                <w:sz w:val="24"/>
              </w:rPr>
              <w:t>起泡、龟裂和脱落；金属零件无锈蚀、毛</w:t>
            </w:r>
          </w:p>
          <w:p w:rsidR="00592153">
            <w:pPr>
              <w:rPr>
                <w:rFonts w:ascii="仿宋_GB2312" w:eastAsia="仿宋_GB2312" w:hAnsi="仿宋" w:cs="仿宋"/>
              </w:rPr>
            </w:pPr>
            <w:r>
              <w:rPr>
                <w:rFonts w:ascii="仿宋_GB2312" w:eastAsia="仿宋_GB2312" w:hAnsi="仿宋" w:cs="仿宋" w:hint="eastAsia"/>
                <w:sz w:val="24"/>
              </w:rPr>
              <w:t>刺</w:t>
            </w:r>
            <w:r>
              <w:rPr>
                <w:rFonts w:ascii="仿宋_GB2312" w:eastAsia="仿宋_GB2312" w:hAnsi="仿宋" w:cs="仿宋" w:hint="eastAsia"/>
                <w:sz w:val="24"/>
              </w:rPr>
              <w:t>及其它机械损伤</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24</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标记与代号</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机箱、插件和线缆等应有统一的编号和标记，符合国家标准；印制板、主要元器件等应在相应位置印有与电路图中项目代号相符的标记；标记的文字、字母和符号应完整、规范、清晰和牢固，且便于识读</w:t>
            </w:r>
          </w:p>
        </w:tc>
      </w:tr>
      <w:tr>
        <w:tblPrEx>
          <w:tblW w:w="5000" w:type="pct"/>
          <w:jc w:val="center"/>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25</w:t>
            </w:r>
          </w:p>
        </w:tc>
        <w:tc>
          <w:tcPr>
            <w:tcW w:w="963" w:type="pct"/>
            <w:vAlign w:val="center"/>
          </w:tcPr>
          <w:p w:rsidR="00592153">
            <w:pPr>
              <w:jc w:val="left"/>
              <w:rPr>
                <w:rFonts w:ascii="仿宋_GB2312" w:eastAsia="仿宋_GB2312" w:hAnsi="仿宋" w:cs="仿宋"/>
              </w:rPr>
            </w:pPr>
            <w:r>
              <w:rPr>
                <w:rFonts w:ascii="仿宋_GB2312" w:eastAsia="仿宋_GB2312" w:hAnsi="仿宋" w:cs="仿宋" w:hint="eastAsia"/>
                <w:sz w:val="24"/>
              </w:rPr>
              <w:t>铭牌内容</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雷达的名称、型号（代号）；出厂编号；出厂年月；制造厂商标</w:t>
            </w:r>
          </w:p>
        </w:tc>
      </w:tr>
    </w:tbl>
    <w:p w:rsidR="00592153">
      <w:pPr>
        <w:spacing w:line="560" w:lineRule="exact"/>
        <w:rPr>
          <w:rFonts w:ascii="仿宋_GB2312" w:eastAsia="仿宋_GB2312" w:hAnsi="仿宋" w:cs="仿宋"/>
        </w:rPr>
      </w:pPr>
      <w:bookmarkStart w:id="63" w:name="_Hlk193895004"/>
      <w:bookmarkStart w:id="64" w:name="OLE_LINK8"/>
    </w:p>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3.2</w:t>
      </w:r>
      <w:bookmarkStart w:id="65" w:name="OLE_LINK5"/>
      <w:r>
        <w:rPr>
          <w:rFonts w:ascii="仿宋_GB2312" w:eastAsia="仿宋_GB2312" w:hAnsi="仿宋" w:cs="仿宋" w:hint="eastAsia"/>
          <w:sz w:val="24"/>
        </w:rPr>
        <w:t>二</w:t>
      </w:r>
      <w:r>
        <w:rPr>
          <w:rFonts w:ascii="仿宋_GB2312" w:eastAsia="仿宋_GB2312" w:hAnsi="仿宋" w:cs="仿宋" w:hint="eastAsia"/>
          <w:sz w:val="24"/>
        </w:rPr>
        <w:t>维雨滴谱仪</w:t>
      </w:r>
      <w:bookmarkEnd w:id="65"/>
      <w:r>
        <w:rPr>
          <w:rFonts w:ascii="仿宋_GB2312" w:eastAsia="仿宋_GB2312" w:hAnsi="仿宋" w:cs="仿宋" w:hint="eastAsia"/>
          <w:sz w:val="24"/>
        </w:rPr>
        <w:t>技术指标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
        <w:gridCol w:w="1641"/>
        <w:gridCol w:w="592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559" w:type="pct"/>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963" w:type="pct"/>
            <w:vAlign w:val="center"/>
          </w:tcPr>
          <w:p w:rsidR="00592153">
            <w:pPr>
              <w:jc w:val="center"/>
              <w:rPr>
                <w:rFonts w:ascii="仿宋_GB2312" w:eastAsia="仿宋_GB2312" w:hAnsi="仿宋" w:cs="仿宋"/>
              </w:rPr>
            </w:pPr>
            <w:r>
              <w:rPr>
                <w:rFonts w:ascii="仿宋_GB2312" w:eastAsia="仿宋_GB2312" w:hAnsi="仿宋" w:cs="仿宋" w:hint="eastAsia"/>
                <w:sz w:val="24"/>
              </w:rPr>
              <w:t>项目</w:t>
            </w:r>
          </w:p>
        </w:tc>
        <w:tc>
          <w:tcPr>
            <w:tcW w:w="3478" w:type="pct"/>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5000" w:type="pct"/>
          <w:jc w:val="center"/>
          <w:tblLook w:val="04A0"/>
        </w:tblPrEx>
        <w:trPr>
          <w:trHeight w:val="1606"/>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w:t>
            </w:r>
          </w:p>
        </w:tc>
        <w:tc>
          <w:tcPr>
            <w:tcW w:w="96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#输出产品</w:t>
            </w:r>
          </w:p>
        </w:tc>
        <w:tc>
          <w:tcPr>
            <w:tcW w:w="3478" w:type="pct"/>
            <w:vAlign w:val="center"/>
          </w:tcPr>
          <w:p w:rsidR="00592153" w:rsidP="00922856">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输出产品：降水视频、降水类型、单个液态固态及混合态降水粒子的形状、直径、扁率、下落速度，及降水强度、降水量、雷达反射率因子、差分反射率、差分传播相移率等产品（具备对以上数据产品进行反演分析的成熟软件，需提供产品的相关软件功能截</w:t>
            </w:r>
            <w:r>
              <w:rPr>
                <w:rFonts w:ascii="仿宋_GB2312" w:eastAsia="仿宋_GB2312" w:hAnsi="宋体" w:hint="eastAsia"/>
                <w:sz w:val="24"/>
                <w:szCs w:val="24"/>
                <w:highlight w:val="yellow"/>
                <w:lang w:eastAsia="zh-CN"/>
              </w:rPr>
              <w:t>图证明</w:t>
            </w:r>
            <w:r>
              <w:rPr>
                <w:rFonts w:ascii="仿宋_GB2312" w:eastAsia="仿宋_GB2312" w:hAnsi="宋体" w:hint="eastAsia"/>
                <w:sz w:val="24"/>
                <w:szCs w:val="24"/>
                <w:highlight w:val="yellow"/>
                <w:lang w:eastAsia="zh-CN"/>
              </w:rPr>
              <w:t>或第三方检测机构出具的检测报告）</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2</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粒径测量范围</w:t>
            </w:r>
          </w:p>
        </w:tc>
        <w:tc>
          <w:tcPr>
            <w:tcW w:w="3478" w:type="pct"/>
            <w:vAlign w:val="center"/>
          </w:tcPr>
          <w:p w:rsidR="00592153">
            <w:pPr>
              <w:pStyle w:val="TableParagraph"/>
              <w:spacing w:before="21" w:line="177" w:lineRule="auto"/>
              <w:ind w:right="97"/>
              <w:jc w:val="both"/>
              <w:rPr>
                <w:rFonts w:ascii="仿宋_GB2312" w:eastAsia="仿宋_GB2312" w:hAnsi="仿宋" w:cs="仿宋"/>
                <w:sz w:val="24"/>
              </w:rPr>
            </w:pPr>
            <w:r>
              <w:rPr>
                <w:rFonts w:ascii="仿宋_GB2312" w:eastAsia="仿宋_GB2312" w:hAnsi="宋体" w:hint="eastAsia"/>
                <w:sz w:val="24"/>
                <w:szCs w:val="24"/>
                <w:lang w:eastAsia="zh-CN"/>
              </w:rPr>
              <w:t>0.2～50mm</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3</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粒子下落速度测量范围</w:t>
            </w:r>
          </w:p>
        </w:tc>
        <w:tc>
          <w:tcPr>
            <w:tcW w:w="3478" w:type="pct"/>
            <w:vAlign w:val="center"/>
          </w:tcPr>
          <w:p w:rsidR="00592153">
            <w:pPr>
              <w:pStyle w:val="TableParagraph"/>
              <w:spacing w:before="21" w:line="177" w:lineRule="auto"/>
              <w:ind w:right="97"/>
              <w:jc w:val="both"/>
              <w:rPr>
                <w:rFonts w:ascii="仿宋_GB2312" w:eastAsia="仿宋_GB2312" w:hAnsi="仿宋" w:cs="仿宋"/>
                <w:sz w:val="24"/>
              </w:rPr>
            </w:pPr>
            <w:r>
              <w:rPr>
                <w:rFonts w:ascii="仿宋_GB2312" w:eastAsia="仿宋_GB2312" w:hAnsi="宋体" w:hint="eastAsia"/>
                <w:sz w:val="24"/>
                <w:szCs w:val="24"/>
                <w:lang w:eastAsia="zh-CN"/>
              </w:rPr>
              <w:t>0.1～20m/s</w:t>
            </w:r>
          </w:p>
        </w:tc>
      </w:tr>
      <w:tr>
        <w:tblPrEx>
          <w:tblW w:w="5000" w:type="pct"/>
          <w:jc w:val="center"/>
          <w:tblLook w:val="04A0"/>
        </w:tblPrEx>
        <w:trPr>
          <w:trHeight w:val="337"/>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4</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像素数量</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≥1024</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5</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水平分辨率</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≤0.18mm</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6</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垂直分辨率</w:t>
            </w:r>
          </w:p>
        </w:tc>
        <w:tc>
          <w:tcPr>
            <w:tcW w:w="3478" w:type="pct"/>
            <w:vAlign w:val="center"/>
          </w:tcPr>
          <w:p w:rsidR="00592153">
            <w:pPr>
              <w:pStyle w:val="TableParagraph"/>
              <w:spacing w:before="21" w:line="177" w:lineRule="auto"/>
              <w:ind w:right="97"/>
              <w:jc w:val="both"/>
              <w:rPr>
                <w:rFonts w:ascii="仿宋_GB2312" w:eastAsia="仿宋_GB2312" w:hAnsi="宋体"/>
                <w:sz w:val="24"/>
                <w:szCs w:val="24"/>
                <w:lang w:eastAsia="zh-CN"/>
              </w:rPr>
            </w:pPr>
            <w:r>
              <w:rPr>
                <w:rFonts w:ascii="仿宋_GB2312" w:eastAsia="仿宋_GB2312" w:hAnsi="宋体" w:hint="eastAsia"/>
                <w:sz w:val="24"/>
                <w:szCs w:val="24"/>
              </w:rPr>
              <w:t>≤0.18mm（垂直速度＜10m/s）</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7</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垂直速度测</w:t>
            </w:r>
            <w:r>
              <w:rPr>
                <w:rFonts w:ascii="仿宋_GB2312" w:eastAsia="仿宋_GB2312" w:hAnsi="宋体" w:hint="eastAsia"/>
                <w:sz w:val="24"/>
              </w:rPr>
              <w:t>量精度</w:t>
            </w:r>
          </w:p>
        </w:tc>
        <w:tc>
          <w:tcPr>
            <w:tcW w:w="3478" w:type="pct"/>
            <w:vAlign w:val="center"/>
          </w:tcPr>
          <w:p w:rsidR="00592153">
            <w:pPr>
              <w:rPr>
                <w:rFonts w:ascii="仿宋_GB2312" w:eastAsia="仿宋_GB2312" w:hAnsi="仿宋" w:cs="仿宋"/>
              </w:rPr>
            </w:pPr>
            <w:r>
              <w:rPr>
                <w:rFonts w:ascii="仿宋_GB2312" w:eastAsia="仿宋_GB2312" w:hAnsi="仿宋" w:cs="仿宋" w:hint="eastAsia"/>
                <w:sz w:val="24"/>
              </w:rPr>
              <w:t>＜5%（垂直速度＜10m/s）</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8</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可分辨通道数</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≥100通道</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9</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降水类型</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雨滴、雪花、冰雹等</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10</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降水测量精度</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＜5%</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11</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测量区域</w:t>
            </w:r>
          </w:p>
        </w:tc>
        <w:tc>
          <w:tcPr>
            <w:tcW w:w="3478" w:type="pct"/>
            <w:vAlign w:val="center"/>
          </w:tcPr>
          <w:p w:rsidR="00592153">
            <w:pPr>
              <w:rPr>
                <w:rFonts w:ascii="仿宋_GB2312" w:eastAsia="仿宋_GB2312" w:hAnsi="仿宋" w:cs="仿宋"/>
              </w:rPr>
            </w:pPr>
            <w:r>
              <w:rPr>
                <w:rFonts w:ascii="仿宋_GB2312" w:eastAsia="仿宋_GB2312" w:hAnsi="宋体" w:hint="eastAsia"/>
                <w:sz w:val="24"/>
              </w:rPr>
              <w:t>≥10cm×10cm</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12</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rPr>
              <w:t>采样频率</w:t>
            </w:r>
          </w:p>
        </w:tc>
        <w:tc>
          <w:tcPr>
            <w:tcW w:w="3478" w:type="pct"/>
            <w:vAlign w:val="center"/>
          </w:tcPr>
          <w:p w:rsidR="00592153">
            <w:pPr>
              <w:pStyle w:val="TableParagraph"/>
              <w:spacing w:before="21" w:line="177" w:lineRule="auto"/>
              <w:ind w:right="97"/>
              <w:rPr>
                <w:rFonts w:ascii="仿宋_GB2312" w:eastAsia="仿宋_GB2312" w:hAnsi="宋体"/>
                <w:sz w:val="24"/>
                <w:szCs w:val="24"/>
              </w:rPr>
            </w:pPr>
            <w:r>
              <w:rPr>
                <w:rFonts w:ascii="仿宋_GB2312" w:eastAsia="仿宋_GB2312" w:hAnsi="宋体" w:hint="eastAsia"/>
                <w:sz w:val="24"/>
                <w:szCs w:val="24"/>
              </w:rPr>
              <w:t>≥50kHz</w:t>
            </w:r>
          </w:p>
        </w:tc>
      </w:tr>
      <w:tr>
        <w:tblPrEx>
          <w:tblW w:w="5000" w:type="pct"/>
          <w:jc w:val="center"/>
          <w:tblLook w:val="04A0"/>
        </w:tblPrEx>
        <w:trPr>
          <w:trHeight w:val="90"/>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13</w:t>
            </w:r>
          </w:p>
        </w:tc>
        <w:tc>
          <w:tcPr>
            <w:tcW w:w="96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cs="仿宋" w:hint="eastAsia"/>
                <w:sz w:val="24"/>
                <w:highlight w:val="yellow"/>
              </w:rPr>
              <w:t>基于光谱识别的智能天气现象判别</w:t>
            </w:r>
          </w:p>
        </w:tc>
        <w:tc>
          <w:tcPr>
            <w:tcW w:w="3478" w:type="pct"/>
            <w:vAlign w:val="center"/>
          </w:tcPr>
          <w:p w:rsidR="00592153" w:rsidP="00922856">
            <w:pPr>
              <w:rPr>
                <w:rFonts w:ascii="仿宋_GB2312" w:eastAsia="仿宋_GB2312" w:hAnsi="仿宋" w:cs="仿宋"/>
                <w:highlight w:val="yellow"/>
              </w:rPr>
            </w:pPr>
            <w:r>
              <w:rPr>
                <w:rFonts w:ascii="仿宋_GB2312" w:eastAsia="仿宋_GB2312" w:hAnsi="宋体" w:hint="eastAsia"/>
                <w:sz w:val="24"/>
                <w:highlight w:val="yellow"/>
              </w:rPr>
              <w:t>具备智能化天气现象识别功能，可自动判别并输出云、雨、晴空等天气状况，为设备工作条件提供参考（需提供相关软件功能界面截图或第三方检测机构出具的检测报告）</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14</w:t>
            </w:r>
          </w:p>
        </w:tc>
        <w:tc>
          <w:tcPr>
            <w:tcW w:w="96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#微型化光学探测窗口</w:t>
            </w:r>
          </w:p>
        </w:tc>
        <w:tc>
          <w:tcPr>
            <w:tcW w:w="3478" w:type="pct"/>
            <w:vAlign w:val="center"/>
          </w:tcPr>
          <w:p w:rsidR="00592153" w:rsidP="00922856">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观测窗面积≤0.25cm</w:t>
            </w:r>
            <w:r>
              <w:rPr>
                <w:rFonts w:eastAsia="仿宋_GB2312" w:cs="Calibri"/>
                <w:sz w:val="24"/>
                <w:szCs w:val="24"/>
                <w:highlight w:val="yellow"/>
                <w:lang w:eastAsia="zh-CN"/>
              </w:rPr>
              <w:t>²</w:t>
            </w:r>
            <w:r>
              <w:rPr>
                <w:rFonts w:ascii="仿宋_GB2312" w:eastAsia="仿宋_GB2312" w:hAnsi="仿宋_GB2312" w:cs="仿宋_GB2312" w:hint="eastAsia"/>
                <w:sz w:val="24"/>
                <w:szCs w:val="24"/>
                <w:highlight w:val="yellow"/>
                <w:lang w:eastAsia="zh-CN"/>
              </w:rPr>
              <w:t>（需提供实物测量照片或第三方检测机构出具的检测报告</w:t>
            </w:r>
            <w:r>
              <w:rPr>
                <w:rFonts w:ascii="仿宋_GB2312" w:eastAsia="仿宋_GB2312" w:hAnsi="宋体" w:hint="eastAsia"/>
                <w:sz w:val="24"/>
                <w:szCs w:val="24"/>
                <w:highlight w:val="yellow"/>
                <w:lang w:eastAsia="zh-CN"/>
              </w:rPr>
              <w:t>）</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15</w:t>
            </w:r>
          </w:p>
        </w:tc>
        <w:tc>
          <w:tcPr>
            <w:tcW w:w="96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#数据解析功能</w:t>
            </w:r>
          </w:p>
        </w:tc>
        <w:tc>
          <w:tcPr>
            <w:tcW w:w="3478" w:type="pct"/>
            <w:vAlign w:val="center"/>
          </w:tcPr>
          <w:p w:rsidR="00592153" w:rsidP="004575B1">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从原始数据记录文件实时解析数据（每个降水粒子），得到的各级数据能够无缝接入四川省气象局省级数据收集平台（需提供用户</w:t>
            </w:r>
            <w:r w:rsidR="00922856">
              <w:rPr>
                <w:rFonts w:ascii="仿宋_GB2312" w:eastAsia="仿宋_GB2312" w:hAnsi="宋体" w:hint="eastAsia"/>
                <w:sz w:val="24"/>
                <w:szCs w:val="24"/>
                <w:highlight w:val="yellow"/>
                <w:lang w:eastAsia="zh-CN"/>
              </w:rPr>
              <w:t>证明或详细</w:t>
            </w:r>
            <w:r w:rsidR="00922856">
              <w:rPr>
                <w:rFonts w:ascii="仿宋_GB2312" w:eastAsia="仿宋_GB2312" w:hAnsi="宋体"/>
                <w:sz w:val="24"/>
                <w:szCs w:val="24"/>
                <w:highlight w:val="yellow"/>
                <w:lang w:eastAsia="zh-CN"/>
              </w:rPr>
              <w:t>可行的接入技术方案</w:t>
            </w:r>
            <w:r>
              <w:rPr>
                <w:rFonts w:ascii="仿宋_GB2312" w:eastAsia="仿宋_GB2312" w:hAnsi="宋体" w:hint="eastAsia"/>
                <w:sz w:val="24"/>
                <w:szCs w:val="24"/>
                <w:highlight w:val="yellow"/>
                <w:lang w:eastAsia="zh-CN"/>
              </w:rPr>
              <w:t>）</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16</w:t>
            </w:r>
          </w:p>
        </w:tc>
        <w:tc>
          <w:tcPr>
            <w:tcW w:w="963" w:type="pct"/>
            <w:vAlign w:val="center"/>
          </w:tcPr>
          <w:p w:rsidR="00592153">
            <w:pPr>
              <w:jc w:val="left"/>
              <w:rPr>
                <w:rFonts w:ascii="仿宋_GB2312" w:eastAsia="仿宋_GB2312" w:hAnsi="宋体"/>
                <w:highlight w:val="yellow"/>
              </w:rPr>
            </w:pPr>
            <w:r>
              <w:rPr>
                <w:rFonts w:ascii="仿宋_GB2312" w:eastAsia="仿宋_GB2312" w:hAnsi="宋体" w:hint="eastAsia"/>
                <w:sz w:val="24"/>
                <w:highlight w:val="yellow"/>
              </w:rPr>
              <w:t>#信号质量监控功能</w:t>
            </w:r>
          </w:p>
        </w:tc>
        <w:tc>
          <w:tcPr>
            <w:tcW w:w="3478" w:type="pct"/>
            <w:vAlign w:val="center"/>
          </w:tcPr>
          <w:p w:rsidR="00592153" w:rsidP="00922856">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可实时查看当前和历史信号强度，便于评估观测数据可靠性</w:t>
            </w:r>
            <w:r>
              <w:rPr>
                <w:rFonts w:ascii="仿宋_GB2312" w:eastAsia="仿宋_GB2312" w:hAnsi="宋体" w:hint="eastAsia"/>
                <w:sz w:val="24"/>
                <w:highlight w:val="yellow"/>
                <w:lang w:eastAsia="zh-CN"/>
              </w:rPr>
              <w:t>（需提供相关软件功能界面截图或第三方检测机构出具的检测报告）</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highlight w:val="yellow"/>
              </w:rPr>
              <w:t>17</w:t>
            </w:r>
          </w:p>
        </w:tc>
        <w:tc>
          <w:tcPr>
            <w:tcW w:w="963" w:type="pct"/>
            <w:vAlign w:val="center"/>
          </w:tcPr>
          <w:p w:rsidR="00592153">
            <w:pPr>
              <w:jc w:val="left"/>
              <w:rPr>
                <w:rFonts w:ascii="仿宋_GB2312" w:eastAsia="仿宋_GB2312" w:hAnsi="宋体"/>
                <w:highlight w:val="yellow"/>
              </w:rPr>
            </w:pPr>
            <w:r>
              <w:rPr>
                <w:rFonts w:ascii="仿宋_GB2312" w:eastAsia="仿宋_GB2312" w:hAnsi="宋体" w:hint="eastAsia"/>
                <w:sz w:val="24"/>
                <w:highlight w:val="yellow"/>
              </w:rPr>
              <w:t>#视频回放功能</w:t>
            </w:r>
          </w:p>
        </w:tc>
        <w:tc>
          <w:tcPr>
            <w:tcW w:w="3478" w:type="pct"/>
            <w:vAlign w:val="center"/>
          </w:tcPr>
          <w:p w:rsidR="00592153" w:rsidP="00922856">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降水事件以视频流格式进行存储和回放，可通过设备观测软件进行不少于24小时的视频回放（需提供相关软件功能界面截图或第三方检测机构出具的检测报告）</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18</w:t>
            </w:r>
          </w:p>
        </w:tc>
        <w:tc>
          <w:tcPr>
            <w:tcW w:w="963" w:type="pct"/>
            <w:vAlign w:val="center"/>
          </w:tcPr>
          <w:p w:rsidR="00592153">
            <w:pPr>
              <w:jc w:val="left"/>
              <w:rPr>
                <w:rFonts w:ascii="仿宋_GB2312" w:eastAsia="仿宋_GB2312" w:hAnsi="宋体"/>
                <w:highlight w:val="yellow"/>
              </w:rPr>
            </w:pPr>
            <w:r>
              <w:rPr>
                <w:rFonts w:ascii="仿宋_GB2312" w:eastAsia="仿宋_GB2312" w:hAnsi="宋体" w:hint="eastAsia"/>
                <w:sz w:val="24"/>
                <w:highlight w:val="yellow"/>
              </w:rPr>
              <w:t>#后校准功能</w:t>
            </w:r>
          </w:p>
        </w:tc>
        <w:tc>
          <w:tcPr>
            <w:tcW w:w="3478" w:type="pct"/>
            <w:vAlign w:val="center"/>
          </w:tcPr>
          <w:p w:rsidR="00592153" w:rsidP="00922856">
            <w:pPr>
              <w:pStyle w:val="TableParagraph"/>
              <w:spacing w:before="21" w:line="177" w:lineRule="auto"/>
              <w:ind w:right="97"/>
              <w:jc w:val="both"/>
              <w:rPr>
                <w:rFonts w:ascii="仿宋_GB2312" w:eastAsia="仿宋_GB2312" w:hAnsi="宋体"/>
                <w:sz w:val="24"/>
                <w:szCs w:val="24"/>
                <w:highlight w:val="yellow"/>
                <w:lang w:eastAsia="zh-CN"/>
              </w:rPr>
            </w:pPr>
            <w:r>
              <w:rPr>
                <w:rFonts w:ascii="仿宋_GB2312" w:eastAsia="仿宋_GB2312" w:hAnsi="宋体" w:hint="eastAsia"/>
                <w:sz w:val="24"/>
                <w:szCs w:val="24"/>
                <w:highlight w:val="yellow"/>
                <w:lang w:eastAsia="zh-CN"/>
              </w:rPr>
              <w:t>设备具备后校准处理功能，即可利用新生成的校准文件对历史观测数据进行校准，并自动校准实时观测数据（需提供相关软件功能界面截图或第三方检测机构出具的检测报告）</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19</w:t>
            </w:r>
          </w:p>
        </w:tc>
        <w:tc>
          <w:tcPr>
            <w:tcW w:w="963" w:type="pct"/>
            <w:vAlign w:val="center"/>
          </w:tcPr>
          <w:p w:rsidR="00592153">
            <w:pPr>
              <w:jc w:val="left"/>
              <w:rPr>
                <w:rFonts w:ascii="仿宋_GB2312" w:eastAsia="仿宋_GB2312" w:hAnsi="宋体"/>
              </w:rPr>
            </w:pPr>
            <w:r>
              <w:rPr>
                <w:rFonts w:ascii="仿宋_GB2312" w:eastAsia="仿宋_GB2312" w:hAnsi="宋体" w:hint="eastAsia"/>
                <w:sz w:val="24"/>
              </w:rPr>
              <w:t>工作温度</w:t>
            </w:r>
          </w:p>
        </w:tc>
        <w:tc>
          <w:tcPr>
            <w:tcW w:w="3478" w:type="pct"/>
            <w:vAlign w:val="center"/>
          </w:tcPr>
          <w:p w:rsidR="00592153">
            <w:pPr>
              <w:jc w:val="left"/>
              <w:rPr>
                <w:rFonts w:ascii="仿宋_GB2312" w:eastAsia="仿宋_GB2312" w:hAnsi="仿宋" w:cs="仿宋"/>
              </w:rPr>
            </w:pPr>
            <w:r>
              <w:rPr>
                <w:rFonts w:ascii="仿宋_GB2312" w:eastAsia="仿宋_GB2312" w:hAnsi="宋体" w:hint="eastAsia"/>
                <w:sz w:val="24"/>
              </w:rPr>
              <w:t>-40℃～+50℃;</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20</w:t>
            </w:r>
          </w:p>
        </w:tc>
        <w:tc>
          <w:tcPr>
            <w:tcW w:w="963" w:type="pct"/>
            <w:vAlign w:val="center"/>
          </w:tcPr>
          <w:p w:rsidR="00592153">
            <w:pPr>
              <w:jc w:val="left"/>
              <w:rPr>
                <w:rFonts w:ascii="仿宋_GB2312" w:eastAsia="仿宋_GB2312" w:hAnsi="宋体"/>
              </w:rPr>
            </w:pPr>
            <w:r>
              <w:rPr>
                <w:rFonts w:ascii="仿宋_GB2312" w:eastAsia="仿宋_GB2312" w:hAnsi="宋体" w:hint="eastAsia"/>
                <w:sz w:val="24"/>
              </w:rPr>
              <w:t>功耗</w:t>
            </w:r>
          </w:p>
        </w:tc>
        <w:tc>
          <w:tcPr>
            <w:tcW w:w="3478" w:type="pct"/>
            <w:vAlign w:val="center"/>
          </w:tcPr>
          <w:p w:rsidR="00592153">
            <w:pPr>
              <w:pStyle w:val="TableParagraph"/>
              <w:spacing w:before="21" w:line="177" w:lineRule="auto"/>
              <w:ind w:right="97"/>
              <w:rPr>
                <w:rFonts w:ascii="仿宋_GB2312" w:eastAsia="仿宋_GB2312" w:hAnsi="宋体"/>
                <w:sz w:val="24"/>
                <w:szCs w:val="24"/>
                <w:lang w:eastAsia="zh-CN"/>
              </w:rPr>
            </w:pPr>
            <w:r>
              <w:rPr>
                <w:rFonts w:ascii="仿宋_GB2312" w:eastAsia="仿宋_GB2312" w:hAnsi="宋体" w:hint="eastAsia"/>
                <w:sz w:val="24"/>
                <w:szCs w:val="24"/>
              </w:rPr>
              <w:t>≤400W（含加热）</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21</w:t>
            </w:r>
          </w:p>
        </w:tc>
        <w:tc>
          <w:tcPr>
            <w:tcW w:w="963" w:type="pct"/>
            <w:vAlign w:val="center"/>
          </w:tcPr>
          <w:p w:rsidR="00592153">
            <w:pPr>
              <w:jc w:val="left"/>
              <w:rPr>
                <w:rFonts w:ascii="仿宋_GB2312" w:eastAsia="仿宋_GB2312" w:hAnsi="宋体"/>
              </w:rPr>
            </w:pPr>
            <w:r>
              <w:rPr>
                <w:rFonts w:ascii="仿宋_GB2312" w:eastAsia="仿宋_GB2312" w:hAnsi="宋体" w:hint="eastAsia"/>
                <w:sz w:val="24"/>
              </w:rPr>
              <w:t>抗风能力</w:t>
            </w:r>
          </w:p>
        </w:tc>
        <w:tc>
          <w:tcPr>
            <w:tcW w:w="3478" w:type="pct"/>
            <w:vAlign w:val="center"/>
          </w:tcPr>
          <w:p w:rsidR="00592153">
            <w:pPr>
              <w:jc w:val="left"/>
              <w:rPr>
                <w:rFonts w:ascii="仿宋_GB2312" w:eastAsia="仿宋_GB2312" w:hAnsi="仿宋" w:cs="仿宋"/>
              </w:rPr>
            </w:pPr>
            <w:r>
              <w:rPr>
                <w:rFonts w:ascii="仿宋_GB2312" w:eastAsia="仿宋_GB2312" w:hAnsi="宋体" w:hint="eastAsia"/>
                <w:sz w:val="24"/>
              </w:rPr>
              <w:t>≥50m/s。</w:t>
            </w:r>
          </w:p>
        </w:tc>
      </w:tr>
      <w:tr>
        <w:tblPrEx>
          <w:tblW w:w="5000" w:type="pct"/>
          <w:jc w:val="center"/>
          <w:tblLook w:val="04A0"/>
        </w:tblPrEx>
        <w:trPr>
          <w:jc w:val="center"/>
        </w:trPr>
        <w:tc>
          <w:tcPr>
            <w:tcW w:w="559" w:type="pct"/>
            <w:vAlign w:val="center"/>
          </w:tcPr>
          <w:p w:rsidR="00592153">
            <w:pPr>
              <w:jc w:val="center"/>
              <w:rPr>
                <w:rFonts w:ascii="仿宋_GB2312" w:eastAsia="仿宋_GB2312" w:hAnsi="宋体"/>
              </w:rPr>
            </w:pPr>
            <w:r>
              <w:rPr>
                <w:rFonts w:ascii="仿宋_GB2312" w:eastAsia="仿宋_GB2312" w:hAnsi="宋体" w:hint="eastAsia"/>
                <w:sz w:val="24"/>
              </w:rPr>
              <w:t>22</w:t>
            </w:r>
          </w:p>
        </w:tc>
        <w:tc>
          <w:tcPr>
            <w:tcW w:w="963" w:type="pct"/>
            <w:vAlign w:val="center"/>
          </w:tcPr>
          <w:p w:rsidR="00592153">
            <w:pPr>
              <w:jc w:val="left"/>
              <w:rPr>
                <w:rFonts w:ascii="仿宋_GB2312" w:eastAsia="仿宋_GB2312" w:hAnsi="宋体"/>
              </w:rPr>
            </w:pPr>
            <w:r>
              <w:rPr>
                <w:rFonts w:ascii="仿宋_GB2312" w:eastAsia="仿宋_GB2312" w:hAnsi="宋体" w:hint="eastAsia"/>
                <w:sz w:val="24"/>
              </w:rPr>
              <w:t>防护等级</w:t>
            </w:r>
          </w:p>
        </w:tc>
        <w:tc>
          <w:tcPr>
            <w:tcW w:w="3478" w:type="pct"/>
            <w:vAlign w:val="center"/>
          </w:tcPr>
          <w:p w:rsidR="00592153">
            <w:pPr>
              <w:jc w:val="left"/>
              <w:rPr>
                <w:rFonts w:ascii="仿宋_GB2312" w:eastAsia="仿宋_GB2312" w:hAnsi="仿宋" w:cs="仿宋"/>
              </w:rPr>
            </w:pPr>
            <w:r>
              <w:rPr>
                <w:rFonts w:ascii="仿宋_GB2312" w:eastAsia="仿宋_GB2312" w:hAnsi="宋体" w:hint="eastAsia"/>
                <w:sz w:val="24"/>
              </w:rPr>
              <w:t>IP65</w:t>
            </w:r>
          </w:p>
        </w:tc>
      </w:tr>
    </w:tbl>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br w:type="page"/>
      </w:r>
      <w:r>
        <w:rPr>
          <w:rFonts w:ascii="仿宋_GB2312" w:eastAsia="仿宋_GB2312" w:hAnsi="仿宋" w:cs="仿宋" w:hint="eastAsia"/>
          <w:sz w:val="24"/>
        </w:rPr>
        <w:t>3.3测风激光雷达技术指标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050"/>
        <w:gridCol w:w="5655"/>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1203" w:type="pct"/>
            <w:vAlign w:val="center"/>
          </w:tcPr>
          <w:p w:rsidR="00592153">
            <w:pPr>
              <w:jc w:val="center"/>
              <w:rPr>
                <w:rFonts w:ascii="仿宋_GB2312" w:eastAsia="仿宋_GB2312" w:hAnsi="仿宋" w:cs="仿宋"/>
              </w:rPr>
            </w:pPr>
            <w:r>
              <w:rPr>
                <w:rFonts w:ascii="仿宋_GB2312" w:eastAsia="仿宋_GB2312" w:hAnsi="仿宋" w:cs="仿宋" w:hint="eastAsia"/>
                <w:sz w:val="24"/>
              </w:rPr>
              <w:t>项目</w:t>
            </w:r>
          </w:p>
        </w:tc>
        <w:tc>
          <w:tcPr>
            <w:tcW w:w="3318" w:type="pct"/>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工作波长</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1064nm～2200nm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激光工作波长</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1.55μm</w:t>
            </w:r>
          </w:p>
        </w:tc>
      </w:tr>
      <w:tr>
        <w:tblPrEx>
          <w:tblW w:w="5000" w:type="pct"/>
          <w:jc w:val="center"/>
          <w:tblLook w:val="04A0"/>
        </w:tblPrEx>
        <w:trPr>
          <w:jc w:val="center"/>
        </w:trPr>
        <w:tc>
          <w:tcPr>
            <w:tcW w:w="479" w:type="pct"/>
            <w:vAlign w:val="center"/>
          </w:tcPr>
          <w:p w:rsidR="00592153">
            <w:pPr>
              <w:adjustRightInd w:val="0"/>
              <w:snapToGrid w:val="0"/>
              <w:jc w:val="center"/>
              <w:rPr>
                <w:rFonts w:ascii="仿宋_GB2312" w:eastAsia="仿宋_GB2312" w:hAnsi="仿宋" w:cs="仿宋"/>
              </w:rPr>
            </w:pPr>
            <w:r>
              <w:rPr>
                <w:rFonts w:ascii="仿宋_GB2312" w:eastAsia="仿宋_GB2312" w:hAnsi="仿宋" w:cs="仿宋" w:hint="eastAsia"/>
                <w:sz w:val="24"/>
              </w:rPr>
              <w:t>3</w:t>
            </w:r>
          </w:p>
        </w:tc>
        <w:tc>
          <w:tcPr>
            <w:tcW w:w="1203" w:type="pct"/>
            <w:vAlign w:val="center"/>
          </w:tcPr>
          <w:p w:rsidR="00592153">
            <w:pPr>
              <w:adjustRightInd w:val="0"/>
              <w:snapToGrid w:val="0"/>
              <w:jc w:val="left"/>
              <w:rPr>
                <w:rFonts w:ascii="仿宋_GB2312" w:eastAsia="仿宋_GB2312" w:hAnsi="仿宋" w:cs="仿宋"/>
              </w:rPr>
            </w:pPr>
            <w:r>
              <w:rPr>
                <w:rFonts w:ascii="仿宋_GB2312" w:eastAsia="仿宋_GB2312" w:hAnsi="仿宋" w:cs="仿宋" w:hint="eastAsia"/>
                <w:sz w:val="24"/>
              </w:rPr>
              <w:t>天线扫描范围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方位：0～360°；俯仰</w:t>
            </w:r>
            <w:r>
              <w:rPr>
                <w:rFonts w:ascii="Courier New" w:eastAsia="仿宋_GB2312" w:hAnsi="Courier New" w:cs="Courier New"/>
                <w:sz w:val="24"/>
              </w:rPr>
              <w:t>–</w:t>
            </w:r>
            <w:r>
              <w:rPr>
                <w:rFonts w:eastAsia="仿宋_GB2312" w:hAnsi="Courier New" w:cs="Courier New"/>
                <w:sz w:val="24"/>
              </w:rPr>
              <w:t>180</w:t>
            </w:r>
            <w:r>
              <w:rPr>
                <w:rFonts w:eastAsia="仿宋_GB2312" w:hAnsi="Courier New" w:cs="Courier New" w:hint="eastAsia"/>
                <w:sz w:val="24"/>
              </w:rPr>
              <w:t>°</w:t>
            </w:r>
            <w:r>
              <w:rPr>
                <w:rFonts w:ascii="仿宋_GB2312" w:eastAsia="仿宋_GB2312" w:hAnsi="仿宋" w:cs="仿宋" w:hint="eastAsia"/>
                <w:sz w:val="24"/>
              </w:rPr>
              <w:t>～+</w:t>
            </w:r>
            <w:r>
              <w:rPr>
                <w:rFonts w:ascii="仿宋_GB2312" w:eastAsia="仿宋_GB2312" w:hAnsi="仿宋" w:cs="仿宋"/>
                <w:sz w:val="24"/>
              </w:rPr>
              <w:t>18</w:t>
            </w:r>
            <w:r>
              <w:rPr>
                <w:rFonts w:ascii="仿宋_GB2312" w:eastAsia="仿宋_GB2312" w:hAnsi="仿宋" w:cs="仿宋" w:hint="eastAsia"/>
                <w:sz w:val="24"/>
              </w:rPr>
              <w:t>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水平测量范围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50～</w:t>
            </w:r>
            <w:r>
              <w:rPr>
                <w:rFonts w:ascii="仿宋_GB2312" w:eastAsia="仿宋_GB2312" w:hAnsi="仿宋" w:cs="仿宋"/>
                <w:sz w:val="24"/>
              </w:rPr>
              <w:t>100</w:t>
            </w:r>
            <w:r>
              <w:rPr>
                <w:rFonts w:ascii="仿宋_GB2312" w:eastAsia="仿宋_GB2312" w:hAnsi="仿宋" w:cs="仿宋" w:hint="eastAsia"/>
                <w:sz w:val="24"/>
              </w:rPr>
              <w:t>00m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5</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垂直测量范围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≥3000m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6</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距离分辨率</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50m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7</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工作温度</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-40℃～50℃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8</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相对湿度</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0～100%HR</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9</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风向测量范围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0～360°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10</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风向分辨率</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0.1°</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风向误差</w:t>
            </w:r>
          </w:p>
        </w:tc>
        <w:tc>
          <w:tcPr>
            <w:tcW w:w="3318" w:type="pct"/>
            <w:vAlign w:val="center"/>
          </w:tcPr>
          <w:p w:rsidR="00592153">
            <w:pPr>
              <w:jc w:val="left"/>
              <w:rPr>
                <w:rFonts w:ascii="仿宋_GB2312" w:eastAsia="仿宋_GB2312" w:hAnsi="仿宋" w:cs="仿宋"/>
              </w:rPr>
            </w:pPr>
            <w:r>
              <w:rPr>
                <w:rFonts w:ascii="仿宋_GB2312" w:eastAsia="仿宋_GB2312" w:hAnsi="仿宋" w:cs="仿宋"/>
                <w:sz w:val="24"/>
              </w:rPr>
              <w:t>≤</w:t>
            </w:r>
            <w:r>
              <w:rPr>
                <w:rFonts w:ascii="仿宋_GB2312" w:eastAsia="仿宋_GB2312" w:hAnsi="仿宋" w:cs="仿宋" w:hint="eastAsia"/>
                <w:sz w:val="24"/>
              </w:rPr>
              <w:t>3</w:t>
            </w:r>
            <w:r>
              <w:rPr>
                <w:rFonts w:ascii="仿宋_GB2312" w:eastAsia="仿宋_GB2312" w:hAnsi="仿宋" w:cs="仿宋"/>
                <w:sz w:val="24"/>
              </w:rPr>
              <w:t>°</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12</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风速测量范围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0.1m/s～60m/s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13</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风速分辨率</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0.1m/s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14</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风速误差</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sz w:val="24"/>
              </w:rPr>
              <w:t>0.8m/s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15</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垂直气流测量范围</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-20～20m/s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16</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垂直气流测量精度</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≤0.3m/s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17</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垂直气流误差</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≤0.1m/s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18</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数据产品</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风廓线（风速风向、垂直气流）</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19</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电源要求</w:t>
            </w:r>
          </w:p>
        </w:tc>
        <w:tc>
          <w:tcPr>
            <w:tcW w:w="3318" w:type="pct"/>
            <w:vAlign w:val="center"/>
          </w:tcPr>
          <w:p w:rsidR="00592153">
            <w:pPr>
              <w:jc w:val="left"/>
              <w:rPr>
                <w:rFonts w:ascii="仿宋_GB2312" w:eastAsia="仿宋_GB2312" w:hAnsi="仿宋" w:cs="仿宋"/>
              </w:rPr>
            </w:pPr>
            <w:r>
              <w:rPr>
                <w:rFonts w:ascii="仿宋_GB2312" w:eastAsia="仿宋_GB2312" w:hAnsi="仿宋" w:cs="仿宋" w:hint="eastAsia"/>
                <w:sz w:val="24"/>
              </w:rPr>
              <w:t>电压AC220V±22V，50Hz±2Hz或DC22V～30V;</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20</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仿宋" w:cs="仿宋" w:hint="eastAsia"/>
                <w:sz w:val="24"/>
                <w:highlight w:val="yellow"/>
              </w:rPr>
              <w:t>#防护等级</w:t>
            </w:r>
          </w:p>
        </w:tc>
        <w:tc>
          <w:tcPr>
            <w:tcW w:w="3318" w:type="pct"/>
            <w:vAlign w:val="center"/>
          </w:tcPr>
          <w:p w:rsidR="00592153" w:rsidP="00922856">
            <w:pPr>
              <w:jc w:val="left"/>
              <w:rPr>
                <w:rFonts w:ascii="仿宋_GB2312" w:eastAsia="仿宋_GB2312" w:hAnsi="仿宋" w:cs="仿宋"/>
                <w:highlight w:val="yellow"/>
              </w:rPr>
            </w:pPr>
            <w:r>
              <w:rPr>
                <w:rFonts w:ascii="仿宋_GB2312" w:eastAsia="仿宋_GB2312" w:hAnsi="仿宋" w:cs="仿宋" w:hint="eastAsia"/>
                <w:sz w:val="24"/>
                <w:highlight w:val="yellow"/>
              </w:rPr>
              <w:t>防水防尘等级满足IP</w:t>
            </w:r>
            <w:r>
              <w:rPr>
                <w:rFonts w:ascii="仿宋_GB2312" w:eastAsia="仿宋_GB2312" w:hAnsi="仿宋" w:cs="仿宋"/>
                <w:sz w:val="24"/>
                <w:highlight w:val="yellow"/>
              </w:rPr>
              <w:t>55</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控制</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支持远程终端操控</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22</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产品</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满足风速风向及垂直气流、风切边、下击爆流、合成风</w:t>
            </w:r>
            <w:r>
              <w:rPr>
                <w:rFonts w:ascii="仿宋_GB2312" w:eastAsia="仿宋_GB2312" w:hAnsi="仿宋" w:cs="仿宋" w:hint="eastAsia"/>
                <w:sz w:val="24"/>
              </w:rPr>
              <w:t>风产品</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23</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互换性</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测风激光雷达备份零件、部件、组件和功能单元均能在现场更换，无需调整而正常工作。</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24</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仿宋" w:cs="仿宋" w:hint="eastAsia"/>
                <w:sz w:val="24"/>
                <w:highlight w:val="yellow"/>
              </w:rPr>
              <w:t>#电磁兼容性及盐雾测试</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cs="仿宋" w:hint="eastAsia"/>
                <w:sz w:val="24"/>
                <w:highlight w:val="yellow"/>
              </w:rPr>
              <w:t>所投产品须满足电磁兼容性和盐雾试验。</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25</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安全性</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测风激光雷达应有安全性设计，确保测风激光雷达按规定条件进行制造、安装、运输、贮存、使用和维护时的人身安全和设备安全。</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26</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外观质量</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测风激光雷达整体形象应协调一致。外表面应无凹痕、碰伤、裂痕和变形等缺陷；</w:t>
            </w:r>
            <w:r>
              <w:rPr>
                <w:rFonts w:ascii="仿宋_GB2312" w:eastAsia="仿宋_GB2312" w:hAnsi="仿宋" w:cs="仿宋" w:hint="eastAsia"/>
                <w:sz w:val="24"/>
              </w:rPr>
              <w:t>镀</w:t>
            </w:r>
            <w:r>
              <w:rPr>
                <w:rFonts w:ascii="仿宋_GB2312" w:eastAsia="仿宋_GB2312" w:hAnsi="仿宋" w:cs="仿宋" w:hint="eastAsia"/>
                <w:sz w:val="24"/>
              </w:rPr>
              <w:t>涂层</w:t>
            </w:r>
            <w:r>
              <w:rPr>
                <w:rFonts w:ascii="仿宋_GB2312" w:eastAsia="仿宋_GB2312" w:hAnsi="仿宋" w:cs="仿宋" w:hint="eastAsia"/>
                <w:sz w:val="24"/>
              </w:rPr>
              <w:t>不</w:t>
            </w:r>
            <w:r>
              <w:rPr>
                <w:rFonts w:ascii="仿宋_GB2312" w:eastAsia="仿宋_GB2312" w:hAnsi="仿宋" w:cs="仿宋" w:hint="eastAsia"/>
                <w:sz w:val="24"/>
              </w:rPr>
              <w:t>起泡、龟裂和脱落；金属零件无锈蚀、毛刺及其它机械损伤。</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27</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标记与代号</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测风激光雷达的名称、型号（代号）；出厂编号；出厂年月；制造厂商标。</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28</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仿宋" w:cs="仿宋" w:hint="eastAsia"/>
                <w:sz w:val="24"/>
                <w:highlight w:val="yellow"/>
              </w:rPr>
              <w:t>#激光安全分类</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cs="仿宋" w:hint="eastAsia"/>
                <w:sz w:val="24"/>
                <w:highlight w:val="yellow"/>
              </w:rPr>
              <w:t>所投产品激光静止状态</w:t>
            </w:r>
            <w:r>
              <w:rPr>
                <w:rFonts w:ascii="仿宋_GB2312" w:eastAsia="仿宋_GB2312" w:hAnsi="仿宋" w:cs="仿宋" w:hint="eastAsia"/>
                <w:sz w:val="24"/>
                <w:highlight w:val="yellow"/>
              </w:rPr>
              <w:t>下符合</w:t>
            </w:r>
            <w:r>
              <w:rPr>
                <w:rFonts w:ascii="仿宋_GB2312" w:eastAsia="仿宋_GB2312" w:hAnsi="仿宋" w:cs="仿宋" w:hint="eastAsia"/>
                <w:sz w:val="24"/>
                <w:highlight w:val="yellow"/>
              </w:rPr>
              <w:t>GB7247.1-2012、GB/T7247.13-2018、IEC60825-1:2014标准</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29</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仿宋" w:cs="仿宋" w:hint="eastAsia"/>
                <w:sz w:val="24"/>
                <w:highlight w:val="yellow"/>
              </w:rPr>
              <w:t>#环境适应性要求</w:t>
            </w:r>
          </w:p>
        </w:tc>
        <w:tc>
          <w:tcPr>
            <w:tcW w:w="3318" w:type="pct"/>
            <w:vAlign w:val="center"/>
          </w:tcPr>
          <w:p w:rsidR="00592153" w:rsidP="00922856">
            <w:pPr>
              <w:rPr>
                <w:rFonts w:ascii="仿宋_GB2312" w:eastAsia="仿宋_GB2312" w:hAnsi="仿宋" w:cs="仿宋"/>
                <w:highlight w:val="yellow"/>
              </w:rPr>
            </w:pPr>
            <w:bookmarkStart w:id="66" w:name="OLE_LINK2"/>
            <w:r>
              <w:rPr>
                <w:rFonts w:ascii="仿宋_GB2312" w:eastAsia="仿宋_GB2312" w:hAnsi="仿宋" w:cs="仿宋" w:hint="eastAsia"/>
                <w:sz w:val="24"/>
                <w:highlight w:val="yellow"/>
              </w:rPr>
              <w:t>所投产品须满足</w:t>
            </w:r>
            <w:bookmarkEnd w:id="66"/>
            <w:r>
              <w:rPr>
                <w:rFonts w:ascii="仿宋_GB2312" w:eastAsia="仿宋_GB2312" w:hAnsi="仿宋" w:cs="仿宋"/>
                <w:sz w:val="24"/>
                <w:highlight w:val="yellow"/>
              </w:rPr>
              <w:t>低温、高温、湿热、振动、冲击环境适应性</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30</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仿宋" w:cs="仿宋" w:hint="eastAsia"/>
                <w:sz w:val="24"/>
                <w:highlight w:val="yellow"/>
              </w:rPr>
              <w:t>#低气压适应要求</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cs="仿宋" w:hint="eastAsia"/>
                <w:sz w:val="24"/>
                <w:highlight w:val="yellow"/>
              </w:rPr>
              <w:t>所投产品须满足在低气压环境中能正常工作运行。</w:t>
            </w:r>
          </w:p>
        </w:tc>
      </w:tr>
    </w:tbl>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3.4气溶胶激光雷达技术指标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050"/>
        <w:gridCol w:w="5655"/>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1203" w:type="pct"/>
            <w:vAlign w:val="center"/>
          </w:tcPr>
          <w:p w:rsidR="00592153">
            <w:pPr>
              <w:jc w:val="center"/>
              <w:rPr>
                <w:rFonts w:ascii="仿宋_GB2312" w:eastAsia="仿宋_GB2312" w:hAnsi="仿宋" w:cs="仿宋"/>
              </w:rPr>
            </w:pPr>
            <w:bookmarkStart w:id="67" w:name="OLE_LINK47"/>
            <w:r>
              <w:rPr>
                <w:rFonts w:ascii="仿宋_GB2312" w:eastAsia="仿宋_GB2312" w:hAnsi="仿宋" w:cs="仿宋" w:hint="eastAsia"/>
                <w:sz w:val="24"/>
              </w:rPr>
              <w:t>项目</w:t>
            </w:r>
          </w:p>
        </w:tc>
        <w:tc>
          <w:tcPr>
            <w:tcW w:w="3318" w:type="pct"/>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基本要求</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基于米散射原理，通过对532nm垂直和水平偏振信号的探测，解析大气消光系数、退偏振比廓线、边界层高度、光学厚度、</w:t>
            </w:r>
            <w:r>
              <w:rPr>
                <w:rFonts w:ascii="仿宋_GB2312" w:eastAsia="仿宋_GB2312" w:hAnsi="仿宋" w:cs="仿宋" w:hint="eastAsia"/>
                <w:sz w:val="24"/>
              </w:rPr>
              <w:t>云信息</w:t>
            </w:r>
            <w:r>
              <w:rPr>
                <w:rFonts w:ascii="仿宋_GB2312" w:eastAsia="仿宋_GB2312" w:hAnsi="仿宋" w:cs="仿宋" w:hint="eastAsia"/>
                <w:sz w:val="24"/>
              </w:rPr>
              <w:t>等参数，为雨、雪、冰雹等短临天气预报，沙尘等极端天气预警提供数据支撑。</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cs="仿宋" w:hint="eastAsia"/>
                <w:sz w:val="24"/>
                <w:highlight w:val="yellow"/>
              </w:rPr>
              <w:t>总体结构</w:t>
            </w:r>
          </w:p>
        </w:tc>
        <w:tc>
          <w:tcPr>
            <w:tcW w:w="3318" w:type="pct"/>
            <w:vAlign w:val="center"/>
          </w:tcPr>
          <w:p w:rsidR="00592153" w:rsidP="00922856">
            <w:pPr>
              <w:adjustRightInd w:val="0"/>
              <w:snapToGrid w:val="0"/>
              <w:spacing w:line="360" w:lineRule="auto"/>
              <w:rPr>
                <w:rFonts w:ascii="仿宋_GB2312" w:eastAsia="仿宋_GB2312" w:hAnsi="仿宋" w:cs="仿宋"/>
                <w:highlight w:val="yellow"/>
              </w:rPr>
            </w:pPr>
            <w:r>
              <w:rPr>
                <w:rFonts w:ascii="仿宋_GB2312" w:eastAsia="仿宋_GB2312" w:hAnsi="仿宋" w:cs="仿宋" w:hint="eastAsia"/>
                <w:sz w:val="24"/>
                <w:highlight w:val="yellow"/>
              </w:rPr>
              <w:t>激光雷达主机需高度集成，主机一体化内置模块包括但不限于激光发射单元、望远镜接收单元、数据采集单元及同步影像模块等，同步影像模块为必备模块，该模块分辨率不得低于1920×1080，且须具备背光补偿功能和夜间红外功能；</w:t>
            </w:r>
            <w:r w:rsidR="00922856">
              <w:rPr>
                <w:rFonts w:ascii="仿宋_GB2312" w:eastAsia="仿宋_GB2312" w:hAnsi="仿宋" w:cs="仿宋"/>
                <w:sz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有效探测距离</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≥12km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空间分辨率</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3.75m及其倍数可调</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5</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时间分辨率</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1s-30min，可调</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6</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cs="仿宋" w:hint="eastAsia"/>
                <w:sz w:val="24"/>
                <w:highlight w:val="yellow"/>
              </w:rPr>
              <w:t>探测盲区</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cs="仿宋" w:hint="eastAsia"/>
                <w:sz w:val="24"/>
                <w:highlight w:val="yellow"/>
              </w:rPr>
              <w:t>至少具备两个望远镜，能够实现零盲区探测功能</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7</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cs="仿宋" w:hint="eastAsia"/>
                <w:sz w:val="24"/>
                <w:highlight w:val="yellow"/>
              </w:rPr>
              <w:t>距离测量精度（均方误差）</w:t>
            </w:r>
          </w:p>
        </w:tc>
        <w:tc>
          <w:tcPr>
            <w:tcW w:w="3318" w:type="pct"/>
            <w:vAlign w:val="center"/>
          </w:tcPr>
          <w:p w:rsidR="00592153" w:rsidP="00922856">
            <w:pPr>
              <w:adjustRightInd w:val="0"/>
              <w:snapToGrid w:val="0"/>
              <w:spacing w:line="360" w:lineRule="auto"/>
              <w:rPr>
                <w:rFonts w:ascii="仿宋_GB2312" w:eastAsia="仿宋_GB2312" w:hAnsi="仿宋" w:cs="仿宋"/>
                <w:highlight w:val="yellow"/>
              </w:rPr>
            </w:pPr>
            <w:r>
              <w:rPr>
                <w:rFonts w:ascii="仿宋_GB2312" w:eastAsia="仿宋_GB2312" w:hAnsi="仿宋" w:cs="仿宋" w:hint="eastAsia"/>
                <w:sz w:val="24"/>
                <w:highlight w:val="yellow"/>
              </w:rPr>
              <w:t>≤5m；</w:t>
            </w:r>
            <w:r w:rsidR="00922856">
              <w:rPr>
                <w:rFonts w:ascii="仿宋_GB2312" w:eastAsia="仿宋_GB2312" w:hAnsi="仿宋" w:cs="仿宋"/>
                <w:sz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8</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cs="仿宋" w:hint="eastAsia"/>
                <w:sz w:val="24"/>
                <w:highlight w:val="yellow"/>
              </w:rPr>
              <w:t>气溶胶后向散射（米散射）系数测量精度</w:t>
            </w:r>
          </w:p>
        </w:tc>
        <w:tc>
          <w:tcPr>
            <w:tcW w:w="3318" w:type="pct"/>
            <w:vAlign w:val="center"/>
          </w:tcPr>
          <w:p w:rsidR="00592153" w:rsidP="00922856">
            <w:pPr>
              <w:pStyle w:val="NormalIndent"/>
              <w:spacing w:line="360" w:lineRule="auto"/>
              <w:ind w:firstLine="0"/>
              <w:rPr>
                <w:rFonts w:ascii="仿宋_GB2312" w:eastAsia="仿宋_GB2312" w:hAnsi="仿宋" w:cs="仿宋"/>
                <w:sz w:val="24"/>
                <w:szCs w:val="24"/>
                <w:highlight w:val="yellow"/>
              </w:rPr>
            </w:pPr>
            <w:r>
              <w:rPr>
                <w:rFonts w:ascii="仿宋_GB2312" w:eastAsia="仿宋_GB2312" w:hAnsi="仿宋" w:cs="仿宋" w:hint="eastAsia"/>
                <w:sz w:val="24"/>
                <w:szCs w:val="24"/>
                <w:highlight w:val="yellow"/>
              </w:rPr>
              <w:t>0.5-2km相对系统偏差≤12%（不计入激光雷达比误差）；</w:t>
            </w:r>
            <w:r w:rsidR="00922856">
              <w:rPr>
                <w:rFonts w:ascii="仿宋_GB2312" w:eastAsia="仿宋_GB2312" w:hAnsi="仿宋" w:cs="仿宋"/>
                <w:sz w:val="24"/>
                <w:szCs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9</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hint="eastAsia"/>
                <w:sz w:val="24"/>
                <w:highlight w:val="yellow"/>
              </w:rPr>
              <w:t>气溶胶消光（米散射）系数测量精度</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0.5-2km：≤12%（不计入激光雷达比误差）；</w:t>
            </w:r>
            <w:r w:rsidR="00922856">
              <w:rPr>
                <w:rFonts w:ascii="仿宋_GB2312" w:eastAsia="仿宋_GB2312" w:hAnsi="仿宋"/>
                <w:sz w:val="24"/>
                <w:szCs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10</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hint="eastAsia"/>
                <w:sz w:val="24"/>
                <w:highlight w:val="yellow"/>
              </w:rPr>
              <w:t>通道间串扰</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hint="eastAsia"/>
                <w:sz w:val="24"/>
                <w:highlight w:val="yellow"/>
              </w:rPr>
              <w:t>偏振平行到偏振垂直≤0.8%；</w:t>
            </w:r>
            <w:r w:rsidR="00922856">
              <w:rPr>
                <w:rFonts w:ascii="仿宋_GB2312" w:eastAsia="仿宋_GB2312" w:hAnsi="仿宋" w:cs="仿宋"/>
                <w:sz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11</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数据产品</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消光系数、退偏振比、边界层、云信息、PM</w:t>
            </w:r>
            <w:r>
              <w:rPr>
                <w:rFonts w:ascii="仿宋_GB2312" w:eastAsia="仿宋_GB2312" w:hAnsi="仿宋" w:hint="eastAsia"/>
                <w:sz w:val="24"/>
                <w:vertAlign w:val="subscript"/>
              </w:rPr>
              <w:t>10</w:t>
            </w:r>
            <w:r>
              <w:rPr>
                <w:rFonts w:ascii="仿宋_GB2312" w:eastAsia="仿宋_GB2312" w:hAnsi="仿宋" w:hint="eastAsia"/>
                <w:sz w:val="24"/>
              </w:rPr>
              <w:t>/PM</w:t>
            </w:r>
            <w:r>
              <w:rPr>
                <w:rFonts w:ascii="仿宋_GB2312" w:eastAsia="仿宋_GB2312" w:hAnsi="仿宋" w:hint="eastAsia"/>
                <w:sz w:val="24"/>
                <w:vertAlign w:val="subscript"/>
              </w:rPr>
              <w:t>2.5</w:t>
            </w:r>
            <w:r>
              <w:rPr>
                <w:rFonts w:ascii="仿宋_GB2312" w:eastAsia="仿宋_GB2312" w:hAnsi="仿宋" w:hint="eastAsia"/>
                <w:sz w:val="24"/>
              </w:rPr>
              <w:t>质量浓度时空分布信息，光学厚度、能见度信息等；</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12</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数据传输</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支持无线网络数据传输，支持有线宽带网络数据传输，支持串口通信，支持USB通信。</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13</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激光发射单元光源中心波长</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532nm；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14</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激光发射单元激光脉冲频率</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2kHz-7kHz可调</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15</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hint="eastAsia"/>
                <w:sz w:val="24"/>
                <w:highlight w:val="yellow"/>
              </w:rPr>
              <w:t>激光发射单元激光单脉冲能量</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10μJ～450μJ之间；</w:t>
            </w:r>
            <w:r w:rsidR="00922856">
              <w:rPr>
                <w:rFonts w:ascii="仿宋_GB2312" w:eastAsia="仿宋_GB2312" w:hAnsi="仿宋"/>
                <w:sz w:val="24"/>
                <w:szCs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16</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激光发射单元偏振比</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≥100:1</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17</w:t>
            </w:r>
          </w:p>
        </w:tc>
        <w:tc>
          <w:tcPr>
            <w:tcW w:w="1203" w:type="pct"/>
            <w:vAlign w:val="center"/>
          </w:tcPr>
          <w:p w:rsidR="00592153">
            <w:pPr>
              <w:jc w:val="left"/>
              <w:rPr>
                <w:rFonts w:ascii="仿宋_GB2312" w:eastAsia="仿宋_GB2312" w:hAnsi="仿宋" w:cs="仿宋"/>
              </w:rPr>
            </w:pPr>
            <w:bookmarkStart w:id="68" w:name="OLE_LINK20"/>
            <w:r>
              <w:rPr>
                <w:rFonts w:ascii="仿宋_GB2312" w:eastAsia="仿宋_GB2312" w:hAnsi="仿宋" w:hint="eastAsia"/>
                <w:sz w:val="24"/>
              </w:rPr>
              <w:t>光学接收单元</w:t>
            </w:r>
            <w:bookmarkEnd w:id="68"/>
            <w:r>
              <w:rPr>
                <w:rFonts w:ascii="仿宋_GB2312" w:eastAsia="仿宋_GB2312" w:hAnsi="仿宋" w:hint="eastAsia"/>
                <w:sz w:val="24"/>
              </w:rPr>
              <w:t>望远镜类型</w:t>
            </w: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卡塞格林式望远镜系统</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18</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hint="eastAsia"/>
                <w:sz w:val="24"/>
                <w:highlight w:val="yellow"/>
              </w:rPr>
              <w:t>光学接收单元望远镜口径</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采用两个望远镜系统，能够有效降低盲区，且大望远镜口径≥160mm，小望远镜口径≤40mm；（须提供</w:t>
            </w:r>
            <w:r w:rsidR="00922856">
              <w:rPr>
                <w:rFonts w:ascii="仿宋_GB2312" w:eastAsia="仿宋_GB2312" w:hAnsi="宋体" w:hint="eastAsia"/>
                <w:sz w:val="24"/>
                <w:szCs w:val="24"/>
                <w:highlight w:val="yellow"/>
              </w:rPr>
              <w:t>CMA认可的</w:t>
            </w:r>
            <w:r>
              <w:rPr>
                <w:rFonts w:ascii="仿宋_GB2312" w:eastAsia="仿宋_GB2312" w:hAnsi="仿宋" w:hint="eastAsia"/>
                <w:sz w:val="24"/>
                <w:szCs w:val="24"/>
                <w:highlight w:val="yellow"/>
              </w:rPr>
              <w:t>第三方机构出具的检测报告</w:t>
            </w:r>
            <w:r>
              <w:rPr>
                <w:rFonts w:ascii="仿宋_GB2312" w:eastAsia="仿宋_GB2312" w:hAnsi="仿宋" w:hint="eastAsia"/>
                <w:sz w:val="24"/>
                <w:szCs w:val="24"/>
                <w:highlight w:val="yellow"/>
              </w:rPr>
              <w:t>扫描件并加盖</w:t>
            </w:r>
            <w:r>
              <w:rPr>
                <w:rFonts w:ascii="仿宋_GB2312" w:eastAsia="仿宋_GB2312" w:hAnsi="仿宋" w:hint="eastAsia"/>
                <w:sz w:val="24"/>
                <w:szCs w:val="24"/>
                <w:highlight w:val="yellow"/>
              </w:rPr>
              <w:t>投标人公章）</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19</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光学接收单元视场角</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≤1mrad</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20</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采集控制单元</w:t>
            </w:r>
            <w:r>
              <w:rPr>
                <w:rFonts w:ascii="仿宋_GB2312" w:eastAsia="仿宋_GB2312" w:hAnsi="仿宋" w:hint="eastAsia"/>
                <w:sz w:val="24"/>
              </w:rPr>
              <w:t>采集方式</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模拟采集</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采集控制单元采样频率</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≥20MHz</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22</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采集控制单元</w:t>
            </w:r>
            <w:r>
              <w:rPr>
                <w:rFonts w:ascii="仿宋_GB2312" w:eastAsia="仿宋_GB2312" w:hAnsi="仿宋" w:hint="eastAsia"/>
                <w:sz w:val="24"/>
              </w:rPr>
              <w:t>采样位数</w:t>
            </w: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≥14bit</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23</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hint="eastAsia"/>
                <w:sz w:val="24"/>
                <w:highlight w:val="yellow"/>
              </w:rPr>
              <w:t>主机外壳</w:t>
            </w:r>
            <w:r>
              <w:rPr>
                <w:rFonts w:ascii="仿宋_GB2312" w:eastAsia="仿宋_GB2312" w:hAnsi="仿宋" w:cs="仿宋" w:hint="eastAsia"/>
                <w:sz w:val="24"/>
                <w:highlight w:val="yellow"/>
              </w:rPr>
              <w:t>环境适应性</w:t>
            </w:r>
          </w:p>
        </w:tc>
        <w:tc>
          <w:tcPr>
            <w:tcW w:w="3318" w:type="pct"/>
            <w:vAlign w:val="center"/>
          </w:tcPr>
          <w:p w:rsidR="00592153" w:rsidP="00922856">
            <w:pPr>
              <w:spacing w:line="360" w:lineRule="auto"/>
              <w:rPr>
                <w:rFonts w:ascii="仿宋_GB2312" w:eastAsia="仿宋_GB2312" w:hAnsi="仿宋"/>
                <w:highlight w:val="yellow"/>
              </w:rPr>
            </w:pPr>
            <w:r>
              <w:rPr>
                <w:rFonts w:ascii="仿宋_GB2312" w:eastAsia="仿宋_GB2312" w:hAnsi="仿宋" w:hint="eastAsia"/>
                <w:sz w:val="24"/>
                <w:highlight w:val="yellow"/>
              </w:rPr>
              <w:t>为保证设备能够在户外严酷条件正常运行，主机外壳</w:t>
            </w:r>
            <w:r>
              <w:rPr>
                <w:rFonts w:ascii="仿宋_GB2312" w:eastAsia="仿宋_GB2312" w:hAnsi="仿宋" w:hint="eastAsia"/>
                <w:sz w:val="24"/>
                <w:highlight w:val="yellow"/>
              </w:rPr>
              <w:t>材质需</w:t>
            </w:r>
            <w:r>
              <w:rPr>
                <w:rFonts w:ascii="仿宋_GB2312" w:eastAsia="仿宋_GB2312" w:hAnsi="仿宋" w:hint="eastAsia"/>
                <w:sz w:val="24"/>
                <w:highlight w:val="yellow"/>
              </w:rPr>
              <w:t>选用具备比重轻（1.5-1.8g/cm</w:t>
            </w:r>
            <w:r>
              <w:rPr>
                <w:rFonts w:ascii="仿宋_GB2312" w:eastAsia="仿宋_GB2312" w:hAnsi="仿宋" w:hint="eastAsia"/>
                <w:sz w:val="24"/>
                <w:highlight w:val="yellow"/>
                <w:vertAlign w:val="superscript"/>
              </w:rPr>
              <w:t>3</w:t>
            </w:r>
            <w:r>
              <w:rPr>
                <w:rFonts w:ascii="仿宋_GB2312" w:eastAsia="仿宋_GB2312" w:hAnsi="仿宋" w:hint="eastAsia"/>
                <w:sz w:val="24"/>
                <w:highlight w:val="yellow"/>
              </w:rPr>
              <w:t>）、抗拉强度高（3000-4000MPa）、弹性模量好（230GPa以上）、耐磨、耐腐蚀、耐冲击等优点的材料；</w:t>
            </w:r>
            <w:r w:rsidR="00922856">
              <w:rPr>
                <w:rFonts w:ascii="仿宋_GB2312" w:eastAsia="仿宋_GB2312" w:hAnsi="仿宋"/>
                <w:sz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24</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hint="eastAsia"/>
                <w:sz w:val="24"/>
                <w:highlight w:val="yellow"/>
              </w:rPr>
              <w:t>防护等级</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为保证设备长期使用的稳定性，且能够支持在雨雪、沙尘等恶劣环境下全天候观测，整机防护等级至少应达到IP66等级；</w:t>
            </w:r>
            <w:r w:rsidR="00922856">
              <w:rPr>
                <w:rFonts w:ascii="仿宋_GB2312" w:eastAsia="仿宋_GB2312" w:hAnsi="仿宋"/>
                <w:sz w:val="24"/>
                <w:szCs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25</w:t>
            </w:r>
          </w:p>
        </w:tc>
        <w:tc>
          <w:tcPr>
            <w:tcW w:w="1203" w:type="pct"/>
            <w:vAlign w:val="center"/>
          </w:tcPr>
          <w:p w:rsidR="00592153">
            <w:pPr>
              <w:jc w:val="left"/>
              <w:rPr>
                <w:rFonts w:ascii="仿宋_GB2312" w:eastAsia="仿宋_GB2312" w:hAnsi="仿宋" w:cs="仿宋"/>
              </w:rPr>
            </w:pPr>
            <w:r>
              <w:rPr>
                <w:rFonts w:ascii="仿宋_GB2312" w:eastAsia="仿宋_GB2312" w:hAnsi="宋体" w:hint="eastAsia"/>
                <w:sz w:val="24"/>
                <w:highlight w:val="yellow"/>
              </w:rPr>
              <w:t>#</w:t>
            </w:r>
            <w:r>
              <w:rPr>
                <w:rFonts w:ascii="仿宋_GB2312" w:eastAsia="仿宋_GB2312" w:hAnsi="仿宋" w:hint="eastAsia"/>
                <w:sz w:val="24"/>
                <w:highlight w:val="yellow"/>
              </w:rPr>
              <w:t>自动加热与制冷功能</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主机内部需安装有加热片和制冷器，具备加热和制冷功能，可以在雨雪天气下工作；</w:t>
            </w:r>
            <w:r w:rsidR="00922856">
              <w:rPr>
                <w:rFonts w:ascii="仿宋_GB2312" w:eastAsia="仿宋_GB2312" w:hAnsi="仿宋"/>
                <w:sz w:val="24"/>
                <w:szCs w:val="24"/>
                <w:highlight w:val="yellow"/>
              </w:rPr>
              <w:t xml:space="preserve"> </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26</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cs="仿宋" w:hint="eastAsia"/>
                <w:sz w:val="24"/>
                <w:highlight w:val="yellow"/>
              </w:rPr>
              <w:t>信号质量自适应</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信号质量可以根据环境空气质量情况进行自适应调整，避免出现信号过弱或者信号饱和，满足各种天气条件下的探测要求。</w:t>
            </w:r>
          </w:p>
        </w:tc>
      </w:tr>
      <w:tr>
        <w:tblPrEx>
          <w:tblW w:w="5000" w:type="pct"/>
          <w:jc w:val="center"/>
          <w:tblLook w:val="04A0"/>
        </w:tblPrEx>
        <w:trPr>
          <w:jc w:val="center"/>
        </w:trPr>
        <w:tc>
          <w:tcPr>
            <w:tcW w:w="479" w:type="pct"/>
            <w:vAlign w:val="center"/>
          </w:tcPr>
          <w:p w:rsidR="00592153">
            <w:pPr>
              <w:pStyle w:val="NormalIndent"/>
              <w:spacing w:line="360" w:lineRule="auto"/>
              <w:ind w:firstLine="0"/>
              <w:jc w:val="center"/>
              <w:rPr>
                <w:rFonts w:ascii="仿宋_GB2312" w:eastAsia="仿宋_GB2312" w:hAnsi="宋体"/>
                <w:sz w:val="24"/>
                <w:highlight w:val="yellow"/>
              </w:rPr>
            </w:pPr>
            <w:r>
              <w:rPr>
                <w:rFonts w:ascii="仿宋_GB2312" w:eastAsia="仿宋_GB2312" w:hAnsi="仿宋" w:hint="eastAsia"/>
                <w:sz w:val="24"/>
                <w:szCs w:val="24"/>
              </w:rPr>
              <w:t>27</w:t>
            </w:r>
          </w:p>
        </w:tc>
        <w:tc>
          <w:tcPr>
            <w:tcW w:w="1203" w:type="pct"/>
            <w:vAlign w:val="center"/>
          </w:tcPr>
          <w:p w:rsidR="00592153">
            <w:pPr>
              <w:pStyle w:val="NormalIndent"/>
              <w:spacing w:line="360" w:lineRule="auto"/>
              <w:ind w:firstLine="0"/>
              <w:rPr>
                <w:rFonts w:ascii="仿宋_GB2312" w:eastAsia="仿宋_GB2312" w:hAnsi="仿宋" w:cs="仿宋"/>
                <w:sz w:val="24"/>
              </w:rPr>
            </w:pPr>
            <w:r>
              <w:rPr>
                <w:rFonts w:ascii="仿宋_GB2312" w:eastAsia="仿宋_GB2312" w:hAnsi="仿宋" w:hint="eastAsia"/>
                <w:sz w:val="24"/>
                <w:szCs w:val="24"/>
              </w:rPr>
              <w:t>电磁兼容性</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所投产品应通过静电放电抗扰度、射频电磁场辐射、</w:t>
            </w:r>
            <w:r>
              <w:rPr>
                <w:rFonts w:ascii="仿宋_GB2312" w:eastAsia="仿宋_GB2312" w:hAnsi="仿宋" w:hint="eastAsia"/>
                <w:sz w:val="24"/>
                <w:szCs w:val="24"/>
              </w:rPr>
              <w:t>射频场</w:t>
            </w:r>
            <w:r>
              <w:rPr>
                <w:rFonts w:ascii="仿宋_GB2312" w:eastAsia="仿宋_GB2312" w:hAnsi="仿宋" w:hint="eastAsia"/>
                <w:sz w:val="24"/>
                <w:szCs w:val="24"/>
              </w:rPr>
              <w:t>感应的传导骚扰抗扰度、工频磁场抗扰度、电压暂降和短时中断抗扰度、电快速瞬变脉冲群抗扰度、浪涌（冲击）抗扰度、传导抗扰度测试；</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28</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cs="仿宋" w:hint="eastAsia"/>
                <w:sz w:val="24"/>
                <w:highlight w:val="yellow"/>
              </w:rPr>
              <w:t>环境试验要求</w:t>
            </w:r>
          </w:p>
        </w:tc>
        <w:tc>
          <w:tcPr>
            <w:tcW w:w="3318" w:type="pct"/>
            <w:vAlign w:val="center"/>
          </w:tcPr>
          <w:p w:rsidR="00592153" w:rsidP="00922856">
            <w:pPr>
              <w:rPr>
                <w:rFonts w:ascii="仿宋_GB2312" w:eastAsia="仿宋_GB2312" w:hAnsi="仿宋" w:cs="仿宋"/>
                <w:highlight w:val="yellow"/>
              </w:rPr>
            </w:pPr>
            <w:r>
              <w:rPr>
                <w:rFonts w:ascii="仿宋_GB2312" w:eastAsia="仿宋_GB2312" w:hAnsi="仿宋" w:hint="eastAsia"/>
                <w:sz w:val="24"/>
                <w:highlight w:val="yellow"/>
              </w:rPr>
              <w:t>所投产品应满足GB/T2423电工电子产品</w:t>
            </w:r>
            <w:bookmarkStart w:id="69" w:name="OLE_LINK25"/>
            <w:r>
              <w:rPr>
                <w:rFonts w:ascii="仿宋_GB2312" w:eastAsia="仿宋_GB2312" w:hAnsi="仿宋" w:hint="eastAsia"/>
                <w:sz w:val="24"/>
                <w:highlight w:val="yellow"/>
              </w:rPr>
              <w:t>环境试验要求</w:t>
            </w:r>
            <w:bookmarkEnd w:id="69"/>
            <w:r>
              <w:rPr>
                <w:rFonts w:ascii="仿宋_GB2312" w:eastAsia="仿宋_GB2312" w:hAnsi="仿宋" w:hint="eastAsia"/>
                <w:sz w:val="24"/>
                <w:highlight w:val="yellow"/>
              </w:rPr>
              <w:t>，经过高温运行（55℃）、低温运行（-20℃），以及恒定湿热试验。</w:t>
            </w:r>
          </w:p>
        </w:tc>
      </w:tr>
      <w:tr>
        <w:tblPrEx>
          <w:tblW w:w="5000" w:type="pct"/>
          <w:jc w:val="center"/>
          <w:tblLook w:val="04A0"/>
        </w:tblPrEx>
        <w:trPr>
          <w:jc w:val="center"/>
        </w:trPr>
        <w:tc>
          <w:tcPr>
            <w:tcW w:w="479" w:type="pct"/>
            <w:vAlign w:val="center"/>
          </w:tcPr>
          <w:p w:rsidR="00592153">
            <w:pPr>
              <w:pStyle w:val="NormalIndent"/>
              <w:spacing w:line="360" w:lineRule="auto"/>
              <w:ind w:firstLine="0"/>
              <w:jc w:val="center"/>
              <w:rPr>
                <w:rFonts w:ascii="仿宋_GB2312" w:eastAsia="仿宋_GB2312" w:hAnsi="仿宋"/>
                <w:sz w:val="24"/>
                <w:szCs w:val="24"/>
              </w:rPr>
            </w:pPr>
            <w:r>
              <w:rPr>
                <w:rFonts w:ascii="仿宋_GB2312" w:eastAsia="仿宋_GB2312" w:hAnsi="仿宋" w:hint="eastAsia"/>
                <w:sz w:val="24"/>
                <w:szCs w:val="24"/>
              </w:rPr>
              <w:t>29</w:t>
            </w:r>
          </w:p>
        </w:tc>
        <w:tc>
          <w:tcPr>
            <w:tcW w:w="1203" w:type="pct"/>
            <w:vAlign w:val="center"/>
          </w:tcPr>
          <w:p w:rsidR="00592153">
            <w:pPr>
              <w:pStyle w:val="NormalIndent"/>
              <w:spacing w:line="360" w:lineRule="auto"/>
              <w:ind w:firstLine="0"/>
              <w:jc w:val="left"/>
              <w:rPr>
                <w:rFonts w:ascii="仿宋_GB2312" w:eastAsia="仿宋_GB2312" w:hAnsi="仿宋"/>
                <w:sz w:val="24"/>
                <w:szCs w:val="24"/>
              </w:rPr>
            </w:pPr>
            <w:r>
              <w:rPr>
                <w:rFonts w:ascii="仿宋_GB2312" w:eastAsia="仿宋_GB2312" w:hAnsi="仿宋" w:hint="eastAsia"/>
                <w:sz w:val="24"/>
                <w:szCs w:val="24"/>
              </w:rPr>
              <w:t>激光人眼安全</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所投产品人眼安全符合IEC/EN60825-1:2014标准；</w:t>
            </w:r>
          </w:p>
        </w:tc>
      </w:tr>
      <w:tr>
        <w:tblPrEx>
          <w:tblW w:w="5000" w:type="pct"/>
          <w:jc w:val="center"/>
          <w:tblLook w:val="04A0"/>
        </w:tblPrEx>
        <w:trPr>
          <w:jc w:val="center"/>
        </w:trPr>
        <w:tc>
          <w:tcPr>
            <w:tcW w:w="479" w:type="pct"/>
            <w:vAlign w:val="center"/>
          </w:tcPr>
          <w:p w:rsidR="00592153">
            <w:pPr>
              <w:jc w:val="center"/>
              <w:rPr>
                <w:rFonts w:ascii="仿宋_GB2312" w:eastAsia="仿宋_GB2312" w:hAnsi="宋体"/>
                <w:highlight w:val="yellow"/>
              </w:rPr>
            </w:pPr>
            <w:r>
              <w:rPr>
                <w:rFonts w:ascii="仿宋_GB2312" w:eastAsia="仿宋_GB2312" w:hAnsi="宋体" w:hint="eastAsia"/>
                <w:sz w:val="24"/>
                <w:highlight w:val="yellow"/>
              </w:rPr>
              <w:t>30</w:t>
            </w:r>
          </w:p>
        </w:tc>
        <w:tc>
          <w:tcPr>
            <w:tcW w:w="1203" w:type="pct"/>
            <w:vAlign w:val="center"/>
          </w:tcPr>
          <w:p w:rsidR="0059215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仿宋" w:hint="eastAsia"/>
                <w:sz w:val="24"/>
                <w:highlight w:val="yellow"/>
              </w:rPr>
              <w:t>飞行器安全要求</w:t>
            </w:r>
          </w:p>
        </w:tc>
        <w:tc>
          <w:tcPr>
            <w:tcW w:w="3318" w:type="pct"/>
            <w:vAlign w:val="center"/>
          </w:tcPr>
          <w:p w:rsidR="00592153" w:rsidP="00922856">
            <w:pPr>
              <w:pStyle w:val="NormalIndent"/>
              <w:spacing w:line="360" w:lineRule="auto"/>
              <w:ind w:firstLine="0"/>
              <w:rPr>
                <w:rFonts w:ascii="仿宋_GB2312" w:eastAsia="仿宋_GB2312" w:hAnsi="仿宋"/>
                <w:sz w:val="24"/>
                <w:szCs w:val="24"/>
                <w:highlight w:val="yellow"/>
              </w:rPr>
            </w:pPr>
            <w:r>
              <w:rPr>
                <w:rFonts w:ascii="仿宋_GB2312" w:eastAsia="仿宋_GB2312" w:hAnsi="仿宋" w:hint="eastAsia"/>
                <w:sz w:val="24"/>
                <w:szCs w:val="24"/>
                <w:highlight w:val="yellow"/>
              </w:rPr>
              <w:t>所投光束对飞行器等设备无影响，在10km高空，光功率应小于GB7247.1-20241类限值0.39mW。</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31</w:t>
            </w:r>
          </w:p>
        </w:tc>
        <w:tc>
          <w:tcPr>
            <w:tcW w:w="1203" w:type="pct"/>
            <w:vAlign w:val="center"/>
          </w:tcPr>
          <w:p w:rsidR="00592153">
            <w:pPr>
              <w:jc w:val="left"/>
              <w:rPr>
                <w:rFonts w:ascii="仿宋_GB2312" w:eastAsia="仿宋_GB2312" w:hAnsi="仿宋" w:cs="仿宋"/>
              </w:rPr>
            </w:pPr>
            <w:r>
              <w:rPr>
                <w:rFonts w:ascii="仿宋_GB2312" w:eastAsia="仿宋_GB2312" w:hAnsi="仿宋" w:cs="仿宋" w:hint="eastAsia"/>
                <w:sz w:val="24"/>
              </w:rPr>
              <w:t>软件功能要求</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软件须包含数据采集控制软件和数据分析软件，二者独立运行，保证数据采集控制对数据分析过程无影响。</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32</w:t>
            </w:r>
          </w:p>
        </w:tc>
        <w:tc>
          <w:tcPr>
            <w:tcW w:w="1203" w:type="pct"/>
            <w:vMerge w:val="restart"/>
            <w:vAlign w:val="center"/>
          </w:tcPr>
          <w:p w:rsidR="00592153">
            <w:pPr>
              <w:jc w:val="left"/>
              <w:rPr>
                <w:rFonts w:ascii="仿宋_GB2312" w:eastAsia="仿宋_GB2312" w:hAnsi="仿宋" w:cs="仿宋"/>
              </w:rPr>
            </w:pPr>
            <w:r>
              <w:rPr>
                <w:rFonts w:ascii="仿宋_GB2312" w:eastAsia="仿宋_GB2312" w:hAnsi="仿宋" w:hint="eastAsia"/>
                <w:sz w:val="24"/>
              </w:rPr>
              <w:t>采集控制软件功能</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采控软件</w:t>
            </w:r>
            <w:r>
              <w:rPr>
                <w:rFonts w:ascii="仿宋_GB2312" w:eastAsia="仿宋_GB2312" w:hAnsi="仿宋" w:hint="eastAsia"/>
                <w:sz w:val="24"/>
                <w:szCs w:val="24"/>
              </w:rPr>
              <w:t>能够按照用户定义的采集模式和采集时间，自动运行和停止，能适应垂直探测、</w:t>
            </w:r>
            <w:r>
              <w:rPr>
                <w:rFonts w:ascii="仿宋_GB2312" w:eastAsia="仿宋_GB2312" w:hAnsi="仿宋" w:hint="eastAsia"/>
                <w:sz w:val="24"/>
                <w:szCs w:val="24"/>
              </w:rPr>
              <w:t>车载走航等</w:t>
            </w:r>
            <w:r>
              <w:rPr>
                <w:rFonts w:ascii="仿宋_GB2312" w:eastAsia="仿宋_GB2312" w:hAnsi="仿宋" w:hint="eastAsia"/>
                <w:sz w:val="24"/>
                <w:szCs w:val="24"/>
              </w:rPr>
              <w:t>多种探测需求；</w:t>
            </w:r>
          </w:p>
        </w:tc>
      </w:tr>
      <w:tr>
        <w:tblPrEx>
          <w:tblW w:w="5000" w:type="pct"/>
          <w:jc w:val="center"/>
          <w:tblLook w:val="04A0"/>
        </w:tblPrEx>
        <w:trPr>
          <w:trHeight w:val="90"/>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33</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采控软件</w:t>
            </w:r>
            <w:r>
              <w:rPr>
                <w:rFonts w:ascii="仿宋_GB2312" w:eastAsia="仿宋_GB2312" w:hAnsi="仿宋" w:cs="仿宋" w:hint="eastAsia"/>
                <w:sz w:val="24"/>
              </w:rPr>
              <w:t>能够采集多路信号，可将不同通道的信号全部显示或单独显示，并可按需实现信号图的缩放、放大查阅。</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34</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采控软件</w:t>
            </w:r>
            <w:r>
              <w:rPr>
                <w:rFonts w:ascii="仿宋_GB2312" w:eastAsia="仿宋_GB2312" w:hAnsi="仿宋" w:hint="eastAsia"/>
                <w:sz w:val="24"/>
              </w:rPr>
              <w:t>可对激光器进行自动预热，软件界面可显示雷达主机内部温度、湿度、压强、功耗。如果出现异常，进行报警提示，并计入系统日志存档；</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35</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采控软件</w:t>
            </w:r>
            <w:r>
              <w:rPr>
                <w:rFonts w:ascii="仿宋_GB2312" w:eastAsia="仿宋_GB2312" w:hAnsi="仿宋" w:hint="eastAsia"/>
                <w:sz w:val="24"/>
              </w:rPr>
              <w:t>能够监控显示数据采集系统状态，包括但不限于采集脉冲数、通讯状态、硬盘存储剩余容量；</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36</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采控软件</w:t>
            </w:r>
            <w:r>
              <w:rPr>
                <w:rFonts w:ascii="仿宋_GB2312" w:eastAsia="仿宋_GB2312" w:hAnsi="仿宋" w:hint="eastAsia"/>
                <w:sz w:val="24"/>
              </w:rPr>
              <w:t>能够通过网络（包括有线网、</w:t>
            </w:r>
            <w:r>
              <w:rPr>
                <w:rFonts w:ascii="仿宋_GB2312" w:eastAsia="仿宋_GB2312" w:hAnsi="仿宋" w:hint="eastAsia"/>
                <w:sz w:val="24"/>
              </w:rPr>
              <w:t>wifi</w:t>
            </w:r>
            <w:r>
              <w:rPr>
                <w:rFonts w:ascii="仿宋_GB2312" w:eastAsia="仿宋_GB2312" w:hAnsi="仿宋" w:hint="eastAsia"/>
                <w:sz w:val="24"/>
              </w:rPr>
              <w:t>、4G）访问颗粒物激光雷达主机，远程控制颗粒物激光雷达、激光器、云台、可视化系统的启动、停止。</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37</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rPr>
                <w:rFonts w:ascii="仿宋_GB2312" w:eastAsia="仿宋_GB2312" w:hAnsi="仿宋" w:cs="仿宋"/>
              </w:rPr>
            </w:pPr>
            <w:r>
              <w:rPr>
                <w:rFonts w:ascii="仿宋_GB2312" w:eastAsia="仿宋_GB2312" w:hAnsi="仿宋" w:hint="eastAsia"/>
                <w:sz w:val="24"/>
              </w:rPr>
              <w:t>采控软件</w:t>
            </w:r>
            <w:r>
              <w:rPr>
                <w:rFonts w:ascii="仿宋_GB2312" w:eastAsia="仿宋_GB2312" w:hAnsi="仿宋" w:hint="eastAsia"/>
                <w:sz w:val="24"/>
              </w:rPr>
              <w:t>能够全自动的运行采集并存储原始数据，在无外接计算机的情况下也可独立工作，能够远程控制，全天候24小时无人值守观测。</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38</w:t>
            </w:r>
          </w:p>
        </w:tc>
        <w:tc>
          <w:tcPr>
            <w:tcW w:w="1203" w:type="pct"/>
            <w:vMerge w:val="restart"/>
            <w:vAlign w:val="center"/>
          </w:tcPr>
          <w:p w:rsidR="00592153">
            <w:pPr>
              <w:jc w:val="left"/>
              <w:rPr>
                <w:rFonts w:ascii="仿宋_GB2312" w:eastAsia="仿宋_GB2312" w:hAnsi="仿宋" w:cs="仿宋"/>
              </w:rPr>
            </w:pPr>
            <w:r>
              <w:rPr>
                <w:rFonts w:ascii="仿宋_GB2312" w:eastAsia="仿宋_GB2312" w:hAnsi="仿宋" w:hint="eastAsia"/>
                <w:sz w:val="24"/>
              </w:rPr>
              <w:t>数据分析软件功能</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数据分析软件能够借助至少两个接收望远镜传递的数据信息，</w:t>
            </w:r>
            <w:r>
              <w:rPr>
                <w:rFonts w:ascii="仿宋_GB2312" w:eastAsia="仿宋_GB2312" w:hAnsi="仿宋" w:hint="eastAsia"/>
                <w:sz w:val="24"/>
                <w:szCs w:val="24"/>
              </w:rPr>
              <w:t>通过双镜信号</w:t>
            </w:r>
            <w:r>
              <w:rPr>
                <w:rFonts w:ascii="仿宋_GB2312" w:eastAsia="仿宋_GB2312" w:hAnsi="仿宋" w:hint="eastAsia"/>
                <w:sz w:val="24"/>
                <w:szCs w:val="24"/>
              </w:rPr>
              <w:t>拼接功能结合算法补偿实现零盲区探测；</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39</w:t>
            </w:r>
          </w:p>
        </w:tc>
        <w:tc>
          <w:tcPr>
            <w:tcW w:w="1203" w:type="pct"/>
            <w:vMerge/>
            <w:vAlign w:val="center"/>
          </w:tcPr>
          <w:p w:rsidR="00592153">
            <w:pPr>
              <w:jc w:val="center"/>
              <w:rPr>
                <w:rFonts w:ascii="仿宋_GB2312" w:eastAsia="仿宋_GB2312" w:hAnsi="仿宋"/>
              </w:rPr>
            </w:pPr>
          </w:p>
        </w:tc>
        <w:tc>
          <w:tcPr>
            <w:tcW w:w="3318" w:type="pct"/>
            <w:vAlign w:val="center"/>
          </w:tcPr>
          <w:p w:rsidR="00592153">
            <w:pPr>
              <w:rPr>
                <w:rFonts w:ascii="仿宋_GB2312" w:eastAsia="仿宋_GB2312" w:hAnsi="仿宋" w:cs="仿宋"/>
              </w:rPr>
            </w:pPr>
            <w:r>
              <w:rPr>
                <w:rFonts w:ascii="仿宋_GB2312" w:eastAsia="仿宋_GB2312" w:hAnsi="仿宋" w:cs="仿宋" w:hint="eastAsia"/>
                <w:sz w:val="24"/>
              </w:rPr>
              <w:t>数据分析软件支持软件脱机运行，导入、管理不同探测模式的观测数据，同时能够进行伪彩图、廓线图和曲线图的查看；</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40</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数据分析软件能够展示回波信号、信噪比、消光系数、退偏振比、边界层、云信息、PM</w:t>
            </w:r>
            <w:r>
              <w:rPr>
                <w:rFonts w:ascii="仿宋_GB2312" w:eastAsia="仿宋_GB2312" w:hAnsi="仿宋" w:hint="eastAsia"/>
                <w:sz w:val="24"/>
                <w:szCs w:val="24"/>
                <w:vertAlign w:val="subscript"/>
              </w:rPr>
              <w:t>10</w:t>
            </w:r>
            <w:r>
              <w:rPr>
                <w:rFonts w:ascii="仿宋_GB2312" w:eastAsia="仿宋_GB2312" w:hAnsi="仿宋" w:hint="eastAsia"/>
                <w:sz w:val="24"/>
                <w:szCs w:val="24"/>
              </w:rPr>
              <w:t>、PM</w:t>
            </w:r>
            <w:r>
              <w:rPr>
                <w:rFonts w:ascii="仿宋_GB2312" w:eastAsia="仿宋_GB2312" w:hAnsi="仿宋" w:hint="eastAsia"/>
                <w:sz w:val="24"/>
                <w:szCs w:val="24"/>
                <w:vertAlign w:val="subscript"/>
              </w:rPr>
              <w:t>2.5</w:t>
            </w:r>
            <w:r>
              <w:rPr>
                <w:rFonts w:ascii="仿宋_GB2312" w:eastAsia="仿宋_GB2312" w:hAnsi="仿宋" w:hint="eastAsia"/>
                <w:sz w:val="24"/>
                <w:szCs w:val="24"/>
              </w:rPr>
              <w:t>质量浓度时空分布信息、光学厚度、能见度信息，具备污染物自动判别功能；</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41</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数据分析软件可以伪彩图的形式呈现特定时间不同数据产品的图谱，可鼠标点击伪彩图不同区域，查看</w:t>
            </w:r>
            <w:r>
              <w:rPr>
                <w:rFonts w:ascii="仿宋_GB2312" w:eastAsia="仿宋_GB2312" w:hAnsi="仿宋" w:hint="eastAsia"/>
                <w:sz w:val="24"/>
                <w:szCs w:val="24"/>
              </w:rPr>
              <w:t>特定时间点的廓线数据；可实时自动绘制边界层曲线，并能够在相关雷达数据伪彩图中进行边界层的叠加显示；</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42</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数据分析软件支持历史查询，可以定义时间区间，查询不用时间段的伪彩图、廓线图和曲线图，同时可支持一次性一个月的历史数据查询与显示；</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43</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数据分析软件支持双界面展示功能，根据用户需求进行数据产品上下界面显示，实现不同雷达产品同步显示查阅；可通过鼠标点击进行信息交互，获取激光雷达产品的垂直廓线显示，并支持多种廓线叠加；</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44</w:t>
            </w:r>
          </w:p>
        </w:tc>
        <w:tc>
          <w:tcPr>
            <w:tcW w:w="1203" w:type="pct"/>
            <w:vMerge/>
            <w:vAlign w:val="center"/>
          </w:tcPr>
          <w:p w:rsidR="00592153">
            <w:pPr>
              <w:jc w:val="center"/>
              <w:rPr>
                <w:rFonts w:ascii="仿宋_GB2312" w:eastAsia="仿宋_GB2312" w:hAnsi="仿宋" w:cs="仿宋"/>
              </w:rPr>
            </w:pP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sz w:val="24"/>
                <w:szCs w:val="24"/>
              </w:rPr>
              <w:t>数据分析软件能够按要求设定各个伪彩图绘图起始高度和终止高度，能够按要求设置色标最小值和最大值，同时可在无需重</w:t>
            </w:r>
            <w:r>
              <w:rPr>
                <w:rFonts w:ascii="仿宋_GB2312" w:eastAsia="仿宋_GB2312" w:hAnsi="仿宋" w:hint="eastAsia"/>
                <w:sz w:val="24"/>
                <w:szCs w:val="24"/>
              </w:rPr>
              <w:t>启分析</w:t>
            </w:r>
            <w:r>
              <w:rPr>
                <w:rFonts w:ascii="仿宋_GB2312" w:eastAsia="仿宋_GB2312" w:hAnsi="仿宋" w:hint="eastAsia"/>
                <w:sz w:val="24"/>
                <w:szCs w:val="24"/>
              </w:rPr>
              <w:t>软件情况下进行直接修改应用，并提供多种色标进行选择。</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rPr>
            </w:pPr>
            <w:r>
              <w:rPr>
                <w:rFonts w:ascii="仿宋_GB2312" w:eastAsia="仿宋_GB2312" w:hAnsi="仿宋" w:hint="eastAsia"/>
                <w:sz w:val="24"/>
              </w:rPr>
              <w:t>45</w:t>
            </w:r>
          </w:p>
        </w:tc>
        <w:tc>
          <w:tcPr>
            <w:tcW w:w="1203" w:type="pct"/>
            <w:vAlign w:val="center"/>
          </w:tcPr>
          <w:p w:rsidR="00592153">
            <w:pPr>
              <w:jc w:val="left"/>
              <w:rPr>
                <w:rFonts w:ascii="仿宋_GB2312" w:eastAsia="仿宋_GB2312" w:hAnsi="仿宋" w:cs="仿宋"/>
              </w:rPr>
            </w:pPr>
            <w:r>
              <w:rPr>
                <w:rFonts w:ascii="仿宋_GB2312" w:eastAsia="仿宋_GB2312" w:hAnsi="仿宋" w:hint="eastAsia"/>
                <w:sz w:val="24"/>
              </w:rPr>
              <w:t>配置要求</w:t>
            </w:r>
          </w:p>
        </w:tc>
        <w:tc>
          <w:tcPr>
            <w:tcW w:w="3318" w:type="pct"/>
            <w:vAlign w:val="center"/>
          </w:tcPr>
          <w:p w:rsidR="00592153">
            <w:pPr>
              <w:pStyle w:val="NormalIndent"/>
              <w:spacing w:line="360" w:lineRule="auto"/>
              <w:ind w:firstLine="0"/>
              <w:rPr>
                <w:rFonts w:ascii="仿宋_GB2312" w:eastAsia="仿宋_GB2312" w:hAnsi="仿宋"/>
                <w:sz w:val="24"/>
                <w:szCs w:val="24"/>
              </w:rPr>
            </w:pPr>
            <w:r>
              <w:rPr>
                <w:rFonts w:ascii="仿宋_GB2312" w:eastAsia="仿宋_GB2312" w:hAnsi="仿宋" w:hint="eastAsia"/>
                <w:kern w:val="0"/>
                <w:sz w:val="24"/>
                <w:szCs w:val="24"/>
              </w:rPr>
              <w:t>配置激光发射系统、</w:t>
            </w:r>
            <w:r>
              <w:rPr>
                <w:rFonts w:ascii="仿宋_GB2312" w:eastAsia="仿宋_GB2312" w:hAnsi="仿宋" w:hint="eastAsia"/>
                <w:sz w:val="24"/>
                <w:szCs w:val="24"/>
              </w:rPr>
              <w:t>光学接收系统、光电探测系统、采集控制与数据处理系统、其他附件等</w:t>
            </w:r>
          </w:p>
        </w:tc>
      </w:tr>
      <w:bookmarkEnd w:id="67"/>
    </w:tbl>
    <w:p w:rsidR="00592153">
      <w:pPr>
        <w:spacing w:line="560" w:lineRule="exact"/>
        <w:ind w:firstLine="420" w:firstLineChars="200"/>
        <w:rPr>
          <w:rFonts w:ascii="仿宋_GB2312" w:eastAsia="仿宋_GB2312" w:hAnsi="仿宋" w:cs="仿宋"/>
        </w:rPr>
      </w:pPr>
    </w:p>
    <w:p w:rsidR="00592153">
      <w:pPr>
        <w:spacing w:line="560" w:lineRule="exact"/>
        <w:ind w:firstLine="480" w:firstLineChars="200"/>
        <w:rPr>
          <w:rFonts w:ascii="仿宋_GB2312" w:eastAsia="仿宋_GB2312" w:hAnsi="仿宋" w:cs="仿宋"/>
          <w:b/>
        </w:rPr>
      </w:pPr>
      <w:r>
        <w:rPr>
          <w:rFonts w:ascii="仿宋_GB2312" w:eastAsia="仿宋_GB2312" w:hAnsi="仿宋" w:cs="仿宋" w:hint="eastAsia"/>
          <w:b/>
          <w:sz w:val="24"/>
        </w:rPr>
        <w:t>3.5</w:t>
      </w:r>
      <w:bookmarkStart w:id="70" w:name="OLE_LINK6"/>
      <w:r>
        <w:rPr>
          <w:rFonts w:ascii="仿宋_GB2312" w:eastAsia="仿宋_GB2312" w:hAnsi="仿宋" w:cs="仿宋" w:hint="eastAsia"/>
          <w:b/>
          <w:sz w:val="24"/>
        </w:rPr>
        <w:t>能量与物质平衡观测系统</w:t>
      </w:r>
      <w:bookmarkEnd w:id="70"/>
      <w:r>
        <w:rPr>
          <w:rFonts w:ascii="仿宋_GB2312" w:eastAsia="仿宋_GB2312" w:hAnsi="仿宋" w:cs="仿宋" w:hint="eastAsia"/>
          <w:b/>
          <w:sz w:val="24"/>
        </w:rPr>
        <w:t>技术指标</w:t>
      </w:r>
    </w:p>
    <w:tbl>
      <w:tblPr>
        <w:tblStyle w:val="TableNormal"/>
        <w:tblW w:w="8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
        <w:gridCol w:w="696"/>
        <w:gridCol w:w="1274"/>
        <w:gridCol w:w="6082"/>
      </w:tblGrid>
      <w:tr>
        <w:tblPrEx>
          <w:tblW w:w="8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1963" w:type="dxa"/>
            <w:gridSpan w:val="2"/>
            <w:vAlign w:val="center"/>
          </w:tcPr>
          <w:p w:rsidR="00592153">
            <w:pPr>
              <w:jc w:val="center"/>
              <w:rPr>
                <w:rFonts w:ascii="仿宋_GB2312" w:eastAsia="仿宋_GB2312" w:hAnsi="仿宋" w:cs="仿宋"/>
              </w:rPr>
            </w:pPr>
            <w:r>
              <w:rPr>
                <w:rFonts w:ascii="仿宋_GB2312" w:eastAsia="仿宋_GB2312" w:hAnsi="仿宋" w:cs="仿宋" w:hint="eastAsia"/>
                <w:sz w:val="24"/>
              </w:rPr>
              <w:t>项目</w:t>
            </w:r>
          </w:p>
        </w:tc>
        <w:tc>
          <w:tcPr>
            <w:tcW w:w="6088" w:type="dxa"/>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8856" w:type="dxa"/>
          <w:jc w:val="center"/>
          <w:tblLook w:val="04A0"/>
        </w:tblPrEx>
        <w:trPr>
          <w:jc w:val="center"/>
        </w:trPr>
        <w:tc>
          <w:tcPr>
            <w:tcW w:w="805" w:type="dxa"/>
            <w:vAlign w:val="center"/>
          </w:tcPr>
          <w:p w:rsidR="00592153">
            <w:pPr>
              <w:pStyle w:val="6d40456e-b323-429d-9693-bbe1e67bb9c3"/>
              <w:ind w:firstLine="0" w:firstLineChars="0"/>
              <w:jc w:val="center"/>
              <w:rPr>
                <w:rFonts w:ascii="仿宋_GB2312" w:eastAsia="仿宋_GB2312" w:hAnsi="宋体"/>
                <w:color w:val="auto"/>
                <w:sz w:val="24"/>
                <w:szCs w:val="24"/>
              </w:rPr>
            </w:pPr>
            <w:r>
              <w:rPr>
                <w:rFonts w:ascii="仿宋_GB2312" w:eastAsia="仿宋_GB2312" w:hAnsi="宋体" w:hint="eastAsia"/>
                <w:color w:val="auto"/>
                <w:sz w:val="24"/>
                <w:szCs w:val="24"/>
              </w:rPr>
              <w:t>1</w:t>
            </w:r>
          </w:p>
        </w:tc>
        <w:tc>
          <w:tcPr>
            <w:tcW w:w="1963" w:type="dxa"/>
            <w:gridSpan w:val="2"/>
            <w:vAlign w:val="center"/>
          </w:tcPr>
          <w:p w:rsidR="00592153">
            <w:pPr>
              <w:pStyle w:val="6d40456e-b323-429d-9693-bbe1e67bb9c3"/>
              <w:ind w:firstLine="0" w:firstLineChars="0"/>
              <w:rPr>
                <w:rFonts w:ascii="仿宋_GB2312" w:eastAsia="仿宋_GB2312" w:hAnsi="宋体"/>
                <w:color w:val="auto"/>
                <w:sz w:val="24"/>
                <w:szCs w:val="24"/>
              </w:rPr>
            </w:pPr>
            <w:bookmarkStart w:id="71" w:name="OLE_LINK36"/>
            <w:r>
              <w:rPr>
                <w:rFonts w:ascii="仿宋_GB2312" w:eastAsia="仿宋_GB2312" w:hAnsi="宋体" w:hint="eastAsia"/>
                <w:color w:val="auto"/>
                <w:sz w:val="24"/>
                <w:szCs w:val="24"/>
              </w:rPr>
              <w:t>基本功能</w:t>
            </w:r>
            <w:bookmarkEnd w:id="71"/>
          </w:p>
        </w:tc>
        <w:tc>
          <w:tcPr>
            <w:tcW w:w="6088" w:type="dxa"/>
            <w:vAlign w:val="center"/>
          </w:tcPr>
          <w:p w:rsidR="00592153">
            <w:pPr>
              <w:pStyle w:val="6d40456e-b323-429d-9693-bbe1e67bb9c3"/>
              <w:ind w:firstLine="480"/>
              <w:jc w:val="both"/>
              <w:rPr>
                <w:rFonts w:ascii="仿宋_GB2312" w:eastAsia="仿宋_GB2312" w:hAnsi="宋体"/>
                <w:color w:val="auto"/>
                <w:sz w:val="24"/>
                <w:szCs w:val="24"/>
              </w:rPr>
            </w:pPr>
            <w:r>
              <w:rPr>
                <w:rFonts w:ascii="仿宋_GB2312" w:eastAsia="仿宋_GB2312" w:hAnsi="宋体" w:hint="eastAsia"/>
                <w:color w:val="auto"/>
                <w:sz w:val="24"/>
                <w:szCs w:val="24"/>
              </w:rPr>
              <w:t>实时高速测量、存储三维风、水汽及二氧化碳的浓度、环境温度与气压，同时</w:t>
            </w:r>
            <w:r>
              <w:rPr>
                <w:rFonts w:ascii="仿宋_GB2312" w:eastAsia="仿宋_GB2312" w:hAnsi="宋体" w:hint="eastAsia"/>
                <w:color w:val="auto"/>
                <w:sz w:val="24"/>
                <w:szCs w:val="24"/>
              </w:rPr>
              <w:t>测量近</w:t>
            </w:r>
            <w:r>
              <w:rPr>
                <w:rFonts w:ascii="仿宋_GB2312" w:eastAsia="仿宋_GB2312" w:hAnsi="宋体" w:hint="eastAsia"/>
                <w:color w:val="auto"/>
                <w:sz w:val="24"/>
                <w:szCs w:val="24"/>
              </w:rPr>
              <w:t>地层长、短波辐射收支、土壤热通量、地表红外温度等基本参数及辅助参数，利用涡动相关原理在线计算感热通量、潜热通量、动量通量、水汽通量、二氧化碳通量以及地表能量平衡的其它物理量。</w:t>
            </w:r>
          </w:p>
          <w:p w:rsidR="00592153">
            <w:pPr>
              <w:pStyle w:val="6d40456e-b323-429d-9693-bbe1e67bb9c3"/>
              <w:ind w:firstLine="480"/>
              <w:jc w:val="both"/>
              <w:rPr>
                <w:rFonts w:ascii="仿宋_GB2312" w:eastAsia="仿宋_GB2312" w:hAnsi="宋体"/>
                <w:color w:val="auto"/>
                <w:sz w:val="24"/>
                <w:szCs w:val="24"/>
              </w:rPr>
            </w:pPr>
            <w:r>
              <w:rPr>
                <w:rFonts w:ascii="仿宋_GB2312" w:eastAsia="仿宋_GB2312" w:hAnsi="宋体" w:hint="eastAsia"/>
                <w:color w:val="auto"/>
                <w:sz w:val="24"/>
                <w:szCs w:val="24"/>
              </w:rPr>
              <w:t>具有良好的人机界面，可以在现场不借助外部设备检查设备系统运行状况；具有足够的数据存储空间，可存储3-5月观测数据；也可以通过网络实时监控系统运行状况、下载观测数据。</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w:t>
            </w:r>
          </w:p>
        </w:tc>
        <w:tc>
          <w:tcPr>
            <w:tcW w:w="1963" w:type="dxa"/>
            <w:gridSpan w:val="2"/>
            <w:vAlign w:val="center"/>
          </w:tcPr>
          <w:p w:rsidR="00592153">
            <w:pPr>
              <w:rPr>
                <w:rFonts w:ascii="仿宋_GB2312" w:eastAsia="仿宋_GB2312" w:hAnsi="仿宋" w:cs="仿宋"/>
                <w:highlight w:val="yellow"/>
              </w:rPr>
            </w:pPr>
            <w:r>
              <w:rPr>
                <w:rFonts w:ascii="仿宋_GB2312" w:eastAsia="仿宋_GB2312" w:hAnsi="宋体" w:hint="eastAsia"/>
                <w:sz w:val="24"/>
                <w:highlight w:val="yellow"/>
              </w:rPr>
              <w:t>#涡动相关系统性能</w:t>
            </w:r>
          </w:p>
        </w:tc>
        <w:tc>
          <w:tcPr>
            <w:tcW w:w="6088" w:type="dxa"/>
            <w:vAlign w:val="center"/>
          </w:tcPr>
          <w:p w:rsidR="00592153" w:rsidP="00922856">
            <w:pPr>
              <w:pStyle w:val="6d40456e-b323-429d-9693-bbe1e67bb9c3"/>
              <w:ind w:firstLine="0" w:firstLineChars="0"/>
              <w:jc w:val="both"/>
              <w:rPr>
                <w:rFonts w:ascii="仿宋_GB2312" w:eastAsia="仿宋_GB2312" w:hAnsi="宋体"/>
                <w:color w:val="auto"/>
                <w:sz w:val="24"/>
                <w:szCs w:val="24"/>
                <w:highlight w:val="yellow"/>
              </w:rPr>
            </w:pPr>
            <w:r>
              <w:rPr>
                <w:rFonts w:ascii="仿宋_GB2312" w:eastAsia="仿宋_GB2312" w:hAnsi="宋体" w:hint="eastAsia"/>
                <w:color w:val="auto"/>
                <w:sz w:val="24"/>
                <w:szCs w:val="24"/>
                <w:highlight w:val="yellow"/>
              </w:rPr>
              <w:t>风场、虚温和H2O浓度必须同步测量，测量速率不低于20Hz，可由程序控制。</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w:t>
            </w:r>
          </w:p>
        </w:tc>
        <w:tc>
          <w:tcPr>
            <w:tcW w:w="688" w:type="dxa"/>
            <w:vMerge w:val="restart"/>
            <w:vAlign w:val="center"/>
          </w:tcPr>
          <w:p w:rsidR="00592153">
            <w:pPr>
              <w:rPr>
                <w:rFonts w:ascii="仿宋_GB2312" w:eastAsia="仿宋_GB2312" w:hAnsi="仿宋" w:cs="仿宋"/>
              </w:rPr>
            </w:pPr>
            <w:r>
              <w:rPr>
                <w:rFonts w:ascii="仿宋_GB2312" w:eastAsia="仿宋_GB2312" w:hAnsi="宋体" w:hint="eastAsia"/>
                <w:sz w:val="24"/>
              </w:rPr>
              <w:t>三维</w:t>
            </w:r>
            <w:r>
              <w:rPr>
                <w:rFonts w:ascii="仿宋_GB2312" w:eastAsia="仿宋_GB2312" w:hAnsi="宋体" w:hint="eastAsia"/>
                <w:sz w:val="24"/>
              </w:rPr>
              <w:t>风速、虚温</w:t>
            </w:r>
          </w:p>
        </w:tc>
        <w:tc>
          <w:tcPr>
            <w:tcW w:w="1275" w:type="dxa"/>
            <w:vAlign w:val="center"/>
          </w:tcPr>
          <w:p w:rsidR="00592153">
            <w:pPr>
              <w:jc w:val="left"/>
              <w:rPr>
                <w:rFonts w:ascii="仿宋_GB2312" w:eastAsia="仿宋_GB2312" w:hAnsi="仿宋" w:cs="仿宋"/>
              </w:rPr>
            </w:pPr>
            <w:r>
              <w:rPr>
                <w:rFonts w:ascii="仿宋_GB2312" w:eastAsia="仿宋_GB2312" w:hAnsi="宋体" w:hint="eastAsia"/>
                <w:sz w:val="24"/>
              </w:rPr>
              <w:t>测量范围</w:t>
            </w:r>
          </w:p>
        </w:tc>
        <w:tc>
          <w:tcPr>
            <w:tcW w:w="6088" w:type="dxa"/>
            <w:vAlign w:val="center"/>
          </w:tcPr>
          <w:p w:rsidR="00592153">
            <w:pPr>
              <w:rPr>
                <w:rFonts w:ascii="仿宋_GB2312" w:eastAsia="仿宋_GB2312" w:hAnsi="仿宋" w:cs="仿宋"/>
              </w:rPr>
            </w:pPr>
            <w:r>
              <w:rPr>
                <w:rFonts w:ascii="仿宋_GB2312" w:eastAsia="仿宋_GB2312" w:hAnsi="宋体" w:hint="eastAsia"/>
                <w:sz w:val="24"/>
              </w:rPr>
              <w:t>ux</w:t>
            </w:r>
            <w:r>
              <w:rPr>
                <w:rFonts w:ascii="仿宋_GB2312" w:eastAsia="仿宋_GB2312" w:hAnsi="宋体" w:hint="eastAsia"/>
                <w:sz w:val="24"/>
              </w:rPr>
              <w:t>:±30m/</w:t>
            </w:r>
            <w:r>
              <w:rPr>
                <w:rFonts w:ascii="仿宋_GB2312" w:eastAsia="仿宋_GB2312" w:hAnsi="宋体" w:hint="eastAsia"/>
                <w:sz w:val="24"/>
              </w:rPr>
              <w:t>s;uy</w:t>
            </w:r>
            <w:r>
              <w:rPr>
                <w:rFonts w:ascii="仿宋_GB2312" w:eastAsia="仿宋_GB2312" w:hAnsi="宋体" w:hint="eastAsia"/>
                <w:sz w:val="24"/>
              </w:rPr>
              <w:t>:±60m/</w:t>
            </w:r>
            <w:r>
              <w:rPr>
                <w:rFonts w:ascii="仿宋_GB2312" w:eastAsia="仿宋_GB2312" w:hAnsi="宋体" w:hint="eastAsia"/>
                <w:sz w:val="24"/>
              </w:rPr>
              <w:t>s;uz</w:t>
            </w:r>
            <w:r>
              <w:rPr>
                <w:rFonts w:ascii="仿宋_GB2312" w:eastAsia="仿宋_GB2312" w:hAnsi="宋体" w:hint="eastAsia"/>
                <w:sz w:val="24"/>
              </w:rPr>
              <w:t>:±8m/</w:t>
            </w:r>
            <w:r>
              <w:rPr>
                <w:rFonts w:ascii="仿宋_GB2312" w:eastAsia="仿宋_GB2312" w:hAnsi="宋体" w:hint="eastAsia"/>
                <w:sz w:val="24"/>
              </w:rPr>
              <w:t>s;WD</w:t>
            </w:r>
            <w:r>
              <w:rPr>
                <w:rFonts w:ascii="仿宋_GB2312" w:eastAsia="仿宋_GB2312" w:hAnsi="宋体" w:hint="eastAsia"/>
                <w:sz w:val="24"/>
              </w:rPr>
              <w:t>:±</w:t>
            </w:r>
            <w:r>
              <w:rPr>
                <w:rFonts w:ascii="仿宋_GB2312" w:eastAsia="仿宋_GB2312" w:hAnsi="宋体" w:hint="eastAsia"/>
                <w:sz w:val="24"/>
              </w:rPr>
              <w:t>170;Ts:-50～60°C。</w:t>
            </w:r>
          </w:p>
        </w:tc>
      </w:tr>
      <w:tr>
        <w:tblPrEx>
          <w:tblW w:w="8856" w:type="dxa"/>
          <w:jc w:val="center"/>
          <w:tblLook w:val="04A0"/>
        </w:tblPrEx>
        <w:trPr>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w:t>
            </w:r>
          </w:p>
        </w:tc>
        <w:tc>
          <w:tcPr>
            <w:tcW w:w="688" w:type="dxa"/>
            <w:vMerge/>
            <w:vAlign w:val="center"/>
          </w:tcPr>
          <w:p w:rsidR="00592153">
            <w:pPr>
              <w:jc w:val="center"/>
              <w:rPr>
                <w:rFonts w:ascii="仿宋_GB2312" w:eastAsia="仿宋_GB2312" w:hAnsi="仿宋" w:cs="仿宋"/>
              </w:rPr>
            </w:pPr>
          </w:p>
        </w:tc>
        <w:tc>
          <w:tcPr>
            <w:tcW w:w="1275" w:type="dxa"/>
            <w:vAlign w:val="center"/>
          </w:tcPr>
          <w:p w:rsidR="00592153">
            <w:pPr>
              <w:jc w:val="left"/>
              <w:rPr>
                <w:rFonts w:ascii="仿宋_GB2312" w:eastAsia="仿宋_GB2312" w:hAnsi="仿宋" w:cs="仿宋"/>
              </w:rPr>
            </w:pPr>
            <w:r>
              <w:rPr>
                <w:rFonts w:ascii="仿宋_GB2312" w:eastAsia="仿宋_GB2312" w:hAnsi="宋体" w:hint="eastAsia"/>
                <w:sz w:val="24"/>
              </w:rPr>
              <w:t>精密度</w:t>
            </w:r>
          </w:p>
        </w:tc>
        <w:tc>
          <w:tcPr>
            <w:tcW w:w="6088" w:type="dxa"/>
            <w:vAlign w:val="center"/>
          </w:tcPr>
          <w:p w:rsidR="00592153">
            <w:pPr>
              <w:rPr>
                <w:rFonts w:ascii="仿宋_GB2312" w:eastAsia="仿宋_GB2312" w:hAnsi="仿宋" w:cs="仿宋"/>
              </w:rPr>
            </w:pPr>
            <w:r>
              <w:rPr>
                <w:rFonts w:ascii="仿宋_GB2312" w:eastAsia="仿宋_GB2312" w:hAnsi="宋体" w:hint="eastAsia"/>
                <w:sz w:val="24"/>
              </w:rPr>
              <w:t>水平风优于1mm/</w:t>
            </w:r>
            <w:r>
              <w:rPr>
                <w:rFonts w:ascii="仿宋_GB2312" w:eastAsia="仿宋_GB2312" w:hAnsi="宋体" w:hint="eastAsia"/>
                <w:sz w:val="24"/>
              </w:rPr>
              <w:t>sRMS</w:t>
            </w:r>
            <w:r>
              <w:rPr>
                <w:rFonts w:ascii="仿宋_GB2312" w:eastAsia="仿宋_GB2312" w:hAnsi="宋体" w:hint="eastAsia"/>
                <w:sz w:val="24"/>
              </w:rPr>
              <w:t>，垂直风优于0.5mm/</w:t>
            </w:r>
            <w:r>
              <w:rPr>
                <w:rFonts w:ascii="仿宋_GB2312" w:eastAsia="仿宋_GB2312" w:hAnsi="宋体" w:hint="eastAsia"/>
                <w:sz w:val="24"/>
              </w:rPr>
              <w:t>sRMS</w:t>
            </w:r>
            <w:r>
              <w:rPr>
                <w:rFonts w:ascii="仿宋_GB2312" w:eastAsia="仿宋_GB2312" w:hAnsi="宋体" w:hint="eastAsia"/>
                <w:sz w:val="24"/>
              </w:rPr>
              <w:t>，温度优于0.025℃，风向0.6°</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5</w:t>
            </w:r>
          </w:p>
        </w:tc>
        <w:tc>
          <w:tcPr>
            <w:tcW w:w="688" w:type="dxa"/>
            <w:vMerge w:val="restart"/>
            <w:vAlign w:val="center"/>
          </w:tcPr>
          <w:p w:rsidR="00592153">
            <w:pPr>
              <w:rPr>
                <w:rFonts w:ascii="仿宋_GB2312" w:eastAsia="仿宋_GB2312" w:hAnsi="宋体"/>
              </w:rPr>
            </w:pPr>
            <w:r>
              <w:rPr>
                <w:rFonts w:ascii="仿宋_GB2312" w:eastAsia="仿宋_GB2312" w:hAnsi="宋体" w:hint="eastAsia"/>
                <w:sz w:val="24"/>
              </w:rPr>
              <w:t>二氧化碳、水汽</w:t>
            </w: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标定要求</w:t>
            </w:r>
          </w:p>
        </w:tc>
        <w:tc>
          <w:tcPr>
            <w:tcW w:w="6088" w:type="dxa"/>
            <w:vAlign w:val="center"/>
          </w:tcPr>
          <w:p w:rsidR="00592153">
            <w:pPr>
              <w:rPr>
                <w:rFonts w:ascii="仿宋_GB2312" w:eastAsia="仿宋_GB2312" w:hAnsi="宋体"/>
              </w:rPr>
            </w:pPr>
            <w:r>
              <w:rPr>
                <w:rFonts w:ascii="仿宋_GB2312" w:eastAsia="仿宋_GB2312" w:hAnsi="宋体" w:hint="eastAsia"/>
                <w:sz w:val="24"/>
              </w:rPr>
              <w:t>可在各种浓度的CO2、H2O环境、各种温度和压力环境下进行离厂标定</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6</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highlight w:val="yellow"/>
              </w:rPr>
            </w:pPr>
            <w:r>
              <w:rPr>
                <w:rFonts w:ascii="仿宋_GB2312" w:eastAsia="仿宋_GB2312" w:hAnsi="宋体" w:hint="eastAsia"/>
                <w:sz w:val="24"/>
                <w:highlight w:val="yellow"/>
              </w:rPr>
              <w:t>#量程</w:t>
            </w:r>
          </w:p>
        </w:tc>
        <w:tc>
          <w:tcPr>
            <w:tcW w:w="6088" w:type="dxa"/>
            <w:vAlign w:val="center"/>
          </w:tcPr>
          <w:p w:rsidR="00592153" w:rsidP="00922856">
            <w:pPr>
              <w:rPr>
                <w:rFonts w:ascii="仿宋_GB2312" w:eastAsia="仿宋_GB2312" w:hAnsi="宋体"/>
                <w:highlight w:val="yellow"/>
              </w:rPr>
            </w:pPr>
            <w:r>
              <w:rPr>
                <w:rFonts w:ascii="仿宋_GB2312" w:eastAsia="仿宋_GB2312" w:hAnsi="宋体" w:hint="eastAsia"/>
                <w:sz w:val="24"/>
                <w:highlight w:val="yellow"/>
              </w:rPr>
              <w:t>0～3000umol/</w:t>
            </w:r>
            <w:r>
              <w:rPr>
                <w:rFonts w:ascii="仿宋_GB2312" w:eastAsia="仿宋_GB2312" w:hAnsi="宋体" w:hint="eastAsia"/>
                <w:sz w:val="24"/>
                <w:highlight w:val="yellow"/>
              </w:rPr>
              <w:t>mol</w:t>
            </w:r>
            <w:r>
              <w:rPr>
                <w:rFonts w:ascii="仿宋_GB2312" w:eastAsia="仿宋_GB2312" w:hAnsi="宋体" w:hint="eastAsia"/>
                <w:sz w:val="24"/>
                <w:highlight w:val="yellow"/>
              </w:rPr>
              <w:t>(CO2)，0～60mmol/</w:t>
            </w:r>
            <w:r>
              <w:rPr>
                <w:rFonts w:ascii="仿宋_GB2312" w:eastAsia="仿宋_GB2312" w:hAnsi="宋体" w:hint="eastAsia"/>
                <w:sz w:val="24"/>
                <w:highlight w:val="yellow"/>
              </w:rPr>
              <w:t>mol</w:t>
            </w:r>
            <w:r>
              <w:rPr>
                <w:rFonts w:ascii="仿宋_GB2312" w:eastAsia="仿宋_GB2312" w:hAnsi="宋体" w:hint="eastAsia"/>
                <w:sz w:val="24"/>
                <w:highlight w:val="yellow"/>
              </w:rPr>
              <w:t>(H20)</w:t>
            </w:r>
            <w:r w:rsidR="00922856">
              <w:rPr>
                <w:rFonts w:ascii="仿宋_GB2312" w:eastAsia="仿宋_GB2312" w:hAnsi="宋体"/>
                <w:sz w:val="24"/>
                <w:highlight w:val="yellow"/>
              </w:rPr>
              <w:t xml:space="preserve"> </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7</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噪声水平</w:t>
            </w:r>
          </w:p>
        </w:tc>
        <w:tc>
          <w:tcPr>
            <w:tcW w:w="6088" w:type="dxa"/>
            <w:vAlign w:val="center"/>
          </w:tcPr>
          <w:p w:rsidR="00592153">
            <w:pPr>
              <w:rPr>
                <w:rFonts w:ascii="仿宋_GB2312" w:eastAsia="仿宋_GB2312" w:hAnsi="宋体"/>
              </w:rPr>
            </w:pPr>
            <w:r>
              <w:rPr>
                <w:rFonts w:ascii="仿宋_GB2312" w:eastAsia="仿宋_GB2312" w:hAnsi="宋体" w:hint="eastAsia"/>
                <w:sz w:val="24"/>
              </w:rPr>
              <w:t xml:space="preserve">≤0.15u </w:t>
            </w:r>
            <w:r>
              <w:rPr>
                <w:rFonts w:ascii="仿宋_GB2312" w:eastAsia="仿宋_GB2312" w:hAnsi="宋体" w:hint="eastAsia"/>
                <w:sz w:val="24"/>
              </w:rPr>
              <w:t>mol</w:t>
            </w:r>
            <w:r>
              <w:rPr>
                <w:rFonts w:ascii="仿宋_GB2312" w:eastAsia="仿宋_GB2312" w:hAnsi="宋体" w:hint="eastAsia"/>
                <w:sz w:val="24"/>
              </w:rPr>
              <w:t>/</w:t>
            </w:r>
            <w:r>
              <w:rPr>
                <w:rFonts w:ascii="仿宋_GB2312" w:eastAsia="仿宋_GB2312" w:hAnsi="宋体" w:hint="eastAsia"/>
                <w:sz w:val="24"/>
              </w:rPr>
              <w:t>mol</w:t>
            </w:r>
            <w:r>
              <w:rPr>
                <w:rFonts w:ascii="仿宋_GB2312" w:eastAsia="仿宋_GB2312" w:hAnsi="宋体" w:hint="eastAsia"/>
                <w:sz w:val="24"/>
              </w:rPr>
              <w:t xml:space="preserve"> (CO2),≤0.006m </w:t>
            </w:r>
            <w:r>
              <w:rPr>
                <w:rFonts w:ascii="仿宋_GB2312" w:eastAsia="仿宋_GB2312" w:hAnsi="宋体" w:hint="eastAsia"/>
                <w:sz w:val="24"/>
              </w:rPr>
              <w:t>mol</w:t>
            </w:r>
            <w:r>
              <w:rPr>
                <w:rFonts w:ascii="仿宋_GB2312" w:eastAsia="仿宋_GB2312" w:hAnsi="宋体" w:hint="eastAsia"/>
                <w:sz w:val="24"/>
              </w:rPr>
              <w:t>/</w:t>
            </w:r>
            <w:r>
              <w:rPr>
                <w:rFonts w:ascii="仿宋_GB2312" w:eastAsia="仿宋_GB2312" w:hAnsi="宋体" w:hint="eastAsia"/>
                <w:sz w:val="24"/>
              </w:rPr>
              <w:t>mol</w:t>
            </w:r>
            <w:r>
              <w:rPr>
                <w:rFonts w:ascii="仿宋_GB2312" w:eastAsia="仿宋_GB2312" w:hAnsi="宋体" w:hint="eastAsia"/>
                <w:sz w:val="24"/>
              </w:rPr>
              <w:t>(H20)</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8</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温度依赖性</w:t>
            </w:r>
          </w:p>
        </w:tc>
        <w:tc>
          <w:tcPr>
            <w:tcW w:w="6088" w:type="dxa"/>
            <w:vAlign w:val="center"/>
          </w:tcPr>
          <w:p w:rsidR="00592153">
            <w:pPr>
              <w:rPr>
                <w:rFonts w:ascii="仿宋_GB2312" w:eastAsia="仿宋_GB2312" w:hAnsi="宋体"/>
              </w:rPr>
            </w:pPr>
            <w:r>
              <w:rPr>
                <w:rFonts w:ascii="仿宋_GB2312" w:eastAsia="仿宋_GB2312" w:hAnsi="宋体" w:hint="eastAsia"/>
                <w:sz w:val="24"/>
              </w:rPr>
              <w:t>≤±0.3umol/</w:t>
            </w:r>
            <w:r>
              <w:rPr>
                <w:rFonts w:ascii="仿宋_GB2312" w:eastAsia="仿宋_GB2312" w:hAnsi="宋体" w:hint="eastAsia"/>
                <w:sz w:val="24"/>
              </w:rPr>
              <w:t>mol</w:t>
            </w:r>
            <w:r>
              <w:rPr>
                <w:rFonts w:ascii="仿宋_GB2312" w:eastAsia="仿宋_GB2312" w:hAnsi="宋体" w:hint="eastAsia"/>
                <w:sz w:val="24"/>
              </w:rPr>
              <w:t>(CO2)，≤±0.15mmol/</w:t>
            </w:r>
            <w:r>
              <w:rPr>
                <w:rFonts w:ascii="仿宋_GB2312" w:eastAsia="仿宋_GB2312" w:hAnsi="宋体" w:hint="eastAsia"/>
                <w:sz w:val="24"/>
              </w:rPr>
              <w:t>mol</w:t>
            </w:r>
            <w:r>
              <w:rPr>
                <w:rFonts w:ascii="仿宋_GB2312" w:eastAsia="仿宋_GB2312" w:hAnsi="宋体" w:hint="eastAsia"/>
                <w:sz w:val="24"/>
              </w:rPr>
              <w:t>(H2O);</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9</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bookmarkStart w:id="72" w:name="OLE_LINK39"/>
            <w:r>
              <w:rPr>
                <w:rFonts w:ascii="仿宋_GB2312" w:eastAsia="仿宋_GB2312" w:hAnsi="宋体" w:hint="eastAsia"/>
                <w:sz w:val="24"/>
              </w:rPr>
              <w:t>准确度</w:t>
            </w:r>
            <w:bookmarkEnd w:id="72"/>
          </w:p>
        </w:tc>
        <w:tc>
          <w:tcPr>
            <w:tcW w:w="6088" w:type="dxa"/>
            <w:vAlign w:val="center"/>
          </w:tcPr>
          <w:p w:rsidR="00592153">
            <w:pPr>
              <w:rPr>
                <w:rFonts w:ascii="仿宋_GB2312" w:eastAsia="仿宋_GB2312" w:hAnsi="宋体"/>
              </w:rPr>
            </w:pPr>
            <w:r>
              <w:rPr>
                <w:rFonts w:ascii="仿宋_GB2312" w:eastAsia="仿宋_GB2312" w:hAnsi="宋体" w:hint="eastAsia"/>
                <w:sz w:val="24"/>
              </w:rPr>
              <w:t>正确的零点和量程标定条件下，1%(CO2)，2%(H20)</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10</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精密度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CO2，0.2mg/m(0.15umol/</w:t>
            </w:r>
            <w:r>
              <w:rPr>
                <w:rFonts w:ascii="仿宋_GB2312" w:eastAsia="仿宋_GB2312" w:hAnsi="宋体" w:hint="eastAsia"/>
                <w:sz w:val="24"/>
              </w:rPr>
              <w:t>mol</w:t>
            </w:r>
            <w:r>
              <w:rPr>
                <w:rFonts w:ascii="仿宋_GB2312" w:eastAsia="仿宋_GB2312" w:hAnsi="宋体" w:hint="eastAsia"/>
                <w:sz w:val="24"/>
              </w:rPr>
              <w:t>);</w:t>
            </w:r>
          </w:p>
          <w:p w:rsidR="00592153">
            <w:pPr>
              <w:jc w:val="left"/>
              <w:rPr>
                <w:rFonts w:ascii="仿宋_GB2312" w:eastAsia="仿宋_GB2312" w:hAnsi="宋体"/>
              </w:rPr>
            </w:pPr>
            <w:r>
              <w:rPr>
                <w:rFonts w:ascii="仿宋_GB2312" w:eastAsia="仿宋_GB2312" w:hAnsi="宋体" w:hint="eastAsia"/>
                <w:sz w:val="24"/>
              </w:rPr>
              <w:t>H2O，0.004g/m3(0.006mmol/</w:t>
            </w:r>
            <w:r>
              <w:rPr>
                <w:rFonts w:ascii="仿宋_GB2312" w:eastAsia="仿宋_GB2312" w:hAnsi="宋体" w:hint="eastAsia"/>
                <w:sz w:val="24"/>
              </w:rPr>
              <w:t>mol</w:t>
            </w:r>
            <w:r>
              <w:rPr>
                <w:rFonts w:ascii="仿宋_GB2312" w:eastAsia="仿宋_GB2312" w:hAnsi="宋体" w:hint="eastAsia"/>
                <w:sz w:val="24"/>
              </w:rPr>
              <w:t>)。</w:t>
            </w:r>
          </w:p>
        </w:tc>
      </w:tr>
      <w:tr>
        <w:tblPrEx>
          <w:tblW w:w="8856" w:type="dxa"/>
          <w:jc w:val="center"/>
          <w:tblLook w:val="04A0"/>
        </w:tblPrEx>
        <w:trPr>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11</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零点漂移</w:t>
            </w:r>
          </w:p>
        </w:tc>
        <w:tc>
          <w:tcPr>
            <w:tcW w:w="6088" w:type="dxa"/>
            <w:vAlign w:val="center"/>
          </w:tcPr>
          <w:p w:rsidR="00592153">
            <w:pPr>
              <w:pStyle w:val="6d40456e-b323-429d-9693-bbe1e67bb9c3"/>
              <w:ind w:firstLine="0" w:firstLineChars="0"/>
              <w:rPr>
                <w:rFonts w:ascii="仿宋_GB2312" w:eastAsia="仿宋_GB2312" w:hAnsi="宋体"/>
                <w:color w:val="auto"/>
                <w:sz w:val="24"/>
                <w:szCs w:val="24"/>
              </w:rPr>
            </w:pPr>
            <w:r>
              <w:rPr>
                <w:rFonts w:ascii="仿宋_GB2312" w:eastAsia="仿宋_GB2312" w:hAnsi="宋体" w:hint="eastAsia"/>
                <w:color w:val="auto"/>
                <w:sz w:val="24"/>
                <w:szCs w:val="24"/>
              </w:rPr>
              <w:t>CO2,±0.55mg/m3/°C(±0.3mol/</w:t>
            </w:r>
            <w:r>
              <w:rPr>
                <w:rFonts w:ascii="仿宋_GB2312" w:eastAsia="仿宋_GB2312" w:hAnsi="宋体" w:hint="eastAsia"/>
                <w:color w:val="auto"/>
                <w:sz w:val="24"/>
                <w:szCs w:val="24"/>
              </w:rPr>
              <w:t>mol</w:t>
            </w:r>
            <w:r>
              <w:rPr>
                <w:rFonts w:ascii="仿宋_GB2312" w:eastAsia="仿宋_GB2312" w:hAnsi="宋体" w:hint="eastAsia"/>
                <w:color w:val="auto"/>
                <w:sz w:val="24"/>
                <w:szCs w:val="24"/>
              </w:rPr>
              <w:t>/°C);</w:t>
            </w:r>
          </w:p>
          <w:p w:rsidR="00592153">
            <w:pPr>
              <w:pStyle w:val="6d40456e-b323-429d-9693-bbe1e67bb9c3"/>
              <w:ind w:firstLine="0" w:firstLineChars="0"/>
              <w:rPr>
                <w:rFonts w:ascii="仿宋_GB2312" w:eastAsia="仿宋_GB2312" w:hAnsi="宋体"/>
                <w:color w:val="auto"/>
                <w:sz w:val="24"/>
                <w:szCs w:val="24"/>
              </w:rPr>
            </w:pPr>
            <w:r>
              <w:rPr>
                <w:rFonts w:ascii="仿宋_GB2312" w:eastAsia="仿宋_GB2312" w:hAnsi="宋体" w:hint="eastAsia"/>
                <w:color w:val="auto"/>
                <w:sz w:val="24"/>
                <w:szCs w:val="24"/>
              </w:rPr>
              <w:t>H20,±0.037g/m3/°C(±0.05mmol/</w:t>
            </w:r>
            <w:r>
              <w:rPr>
                <w:rFonts w:ascii="仿宋_GB2312" w:eastAsia="仿宋_GB2312" w:hAnsi="宋体" w:hint="eastAsia"/>
                <w:color w:val="auto"/>
                <w:sz w:val="24"/>
                <w:szCs w:val="24"/>
              </w:rPr>
              <w:t>mol</w:t>
            </w:r>
            <w:r>
              <w:rPr>
                <w:rFonts w:ascii="仿宋_GB2312" w:eastAsia="仿宋_GB2312" w:hAnsi="宋体" w:hint="eastAsia"/>
                <w:color w:val="auto"/>
                <w:sz w:val="24"/>
                <w:szCs w:val="24"/>
              </w:rPr>
              <w:t>/°C).</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12</w:t>
            </w:r>
          </w:p>
        </w:tc>
        <w:tc>
          <w:tcPr>
            <w:tcW w:w="688" w:type="dxa"/>
            <w:vMerge w:val="restart"/>
            <w:vAlign w:val="center"/>
          </w:tcPr>
          <w:p w:rsidR="00592153">
            <w:pPr>
              <w:rPr>
                <w:rFonts w:ascii="仿宋_GB2312" w:eastAsia="仿宋_GB2312" w:hAnsi="宋体"/>
              </w:rPr>
            </w:pPr>
            <w:r>
              <w:rPr>
                <w:rFonts w:ascii="仿宋_GB2312" w:eastAsia="仿宋_GB2312" w:hAnsi="宋体" w:hint="eastAsia"/>
                <w:sz w:val="24"/>
              </w:rPr>
              <w:t>长波辐射传感器</w:t>
            </w: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光谱范围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4.5～42μm</w:t>
            </w:r>
          </w:p>
        </w:tc>
      </w:tr>
      <w:tr>
        <w:tblPrEx>
          <w:tblW w:w="8856" w:type="dxa"/>
          <w:jc w:val="center"/>
          <w:tblLook w:val="04A0"/>
        </w:tblPrEx>
        <w:trPr>
          <w:trHeight w:val="150"/>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13</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灵敏度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5～15μV/W/m</w:t>
            </w:r>
            <w:r>
              <w:rPr>
                <w:rFonts w:ascii="Calibri" w:eastAsia="仿宋_GB2312" w:hAnsi="Calibri" w:cs="Calibri"/>
                <w:sz w:val="24"/>
              </w:rPr>
              <w:t>²</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14</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相应时间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63%，≤6s;95%，≤18s</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15</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非线性</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≤1%</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16</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窗口加热误差</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太阳辐射强度达1000W/m2时，≤4W/m</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17</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灵敏度温度依赖性</w:t>
            </w:r>
          </w:p>
        </w:tc>
        <w:tc>
          <w:tcPr>
            <w:tcW w:w="6088" w:type="dxa"/>
            <w:vAlign w:val="center"/>
          </w:tcPr>
          <w:p w:rsidR="00592153">
            <w:pPr>
              <w:rPr>
                <w:rFonts w:ascii="仿宋_GB2312" w:eastAsia="仿宋_GB2312" w:hAnsi="宋体"/>
              </w:rPr>
            </w:pPr>
            <w:r>
              <w:rPr>
                <w:rFonts w:ascii="仿宋_GB2312" w:eastAsia="仿宋_GB2312" w:hAnsi="宋体" w:hint="eastAsia"/>
                <w:sz w:val="24"/>
              </w:rPr>
              <w:t>≤1%(-20～+50°C)</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18</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温度变化零点漂移</w:t>
            </w:r>
          </w:p>
        </w:tc>
        <w:tc>
          <w:tcPr>
            <w:tcW w:w="6088" w:type="dxa"/>
            <w:vAlign w:val="center"/>
          </w:tcPr>
          <w:p w:rsidR="00592153">
            <w:pPr>
              <w:rPr>
                <w:rFonts w:ascii="仿宋_GB2312" w:eastAsia="仿宋_GB2312" w:hAnsi="宋体"/>
              </w:rPr>
            </w:pPr>
            <w:r>
              <w:rPr>
                <w:rFonts w:ascii="仿宋_GB2312" w:eastAsia="仿宋_GB2312" w:hAnsi="宋体" w:hint="eastAsia"/>
                <w:sz w:val="24"/>
              </w:rPr>
              <w:t>≤±2W/m2(5Kh)</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19</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不稳定性</w:t>
            </w:r>
          </w:p>
        </w:tc>
        <w:tc>
          <w:tcPr>
            <w:tcW w:w="6088" w:type="dxa"/>
            <w:vAlign w:val="center"/>
          </w:tcPr>
          <w:p w:rsidR="00592153">
            <w:pPr>
              <w:rPr>
                <w:rFonts w:ascii="仿宋_GB2312" w:eastAsia="仿宋_GB2312" w:hAnsi="宋体"/>
              </w:rPr>
            </w:pPr>
            <w:r>
              <w:rPr>
                <w:rFonts w:ascii="仿宋_GB2312" w:eastAsia="仿宋_GB2312" w:hAnsi="宋体" w:hint="eastAsia"/>
                <w:sz w:val="24"/>
              </w:rPr>
              <w:t>≤1%</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20</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视域</w:t>
            </w:r>
          </w:p>
        </w:tc>
        <w:tc>
          <w:tcPr>
            <w:tcW w:w="6088" w:type="dxa"/>
            <w:vAlign w:val="center"/>
          </w:tcPr>
          <w:p w:rsidR="00592153">
            <w:pPr>
              <w:rPr>
                <w:rFonts w:ascii="仿宋_GB2312" w:eastAsia="仿宋_GB2312" w:hAnsi="宋体"/>
              </w:rPr>
            </w:pPr>
            <w:r>
              <w:rPr>
                <w:rFonts w:ascii="仿宋_GB2312" w:eastAsia="仿宋_GB2312" w:hAnsi="宋体" w:hint="eastAsia"/>
                <w:sz w:val="24"/>
              </w:rPr>
              <w:t>180°</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21</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工作环境</w:t>
            </w:r>
          </w:p>
        </w:tc>
        <w:tc>
          <w:tcPr>
            <w:tcW w:w="6088" w:type="dxa"/>
            <w:vAlign w:val="center"/>
          </w:tcPr>
          <w:p w:rsidR="00592153">
            <w:pPr>
              <w:rPr>
                <w:rFonts w:ascii="仿宋_GB2312" w:eastAsia="仿宋_GB2312" w:hAnsi="宋体"/>
              </w:rPr>
            </w:pPr>
            <w:r>
              <w:rPr>
                <w:rFonts w:ascii="仿宋_GB2312" w:eastAsia="仿宋_GB2312" w:hAnsi="宋体" w:hint="eastAsia"/>
                <w:sz w:val="24"/>
              </w:rPr>
              <w:t>-40～80°C</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22</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线缆长度</w:t>
            </w:r>
          </w:p>
        </w:tc>
        <w:tc>
          <w:tcPr>
            <w:tcW w:w="6088" w:type="dxa"/>
            <w:vAlign w:val="center"/>
          </w:tcPr>
          <w:p w:rsidR="00592153">
            <w:pPr>
              <w:rPr>
                <w:rFonts w:ascii="仿宋_GB2312" w:eastAsia="仿宋_GB2312" w:hAnsi="宋体"/>
              </w:rPr>
            </w:pPr>
            <w:r>
              <w:rPr>
                <w:rFonts w:ascii="仿宋_GB2312" w:eastAsia="仿宋_GB2312" w:hAnsi="宋体" w:hint="eastAsia"/>
                <w:sz w:val="24"/>
              </w:rPr>
              <w:t>15m</w:t>
            </w:r>
          </w:p>
        </w:tc>
      </w:tr>
      <w:tr>
        <w:tblPrEx>
          <w:tblW w:w="8856" w:type="dxa"/>
          <w:jc w:val="center"/>
          <w:tblLook w:val="04A0"/>
        </w:tblPrEx>
        <w:trPr>
          <w:trHeight w:val="16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23</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其他</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配备通风加热器，耀光遮挡盘，具有自动消除霜冻和凝结影响的能力</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24</w:t>
            </w:r>
          </w:p>
        </w:tc>
        <w:tc>
          <w:tcPr>
            <w:tcW w:w="688" w:type="dxa"/>
            <w:vMerge w:val="restart"/>
            <w:vAlign w:val="center"/>
          </w:tcPr>
          <w:p w:rsidR="00592153">
            <w:pPr>
              <w:jc w:val="center"/>
              <w:rPr>
                <w:rFonts w:ascii="仿宋_GB2312" w:eastAsia="仿宋_GB2312" w:hAnsi="宋体"/>
              </w:rPr>
            </w:pPr>
          </w:p>
          <w:p w:rsidR="00592153">
            <w:pPr>
              <w:rPr>
                <w:rFonts w:ascii="仿宋_GB2312" w:eastAsia="仿宋_GB2312" w:hAnsi="宋体"/>
              </w:rPr>
            </w:pPr>
            <w:r>
              <w:rPr>
                <w:rFonts w:ascii="仿宋_GB2312" w:eastAsia="仿宋_GB2312" w:hAnsi="宋体" w:hint="eastAsia"/>
                <w:sz w:val="24"/>
              </w:rPr>
              <w:t>短波辐射传感器</w:t>
            </w:r>
          </w:p>
        </w:tc>
        <w:tc>
          <w:tcPr>
            <w:tcW w:w="1275" w:type="dxa"/>
            <w:vAlign w:val="center"/>
          </w:tcPr>
          <w:p w:rsidR="00592153">
            <w:pPr>
              <w:jc w:val="left"/>
              <w:rPr>
                <w:rFonts w:ascii="仿宋_GB2312" w:eastAsia="仿宋_GB2312" w:hAnsi="宋体"/>
              </w:rPr>
            </w:pPr>
            <w:r>
              <w:rPr>
                <w:rFonts w:ascii="仿宋_GB2312" w:eastAsia="仿宋_GB2312" w:hAnsi="宋体" w:hint="eastAsia"/>
                <w:sz w:val="24"/>
              </w:rPr>
              <w:t>光谱范围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200～3600nm</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25</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灵敏度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7～14uV/W/m</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26</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响应时间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63%，≤1.7s;95%，≤</w:t>
            </w:r>
            <w:r>
              <w:rPr>
                <w:rFonts w:ascii="仿宋_GB2312" w:eastAsia="仿宋_GB2312" w:hAnsi="宋体" w:hint="eastAsia"/>
                <w:sz w:val="24"/>
              </w:rPr>
              <w:t>Ss</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27</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温度变化零点漂移</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≤1W/m</w:t>
            </w:r>
            <w:bookmarkStart w:id="73" w:name="OLE_LINK101"/>
            <w:r>
              <w:rPr>
                <w:rFonts w:ascii="Calibri" w:eastAsia="仿宋_GB2312" w:hAnsi="Calibri" w:cs="Calibri"/>
                <w:sz w:val="24"/>
              </w:rPr>
              <w:t>²</w:t>
            </w:r>
            <w:bookmarkEnd w:id="73"/>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28</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热辐射零点漂移</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≤3W/m</w:t>
            </w:r>
            <w:r>
              <w:rPr>
                <w:rFonts w:ascii="Calibri" w:eastAsia="仿宋_GB2312" w:hAnsi="Calibri" w:cs="Calibri"/>
                <w:sz w:val="24"/>
              </w:rPr>
              <w:t>²</w:t>
            </w:r>
            <w:r>
              <w:rPr>
                <w:rFonts w:ascii="仿宋_GB2312" w:eastAsia="仿宋_GB2312" w:hAnsi="宋体" w:hint="eastAsia"/>
                <w:sz w:val="24"/>
              </w:rPr>
              <w:t xml:space="preserve"> (200W/m</w:t>
            </w:r>
            <w:r>
              <w:rPr>
                <w:rFonts w:ascii="Calibri" w:eastAsia="仿宋_GB2312" w:hAnsi="Calibri" w:cs="Calibri"/>
                <w:sz w:val="24"/>
              </w:rPr>
              <w:t>²</w:t>
            </w:r>
            <w:r>
              <w:rPr>
                <w:rFonts w:ascii="仿宋_GB2312" w:eastAsia="仿宋_GB2312" w:hAnsi="宋体" w:hint="eastAsia"/>
                <w:sz w:val="24"/>
              </w:rPr>
              <w:t>)</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szCs w:val="21"/>
              </w:rPr>
            </w:pPr>
            <w:r>
              <w:rPr>
                <w:rFonts w:ascii="仿宋_GB2312" w:eastAsia="仿宋_GB2312" w:hAnsi="宋体" w:hint="eastAsia"/>
                <w:sz w:val="24"/>
              </w:rPr>
              <w:t>29</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视域</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180°</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30</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温度响应</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＜0.5%@-20～50°C</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31</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非线性</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±0.2%(0～1000W/m</w:t>
            </w:r>
            <w:r>
              <w:rPr>
                <w:rFonts w:ascii="Calibri" w:eastAsia="仿宋_GB2312" w:hAnsi="Calibri" w:cs="Calibri"/>
                <w:sz w:val="24"/>
              </w:rPr>
              <w:t>²</w:t>
            </w:r>
            <w:r>
              <w:rPr>
                <w:rFonts w:ascii="仿宋_GB2312" w:eastAsia="仿宋_GB2312" w:hAnsi="宋体" w:hint="eastAsia"/>
                <w:sz w:val="24"/>
              </w:rPr>
              <w:t>)</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32</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不稳定性（变化/年）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≤0.5%</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33</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灵敏度温度依赖性:</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＜0.5%(-20～50°C)</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34</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倾斜响应</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≤0.2%（1000W/</w:t>
            </w:r>
            <w:r>
              <w:rPr>
                <w:rFonts w:ascii="微软雅黑" w:eastAsia="微软雅黑" w:hAnsi="微软雅黑" w:cs="微软雅黑" w:hint="eastAsia"/>
                <w:sz w:val="24"/>
              </w:rPr>
              <w:t>㎡</w:t>
            </w:r>
            <w:r>
              <w:rPr>
                <w:rFonts w:ascii="仿宋_GB2312" w:eastAsia="仿宋_GB2312" w:hAnsi="宋体" w:hint="eastAsia"/>
                <w:sz w:val="24"/>
              </w:rPr>
              <w:t>)</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35</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方向性误差</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＜5W/m</w:t>
            </w:r>
            <w:r>
              <w:rPr>
                <w:rFonts w:ascii="Calibri" w:eastAsia="仿宋_GB2312" w:hAnsi="Calibri" w:cs="Calibri"/>
                <w:sz w:val="24"/>
              </w:rPr>
              <w:t>²</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36</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工作环境</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-40～80°C</w:t>
            </w:r>
          </w:p>
        </w:tc>
      </w:tr>
      <w:tr>
        <w:tblPrEx>
          <w:tblW w:w="8856" w:type="dxa"/>
          <w:jc w:val="center"/>
          <w:tblLook w:val="04A0"/>
        </w:tblPrEx>
        <w:trPr>
          <w:trHeight w:val="285"/>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37</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其他</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具有自动消除霜冻和凝结影响的能力。</w:t>
            </w:r>
          </w:p>
        </w:tc>
      </w:tr>
      <w:tr>
        <w:tblPrEx>
          <w:tblW w:w="8856" w:type="dxa"/>
          <w:jc w:val="center"/>
          <w:tblLook w:val="04A0"/>
        </w:tblPrEx>
        <w:trPr>
          <w:trHeight w:val="150"/>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38</w:t>
            </w:r>
          </w:p>
        </w:tc>
        <w:tc>
          <w:tcPr>
            <w:tcW w:w="688" w:type="dxa"/>
            <w:vMerge w:val="restart"/>
            <w:vAlign w:val="center"/>
          </w:tcPr>
          <w:p w:rsidR="00592153">
            <w:pPr>
              <w:rPr>
                <w:rFonts w:ascii="仿宋_GB2312" w:eastAsia="仿宋_GB2312" w:hAnsi="宋体"/>
              </w:rPr>
            </w:pPr>
            <w:r>
              <w:rPr>
                <w:rFonts w:ascii="仿宋_GB2312" w:eastAsia="仿宋_GB2312" w:hAnsi="宋体" w:hint="eastAsia"/>
                <w:sz w:val="24"/>
              </w:rPr>
              <w:t>土壤热通量</w:t>
            </w: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量程</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±100W/m</w:t>
            </w:r>
            <w:r>
              <w:rPr>
                <w:rFonts w:ascii="Calibri" w:eastAsia="仿宋_GB2312" w:hAnsi="Calibri" w:cs="Calibri"/>
                <w:sz w:val="24"/>
              </w:rPr>
              <w:t>²</w:t>
            </w:r>
          </w:p>
        </w:tc>
      </w:tr>
      <w:tr>
        <w:tblPrEx>
          <w:tblW w:w="8856" w:type="dxa"/>
          <w:jc w:val="center"/>
          <w:tblLook w:val="04A0"/>
        </w:tblPrEx>
        <w:trPr>
          <w:trHeight w:val="120"/>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39</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信号范围</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5mV(±100W/</w:t>
            </w:r>
            <w:r>
              <w:rPr>
                <w:rFonts w:ascii="微软雅黑" w:eastAsia="微软雅黑" w:hAnsi="微软雅黑" w:cs="微软雅黑" w:hint="eastAsia"/>
                <w:sz w:val="24"/>
              </w:rPr>
              <w:t>㎡</w:t>
            </w:r>
            <w:r>
              <w:rPr>
                <w:rFonts w:ascii="仿宋_GB2312" w:eastAsia="仿宋_GB2312" w:hAnsi="宋体" w:hint="eastAsia"/>
                <w:sz w:val="24"/>
              </w:rPr>
              <w:t>量程时)、0到2V(当加热薄膜启动时)</w:t>
            </w:r>
          </w:p>
        </w:tc>
      </w:tr>
      <w:tr>
        <w:tblPrEx>
          <w:tblW w:w="8856" w:type="dxa"/>
          <w:jc w:val="center"/>
          <w:tblLook w:val="04A0"/>
        </w:tblPrEx>
        <w:trPr>
          <w:trHeight w:val="180"/>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40</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精度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优于读数的3%</w:t>
            </w:r>
          </w:p>
        </w:tc>
      </w:tr>
      <w:tr>
        <w:tblPrEx>
          <w:tblW w:w="8856" w:type="dxa"/>
          <w:jc w:val="center"/>
          <w:tblLook w:val="04A0"/>
        </w:tblPrEx>
        <w:trPr>
          <w:trHeight w:val="180"/>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41</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灵敏度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67μV/W/</w:t>
            </w:r>
            <w:r>
              <w:rPr>
                <w:rFonts w:ascii="微软雅黑" w:eastAsia="微软雅黑" w:hAnsi="微软雅黑" w:cs="微软雅黑" w:hint="eastAsia"/>
                <w:sz w:val="24"/>
              </w:rPr>
              <w:t>㎡</w:t>
            </w:r>
          </w:p>
        </w:tc>
      </w:tr>
      <w:tr>
        <w:tblPrEx>
          <w:tblW w:w="8856" w:type="dxa"/>
          <w:jc w:val="center"/>
          <w:tblLook w:val="04A0"/>
        </w:tblPrEx>
        <w:trPr>
          <w:trHeight w:val="126"/>
          <w:jc w:val="center"/>
        </w:trPr>
        <w:tc>
          <w:tcPr>
            <w:tcW w:w="805" w:type="dxa"/>
            <w:vAlign w:val="center"/>
          </w:tcPr>
          <w:p w:rsidR="00592153">
            <w:pPr>
              <w:jc w:val="center"/>
              <w:rPr>
                <w:rFonts w:ascii="仿宋_GB2312" w:eastAsia="仿宋_GB2312" w:hAnsi="宋体"/>
              </w:rPr>
            </w:pPr>
            <w:r>
              <w:rPr>
                <w:rFonts w:ascii="仿宋_GB2312" w:eastAsia="仿宋_GB2312" w:hAnsi="宋体" w:hint="eastAsia"/>
                <w:sz w:val="24"/>
              </w:rPr>
              <w:t>42</w:t>
            </w:r>
          </w:p>
        </w:tc>
        <w:tc>
          <w:tcPr>
            <w:tcW w:w="688" w:type="dxa"/>
            <w:vMerge/>
            <w:vAlign w:val="center"/>
          </w:tcPr>
          <w:p w:rsidR="00592153">
            <w:pPr>
              <w:jc w:val="center"/>
              <w:rPr>
                <w:rFonts w:ascii="仿宋_GB2312" w:eastAsia="仿宋_GB2312" w:hAnsi="宋体"/>
              </w:rPr>
            </w:pPr>
          </w:p>
        </w:tc>
        <w:tc>
          <w:tcPr>
            <w:tcW w:w="1275" w:type="dxa"/>
            <w:vAlign w:val="center"/>
          </w:tcPr>
          <w:p w:rsidR="00592153">
            <w:pPr>
              <w:jc w:val="center"/>
              <w:rPr>
                <w:rFonts w:ascii="仿宋_GB2312" w:eastAsia="仿宋_GB2312" w:hAnsi="宋体"/>
              </w:rPr>
            </w:pPr>
            <w:r>
              <w:rPr>
                <w:rFonts w:ascii="仿宋_GB2312" w:eastAsia="仿宋_GB2312" w:hAnsi="宋体" w:hint="eastAsia"/>
                <w:sz w:val="24"/>
              </w:rPr>
              <w:t>线缆长度</w:t>
            </w:r>
          </w:p>
        </w:tc>
        <w:tc>
          <w:tcPr>
            <w:tcW w:w="6088" w:type="dxa"/>
            <w:vAlign w:val="center"/>
          </w:tcPr>
          <w:p w:rsidR="00592153">
            <w:pPr>
              <w:jc w:val="left"/>
              <w:rPr>
                <w:rFonts w:ascii="仿宋_GB2312" w:eastAsia="仿宋_GB2312" w:hAnsi="宋体"/>
              </w:rPr>
            </w:pPr>
            <w:r>
              <w:rPr>
                <w:rFonts w:ascii="仿宋_GB2312" w:eastAsia="仿宋_GB2312" w:hAnsi="宋体" w:hint="eastAsia"/>
                <w:sz w:val="24"/>
              </w:rPr>
              <w:t>＞15m</w:t>
            </w:r>
          </w:p>
        </w:tc>
      </w:tr>
      <w:tr>
        <w:tblPrEx>
          <w:tblW w:w="8856" w:type="dxa"/>
          <w:jc w:val="center"/>
          <w:tblLook w:val="04A0"/>
        </w:tblPrEx>
        <w:trPr>
          <w:trHeight w:val="64"/>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43</w:t>
            </w:r>
          </w:p>
        </w:tc>
        <w:tc>
          <w:tcPr>
            <w:tcW w:w="688" w:type="dxa"/>
            <w:vMerge w:val="restart"/>
            <w:vAlign w:val="center"/>
          </w:tcPr>
          <w:p w:rsidR="00592153">
            <w:pPr>
              <w:rPr>
                <w:rFonts w:ascii="仿宋_GB2312" w:eastAsia="仿宋_GB2312" w:hAnsi="仿宋" w:cs="仿宋"/>
              </w:rPr>
            </w:pPr>
            <w:r>
              <w:rPr>
                <w:rFonts w:ascii="仿宋_GB2312" w:eastAsia="仿宋_GB2312" w:hAnsi="仿宋" w:cs="仿宋" w:hint="eastAsia"/>
                <w:sz w:val="24"/>
              </w:rPr>
              <w:t>地表红外温度</w:t>
            </w: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灵敏度</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约50μV/℃</w:t>
            </w:r>
          </w:p>
        </w:tc>
      </w:tr>
      <w:tr>
        <w:tblPrEx>
          <w:tblW w:w="8856" w:type="dxa"/>
          <w:jc w:val="center"/>
          <w:tblLook w:val="04A0"/>
        </w:tblPrEx>
        <w:trPr>
          <w:trHeight w:val="271"/>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44</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绝对精度</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±0.2</w:t>
            </w:r>
            <w:bookmarkStart w:id="74" w:name="OLE_LINK112"/>
            <w:r>
              <w:rPr>
                <w:rFonts w:ascii="仿宋_GB2312" w:eastAsia="仿宋_GB2312" w:hAnsi="仿宋" w:cs="仿宋" w:hint="eastAsia"/>
                <w:sz w:val="24"/>
              </w:rPr>
              <w:t>℃</w:t>
            </w:r>
            <w:bookmarkEnd w:id="74"/>
            <w:r>
              <w:rPr>
                <w:rFonts w:ascii="仿宋_GB2312" w:eastAsia="仿宋_GB2312" w:hAnsi="仿宋" w:cs="仿宋" w:hint="eastAsia"/>
                <w:sz w:val="24"/>
              </w:rPr>
              <w:t>@-10～-65℃+0.5℃@-40～75℃</w:t>
            </w:r>
          </w:p>
        </w:tc>
      </w:tr>
      <w:tr>
        <w:tblPrEx>
          <w:tblW w:w="8856" w:type="dxa"/>
          <w:jc w:val="center"/>
          <w:tblLook w:val="04A0"/>
        </w:tblPrEx>
        <w:trPr>
          <w:trHeight w:val="340"/>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45</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一致性</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±0.1℃@-10～65℃,±0.3℃@-40～75℃</w:t>
            </w:r>
          </w:p>
        </w:tc>
      </w:tr>
      <w:tr>
        <w:tblPrEx>
          <w:tblW w:w="8856" w:type="dxa"/>
          <w:jc w:val="center"/>
          <w:tblLook w:val="04A0"/>
        </w:tblPrEx>
        <w:trPr>
          <w:trHeight w:val="258"/>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46</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可重复性</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±0.05℃@-10～65℃，±0.1℃@-40～75℃</w:t>
            </w:r>
          </w:p>
        </w:tc>
      </w:tr>
      <w:tr>
        <w:tblPrEx>
          <w:tblW w:w="8856" w:type="dxa"/>
          <w:jc w:val="center"/>
          <w:tblLook w:val="04A0"/>
        </w:tblPrEx>
        <w:trPr>
          <w:trHeight w:val="271"/>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47</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应时间</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0.6秒达到95%</w:t>
            </w:r>
          </w:p>
        </w:tc>
      </w:tr>
      <w:tr>
        <w:tblPrEx>
          <w:tblW w:w="8856" w:type="dxa"/>
          <w:jc w:val="center"/>
          <w:tblLook w:val="04A0"/>
        </w:tblPrEx>
        <w:trPr>
          <w:trHeight w:val="340"/>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48</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视场角</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22°半角</w:t>
            </w:r>
          </w:p>
        </w:tc>
      </w:tr>
      <w:tr>
        <w:tblPrEx>
          <w:tblW w:w="8856" w:type="dxa"/>
          <w:jc w:val="center"/>
          <w:tblLook w:val="04A0"/>
        </w:tblPrEx>
        <w:trPr>
          <w:trHeight w:val="272"/>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49</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光谱范围</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8</w:t>
            </w:r>
            <w:r>
              <w:rPr>
                <w:rFonts w:ascii="Courier New" w:eastAsia="仿宋_GB2312" w:hAnsi="Courier New" w:cs="Courier New"/>
                <w:sz w:val="24"/>
              </w:rPr>
              <w:t>–</w:t>
            </w:r>
            <w:r>
              <w:rPr>
                <w:rFonts w:ascii="仿宋_GB2312" w:eastAsia="仿宋_GB2312" w:hAnsi="仿宋" w:cs="仿宋" w:hint="eastAsia"/>
                <w:sz w:val="24"/>
              </w:rPr>
              <w:t>14</w:t>
            </w:r>
            <w:r>
              <w:rPr>
                <w:rFonts w:ascii="仿宋_GB2312" w:eastAsia="仿宋_GB2312" w:hAnsi="Calibri" w:cs="Calibri" w:hint="eastAsia"/>
                <w:sz w:val="24"/>
              </w:rPr>
              <w:t>µ</w:t>
            </w:r>
            <w:r>
              <w:rPr>
                <w:rFonts w:ascii="仿宋_GB2312" w:eastAsia="仿宋_GB2312" w:hAnsi="仿宋" w:cs="仿宋" w:hint="eastAsia"/>
                <w:sz w:val="24"/>
              </w:rPr>
              <w:t>m</w:t>
            </w:r>
          </w:p>
        </w:tc>
      </w:tr>
      <w:tr>
        <w:tblPrEx>
          <w:tblW w:w="8856" w:type="dxa"/>
          <w:jc w:val="center"/>
          <w:tblLook w:val="04A0"/>
        </w:tblPrEx>
        <w:trPr>
          <w:trHeight w:val="272"/>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50</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输出（热敏电阻）</w:t>
            </w:r>
          </w:p>
        </w:tc>
        <w:tc>
          <w:tcPr>
            <w:tcW w:w="6088" w:type="dxa"/>
            <w:vAlign w:val="center"/>
          </w:tcPr>
          <w:p w:rsidR="00592153">
            <w:pPr>
              <w:jc w:val="left"/>
              <w:rPr>
                <w:rFonts w:ascii="仿宋_GB2312" w:eastAsia="仿宋_GB2312" w:hAnsi="仿宋" w:cs="仿宋"/>
              </w:rPr>
            </w:pPr>
            <w:r>
              <w:rPr>
                <w:rFonts w:ascii="仿宋_GB2312" w:eastAsia="仿宋_GB2312" w:hAnsi="仿宋" w:cs="仿宋" w:hint="eastAsia"/>
                <w:sz w:val="24"/>
              </w:rPr>
              <w:t>约-3.3至3.3mV（对应-55至55℃）</w:t>
            </w:r>
          </w:p>
        </w:tc>
      </w:tr>
      <w:tr>
        <w:tblPrEx>
          <w:tblW w:w="8856" w:type="dxa"/>
          <w:jc w:val="center"/>
          <w:tblLook w:val="04A0"/>
        </w:tblPrEx>
        <w:trPr>
          <w:trHeight w:val="64"/>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51</w:t>
            </w:r>
          </w:p>
        </w:tc>
        <w:tc>
          <w:tcPr>
            <w:tcW w:w="688" w:type="dxa"/>
            <w:vMerge/>
            <w:vAlign w:val="center"/>
          </w:tcPr>
          <w:p w:rsidR="00592153">
            <w:pPr>
              <w:rPr>
                <w:rFonts w:ascii="仿宋_GB2312" w:eastAsia="仿宋_GB2312" w:hAnsi="仿宋" w:cs="仿宋"/>
              </w:rPr>
            </w:pPr>
          </w:p>
        </w:tc>
        <w:tc>
          <w:tcPr>
            <w:tcW w:w="1275" w:type="dxa"/>
            <w:vAlign w:val="center"/>
          </w:tcPr>
          <w:p w:rsidR="00592153">
            <w:pPr>
              <w:rPr>
                <w:rFonts w:ascii="仿宋_GB2312" w:eastAsia="仿宋_GB2312" w:hAnsi="仿宋" w:cs="仿宋"/>
              </w:rPr>
            </w:pPr>
            <w:r>
              <w:rPr>
                <w:rFonts w:ascii="仿宋_GB2312" w:eastAsia="仿宋_GB2312" w:hAnsi="仿宋" w:cs="仿宋" w:hint="eastAsia"/>
                <w:sz w:val="24"/>
              </w:rPr>
              <w:t>稳定性</w:t>
            </w:r>
          </w:p>
        </w:tc>
        <w:tc>
          <w:tcPr>
            <w:tcW w:w="6088" w:type="dxa"/>
            <w:vAlign w:val="center"/>
          </w:tcPr>
          <w:p w:rsidR="00592153">
            <w:pPr>
              <w:rPr>
                <w:rFonts w:ascii="仿宋_GB2312" w:eastAsia="仿宋_GB2312" w:hAnsi="仿宋" w:cs="仿宋"/>
              </w:rPr>
            </w:pPr>
            <w:r>
              <w:rPr>
                <w:rFonts w:ascii="仿宋_GB2312" w:eastAsia="仿宋_GB2312" w:hAnsi="仿宋" w:cs="仿宋" w:hint="eastAsia"/>
                <w:sz w:val="24"/>
              </w:rPr>
              <w:t>年漂移小于2%（滤光片保持清洁）；</w:t>
            </w:r>
          </w:p>
        </w:tc>
      </w:tr>
      <w:tr>
        <w:tblPrEx>
          <w:tblW w:w="8856" w:type="dxa"/>
          <w:jc w:val="center"/>
          <w:tblLook w:val="04A0"/>
        </w:tblPrEx>
        <w:trPr>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52</w:t>
            </w:r>
          </w:p>
        </w:tc>
        <w:tc>
          <w:tcPr>
            <w:tcW w:w="1963" w:type="dxa"/>
            <w:gridSpan w:val="2"/>
            <w:vAlign w:val="center"/>
          </w:tcPr>
          <w:p w:rsidR="00592153">
            <w:pPr>
              <w:jc w:val="left"/>
              <w:rPr>
                <w:rFonts w:ascii="仿宋_GB2312" w:eastAsia="仿宋_GB2312" w:hAnsi="仿宋" w:cs="仿宋"/>
              </w:rPr>
            </w:pPr>
            <w:r>
              <w:rPr>
                <w:rFonts w:ascii="仿宋_GB2312" w:eastAsia="仿宋_GB2312" w:hAnsi="仿宋" w:cs="仿宋" w:hint="eastAsia"/>
                <w:sz w:val="24"/>
              </w:rPr>
              <w:t>GPS授时器</w:t>
            </w:r>
          </w:p>
        </w:tc>
        <w:tc>
          <w:tcPr>
            <w:tcW w:w="6088" w:type="dxa"/>
            <w:vAlign w:val="center"/>
          </w:tcPr>
          <w:p w:rsidR="00592153">
            <w:pPr>
              <w:rPr>
                <w:rFonts w:ascii="仿宋_GB2312" w:eastAsia="仿宋_GB2312" w:hAnsi="仿宋" w:cs="仿宋"/>
              </w:rPr>
            </w:pPr>
            <w:bookmarkStart w:id="75" w:name="OLE_LINK98"/>
            <w:r>
              <w:rPr>
                <w:rFonts w:ascii="仿宋_GB2312" w:eastAsia="仿宋_GB2312" w:hAnsi="仿宋" w:cs="仿宋" w:hint="eastAsia"/>
                <w:sz w:val="24"/>
              </w:rPr>
              <w:t>低功耗；接口：与采集器相匹配；授时信号：采集器识别；精度：1秒。</w:t>
            </w:r>
            <w:bookmarkEnd w:id="75"/>
          </w:p>
        </w:tc>
      </w:tr>
      <w:tr>
        <w:tblPrEx>
          <w:tblW w:w="8856" w:type="dxa"/>
          <w:jc w:val="center"/>
          <w:tblLook w:val="04A0"/>
        </w:tblPrEx>
        <w:trPr>
          <w:jc w:val="center"/>
        </w:trPr>
        <w:tc>
          <w:tcPr>
            <w:tcW w:w="805" w:type="dxa"/>
            <w:vAlign w:val="center"/>
          </w:tcPr>
          <w:p w:rsidR="00592153">
            <w:pPr>
              <w:jc w:val="center"/>
              <w:rPr>
                <w:rFonts w:ascii="仿宋_GB2312" w:eastAsia="仿宋_GB2312" w:hAnsi="仿宋" w:cs="仿宋"/>
              </w:rPr>
            </w:pPr>
            <w:r>
              <w:rPr>
                <w:rFonts w:ascii="仿宋_GB2312" w:eastAsia="仿宋_GB2312" w:hAnsi="仿宋" w:cs="仿宋" w:hint="eastAsia"/>
                <w:sz w:val="24"/>
              </w:rPr>
              <w:t>53</w:t>
            </w:r>
          </w:p>
        </w:tc>
        <w:tc>
          <w:tcPr>
            <w:tcW w:w="1963" w:type="dxa"/>
            <w:gridSpan w:val="2"/>
            <w:vAlign w:val="center"/>
          </w:tcPr>
          <w:p w:rsidR="00592153">
            <w:pPr>
              <w:jc w:val="left"/>
              <w:rPr>
                <w:rFonts w:ascii="仿宋_GB2312" w:eastAsia="仿宋_GB2312" w:hAnsi="仿宋" w:cs="仿宋"/>
              </w:rPr>
            </w:pPr>
            <w:r>
              <w:rPr>
                <w:rFonts w:ascii="仿宋_GB2312" w:eastAsia="仿宋_GB2312" w:hAnsi="仿宋" w:cs="仿宋" w:hint="eastAsia"/>
                <w:sz w:val="24"/>
              </w:rPr>
              <w:t>供电系统</w:t>
            </w:r>
          </w:p>
        </w:tc>
        <w:tc>
          <w:tcPr>
            <w:tcW w:w="6088" w:type="dxa"/>
            <w:vAlign w:val="center"/>
          </w:tcPr>
          <w:p w:rsidR="00592153">
            <w:pPr>
              <w:rPr>
                <w:rFonts w:ascii="仿宋_GB2312" w:eastAsia="仿宋_GB2312" w:hAnsi="仿宋" w:cs="仿宋"/>
              </w:rPr>
            </w:pPr>
            <w:r>
              <w:rPr>
                <w:rFonts w:ascii="仿宋_GB2312" w:eastAsia="仿宋_GB2312" w:hAnsi="仿宋" w:cs="仿宋" w:hint="eastAsia"/>
                <w:sz w:val="24"/>
              </w:rPr>
              <w:t>太阳能板及充电控制器，200W太阳能板（含安装支架），200AH12V高低温胶体电池，配套保温箱</w:t>
            </w:r>
          </w:p>
        </w:tc>
      </w:tr>
      <w:tr>
        <w:tblPrEx>
          <w:tblW w:w="8856" w:type="dxa"/>
          <w:jc w:val="center"/>
          <w:tblLook w:val="04A0"/>
        </w:tblPrEx>
        <w:trPr>
          <w:jc w:val="center"/>
        </w:trPr>
        <w:tc>
          <w:tcPr>
            <w:tcW w:w="805" w:type="dxa"/>
            <w:vAlign w:val="center"/>
          </w:tcPr>
          <w:p w:rsidR="00592153">
            <w:pPr>
              <w:pStyle w:val="acbfdd8b-e11b-4d36-88ff-6049b138f862"/>
              <w:jc w:val="center"/>
              <w:rPr>
                <w:rFonts w:ascii="仿宋_GB2312" w:eastAsia="仿宋_GB2312" w:hAnsi="仿宋" w:cs="仿宋"/>
                <w:color w:val="auto"/>
                <w:sz w:val="24"/>
              </w:rPr>
            </w:pPr>
            <w:r>
              <w:rPr>
                <w:rFonts w:ascii="仿宋_GB2312" w:eastAsia="仿宋_GB2312" w:hAnsi="仿宋" w:cs="仿宋" w:hint="eastAsia"/>
                <w:color w:val="auto"/>
                <w:sz w:val="24"/>
              </w:rPr>
              <w:t>54</w:t>
            </w:r>
          </w:p>
        </w:tc>
        <w:tc>
          <w:tcPr>
            <w:tcW w:w="1963" w:type="dxa"/>
            <w:gridSpan w:val="2"/>
            <w:vAlign w:val="center"/>
          </w:tcPr>
          <w:p w:rsidR="00592153">
            <w:pPr>
              <w:pStyle w:val="acbfdd8b-e11b-4d36-88ff-6049b138f862"/>
              <w:rPr>
                <w:rFonts w:ascii="仿宋_GB2312" w:eastAsia="仿宋_GB2312" w:hAnsi="仿宋" w:cs="仿宋"/>
                <w:color w:val="auto"/>
                <w:sz w:val="24"/>
              </w:rPr>
            </w:pPr>
            <w:r>
              <w:rPr>
                <w:rFonts w:ascii="仿宋_GB2312" w:eastAsia="仿宋_GB2312" w:hAnsi="仿宋" w:cs="仿宋" w:hint="eastAsia"/>
                <w:color w:val="auto"/>
                <w:sz w:val="24"/>
              </w:rPr>
              <w:t>安装支架</w:t>
            </w:r>
          </w:p>
        </w:tc>
        <w:tc>
          <w:tcPr>
            <w:tcW w:w="6088" w:type="dxa"/>
            <w:vAlign w:val="center"/>
          </w:tcPr>
          <w:p w:rsidR="00592153">
            <w:pPr>
              <w:pStyle w:val="6d40456e-b323-429d-9693-bbe1e67bb9c3"/>
              <w:ind w:firstLine="0" w:firstLineChars="0"/>
              <w:jc w:val="both"/>
              <w:rPr>
                <w:rFonts w:ascii="仿宋_GB2312" w:eastAsia="仿宋_GB2312" w:hAnsi="仿宋" w:cs="仿宋"/>
                <w:color w:val="auto"/>
                <w:sz w:val="24"/>
                <w:szCs w:val="24"/>
              </w:rPr>
            </w:pPr>
            <w:r>
              <w:rPr>
                <w:rFonts w:ascii="仿宋_GB2312" w:eastAsia="仿宋_GB2312" w:hAnsi="仿宋" w:cs="仿宋" w:hint="eastAsia"/>
                <w:color w:val="auto"/>
                <w:sz w:val="24"/>
                <w:szCs w:val="24"/>
              </w:rPr>
              <w:t>3米316不锈钢三角塔，美观，轻便，可拆卸，放倒，（含接地铜棒，拉纤，地锚），不需预埋件与水泥基座</w:t>
            </w:r>
          </w:p>
        </w:tc>
      </w:tr>
      <w:tr>
        <w:tblPrEx>
          <w:tblW w:w="8856" w:type="dxa"/>
          <w:jc w:val="center"/>
          <w:tblLook w:val="04A0"/>
        </w:tblPrEx>
        <w:trPr>
          <w:jc w:val="center"/>
        </w:trPr>
        <w:tc>
          <w:tcPr>
            <w:tcW w:w="805" w:type="dxa"/>
            <w:vAlign w:val="center"/>
          </w:tcPr>
          <w:p w:rsidR="00592153">
            <w:pPr>
              <w:pStyle w:val="acbfdd8b-e11b-4d36-88ff-6049b138f862"/>
              <w:jc w:val="center"/>
              <w:rPr>
                <w:rFonts w:ascii="仿宋_GB2312" w:eastAsia="仿宋_GB2312" w:hAnsi="仿宋" w:cs="仿宋"/>
                <w:color w:val="auto"/>
                <w:sz w:val="24"/>
              </w:rPr>
            </w:pPr>
            <w:r>
              <w:rPr>
                <w:rFonts w:ascii="仿宋_GB2312" w:eastAsia="仿宋_GB2312" w:hAnsi="仿宋" w:cs="仿宋" w:hint="eastAsia"/>
                <w:color w:val="auto"/>
                <w:sz w:val="24"/>
              </w:rPr>
              <w:t>55</w:t>
            </w:r>
          </w:p>
        </w:tc>
        <w:tc>
          <w:tcPr>
            <w:tcW w:w="1963" w:type="dxa"/>
            <w:gridSpan w:val="2"/>
            <w:vAlign w:val="center"/>
          </w:tcPr>
          <w:p w:rsidR="00592153">
            <w:pPr>
              <w:pStyle w:val="acbfdd8b-e11b-4d36-88ff-6049b138f862"/>
              <w:rPr>
                <w:rFonts w:ascii="仿宋_GB2312" w:eastAsia="仿宋_GB2312" w:hAnsi="仿宋" w:cs="仿宋"/>
                <w:color w:val="auto"/>
                <w:sz w:val="24"/>
              </w:rPr>
            </w:pPr>
            <w:r>
              <w:rPr>
                <w:rFonts w:ascii="仿宋_GB2312" w:eastAsia="仿宋_GB2312" w:hAnsi="仿宋" w:cs="仿宋" w:hint="eastAsia"/>
                <w:color w:val="auto"/>
                <w:sz w:val="24"/>
              </w:rPr>
              <w:t>通讯与网络</w:t>
            </w:r>
          </w:p>
        </w:tc>
        <w:tc>
          <w:tcPr>
            <w:tcW w:w="6088" w:type="dxa"/>
            <w:vAlign w:val="center"/>
          </w:tcPr>
          <w:p w:rsidR="00592153">
            <w:pPr>
              <w:rPr>
                <w:rFonts w:ascii="仿宋_GB2312" w:eastAsia="仿宋_GB2312" w:hAnsi="仿宋" w:cs="仿宋"/>
              </w:rPr>
            </w:pPr>
            <w:r>
              <w:rPr>
                <w:rFonts w:ascii="仿宋_GB2312" w:eastAsia="仿宋_GB2312" w:hAnsi="仿宋" w:cs="仿宋" w:hint="eastAsia"/>
                <w:sz w:val="24"/>
              </w:rPr>
              <w:t>4G全网通：移动/联通/电信（4G/3G/2G）；按键：Reload（一键恢复出厂设置），电源（Power）、NET、SIG、WORK、LAN（网口状态）；外壳材质：工业级金属。性能与芯片：</w:t>
            </w:r>
            <w:r>
              <w:rPr>
                <w:rFonts w:ascii="仿宋_GB2312" w:eastAsia="仿宋_GB2312" w:hAnsi="仿宋" w:cs="仿宋" w:hint="eastAsia"/>
                <w:sz w:val="24"/>
              </w:rPr>
              <w:t>SoC</w:t>
            </w:r>
            <w:r>
              <w:rPr>
                <w:rFonts w:ascii="仿宋_GB2312" w:eastAsia="仿宋_GB2312" w:hAnsi="仿宋" w:cs="仿宋" w:hint="eastAsia"/>
                <w:sz w:val="24"/>
              </w:rPr>
              <w:t>频率：高达1GHz；数据吞吐：最高速率可达150Mbps（下行）/50Mbps（上行）。供电电压：DC9-24V；电流消耗：DC12V下平均电流约100mA（页面示例）；过压与反接保护：支持（工业级供电保护）；工作温度：-20℃～+70℃；存储温度：-40℃～+125℃；工作湿度：5%～95%RH（无凝露）；存储湿度：1%～95%RH（无凝露）；</w:t>
            </w:r>
          </w:p>
          <w:p w:rsidR="00592153">
            <w:pPr>
              <w:rPr>
                <w:rFonts w:ascii="仿宋_GB2312" w:eastAsia="仿宋_GB2312" w:hAnsi="仿宋" w:cs="仿宋"/>
              </w:rPr>
            </w:pPr>
            <w:r>
              <w:rPr>
                <w:rFonts w:ascii="仿宋_GB2312" w:eastAsia="仿宋_GB2312" w:hAnsi="仿宋" w:cs="仿宋" w:hint="eastAsia"/>
                <w:sz w:val="24"/>
              </w:rPr>
              <w:t>安全与管理：VPN支持：PPTP、L2TP（支持虚拟专网）。</w:t>
            </w:r>
          </w:p>
        </w:tc>
      </w:tr>
      <w:tr>
        <w:tblPrEx>
          <w:tblW w:w="8856" w:type="dxa"/>
          <w:jc w:val="center"/>
          <w:tblLook w:val="04A0"/>
        </w:tblPrEx>
        <w:trPr>
          <w:jc w:val="center"/>
        </w:trPr>
        <w:tc>
          <w:tcPr>
            <w:tcW w:w="805" w:type="dxa"/>
            <w:vAlign w:val="center"/>
          </w:tcPr>
          <w:p w:rsidR="00592153">
            <w:pPr>
              <w:pStyle w:val="acbfdd8b-e11b-4d36-88ff-6049b138f862"/>
              <w:jc w:val="center"/>
              <w:rPr>
                <w:rFonts w:ascii="仿宋_GB2312" w:eastAsia="仿宋_GB2312" w:hAnsi="仿宋" w:cs="仿宋"/>
                <w:color w:val="auto"/>
                <w:sz w:val="24"/>
              </w:rPr>
            </w:pPr>
            <w:r>
              <w:rPr>
                <w:rFonts w:ascii="仿宋_GB2312" w:eastAsia="仿宋_GB2312" w:hAnsi="仿宋" w:cs="仿宋" w:hint="eastAsia"/>
                <w:color w:val="auto"/>
                <w:sz w:val="24"/>
              </w:rPr>
              <w:t>56</w:t>
            </w:r>
          </w:p>
        </w:tc>
        <w:tc>
          <w:tcPr>
            <w:tcW w:w="1963" w:type="dxa"/>
            <w:gridSpan w:val="2"/>
            <w:vAlign w:val="center"/>
          </w:tcPr>
          <w:p w:rsidR="00592153">
            <w:pPr>
              <w:pStyle w:val="acbfdd8b-e11b-4d36-88ff-6049b138f862"/>
              <w:rPr>
                <w:rFonts w:ascii="仿宋_GB2312" w:eastAsia="仿宋_GB2312" w:hAnsi="仿宋" w:cs="仿宋"/>
                <w:color w:val="auto"/>
                <w:sz w:val="24"/>
              </w:rPr>
            </w:pPr>
            <w:r>
              <w:rPr>
                <w:rFonts w:ascii="仿宋_GB2312" w:eastAsia="仿宋_GB2312" w:hAnsi="仿宋" w:cs="仿宋" w:hint="eastAsia"/>
                <w:color w:val="auto"/>
                <w:sz w:val="24"/>
              </w:rPr>
              <w:t>安装调试服务</w:t>
            </w:r>
          </w:p>
        </w:tc>
        <w:tc>
          <w:tcPr>
            <w:tcW w:w="6088" w:type="dxa"/>
            <w:vAlign w:val="center"/>
          </w:tcPr>
          <w:p w:rsidR="00592153">
            <w:pPr>
              <w:rPr>
                <w:rFonts w:ascii="仿宋_GB2312" w:eastAsia="仿宋_GB2312" w:hAnsi="仿宋" w:cs="仿宋"/>
              </w:rPr>
            </w:pPr>
            <w:r>
              <w:rPr>
                <w:rFonts w:ascii="仿宋_GB2312" w:eastAsia="仿宋_GB2312" w:hAnsi="仿宋" w:cs="仿宋" w:hint="eastAsia"/>
                <w:sz w:val="24"/>
              </w:rPr>
              <w:t>需满足行业规范要求。</w:t>
            </w:r>
          </w:p>
        </w:tc>
      </w:tr>
    </w:tbl>
    <w:p w:rsidR="00592153">
      <w:pPr>
        <w:spacing w:line="560" w:lineRule="exact"/>
        <w:ind w:firstLine="420" w:firstLineChars="200"/>
        <w:rPr>
          <w:rFonts w:ascii="仿宋_GB2312" w:eastAsia="仿宋_GB2312" w:hAnsi="仿宋" w:cs="仿宋"/>
        </w:rPr>
      </w:pPr>
    </w:p>
    <w:p w:rsidR="00592153">
      <w:pPr>
        <w:spacing w:line="560" w:lineRule="exact"/>
        <w:ind w:firstLine="480" w:firstLineChars="200"/>
        <w:rPr>
          <w:rFonts w:ascii="仿宋_GB2312" w:eastAsia="仿宋_GB2312" w:hAnsi="仿宋" w:cs="仿宋"/>
          <w:color w:val="FF0000"/>
        </w:rPr>
      </w:pPr>
      <w:r>
        <w:rPr>
          <w:rFonts w:ascii="仿宋_GB2312" w:eastAsia="仿宋_GB2312" w:hAnsi="仿宋" w:cs="仿宋" w:hint="eastAsia"/>
          <w:b/>
          <w:sz w:val="24"/>
        </w:rPr>
        <w:t>3.6</w:t>
      </w:r>
      <w:bookmarkStart w:id="76" w:name="OLE_LINK7"/>
      <w:r>
        <w:rPr>
          <w:rFonts w:ascii="仿宋_GB2312" w:eastAsia="仿宋_GB2312" w:hAnsi="仿宋" w:cs="仿宋" w:hint="eastAsia"/>
          <w:b/>
          <w:sz w:val="24"/>
        </w:rPr>
        <w:t>降水现象</w:t>
      </w:r>
      <w:r>
        <w:rPr>
          <w:rFonts w:ascii="仿宋_GB2312" w:eastAsia="仿宋_GB2312" w:hAnsi="仿宋" w:cs="仿宋" w:hint="eastAsia"/>
          <w:b/>
          <w:sz w:val="24"/>
        </w:rPr>
        <w:t>仪</w:t>
      </w:r>
      <w:bookmarkEnd w:id="76"/>
      <w:r>
        <w:rPr>
          <w:rFonts w:ascii="仿宋_GB2312" w:eastAsia="仿宋_GB2312" w:hAnsi="仿宋" w:cs="仿宋" w:hint="eastAsia"/>
          <w:b/>
          <w:sz w:val="24"/>
        </w:rPr>
        <w:t>技术</w:t>
      </w:r>
      <w:r>
        <w:rPr>
          <w:rFonts w:ascii="仿宋_GB2312" w:eastAsia="仿宋_GB2312" w:hAnsi="仿宋" w:cs="仿宋" w:hint="eastAsia"/>
          <w:b/>
          <w:sz w:val="24"/>
        </w:rPr>
        <w:t>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1912"/>
        <w:gridCol w:w="579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序号</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项目</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性能指标</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传感器类型</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激光发射源</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2</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降水类型</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液体、固体、混合体</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3</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测量区域</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≥50cm</w:t>
            </w:r>
            <w:r>
              <w:rPr>
                <w:rFonts w:ascii="Calibri" w:eastAsia="仿宋_GB2312" w:hAnsi="Calibri" w:cs="Calibri"/>
                <w:sz w:val="24"/>
              </w:rPr>
              <w:t>²</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4</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粒径</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0.125～26mm</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5</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速度</w:t>
            </w:r>
          </w:p>
        </w:tc>
        <w:tc>
          <w:tcPr>
            <w:tcW w:w="3398" w:type="pct"/>
            <w:vAlign w:val="center"/>
          </w:tcPr>
          <w:p w:rsidR="00592153">
            <w:pPr>
              <w:jc w:val="center"/>
              <w:rPr>
                <w:rFonts w:ascii="仿宋_GB2312" w:eastAsia="仿宋_GB2312" w:hAnsi="仿宋" w:cs="仿宋"/>
                <w:bCs/>
                <w:kern w:val="0"/>
              </w:rPr>
            </w:pPr>
            <w:r>
              <w:rPr>
                <w:rFonts w:ascii="仿宋_GB2312" w:eastAsia="仿宋_GB2312" w:hAnsi="仿宋" w:cs="仿宋" w:hint="eastAsia"/>
                <w:bCs/>
                <w:kern w:val="0"/>
                <w:sz w:val="24"/>
              </w:rPr>
              <w:t>0.1～22m/s</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6</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降水类</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毛毛雨、雨（阵雨）、雪（阵雪）、雨夹雪（阵性雨夹雪）、冰雹等天气现象</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7</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准确性</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雨、雪、冰雹相对人工观测准确率≥90%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8</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降水强度</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0.01-30mm/h</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9</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降水量精度</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±5%（液态降水）、±20%（固态降水）</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10</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能见度</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10m-50km±10%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11</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雷达反射率</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-9.9～99dBz±20%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12</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存储容量</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数据存储≥10天</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13</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供电电源</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10.5～15VDC输入</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14</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工作温度</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-40℃～+60℃</w:t>
            </w:r>
          </w:p>
        </w:tc>
      </w:tr>
      <w:tr>
        <w:tblPrEx>
          <w:tblW w:w="5000" w:type="pct"/>
          <w:jc w:val="center"/>
          <w:tblLook w:val="04A0"/>
        </w:tblPrEx>
        <w:trPr>
          <w:jc w:val="center"/>
        </w:trPr>
        <w:tc>
          <w:tcPr>
            <w:tcW w:w="479" w:type="pct"/>
            <w:vAlign w:val="center"/>
          </w:tcPr>
          <w:p w:rsidR="00592153">
            <w:pPr>
              <w:jc w:val="center"/>
              <w:rPr>
                <w:rFonts w:ascii="仿宋_GB2312" w:eastAsia="仿宋_GB2312" w:hAnsi="仿宋" w:cs="仿宋"/>
              </w:rPr>
            </w:pPr>
            <w:r>
              <w:rPr>
                <w:rFonts w:ascii="仿宋_GB2312" w:eastAsia="仿宋_GB2312" w:hAnsi="仿宋" w:cs="仿宋" w:hint="eastAsia"/>
                <w:sz w:val="24"/>
              </w:rPr>
              <w:t>15</w:t>
            </w:r>
          </w:p>
        </w:tc>
        <w:tc>
          <w:tcPr>
            <w:tcW w:w="1122" w:type="pct"/>
            <w:vAlign w:val="center"/>
          </w:tcPr>
          <w:p w:rsidR="00592153">
            <w:pPr>
              <w:jc w:val="center"/>
              <w:rPr>
                <w:rFonts w:ascii="仿宋_GB2312" w:eastAsia="仿宋_GB2312" w:hAnsi="仿宋" w:cs="仿宋"/>
              </w:rPr>
            </w:pPr>
            <w:r>
              <w:rPr>
                <w:rFonts w:ascii="仿宋_GB2312" w:eastAsia="仿宋_GB2312" w:hAnsi="仿宋" w:cs="仿宋" w:hint="eastAsia"/>
                <w:sz w:val="24"/>
              </w:rPr>
              <w:t>防护等级</w:t>
            </w:r>
          </w:p>
        </w:tc>
        <w:tc>
          <w:tcPr>
            <w:tcW w:w="3398" w:type="pct"/>
            <w:vAlign w:val="center"/>
          </w:tcPr>
          <w:p w:rsidR="00592153">
            <w:pPr>
              <w:jc w:val="center"/>
              <w:rPr>
                <w:rFonts w:ascii="仿宋_GB2312" w:eastAsia="仿宋_GB2312" w:hAnsi="仿宋" w:cs="仿宋"/>
              </w:rPr>
            </w:pPr>
            <w:r>
              <w:rPr>
                <w:rFonts w:ascii="仿宋_GB2312" w:eastAsia="仿宋_GB2312" w:hAnsi="仿宋" w:cs="仿宋" w:hint="eastAsia"/>
                <w:sz w:val="24"/>
              </w:rPr>
              <w:t>IP66</w:t>
            </w:r>
          </w:p>
        </w:tc>
      </w:tr>
    </w:tbl>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rPr>
        <w:t>四、质保服务要求</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4.1设备建设</w:t>
      </w:r>
    </w:p>
    <w:p w:rsidR="00592153">
      <w:pPr>
        <w:tabs>
          <w:tab w:val="left" w:pos="7140"/>
        </w:tabs>
        <w:adjustRightInd w:val="0"/>
        <w:spacing w:line="560" w:lineRule="exact"/>
        <w:ind w:firstLine="480" w:firstLineChars="200"/>
        <w:contextualSpacing/>
        <w:jc w:val="left"/>
        <w:rPr>
          <w:rFonts w:ascii="仿宋_GB2312" w:eastAsia="仿宋_GB2312" w:hAnsi="仿宋" w:cs="仿宋"/>
          <w:spacing w:val="-2"/>
        </w:rPr>
      </w:pPr>
      <w:r>
        <w:rPr>
          <w:rFonts w:ascii="仿宋_GB2312" w:eastAsia="仿宋_GB2312" w:hAnsi="仿宋" w:cs="仿宋" w:hint="eastAsia"/>
          <w:sz w:val="24"/>
        </w:rPr>
        <w:t>设备供应商对投标产品技术指标要求、采购人质量服务要求及项目建设特点应有全面、深入的理解</w:t>
      </w:r>
      <w:r>
        <w:rPr>
          <w:rFonts w:ascii="仿宋_GB2312" w:eastAsia="仿宋_GB2312" w:hAnsi="仿宋" w:cs="仿宋" w:hint="eastAsia"/>
          <w:kern w:val="0"/>
          <w:sz w:val="24"/>
        </w:rPr>
        <w:t>。</w:t>
      </w:r>
      <w:r>
        <w:rPr>
          <w:rFonts w:ascii="仿宋_GB2312" w:eastAsia="仿宋_GB2312" w:hAnsi="仿宋" w:cs="仿宋" w:hint="eastAsia"/>
          <w:sz w:val="24"/>
        </w:rPr>
        <w:t>设备供应商需提供详细项目建设方案，包括但不限于：</w:t>
      </w:r>
      <w:r>
        <w:rPr>
          <w:rFonts w:ascii="仿宋_GB2312" w:eastAsia="仿宋_GB2312" w:hAnsi="仿宋" w:cs="仿宋" w:hint="eastAsia"/>
          <w:kern w:val="0"/>
          <w:sz w:val="24"/>
        </w:rPr>
        <w:t>产品质量检测方案、</w:t>
      </w:r>
      <w:r>
        <w:rPr>
          <w:rFonts w:ascii="仿宋_GB2312" w:eastAsia="仿宋_GB2312" w:hAnsi="仿宋" w:cs="仿宋" w:hint="eastAsia"/>
          <w:sz w:val="24"/>
        </w:rPr>
        <w:t>设备安装建设方案、建设工期安排、工期保证措施等。</w:t>
      </w:r>
      <w:r>
        <w:rPr>
          <w:rFonts w:ascii="仿宋_GB2312" w:eastAsia="仿宋_GB2312" w:hAnsi="仿宋" w:cs="仿宋" w:hint="eastAsia"/>
          <w:spacing w:val="-2"/>
          <w:sz w:val="24"/>
        </w:rPr>
        <w:t>由</w:t>
      </w:r>
      <w:r>
        <w:rPr>
          <w:rFonts w:ascii="仿宋_GB2312" w:eastAsia="仿宋_GB2312" w:hAnsi="仿宋" w:cs="仿宋" w:hint="eastAsia"/>
          <w:sz w:val="24"/>
        </w:rPr>
        <w:t>设备供应商</w:t>
      </w:r>
      <w:r>
        <w:rPr>
          <w:rFonts w:ascii="仿宋_GB2312" w:eastAsia="仿宋_GB2312" w:hAnsi="仿宋" w:cs="仿宋" w:hint="eastAsia"/>
          <w:spacing w:val="-2"/>
          <w:sz w:val="24"/>
        </w:rPr>
        <w:t>负责设备安装、调试等工作，用户方负责提供安装场地、供电及通讯，设备安装调试、验收等相关工作,费用由</w:t>
      </w:r>
      <w:r>
        <w:rPr>
          <w:rFonts w:ascii="仿宋_GB2312" w:eastAsia="仿宋_GB2312" w:hAnsi="仿宋" w:cs="仿宋" w:hint="eastAsia"/>
          <w:sz w:val="24"/>
        </w:rPr>
        <w:t>设备供应商</w:t>
      </w:r>
      <w:r>
        <w:rPr>
          <w:rFonts w:ascii="仿宋_GB2312" w:eastAsia="仿宋_GB2312" w:hAnsi="仿宋" w:cs="仿宋" w:hint="eastAsia"/>
          <w:spacing w:val="-2"/>
          <w:sz w:val="24"/>
        </w:rPr>
        <w:t>负责。设备不合格或不符合质量要求，供应商除无条件退货、返工外，还应承担采购人的一切损失。</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4.2技术服务</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（1）设备供应商需提供详细技术服务方案，包括但不限于：设备安装建设规范、设备工作原理、设备部件结构组成、设备操作手册、设备运行维护手册、设备软件使用手册、相关产品算法说明文档等。</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（2）设备供应商需提供详细售后服务方案，包括设备售后服务组织机构、人员组成、技术支持文档等。其中，售后服务组织机构设置合理，人员技术能力强，技术文档内容全面。</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（3）设备供应商对每套投标产品提供至少2次技术培训，培训内容包括设备安装、使用、日常维护、观测原理及产品应用，培训时间及地点双方协商确定。</w:t>
      </w:r>
    </w:p>
    <w:p w:rsidR="0059215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（4）设备供应商提供数据处理系统核心算法源码，以及集成相关服务方案和技术支持。</w:t>
      </w:r>
    </w:p>
    <w:p w:rsidR="00592153">
      <w:pPr>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4.3</w:t>
      </w:r>
      <w:r>
        <w:rPr>
          <w:rFonts w:ascii="仿宋_GB2312" w:eastAsia="仿宋_GB2312" w:hAnsi="仿宋" w:cs="仿宋" w:hint="eastAsia"/>
          <w:bCs/>
          <w:sz w:val="24"/>
          <w:highlight w:val="yellow"/>
        </w:rPr>
        <w:t>质保期服务*</w:t>
      </w:r>
    </w:p>
    <w:p w:rsidR="00592153">
      <w:pPr>
        <w:widowControl/>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（1）设备供应商对所有设备提供自验收合格后3年的免费维护维修服务，并提供相关承诺函。按照业务运行规范要求执行，确保设备可稳定运行，主要工作包括：汛前巡检、</w:t>
      </w:r>
      <w:r>
        <w:rPr>
          <w:rFonts w:ascii="仿宋_GB2312" w:eastAsia="仿宋_GB2312" w:hAnsi="仿宋" w:cs="仿宋" w:hint="eastAsia"/>
          <w:sz w:val="24"/>
          <w:highlight w:val="yellow"/>
        </w:rPr>
        <w:t>年维护</w:t>
      </w:r>
      <w:r>
        <w:rPr>
          <w:rFonts w:ascii="仿宋_GB2312" w:eastAsia="仿宋_GB2312" w:hAnsi="仿宋" w:cs="仿宋" w:hint="eastAsia"/>
          <w:sz w:val="24"/>
          <w:highlight w:val="yellow"/>
        </w:rPr>
        <w:t>等巡检巡查工作，以及关键器件及系统故障的维修等。</w:t>
      </w:r>
    </w:p>
    <w:p w:rsidR="00592153">
      <w:pPr>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（2）在质保期内，设备供应商服务时间应为7×24小时，当投标产品或软件遭到损坏或出现故障时，要在用户报修之时起4小时内做出响应，开展维修维护工作，视情况双方协商设备恢复正常运行时限。</w:t>
      </w:r>
    </w:p>
    <w:p w:rsidR="00592153">
      <w:pPr>
        <w:spacing w:line="560" w:lineRule="exact"/>
        <w:ind w:firstLine="480" w:firstLineChars="200"/>
        <w:rPr>
          <w:rFonts w:ascii="仿宋_GB2312" w:eastAsia="仿宋_GB2312" w:hAnsi="仿宋" w:cs="仿宋"/>
        </w:rPr>
      </w:pPr>
      <w:r>
        <w:rPr>
          <w:rFonts w:ascii="仿宋_GB2312" w:eastAsia="仿宋_GB2312" w:hAnsi="仿宋" w:cs="仿宋" w:hint="eastAsia"/>
          <w:sz w:val="24"/>
          <w:highlight w:val="yellow"/>
        </w:rPr>
        <w:t>（3）质保期过后，设备供应商仍有义务提供技术服务（包括提供设备维护、备件等）。</w:t>
      </w:r>
      <w:bookmarkEnd w:id="63"/>
      <w:bookmarkEnd w:id="64"/>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2"/>
        <w:gridCol w:w="1646"/>
        <w:gridCol w:w="643"/>
        <w:gridCol w:w="893"/>
        <w:gridCol w:w="1019"/>
        <w:gridCol w:w="3589"/>
        <w:gridCol w:w="37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7" w:name="货物一览表_index"/>
            <w:r>
              <w:rPr>
                <w:rFonts w:asciiTheme="minorEastAsia" w:eastAsiaTheme="minorEastAsia" w:hAnsiTheme="minorEastAsia" w:cstheme="minorEastAsia" w:hint="eastAsia"/>
                <w:kern w:val="0"/>
                <w:szCs w:val="21"/>
              </w:rPr>
              <w:t>序号</w:t>
            </w:r>
            <w:bookmarkEnd w:id="77"/>
          </w:p>
        </w:tc>
        <w:tc>
          <w:tcPr>
            <w:tcW w:w="1135" w:type="dxa"/>
          </w:tcPr>
          <w:p>
            <w:pPr>
              <w:autoSpaceDE w:val="0"/>
              <w:jc w:val="center"/>
              <w:rPr>
                <w:rFonts w:asciiTheme="minorEastAsia" w:hAnsiTheme="minorEastAsia" w:cstheme="minorEastAsia"/>
                <w:kern w:val="0"/>
                <w:szCs w:val="21"/>
              </w:rPr>
            </w:pPr>
            <w:bookmarkStart w:id="78" w:name="货物一览表_goodsName"/>
            <w:r>
              <w:rPr>
                <w:rFonts w:asciiTheme="minorEastAsia" w:eastAsiaTheme="minorEastAsia" w:hAnsiTheme="minorEastAsia" w:cstheme="minorEastAsia" w:hint="eastAsia"/>
                <w:kern w:val="0"/>
                <w:szCs w:val="21"/>
              </w:rPr>
              <w:t>设备名称</w:t>
            </w:r>
            <w:bookmarkEnd w:id="78"/>
          </w:p>
        </w:tc>
        <w:tc>
          <w:tcPr>
            <w:tcW w:w="965" w:type="dxa"/>
          </w:tcPr>
          <w:p>
            <w:pPr>
              <w:autoSpaceDE w:val="0"/>
              <w:jc w:val="center"/>
              <w:rPr>
                <w:rFonts w:asciiTheme="minorEastAsia" w:hAnsiTheme="minorEastAsia" w:cstheme="minorEastAsia"/>
                <w:kern w:val="0"/>
                <w:szCs w:val="21"/>
              </w:rPr>
            </w:pPr>
            <w:bookmarkStart w:id="79" w:name="货物一览表_nums"/>
            <w:r>
              <w:rPr>
                <w:rFonts w:asciiTheme="minorEastAsia" w:eastAsiaTheme="minorEastAsia" w:hAnsiTheme="minorEastAsia" w:cstheme="minorEastAsia" w:hint="eastAsia"/>
                <w:kern w:val="0"/>
                <w:szCs w:val="21"/>
              </w:rPr>
              <w:t>采购数量</w:t>
            </w:r>
            <w:bookmarkEnd w:id="79"/>
          </w:p>
        </w:tc>
        <w:tc>
          <w:tcPr>
            <w:tcW w:w="1062" w:type="dxa"/>
          </w:tcPr>
          <w:p>
            <w:pPr>
              <w:autoSpaceDE w:val="0"/>
              <w:jc w:val="center"/>
              <w:rPr>
                <w:rFonts w:asciiTheme="minorEastAsia" w:hAnsiTheme="minorEastAsia" w:cstheme="minorEastAsia"/>
                <w:kern w:val="0"/>
                <w:szCs w:val="21"/>
              </w:rPr>
            </w:pPr>
            <w:bookmarkStart w:id="80" w:name="货物一览表_units"/>
            <w:r>
              <w:rPr>
                <w:rFonts w:asciiTheme="minorEastAsia" w:eastAsiaTheme="minorEastAsia" w:hAnsiTheme="minorEastAsia" w:cstheme="minorEastAsia" w:hint="eastAsia"/>
                <w:kern w:val="0"/>
                <w:szCs w:val="21"/>
              </w:rPr>
              <w:t>计量单位</w:t>
            </w:r>
            <w:bookmarkEnd w:id="80"/>
          </w:p>
        </w:tc>
        <w:tc>
          <w:tcPr>
            <w:tcW w:w="1220" w:type="dxa"/>
          </w:tcPr>
          <w:p>
            <w:pPr>
              <w:autoSpaceDE w:val="0"/>
              <w:jc w:val="center"/>
              <w:rPr>
                <w:rFonts w:asciiTheme="minorEastAsia" w:hAnsiTheme="minorEastAsia" w:cstheme="minorEastAsia"/>
                <w:kern w:val="0"/>
                <w:szCs w:val="21"/>
              </w:rPr>
            </w:pPr>
            <w:bookmarkStart w:id="81" w:name="货物一览表_procurementBudget"/>
            <w:r>
              <w:rPr>
                <w:rFonts w:asciiTheme="minorEastAsia" w:eastAsiaTheme="minorEastAsia" w:hAnsiTheme="minorEastAsia" w:cstheme="minorEastAsia" w:hint="eastAsia"/>
                <w:kern w:val="0"/>
                <w:szCs w:val="21"/>
              </w:rPr>
              <w:t>采购预算（元）</w:t>
            </w:r>
            <w:bookmarkEnd w:id="81"/>
          </w:p>
        </w:tc>
        <w:tc>
          <w:tcPr>
            <w:tcW w:w="1329" w:type="dxa"/>
          </w:tcPr>
          <w:p>
            <w:pPr>
              <w:autoSpaceDE w:val="0"/>
              <w:jc w:val="center"/>
              <w:rPr>
                <w:rFonts w:asciiTheme="minorEastAsia" w:hAnsiTheme="minorEastAsia" w:cstheme="minorEastAsia" w:hint="eastAsia"/>
                <w:kern w:val="0"/>
                <w:szCs w:val="21"/>
              </w:rPr>
            </w:pPr>
            <w:bookmarkStart w:id="8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3" w:name="货物一览表_remark"/>
            <w:r>
              <w:rPr>
                <w:rFonts w:asciiTheme="minorEastAsia" w:eastAsiaTheme="minorEastAsia" w:hAnsiTheme="minorEastAsia" w:cstheme="minorEastAsia" w:hint="eastAsia"/>
                <w:kern w:val="0"/>
                <w:szCs w:val="21"/>
              </w:rPr>
              <w:t>备注</w:t>
            </w:r>
            <w:bookmarkEnd w:id="8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全固态Ka波段双偏振云雷达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1,200,000.00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二维雨滴谱仪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580,000.00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降水现象仪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能量与物质平衡观测系统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550,000.00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测风激光雷达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900,000.00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气溶胶激光雷达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1,280,000.00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4,610,000.00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4"/>
        <w:gridCol w:w="1522"/>
        <w:gridCol w:w="2076"/>
        <w:gridCol w:w="494"/>
        <w:gridCol w:w="1127"/>
        <w:gridCol w:w="939"/>
        <w:gridCol w:w="810"/>
        <w:gridCol w:w="10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高原所(001016011)</w:t>
            </w:r>
          </w:p>
        </w:tc>
        <w:tc>
          <w:tcPr/>
          <w:p>
            <w:r>
              <w:t>二维雨滴谱仪</w:t>
            </w:r>
          </w:p>
        </w:tc>
        <w:tc>
          <w:tcPr/>
          <w:p>
            <w:r>
              <w:t>1</w:t>
            </w:r>
          </w:p>
        </w:tc>
        <w:tc>
          <w:tcPr/>
          <w:p>
            <w:r>
              <w:t>580000.00</w:t>
            </w:r>
          </w:p>
        </w:tc>
        <w:tc>
          <w:tcPr>
            <w:vMerge w:val="restart"/>
          </w:tcPr>
          <w:p>
            <w:r>
              <w:t xml:space="preserve">4610000.00  </w:t>
            </w:r>
          </w:p>
        </w:tc>
        <w:tc>
          <w:tcPr/>
          <w:p>
            <w:r>
              <w:t>成都</w:t>
            </w:r>
          </w:p>
        </w:tc>
        <w:tc>
          <w:tcPr/>
          <w:p>
            <w:r>
              <w:t>13438326075</w:t>
            </w:r>
          </w:p>
        </w:tc>
      </w:tr>
      <w:tr>
        <w:tblPrEx>
          <w:tblW w:w="5000" w:type="pct"/>
          <w:tblCellMar>
            <w:left w:w="108" w:type="dxa"/>
            <w:right w:w="108" w:type="dxa"/>
          </w:tblCellMar>
        </w:tblPrEx>
        <w:tc>
          <w:tcPr/>
          <w:p>
            <w:r>
              <w:t>2</w:t>
            </w:r>
          </w:p>
        </w:tc>
        <w:tc>
          <w:tcPr>
            <w:vMerge/>
          </w:tcPr>
          <w:p>
            <w:r>
              <w:t>高原所(001016011)</w:t>
            </w:r>
          </w:p>
        </w:tc>
        <w:tc>
          <w:tcPr/>
          <w:p>
            <w:r>
              <w:t>全固态Ka波段双偏振云雷达</w:t>
            </w:r>
          </w:p>
        </w:tc>
        <w:tc>
          <w:tcPr/>
          <w:p>
            <w:r>
              <w:t>1</w:t>
            </w:r>
          </w:p>
        </w:tc>
        <w:tc>
          <w:tcPr/>
          <w:p>
            <w:r>
              <w:t>1200000.00</w:t>
            </w:r>
          </w:p>
        </w:tc>
        <w:tc>
          <w:tcPr>
            <w:vMerge/>
          </w:tcPr>
          <w:p>
            <w:r>
              <w:t xml:space="preserve">4610000.00  </w:t>
            </w:r>
          </w:p>
        </w:tc>
        <w:tc>
          <w:tcPr/>
          <w:p>
            <w:r>
              <w:t>成都</w:t>
            </w:r>
          </w:p>
        </w:tc>
        <w:tc>
          <w:tcPr/>
          <w:p>
            <w:r>
              <w:t>13438326075</w:t>
            </w:r>
          </w:p>
        </w:tc>
      </w:tr>
      <w:tr>
        <w:tblPrEx>
          <w:tblW w:w="5000" w:type="pct"/>
          <w:tblCellMar>
            <w:left w:w="108" w:type="dxa"/>
            <w:right w:w="108" w:type="dxa"/>
          </w:tblCellMar>
        </w:tblPrEx>
        <w:tc>
          <w:tcPr/>
          <w:p>
            <w:r>
              <w:t>3</w:t>
            </w:r>
          </w:p>
        </w:tc>
        <w:tc>
          <w:tcPr>
            <w:vMerge/>
          </w:tcPr>
          <w:p>
            <w:r>
              <w:t>高原所(001016011)</w:t>
            </w:r>
          </w:p>
        </w:tc>
        <w:tc>
          <w:tcPr/>
          <w:p>
            <w:r>
              <w:t>气溶胶激光雷达</w:t>
            </w:r>
          </w:p>
        </w:tc>
        <w:tc>
          <w:tcPr/>
          <w:p>
            <w:r>
              <w:t>1</w:t>
            </w:r>
          </w:p>
        </w:tc>
        <w:tc>
          <w:tcPr/>
          <w:p>
            <w:r>
              <w:t>1280000.00</w:t>
            </w:r>
          </w:p>
        </w:tc>
        <w:tc>
          <w:tcPr>
            <w:vMerge/>
          </w:tcPr>
          <w:p>
            <w:r>
              <w:t xml:space="preserve">4610000.00  </w:t>
            </w:r>
          </w:p>
        </w:tc>
        <w:tc>
          <w:tcPr/>
          <w:p>
            <w:r>
              <w:t>成都</w:t>
            </w:r>
          </w:p>
        </w:tc>
        <w:tc>
          <w:tcPr/>
          <w:p>
            <w:r>
              <w:t>13438326075</w:t>
            </w:r>
          </w:p>
        </w:tc>
      </w:tr>
      <w:tr>
        <w:tblPrEx>
          <w:tblW w:w="5000" w:type="pct"/>
          <w:tblCellMar>
            <w:left w:w="108" w:type="dxa"/>
            <w:right w:w="108" w:type="dxa"/>
          </w:tblCellMar>
        </w:tblPrEx>
        <w:tc>
          <w:tcPr/>
          <w:p>
            <w:r>
              <w:t>4</w:t>
            </w:r>
          </w:p>
        </w:tc>
        <w:tc>
          <w:tcPr>
            <w:vMerge/>
          </w:tcPr>
          <w:p>
            <w:r>
              <w:t>高原所(001016011)</w:t>
            </w:r>
          </w:p>
        </w:tc>
        <w:tc>
          <w:tcPr/>
          <w:p>
            <w:r>
              <w:t>测风激光雷达</w:t>
            </w:r>
          </w:p>
        </w:tc>
        <w:tc>
          <w:tcPr/>
          <w:p>
            <w:r>
              <w:t>1</w:t>
            </w:r>
          </w:p>
        </w:tc>
        <w:tc>
          <w:tcPr/>
          <w:p>
            <w:r>
              <w:t>900000.00</w:t>
            </w:r>
          </w:p>
        </w:tc>
        <w:tc>
          <w:tcPr>
            <w:vMerge/>
          </w:tcPr>
          <w:p>
            <w:r>
              <w:t xml:space="preserve">4610000.00  </w:t>
            </w:r>
          </w:p>
        </w:tc>
        <w:tc>
          <w:tcPr/>
          <w:p>
            <w:r>
              <w:t>成都</w:t>
            </w:r>
          </w:p>
        </w:tc>
        <w:tc>
          <w:tcPr/>
          <w:p>
            <w:r>
              <w:t>13438326075</w:t>
            </w:r>
          </w:p>
        </w:tc>
      </w:tr>
      <w:tr>
        <w:tblPrEx>
          <w:tblW w:w="5000" w:type="pct"/>
          <w:tblCellMar>
            <w:left w:w="108" w:type="dxa"/>
            <w:right w:w="108" w:type="dxa"/>
          </w:tblCellMar>
        </w:tblPrEx>
        <w:tc>
          <w:tcPr/>
          <w:p>
            <w:r>
              <w:t>5</w:t>
            </w:r>
          </w:p>
        </w:tc>
        <w:tc>
          <w:tcPr>
            <w:vMerge/>
          </w:tcPr>
          <w:p>
            <w:r>
              <w:t>高原所(001016011)</w:t>
            </w:r>
          </w:p>
        </w:tc>
        <w:tc>
          <w:tcPr/>
          <w:p>
            <w:r>
              <w:t>能量与物质平衡观测系统</w:t>
            </w:r>
          </w:p>
        </w:tc>
        <w:tc>
          <w:tcPr/>
          <w:p>
            <w:r>
              <w:t>1</w:t>
            </w:r>
          </w:p>
        </w:tc>
        <w:tc>
          <w:tcPr/>
          <w:p>
            <w:r>
              <w:t>550000.00</w:t>
            </w:r>
          </w:p>
        </w:tc>
        <w:tc>
          <w:tcPr>
            <w:vMerge/>
          </w:tcPr>
          <w:p>
            <w:r>
              <w:t xml:space="preserve">4610000.00  </w:t>
            </w:r>
          </w:p>
        </w:tc>
        <w:tc>
          <w:tcPr/>
          <w:p>
            <w:r>
              <w:t>成都</w:t>
            </w:r>
          </w:p>
        </w:tc>
        <w:tc>
          <w:tcPr/>
          <w:p>
            <w:r>
              <w:t>13438326075</w:t>
            </w:r>
          </w:p>
        </w:tc>
      </w:tr>
      <w:tr>
        <w:tblPrEx>
          <w:tblW w:w="5000" w:type="pct"/>
          <w:tblCellMar>
            <w:left w:w="108" w:type="dxa"/>
            <w:right w:w="108" w:type="dxa"/>
          </w:tblCellMar>
        </w:tblPrEx>
        <w:tc>
          <w:tcPr/>
          <w:p>
            <w:r>
              <w:t>6</w:t>
            </w:r>
          </w:p>
        </w:tc>
        <w:tc>
          <w:tcPr>
            <w:vMerge/>
          </w:tcPr>
          <w:p>
            <w:r>
              <w:t>高原所(001016011)</w:t>
            </w:r>
          </w:p>
        </w:tc>
        <w:tc>
          <w:tcPr/>
          <w:p>
            <w:r>
              <w:t>降水现象仪</w:t>
            </w:r>
          </w:p>
        </w:tc>
        <w:tc>
          <w:tcPr/>
          <w:p>
            <w:r>
              <w:t>1</w:t>
            </w:r>
          </w:p>
        </w:tc>
        <w:tc>
          <w:tcPr/>
          <w:p>
            <w:r>
              <w:t>100000.00</w:t>
            </w:r>
          </w:p>
        </w:tc>
        <w:tc>
          <w:tcPr>
            <w:vMerge/>
          </w:tcPr>
          <w:p>
            <w:r>
              <w:t xml:space="preserve">4610000.00  </w:t>
            </w:r>
          </w:p>
        </w:tc>
        <w:tc>
          <w:tcPr/>
          <w:p>
            <w:r>
              <w:t>成都</w:t>
            </w:r>
          </w:p>
        </w:tc>
        <w:tc>
          <w:tcPr/>
          <w:p>
            <w:r>
              <w:t>13438326075</w:t>
            </w:r>
          </w:p>
        </w:tc>
      </w:tr>
    </w:tbl>
    <w:p w:rsidR="00A77B3E"/>
    <w:p>
      <w:pPr>
        <w:spacing w:line="360" w:lineRule="auto"/>
        <w:rPr>
          <w:rFonts w:ascii="宋体" w:hAnsi="宋体"/>
          <w:szCs w:val="21"/>
        </w:rPr>
      </w:pPr>
      <w:bookmarkEnd w:id="8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B63FA3">
      <w:pPr>
        <w:tabs>
          <w:tab w:val="left" w:pos="1573"/>
        </w:tabs>
        <w:adjustRightInd w:val="0"/>
        <w:snapToGrid w:val="0"/>
        <w:spacing w:line="360" w:lineRule="auto"/>
        <w:jc w:val="center"/>
        <w:outlineLvl w:val="1"/>
        <w:rPr>
          <w:b/>
          <w:bCs/>
          <w:sz w:val="30"/>
          <w:szCs w:val="30"/>
        </w:rPr>
      </w:pPr>
      <w:bookmarkStart w:id="8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63FA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63FA3">
            <w:pPr>
              <w:rPr>
                <w:sz w:val="18"/>
                <w:szCs w:val="18"/>
              </w:rPr>
            </w:pPr>
            <w:r>
              <w:rPr>
                <w:rFonts w:hint="eastAsia"/>
                <w:sz w:val="18"/>
                <w:szCs w:val="18"/>
              </w:rPr>
              <w:t>序号</w:t>
            </w:r>
          </w:p>
        </w:tc>
        <w:tc>
          <w:tcPr>
            <w:tcW w:w="898" w:type="dxa"/>
            <w:vAlign w:val="center"/>
          </w:tcPr>
          <w:p w:rsidR="00B63FA3">
            <w:pPr>
              <w:jc w:val="center"/>
              <w:rPr>
                <w:sz w:val="18"/>
                <w:szCs w:val="18"/>
              </w:rPr>
            </w:pPr>
            <w:r>
              <w:rPr>
                <w:rFonts w:hint="eastAsia"/>
                <w:sz w:val="18"/>
                <w:szCs w:val="18"/>
              </w:rPr>
              <w:t>对应</w:t>
            </w:r>
          </w:p>
          <w:p w:rsidR="00B63FA3">
            <w:pPr>
              <w:jc w:val="center"/>
              <w:rPr>
                <w:sz w:val="18"/>
                <w:szCs w:val="18"/>
              </w:rPr>
            </w:pPr>
            <w:r>
              <w:rPr>
                <w:rFonts w:hint="eastAsia"/>
                <w:sz w:val="18"/>
                <w:szCs w:val="18"/>
              </w:rPr>
              <w:t>条款号</w:t>
            </w:r>
          </w:p>
        </w:tc>
        <w:tc>
          <w:tcPr>
            <w:tcW w:w="7347" w:type="dxa"/>
            <w:vAlign w:val="center"/>
          </w:tcPr>
          <w:p w:rsidR="00B63FA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B63FA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B63FA3">
            <w:pPr>
              <w:numPr>
                <w:ilvl w:val="0"/>
                <w:numId w:val="13"/>
              </w:numPr>
              <w:rPr>
                <w:rFonts w:ascii="宋体" w:hAnsi="宋体"/>
                <w:sz w:val="18"/>
                <w:szCs w:val="18"/>
              </w:rPr>
            </w:pPr>
          </w:p>
        </w:tc>
        <w:tc>
          <w:tcPr>
            <w:tcW w:w="898" w:type="dxa"/>
            <w:vAlign w:val="center"/>
          </w:tcPr>
          <w:p w:rsidR="00B63FA3">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B63FA3">
            <w:pPr>
              <w:tabs>
                <w:tab w:val="left" w:pos="709"/>
              </w:tabs>
              <w:spacing w:line="360" w:lineRule="auto"/>
              <w:jc w:val="left"/>
              <w:rPr>
                <w:rFonts w:ascii="宋体" w:hAnsi="宋体" w:cs="微软雅黑"/>
                <w:b/>
                <w:color w:val="0000FF"/>
                <w:kern w:val="0"/>
                <w:sz w:val="18"/>
                <w:szCs w:val="18"/>
              </w:rPr>
            </w:pPr>
            <w:r>
              <w:rPr>
                <w:rFonts w:asciiTheme="minorEastAsia" w:eastAsiaTheme="minorEastAsia" w:hAnsiTheme="minorEastAsia" w:cstheme="minorEastAsia" w:hint="eastAsia"/>
                <w:kern w:val="0"/>
                <w:szCs w:val="21"/>
              </w:rPr>
              <w:t>1、全固态</w:t>
            </w:r>
            <w:r>
              <w:rPr>
                <w:rFonts w:asciiTheme="minorEastAsia" w:eastAsiaTheme="minorEastAsia" w:hAnsiTheme="minorEastAsia" w:cstheme="minorEastAsia" w:hint="eastAsia"/>
                <w:kern w:val="0"/>
                <w:szCs w:val="21"/>
              </w:rPr>
              <w:t>Ka</w:t>
            </w:r>
            <w:r>
              <w:rPr>
                <w:rFonts w:asciiTheme="minorEastAsia" w:eastAsiaTheme="minorEastAsia" w:hAnsiTheme="minorEastAsia" w:cstheme="minorEastAsia" w:hint="eastAsia"/>
                <w:kern w:val="0"/>
                <w:szCs w:val="21"/>
              </w:rPr>
              <w:t>波段双</w:t>
            </w:r>
            <w:r>
              <w:rPr>
                <w:rFonts w:asciiTheme="minorEastAsia" w:eastAsiaTheme="minorEastAsia" w:hAnsiTheme="minorEastAsia" w:cstheme="minorEastAsia" w:hint="eastAsia"/>
                <w:kern w:val="0"/>
                <w:szCs w:val="21"/>
              </w:rPr>
              <w:t>偏振云雷达；2、相干多普勒测风激光雷达(远距)；3、气溶胶激光雷达（注：许可证的波长和通道数应与所投产品一致）</w:t>
            </w:r>
          </w:p>
        </w:tc>
      </w:tr>
      <w:tr>
        <w:tblPrEx>
          <w:tblW w:w="8789" w:type="dxa"/>
          <w:tblLayout w:type="fixed"/>
          <w:tblLook w:val="04A0"/>
        </w:tblPrEx>
        <w:trPr>
          <w:cantSplit/>
        </w:trPr>
        <w:tc>
          <w:tcPr>
            <w:tcW w:w="8789" w:type="dxa"/>
            <w:gridSpan w:val="3"/>
            <w:vAlign w:val="center"/>
          </w:tcPr>
          <w:p w:rsidR="00B63FA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B63FA3">
            <w:pPr>
              <w:numPr>
                <w:ilvl w:val="0"/>
                <w:numId w:val="13"/>
              </w:numPr>
              <w:rPr>
                <w:rFonts w:ascii="宋体" w:hAnsi="宋体"/>
                <w:sz w:val="18"/>
                <w:szCs w:val="18"/>
              </w:rPr>
            </w:pPr>
          </w:p>
        </w:tc>
        <w:tc>
          <w:tcPr>
            <w:tcW w:w="898" w:type="dxa"/>
            <w:vAlign w:val="center"/>
          </w:tcPr>
          <w:p w:rsidR="00B63FA3" w:rsidP="00F22F6E">
            <w:pPr>
              <w:jc w:val="center"/>
              <w:rPr>
                <w:rFonts w:ascii="宋体" w:hAnsi="宋体"/>
                <w:sz w:val="18"/>
                <w:szCs w:val="18"/>
              </w:rPr>
            </w:pPr>
            <w:r>
              <w:rPr>
                <w:rFonts w:ascii="宋体" w:hAnsi="宋体"/>
                <w:sz w:val="18"/>
                <w:szCs w:val="18"/>
              </w:rPr>
              <w:t>4.3</w:t>
            </w:r>
          </w:p>
        </w:tc>
        <w:tc>
          <w:tcPr>
            <w:tcW w:w="7347" w:type="dxa"/>
            <w:vAlign w:val="center"/>
          </w:tcPr>
          <w:p w:rsidR="00F22F6E" w:rsidRPr="00523319" w:rsidP="00F22F6E">
            <w:pPr>
              <w:widowControl/>
              <w:adjustRightInd w:val="0"/>
              <w:spacing w:line="400" w:lineRule="exact"/>
              <w:ind w:firstLine="420" w:firstLineChars="200"/>
              <w:contextualSpacing/>
              <w:jc w:val="left"/>
              <w:rPr>
                <w:rFonts w:asciiTheme="minorEastAsia" w:eastAsiaTheme="minorEastAsia" w:hAnsiTheme="minorEastAsia" w:cstheme="minorEastAsia"/>
                <w:kern w:val="0"/>
                <w:szCs w:val="21"/>
              </w:rPr>
            </w:pPr>
            <w:r w:rsidRPr="00523319">
              <w:rPr>
                <w:rFonts w:asciiTheme="minorEastAsia" w:eastAsiaTheme="minorEastAsia" w:hAnsiTheme="minorEastAsia" w:cstheme="minorEastAsia" w:hint="eastAsia"/>
                <w:kern w:val="0"/>
                <w:szCs w:val="21"/>
              </w:rPr>
              <w:t>（1）设备供应商对所有设备提供自验收合格后3年的免费维护维修服务，并提供相关承诺函。按照业务运行规范要求执行，确保设备可稳定运行，主要工作包括：汛前巡检、周维护、月维护、</w:t>
            </w:r>
            <w:r w:rsidRPr="00523319">
              <w:rPr>
                <w:rFonts w:asciiTheme="minorEastAsia" w:eastAsiaTheme="minorEastAsia" w:hAnsiTheme="minorEastAsia" w:cstheme="minorEastAsia" w:hint="eastAsia"/>
                <w:kern w:val="0"/>
                <w:szCs w:val="21"/>
              </w:rPr>
              <w:t>年维护</w:t>
            </w:r>
            <w:r w:rsidRPr="00523319">
              <w:rPr>
                <w:rFonts w:asciiTheme="minorEastAsia" w:eastAsiaTheme="minorEastAsia" w:hAnsiTheme="minorEastAsia" w:cstheme="minorEastAsia" w:hint="eastAsia"/>
                <w:kern w:val="0"/>
                <w:szCs w:val="21"/>
              </w:rPr>
              <w:t>等巡检巡查工作，以及关键器件及系统故障的维修等。</w:t>
            </w:r>
          </w:p>
          <w:p w:rsidR="00F22F6E" w:rsidRPr="00523319" w:rsidP="00F22F6E">
            <w:pPr>
              <w:adjustRightInd w:val="0"/>
              <w:spacing w:line="400" w:lineRule="exact"/>
              <w:ind w:firstLine="420" w:firstLineChars="200"/>
              <w:contextualSpacing/>
              <w:jc w:val="left"/>
              <w:rPr>
                <w:rFonts w:asciiTheme="minorEastAsia" w:eastAsiaTheme="minorEastAsia" w:hAnsiTheme="minorEastAsia" w:cstheme="minorEastAsia"/>
                <w:kern w:val="0"/>
                <w:szCs w:val="21"/>
              </w:rPr>
            </w:pPr>
            <w:r w:rsidRPr="00523319">
              <w:rPr>
                <w:rFonts w:asciiTheme="minorEastAsia" w:eastAsiaTheme="minorEastAsia" w:hAnsiTheme="minorEastAsia" w:cstheme="minorEastAsia" w:hint="eastAsia"/>
                <w:kern w:val="0"/>
                <w:szCs w:val="21"/>
              </w:rPr>
              <w:t>（2）在质保期内，设备供应商服务时间应为7×24小时，当投标产品或软件遭到损坏或出现故障时，要在用户报修之时起4小时内做出响应，开展维修维护工作，视情况双方协商设备恢复正常运行时限。</w:t>
            </w:r>
          </w:p>
          <w:p w:rsidR="00F22F6E" w:rsidRPr="00523319" w:rsidP="00F22F6E">
            <w:pPr>
              <w:spacing w:line="400" w:lineRule="exact"/>
              <w:ind w:firstLine="420" w:firstLineChars="200"/>
              <w:rPr>
                <w:rFonts w:asciiTheme="minorEastAsia" w:eastAsiaTheme="minorEastAsia" w:hAnsiTheme="minorEastAsia" w:cstheme="minorEastAsia"/>
                <w:kern w:val="0"/>
                <w:szCs w:val="21"/>
              </w:rPr>
            </w:pPr>
            <w:r w:rsidRPr="00523319">
              <w:rPr>
                <w:rFonts w:asciiTheme="minorEastAsia" w:eastAsiaTheme="minorEastAsia" w:hAnsiTheme="minorEastAsia" w:cstheme="minorEastAsia" w:hint="eastAsia"/>
                <w:kern w:val="0"/>
                <w:szCs w:val="21"/>
              </w:rPr>
              <w:t>（3）质保期过后，设备供应商仍有义务提供技术服务（包括提供设备维护、备件等）。</w:t>
            </w:r>
          </w:p>
          <w:p w:rsidR="00B63FA3" w:rsidRPr="00523319">
            <w:pPr>
              <w:tabs>
                <w:tab w:val="left" w:pos="709"/>
              </w:tabs>
              <w:spacing w:line="360" w:lineRule="auto"/>
              <w:jc w:val="left"/>
              <w:rPr>
                <w:rFonts w:asciiTheme="minorEastAsia" w:eastAsiaTheme="minorEastAsia" w:hAnsiTheme="minorEastAsia" w:cstheme="minorEastAsia"/>
                <w:kern w:val="0"/>
                <w:szCs w:val="21"/>
              </w:rPr>
            </w:pPr>
          </w:p>
        </w:tc>
      </w:tr>
    </w:tbl>
    <w:p w:rsidR="00B63FA3">
      <w:pPr>
        <w:tabs>
          <w:tab w:val="left" w:pos="709"/>
        </w:tabs>
        <w:spacing w:line="360" w:lineRule="auto"/>
        <w:jc w:val="left"/>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8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双方签署合同后，甲方在5个工作日内向乙方支付合同总金额的90%货款，乙方收到甲方合同款后5个工作日内向甲方开具付款额的正式发票。双方签署到货报告后10个工作日内，甲方向乙方支付合同总金额的10%货款，乙方收到甲方合同款后5个工作日内向甲方开具付款额的正式发票</w:t>
      </w:r>
      <w:r>
        <w:rPr>
          <w:rFonts w:ascii="宋体" w:hAnsi="宋体" w:hint="eastAsia"/>
          <w:szCs w:val="21"/>
          <w:highlight w:val="none"/>
          <w:u w:val="single"/>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9" w:name="_Toc27624"/>
      <w:r>
        <w:rPr>
          <w:rFonts w:ascii="黑体" w:hAnsi="黑体" w:hint="eastAsia"/>
          <w:b w:val="0"/>
          <w:bCs w:val="0"/>
          <w:sz w:val="28"/>
          <w:szCs w:val="28"/>
          <w:highlight w:val="none"/>
        </w:rPr>
        <w:t>第二节 政府采购合同通用条款</w:t>
      </w:r>
      <w:bookmarkEnd w:id="8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6"/>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
    <w:altName w:val="宋体"/>
    <w:charset w:val="86"/>
    <w:family w:val="roman"/>
    <w:pitch w:val="default"/>
    <w:sig w:usb0="00000000" w:usb1="0000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B1"/>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3319"/>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53"/>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2856"/>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3FA3"/>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2F6E"/>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6d40456e-b323-429d-9693-bbe1e67bb9c3">
    <w:name w:val="6d40456e-b323-429d-9693-bbe1e67bb9c3"/>
    <w:basedOn w:val="Normal"/>
    <w:qFormat/>
    <w:pPr>
      <w:widowControl/>
      <w:adjustRightInd w:val="0"/>
      <w:spacing w:line="288" w:lineRule="auto"/>
      <w:ind w:firstLine="200" w:firstLineChars="200"/>
      <w:jc w:val="left"/>
    </w:pPr>
    <w:rPr>
      <w:rFonts w:ascii="微软雅黑" w:eastAsia="微软雅黑" w:hAnsi="微软雅黑" w:cstheme="minorBidi"/>
      <w:color w:val="000000"/>
      <w:sz w:val="22"/>
      <w:szCs w:val="40"/>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 w:type="paragraph" w:styleId="NormalIndent">
    <w:name w:val="Normal Indent"/>
    <w:basedOn w:val="Normal"/>
    <w:qFormat/>
    <w:pPr>
      <w:ind w:firstLine="420"/>
    </w:pPr>
    <w:rPr>
      <w:rFonts w:asciiTheme="minorHAnsi" w:eastAsiaTheme="minorEastAsia" w:hAnsiTheme="minorHAnsi" w:cstheme="minorBidi"/>
    </w:rPr>
  </w:style>
  <w:style w:type="paragraph" w:customStyle="1" w:styleId="acbfdd8b-e11b-4d36-88ff-6049b138f862">
    <w:name w:val="acbfdd8b-e11b-4d36-88ff-6049b138f862"/>
    <w:basedOn w:val="Normal"/>
    <w:qFormat/>
    <w:pPr>
      <w:adjustRightInd w:val="0"/>
      <w:spacing w:line="288" w:lineRule="auto"/>
      <w:jc w:val="left"/>
    </w:pPr>
    <w:rPr>
      <w:rFonts w:ascii="微软雅黑" w:eastAsia="微软雅黑" w:hAnsi="微软雅黑" w:cstheme="minorBidi"/>
      <w:color w:val="000000"/>
      <w:sz w:val="22"/>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