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国家气象信息中心信息安全评估及测评服务（2026年度）采购项目-等保二级系统</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ZQCD-26151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国家气象信息中心信息安全评估及测评服务（2026年度）采购项目-等保二级系统</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ZQCD-26151</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合同签订之日起至2026年11月30日前完成项目并通过验收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国家气象信息中心</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2026年07月23日 00:00:00</w:t>
      </w:r>
      <w:bookmarkEnd w:id="26"/>
      <w:r>
        <w:rPr>
          <w:rFonts w:ascii="宋体" w:hint="eastAsia"/>
          <w:szCs w:val="21"/>
          <w:highlight w:val="none"/>
        </w:rPr>
        <w:t>至</w:t>
      </w:r>
      <w:bookmarkStart w:id="27" w:name="项目公告_signUpLastTime"/>
      <w:r>
        <w:rPr>
          <w:rFonts w:ascii="宋体" w:hint="eastAsia"/>
          <w:szCs w:val="21"/>
          <w:highlight w:val="none"/>
        </w:rPr>
        <w:t>2026年07月30日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2026年08月14日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郭聪</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010-58995167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投标人具有《网络安全服务认证证书等级保护测评服务认证证书》</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3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1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标的：国家气象信息中心信息安全评估及测评服务（2026年度）-等保二级系统 ，属于软件和信息技术服务业行业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是，代理服务费：1.0万元。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37.000000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37.000000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6"/>
        <w:gridCol w:w="256"/>
        <w:gridCol w:w="805"/>
        <w:gridCol w:w="256"/>
        <w:gridCol w:w="753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(14)</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cr/>
              <w:t>评审标准说明：</w:t>
              <w:cr/>
              <w:t>投标产品满足中小企业有关政策优惠条件，投标价格将给予扣除。</w:t>
              <w:cr/>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(10)</w:t>
            </w:r>
          </w:p>
        </w:tc>
        <w:tc>
          <w:tcPr/>
          <w:p>
            <w:r>
              <w:t>评审标准：</w:t>
            </w:r>
          </w:p>
          <w:p>
            <w:r>
              <w:t>投标人具备：</w:t>
              <w:cr/>
              <w:t>1、有效期内的ISO27001信息安全管理体系认证证书；</w:t>
              <w:cr/>
              <w:t>2、有效期内的ISO20000信息技术服务管理体系认证证书；</w:t>
              <w:cr/>
              <w:t>3、有效期内的ISO9001质量管理体系认证证书；</w:t>
              <w:cr/>
              <w:t>4、有效期内的CCRC信息安全服务资质认证证书（信息安全风险评估）。</w:t>
              <w:cr/>
              <w:t>以上证书每具有1个得2.5分，满分10分。</w:t>
            </w:r>
          </w:p>
          <w:p>
            <w:r>
              <w:t>评审标准说明：</w:t>
            </w:r>
          </w:p>
          <w:p>
            <w:r>
              <w:t>须提供投标截止日仍有效的相关证书复印件，并加盖投标人公章，不提供不得分。</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区间打分</w:t>
            </w:r>
            <w:r>
              <w:t>(10)</w:t>
            </w:r>
          </w:p>
        </w:tc>
        <w:tc>
          <w:tcPr/>
          <w:p>
            <w:r>
              <w:t>评审标准：</w:t>
            </w:r>
          </w:p>
          <w:p>
            <w:r>
              <w:t>每提供1份网络安全等级保护测评服务合同得2分，最高得10分。</w:t>
            </w:r>
          </w:p>
          <w:p>
            <w:r>
              <w:t>评审标准说明：</w:t>
            </w:r>
          </w:p>
          <w:p>
            <w:r>
              <w:t xml:space="preserve">1、需提供投标人的相关服务合同（必须包括合同首页、金额页、标的页、签字盖章页）复印件并加盖投标人公章。 </w:t>
              <w:cr/>
              <w:t xml:space="preserve">2、合同签署日期为投标截止日前三年内。如合同无签署日期无效。 </w:t>
              <w:cr/>
              <w:t xml:space="preserve">3、合同标的必须包括与本项目类似的服务内容。 </w:t>
              <w:cr/>
              <w:t xml:space="preserve">4、合同签字盖章页必须有甲乙双方的签字和盖章。 </w:t>
              <w:cr/>
              <w:t xml:space="preserve">5、所有复印件应清晰，不得有任何涂改、遮挡。 </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服务团队（客观分）</w:t>
            </w:r>
          </w:p>
        </w:tc>
        <w:tc>
          <w:tcPr/>
          <w:p>
            <w:r>
              <w:t>区间打分</w:t>
            </w:r>
            <w:r>
              <w:t>(24)</w:t>
            </w:r>
          </w:p>
        </w:tc>
        <w:tc>
          <w:tcPr/>
          <w:p>
            <w:r>
              <w:t>评审标准：</w:t>
            </w:r>
          </w:p>
          <w:p>
            <w:r>
              <w:t xml:space="preserve">投标人应组成服务团队，团队组织结构清晰，应设项目经理、技术负责人各1人，其他技术人员若干，人员专业背景齐全。在此基础上按以下评分： </w:t>
              <w:cr/>
              <w:t>1、服务团队人员至少3人，且驻场人员至少1人（合同履约时间内按需提供驻场服务），得2分；</w:t>
              <w:cr/>
              <w:t>2、项目经理。具有网络安全等级测评师证书（高级），并具有5年以上等级保护测评相关工作经验，同时满足得4分；在此基础上，具有注册信息安全专业人员资格证书（CISP）或CISAW信息安全保障人员认证证书或CCRC-DSA数据安全评估师认证证书或注册网络安全渗透评估专业人员（NSATP-A）证书，得2分。本项满分6分。</w:t>
              <w:cr/>
              <w:t>3、技术负责人。具有网络安全等级测评师证书（中级或高级），并具有5年以上等级保护测评相关工作经验，同时满足得4分；在此基础上，具有注册信息安全专业人员资格证书（CISP）或CISAW信息安全保障人员认证证书或计算机类中/高级专业技术职称的，每具有1项得2分，最高4分。本项满分8分。</w:t>
              <w:cr/>
              <w:t>4、驻场人员。除项目经理和技术负责人外，驻场人员中至少1人具有网络安全等级测评师证书（中级或高级），并具有2年以上等级保护测评相关工作经验，同时满足得4分；在此基础上，每提供1份驻场人员（除项目经理和技术负责人）的注册信息安全专业人员资格证书（CISP）或CISAW信息安全保障人员认证证书或计算机类中/高级专业技术职称证书，得2分，最高4分（一人具有多个证书可重复计算）。本项满分8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tcPr>
          <w:p>
            <w:r>
              <w:t>商务部分</w:t>
            </w:r>
          </w:p>
        </w:tc>
        <w:tc>
          <w:tcPr/>
          <w:p>
            <w:r>
              <w:t>投标人工具（客观分）</w:t>
            </w:r>
          </w:p>
        </w:tc>
        <w:tc>
          <w:tcPr/>
          <w:p>
            <w:r>
              <w:t>区间打分</w:t>
            </w:r>
            <w:r>
              <w:t>(8)</w:t>
            </w:r>
          </w:p>
        </w:tc>
        <w:tc>
          <w:tcPr/>
          <w:p>
            <w:r>
              <w:t>评审标准：</w:t>
            </w:r>
          </w:p>
          <w:p>
            <w:r>
              <w:t>投标人应具有以下测评工具：</w:t>
              <w:cr/>
              <w:t>1、Web漏洞扫描类设备或软件；</w:t>
              <w:cr/>
              <w:t xml:space="preserve">2、主机安全漏洞扫描类设备或软件。 </w:t>
              <w:cr/>
              <w:t>每具有1项得4分，最高得8分。</w:t>
            </w:r>
          </w:p>
          <w:p>
            <w:r>
              <w:t>评审标准说明：</w:t>
            </w:r>
          </w:p>
          <w:p>
            <w:r>
              <w:t>须提供每类设备或软件详细说明，同时提供采购合同或自主研发专利、软著证明等材料复印件并加盖投标人公章，不提供不得分。</w:t>
            </w:r>
          </w:p>
          <w:p/>
        </w:tc>
      </w:tr>
      <w:tr>
        <w:tblPrEx>
          <w:tblW w:w="5000" w:type="pct"/>
          <w:tblCellMar>
            <w:left w:w="108" w:type="dxa"/>
            <w:right w:w="108" w:type="dxa"/>
          </w:tblCellMar>
        </w:tblPrEx>
        <w:tc>
          <w:tcPr/>
          <w:p>
            <w:r>
              <w:t>6</w:t>
            </w:r>
          </w:p>
        </w:tc>
        <w:tc>
          <w:tcPr>
            <w:vMerge w:val="restart"/>
          </w:tcPr>
          <w:p>
            <w:r>
              <w:t>服务部分</w:t>
            </w:r>
          </w:p>
        </w:tc>
        <w:tc>
          <w:tcPr/>
          <w:p>
            <w:r>
              <w:t>服务方案（主观分）</w:t>
            </w:r>
          </w:p>
        </w:tc>
        <w:tc>
          <w:tcPr/>
          <w:p>
            <w:r>
              <w:t>区间打分</w:t>
            </w:r>
            <w:r>
              <w:t>(20)</w:t>
            </w:r>
          </w:p>
        </w:tc>
        <w:tc>
          <w:tcPr/>
          <w:p>
            <w:r>
              <w:t>评审标准：</w:t>
            </w:r>
          </w:p>
          <w:p>
            <w:r>
              <w:t>针对以下5个系统，分别提供具体服务方案：</w:t>
              <w:cr/>
              <w:t>1、中国气象局互联网电子邮件系统</w:t>
              <w:cr/>
              <w:t>2、安全运营平台</w:t>
              <w:cr/>
              <w:t>3、气象综合业务内部网站</w:t>
              <w:cr/>
              <w:t>4、农业气候资源普查与区划系统</w:t>
              <w:cr/>
              <w:t>5、互联网下载系统</w:t>
              <w:cr/>
              <w:t>以上每个服务内容：</w:t>
              <w:cr/>
              <w:t xml:space="preserve">一档0分 </w:t>
              <w:cr/>
              <w:t xml:space="preserve">二档1分 </w:t>
              <w:cr/>
              <w:t xml:space="preserve">三档2分 </w:t>
              <w:cr/>
              <w:t xml:space="preserve">四档4分 </w:t>
              <w:cr/>
              <w:t>以上5项服务内容，满分20分。</w:t>
            </w:r>
          </w:p>
          <w:p>
            <w:r>
              <w:t>评审标准说明：</w:t>
            </w:r>
          </w:p>
          <w:p>
            <w:r>
              <w:t xml:space="preserve">根据投标人提供服务方案进行评分。服务方案应包括工作目标、内容、方法、实施步骤等内容等。具体评分标准如下： </w:t>
              <w:cr/>
              <w:t>一档：未提供服务方案，或简单复制招标文件要求而未作出应答的。</w:t>
              <w:cr/>
              <w:t>二档：服务方案不完整（指缺失工作目标、内容、方法、实施步骤等中任一项内容）。</w:t>
              <w:cr/>
              <w:t xml:space="preserve">三档：服务方案完整，但针对性一般，提供的方案能够覆盖网络安全服务内容，且服务流程合理性一般，基本满足采购需求。 </w:t>
              <w:cr/>
              <w:t>四档：服务方案完整，针对性强，提供的方案能够覆盖网络安全服务内容，且服务流程科学合理、清晰、明确；能够建立合理的技术支持机构或技术支持小组，技术支持内容明确；提供明确针对本次系统的具体实施风险控制措施，应急处置方案科学、合理。完全满足采购需求。</w:t>
            </w:r>
          </w:p>
          <w:p/>
        </w:tc>
      </w:tr>
      <w:tr>
        <w:tblPrEx>
          <w:tblW w:w="5000" w:type="pct"/>
          <w:tblCellMar>
            <w:left w:w="108" w:type="dxa"/>
            <w:right w:w="108" w:type="dxa"/>
          </w:tblCellMar>
        </w:tblPrEx>
        <w:tc>
          <w:tcPr/>
          <w:p>
            <w:r>
              <w:t>7</w:t>
            </w:r>
          </w:p>
        </w:tc>
        <w:tc>
          <w:tcPr>
            <w:vMerge/>
          </w:tcPr>
          <w:p>
            <w:r>
              <w:t>服务部分</w:t>
            </w:r>
          </w:p>
        </w:tc>
        <w:tc>
          <w:tcPr/>
          <w:p>
            <w:r>
              <w:t>项目需求理解（主观分）</w:t>
            </w:r>
          </w:p>
        </w:tc>
        <w:tc>
          <w:tcPr/>
          <w:p>
            <w:r>
              <w:t>勾选打分</w:t>
            </w:r>
            <w:r>
              <w:t>(2)</w:t>
            </w:r>
          </w:p>
        </w:tc>
        <w:tc>
          <w:tcPr/>
          <w:p>
            <w:r>
              <w:t>评审标准：</w:t>
            </w:r>
          </w:p>
          <w:p>
            <w:r>
              <w:t xml:space="preserve">一档0分 </w:t>
              <w:cr/>
              <w:t xml:space="preserve">二档0.5分 </w:t>
              <w:cr/>
              <w:t xml:space="preserve">三档1分 </w:t>
              <w:cr/>
              <w:t xml:space="preserve">四档2分 </w:t>
            </w:r>
          </w:p>
          <w:p>
            <w:r>
              <w:t>评审标准说明：</w:t>
            </w:r>
          </w:p>
          <w:p>
            <w:r>
              <w:t>根据投标人提供的项目需求理解方案进行评分。项目需求理解方案应包括工作背景、业务痛点、服务需求、重难点分析等。具体评分标准如下：</w:t>
              <w:cr/>
              <w:t>一档：未提供项目需求理解材料，或简单复制招标文件而未作出应答的。</w:t>
              <w:cr/>
              <w:t>二挡：提供了项目需求理解材料，但不完整（缺失工作背景、业务痛点、服务需求、重难点分析等中任一项或多项内容），内容不够全面。</w:t>
              <w:cr/>
              <w:t>三挡：提供的需求理解材料较完整，能够覆盖本项目主要业务范围和需求，对项目背景描述正确，但针对性一般，未能精准提炼本项目的核心技术难点与特殊需求，或对用户深层诉求把握不够深入，且未提出针对性的解决思路或应对策略，基本满足采购文件需求。</w:t>
              <w:cr/>
              <w:t>四档：提供的需求理解完整，针对性强，能够深刻剖析项目的建设背景、业务痛点和用户核心诉求，精准识别本项目的关键技术难点与隐性需求，并针对性地提出初步解决思路或应对策略；需求分析内容具体明确、逻辑清晰，完全满足采购文件需求。</w:t>
            </w:r>
          </w:p>
          <w:p/>
        </w:tc>
      </w:tr>
      <w:tr>
        <w:tblPrEx>
          <w:tblW w:w="5000" w:type="pct"/>
          <w:tblCellMar>
            <w:left w:w="108" w:type="dxa"/>
            <w:right w:w="108" w:type="dxa"/>
          </w:tblCellMar>
        </w:tblPrEx>
        <w:tc>
          <w:tcPr/>
          <w:p>
            <w:r>
              <w:t>8</w:t>
            </w:r>
          </w:p>
        </w:tc>
        <w:tc>
          <w:tcPr>
            <w:vMerge/>
          </w:tcPr>
          <w:p>
            <w:r>
              <w:t>服务部分</w:t>
            </w:r>
          </w:p>
        </w:tc>
        <w:tc>
          <w:tcPr/>
          <w:p>
            <w:r>
              <w:t>质量控制方案（主观分）</w:t>
            </w:r>
          </w:p>
        </w:tc>
        <w:tc>
          <w:tcPr/>
          <w:p>
            <w:r>
              <w:t>勾选打分</w:t>
            </w:r>
            <w:r>
              <w:t>(6)</w:t>
            </w:r>
          </w:p>
        </w:tc>
        <w:tc>
          <w:tcPr/>
          <w:p>
            <w:r>
              <w:t>评审标准：</w:t>
            </w:r>
          </w:p>
          <w:p>
            <w:r>
              <w:t xml:space="preserve">一档0分 </w:t>
              <w:cr/>
              <w:t xml:space="preserve">二档1分 </w:t>
              <w:cr/>
              <w:t xml:space="preserve">三档3分 </w:t>
              <w:cr/>
              <w:t xml:space="preserve">四档6分 </w:t>
            </w:r>
          </w:p>
          <w:p>
            <w:r>
              <w:t>评审标准说明：</w:t>
            </w:r>
          </w:p>
          <w:p>
            <w:r>
              <w:t>根据投标人提供的质量控制方案进行评分。质量控制方案应包括质量控制目标、关键环节管控、责任机制、应急处置等。具体评分标准如下：</w:t>
              <w:cr/>
              <w:t>一档：未提供质量控制方案，或简单复制招标文件要求而未作出实质性应答的。</w:t>
              <w:cr/>
              <w:t>二档：提供的质量控制方案不完整（缺失质量控制目标、关键环节管控、责任机制、应急处置等中任一项或多项内容），内容不够全面。</w:t>
              <w:cr/>
              <w:t>三档：提供的质量控制方案较完整，能够覆盖测评/实施全过程的主要环节，对质量目标描述正确，但针对性一般，质量管控措施流于通用模板，未能针对本项目特点制定个性化管控手段，且质量责任划分不够明确或应急处置缺乏可操作性，基本满足采购文件需求。</w:t>
              <w:cr/>
              <w:t>四档：提供的质量控制方案完整，针对性强，能精准识别影响项目交付质量的关键控制点和风险环节，并针对性地提出具体、可操作的质量保障措施（如双人交叉验证、三级审核机制、高风险项专项核查等），质量控制责任主体明确、责任边界清晰；具有针对本项目具体实施的风险控制措施和科学合理的应急处置方案，完全满足采购文件需求。</w:t>
            </w:r>
          </w:p>
          <w:p/>
        </w:tc>
      </w:tr>
      <w:tr>
        <w:tblPrEx>
          <w:tblW w:w="5000" w:type="pct"/>
          <w:tblCellMar>
            <w:left w:w="108" w:type="dxa"/>
            <w:right w:w="108" w:type="dxa"/>
          </w:tblCellMar>
        </w:tblPrEx>
        <w:tc>
          <w:tcPr/>
          <w:p>
            <w:r>
              <w:t>9</w:t>
            </w:r>
          </w:p>
        </w:tc>
        <w:tc>
          <w:tcPr>
            <w:vMerge/>
          </w:tcPr>
          <w:p>
            <w:r>
              <w:t>服务部分</w:t>
            </w:r>
          </w:p>
        </w:tc>
        <w:tc>
          <w:tcPr/>
          <w:p>
            <w:r>
              <w:t>保密方案（主观分）</w:t>
            </w:r>
          </w:p>
        </w:tc>
        <w:tc>
          <w:tcPr/>
          <w:p>
            <w:r>
              <w:t>勾选打分</w:t>
            </w:r>
            <w:r>
              <w:t>(6)</w:t>
            </w:r>
          </w:p>
        </w:tc>
        <w:tc>
          <w:tcPr/>
          <w:p>
            <w:r>
              <w:t>评审标准：</w:t>
            </w:r>
          </w:p>
          <w:p>
            <w:r>
              <w:t xml:space="preserve">一档0分 </w:t>
              <w:cr/>
              <w:t xml:space="preserve">二档1分 </w:t>
              <w:cr/>
              <w:t xml:space="preserve">三档3分 </w:t>
              <w:cr/>
              <w:t xml:space="preserve">四档6分 </w:t>
            </w:r>
          </w:p>
          <w:p>
            <w:r>
              <w:t>评审标准说明：</w:t>
            </w:r>
          </w:p>
          <w:p>
            <w:r>
              <w:t xml:space="preserve">根据投标人提供的保密方案进行评分。保密方案应包括保密范围、保密措施、责任机制等。具体评分标准如下： </w:t>
              <w:cr/>
              <w:t>一档：未提供保密方案，或简单复制招标文件要求而未作出实质性应答的。</w:t>
              <w:cr/>
              <w:t>二档：提供的保密方案不完整（缺失保密范围、保密措施、责任机制中任一项或多项内容），内容不够全面。</w:t>
              <w:cr/>
              <w:t>三档： 提供的保密方案较完整，能够覆盖测评/实施全过程的主要环节，对保密要求描述正确，但针对性一般，保密措施流于通用表述，未能针对本项目涉密信息特点制定具体管控手段，且/或保密责任划分不够明确，基本满足采购文件需求。</w:t>
              <w:cr/>
              <w:t>四档： 提供的保密方案完整，针对性强，保密范围界定清晰、覆盖全流程涉密信息环节，保密措施具体可行（如涉密人员管理、涉密载体管理、数据传输管理、涉密成果销毁管理等），保密责任主体明确、责任边界清晰、责任追究机制健全，完全满足采购文件需求。</w:t>
            </w:r>
          </w:p>
          <w:p/>
        </w:tc>
      </w:tr>
    </w:tbl>
    <w:p w:rsidR="00A77B3E">
      <w:r>
        <w:t xml:space="preserve">      </w:t>
      </w:r>
    </w:p>
    <w:p w:rsidR="00A77B3E"/>
    <w:p w:rsidR="00A77B3E">
      <w:bookmarkEnd w:id="57"/>
    </w:p>
    <w:p w:rsidR="002862CA">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  采购需求</w:t>
      </w:r>
    </w:p>
    <w:p w:rsidR="002862CA">
      <w:pPr>
        <w:jc w:val="left"/>
        <w:rPr>
          <w:rFonts w:ascii="Times New Roman" w:eastAsia="宋体" w:hAnsi="Times New Roman" w:cs="Times New Roman"/>
          <w:b/>
          <w:szCs w:val="21"/>
        </w:rPr>
      </w:pPr>
    </w:p>
    <w:p w:rsidR="004A2F09" w:rsidRPr="00C104F4" w:rsidP="004A2F09">
      <w:pPr>
        <w:tabs>
          <w:tab w:val="left" w:pos="2030"/>
        </w:tabs>
        <w:spacing w:line="360" w:lineRule="auto"/>
        <w:ind w:firstLine="420" w:firstLineChars="200"/>
        <w:rPr>
          <w:rFonts w:ascii="宋体" w:hAnsi="宋体"/>
          <w:szCs w:val="21"/>
        </w:rPr>
      </w:pPr>
      <w:r w:rsidRPr="0061456C">
        <w:rPr>
          <w:rFonts w:ascii="宋体" w:hAnsi="宋体" w:hint="eastAsia"/>
          <w:szCs w:val="21"/>
        </w:rPr>
        <w:t>本项目采购的网络安全服务对象为：国家气象信息中心负责建设、运维的各个等保二级系统，包括但不限于中国气象局互联网电子邮件系统、安全运营平台、气象综合业务内部网站、农业气候资源普查与区划系统、互联网下载系统</w:t>
      </w:r>
      <w:r w:rsidRPr="0061456C">
        <w:rPr>
          <w:rFonts w:ascii="宋体" w:hAnsi="宋体"/>
          <w:szCs w:val="21"/>
        </w:rPr>
        <w:t>等。</w:t>
      </w:r>
    </w:p>
    <w:p w:rsidR="004A2F09" w:rsidP="004A2F09">
      <w:pPr>
        <w:tabs>
          <w:tab w:val="left" w:pos="2030"/>
        </w:tabs>
        <w:spacing w:line="360" w:lineRule="auto"/>
        <w:ind w:firstLine="420" w:firstLineChars="200"/>
        <w:rPr>
          <w:rFonts w:ascii="仿宋" w:eastAsia="仿宋" w:hAnsi="仿宋"/>
          <w:bCs/>
          <w:sz w:val="32"/>
          <w:szCs w:val="32"/>
        </w:rPr>
      </w:pPr>
      <w:r w:rsidRPr="00C104F4">
        <w:rPr>
          <w:rFonts w:ascii="宋体" w:hAnsi="宋体" w:hint="eastAsia"/>
          <w:szCs w:val="21"/>
        </w:rPr>
        <w:t>本项目采</w:t>
      </w:r>
      <w:r>
        <w:rPr>
          <w:rFonts w:ascii="宋体" w:hAnsi="宋体" w:hint="eastAsia"/>
          <w:szCs w:val="21"/>
        </w:rPr>
        <w:t>购的网络安全服务内容包括：安全咨询服务及网络安全等级保护测评服</w:t>
      </w:r>
      <w:r w:rsidRPr="00C104F4">
        <w:rPr>
          <w:rFonts w:ascii="宋体" w:hAnsi="宋体" w:hint="eastAsia"/>
          <w:szCs w:val="21"/>
        </w:rPr>
        <w:t>务。具体服务内容如下所述。</w:t>
      </w:r>
    </w:p>
    <w:p w:rsidR="004A2F09" w:rsidP="004A2F09">
      <w:pPr>
        <w:snapToGrid w:val="0"/>
        <w:spacing w:line="360" w:lineRule="auto"/>
        <w:ind w:firstLine="420" w:firstLineChars="200"/>
        <w:jc w:val="left"/>
        <w:rPr>
          <w:rFonts w:ascii="宋体" w:hAnsi="宋体"/>
          <w:szCs w:val="21"/>
        </w:rPr>
      </w:pPr>
      <w:r>
        <w:rPr>
          <w:rFonts w:ascii="宋体" w:hAnsi="宋体" w:hint="eastAsia"/>
          <w:szCs w:val="21"/>
        </w:rPr>
        <w:t>1、依据标准：</w:t>
      </w:r>
    </w:p>
    <w:p w:rsidR="004A2F09" w:rsidRPr="00C104F4" w:rsidP="004A2F09">
      <w:pPr>
        <w:tabs>
          <w:tab w:val="left" w:pos="2030"/>
        </w:tabs>
        <w:spacing w:line="360" w:lineRule="auto"/>
        <w:ind w:firstLine="420" w:firstLineChars="200"/>
        <w:rPr>
          <w:rFonts w:ascii="宋体" w:hAnsi="宋体"/>
          <w:szCs w:val="21"/>
        </w:rPr>
      </w:pPr>
      <w:r w:rsidRPr="00C104F4">
        <w:rPr>
          <w:rFonts w:ascii="宋体" w:hAnsi="宋体" w:hint="eastAsia"/>
          <w:szCs w:val="21"/>
        </w:rPr>
        <w:t>《计算机信息系统安全保护等级划分准则》（</w:t>
      </w:r>
      <w:r w:rsidRPr="00C104F4">
        <w:rPr>
          <w:rFonts w:ascii="宋体" w:hAnsi="宋体"/>
          <w:szCs w:val="21"/>
        </w:rPr>
        <w:t>GB 17859-1999）</w:t>
      </w:r>
    </w:p>
    <w:p w:rsidR="004A2F09" w:rsidRPr="00C104F4" w:rsidP="004A2F09">
      <w:pPr>
        <w:tabs>
          <w:tab w:val="left" w:pos="2030"/>
        </w:tabs>
        <w:spacing w:line="360" w:lineRule="auto"/>
        <w:ind w:firstLine="420" w:firstLineChars="200"/>
        <w:rPr>
          <w:rFonts w:ascii="宋体" w:hAnsi="宋体"/>
          <w:szCs w:val="21"/>
        </w:rPr>
      </w:pPr>
      <w:r w:rsidRPr="00C104F4">
        <w:rPr>
          <w:rFonts w:ascii="宋体" w:hAnsi="宋体" w:hint="eastAsia"/>
          <w:szCs w:val="21"/>
        </w:rPr>
        <w:t>《信息安全技术</w:t>
      </w:r>
      <w:r w:rsidRPr="00C104F4">
        <w:rPr>
          <w:rFonts w:ascii="宋体" w:hAnsi="宋体"/>
          <w:szCs w:val="21"/>
        </w:rPr>
        <w:t xml:space="preserve"> </w:t>
      </w:r>
      <w:r w:rsidRPr="00C104F4">
        <w:rPr>
          <w:rFonts w:ascii="宋体" w:hAnsi="宋体" w:hint="eastAsia"/>
          <w:szCs w:val="21"/>
        </w:rPr>
        <w:t>信息系统安全等级保护基本要求》（</w:t>
      </w:r>
      <w:r w:rsidRPr="00C104F4">
        <w:rPr>
          <w:rFonts w:ascii="宋体" w:hAnsi="宋体"/>
          <w:szCs w:val="21"/>
        </w:rPr>
        <w:t>GB/T 22239—2019）</w:t>
      </w:r>
    </w:p>
    <w:p w:rsidR="004A2F09" w:rsidRPr="00C104F4" w:rsidP="004A2F09">
      <w:pPr>
        <w:tabs>
          <w:tab w:val="left" w:pos="2030"/>
        </w:tabs>
        <w:spacing w:line="360" w:lineRule="auto"/>
        <w:ind w:firstLine="420" w:firstLineChars="200"/>
        <w:rPr>
          <w:rFonts w:ascii="宋体" w:hAnsi="宋体"/>
          <w:szCs w:val="21"/>
        </w:rPr>
      </w:pPr>
      <w:r w:rsidRPr="00C104F4">
        <w:rPr>
          <w:rFonts w:ascii="宋体" w:hAnsi="宋体" w:hint="eastAsia"/>
          <w:szCs w:val="21"/>
        </w:rPr>
        <w:t>《信息安全技术</w:t>
      </w:r>
      <w:r w:rsidRPr="00C104F4">
        <w:rPr>
          <w:rFonts w:ascii="宋体" w:hAnsi="宋体"/>
          <w:szCs w:val="21"/>
        </w:rPr>
        <w:t xml:space="preserve"> </w:t>
      </w:r>
      <w:r w:rsidRPr="00C104F4">
        <w:rPr>
          <w:rFonts w:ascii="宋体" w:hAnsi="宋体" w:hint="eastAsia"/>
          <w:szCs w:val="21"/>
        </w:rPr>
        <w:t>信息系统安全等级保护实施指南》（</w:t>
      </w:r>
      <w:r w:rsidRPr="00C104F4">
        <w:rPr>
          <w:rFonts w:ascii="宋体" w:hAnsi="宋体"/>
          <w:szCs w:val="21"/>
        </w:rPr>
        <w:t>GB/T 25058—2019）</w:t>
      </w:r>
    </w:p>
    <w:p w:rsidR="004A2F09" w:rsidRPr="00C104F4" w:rsidP="004A2F09">
      <w:pPr>
        <w:tabs>
          <w:tab w:val="left" w:pos="2030"/>
        </w:tabs>
        <w:spacing w:line="360" w:lineRule="auto"/>
        <w:ind w:firstLine="420" w:firstLineChars="200"/>
        <w:rPr>
          <w:rFonts w:ascii="宋体" w:hAnsi="宋体"/>
          <w:szCs w:val="21"/>
        </w:rPr>
      </w:pPr>
      <w:r w:rsidRPr="00C104F4">
        <w:rPr>
          <w:rFonts w:ascii="宋体" w:hAnsi="宋体" w:hint="eastAsia"/>
          <w:szCs w:val="21"/>
        </w:rPr>
        <w:t>《信息安全技术</w:t>
      </w:r>
      <w:r w:rsidRPr="00C104F4">
        <w:rPr>
          <w:rFonts w:ascii="宋体" w:hAnsi="宋体"/>
          <w:szCs w:val="21"/>
        </w:rPr>
        <w:t xml:space="preserve"> </w:t>
      </w:r>
      <w:r w:rsidRPr="00C104F4">
        <w:rPr>
          <w:rFonts w:ascii="宋体" w:hAnsi="宋体" w:hint="eastAsia"/>
          <w:szCs w:val="21"/>
        </w:rPr>
        <w:t>信息系统安全等级保护测评要求》（</w:t>
      </w:r>
      <w:r w:rsidRPr="00C104F4">
        <w:rPr>
          <w:rFonts w:ascii="宋体" w:hAnsi="宋体"/>
          <w:szCs w:val="21"/>
        </w:rPr>
        <w:t>GB/T 28448—2019）</w:t>
      </w:r>
    </w:p>
    <w:p w:rsidR="004A2F09" w:rsidRPr="00C104F4" w:rsidP="004A2F09">
      <w:pPr>
        <w:tabs>
          <w:tab w:val="left" w:pos="2030"/>
        </w:tabs>
        <w:spacing w:line="360" w:lineRule="auto"/>
        <w:ind w:firstLine="420" w:firstLineChars="200"/>
        <w:rPr>
          <w:rFonts w:ascii="宋体" w:hAnsi="宋体"/>
          <w:szCs w:val="21"/>
        </w:rPr>
      </w:pPr>
      <w:r w:rsidRPr="00C104F4">
        <w:rPr>
          <w:rFonts w:ascii="宋体" w:hAnsi="宋体" w:hint="eastAsia"/>
          <w:szCs w:val="21"/>
        </w:rPr>
        <w:t>《信息安全技术</w:t>
      </w:r>
      <w:r w:rsidRPr="00C104F4">
        <w:rPr>
          <w:rFonts w:ascii="宋体" w:hAnsi="宋体"/>
          <w:szCs w:val="21"/>
        </w:rPr>
        <w:t xml:space="preserve"> </w:t>
      </w:r>
      <w:r w:rsidRPr="00C104F4">
        <w:rPr>
          <w:rFonts w:ascii="宋体" w:hAnsi="宋体" w:hint="eastAsia"/>
          <w:szCs w:val="21"/>
        </w:rPr>
        <w:t>信息系统安全等级保护测评过程指南》（</w:t>
      </w:r>
      <w:r w:rsidRPr="00C104F4">
        <w:rPr>
          <w:rFonts w:ascii="宋体" w:hAnsi="宋体"/>
          <w:szCs w:val="21"/>
        </w:rPr>
        <w:t>GB/T 28449—2018）</w:t>
      </w:r>
    </w:p>
    <w:p w:rsidR="004A2F09" w:rsidRPr="00C43B79" w:rsidP="004A2F09">
      <w:pPr>
        <w:snapToGrid w:val="0"/>
        <w:spacing w:line="360" w:lineRule="auto"/>
        <w:ind w:firstLine="420" w:firstLineChars="200"/>
        <w:jc w:val="left"/>
        <w:rPr>
          <w:rFonts w:ascii="宋体" w:hAnsi="宋体"/>
          <w:szCs w:val="21"/>
        </w:rPr>
      </w:pPr>
      <w:r>
        <w:rPr>
          <w:rFonts w:ascii="宋体" w:hAnsi="宋体" w:hint="eastAsia"/>
          <w:szCs w:val="21"/>
        </w:rPr>
        <w:t>2、</w:t>
      </w:r>
      <w:r w:rsidRPr="00C43B79">
        <w:rPr>
          <w:rFonts w:ascii="宋体" w:hAnsi="宋体" w:hint="eastAsia"/>
          <w:szCs w:val="21"/>
        </w:rPr>
        <w:t>主要指标要求</w:t>
      </w:r>
    </w:p>
    <w:p w:rsidR="004A2F09" w:rsidRPr="00C43B79" w:rsidP="004A2F09">
      <w:pPr>
        <w:snapToGrid w:val="0"/>
        <w:spacing w:line="360" w:lineRule="auto"/>
        <w:ind w:firstLine="420" w:firstLineChars="200"/>
        <w:jc w:val="left"/>
        <w:rPr>
          <w:rFonts w:ascii="宋体" w:hAnsi="宋体"/>
          <w:szCs w:val="21"/>
        </w:rPr>
      </w:pPr>
      <w:r>
        <w:rPr>
          <w:rFonts w:ascii="宋体" w:hAnsi="宋体"/>
          <w:szCs w:val="21"/>
        </w:rPr>
        <w:t>2.1</w:t>
      </w:r>
      <w:r w:rsidRPr="00C43B79">
        <w:rPr>
          <w:rFonts w:ascii="宋体" w:hAnsi="宋体" w:hint="eastAsia"/>
          <w:szCs w:val="21"/>
        </w:rPr>
        <w:t xml:space="preserve"> 投标</w:t>
      </w:r>
      <w:r>
        <w:rPr>
          <w:rFonts w:ascii="宋体" w:hAnsi="宋体" w:hint="eastAsia"/>
          <w:szCs w:val="21"/>
        </w:rPr>
        <w:t>人</w:t>
      </w:r>
      <w:r w:rsidRPr="00C43B79">
        <w:rPr>
          <w:rFonts w:ascii="宋体" w:hAnsi="宋体" w:hint="eastAsia"/>
          <w:szCs w:val="21"/>
        </w:rPr>
        <w:t>应协助</w:t>
      </w:r>
      <w:r>
        <w:rPr>
          <w:rFonts w:ascii="宋体" w:hAnsi="宋体" w:hint="eastAsia"/>
          <w:szCs w:val="21"/>
        </w:rPr>
        <w:t>采购人</w:t>
      </w:r>
      <w:r w:rsidRPr="00C43B79">
        <w:rPr>
          <w:rFonts w:ascii="宋体" w:hAnsi="宋体" w:hint="eastAsia"/>
          <w:szCs w:val="21"/>
        </w:rPr>
        <w:t>做好定级</w:t>
      </w:r>
      <w:r>
        <w:rPr>
          <w:rFonts w:ascii="宋体" w:hAnsi="宋体" w:hint="eastAsia"/>
          <w:szCs w:val="21"/>
        </w:rPr>
        <w:t>备案咨询服务、系统备案信息调整和变更等支持工作，协助编写定级报告等材料，提交《定级报告》、《备案表》、《定级专家评审意见》等材料</w:t>
      </w:r>
      <w:r w:rsidRPr="00C43B79">
        <w:rPr>
          <w:rFonts w:ascii="宋体" w:hAnsi="宋体" w:hint="eastAsia"/>
          <w:szCs w:val="21"/>
        </w:rPr>
        <w:t>。</w:t>
      </w:r>
    </w:p>
    <w:p w:rsidR="004A2F09" w:rsidRPr="00313E8A" w:rsidP="004A2F09">
      <w:pPr>
        <w:snapToGrid w:val="0"/>
        <w:spacing w:line="360" w:lineRule="auto"/>
        <w:ind w:firstLine="420" w:firstLineChars="200"/>
        <w:jc w:val="left"/>
        <w:rPr>
          <w:rFonts w:ascii="宋体" w:hAnsi="宋体"/>
          <w:szCs w:val="21"/>
        </w:rPr>
      </w:pPr>
      <w:r w:rsidRPr="00C104F4">
        <w:rPr>
          <w:rFonts w:ascii="宋体" w:hAnsi="宋体"/>
          <w:szCs w:val="21"/>
        </w:rPr>
        <w:t>2.</w:t>
      </w:r>
      <w:r>
        <w:rPr>
          <w:rFonts w:ascii="宋体" w:hAnsi="宋体"/>
          <w:szCs w:val="21"/>
        </w:rPr>
        <w:t>2</w:t>
      </w:r>
      <w:r w:rsidRPr="00C104F4">
        <w:rPr>
          <w:rFonts w:ascii="宋体" w:hAnsi="宋体"/>
          <w:szCs w:val="21"/>
        </w:rPr>
        <w:t xml:space="preserve"> 投标人负</w:t>
      </w:r>
      <w:r w:rsidRPr="00313E8A">
        <w:rPr>
          <w:rFonts w:ascii="宋体" w:hAnsi="宋体"/>
          <w:szCs w:val="21"/>
        </w:rPr>
        <w:t>责对定级后的信息系统开展等级测评工作。</w:t>
      </w:r>
    </w:p>
    <w:p w:rsidR="004A2F09" w:rsidRPr="00313E8A" w:rsidP="004A2F09">
      <w:pPr>
        <w:snapToGrid w:val="0"/>
        <w:spacing w:line="360" w:lineRule="auto"/>
        <w:ind w:firstLine="420" w:firstLineChars="200"/>
        <w:jc w:val="left"/>
        <w:rPr>
          <w:rFonts w:ascii="宋体" w:hAnsi="宋体"/>
          <w:szCs w:val="21"/>
        </w:rPr>
      </w:pPr>
      <w:r w:rsidRPr="00313E8A">
        <w:rPr>
          <w:rFonts w:ascii="宋体" w:hAnsi="宋体"/>
          <w:szCs w:val="21"/>
        </w:rPr>
        <w:t xml:space="preserve">2.2.1 </w:t>
      </w:r>
      <w:r w:rsidRPr="00313E8A">
        <w:rPr>
          <w:rFonts w:ascii="宋体" w:hAnsi="宋体" w:hint="eastAsia"/>
          <w:szCs w:val="21"/>
        </w:rPr>
        <w:t>测评项要求：依据国家标准，对采购人指定的5</w:t>
      </w:r>
      <w:r w:rsidRPr="00313E8A">
        <w:rPr>
          <w:rFonts w:ascii="宋体" w:hAnsi="宋体"/>
          <w:szCs w:val="21"/>
        </w:rPr>
        <w:t>个</w:t>
      </w:r>
      <w:r w:rsidRPr="00313E8A">
        <w:rPr>
          <w:rFonts w:ascii="宋体" w:hAnsi="宋体" w:hint="eastAsia"/>
          <w:szCs w:val="21"/>
        </w:rPr>
        <w:t>二</w:t>
      </w:r>
      <w:r w:rsidRPr="00313E8A">
        <w:rPr>
          <w:rFonts w:ascii="宋体" w:hAnsi="宋体"/>
          <w:szCs w:val="21"/>
        </w:rPr>
        <w:t>级系统开展等级测评。</w:t>
      </w:r>
    </w:p>
    <w:p w:rsidR="004A2F09" w:rsidRPr="00313E8A" w:rsidP="004A2F09">
      <w:pPr>
        <w:snapToGrid w:val="0"/>
        <w:spacing w:line="360" w:lineRule="auto"/>
        <w:ind w:firstLine="420" w:firstLineChars="200"/>
        <w:jc w:val="left"/>
        <w:rPr>
          <w:rFonts w:ascii="宋体" w:hAnsi="宋体"/>
          <w:szCs w:val="21"/>
        </w:rPr>
      </w:pPr>
      <w:r w:rsidRPr="00313E8A">
        <w:rPr>
          <w:rFonts w:ascii="宋体" w:hAnsi="宋体"/>
          <w:szCs w:val="21"/>
        </w:rPr>
        <w:t xml:space="preserve">2.2.2 </w:t>
      </w:r>
      <w:r w:rsidRPr="00313E8A">
        <w:rPr>
          <w:rFonts w:ascii="宋体" w:hAnsi="宋体" w:hint="eastAsia"/>
          <w:szCs w:val="21"/>
        </w:rPr>
        <w:t>测评工作完成后提交5</w:t>
      </w:r>
      <w:r w:rsidRPr="00313E8A">
        <w:rPr>
          <w:rFonts w:ascii="宋体" w:hAnsi="宋体"/>
          <w:szCs w:val="21"/>
        </w:rPr>
        <w:t>个系统盖章版本的纸质测评报告和电子版报告。</w:t>
      </w:r>
    </w:p>
    <w:p w:rsidR="004A2F09" w:rsidRPr="00313E8A" w:rsidP="004A2F09">
      <w:pPr>
        <w:snapToGrid w:val="0"/>
        <w:spacing w:line="360" w:lineRule="auto"/>
        <w:ind w:firstLine="420" w:firstLineChars="200"/>
        <w:jc w:val="left"/>
        <w:rPr>
          <w:rFonts w:ascii="宋体" w:hAnsi="宋体"/>
          <w:szCs w:val="21"/>
        </w:rPr>
      </w:pPr>
      <w:r w:rsidRPr="00313E8A">
        <w:rPr>
          <w:rFonts w:ascii="宋体" w:hAnsi="宋体" w:hint="eastAsia"/>
          <w:szCs w:val="21"/>
        </w:rPr>
        <w:t>其他要求：本项目定级评审以及本项目终验时产生的专家费由投标人提供。</w:t>
      </w:r>
    </w:p>
    <w:p w:rsidR="004A2F09" w:rsidRPr="00313E8A" w:rsidP="004A2F09">
      <w:pPr>
        <w:snapToGrid w:val="0"/>
        <w:spacing w:line="360" w:lineRule="auto"/>
        <w:ind w:firstLine="420" w:firstLineChars="200"/>
        <w:jc w:val="left"/>
        <w:rPr>
          <w:rFonts w:ascii="宋体" w:hAnsi="宋体"/>
          <w:szCs w:val="21"/>
        </w:rPr>
      </w:pPr>
      <w:r w:rsidRPr="00313E8A">
        <w:rPr>
          <w:rFonts w:ascii="宋体" w:hAnsi="宋体" w:hint="eastAsia"/>
          <w:szCs w:val="21"/>
        </w:rPr>
        <w:t>3、本项目系统参考清单</w:t>
      </w:r>
    </w:p>
    <w:tbl>
      <w:tblPr>
        <w:tblStyle w:val="TableGrid"/>
        <w:tblW w:w="0" w:type="auto"/>
        <w:jc w:val="center"/>
        <w:tblLayout w:type="fixed"/>
        <w:tblLook w:val="04A0"/>
      </w:tblPr>
      <w:tblGrid>
        <w:gridCol w:w="4815"/>
        <w:gridCol w:w="1984"/>
        <w:gridCol w:w="1276"/>
      </w:tblGrid>
      <w:tr w:rsidTr="00F51965">
        <w:tblPrEx>
          <w:tblW w:w="0" w:type="auto"/>
          <w:jc w:val="center"/>
          <w:tblLayout w:type="fixed"/>
          <w:tblLook w:val="04A0"/>
        </w:tblPrEx>
        <w:trPr>
          <w:jc w:val="center"/>
        </w:trPr>
        <w:tc>
          <w:tcPr>
            <w:tcW w:w="4815" w:type="dxa"/>
            <w:vAlign w:val="center"/>
          </w:tcPr>
          <w:p w:rsidR="004A2F09" w:rsidRPr="00313E8A" w:rsidP="00F51965">
            <w:pPr>
              <w:widowControl/>
              <w:adjustRightInd w:val="0"/>
              <w:spacing w:line="300" w:lineRule="auto"/>
              <w:jc w:val="center"/>
              <w:textAlignment w:val="center"/>
              <w:rPr>
                <w:rFonts w:ascii="宋体" w:hAnsi="宋体"/>
                <w:b/>
                <w:szCs w:val="21"/>
              </w:rPr>
            </w:pPr>
            <w:r w:rsidRPr="00313E8A">
              <w:rPr>
                <w:rFonts w:ascii="宋体" w:hAnsi="宋体" w:hint="eastAsia"/>
                <w:b/>
                <w:szCs w:val="21"/>
              </w:rPr>
              <w:t>系统名称</w:t>
            </w:r>
          </w:p>
        </w:tc>
        <w:tc>
          <w:tcPr>
            <w:tcW w:w="1984" w:type="dxa"/>
            <w:vAlign w:val="center"/>
          </w:tcPr>
          <w:p w:rsidR="004A2F09" w:rsidRPr="00313E8A" w:rsidP="00F51965">
            <w:pPr>
              <w:widowControl/>
              <w:adjustRightInd w:val="0"/>
              <w:spacing w:line="300" w:lineRule="auto"/>
              <w:jc w:val="center"/>
              <w:textAlignment w:val="center"/>
              <w:rPr>
                <w:rFonts w:ascii="宋体" w:hAnsi="宋体"/>
                <w:b/>
                <w:szCs w:val="21"/>
              </w:rPr>
            </w:pPr>
            <w:r w:rsidRPr="00313E8A">
              <w:rPr>
                <w:rFonts w:ascii="宋体" w:hAnsi="宋体" w:hint="eastAsia"/>
                <w:b/>
                <w:szCs w:val="21"/>
              </w:rPr>
              <w:t>已定/拟定级别</w:t>
            </w:r>
          </w:p>
        </w:tc>
        <w:tc>
          <w:tcPr>
            <w:tcW w:w="1276" w:type="dxa"/>
            <w:vAlign w:val="center"/>
          </w:tcPr>
          <w:p w:rsidR="004A2F09" w:rsidRPr="00313E8A" w:rsidP="00F51965">
            <w:pPr>
              <w:widowControl/>
              <w:adjustRightInd w:val="0"/>
              <w:spacing w:line="300" w:lineRule="auto"/>
              <w:jc w:val="center"/>
              <w:textAlignment w:val="center"/>
              <w:rPr>
                <w:rFonts w:ascii="宋体" w:hAnsi="宋体"/>
                <w:b/>
                <w:szCs w:val="21"/>
              </w:rPr>
            </w:pPr>
            <w:r w:rsidRPr="00313E8A">
              <w:rPr>
                <w:rFonts w:ascii="宋体" w:hAnsi="宋体" w:hint="eastAsia"/>
                <w:b/>
                <w:szCs w:val="21"/>
              </w:rPr>
              <w:t>备注</w:t>
            </w:r>
          </w:p>
        </w:tc>
      </w:tr>
      <w:tr w:rsidTr="00F51965">
        <w:tblPrEx>
          <w:tblW w:w="0" w:type="auto"/>
          <w:jc w:val="center"/>
          <w:tblLayout w:type="fixed"/>
          <w:tblLook w:val="04A0"/>
        </w:tblPrEx>
        <w:trPr>
          <w:jc w:val="center"/>
        </w:trPr>
        <w:tc>
          <w:tcPr>
            <w:tcW w:w="4815" w:type="dxa"/>
            <w:vAlign w:val="center"/>
          </w:tcPr>
          <w:p w:rsidR="004A2F09" w:rsidRPr="00313E8A" w:rsidP="00F51965">
            <w:pPr>
              <w:widowControl/>
              <w:adjustRightInd w:val="0"/>
              <w:spacing w:line="300" w:lineRule="auto"/>
              <w:jc w:val="center"/>
              <w:textAlignment w:val="center"/>
              <w:rPr>
                <w:rFonts w:ascii="宋体" w:hAnsi="宋体"/>
                <w:szCs w:val="21"/>
              </w:rPr>
            </w:pPr>
            <w:r w:rsidRPr="00313E8A">
              <w:rPr>
                <w:rFonts w:ascii="宋体" w:hAnsi="宋体" w:hint="eastAsia"/>
                <w:szCs w:val="21"/>
              </w:rPr>
              <w:t>中国气象局互联网电子邮件系统</w:t>
            </w:r>
          </w:p>
        </w:tc>
        <w:tc>
          <w:tcPr>
            <w:tcW w:w="1984" w:type="dxa"/>
          </w:tcPr>
          <w:p w:rsidR="004A2F09" w:rsidRPr="00C104F4" w:rsidP="00F51965">
            <w:pPr>
              <w:widowControl/>
              <w:adjustRightInd w:val="0"/>
              <w:spacing w:line="300" w:lineRule="auto"/>
              <w:jc w:val="center"/>
              <w:textAlignment w:val="center"/>
              <w:rPr>
                <w:rFonts w:ascii="宋体" w:hAnsi="宋体"/>
                <w:szCs w:val="21"/>
              </w:rPr>
            </w:pPr>
            <w:r w:rsidRPr="00313E8A">
              <w:rPr>
                <w:rFonts w:ascii="宋体" w:hAnsi="宋体" w:hint="eastAsia"/>
                <w:szCs w:val="21"/>
              </w:rPr>
              <w:t>第二级</w:t>
            </w:r>
          </w:p>
        </w:tc>
        <w:tc>
          <w:tcPr>
            <w:tcW w:w="1276" w:type="dxa"/>
            <w:vAlign w:val="center"/>
          </w:tcPr>
          <w:p w:rsidR="004A2F09" w:rsidRPr="00C104F4" w:rsidP="00F51965">
            <w:pPr>
              <w:widowControl/>
              <w:adjustRightInd w:val="0"/>
              <w:spacing w:line="300" w:lineRule="auto"/>
              <w:jc w:val="center"/>
              <w:textAlignment w:val="center"/>
              <w:rPr>
                <w:rFonts w:ascii="宋体" w:hAnsi="宋体"/>
                <w:szCs w:val="21"/>
              </w:rPr>
            </w:pPr>
          </w:p>
        </w:tc>
      </w:tr>
      <w:tr w:rsidTr="00F51965">
        <w:tblPrEx>
          <w:tblW w:w="0" w:type="auto"/>
          <w:jc w:val="center"/>
          <w:tblLayout w:type="fixed"/>
          <w:tblLook w:val="04A0"/>
        </w:tblPrEx>
        <w:trPr>
          <w:jc w:val="center"/>
        </w:trPr>
        <w:tc>
          <w:tcPr>
            <w:tcW w:w="4815" w:type="dxa"/>
            <w:vAlign w:val="center"/>
          </w:tcPr>
          <w:p w:rsidR="004A2F09" w:rsidRPr="00BF2638" w:rsidP="00F51965">
            <w:pPr>
              <w:widowControl/>
              <w:adjustRightInd w:val="0"/>
              <w:spacing w:line="300" w:lineRule="auto"/>
              <w:jc w:val="center"/>
              <w:textAlignment w:val="center"/>
              <w:rPr>
                <w:rFonts w:ascii="宋体" w:hAnsi="宋体"/>
                <w:szCs w:val="21"/>
                <w:highlight w:val="yellow"/>
              </w:rPr>
            </w:pPr>
            <w:r w:rsidRPr="0061456C">
              <w:rPr>
                <w:rFonts w:ascii="宋体" w:hAnsi="宋体" w:hint="eastAsia"/>
                <w:szCs w:val="21"/>
              </w:rPr>
              <w:t>安全运营平台</w:t>
            </w:r>
          </w:p>
        </w:tc>
        <w:tc>
          <w:tcPr>
            <w:tcW w:w="1984" w:type="dxa"/>
          </w:tcPr>
          <w:p w:rsidR="004A2F09" w:rsidRPr="00C104F4" w:rsidP="00F51965">
            <w:pPr>
              <w:widowControl/>
              <w:adjustRightInd w:val="0"/>
              <w:spacing w:line="300" w:lineRule="auto"/>
              <w:jc w:val="center"/>
              <w:textAlignment w:val="center"/>
              <w:rPr>
                <w:rFonts w:ascii="宋体" w:hAnsi="宋体"/>
                <w:szCs w:val="21"/>
              </w:rPr>
            </w:pPr>
            <w:r w:rsidRPr="0002528C">
              <w:rPr>
                <w:rFonts w:ascii="宋体" w:hAnsi="宋体" w:hint="eastAsia"/>
                <w:szCs w:val="21"/>
              </w:rPr>
              <w:t>第二级</w:t>
            </w:r>
          </w:p>
        </w:tc>
        <w:tc>
          <w:tcPr>
            <w:tcW w:w="1276" w:type="dxa"/>
            <w:vAlign w:val="center"/>
          </w:tcPr>
          <w:p w:rsidR="004A2F09" w:rsidRPr="00C104F4" w:rsidP="00F51965">
            <w:pPr>
              <w:widowControl/>
              <w:adjustRightInd w:val="0"/>
              <w:spacing w:line="300" w:lineRule="auto"/>
              <w:jc w:val="center"/>
              <w:textAlignment w:val="center"/>
              <w:rPr>
                <w:rFonts w:ascii="宋体" w:hAnsi="宋体"/>
                <w:szCs w:val="21"/>
              </w:rPr>
            </w:pPr>
          </w:p>
        </w:tc>
      </w:tr>
      <w:tr w:rsidTr="00F51965">
        <w:tblPrEx>
          <w:tblW w:w="0" w:type="auto"/>
          <w:jc w:val="center"/>
          <w:tblLayout w:type="fixed"/>
          <w:tblLook w:val="04A0"/>
        </w:tblPrEx>
        <w:trPr>
          <w:jc w:val="center"/>
        </w:trPr>
        <w:tc>
          <w:tcPr>
            <w:tcW w:w="4815" w:type="dxa"/>
            <w:vAlign w:val="center"/>
          </w:tcPr>
          <w:p w:rsidR="004A2F09" w:rsidRPr="00BF2638" w:rsidP="00F51965">
            <w:pPr>
              <w:widowControl/>
              <w:adjustRightInd w:val="0"/>
              <w:spacing w:line="300" w:lineRule="auto"/>
              <w:jc w:val="center"/>
              <w:textAlignment w:val="center"/>
              <w:rPr>
                <w:rFonts w:ascii="宋体" w:hAnsi="宋体"/>
                <w:szCs w:val="21"/>
                <w:highlight w:val="yellow"/>
              </w:rPr>
            </w:pPr>
            <w:r w:rsidRPr="0061456C">
              <w:rPr>
                <w:rFonts w:ascii="宋体" w:hAnsi="宋体" w:hint="eastAsia"/>
                <w:szCs w:val="21"/>
              </w:rPr>
              <w:t>气象综合业务内部网站</w:t>
            </w:r>
          </w:p>
        </w:tc>
        <w:tc>
          <w:tcPr>
            <w:tcW w:w="1984" w:type="dxa"/>
          </w:tcPr>
          <w:p w:rsidR="004A2F09" w:rsidRPr="00C104F4" w:rsidP="00F51965">
            <w:pPr>
              <w:widowControl/>
              <w:adjustRightInd w:val="0"/>
              <w:spacing w:line="300" w:lineRule="auto"/>
              <w:jc w:val="center"/>
              <w:textAlignment w:val="center"/>
              <w:rPr>
                <w:rFonts w:ascii="宋体" w:hAnsi="宋体"/>
                <w:szCs w:val="21"/>
              </w:rPr>
            </w:pPr>
            <w:r w:rsidRPr="0002528C">
              <w:rPr>
                <w:rFonts w:ascii="宋体" w:hAnsi="宋体" w:hint="eastAsia"/>
                <w:szCs w:val="21"/>
              </w:rPr>
              <w:t>第二级</w:t>
            </w:r>
          </w:p>
        </w:tc>
        <w:tc>
          <w:tcPr>
            <w:tcW w:w="1276" w:type="dxa"/>
            <w:vAlign w:val="center"/>
          </w:tcPr>
          <w:p w:rsidR="004A2F09" w:rsidRPr="00C104F4" w:rsidP="00F51965">
            <w:pPr>
              <w:widowControl/>
              <w:adjustRightInd w:val="0"/>
              <w:spacing w:line="300" w:lineRule="auto"/>
              <w:jc w:val="center"/>
              <w:textAlignment w:val="center"/>
              <w:rPr>
                <w:rFonts w:ascii="宋体" w:hAnsi="宋体"/>
                <w:szCs w:val="21"/>
              </w:rPr>
            </w:pPr>
          </w:p>
        </w:tc>
      </w:tr>
      <w:tr w:rsidTr="00F51965">
        <w:tblPrEx>
          <w:tblW w:w="0" w:type="auto"/>
          <w:jc w:val="center"/>
          <w:tblLayout w:type="fixed"/>
          <w:tblLook w:val="04A0"/>
        </w:tblPrEx>
        <w:trPr>
          <w:jc w:val="center"/>
        </w:trPr>
        <w:tc>
          <w:tcPr>
            <w:tcW w:w="4815" w:type="dxa"/>
            <w:vAlign w:val="center"/>
          </w:tcPr>
          <w:p w:rsidR="004A2F09" w:rsidRPr="00BF2638" w:rsidP="00F51965">
            <w:pPr>
              <w:widowControl/>
              <w:adjustRightInd w:val="0"/>
              <w:spacing w:line="300" w:lineRule="auto"/>
              <w:jc w:val="center"/>
              <w:textAlignment w:val="center"/>
              <w:rPr>
                <w:rFonts w:ascii="宋体" w:hAnsi="宋体"/>
                <w:szCs w:val="21"/>
                <w:highlight w:val="yellow"/>
              </w:rPr>
            </w:pPr>
            <w:r w:rsidRPr="0061456C">
              <w:rPr>
                <w:rFonts w:ascii="宋体" w:hAnsi="宋体" w:hint="eastAsia"/>
                <w:szCs w:val="21"/>
              </w:rPr>
              <w:t>农业气候资源普查与区划系统</w:t>
            </w:r>
          </w:p>
        </w:tc>
        <w:tc>
          <w:tcPr>
            <w:tcW w:w="1984" w:type="dxa"/>
          </w:tcPr>
          <w:p w:rsidR="004A2F09" w:rsidRPr="00C104F4" w:rsidP="00F51965">
            <w:pPr>
              <w:widowControl/>
              <w:adjustRightInd w:val="0"/>
              <w:spacing w:line="300" w:lineRule="auto"/>
              <w:jc w:val="center"/>
              <w:textAlignment w:val="center"/>
              <w:rPr>
                <w:rFonts w:ascii="宋体" w:hAnsi="宋体"/>
                <w:szCs w:val="21"/>
              </w:rPr>
            </w:pPr>
            <w:r w:rsidRPr="0002528C">
              <w:rPr>
                <w:rFonts w:ascii="宋体" w:hAnsi="宋体" w:hint="eastAsia"/>
                <w:szCs w:val="21"/>
              </w:rPr>
              <w:t>第二级</w:t>
            </w:r>
          </w:p>
        </w:tc>
        <w:tc>
          <w:tcPr>
            <w:tcW w:w="1276" w:type="dxa"/>
            <w:vAlign w:val="center"/>
          </w:tcPr>
          <w:p w:rsidR="004A2F09" w:rsidRPr="00C104F4" w:rsidP="00F51965">
            <w:pPr>
              <w:widowControl/>
              <w:adjustRightInd w:val="0"/>
              <w:spacing w:line="300" w:lineRule="auto"/>
              <w:jc w:val="center"/>
              <w:textAlignment w:val="center"/>
              <w:rPr>
                <w:rFonts w:ascii="宋体" w:hAnsi="宋体"/>
                <w:szCs w:val="21"/>
              </w:rPr>
            </w:pPr>
          </w:p>
        </w:tc>
      </w:tr>
      <w:tr w:rsidTr="00F51965">
        <w:tblPrEx>
          <w:tblW w:w="0" w:type="auto"/>
          <w:jc w:val="center"/>
          <w:tblLayout w:type="fixed"/>
          <w:tblLook w:val="04A0"/>
        </w:tblPrEx>
        <w:trPr>
          <w:jc w:val="center"/>
        </w:trPr>
        <w:tc>
          <w:tcPr>
            <w:tcW w:w="4815" w:type="dxa"/>
            <w:vAlign w:val="center"/>
          </w:tcPr>
          <w:p w:rsidR="004A2F09" w:rsidRPr="00BF2638" w:rsidP="00F51965">
            <w:pPr>
              <w:widowControl/>
              <w:adjustRightInd w:val="0"/>
              <w:spacing w:line="300" w:lineRule="auto"/>
              <w:jc w:val="center"/>
              <w:textAlignment w:val="center"/>
              <w:rPr>
                <w:rFonts w:ascii="宋体" w:hAnsi="宋体"/>
                <w:szCs w:val="21"/>
                <w:highlight w:val="yellow"/>
              </w:rPr>
            </w:pPr>
            <w:r w:rsidRPr="0061456C">
              <w:rPr>
                <w:rFonts w:ascii="宋体" w:hAnsi="宋体" w:hint="eastAsia"/>
                <w:szCs w:val="21"/>
              </w:rPr>
              <w:t>互联网下载系统</w:t>
            </w:r>
          </w:p>
        </w:tc>
        <w:tc>
          <w:tcPr>
            <w:tcW w:w="1984" w:type="dxa"/>
          </w:tcPr>
          <w:p w:rsidR="004A2F09" w:rsidRPr="00C104F4" w:rsidP="00F51965">
            <w:pPr>
              <w:widowControl/>
              <w:adjustRightInd w:val="0"/>
              <w:spacing w:line="300" w:lineRule="auto"/>
              <w:jc w:val="center"/>
              <w:textAlignment w:val="center"/>
              <w:rPr>
                <w:rFonts w:ascii="宋体" w:hAnsi="宋体"/>
                <w:szCs w:val="21"/>
              </w:rPr>
            </w:pPr>
            <w:r w:rsidRPr="0002528C">
              <w:rPr>
                <w:rFonts w:ascii="宋体" w:hAnsi="宋体" w:hint="eastAsia"/>
                <w:szCs w:val="21"/>
              </w:rPr>
              <w:t>第二级</w:t>
            </w:r>
          </w:p>
        </w:tc>
        <w:tc>
          <w:tcPr>
            <w:tcW w:w="1276" w:type="dxa"/>
            <w:vAlign w:val="center"/>
          </w:tcPr>
          <w:p w:rsidR="004A2F09" w:rsidRPr="00C104F4" w:rsidP="00F51965">
            <w:pPr>
              <w:widowControl/>
              <w:adjustRightInd w:val="0"/>
              <w:spacing w:line="300" w:lineRule="auto"/>
              <w:jc w:val="center"/>
              <w:textAlignment w:val="center"/>
              <w:rPr>
                <w:rFonts w:ascii="宋体" w:hAnsi="宋体"/>
                <w:szCs w:val="21"/>
              </w:rPr>
            </w:pPr>
          </w:p>
        </w:tc>
      </w:tr>
      <w:tr w:rsidTr="00F51965">
        <w:tblPrEx>
          <w:tblW w:w="0" w:type="auto"/>
          <w:jc w:val="center"/>
          <w:tblLayout w:type="fixed"/>
          <w:tblLook w:val="04A0"/>
        </w:tblPrEx>
        <w:trPr>
          <w:jc w:val="center"/>
        </w:trPr>
        <w:tc>
          <w:tcPr>
            <w:tcW w:w="8075" w:type="dxa"/>
            <w:gridSpan w:val="3"/>
            <w:vAlign w:val="center"/>
          </w:tcPr>
          <w:p w:rsidR="004A2F09" w:rsidRPr="00C104F4" w:rsidP="00F51965">
            <w:pPr>
              <w:widowControl/>
              <w:adjustRightInd w:val="0"/>
              <w:spacing w:line="300" w:lineRule="auto"/>
              <w:jc w:val="left"/>
              <w:textAlignment w:val="center"/>
              <w:rPr>
                <w:rFonts w:ascii="宋体" w:hAnsi="宋体"/>
                <w:szCs w:val="21"/>
              </w:rPr>
            </w:pPr>
            <w:r w:rsidRPr="00C104F4">
              <w:rPr>
                <w:rFonts w:ascii="宋体" w:hAnsi="宋体" w:hint="eastAsia"/>
                <w:szCs w:val="21"/>
              </w:rPr>
              <w:t>注</w:t>
            </w:r>
            <w:r w:rsidRPr="00C104F4">
              <w:rPr>
                <w:rFonts w:ascii="宋体" w:hAnsi="宋体"/>
                <w:szCs w:val="21"/>
              </w:rPr>
              <w:t>：以上系统名称可能根据中国气象局以及相关要求产生变化，以最终确定的名称为准</w:t>
            </w:r>
          </w:p>
        </w:tc>
      </w:tr>
    </w:tbl>
    <w:p w:rsidR="004A2F09" w:rsidRPr="00C104F4" w:rsidP="004A2F09">
      <w:pPr>
        <w:ind w:firstLine="508" w:firstLineChars="242"/>
        <w:jc w:val="left"/>
        <w:rPr>
          <w:szCs w:val="21"/>
        </w:rPr>
      </w:pPr>
      <w:r w:rsidRPr="00C104F4">
        <w:rPr>
          <w:szCs w:val="21"/>
        </w:rPr>
        <w:t>4</w:t>
      </w:r>
      <w:r w:rsidRPr="00C104F4">
        <w:rPr>
          <w:szCs w:val="21"/>
        </w:rPr>
        <w:t>、团队成员</w:t>
      </w:r>
    </w:p>
    <w:p w:rsidR="004A2F09" w:rsidRPr="00C104F4" w:rsidP="004A2F09">
      <w:pPr>
        <w:spacing w:line="360" w:lineRule="auto"/>
        <w:ind w:firstLine="508" w:firstLineChars="242"/>
        <w:jc w:val="left"/>
        <w:rPr>
          <w:b/>
          <w:szCs w:val="21"/>
        </w:rPr>
      </w:pPr>
      <w:r w:rsidRPr="00C104F4">
        <w:rPr>
          <w:rFonts w:hint="eastAsia"/>
          <w:szCs w:val="21"/>
        </w:rPr>
        <w:t>本项目须至少</w:t>
      </w:r>
      <w:r>
        <w:rPr>
          <w:szCs w:val="21"/>
        </w:rPr>
        <w:t>3</w:t>
      </w:r>
      <w:r w:rsidRPr="00C104F4">
        <w:rPr>
          <w:rFonts w:hint="eastAsia"/>
          <w:szCs w:val="21"/>
        </w:rPr>
        <w:t>名具备相关资质的人员组成团队，</w:t>
      </w:r>
      <w:r w:rsidRPr="00246224">
        <w:rPr>
          <w:rFonts w:hint="eastAsia"/>
          <w:szCs w:val="21"/>
        </w:rPr>
        <w:t>其中具备</w:t>
      </w:r>
      <w:r>
        <w:rPr>
          <w:rFonts w:hint="eastAsia"/>
          <w:szCs w:val="21"/>
        </w:rPr>
        <w:t>项目经理</w:t>
      </w:r>
      <w:r w:rsidRPr="00246224">
        <w:rPr>
          <w:szCs w:val="21"/>
        </w:rPr>
        <w:t>1</w:t>
      </w:r>
      <w:r w:rsidRPr="00246224">
        <w:rPr>
          <w:rFonts w:hint="eastAsia"/>
          <w:szCs w:val="21"/>
        </w:rPr>
        <w:t>人，</w:t>
      </w:r>
      <w:r>
        <w:rPr>
          <w:rFonts w:hint="eastAsia"/>
          <w:szCs w:val="21"/>
        </w:rPr>
        <w:t>技术负责人员至少</w:t>
      </w:r>
      <w:r>
        <w:rPr>
          <w:szCs w:val="21"/>
        </w:rPr>
        <w:t>1</w:t>
      </w:r>
      <w:r>
        <w:rPr>
          <w:rFonts w:hint="eastAsia"/>
          <w:szCs w:val="21"/>
        </w:rPr>
        <w:t>人，驻场人员至少</w:t>
      </w:r>
      <w:r>
        <w:rPr>
          <w:szCs w:val="21"/>
        </w:rPr>
        <w:t>1</w:t>
      </w:r>
      <w:r>
        <w:rPr>
          <w:rFonts w:hint="eastAsia"/>
          <w:szCs w:val="21"/>
        </w:rPr>
        <w:t>人，能够</w:t>
      </w:r>
      <w:r w:rsidRPr="00C104F4">
        <w:rPr>
          <w:rFonts w:hint="eastAsia"/>
          <w:szCs w:val="21"/>
        </w:rPr>
        <w:t>按需提供驻场服务</w:t>
      </w:r>
      <w:r>
        <w:rPr>
          <w:rFonts w:hint="eastAsia"/>
          <w:szCs w:val="21"/>
        </w:rPr>
        <w:t>。</w:t>
      </w:r>
      <w:r w:rsidRPr="00855BEE">
        <w:rPr>
          <w:rFonts w:hint="eastAsia"/>
          <w:szCs w:val="21"/>
        </w:rPr>
        <w:t>相关人员要求如下</w:t>
      </w:r>
      <w:r>
        <w:rPr>
          <w:rFonts w:hint="eastAsia"/>
          <w:szCs w:val="21"/>
        </w:rPr>
        <w:t>：</w:t>
      </w:r>
    </w:p>
    <w:p w:rsidR="004A2F09" w:rsidRPr="0061456C" w:rsidP="004A2F09">
      <w:pPr>
        <w:spacing w:line="360" w:lineRule="auto"/>
        <w:ind w:firstLine="508" w:firstLineChars="242"/>
        <w:rPr>
          <w:szCs w:val="21"/>
        </w:rPr>
      </w:pPr>
      <w:r w:rsidRPr="0061456C">
        <w:rPr>
          <w:szCs w:val="21"/>
        </w:rPr>
        <w:t>1</w:t>
      </w:r>
      <w:r w:rsidRPr="0061456C">
        <w:rPr>
          <w:rFonts w:hint="eastAsia"/>
          <w:szCs w:val="21"/>
        </w:rPr>
        <w:t>）</w:t>
      </w:r>
      <w:r w:rsidRPr="00B214F3" w:rsidR="00B214F3">
        <w:rPr>
          <w:rFonts w:hint="eastAsia"/>
          <w:szCs w:val="21"/>
        </w:rPr>
        <w:t>项目经理：需具有网络安全等级测评师证书（高级）、注册信息安全专业人员资格证书（</w:t>
      </w:r>
      <w:r w:rsidRPr="00B214F3" w:rsidR="00B214F3">
        <w:rPr>
          <w:rFonts w:hint="eastAsia"/>
          <w:szCs w:val="21"/>
        </w:rPr>
        <w:t>CISP</w:t>
      </w:r>
      <w:r w:rsidRPr="00B214F3" w:rsidR="00B214F3">
        <w:rPr>
          <w:rFonts w:hint="eastAsia"/>
          <w:szCs w:val="21"/>
        </w:rPr>
        <w:t>）、</w:t>
      </w:r>
      <w:r w:rsidRPr="00B214F3" w:rsidR="00B214F3">
        <w:rPr>
          <w:rFonts w:hint="eastAsia"/>
          <w:szCs w:val="21"/>
        </w:rPr>
        <w:t>CISAW</w:t>
      </w:r>
      <w:r w:rsidRPr="00B214F3" w:rsidR="00B214F3">
        <w:rPr>
          <w:rFonts w:hint="eastAsia"/>
          <w:szCs w:val="21"/>
        </w:rPr>
        <w:t>信息安全保障人员认证证书、</w:t>
      </w:r>
      <w:r w:rsidRPr="00B214F3" w:rsidR="00B214F3">
        <w:rPr>
          <w:rFonts w:hint="eastAsia"/>
          <w:szCs w:val="21"/>
        </w:rPr>
        <w:t>CCRC-DSA</w:t>
      </w:r>
      <w:r w:rsidRPr="00B214F3" w:rsidR="00B214F3">
        <w:rPr>
          <w:rFonts w:hint="eastAsia"/>
          <w:szCs w:val="21"/>
        </w:rPr>
        <w:t>数据安全评估师认证证书、注册网络安全渗透评估专业人员（</w:t>
      </w:r>
      <w:r w:rsidRPr="00B214F3" w:rsidR="00B214F3">
        <w:rPr>
          <w:rFonts w:hint="eastAsia"/>
          <w:szCs w:val="21"/>
        </w:rPr>
        <w:t>NSATP-A</w:t>
      </w:r>
      <w:r w:rsidR="00B214F3">
        <w:rPr>
          <w:rFonts w:hint="eastAsia"/>
          <w:szCs w:val="21"/>
        </w:rPr>
        <w:t>）证书</w:t>
      </w:r>
      <w:r w:rsidRPr="0061456C">
        <w:rPr>
          <w:rFonts w:hint="eastAsia"/>
          <w:szCs w:val="21"/>
        </w:rPr>
        <w:t>。</w:t>
      </w:r>
    </w:p>
    <w:p w:rsidR="004A2F09" w:rsidRPr="00C104F4" w:rsidP="00B214F3">
      <w:pPr>
        <w:spacing w:line="360" w:lineRule="auto"/>
        <w:ind w:firstLine="508" w:firstLineChars="242"/>
        <w:jc w:val="left"/>
        <w:rPr>
          <w:szCs w:val="21"/>
        </w:rPr>
      </w:pPr>
      <w:r w:rsidRPr="0061456C">
        <w:rPr>
          <w:rFonts w:hint="eastAsia"/>
          <w:szCs w:val="21"/>
        </w:rPr>
        <w:t>2</w:t>
      </w:r>
      <w:r w:rsidRPr="0061456C">
        <w:rPr>
          <w:rFonts w:hint="eastAsia"/>
          <w:szCs w:val="21"/>
        </w:rPr>
        <w:t>）</w:t>
      </w:r>
      <w:r w:rsidRPr="00B214F3" w:rsidR="00B214F3">
        <w:rPr>
          <w:rFonts w:hint="eastAsia"/>
          <w:szCs w:val="21"/>
        </w:rPr>
        <w:t>技术负责人员及驻场人员：在提供承诺合同履约时间内按需提供驻场服务得承诺函基础上，需具有网络安全等级测评师证书（中级或以上）、注册信息安全专业人员资格证书（</w:t>
      </w:r>
      <w:r w:rsidRPr="00B214F3" w:rsidR="00B214F3">
        <w:rPr>
          <w:rFonts w:hint="eastAsia"/>
          <w:szCs w:val="21"/>
        </w:rPr>
        <w:t>CISP</w:t>
      </w:r>
      <w:r w:rsidRPr="00B214F3" w:rsidR="00B214F3">
        <w:rPr>
          <w:rFonts w:hint="eastAsia"/>
          <w:szCs w:val="21"/>
        </w:rPr>
        <w:t>）、</w:t>
      </w:r>
      <w:r w:rsidRPr="00B214F3" w:rsidR="00B214F3">
        <w:rPr>
          <w:rFonts w:hint="eastAsia"/>
          <w:szCs w:val="21"/>
        </w:rPr>
        <w:t>CISAW</w:t>
      </w:r>
      <w:r w:rsidRPr="00B214F3" w:rsidR="00B214F3">
        <w:rPr>
          <w:rFonts w:hint="eastAsia"/>
          <w:szCs w:val="21"/>
        </w:rPr>
        <w:t>信息安全保障人员认证证书、中</w:t>
      </w:r>
      <w:r w:rsidRPr="00B214F3" w:rsidR="00B214F3">
        <w:rPr>
          <w:rFonts w:hint="eastAsia"/>
          <w:szCs w:val="21"/>
        </w:rPr>
        <w:t>/</w:t>
      </w:r>
      <w:r w:rsidR="00B214F3">
        <w:rPr>
          <w:rFonts w:hint="eastAsia"/>
          <w:szCs w:val="21"/>
        </w:rPr>
        <w:t>高级技术职称</w:t>
      </w:r>
      <w:r w:rsidRPr="0061456C">
        <w:rPr>
          <w:rFonts w:hint="eastAsia"/>
          <w:szCs w:val="21"/>
        </w:rPr>
        <w:t>。</w:t>
      </w:r>
    </w:p>
    <w:p w:rsidR="004A2F09" w:rsidRPr="00335F18" w:rsidP="004A2F09">
      <w:pPr>
        <w:spacing w:line="360" w:lineRule="auto"/>
        <w:ind w:firstLine="508" w:firstLineChars="242"/>
        <w:jc w:val="left"/>
        <w:rPr>
          <w:szCs w:val="21"/>
        </w:rPr>
      </w:pPr>
      <w:r w:rsidRPr="00335F18">
        <w:rPr>
          <w:rFonts w:hint="eastAsia"/>
          <w:szCs w:val="21"/>
        </w:rPr>
        <w:t>5</w:t>
      </w:r>
      <w:r w:rsidRPr="00335F18">
        <w:rPr>
          <w:szCs w:val="21"/>
        </w:rPr>
        <w:t xml:space="preserve">. </w:t>
      </w:r>
      <w:r>
        <w:rPr>
          <w:rFonts w:hint="eastAsia"/>
          <w:szCs w:val="21"/>
        </w:rPr>
        <w:t>履约交付要求</w:t>
      </w:r>
    </w:p>
    <w:p w:rsidR="004A2F09" w:rsidP="004A2F09">
      <w:pPr>
        <w:tabs>
          <w:tab w:val="left" w:pos="1573"/>
        </w:tabs>
        <w:adjustRightInd w:val="0"/>
        <w:snapToGrid w:val="0"/>
        <w:spacing w:line="360" w:lineRule="auto"/>
        <w:ind w:firstLine="420" w:firstLineChars="200"/>
        <w:jc w:val="left"/>
        <w:rPr>
          <w:rFonts w:ascii="宋体" w:hAnsi="宋体"/>
          <w:szCs w:val="21"/>
        </w:rPr>
      </w:pPr>
      <w:r w:rsidRPr="00A624E3">
        <w:rPr>
          <w:rFonts w:hint="eastAsia"/>
          <w:szCs w:val="21"/>
        </w:rPr>
        <w:t>（</w:t>
      </w:r>
      <w:r w:rsidRPr="00A624E3">
        <w:rPr>
          <w:rFonts w:hint="eastAsia"/>
          <w:szCs w:val="21"/>
        </w:rPr>
        <w:t>1</w:t>
      </w:r>
      <w:r w:rsidRPr="00A624E3">
        <w:rPr>
          <w:rFonts w:hint="eastAsia"/>
          <w:szCs w:val="21"/>
        </w:rPr>
        <w:t>）</w:t>
      </w:r>
      <w:r>
        <w:rPr>
          <w:rFonts w:ascii="宋体" w:hAnsi="宋体" w:hint="eastAsia"/>
          <w:szCs w:val="21"/>
        </w:rPr>
        <w:t>履约时间：</w:t>
      </w:r>
      <w:r>
        <w:rPr>
          <w:rFonts w:ascii="宋体" w:hAnsi="宋体" w:hint="eastAsia"/>
          <w:szCs w:val="21"/>
          <w:u w:val="single"/>
        </w:rPr>
        <w:tab/>
        <w:t>合同签订之日起至2</w:t>
      </w:r>
      <w:r>
        <w:rPr>
          <w:rFonts w:ascii="宋体" w:hAnsi="宋体"/>
          <w:szCs w:val="21"/>
          <w:u w:val="single"/>
        </w:rPr>
        <w:t>026</w:t>
      </w:r>
      <w:r>
        <w:rPr>
          <w:rFonts w:ascii="宋体" w:hAnsi="宋体" w:hint="eastAsia"/>
          <w:szCs w:val="21"/>
          <w:u w:val="single"/>
        </w:rPr>
        <w:t>年1</w:t>
      </w:r>
      <w:r>
        <w:rPr>
          <w:rFonts w:ascii="宋体" w:hAnsi="宋体"/>
          <w:szCs w:val="21"/>
          <w:u w:val="single"/>
        </w:rPr>
        <w:t>1</w:t>
      </w:r>
      <w:r>
        <w:rPr>
          <w:rFonts w:ascii="宋体" w:hAnsi="宋体" w:hint="eastAsia"/>
          <w:szCs w:val="21"/>
          <w:u w:val="single"/>
        </w:rPr>
        <w:t>月</w:t>
      </w:r>
      <w:r>
        <w:rPr>
          <w:rFonts w:ascii="宋体" w:hAnsi="宋体"/>
          <w:szCs w:val="21"/>
          <w:u w:val="single"/>
        </w:rPr>
        <w:t>30</w:t>
      </w:r>
      <w:r>
        <w:rPr>
          <w:rFonts w:ascii="宋体" w:hAnsi="宋体" w:hint="eastAsia"/>
          <w:szCs w:val="21"/>
          <w:u w:val="single"/>
        </w:rPr>
        <w:t xml:space="preserve">日前完成项目并通过验收      </w:t>
      </w:r>
      <w:r>
        <w:rPr>
          <w:rFonts w:ascii="宋体" w:hAnsi="宋体" w:hint="eastAsia"/>
          <w:szCs w:val="21"/>
        </w:rPr>
        <w:t>。</w:t>
      </w:r>
    </w:p>
    <w:p w:rsidR="004A2F09" w:rsidP="004A2F09">
      <w:pPr>
        <w:tabs>
          <w:tab w:val="left" w:pos="1573"/>
        </w:tabs>
        <w:adjustRightInd w:val="0"/>
        <w:snapToGrid w:val="0"/>
        <w:spacing w:line="360" w:lineRule="auto"/>
        <w:ind w:firstLine="420" w:firstLineChars="200"/>
        <w:jc w:val="left"/>
        <w:rPr>
          <w:rFonts w:ascii="宋体" w:hAnsi="宋体"/>
          <w:szCs w:val="21"/>
        </w:rPr>
      </w:pPr>
      <w:r w:rsidRPr="00A624E3">
        <w:rPr>
          <w:rFonts w:hint="eastAsia"/>
          <w:szCs w:val="21"/>
        </w:rPr>
        <w:t>（</w:t>
      </w:r>
      <w:r w:rsidRPr="00A624E3">
        <w:rPr>
          <w:rFonts w:hint="eastAsia"/>
          <w:szCs w:val="21"/>
        </w:rPr>
        <w:t>2</w:t>
      </w:r>
      <w:r w:rsidRPr="00A624E3">
        <w:rPr>
          <w:rFonts w:hint="eastAsia"/>
          <w:szCs w:val="21"/>
        </w:rPr>
        <w:t>）</w:t>
      </w:r>
      <w:r>
        <w:rPr>
          <w:rFonts w:ascii="宋体" w:hAnsi="宋体" w:hint="eastAsia"/>
          <w:szCs w:val="21"/>
        </w:rPr>
        <w:t>履约地点：</w:t>
      </w:r>
      <w:r>
        <w:rPr>
          <w:rFonts w:ascii="宋体" w:hAnsi="宋体" w:hint="eastAsia"/>
          <w:szCs w:val="21"/>
          <w:u w:val="single"/>
        </w:rPr>
        <w:tab/>
      </w:r>
      <w:r w:rsidRPr="005F326B">
        <w:rPr>
          <w:rFonts w:ascii="宋体" w:hAnsi="宋体" w:hint="eastAsia"/>
          <w:szCs w:val="21"/>
          <w:u w:val="single"/>
        </w:rPr>
        <w:t>国家气象信息中心</w:t>
      </w:r>
      <w:r>
        <w:rPr>
          <w:rFonts w:ascii="宋体" w:hAnsi="宋体" w:hint="eastAsia"/>
          <w:szCs w:val="21"/>
          <w:u w:val="single"/>
        </w:rPr>
        <w:t xml:space="preserve">            </w:t>
      </w:r>
      <w:r>
        <w:rPr>
          <w:rFonts w:ascii="宋体" w:hAnsi="宋体" w:hint="eastAsia"/>
          <w:szCs w:val="21"/>
        </w:rPr>
        <w:t>。</w:t>
      </w:r>
    </w:p>
    <w:p w:rsidR="004A2F09" w:rsidRPr="00335F18" w:rsidP="004A2F09">
      <w:pPr>
        <w:spacing w:line="360" w:lineRule="auto"/>
        <w:ind w:firstLine="508" w:firstLineChars="242"/>
        <w:jc w:val="left"/>
        <w:rPr>
          <w:szCs w:val="21"/>
        </w:rPr>
      </w:pPr>
      <w:r w:rsidRPr="00335F18">
        <w:rPr>
          <w:rFonts w:hint="eastAsia"/>
          <w:szCs w:val="21"/>
        </w:rPr>
        <w:t>6</w:t>
      </w:r>
      <w:r w:rsidRPr="00335F18">
        <w:rPr>
          <w:szCs w:val="21"/>
        </w:rPr>
        <w:t xml:space="preserve">. </w:t>
      </w:r>
      <w:r w:rsidRPr="00335F18">
        <w:rPr>
          <w:rFonts w:hint="eastAsia"/>
          <w:szCs w:val="21"/>
        </w:rPr>
        <w:t>技术服务和保修责任</w:t>
      </w:r>
    </w:p>
    <w:p w:rsidR="004A2F09" w:rsidRPr="00816F83" w:rsidP="004A2F09">
      <w:pPr>
        <w:spacing w:line="360" w:lineRule="auto"/>
        <w:ind w:firstLine="508" w:firstLineChars="242"/>
        <w:jc w:val="left"/>
        <w:rPr>
          <w:szCs w:val="21"/>
        </w:rPr>
      </w:pPr>
      <w:r w:rsidRPr="00816F83">
        <w:rPr>
          <w:rFonts w:hint="eastAsia"/>
          <w:szCs w:val="21"/>
        </w:rPr>
        <w:t>乙方对合同服务的质量保修期为验收证书签署之日起</w:t>
      </w:r>
      <w:r w:rsidRPr="00A624E3">
        <w:rPr>
          <w:rFonts w:hint="eastAsia"/>
          <w:szCs w:val="21"/>
          <w:u w:val="single"/>
        </w:rPr>
        <w:t xml:space="preserve">     </w:t>
      </w:r>
      <w:r w:rsidRPr="00A624E3">
        <w:rPr>
          <w:szCs w:val="21"/>
          <w:u w:val="single"/>
        </w:rPr>
        <w:t>12</w:t>
      </w:r>
      <w:r w:rsidRPr="00A624E3">
        <w:rPr>
          <w:rFonts w:hint="eastAsia"/>
          <w:szCs w:val="21"/>
          <w:u w:val="single"/>
        </w:rPr>
        <w:t xml:space="preserve">     </w:t>
      </w:r>
      <w:r w:rsidRPr="00816F83">
        <w:rPr>
          <w:rFonts w:hint="eastAsia"/>
          <w:szCs w:val="21"/>
        </w:rPr>
        <w:t>个月。</w:t>
      </w:r>
    </w:p>
    <w:p w:rsidR="004A2F09" w:rsidRPr="00816F83" w:rsidP="004A2F09">
      <w:pPr>
        <w:spacing w:line="360" w:lineRule="auto"/>
        <w:ind w:firstLine="508" w:firstLineChars="242"/>
        <w:jc w:val="left"/>
        <w:rPr>
          <w:szCs w:val="21"/>
        </w:rPr>
      </w:pPr>
      <w:r w:rsidRPr="00816F83">
        <w:rPr>
          <w:rFonts w:hint="eastAsia"/>
          <w:szCs w:val="21"/>
        </w:rPr>
        <w:t>维护服务期内的服务内容如下：</w:t>
      </w:r>
    </w:p>
    <w:p w:rsidR="004A2F09" w:rsidRPr="00300145" w:rsidP="004A2F09">
      <w:pPr>
        <w:pStyle w:val="ListParagraph"/>
        <w:numPr>
          <w:ilvl w:val="0"/>
          <w:numId w:val="4"/>
        </w:numPr>
        <w:spacing w:line="360" w:lineRule="auto"/>
        <w:ind w:firstLineChars="0"/>
        <w:jc w:val="left"/>
        <w:rPr>
          <w:szCs w:val="21"/>
        </w:rPr>
      </w:pPr>
      <w:r w:rsidRPr="00300145">
        <w:rPr>
          <w:rFonts w:hint="eastAsia"/>
          <w:szCs w:val="21"/>
        </w:rPr>
        <w:t>测评项目结束后，能够持续为用户提供应急保障服务；</w:t>
      </w:r>
    </w:p>
    <w:p w:rsidR="004A2F09" w:rsidRPr="00300145" w:rsidP="004A2F09">
      <w:pPr>
        <w:pStyle w:val="ListParagraph"/>
        <w:numPr>
          <w:ilvl w:val="0"/>
          <w:numId w:val="4"/>
        </w:numPr>
        <w:spacing w:line="360" w:lineRule="auto"/>
        <w:ind w:firstLineChars="0"/>
        <w:jc w:val="left"/>
        <w:rPr>
          <w:szCs w:val="21"/>
        </w:rPr>
      </w:pPr>
      <w:r w:rsidRPr="00300145">
        <w:rPr>
          <w:rFonts w:ascii="宋体" w:hAnsi="宋体" w:hint="eastAsia"/>
          <w:szCs w:val="21"/>
        </w:rPr>
        <w:t>协助做好定级备案咨询服务、系统备案信息调整和变更等支持工作，协助编写定级报告等材料</w:t>
      </w:r>
      <w:r>
        <w:rPr>
          <w:rFonts w:ascii="宋体" w:hAnsi="宋体" w:hint="eastAsia"/>
          <w:szCs w:val="21"/>
        </w:rPr>
        <w:t>；</w:t>
      </w:r>
    </w:p>
    <w:p w:rsidR="002862CA" w:rsidP="004A2F09">
      <w:pPr>
        <w:spacing w:line="360" w:lineRule="auto"/>
        <w:ind w:firstLine="420" w:firstLineChars="200"/>
        <w:rPr>
          <w:rFonts w:ascii="宋体" w:eastAsia="宋体" w:hAnsi="宋体" w:cs="Times New Roman"/>
          <w:szCs w:val="21"/>
        </w:rPr>
      </w:pPr>
      <w:r w:rsidRPr="00300145">
        <w:rPr>
          <w:rFonts w:hint="eastAsia"/>
          <w:szCs w:val="21"/>
        </w:rPr>
        <w:t>应急保障服务旨在为国家气象信息中心负责建设和开发的系统所涉及的安全评估和测评提供必要的维保服务，包括且不限于指导并督促所涉及到的业务及系统的安全加固，隐患排查等。</w:t>
      </w:r>
    </w:p>
    <w:p w:rsidR="00A77B3E"/>
    <w:p w:rsidR="002862CA">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8"/>
    </w:p>
    <w:p w:rsidR="00BA6D9E">
      <w:pPr>
        <w:spacing w:before="156" w:beforeLines="50" w:line="360" w:lineRule="auto"/>
        <w:jc w:val="center"/>
        <w:outlineLvl w:val="1"/>
        <w:rPr>
          <w:rFonts w:ascii="宋体" w:hAnsi="宋体"/>
          <w:b/>
          <w:sz w:val="30"/>
          <w:szCs w:val="30"/>
        </w:rPr>
      </w:pPr>
      <w:bookmarkStart w:id="59"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BA6D9E">
      <w:pPr>
        <w:adjustRightInd w:val="0"/>
        <w:snapToGrid w:val="0"/>
        <w:spacing w:before="156" w:beforeLines="50" w:line="360" w:lineRule="auto"/>
        <w:rPr>
          <w:rFonts w:ascii="宋体" w:hAnsi="宋体"/>
          <w:szCs w:val="21"/>
        </w:rPr>
      </w:pPr>
    </w:p>
    <w:p w:rsidR="00BA6D9E">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BA6D9E">
            <w:pPr>
              <w:rPr>
                <w:sz w:val="18"/>
                <w:szCs w:val="18"/>
              </w:rPr>
            </w:pPr>
            <w:r>
              <w:rPr>
                <w:rFonts w:hint="eastAsia"/>
                <w:sz w:val="18"/>
                <w:szCs w:val="18"/>
              </w:rPr>
              <w:t>序号</w:t>
            </w:r>
          </w:p>
        </w:tc>
        <w:tc>
          <w:tcPr>
            <w:tcW w:w="898" w:type="dxa"/>
            <w:vAlign w:val="center"/>
          </w:tcPr>
          <w:p w:rsidR="00BA6D9E">
            <w:pPr>
              <w:jc w:val="center"/>
              <w:rPr>
                <w:sz w:val="18"/>
                <w:szCs w:val="18"/>
              </w:rPr>
            </w:pPr>
            <w:r>
              <w:rPr>
                <w:rFonts w:hint="eastAsia"/>
                <w:sz w:val="18"/>
                <w:szCs w:val="18"/>
              </w:rPr>
              <w:t>对应</w:t>
            </w:r>
          </w:p>
          <w:p w:rsidR="00BA6D9E">
            <w:pPr>
              <w:jc w:val="center"/>
              <w:rPr>
                <w:sz w:val="18"/>
                <w:szCs w:val="18"/>
              </w:rPr>
            </w:pPr>
            <w:r>
              <w:rPr>
                <w:rFonts w:hint="eastAsia"/>
                <w:sz w:val="18"/>
                <w:szCs w:val="18"/>
              </w:rPr>
              <w:t>条款号</w:t>
            </w:r>
          </w:p>
        </w:tc>
        <w:tc>
          <w:tcPr>
            <w:tcW w:w="7347" w:type="dxa"/>
            <w:vAlign w:val="center"/>
          </w:tcPr>
          <w:p w:rsidR="00BA6D9E">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BA6D9E">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BA6D9E">
            <w:pPr>
              <w:numPr>
                <w:ilvl w:val="0"/>
                <w:numId w:val="8"/>
              </w:numPr>
              <w:rPr>
                <w:rFonts w:ascii="宋体" w:hAnsi="宋体"/>
                <w:sz w:val="18"/>
                <w:szCs w:val="18"/>
              </w:rPr>
            </w:pPr>
          </w:p>
        </w:tc>
        <w:tc>
          <w:tcPr>
            <w:tcW w:w="898" w:type="dxa"/>
            <w:vAlign w:val="center"/>
          </w:tcPr>
          <w:p w:rsidR="00BA6D9E">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BA6D9E">
            <w:pPr>
              <w:tabs>
                <w:tab w:val="left" w:pos="709"/>
              </w:tabs>
              <w:spacing w:line="360" w:lineRule="auto"/>
              <w:jc w:val="left"/>
              <w:rPr>
                <w:rFonts w:ascii="宋体" w:hAnsi="宋体"/>
                <w:sz w:val="18"/>
                <w:szCs w:val="18"/>
              </w:rPr>
            </w:pPr>
            <w:r w:rsidRPr="00004443">
              <w:rPr>
                <w:rFonts w:ascii="宋体" w:hAnsi="宋体" w:cs="宋体" w:hint="eastAsia"/>
                <w:kern w:val="0"/>
                <w:sz w:val="18"/>
                <w:szCs w:val="22"/>
                <w:lang w:val="zh-CN" w:bidi="zh-CN"/>
              </w:rPr>
              <w:t>投标人应具有以下有效期超过投标截止日的资质：《网络安全服务认证证书等级保护测评服务认证证书》</w:t>
            </w:r>
          </w:p>
        </w:tc>
      </w:tr>
      <w:tr>
        <w:tblPrEx>
          <w:tblW w:w="0" w:type="auto"/>
          <w:tblLayout w:type="fixed"/>
          <w:tblLook w:val="04A0"/>
        </w:tblPrEx>
        <w:trPr>
          <w:cantSplit/>
        </w:trPr>
        <w:tc>
          <w:tcPr>
            <w:tcW w:w="544" w:type="dxa"/>
            <w:vAlign w:val="center"/>
          </w:tcPr>
          <w:p w:rsidR="00BA6D9E">
            <w:pPr>
              <w:numPr>
                <w:ilvl w:val="0"/>
                <w:numId w:val="8"/>
              </w:numPr>
              <w:rPr>
                <w:rFonts w:ascii="宋体" w:hAnsi="宋体"/>
                <w:sz w:val="18"/>
                <w:szCs w:val="18"/>
              </w:rPr>
            </w:pPr>
          </w:p>
        </w:tc>
        <w:tc>
          <w:tcPr>
            <w:tcW w:w="898" w:type="dxa"/>
            <w:vAlign w:val="center"/>
          </w:tcPr>
          <w:p w:rsidR="00BA6D9E">
            <w:pPr>
              <w:jc w:val="center"/>
              <w:rPr>
                <w:rFonts w:ascii="宋体" w:hAnsi="宋体"/>
                <w:sz w:val="18"/>
                <w:szCs w:val="18"/>
              </w:rPr>
            </w:pPr>
          </w:p>
        </w:tc>
        <w:tc>
          <w:tcPr>
            <w:tcW w:w="7347" w:type="dxa"/>
            <w:vAlign w:val="center"/>
          </w:tcPr>
          <w:p w:rsidR="00BA6D9E">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Layout w:type="fixed"/>
          <w:tblLook w:val="04A0"/>
        </w:tblPrEx>
        <w:trPr>
          <w:cantSplit/>
        </w:trPr>
        <w:tc>
          <w:tcPr>
            <w:tcW w:w="8789" w:type="dxa"/>
            <w:gridSpan w:val="3"/>
            <w:vAlign w:val="center"/>
          </w:tcPr>
          <w:p w:rsidR="00BA6D9E">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BA6D9E">
            <w:pPr>
              <w:numPr>
                <w:ilvl w:val="0"/>
                <w:numId w:val="8"/>
              </w:numPr>
              <w:rPr>
                <w:rFonts w:ascii="宋体" w:hAnsi="宋体"/>
                <w:sz w:val="18"/>
                <w:szCs w:val="18"/>
              </w:rPr>
            </w:pPr>
          </w:p>
        </w:tc>
        <w:tc>
          <w:tcPr>
            <w:tcW w:w="898" w:type="dxa"/>
            <w:vAlign w:val="center"/>
          </w:tcPr>
          <w:p w:rsidR="00BA6D9E">
            <w:pPr>
              <w:jc w:val="center"/>
              <w:rPr>
                <w:rFonts w:ascii="宋体" w:hAnsi="宋体"/>
                <w:sz w:val="18"/>
                <w:szCs w:val="18"/>
              </w:rPr>
            </w:pPr>
          </w:p>
        </w:tc>
        <w:tc>
          <w:tcPr>
            <w:tcW w:w="7347" w:type="dxa"/>
            <w:vAlign w:val="center"/>
          </w:tcPr>
          <w:p w:rsidR="00BA6D9E">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bl>
    <w:p w:rsidR="00BA6D9E">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BA6D9E">
      <w:pPr>
        <w:spacing w:before="156" w:beforeLines="50" w:line="360" w:lineRule="auto"/>
        <w:ind w:firstLine="420"/>
      </w:pPr>
    </w:p>
    <w:p w:rsidR="00A77B3E"/>
    <w:p w:rsidR="00BA6D9E">
      <w:pPr>
        <w:spacing w:before="156" w:beforeLines="50" w:line="360" w:lineRule="auto"/>
        <w:jc w:val="center"/>
        <w:outlineLvl w:val="1"/>
        <w:rPr>
          <w:rFonts w:ascii="宋体" w:hAnsi="宋体"/>
          <w:b/>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6F475A">
      <w:pPr>
        <w:numPr>
          <w:ilvl w:val="0"/>
          <w:numId w:val="5"/>
        </w:numPr>
        <w:spacing w:line="360" w:lineRule="auto"/>
        <w:ind w:firstLine="3066" w:firstLineChars="1460"/>
        <w:jc w:val="left"/>
        <w:rPr>
          <w:rFonts w:ascii="Times New Roman" w:eastAsia="宋体" w:hAnsi="Times New Roman" w:cs="Times New Roman"/>
          <w:b/>
          <w:bCs/>
          <w:szCs w:val="21"/>
        </w:rPr>
      </w:pPr>
      <w:bookmarkStart w:id="60"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6F475A">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6F475A">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6F475A">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6F475A">
      <w:pPr>
        <w:rPr>
          <w:rFonts w:ascii="宋体" w:eastAsia="宋体" w:hAnsi="宋体" w:cs="宋体"/>
          <w:b/>
          <w:bCs/>
          <w:spacing w:val="-20"/>
          <w:kern w:val="44"/>
          <w:sz w:val="40"/>
          <w:szCs w:val="40"/>
        </w:rPr>
      </w:pPr>
    </w:p>
    <w:p w:rsidR="006F475A">
      <w:pPr>
        <w:rPr>
          <w:rFonts w:ascii="宋体" w:eastAsia="宋体" w:hAnsi="宋体" w:cs="宋体"/>
          <w:b/>
          <w:bCs/>
          <w:spacing w:val="-20"/>
          <w:kern w:val="44"/>
          <w:sz w:val="40"/>
          <w:szCs w:val="40"/>
        </w:rPr>
      </w:pPr>
    </w:p>
    <w:p w:rsidR="006F475A">
      <w:pPr>
        <w:rPr>
          <w:rFonts w:ascii="宋体" w:eastAsia="宋体" w:hAnsi="宋体" w:cs="宋体"/>
          <w:b/>
          <w:bCs/>
          <w:spacing w:val="-20"/>
          <w:kern w:val="44"/>
          <w:sz w:val="40"/>
          <w:szCs w:val="40"/>
        </w:rPr>
      </w:pPr>
    </w:p>
    <w:p w:rsidR="006F475A">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6F475A">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6F475A">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6F475A">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6F475A">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6F475A">
      <w:pPr>
        <w:rPr>
          <w:rFonts w:ascii="Times New Roman" w:eastAsia="宋体" w:hAnsi="Times New Roman" w:cs="Times New Roman"/>
          <w:szCs w:val="20"/>
        </w:rPr>
      </w:pPr>
    </w:p>
    <w:p w:rsidR="006F475A">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6F475A">
      <w:pPr>
        <w:rPr>
          <w:rFonts w:ascii="Times New Roman" w:eastAsia="黑体" w:hAnsi="Times New Roman" w:cs="Times New Roman"/>
          <w:sz w:val="44"/>
          <w:szCs w:val="44"/>
        </w:rPr>
      </w:pPr>
    </w:p>
    <w:p w:rsidR="006F475A">
      <w:pPr>
        <w:rPr>
          <w:rFonts w:ascii="Times New Roman" w:eastAsia="黑体" w:hAnsi="Times New Roman" w:cs="Times New Roman"/>
          <w:sz w:val="44"/>
          <w:szCs w:val="44"/>
        </w:rPr>
      </w:pPr>
    </w:p>
    <w:p w:rsidR="006F475A">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6F475A">
      <w:pPr>
        <w:ind w:firstLine="640" w:firstLineChars="200"/>
        <w:rPr>
          <w:rFonts w:ascii="仿宋_GB2312" w:eastAsia="仿宋_GB2312" w:hAnsi="仿宋_GB2312" w:cs="仿宋_GB2312"/>
          <w:sz w:val="32"/>
          <w:szCs w:val="32"/>
        </w:rPr>
      </w:pPr>
    </w:p>
    <w:p w:rsidR="006F475A">
      <w:pPr>
        <w:numPr>
          <w:ilvl w:val="0"/>
          <w:numId w:val="6"/>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rsidR="006F475A">
      <w:pPr>
        <w:numPr>
          <w:ilvl w:val="0"/>
          <w:numId w:val="6"/>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rsidR="006F475A">
      <w:pPr>
        <w:numPr>
          <w:ilvl w:val="0"/>
          <w:numId w:val="6"/>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6F475A">
      <w:pPr>
        <w:widowControl/>
        <w:jc w:val="left"/>
        <w:rPr>
          <w:rFonts w:ascii="宋体" w:eastAsia="宋体" w:hAnsi="宋体" w:cs="Times New Roman"/>
          <w:szCs w:val="21"/>
        </w:rPr>
      </w:pPr>
      <w:r>
        <w:rPr>
          <w:rFonts w:ascii="宋体" w:eastAsia="宋体" w:hAnsi="宋体" w:cs="Times New Roman"/>
          <w:szCs w:val="21"/>
        </w:rPr>
        <w:br w:type="page"/>
      </w:r>
    </w:p>
    <w:p w:rsidR="006F475A">
      <w:pPr>
        <w:snapToGrid w:val="0"/>
        <w:spacing w:line="360" w:lineRule="auto"/>
        <w:ind w:firstLine="420"/>
        <w:rPr>
          <w:rFonts w:ascii="宋体" w:eastAsia="宋体" w:hAnsi="宋体" w:cs="Times New Roman"/>
          <w:szCs w:val="21"/>
        </w:rPr>
      </w:pPr>
    </w:p>
    <w:p w:rsidR="006F475A">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合同专用部分</w:t>
      </w:r>
    </w:p>
    <w:p w:rsidR="006F475A">
      <w:pPr>
        <w:snapToGrid w:val="0"/>
        <w:spacing w:line="360" w:lineRule="auto"/>
        <w:ind w:firstLine="420"/>
        <w:jc w:val="center"/>
        <w:rPr>
          <w:rFonts w:ascii="宋体" w:eastAsia="宋体" w:hAnsi="宋体" w:cs="Times New Roman"/>
          <w:szCs w:val="21"/>
        </w:rPr>
      </w:pPr>
    </w:p>
    <w:p w:rsidR="006F475A">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6F475A">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6F475A">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6F475A">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6F475A">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6F475A">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6F475A">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6F475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6F475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6F475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6F475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6F475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6F475A">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6F475A">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6F475A">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6F475A">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6F475A">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6F475A">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6F475A">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6F475A">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6F475A">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6F475A">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6F475A">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6F475A">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6F475A">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6F475A">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6F475A">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6F475A">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6F475A">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6F475A">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6F475A">
            <w:pPr>
              <w:tabs>
                <w:tab w:val="left" w:pos="1573"/>
              </w:tabs>
              <w:autoSpaceDE w:val="0"/>
              <w:autoSpaceDN w:val="0"/>
              <w:adjustRightInd w:val="0"/>
              <w:snapToGrid w:val="0"/>
              <w:spacing w:line="360" w:lineRule="auto"/>
              <w:rPr>
                <w:rFonts w:ascii="宋体" w:eastAsia="宋体" w:hAnsi="宋体" w:cs="Times New Roman"/>
                <w:szCs w:val="21"/>
              </w:rPr>
            </w:pPr>
          </w:p>
        </w:tc>
      </w:tr>
    </w:tbl>
    <w:p w:rsidR="006F475A">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F53A7C" w:rsidP="00F53A7C">
      <w:pPr>
        <w:snapToGrid w:val="0"/>
        <w:spacing w:line="360" w:lineRule="auto"/>
        <w:ind w:firstLine="420" w:firstLineChars="200"/>
        <w:rPr>
          <w:rFonts w:ascii="宋体" w:hAnsi="宋体"/>
          <w:szCs w:val="21"/>
        </w:rPr>
      </w:pPr>
      <w:r>
        <w:rPr>
          <w:rFonts w:ascii="宋体" w:hAnsi="宋体" w:hint="eastAsia"/>
          <w:szCs w:val="21"/>
        </w:rPr>
        <w:t>1、根据上述合同文件要求，合同的总金额为人民币：________元 (大写)，_______元（小写），分项价格详见合同服务产品清单。</w:t>
      </w:r>
    </w:p>
    <w:p w:rsidR="00F53A7C" w:rsidP="00F53A7C">
      <w:pPr>
        <w:pStyle w:val="NormalWeb"/>
        <w:widowControl/>
        <w:spacing w:beforeAutospacing="0" w:afterAutospacing="0" w:line="360" w:lineRule="auto"/>
        <w:ind w:firstLine="420" w:firstLineChars="200"/>
        <w:rPr>
          <w:rFonts w:ascii="宋体" w:hAnsi="宋体"/>
          <w:kern w:val="2"/>
          <w:sz w:val="21"/>
          <w:szCs w:val="21"/>
        </w:rPr>
      </w:pPr>
      <w:r>
        <w:rPr>
          <w:rFonts w:ascii="宋体" w:hAnsi="宋体" w:hint="eastAsia"/>
          <w:kern w:val="2"/>
          <w:sz w:val="21"/>
          <w:szCs w:val="21"/>
        </w:rPr>
        <w:t>2、甲乙双方签署合同后</w:t>
      </w:r>
      <w:r>
        <w:rPr>
          <w:rFonts w:ascii="宋体" w:hAnsi="宋体" w:hint="eastAsia"/>
          <w:kern w:val="2"/>
          <w:sz w:val="21"/>
          <w:szCs w:val="21"/>
          <w:u w:val="single"/>
        </w:rPr>
        <w:t>10</w:t>
      </w:r>
      <w:bookmarkStart w:id="61" w:name="OLE_LINK5"/>
      <w:bookmarkStart w:id="62" w:name="OLE_LINK6"/>
      <w:r>
        <w:rPr>
          <w:rFonts w:ascii="宋体" w:hAnsi="宋体" w:hint="eastAsia"/>
          <w:kern w:val="2"/>
          <w:sz w:val="21"/>
          <w:szCs w:val="21"/>
        </w:rPr>
        <w:t>个工作日内</w:t>
      </w:r>
      <w:bookmarkEnd w:id="61"/>
      <w:bookmarkEnd w:id="62"/>
      <w:r>
        <w:rPr>
          <w:rFonts w:ascii="宋体" w:hAnsi="宋体" w:hint="eastAsia"/>
          <w:kern w:val="2"/>
          <w:sz w:val="21"/>
          <w:szCs w:val="21"/>
        </w:rPr>
        <w:t>，乙方向甲方提供合同总金额</w:t>
      </w:r>
      <w:r w:rsidRPr="00F53A7C">
        <w:rPr>
          <w:rFonts w:ascii="宋体" w:hAnsi="宋体" w:cs="微软雅黑" w:hint="eastAsia"/>
          <w:b/>
          <w:color w:val="0000FF"/>
          <w:sz w:val="21"/>
          <w:szCs w:val="21"/>
        </w:rPr>
        <w:t>10%</w:t>
      </w:r>
      <w:r>
        <w:rPr>
          <w:rFonts w:ascii="宋体" w:hAnsi="宋体" w:hint="eastAsia"/>
          <w:kern w:val="2"/>
          <w:sz w:val="21"/>
          <w:szCs w:val="21"/>
        </w:rPr>
        <w:t>的履约保函，即人民币：</w:t>
      </w:r>
      <w:r>
        <w:rPr>
          <w:rFonts w:ascii="宋体" w:hAnsi="宋体" w:hint="eastAsia"/>
          <w:kern w:val="2"/>
          <w:sz w:val="21"/>
          <w:szCs w:val="21"/>
          <w:u w:val="single"/>
        </w:rPr>
        <w:t xml:space="preserve">          </w:t>
      </w:r>
      <w:r>
        <w:rPr>
          <w:rFonts w:ascii="宋体" w:hAnsi="宋体" w:hint="eastAsia"/>
          <w:kern w:val="2"/>
          <w:sz w:val="21"/>
          <w:szCs w:val="21"/>
        </w:rPr>
        <w:t>元(大写)：</w:t>
      </w:r>
      <w:r>
        <w:rPr>
          <w:rFonts w:ascii="宋体" w:hAnsi="宋体" w:hint="eastAsia"/>
          <w:kern w:val="2"/>
          <w:sz w:val="21"/>
          <w:szCs w:val="21"/>
          <w:u w:val="single"/>
        </w:rPr>
        <w:t xml:space="preserve">          </w:t>
      </w:r>
      <w:r>
        <w:rPr>
          <w:rFonts w:ascii="宋体" w:hAnsi="宋体" w:hint="eastAsia"/>
          <w:kern w:val="2"/>
          <w:sz w:val="21"/>
          <w:szCs w:val="21"/>
        </w:rPr>
        <w:t xml:space="preserve"> 元（小写），有效期截止</w:t>
      </w:r>
      <w:r>
        <w:rPr>
          <w:rFonts w:ascii="宋体" w:hAnsi="宋体" w:hint="eastAsia"/>
          <w:kern w:val="2"/>
          <w:sz w:val="21"/>
          <w:szCs w:val="21"/>
          <w:u w:val="single"/>
        </w:rPr>
        <w:t xml:space="preserve">     </w:t>
      </w:r>
      <w:r>
        <w:rPr>
          <w:rFonts w:ascii="宋体" w:hAnsi="宋体" w:hint="eastAsia"/>
          <w:kern w:val="2"/>
          <w:sz w:val="21"/>
          <w:szCs w:val="21"/>
        </w:rPr>
        <w:t>年</w:t>
      </w:r>
      <w:r>
        <w:rPr>
          <w:rFonts w:ascii="宋体" w:hAnsi="宋体" w:hint="eastAsia"/>
          <w:kern w:val="2"/>
          <w:sz w:val="21"/>
          <w:szCs w:val="21"/>
          <w:u w:val="single"/>
        </w:rPr>
        <w:t xml:space="preserve">   </w:t>
      </w:r>
      <w:r>
        <w:rPr>
          <w:rFonts w:ascii="宋体" w:hAnsi="宋体" w:hint="eastAsia"/>
          <w:kern w:val="2"/>
          <w:sz w:val="21"/>
          <w:szCs w:val="21"/>
        </w:rPr>
        <w:t>月</w:t>
      </w:r>
      <w:r>
        <w:rPr>
          <w:rFonts w:ascii="宋体" w:hAnsi="宋体" w:hint="eastAsia"/>
          <w:kern w:val="2"/>
          <w:sz w:val="21"/>
          <w:szCs w:val="21"/>
          <w:u w:val="single"/>
        </w:rPr>
        <w:t xml:space="preserve">   </w:t>
      </w:r>
      <w:r>
        <w:rPr>
          <w:rFonts w:ascii="宋体" w:hAnsi="宋体" w:hint="eastAsia"/>
          <w:kern w:val="2"/>
          <w:sz w:val="21"/>
          <w:szCs w:val="21"/>
        </w:rPr>
        <w:t>日。</w:t>
      </w:r>
    </w:p>
    <w:p w:rsidR="00F53A7C" w:rsidP="00F53A7C">
      <w:pPr>
        <w:pStyle w:val="NormalWeb"/>
        <w:widowControl/>
        <w:spacing w:beforeAutospacing="0" w:afterAutospacing="0" w:line="360" w:lineRule="auto"/>
        <w:ind w:firstLine="420" w:firstLineChars="200"/>
        <w:rPr>
          <w:rFonts w:ascii="宋体" w:hAnsi="宋体"/>
          <w:kern w:val="2"/>
          <w:sz w:val="21"/>
          <w:szCs w:val="21"/>
        </w:rPr>
      </w:pPr>
      <w:r>
        <w:rPr>
          <w:rFonts w:ascii="宋体" w:hAnsi="宋体" w:hint="eastAsia"/>
          <w:kern w:val="2"/>
          <w:sz w:val="21"/>
          <w:szCs w:val="21"/>
        </w:rPr>
        <w:t>3、甲方收到乙方提供的履约保函后</w:t>
      </w:r>
      <w:r>
        <w:rPr>
          <w:rFonts w:ascii="宋体" w:hAnsi="宋体" w:hint="eastAsia"/>
          <w:kern w:val="2"/>
          <w:sz w:val="21"/>
          <w:szCs w:val="21"/>
          <w:u w:val="single"/>
        </w:rPr>
        <w:t xml:space="preserve"> 10</w:t>
      </w:r>
      <w:bookmarkStart w:id="63" w:name="OLE_LINK7"/>
      <w:bookmarkStart w:id="64" w:name="OLE_LINK8"/>
      <w:r>
        <w:rPr>
          <w:rFonts w:ascii="宋体" w:hAnsi="宋体" w:hint="eastAsia"/>
          <w:sz w:val="21"/>
          <w:szCs w:val="21"/>
        </w:rPr>
        <w:t>个工作日</w:t>
      </w:r>
      <w:bookmarkEnd w:id="63"/>
      <w:bookmarkEnd w:id="64"/>
      <w:r>
        <w:rPr>
          <w:rFonts w:ascii="宋体" w:hAnsi="宋体" w:hint="eastAsia"/>
          <w:sz w:val="21"/>
          <w:szCs w:val="21"/>
        </w:rPr>
        <w:t>内，</w:t>
      </w:r>
      <w:r>
        <w:rPr>
          <w:rFonts w:ascii="宋体" w:hAnsi="宋体" w:hint="eastAsia"/>
          <w:kern w:val="2"/>
          <w:sz w:val="21"/>
          <w:szCs w:val="21"/>
        </w:rPr>
        <w:t>向乙方支付合同总金额的</w:t>
      </w:r>
      <w:r w:rsidRPr="00F53A7C">
        <w:rPr>
          <w:rFonts w:ascii="宋体" w:hAnsi="宋体" w:cs="微软雅黑" w:hint="eastAsia"/>
          <w:b/>
          <w:color w:val="0000FF"/>
          <w:sz w:val="21"/>
          <w:szCs w:val="21"/>
        </w:rPr>
        <w:t>100%</w:t>
      </w:r>
      <w:r>
        <w:rPr>
          <w:rFonts w:ascii="宋体" w:hAnsi="宋体" w:hint="eastAsia"/>
          <w:kern w:val="2"/>
          <w:sz w:val="21"/>
          <w:szCs w:val="21"/>
        </w:rPr>
        <w:t>，即人民币</w:t>
      </w:r>
      <w:r>
        <w:rPr>
          <w:rFonts w:ascii="宋体" w:hAnsi="宋体" w:hint="eastAsia"/>
          <w:kern w:val="2"/>
          <w:sz w:val="21"/>
          <w:szCs w:val="21"/>
          <w:u w:val="single"/>
        </w:rPr>
        <w:t xml:space="preserve">         </w:t>
      </w:r>
      <w:r>
        <w:rPr>
          <w:rFonts w:ascii="宋体" w:hAnsi="宋体" w:hint="eastAsia"/>
          <w:kern w:val="2"/>
          <w:sz w:val="21"/>
          <w:szCs w:val="21"/>
        </w:rPr>
        <w:t>元(大写)：</w:t>
      </w:r>
      <w:r>
        <w:rPr>
          <w:rFonts w:ascii="宋体" w:hAnsi="宋体" w:hint="eastAsia"/>
          <w:kern w:val="2"/>
          <w:sz w:val="21"/>
          <w:szCs w:val="21"/>
          <w:u w:val="single"/>
        </w:rPr>
        <w:t xml:space="preserve">         </w:t>
      </w:r>
      <w:r>
        <w:rPr>
          <w:rFonts w:ascii="宋体" w:hAnsi="宋体" w:hint="eastAsia"/>
          <w:kern w:val="2"/>
          <w:sz w:val="21"/>
          <w:szCs w:val="21"/>
        </w:rPr>
        <w:t>元（小写）。</w:t>
      </w:r>
    </w:p>
    <w:p w:rsidR="00F53A7C" w:rsidP="00F53A7C">
      <w:pPr>
        <w:pStyle w:val="NormalWeb"/>
        <w:widowControl/>
        <w:spacing w:beforeAutospacing="0" w:afterAutospacing="0" w:line="360" w:lineRule="auto"/>
        <w:ind w:firstLine="420"/>
        <w:jc w:val="both"/>
        <w:rPr>
          <w:rFonts w:ascii="宋体" w:hAnsi="宋体"/>
          <w:kern w:val="2"/>
          <w:sz w:val="21"/>
          <w:szCs w:val="21"/>
        </w:rPr>
      </w:pPr>
      <w:r>
        <w:rPr>
          <w:rFonts w:ascii="宋体" w:hAnsi="宋体" w:hint="eastAsia"/>
          <w:kern w:val="2"/>
          <w:sz w:val="21"/>
          <w:szCs w:val="21"/>
        </w:rPr>
        <w:t>4、项目终验合格且收到终验合格证明</w:t>
      </w:r>
      <w:r>
        <w:rPr>
          <w:rFonts w:ascii="宋体" w:hAnsi="宋体" w:hint="eastAsia"/>
          <w:kern w:val="2"/>
          <w:sz w:val="21"/>
          <w:szCs w:val="21"/>
          <w:u w:val="single"/>
        </w:rPr>
        <w:t>10</w:t>
      </w:r>
      <w:r>
        <w:rPr>
          <w:rFonts w:ascii="宋体" w:hAnsi="宋体" w:hint="eastAsia"/>
          <w:sz w:val="21"/>
          <w:szCs w:val="21"/>
        </w:rPr>
        <w:t>个工作</w:t>
      </w:r>
      <w:r>
        <w:rPr>
          <w:rFonts w:ascii="宋体" w:hAnsi="宋体" w:hint="eastAsia"/>
          <w:kern w:val="2"/>
          <w:sz w:val="21"/>
          <w:szCs w:val="21"/>
        </w:rPr>
        <w:t>日内，甲方退还乙方履约保函。</w:t>
      </w:r>
    </w:p>
    <w:p w:rsidR="00F53A7C" w:rsidP="00F53A7C">
      <w:pPr>
        <w:pStyle w:val="NormalWeb"/>
        <w:widowControl/>
        <w:spacing w:beforeAutospacing="0" w:afterAutospacing="0" w:line="360" w:lineRule="auto"/>
        <w:ind w:firstLine="420"/>
        <w:jc w:val="both"/>
        <w:rPr>
          <w:rFonts w:ascii="宋体" w:hAnsi="宋体"/>
          <w:kern w:val="2"/>
          <w:sz w:val="21"/>
          <w:szCs w:val="21"/>
        </w:rPr>
      </w:pPr>
      <w:r>
        <w:rPr>
          <w:rFonts w:ascii="宋体" w:hAnsi="宋体" w:hint="eastAsia"/>
          <w:kern w:val="2"/>
          <w:sz w:val="21"/>
          <w:szCs w:val="21"/>
        </w:rPr>
        <w:t>5、本合同价格包括服务产品金额，是在项目交付前、交付时所发生或引起的本合同相关的全部成本、费用等，且为完税后价格。</w:t>
      </w:r>
    </w:p>
    <w:p w:rsidR="00F53A7C" w:rsidP="00F53A7C">
      <w:pPr>
        <w:tabs>
          <w:tab w:val="left" w:pos="1573"/>
        </w:tabs>
        <w:adjustRightInd w:val="0"/>
        <w:snapToGrid w:val="0"/>
        <w:spacing w:line="360" w:lineRule="auto"/>
        <w:ind w:firstLine="420" w:firstLineChars="200"/>
        <w:rPr>
          <w:szCs w:val="21"/>
        </w:rPr>
      </w:pPr>
      <w:r>
        <w:rPr>
          <w:rFonts w:asciiTheme="minorEastAsia" w:hAnsiTheme="minorEastAsia" w:hint="eastAsia"/>
          <w:szCs w:val="21"/>
        </w:rPr>
        <w:t>6、</w:t>
      </w:r>
      <w:r>
        <w:rPr>
          <w:rFonts w:hint="eastAsia"/>
          <w:szCs w:val="21"/>
        </w:rPr>
        <w:t>如付款条件满足，但项目资金未完全下达，则付款时间延后为资金下</w:t>
      </w:r>
      <w:r>
        <w:rPr>
          <w:rFonts w:asciiTheme="minorEastAsia" w:hAnsiTheme="minorEastAsia" w:hint="eastAsia"/>
          <w:szCs w:val="21"/>
        </w:rPr>
        <w:t>达后</w:t>
      </w:r>
      <w:r>
        <w:rPr>
          <w:rFonts w:asciiTheme="minorEastAsia" w:hAnsiTheme="minorEastAsia" w:hint="eastAsia"/>
          <w:szCs w:val="21"/>
          <w:u w:val="single"/>
        </w:rPr>
        <w:t xml:space="preserve"> 15</w:t>
      </w:r>
      <w:r>
        <w:rPr>
          <w:rFonts w:asciiTheme="minorEastAsia" w:hAnsiTheme="minorEastAsia" w:hint="eastAsia"/>
          <w:szCs w:val="21"/>
        </w:rPr>
        <w:t>个工</w:t>
      </w:r>
      <w:r>
        <w:rPr>
          <w:rFonts w:hint="eastAsia"/>
          <w:szCs w:val="21"/>
        </w:rPr>
        <w:t>作日内。</w:t>
      </w:r>
    </w:p>
    <w:p w:rsidR="00F53A7C" w:rsidRPr="00F53A7C">
      <w:pPr>
        <w:tabs>
          <w:tab w:val="left" w:pos="1573"/>
        </w:tabs>
        <w:adjustRightInd w:val="0"/>
        <w:snapToGrid w:val="0"/>
        <w:spacing w:line="360" w:lineRule="auto"/>
        <w:ind w:firstLine="420" w:firstLineChars="200"/>
        <w:jc w:val="left"/>
        <w:rPr>
          <w:rFonts w:ascii="Times New Roman" w:eastAsia="宋体" w:hAnsi="宋体" w:cs="Times New Roman" w:hint="eastAsia"/>
          <w:kern w:val="0"/>
          <w:szCs w:val="20"/>
        </w:rPr>
      </w:pPr>
    </w:p>
    <w:p w:rsidR="006F475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rsidR="006F475A">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rsidR="006F475A">
      <w:pPr>
        <w:tabs>
          <w:tab w:val="left" w:pos="1573"/>
        </w:tabs>
        <w:adjustRightInd w:val="0"/>
        <w:snapToGrid w:val="0"/>
        <w:spacing w:line="360" w:lineRule="auto"/>
        <w:ind w:firstLine="412" w:firstLineChars="196"/>
        <w:jc w:val="left"/>
        <w:rPr>
          <w:rFonts w:ascii="宋体" w:eastAsia="宋体" w:hAnsi="宋体" w:cs="Times New Roman"/>
          <w:szCs w:val="28"/>
        </w:rPr>
      </w:pPr>
    </w:p>
    <w:p w:rsidR="006F475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rsidR="006F475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6F475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6F475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、其他约定事项：</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6F475A">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6F475A">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rsidR="006F475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rsidR="006F475A">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（略）</w:t>
      </w:r>
    </w:p>
    <w:p w:rsidR="006F475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自行简易验收、验收小组验收、委托第三方验收等）；验收内容和标准（参见附表）；验收未通过（整体未通过或部分未通过）的处理措施；验收费用承担方等</w:t>
      </w:r>
    </w:p>
    <w:p w:rsidR="006F475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rsidR="006F475A">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（略）</w:t>
      </w:r>
    </w:p>
    <w:p w:rsidR="006F475A">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按照《政府采购需求管理办法》（财库【</w:t>
      </w:r>
      <w:r>
        <w:rPr>
          <w:rFonts w:ascii="宋体" w:eastAsia="宋体" w:hAnsi="宋体" w:cs="Times New Roman" w:hint="eastAsia"/>
          <w:szCs w:val="20"/>
        </w:rPr>
        <w:t>2021</w:t>
      </w:r>
      <w:r>
        <w:rPr>
          <w:rFonts w:ascii="宋体" w:eastAsia="宋体" w:hAnsi="宋体" w:cs="Times New Roman" w:hint="eastAsia"/>
          <w:szCs w:val="20"/>
        </w:rPr>
        <w:t>】</w:t>
      </w:r>
      <w:r>
        <w:rPr>
          <w:rFonts w:ascii="宋体" w:eastAsia="宋体" w:hAnsi="宋体" w:cs="Times New Roman" w:hint="eastAsia"/>
          <w:szCs w:val="20"/>
        </w:rPr>
        <w:t>22</w:t>
      </w:r>
      <w:r>
        <w:rPr>
          <w:rFonts w:ascii="宋体" w:eastAsia="宋体" w:hAnsi="宋体" w:cs="Times New Roman" w:hint="eastAsia"/>
          <w:szCs w:val="20"/>
        </w:rPr>
        <w:t>号）有关规定，如本项目是</w:t>
      </w:r>
      <w:r>
        <w:rPr>
          <w:rFonts w:ascii="宋体" w:eastAsia="宋体" w:hAnsi="宋体" w:cs="Times New Roman" w:hint="eastAsia"/>
          <w:szCs w:val="20"/>
        </w:rPr>
        <w:t>1000</w:t>
      </w:r>
      <w:r>
        <w:rPr>
          <w:rFonts w:ascii="宋体" w:eastAsia="宋体" w:hAnsi="宋体" w:cs="Times New Roman" w:hint="eastAsia"/>
          <w:szCs w:val="20"/>
        </w:rPr>
        <w:t>万元以上的货物、服务采购项目或</w:t>
      </w:r>
      <w:r>
        <w:rPr>
          <w:rFonts w:ascii="宋体" w:eastAsia="宋体" w:hAnsi="宋体" w:cs="Times New Roman" w:hint="eastAsia"/>
          <w:szCs w:val="20"/>
        </w:rPr>
        <w:t>3000</w:t>
      </w:r>
      <w:r>
        <w:rPr>
          <w:rFonts w:ascii="宋体" w:eastAsia="宋体" w:hAnsi="宋体" w:cs="Times New Roman" w:hint="eastAsia"/>
          <w:szCs w:val="20"/>
        </w:rPr>
        <w:t>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的可能性、影响程度进行研判，明确管控责任，</w:t>
      </w:r>
      <w:r>
        <w:rPr>
          <w:rFonts w:ascii="宋体" w:eastAsia="宋体" w:hAnsi="宋体" w:cs="Times New Roman" w:hint="eastAsia"/>
          <w:szCs w:val="20"/>
        </w:rPr>
        <w:t>提出有针对性的处置措施和替代方案。如本项目不属于上述项目，“八、风险管理”可省略）</w:t>
      </w:r>
    </w:p>
    <w:p w:rsidR="006F475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rsidR="006F475A">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8"/>
        </w:rPr>
        <w:t>、</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 xml:space="preserve"> </w:t>
      </w:r>
      <w:r>
        <w:rPr>
          <w:rFonts w:ascii="宋体" w:eastAsia="宋体" w:hAnsi="宋体" w:cs="Times New Roman" w:hint="eastAsia"/>
          <w:szCs w:val="21"/>
        </w:rPr>
        <w:t>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6F475A">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、其它违约责任</w:t>
      </w:r>
    </w:p>
    <w:p w:rsidR="006F475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的违约金。</w:t>
      </w:r>
    </w:p>
    <w:p w:rsidR="006F475A">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十、联系方式</w:t>
      </w:r>
    </w:p>
    <w:p w:rsidR="006F475A">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6F475A">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6F475A">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6F475A">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6F475A">
      <w:pPr>
        <w:tabs>
          <w:tab w:val="left" w:pos="1573"/>
        </w:tabs>
        <w:adjustRightInd w:val="0"/>
        <w:snapToGrid w:val="0"/>
        <w:ind w:firstLine="315" w:firstLineChars="150"/>
        <w:jc w:val="left"/>
        <w:rPr>
          <w:rFonts w:ascii="宋体" w:eastAsia="宋体" w:hAnsi="宋体" w:cs="Times New Roman"/>
          <w:szCs w:val="21"/>
          <w:u w:val="single"/>
        </w:rPr>
      </w:pPr>
    </w:p>
    <w:p w:rsidR="006F475A">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6F475A">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6F475A">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6F475A">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6F475A">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6F475A">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6F475A">
      <w:pPr>
        <w:tabs>
          <w:tab w:val="left" w:pos="1573"/>
        </w:tabs>
        <w:adjustRightInd w:val="0"/>
        <w:snapToGrid w:val="0"/>
        <w:spacing w:line="360" w:lineRule="auto"/>
        <w:ind w:firstLine="420" w:firstLineChars="200"/>
        <w:jc w:val="left"/>
        <w:rPr>
          <w:rFonts w:ascii="宋体" w:eastAsia="宋体" w:hAnsi="宋体" w:cs="Times New Roman"/>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6F475A">
      <w:pPr>
        <w:tabs>
          <w:tab w:val="left" w:pos="1573"/>
        </w:tabs>
        <w:adjustRightInd w:val="0"/>
        <w:snapToGrid w:val="0"/>
        <w:spacing w:line="360" w:lineRule="auto"/>
        <w:ind w:firstLine="420" w:firstLineChars="200"/>
        <w:jc w:val="left"/>
        <w:rPr>
          <w:rFonts w:ascii="宋体" w:eastAsia="宋体" w:hAnsi="宋体" w:cs="Times New Roman"/>
          <w:b/>
          <w:szCs w:val="28"/>
        </w:rPr>
      </w:pPr>
    </w:p>
    <w:p w:rsidR="006F475A">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十二、履约保证金</w:t>
      </w:r>
    </w:p>
    <w:p w:rsidR="006F475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的履约保证金。</w:t>
      </w:r>
      <w:r>
        <w:rPr>
          <w:rFonts w:ascii="宋体" w:eastAsia="宋体" w:hAnsi="宋体" w:cs="Times New Roman" w:hint="eastAsia"/>
          <w:szCs w:val="21"/>
        </w:rPr>
        <w:t xml:space="preserve"> </w:t>
      </w:r>
    </w:p>
    <w:p w:rsidR="006F475A">
      <w:pPr>
        <w:tabs>
          <w:tab w:val="left" w:pos="1573"/>
        </w:tabs>
        <w:adjustRightInd w:val="0"/>
        <w:snapToGrid w:val="0"/>
        <w:spacing w:line="360" w:lineRule="auto"/>
        <w:ind w:firstLine="412" w:firstLineChars="196"/>
        <w:jc w:val="left"/>
        <w:rPr>
          <w:rFonts w:ascii="宋体" w:eastAsia="宋体" w:hAnsi="宋体" w:cs="Times New Roman"/>
          <w:b/>
          <w:szCs w:val="28"/>
        </w:rPr>
      </w:pPr>
    </w:p>
    <w:p w:rsidR="006F475A">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w:t>
      </w:r>
      <w:r>
        <w:rPr>
          <w:rFonts w:ascii="宋体" w:eastAsia="宋体" w:hAnsi="宋体" w:cs="Times New Roman" w:hint="eastAsia"/>
          <w:b/>
          <w:szCs w:val="21"/>
        </w:rPr>
        <w:t xml:space="preserve">                                   </w:t>
      </w:r>
      <w:r>
        <w:rPr>
          <w:rFonts w:ascii="宋体" w:eastAsia="宋体" w:hAnsi="宋体" w:cs="Times New Roman" w:hint="eastAsia"/>
          <w:b/>
          <w:szCs w:val="21"/>
        </w:rPr>
        <w:t>乙方：</w:t>
      </w:r>
    </w:p>
    <w:p w:rsidR="006F475A">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w:t>
      </w:r>
      <w:r>
        <w:rPr>
          <w:rFonts w:ascii="宋体" w:eastAsia="宋体" w:hAnsi="宋体" w:cs="Times New Roman" w:hint="eastAsia"/>
          <w:b/>
          <w:szCs w:val="21"/>
        </w:rPr>
        <w:t xml:space="preserve">                        </w:t>
      </w:r>
      <w:r>
        <w:rPr>
          <w:rFonts w:ascii="宋体" w:eastAsia="宋体" w:hAnsi="宋体" w:cs="Times New Roman" w:hint="eastAsia"/>
          <w:b/>
          <w:szCs w:val="21"/>
        </w:rPr>
        <w:t>单位名称：（公章）</w:t>
      </w:r>
    </w:p>
    <w:p w:rsidR="006F475A">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w:t>
      </w:r>
      <w:r>
        <w:rPr>
          <w:rFonts w:ascii="宋体" w:eastAsia="宋体" w:hAnsi="宋体" w:cs="Times New Roman" w:hint="eastAsia"/>
          <w:b/>
          <w:szCs w:val="21"/>
        </w:rPr>
        <w:t xml:space="preserve">                             </w:t>
      </w:r>
      <w:r>
        <w:rPr>
          <w:rFonts w:ascii="宋体" w:eastAsia="宋体" w:hAnsi="宋体" w:cs="Times New Roman" w:hint="eastAsia"/>
          <w:b/>
          <w:szCs w:val="21"/>
        </w:rPr>
        <w:t>法定代表人：</w:t>
      </w:r>
    </w:p>
    <w:p w:rsidR="006F475A">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w:t>
      </w:r>
      <w:r>
        <w:rPr>
          <w:rFonts w:ascii="宋体" w:eastAsia="宋体" w:hAnsi="宋体" w:cs="Times New Roman" w:hint="eastAsia"/>
          <w:b/>
          <w:szCs w:val="21"/>
        </w:rPr>
        <w:t xml:space="preserve">                               </w:t>
      </w:r>
      <w:r>
        <w:rPr>
          <w:rFonts w:ascii="宋体" w:eastAsia="宋体" w:hAnsi="宋体" w:cs="Times New Roman" w:hint="eastAsia"/>
          <w:b/>
          <w:szCs w:val="21"/>
        </w:rPr>
        <w:t>授权代表：</w:t>
      </w:r>
    </w:p>
    <w:p w:rsidR="006F475A">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w:t>
      </w:r>
      <w:r>
        <w:rPr>
          <w:rFonts w:ascii="宋体" w:eastAsia="宋体" w:hAnsi="宋体" w:cs="Times New Roman" w:hint="eastAsia"/>
          <w:b/>
          <w:szCs w:val="21"/>
        </w:rPr>
        <w:t xml:space="preserve">                               </w:t>
      </w:r>
      <w:r>
        <w:rPr>
          <w:rFonts w:ascii="宋体" w:eastAsia="宋体" w:hAnsi="宋体" w:cs="Times New Roman" w:hint="eastAsia"/>
          <w:b/>
          <w:szCs w:val="21"/>
        </w:rPr>
        <w:t>签约日期</w:t>
      </w:r>
      <w:r>
        <w:rPr>
          <w:rFonts w:ascii="宋体" w:eastAsia="宋体" w:hAnsi="宋体" w:cs="Times New Roman" w:hint="eastAsia"/>
          <w:b/>
          <w:szCs w:val="21"/>
        </w:rPr>
        <w:t>：</w:t>
      </w:r>
    </w:p>
    <w:p w:rsidR="006F475A">
      <w:pPr>
        <w:widowControl/>
        <w:jc w:val="left"/>
        <w:rPr>
          <w:rFonts w:ascii="宋体" w:eastAsia="宋体" w:hAnsi="宋体" w:cs="Times New Roman"/>
          <w:b/>
          <w:szCs w:val="21"/>
        </w:rPr>
      </w:pPr>
      <w:r>
        <w:rPr>
          <w:rFonts w:ascii="宋体" w:eastAsia="宋体" w:hAnsi="宋体" w:cs="Times New Roman"/>
          <w:b/>
          <w:szCs w:val="21"/>
        </w:rPr>
        <w:br w:type="page"/>
      </w:r>
    </w:p>
    <w:p w:rsidR="006F475A">
      <w:pPr>
        <w:spacing w:line="360" w:lineRule="auto"/>
        <w:jc w:val="left"/>
        <w:rPr>
          <w:rFonts w:ascii="Times New Roman" w:eastAsia="宋体" w:hAnsi="Times New Roman" w:cs="Times New Roman"/>
          <w:b/>
          <w:bCs/>
          <w:sz w:val="44"/>
          <w:szCs w:val="44"/>
        </w:rPr>
      </w:pPr>
    </w:p>
    <w:p w:rsidR="006F475A">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合同通用部分</w:t>
      </w:r>
    </w:p>
    <w:p w:rsidR="006F475A">
      <w:pPr>
        <w:tabs>
          <w:tab w:val="left" w:pos="1573"/>
        </w:tabs>
        <w:snapToGrid w:val="0"/>
        <w:spacing w:line="360" w:lineRule="auto"/>
        <w:jc w:val="center"/>
        <w:rPr>
          <w:rFonts w:ascii="宋体" w:eastAsia="宋体" w:hAnsi="宋体" w:cs="Times New Roman"/>
          <w:szCs w:val="21"/>
        </w:rPr>
      </w:pPr>
    </w:p>
    <w:p w:rsidR="006F475A">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6F475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6F475A">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rsidR="006F475A">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rsidR="006F475A">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rsidR="006F475A">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rsidR="006F475A">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rsidR="006F475A">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rsidR="006F475A">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rsidR="006F475A">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rsidR="006F475A">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一、定义</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、“附件”是指与本合同的订立、履行有关的，经甲乙双方认可的，对本合同约定的内容进行细化、补充、修改、变更的文件、图纸、音像制品等资料。</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、“合同服务”指合同服务清单（同投标文件中分项报价表，下同）中所规定的服务内容、设备和软件购置等内容。</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、“验收证书”指验收完成后由合同双方签署的最终验收确认书。</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、“保修期”指自验收证书甲方签署之日起，乙方免费对所提供给甲方服务内容进行技术支持、现场服务、升级服务等，并自担费用方式保证合同服务正常运行的时期。</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、“第三人”是指本合同双方以外的任何中国境内、外的自</w:t>
      </w:r>
      <w:r>
        <w:rPr>
          <w:rFonts w:ascii="宋体" w:eastAsia="宋体" w:hAnsi="宋体" w:cs="Times New Roman" w:hint="eastAsia"/>
          <w:szCs w:val="21"/>
        </w:rPr>
        <w:t>然人、法人或其他经济组织。</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、“法律、法规”是指由中国有关部门制定的法律、行政法规、地方性法规、规章及其他规</w:t>
      </w:r>
      <w:r>
        <w:rPr>
          <w:rFonts w:ascii="宋体" w:eastAsia="宋体" w:hAnsi="宋体" w:cs="Times New Roman" w:hint="eastAsia"/>
          <w:szCs w:val="21"/>
        </w:rPr>
        <w:t>范性文件以及经全国人民代表大会常务委员会批准的中国缔结、参加的国际条（公）约的有关规定。</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、“招标文件”指采购中心发布的本项目招标文件。</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、“投标文件”指乙方按照采购中心发布的本项目招标文件的要求编制和投递，并最终被采购中心接受的投标文件。</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w:t>
      </w:r>
      <w:r>
        <w:rPr>
          <w:rFonts w:ascii="宋体" w:eastAsia="宋体" w:hAnsi="宋体" w:cs="Times New Roman" w:hint="eastAsia"/>
          <w:szCs w:val="21"/>
        </w:rPr>
        <w:t>、“合同标的”指甲方同意从乙方购买，乙方同意向甲方提供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二、合同标的</w:t>
      </w:r>
    </w:p>
    <w:p w:rsidR="006F475A">
      <w:pPr>
        <w:numPr>
          <w:ilvl w:val="6"/>
          <w:numId w:val="0"/>
        </w:num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见</w:t>
      </w:r>
      <w:r>
        <w:rPr>
          <w:rFonts w:ascii="黑体" w:eastAsia="黑体" w:hAnsi="黑体" w:cs="Times New Roman" w:hint="eastAsia"/>
          <w:b/>
          <w:bCs/>
          <w:szCs w:val="21"/>
        </w:rPr>
        <w:t>合</w:t>
      </w:r>
      <w:r>
        <w:rPr>
          <w:rFonts w:ascii="黑体" w:eastAsia="黑体" w:hAnsi="黑体" w:cs="Times New Roman" w:hint="eastAsia"/>
          <w:b/>
          <w:bCs/>
          <w:szCs w:val="21"/>
        </w:rPr>
        <w:t>同条款专用部分</w:t>
      </w:r>
      <w:r>
        <w:rPr>
          <w:rFonts w:ascii="宋体" w:eastAsia="宋体" w:hAnsi="宋体" w:cs="Times New Roman" w:hint="eastAsia"/>
          <w:szCs w:val="21"/>
        </w:rPr>
        <w:t>。</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三、合同价格</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、本合同价格包括服务产品金额，是在项目交付前、交付时所发生或引起的本合同相关的全部成本、费用等，且为完税后价格。</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四、支付和结算方式</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、双方因本合同发生的一切费用均以人民币结算及支付。</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、双方的帐户名称、开户银行及帐号以本合同提供的为准。</w:t>
      </w:r>
    </w:p>
    <w:p w:rsidR="006F475A">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w:t>
      </w:r>
      <w:r>
        <w:rPr>
          <w:rFonts w:ascii="宋体" w:eastAsia="宋体" w:hAnsi="宋体" w:cs="Times New Roman" w:hint="eastAsia"/>
          <w:szCs w:val="21"/>
        </w:rPr>
        <w:t>、付款方式：</w:t>
      </w:r>
      <w:r>
        <w:rPr>
          <w:rFonts w:ascii="Times New Roman" w:eastAsia="宋体" w:hAnsi="宋体" w:cs="Times New Roman" w:hint="eastAsia"/>
          <w:kern w:val="0"/>
          <w:szCs w:val="21"/>
        </w:rPr>
        <w:t xml:space="preserve"> </w:t>
      </w:r>
    </w:p>
    <w:p w:rsidR="006F475A">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rsidR="006F475A">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6F475A">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w:t>
      </w:r>
      <w:r>
        <w:rPr>
          <w:rFonts w:ascii="宋体" w:eastAsia="宋体" w:hAnsi="宋体" w:cs="Times New Roman" w:hint="eastAsia"/>
          <w:kern w:val="0"/>
          <w:szCs w:val="20"/>
        </w:rPr>
        <w:t>3</w:t>
      </w:r>
      <w:r>
        <w:rPr>
          <w:rFonts w:ascii="宋体" w:eastAsia="宋体" w:hAnsi="宋体" w:cs="Times New Roman" w:hint="eastAsia"/>
          <w:kern w:val="0"/>
          <w:szCs w:val="20"/>
        </w:rPr>
        <w:t>）保修期满后付款：合同服务的保修期（合同服务的保修期自全部服务验收合格，双方签署验收证书之日起算）期满后</w:t>
      </w:r>
      <w:r>
        <w:rPr>
          <w:rFonts w:ascii="宋体" w:eastAsia="宋体" w:hAnsi="宋体" w:cs="Times New Roman" w:hint="eastAsia"/>
          <w:kern w:val="0"/>
          <w:szCs w:val="20"/>
        </w:rPr>
        <w:t>7</w:t>
      </w:r>
      <w:r>
        <w:rPr>
          <w:rFonts w:ascii="宋体" w:eastAsia="宋体" w:hAnsi="宋体" w:cs="Times New Roman" w:hint="eastAsia"/>
          <w:kern w:val="0"/>
          <w:szCs w:val="20"/>
        </w:rPr>
        <w:t>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、乙方在收到甲方每一笔付款的同时，应向甲方开具相应金额的商业发票。</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w:t>
      </w:r>
      <w:r>
        <w:rPr>
          <w:rFonts w:ascii="宋体" w:eastAsia="宋体" w:hAnsi="宋体" w:cs="Times New Roman" w:hint="eastAsia"/>
          <w:szCs w:val="21"/>
        </w:rPr>
        <w:t>履行所引起的任何及所有责任均应当全部给予赔偿。</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五、资料的使用</w:t>
      </w:r>
    </w:p>
    <w:p w:rsidR="006F475A">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、没有甲方事先书面同意，除了履行本合同之外，乙方不应使用甲方提供的任何文件和资料。</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、没有甲方事先书面同意，乙方不得泄露与本项目有关的任何资料、数据及其它信息。</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、除了合同本身以外，甲方提供给乙方的任何文件是甲方的财产。如果甲方有要求，乙方在完成合同后应将这些文件</w:t>
      </w:r>
      <w:r>
        <w:rPr>
          <w:rFonts w:ascii="宋体" w:eastAsia="宋体" w:hAnsi="宋体" w:cs="Times New Roman" w:hint="eastAsia"/>
          <w:szCs w:val="21"/>
        </w:rPr>
        <w:t>(</w:t>
      </w:r>
      <w:r>
        <w:rPr>
          <w:rFonts w:ascii="宋体" w:eastAsia="宋体" w:hAnsi="宋体" w:cs="Times New Roman" w:hint="eastAsia"/>
          <w:szCs w:val="21"/>
        </w:rPr>
        <w:t>全部拷贝</w:t>
      </w:r>
      <w:r>
        <w:rPr>
          <w:rFonts w:ascii="宋体" w:eastAsia="宋体" w:hAnsi="宋体" w:cs="Times New Roman" w:hint="eastAsia"/>
          <w:szCs w:val="21"/>
        </w:rPr>
        <w:t>)</w:t>
      </w:r>
      <w:r>
        <w:rPr>
          <w:rFonts w:ascii="宋体" w:eastAsia="宋体" w:hAnsi="宋体" w:cs="Times New Roman" w:hint="eastAsia"/>
          <w:szCs w:val="21"/>
        </w:rPr>
        <w:t>还给甲方。</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六、知识产权</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、在本协议生效日前业已存在的版权及其他知识产权应属于本协议生效前既拥有该等权利的一方。</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、任何一方均不可凭借本协议取得另一方此前所已经拥有且根据本合同不应被合理的推论为其已经同意转移的版权、专利、商业秘密、商标或其他知识产权的所有权。</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、符合法律规定及当事人约定的原则：任何相关事项均应当符合法律规定，及应</w:t>
      </w:r>
      <w:r>
        <w:rPr>
          <w:rFonts w:ascii="宋体" w:eastAsia="宋体" w:hAnsi="宋体" w:cs="Times New Roman" w:hint="eastAsia"/>
          <w:szCs w:val="21"/>
        </w:rPr>
        <w:t>当符合当事人约定。</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、开发成果归属清晰原则：全部及</w:t>
      </w:r>
      <w:r>
        <w:rPr>
          <w:rFonts w:ascii="宋体" w:eastAsia="宋体" w:hAnsi="宋体" w:cs="Times New Roman" w:hint="eastAsia"/>
          <w:szCs w:val="21"/>
        </w:rPr>
        <w:t>/</w:t>
      </w:r>
      <w:r>
        <w:rPr>
          <w:rFonts w:ascii="宋体" w:eastAsia="宋体" w:hAnsi="宋体" w:cs="Times New Roman" w:hint="eastAsia"/>
          <w:szCs w:val="21"/>
        </w:rPr>
        <w:t>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或任何责任，包括但不限于应当承担其自身及甲方为排除任何争议或瑕疵所应当或所需要支付的一切相关及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、保护知识产权原则：乙方应当保证其有关参与本次采购相关的活动包括履行本次采购的任何行为，以及本次采购活动结束之后的任何涉</w:t>
      </w:r>
      <w:r>
        <w:rPr>
          <w:rFonts w:ascii="宋体" w:eastAsia="宋体" w:hAnsi="宋体" w:cs="Times New Roman" w:hint="eastAsia"/>
          <w:szCs w:val="21"/>
        </w:rPr>
        <w:t>及到本次采购的行为，均不会侵犯任何第三方的知识产权。若因此发生任何争议、侵权，均应当由乙方独自承担全部及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或任何责任，包括但不限于应当承担其自身及甲方为排除任何争议及</w:t>
      </w:r>
      <w:r>
        <w:rPr>
          <w:rFonts w:ascii="宋体" w:eastAsia="宋体" w:hAnsi="宋体" w:cs="Times New Roman" w:hint="eastAsia"/>
          <w:szCs w:val="21"/>
        </w:rPr>
        <w:t>/</w:t>
      </w:r>
      <w:r>
        <w:rPr>
          <w:rFonts w:ascii="宋体" w:eastAsia="宋体" w:hAnsi="宋体" w:cs="Times New Roman" w:hint="eastAsia"/>
          <w:szCs w:val="21"/>
        </w:rPr>
        <w:t>或赔偿侵权所应当或所需要支付的一切相关及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、甲方将拥有其在本协议项下所从事的所有工作（包括各类纸质文档，电子文档及其他可交付物）中所包含的或与之相关的全部版权、专利、商业秘密、商标和其他知识产权以及所有权和其他权益。</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七、进度要求</w:t>
      </w:r>
    </w:p>
    <w:p w:rsidR="006F475A">
      <w:pPr>
        <w:numPr>
          <w:ilvl w:val="6"/>
          <w:numId w:val="0"/>
        </w:numPr>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见</w:t>
      </w:r>
      <w:r>
        <w:rPr>
          <w:rFonts w:ascii="黑体" w:eastAsia="黑体" w:hAnsi="黑体" w:cs="Times New Roman" w:hint="eastAsia"/>
          <w:b/>
          <w:bCs/>
          <w:szCs w:val="20"/>
        </w:rPr>
        <w:t>合同条款专用部分</w:t>
      </w:r>
      <w:r>
        <w:rPr>
          <w:rFonts w:ascii="宋体" w:eastAsia="宋体" w:hAnsi="宋体" w:cs="Times New Roman" w:hint="eastAsia"/>
          <w:b/>
          <w:szCs w:val="21"/>
        </w:rPr>
        <w:t>。</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八、技术服务和保修责任</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w:t>
      </w:r>
      <w:r>
        <w:rPr>
          <w:rFonts w:ascii="宋体" w:eastAsia="宋体" w:hAnsi="宋体" w:cs="Times New Roman" w:hint="eastAsia"/>
          <w:szCs w:val="21"/>
        </w:rPr>
        <w:t>终止合同及索赔的权利。</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、乙方应保证通过执行合同中全部方案后，可以取得本合同规定的结果，达到本合同规定的预期目标。对任何情况下出现问题的，应尽快提出解决方案。</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、如果乙方提供的产品、服务和解决方案不符合甲方要求，或在规定的时间内没有弥补缺陷，甲方有权采取一切必要的补救措施，由此产生的费用全部由乙方负责。</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九、履约保证金</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、如果中标人没有按照上述规定</w:t>
      </w:r>
      <w:r>
        <w:rPr>
          <w:rFonts w:ascii="宋体" w:eastAsia="宋体" w:hAnsi="宋体" w:cs="Times New Roman" w:hint="eastAsia"/>
          <w:szCs w:val="21"/>
        </w:rPr>
        <w:t>执行，甲方将有充分理由取消该中标决定，并不予退还其投标保证金。在此情况下甲方可将合同授予排名第二的中标候选人，或重新招标。</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、中标人的履约保证金将在合同服务试经甲方终验合格，履行完必要的审批手续后</w:t>
      </w:r>
      <w:r>
        <w:rPr>
          <w:rFonts w:ascii="宋体" w:eastAsia="宋体" w:hAnsi="宋体" w:cs="Times New Roman" w:hint="eastAsia"/>
          <w:szCs w:val="21"/>
        </w:rPr>
        <w:t>30</w:t>
      </w:r>
      <w:r>
        <w:rPr>
          <w:rFonts w:ascii="宋体" w:eastAsia="宋体" w:hAnsi="宋体" w:cs="Times New Roman" w:hint="eastAsia"/>
          <w:szCs w:val="21"/>
        </w:rPr>
        <w:t>日内退还中标人。</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、如乙方未能完全履行合同规定的义务，甲方有权从履约保证金中得到补偿。</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十、审计及检查</w:t>
      </w:r>
    </w:p>
    <w:p w:rsidR="006F475A">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十一、违约责任</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、若乙方未如期按照合同约定的任何或全部款项内容之要求交付合同服务产品，或乙方未能履行合同规定的任何其它义务时，甲方有权直</w:t>
      </w:r>
      <w:r>
        <w:rPr>
          <w:rFonts w:ascii="宋体" w:eastAsia="宋体" w:hAnsi="宋体" w:cs="Times New Roman" w:hint="eastAsia"/>
          <w:szCs w:val="21"/>
        </w:rPr>
        <w:t>接向乙方发出违约通知书，乙方应按照甲方选择的下列一种或多种方式承担赔偿责任及违约责任：</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）在甲方同意延长的期限内交付服务产品并承担由此给甲方造成的直接损失及甲方因此产生的对第三方的责任。</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）甲方有权部分或全部解除合同并要求乙方赔偿由此造成的损失及甲方因此产生的对第三方的责任。此时甲方可采取必要的补救措施，相关费用由乙方承担。</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）上述情形下甲方为采取必要的补救措施或因防止损失扩大而支出的合理费用应由乙方承担。</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、如果乙方在收到甲方的违约通知书后十日内未作答复也没有按照甲方选择的方式承担违约责任，</w:t>
      </w:r>
      <w:r>
        <w:rPr>
          <w:rFonts w:ascii="宋体" w:eastAsia="宋体" w:hAnsi="宋体" w:cs="Times New Roman" w:hint="eastAsia"/>
          <w:szCs w:val="21"/>
        </w:rPr>
        <w:t>则甲方有权从尚未支付的合同价款中扣回相当于甲方选择的方式计算的索赔金额。如果这些金额不足以补偿，甲方有权向乙方提出不足部分的赔偿要求。</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、其它违约责任</w:t>
      </w:r>
      <w:r>
        <w:rPr>
          <w:rFonts w:ascii="宋体" w:eastAsia="宋体" w:hAnsi="宋体" w:cs="Times New Roman" w:hint="eastAsia"/>
          <w:szCs w:val="21"/>
        </w:rPr>
        <w:t xml:space="preserve"> </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）如乙方在合同规定的交付日期后</w:t>
      </w:r>
      <w:r>
        <w:rPr>
          <w:rFonts w:ascii="宋体" w:eastAsia="宋体" w:hAnsi="宋体" w:cs="Times New Roman" w:hint="eastAsia"/>
          <w:szCs w:val="21"/>
        </w:rPr>
        <w:t>10</w:t>
      </w:r>
      <w:r>
        <w:rPr>
          <w:rFonts w:ascii="宋体" w:eastAsia="宋体" w:hAnsi="宋体" w:cs="Times New Roman" w:hint="eastAsia"/>
          <w:szCs w:val="21"/>
        </w:rPr>
        <w:t>天内仍未能交付，则视为乙方不能交付，甲方有权解除合同，乙方若已经收取了甲方的定金则同时还应双倍返还已收取的定金。</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、乙方违反规定，有下列行为之一的，甲方有权对因此造成的损失追究责任；构成犯罪的，由司法机关追究其刑事责任：</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）擅自向第三方提供或者转让项目资料的；</w:t>
      </w:r>
    </w:p>
    <w:p w:rsidR="006F475A">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）未经甲方许可使用项目资料的；</w:t>
      </w:r>
    </w:p>
    <w:p w:rsidR="006F475A">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）项目完成后，乙方未经甲方许可保留项目资料的；</w:t>
      </w:r>
    </w:p>
    <w:p w:rsidR="006F475A">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）对项目资料保管不当，造成数据全部或者部分丢失、被窃的。</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、乙方在进行项目时违反有关保密规定的，依照《中华人民共和国保密法》等有关法律法规的规定处理。</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、若发生延期交货或延期付款情形之外的任何违约时，违约方在接到对方关于违约的通知时，均应当就每一项违约向对方支付相当于合同金额</w:t>
      </w:r>
      <w:r>
        <w:rPr>
          <w:rFonts w:ascii="宋体" w:eastAsia="宋体" w:hAnsi="宋体" w:cs="Times New Roman" w:hint="eastAsia"/>
          <w:szCs w:val="21"/>
        </w:rPr>
        <w:t>5%</w:t>
      </w:r>
      <w:r>
        <w:rPr>
          <w:rFonts w:ascii="宋体" w:eastAsia="宋体" w:hAnsi="宋体" w:cs="Times New Roman" w:hint="eastAsia"/>
          <w:szCs w:val="21"/>
        </w:rPr>
        <w:t>的违约金。当违约行为给对方造成损失时，若违约金不足以弥补全部损失，违约方还应当赔偿对方因此所受全部损失。当构成严重违约时，对方可以单方面决定解除或终止合同履行，违约方同时还应当</w:t>
      </w:r>
      <w:r>
        <w:rPr>
          <w:rFonts w:ascii="宋体" w:eastAsia="宋体" w:hAnsi="宋体" w:cs="Times New Roman" w:hint="eastAsia"/>
          <w:szCs w:val="21"/>
        </w:rPr>
        <w:t>承担违约或赔偿责任。</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、以上各项交付的违约金并不影响违约方履行合同的各项义务。</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rsidR="006F475A">
      <w:pPr>
        <w:adjustRightInd w:val="0"/>
        <w:snapToGrid w:val="0"/>
        <w:spacing w:line="360" w:lineRule="auto"/>
        <w:ind w:firstLine="315" w:firstLineChars="150"/>
        <w:rPr>
          <w:rFonts w:ascii="宋体" w:eastAsia="宋体" w:hAnsi="宋体" w:cs="Times New Roman"/>
          <w:b/>
          <w:szCs w:val="21"/>
        </w:rPr>
      </w:pPr>
      <w:r>
        <w:rPr>
          <w:rFonts w:ascii="宋体" w:eastAsia="宋体" w:hAnsi="宋体" w:cs="Times New Roman" w:hint="eastAsia"/>
          <w:szCs w:val="21"/>
        </w:rPr>
        <w:t>11</w:t>
      </w:r>
      <w:r>
        <w:rPr>
          <w:rFonts w:ascii="宋体" w:eastAsia="宋体" w:hAnsi="宋体" w:cs="Times New Roman" w:hint="eastAsia"/>
          <w:szCs w:val="21"/>
        </w:rPr>
        <w:t>、</w:t>
      </w:r>
      <w:r>
        <w:rPr>
          <w:rFonts w:ascii="宋体" w:eastAsia="宋体" w:hAnsi="宋体" w:cs="Times New Roman" w:hint="eastAsia"/>
          <w:szCs w:val="21"/>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w:t>
      </w:r>
      <w:r>
        <w:rPr>
          <w:rFonts w:ascii="宋体" w:eastAsia="宋体" w:hAnsi="宋体" w:cs="Times New Roman" w:hint="eastAsia"/>
          <w:szCs w:val="21"/>
        </w:rPr>
        <w:t>格遵守法律、法规，并且应当独立承担全部及任何法律责任，包括对采购中心、采购人、甲方、最终用户或任何第三方的民事侵权赔偿责任。上述该等责任同时亦均属严重违约责任。</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十二、不可抗力</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、不可抗力指下列事件：战争、动乱、瘟疫、严重火灾、洪水、地震、风暴或其他自然灾害，以及本合同各方不可预见、不可防止并不能避免或克服的一切其他因素及事件。</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、任何一方因不可抗力不能履行本合同规定的全部或部分义务，该方应尽快通知另一方，并须在不可抗力发生后三日内以书面形式向另一方提供详细情况报告及不可抗力对履行本合同的影响程度的说明</w:t>
      </w:r>
      <w:r>
        <w:rPr>
          <w:rFonts w:ascii="宋体" w:eastAsia="宋体" w:hAnsi="宋体" w:cs="Times New Roman" w:hint="eastAsia"/>
          <w:szCs w:val="21"/>
        </w:rPr>
        <w:t>。就上述不可抗力的发生须由受到不可抗力影响的一方负责同时提供由公证机关作出的公证证明。</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、合同各方应根据不可抗力对本合同履行的影响程度，协商确定是否终止本合同，或是继续履行本合同。</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十三、联系方式</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w:t>
      </w:r>
      <w:r>
        <w:rPr>
          <w:rFonts w:ascii="宋体" w:eastAsia="宋体" w:hAnsi="宋体" w:cs="Times New Roman" w:hint="eastAsia"/>
          <w:szCs w:val="21"/>
        </w:rPr>
        <w:t>果承担法律责任。</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、上述发出通知、回复的费用由发出一方承担。</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十四、保密条款</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0"/>
        </w:rPr>
        <w:t>、</w:t>
      </w:r>
      <w:r>
        <w:rPr>
          <w:rFonts w:ascii="宋体" w:eastAsia="宋体" w:hAnsi="宋体" w:cs="Times New Roman" w:hint="eastAsia"/>
          <w:szCs w:val="21"/>
        </w:rPr>
        <w:t>任何一方对其获知的本合同及附件中其他各方的商业秘密和国家秘密负有保密义务。</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、在下列情形下：当发布中标公告和其它公告时，当国家机关调查、审查、审计时，以及其他符合法律规定的情形下，无须事先征求投标人</w:t>
      </w:r>
      <w:r>
        <w:rPr>
          <w:rFonts w:ascii="宋体" w:eastAsia="宋体" w:hAnsi="宋体" w:cs="Times New Roman" w:hint="eastAsia"/>
          <w:szCs w:val="21"/>
        </w:rPr>
        <w:t>/</w:t>
      </w:r>
      <w:r>
        <w:rPr>
          <w:rFonts w:ascii="宋体" w:eastAsia="宋体" w:hAnsi="宋体" w:cs="Times New Roman" w:hint="eastAsia"/>
          <w:szCs w:val="21"/>
        </w:rPr>
        <w:t>中标人同意而可以披露关于采购过程、合同文本、签署情况的资料、投标人</w:t>
      </w:r>
      <w:r>
        <w:rPr>
          <w:rFonts w:ascii="宋体" w:eastAsia="宋体" w:hAnsi="宋体" w:cs="Times New Roman" w:hint="eastAsia"/>
          <w:szCs w:val="21"/>
        </w:rPr>
        <w:t>/</w:t>
      </w:r>
      <w:r>
        <w:rPr>
          <w:rFonts w:ascii="宋体" w:eastAsia="宋体" w:hAnsi="宋体" w:cs="Times New Roman" w:hint="eastAsia"/>
          <w:szCs w:val="21"/>
        </w:rPr>
        <w:t>中标人的名称及地址、采购内容的有关信息以及补充条款等，但应当在合理的必要范围内。对任何已经公布过的内容或与之内容相同的资料，以及投标人</w:t>
      </w:r>
      <w:r>
        <w:rPr>
          <w:rFonts w:ascii="宋体" w:eastAsia="宋体" w:hAnsi="宋体" w:cs="Times New Roman" w:hint="eastAsia"/>
          <w:szCs w:val="21"/>
        </w:rPr>
        <w:t>/</w:t>
      </w:r>
      <w:r>
        <w:rPr>
          <w:rFonts w:ascii="宋体" w:eastAsia="宋体" w:hAnsi="宋体" w:cs="Times New Roman" w:hint="eastAsia"/>
          <w:szCs w:val="21"/>
        </w:rPr>
        <w:t>中标人已经泄露或公开的</w:t>
      </w:r>
      <w:r>
        <w:rPr>
          <w:rFonts w:ascii="宋体" w:eastAsia="宋体" w:hAnsi="宋体" w:cs="Times New Roman" w:hint="eastAsia"/>
          <w:szCs w:val="21"/>
        </w:rPr>
        <w:t>，无须再承担保密责任。</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十五、合同的解释和法律适用</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、任何一方对本合同及其附件的解释均应遵循诚实信用原则</w:t>
      </w:r>
      <w:r>
        <w:rPr>
          <w:rFonts w:ascii="宋体" w:eastAsia="宋体" w:hAnsi="宋体" w:cs="Times New Roman" w:hint="eastAsia"/>
          <w:szCs w:val="21"/>
        </w:rPr>
        <w:t>,</w:t>
      </w:r>
      <w:r>
        <w:rPr>
          <w:rFonts w:ascii="宋体" w:eastAsia="宋体" w:hAnsi="宋体" w:cs="Times New Roman" w:hint="eastAsia"/>
          <w:szCs w:val="21"/>
        </w:rPr>
        <w:t>依照本合同签订时有效的中国法律、法规以及通常的理解进行。</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、本合同标题仅供查阅方便，并非对本合同的诠释或解释；本合同中以日表述的时间期限均指自然日。</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、对本合同的任何解释均应以书面作</w:t>
      </w:r>
      <w:r>
        <w:rPr>
          <w:rFonts w:ascii="宋体" w:eastAsia="宋体" w:hAnsi="宋体" w:cs="Times New Roman" w:hint="eastAsia"/>
          <w:szCs w:val="21"/>
        </w:rPr>
        <w:t>出。</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十六、合同的终止</w:t>
      </w:r>
    </w:p>
    <w:p w:rsidR="006F475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、本合同因下列原因而终止：</w:t>
      </w:r>
    </w:p>
    <w:p w:rsidR="006F475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）本合同正常履行完毕；</w:t>
      </w:r>
    </w:p>
    <w:p w:rsidR="006F475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）合同双方协议终止本合同的履行；</w:t>
      </w:r>
    </w:p>
    <w:p w:rsidR="006F475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）不可抗力事件导致本合同无法履行或履行不必要；</w:t>
      </w:r>
    </w:p>
    <w:p w:rsidR="006F475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）任何一方行使解除权，解除本合同。</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、对本合同终止有过错的一方应赔偿另一方因合同终止而受到的损失。对合同终止双方均无过错的，则各自承担所受到的损失。</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十七、法律适用</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十八、权利的保留</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十九、争议的解决</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、合同双方应通过友好协商解决因解释﹑执行本合同所发生的和本合同有关的一切争议。如果经协商不能达成协议，则双方同意：</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）在甲方所在地有管辖权的人民法院提起诉讼。</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）由贸易仲裁委员会根据现行有效的仲裁程序进行仲裁。仲裁裁决为最终裁决对双方均具有约束力。仲裁费除仲裁机关另有裁决外的应由败诉方承担。</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w:t>
      </w:r>
      <w:r>
        <w:rPr>
          <w:rFonts w:ascii="宋体" w:eastAsia="宋体" w:hAnsi="宋体" w:cs="Times New Roman"/>
          <w:szCs w:val="21"/>
        </w:rPr>
        <w:t>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、在争议解决期间，除了诉讼进行过程中正在解决的部分问题外，合同其余部分应继续履行。</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二十、合同的补充、修改和变更</w:t>
      </w:r>
    </w:p>
    <w:p w:rsidR="006F475A">
      <w:pPr>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、甲方可以要求对技术文件进行修改。所有的修改要求都应以书面形式提交。甲方将准备一份书面的修改备忘录以说明所要求的更改，并列出对技术文件条款的任何修改。乙方应在</w:t>
      </w:r>
      <w:r>
        <w:rPr>
          <w:rFonts w:ascii="宋体" w:eastAsia="宋体" w:hAnsi="宋体" w:cs="Times New Roman" w:hint="eastAsia"/>
          <w:szCs w:val="21"/>
        </w:rPr>
        <w:t>3</w:t>
      </w:r>
      <w:r>
        <w:rPr>
          <w:rFonts w:ascii="宋体" w:eastAsia="宋体" w:hAnsi="宋体" w:cs="Times New Roman" w:hint="eastAsia"/>
          <w:szCs w:val="21"/>
        </w:rPr>
        <w:t>日内对此作出书面回应，其内容包括详细的该修改对合同价格、项目交付日期、项目技术参数的影响和变化以及对合同条款的影响等。</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、甲方收到乙方的上述回应后，应在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日内以书面方式通知乙方是否同意和接受乙方的上述回应。如果甲方接受乙方的上述回应，则双方另行对此修改签署予以确认，乙方则按修改后的约定履行本合同。</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、如甲方不同意乙方的上述回应、如对价格或交付</w:t>
      </w:r>
      <w:r>
        <w:rPr>
          <w:rFonts w:ascii="宋体" w:eastAsia="宋体" w:hAnsi="宋体" w:cs="Times New Roman" w:hint="eastAsia"/>
          <w:szCs w:val="21"/>
        </w:rPr>
        <w:t>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、如乙方提出项目的部分修改建议，乙方应同时详细阐明该变更对合同价格、项目交付日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、甲方收到乙方的上述修改建议后，应在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日内以书面方式通知乙方是否同意和接受乙方的上述修改建议。如果甲方接受乙方的上述回应，则双方另行对此</w:t>
      </w:r>
      <w:r>
        <w:rPr>
          <w:rFonts w:ascii="宋体" w:eastAsia="宋体" w:hAnsi="宋体" w:cs="Times New Roman" w:hint="eastAsia"/>
          <w:szCs w:val="21"/>
        </w:rPr>
        <w:t>修改建议签署予以确认，甲乙双方则按修改后的约定履行本合同。如甲方不同意乙方的上述建议，双方仍按原合同执行。</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、所有的修改应在双方签署书面的修改备忘录时生效。修改备忘录将变更或取代有关的技术文件中或先前的任何修改备忘录中所有不一致的条款。</w:t>
      </w:r>
    </w:p>
    <w:p w:rsidR="006F475A">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、任何对合同条件的变更或修改均须双方签订书面的修改书。</w:t>
      </w:r>
    </w:p>
    <w:p w:rsidR="006F47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、招投标文件及其全部条款、双方签订的补充协议以及修改或变更的条款与本合同具有同等法律效力。补充、修改或变更的协议的签署及生效方式与本合同的签署及生效方式相同。</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二十一、合同的生效</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rsidR="006F475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二十二、其它约定事项</w:t>
      </w:r>
    </w:p>
    <w:p w:rsidR="006F475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、本合同中的附件均为本合同不可分割的部分，与本合同具有相同的法律效力。</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、本合同正本一式两份，甲、乙双方各执一份，每份正本具有同等法律效力，副本报财政部备案。</w:t>
      </w:r>
    </w:p>
    <w:p w:rsidR="006F475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、本合同涉及的招标文件</w:t>
      </w:r>
      <w:r>
        <w:rPr>
          <w:rFonts w:ascii="宋体" w:eastAsia="宋体" w:hAnsi="宋体" w:cs="Times New Roman" w:hint="eastAsia"/>
          <w:szCs w:val="21"/>
        </w:rPr>
        <w:t>和投标文件，正本由中国气象局政府采购中心保存。</w:t>
      </w:r>
    </w:p>
    <w:p w:rsidR="006F475A">
      <w:pPr>
        <w:tabs>
          <w:tab w:val="left" w:pos="1573"/>
        </w:tabs>
        <w:adjustRightInd w:val="0"/>
        <w:snapToGrid w:val="0"/>
        <w:spacing w:line="360" w:lineRule="auto"/>
        <w:ind w:firstLine="412" w:firstLineChars="196"/>
        <w:jc w:val="left"/>
        <w:rPr>
          <w:rFonts w:ascii="宋体" w:eastAsia="宋体" w:hAnsi="宋体" w:cs="Times New Roman"/>
          <w:szCs w:val="21"/>
        </w:rPr>
      </w:pPr>
    </w:p>
    <w:p w:rsidR="006F475A"/>
    <w:p w:rsidR="00A77B3E"/>
    <w:p w:rsidR="006F475A">
      <w:pPr>
        <w:numPr>
          <w:ilvl w:val="0"/>
          <w:numId w:val="5"/>
        </w:numPr>
        <w:spacing w:line="360" w:lineRule="auto"/>
        <w:ind w:firstLine="3066" w:firstLineChars="1460"/>
        <w:jc w:val="left"/>
        <w:rPr>
          <w:rFonts w:ascii="Times New Roman" w:eastAsia="宋体" w:hAnsi="Times New Roman" w:cs="Times New Roman"/>
          <w:b/>
          <w:bCs/>
          <w:szCs w:val="21"/>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6A132C56"/>
    <w:multiLevelType w:val="hybridMultilevel"/>
    <w:tmpl w:val="EAD6D37E"/>
    <w:lvl w:ilvl="0">
      <w:start w:val="1"/>
      <w:numFmt w:val="decimal"/>
      <w:lvlText w:val="（%1）"/>
      <w:lvlJc w:val="left"/>
      <w:pPr>
        <w:ind w:left="1228" w:hanging="720"/>
      </w:pPr>
      <w:rPr>
        <w:rFonts w:hint="default"/>
      </w:rPr>
    </w:lvl>
    <w:lvl w:ilvl="1" w:tentative="1">
      <w:start w:val="1"/>
      <w:numFmt w:val="lowerLetter"/>
      <w:lvlText w:val="%2)"/>
      <w:lvlJc w:val="left"/>
      <w:pPr>
        <w:ind w:left="1348" w:hanging="420"/>
      </w:pPr>
    </w:lvl>
    <w:lvl w:ilvl="2" w:tentative="1">
      <w:start w:val="1"/>
      <w:numFmt w:val="lowerRoman"/>
      <w:lvlText w:val="%3."/>
      <w:lvlJc w:val="right"/>
      <w:pPr>
        <w:ind w:left="1768" w:hanging="420"/>
      </w:pPr>
    </w:lvl>
    <w:lvl w:ilvl="3" w:tentative="1">
      <w:start w:val="1"/>
      <w:numFmt w:val="decimal"/>
      <w:lvlText w:val="%4."/>
      <w:lvlJc w:val="left"/>
      <w:pPr>
        <w:ind w:left="2188" w:hanging="420"/>
      </w:pPr>
    </w:lvl>
    <w:lvl w:ilvl="4" w:tentative="1">
      <w:start w:val="1"/>
      <w:numFmt w:val="lowerLetter"/>
      <w:lvlText w:val="%5)"/>
      <w:lvlJc w:val="left"/>
      <w:pPr>
        <w:ind w:left="2608" w:hanging="420"/>
      </w:pPr>
    </w:lvl>
    <w:lvl w:ilvl="5" w:tentative="1">
      <w:start w:val="1"/>
      <w:numFmt w:val="lowerRoman"/>
      <w:lvlText w:val="%6."/>
      <w:lvlJc w:val="right"/>
      <w:pPr>
        <w:ind w:left="3028" w:hanging="420"/>
      </w:pPr>
    </w:lvl>
    <w:lvl w:ilvl="6" w:tentative="1">
      <w:start w:val="1"/>
      <w:numFmt w:val="decimal"/>
      <w:lvlText w:val="%7."/>
      <w:lvlJc w:val="left"/>
      <w:pPr>
        <w:ind w:left="3448" w:hanging="420"/>
      </w:pPr>
    </w:lvl>
    <w:lvl w:ilvl="7" w:tentative="1">
      <w:start w:val="1"/>
      <w:numFmt w:val="lowerLetter"/>
      <w:lvlText w:val="%8)"/>
      <w:lvlJc w:val="left"/>
      <w:pPr>
        <w:ind w:left="3868" w:hanging="420"/>
      </w:pPr>
    </w:lvl>
    <w:lvl w:ilvl="8" w:tentative="1">
      <w:start w:val="1"/>
      <w:numFmt w:val="lowerRoman"/>
      <w:lvlText w:val="%9."/>
      <w:lvlJc w:val="right"/>
      <w:pPr>
        <w:ind w:left="4288" w:hanging="420"/>
      </w:pPr>
    </w:lvl>
  </w:abstractNum>
  <w:num w:numId="1">
    <w:abstractNumId w:val="3"/>
  </w:num>
  <w:num w:numId="2">
    <w:abstractNumId w:val="2"/>
  </w:num>
  <w:num w:numId="3">
    <w:abstractNumId w:val="4"/>
  </w:num>
  <w:num w:numId="4">
    <w:abstractNumId w:val="7"/>
  </w:num>
  <w:num w:numId="5">
    <w:abstractNumId w:val="1"/>
  </w:num>
  <w:num w:numId="6">
    <w:abstractNumId w:val="0"/>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4443"/>
    <w:rsid w:val="00007B85"/>
    <w:rsid w:val="000117CF"/>
    <w:rsid w:val="00012E11"/>
    <w:rsid w:val="00013C5A"/>
    <w:rsid w:val="00014327"/>
    <w:rsid w:val="00015560"/>
    <w:rsid w:val="00023804"/>
    <w:rsid w:val="0002528C"/>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224"/>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862CA"/>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145"/>
    <w:rsid w:val="00300441"/>
    <w:rsid w:val="003009F4"/>
    <w:rsid w:val="00301941"/>
    <w:rsid w:val="003025E4"/>
    <w:rsid w:val="00302948"/>
    <w:rsid w:val="0030355E"/>
    <w:rsid w:val="00304E48"/>
    <w:rsid w:val="0030606D"/>
    <w:rsid w:val="00310A06"/>
    <w:rsid w:val="00311663"/>
    <w:rsid w:val="0031243A"/>
    <w:rsid w:val="0031359D"/>
    <w:rsid w:val="00313E8A"/>
    <w:rsid w:val="00316867"/>
    <w:rsid w:val="00320185"/>
    <w:rsid w:val="003226E8"/>
    <w:rsid w:val="00323B22"/>
    <w:rsid w:val="00325B45"/>
    <w:rsid w:val="00327470"/>
    <w:rsid w:val="00327FF7"/>
    <w:rsid w:val="00335F18"/>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2F09"/>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6B"/>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56C"/>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475A"/>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6F83"/>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5BEE"/>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4E3"/>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14F3"/>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6D9E"/>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2638"/>
    <w:rsid w:val="00BF4B8F"/>
    <w:rsid w:val="00BF4BBB"/>
    <w:rsid w:val="00BF66DD"/>
    <w:rsid w:val="00BF795A"/>
    <w:rsid w:val="00BF7D35"/>
    <w:rsid w:val="00C00779"/>
    <w:rsid w:val="00C0149F"/>
    <w:rsid w:val="00C0313C"/>
    <w:rsid w:val="00C031A0"/>
    <w:rsid w:val="00C03D2F"/>
    <w:rsid w:val="00C03FEE"/>
    <w:rsid w:val="00C0454F"/>
    <w:rsid w:val="00C07F89"/>
    <w:rsid w:val="00C104F4"/>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B79"/>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1965"/>
    <w:rsid w:val="00F53A7C"/>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table" w:styleId="TableGrid">
    <w:name w:val="Table Grid"/>
    <w:basedOn w:val="TableNormal"/>
    <w:qFormat/>
    <w:rPr>
      <w:rFonts w:ascii="Calibri" w:hAnsi="Calibri" w:eastAsiaTheme="minorEastAsia"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