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2025年站网雷达工程生态站智能无人机观测系统采购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ZQCD-25366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江西省气象探测中心；内蒙古自治区赤峰市气象局；内蒙古巴彦淖尔市气象局；山西省气候中心；新乡市气象局；德州市气象局；青海省气象科学研究所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2025年站网雷达工程生态站智能无人机观测系统采购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ZQCD-25366</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河南、山东、山西、江西、青海、内蒙古</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2025年11月05日 10:00:00</w:t>
      </w:r>
      <w:bookmarkEnd w:id="26"/>
      <w:r>
        <w:rPr>
          <w:rFonts w:ascii="宋体" w:hint="eastAsia"/>
          <w:szCs w:val="21"/>
          <w:highlight w:val="none"/>
        </w:rPr>
        <w:t>至</w:t>
      </w:r>
      <w:bookmarkStart w:id="27" w:name="项目公告_signUpLastTime"/>
      <w:r>
        <w:rPr>
          <w:rFonts w:ascii="宋体" w:hint="eastAsia"/>
          <w:szCs w:val="21"/>
          <w:highlight w:val="none"/>
        </w:rPr>
        <w:t>2025年11月12日 17:00:00</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江西省气象探测中心；内蒙古自治区赤峰市气象局；内蒙古巴彦淖尔市气象局；山西省气候中心；新乡市气象局；德州市气象局；青海省气象科学研究所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元保军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0371-65950239</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郑州市金水区金水路5号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江西省气象探测中心；内蒙古自治区赤峰市气象局；内蒙古巴彦淖尔市气象局；山西省气候中心；新乡市气象局；德州市气象局；青海省气象科学研究所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不允许（仅针对以下产品：智能无人机观测系统不允许代理商投标）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设有，核心产品为智能无人机观测系统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智能无人机观测系统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是，中标服务费：8.9万元。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1,791.000000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1,791.000000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针对本项目采购的智能无人机系统、机载多波段光谱成像仪、机载三维激光扫描雷达、机载双通道热红外成像仪，承诺每提前10天交货的得1分，最多得1分。否则不得分。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标注#的重要指标共32项，每满足1项（如有多个下级指标，则每个下级指标均应满足）得1.25分，满分40分。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针对机载多波段光谱成像仪、机载三维激光扫描雷达、机载双通道热红外成像仪设备，测试报告应涵盖低温、高温、恒定湿热等内容，每包含一项得1分，最多得3分。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一、项目概况及总体要求</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采购人可根据需要对项目概况、项目目标以及与前期项目的关系进行介绍，以使投标人更清晰地了解项目的总体要求和相关信息。</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二、设备需求一览表（详见采购需求附表）</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三、技术性能指标</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序号</w:t>
            </w:r>
          </w:p>
        </w:tc>
        <w:tc>
          <w:tcPr>
            <w:tcW w:w="1384"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设备名称</w:t>
            </w:r>
          </w:p>
        </w:tc>
        <w:tc>
          <w:tcPr>
            <w:tcW w:w="7229" w:type="dxa"/>
            <w:vAlign w:val="center"/>
          </w:tcPr>
          <w:p>
            <w:pPr>
              <w:jc w:val="center"/>
              <w:rPr>
                <w:rFonts w:ascii="Times New Roman" w:eastAsia="仿宋" w:hAnsi="Times New Roman" w:cs="Times New Roman" w:hint="default"/>
              </w:rPr>
            </w:pPr>
            <w:r>
              <w:rPr>
                <w:rStyle w:val="font11"/>
                <w:rFonts w:ascii="Times New Roman" w:eastAsia="仿宋" w:hAnsi="Times New Roman" w:cs="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cs="Times New Roman" w:hint="default"/>
                <w:sz w:val="24"/>
                <w:szCs w:val="24"/>
              </w:rPr>
            </w:pPr>
          </w:p>
        </w:tc>
        <w:tc>
          <w:tcPr>
            <w:tcW w:w="1384" w:type="dxa"/>
            <w:vAlign w:val="center"/>
          </w:tcPr>
          <w:p>
            <w:pPr>
              <w:jc w:val="left"/>
              <w:rPr>
                <w:rFonts w:ascii="Times New Roman" w:eastAsia="仿宋" w:hAnsi="Times New Roman" w:cs="Times New Roman" w:hint="default"/>
              </w:rPr>
            </w:pPr>
            <w:r>
              <w:rPr>
                <w:rFonts w:ascii="Times New Roman" w:eastAsia="仿宋" w:hAnsi="Times New Roman" w:cs="Times New Roman" w:hint="default"/>
                <w:sz w:val="24"/>
              </w:rPr>
              <w:t>智能无人机系统</w:t>
            </w:r>
          </w:p>
        </w:tc>
        <w:tc>
          <w:tcPr>
            <w:tcW w:w="7229" w:type="dxa"/>
            <w:vAlign w:val="center"/>
          </w:tcPr>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智能无人机：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#（1）无人机系统平台构型为六旋翼；</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#（2）无人机自身质量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24kg，最大载荷重量</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10kg；</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#（3）续航时间（飞行速度8-10m/s，飞行高度</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100米）：空载条件下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60min，负载3kg条件下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50min，负载7kg条件下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40min，满载10kg条件下</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30min；</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#（4）无人机有效载荷同时挂载数量大于等于3个；</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（5）无人机轴距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1700mm，桨间距</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2500mm；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（6）无人机系统操控距离</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10km；</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（7）无人机防雨能力：中雨（10-24.9mm/24h）；（机库具备IPX4级别的防雨能力）；大雨或者雷暴天气停止作业；</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（8）无人机抗风能力：无人机起降阶段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4级，飞行阶段</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6级；</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（9）无人机工作和存储温度：工作环境温度-25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湿度</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95%；无人机存储温度-30</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～65</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（10）高度自动化，无人机放飞、执勤、回收、充电等环节完全自主执行，不需人工操作；</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（11）支持自定义规划航线自主飞行；</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（12）无人机动力形式为纯电动，电池容量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22AH，电池电压36-52V，导航方式为北斗+惯性导航组合方法；</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（13）无人机应能为机载设备提供直流稳定电源，支持电压范围 DC 9V～36V宽压输入，使用航空插头或其他高可靠连接器；</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（14）无人机和机载设备之间支持千兆以太网/串口/通信接口定制,支持 TCP/IP/串口/FTP 数据传输协议；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（15）无人机和机库之间支持900M/1.4G/2.4G/5.8G通信；</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（16）无人机具备低电量保护功能，电量低于20%自动返航降落机库；</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（17）无人机具备失联保护功能，与机库失去信号连接后继续执行航线任务，自动返航降落机库；</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（18）无人机具备高海拔起降功能，最大起飞海拔高度5000米飞行相对高度100米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eastAsia"/>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eastAsia"/>
                <w:color w:val="000000"/>
                <w:kern w:val="0"/>
                <w:sz w:val="24"/>
                <w:highlight w:val="yellow"/>
                <w:lang w:val="en-US" w:eastAsia="zh-CN"/>
              </w:rPr>
              <w:t>19</w:t>
            </w:r>
            <w:r>
              <w:rPr>
                <w:rFonts w:ascii="Times New Roman" w:eastAsia="仿宋" w:hAnsi="Times New Roman" w:cs="Times New Roman" w:hint="eastAsia"/>
                <w:color w:val="000000"/>
                <w:kern w:val="0"/>
                <w:sz w:val="24"/>
                <w:highlight w:val="yellow"/>
                <w:lang w:eastAsia="zh-CN"/>
              </w:rPr>
              <w:t>）</w:t>
            </w:r>
            <w:r>
              <w:rPr>
                <w:rFonts w:ascii="Times New Roman" w:eastAsia="仿宋" w:hAnsi="Times New Roman" w:cs="Times New Roman" w:hint="default"/>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ascii="Times New Roman" w:eastAsia="仿宋" w:hAnsi="Times New Roman" w:cs="Times New Roman" w:hint="eastAsia"/>
                <w:color w:val="000000"/>
                <w:kern w:val="0"/>
                <w:sz w:val="24"/>
                <w:highlight w:val="yellow"/>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智能机库：</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#（1）机库内外具备监控摄像头，并配备通信气象站，一体化集成温度、风速、雨量传感器、无线数据链基站及天线，能够全方位检测机库和无人机运行状态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#（2）机库支持通过命令控制启动、关闭机载设备数据采集；支持通过WIFI或有线直联的方式进行数据导出；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eastAsia"/>
                <w:color w:val="000000"/>
                <w:kern w:val="0"/>
                <w:sz w:val="24"/>
                <w:highlight w:val="yellow"/>
                <w:lang w:val="en-US" w:eastAsia="zh-CN"/>
              </w:rPr>
              <w:t>#</w:t>
            </w:r>
            <w:r>
              <w:rPr>
                <w:rFonts w:ascii="Times New Roman" w:eastAsia="仿宋" w:hAnsi="Times New Roman" w:cs="Times New Roman" w:hint="default"/>
                <w:color w:val="000000"/>
                <w:kern w:val="0"/>
                <w:sz w:val="24"/>
                <w:highlight w:val="yellow"/>
              </w:rPr>
              <w:t>（3）机库配备环控系统，能够为无人机、电池提供恒温条件，保障其最佳运行状态</w:t>
            </w:r>
            <w:r>
              <w:rPr>
                <w:rFonts w:ascii="Times New Roman" w:eastAsia="仿宋" w:hAnsi="Times New Roman" w:cs="Times New Roman" w:hint="default"/>
                <w:color w:val="000000"/>
                <w:kern w:val="0"/>
                <w:sz w:val="24"/>
                <w:highlight w:val="yellow"/>
                <w:lang w:eastAsia="zh-CN"/>
              </w:rPr>
              <w:t>；</w:t>
            </w:r>
          </w:p>
          <w:p>
            <w:pPr>
              <w:widowControl/>
              <w:rPr>
                <w:rFonts w:ascii="Times New Roman" w:eastAsia="仿宋" w:hAnsi="Times New Roman" w:cs="Times New Roman" w:hint="eastAsia"/>
                <w:color w:val="000000"/>
                <w:kern w:val="0"/>
              </w:rPr>
            </w:pPr>
            <w:r>
              <w:rPr>
                <w:rFonts w:ascii="Times New Roman" w:eastAsia="仿宋" w:hAnsi="Times New Roman" w:cs="Times New Roman" w:hint="default"/>
                <w:color w:val="000000"/>
                <w:kern w:val="0"/>
                <w:sz w:val="24"/>
              </w:rPr>
              <w:t>（4）旋翼机臂支持免工具快速插拔，可与机体分离收纳</w:t>
            </w:r>
            <w:r>
              <w:rPr>
                <w:rFonts w:ascii="Times New Roman" w:eastAsia="仿宋" w:hAnsi="Times New Roman" w:cs="Times New Roman" w:hint="eastAsia"/>
                <w:color w:val="000000"/>
                <w:kern w:val="0"/>
                <w:sz w:val="24"/>
                <w:lang w:eastAsia="zh-CN"/>
              </w:rPr>
              <w:t>；</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（5）机库闭合外形尺寸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2.5m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2.2m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2.0m（长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（6）机库展开外形尺寸</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6.0m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2.4m</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1.5m（长</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宽</w:t>
            </w:r>
            <w:r>
              <w:rPr>
                <w:rFonts w:ascii="Times New Roman" w:eastAsia="仿宋" w:hAnsi="Times New Roman" w:cs="Times New Roman" w:hint="default"/>
                <w:color w:val="000000"/>
                <w:kern w:val="0"/>
                <w:sz w:val="24"/>
                <w:highlight w:val="none"/>
              </w:rPr>
              <w:t>×</w:t>
            </w:r>
            <w:r>
              <w:rPr>
                <w:rFonts w:ascii="Times New Roman" w:eastAsia="仿宋" w:hAnsi="Times New Roman" w:cs="Times New Roman" w:hint="default"/>
                <w:color w:val="000000"/>
                <w:kern w:val="0"/>
                <w:sz w:val="24"/>
                <w:highlight w:val="none"/>
              </w:rPr>
              <w:t>高）；</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（7）机库质量</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1000kg，输入电压：220V，峰值功率：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8kW（加温设备启动状态功率），额定功率：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4kW；</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（8）机库具备自动化的归中机构、导水设施和充电或换电装置；</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（9）机库配备UPS电源，机库突遇断电时UPS电源应能支撑任务中的无人机返航降落</w:t>
            </w:r>
            <w:r>
              <w:rPr>
                <w:rFonts w:ascii="Times New Roman" w:eastAsia="仿宋" w:hAnsi="Times New Roman" w:cs="Times New Roman" w:hint="default"/>
                <w:color w:val="000000"/>
                <w:kern w:val="0"/>
                <w:sz w:val="24"/>
                <w:lang w:eastAsia="zh-CN"/>
              </w:rPr>
              <w:t>。</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连接件：</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#无人机和载荷之间的连接件应具备卡扣、螺栓或其他通用接口，可为机载多波段光谱成像仪、</w:t>
            </w:r>
            <w:r>
              <w:rPr>
                <w:rFonts w:ascii="Times New Roman" w:eastAsia="仿宋" w:hAnsi="Times New Roman" w:cs="Times New Roman" w:hint="eastAsia"/>
                <w:color w:val="000000"/>
                <w:kern w:val="0"/>
                <w:sz w:val="24"/>
                <w:highlight w:val="yellow"/>
                <w:lang w:val="en-US" w:eastAsia="zh-CN"/>
              </w:rPr>
              <w:t>机载三维激光扫描雷达、机载双通道热红外成像仪</w:t>
            </w:r>
            <w:r>
              <w:rPr>
                <w:rFonts w:ascii="Times New Roman" w:eastAsia="仿宋" w:hAnsi="Times New Roman" w:cs="Times New Roman" w:hint="default"/>
                <w:color w:val="000000"/>
                <w:kern w:val="0"/>
                <w:sz w:val="24"/>
                <w:highlight w:val="yellow"/>
              </w:rPr>
              <w:t>配套开发挂载所需结构件及供电、数据通信等功能模块。</w:t>
            </w:r>
          </w:p>
          <w:p>
            <w:pPr>
              <w:widowControl/>
              <w:rPr>
                <w:rFonts w:ascii="Times New Roman" w:eastAsia="仿宋" w:hAnsi="Times New Roman" w:cs="Times New Roman" w:hint="default"/>
                <w:b/>
                <w:bCs/>
                <w:color w:val="000000"/>
                <w:kern w:val="0"/>
                <w:highlight w:val="yellow"/>
              </w:rPr>
            </w:pPr>
            <w:r>
              <w:rPr>
                <w:rFonts w:ascii="Times New Roman" w:eastAsia="仿宋" w:hAnsi="Times New Roman" w:cs="Times New Roman" w:hint="default"/>
                <w:b/>
                <w:bCs/>
                <w:color w:val="000000"/>
                <w:kern w:val="0"/>
                <w:sz w:val="24"/>
                <w:highlight w:val="yellow"/>
              </w:rPr>
              <w:t>可见光相机：</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#（1）分辨率：</w:t>
            </w:r>
            <w:r>
              <w:rPr>
                <w:rFonts w:ascii="Times New Roman" w:eastAsia="仿宋" w:hAnsi="Times New Roman" w:cs="Times New Roman" w:hint="default"/>
                <w:color w:val="000000"/>
                <w:kern w:val="0"/>
                <w:sz w:val="24"/>
                <w:highlight w:val="yellow"/>
              </w:rPr>
              <w:t>≥</w:t>
            </w:r>
            <w:r>
              <w:rPr>
                <w:rFonts w:ascii="Times New Roman" w:eastAsia="仿宋" w:hAnsi="Times New Roman" w:cs="Times New Roman" w:hint="default"/>
                <w:color w:val="000000"/>
                <w:kern w:val="0"/>
                <w:sz w:val="24"/>
                <w:highlight w:val="yellow"/>
              </w:rPr>
              <w:t>800万像素；</w:t>
            </w:r>
          </w:p>
          <w:p>
            <w:pPr>
              <w:widowControl/>
              <w:rPr>
                <w:rFonts w:ascii="Times New Roman" w:eastAsia="仿宋" w:hAnsi="Times New Roman" w:cs="Times New Roman" w:hint="default"/>
                <w:color w:val="000000"/>
                <w:kern w:val="0"/>
                <w:highlight w:val="yellow"/>
              </w:rPr>
            </w:pPr>
            <w:r>
              <w:rPr>
                <w:rFonts w:ascii="Times New Roman" w:eastAsia="仿宋" w:hAnsi="Times New Roman" w:cs="Times New Roman" w:hint="default"/>
                <w:color w:val="000000"/>
                <w:kern w:val="0"/>
                <w:sz w:val="24"/>
                <w:highlight w:val="yellow"/>
              </w:rPr>
              <w:t>#（2）镜头视野：覆盖70-120度；</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（3）帧率：</w:t>
            </w:r>
            <w:r>
              <w:rPr>
                <w:rFonts w:ascii="Times New Roman" w:eastAsia="仿宋" w:hAnsi="Times New Roman" w:cs="Times New Roman" w:hint="default"/>
                <w:color w:val="000000"/>
                <w:kern w:val="0"/>
                <w:sz w:val="24"/>
              </w:rPr>
              <w:t>≥</w:t>
            </w:r>
            <w:r>
              <w:rPr>
                <w:rFonts w:ascii="Times New Roman" w:eastAsia="仿宋" w:hAnsi="Times New Roman" w:cs="Times New Roman" w:hint="default"/>
                <w:color w:val="000000"/>
                <w:kern w:val="0"/>
                <w:sz w:val="24"/>
              </w:rPr>
              <w:t>10fps；</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（4）曝光时间：1/500秒至3秒可调。</w:t>
            </w:r>
          </w:p>
          <w:p>
            <w:pPr>
              <w:widowControl/>
              <w:rPr>
                <w:rFonts w:ascii="Times New Roman" w:eastAsia="仿宋" w:hAnsi="Times New Roman" w:cs="Times New Roman" w:hint="default"/>
                <w:b/>
                <w:bCs/>
                <w:color w:val="000000"/>
                <w:kern w:val="0"/>
              </w:rPr>
            </w:pPr>
            <w:r>
              <w:rPr>
                <w:rFonts w:ascii="Times New Roman" w:eastAsia="仿宋" w:hAnsi="Times New Roman" w:cs="Times New Roman" w:hint="default"/>
                <w:b/>
                <w:bCs/>
                <w:color w:val="000000"/>
                <w:kern w:val="0"/>
                <w:sz w:val="24"/>
              </w:rPr>
              <w:t>平台软件：</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（1）飞行监控一览图；</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（2）飞行数据综合管理；</w:t>
            </w:r>
          </w:p>
          <w:p>
            <w:pPr>
              <w:widowControl/>
              <w:rPr>
                <w:rFonts w:ascii="Times New Roman" w:eastAsia="仿宋" w:hAnsi="Times New Roman" w:cs="Times New Roman" w:hint="default"/>
                <w:color w:val="000000"/>
                <w:kern w:val="0"/>
                <w:highlight w:val="none"/>
              </w:rPr>
            </w:pPr>
            <w:r>
              <w:rPr>
                <w:rFonts w:ascii="Times New Roman" w:eastAsia="仿宋" w:hAnsi="Times New Roman" w:cs="Times New Roman" w:hint="default"/>
                <w:color w:val="000000"/>
                <w:kern w:val="0"/>
                <w:sz w:val="24"/>
                <w:highlight w:val="none"/>
              </w:rPr>
              <w:t>（3）飞行作业任务可视化：二维正</w:t>
            </w:r>
            <w:r>
              <w:rPr>
                <w:rFonts w:ascii="Times New Roman" w:eastAsia="仿宋" w:hAnsi="Times New Roman" w:cs="Times New Roman" w:hint="eastAsia"/>
                <w:color w:val="000000"/>
                <w:kern w:val="0"/>
                <w:sz w:val="24"/>
                <w:highlight w:val="none"/>
                <w:lang w:val="en-US" w:eastAsia="zh-CN"/>
              </w:rPr>
              <w:t>摄影</w:t>
            </w:r>
            <w:r>
              <w:rPr>
                <w:rFonts w:ascii="Times New Roman" w:eastAsia="仿宋" w:hAnsi="Times New Roman" w:cs="Times New Roman" w:hint="default"/>
                <w:color w:val="000000"/>
                <w:kern w:val="0"/>
                <w:sz w:val="24"/>
                <w:highlight w:val="none"/>
              </w:rPr>
              <w:t>像、实时视频画面；</w:t>
            </w:r>
          </w:p>
          <w:p>
            <w:pPr>
              <w:widowControl/>
              <w:rPr>
                <w:rFonts w:ascii="Times New Roman" w:eastAsia="仿宋" w:hAnsi="Times New Roman" w:cs="Times New Roman" w:hint="default"/>
                <w:color w:val="000000"/>
                <w:kern w:val="0"/>
              </w:rPr>
            </w:pPr>
            <w:r>
              <w:rPr>
                <w:rFonts w:ascii="Times New Roman" w:eastAsia="仿宋" w:hAnsi="Times New Roman" w:cs="Times New Roman" w:hint="default"/>
                <w:color w:val="000000"/>
                <w:kern w:val="0"/>
                <w:sz w:val="24"/>
              </w:rPr>
              <w:t>（4）任务航线规划。</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机载三维激光扫描雷达</w:t>
            </w:r>
          </w:p>
        </w:tc>
        <w:tc>
          <w:tcPr>
            <w:tcW w:w="7229" w:type="dxa"/>
            <w:vAlign w:val="center"/>
          </w:tcPr>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#有效测距范围:</w:t>
            </w:r>
            <w:r>
              <w:rPr>
                <w:highlight w:val="yellow"/>
              </w:rPr>
              <w:t xml:space="preserve"> </w:t>
            </w:r>
            <w:r>
              <w:rPr>
                <w:rFonts w:ascii="仿宋" w:eastAsia="仿宋" w:hAnsi="仿宋" w:cs="仿宋"/>
                <w:sz w:val="24"/>
                <w:highlight w:val="yellow"/>
              </w:rPr>
              <w:t>10-120m</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#激光发射</w:t>
            </w:r>
            <w:r>
              <w:rPr>
                <w:rFonts w:ascii="仿宋" w:eastAsia="仿宋" w:hAnsi="仿宋" w:cs="仿宋" w:hint="eastAsia"/>
                <w:sz w:val="24"/>
                <w:highlight w:val="yellow"/>
                <w:lang w:val="en-US" w:eastAsia="zh-CN"/>
              </w:rPr>
              <w:t>和接收点频</w:t>
            </w:r>
            <w:r>
              <w:rPr>
                <w:rFonts w:ascii="仿宋" w:eastAsia="仿宋" w:hAnsi="仿宋" w:cs="仿宋" w:hint="eastAsia"/>
                <w:sz w:val="24"/>
                <w:highlight w:val="yellow"/>
              </w:rPr>
              <w:t>:</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600KHz（单回波）</w:t>
            </w:r>
          </w:p>
          <w:p>
            <w:pPr>
              <w:pStyle w:val="NormalWeb"/>
              <w:shd w:val="clear" w:color="auto" w:fill="FFFFFF"/>
              <w:spacing w:before="0" w:beforeAutospacing="0" w:after="0" w:afterAutospacing="0"/>
              <w:contextualSpacing/>
              <w:rPr>
                <w:rFonts w:ascii="仿宋" w:eastAsia="仿宋" w:hAnsi="仿宋" w:cs="仿宋" w:hint="eastAsia"/>
                <w:sz w:val="24"/>
                <w:highlight w:val="yellow"/>
              </w:rPr>
            </w:pPr>
            <w:r>
              <w:rPr>
                <w:rFonts w:ascii="仿宋" w:eastAsia="仿宋" w:hAnsi="仿宋" w:cs="仿宋" w:hint="eastAsia"/>
                <w:sz w:val="24"/>
                <w:highlight w:val="yellow"/>
              </w:rPr>
              <w:t>#平均有效点云密度: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70 点/㎡</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航高100m</w:t>
            </w:r>
            <w:r>
              <w:rPr>
                <w:rFonts w:ascii="仿宋" w:eastAsia="仿宋" w:hAnsi="仿宋" w:cs="仿宋" w:hint="eastAsia"/>
                <w:sz w:val="24"/>
                <w:highlight w:val="yellow"/>
                <w:lang w:eastAsia="zh-CN"/>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#最大回波数:</w:t>
            </w:r>
            <w:r>
              <w:rPr>
                <w:rFonts w:ascii="仿宋" w:eastAsia="仿宋" w:hAnsi="仿宋" w:cs="仿宋" w:hint="eastAsia"/>
                <w:sz w:val="24"/>
                <w:highlight w:val="yellow"/>
              </w:rPr>
              <w:t>≥</w:t>
            </w:r>
            <w:r>
              <w:rPr>
                <w:rFonts w:ascii="仿宋" w:eastAsia="仿宋" w:hAnsi="仿宋" w:cs="仿宋" w:hint="eastAsia"/>
                <w:sz w:val="24"/>
                <w:highlight w:val="yellow"/>
              </w:rPr>
              <w:t>3</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#单次扫描有效视场角:</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120</w:t>
            </w:r>
            <w:r>
              <w:rPr>
                <w:rFonts w:ascii="仿宋" w:eastAsia="仿宋" w:hAnsi="仿宋" w:cs="仿宋" w:hint="eastAsia"/>
                <w:sz w:val="24"/>
                <w:highlight w:val="yellow"/>
              </w:rPr>
              <w:t>°</w:t>
            </w:r>
          </w:p>
          <w:p>
            <w:pPr>
              <w:pStyle w:val="NormalWeb"/>
              <w:shd w:val="clear" w:color="auto" w:fill="FFFFFF"/>
              <w:spacing w:before="0" w:beforeAutospacing="0" w:after="0" w:afterAutospacing="0"/>
              <w:contextualSpacing/>
              <w:rPr>
                <w:highlight w:val="yellow"/>
              </w:rPr>
            </w:pPr>
            <w:r>
              <w:rPr>
                <w:rFonts w:ascii="仿宋" w:eastAsia="仿宋" w:hAnsi="仿宋" w:cs="仿宋" w:hint="eastAsia"/>
                <w:sz w:val="24"/>
                <w:highlight w:val="yellow"/>
              </w:rPr>
              <w:t>#惯导数据更新频率:</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500Hz</w:t>
            </w:r>
          </w:p>
          <w:p>
            <w:pPr>
              <w:pStyle w:val="NormalWeb"/>
              <w:shd w:val="clear" w:color="auto" w:fill="FFFFFF"/>
              <w:spacing w:before="0" w:beforeAutospacing="0" w:after="0" w:afterAutospacing="0"/>
              <w:contextualSpacing/>
              <w:rPr>
                <w:rFonts w:ascii="仿宋" w:eastAsia="仿宋" w:hAnsi="仿宋" w:cs="仿宋" w:hint="eastAsia"/>
                <w:sz w:val="24"/>
                <w:highlight w:val="yellow"/>
                <w:lang w:val="en-US"/>
              </w:rPr>
            </w:pPr>
            <w:r>
              <w:rPr>
                <w:rFonts w:ascii="仿宋" w:eastAsia="仿宋" w:hAnsi="仿宋" w:cs="仿宋" w:hint="eastAsia"/>
                <w:sz w:val="24"/>
                <w:highlight w:val="yellow"/>
              </w:rPr>
              <w:t>#可见光相机像素:</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2600 万</w:t>
            </w:r>
            <w:r>
              <w:rPr>
                <w:rFonts w:ascii="仿宋" w:eastAsia="仿宋" w:hAnsi="仿宋" w:cs="仿宋" w:hint="eastAsia"/>
                <w:sz w:val="24"/>
                <w:highlight w:val="yellow"/>
                <w:lang w:val="en-US" w:eastAsia="zh-CN"/>
              </w:rPr>
              <w:t xml:space="preserve"> </w:t>
            </w:r>
          </w:p>
          <w:p>
            <w:pPr>
              <w:pStyle w:val="NormalWeb"/>
              <w:shd w:val="clear" w:color="auto" w:fill="FFFFFF"/>
              <w:spacing w:before="0" w:beforeAutospacing="0" w:after="0" w:afterAutospacing="0"/>
              <w:contextualSpacing/>
              <w:rPr>
                <w:rFonts w:ascii="仿宋" w:eastAsia="仿宋" w:hAnsi="仿宋" w:cs="仿宋"/>
                <w:sz w:val="24"/>
                <w:highlight w:val="yellow"/>
              </w:rPr>
            </w:pPr>
            <w:r>
              <w:rPr>
                <w:rFonts w:ascii="仿宋" w:eastAsia="仿宋" w:hAnsi="仿宋" w:cs="仿宋" w:hint="eastAsia"/>
                <w:sz w:val="24"/>
                <w:highlight w:val="yellow"/>
              </w:rPr>
              <w:t>#点云高程精度: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p>
            <w:pPr>
              <w:pStyle w:val="NormalWeb"/>
              <w:shd w:val="clear" w:color="auto" w:fill="FFFFFF"/>
              <w:spacing w:before="0" w:beforeAutospacing="0" w:after="0" w:afterAutospacing="0"/>
              <w:contextualSpacing/>
              <w:rPr>
                <w:rFonts w:ascii="仿宋" w:eastAsia="仿宋" w:hAnsi="仿宋" w:cs="仿宋" w:hint="default"/>
                <w:sz w:val="24"/>
                <w:highlight w:val="yellow"/>
                <w:lang w:val="en-US" w:bidi="ar-SA"/>
              </w:rPr>
            </w:pPr>
            <w:r>
              <w:rPr>
                <w:rFonts w:ascii="仿宋" w:eastAsia="仿宋" w:hAnsi="仿宋" w:cs="仿宋" w:hint="eastAsia"/>
                <w:sz w:val="24"/>
                <w:highlight w:val="yellow"/>
              </w:rPr>
              <w:t>#点云水平定位精度:</w:t>
            </w:r>
            <w:r>
              <w:rPr>
                <w:rFonts w:hint="eastAsia"/>
                <w:highlight w:val="yellow"/>
              </w:rPr>
              <w:t xml:space="preserve"> </w:t>
            </w:r>
            <w:r>
              <w:rPr>
                <w:rFonts w:ascii="仿宋" w:eastAsia="仿宋" w:hAnsi="仿宋" w:cs="仿宋" w:hint="eastAsia"/>
                <w:sz w:val="24"/>
                <w:highlight w:val="yellow"/>
              </w:rPr>
              <w:t>≤</w:t>
            </w:r>
            <w:r>
              <w:rPr>
                <w:rFonts w:ascii="仿宋" w:eastAsia="仿宋" w:hAnsi="仿宋" w:cs="仿宋" w:hint="eastAsia"/>
                <w:sz w:val="24"/>
                <w:highlight w:val="yellow"/>
              </w:rPr>
              <w:t>5cm（航高 100m）</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机载双通道热红外成像仪</w:t>
            </w:r>
          </w:p>
        </w:tc>
        <w:tc>
          <w:tcPr>
            <w:tcW w:w="7229" w:type="dxa"/>
            <w:vAlign w:val="center"/>
          </w:tcPr>
          <w:p>
            <w:pPr>
              <w:rPr>
                <w:rFonts w:ascii="仿宋" w:eastAsia="仿宋" w:hAnsi="仿宋"/>
                <w:szCs w:val="18"/>
              </w:rPr>
            </w:pPr>
            <w:r>
              <w:rPr>
                <w:rFonts w:ascii="仿宋" w:eastAsia="仿宋" w:hAnsi="仿宋" w:hint="eastAsia"/>
                <w:sz w:val="24"/>
                <w:szCs w:val="18"/>
              </w:rPr>
              <w:t>可见光相机:</w:t>
            </w:r>
          </w:p>
          <w:p>
            <w:pPr>
              <w:rPr>
                <w:rFonts w:ascii="仿宋" w:eastAsia="仿宋" w:hAnsi="仿宋"/>
                <w:szCs w:val="18"/>
              </w:rPr>
            </w:pPr>
            <w:r>
              <w:rPr>
                <w:rFonts w:ascii="仿宋" w:eastAsia="仿宋" w:hAnsi="仿宋" w:hint="eastAsia"/>
                <w:sz w:val="24"/>
                <w:szCs w:val="18"/>
              </w:rPr>
              <w:t>有效像素:</w:t>
            </w:r>
            <w:r>
              <w:rPr>
                <w:rFonts w:hint="eastAsia"/>
              </w:rPr>
              <w:t xml:space="preserve"> </w:t>
            </w:r>
            <w:r>
              <w:rPr>
                <w:rFonts w:ascii="仿宋" w:eastAsia="仿宋" w:hAnsi="仿宋" w:hint="eastAsia"/>
                <w:sz w:val="24"/>
                <w:szCs w:val="18"/>
              </w:rPr>
              <w:t>≥</w:t>
            </w:r>
            <w:r>
              <w:rPr>
                <w:rFonts w:ascii="仿宋" w:eastAsia="仿宋" w:hAnsi="仿宋" w:hint="eastAsia"/>
                <w:sz w:val="24"/>
                <w:szCs w:val="18"/>
              </w:rPr>
              <w:t>4800 万像素</w:t>
            </w:r>
          </w:p>
          <w:p>
            <w:pPr>
              <w:rPr>
                <w:rFonts w:ascii="仿宋" w:eastAsia="仿宋" w:hAnsi="仿宋"/>
                <w:szCs w:val="18"/>
              </w:rPr>
            </w:pPr>
            <w:r>
              <w:rPr>
                <w:rFonts w:ascii="仿宋" w:eastAsia="仿宋" w:hAnsi="仿宋" w:hint="eastAsia"/>
                <w:sz w:val="24"/>
                <w:szCs w:val="18"/>
              </w:rPr>
              <w:t>热成像相机:</w:t>
            </w:r>
          </w:p>
          <w:p>
            <w:pPr>
              <w:rPr>
                <w:rFonts w:ascii="仿宋" w:eastAsia="仿宋" w:hAnsi="仿宋"/>
                <w:szCs w:val="18"/>
                <w:highlight w:val="yellow"/>
              </w:rPr>
            </w:pPr>
            <w:r>
              <w:rPr>
                <w:rFonts w:ascii="仿宋" w:eastAsia="仿宋" w:hAnsi="仿宋" w:hint="eastAsia"/>
                <w:sz w:val="24"/>
                <w:szCs w:val="18"/>
                <w:highlight w:val="yellow"/>
              </w:rPr>
              <w:t>#分辨率:</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rPr>
              <w:t>640</w:t>
            </w:r>
            <w:r>
              <w:rPr>
                <w:rFonts w:ascii="仿宋" w:eastAsia="仿宋" w:hAnsi="仿宋" w:hint="eastAsia"/>
                <w:sz w:val="24"/>
                <w:szCs w:val="18"/>
                <w:highlight w:val="yellow"/>
              </w:rPr>
              <w:t>×</w:t>
            </w:r>
            <w:r>
              <w:rPr>
                <w:rFonts w:ascii="仿宋" w:eastAsia="仿宋" w:hAnsi="仿宋" w:hint="eastAsia"/>
                <w:sz w:val="24"/>
                <w:szCs w:val="18"/>
                <w:highlight w:val="yellow"/>
              </w:rPr>
              <w:t>512</w:t>
            </w:r>
          </w:p>
          <w:p>
            <w:pPr>
              <w:rPr>
                <w:rFonts w:ascii="仿宋" w:eastAsia="仿宋" w:hAnsi="仿宋"/>
                <w:szCs w:val="18"/>
                <w:highlight w:val="yellow"/>
              </w:rPr>
            </w:pPr>
            <w:r>
              <w:rPr>
                <w:rFonts w:ascii="仿宋" w:eastAsia="仿宋" w:hAnsi="仿宋" w:hint="eastAsia"/>
                <w:sz w:val="24"/>
                <w:szCs w:val="18"/>
                <w:highlight w:val="yellow"/>
              </w:rPr>
              <w:t>#测温范围:</w:t>
            </w:r>
            <w:r>
              <w:rPr>
                <w:rFonts w:hint="eastAsia"/>
                <w:highlight w:val="yellow"/>
              </w:rPr>
              <w:t xml:space="preserve"> </w:t>
            </w:r>
            <w:r>
              <w:rPr>
                <w:rFonts w:ascii="仿宋" w:eastAsia="仿宋" w:hAnsi="仿宋" w:hint="eastAsia"/>
                <w:sz w:val="24"/>
                <w:szCs w:val="18"/>
                <w:highlight w:val="yellow"/>
              </w:rPr>
              <w:t>-20</w:t>
            </w:r>
            <w:r>
              <w:rPr>
                <w:rFonts w:ascii="仿宋" w:eastAsia="仿宋" w:hAnsi="仿宋" w:hint="eastAsia"/>
                <w:sz w:val="24"/>
                <w:szCs w:val="18"/>
                <w:highlight w:val="yellow"/>
              </w:rPr>
              <w:t>℃</w:t>
            </w:r>
            <w:r>
              <w:rPr>
                <w:rFonts w:ascii="仿宋" w:eastAsia="仿宋" w:hAnsi="仿宋" w:hint="eastAsia"/>
                <w:sz w:val="24"/>
                <w:szCs w:val="18"/>
                <w:highlight w:val="yellow"/>
              </w:rPr>
              <w:t>～+150</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rPr>
              <w:t>#测温精度:</w:t>
            </w:r>
            <w:r>
              <w:rPr>
                <w:rFonts w:hint="eastAsia"/>
                <w:highlight w:val="yellow"/>
              </w:rPr>
              <w:t xml:space="preserve"> </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p>
          <w:p>
            <w:pPr>
              <w:rPr>
                <w:rFonts w:ascii="仿宋" w:eastAsia="仿宋" w:hAnsi="仿宋" w:hint="eastAsia"/>
                <w:szCs w:val="18"/>
                <w:highlight w:val="yellow"/>
              </w:rPr>
            </w:pPr>
            <w:r>
              <w:rPr>
                <w:rFonts w:ascii="仿宋" w:eastAsia="仿宋" w:hAnsi="仿宋" w:hint="eastAsia"/>
                <w:sz w:val="24"/>
                <w:szCs w:val="18"/>
                <w:highlight w:val="yellow"/>
                <w:lang w:val="en-US" w:eastAsia="zh-CN"/>
              </w:rPr>
              <w:t>#温度漂移：</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3</w:t>
            </w:r>
            <w:r>
              <w:rPr>
                <w:rFonts w:ascii="仿宋" w:eastAsia="仿宋" w:hAnsi="仿宋" w:hint="eastAsia"/>
                <w:sz w:val="24"/>
                <w:szCs w:val="18"/>
                <w:highlight w:val="yellow"/>
              </w:rPr>
              <w:t>℃</w:t>
            </w:r>
            <w:r>
              <w:rPr>
                <w:rFonts w:ascii="仿宋" w:eastAsia="仿宋" w:hAnsi="仿宋" w:hint="eastAsia"/>
                <w:sz w:val="24"/>
                <w:szCs w:val="18"/>
                <w:highlight w:val="yellow"/>
                <w:lang w:val="en-US" w:eastAsia="zh-CN"/>
              </w:rPr>
              <w:t>（运行10、20、30分钟）</w:t>
            </w:r>
          </w:p>
          <w:p>
            <w:pPr>
              <w:rPr>
                <w:rFonts w:ascii="仿宋" w:eastAsia="仿宋" w:hAnsi="仿宋" w:hint="default"/>
                <w:szCs w:val="18"/>
              </w:rPr>
            </w:pPr>
            <w:r>
              <w:rPr>
                <w:rFonts w:ascii="仿宋" w:eastAsia="仿宋" w:hAnsi="仿宋" w:hint="eastAsia"/>
                <w:sz w:val="24"/>
                <w:szCs w:val="18"/>
                <w:highlight w:val="yellow"/>
                <w:lang w:val="en-US" w:eastAsia="zh-CN"/>
              </w:rPr>
              <w:t>#视场角：</w:t>
            </w:r>
            <w:r>
              <w:rPr>
                <w:rFonts w:ascii="仿宋" w:eastAsia="仿宋" w:hAnsi="仿宋" w:hint="eastAsia"/>
                <w:sz w:val="24"/>
                <w:szCs w:val="18"/>
                <w:highlight w:val="yellow"/>
                <w:lang w:val="en-US" w:eastAsia="zh-CN"/>
              </w:rPr>
              <w:t>≥</w:t>
            </w:r>
            <w:r>
              <w:rPr>
                <w:rFonts w:ascii="仿宋" w:eastAsia="仿宋" w:hAnsi="仿宋" w:hint="eastAsia"/>
                <w:sz w:val="24"/>
                <w:szCs w:val="18"/>
                <w:highlight w:val="yellow"/>
                <w:lang w:val="en-US" w:eastAsia="zh-CN"/>
              </w:rPr>
              <w:t>45</w:t>
            </w:r>
            <w:r>
              <w:rPr>
                <w:rFonts w:ascii="仿宋" w:eastAsia="仿宋" w:hAnsi="仿宋" w:hint="eastAsia"/>
                <w:sz w:val="24"/>
                <w:szCs w:val="18"/>
                <w:highlight w:val="yellow"/>
                <w:lang w:val="en-US" w:eastAsia="zh-CN"/>
              </w:rPr>
              <w:t>°</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0"/>
              </w:numPr>
              <w:ind w:leftChars="0"/>
              <w:rPr>
                <w:rFonts w:ascii="Times New Roman" w:eastAsia="仿宋" w:hAnsi="Times New Roman" w:cs="Times New Roman" w:hint="default"/>
                <w:sz w:val="24"/>
                <w:szCs w:val="24"/>
              </w:rPr>
            </w:pPr>
          </w:p>
        </w:tc>
        <w:tc>
          <w:tcPr>
            <w:tcW w:w="1384" w:type="dxa"/>
            <w:vAlign w:val="center"/>
          </w:tcPr>
          <w:p>
            <w:pPr>
              <w:rPr>
                <w:rFonts w:ascii="仿宋" w:eastAsia="仿宋" w:hAnsi="仿宋" w:cs="仿宋" w:hint="default"/>
              </w:rPr>
            </w:pPr>
            <w:r>
              <w:rPr>
                <w:rFonts w:ascii="仿宋" w:eastAsia="仿宋" w:hAnsi="仿宋" w:cs="仿宋" w:hint="eastAsia"/>
                <w:sz w:val="24"/>
              </w:rPr>
              <w:t>机载多波段光谱成像仪</w:t>
            </w:r>
          </w:p>
        </w:tc>
        <w:tc>
          <w:tcPr>
            <w:tcW w:w="7229" w:type="dxa"/>
            <w:vAlign w:val="center"/>
          </w:tcPr>
          <w:p>
            <w:pPr>
              <w:rPr>
                <w:rFonts w:ascii="仿宋" w:eastAsia="仿宋" w:hAnsi="仿宋" w:cs="仿宋" w:hint="eastAsia"/>
              </w:rPr>
            </w:pPr>
            <w:r>
              <w:rPr>
                <w:rFonts w:ascii="仿宋" w:eastAsia="仿宋" w:hAnsi="仿宋" w:cs="仿宋" w:hint="eastAsia"/>
                <w:sz w:val="24"/>
              </w:rPr>
              <w:t>多光谱通道波段：</w:t>
            </w:r>
          </w:p>
          <w:p>
            <w:pPr>
              <w:rPr>
                <w:rFonts w:ascii="仿宋" w:eastAsia="仿宋" w:hAnsi="仿宋" w:cs="仿宋" w:hint="eastAsia"/>
              </w:rPr>
            </w:pPr>
            <w:r>
              <w:rPr>
                <w:rFonts w:ascii="仿宋" w:eastAsia="仿宋" w:hAnsi="仿宋" w:cs="仿宋" w:hint="eastAsia"/>
                <w:sz w:val="24"/>
              </w:rPr>
              <w:t>中心波长（nm）</w:t>
            </w:r>
          </w:p>
          <w:p>
            <w:pPr>
              <w:rPr>
                <w:rFonts w:ascii="仿宋" w:eastAsia="仿宋" w:hAnsi="仿宋" w:cs="仿宋"/>
              </w:rPr>
            </w:pPr>
            <w:r>
              <w:rPr>
                <w:rFonts w:ascii="仿宋" w:eastAsia="仿宋" w:hAnsi="仿宋" w:cs="仿宋" w:hint="eastAsia"/>
                <w:sz w:val="24"/>
              </w:rPr>
              <w:t>470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570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650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705</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730</w:t>
            </w:r>
            <w:r>
              <w:rPr>
                <w:rFonts w:ascii="仿宋" w:eastAsia="仿宋" w:hAnsi="仿宋" w:cs="仿宋" w:hint="eastAsia"/>
                <w:sz w:val="24"/>
              </w:rPr>
              <w:t>±</w:t>
            </w:r>
            <w:r>
              <w:rPr>
                <w:rFonts w:ascii="仿宋" w:eastAsia="仿宋" w:hAnsi="仿宋" w:cs="仿宋" w:hint="eastAsia"/>
                <w:sz w:val="24"/>
              </w:rPr>
              <w:t>2nm</w:t>
            </w:r>
            <w:r>
              <w:rPr>
                <w:rFonts w:ascii="仿宋" w:eastAsia="仿宋" w:hAnsi="仿宋" w:cs="仿宋" w:hint="eastAsia"/>
                <w:sz w:val="24"/>
                <w:lang w:eastAsia="zh-CN"/>
              </w:rPr>
              <w:t>；</w:t>
            </w:r>
            <w:r>
              <w:rPr>
                <w:rFonts w:ascii="仿宋" w:eastAsia="仿宋" w:hAnsi="仿宋" w:cs="仿宋" w:hint="eastAsia"/>
                <w:sz w:val="24"/>
              </w:rPr>
              <w:t>865</w:t>
            </w:r>
            <w:r>
              <w:rPr>
                <w:rFonts w:ascii="仿宋" w:eastAsia="仿宋" w:hAnsi="仿宋" w:cs="仿宋" w:hint="eastAsia"/>
                <w:sz w:val="24"/>
              </w:rPr>
              <w:t>±</w:t>
            </w:r>
            <w:r>
              <w:rPr>
                <w:rFonts w:ascii="仿宋" w:eastAsia="仿宋" w:hAnsi="仿宋" w:cs="仿宋" w:hint="eastAsia"/>
                <w:sz w:val="24"/>
              </w:rPr>
              <w:t>2nm</w:t>
            </w:r>
          </w:p>
          <w:p>
            <w:pPr>
              <w:rPr>
                <w:rFonts w:ascii="仿宋" w:eastAsia="仿宋" w:hAnsi="仿宋" w:cs="仿宋"/>
                <w:highlight w:val="yellow"/>
              </w:rPr>
            </w:pPr>
            <w:r>
              <w:rPr>
                <w:rFonts w:ascii="仿宋" w:eastAsia="仿宋" w:hAnsi="仿宋" w:cs="仿宋" w:hint="eastAsia"/>
                <w:sz w:val="24"/>
                <w:highlight w:val="yellow"/>
              </w:rPr>
              <w:t>#光学分辨率：</w:t>
            </w:r>
          </w:p>
          <w:p>
            <w:pPr>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6nm@530nm</w:t>
            </w: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570nm</w:t>
            </w:r>
          </w:p>
          <w:p>
            <w:pPr>
              <w:rPr>
                <w:rFonts w:ascii="仿宋" w:eastAsia="仿宋" w:hAnsi="仿宋" w:cs="仿宋"/>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10nm@470nm,650nm,705nm,</w:t>
            </w:r>
            <w:r>
              <w:rPr>
                <w:rFonts w:ascii="仿宋" w:eastAsia="仿宋" w:hAnsi="仿宋" w:cs="仿宋"/>
                <w:sz w:val="24"/>
                <w:highlight w:val="yellow"/>
              </w:rPr>
              <w:t>730nm,865nm</w:t>
            </w:r>
          </w:p>
          <w:p>
            <w:pPr>
              <w:rPr>
                <w:rFonts w:ascii="仿宋" w:eastAsia="仿宋" w:hAnsi="仿宋" w:cs="仿宋"/>
              </w:rPr>
            </w:pPr>
            <w:r>
              <w:rPr>
                <w:rFonts w:ascii="仿宋" w:eastAsia="仿宋" w:hAnsi="仿宋" w:cs="仿宋" w:hint="eastAsia"/>
                <w:sz w:val="24"/>
              </w:rPr>
              <w:t>图像分辨率（H</w:t>
            </w:r>
            <w:r>
              <w:rPr>
                <w:rFonts w:ascii="仿宋" w:eastAsia="仿宋" w:hAnsi="仿宋" w:cs="仿宋" w:hint="eastAsia"/>
                <w:sz w:val="24"/>
              </w:rPr>
              <w:t>×</w:t>
            </w:r>
            <w:r>
              <w:rPr>
                <w:rFonts w:ascii="仿宋" w:eastAsia="仿宋" w:hAnsi="仿宋" w:cs="仿宋" w:hint="eastAsia"/>
                <w:sz w:val="24"/>
              </w:rPr>
              <w:t>V）:</w:t>
            </w:r>
            <w:r>
              <w:rPr>
                <w:rFonts w:hint="eastAsia"/>
              </w:rPr>
              <w:t xml:space="preserve"> </w:t>
            </w:r>
            <w:r>
              <w:rPr>
                <w:rFonts w:ascii="仿宋" w:eastAsia="仿宋" w:hAnsi="仿宋" w:cs="仿宋" w:hint="eastAsia"/>
                <w:sz w:val="24"/>
              </w:rPr>
              <w:t>≥</w:t>
            </w:r>
            <w:r>
              <w:rPr>
                <w:rFonts w:ascii="仿宋" w:eastAsia="仿宋" w:hAnsi="仿宋" w:cs="仿宋" w:hint="eastAsia"/>
                <w:sz w:val="24"/>
              </w:rPr>
              <w:t>500万像素</w:t>
            </w:r>
          </w:p>
          <w:p>
            <w:pPr>
              <w:rPr>
                <w:rFonts w:ascii="仿宋" w:eastAsia="仿宋" w:hAnsi="仿宋" w:cs="仿宋"/>
              </w:rPr>
            </w:pPr>
            <w:r>
              <w:rPr>
                <w:rFonts w:ascii="仿宋" w:eastAsia="仿宋" w:hAnsi="仿宋" w:cs="仿宋" w:hint="eastAsia"/>
                <w:sz w:val="24"/>
              </w:rPr>
              <w:t>A/D位深:</w:t>
            </w:r>
            <w:r>
              <w:rPr>
                <w:rFonts w:hint="eastAsia"/>
              </w:rPr>
              <w:t xml:space="preserve"> </w:t>
            </w:r>
            <w:r>
              <w:rPr>
                <w:rFonts w:ascii="仿宋" w:eastAsia="仿宋" w:hAnsi="仿宋" w:cs="仿宋" w:hint="eastAsia"/>
                <w:sz w:val="24"/>
              </w:rPr>
              <w:t>≥</w:t>
            </w:r>
            <w:r>
              <w:rPr>
                <w:rFonts w:ascii="仿宋" w:eastAsia="仿宋" w:hAnsi="仿宋" w:cs="仿宋" w:hint="eastAsia"/>
                <w:sz w:val="24"/>
              </w:rPr>
              <w:t>12bit</w:t>
            </w:r>
          </w:p>
          <w:p>
            <w:pPr>
              <w:rPr>
                <w:rFonts w:ascii="仿宋" w:eastAsia="仿宋" w:hAnsi="仿宋" w:cs="仿宋" w:hint="default"/>
              </w:rPr>
            </w:pPr>
            <w:r>
              <w:rPr>
                <w:rFonts w:ascii="仿宋" w:eastAsia="仿宋" w:hAnsi="仿宋" w:cs="仿宋" w:hint="eastAsia"/>
                <w:sz w:val="24"/>
                <w:highlight w:val="yellow"/>
                <w:lang w:val="en-US" w:eastAsia="zh-CN"/>
              </w:rPr>
              <w:t>#</w:t>
            </w:r>
            <w:r>
              <w:rPr>
                <w:rFonts w:ascii="仿宋" w:eastAsia="仿宋" w:hAnsi="仿宋" w:cs="仿宋" w:hint="eastAsia"/>
                <w:sz w:val="24"/>
                <w:highlight w:val="yellow"/>
              </w:rPr>
              <w:t>单个通道光谱信噪比:</w:t>
            </w:r>
            <w:r>
              <w:rPr>
                <w:rFonts w:ascii="仿宋" w:eastAsia="仿宋" w:hAnsi="仿宋" w:cs="仿宋" w:hint="eastAsia"/>
                <w:sz w:val="24"/>
                <w:highlight w:val="yellow"/>
              </w:rPr>
              <w:t>≥</w:t>
            </w:r>
            <w:r>
              <w:rPr>
                <w:rFonts w:ascii="仿宋" w:eastAsia="仿宋" w:hAnsi="仿宋" w:cs="仿宋" w:hint="eastAsia"/>
                <w:sz w:val="24"/>
                <w:highlight w:val="yellow"/>
              </w:rPr>
              <w:t>100：1</w:t>
            </w:r>
            <w:r>
              <w:rPr>
                <w:rFonts w:ascii="仿宋" w:eastAsia="仿宋" w:hAnsi="仿宋" w:cs="仿宋" w:hint="eastAsia"/>
                <w:sz w:val="24"/>
                <w:highlight w:val="yellow"/>
                <w:lang w:eastAsia="zh-CN"/>
              </w:rPr>
              <w:t>（</w:t>
            </w:r>
            <w:r>
              <w:rPr>
                <w:rFonts w:ascii="仿宋" w:eastAsia="仿宋" w:hAnsi="仿宋" w:cs="仿宋" w:hint="eastAsia"/>
                <w:sz w:val="24"/>
                <w:highlight w:val="yellow"/>
                <w:lang w:val="en-US" w:eastAsia="zh-CN"/>
              </w:rPr>
              <w:t>35dB</w:t>
            </w:r>
            <w:r>
              <w:rPr>
                <w:rFonts w:ascii="仿宋" w:eastAsia="仿宋" w:hAnsi="仿宋" w:cs="仿宋" w:hint="eastAsia"/>
                <w:sz w:val="24"/>
                <w:highlight w:val="yellow"/>
                <w:lang w:eastAsia="zh-CN"/>
              </w:rPr>
              <w:t>）</w:t>
            </w:r>
          </w:p>
        </w:tc>
      </w:tr>
    </w:tbl>
    <w:p>
      <w:p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#设备适配要求：</w:t>
      </w:r>
      <w:r>
        <w:rPr>
          <w:rFonts w:ascii="Times New Roman" w:eastAsia="仿宋" w:hAnsi="Times New Roman" w:cs="Times New Roman" w:hint="default"/>
          <w:sz w:val="28"/>
          <w:szCs w:val="20"/>
          <w:highlight w:val="yellow"/>
        </w:rPr>
        <w:t>无人机</w:t>
      </w:r>
      <w:r>
        <w:rPr>
          <w:rFonts w:ascii="Times New Roman" w:eastAsia="仿宋" w:hAnsi="Times New Roman" w:cs="Times New Roman" w:hint="eastAsia"/>
          <w:sz w:val="28"/>
          <w:szCs w:val="20"/>
          <w:highlight w:val="yellow"/>
          <w:lang w:val="en-US" w:eastAsia="zh-CN"/>
        </w:rPr>
        <w:t>应</w:t>
      </w:r>
      <w:r>
        <w:rPr>
          <w:rFonts w:ascii="Times New Roman" w:eastAsia="仿宋" w:hAnsi="Times New Roman" w:cs="Times New Roman" w:hint="default"/>
          <w:sz w:val="28"/>
          <w:szCs w:val="20"/>
          <w:highlight w:val="yellow"/>
        </w:rPr>
        <w:t>与机载多波段光谱成像仪、机载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热红外成像仪等设备挂载、供电、通讯等功能适配良好，无人机和载荷连接件的测试联调工作包括载荷控制协议及传输协议对接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结构挂载及电气连接</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地面联调测试</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default"/>
          <w:sz w:val="28"/>
          <w:szCs w:val="20"/>
          <w:highlight w:val="yellow"/>
        </w:rPr>
        <w:t>外场飞行功能测试</w:t>
      </w:r>
      <w:r>
        <w:rPr>
          <w:rFonts w:ascii="Times New Roman" w:eastAsia="仿宋" w:hAnsi="Times New Roman" w:cs="Times New Roman" w:hint="eastAsia"/>
          <w:sz w:val="28"/>
          <w:szCs w:val="20"/>
          <w:highlight w:val="yellow"/>
          <w:lang w:val="en-US" w:eastAsia="zh-CN"/>
        </w:rPr>
        <w:t>等，需提供无人机与载荷的</w:t>
      </w:r>
      <w:r>
        <w:rPr>
          <w:rFonts w:ascii="Times New Roman" w:eastAsia="仿宋" w:hAnsi="Times New Roman" w:cs="Times New Roman" w:hint="default"/>
          <w:sz w:val="28"/>
          <w:szCs w:val="20"/>
          <w:highlight w:val="yellow"/>
        </w:rPr>
        <w:t>联调测试报告</w:t>
      </w:r>
      <w:r>
        <w:rPr>
          <w:rFonts w:ascii="Times New Roman" w:eastAsia="仿宋" w:hAnsi="Times New Roman" w:cs="Times New Roman" w:hint="eastAsia"/>
          <w:sz w:val="28"/>
          <w:szCs w:val="20"/>
          <w:highlight w:val="yellow"/>
          <w:lang w:eastAsia="zh-CN"/>
        </w:rPr>
        <w:t>、</w:t>
      </w:r>
      <w:r>
        <w:rPr>
          <w:rFonts w:ascii="Times New Roman" w:eastAsia="仿宋" w:hAnsi="Times New Roman" w:cs="Times New Roman" w:hint="eastAsia"/>
          <w:sz w:val="28"/>
          <w:szCs w:val="20"/>
          <w:highlight w:val="yellow"/>
          <w:lang w:val="en-US" w:eastAsia="zh-CN"/>
        </w:rPr>
        <w:t>飞行测试报告</w:t>
      </w:r>
      <w:r>
        <w:rPr>
          <w:rFonts w:ascii="Times New Roman" w:eastAsia="仿宋" w:hAnsi="Times New Roman" w:cs="Times New Roman" w:hint="default"/>
          <w:sz w:val="28"/>
          <w:szCs w:val="20"/>
          <w:highlight w:val="yellow"/>
        </w:rPr>
        <w:t>等</w:t>
      </w:r>
      <w:r>
        <w:rPr>
          <w:rFonts w:ascii="Times New Roman" w:eastAsia="仿宋" w:hAnsi="Times New Roman" w:cs="Times New Roman" w:hint="eastAsia"/>
          <w:sz w:val="28"/>
          <w:szCs w:val="20"/>
          <w:highlight w:val="yellow"/>
          <w:lang w:eastAsia="zh-CN"/>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#设备飞行性能要求：</w:t>
      </w:r>
      <w:r>
        <w:rPr>
          <w:rFonts w:ascii="Times New Roman" w:eastAsia="仿宋" w:hAnsi="Times New Roman" w:cs="Times New Roman" w:hint="default"/>
          <w:sz w:val="28"/>
          <w:szCs w:val="20"/>
          <w:highlight w:val="yellow"/>
        </w:rPr>
        <w:t>设备</w:t>
      </w:r>
      <w:r>
        <w:rPr>
          <w:rFonts w:ascii="Times New Roman" w:eastAsia="仿宋" w:hAnsi="Times New Roman" w:cs="Times New Roman" w:hint="eastAsia"/>
          <w:sz w:val="28"/>
          <w:szCs w:val="20"/>
          <w:highlight w:val="yellow"/>
          <w:lang w:val="en-US" w:eastAsia="zh-CN"/>
        </w:rPr>
        <w:t>需</w:t>
      </w:r>
      <w:r>
        <w:rPr>
          <w:rFonts w:ascii="Times New Roman" w:eastAsia="仿宋" w:hAnsi="Times New Roman" w:cs="Times New Roman" w:hint="default"/>
          <w:sz w:val="28"/>
          <w:szCs w:val="20"/>
          <w:highlight w:val="yellow"/>
        </w:rPr>
        <w:t>经过</w:t>
      </w:r>
      <w:r>
        <w:rPr>
          <w:rFonts w:ascii="Times New Roman" w:eastAsia="仿宋" w:hAnsi="Times New Roman" w:cs="Times New Roman" w:hint="eastAsia"/>
          <w:sz w:val="28"/>
          <w:szCs w:val="20"/>
          <w:highlight w:val="yellow"/>
          <w:lang w:val="en-US" w:eastAsia="zh-CN"/>
        </w:rPr>
        <w:t>至少3次的飞行试验</w:t>
      </w:r>
      <w:r>
        <w:rPr>
          <w:rFonts w:ascii="Times New Roman" w:eastAsia="仿宋" w:hAnsi="Times New Roman" w:cs="Times New Roman" w:hint="default"/>
          <w:sz w:val="28"/>
          <w:szCs w:val="20"/>
          <w:highlight w:val="yellow"/>
        </w:rPr>
        <w:t>，</w:t>
      </w:r>
      <w:r>
        <w:rPr>
          <w:rFonts w:ascii="Times New Roman" w:eastAsia="仿宋" w:hAnsi="Times New Roman" w:cs="Times New Roman" w:hint="default"/>
          <w:sz w:val="28"/>
          <w:szCs w:val="28"/>
          <w:highlight w:val="yellow"/>
          <w:lang w:val="en-US" w:eastAsia="zh-CN"/>
        </w:rPr>
        <w:t>每次</w:t>
      </w:r>
      <w:r>
        <w:rPr>
          <w:rFonts w:ascii="Times New Roman" w:eastAsia="仿宋" w:hAnsi="Times New Roman" w:cs="Times New Roman" w:hint="eastAsia"/>
          <w:sz w:val="28"/>
          <w:szCs w:val="28"/>
          <w:highlight w:val="yellow"/>
          <w:lang w:val="en-US" w:eastAsia="zh-CN"/>
        </w:rPr>
        <w:t>飞行时间</w:t>
      </w:r>
      <w:r>
        <w:rPr>
          <w:rFonts w:ascii="Times New Roman" w:eastAsia="仿宋" w:hAnsi="Times New Roman" w:cs="Times New Roman" w:hint="default"/>
          <w:sz w:val="28"/>
          <w:szCs w:val="28"/>
          <w:highlight w:val="yellow"/>
        </w:rPr>
        <w:t>不少于30分钟，</w:t>
      </w:r>
      <w:r>
        <w:rPr>
          <w:rFonts w:ascii="Times New Roman" w:eastAsia="仿宋" w:hAnsi="Times New Roman" w:cs="Times New Roman" w:hint="default"/>
          <w:sz w:val="28"/>
          <w:szCs w:val="28"/>
          <w:highlight w:val="yellow"/>
          <w:lang w:val="en-US" w:eastAsia="zh-CN"/>
        </w:rPr>
        <w:t>指标</w:t>
      </w:r>
      <w:r>
        <w:rPr>
          <w:rFonts w:ascii="Times New Roman" w:eastAsia="仿宋" w:hAnsi="Times New Roman" w:cs="Times New Roman" w:hint="default"/>
          <w:sz w:val="28"/>
          <w:szCs w:val="20"/>
          <w:highlight w:val="yellow"/>
        </w:rPr>
        <w:t>达到</w:t>
      </w:r>
      <w:r>
        <w:rPr>
          <w:rFonts w:ascii="Times New Roman" w:eastAsia="仿宋" w:hAnsi="Times New Roman" w:cs="Times New Roman" w:hint="eastAsia"/>
          <w:sz w:val="28"/>
          <w:szCs w:val="20"/>
          <w:highlight w:val="yellow"/>
          <w:lang w:val="en-US" w:eastAsia="zh-CN"/>
        </w:rPr>
        <w:t>3.1中无人机及机库的技术性能指标</w:t>
      </w:r>
      <w:r>
        <w:rPr>
          <w:rFonts w:ascii="Times New Roman" w:eastAsia="仿宋" w:hAnsi="Times New Roman" w:cs="Times New Roman" w:hint="default"/>
          <w:sz w:val="28"/>
          <w:szCs w:val="20"/>
          <w:highlight w:val="yellow"/>
        </w:rPr>
        <w:t>要求，</w:t>
      </w:r>
      <w:r>
        <w:rPr>
          <w:rFonts w:ascii="Times New Roman" w:eastAsia="仿宋" w:hAnsi="Times New Roman" w:cs="Times New Roman" w:hint="eastAsia"/>
          <w:sz w:val="28"/>
          <w:szCs w:val="20"/>
          <w:highlight w:val="yellow"/>
          <w:lang w:val="en-US" w:eastAsia="zh-CN"/>
        </w:rPr>
        <w:t>需提交飞行测试报告</w:t>
      </w:r>
      <w:r>
        <w:rPr>
          <w:rFonts w:ascii="Times New Roman" w:eastAsia="仿宋" w:hAnsi="Times New Roman" w:cs="Times New Roman" w:hint="default"/>
          <w:sz w:val="28"/>
          <w:szCs w:val="20"/>
          <w:highlight w:val="yellow"/>
        </w:rPr>
        <w:t>。</w:t>
      </w:r>
    </w:p>
    <w:p>
      <w:pPr>
        <w:spacing w:line="560" w:lineRule="exact"/>
        <w:ind w:firstLine="560" w:firstLineChars="200"/>
        <w:rPr>
          <w:rFonts w:ascii="Times New Roman" w:eastAsia="仿宋" w:hAnsi="Times New Roman" w:cs="Times New Roman" w:hint="default"/>
          <w:sz w:val="28"/>
          <w:szCs w:val="20"/>
          <w:highlight w:val="yellow"/>
        </w:rPr>
      </w:pPr>
      <w:r>
        <w:rPr>
          <w:rFonts w:ascii="Times New Roman" w:eastAsia="仿宋" w:hAnsi="Times New Roman" w:cs="Times New Roman" w:hint="eastAsia"/>
          <w:sz w:val="28"/>
          <w:szCs w:val="20"/>
          <w:highlight w:val="yellow"/>
          <w:lang w:val="en-US" w:eastAsia="zh-CN"/>
        </w:rPr>
        <w:t>#飞行要求：</w:t>
      </w:r>
      <w:r>
        <w:rPr>
          <w:rFonts w:ascii="Times New Roman" w:eastAsia="仿宋" w:hAnsi="Times New Roman" w:cs="Times New Roman" w:hint="default"/>
          <w:sz w:val="28"/>
          <w:szCs w:val="20"/>
          <w:highlight w:val="yellow"/>
          <w:lang w:val="en-US" w:eastAsia="zh-CN"/>
        </w:rPr>
        <w:t>智能无人机系统应支持1次/每天，每次不少于30分钟的飞行频率，具体飞行任务和航线规划应由供应商与采购人协商确定。</w:t>
      </w:r>
    </w:p>
    <w:p>
      <w:pPr>
        <w:spacing w:line="560" w:lineRule="exact"/>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#适航证要求：</w:t>
      </w:r>
      <w:r>
        <w:rPr>
          <w:rFonts w:ascii="Times New Roman" w:eastAsia="仿宋" w:hAnsi="Times New Roman" w:cs="Times New Roman" w:hint="default"/>
          <w:sz w:val="28"/>
          <w:szCs w:val="20"/>
          <w:highlight w:val="yellow"/>
          <w:lang w:val="en-US" w:eastAsia="zh-CN"/>
        </w:rPr>
        <w:t>依据《民用无人驾驶航空器运行安全管理规则》</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小型无人驾驶航空器（空机重量不超过15千克且最大起飞重量不超过25千克）</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无需适航证，对于满足该标准规定的无人机</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lang w:val="en-US" w:eastAsia="zh-CN"/>
        </w:rPr>
        <w:t>供应商无需适航证即可，对于超过该标准的无人机供应商，由供应商自行负责解决适航证</w:t>
      </w:r>
      <w:r>
        <w:rPr>
          <w:rFonts w:ascii="Times New Roman" w:eastAsia="仿宋" w:hAnsi="Times New Roman" w:cs="Times New Roman" w:hint="eastAsia"/>
          <w:sz w:val="28"/>
          <w:szCs w:val="20"/>
          <w:highlight w:val="yellow"/>
          <w:lang w:val="en-US" w:eastAsia="zh-CN"/>
        </w:rPr>
        <w:t>。</w:t>
      </w:r>
    </w:p>
    <w:p>
      <w:pPr>
        <w:spacing w:line="560" w:lineRule="exact"/>
        <w:ind w:firstLine="560" w:firstLineChars="200"/>
        <w:rPr>
          <w:rFonts w:ascii="Times New Roman" w:eastAsia="仿宋" w:hAnsi="Times New Roman" w:cs="Times New Roman" w:hint="default"/>
          <w:sz w:val="28"/>
          <w:szCs w:val="20"/>
          <w:highlight w:val="none"/>
        </w:rPr>
      </w:pPr>
      <w:r>
        <w:rPr>
          <w:rFonts w:ascii="Times New Roman" w:eastAsia="仿宋" w:hAnsi="Times New Roman" w:cs="Times New Roman" w:hint="eastAsia"/>
          <w:sz w:val="28"/>
          <w:szCs w:val="20"/>
          <w:highlight w:val="none"/>
          <w:lang w:val="en-US" w:eastAsia="zh-CN"/>
        </w:rPr>
        <w:t>载荷校准要求：</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eastAsia"/>
          <w:sz w:val="28"/>
          <w:szCs w:val="20"/>
          <w:highlight w:val="none"/>
          <w:lang w:val="en-US" w:eastAsia="zh-CN"/>
        </w:rPr>
        <w:t>由供应商每年至少进行2次校准。</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3.2</w:t>
      </w:r>
      <w:r>
        <w:rPr>
          <w:rFonts w:ascii="Times New Roman" w:eastAsia="仿宋" w:hAnsi="Times New Roman" w:cs="Times New Roman" w:hint="default"/>
          <w:sz w:val="28"/>
          <w:szCs w:val="28"/>
        </w:rPr>
        <w:t>数据要求</w:t>
      </w:r>
    </w:p>
    <w:p>
      <w:pPr>
        <w:spacing w:line="560" w:lineRule="exact"/>
        <w:ind w:firstLine="560" w:firstLineChars="200"/>
        <w:rPr>
          <w:rFonts w:ascii="Times New Roman" w:eastAsia="仿宋" w:hAnsi="Times New Roman" w:cs="Times New Roman" w:hint="default"/>
          <w:sz w:val="28"/>
          <w:szCs w:val="28"/>
          <w:highlight w:val="yellow"/>
        </w:rPr>
      </w:pP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0"/>
          <w:highlight w:val="yellow"/>
        </w:rPr>
        <w:t>供应商</w:t>
      </w:r>
      <w:r>
        <w:rPr>
          <w:rFonts w:ascii="Times New Roman" w:eastAsia="仿宋" w:hAnsi="Times New Roman" w:cs="Times New Roman" w:hint="default"/>
          <w:sz w:val="28"/>
          <w:szCs w:val="28"/>
          <w:highlight w:val="yellow"/>
        </w:rPr>
        <w:t>提供的智能无人机应能够实时回传可见光</w:t>
      </w:r>
      <w:r>
        <w:rPr>
          <w:rFonts w:ascii="Times New Roman" w:eastAsia="仿宋" w:hAnsi="Times New Roman" w:cs="Times New Roman" w:hint="default"/>
          <w:sz w:val="28"/>
          <w:szCs w:val="28"/>
          <w:highlight w:val="yellow"/>
          <w:lang w:val="en-US" w:eastAsia="zh-CN"/>
        </w:rPr>
        <w:t>相机</w:t>
      </w:r>
      <w:r>
        <w:rPr>
          <w:rFonts w:ascii="Times New Roman" w:eastAsia="仿宋" w:hAnsi="Times New Roman" w:cs="Times New Roman" w:hint="default"/>
          <w:sz w:val="28"/>
          <w:szCs w:val="28"/>
          <w:highlight w:val="yellow"/>
        </w:rPr>
        <w:t>和</w:t>
      </w:r>
      <w:r>
        <w:rPr>
          <w:rFonts w:ascii="Times New Roman" w:eastAsia="仿宋" w:hAnsi="Times New Roman" w:cs="Times New Roman" w:hint="eastAsia"/>
          <w:sz w:val="28"/>
          <w:szCs w:val="28"/>
          <w:highlight w:val="yellow"/>
          <w:lang w:val="en-US" w:eastAsia="zh-CN"/>
        </w:rPr>
        <w:t>机载</w:t>
      </w:r>
      <w:r>
        <w:rPr>
          <w:rFonts w:ascii="Times New Roman" w:eastAsia="仿宋" w:hAnsi="Times New Roman" w:cs="Times New Roman" w:hint="default"/>
          <w:sz w:val="28"/>
          <w:szCs w:val="28"/>
          <w:highlight w:val="yellow"/>
        </w:rPr>
        <w:t>双</w:t>
      </w:r>
      <w:r>
        <w:rPr>
          <w:rFonts w:ascii="Times New Roman" w:eastAsia="仿宋" w:hAnsi="Times New Roman" w:cs="Times New Roman" w:hint="eastAsia"/>
          <w:sz w:val="28"/>
          <w:szCs w:val="28"/>
          <w:highlight w:val="yellow"/>
          <w:lang w:val="en-US" w:eastAsia="zh-CN"/>
        </w:rPr>
        <w:t>通道</w:t>
      </w:r>
      <w:r>
        <w:rPr>
          <w:rFonts w:ascii="Times New Roman" w:eastAsia="仿宋" w:hAnsi="Times New Roman" w:cs="Times New Roman" w:hint="default"/>
          <w:sz w:val="28"/>
          <w:szCs w:val="28"/>
          <w:highlight w:val="yellow"/>
        </w:rPr>
        <w:t>热红外</w:t>
      </w:r>
      <w:r>
        <w:rPr>
          <w:rFonts w:ascii="Times New Roman" w:eastAsia="仿宋" w:hAnsi="Times New Roman" w:cs="Times New Roman" w:hint="default"/>
          <w:sz w:val="28"/>
          <w:szCs w:val="28"/>
          <w:highlight w:val="yellow"/>
          <w:lang w:val="en-US" w:eastAsia="zh-CN"/>
        </w:rPr>
        <w:t>成像仪的</w:t>
      </w:r>
      <w:r>
        <w:rPr>
          <w:rFonts w:ascii="Times New Roman" w:eastAsia="仿宋" w:hAnsi="Times New Roman" w:cs="Times New Roman" w:hint="default"/>
          <w:sz w:val="28"/>
          <w:szCs w:val="28"/>
          <w:highlight w:val="yellow"/>
        </w:rPr>
        <w:t>视频流数据，智能机库</w:t>
      </w:r>
      <w:r>
        <w:rPr>
          <w:rFonts w:ascii="Times New Roman" w:eastAsia="仿宋" w:hAnsi="Times New Roman" w:cs="Times New Roman" w:hint="default"/>
          <w:sz w:val="28"/>
          <w:szCs w:val="28"/>
          <w:highlight w:val="yellow"/>
          <w:lang w:val="en-US" w:eastAsia="zh-CN"/>
        </w:rPr>
        <w:t>应</w:t>
      </w:r>
      <w:r>
        <w:rPr>
          <w:rFonts w:ascii="Times New Roman" w:eastAsia="仿宋" w:hAnsi="Times New Roman" w:cs="Times New Roman" w:hint="default"/>
          <w:sz w:val="28"/>
          <w:szCs w:val="28"/>
          <w:highlight w:val="yellow"/>
        </w:rPr>
        <w:t>能够接收</w:t>
      </w:r>
      <w:r>
        <w:rPr>
          <w:rFonts w:ascii="Times New Roman" w:eastAsia="仿宋" w:hAnsi="Times New Roman" w:cs="Times New Roman" w:hint="default"/>
          <w:sz w:val="28"/>
          <w:szCs w:val="28"/>
          <w:highlight w:val="yellow"/>
          <w:lang w:val="en-US" w:eastAsia="zh-CN"/>
        </w:rPr>
        <w:t>并</w:t>
      </w:r>
      <w:r>
        <w:rPr>
          <w:rFonts w:ascii="Times New Roman" w:eastAsia="仿宋" w:hAnsi="Times New Roman" w:cs="Times New Roman" w:hint="default"/>
          <w:sz w:val="28"/>
          <w:szCs w:val="28"/>
          <w:highlight w:val="yellow"/>
        </w:rPr>
        <w:t>存储</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default"/>
          <w:sz w:val="28"/>
          <w:szCs w:val="28"/>
          <w:highlight w:val="yellow"/>
          <w:lang w:val="en-US" w:eastAsia="zh-CN"/>
        </w:rPr>
        <w:t>的功能规格</w:t>
      </w:r>
      <w:r>
        <w:rPr>
          <w:rFonts w:ascii="Times New Roman" w:eastAsia="仿宋" w:hAnsi="Times New Roman" w:cs="Times New Roman" w:hint="default"/>
          <w:sz w:val="28"/>
          <w:szCs w:val="28"/>
          <w:highlight w:val="yellow"/>
        </w:rPr>
        <w:t>需求书中</w:t>
      </w:r>
      <w:r>
        <w:rPr>
          <w:rFonts w:ascii="Times New Roman" w:eastAsia="仿宋" w:hAnsi="Times New Roman" w:cs="Times New Roman" w:hint="default"/>
          <w:sz w:val="28"/>
          <w:szCs w:val="28"/>
          <w:highlight w:val="yellow"/>
          <w:lang w:val="en-US" w:eastAsia="zh-CN"/>
        </w:rPr>
        <w:t>要求</w:t>
      </w:r>
      <w:r>
        <w:rPr>
          <w:rFonts w:ascii="Times New Roman" w:eastAsia="仿宋" w:hAnsi="Times New Roman" w:cs="Times New Roman" w:hint="default"/>
          <w:sz w:val="28"/>
          <w:szCs w:val="28"/>
          <w:highlight w:val="yellow"/>
        </w:rPr>
        <w:t>存储的</w:t>
      </w:r>
      <w:r>
        <w:rPr>
          <w:rFonts w:ascii="Times New Roman" w:eastAsia="仿宋" w:hAnsi="Times New Roman" w:cs="Times New Roman" w:hint="default"/>
          <w:sz w:val="28"/>
          <w:szCs w:val="28"/>
          <w:highlight w:val="yellow"/>
          <w:lang w:val="en-US" w:eastAsia="zh-CN"/>
        </w:rPr>
        <w:t>所有</w:t>
      </w:r>
      <w:r>
        <w:rPr>
          <w:rFonts w:ascii="Times New Roman" w:eastAsia="仿宋" w:hAnsi="Times New Roman" w:cs="Times New Roman" w:hint="default"/>
          <w:sz w:val="28"/>
          <w:szCs w:val="28"/>
          <w:highlight w:val="yellow"/>
        </w:rPr>
        <w:t>数据，同时支持有线</w:t>
      </w:r>
      <w:r>
        <w:rPr>
          <w:rFonts w:ascii="Times New Roman" w:eastAsia="仿宋" w:hAnsi="Times New Roman" w:cs="Times New Roman" w:hint="eastAsia"/>
          <w:sz w:val="28"/>
          <w:szCs w:val="28"/>
          <w:highlight w:val="yellow"/>
          <w:lang w:val="en-US" w:eastAsia="zh-CN"/>
        </w:rPr>
        <w:t>或无线</w:t>
      </w:r>
      <w:r>
        <w:rPr>
          <w:rFonts w:ascii="Times New Roman" w:eastAsia="仿宋" w:hAnsi="Times New Roman" w:cs="Times New Roman" w:hint="default"/>
          <w:sz w:val="28"/>
          <w:szCs w:val="28"/>
          <w:highlight w:val="yellow"/>
        </w:rPr>
        <w:t>网络</w:t>
      </w:r>
      <w:r>
        <w:rPr>
          <w:rFonts w:ascii="Times New Roman" w:eastAsia="仿宋" w:hAnsi="Times New Roman" w:cs="Times New Roman" w:hint="default"/>
          <w:sz w:val="28"/>
          <w:szCs w:val="28"/>
          <w:highlight w:val="yellow"/>
          <w:lang w:val="en-US" w:eastAsia="zh-CN"/>
        </w:rPr>
        <w:t>传输</w:t>
      </w:r>
      <w:r>
        <w:rPr>
          <w:rFonts w:ascii="Times New Roman" w:eastAsia="仿宋" w:hAnsi="Times New Roman" w:cs="Times New Roman" w:hint="default"/>
          <w:sz w:val="28"/>
          <w:szCs w:val="28"/>
          <w:highlight w:val="yellow"/>
        </w:rPr>
        <w:t>的方式将所有存储的数据</w:t>
      </w:r>
      <w:r>
        <w:rPr>
          <w:rFonts w:ascii="Times New Roman" w:eastAsia="仿宋" w:hAnsi="Times New Roman" w:cs="Times New Roman" w:hint="eastAsia"/>
          <w:sz w:val="28"/>
          <w:szCs w:val="28"/>
          <w:highlight w:val="yellow"/>
          <w:lang w:val="en-US" w:eastAsia="zh-CN"/>
        </w:rPr>
        <w:t>传输到智能机库，支持有线网络</w:t>
      </w:r>
      <w:r>
        <w:rPr>
          <w:rFonts w:ascii="Times New Roman" w:eastAsia="仿宋" w:hAnsi="Times New Roman" w:cs="Times New Roman" w:hint="default"/>
          <w:sz w:val="28"/>
          <w:szCs w:val="28"/>
          <w:highlight w:val="yellow"/>
        </w:rPr>
        <w:t>导出到本地台站</w:t>
      </w:r>
      <w:r>
        <w:rPr>
          <w:rFonts w:ascii="Times New Roman" w:eastAsia="仿宋" w:hAnsi="Times New Roman" w:cs="Times New Roman" w:hint="eastAsia"/>
          <w:sz w:val="28"/>
          <w:szCs w:val="28"/>
          <w:highlight w:val="yellow"/>
          <w:lang w:eastAsia="zh-CN"/>
        </w:rPr>
        <w:t>，</w:t>
      </w:r>
      <w:r>
        <w:rPr>
          <w:rFonts w:ascii="Times New Roman" w:eastAsia="仿宋" w:hAnsi="Times New Roman" w:cs="Times New Roman" w:hint="eastAsia"/>
          <w:sz w:val="28"/>
          <w:szCs w:val="28"/>
          <w:highlight w:val="yellow"/>
          <w:lang w:val="en-US" w:eastAsia="zh-CN"/>
        </w:rPr>
        <w:t>智能机库需支持5TB及以上存储空间。</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8"/>
        </w:rPr>
        <w:t>四、质保服务</w:t>
      </w:r>
      <w:r>
        <w:rPr>
          <w:rFonts w:ascii="Times New Roman" w:eastAsia="仿宋" w:hAnsi="Times New Roman" w:cs="Times New Roman" w:hint="eastAsia"/>
          <w:sz w:val="28"/>
          <w:szCs w:val="28"/>
          <w:lang w:val="en-US" w:eastAsia="zh-CN"/>
        </w:rPr>
        <w:t>等</w:t>
      </w:r>
      <w:r>
        <w:rPr>
          <w:rFonts w:ascii="Times New Roman" w:eastAsia="仿宋" w:hAnsi="Times New Roman" w:cs="Times New Roman" w:hint="default"/>
          <w:sz w:val="28"/>
          <w:szCs w:val="28"/>
        </w:rPr>
        <w:t>要求</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8"/>
        </w:rPr>
        <w:t>无人机设备使用期间的安全属于生产安全管理范畴，由采购方负责，因无人机质量问题导致的安全风险由供应商负责。无人机设备使用期间的空域</w:t>
      </w:r>
      <w:r>
        <w:rPr>
          <w:rFonts w:ascii="Times New Roman" w:eastAsia="仿宋" w:hAnsi="Times New Roman" w:cs="Times New Roman" w:hint="default"/>
          <w:sz w:val="28"/>
          <w:szCs w:val="28"/>
          <w:lang w:val="en-US" w:eastAsia="zh-CN"/>
        </w:rPr>
        <w:t>应</w:t>
      </w:r>
      <w:r>
        <w:rPr>
          <w:rFonts w:ascii="Times New Roman" w:eastAsia="仿宋" w:hAnsi="Times New Roman" w:cs="Times New Roman" w:hint="default"/>
          <w:sz w:val="28"/>
          <w:szCs w:val="28"/>
        </w:rPr>
        <w:t>由采购方负责申请。</w:t>
      </w:r>
    </w:p>
    <w:p>
      <w:pPr>
        <w:spacing w:line="560" w:lineRule="exact"/>
        <w:ind w:firstLine="560" w:firstLineChars="200"/>
        <w:jc w:val="both"/>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供应商按照业务运行规范要求执行，确保设备可稳定运行，主要包括巡检、巡查工作，以及关键器件及系统故障的维修等。故障维修和巡检巡查等需按照《</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十四五</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期间综合观测类工程项目新上设备建设及质保指导意见》中</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智能无人机观测系统</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rPr>
        <w:t>采购要求中相关要求执行，并提供相关承诺函。</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（1）供应商</w:t>
      </w:r>
      <w:r>
        <w:rPr>
          <w:rFonts w:ascii="Times New Roman" w:eastAsia="仿宋" w:hAnsi="Times New Roman" w:cs="Times New Roman" w:hint="default"/>
          <w:sz w:val="28"/>
          <w:szCs w:val="28"/>
        </w:rPr>
        <w:t>将所有设备运送到招标人指定地点（运输相关费用由供应商负责），并负责安装调试。</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default"/>
          <w:sz w:val="28"/>
          <w:szCs w:val="20"/>
        </w:rPr>
        <w:t>（2）</w:t>
      </w:r>
      <w:r>
        <w:rPr>
          <w:rFonts w:ascii="Times New Roman" w:eastAsia="仿宋" w:hAnsi="Times New Roman" w:cs="Times New Roman" w:hint="eastAsia"/>
          <w:sz w:val="28"/>
          <w:szCs w:val="20"/>
          <w:highlight w:val="yellow"/>
          <w:lang w:val="en-US" w:eastAsia="zh-CN"/>
        </w:rPr>
        <w:t>*</w:t>
      </w:r>
      <w:r>
        <w:rPr>
          <w:rFonts w:ascii="Times New Roman" w:eastAsia="仿宋" w:hAnsi="Times New Roman" w:cs="Times New Roman" w:hint="default"/>
          <w:sz w:val="28"/>
          <w:szCs w:val="28"/>
          <w:highlight w:val="yellow"/>
        </w:rPr>
        <w:t>质保期：8年</w:t>
      </w:r>
      <w:r>
        <w:rPr>
          <w:rFonts w:ascii="Times New Roman" w:eastAsia="仿宋" w:hAnsi="Times New Roman" w:cs="Times New Roman" w:hint="default"/>
          <w:sz w:val="28"/>
          <w:szCs w:val="28"/>
          <w:highlight w:val="none"/>
        </w:rPr>
        <w:t>，</w:t>
      </w:r>
      <w:r>
        <w:rPr>
          <w:rFonts w:ascii="Times New Roman" w:eastAsia="仿宋" w:hAnsi="Times New Roman" w:cs="Times New Roman" w:hint="default"/>
          <w:sz w:val="28"/>
          <w:szCs w:val="20"/>
        </w:rPr>
        <w:t>供应商</w:t>
      </w:r>
      <w:r>
        <w:rPr>
          <w:rFonts w:ascii="Times New Roman" w:eastAsia="仿宋" w:hAnsi="Times New Roman" w:cs="Times New Roman" w:hint="default"/>
          <w:sz w:val="28"/>
          <w:szCs w:val="28"/>
        </w:rPr>
        <w:t>需对质保期（保内、保外）政策进行阐述或承诺，列明有偿服务和无偿服务内容。</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（3）在质保期内， 设备供应商服务时间应为7</w:t>
      </w: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（4）质保期过后，供应商仍有义务提供技术服务（包括提供设备维护、备件等）。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（5）自合同生效之日起，供应商应在设备质保期内（8年）为提供的</w:t>
      </w:r>
      <w:r>
        <w:rPr>
          <w:rFonts w:ascii="Times New Roman" w:eastAsia="仿宋" w:hAnsi="Times New Roman" w:cs="Times New Roman" w:hint="eastAsia"/>
          <w:sz w:val="28"/>
          <w:szCs w:val="20"/>
          <w:lang w:val="en-US" w:eastAsia="zh-CN"/>
        </w:rPr>
        <w:t>智能</w:t>
      </w:r>
      <w:r>
        <w:rPr>
          <w:rFonts w:ascii="Times New Roman" w:eastAsia="仿宋" w:hAnsi="Times New Roman" w:cs="Times New Roman" w:hint="default"/>
          <w:sz w:val="28"/>
          <w:szCs w:val="20"/>
        </w:rPr>
        <w:t>无人机设备、</w:t>
      </w:r>
      <w:r>
        <w:rPr>
          <w:rFonts w:ascii="Times New Roman" w:eastAsia="仿宋" w:hAnsi="Times New Roman" w:cs="Times New Roman" w:hint="default"/>
          <w:sz w:val="28"/>
          <w:szCs w:val="20"/>
          <w:highlight w:val="none"/>
        </w:rPr>
        <w:t>机载多波段光谱成像仪、机载</w:t>
      </w:r>
      <w:r>
        <w:rPr>
          <w:rFonts w:ascii="Times New Roman" w:eastAsia="仿宋" w:hAnsi="Times New Roman" w:cs="Times New Roman" w:hint="eastAsia"/>
          <w:sz w:val="28"/>
          <w:szCs w:val="20"/>
          <w:highlight w:val="none"/>
          <w:lang w:val="en-US" w:eastAsia="zh-CN"/>
        </w:rPr>
        <w:t>三维</w:t>
      </w:r>
      <w:r>
        <w:rPr>
          <w:rFonts w:ascii="Times New Roman" w:eastAsia="仿宋" w:hAnsi="Times New Roman" w:cs="Times New Roman" w:hint="default"/>
          <w:sz w:val="28"/>
          <w:szCs w:val="20"/>
          <w:highlight w:val="none"/>
        </w:rPr>
        <w:t>激光</w:t>
      </w:r>
      <w:r>
        <w:rPr>
          <w:rFonts w:ascii="Times New Roman" w:eastAsia="仿宋" w:hAnsi="Times New Roman" w:cs="Times New Roman" w:hint="eastAsia"/>
          <w:sz w:val="28"/>
          <w:szCs w:val="20"/>
          <w:highlight w:val="none"/>
          <w:lang w:val="en-US" w:eastAsia="zh-CN"/>
        </w:rPr>
        <w:t>扫描</w:t>
      </w:r>
      <w:r>
        <w:rPr>
          <w:rFonts w:ascii="Times New Roman" w:eastAsia="仿宋" w:hAnsi="Times New Roman" w:cs="Times New Roman" w:hint="default"/>
          <w:sz w:val="28"/>
          <w:szCs w:val="20"/>
          <w:highlight w:val="none"/>
        </w:rPr>
        <w:t>雷达、机载双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w:t>
      </w:r>
      <w:r>
        <w:rPr>
          <w:rFonts w:ascii="Times New Roman" w:eastAsia="仿宋" w:hAnsi="Times New Roman" w:cs="Times New Roman" w:hint="default"/>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五、技术培训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（1）供应商应免费向甲方提供培训，培训次数不少于</w:t>
      </w:r>
      <w:r>
        <w:rPr>
          <w:rFonts w:ascii="Times New Roman" w:eastAsia="仿宋" w:hAnsi="Times New Roman" w:cs="Times New Roman" w:hint="eastAsia"/>
          <w:sz w:val="28"/>
          <w:szCs w:val="20"/>
          <w:lang w:val="en-US" w:eastAsia="zh-CN"/>
        </w:rPr>
        <w:t>5</w:t>
      </w:r>
      <w:r>
        <w:rPr>
          <w:rFonts w:ascii="Times New Roman" w:eastAsia="仿宋" w:hAnsi="Times New Roman" w:cs="Times New Roman" w:hint="default"/>
          <w:sz w:val="28"/>
          <w:szCs w:val="20"/>
        </w:rPr>
        <w:t xml:space="preserve">次，培训人次不少于 </w:t>
      </w:r>
      <w:r>
        <w:rPr>
          <w:rFonts w:ascii="Times New Roman" w:eastAsia="仿宋" w:hAnsi="Times New Roman" w:cs="Times New Roman" w:hint="eastAsia"/>
          <w:sz w:val="28"/>
          <w:szCs w:val="20"/>
          <w:lang w:val="en-US" w:eastAsia="zh-CN"/>
        </w:rPr>
        <w:t>20</w:t>
      </w:r>
      <w:r>
        <w:rPr>
          <w:rFonts w:ascii="Times New Roman" w:eastAsia="仿宋" w:hAnsi="Times New Roman" w:cs="Times New Roman" w:hint="default"/>
          <w:sz w:val="28"/>
          <w:szCs w:val="20"/>
        </w:rPr>
        <w:t>人次，免费向用户提供设备安装、调试以及软件技术培训。</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（3）技术培训内容包括：设备工作原理、使用方法、日常维护</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仪器校准</w:t>
      </w:r>
      <w:r>
        <w:rPr>
          <w:rFonts w:ascii="Times New Roman" w:eastAsia="仿宋" w:hAnsi="Times New Roman" w:cs="Times New Roman" w:hint="default"/>
          <w:sz w:val="28"/>
          <w:szCs w:val="20"/>
        </w:rPr>
        <w:t>及一般常见故障的诊断及排除等。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（4）培训时免费提供完整的培训资料，其中包括使用说明、工作原理、技术图纸、注意事项、安装调试方法和维修指南等。</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ascii="Times New Roman" w:eastAsia="仿宋" w:hAnsi="Times New Roman" w:cs="Times New Roman" w:hint="default"/>
          <w:sz w:val="28"/>
          <w:szCs w:val="28"/>
        </w:rPr>
      </w:pPr>
      <w:r>
        <w:rPr>
          <w:rFonts w:ascii="Times New Roman" w:eastAsia="仿宋" w:hAnsi="Times New Roman" w:cs="Times New Roman" w:hint="eastAsia"/>
          <w:sz w:val="28"/>
          <w:szCs w:val="28"/>
          <w:lang w:val="en-US" w:eastAsia="zh-CN"/>
        </w:rPr>
        <w:t>六</w:t>
      </w:r>
      <w:r>
        <w:rPr>
          <w:rFonts w:ascii="Times New Roman" w:eastAsia="仿宋" w:hAnsi="Times New Roman" w:cs="Times New Roman" w:hint="default"/>
          <w:sz w:val="28"/>
          <w:szCs w:val="28"/>
        </w:rPr>
        <w:t>、验收要求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参照功能规格需求书、测试大纲，以及中国气象局最新业务管理规定等有关文件要求开展检验考核。</w:t>
      </w:r>
    </w:p>
    <w:p>
      <w:pPr>
        <w:numPr>
          <w:ilvl w:val="0"/>
          <w:numId w:val="5"/>
        </w:numPr>
        <w:ind w:firstLine="560" w:firstLineChars="200"/>
        <w:rPr>
          <w:rFonts w:ascii="Times New Roman" w:eastAsia="仿宋" w:hAnsi="Times New Roman" w:cs="Times New Roman" w:hint="eastAsia"/>
          <w:sz w:val="28"/>
          <w:szCs w:val="20"/>
          <w:highlight w:val="yellow"/>
        </w:rPr>
      </w:pPr>
      <w:r>
        <w:rPr>
          <w:rFonts w:ascii="Times New Roman" w:eastAsia="仿宋" w:hAnsi="Times New Roman" w:cs="Times New Roman" w:hint="eastAsia"/>
          <w:sz w:val="28"/>
          <w:szCs w:val="20"/>
          <w:highlight w:val="yellow"/>
          <w:lang w:val="en-US" w:eastAsia="zh-CN"/>
        </w:rPr>
        <w:t>提供的</w:t>
      </w:r>
      <w:r>
        <w:rPr>
          <w:rFonts w:ascii="Times New Roman" w:eastAsia="仿宋" w:hAnsi="Times New Roman" w:cs="Times New Roman" w:hint="default"/>
          <w:sz w:val="28"/>
          <w:szCs w:val="20"/>
          <w:highlight w:val="yellow"/>
        </w:rPr>
        <w:t>机载多波段光谱成像仪、机载</w:t>
      </w:r>
      <w:r>
        <w:rPr>
          <w:rFonts w:ascii="Times New Roman" w:eastAsia="仿宋" w:hAnsi="Times New Roman" w:cs="Times New Roman" w:hint="eastAsia"/>
          <w:sz w:val="28"/>
          <w:szCs w:val="20"/>
          <w:highlight w:val="yellow"/>
          <w:lang w:val="en-US" w:eastAsia="zh-CN"/>
        </w:rPr>
        <w:t>三维</w:t>
      </w:r>
      <w:r>
        <w:rPr>
          <w:rFonts w:ascii="Times New Roman" w:eastAsia="仿宋" w:hAnsi="Times New Roman" w:cs="Times New Roman" w:hint="default"/>
          <w:sz w:val="28"/>
          <w:szCs w:val="20"/>
          <w:highlight w:val="yellow"/>
        </w:rPr>
        <w:t>激光</w:t>
      </w:r>
      <w:r>
        <w:rPr>
          <w:rFonts w:ascii="Times New Roman" w:eastAsia="仿宋" w:hAnsi="Times New Roman" w:cs="Times New Roman" w:hint="eastAsia"/>
          <w:sz w:val="28"/>
          <w:szCs w:val="20"/>
          <w:highlight w:val="yellow"/>
          <w:lang w:val="en-US" w:eastAsia="zh-CN"/>
        </w:rPr>
        <w:t>扫描</w:t>
      </w:r>
      <w:r>
        <w:rPr>
          <w:rFonts w:ascii="Times New Roman" w:eastAsia="仿宋" w:hAnsi="Times New Roman" w:cs="Times New Roman" w:hint="default"/>
          <w:sz w:val="28"/>
          <w:szCs w:val="20"/>
          <w:highlight w:val="yellow"/>
        </w:rPr>
        <w:t>雷达、机载双</w:t>
      </w:r>
      <w:r>
        <w:rPr>
          <w:rFonts w:ascii="Times New Roman" w:eastAsia="仿宋" w:hAnsi="Times New Roman" w:cs="Times New Roman" w:hint="eastAsia"/>
          <w:sz w:val="28"/>
          <w:szCs w:val="20"/>
          <w:highlight w:val="yellow"/>
          <w:lang w:val="en-US" w:eastAsia="zh-CN"/>
        </w:rPr>
        <w:t>通道</w:t>
      </w:r>
      <w:r>
        <w:rPr>
          <w:rFonts w:ascii="Times New Roman" w:eastAsia="仿宋" w:hAnsi="Times New Roman" w:cs="Times New Roman" w:hint="default"/>
          <w:sz w:val="28"/>
          <w:szCs w:val="20"/>
          <w:highlight w:val="yellow"/>
        </w:rPr>
        <w:t>热红外成像仪</w:t>
      </w:r>
      <w:r>
        <w:rPr>
          <w:rFonts w:ascii="Times New Roman" w:eastAsia="仿宋" w:hAnsi="Times New Roman" w:cs="Times New Roman" w:hint="eastAsia"/>
          <w:sz w:val="28"/>
          <w:szCs w:val="20"/>
          <w:highlight w:val="yellow"/>
          <w:lang w:val="en-US" w:eastAsia="zh-CN"/>
        </w:rPr>
        <w:t>的载荷均需具备装备许可，否则验收为不合格，追究中标方的责任。</w:t>
      </w:r>
    </w:p>
    <w:p>
      <w:pPr>
        <w:numPr>
          <w:ilvl w:val="0"/>
          <w:numId w:val="5"/>
        </w:num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设备出厂前，采购人</w:t>
      </w:r>
      <w:r>
        <w:rPr>
          <w:rFonts w:ascii="Times New Roman" w:eastAsia="仿宋" w:hAnsi="Times New Roman" w:cs="Times New Roman" w:hint="eastAsia"/>
          <w:sz w:val="28"/>
          <w:szCs w:val="20"/>
          <w:lang w:val="en-US" w:eastAsia="zh-CN"/>
        </w:rPr>
        <w:t>需</w:t>
      </w:r>
      <w:r>
        <w:rPr>
          <w:rFonts w:ascii="Times New Roman" w:eastAsia="仿宋" w:hAnsi="Times New Roman" w:cs="Times New Roman" w:hint="default"/>
          <w:sz w:val="28"/>
          <w:szCs w:val="20"/>
        </w:rPr>
        <w:t>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（2）设备安装、调试达到功能规格需求书规定的指标后，可进行初步验收。验收规范</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包括项目、指标、方式和测试仪器等</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应由供应商在前一个月提交给采购人。采购人可根据合同</w:t>
      </w:r>
      <w:r>
        <w:rPr>
          <w:rFonts w:ascii="Times New Roman" w:eastAsia="仿宋" w:hAnsi="Times New Roman" w:cs="Times New Roman" w:hint="default"/>
          <w:sz w:val="28"/>
          <w:szCs w:val="20"/>
          <w:lang w:eastAsia="zh-CN"/>
        </w:rPr>
        <w:t>、</w:t>
      </w:r>
      <w:r>
        <w:rPr>
          <w:rFonts w:ascii="Times New Roman" w:eastAsia="仿宋" w:hAnsi="Times New Roman" w:cs="Times New Roman" w:hint="default"/>
          <w:sz w:val="28"/>
          <w:szCs w:val="20"/>
        </w:rPr>
        <w:t>功能规格需求书以及采购人的有关规定进行修改和补充，经双方确认后形成验收文件作为验收依据。验收测试合格后，双方签署初验合格协议，设备进入试运行期。</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（3）设备经过1个月试运行期，试运行期间进行</w:t>
      </w:r>
      <w:r>
        <w:rPr>
          <w:rFonts w:ascii="Times New Roman" w:eastAsia="仿宋" w:hAnsi="Times New Roman" w:cs="Times New Roman" w:hint="default"/>
          <w:sz w:val="28"/>
          <w:szCs w:val="28"/>
        </w:rPr>
        <w:t>1次/每天，</w:t>
      </w:r>
      <w:r>
        <w:rPr>
          <w:rFonts w:ascii="Times New Roman" w:eastAsia="仿宋" w:hAnsi="Times New Roman" w:cs="Times New Roman" w:hint="default"/>
          <w:sz w:val="28"/>
          <w:szCs w:val="28"/>
          <w:lang w:val="en-US" w:eastAsia="zh-CN"/>
        </w:rPr>
        <w:t>每次</w:t>
      </w:r>
      <w:r>
        <w:rPr>
          <w:rFonts w:ascii="Times New Roman" w:eastAsia="仿宋" w:hAnsi="Times New Roman" w:cs="Times New Roman" w:hint="default"/>
          <w:sz w:val="28"/>
          <w:szCs w:val="28"/>
        </w:rPr>
        <w:t>不少于30分钟的飞行试验，</w:t>
      </w:r>
      <w:r>
        <w:rPr>
          <w:rFonts w:ascii="Times New Roman" w:eastAsia="仿宋" w:hAnsi="Times New Roman" w:cs="Times New Roman" w:hint="default"/>
          <w:sz w:val="28"/>
          <w:szCs w:val="28"/>
          <w:lang w:val="en-US" w:eastAsia="zh-CN"/>
        </w:rPr>
        <w:t>指标</w:t>
      </w:r>
      <w:r>
        <w:rPr>
          <w:rFonts w:ascii="Times New Roman" w:eastAsia="仿宋" w:hAnsi="Times New Roman" w:cs="Times New Roman" w:hint="default"/>
          <w:sz w:val="28"/>
          <w:szCs w:val="20"/>
        </w:rPr>
        <w:t>达到</w:t>
      </w:r>
      <w:r>
        <w:rPr>
          <w:rFonts w:ascii="Times New Roman" w:eastAsia="仿宋" w:hAnsi="Times New Roman" w:cs="Times New Roman" w:hint="eastAsia"/>
          <w:sz w:val="28"/>
          <w:szCs w:val="20"/>
          <w:lang w:eastAsia="zh-CN"/>
        </w:rPr>
        <w:t>《</w:t>
      </w:r>
      <w:r>
        <w:rPr>
          <w:rFonts w:ascii="Times New Roman" w:eastAsia="仿宋" w:hAnsi="Times New Roman" w:cs="Times New Roman" w:hint="eastAsia"/>
          <w:sz w:val="28"/>
          <w:szCs w:val="20"/>
          <w:lang w:val="en-US" w:eastAsia="zh-CN"/>
        </w:rPr>
        <w:t>基于无人机的农业与生态观测系统-机载三维激光扫描雷达</w:t>
      </w:r>
      <w:r>
        <w:rPr>
          <w:rFonts w:ascii="Times New Roman" w:eastAsia="仿宋" w:hAnsi="Times New Roman" w:cs="Times New Roman" w:hint="default"/>
          <w:sz w:val="28"/>
          <w:szCs w:val="20"/>
        </w:rPr>
        <w:t>功能规格需求书</w:t>
      </w:r>
      <w:r>
        <w:rPr>
          <w:rFonts w:ascii="Times New Roman" w:eastAsia="仿宋" w:hAnsi="Times New Roman" w:cs="Times New Roman" w:hint="eastAsia"/>
          <w:sz w:val="28"/>
          <w:szCs w:val="20"/>
          <w:lang w:eastAsia="zh-CN"/>
        </w:rPr>
        <w:t>》、《</w:t>
      </w:r>
      <w:r>
        <w:rPr>
          <w:rFonts w:ascii="Times New Roman" w:eastAsia="仿宋" w:hAnsi="Times New Roman" w:cs="Times New Roman" w:hint="default"/>
          <w:sz w:val="28"/>
          <w:szCs w:val="20"/>
          <w:highlight w:val="none"/>
        </w:rPr>
        <w:t>机载多波段光谱成像仪功能规格需求书</w:t>
      </w:r>
      <w:r>
        <w:rPr>
          <w:rFonts w:ascii="Times New Roman" w:eastAsia="仿宋" w:hAnsi="Times New Roman" w:cs="Times New Roman" w:hint="eastAsia"/>
          <w:sz w:val="28"/>
          <w:szCs w:val="20"/>
          <w:highlight w:val="none"/>
          <w:lang w:eastAsia="zh-CN"/>
        </w:rPr>
        <w:t>》、《</w:t>
      </w:r>
      <w:r>
        <w:rPr>
          <w:rFonts w:ascii="Times New Roman" w:eastAsia="仿宋" w:hAnsi="Times New Roman" w:cs="Times New Roman" w:hint="eastAsia"/>
          <w:sz w:val="28"/>
          <w:szCs w:val="20"/>
          <w:highlight w:val="none"/>
          <w:lang w:val="en-US" w:eastAsia="zh-CN"/>
        </w:rPr>
        <w:t>基于无人机的农业与生态观测系统-</w:t>
      </w:r>
      <w:r>
        <w:rPr>
          <w:rFonts w:ascii="Times New Roman" w:eastAsia="仿宋" w:hAnsi="Times New Roman" w:cs="Times New Roman" w:hint="default"/>
          <w:sz w:val="28"/>
          <w:szCs w:val="20"/>
          <w:highlight w:val="none"/>
        </w:rPr>
        <w:t>机载双</w:t>
      </w:r>
      <w:r>
        <w:rPr>
          <w:rFonts w:ascii="Times New Roman" w:eastAsia="仿宋" w:hAnsi="Times New Roman" w:cs="Times New Roman" w:hint="eastAsia"/>
          <w:sz w:val="28"/>
          <w:szCs w:val="20"/>
          <w:highlight w:val="none"/>
          <w:lang w:val="en-US" w:eastAsia="zh-CN"/>
        </w:rPr>
        <w:t>通道</w:t>
      </w:r>
      <w:r>
        <w:rPr>
          <w:rFonts w:ascii="Times New Roman" w:eastAsia="仿宋" w:hAnsi="Times New Roman" w:cs="Times New Roman" w:hint="default"/>
          <w:sz w:val="28"/>
          <w:szCs w:val="20"/>
          <w:highlight w:val="none"/>
        </w:rPr>
        <w:t>热红外成像仪功能规格需求书</w:t>
      </w:r>
      <w:r>
        <w:rPr>
          <w:rFonts w:ascii="Times New Roman" w:eastAsia="仿宋" w:hAnsi="Times New Roman" w:cs="Times New Roman" w:hint="eastAsia"/>
          <w:sz w:val="28"/>
          <w:szCs w:val="20"/>
          <w:highlight w:val="none"/>
          <w:lang w:val="en-US" w:eastAsia="zh-CN"/>
        </w:rPr>
        <w:t>》</w:t>
      </w:r>
      <w:r>
        <w:rPr>
          <w:rFonts w:ascii="Times New Roman" w:eastAsia="仿宋" w:hAnsi="Times New Roman" w:cs="Times New Roman" w:hint="default"/>
          <w:sz w:val="28"/>
          <w:szCs w:val="20"/>
          <w:highlight w:val="none"/>
        </w:rPr>
        <w:t>的要求，可进行</w:t>
      </w:r>
      <w:r>
        <w:rPr>
          <w:rFonts w:ascii="Times New Roman" w:eastAsia="仿宋" w:hAnsi="Times New Roman" w:cs="Times New Roman" w:hint="default"/>
          <w:sz w:val="28"/>
          <w:szCs w:val="20"/>
        </w:rPr>
        <w:t>最终验收。在试运行期间，由于设备质量等造成某些指标达不到要求，允许供应商更换或进行修复。</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（4）设备安装调试和试运行结束后，采购人组织最终验收。当满足以下条件时，采购人确认验收合格签署验收合格证：</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供应商已提供合同中签署的全部货物及完整技术资料；</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货物符合技术规格，性能满足要求；</w:t>
      </w:r>
    </w:p>
    <w:p>
      <w:pPr>
        <w:ind w:firstLine="560" w:firstLineChars="200"/>
        <w:rPr>
          <w:rFonts w:ascii="Times New Roman" w:eastAsia="仿宋" w:hAnsi="Times New Roman" w:cs="Times New Roman" w:hint="default"/>
          <w:sz w:val="28"/>
          <w:szCs w:val="20"/>
        </w:rPr>
      </w:pPr>
      <w:r>
        <w:rPr>
          <w:rFonts w:ascii="Times New Roman" w:eastAsia="仿宋" w:hAnsi="Times New Roman" w:cs="Times New Roman" w:hint="default"/>
          <w:sz w:val="28"/>
          <w:szCs w:val="20"/>
        </w:rPr>
        <w:t></w:t>
      </w:r>
      <w:r>
        <w:rPr>
          <w:rFonts w:ascii="Times New Roman" w:eastAsia="仿宋" w:hAnsi="Times New Roman" w:cs="Times New Roman" w:hint="default"/>
          <w:sz w:val="28"/>
          <w:szCs w:val="20"/>
        </w:rPr>
        <w:tab/>
      </w:r>
      <w:r>
        <w:rPr>
          <w:rFonts w:ascii="Times New Roman" w:eastAsia="仿宋" w:hAnsi="Times New Roman" w:cs="Times New Roman" w:hint="default"/>
          <w:sz w:val="28"/>
          <w:szCs w:val="20"/>
        </w:rPr>
        <w:t>安装工程符合技术要求，系统性能满足要求，设备正常运行。</w:t>
      </w:r>
    </w:p>
    <w:p>
      <w:pPr>
        <w:spacing w:line="560" w:lineRule="exact"/>
        <w:ind w:firstLine="560" w:firstLineChars="200"/>
        <w:rPr>
          <w:rFonts w:ascii="Times New Roman" w:eastAsia="仿宋" w:hAnsi="Times New Roman" w:cs="Times New Roman" w:hint="default"/>
          <w:sz w:val="28"/>
          <w:szCs w:val="20"/>
        </w:rPr>
      </w:pPr>
      <w:r>
        <w:rPr>
          <w:rFonts w:ascii="Times New Roman" w:eastAsia="仿宋" w:hAnsi="Times New Roman" w:cs="Times New Roman" w:hint="eastAsia"/>
          <w:sz w:val="28"/>
          <w:szCs w:val="28"/>
          <w:lang w:val="en-US" w:eastAsia="zh-CN"/>
        </w:rPr>
        <w:t>六</w:t>
      </w:r>
      <w:r>
        <w:rPr>
          <w:rFonts w:ascii="Times New Roman" w:eastAsia="仿宋" w:hAnsi="Times New Roman" w:cs="Times New Roman" w:hint="default"/>
          <w:sz w:val="28"/>
          <w:szCs w:val="28"/>
        </w:rPr>
        <w:t>、其他要求</w:t>
      </w:r>
    </w:p>
    <w:p>
      <w:pPr>
        <w:spacing w:line="560" w:lineRule="exact"/>
        <w:ind w:left="420" w:leftChars="200"/>
        <w:rPr>
          <w:rFonts w:ascii="Times New Roman" w:eastAsia="仿宋" w:hAnsi="Times New Roman" w:cs="Times New Roman" w:hint="default"/>
          <w:color w:val="FF0000"/>
          <w:sz w:val="28"/>
          <w:szCs w:val="28"/>
        </w:rPr>
      </w:pPr>
      <w:r>
        <w:rPr>
          <w:rFonts w:eastAsia="仿宋"/>
          <w:sz w:val="28"/>
          <w:szCs w:val="20"/>
        </w:rPr>
        <w:t>详见采购需求-其他技术及商务需求。</w:t>
      </w:r>
    </w:p>
    <w:p>
      <w:r>
        <w:rPr>
          <w:rFonts w:ascii="Times New Roman" w:eastAsia="仿宋" w:hAnsi="Times New Roman" w:cs="Times New Roman" w:hint="default"/>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生态站无人机</w:t>
            </w:r>
          </w:p>
        </w:tc>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17,910,000.00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17,910,000.00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01"/>
        <w:gridCol w:w="1751"/>
        <w:gridCol w:w="916"/>
        <w:gridCol w:w="401"/>
        <w:gridCol w:w="916"/>
        <w:gridCol w:w="763"/>
        <w:gridCol w:w="1687"/>
        <w:gridCol w:w="168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山西省气候中心(001034013)</w:t>
            </w:r>
          </w:p>
        </w:tc>
        <w:tc>
          <w:tcPr/>
          <w:p>
            <w:r>
              <w:t>生态站无人机</w:t>
            </w:r>
          </w:p>
        </w:tc>
        <w:tc>
          <w:tcPr/>
          <w:p>
            <w:r>
              <w:t>2</w:t>
            </w:r>
          </w:p>
        </w:tc>
        <w:tc>
          <w:tcPr/>
          <w:p>
            <w:r>
              <w:t>3980000.00</w:t>
            </w:r>
          </w:p>
        </w:tc>
        <w:tc>
          <w:tcPr/>
          <w:p>
            <w:r>
              <w:t xml:space="preserve">3980000.00  </w:t>
            </w:r>
          </w:p>
        </w:tc>
        <w:tc>
          <w:tcPr/>
          <w:p>
            <w:r>
              <w:t>山西省气候中心</w:t>
            </w:r>
          </w:p>
        </w:tc>
        <w:tc>
          <w:tcPr/>
          <w:p>
            <w:r>
              <w:t>山西省气候中心 赵海燕18636667215</w:t>
            </w:r>
          </w:p>
        </w:tc>
      </w:tr>
      <w:tr>
        <w:tblPrEx>
          <w:tblW w:w="5000" w:type="pct"/>
          <w:tblCellMar>
            <w:left w:w="108" w:type="dxa"/>
            <w:right w:w="108" w:type="dxa"/>
          </w:tblCellMar>
        </w:tblPrEx>
        <w:tc>
          <w:tcPr/>
          <w:p>
            <w:r>
              <w:t>2</w:t>
            </w:r>
          </w:p>
        </w:tc>
        <w:tc>
          <w:tcPr/>
          <w:p>
            <w:r>
              <w:t>赤峰市局(001035031)</w:t>
            </w:r>
          </w:p>
        </w:tc>
        <w:tc>
          <w:tcPr/>
          <w:p>
            <w:r>
              <w:t>生态站无人机</w:t>
            </w:r>
          </w:p>
        </w:tc>
        <w:tc>
          <w:tcPr/>
          <w:p>
            <w:r>
              <w:t>1</w:t>
            </w:r>
          </w:p>
        </w:tc>
        <w:tc>
          <w:tcPr/>
          <w:p>
            <w:r>
              <w:t>1990000.00</w:t>
            </w:r>
          </w:p>
        </w:tc>
        <w:tc>
          <w:tcPr/>
          <w:p>
            <w:r>
              <w:t xml:space="preserve">1990000.00 </w:t>
            </w:r>
          </w:p>
        </w:tc>
        <w:tc>
          <w:tcPr/>
          <w:p>
            <w:r>
              <w:t>内蒙古自治区赤峰市气象局</w:t>
            </w:r>
          </w:p>
        </w:tc>
        <w:tc>
          <w:tcPr/>
          <w:p>
            <w:r>
              <w:t>内蒙古自治区赤峰市气象局 张治楠15849992391</w:t>
            </w:r>
          </w:p>
        </w:tc>
      </w:tr>
      <w:tr>
        <w:tblPrEx>
          <w:tblW w:w="5000" w:type="pct"/>
          <w:tblCellMar>
            <w:left w:w="108" w:type="dxa"/>
            <w:right w:w="108" w:type="dxa"/>
          </w:tblCellMar>
        </w:tblPrEx>
        <w:tc>
          <w:tcPr/>
          <w:p>
            <w:r>
              <w:t>3</w:t>
            </w:r>
          </w:p>
        </w:tc>
        <w:tc>
          <w:tcPr/>
          <w:p>
            <w:r>
              <w:t>巴彦淖尔市局(001035035)</w:t>
            </w:r>
          </w:p>
        </w:tc>
        <w:tc>
          <w:tcPr/>
          <w:p>
            <w:r>
              <w:t>生态站无人机</w:t>
            </w:r>
          </w:p>
        </w:tc>
        <w:tc>
          <w:tcPr/>
          <w:p>
            <w:r>
              <w:t>1</w:t>
            </w:r>
          </w:p>
        </w:tc>
        <w:tc>
          <w:tcPr/>
          <w:p>
            <w:r>
              <w:t>1990000.00</w:t>
            </w:r>
          </w:p>
        </w:tc>
        <w:tc>
          <w:tcPr/>
          <w:p>
            <w:r>
              <w:t xml:space="preserve">1990000.00  </w:t>
            </w:r>
          </w:p>
        </w:tc>
        <w:tc>
          <w:tcPr/>
          <w:p>
            <w:r>
              <w:t>内蒙古巴彦淖尔市气象局</w:t>
            </w:r>
          </w:p>
        </w:tc>
        <w:tc>
          <w:tcPr/>
          <w:p>
            <w:r>
              <w:t>内蒙古巴彦淖尔市气象局 拓砚军13948880267</w:t>
            </w:r>
          </w:p>
        </w:tc>
      </w:tr>
      <w:tr>
        <w:tblPrEx>
          <w:tblW w:w="5000" w:type="pct"/>
          <w:tblCellMar>
            <w:left w:w="108" w:type="dxa"/>
            <w:right w:w="108" w:type="dxa"/>
          </w:tblCellMar>
        </w:tblPrEx>
        <w:tc>
          <w:tcPr/>
          <w:p>
            <w:r>
              <w:t>4</w:t>
            </w:r>
          </w:p>
        </w:tc>
        <w:tc>
          <w:tcPr/>
          <w:p>
            <w:r>
              <w:t>探测中心(001044022)</w:t>
            </w:r>
          </w:p>
        </w:tc>
        <w:tc>
          <w:tcPr/>
          <w:p>
            <w:r>
              <w:t>生态站无人机</w:t>
            </w:r>
          </w:p>
        </w:tc>
        <w:tc>
          <w:tcPr/>
          <w:p>
            <w:r>
              <w:t>1</w:t>
            </w:r>
          </w:p>
        </w:tc>
        <w:tc>
          <w:tcPr/>
          <w:p>
            <w:r>
              <w:t>1990000.00</w:t>
            </w:r>
          </w:p>
        </w:tc>
        <w:tc>
          <w:tcPr/>
          <w:p>
            <w:r>
              <w:t xml:space="preserve">1990000.00 </w:t>
            </w:r>
          </w:p>
        </w:tc>
        <w:tc>
          <w:tcPr/>
          <w:p>
            <w:r>
              <w:t>江西省气象探测中心</w:t>
            </w:r>
          </w:p>
        </w:tc>
        <w:tc>
          <w:tcPr/>
          <w:p>
            <w:r>
              <w:t>江西省气象探测中心 计博严15070812213</w:t>
            </w:r>
          </w:p>
        </w:tc>
      </w:tr>
      <w:tr>
        <w:tblPrEx>
          <w:tblW w:w="5000" w:type="pct"/>
          <w:tblCellMar>
            <w:left w:w="108" w:type="dxa"/>
            <w:right w:w="108" w:type="dxa"/>
          </w:tblCellMar>
        </w:tblPrEx>
        <w:tc>
          <w:tcPr/>
          <w:p>
            <w:r>
              <w:t>5</w:t>
            </w:r>
          </w:p>
        </w:tc>
        <w:tc>
          <w:tcPr/>
          <w:p>
            <w:r>
              <w:t>德州市局(001045034)</w:t>
            </w:r>
          </w:p>
        </w:tc>
        <w:tc>
          <w:tcPr/>
          <w:p>
            <w:r>
              <w:t>生态站无人机</w:t>
            </w:r>
          </w:p>
        </w:tc>
        <w:tc>
          <w:tcPr/>
          <w:p>
            <w:r>
              <w:t>1</w:t>
            </w:r>
          </w:p>
        </w:tc>
        <w:tc>
          <w:tcPr/>
          <w:p>
            <w:r>
              <w:t>1990000.00</w:t>
            </w:r>
          </w:p>
        </w:tc>
        <w:tc>
          <w:tcPr/>
          <w:p>
            <w:r>
              <w:t xml:space="preserve">1990000.00  </w:t>
            </w:r>
          </w:p>
        </w:tc>
        <w:tc>
          <w:tcPr/>
          <w:p>
            <w:r>
              <w:t>德州市气象局</w:t>
            </w:r>
          </w:p>
        </w:tc>
        <w:tc>
          <w:tcPr/>
          <w:p>
            <w:r>
              <w:t>德州市气象局 刘腾13046409113</w:t>
            </w:r>
          </w:p>
        </w:tc>
      </w:tr>
      <w:tr>
        <w:tblPrEx>
          <w:tblW w:w="5000" w:type="pct"/>
          <w:tblCellMar>
            <w:left w:w="108" w:type="dxa"/>
            <w:right w:w="108" w:type="dxa"/>
          </w:tblCellMar>
        </w:tblPrEx>
        <w:tc>
          <w:tcPr/>
          <w:p>
            <w:r>
              <w:t>6</w:t>
            </w:r>
          </w:p>
        </w:tc>
        <w:tc>
          <w:tcPr/>
          <w:p>
            <w:r>
              <w:t>新乡市局(001046029)</w:t>
            </w:r>
          </w:p>
        </w:tc>
        <w:tc>
          <w:tcPr/>
          <w:p>
            <w:r>
              <w:t>生态站无人机</w:t>
            </w:r>
          </w:p>
        </w:tc>
        <w:tc>
          <w:tcPr/>
          <w:p>
            <w:r>
              <w:t>1</w:t>
            </w:r>
          </w:p>
        </w:tc>
        <w:tc>
          <w:tcPr/>
          <w:p>
            <w:r>
              <w:t>1990000.00</w:t>
            </w:r>
          </w:p>
        </w:tc>
        <w:tc>
          <w:tcPr/>
          <w:p>
            <w:r>
              <w:t xml:space="preserve">1990000.00 </w:t>
            </w:r>
          </w:p>
        </w:tc>
        <w:tc>
          <w:tcPr/>
          <w:p>
            <w:r>
              <w:t>新乡市气象局</w:t>
            </w:r>
          </w:p>
        </w:tc>
        <w:tc>
          <w:tcPr/>
          <w:p>
            <w:r>
              <w:t>新乡市气象局 马进15737990800</w:t>
            </w:r>
          </w:p>
        </w:tc>
      </w:tr>
      <w:tr>
        <w:tblPrEx>
          <w:tblW w:w="5000" w:type="pct"/>
          <w:tblCellMar>
            <w:left w:w="108" w:type="dxa"/>
            <w:right w:w="108" w:type="dxa"/>
          </w:tblCellMar>
        </w:tblPrEx>
        <w:tc>
          <w:tcPr/>
          <w:p>
            <w:r>
              <w:t>7</w:t>
            </w:r>
          </w:p>
        </w:tc>
        <w:tc>
          <w:tcPr/>
          <w:p>
            <w:r>
              <w:t>科研所(001057013)</w:t>
            </w:r>
          </w:p>
        </w:tc>
        <w:tc>
          <w:tcPr/>
          <w:p>
            <w:r>
              <w:t>生态站无人机</w:t>
            </w:r>
          </w:p>
        </w:tc>
        <w:tc>
          <w:tcPr/>
          <w:p>
            <w:r>
              <w:t>2</w:t>
            </w:r>
          </w:p>
        </w:tc>
        <w:tc>
          <w:tcPr/>
          <w:p>
            <w:r>
              <w:t>3980000.00</w:t>
            </w:r>
          </w:p>
        </w:tc>
        <w:tc>
          <w:tcPr/>
          <w:p>
            <w:r>
              <w:t xml:space="preserve">3980000.00  </w:t>
            </w:r>
          </w:p>
        </w:tc>
        <w:tc>
          <w:tcPr/>
          <w:p>
            <w:r>
              <w:t>青海省气象科学研究所</w:t>
            </w:r>
          </w:p>
        </w:tc>
        <w:tc>
          <w:tcPr/>
          <w:p>
            <w:r>
              <w:t>青海省气象科学研究所 姬海娟13770539067</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F04033">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BD7EE9" w:rsidP="00BD7EE9">
      <w:pPr>
        <w:spacing w:line="560" w:lineRule="exact"/>
        <w:ind w:firstLine="560" w:firstLineChars="200"/>
        <w:rPr>
          <w:rFonts w:ascii="仿宋" w:eastAsia="仿宋" w:hAnsi="仿宋" w:cs="仿宋"/>
          <w:b/>
          <w:bCs/>
          <w:sz w:val="28"/>
        </w:rPr>
      </w:pPr>
      <w:r>
        <w:rPr>
          <w:rFonts w:ascii="仿宋" w:eastAsia="仿宋" w:hAnsi="仿宋" w:cs="仿宋" w:hint="eastAsia"/>
          <w:b/>
          <w:bCs/>
          <w:sz w:val="28"/>
          <w:szCs w:val="20"/>
        </w:rPr>
        <w:t>一、项目概况及总体要求</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建设9套智能无人机观测系统以及相关配套设施，提升河南、山东、山西、江西、青海、内蒙古等省份移动观测能力。</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二、售后服务要求</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BD7EE9" w:rsidP="00BD7EE9">
      <w:pPr>
        <w:ind w:left="559" w:leftChars="266"/>
        <w:rPr>
          <w:rFonts w:ascii="仿宋" w:eastAsia="仿宋" w:hAnsi="仿宋" w:cs="仿宋"/>
          <w:b/>
          <w:bCs/>
          <w:sz w:val="28"/>
        </w:rPr>
      </w:pPr>
      <w:r>
        <w:rPr>
          <w:rFonts w:ascii="仿宋" w:eastAsia="仿宋" w:hAnsi="仿宋" w:cs="仿宋" w:hint="eastAsia"/>
          <w:b/>
          <w:bCs/>
          <w:sz w:val="28"/>
          <w:szCs w:val="20"/>
        </w:rPr>
        <w:t>三、服务团队要求</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四、投标产品软件兼容性要求</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设备完全符合甲方相关要求和规范，保证其系统的兼容性和功能的完整性。</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五、检验考核要求</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设备出厂、包装运输、安装调试、设备验收、保修及售后服务、工程进度方面还应满足以下要求：</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5.1设备出厂</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（1）保证所提供产品的数量、质量。</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（2)出厂前要经买方人员严格测试和检查，确保设备长期稳定、可靠地运行。</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5.2包装和运输要求</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（1）中标人须在合同</w:t>
      </w:r>
      <w:r>
        <w:rPr>
          <w:rFonts w:ascii="仿宋" w:eastAsia="仿宋" w:hAnsi="仿宋" w:cs="仿宋" w:hint="eastAsia"/>
          <w:sz w:val="28"/>
          <w:szCs w:val="20"/>
        </w:rPr>
        <w:t>签定</w:t>
      </w:r>
      <w:r>
        <w:rPr>
          <w:rFonts w:ascii="仿宋" w:eastAsia="仿宋" w:hAnsi="仿宋" w:cs="仿宋" w:hint="eastAsia"/>
          <w:sz w:val="28"/>
          <w:szCs w:val="20"/>
        </w:rPr>
        <w:t>后按约定时间将设备运到招标人指定的地点，运费由中标人承担。</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（3）</w:t>
      </w:r>
      <w:r w:rsidRPr="008B28C2">
        <w:rPr>
          <w:rFonts w:ascii="仿宋" w:eastAsia="仿宋" w:hAnsi="仿宋" w:cs="仿宋" w:hint="eastAsia"/>
          <w:sz w:val="28"/>
          <w:szCs w:val="20"/>
        </w:rPr>
        <w:t>合同签订后120天内交货，180天内完成安装调试并具备验收条件</w:t>
      </w:r>
      <w:r>
        <w:rPr>
          <w:rFonts w:ascii="仿宋" w:eastAsia="仿宋" w:hAnsi="仿宋" w:cs="仿宋" w:hint="eastAsia"/>
          <w:sz w:val="28"/>
          <w:szCs w:val="20"/>
        </w:rPr>
        <w:t>。</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5.3安装、调试</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（1）设备安装由中标人负责。</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（2）设备的基础建设（包括预埋件、防雷等基础建设，不含地勘）和设备安装由中标人负责。基础建设和安装调试费等相关费用均包含在报价中。</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w:t>
      </w:r>
      <w:r>
        <w:rPr>
          <w:rFonts w:ascii="仿宋" w:eastAsia="仿宋" w:hAnsi="仿宋" w:cs="仿宋" w:hint="eastAsia"/>
          <w:sz w:val="28"/>
          <w:szCs w:val="20"/>
        </w:rPr>
        <w:t>作出</w:t>
      </w:r>
      <w:r>
        <w:rPr>
          <w:rFonts w:ascii="仿宋" w:eastAsia="仿宋" w:hAnsi="仿宋" w:cs="仿宋" w:hint="eastAsia"/>
          <w:sz w:val="28"/>
          <w:szCs w:val="20"/>
        </w:rPr>
        <w:t>解答。调试应进行详细记录，系统调试结束后，由中标</w:t>
      </w:r>
      <w:r>
        <w:rPr>
          <w:rFonts w:ascii="仿宋" w:eastAsia="仿宋" w:hAnsi="仿宋" w:cs="仿宋" w:hint="eastAsia"/>
          <w:sz w:val="28"/>
          <w:szCs w:val="20"/>
        </w:rPr>
        <w:t>人设备</w:t>
      </w:r>
      <w:r>
        <w:rPr>
          <w:rFonts w:ascii="仿宋" w:eastAsia="仿宋" w:hAnsi="仿宋" w:cs="仿宋" w:hint="eastAsia"/>
          <w:sz w:val="28"/>
          <w:szCs w:val="20"/>
        </w:rPr>
        <w:t>安装调试技术人员签字后交给采购人验收。</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5.4设备验收</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1）设备安装、调试达到功能规格需求书规定的指标后，可进行初步验收。验收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（2）设备经过1个月试运行期，达到功能规格需求书的要求时，可进行最终验收。在试运行期间，由于设备质量等造成某些指标达不到要求，允许中标人更换或进行修复，但试运行期另加1个月。</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（4）设备安装调试和试运行结束后，采购人组织最终验收。当满足以下条件时，采购人确认验收合格签署验收合格证：</w:t>
      </w:r>
    </w:p>
    <w:p w:rsidR="00BD7EE9" w:rsidP="00BD7EE9">
      <w:pPr>
        <w:numPr>
          <w:ilvl w:val="0"/>
          <w:numId w:val="6"/>
        </w:numPr>
        <w:rPr>
          <w:rFonts w:ascii="仿宋" w:eastAsia="仿宋" w:hAnsi="仿宋" w:cs="仿宋"/>
          <w:sz w:val="28"/>
        </w:rPr>
      </w:pPr>
      <w:r>
        <w:rPr>
          <w:rFonts w:ascii="仿宋" w:eastAsia="仿宋" w:hAnsi="仿宋" w:cs="仿宋" w:hint="eastAsia"/>
          <w:sz w:val="28"/>
          <w:szCs w:val="20"/>
        </w:rPr>
        <w:t>中标人已提供合同中签署的全部货物及</w:t>
      </w:r>
      <w:r>
        <w:rPr>
          <w:rFonts w:ascii="仿宋" w:eastAsia="仿宋" w:hAnsi="仿宋" w:cs="仿宋" w:hint="eastAsia"/>
          <w:sz w:val="28"/>
          <w:szCs w:val="20"/>
        </w:rPr>
        <w:t>完整技术</w:t>
      </w:r>
      <w:r>
        <w:rPr>
          <w:rFonts w:ascii="仿宋" w:eastAsia="仿宋" w:hAnsi="仿宋" w:cs="仿宋" w:hint="eastAsia"/>
          <w:sz w:val="28"/>
          <w:szCs w:val="20"/>
        </w:rPr>
        <w:t>资料；</w:t>
      </w:r>
    </w:p>
    <w:p w:rsidR="00BD7EE9" w:rsidP="00BD7EE9">
      <w:pPr>
        <w:numPr>
          <w:ilvl w:val="0"/>
          <w:numId w:val="6"/>
        </w:numPr>
        <w:rPr>
          <w:rFonts w:ascii="仿宋" w:eastAsia="仿宋" w:hAnsi="仿宋" w:cs="仿宋"/>
          <w:sz w:val="28"/>
        </w:rPr>
      </w:pPr>
      <w:r>
        <w:rPr>
          <w:rFonts w:ascii="仿宋" w:eastAsia="仿宋" w:hAnsi="仿宋" w:cs="仿宋" w:hint="eastAsia"/>
          <w:sz w:val="28"/>
          <w:szCs w:val="20"/>
        </w:rPr>
        <w:t>货物符合技术规格，性能满足要求；</w:t>
      </w:r>
    </w:p>
    <w:p w:rsidR="00BD7EE9" w:rsidP="00BD7EE9">
      <w:pPr>
        <w:numPr>
          <w:ilvl w:val="0"/>
          <w:numId w:val="6"/>
        </w:numPr>
        <w:rPr>
          <w:rFonts w:ascii="仿宋" w:eastAsia="仿宋" w:hAnsi="仿宋" w:cs="仿宋"/>
          <w:sz w:val="28"/>
        </w:rPr>
      </w:pPr>
      <w:r>
        <w:rPr>
          <w:rFonts w:ascii="仿宋" w:eastAsia="仿宋" w:hAnsi="仿宋" w:cs="仿宋" w:hint="eastAsia"/>
          <w:sz w:val="28"/>
          <w:szCs w:val="20"/>
        </w:rPr>
        <w:t>安装工程符合技术要求，系统性能满足要求，设备正常运行。</w:t>
      </w:r>
    </w:p>
    <w:p w:rsidR="00BD7EE9" w:rsidP="00BD7EE9">
      <w:pPr>
        <w:ind w:firstLine="560" w:firstLineChars="200"/>
        <w:rPr>
          <w:rFonts w:ascii="仿宋" w:eastAsia="仿宋" w:hAnsi="仿宋" w:cs="仿宋"/>
          <w:b/>
          <w:bCs/>
          <w:sz w:val="28"/>
        </w:rPr>
      </w:pPr>
      <w:r>
        <w:rPr>
          <w:rFonts w:ascii="仿宋" w:eastAsia="仿宋" w:hAnsi="仿宋" w:cs="仿宋" w:hint="eastAsia"/>
          <w:b/>
          <w:bCs/>
          <w:sz w:val="28"/>
          <w:szCs w:val="20"/>
        </w:rPr>
        <w:t>5.5保修及售后服务</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（1）保修期内因设备设计、质量出现问题，均由设备供应商即</w:t>
      </w:r>
      <w:r>
        <w:rPr>
          <w:rFonts w:ascii="仿宋" w:eastAsia="仿宋" w:hAnsi="仿宋" w:cs="仿宋" w:hint="eastAsia"/>
          <w:sz w:val="28"/>
          <w:szCs w:val="20"/>
        </w:rPr>
        <w:t xml:space="preserve">时无偿解决（包括更换器件）；设备安装后的试运行期间内，遇设备故障或数据明显异常、性能不达标等，中标人负责48小时内到站对故障设备进行测试和更换，确保设备正常投入业务运行。 </w:t>
      </w:r>
    </w:p>
    <w:p w:rsidR="00BD7EE9" w:rsidP="00BD7EE9">
      <w:pPr>
        <w:ind w:firstLine="560" w:firstLineChars="200"/>
        <w:rPr>
          <w:rFonts w:ascii="仿宋" w:eastAsia="仿宋" w:hAnsi="仿宋" w:cs="仿宋"/>
          <w:sz w:val="28"/>
        </w:rPr>
      </w:pPr>
      <w:r>
        <w:rPr>
          <w:rFonts w:ascii="仿宋" w:eastAsia="仿宋" w:hAnsi="仿宋" w:cs="仿宋" w:hint="eastAsia"/>
          <w:sz w:val="28"/>
          <w:szCs w:val="20"/>
        </w:rPr>
        <w:t>（2）合同</w:t>
      </w:r>
      <w:r>
        <w:rPr>
          <w:rFonts w:ascii="仿宋" w:eastAsia="仿宋" w:hAnsi="仿宋" w:cs="仿宋" w:hint="eastAsia"/>
          <w:sz w:val="28"/>
          <w:szCs w:val="20"/>
        </w:rPr>
        <w:t>签定</w:t>
      </w:r>
      <w:r>
        <w:rPr>
          <w:rFonts w:ascii="仿宋" w:eastAsia="仿宋" w:hAnsi="仿宋" w:cs="仿宋" w:hint="eastAsia"/>
          <w:sz w:val="28"/>
          <w:szCs w:val="20"/>
        </w:rPr>
        <w:t>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rsidR="00F04033" w:rsidP="00BD7EE9">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rsidR="008C036F" w:rsidP="008C036F">
      <w:pPr>
        <w:ind w:firstLine="560" w:firstLineChars="200"/>
        <w:rPr>
          <w:rFonts w:ascii="仿宋" w:eastAsia="仿宋" w:hAnsi="仿宋" w:cs="仿宋"/>
          <w:sz w:val="28"/>
        </w:rPr>
      </w:pPr>
      <w:r>
        <w:rPr>
          <w:rFonts w:ascii="仿宋" w:eastAsia="仿宋" w:hAnsi="仿宋" w:cs="仿宋" w:hint="eastAsia"/>
          <w:b/>
          <w:bCs/>
          <w:sz w:val="28"/>
          <w:szCs w:val="20"/>
        </w:rPr>
        <w:t>六、培训要求</w:t>
      </w:r>
    </w:p>
    <w:p w:rsidR="008C036F" w:rsidP="008C036F">
      <w:pPr>
        <w:ind w:firstLine="560" w:firstLineChars="200"/>
        <w:rPr>
          <w:rFonts w:ascii="仿宋" w:eastAsia="仿宋" w:hAnsi="仿宋" w:cs="仿宋"/>
          <w:sz w:val="28"/>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w:t>
      </w:r>
      <w:r>
        <w:rPr>
          <w:rFonts w:ascii="仿宋" w:eastAsia="仿宋" w:hAnsi="仿宋" w:cs="仿宋" w:hint="eastAsia"/>
          <w:sz w:val="28"/>
          <w:szCs w:val="20"/>
        </w:rPr>
        <w:t>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8C036F" w:rsidRPr="008C036F" w:rsidP="008C036F">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w:t>
      </w:r>
      <w:r>
        <w:rPr>
          <w:rFonts w:ascii="仿宋" w:eastAsia="仿宋" w:hAnsi="仿宋" w:cs="仿宋" w:hint="eastAsia"/>
          <w:sz w:val="28"/>
        </w:rPr>
        <w:t>5</w:t>
      </w:r>
      <w:r>
        <w:rPr>
          <w:rFonts w:ascii="仿宋" w:eastAsia="仿宋" w:hAnsi="仿宋" w:cs="仿宋" w:hint="eastAsia"/>
          <w:sz w:val="28"/>
          <w:szCs w:val="20"/>
        </w:rPr>
        <w:t>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10</w:t>
      </w:r>
      <w:r>
        <w:rPr>
          <w:rFonts w:ascii="仿宋" w:eastAsia="仿宋" w:hAnsi="仿宋" w:cs="仿宋"/>
          <w:sz w:val="28"/>
          <w:szCs w:val="20"/>
          <w:highlight w:val="yellow"/>
        </w:rPr>
        <w:t>课时</w:t>
      </w:r>
      <w:r>
        <w:rPr>
          <w:rFonts w:ascii="仿宋" w:eastAsia="仿宋" w:hAnsi="仿宋" w:cs="仿宋" w:hint="eastAsia"/>
          <w:sz w:val="28"/>
          <w:szCs w:val="20"/>
          <w:highlight w:val="yellow"/>
        </w:rPr>
        <w:t>/省</w:t>
      </w:r>
      <w:r>
        <w:rPr>
          <w:rFonts w:ascii="仿宋" w:eastAsia="仿宋" w:hAnsi="仿宋" w:cs="仿宋"/>
          <w:sz w:val="28"/>
          <w:highlight w:val="yellow"/>
        </w:rPr>
        <w:t>，培训</w:t>
      </w:r>
      <w:r>
        <w:rPr>
          <w:rFonts w:ascii="仿宋" w:eastAsia="仿宋" w:hAnsi="仿宋" w:cs="仿宋"/>
          <w:sz w:val="28"/>
          <w:highlight w:val="yellow"/>
        </w:rPr>
        <w:t>人次</w:t>
      </w:r>
      <w:r>
        <w:rPr>
          <w:rFonts w:ascii="仿宋" w:eastAsia="仿宋" w:hAnsi="仿宋" w:cs="仿宋"/>
          <w:sz w:val="28"/>
          <w:szCs w:val="20"/>
          <w:highlight w:val="yellow"/>
        </w:rPr>
        <w:t>不</w:t>
      </w:r>
      <w:r>
        <w:rPr>
          <w:rFonts w:ascii="仿宋" w:eastAsia="仿宋" w:hAnsi="仿宋" w:cs="仿宋"/>
          <w:sz w:val="28"/>
          <w:szCs w:val="20"/>
          <w:highlight w:val="yellow"/>
        </w:rPr>
        <w:t>少于</w:t>
      </w:r>
      <w:r>
        <w:rPr>
          <w:rFonts w:ascii="仿宋" w:eastAsia="仿宋" w:hAnsi="仿宋" w:cs="仿宋" w:hint="eastAsia"/>
          <w:sz w:val="28"/>
          <w:highlight w:val="yellow"/>
        </w:rPr>
        <w:t>20</w:t>
      </w:r>
      <w:r>
        <w:rPr>
          <w:rFonts w:ascii="仿宋" w:eastAsia="仿宋" w:hAnsi="仿宋" w:cs="仿宋" w:hint="eastAsia"/>
          <w:sz w:val="28"/>
          <w:szCs w:val="20"/>
          <w:highlight w:val="yellow"/>
        </w:rPr>
        <w:t>人</w:t>
      </w:r>
      <w:r>
        <w:rPr>
          <w:rFonts w:ascii="仿宋" w:eastAsia="仿宋" w:hAnsi="仿宋" w:cs="仿宋" w:hint="eastAsia"/>
          <w:sz w:val="28"/>
          <w:highlight w:val="yellow"/>
        </w:rPr>
        <w:t>次</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150A6E">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50A6E">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213DE1">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701F4" w:rsidRPr="00F701F4" w:rsidP="00F701F4">
            <w:pPr>
              <w:rPr>
                <w:sz w:val="18"/>
                <w:szCs w:val="18"/>
              </w:rPr>
            </w:pPr>
            <w:r w:rsidRPr="00F701F4">
              <w:rPr>
                <w:rFonts w:hint="eastAsia"/>
                <w:sz w:val="18"/>
                <w:szCs w:val="18"/>
              </w:rPr>
              <w:t>序号</w:t>
            </w:r>
          </w:p>
        </w:tc>
        <w:tc>
          <w:tcPr>
            <w:tcW w:w="898" w:type="dxa"/>
            <w:vAlign w:val="center"/>
          </w:tcPr>
          <w:p w:rsidR="00F701F4" w:rsidRPr="00F701F4" w:rsidP="00F701F4">
            <w:pPr>
              <w:jc w:val="center"/>
              <w:rPr>
                <w:sz w:val="18"/>
                <w:szCs w:val="18"/>
              </w:rPr>
            </w:pPr>
            <w:r w:rsidRPr="00F701F4">
              <w:rPr>
                <w:rFonts w:hint="eastAsia"/>
                <w:sz w:val="18"/>
                <w:szCs w:val="18"/>
              </w:rPr>
              <w:t>对应</w:t>
            </w:r>
          </w:p>
          <w:p w:rsidR="00F701F4" w:rsidRPr="00F701F4" w:rsidP="00F701F4">
            <w:pPr>
              <w:jc w:val="center"/>
              <w:rPr>
                <w:sz w:val="18"/>
                <w:szCs w:val="18"/>
              </w:rPr>
            </w:pPr>
            <w:r w:rsidRPr="00F701F4">
              <w:rPr>
                <w:rFonts w:hint="eastAsia"/>
                <w:sz w:val="18"/>
                <w:szCs w:val="18"/>
              </w:rPr>
              <w:t>条款号</w:t>
            </w:r>
          </w:p>
        </w:tc>
        <w:tc>
          <w:tcPr>
            <w:tcW w:w="7347" w:type="dxa"/>
            <w:vAlign w:val="center"/>
          </w:tcPr>
          <w:p w:rsidR="00F701F4" w:rsidRPr="00F701F4" w:rsidP="00F701F4">
            <w:pPr>
              <w:jc w:val="center"/>
              <w:rPr>
                <w:sz w:val="18"/>
                <w:szCs w:val="18"/>
              </w:rPr>
            </w:pPr>
            <w:r w:rsidRPr="00F701F4">
              <w:rPr>
                <w:rFonts w:hint="eastAsia"/>
                <w:sz w:val="18"/>
                <w:szCs w:val="18"/>
              </w:rPr>
              <w:t>内</w:t>
            </w:r>
            <w:r w:rsidRPr="00F701F4">
              <w:rPr>
                <w:rFonts w:hint="eastAsia"/>
                <w:sz w:val="18"/>
                <w:szCs w:val="18"/>
              </w:rPr>
              <w:t xml:space="preserve"> </w:t>
            </w:r>
            <w:r w:rsidRPr="00F701F4">
              <w:rPr>
                <w:rFonts w:hint="eastAsia"/>
                <w:sz w:val="18"/>
                <w:szCs w:val="18"/>
              </w:rPr>
              <w:t>容</w:t>
            </w:r>
          </w:p>
        </w:tc>
      </w:tr>
      <w:tr w:rsidTr="00213DE1">
        <w:tblPrEx>
          <w:tblW w:w="8789" w:type="dxa"/>
          <w:tblLayout w:type="fixed"/>
          <w:tblLook w:val="04A0"/>
        </w:tblPrEx>
        <w:trPr>
          <w:cantSplit/>
        </w:trPr>
        <w:tc>
          <w:tcPr>
            <w:tcW w:w="8789" w:type="dxa"/>
            <w:gridSpan w:val="3"/>
            <w:vAlign w:val="center"/>
          </w:tcPr>
          <w:p w:rsidR="00F701F4" w:rsidRPr="00F701F4" w:rsidP="00F701F4">
            <w:pPr>
              <w:jc w:val="center"/>
              <w:rPr>
                <w:b/>
                <w:sz w:val="18"/>
                <w:szCs w:val="18"/>
              </w:rPr>
            </w:pPr>
            <w:r w:rsidRPr="00F701F4">
              <w:rPr>
                <w:rFonts w:hint="eastAsia"/>
                <w:b/>
                <w:sz w:val="18"/>
                <w:szCs w:val="18"/>
              </w:rPr>
              <w:t>第五章</w:t>
            </w:r>
            <w:r w:rsidRPr="00F701F4">
              <w:rPr>
                <w:rFonts w:hint="eastAsia"/>
                <w:b/>
                <w:sz w:val="18"/>
                <w:szCs w:val="18"/>
              </w:rPr>
              <w:t xml:space="preserve"> </w:t>
            </w:r>
            <w:r w:rsidRPr="00F701F4">
              <w:rPr>
                <w:rFonts w:hint="eastAsia"/>
                <w:b/>
                <w:sz w:val="18"/>
                <w:szCs w:val="18"/>
              </w:rPr>
              <w:t>投标人须知专用部分</w:t>
            </w:r>
          </w:p>
        </w:tc>
      </w:tr>
      <w:tr w:rsidTr="00213DE1">
        <w:tblPrEx>
          <w:tblW w:w="8789" w:type="dxa"/>
          <w:tblLayout w:type="fixed"/>
          <w:tblLook w:val="04A0"/>
        </w:tblPrEx>
        <w:trPr>
          <w:cantSplit/>
        </w:trPr>
        <w:tc>
          <w:tcPr>
            <w:tcW w:w="544" w:type="dxa"/>
            <w:vAlign w:val="center"/>
          </w:tcPr>
          <w:p w:rsidR="00F701F4" w:rsidRPr="00F701F4" w:rsidP="00F701F4">
            <w:pPr>
              <w:numPr>
                <w:ilvl w:val="0"/>
                <w:numId w:val="16"/>
              </w:numPr>
              <w:rPr>
                <w:rFonts w:ascii="宋体" w:hAnsi="宋体"/>
                <w:sz w:val="18"/>
                <w:szCs w:val="18"/>
              </w:rPr>
            </w:pPr>
          </w:p>
        </w:tc>
        <w:tc>
          <w:tcPr>
            <w:tcW w:w="898" w:type="dxa"/>
            <w:vAlign w:val="center"/>
          </w:tcPr>
          <w:p w:rsidR="00F701F4" w:rsidRPr="00F701F4" w:rsidP="00F701F4">
            <w:pPr>
              <w:jc w:val="center"/>
              <w:rPr>
                <w:rFonts w:ascii="宋体" w:hAnsi="宋体"/>
                <w:sz w:val="18"/>
                <w:szCs w:val="18"/>
              </w:rPr>
            </w:pPr>
          </w:p>
        </w:tc>
        <w:tc>
          <w:tcPr>
            <w:tcW w:w="7347" w:type="dxa"/>
          </w:tcPr>
          <w:p w:rsidR="00F701F4" w:rsidRPr="00F701F4" w:rsidP="00F701F4">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无</w:t>
            </w:r>
          </w:p>
        </w:tc>
      </w:tr>
      <w:tr w:rsidTr="00213DE1">
        <w:tblPrEx>
          <w:tblW w:w="8789" w:type="dxa"/>
          <w:tblLayout w:type="fixed"/>
          <w:tblLook w:val="04A0"/>
        </w:tblPrEx>
        <w:trPr>
          <w:cantSplit/>
        </w:trPr>
        <w:tc>
          <w:tcPr>
            <w:tcW w:w="8789" w:type="dxa"/>
            <w:gridSpan w:val="3"/>
            <w:vAlign w:val="center"/>
          </w:tcPr>
          <w:p w:rsidR="00F701F4" w:rsidRPr="00F701F4" w:rsidP="00F701F4">
            <w:pPr>
              <w:jc w:val="center"/>
              <w:rPr>
                <w:sz w:val="18"/>
                <w:szCs w:val="18"/>
              </w:rPr>
            </w:pPr>
            <w:r w:rsidRPr="00F701F4">
              <w:rPr>
                <w:rFonts w:hint="eastAsia"/>
                <w:b/>
                <w:sz w:val="18"/>
                <w:szCs w:val="18"/>
              </w:rPr>
              <w:t>第七章</w:t>
            </w:r>
            <w:r w:rsidRPr="00F701F4">
              <w:rPr>
                <w:rFonts w:hint="eastAsia"/>
                <w:b/>
                <w:sz w:val="18"/>
                <w:szCs w:val="18"/>
              </w:rPr>
              <w:t xml:space="preserve">  </w:t>
            </w:r>
            <w:r w:rsidRPr="00F701F4">
              <w:rPr>
                <w:rFonts w:hint="eastAsia"/>
                <w:b/>
                <w:sz w:val="18"/>
                <w:szCs w:val="18"/>
              </w:rPr>
              <w:t>采购需求</w:t>
            </w:r>
          </w:p>
        </w:tc>
      </w:tr>
      <w:tr w:rsidTr="00213DE1">
        <w:tblPrEx>
          <w:tblW w:w="8789" w:type="dxa"/>
          <w:tblLayout w:type="fixed"/>
          <w:tblLook w:val="04A0"/>
        </w:tblPrEx>
        <w:trPr>
          <w:cantSplit/>
        </w:trPr>
        <w:tc>
          <w:tcPr>
            <w:tcW w:w="544" w:type="dxa"/>
            <w:vAlign w:val="center"/>
          </w:tcPr>
          <w:p w:rsidR="00F701F4" w:rsidRPr="00F701F4" w:rsidP="00F701F4">
            <w:pPr>
              <w:numPr>
                <w:ilvl w:val="0"/>
                <w:numId w:val="16"/>
              </w:numPr>
              <w:rPr>
                <w:rFonts w:ascii="宋体" w:hAnsi="宋体"/>
                <w:sz w:val="18"/>
                <w:szCs w:val="18"/>
              </w:rPr>
            </w:pPr>
          </w:p>
        </w:tc>
        <w:tc>
          <w:tcPr>
            <w:tcW w:w="898" w:type="dxa"/>
            <w:vAlign w:val="center"/>
          </w:tcPr>
          <w:p w:rsidR="00F701F4" w:rsidRPr="00F701F4" w:rsidP="00F701F4">
            <w:pPr>
              <w:jc w:val="center"/>
              <w:rPr>
                <w:rFonts w:ascii="宋体" w:hAnsi="宋体"/>
                <w:sz w:val="18"/>
                <w:szCs w:val="18"/>
              </w:rPr>
            </w:pPr>
            <w:r w:rsidRPr="00F701F4">
              <w:rPr>
                <w:rFonts w:ascii="宋体" w:hAnsi="宋体" w:hint="eastAsia"/>
                <w:sz w:val="18"/>
                <w:szCs w:val="18"/>
              </w:rPr>
              <w:t>第四条。质保服务要求</w:t>
            </w:r>
          </w:p>
        </w:tc>
        <w:tc>
          <w:tcPr>
            <w:tcW w:w="7347" w:type="dxa"/>
            <w:vAlign w:val="center"/>
          </w:tcPr>
          <w:p w:rsidR="00F701F4" w:rsidRPr="00F701F4" w:rsidP="00F701F4">
            <w:pPr>
              <w:tabs>
                <w:tab w:val="left" w:pos="709"/>
              </w:tabs>
              <w:spacing w:line="360" w:lineRule="auto"/>
              <w:jc w:val="left"/>
              <w:rPr>
                <w:rFonts w:ascii="宋体" w:hAnsi="宋体"/>
                <w:sz w:val="18"/>
                <w:szCs w:val="18"/>
              </w:rPr>
            </w:pPr>
            <w:r w:rsidRPr="00F701F4">
              <w:rPr>
                <w:rFonts w:ascii="宋体" w:hAnsi="宋体" w:cs="微软雅黑" w:hint="eastAsia"/>
                <w:b/>
                <w:color w:val="0000FF"/>
                <w:kern w:val="0"/>
                <w:sz w:val="18"/>
                <w:szCs w:val="18"/>
              </w:rPr>
              <w:t>承诺提供自验收合格后8年质保服务</w:t>
            </w:r>
          </w:p>
        </w:tc>
      </w:tr>
    </w:tbl>
    <w:p w:rsidR="00150A6E">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150A6E">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9659ED" w:rsidP="00750A3B">
      <w:pPr>
        <w:numPr>
          <w:ilvl w:val="0"/>
          <w:numId w:val="7"/>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9659ED">
      <w:pPr>
        <w:spacing w:line="360" w:lineRule="auto"/>
        <w:ind w:left="1680" w:firstLine="420"/>
        <w:jc w:val="left"/>
        <w:rPr>
          <w:b/>
          <w:bCs/>
          <w:szCs w:val="21"/>
        </w:rPr>
      </w:pPr>
      <w:r>
        <w:rPr>
          <w:rFonts w:hint="eastAsia"/>
          <w:b/>
          <w:bCs/>
          <w:szCs w:val="21"/>
        </w:rPr>
        <w:t>必须明确合同金额支付条件及支付比例</w:t>
      </w:r>
    </w:p>
    <w:p w:rsidR="009659ED">
      <w:pPr>
        <w:pStyle w:val="BodyText"/>
        <w:spacing w:after="0"/>
        <w:jc w:val="center"/>
        <w:rPr>
          <w:rFonts w:ascii="宋体" w:hAnsi="宋体" w:cs="宋体"/>
          <w:b/>
          <w:bCs/>
          <w:spacing w:val="-20"/>
          <w:kern w:val="44"/>
          <w:sz w:val="48"/>
          <w:szCs w:val="48"/>
        </w:rPr>
      </w:pPr>
      <w:r>
        <w:rPr>
          <w:b/>
          <w:bCs/>
          <w:szCs w:val="21"/>
        </w:rPr>
        <w:br w:type="page"/>
      </w:r>
      <w:bookmarkStart w:id="71" w:name="_Toc3995"/>
    </w:p>
    <w:p w:rsidR="009659ED">
      <w:pPr>
        <w:pStyle w:val="BodyText"/>
        <w:spacing w:after="0"/>
        <w:jc w:val="center"/>
        <w:rPr>
          <w:rFonts w:ascii="宋体" w:hAnsi="宋体" w:cs="宋体"/>
          <w:b/>
          <w:bCs/>
          <w:spacing w:val="-20"/>
          <w:kern w:val="44"/>
          <w:sz w:val="48"/>
          <w:szCs w:val="48"/>
        </w:rPr>
      </w:pPr>
    </w:p>
    <w:p w:rsidR="009659ED">
      <w:pPr>
        <w:pStyle w:val="BodyText"/>
        <w:spacing w:after="0"/>
        <w:jc w:val="center"/>
        <w:rPr>
          <w:rFonts w:ascii="宋体" w:hAnsi="宋体" w:cs="宋体"/>
          <w:b/>
          <w:bCs/>
          <w:spacing w:val="-20"/>
          <w:kern w:val="44"/>
          <w:sz w:val="48"/>
          <w:szCs w:val="48"/>
        </w:rPr>
      </w:pPr>
    </w:p>
    <w:p w:rsidR="009659ED">
      <w:pPr>
        <w:pStyle w:val="BodyText"/>
        <w:spacing w:after="0"/>
        <w:jc w:val="center"/>
        <w:rPr>
          <w:rFonts w:ascii="宋体" w:hAnsi="宋体" w:cs="宋体"/>
          <w:b/>
          <w:bCs/>
          <w:spacing w:val="-20"/>
          <w:kern w:val="44"/>
          <w:sz w:val="48"/>
          <w:szCs w:val="48"/>
        </w:rPr>
      </w:pPr>
    </w:p>
    <w:p w:rsidR="009659ED">
      <w:pPr>
        <w:pStyle w:val="BodyText"/>
        <w:spacing w:after="0"/>
        <w:jc w:val="center"/>
        <w:rPr>
          <w:rFonts w:ascii="宋体" w:hAnsi="宋体" w:cs="宋体"/>
          <w:b/>
          <w:bCs/>
          <w:spacing w:val="-20"/>
          <w:kern w:val="44"/>
          <w:sz w:val="48"/>
          <w:szCs w:val="48"/>
        </w:rPr>
      </w:pPr>
    </w:p>
    <w:p w:rsidR="009659E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9659ED">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9659ED">
      <w:pPr>
        <w:rPr>
          <w:rFonts w:ascii="宋体" w:hAnsi="宋体" w:cs="宋体"/>
          <w:b/>
          <w:bCs/>
          <w:spacing w:val="-20"/>
          <w:kern w:val="44"/>
          <w:sz w:val="40"/>
          <w:szCs w:val="40"/>
        </w:rPr>
      </w:pPr>
    </w:p>
    <w:p w:rsidR="009659ED">
      <w:pPr>
        <w:rPr>
          <w:rFonts w:ascii="宋体" w:hAnsi="宋体" w:cs="宋体"/>
          <w:b/>
          <w:bCs/>
          <w:spacing w:val="-20"/>
          <w:kern w:val="44"/>
          <w:sz w:val="40"/>
          <w:szCs w:val="40"/>
        </w:rPr>
      </w:pPr>
    </w:p>
    <w:p w:rsidR="009659ED">
      <w:pPr>
        <w:rPr>
          <w:rFonts w:ascii="宋体" w:hAnsi="宋体" w:cs="宋体"/>
          <w:b/>
          <w:bCs/>
          <w:spacing w:val="-20"/>
          <w:kern w:val="44"/>
          <w:sz w:val="40"/>
          <w:szCs w:val="40"/>
        </w:rPr>
      </w:pPr>
    </w:p>
    <w:p w:rsidR="009659ED">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9659ED">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9659ED">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9659ED">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9659ED">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9659ED"/>
    <w:p w:rsidR="009659ED">
      <w:pPr>
        <w:rPr>
          <w:rFonts w:eastAsia="黑体"/>
          <w:sz w:val="44"/>
          <w:szCs w:val="44"/>
        </w:rPr>
      </w:pPr>
      <w:r>
        <w:rPr>
          <w:rFonts w:eastAsia="黑体"/>
          <w:sz w:val="44"/>
          <w:szCs w:val="44"/>
        </w:rPr>
        <w:br w:type="page"/>
      </w:r>
    </w:p>
    <w:p w:rsidR="009659ED">
      <w:pPr>
        <w:rPr>
          <w:rFonts w:eastAsia="黑体"/>
          <w:sz w:val="44"/>
          <w:szCs w:val="44"/>
        </w:rPr>
      </w:pPr>
    </w:p>
    <w:p w:rsidR="009659ED">
      <w:pPr>
        <w:rPr>
          <w:rFonts w:eastAsia="黑体"/>
          <w:sz w:val="44"/>
          <w:szCs w:val="44"/>
        </w:rPr>
      </w:pPr>
    </w:p>
    <w:p w:rsidR="009659ED">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9659ED">
      <w:pPr>
        <w:ind w:firstLine="640" w:firstLineChars="200"/>
        <w:rPr>
          <w:rFonts w:ascii="仿宋_GB2312" w:eastAsia="仿宋_GB2312" w:hAnsi="仿宋_GB2312" w:cs="仿宋_GB2312"/>
          <w:sz w:val="32"/>
          <w:szCs w:val="32"/>
        </w:rPr>
      </w:pPr>
    </w:p>
    <w:p w:rsidR="009659E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9659ED">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9659ED">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9659ED">
      <w:pPr>
        <w:rPr>
          <w:rFonts w:eastAsia="黑体"/>
          <w:sz w:val="44"/>
          <w:szCs w:val="44"/>
        </w:rPr>
        <w:sectPr>
          <w:pgSz w:w="11906" w:h="16838"/>
          <w:pgMar w:top="1440" w:right="1800" w:bottom="1440" w:left="1800" w:header="851" w:footer="992" w:gutter="0"/>
          <w:cols w:space="425"/>
          <w:docGrid w:type="lines" w:linePitch="312"/>
        </w:sectPr>
      </w:pPr>
    </w:p>
    <w:p w:rsidR="009659ED">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2"/>
    </w:p>
    <w:p w:rsidR="009659ED">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9659E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9659ED">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9659ED">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9659ED">
      <w:pPr>
        <w:spacing w:line="400" w:lineRule="exact"/>
      </w:pPr>
    </w:p>
    <w:p w:rsidR="009659E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9659ED" w:rsidP="00750A3B">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9659ED">
      <w:pPr>
        <w:pStyle w:val="BodyTextIndent"/>
        <w:numPr>
          <w:ilvl w:val="0"/>
          <w:numId w:val="9"/>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9659ED">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9659ED">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9659ED">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9659ED">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9659ED">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9659ED">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9659ED">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9659E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659E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9659E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9659E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9659E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9659E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9659ED">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9659ED">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9659ED">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9659ED">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9659ED">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659ED">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59ED">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59ED">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59ED">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9659E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9659E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9659ED">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9659E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9659ED">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9659ED">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9659ED">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9659ED">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9659E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9659ED">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9659ED">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9659ED">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9659E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9659ED">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9659E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659E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659E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9659ED">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9659E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659ED">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9659ED">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9659ED">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9659ED">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9659ED">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9659E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9659ED">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9659ED" w:rsidP="00750A3B">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9659E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9659E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9659ED">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9659E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9659ED">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9659ED">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9659ED">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9659E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w:t>
      </w:r>
      <w:r>
        <w:rPr>
          <w:rFonts w:ascii="宋体" w:hAnsi="宋体" w:hint="eastAsia"/>
          <w:szCs w:val="21"/>
          <w:u w:val="single"/>
        </w:rPr>
        <w:t>（应明确一次性支付合同款项的条件）</w:t>
      </w:r>
      <w:r>
        <w:rPr>
          <w:rFonts w:ascii="宋体" w:hAnsi="宋体" w:hint="eastAsia"/>
          <w:szCs w:val="21"/>
          <w:u w:val="single"/>
        </w:rPr>
        <w:t xml:space="preserve">                    </w:t>
      </w:r>
    </w:p>
    <w:p w:rsidR="00750A3B" w:rsidP="00750A3B">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1、合同生效后付款：双方签署合同后15个工作日内，乙方向甲方开具合同总金额的90%即人民币                  元（大写）：          元（小写）的有效发票，甲方在收到发票后15个工作日内向乙方支付； 2、到货、检验后付款：双方签署到货验收报告后7个工作日内，乙方向甲方开具合同总金额的10%即人民币                  元（大写）：          元（小写）的有效发票，甲方在收到发票后15个工作日内向乙方支付。 </w:t>
      </w:r>
    </w:p>
    <w:p w:rsidR="009659ED">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w:t>
      </w:r>
      <w:r>
        <w:rPr>
          <w:rFonts w:ascii="宋体" w:hAnsi="宋体" w:hint="eastAsia"/>
          <w:szCs w:val="21"/>
          <w:u w:val="single"/>
        </w:rPr>
        <w:t>（应明确按照成本补偿方式的支付方式和支付条件）</w:t>
      </w:r>
      <w:r>
        <w:rPr>
          <w:rFonts w:ascii="宋体" w:hAnsi="宋体" w:hint="eastAsia"/>
          <w:szCs w:val="21"/>
          <w:u w:val="single"/>
        </w:rPr>
        <w:t xml:space="preserve">   </w:t>
      </w:r>
    </w:p>
    <w:p w:rsidR="009659ED">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w:t>
      </w:r>
      <w:r>
        <w:rPr>
          <w:rFonts w:ascii="宋体" w:hAnsi="宋体" w:hint="eastAsia"/>
          <w:szCs w:val="21"/>
          <w:u w:val="single"/>
        </w:rPr>
        <w:t>（应明确按照绩效激励方式的支付方式和支付条件）</w:t>
      </w:r>
      <w:r>
        <w:rPr>
          <w:rFonts w:ascii="宋体" w:hAnsi="宋体" w:hint="eastAsia"/>
          <w:szCs w:val="21"/>
          <w:u w:val="single"/>
        </w:rPr>
        <w:t xml:space="preserve">   </w:t>
      </w:r>
    </w:p>
    <w:p w:rsidR="009659ED" w:rsidP="00750A3B">
      <w:pPr>
        <w:numPr>
          <w:ilvl w:val="0"/>
          <w:numId w:val="8"/>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9659ED">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9659ED">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9659ED">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9659ED">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9659ED">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9659ED">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9659ED">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9659ED">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9659ED" w:rsidP="00750A3B">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9659ED">
      <w:pPr>
        <w:numPr>
          <w:ilvl w:val="0"/>
          <w:numId w:val="10"/>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9659E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9659ED">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59ED">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59ED">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59ED">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59ED">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59E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9659ED">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9659ED">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9659E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9659E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9659ED">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9659ED">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9659E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9659ED">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9659ED">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9659ED">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9659ED" w:rsidP="00750A3B">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9659ED">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9659ED" w:rsidP="00750A3B">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9659ED" w:rsidP="00750A3B">
      <w:pPr>
        <w:numPr>
          <w:ilvl w:val="0"/>
          <w:numId w:val="8"/>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9659ED">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9659ED">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9659ED">
      <w:r>
        <w:rPr>
          <w:rFonts w:hint="eastAsia"/>
        </w:rPr>
        <w:br w:type="page"/>
      </w:r>
    </w:p>
    <w:p w:rsidR="009659ED">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9659ED">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9659ED">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法定代表人</w:t>
            </w:r>
          </w:p>
          <w:p w:rsidR="009659ED">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法定代表人</w:t>
            </w:r>
          </w:p>
          <w:p w:rsidR="009659ED">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9659ED">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9659ED">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9659ED">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9659ED">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9659ED">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9659E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9659ED">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9659ED">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9659E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9659E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9659E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9659E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9659ED">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9659ED">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9659ED">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9659ED">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9659E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9659ED">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9659E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9659E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9659ED">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9659ED">
      <w:pPr>
        <w:numPr>
          <w:ilvl w:val="0"/>
          <w:numId w:val="12"/>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9659ED">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9659ED">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9659E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9659ED">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9659ED">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9659ED">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9659ED">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9659ED">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9659ED">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9659ED">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9659ED">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9659ED">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9659E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9659ED">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9659E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9659ED">
      <w:pPr>
        <w:numPr>
          <w:ilvl w:val="1"/>
          <w:numId w:val="13"/>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9659ED">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9659ED">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9659E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9659ED">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9659ED">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9659ED">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9659ED">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9659ED">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9659ED">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9659ED">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9659ED">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9659ED">
      <w:pPr>
        <w:numPr>
          <w:ilvl w:val="0"/>
          <w:numId w:val="14"/>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9659ED">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9659ED">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9659ED">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9659ED">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9659ED">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9659ED">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9659ED">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9659ED">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9659E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9659E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9659ED">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9659ED">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9659ED">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9659ED">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9659ED">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9659ED">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9659ED">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9659ED">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9659ED">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9659ED">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9659ED">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9659ED">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9659ED">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9659ED">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9659ED">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9659ED">
      <w:pPr>
        <w:numPr>
          <w:ilvl w:val="0"/>
          <w:numId w:val="15"/>
        </w:numPr>
        <w:adjustRightInd w:val="0"/>
        <w:snapToGrid w:val="0"/>
        <w:spacing w:line="400" w:lineRule="exact"/>
        <w:jc w:val="left"/>
        <w:rPr>
          <w:rFonts w:ascii="宋体" w:hAnsi="宋体"/>
          <w:b/>
          <w:bCs/>
        </w:rPr>
      </w:pPr>
      <w:r>
        <w:rPr>
          <w:rFonts w:ascii="宋体" w:hAnsi="宋体" w:hint="eastAsia"/>
          <w:b/>
          <w:bCs/>
          <w:sz w:val="24"/>
        </w:rPr>
        <w:t>合同未尽事项</w:t>
      </w:r>
    </w:p>
    <w:p w:rsidR="009659ED">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9659ED">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9659ED">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9659ED">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9659ED"/>
        </w:tc>
      </w:tr>
      <w:tr>
        <w:tblPrEx>
          <w:tblW w:w="8519" w:type="dxa"/>
          <w:tblInd w:w="108" w:type="dxa"/>
          <w:tblLayout w:type="fixed"/>
          <w:tblLook w:val="04A0"/>
        </w:tblPrEx>
        <w:trPr>
          <w:trHeight w:val="667"/>
        </w:trPr>
        <w:tc>
          <w:tcPr>
            <w:tcW w:w="1607" w:type="dxa"/>
            <w:vMerge/>
            <w:vAlign w:val="center"/>
          </w:tcPr>
          <w:p w:rsidR="009659ED">
            <w:pPr>
              <w:adjustRightInd w:val="0"/>
              <w:snapToGrid w:val="0"/>
              <w:jc w:val="center"/>
              <w:rPr>
                <w:rFonts w:ascii="宋体" w:hAnsi="宋体"/>
                <w:szCs w:val="21"/>
              </w:rPr>
            </w:pPr>
          </w:p>
        </w:tc>
        <w:tc>
          <w:tcPr>
            <w:tcW w:w="1742" w:type="dxa"/>
            <w:vAlign w:val="center"/>
          </w:tcPr>
          <w:p w:rsidR="009659ED">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9659ED"/>
        </w:tc>
      </w:tr>
      <w:tr>
        <w:tblPrEx>
          <w:tblW w:w="8519" w:type="dxa"/>
          <w:tblInd w:w="108" w:type="dxa"/>
          <w:tblLayout w:type="fixed"/>
          <w:tblLook w:val="04A0"/>
        </w:tblPrEx>
        <w:trPr>
          <w:trHeight w:val="772"/>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9659ED"/>
        </w:tc>
      </w:tr>
      <w:tr>
        <w:tblPrEx>
          <w:tblW w:w="8519" w:type="dxa"/>
          <w:tblInd w:w="108" w:type="dxa"/>
          <w:tblLayout w:type="fixed"/>
          <w:tblLook w:val="04A0"/>
        </w:tblPrEx>
        <w:trPr>
          <w:trHeight w:val="667"/>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9659ED"/>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9659ED">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货物质量缺陷</w:t>
            </w:r>
          </w:p>
          <w:p w:rsidR="009659ED">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snapToGrid w:val="0"/>
              <w:jc w:val="center"/>
              <w:rPr>
                <w:rFonts w:ascii="宋体" w:hAnsi="宋体" w:cs="宋体"/>
                <w:szCs w:val="21"/>
              </w:rPr>
            </w:pPr>
            <w:r>
              <w:rPr>
                <w:rFonts w:ascii="宋体" w:hAnsi="宋体" w:cs="宋体" w:hint="eastAsia"/>
                <w:szCs w:val="21"/>
              </w:rPr>
              <w:t>第二节</w:t>
            </w:r>
          </w:p>
          <w:p w:rsidR="009659ED">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9659ED">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9659ED">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9659ED">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9659ED">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9659ED">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9659ED">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9659ED">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9659E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9659ED">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9659ED">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9659ED">
            <w:pPr>
              <w:adjustRightInd w:val="0"/>
              <w:snapToGrid w:val="0"/>
              <w:jc w:val="center"/>
              <w:rPr>
                <w:rFonts w:ascii="宋体" w:hAnsi="宋体"/>
                <w:szCs w:val="21"/>
              </w:rPr>
            </w:pPr>
            <w:r>
              <w:rPr>
                <w:rFonts w:ascii="宋体" w:hAnsi="宋体" w:hint="eastAsia"/>
                <w:szCs w:val="21"/>
              </w:rPr>
              <w:t>第二节</w:t>
            </w:r>
          </w:p>
          <w:p w:rsidR="009659ED">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9659ED">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9659ED">
            <w:pPr>
              <w:adjustRightInd w:val="0"/>
              <w:snapToGrid w:val="0"/>
              <w:jc w:val="left"/>
              <w:rPr>
                <w:rFonts w:ascii="宋体" w:hAnsi="宋体"/>
                <w:szCs w:val="21"/>
              </w:rPr>
            </w:pPr>
          </w:p>
        </w:tc>
      </w:tr>
    </w:tbl>
    <w:p w:rsidR="009659ED"/>
    <w:p w:rsidR="009659ED">
      <w:pPr>
        <w:rPr>
          <w:b/>
          <w:bCs/>
          <w:sz w:val="44"/>
          <w:szCs w:val="44"/>
        </w:rPr>
      </w:pPr>
    </w:p>
    <w:p w:rsidR="009659ED"/>
    <w:p w:rsidR="00A77B3E"/>
    <w:p w:rsidR="009659ED" w:rsidP="00750A3B">
      <w:pPr>
        <w:numPr>
          <w:ilvl w:val="0"/>
          <w:numId w:val="7"/>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0002A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EFF0EB14"/>
    <w:multiLevelType w:val="singleLevel"/>
    <w:tmpl w:val="EFF0EB14"/>
    <w:lvl w:ilvl="0">
      <w:start w:val="1"/>
      <w:numFmt w:val="decimal"/>
      <w:suff w:val="nothing"/>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0"/>
  </w:num>
  <w:num w:numId="5">
    <w:abstractNumId w:val="5"/>
  </w:num>
  <w:num w:numId="6">
    <w:abstractNumId w:val="13"/>
  </w:num>
  <w:num w:numId="7">
    <w:abstractNumId w:val="14"/>
  </w:num>
  <w:num w:numId="8">
    <w:abstractNumId w:val="15"/>
  </w:num>
  <w:num w:numId="9">
    <w:abstractNumId w:val="1"/>
  </w:num>
  <w:num w:numId="10">
    <w:abstractNumId w:val="6"/>
  </w:num>
  <w:num w:numId="11">
    <w:abstractNumId w:val="3"/>
  </w:num>
  <w:num w:numId="12">
    <w:abstractNumId w:val="2"/>
  </w:num>
  <w:num w:numId="13">
    <w:abstractNumId w:val="12"/>
  </w:num>
  <w:num w:numId="14">
    <w:abstractNumId w:val="0"/>
  </w:num>
  <w:num w:numId="15">
    <w:abstractNumId w:val="4"/>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0A6E"/>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367"/>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26C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0A3B"/>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8C2"/>
    <w:rsid w:val="008B2C10"/>
    <w:rsid w:val="008B30AB"/>
    <w:rsid w:val="008B3E43"/>
    <w:rsid w:val="008B4AF8"/>
    <w:rsid w:val="008B510E"/>
    <w:rsid w:val="008B5E8F"/>
    <w:rsid w:val="008B78C6"/>
    <w:rsid w:val="008B7D86"/>
    <w:rsid w:val="008B7FBB"/>
    <w:rsid w:val="008C036F"/>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9ED"/>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D7EE9"/>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04033"/>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01F4"/>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