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2025年CINRADCC新一代天气雷达双偏振升级</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ZQCD-25289</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2025年09月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松原市气象局；白城市气象局；白山市气象局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2025年CINRAD/CC新一代天气雷达双偏振升级</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ZQCD-25289</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合同签订后200天内交货，300天内完成安装调试并具备验收条件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松原市、白城市、白山市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2025年09月24日 00:00:00</w:t>
      </w:r>
      <w:bookmarkEnd w:id="26"/>
      <w:r>
        <w:rPr>
          <w:rFonts w:ascii="宋体" w:hint="eastAsia"/>
          <w:szCs w:val="21"/>
          <w:highlight w:val="none"/>
        </w:rPr>
        <w:t>至</w:t>
      </w:r>
      <w:bookmarkStart w:id="27" w:name="项目公告_signUpLastTime"/>
      <w:r>
        <w:rPr>
          <w:rFonts w:ascii="宋体" w:hint="eastAsia"/>
          <w:szCs w:val="21"/>
          <w:highlight w:val="none"/>
        </w:rPr>
        <w:t>2025年09月30日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2025年10月20日 14:30:00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杜建君</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松原市气象局；白城市气象局；白山市气象局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赵光远</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0438-2088407</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松原市宁江区沿江东路重阳街118号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松原市气象局；白城市气象局；白山市气象局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不允许（仅针对以下产品：C波段新一代天气雷达不允许代理商投标）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不允许进口产品投标</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（1）标的：C波段新一代天气雷达，属于工业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是，中标服务费：6.0万元。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780.000000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780.000000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销售合同必须包括CINRAD/CC新一代天气雷达，每提供1份合同得1分，最多得5分。否则不得分。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针对本项目采购的CINRAD/CC新一代天气雷达，承诺每提前10天交货的得0.5分，最多得1分。否则不得分。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针对CINRAD/CC新一代天气雷达设备，每提供 1份用户证明材料得1 分，最多得3分。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2、除项目经理外至少4人具有2年及以上相关工作经验的，得2分；为本项目派出的技术人员至少2人具有1年及以上相关工作经验的，得1分；其他不得分。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标注#的重要指标共20项，每满足1项（如有多个下级指标，则每个下级指标均应满足）得2分，满分40分。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针对CINRAD/CC新一代天气雷达设备，测试报告应涵盖温度（室内）、湿度（室内）、湿度（室外）等内容，每包含一项得1分，最多得3分。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eastAsia="仿宋"/>
          <w:sz w:val="28"/>
          <w:szCs w:val="20"/>
        </w:rPr>
      </w:pPr>
      <w:r>
        <w:rPr>
          <w:rFonts w:eastAsia="仿宋"/>
          <w:sz w:val="28"/>
          <w:szCs w:val="20"/>
        </w:rPr>
        <w:t>一、项目概况及总体要求</w:t>
      </w:r>
      <w:r>
        <w:rPr>
          <w:rFonts w:ascii="仿宋" w:eastAsia="仿宋" w:hAnsi="仿宋" w:cs="仿宋" w:hint="eastAsia"/>
          <w:sz w:val="28"/>
          <w:szCs w:val="20"/>
        </w:rPr>
        <w:t>（详见采购需求-其他技术及商务需求）</w:t>
      </w:r>
    </w:p>
    <w:p>
      <w:pPr>
        <w:spacing w:line="560" w:lineRule="exact"/>
        <w:ind w:firstLine="560" w:firstLineChars="200"/>
        <w:rPr>
          <w:rFonts w:eastAsia="仿宋"/>
          <w:sz w:val="28"/>
          <w:szCs w:val="20"/>
        </w:rPr>
      </w:pPr>
      <w:r>
        <w:rPr>
          <w:rFonts w:eastAsia="仿宋"/>
          <w:sz w:val="28"/>
          <w:szCs w:val="20"/>
        </w:rPr>
        <w:t>二、设备需求一览表（详见采购需求附表）</w:t>
      </w:r>
    </w:p>
    <w:p>
      <w:pPr>
        <w:spacing w:line="560" w:lineRule="exact"/>
        <w:ind w:firstLine="560" w:firstLineChars="200"/>
        <w:rPr>
          <w:rFonts w:eastAsia="仿宋"/>
          <w:sz w:val="28"/>
          <w:szCs w:val="20"/>
        </w:rPr>
      </w:pPr>
      <w:r>
        <w:rPr>
          <w:rFonts w:eastAsia="仿宋"/>
          <w:sz w:val="28"/>
          <w:szCs w:val="20"/>
        </w:rPr>
        <w:t>三、技术性能指标</w:t>
      </w:r>
    </w:p>
    <w:p>
      <w:pPr>
        <w:spacing w:line="560" w:lineRule="exact"/>
        <w:ind w:firstLine="560" w:firstLineChars="200"/>
        <w:rPr>
          <w:rFonts w:eastAsia="仿宋" w:hint="eastAsia"/>
          <w:sz w:val="28"/>
          <w:szCs w:val="20"/>
        </w:rPr>
      </w:pPr>
      <w:r>
        <w:rPr>
          <w:rFonts w:eastAsia="仿宋"/>
          <w:sz w:val="28"/>
          <w:szCs w:val="20"/>
        </w:rPr>
        <w:t>表</w:t>
      </w:r>
      <w:r>
        <w:rPr>
          <w:rFonts w:eastAsia="仿宋" w:hint="eastAsia"/>
          <w:sz w:val="28"/>
          <w:szCs w:val="20"/>
        </w:rPr>
        <w:t>1</w:t>
      </w:r>
      <w:r>
        <w:rPr>
          <w:rFonts w:eastAsia="仿宋"/>
          <w:sz w:val="28"/>
          <w:szCs w:val="20"/>
        </w:rPr>
        <w:t>.C波段天气雷达双偏振技术升级性能指标</w:t>
      </w:r>
      <w:r>
        <w:rPr>
          <w:rFonts w:eastAsia="仿宋" w:hint="eastAsia"/>
          <w:sz w:val="28"/>
          <w:szCs w:val="20"/>
        </w:rPr>
        <w:t>要求</w:t>
      </w:r>
    </w:p>
    <w:tbl>
      <w:tblPr>
        <w:tblStyle w:val="TableNormal"/>
        <w:tblW w:w="90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18"/>
        <w:gridCol w:w="141"/>
        <w:gridCol w:w="830"/>
        <w:gridCol w:w="76"/>
        <w:gridCol w:w="544"/>
        <w:gridCol w:w="9"/>
        <w:gridCol w:w="364"/>
        <w:gridCol w:w="457"/>
        <w:gridCol w:w="426"/>
        <w:gridCol w:w="1401"/>
        <w:gridCol w:w="3936"/>
      </w:tblGrid>
      <w:tr>
        <w:tblPrEx>
          <w:tblW w:w="90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5"/>
          <w:jc w:val="center"/>
        </w:trPr>
        <w:tc>
          <w:tcPr>
            <w:tcW w:w="9002" w:type="dxa"/>
            <w:gridSpan w:val="11"/>
            <w:vAlign w:val="center"/>
          </w:tcPr>
          <w:p>
            <w:pPr>
              <w:pStyle w:val="a2"/>
              <w:ind w:firstLine="0" w:firstLineChars="0"/>
              <w:rPr>
                <w:rFonts w:ascii="Times New Roman"/>
                <w:sz w:val="24"/>
                <w:szCs w:val="24"/>
              </w:rPr>
            </w:pPr>
            <w:r>
              <w:rPr>
                <w:rFonts w:ascii="Times New Roman" w:hint="eastAsia"/>
                <w:b/>
                <w:bCs/>
                <w:sz w:val="24"/>
                <w:szCs w:val="24"/>
              </w:rPr>
              <w:t>总体技术要求</w:t>
            </w:r>
          </w:p>
        </w:tc>
      </w:tr>
      <w:tr>
        <w:tblPrEx>
          <w:tblW w:w="9002" w:type="dxa"/>
          <w:jc w:val="center"/>
          <w:tblLayout w:type="fixed"/>
          <w:tblCellMar>
            <w:top w:w="0" w:type="dxa"/>
            <w:left w:w="108" w:type="dxa"/>
            <w:bottom w:w="0" w:type="dxa"/>
            <w:right w:w="108" w:type="dxa"/>
          </w:tblCellMar>
          <w:tblLook w:val="0000"/>
        </w:tblPrEx>
        <w:trPr>
          <w:trHeight w:val="345"/>
          <w:jc w:val="center"/>
        </w:trPr>
        <w:tc>
          <w:tcPr>
            <w:tcW w:w="5066" w:type="dxa"/>
            <w:gridSpan w:val="10"/>
            <w:vAlign w:val="center"/>
          </w:tcPr>
          <w:p>
            <w:pPr>
              <w:pStyle w:val="a2"/>
              <w:ind w:firstLine="0" w:firstLineChars="0"/>
              <w:rPr>
                <w:rFonts w:ascii="Times New Roman" w:hint="eastAsia"/>
                <w:sz w:val="24"/>
                <w:szCs w:val="24"/>
              </w:rPr>
            </w:pPr>
            <w:r>
              <w:rPr>
                <w:rFonts w:ascii="Times New Roman" w:hint="eastAsia"/>
                <w:sz w:val="24"/>
                <w:szCs w:val="24"/>
              </w:rPr>
              <w:t>项目</w:t>
            </w:r>
          </w:p>
        </w:tc>
        <w:tc>
          <w:tcPr>
            <w:tcW w:w="3936" w:type="dxa"/>
            <w:vAlign w:val="center"/>
          </w:tcPr>
          <w:p>
            <w:pPr>
              <w:pStyle w:val="a2"/>
              <w:ind w:firstLine="0" w:firstLineChars="0"/>
              <w:rPr>
                <w:rFonts w:ascii="Times New Roman"/>
                <w:sz w:val="24"/>
                <w:szCs w:val="24"/>
              </w:rPr>
            </w:pPr>
            <w:r>
              <w:rPr>
                <w:rFonts w:ascii="Times New Roman"/>
                <w:sz w:val="24"/>
                <w:szCs w:val="24"/>
              </w:rPr>
              <w:t>性能指标</w:t>
            </w:r>
            <w:r>
              <w:rPr>
                <w:rFonts w:ascii="Times New Roman" w:hint="eastAsia"/>
                <w:sz w:val="24"/>
                <w:szCs w:val="24"/>
              </w:rPr>
              <w:t>要求</w:t>
            </w:r>
          </w:p>
        </w:tc>
      </w:tr>
      <w:tr>
        <w:tblPrEx>
          <w:tblW w:w="9002" w:type="dxa"/>
          <w:jc w:val="center"/>
          <w:tblLayout w:type="fixed"/>
          <w:tblCellMar>
            <w:top w:w="0" w:type="dxa"/>
            <w:left w:w="108" w:type="dxa"/>
            <w:bottom w:w="0" w:type="dxa"/>
            <w:right w:w="108" w:type="dxa"/>
          </w:tblCellMar>
          <w:tblLook w:val="0000"/>
        </w:tblPrEx>
        <w:trPr>
          <w:trHeight w:val="349"/>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工作频率</w:t>
            </w:r>
          </w:p>
        </w:tc>
        <w:tc>
          <w:tcPr>
            <w:tcW w:w="3936" w:type="dxa"/>
            <w:vAlign w:val="center"/>
          </w:tcPr>
          <w:p>
            <w:pPr>
              <w:pStyle w:val="a2"/>
              <w:ind w:firstLine="0" w:firstLineChars="0"/>
              <w:rPr>
                <w:rFonts w:ascii="Times New Roman"/>
                <w:sz w:val="24"/>
                <w:szCs w:val="24"/>
              </w:rPr>
            </w:pPr>
            <w:r>
              <w:rPr>
                <w:rFonts w:ascii="Times New Roman"/>
                <w:sz w:val="24"/>
                <w:szCs w:val="24"/>
              </w:rPr>
              <w:t>C</w:t>
            </w:r>
            <w:r>
              <w:rPr>
                <w:rFonts w:ascii="Times New Roman" w:hint="eastAsia"/>
                <w:sz w:val="24"/>
                <w:szCs w:val="24"/>
              </w:rPr>
              <w:t>波段 5.3</w:t>
            </w:r>
            <w:r>
              <w:rPr>
                <w:rFonts w:ascii="Times New Roman"/>
                <w:sz w:val="24"/>
                <w:szCs w:val="24"/>
              </w:rPr>
              <w:t>GHz</w:t>
            </w:r>
            <w:r>
              <w:rPr>
                <w:rFonts w:ascii="Times New Roman" w:hint="eastAsia"/>
                <w:sz w:val="24"/>
                <w:szCs w:val="24"/>
              </w:rPr>
              <w:t>～5.7</w:t>
            </w:r>
            <w:r>
              <w:rPr>
                <w:rFonts w:ascii="Times New Roman"/>
                <w:sz w:val="24"/>
                <w:szCs w:val="24"/>
              </w:rPr>
              <w:t>GHz</w:t>
            </w:r>
            <w:r>
              <w:rPr>
                <w:rFonts w:ascii="Times New Roman" w:hint="eastAsia"/>
                <w:sz w:val="24"/>
                <w:szCs w:val="24"/>
              </w:rPr>
              <w:t>范围内可选</w:t>
            </w:r>
          </w:p>
        </w:tc>
      </w:tr>
      <w:tr>
        <w:tblPrEx>
          <w:tblW w:w="9002" w:type="dxa"/>
          <w:jc w:val="center"/>
          <w:tblLayout w:type="fixed"/>
          <w:tblCellMar>
            <w:top w:w="0" w:type="dxa"/>
            <w:left w:w="108" w:type="dxa"/>
            <w:bottom w:w="0" w:type="dxa"/>
            <w:right w:w="108" w:type="dxa"/>
          </w:tblCellMar>
          <w:tblLook w:val="0000"/>
        </w:tblPrEx>
        <w:trPr>
          <w:trHeight w:val="439"/>
          <w:jc w:val="center"/>
        </w:trPr>
        <w:tc>
          <w:tcPr>
            <w:tcW w:w="2418" w:type="dxa"/>
            <w:gridSpan w:val="6"/>
            <w:vMerge w:val="restart"/>
            <w:vAlign w:val="center"/>
          </w:tcPr>
          <w:p>
            <w:pPr>
              <w:pStyle w:val="a2"/>
              <w:ind w:firstLine="0" w:firstLineChars="0"/>
              <w:rPr>
                <w:rFonts w:ascii="Times New Roman"/>
                <w:sz w:val="24"/>
                <w:szCs w:val="24"/>
              </w:rPr>
            </w:pPr>
            <w:r>
              <w:rPr>
                <w:rFonts w:ascii="Times New Roman"/>
                <w:sz w:val="24"/>
                <w:szCs w:val="24"/>
              </w:rPr>
              <w:t>天线扫描范围</w:t>
            </w:r>
          </w:p>
        </w:tc>
        <w:tc>
          <w:tcPr>
            <w:tcW w:w="2648" w:type="dxa"/>
            <w:gridSpan w:val="4"/>
            <w:vAlign w:val="center"/>
          </w:tcPr>
          <w:p>
            <w:pPr>
              <w:pStyle w:val="a2"/>
              <w:ind w:firstLine="0" w:firstLineChars="0"/>
              <w:rPr>
                <w:rFonts w:ascii="Times New Roman"/>
                <w:sz w:val="24"/>
                <w:szCs w:val="24"/>
              </w:rPr>
            </w:pPr>
            <w:r>
              <w:rPr>
                <w:rFonts w:ascii="Times New Roman"/>
                <w:sz w:val="24"/>
                <w:szCs w:val="24"/>
              </w:rPr>
              <w:t>方位角</w:t>
            </w:r>
          </w:p>
        </w:tc>
        <w:tc>
          <w:tcPr>
            <w:tcW w:w="3936" w:type="dxa"/>
            <w:vAlign w:val="center"/>
          </w:tcPr>
          <w:p>
            <w:pPr>
              <w:pStyle w:val="a2"/>
              <w:ind w:firstLine="0" w:firstLineChars="0"/>
              <w:rPr>
                <w:rFonts w:ascii="Times New Roman"/>
                <w:sz w:val="24"/>
                <w:szCs w:val="24"/>
              </w:rPr>
            </w:pPr>
            <w:r>
              <w:rPr>
                <w:rFonts w:ascii="Times New Roman"/>
                <w:sz w:val="24"/>
                <w:szCs w:val="24"/>
              </w:rPr>
              <w:t>0～360°（无限制）</w:t>
            </w:r>
          </w:p>
        </w:tc>
      </w:tr>
      <w:tr>
        <w:tblPrEx>
          <w:tblW w:w="9002" w:type="dxa"/>
          <w:jc w:val="center"/>
          <w:tblLayout w:type="fixed"/>
          <w:tblCellMar>
            <w:top w:w="0" w:type="dxa"/>
            <w:left w:w="108" w:type="dxa"/>
            <w:bottom w:w="0" w:type="dxa"/>
            <w:right w:w="108" w:type="dxa"/>
          </w:tblCellMar>
          <w:tblLook w:val="0000"/>
        </w:tblPrEx>
        <w:trPr>
          <w:trHeight w:val="439"/>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俯仰角</w:t>
            </w:r>
          </w:p>
        </w:tc>
        <w:tc>
          <w:tcPr>
            <w:tcW w:w="3936" w:type="dxa"/>
            <w:vAlign w:val="center"/>
          </w:tcPr>
          <w:p>
            <w:pPr>
              <w:pStyle w:val="a2"/>
              <w:ind w:firstLine="0" w:firstLineChars="0"/>
              <w:rPr>
                <w:rFonts w:ascii="Times New Roman"/>
                <w:sz w:val="24"/>
                <w:szCs w:val="24"/>
              </w:rPr>
            </w:pPr>
            <w:r>
              <w:rPr>
                <w:rFonts w:ascii="Times New Roman"/>
                <w:sz w:val="24"/>
                <w:szCs w:val="24"/>
              </w:rPr>
              <w:t>-2°～+90°（电气及机械限位）</w:t>
            </w:r>
          </w:p>
        </w:tc>
      </w:tr>
      <w:tr>
        <w:tblPrEx>
          <w:tblW w:w="9002" w:type="dxa"/>
          <w:jc w:val="center"/>
          <w:tblLayout w:type="fixed"/>
          <w:tblCellMar>
            <w:top w:w="0" w:type="dxa"/>
            <w:left w:w="108" w:type="dxa"/>
            <w:bottom w:w="0" w:type="dxa"/>
            <w:right w:w="108" w:type="dxa"/>
          </w:tblCellMar>
          <w:tblLook w:val="0000"/>
        </w:tblPrEx>
        <w:trPr>
          <w:trHeight w:val="453"/>
          <w:jc w:val="center"/>
        </w:trPr>
        <w:tc>
          <w:tcPr>
            <w:tcW w:w="2418" w:type="dxa"/>
            <w:gridSpan w:val="6"/>
            <w:vMerge w:val="restart"/>
            <w:vAlign w:val="center"/>
          </w:tcPr>
          <w:p>
            <w:pPr>
              <w:pStyle w:val="a2"/>
              <w:ind w:firstLine="0" w:firstLineChars="0"/>
              <w:rPr>
                <w:rFonts w:ascii="Times New Roman"/>
                <w:sz w:val="24"/>
                <w:szCs w:val="24"/>
              </w:rPr>
            </w:pPr>
            <w:r>
              <w:rPr>
                <w:rFonts w:ascii="Times New Roman"/>
                <w:sz w:val="24"/>
                <w:szCs w:val="24"/>
              </w:rPr>
              <w:t>探测距离范围</w:t>
            </w:r>
            <w:r>
              <w:rPr>
                <w:rFonts w:ascii="Times New Roman" w:hint="eastAsia"/>
                <w:sz w:val="24"/>
                <w:szCs w:val="24"/>
              </w:rPr>
              <w:t>（km）</w:t>
            </w:r>
          </w:p>
        </w:tc>
        <w:tc>
          <w:tcPr>
            <w:tcW w:w="2648" w:type="dxa"/>
            <w:gridSpan w:val="4"/>
            <w:vAlign w:val="center"/>
          </w:tcPr>
          <w:p>
            <w:pPr>
              <w:pStyle w:val="a2"/>
              <w:ind w:firstLine="0" w:firstLineChars="0"/>
              <w:rPr>
                <w:rFonts w:ascii="Times New Roman"/>
                <w:sz w:val="24"/>
                <w:szCs w:val="24"/>
              </w:rPr>
            </w:pPr>
            <w:r>
              <w:rPr>
                <w:rFonts w:ascii="Times New Roman"/>
                <w:sz w:val="24"/>
                <w:szCs w:val="24"/>
              </w:rPr>
              <w:t>盲区</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0.5</w:t>
            </w:r>
          </w:p>
        </w:tc>
      </w:tr>
      <w:tr>
        <w:tblPrEx>
          <w:tblW w:w="9002" w:type="dxa"/>
          <w:jc w:val="center"/>
          <w:tblLayout w:type="fixed"/>
          <w:tblCellMar>
            <w:top w:w="0" w:type="dxa"/>
            <w:left w:w="108" w:type="dxa"/>
            <w:bottom w:w="0" w:type="dxa"/>
            <w:right w:w="108" w:type="dxa"/>
          </w:tblCellMar>
          <w:tblLook w:val="0000"/>
        </w:tblPrEx>
        <w:trPr>
          <w:trHeight w:val="453"/>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强度</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400</w:t>
            </w:r>
          </w:p>
        </w:tc>
      </w:tr>
      <w:tr>
        <w:tblPrEx>
          <w:tblW w:w="9002" w:type="dxa"/>
          <w:jc w:val="center"/>
          <w:tblLayout w:type="fixed"/>
          <w:tblCellMar>
            <w:top w:w="0" w:type="dxa"/>
            <w:left w:w="108" w:type="dxa"/>
            <w:bottom w:w="0" w:type="dxa"/>
            <w:right w:w="108" w:type="dxa"/>
          </w:tblCellMar>
          <w:tblLook w:val="0000"/>
        </w:tblPrEx>
        <w:trPr>
          <w:trHeight w:val="453"/>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速度</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200</w:t>
            </w:r>
          </w:p>
        </w:tc>
      </w:tr>
      <w:tr>
        <w:tblPrEx>
          <w:tblW w:w="9002" w:type="dxa"/>
          <w:jc w:val="center"/>
          <w:tblLayout w:type="fixed"/>
          <w:tblCellMar>
            <w:top w:w="0" w:type="dxa"/>
            <w:left w:w="108" w:type="dxa"/>
            <w:bottom w:w="0" w:type="dxa"/>
            <w:right w:w="108" w:type="dxa"/>
          </w:tblCellMar>
          <w:tblLook w:val="0000"/>
        </w:tblPrEx>
        <w:trPr>
          <w:trHeight w:val="67"/>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谱宽</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200</w:t>
            </w:r>
          </w:p>
        </w:tc>
      </w:tr>
      <w:tr>
        <w:tblPrEx>
          <w:tblW w:w="9002" w:type="dxa"/>
          <w:jc w:val="center"/>
          <w:tblLayout w:type="fixed"/>
          <w:tblCellMar>
            <w:top w:w="0" w:type="dxa"/>
            <w:left w:w="108" w:type="dxa"/>
            <w:bottom w:w="0" w:type="dxa"/>
            <w:right w:w="108" w:type="dxa"/>
          </w:tblCellMar>
          <w:tblLook w:val="0000"/>
        </w:tblPrEx>
        <w:trPr>
          <w:trHeight w:val="64"/>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差分反射率</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200</w:t>
            </w:r>
          </w:p>
        </w:tc>
      </w:tr>
      <w:tr>
        <w:tblPrEx>
          <w:tblW w:w="9002" w:type="dxa"/>
          <w:jc w:val="center"/>
          <w:tblLayout w:type="fixed"/>
          <w:tblCellMar>
            <w:top w:w="0" w:type="dxa"/>
            <w:left w:w="108" w:type="dxa"/>
            <w:bottom w:w="0" w:type="dxa"/>
            <w:right w:w="108" w:type="dxa"/>
          </w:tblCellMar>
          <w:tblLook w:val="0000"/>
        </w:tblPrEx>
        <w:trPr>
          <w:trHeight w:val="64"/>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相关系数</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200</w:t>
            </w:r>
          </w:p>
        </w:tc>
      </w:tr>
      <w:tr>
        <w:tblPrEx>
          <w:tblW w:w="9002" w:type="dxa"/>
          <w:jc w:val="center"/>
          <w:tblLayout w:type="fixed"/>
          <w:tblCellMar>
            <w:top w:w="0" w:type="dxa"/>
            <w:left w:w="108" w:type="dxa"/>
            <w:bottom w:w="0" w:type="dxa"/>
            <w:right w:w="108" w:type="dxa"/>
          </w:tblCellMar>
          <w:tblLook w:val="0000"/>
        </w:tblPrEx>
        <w:trPr>
          <w:trHeight w:val="64"/>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差分传播相移</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200</w:t>
            </w:r>
          </w:p>
        </w:tc>
      </w:tr>
      <w:tr>
        <w:tblPrEx>
          <w:tblW w:w="9002" w:type="dxa"/>
          <w:jc w:val="center"/>
          <w:tblLayout w:type="fixed"/>
          <w:tblCellMar>
            <w:top w:w="0" w:type="dxa"/>
            <w:left w:w="108" w:type="dxa"/>
            <w:bottom w:w="0" w:type="dxa"/>
            <w:right w:w="108" w:type="dxa"/>
          </w:tblCellMar>
          <w:tblLook w:val="0000"/>
        </w:tblPrEx>
        <w:trPr>
          <w:trHeight w:val="64"/>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差分传播相移率</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200</w:t>
            </w:r>
          </w:p>
        </w:tc>
      </w:tr>
      <w:tr>
        <w:tblPrEx>
          <w:tblW w:w="9002" w:type="dxa"/>
          <w:jc w:val="center"/>
          <w:tblLayout w:type="fixed"/>
          <w:tblCellMar>
            <w:top w:w="0" w:type="dxa"/>
            <w:left w:w="108" w:type="dxa"/>
            <w:bottom w:w="0" w:type="dxa"/>
            <w:right w:w="108" w:type="dxa"/>
          </w:tblCellMar>
          <w:tblLook w:val="0000"/>
        </w:tblPrEx>
        <w:trPr>
          <w:trHeight w:val="64"/>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退偏振比</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200</w:t>
            </w:r>
          </w:p>
        </w:tc>
      </w:tr>
      <w:tr>
        <w:tblPrEx>
          <w:tblW w:w="9002" w:type="dxa"/>
          <w:jc w:val="center"/>
          <w:tblLayout w:type="fixed"/>
          <w:tblCellMar>
            <w:top w:w="0" w:type="dxa"/>
            <w:left w:w="108" w:type="dxa"/>
            <w:bottom w:w="0" w:type="dxa"/>
            <w:right w:w="108" w:type="dxa"/>
          </w:tblCellMar>
          <w:tblLook w:val="0000"/>
        </w:tblPrEx>
        <w:trPr>
          <w:trHeight w:val="64"/>
          <w:jc w:val="center"/>
        </w:trPr>
        <w:tc>
          <w:tcPr>
            <w:tcW w:w="5066" w:type="dxa"/>
            <w:gridSpan w:val="10"/>
            <w:vAlign w:val="center"/>
          </w:tcPr>
          <w:p>
            <w:pPr>
              <w:pStyle w:val="a2"/>
              <w:ind w:firstLine="0" w:firstLineChars="0"/>
              <w:rPr>
                <w:rFonts w:ascii="Times New Roman"/>
                <w:sz w:val="24"/>
                <w:szCs w:val="24"/>
              </w:rPr>
            </w:pPr>
            <w:r>
              <w:rPr>
                <w:rFonts w:ascii="Times New Roman" w:hint="eastAsia"/>
                <w:sz w:val="24"/>
                <w:szCs w:val="24"/>
              </w:rPr>
              <w:t>探测</w:t>
            </w:r>
            <w:r>
              <w:rPr>
                <w:rFonts w:ascii="Times New Roman"/>
                <w:sz w:val="24"/>
                <w:szCs w:val="24"/>
              </w:rPr>
              <w:t>高度</w:t>
            </w:r>
            <w:r>
              <w:rPr>
                <w:rFonts w:ascii="Times New Roman" w:hint="eastAsia"/>
                <w:sz w:val="24"/>
                <w:szCs w:val="24"/>
              </w:rPr>
              <w:t>（km）</w:t>
            </w:r>
          </w:p>
        </w:tc>
        <w:tc>
          <w:tcPr>
            <w:tcW w:w="3936" w:type="dxa"/>
            <w:vAlign w:val="center"/>
          </w:tcPr>
          <w:p>
            <w:pPr>
              <w:pStyle w:val="a2"/>
              <w:ind w:firstLine="0" w:firstLineChars="0"/>
              <w:rPr>
                <w:rFonts w:ascii="Times New Roman" w:hint="eastAsia"/>
                <w:sz w:val="24"/>
                <w:szCs w:val="24"/>
              </w:rPr>
            </w:pPr>
            <w:r>
              <w:rPr>
                <w:rFonts w:ascii="Times New Roman" w:hint="eastAsia"/>
                <w:sz w:val="24"/>
                <w:szCs w:val="24"/>
              </w:rPr>
              <w:t>≥</w:t>
            </w:r>
            <w:r>
              <w:rPr>
                <w:rFonts w:ascii="Times New Roman" w:hint="eastAsia"/>
                <w:sz w:val="24"/>
                <w:szCs w:val="24"/>
              </w:rPr>
              <w:t>24</w:t>
            </w:r>
          </w:p>
        </w:tc>
      </w:tr>
      <w:tr>
        <w:tblPrEx>
          <w:tblW w:w="9002" w:type="dxa"/>
          <w:jc w:val="center"/>
          <w:tblLayout w:type="fixed"/>
          <w:tblCellMar>
            <w:top w:w="0" w:type="dxa"/>
            <w:left w:w="108" w:type="dxa"/>
            <w:bottom w:w="0" w:type="dxa"/>
            <w:right w:w="108" w:type="dxa"/>
          </w:tblCellMar>
          <w:tblLook w:val="0000"/>
        </w:tblPrEx>
        <w:trPr>
          <w:trHeight w:val="453"/>
          <w:jc w:val="center"/>
        </w:trPr>
        <w:tc>
          <w:tcPr>
            <w:tcW w:w="2418" w:type="dxa"/>
            <w:gridSpan w:val="6"/>
            <w:vMerge w:val="restart"/>
            <w:vAlign w:val="center"/>
          </w:tcPr>
          <w:p>
            <w:pPr>
              <w:pStyle w:val="a2"/>
              <w:ind w:firstLine="0" w:firstLineChars="0"/>
              <w:rPr>
                <w:rFonts w:ascii="Times New Roman" w:hint="eastAsia"/>
                <w:sz w:val="24"/>
                <w:szCs w:val="24"/>
              </w:rPr>
            </w:pPr>
            <w:r>
              <w:rPr>
                <w:rFonts w:ascii="Times New Roman"/>
                <w:sz w:val="24"/>
                <w:szCs w:val="24"/>
              </w:rPr>
              <w:t>分辨</w:t>
            </w:r>
            <w:r>
              <w:rPr>
                <w:rFonts w:ascii="Times New Roman" w:hint="eastAsia"/>
                <w:sz w:val="24"/>
                <w:szCs w:val="24"/>
              </w:rPr>
              <w:t>力</w:t>
            </w:r>
          </w:p>
        </w:tc>
        <w:tc>
          <w:tcPr>
            <w:tcW w:w="2648" w:type="dxa"/>
            <w:gridSpan w:val="4"/>
            <w:vAlign w:val="center"/>
          </w:tcPr>
          <w:p>
            <w:pPr>
              <w:pStyle w:val="a2"/>
              <w:ind w:firstLine="0" w:firstLineChars="0"/>
              <w:rPr>
                <w:rFonts w:ascii="Times New Roman"/>
                <w:sz w:val="24"/>
                <w:szCs w:val="24"/>
              </w:rPr>
            </w:pPr>
            <w:r>
              <w:rPr>
                <w:rFonts w:ascii="Times New Roman"/>
                <w:sz w:val="24"/>
                <w:szCs w:val="24"/>
              </w:rPr>
              <w:t>距离(m)</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1</w:t>
            </w:r>
            <w:r>
              <w:rPr>
                <w:rFonts w:ascii="Times New Roman"/>
                <w:sz w:val="24"/>
                <w:szCs w:val="24"/>
              </w:rPr>
              <w:t>50</w:t>
            </w:r>
          </w:p>
        </w:tc>
      </w:tr>
      <w:tr>
        <w:tblPrEx>
          <w:tblW w:w="9002" w:type="dxa"/>
          <w:jc w:val="center"/>
          <w:tblLayout w:type="fixed"/>
          <w:tblCellMar>
            <w:top w:w="0" w:type="dxa"/>
            <w:left w:w="108" w:type="dxa"/>
            <w:bottom w:w="0" w:type="dxa"/>
            <w:right w:w="108" w:type="dxa"/>
          </w:tblCellMar>
          <w:tblLook w:val="0000"/>
        </w:tblPrEx>
        <w:trPr>
          <w:trHeight w:val="49"/>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方位角(°)</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0.0</w:t>
            </w:r>
            <w:r>
              <w:rPr>
                <w:rFonts w:ascii="Times New Roman"/>
                <w:sz w:val="24"/>
                <w:szCs w:val="24"/>
              </w:rPr>
              <w:t>22</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hint="eastAsia"/>
                <w:sz w:val="24"/>
                <w:szCs w:val="24"/>
              </w:rPr>
              <w:t>俯仰角</w:t>
            </w:r>
            <w:r>
              <w:rPr>
                <w:rFonts w:ascii="Times New Roman"/>
                <w:sz w:val="24"/>
                <w:szCs w:val="24"/>
              </w:rPr>
              <w:t>(°)</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0.0</w:t>
            </w:r>
            <w:r>
              <w:rPr>
                <w:rFonts w:ascii="Times New Roman"/>
                <w:sz w:val="24"/>
                <w:szCs w:val="24"/>
              </w:rPr>
              <w:t>22</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强度(</w:t>
            </w:r>
            <w:r>
              <w:rPr>
                <w:rFonts w:ascii="Times New Roman" w:hint="eastAsia"/>
                <w:sz w:val="24"/>
                <w:szCs w:val="24"/>
              </w:rPr>
              <w:t>d</w:t>
            </w:r>
            <w:r>
              <w:rPr>
                <w:rFonts w:ascii="Times New Roman"/>
                <w:sz w:val="24"/>
                <w:szCs w:val="24"/>
              </w:rPr>
              <w:t>BZ)</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0.5</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速度(m/s)</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0.5</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谱宽(m/s)</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0.5</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差分反射率 (dB)</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0.1</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相关系数</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0.005</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差分传播相移(°)</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0.1</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差分传播相移率(°/km)</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0.1</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退偏振比(dB)</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0.1</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5066" w:type="dxa"/>
            <w:gridSpan w:val="10"/>
            <w:vAlign w:val="center"/>
          </w:tcPr>
          <w:p>
            <w:pPr>
              <w:pStyle w:val="a2"/>
              <w:ind w:firstLine="0" w:firstLineChars="0"/>
              <w:rPr>
                <w:rFonts w:ascii="Times New Roman"/>
                <w:sz w:val="24"/>
                <w:szCs w:val="24"/>
              </w:rPr>
            </w:pPr>
            <w:r>
              <w:rPr>
                <w:rFonts w:ascii="Times New Roman"/>
                <w:color w:val="FF0000"/>
                <w:sz w:val="24"/>
                <w:szCs w:val="24"/>
              </w:rPr>
              <w:t>#</w:t>
            </w:r>
            <w:r>
              <w:rPr>
                <w:rFonts w:ascii="Times New Roman"/>
                <w:sz w:val="24"/>
                <w:szCs w:val="24"/>
              </w:rPr>
              <w:t>系统相位噪声(°)</w:t>
            </w:r>
          </w:p>
        </w:tc>
        <w:tc>
          <w:tcPr>
            <w:tcW w:w="3936" w:type="dxa"/>
            <w:vAlign w:val="center"/>
          </w:tcPr>
          <w:p>
            <w:pPr>
              <w:pStyle w:val="a2"/>
              <w:ind w:firstLine="0" w:firstLineChars="0"/>
              <w:rPr>
                <w:rFonts w:ascii="Times New Roman"/>
                <w:sz w:val="24"/>
                <w:szCs w:val="24"/>
              </w:rPr>
            </w:pPr>
            <w:r>
              <w:rPr>
                <w:rFonts w:ascii="Times New Roman"/>
                <w:sz w:val="24"/>
                <w:szCs w:val="24"/>
              </w:rPr>
              <w:t>≤0.</w:t>
            </w:r>
            <w:r>
              <w:rPr>
                <w:rFonts w:ascii="Times New Roman" w:hint="eastAsia"/>
                <w:sz w:val="24"/>
                <w:szCs w:val="24"/>
              </w:rPr>
              <w:t>06</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5066" w:type="dxa"/>
            <w:gridSpan w:val="10"/>
            <w:vAlign w:val="center"/>
          </w:tcPr>
          <w:p>
            <w:pPr>
              <w:pStyle w:val="a2"/>
              <w:ind w:firstLine="0" w:firstLineChars="0"/>
              <w:rPr>
                <w:rFonts w:ascii="Times New Roman"/>
                <w:sz w:val="24"/>
                <w:szCs w:val="24"/>
              </w:rPr>
            </w:pPr>
            <w:r>
              <w:rPr>
                <w:rFonts w:ascii="Times New Roman"/>
                <w:color w:val="FF0000"/>
                <w:sz w:val="24"/>
                <w:szCs w:val="24"/>
              </w:rPr>
              <w:t>#</w:t>
            </w:r>
            <w:r>
              <w:rPr>
                <w:rFonts w:ascii="Times New Roman"/>
                <w:sz w:val="24"/>
                <w:szCs w:val="24"/>
              </w:rPr>
              <w:t>系统极限改善因子(dB)</w:t>
            </w:r>
          </w:p>
        </w:tc>
        <w:tc>
          <w:tcPr>
            <w:tcW w:w="3936" w:type="dxa"/>
            <w:vAlign w:val="center"/>
          </w:tcPr>
          <w:p>
            <w:pPr>
              <w:pStyle w:val="a2"/>
              <w:ind w:firstLine="0" w:firstLineChars="0"/>
              <w:rPr>
                <w:rFonts w:ascii="Times New Roman"/>
                <w:sz w:val="24"/>
                <w:szCs w:val="24"/>
              </w:rPr>
            </w:pPr>
            <w:r>
              <w:rPr>
                <w:rFonts w:ascii="Times New Roman"/>
                <w:sz w:val="24"/>
                <w:szCs w:val="24"/>
              </w:rPr>
              <w:t>≥</w:t>
            </w:r>
            <w:r>
              <w:rPr>
                <w:rFonts w:ascii="Times New Roman" w:hint="eastAsia"/>
                <w:sz w:val="24"/>
                <w:szCs w:val="24"/>
              </w:rPr>
              <w:t>58.0</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5066" w:type="dxa"/>
            <w:gridSpan w:val="10"/>
            <w:vAlign w:val="center"/>
          </w:tcPr>
          <w:p>
            <w:pPr>
              <w:pStyle w:val="a2"/>
              <w:ind w:firstLine="0" w:firstLineChars="0"/>
              <w:rPr>
                <w:rFonts w:ascii="Times New Roman"/>
                <w:sz w:val="24"/>
                <w:szCs w:val="24"/>
              </w:rPr>
            </w:pPr>
            <w:r>
              <w:rPr>
                <w:rFonts w:ascii="Times New Roman"/>
                <w:color w:val="FF0000"/>
                <w:sz w:val="24"/>
                <w:szCs w:val="24"/>
              </w:rPr>
              <w:t>#</w:t>
            </w:r>
            <w:r>
              <w:rPr>
                <w:rFonts w:ascii="Times New Roman"/>
                <w:sz w:val="24"/>
                <w:szCs w:val="24"/>
              </w:rPr>
              <w:t>地物杂波抑制能力(dB)</w:t>
            </w:r>
          </w:p>
        </w:tc>
        <w:tc>
          <w:tcPr>
            <w:tcW w:w="3936" w:type="dxa"/>
            <w:vAlign w:val="center"/>
          </w:tcPr>
          <w:p>
            <w:pPr>
              <w:pStyle w:val="a2"/>
              <w:ind w:firstLine="0" w:firstLineChars="0"/>
              <w:rPr>
                <w:rFonts w:ascii="Times New Roman"/>
                <w:sz w:val="24"/>
                <w:szCs w:val="24"/>
              </w:rPr>
            </w:pPr>
            <w:r>
              <w:rPr>
                <w:rFonts w:ascii="Times New Roman"/>
                <w:sz w:val="24"/>
                <w:szCs w:val="24"/>
              </w:rPr>
              <w:t>≥</w:t>
            </w:r>
            <w:r>
              <w:rPr>
                <w:rFonts w:ascii="Times New Roman" w:hint="eastAsia"/>
                <w:sz w:val="24"/>
                <w:szCs w:val="24"/>
              </w:rPr>
              <w:t>60</w:t>
            </w:r>
            <w:r>
              <w:rPr>
                <w:rFonts w:ascii="Times New Roman"/>
                <w:sz w:val="24"/>
                <w:szCs w:val="24"/>
              </w:rPr>
              <w:t>.0</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6"/>
            <w:vMerge w:val="restart"/>
            <w:vAlign w:val="center"/>
          </w:tcPr>
          <w:p>
            <w:pPr>
              <w:pStyle w:val="a2"/>
              <w:ind w:firstLine="0" w:firstLineChars="0"/>
              <w:jc w:val="both"/>
              <w:rPr>
                <w:rFonts w:ascii="Times New Roman" w:hint="eastAsia"/>
                <w:sz w:val="24"/>
                <w:szCs w:val="24"/>
              </w:rPr>
            </w:pPr>
            <w:r>
              <w:rPr>
                <w:rFonts w:ascii="Times New Roman" w:hint="eastAsia"/>
                <w:sz w:val="24"/>
                <w:szCs w:val="24"/>
              </w:rPr>
              <w:t>双线偏振参数检验</w:t>
            </w:r>
          </w:p>
        </w:tc>
        <w:tc>
          <w:tcPr>
            <w:tcW w:w="2648" w:type="dxa"/>
            <w:gridSpan w:val="4"/>
            <w:vAlign w:val="center"/>
          </w:tcPr>
          <w:p>
            <w:pPr>
              <w:pStyle w:val="a2"/>
              <w:ind w:firstLine="0" w:firstLineChars="0"/>
              <w:rPr>
                <w:rFonts w:ascii="Times New Roman"/>
                <w:sz w:val="24"/>
                <w:szCs w:val="24"/>
              </w:rPr>
            </w:pPr>
            <w:r>
              <w:rPr>
                <w:rFonts w:ascii="Times New Roman"/>
                <w:sz w:val="24"/>
                <w:szCs w:val="24"/>
              </w:rPr>
              <w:t>差分反射率标准差(dB)</w:t>
            </w:r>
          </w:p>
        </w:tc>
        <w:tc>
          <w:tcPr>
            <w:tcW w:w="3936" w:type="dxa"/>
            <w:vAlign w:val="center"/>
          </w:tcPr>
          <w:p>
            <w:pPr>
              <w:pStyle w:val="a2"/>
              <w:ind w:firstLine="0" w:firstLineChars="0"/>
              <w:rPr>
                <w:rFonts w:ascii="Times New Roman" w:hint="eastAsia"/>
                <w:sz w:val="24"/>
                <w:szCs w:val="24"/>
              </w:rPr>
            </w:pPr>
            <w:r>
              <w:rPr>
                <w:rFonts w:ascii="Times New Roman" w:hint="eastAsia"/>
                <w:sz w:val="24"/>
                <w:szCs w:val="24"/>
              </w:rPr>
              <w:t>≤</w:t>
            </w:r>
            <w:r>
              <w:rPr>
                <w:rFonts w:ascii="Times New Roman"/>
                <w:sz w:val="24"/>
                <w:szCs w:val="24"/>
              </w:rPr>
              <w:t>0.2</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6"/>
            <w:vMerge/>
            <w:vAlign w:val="center"/>
          </w:tcPr>
          <w:p>
            <w:pPr>
              <w:pStyle w:val="a2"/>
              <w:ind w:firstLine="0" w:firstLineChars="0"/>
              <w:rPr>
                <w:rFonts w:ascii="Times New Roman" w:hint="eastAsia"/>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差分传播相移标准差(°)</w:t>
            </w:r>
          </w:p>
        </w:tc>
        <w:tc>
          <w:tcPr>
            <w:tcW w:w="3936" w:type="dxa"/>
            <w:vAlign w:val="center"/>
          </w:tcPr>
          <w:p>
            <w:pPr>
              <w:pStyle w:val="a2"/>
              <w:ind w:firstLine="0" w:firstLineChars="0"/>
              <w:rPr>
                <w:rFonts w:ascii="Times New Roman" w:hint="eastAsia"/>
                <w:sz w:val="24"/>
                <w:szCs w:val="24"/>
              </w:rPr>
            </w:pPr>
            <w:r>
              <w:rPr>
                <w:rFonts w:ascii="Times New Roman"/>
                <w:sz w:val="24"/>
                <w:szCs w:val="24"/>
              </w:rPr>
              <w:t>≤3.0</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6"/>
            <w:vMerge w:val="restart"/>
            <w:vAlign w:val="center"/>
          </w:tcPr>
          <w:p>
            <w:pPr>
              <w:pStyle w:val="a2"/>
              <w:ind w:firstLine="0" w:firstLineChars="0"/>
              <w:rPr>
                <w:rFonts w:ascii="Times New Roman"/>
                <w:sz w:val="24"/>
                <w:szCs w:val="24"/>
              </w:rPr>
            </w:pPr>
            <w:r>
              <w:rPr>
                <w:rFonts w:ascii="Times New Roman" w:hint="eastAsia"/>
                <w:sz w:val="24"/>
                <w:szCs w:val="24"/>
              </w:rPr>
              <w:t>测量误差</w:t>
            </w:r>
          </w:p>
        </w:tc>
        <w:tc>
          <w:tcPr>
            <w:tcW w:w="2648" w:type="dxa"/>
            <w:gridSpan w:val="4"/>
            <w:vAlign w:val="center"/>
          </w:tcPr>
          <w:p>
            <w:pPr>
              <w:pStyle w:val="a2"/>
              <w:ind w:firstLine="0" w:firstLineChars="0"/>
              <w:rPr>
                <w:rFonts w:ascii="Times New Roman"/>
                <w:sz w:val="24"/>
                <w:szCs w:val="24"/>
              </w:rPr>
            </w:pPr>
            <w:r>
              <w:rPr>
                <w:rFonts w:ascii="Times New Roman"/>
                <w:sz w:val="24"/>
                <w:szCs w:val="24"/>
              </w:rPr>
              <w:t>距离定位(m)</w:t>
            </w:r>
          </w:p>
        </w:tc>
        <w:tc>
          <w:tcPr>
            <w:tcW w:w="3936" w:type="dxa"/>
            <w:vAlign w:val="center"/>
          </w:tcPr>
          <w:p>
            <w:pPr>
              <w:pStyle w:val="a2"/>
              <w:ind w:firstLine="0" w:firstLineChars="0"/>
              <w:rPr>
                <w:rFonts w:ascii="Times New Roman" w:hint="eastAsia"/>
                <w:sz w:val="24"/>
                <w:szCs w:val="24"/>
              </w:rPr>
            </w:pPr>
            <w:r>
              <w:rPr>
                <w:rFonts w:ascii="Times New Roman"/>
                <w:sz w:val="24"/>
                <w:szCs w:val="24"/>
              </w:rPr>
              <w:t>≤50.0</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相关系数</w:t>
            </w:r>
          </w:p>
        </w:tc>
        <w:tc>
          <w:tcPr>
            <w:tcW w:w="3936" w:type="dxa"/>
            <w:vAlign w:val="center"/>
          </w:tcPr>
          <w:p>
            <w:pPr>
              <w:pStyle w:val="a2"/>
              <w:ind w:firstLine="0" w:firstLineChars="0"/>
              <w:rPr>
                <w:rFonts w:ascii="Times New Roman" w:hint="eastAsia"/>
                <w:sz w:val="24"/>
                <w:szCs w:val="24"/>
              </w:rPr>
            </w:pPr>
            <w:r>
              <w:rPr>
                <w:rFonts w:ascii="Times New Roman"/>
                <w:sz w:val="24"/>
                <w:szCs w:val="24"/>
              </w:rPr>
              <w:t>≤0.01</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退偏振比(dB)</w:t>
            </w:r>
          </w:p>
        </w:tc>
        <w:tc>
          <w:tcPr>
            <w:tcW w:w="3936" w:type="dxa"/>
            <w:vAlign w:val="center"/>
          </w:tcPr>
          <w:p>
            <w:pPr>
              <w:pStyle w:val="a2"/>
              <w:ind w:firstLine="0" w:firstLineChars="0"/>
              <w:rPr>
                <w:rFonts w:ascii="Times New Roman" w:hint="eastAsia"/>
                <w:sz w:val="24"/>
                <w:szCs w:val="24"/>
              </w:rPr>
            </w:pPr>
            <w:r>
              <w:rPr>
                <w:rFonts w:ascii="Times New Roman"/>
                <w:sz w:val="24"/>
                <w:szCs w:val="24"/>
              </w:rPr>
              <w:t>≤0.3</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预热时间(min)</w:t>
            </w:r>
          </w:p>
        </w:tc>
        <w:tc>
          <w:tcPr>
            <w:tcW w:w="3936" w:type="dxa"/>
            <w:vAlign w:val="center"/>
          </w:tcPr>
          <w:p>
            <w:pPr>
              <w:pStyle w:val="a2"/>
              <w:ind w:firstLine="0" w:firstLineChars="0"/>
              <w:rPr>
                <w:rFonts w:ascii="Times New Roman"/>
                <w:sz w:val="24"/>
                <w:szCs w:val="24"/>
              </w:rPr>
            </w:pPr>
            <w:r>
              <w:rPr>
                <w:rFonts w:ascii="Times New Roman"/>
                <w:sz w:val="24"/>
                <w:szCs w:val="24"/>
              </w:rPr>
              <w:t>≤15</w:t>
            </w:r>
          </w:p>
        </w:tc>
      </w:tr>
      <w:tr>
        <w:tblPrEx>
          <w:tblW w:w="9002" w:type="dxa"/>
          <w:jc w:val="center"/>
          <w:tblLayout w:type="fixed"/>
          <w:tblCellMar>
            <w:top w:w="0" w:type="dxa"/>
            <w:left w:w="108" w:type="dxa"/>
            <w:bottom w:w="0" w:type="dxa"/>
            <w:right w:w="108" w:type="dxa"/>
          </w:tblCellMar>
          <w:tblLook w:val="0000"/>
        </w:tblPrEx>
        <w:trPr>
          <w:cantSplit/>
          <w:trHeight w:val="283"/>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最小可测回波强度(</w:t>
            </w:r>
            <w:r>
              <w:rPr>
                <w:rFonts w:ascii="Times New Roman" w:hint="eastAsia"/>
                <w:sz w:val="24"/>
                <w:szCs w:val="24"/>
              </w:rPr>
              <w:t>d</w:t>
            </w:r>
            <w:r>
              <w:rPr>
                <w:rFonts w:ascii="Times New Roman"/>
                <w:sz w:val="24"/>
                <w:szCs w:val="24"/>
              </w:rPr>
              <w:t>BZ)</w:t>
            </w:r>
          </w:p>
        </w:tc>
        <w:tc>
          <w:tcPr>
            <w:tcW w:w="3936" w:type="dxa"/>
            <w:vAlign w:val="center"/>
          </w:tcPr>
          <w:p>
            <w:pPr>
              <w:pStyle w:val="a2"/>
              <w:ind w:firstLine="0" w:firstLineChars="0"/>
              <w:jc w:val="center"/>
              <w:rPr>
                <w:rFonts w:ascii="Times New Roman"/>
                <w:sz w:val="24"/>
                <w:szCs w:val="24"/>
              </w:rPr>
            </w:pPr>
            <w:r>
              <w:rPr>
                <w:rFonts w:ascii="Times New Roman"/>
                <w:sz w:val="24"/>
                <w:szCs w:val="24"/>
              </w:rPr>
              <w:t>≤-3.5</w:t>
            </w:r>
            <w:r>
              <w:rPr>
                <w:rFonts w:ascii="Times New Roman" w:hint="eastAsia"/>
                <w:sz w:val="36"/>
                <w:szCs w:val="36"/>
              </w:rPr>
              <w:t>（</w:t>
            </w:r>
            <w:r>
              <w:rPr>
                <w:bCs/>
                <w:color w:val="auto"/>
                <w:sz w:val="22"/>
                <w:szCs w:val="22"/>
              </w:rPr>
              <w:t>2.0μs</w:t>
            </w:r>
            <w:r>
              <w:rPr>
                <w:rFonts w:hint="eastAsia"/>
                <w:bCs/>
                <w:color w:val="auto"/>
                <w:sz w:val="22"/>
                <w:szCs w:val="22"/>
              </w:rPr>
              <w:t>@</w:t>
            </w:r>
            <w:r>
              <w:rPr>
                <w:bCs/>
                <w:color w:val="auto"/>
                <w:sz w:val="22"/>
                <w:szCs w:val="22"/>
              </w:rPr>
              <w:t xml:space="preserve"> 50km</w:t>
            </w:r>
            <w:r>
              <w:rPr>
                <w:rFonts w:ascii="Times New Roman" w:hint="eastAsia"/>
                <w:sz w:val="36"/>
                <w:szCs w:val="36"/>
              </w:rPr>
              <w:t>）</w:t>
            </w:r>
          </w:p>
        </w:tc>
      </w:tr>
      <w:tr>
        <w:tblPrEx>
          <w:tblW w:w="9002" w:type="dxa"/>
          <w:jc w:val="center"/>
          <w:tblLayout w:type="fixed"/>
          <w:tblCellMar>
            <w:top w:w="0" w:type="dxa"/>
            <w:left w:w="108" w:type="dxa"/>
            <w:bottom w:w="0" w:type="dxa"/>
            <w:right w:w="108" w:type="dxa"/>
          </w:tblCellMar>
          <w:tblLook w:val="0000"/>
        </w:tblPrEx>
        <w:trPr>
          <w:cantSplit/>
          <w:trHeight w:val="453"/>
          <w:jc w:val="center"/>
        </w:trPr>
        <w:tc>
          <w:tcPr>
            <w:tcW w:w="5066" w:type="dxa"/>
            <w:gridSpan w:val="10"/>
            <w:vAlign w:val="center"/>
          </w:tcPr>
          <w:p>
            <w:pPr>
              <w:pStyle w:val="a2"/>
              <w:ind w:firstLine="0" w:firstLineChars="0"/>
              <w:rPr>
                <w:rFonts w:ascii="Times New Roman"/>
                <w:sz w:val="24"/>
                <w:szCs w:val="24"/>
              </w:rPr>
            </w:pPr>
            <w:r>
              <w:rPr>
                <w:rFonts w:ascii="Times New Roman" w:hint="eastAsia"/>
                <w:sz w:val="24"/>
                <w:szCs w:val="24"/>
              </w:rPr>
              <w:t>退距离模糊恢复比例</w:t>
            </w:r>
          </w:p>
        </w:tc>
        <w:tc>
          <w:tcPr>
            <w:tcW w:w="3936" w:type="dxa"/>
            <w:vAlign w:val="center"/>
          </w:tcPr>
          <w:p>
            <w:pPr>
              <w:pStyle w:val="a2"/>
              <w:ind w:firstLine="0" w:firstLineChars="0"/>
              <w:rPr>
                <w:rFonts w:ascii="Times New Roman"/>
                <w:sz w:val="24"/>
                <w:szCs w:val="24"/>
              </w:rPr>
            </w:pPr>
            <w:r>
              <w:rPr>
                <w:rFonts w:ascii="Times New Roman"/>
                <w:sz w:val="24"/>
                <w:szCs w:val="24"/>
              </w:rPr>
              <w:t>≥60%</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6"/>
            <w:vMerge w:val="restart"/>
            <w:vAlign w:val="center"/>
          </w:tcPr>
          <w:p>
            <w:pPr>
              <w:pStyle w:val="a2"/>
              <w:ind w:firstLine="0" w:firstLineChars="0"/>
              <w:rPr>
                <w:rFonts w:ascii="Times New Roman"/>
                <w:sz w:val="24"/>
                <w:szCs w:val="24"/>
              </w:rPr>
            </w:pPr>
            <w:r>
              <w:rPr>
                <w:rFonts w:ascii="Times New Roman" w:hint="eastAsia"/>
                <w:sz w:val="24"/>
                <w:szCs w:val="24"/>
              </w:rPr>
              <w:t>测量范围</w:t>
            </w:r>
          </w:p>
        </w:tc>
        <w:tc>
          <w:tcPr>
            <w:tcW w:w="2648" w:type="dxa"/>
            <w:gridSpan w:val="4"/>
            <w:vAlign w:val="center"/>
          </w:tcPr>
          <w:p>
            <w:pPr>
              <w:pStyle w:val="a2"/>
              <w:ind w:firstLine="0" w:firstLineChars="0"/>
              <w:rPr>
                <w:rFonts w:ascii="Times New Roman"/>
                <w:sz w:val="24"/>
                <w:szCs w:val="24"/>
              </w:rPr>
            </w:pPr>
            <w:r>
              <w:rPr>
                <w:rFonts w:ascii="Times New Roman"/>
                <w:sz w:val="24"/>
                <w:szCs w:val="24"/>
              </w:rPr>
              <w:t>强度值(</w:t>
            </w:r>
            <w:r>
              <w:rPr>
                <w:rFonts w:ascii="Times New Roman" w:hint="eastAsia"/>
                <w:sz w:val="24"/>
                <w:szCs w:val="24"/>
              </w:rPr>
              <w:t>d</w:t>
            </w:r>
            <w:r>
              <w:rPr>
                <w:rFonts w:ascii="Times New Roman"/>
                <w:sz w:val="24"/>
                <w:szCs w:val="24"/>
              </w:rPr>
              <w:t>BZ)</w:t>
            </w:r>
          </w:p>
        </w:tc>
        <w:tc>
          <w:tcPr>
            <w:tcW w:w="3936" w:type="dxa"/>
            <w:vAlign w:val="center"/>
          </w:tcPr>
          <w:p>
            <w:pPr>
              <w:pStyle w:val="a2"/>
              <w:ind w:firstLine="0" w:firstLineChars="0"/>
              <w:rPr>
                <w:rFonts w:ascii="Times New Roman" w:hint="eastAsia"/>
                <w:sz w:val="24"/>
                <w:szCs w:val="24"/>
              </w:rPr>
            </w:pPr>
            <w:r>
              <w:rPr>
                <w:rFonts w:ascii="Times New Roman"/>
                <w:sz w:val="24"/>
                <w:szCs w:val="24"/>
              </w:rPr>
              <w:t>-35</w:t>
            </w:r>
            <w:r>
              <w:rPr>
                <w:rFonts w:ascii="Times New Roman" w:hint="eastAsia"/>
                <w:sz w:val="24"/>
                <w:szCs w:val="24"/>
              </w:rPr>
              <w:t>～</w:t>
            </w:r>
            <w:r>
              <w:rPr>
                <w:rFonts w:ascii="Times New Roman"/>
                <w:sz w:val="24"/>
                <w:szCs w:val="24"/>
              </w:rPr>
              <w:t>75</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6"/>
            <w:vMerge/>
            <w:vAlign w:val="center"/>
          </w:tcPr>
          <w:p>
            <w:pPr>
              <w:pStyle w:val="a2"/>
              <w:ind w:firstLine="0" w:firstLineChars="0"/>
              <w:rPr>
                <w:rFonts w:ascii="Times New Roman" w:hint="eastAsia"/>
                <w:sz w:val="24"/>
                <w:szCs w:val="24"/>
              </w:rPr>
            </w:pPr>
          </w:p>
        </w:tc>
        <w:tc>
          <w:tcPr>
            <w:tcW w:w="2648" w:type="dxa"/>
            <w:gridSpan w:val="4"/>
            <w:vAlign w:val="center"/>
          </w:tcPr>
          <w:p>
            <w:pPr>
              <w:pStyle w:val="a2"/>
              <w:ind w:firstLine="0" w:firstLineChars="0"/>
              <w:rPr>
                <w:rFonts w:ascii="Times New Roman" w:hint="eastAsia"/>
                <w:sz w:val="24"/>
                <w:szCs w:val="24"/>
              </w:rPr>
            </w:pPr>
            <w:r>
              <w:rPr>
                <w:rFonts w:ascii="Times New Roman"/>
                <w:sz w:val="24"/>
                <w:szCs w:val="24"/>
              </w:rPr>
              <w:t>速度值(m/s)</w:t>
            </w:r>
          </w:p>
        </w:tc>
        <w:tc>
          <w:tcPr>
            <w:tcW w:w="3936" w:type="dxa"/>
            <w:vAlign w:val="center"/>
          </w:tcPr>
          <w:p>
            <w:pPr>
              <w:pStyle w:val="a2"/>
              <w:ind w:firstLine="0" w:firstLineChars="0"/>
              <w:rPr>
                <w:rFonts w:ascii="Times New Roman" w:hint="eastAsia"/>
                <w:sz w:val="24"/>
                <w:szCs w:val="24"/>
              </w:rPr>
            </w:pPr>
            <w:r>
              <w:rPr>
                <w:rFonts w:ascii="Times New Roman"/>
                <w:sz w:val="24"/>
                <w:szCs w:val="24"/>
              </w:rPr>
              <w:t>-48</w:t>
            </w:r>
            <w:r>
              <w:rPr>
                <w:rFonts w:ascii="Times New Roman" w:hint="eastAsia"/>
                <w:sz w:val="24"/>
                <w:szCs w:val="24"/>
              </w:rPr>
              <w:t>～</w:t>
            </w:r>
            <w:r>
              <w:rPr>
                <w:rFonts w:ascii="Times New Roman"/>
                <w:sz w:val="24"/>
                <w:szCs w:val="24"/>
              </w:rPr>
              <w:t>48</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6"/>
            <w:vMerge/>
            <w:vAlign w:val="center"/>
          </w:tcPr>
          <w:p>
            <w:pPr>
              <w:pStyle w:val="a2"/>
              <w:ind w:firstLine="0" w:firstLineChars="0"/>
              <w:rPr>
                <w:rFonts w:ascii="Times New Roman" w:hint="eastAsia"/>
                <w:sz w:val="24"/>
                <w:szCs w:val="24"/>
              </w:rPr>
            </w:pPr>
          </w:p>
        </w:tc>
        <w:tc>
          <w:tcPr>
            <w:tcW w:w="2648" w:type="dxa"/>
            <w:gridSpan w:val="4"/>
            <w:vAlign w:val="center"/>
          </w:tcPr>
          <w:p>
            <w:pPr>
              <w:pStyle w:val="a2"/>
              <w:ind w:firstLine="0" w:firstLineChars="0"/>
              <w:rPr>
                <w:rFonts w:ascii="Times New Roman" w:hint="eastAsia"/>
                <w:sz w:val="24"/>
                <w:szCs w:val="24"/>
              </w:rPr>
            </w:pPr>
            <w:r>
              <w:rPr>
                <w:rFonts w:ascii="Times New Roman"/>
                <w:sz w:val="24"/>
                <w:szCs w:val="24"/>
              </w:rPr>
              <w:t>谱宽值(m/s)</w:t>
            </w:r>
          </w:p>
        </w:tc>
        <w:tc>
          <w:tcPr>
            <w:tcW w:w="3936" w:type="dxa"/>
            <w:vAlign w:val="center"/>
          </w:tcPr>
          <w:p>
            <w:pPr>
              <w:pStyle w:val="a2"/>
              <w:ind w:firstLine="0" w:firstLineChars="0"/>
              <w:rPr>
                <w:rFonts w:ascii="Times New Roman" w:hint="eastAsia"/>
                <w:sz w:val="24"/>
                <w:szCs w:val="24"/>
              </w:rPr>
            </w:pPr>
            <w:r>
              <w:rPr>
                <w:rFonts w:ascii="Times New Roman"/>
                <w:sz w:val="24"/>
                <w:szCs w:val="24"/>
              </w:rPr>
              <w:t>0</w:t>
            </w:r>
            <w:r>
              <w:rPr>
                <w:rFonts w:ascii="Times New Roman" w:hint="eastAsia"/>
                <w:sz w:val="24"/>
                <w:szCs w:val="24"/>
              </w:rPr>
              <w:t>～</w:t>
            </w:r>
            <w:r>
              <w:rPr>
                <w:rFonts w:ascii="Times New Roman"/>
                <w:sz w:val="24"/>
                <w:szCs w:val="24"/>
              </w:rPr>
              <w:t>16</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6"/>
            <w:vMerge/>
            <w:vAlign w:val="center"/>
          </w:tcPr>
          <w:p>
            <w:pPr>
              <w:pStyle w:val="a2"/>
              <w:ind w:firstLine="0" w:firstLineChars="0"/>
              <w:rPr>
                <w:rFonts w:ascii="Times New Roman" w:hint="eastAsia"/>
                <w:sz w:val="24"/>
                <w:szCs w:val="24"/>
              </w:rPr>
            </w:pPr>
          </w:p>
        </w:tc>
        <w:tc>
          <w:tcPr>
            <w:tcW w:w="2648" w:type="dxa"/>
            <w:gridSpan w:val="4"/>
            <w:vAlign w:val="center"/>
          </w:tcPr>
          <w:p>
            <w:pPr>
              <w:pStyle w:val="a2"/>
              <w:ind w:firstLine="0" w:firstLineChars="0"/>
              <w:rPr>
                <w:rFonts w:ascii="Times New Roman" w:hint="eastAsia"/>
                <w:sz w:val="24"/>
                <w:szCs w:val="24"/>
              </w:rPr>
            </w:pPr>
            <w:r>
              <w:rPr>
                <w:rFonts w:ascii="Times New Roman"/>
                <w:sz w:val="24"/>
                <w:szCs w:val="24"/>
              </w:rPr>
              <w:t>差分反射率(dB)</w:t>
            </w:r>
          </w:p>
        </w:tc>
        <w:tc>
          <w:tcPr>
            <w:tcW w:w="3936" w:type="dxa"/>
            <w:vAlign w:val="center"/>
          </w:tcPr>
          <w:p>
            <w:pPr>
              <w:pStyle w:val="a2"/>
              <w:ind w:firstLine="0" w:firstLineChars="0"/>
              <w:rPr>
                <w:rFonts w:ascii="Times New Roman" w:hint="eastAsia"/>
                <w:sz w:val="24"/>
                <w:szCs w:val="24"/>
              </w:rPr>
            </w:pPr>
            <w:r>
              <w:rPr>
                <w:rFonts w:ascii="Times New Roman"/>
                <w:sz w:val="24"/>
                <w:szCs w:val="24"/>
              </w:rPr>
              <w:t>-7.9</w:t>
            </w:r>
            <w:r>
              <w:rPr>
                <w:rFonts w:ascii="Times New Roman" w:hint="eastAsia"/>
                <w:sz w:val="24"/>
                <w:szCs w:val="24"/>
              </w:rPr>
              <w:t>～</w:t>
            </w:r>
            <w:r>
              <w:rPr>
                <w:rFonts w:ascii="Times New Roman"/>
                <w:sz w:val="24"/>
                <w:szCs w:val="24"/>
              </w:rPr>
              <w:t>7.9</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6"/>
            <w:vMerge/>
            <w:vAlign w:val="center"/>
          </w:tcPr>
          <w:p>
            <w:pPr>
              <w:pStyle w:val="a2"/>
              <w:ind w:firstLine="0" w:firstLineChars="0"/>
              <w:rPr>
                <w:rFonts w:ascii="Times New Roman" w:hint="eastAsia"/>
                <w:sz w:val="24"/>
                <w:szCs w:val="24"/>
              </w:rPr>
            </w:pPr>
          </w:p>
        </w:tc>
        <w:tc>
          <w:tcPr>
            <w:tcW w:w="2648" w:type="dxa"/>
            <w:gridSpan w:val="4"/>
            <w:vAlign w:val="center"/>
          </w:tcPr>
          <w:p>
            <w:pPr>
              <w:pStyle w:val="a2"/>
              <w:ind w:firstLine="0" w:firstLineChars="0"/>
              <w:rPr>
                <w:rFonts w:ascii="Times New Roman" w:hint="eastAsia"/>
                <w:sz w:val="24"/>
                <w:szCs w:val="24"/>
              </w:rPr>
            </w:pPr>
            <w:r>
              <w:rPr>
                <w:rFonts w:ascii="Times New Roman"/>
                <w:sz w:val="24"/>
                <w:szCs w:val="24"/>
              </w:rPr>
              <w:t>相关系数</w:t>
            </w:r>
          </w:p>
        </w:tc>
        <w:tc>
          <w:tcPr>
            <w:tcW w:w="3936" w:type="dxa"/>
            <w:vAlign w:val="center"/>
          </w:tcPr>
          <w:p>
            <w:pPr>
              <w:pStyle w:val="a2"/>
              <w:ind w:firstLine="0" w:firstLineChars="0"/>
              <w:rPr>
                <w:rFonts w:ascii="Times New Roman" w:hint="eastAsia"/>
                <w:sz w:val="24"/>
                <w:szCs w:val="24"/>
              </w:rPr>
            </w:pPr>
            <w:r>
              <w:rPr>
                <w:rFonts w:ascii="Times New Roman"/>
                <w:sz w:val="24"/>
                <w:szCs w:val="24"/>
              </w:rPr>
              <w:t>0</w:t>
            </w:r>
            <w:r>
              <w:rPr>
                <w:rFonts w:ascii="Times New Roman" w:hint="eastAsia"/>
                <w:sz w:val="24"/>
                <w:szCs w:val="24"/>
              </w:rPr>
              <w:t>～</w:t>
            </w:r>
            <w:r>
              <w:rPr>
                <w:rFonts w:ascii="Times New Roman"/>
                <w:sz w:val="24"/>
                <w:szCs w:val="24"/>
              </w:rPr>
              <w:t>1.0</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6"/>
            <w:vMerge/>
            <w:vAlign w:val="center"/>
          </w:tcPr>
          <w:p>
            <w:pPr>
              <w:pStyle w:val="a2"/>
              <w:ind w:firstLine="0" w:firstLineChars="0"/>
              <w:rPr>
                <w:rFonts w:ascii="Times New Roman" w:hint="eastAsia"/>
                <w:sz w:val="24"/>
                <w:szCs w:val="24"/>
              </w:rPr>
            </w:pPr>
          </w:p>
        </w:tc>
        <w:tc>
          <w:tcPr>
            <w:tcW w:w="2648" w:type="dxa"/>
            <w:gridSpan w:val="4"/>
            <w:vAlign w:val="center"/>
          </w:tcPr>
          <w:p>
            <w:pPr>
              <w:pStyle w:val="a2"/>
              <w:ind w:firstLine="0" w:firstLineChars="0"/>
              <w:rPr>
                <w:rFonts w:ascii="Times New Roman" w:hint="eastAsia"/>
                <w:sz w:val="24"/>
                <w:szCs w:val="24"/>
              </w:rPr>
            </w:pPr>
            <w:r>
              <w:rPr>
                <w:rFonts w:ascii="Times New Roman"/>
                <w:sz w:val="24"/>
                <w:szCs w:val="24"/>
              </w:rPr>
              <w:t>差分传播相移(°)</w:t>
            </w:r>
          </w:p>
        </w:tc>
        <w:tc>
          <w:tcPr>
            <w:tcW w:w="3936" w:type="dxa"/>
            <w:vAlign w:val="center"/>
          </w:tcPr>
          <w:p>
            <w:pPr>
              <w:pStyle w:val="a2"/>
              <w:ind w:firstLine="0" w:firstLineChars="0"/>
              <w:rPr>
                <w:rFonts w:ascii="Times New Roman" w:hint="eastAsia"/>
                <w:sz w:val="24"/>
                <w:szCs w:val="24"/>
              </w:rPr>
            </w:pPr>
            <w:r>
              <w:rPr>
                <w:rFonts w:ascii="Times New Roman"/>
                <w:sz w:val="24"/>
                <w:szCs w:val="24"/>
              </w:rPr>
              <w:t>0</w:t>
            </w:r>
            <w:r>
              <w:rPr>
                <w:rFonts w:ascii="Times New Roman" w:hint="eastAsia"/>
                <w:sz w:val="24"/>
                <w:szCs w:val="24"/>
              </w:rPr>
              <w:t>～</w:t>
            </w:r>
            <w:r>
              <w:rPr>
                <w:rFonts w:ascii="Times New Roman"/>
                <w:sz w:val="24"/>
                <w:szCs w:val="24"/>
              </w:rPr>
              <w:t>360</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6"/>
            <w:vMerge/>
            <w:vAlign w:val="center"/>
          </w:tcPr>
          <w:p>
            <w:pPr>
              <w:pStyle w:val="a2"/>
              <w:ind w:firstLine="0" w:firstLineChars="0"/>
              <w:rPr>
                <w:rFonts w:ascii="Times New Roman" w:hint="eastAsia"/>
                <w:sz w:val="24"/>
                <w:szCs w:val="24"/>
              </w:rPr>
            </w:pPr>
          </w:p>
        </w:tc>
        <w:tc>
          <w:tcPr>
            <w:tcW w:w="2648" w:type="dxa"/>
            <w:gridSpan w:val="4"/>
            <w:vAlign w:val="center"/>
          </w:tcPr>
          <w:p>
            <w:pPr>
              <w:pStyle w:val="a2"/>
              <w:ind w:firstLine="0" w:firstLineChars="0"/>
              <w:rPr>
                <w:rFonts w:ascii="Times New Roman" w:hint="eastAsia"/>
                <w:sz w:val="24"/>
                <w:szCs w:val="24"/>
              </w:rPr>
            </w:pPr>
            <w:r>
              <w:rPr>
                <w:rFonts w:ascii="Times New Roman"/>
                <w:sz w:val="24"/>
                <w:szCs w:val="24"/>
              </w:rPr>
              <w:t>差分传播相移率(°/km)</w:t>
            </w:r>
          </w:p>
        </w:tc>
        <w:tc>
          <w:tcPr>
            <w:tcW w:w="3936" w:type="dxa"/>
            <w:vAlign w:val="center"/>
          </w:tcPr>
          <w:p>
            <w:pPr>
              <w:pStyle w:val="a2"/>
              <w:ind w:firstLine="0" w:firstLineChars="0"/>
              <w:rPr>
                <w:rFonts w:ascii="Times New Roman" w:hint="eastAsia"/>
                <w:sz w:val="24"/>
                <w:szCs w:val="24"/>
              </w:rPr>
            </w:pPr>
            <w:r>
              <w:rPr>
                <w:rFonts w:ascii="Times New Roman"/>
                <w:sz w:val="24"/>
                <w:szCs w:val="24"/>
              </w:rPr>
              <w:t>-2</w:t>
            </w:r>
            <w:r>
              <w:rPr>
                <w:rFonts w:ascii="Times New Roman" w:hint="eastAsia"/>
                <w:sz w:val="24"/>
                <w:szCs w:val="24"/>
              </w:rPr>
              <w:t>～</w:t>
            </w:r>
            <w:r>
              <w:rPr>
                <w:rFonts w:ascii="Times New Roman"/>
                <w:sz w:val="24"/>
                <w:szCs w:val="24"/>
              </w:rPr>
              <w:t>10</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6"/>
            <w:vMerge/>
            <w:vAlign w:val="center"/>
          </w:tcPr>
          <w:p>
            <w:pPr>
              <w:pStyle w:val="a2"/>
              <w:ind w:firstLine="0" w:firstLineChars="0"/>
              <w:rPr>
                <w:rFonts w:ascii="Times New Roman" w:hint="eastAsia"/>
                <w:sz w:val="24"/>
                <w:szCs w:val="24"/>
              </w:rPr>
            </w:pPr>
          </w:p>
        </w:tc>
        <w:tc>
          <w:tcPr>
            <w:tcW w:w="2648" w:type="dxa"/>
            <w:gridSpan w:val="4"/>
            <w:vAlign w:val="center"/>
          </w:tcPr>
          <w:p>
            <w:pPr>
              <w:pStyle w:val="a2"/>
              <w:ind w:firstLine="0" w:firstLineChars="0"/>
              <w:rPr>
                <w:rFonts w:ascii="Times New Roman" w:hint="eastAsia"/>
                <w:sz w:val="24"/>
                <w:szCs w:val="24"/>
              </w:rPr>
            </w:pPr>
            <w:r>
              <w:rPr>
                <w:rFonts w:ascii="Times New Roman"/>
                <w:sz w:val="24"/>
                <w:szCs w:val="24"/>
              </w:rPr>
              <w:t>退偏振比(dB)</w:t>
            </w:r>
          </w:p>
        </w:tc>
        <w:tc>
          <w:tcPr>
            <w:tcW w:w="3936" w:type="dxa"/>
            <w:vAlign w:val="center"/>
          </w:tcPr>
          <w:p>
            <w:pPr>
              <w:pStyle w:val="a2"/>
              <w:ind w:firstLine="0" w:firstLineChars="0"/>
              <w:rPr>
                <w:rFonts w:ascii="Times New Roman" w:hint="eastAsia"/>
                <w:sz w:val="24"/>
                <w:szCs w:val="24"/>
              </w:rPr>
            </w:pPr>
            <w:r>
              <w:rPr>
                <w:rFonts w:ascii="Times New Roman"/>
                <w:sz w:val="24"/>
                <w:szCs w:val="24"/>
              </w:rPr>
              <w:t>-44</w:t>
            </w:r>
            <w:r>
              <w:rPr>
                <w:rFonts w:ascii="Times New Roman" w:hint="eastAsia"/>
                <w:sz w:val="24"/>
                <w:szCs w:val="24"/>
              </w:rPr>
              <w:t>～</w:t>
            </w:r>
            <w:r>
              <w:rPr>
                <w:rFonts w:ascii="Times New Roman"/>
                <w:sz w:val="24"/>
                <w:szCs w:val="24"/>
              </w:rPr>
              <w:t>6</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6"/>
            <w:vMerge w:val="restart"/>
            <w:vAlign w:val="center"/>
          </w:tcPr>
          <w:p>
            <w:pPr>
              <w:pStyle w:val="a2"/>
              <w:ind w:firstLine="0" w:firstLineChars="0"/>
              <w:rPr>
                <w:rFonts w:ascii="Times New Roman"/>
                <w:sz w:val="24"/>
                <w:szCs w:val="24"/>
              </w:rPr>
            </w:pPr>
            <w:r>
              <w:rPr>
                <w:rFonts w:ascii="Times New Roman" w:hint="eastAsia"/>
                <w:sz w:val="24"/>
                <w:szCs w:val="24"/>
              </w:rPr>
              <w:t>可靠性</w:t>
            </w:r>
          </w:p>
        </w:tc>
        <w:tc>
          <w:tcPr>
            <w:tcW w:w="2648" w:type="dxa"/>
            <w:gridSpan w:val="4"/>
            <w:vAlign w:val="center"/>
          </w:tcPr>
          <w:p>
            <w:pPr>
              <w:pStyle w:val="a2"/>
              <w:ind w:firstLine="0" w:firstLineChars="0"/>
              <w:rPr>
                <w:rFonts w:ascii="Times New Roman"/>
                <w:sz w:val="24"/>
                <w:szCs w:val="24"/>
              </w:rPr>
            </w:pPr>
            <w:r>
              <w:rPr>
                <w:rFonts w:ascii="Times New Roman" w:hint="eastAsia"/>
                <w:sz w:val="24"/>
                <w:szCs w:val="24"/>
              </w:rPr>
              <w:t>MTBF(h)</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1500</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6"/>
            <w:vMerge/>
            <w:vAlign w:val="center"/>
          </w:tcPr>
          <w:p>
            <w:pPr>
              <w:pStyle w:val="a2"/>
              <w:ind w:firstLine="0" w:firstLineChars="0"/>
              <w:rPr>
                <w:rFonts w:ascii="Times New Roman" w:hint="eastAsia"/>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方位齿轮轴承(a)</w:t>
            </w:r>
          </w:p>
        </w:tc>
        <w:tc>
          <w:tcPr>
            <w:tcW w:w="3936" w:type="dxa"/>
            <w:vAlign w:val="center"/>
          </w:tcPr>
          <w:p>
            <w:pPr>
              <w:pStyle w:val="a2"/>
              <w:ind w:firstLine="0" w:firstLineChars="0"/>
              <w:rPr>
                <w:rFonts w:ascii="Times New Roman"/>
                <w:sz w:val="24"/>
                <w:szCs w:val="24"/>
              </w:rPr>
            </w:pPr>
            <w:r>
              <w:rPr>
                <w:rFonts w:ascii="Times New Roman"/>
                <w:sz w:val="24"/>
                <w:szCs w:val="24"/>
              </w:rPr>
              <w:t>≥10</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俯仰齿轮轴承(a)</w:t>
            </w:r>
          </w:p>
        </w:tc>
        <w:tc>
          <w:tcPr>
            <w:tcW w:w="3936" w:type="dxa"/>
            <w:vAlign w:val="center"/>
          </w:tcPr>
          <w:p>
            <w:pPr>
              <w:pStyle w:val="a2"/>
              <w:ind w:firstLine="0" w:firstLineChars="0"/>
              <w:rPr>
                <w:rFonts w:ascii="Times New Roman"/>
                <w:sz w:val="24"/>
                <w:szCs w:val="24"/>
              </w:rPr>
            </w:pPr>
            <w:r>
              <w:rPr>
                <w:rFonts w:ascii="Times New Roman"/>
                <w:sz w:val="24"/>
                <w:szCs w:val="24"/>
              </w:rPr>
              <w:t>≥10</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汇流环(a)</w:t>
            </w:r>
          </w:p>
        </w:tc>
        <w:tc>
          <w:tcPr>
            <w:tcW w:w="3936" w:type="dxa"/>
            <w:vAlign w:val="center"/>
          </w:tcPr>
          <w:p>
            <w:pPr>
              <w:pStyle w:val="a2"/>
              <w:ind w:firstLine="0" w:firstLineChars="0"/>
              <w:rPr>
                <w:rFonts w:ascii="Times New Roman"/>
                <w:sz w:val="24"/>
                <w:szCs w:val="24"/>
              </w:rPr>
            </w:pPr>
            <w:r>
              <w:rPr>
                <w:rFonts w:ascii="Times New Roman"/>
                <w:sz w:val="24"/>
                <w:szCs w:val="24"/>
              </w:rPr>
              <w:t>≥8</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速调管(h)</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15000</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功耗(kW)</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5</w:t>
            </w:r>
            <w:r>
              <w:rPr>
                <w:rFonts w:ascii="Times New Roman"/>
                <w:sz w:val="24"/>
                <w:szCs w:val="24"/>
              </w:rPr>
              <w:t>0</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6"/>
            <w:vAlign w:val="center"/>
          </w:tcPr>
          <w:p>
            <w:pPr>
              <w:pStyle w:val="a2"/>
              <w:ind w:firstLine="0" w:firstLineChars="0"/>
              <w:rPr>
                <w:rFonts w:ascii="Times New Roman"/>
                <w:sz w:val="24"/>
                <w:szCs w:val="24"/>
              </w:rPr>
            </w:pPr>
            <w:r>
              <w:rPr>
                <w:rFonts w:ascii="Times New Roman" w:hint="eastAsia"/>
                <w:sz w:val="24"/>
                <w:szCs w:val="24"/>
              </w:rPr>
              <w:t>输出参数</w:t>
            </w:r>
          </w:p>
        </w:tc>
        <w:tc>
          <w:tcPr>
            <w:tcW w:w="6584" w:type="dxa"/>
            <w:gridSpan w:val="5"/>
            <w:vAlign w:val="center"/>
          </w:tcPr>
          <w:p>
            <w:pPr>
              <w:pStyle w:val="a2"/>
              <w:ind w:firstLine="0" w:firstLineChars="0"/>
              <w:rPr>
                <w:rFonts w:ascii="Times New Roman"/>
                <w:sz w:val="24"/>
                <w:szCs w:val="24"/>
              </w:rPr>
            </w:pPr>
            <w:r>
              <w:rPr>
                <w:rFonts w:ascii="Times New Roman" w:hint="eastAsia"/>
                <w:sz w:val="24"/>
                <w:szCs w:val="24"/>
              </w:rPr>
              <w:t>Z、V、W、ZDR、</w:t>
            </w:r>
            <w:r>
              <w:rPr>
                <w:rFonts w:ascii="Times New Roman"/>
                <w:sz w:val="24"/>
                <w:szCs w:val="24"/>
              </w:rPr>
              <w:t>ΦDP</w:t>
            </w:r>
            <w:r>
              <w:rPr>
                <w:rFonts w:ascii="Times New Roman" w:hint="eastAsia"/>
                <w:sz w:val="24"/>
                <w:szCs w:val="24"/>
              </w:rPr>
              <w:t>、KDP、</w:t>
            </w:r>
            <w:r>
              <w:rPr>
                <w:rFonts w:ascii="Times New Roman" w:hint="eastAsia"/>
                <w:sz w:val="24"/>
                <w:szCs w:val="24"/>
              </w:rPr>
              <w:t>ρ</w:t>
            </w:r>
            <w:r>
              <w:rPr>
                <w:rFonts w:ascii="Times New Roman" w:hint="eastAsia"/>
                <w:sz w:val="24"/>
                <w:szCs w:val="24"/>
              </w:rPr>
              <w:t>HV、LDR、 S</w:t>
            </w:r>
            <w:r>
              <w:rPr>
                <w:rFonts w:ascii="Times New Roman"/>
                <w:sz w:val="24"/>
                <w:szCs w:val="24"/>
              </w:rPr>
              <w:t>NR</w:t>
            </w:r>
          </w:p>
        </w:tc>
      </w:tr>
      <w:tr>
        <w:tblPrEx>
          <w:tblW w:w="9002" w:type="dxa"/>
          <w:jc w:val="center"/>
          <w:tblLayout w:type="fixed"/>
          <w:tblCellMar>
            <w:top w:w="0" w:type="dxa"/>
            <w:left w:w="108" w:type="dxa"/>
            <w:bottom w:w="0" w:type="dxa"/>
            <w:right w:w="108" w:type="dxa"/>
          </w:tblCellMar>
          <w:tblLook w:val="0000"/>
        </w:tblPrEx>
        <w:trPr>
          <w:cantSplit/>
          <w:jc w:val="center"/>
        </w:trPr>
        <w:tc>
          <w:tcPr>
            <w:tcW w:w="9002" w:type="dxa"/>
            <w:gridSpan w:val="11"/>
            <w:vAlign w:val="center"/>
          </w:tcPr>
          <w:p>
            <w:pPr>
              <w:pStyle w:val="a2"/>
              <w:ind w:firstLine="0" w:firstLineChars="0"/>
              <w:rPr>
                <w:rFonts w:ascii="Times New Roman"/>
                <w:sz w:val="24"/>
                <w:szCs w:val="24"/>
              </w:rPr>
            </w:pPr>
            <w:r>
              <w:rPr>
                <w:rFonts w:ascii="Times New Roman"/>
                <w:b/>
                <w:sz w:val="24"/>
                <w:szCs w:val="24"/>
              </w:rPr>
              <w:t>天线罩</w:t>
            </w:r>
            <w:r>
              <w:rPr>
                <w:rFonts w:ascii="Times New Roman" w:hint="eastAsia"/>
                <w:b/>
                <w:sz w:val="24"/>
                <w:szCs w:val="24"/>
              </w:rPr>
              <w:t>技术指标</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天线罩直径(m)</w:t>
            </w:r>
          </w:p>
        </w:tc>
        <w:tc>
          <w:tcPr>
            <w:tcW w:w="3936" w:type="dxa"/>
            <w:vAlign w:val="center"/>
          </w:tcPr>
          <w:p>
            <w:pPr>
              <w:pStyle w:val="a2"/>
              <w:ind w:firstLine="0" w:firstLineChars="0"/>
              <w:rPr>
                <w:rFonts w:ascii="Times New Roman"/>
                <w:sz w:val="24"/>
                <w:szCs w:val="24"/>
              </w:rPr>
            </w:pPr>
            <w:r>
              <w:rPr>
                <w:rFonts w:ascii="Times New Roman" w:eastAsia="宋体"/>
                <w:sz w:val="24"/>
                <w:szCs w:val="24"/>
              </w:rPr>
              <w:t>≥7.2</w:t>
            </w:r>
          </w:p>
        </w:tc>
      </w:tr>
      <w:tr>
        <w:tblPrEx>
          <w:tblW w:w="9002" w:type="dxa"/>
          <w:jc w:val="center"/>
          <w:tblLayout w:type="fixed"/>
          <w:tblCellMar>
            <w:top w:w="0" w:type="dxa"/>
            <w:left w:w="108" w:type="dxa"/>
            <w:bottom w:w="0" w:type="dxa"/>
            <w:right w:w="108" w:type="dxa"/>
          </w:tblCellMar>
          <w:tblLook w:val="0000"/>
        </w:tblPrEx>
        <w:trPr>
          <w:cantSplit/>
          <w:trHeight w:val="210"/>
          <w:jc w:val="center"/>
        </w:trPr>
        <w:tc>
          <w:tcPr>
            <w:tcW w:w="2418" w:type="dxa"/>
            <w:gridSpan w:val="6"/>
            <w:vMerge w:val="restart"/>
            <w:vAlign w:val="center"/>
          </w:tcPr>
          <w:p>
            <w:pPr>
              <w:pStyle w:val="a2"/>
              <w:ind w:firstLine="0" w:firstLineChars="0"/>
              <w:rPr>
                <w:rFonts w:ascii="Times New Roman"/>
                <w:sz w:val="24"/>
                <w:szCs w:val="24"/>
              </w:rPr>
            </w:pPr>
            <w:r>
              <w:rPr>
                <w:rFonts w:ascii="Times New Roman"/>
                <w:color w:val="FF0000"/>
                <w:sz w:val="24"/>
                <w:szCs w:val="24"/>
              </w:rPr>
              <w:t>#</w:t>
            </w:r>
            <w:r>
              <w:rPr>
                <w:rFonts w:ascii="Times New Roman"/>
                <w:sz w:val="24"/>
                <w:szCs w:val="24"/>
              </w:rPr>
              <w:t>引入波束偏差(°)</w:t>
            </w:r>
          </w:p>
        </w:tc>
        <w:tc>
          <w:tcPr>
            <w:tcW w:w="2648" w:type="dxa"/>
            <w:gridSpan w:val="4"/>
            <w:vAlign w:val="center"/>
          </w:tcPr>
          <w:p>
            <w:pPr>
              <w:pStyle w:val="a2"/>
              <w:ind w:firstLine="0" w:firstLineChars="0"/>
              <w:rPr>
                <w:rFonts w:ascii="Times New Roman"/>
                <w:sz w:val="24"/>
                <w:szCs w:val="24"/>
              </w:rPr>
            </w:pPr>
            <w:r>
              <w:rPr>
                <w:rFonts w:ascii="Times New Roman"/>
                <w:sz w:val="24"/>
                <w:szCs w:val="24"/>
              </w:rPr>
              <w:t>水平</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≤0.03</w:t>
            </w:r>
          </w:p>
        </w:tc>
      </w:tr>
      <w:tr>
        <w:tblPrEx>
          <w:tblW w:w="9002" w:type="dxa"/>
          <w:jc w:val="center"/>
          <w:tblLayout w:type="fixed"/>
          <w:tblCellMar>
            <w:top w:w="0" w:type="dxa"/>
            <w:left w:w="108" w:type="dxa"/>
            <w:bottom w:w="0" w:type="dxa"/>
            <w:right w:w="108" w:type="dxa"/>
          </w:tblCellMar>
          <w:tblLook w:val="0000"/>
        </w:tblPrEx>
        <w:trPr>
          <w:cantSplit/>
          <w:trHeight w:val="215"/>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垂直</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25"/>
          <w:jc w:val="center"/>
        </w:trPr>
        <w:tc>
          <w:tcPr>
            <w:tcW w:w="2418" w:type="dxa"/>
            <w:gridSpan w:val="6"/>
            <w:vMerge w:val="restart"/>
            <w:vAlign w:val="center"/>
          </w:tcPr>
          <w:p>
            <w:pPr>
              <w:pStyle w:val="a2"/>
              <w:ind w:firstLine="0" w:firstLineChars="0"/>
              <w:rPr>
                <w:rFonts w:ascii="Times New Roman"/>
                <w:sz w:val="24"/>
                <w:szCs w:val="24"/>
              </w:rPr>
            </w:pPr>
            <w:r>
              <w:rPr>
                <w:rFonts w:ascii="Times New Roman"/>
                <w:sz w:val="24"/>
                <w:szCs w:val="24"/>
              </w:rPr>
              <w:t>引入波束展宽</w:t>
            </w:r>
          </w:p>
        </w:tc>
        <w:tc>
          <w:tcPr>
            <w:tcW w:w="2648" w:type="dxa"/>
            <w:gridSpan w:val="4"/>
            <w:vAlign w:val="center"/>
          </w:tcPr>
          <w:p>
            <w:pPr>
              <w:pStyle w:val="a2"/>
              <w:ind w:firstLine="0" w:firstLineChars="0"/>
              <w:rPr>
                <w:rFonts w:ascii="Times New Roman"/>
                <w:sz w:val="24"/>
                <w:szCs w:val="24"/>
              </w:rPr>
            </w:pPr>
            <w:r>
              <w:rPr>
                <w:rFonts w:ascii="Times New Roman"/>
                <w:sz w:val="24"/>
                <w:szCs w:val="24"/>
              </w:rPr>
              <w:t>水平</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w:t>
            </w:r>
            <w:r>
              <w:rPr>
                <w:rFonts w:ascii="Times New Roman" w:hint="eastAsia"/>
                <w:sz w:val="24"/>
                <w:szCs w:val="24"/>
              </w:rPr>
              <w:t>5</w:t>
            </w:r>
            <w:r>
              <w:rPr>
                <w:rFonts w:ascii="Times New Roman"/>
                <w:sz w:val="24"/>
                <w:szCs w:val="24"/>
              </w:rPr>
              <w:t xml:space="preserve">% </w:t>
            </w:r>
          </w:p>
        </w:tc>
      </w:tr>
      <w:tr>
        <w:tblPrEx>
          <w:tblW w:w="9002" w:type="dxa"/>
          <w:jc w:val="center"/>
          <w:tblLayout w:type="fixed"/>
          <w:tblCellMar>
            <w:top w:w="0" w:type="dxa"/>
            <w:left w:w="108" w:type="dxa"/>
            <w:bottom w:w="0" w:type="dxa"/>
            <w:right w:w="108" w:type="dxa"/>
          </w:tblCellMar>
          <w:tblLook w:val="0000"/>
        </w:tblPrEx>
        <w:trPr>
          <w:cantSplit/>
          <w:trHeight w:val="200"/>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垂直</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15"/>
          <w:jc w:val="center"/>
        </w:trPr>
        <w:tc>
          <w:tcPr>
            <w:tcW w:w="2418" w:type="dxa"/>
            <w:gridSpan w:val="6"/>
            <w:vMerge w:val="restart"/>
            <w:vAlign w:val="center"/>
          </w:tcPr>
          <w:p>
            <w:pPr>
              <w:pStyle w:val="a2"/>
              <w:ind w:firstLine="0" w:firstLineChars="0"/>
              <w:rPr>
                <w:rFonts w:ascii="Times New Roman"/>
                <w:sz w:val="24"/>
                <w:szCs w:val="24"/>
              </w:rPr>
            </w:pPr>
            <w:r>
              <w:rPr>
                <w:rFonts w:ascii="Times New Roman"/>
                <w:sz w:val="24"/>
                <w:szCs w:val="24"/>
              </w:rPr>
              <w:t>射频损失(dB)</w:t>
            </w:r>
          </w:p>
        </w:tc>
        <w:tc>
          <w:tcPr>
            <w:tcW w:w="2648" w:type="dxa"/>
            <w:gridSpan w:val="4"/>
            <w:vAlign w:val="center"/>
          </w:tcPr>
          <w:p>
            <w:pPr>
              <w:pStyle w:val="a2"/>
              <w:ind w:firstLine="0" w:firstLineChars="0"/>
              <w:rPr>
                <w:rFonts w:ascii="Times New Roman"/>
                <w:sz w:val="24"/>
                <w:szCs w:val="24"/>
              </w:rPr>
            </w:pPr>
            <w:r>
              <w:rPr>
                <w:rFonts w:ascii="Times New Roman"/>
                <w:sz w:val="24"/>
                <w:szCs w:val="24"/>
              </w:rPr>
              <w:t>水平</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≤0.6</w:t>
            </w:r>
            <w:r>
              <w:rPr>
                <w:rFonts w:ascii="Times New Roman" w:hint="eastAsia"/>
                <w:sz w:val="24"/>
                <w:szCs w:val="24"/>
              </w:rPr>
              <w:t>（双程）</w:t>
            </w:r>
          </w:p>
        </w:tc>
      </w:tr>
      <w:tr>
        <w:tblPrEx>
          <w:tblW w:w="9002" w:type="dxa"/>
          <w:jc w:val="center"/>
          <w:tblLayout w:type="fixed"/>
          <w:tblCellMar>
            <w:top w:w="0" w:type="dxa"/>
            <w:left w:w="108" w:type="dxa"/>
            <w:bottom w:w="0" w:type="dxa"/>
            <w:right w:w="108" w:type="dxa"/>
          </w:tblCellMar>
          <w:tblLook w:val="0000"/>
        </w:tblPrEx>
        <w:trPr>
          <w:cantSplit/>
          <w:trHeight w:val="215"/>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垂直</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b/>
                <w:sz w:val="24"/>
                <w:szCs w:val="24"/>
              </w:rPr>
            </w:pPr>
            <w:r>
              <w:rPr>
                <w:rFonts w:ascii="Times New Roman" w:eastAsia="宋体"/>
                <w:sz w:val="24"/>
                <w:szCs w:val="24"/>
              </w:rPr>
              <w:t>与天线口径比</w:t>
            </w:r>
          </w:p>
        </w:tc>
        <w:tc>
          <w:tcPr>
            <w:tcW w:w="3936" w:type="dxa"/>
            <w:vAlign w:val="center"/>
          </w:tcPr>
          <w:p>
            <w:pPr>
              <w:pStyle w:val="a2"/>
              <w:ind w:firstLine="0" w:firstLineChars="0"/>
              <w:rPr>
                <w:rFonts w:ascii="Times New Roman"/>
                <w:b/>
                <w:sz w:val="24"/>
                <w:szCs w:val="24"/>
              </w:rPr>
            </w:pPr>
            <w:r>
              <w:rPr>
                <w:rFonts w:ascii="Times New Roman" w:eastAsia="宋体"/>
                <w:sz w:val="24"/>
                <w:szCs w:val="24"/>
              </w:rPr>
              <w:t>≥1.5</w:t>
            </w:r>
          </w:p>
        </w:tc>
      </w:tr>
      <w:tr>
        <w:tblPrEx>
          <w:tblW w:w="9002" w:type="dxa"/>
          <w:jc w:val="center"/>
          <w:tblLayout w:type="fixed"/>
          <w:tblCellMar>
            <w:top w:w="0" w:type="dxa"/>
            <w:left w:w="108" w:type="dxa"/>
            <w:bottom w:w="0" w:type="dxa"/>
            <w:right w:w="108" w:type="dxa"/>
          </w:tblCellMar>
          <w:tblLook w:val="0000"/>
        </w:tblPrEx>
        <w:trPr>
          <w:cantSplit/>
          <w:trHeight w:val="411"/>
          <w:jc w:val="center"/>
        </w:trPr>
        <w:tc>
          <w:tcPr>
            <w:tcW w:w="5066" w:type="dxa"/>
            <w:gridSpan w:val="10"/>
            <w:vAlign w:val="center"/>
          </w:tcPr>
          <w:p>
            <w:pPr>
              <w:pStyle w:val="a2"/>
              <w:ind w:firstLine="0" w:firstLineChars="0"/>
              <w:rPr>
                <w:rFonts w:ascii="Times New Roman"/>
                <w:b/>
                <w:sz w:val="24"/>
                <w:szCs w:val="24"/>
              </w:rPr>
            </w:pPr>
            <w:r>
              <w:rPr>
                <w:rFonts w:ascii="Times New Roman" w:eastAsia="宋体"/>
                <w:sz w:val="24"/>
                <w:szCs w:val="24"/>
              </w:rPr>
              <w:t>引入交叉极化隔离度影响(dB)</w:t>
            </w:r>
          </w:p>
        </w:tc>
        <w:tc>
          <w:tcPr>
            <w:tcW w:w="3936" w:type="dxa"/>
            <w:vAlign w:val="center"/>
          </w:tcPr>
          <w:p>
            <w:pPr>
              <w:pStyle w:val="a2"/>
              <w:ind w:firstLine="0" w:firstLineChars="0"/>
              <w:rPr>
                <w:rFonts w:ascii="Times New Roman"/>
                <w:b/>
                <w:sz w:val="24"/>
                <w:szCs w:val="24"/>
              </w:rPr>
            </w:pPr>
            <w:r>
              <w:rPr>
                <w:rFonts w:ascii="Times New Roman" w:eastAsia="宋体"/>
                <w:sz w:val="24"/>
                <w:szCs w:val="24"/>
              </w:rPr>
              <w:t>≤1.0</w:t>
            </w:r>
          </w:p>
        </w:tc>
      </w:tr>
      <w:tr>
        <w:tblPrEx>
          <w:tblW w:w="9002" w:type="dxa"/>
          <w:jc w:val="center"/>
          <w:tblLayout w:type="fixed"/>
          <w:tblCellMar>
            <w:top w:w="0" w:type="dxa"/>
            <w:left w:w="108" w:type="dxa"/>
            <w:bottom w:w="0" w:type="dxa"/>
            <w:right w:w="108" w:type="dxa"/>
          </w:tblCellMar>
          <w:tblLook w:val="0000"/>
        </w:tblPrEx>
        <w:trPr>
          <w:cantSplit/>
          <w:jc w:val="center"/>
        </w:trPr>
        <w:tc>
          <w:tcPr>
            <w:tcW w:w="9002" w:type="dxa"/>
            <w:gridSpan w:val="11"/>
            <w:vAlign w:val="center"/>
          </w:tcPr>
          <w:p>
            <w:pPr>
              <w:pStyle w:val="a2"/>
              <w:ind w:firstLine="0" w:firstLineChars="0"/>
              <w:rPr>
                <w:rFonts w:ascii="Times New Roman"/>
                <w:b/>
                <w:sz w:val="24"/>
                <w:szCs w:val="24"/>
              </w:rPr>
            </w:pPr>
            <w:r>
              <w:rPr>
                <w:rFonts w:ascii="Times New Roman"/>
                <w:b/>
                <w:sz w:val="24"/>
                <w:szCs w:val="24"/>
              </w:rPr>
              <w:t>天线系统</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b/>
                <w:sz w:val="24"/>
                <w:szCs w:val="24"/>
              </w:rPr>
            </w:pPr>
            <w:r>
              <w:rPr>
                <w:rFonts w:ascii="Times New Roman"/>
                <w:sz w:val="24"/>
                <w:szCs w:val="24"/>
              </w:rPr>
              <w:t>天线反射体直径(m)</w:t>
            </w:r>
          </w:p>
        </w:tc>
        <w:tc>
          <w:tcPr>
            <w:tcW w:w="3936" w:type="dxa"/>
            <w:vAlign w:val="center"/>
          </w:tcPr>
          <w:p>
            <w:pPr>
              <w:pStyle w:val="a2"/>
              <w:ind w:firstLine="0" w:firstLineChars="0"/>
              <w:rPr>
                <w:rFonts w:ascii="Times New Roman"/>
                <w:b/>
                <w:sz w:val="24"/>
                <w:szCs w:val="24"/>
              </w:rPr>
            </w:pPr>
            <w:r>
              <w:rPr>
                <w:rFonts w:ascii="Times New Roman" w:eastAsia="宋体"/>
                <w:sz w:val="24"/>
                <w:szCs w:val="24"/>
              </w:rPr>
              <w:t>≥4.5</w:t>
            </w:r>
          </w:p>
        </w:tc>
      </w:tr>
      <w:tr>
        <w:tblPrEx>
          <w:tblW w:w="9002" w:type="dxa"/>
          <w:jc w:val="center"/>
          <w:tblLayout w:type="fixed"/>
          <w:tblCellMar>
            <w:top w:w="0" w:type="dxa"/>
            <w:left w:w="108" w:type="dxa"/>
            <w:bottom w:w="0" w:type="dxa"/>
            <w:right w:w="108" w:type="dxa"/>
          </w:tblCellMar>
          <w:tblLook w:val="0000"/>
        </w:tblPrEx>
        <w:trPr>
          <w:cantSplit/>
          <w:trHeight w:val="215"/>
          <w:jc w:val="center"/>
        </w:trPr>
        <w:tc>
          <w:tcPr>
            <w:tcW w:w="2409" w:type="dxa"/>
            <w:gridSpan w:val="5"/>
            <w:vMerge w:val="restart"/>
            <w:vAlign w:val="center"/>
          </w:tcPr>
          <w:p>
            <w:pPr>
              <w:pStyle w:val="a2"/>
              <w:ind w:firstLine="0" w:firstLineChars="0"/>
              <w:rPr>
                <w:rFonts w:ascii="Times New Roman"/>
                <w:sz w:val="24"/>
                <w:szCs w:val="24"/>
              </w:rPr>
            </w:pPr>
            <w:r>
              <w:rPr>
                <w:rFonts w:ascii="Times New Roman"/>
                <w:color w:val="FF0000"/>
                <w:sz w:val="24"/>
                <w:szCs w:val="24"/>
              </w:rPr>
              <w:t>#</w:t>
            </w:r>
            <w:r>
              <w:rPr>
                <w:rFonts w:ascii="Times New Roman"/>
                <w:sz w:val="24"/>
                <w:szCs w:val="24"/>
              </w:rPr>
              <w:t>功率增益(dB)</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水平</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≥43.0</w:t>
            </w:r>
          </w:p>
        </w:tc>
      </w:tr>
      <w:tr>
        <w:tblPrEx>
          <w:tblW w:w="9002" w:type="dxa"/>
          <w:jc w:val="center"/>
          <w:tblLayout w:type="fixed"/>
          <w:tblCellMar>
            <w:top w:w="0" w:type="dxa"/>
            <w:left w:w="108" w:type="dxa"/>
            <w:bottom w:w="0" w:type="dxa"/>
            <w:right w:w="108" w:type="dxa"/>
          </w:tblCellMar>
          <w:tblLook w:val="0000"/>
        </w:tblPrEx>
        <w:trPr>
          <w:cantSplit/>
          <w:trHeight w:val="399"/>
          <w:jc w:val="center"/>
        </w:trPr>
        <w:tc>
          <w:tcPr>
            <w:tcW w:w="2409" w:type="dxa"/>
            <w:gridSpan w:val="5"/>
            <w:vMerge/>
            <w:vAlign w:val="center"/>
          </w:tcPr>
          <w:p>
            <w:pPr>
              <w:pStyle w:val="a2"/>
              <w:ind w:firstLine="0" w:firstLineChars="0"/>
              <w:rPr>
                <w:rFonts w:ascii="Times New Roman"/>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垂直</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功率增益偏差(dB)</w:t>
            </w:r>
          </w:p>
        </w:tc>
        <w:tc>
          <w:tcPr>
            <w:tcW w:w="3936" w:type="dxa"/>
            <w:vAlign w:val="center"/>
          </w:tcPr>
          <w:p>
            <w:pPr>
              <w:pStyle w:val="a2"/>
              <w:ind w:firstLine="0" w:firstLineChars="0"/>
              <w:rPr>
                <w:rFonts w:ascii="Times New Roman"/>
                <w:sz w:val="24"/>
                <w:szCs w:val="24"/>
              </w:rPr>
            </w:pPr>
            <w:r>
              <w:rPr>
                <w:rFonts w:ascii="Times New Roman"/>
                <w:sz w:val="24"/>
                <w:szCs w:val="24"/>
              </w:rPr>
              <w:t>≤0.3</w:t>
            </w:r>
          </w:p>
        </w:tc>
      </w:tr>
      <w:tr>
        <w:tblPrEx>
          <w:tblW w:w="9002" w:type="dxa"/>
          <w:jc w:val="center"/>
          <w:tblLayout w:type="fixed"/>
          <w:tblCellMar>
            <w:top w:w="0" w:type="dxa"/>
            <w:left w:w="108" w:type="dxa"/>
            <w:bottom w:w="0" w:type="dxa"/>
            <w:right w:w="108" w:type="dxa"/>
          </w:tblCellMar>
          <w:tblLook w:val="0000"/>
        </w:tblPrEx>
        <w:trPr>
          <w:cantSplit/>
          <w:trHeight w:val="215"/>
          <w:jc w:val="center"/>
        </w:trPr>
        <w:tc>
          <w:tcPr>
            <w:tcW w:w="2409" w:type="dxa"/>
            <w:gridSpan w:val="5"/>
            <w:vMerge w:val="restart"/>
            <w:vAlign w:val="center"/>
          </w:tcPr>
          <w:p>
            <w:pPr>
              <w:pStyle w:val="a2"/>
              <w:ind w:firstLine="0" w:firstLineChars="0"/>
              <w:rPr>
                <w:rFonts w:ascii="Times New Roman"/>
                <w:sz w:val="24"/>
                <w:szCs w:val="24"/>
              </w:rPr>
            </w:pPr>
            <w:r>
              <w:rPr>
                <w:rFonts w:ascii="Times New Roman"/>
                <w:color w:val="FF0000"/>
                <w:sz w:val="24"/>
                <w:szCs w:val="24"/>
              </w:rPr>
              <w:t>#</w:t>
            </w:r>
            <w:r>
              <w:rPr>
                <w:rFonts w:ascii="Times New Roman"/>
                <w:sz w:val="24"/>
                <w:szCs w:val="24"/>
              </w:rPr>
              <w:t>波束宽度(°)</w:t>
            </w:r>
          </w:p>
        </w:tc>
        <w:tc>
          <w:tcPr>
            <w:tcW w:w="830" w:type="dxa"/>
            <w:gridSpan w:val="3"/>
            <w:vMerge w:val="restart"/>
            <w:vAlign w:val="center"/>
          </w:tcPr>
          <w:p>
            <w:pPr>
              <w:pStyle w:val="a2"/>
              <w:ind w:firstLine="0" w:firstLineChars="0"/>
              <w:rPr>
                <w:rFonts w:ascii="Times New Roman"/>
                <w:sz w:val="24"/>
                <w:szCs w:val="24"/>
              </w:rPr>
            </w:pPr>
            <w:r>
              <w:rPr>
                <w:rFonts w:ascii="Times New Roman"/>
                <w:sz w:val="24"/>
                <w:szCs w:val="24"/>
              </w:rPr>
              <w:t>水平</w:t>
            </w:r>
          </w:p>
        </w:tc>
        <w:tc>
          <w:tcPr>
            <w:tcW w:w="1827" w:type="dxa"/>
            <w:gridSpan w:val="2"/>
            <w:vAlign w:val="center"/>
          </w:tcPr>
          <w:p>
            <w:pPr>
              <w:pStyle w:val="a2"/>
              <w:ind w:firstLine="0" w:firstLineChars="0"/>
              <w:rPr>
                <w:rFonts w:ascii="Times New Roman"/>
                <w:sz w:val="24"/>
                <w:szCs w:val="24"/>
              </w:rPr>
            </w:pPr>
            <w:r>
              <w:rPr>
                <w:rFonts w:ascii="Times New Roman"/>
                <w:sz w:val="24"/>
                <w:szCs w:val="24"/>
              </w:rPr>
              <w:t>H面</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≤1.0</w:t>
            </w:r>
          </w:p>
        </w:tc>
      </w:tr>
      <w:tr>
        <w:tblPrEx>
          <w:tblW w:w="9002" w:type="dxa"/>
          <w:jc w:val="center"/>
          <w:tblLayout w:type="fixed"/>
          <w:tblCellMar>
            <w:top w:w="0" w:type="dxa"/>
            <w:left w:w="108" w:type="dxa"/>
            <w:bottom w:w="0" w:type="dxa"/>
            <w:right w:w="108" w:type="dxa"/>
          </w:tblCellMar>
          <w:tblLook w:val="0000"/>
        </w:tblPrEx>
        <w:trPr>
          <w:cantSplit/>
          <w:trHeight w:val="215"/>
          <w:jc w:val="center"/>
        </w:trPr>
        <w:tc>
          <w:tcPr>
            <w:tcW w:w="2409" w:type="dxa"/>
            <w:gridSpan w:val="5"/>
            <w:vMerge/>
            <w:vAlign w:val="center"/>
          </w:tcPr>
          <w:p>
            <w:pPr>
              <w:pStyle w:val="a2"/>
              <w:ind w:firstLine="0" w:firstLineChars="0"/>
              <w:rPr>
                <w:rFonts w:ascii="Times New Roman"/>
                <w:sz w:val="24"/>
                <w:szCs w:val="24"/>
              </w:rPr>
            </w:pPr>
          </w:p>
        </w:tc>
        <w:tc>
          <w:tcPr>
            <w:tcW w:w="830" w:type="dxa"/>
            <w:gridSpan w:val="3"/>
            <w:vMerge/>
            <w:vAlign w:val="center"/>
          </w:tcPr>
          <w:p>
            <w:pPr>
              <w:pStyle w:val="a2"/>
              <w:ind w:firstLine="0" w:firstLineChars="0"/>
              <w:rPr>
                <w:rFonts w:ascii="Times New Roman"/>
                <w:sz w:val="24"/>
                <w:szCs w:val="24"/>
              </w:rPr>
            </w:pPr>
          </w:p>
        </w:tc>
        <w:tc>
          <w:tcPr>
            <w:tcW w:w="1827" w:type="dxa"/>
            <w:gridSpan w:val="2"/>
            <w:vAlign w:val="center"/>
          </w:tcPr>
          <w:p>
            <w:pPr>
              <w:pStyle w:val="a2"/>
              <w:ind w:firstLine="0" w:firstLineChars="0"/>
              <w:rPr>
                <w:rFonts w:ascii="Times New Roman"/>
                <w:sz w:val="24"/>
                <w:szCs w:val="24"/>
              </w:rPr>
            </w:pPr>
            <w:r>
              <w:rPr>
                <w:rFonts w:ascii="Times New Roman"/>
                <w:sz w:val="24"/>
                <w:szCs w:val="24"/>
              </w:rPr>
              <w:t>E面</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15"/>
          <w:jc w:val="center"/>
        </w:trPr>
        <w:tc>
          <w:tcPr>
            <w:tcW w:w="2409" w:type="dxa"/>
            <w:gridSpan w:val="5"/>
            <w:vMerge/>
            <w:vAlign w:val="center"/>
          </w:tcPr>
          <w:p>
            <w:pPr>
              <w:pStyle w:val="a2"/>
              <w:ind w:firstLine="0" w:firstLineChars="0"/>
              <w:rPr>
                <w:rFonts w:ascii="Times New Roman"/>
                <w:sz w:val="24"/>
                <w:szCs w:val="24"/>
              </w:rPr>
            </w:pPr>
          </w:p>
        </w:tc>
        <w:tc>
          <w:tcPr>
            <w:tcW w:w="830" w:type="dxa"/>
            <w:gridSpan w:val="3"/>
            <w:vMerge w:val="restart"/>
            <w:vAlign w:val="center"/>
          </w:tcPr>
          <w:p>
            <w:pPr>
              <w:pStyle w:val="a2"/>
              <w:ind w:firstLine="0" w:firstLineChars="0"/>
              <w:rPr>
                <w:rFonts w:ascii="Times New Roman"/>
                <w:sz w:val="24"/>
                <w:szCs w:val="24"/>
              </w:rPr>
            </w:pPr>
            <w:r>
              <w:rPr>
                <w:rFonts w:ascii="Times New Roman"/>
                <w:sz w:val="24"/>
                <w:szCs w:val="24"/>
              </w:rPr>
              <w:t>垂直</w:t>
            </w:r>
          </w:p>
        </w:tc>
        <w:tc>
          <w:tcPr>
            <w:tcW w:w="1827" w:type="dxa"/>
            <w:gridSpan w:val="2"/>
            <w:vAlign w:val="center"/>
          </w:tcPr>
          <w:p>
            <w:pPr>
              <w:pStyle w:val="a2"/>
              <w:ind w:firstLine="0" w:firstLineChars="0"/>
              <w:rPr>
                <w:rFonts w:ascii="Times New Roman"/>
                <w:sz w:val="24"/>
                <w:szCs w:val="24"/>
              </w:rPr>
            </w:pPr>
            <w:r>
              <w:rPr>
                <w:rFonts w:ascii="Times New Roman"/>
                <w:sz w:val="24"/>
                <w:szCs w:val="24"/>
              </w:rPr>
              <w:t>H面</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≤1.0</w:t>
            </w:r>
          </w:p>
        </w:tc>
      </w:tr>
      <w:tr>
        <w:tblPrEx>
          <w:tblW w:w="9002" w:type="dxa"/>
          <w:jc w:val="center"/>
          <w:tblLayout w:type="fixed"/>
          <w:tblCellMar>
            <w:top w:w="0" w:type="dxa"/>
            <w:left w:w="108" w:type="dxa"/>
            <w:bottom w:w="0" w:type="dxa"/>
            <w:right w:w="108" w:type="dxa"/>
          </w:tblCellMar>
          <w:tblLook w:val="0000"/>
        </w:tblPrEx>
        <w:trPr>
          <w:cantSplit/>
          <w:trHeight w:val="215"/>
          <w:jc w:val="center"/>
        </w:trPr>
        <w:tc>
          <w:tcPr>
            <w:tcW w:w="2409" w:type="dxa"/>
            <w:gridSpan w:val="5"/>
            <w:vMerge/>
            <w:vAlign w:val="center"/>
          </w:tcPr>
          <w:p>
            <w:pPr>
              <w:pStyle w:val="a2"/>
              <w:ind w:firstLine="0" w:firstLineChars="0"/>
              <w:rPr>
                <w:rFonts w:ascii="Times New Roman"/>
                <w:sz w:val="24"/>
                <w:szCs w:val="24"/>
              </w:rPr>
            </w:pPr>
          </w:p>
        </w:tc>
        <w:tc>
          <w:tcPr>
            <w:tcW w:w="830" w:type="dxa"/>
            <w:gridSpan w:val="3"/>
            <w:vMerge/>
            <w:vAlign w:val="center"/>
          </w:tcPr>
          <w:p>
            <w:pPr>
              <w:pStyle w:val="a2"/>
              <w:ind w:firstLine="0" w:firstLineChars="0"/>
              <w:rPr>
                <w:rFonts w:ascii="Times New Roman"/>
                <w:sz w:val="24"/>
                <w:szCs w:val="24"/>
              </w:rPr>
            </w:pPr>
          </w:p>
        </w:tc>
        <w:tc>
          <w:tcPr>
            <w:tcW w:w="1827" w:type="dxa"/>
            <w:gridSpan w:val="2"/>
            <w:vAlign w:val="center"/>
          </w:tcPr>
          <w:p>
            <w:pPr>
              <w:pStyle w:val="a2"/>
              <w:ind w:firstLine="0" w:firstLineChars="0"/>
              <w:rPr>
                <w:rFonts w:ascii="Times New Roman"/>
                <w:sz w:val="24"/>
                <w:szCs w:val="24"/>
              </w:rPr>
            </w:pPr>
            <w:r>
              <w:rPr>
                <w:rFonts w:ascii="Times New Roman"/>
                <w:sz w:val="24"/>
                <w:szCs w:val="24"/>
              </w:rPr>
              <w:t>E面</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15"/>
          <w:jc w:val="center"/>
        </w:trPr>
        <w:tc>
          <w:tcPr>
            <w:tcW w:w="2409" w:type="dxa"/>
            <w:gridSpan w:val="5"/>
            <w:vMerge w:val="restart"/>
            <w:vAlign w:val="center"/>
          </w:tcPr>
          <w:p>
            <w:pPr>
              <w:pStyle w:val="a2"/>
              <w:ind w:firstLine="0" w:firstLineChars="0"/>
              <w:rPr>
                <w:rFonts w:ascii="Times New Roman"/>
                <w:sz w:val="24"/>
                <w:szCs w:val="24"/>
              </w:rPr>
            </w:pPr>
            <w:r>
              <w:rPr>
                <w:rFonts w:ascii="Times New Roman"/>
                <w:sz w:val="24"/>
                <w:szCs w:val="24"/>
              </w:rPr>
              <w:t>双极化波束宽度差异(°)</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H面</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≤0.1</w:t>
            </w:r>
            <w:r>
              <w:rPr>
                <w:rFonts w:ascii="Times New Roman" w:hint="eastAsia"/>
                <w:sz w:val="24"/>
                <w:szCs w:val="24"/>
              </w:rPr>
              <w:t>（</w:t>
            </w:r>
            <w:r>
              <w:rPr>
                <w:rFonts w:ascii="Times New Roman"/>
                <w:sz w:val="24"/>
                <w:szCs w:val="24"/>
              </w:rPr>
              <w:t>3dB处</w:t>
            </w:r>
            <w:r>
              <w:rPr>
                <w:rFonts w:ascii="Times New Roman" w:hint="eastAsia"/>
                <w:sz w:val="24"/>
                <w:szCs w:val="24"/>
              </w:rPr>
              <w:t>）</w:t>
            </w:r>
          </w:p>
        </w:tc>
      </w:tr>
      <w:tr>
        <w:tblPrEx>
          <w:tblW w:w="9002" w:type="dxa"/>
          <w:jc w:val="center"/>
          <w:tblLayout w:type="fixed"/>
          <w:tblCellMar>
            <w:top w:w="0" w:type="dxa"/>
            <w:left w:w="108" w:type="dxa"/>
            <w:bottom w:w="0" w:type="dxa"/>
            <w:right w:w="108" w:type="dxa"/>
          </w:tblCellMar>
          <w:tblLook w:val="0000"/>
        </w:tblPrEx>
        <w:trPr>
          <w:cantSplit/>
          <w:trHeight w:val="215"/>
          <w:jc w:val="center"/>
        </w:trPr>
        <w:tc>
          <w:tcPr>
            <w:tcW w:w="2409" w:type="dxa"/>
            <w:gridSpan w:val="5"/>
            <w:vMerge/>
            <w:vAlign w:val="center"/>
          </w:tcPr>
          <w:p>
            <w:pPr>
              <w:pStyle w:val="a2"/>
              <w:ind w:firstLine="0" w:firstLineChars="0"/>
              <w:rPr>
                <w:rFonts w:ascii="Times New Roman"/>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E面</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第一旁瓣电平(dB)</w:t>
            </w:r>
          </w:p>
        </w:tc>
        <w:tc>
          <w:tcPr>
            <w:tcW w:w="3936" w:type="dxa"/>
            <w:vAlign w:val="center"/>
          </w:tcPr>
          <w:p>
            <w:pPr>
              <w:pStyle w:val="a2"/>
              <w:ind w:firstLine="0" w:firstLineChars="0"/>
              <w:rPr>
                <w:rFonts w:ascii="Times New Roman"/>
                <w:sz w:val="24"/>
                <w:szCs w:val="24"/>
              </w:rPr>
            </w:pPr>
            <w:r>
              <w:rPr>
                <w:rFonts w:ascii="Times New Roman"/>
                <w:sz w:val="24"/>
                <w:szCs w:val="24"/>
              </w:rPr>
              <w:t>≤-2</w:t>
            </w:r>
            <w:r>
              <w:rPr>
                <w:rFonts w:ascii="Times New Roman" w:hint="eastAsia"/>
                <w:sz w:val="24"/>
                <w:szCs w:val="24"/>
              </w:rPr>
              <w:t>7</w:t>
            </w:r>
            <w:r>
              <w:rPr>
                <w:rFonts w:ascii="Times New Roman"/>
                <w:sz w:val="24"/>
                <w:szCs w:val="24"/>
              </w:rPr>
              <w:t>.0</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cs="宋体" w:hint="eastAsia"/>
                <w:bCs/>
                <w:color w:val="auto"/>
              </w:rPr>
            </w:pPr>
            <w:r>
              <w:rPr>
                <w:rFonts w:ascii="Times New Roman"/>
                <w:sz w:val="24"/>
                <w:szCs w:val="24"/>
              </w:rPr>
              <w:t>旁瓣电平(dB)</w:t>
            </w:r>
          </w:p>
        </w:tc>
        <w:tc>
          <w:tcPr>
            <w:tcW w:w="3936" w:type="dxa"/>
            <w:vAlign w:val="center"/>
          </w:tcPr>
          <w:p>
            <w:pPr>
              <w:pStyle w:val="a2"/>
              <w:ind w:firstLine="0" w:firstLineChars="0"/>
              <w:rPr>
                <w:rFonts w:ascii="Times New Roman"/>
                <w:sz w:val="24"/>
                <w:szCs w:val="24"/>
              </w:rPr>
            </w:pPr>
            <w:r>
              <w:rPr>
                <w:rFonts w:ascii="Times New Roman"/>
                <w:sz w:val="24"/>
                <w:szCs w:val="24"/>
              </w:rPr>
              <w:t>≤-38.0  （ ±10°处）</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远端旁瓣电平(dB)</w:t>
            </w:r>
          </w:p>
        </w:tc>
        <w:tc>
          <w:tcPr>
            <w:tcW w:w="3936" w:type="dxa"/>
            <w:vAlign w:val="center"/>
          </w:tcPr>
          <w:p>
            <w:pPr>
              <w:pStyle w:val="a2"/>
              <w:ind w:firstLine="0" w:firstLineChars="0"/>
              <w:rPr>
                <w:rFonts w:ascii="Times New Roman"/>
                <w:sz w:val="24"/>
                <w:szCs w:val="24"/>
              </w:rPr>
            </w:pPr>
            <w:r>
              <w:rPr>
                <w:rFonts w:ascii="Times New Roman"/>
                <w:sz w:val="24"/>
                <w:szCs w:val="24"/>
              </w:rPr>
              <w:t>≤-40.0 （±10°以外）</w:t>
            </w:r>
          </w:p>
        </w:tc>
      </w:tr>
      <w:tr>
        <w:tblPrEx>
          <w:tblW w:w="9002" w:type="dxa"/>
          <w:jc w:val="center"/>
          <w:tblLayout w:type="fixed"/>
          <w:tblCellMar>
            <w:top w:w="0" w:type="dxa"/>
            <w:left w:w="108" w:type="dxa"/>
            <w:bottom w:w="0" w:type="dxa"/>
            <w:right w:w="108" w:type="dxa"/>
          </w:tblCellMar>
          <w:tblLook w:val="0000"/>
        </w:tblPrEx>
        <w:trPr>
          <w:cantSplit/>
          <w:jc w:val="center"/>
        </w:trPr>
        <w:tc>
          <w:tcPr>
            <w:tcW w:w="2409" w:type="dxa"/>
            <w:gridSpan w:val="5"/>
            <w:vMerge w:val="restart"/>
            <w:vAlign w:val="center"/>
          </w:tcPr>
          <w:p>
            <w:pPr>
              <w:pStyle w:val="a2"/>
              <w:ind w:firstLine="0" w:firstLineChars="0"/>
              <w:rPr>
                <w:rFonts w:ascii="Times New Roman"/>
                <w:sz w:val="24"/>
                <w:szCs w:val="24"/>
              </w:rPr>
            </w:pPr>
            <w:r>
              <w:rPr>
                <w:rFonts w:ascii="Times New Roman"/>
                <w:color w:val="FF0000"/>
                <w:sz w:val="24"/>
                <w:szCs w:val="24"/>
              </w:rPr>
              <w:t>#</w:t>
            </w:r>
            <w:r>
              <w:rPr>
                <w:rFonts w:ascii="Times New Roman"/>
                <w:sz w:val="24"/>
                <w:szCs w:val="24"/>
              </w:rPr>
              <w:t>交叉极化隔离度(dB)</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水平</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≥35.0</w:t>
            </w:r>
          </w:p>
        </w:tc>
      </w:tr>
      <w:tr>
        <w:tblPrEx>
          <w:tblW w:w="9002" w:type="dxa"/>
          <w:jc w:val="center"/>
          <w:tblLayout w:type="fixed"/>
          <w:tblCellMar>
            <w:top w:w="0" w:type="dxa"/>
            <w:left w:w="108" w:type="dxa"/>
            <w:bottom w:w="0" w:type="dxa"/>
            <w:right w:w="108" w:type="dxa"/>
          </w:tblCellMar>
          <w:tblLook w:val="0000"/>
        </w:tblPrEx>
        <w:trPr>
          <w:cantSplit/>
          <w:jc w:val="center"/>
        </w:trPr>
        <w:tc>
          <w:tcPr>
            <w:tcW w:w="2409" w:type="dxa"/>
            <w:gridSpan w:val="5"/>
            <w:vMerge/>
            <w:vAlign w:val="center"/>
          </w:tcPr>
          <w:p>
            <w:pPr>
              <w:pStyle w:val="a2"/>
              <w:ind w:firstLine="0" w:firstLineChars="0"/>
              <w:rPr>
                <w:rFonts w:ascii="Times New Roman"/>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垂直</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197"/>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双极化正交度(°)</w:t>
            </w:r>
          </w:p>
        </w:tc>
        <w:tc>
          <w:tcPr>
            <w:tcW w:w="3936" w:type="dxa"/>
            <w:vAlign w:val="center"/>
          </w:tcPr>
          <w:p>
            <w:pPr>
              <w:pStyle w:val="a2"/>
              <w:ind w:firstLine="0" w:firstLineChars="0"/>
              <w:rPr>
                <w:rFonts w:ascii="Times New Roman"/>
                <w:sz w:val="24"/>
                <w:szCs w:val="24"/>
              </w:rPr>
            </w:pPr>
            <w:r>
              <w:rPr>
                <w:rFonts w:ascii="Times New Roman"/>
                <w:sz w:val="24"/>
                <w:szCs w:val="24"/>
              </w:rPr>
              <w:t>90±0.03</w:t>
            </w:r>
          </w:p>
        </w:tc>
      </w:tr>
      <w:tr>
        <w:tblPrEx>
          <w:tblW w:w="9002" w:type="dxa"/>
          <w:jc w:val="center"/>
          <w:tblLayout w:type="fixed"/>
          <w:tblCellMar>
            <w:top w:w="0" w:type="dxa"/>
            <w:left w:w="108" w:type="dxa"/>
            <w:bottom w:w="0" w:type="dxa"/>
            <w:right w:w="108" w:type="dxa"/>
          </w:tblCellMar>
          <w:tblLook w:val="0000"/>
        </w:tblPrEx>
        <w:trPr>
          <w:cantSplit/>
          <w:jc w:val="center"/>
        </w:trPr>
        <w:tc>
          <w:tcPr>
            <w:tcW w:w="9002" w:type="dxa"/>
            <w:gridSpan w:val="11"/>
            <w:vAlign w:val="center"/>
          </w:tcPr>
          <w:p>
            <w:pPr>
              <w:pStyle w:val="a2"/>
              <w:ind w:firstLine="0" w:firstLineChars="0"/>
              <w:rPr>
                <w:rFonts w:ascii="Times New Roman"/>
                <w:b/>
                <w:sz w:val="24"/>
                <w:szCs w:val="24"/>
              </w:rPr>
            </w:pPr>
            <w:r>
              <w:rPr>
                <w:rFonts w:ascii="Times New Roman"/>
                <w:b/>
                <w:sz w:val="24"/>
                <w:szCs w:val="24"/>
              </w:rPr>
              <w:t>馈线系统</w:t>
            </w:r>
          </w:p>
        </w:tc>
      </w:tr>
      <w:tr>
        <w:tblPrEx>
          <w:tblW w:w="9002" w:type="dxa"/>
          <w:jc w:val="center"/>
          <w:tblLayout w:type="fixed"/>
          <w:tblCellMar>
            <w:top w:w="0" w:type="dxa"/>
            <w:left w:w="108" w:type="dxa"/>
            <w:bottom w:w="0" w:type="dxa"/>
            <w:right w:w="108" w:type="dxa"/>
          </w:tblCellMar>
          <w:tblLook w:val="0000"/>
        </w:tblPrEx>
        <w:trPr>
          <w:cantSplit/>
          <w:trHeight w:val="136"/>
          <w:jc w:val="center"/>
        </w:trPr>
        <w:tc>
          <w:tcPr>
            <w:tcW w:w="959" w:type="dxa"/>
            <w:gridSpan w:val="2"/>
            <w:vMerge w:val="restart"/>
            <w:vAlign w:val="center"/>
          </w:tcPr>
          <w:p>
            <w:pPr>
              <w:pStyle w:val="a2"/>
              <w:ind w:firstLine="0" w:firstLineChars="0"/>
              <w:jc w:val="both"/>
              <w:rPr>
                <w:rFonts w:ascii="Times New Roman"/>
                <w:sz w:val="24"/>
                <w:szCs w:val="24"/>
              </w:rPr>
            </w:pPr>
            <w:r>
              <w:rPr>
                <w:rFonts w:ascii="Times New Roman"/>
                <w:sz w:val="24"/>
                <w:szCs w:val="24"/>
              </w:rPr>
              <w:t>收发支路损耗(dB)</w:t>
            </w:r>
          </w:p>
        </w:tc>
        <w:tc>
          <w:tcPr>
            <w:tcW w:w="830" w:type="dxa"/>
            <w:vMerge w:val="restart"/>
            <w:vAlign w:val="center"/>
          </w:tcPr>
          <w:p>
            <w:pPr>
              <w:pStyle w:val="a2"/>
              <w:ind w:firstLine="0" w:firstLineChars="0"/>
              <w:jc w:val="both"/>
              <w:rPr>
                <w:rFonts w:ascii="Times New Roman" w:hAnsi="Times New Roman" w:cs="Times New Roman"/>
                <w:sz w:val="24"/>
                <w:szCs w:val="24"/>
              </w:rPr>
            </w:pPr>
            <w:r>
              <w:rPr>
                <w:rFonts w:ascii="Times New Roman" w:hAnsi="Times New Roman" w:cs="Times New Roman"/>
                <w:sz w:val="24"/>
                <w:szCs w:val="24"/>
              </w:rPr>
              <w:t>单发双收</w:t>
            </w:r>
          </w:p>
        </w:tc>
        <w:tc>
          <w:tcPr>
            <w:tcW w:w="993" w:type="dxa"/>
            <w:gridSpan w:val="4"/>
            <w:vMerge w:val="restart"/>
            <w:vAlign w:val="center"/>
          </w:tcPr>
          <w:p>
            <w:pPr>
              <w:pStyle w:val="a2"/>
              <w:ind w:firstLine="0" w:firstLineChars="0"/>
              <w:rPr>
                <w:rFonts w:ascii="Times New Roman"/>
                <w:sz w:val="24"/>
                <w:szCs w:val="24"/>
              </w:rPr>
            </w:pPr>
            <w:r>
              <w:rPr>
                <w:rFonts w:ascii="Times New Roman"/>
                <w:sz w:val="24"/>
                <w:szCs w:val="24"/>
              </w:rPr>
              <w:t>水平</w:t>
            </w:r>
          </w:p>
        </w:tc>
        <w:tc>
          <w:tcPr>
            <w:tcW w:w="2284" w:type="dxa"/>
            <w:gridSpan w:val="3"/>
            <w:vAlign w:val="center"/>
          </w:tcPr>
          <w:p>
            <w:pPr>
              <w:pStyle w:val="a2"/>
              <w:ind w:firstLine="0" w:firstLineChars="0"/>
              <w:jc w:val="both"/>
              <w:rPr>
                <w:rFonts w:ascii="Times New Roman"/>
                <w:sz w:val="24"/>
                <w:szCs w:val="24"/>
              </w:rPr>
            </w:pPr>
            <w:r>
              <w:rPr>
                <w:rFonts w:ascii="Times New Roman"/>
                <w:sz w:val="24"/>
                <w:szCs w:val="24"/>
              </w:rPr>
              <w:t>发射支路</w:t>
            </w:r>
          </w:p>
        </w:tc>
        <w:tc>
          <w:tcPr>
            <w:tcW w:w="3936" w:type="dxa"/>
            <w:vAlign w:val="center"/>
          </w:tcPr>
          <w:p>
            <w:pPr>
              <w:pStyle w:val="a2"/>
              <w:ind w:firstLine="0" w:firstLineChars="0"/>
              <w:rPr>
                <w:rFonts w:ascii="Times New Roman"/>
                <w:sz w:val="24"/>
                <w:szCs w:val="24"/>
              </w:rPr>
            </w:pPr>
            <w:r>
              <w:rPr>
                <w:rFonts w:ascii="Times New Roman" w:eastAsia="宋体"/>
                <w:sz w:val="24"/>
                <w:szCs w:val="24"/>
              </w:rPr>
              <w:t>≤4.0</w:t>
            </w:r>
          </w:p>
        </w:tc>
      </w:tr>
      <w:tr>
        <w:tblPrEx>
          <w:tblW w:w="9002" w:type="dxa"/>
          <w:jc w:val="center"/>
          <w:tblLayout w:type="fixed"/>
          <w:tblCellMar>
            <w:top w:w="0" w:type="dxa"/>
            <w:left w:w="108" w:type="dxa"/>
            <w:bottom w:w="0" w:type="dxa"/>
            <w:right w:w="108" w:type="dxa"/>
          </w:tblCellMar>
          <w:tblLook w:val="0000"/>
        </w:tblPrEx>
        <w:trPr>
          <w:cantSplit/>
          <w:trHeight w:val="135"/>
          <w:jc w:val="center"/>
        </w:trPr>
        <w:tc>
          <w:tcPr>
            <w:tcW w:w="959" w:type="dxa"/>
            <w:gridSpan w:val="2"/>
            <w:vMerge/>
            <w:vAlign w:val="center"/>
          </w:tcPr>
          <w:p>
            <w:pPr>
              <w:pStyle w:val="a2"/>
              <w:ind w:firstLine="0" w:firstLineChars="0"/>
              <w:rPr>
                <w:rFonts w:ascii="Times New Roman"/>
                <w:sz w:val="24"/>
                <w:szCs w:val="24"/>
              </w:rPr>
            </w:pPr>
          </w:p>
        </w:tc>
        <w:tc>
          <w:tcPr>
            <w:tcW w:w="830" w:type="dxa"/>
            <w:vMerge/>
            <w:vAlign w:val="center"/>
          </w:tcPr>
          <w:p>
            <w:pPr>
              <w:pStyle w:val="a2"/>
              <w:ind w:firstLine="0" w:firstLineChars="0"/>
              <w:jc w:val="both"/>
              <w:rPr>
                <w:rFonts w:ascii="Times New Roman" w:hAnsi="Times New Roman" w:cs="Times New Roman"/>
                <w:sz w:val="24"/>
                <w:szCs w:val="24"/>
              </w:rPr>
            </w:pPr>
          </w:p>
        </w:tc>
        <w:tc>
          <w:tcPr>
            <w:tcW w:w="993" w:type="dxa"/>
            <w:gridSpan w:val="4"/>
            <w:vMerge/>
            <w:vAlign w:val="center"/>
          </w:tcPr>
          <w:p>
            <w:pPr>
              <w:pStyle w:val="a2"/>
              <w:ind w:firstLine="0" w:firstLineChars="0"/>
              <w:rPr>
                <w:rFonts w:ascii="Times New Roman"/>
                <w:sz w:val="24"/>
                <w:szCs w:val="24"/>
              </w:rPr>
            </w:pPr>
          </w:p>
        </w:tc>
        <w:tc>
          <w:tcPr>
            <w:tcW w:w="2284" w:type="dxa"/>
            <w:gridSpan w:val="3"/>
            <w:vAlign w:val="center"/>
          </w:tcPr>
          <w:p>
            <w:pPr>
              <w:pStyle w:val="a2"/>
              <w:ind w:firstLine="0" w:firstLineChars="0"/>
              <w:jc w:val="both"/>
              <w:rPr>
                <w:rFonts w:ascii="Times New Roman"/>
                <w:sz w:val="24"/>
                <w:szCs w:val="24"/>
              </w:rPr>
            </w:pPr>
            <w:r>
              <w:rPr>
                <w:rFonts w:ascii="Times New Roman"/>
                <w:sz w:val="24"/>
                <w:szCs w:val="24"/>
              </w:rPr>
              <w:t>接收支路</w:t>
            </w:r>
          </w:p>
        </w:tc>
        <w:tc>
          <w:tcPr>
            <w:tcW w:w="3936" w:type="dxa"/>
          </w:tcPr>
          <w:p>
            <w:pPr>
              <w:pStyle w:val="a2"/>
              <w:ind w:firstLine="0" w:firstLineChars="0"/>
              <w:rPr>
                <w:rFonts w:ascii="Times New Roman"/>
                <w:sz w:val="24"/>
                <w:szCs w:val="24"/>
              </w:rPr>
            </w:pPr>
            <w:r>
              <w:rPr>
                <w:rFonts w:ascii="Times New Roman" w:eastAsia="宋体"/>
                <w:sz w:val="24"/>
                <w:szCs w:val="24"/>
              </w:rPr>
              <w:t>≤4.0</w:t>
            </w:r>
          </w:p>
        </w:tc>
      </w:tr>
      <w:tr>
        <w:tblPrEx>
          <w:tblW w:w="9002" w:type="dxa"/>
          <w:jc w:val="center"/>
          <w:tblLayout w:type="fixed"/>
          <w:tblCellMar>
            <w:top w:w="0" w:type="dxa"/>
            <w:left w:w="108" w:type="dxa"/>
            <w:bottom w:w="0" w:type="dxa"/>
            <w:right w:w="108" w:type="dxa"/>
          </w:tblCellMar>
          <w:tblLook w:val="0000"/>
        </w:tblPrEx>
        <w:trPr>
          <w:cantSplit/>
          <w:trHeight w:val="136"/>
          <w:jc w:val="center"/>
        </w:trPr>
        <w:tc>
          <w:tcPr>
            <w:tcW w:w="959" w:type="dxa"/>
            <w:gridSpan w:val="2"/>
            <w:vMerge/>
            <w:vAlign w:val="center"/>
          </w:tcPr>
          <w:p>
            <w:pPr>
              <w:pStyle w:val="a2"/>
              <w:ind w:firstLine="0" w:firstLineChars="0"/>
              <w:rPr>
                <w:rFonts w:ascii="Times New Roman"/>
                <w:sz w:val="24"/>
                <w:szCs w:val="24"/>
              </w:rPr>
            </w:pPr>
          </w:p>
        </w:tc>
        <w:tc>
          <w:tcPr>
            <w:tcW w:w="830" w:type="dxa"/>
            <w:vMerge w:val="restart"/>
            <w:vAlign w:val="center"/>
          </w:tcPr>
          <w:p>
            <w:pPr>
              <w:pStyle w:val="a2"/>
              <w:ind w:firstLine="0" w:firstLineChars="0"/>
              <w:jc w:val="both"/>
              <w:rPr>
                <w:rFonts w:ascii="Times New Roman" w:hAnsi="Times New Roman" w:cs="Times New Roman"/>
                <w:sz w:val="24"/>
                <w:szCs w:val="24"/>
              </w:rPr>
            </w:pPr>
            <w:r>
              <w:rPr>
                <w:rFonts w:ascii="Times New Roman" w:hAnsi="Times New Roman" w:cs="Times New Roman"/>
                <w:sz w:val="24"/>
                <w:szCs w:val="24"/>
              </w:rPr>
              <w:t>双发双收</w:t>
            </w:r>
          </w:p>
        </w:tc>
        <w:tc>
          <w:tcPr>
            <w:tcW w:w="993" w:type="dxa"/>
            <w:gridSpan w:val="4"/>
            <w:vMerge w:val="restart"/>
            <w:vAlign w:val="center"/>
          </w:tcPr>
          <w:p>
            <w:pPr>
              <w:pStyle w:val="a2"/>
              <w:ind w:firstLine="0" w:firstLineChars="0"/>
              <w:rPr>
                <w:rFonts w:ascii="Times New Roman"/>
                <w:sz w:val="24"/>
                <w:szCs w:val="24"/>
              </w:rPr>
            </w:pPr>
            <w:r>
              <w:rPr>
                <w:rFonts w:ascii="Times New Roman"/>
                <w:sz w:val="24"/>
                <w:szCs w:val="24"/>
              </w:rPr>
              <w:t>水平</w:t>
            </w:r>
          </w:p>
        </w:tc>
        <w:tc>
          <w:tcPr>
            <w:tcW w:w="2284" w:type="dxa"/>
            <w:gridSpan w:val="3"/>
            <w:vAlign w:val="center"/>
          </w:tcPr>
          <w:p>
            <w:pPr>
              <w:pStyle w:val="a2"/>
              <w:ind w:firstLine="0" w:firstLineChars="0"/>
              <w:jc w:val="both"/>
              <w:rPr>
                <w:rFonts w:ascii="Times New Roman"/>
                <w:sz w:val="24"/>
                <w:szCs w:val="24"/>
              </w:rPr>
            </w:pPr>
            <w:r>
              <w:rPr>
                <w:rFonts w:ascii="Times New Roman"/>
                <w:sz w:val="24"/>
                <w:szCs w:val="24"/>
              </w:rPr>
              <w:t>发射支路</w:t>
            </w:r>
          </w:p>
        </w:tc>
        <w:tc>
          <w:tcPr>
            <w:tcW w:w="3936" w:type="dxa"/>
          </w:tcPr>
          <w:p>
            <w:pPr>
              <w:pStyle w:val="a2"/>
              <w:ind w:firstLine="0" w:firstLineChars="0"/>
              <w:rPr>
                <w:rFonts w:ascii="Times New Roman"/>
                <w:sz w:val="24"/>
                <w:szCs w:val="24"/>
              </w:rPr>
            </w:pPr>
            <w:r>
              <w:rPr>
                <w:rFonts w:ascii="Times New Roman" w:eastAsia="宋体"/>
                <w:sz w:val="24"/>
                <w:szCs w:val="24"/>
              </w:rPr>
              <w:t>≤7.0</w:t>
            </w:r>
          </w:p>
        </w:tc>
      </w:tr>
      <w:tr>
        <w:tblPrEx>
          <w:tblW w:w="9002" w:type="dxa"/>
          <w:jc w:val="center"/>
          <w:tblLayout w:type="fixed"/>
          <w:tblCellMar>
            <w:top w:w="0" w:type="dxa"/>
            <w:left w:w="108" w:type="dxa"/>
            <w:bottom w:w="0" w:type="dxa"/>
            <w:right w:w="108" w:type="dxa"/>
          </w:tblCellMar>
          <w:tblLook w:val="0000"/>
        </w:tblPrEx>
        <w:trPr>
          <w:cantSplit/>
          <w:trHeight w:val="136"/>
          <w:jc w:val="center"/>
        </w:trPr>
        <w:tc>
          <w:tcPr>
            <w:tcW w:w="959" w:type="dxa"/>
            <w:gridSpan w:val="2"/>
            <w:vMerge/>
            <w:vAlign w:val="center"/>
          </w:tcPr>
          <w:p>
            <w:pPr>
              <w:pStyle w:val="a2"/>
              <w:ind w:firstLine="0" w:firstLineChars="0"/>
              <w:rPr>
                <w:rFonts w:ascii="Times New Roman"/>
                <w:sz w:val="24"/>
                <w:szCs w:val="24"/>
              </w:rPr>
            </w:pPr>
          </w:p>
        </w:tc>
        <w:tc>
          <w:tcPr>
            <w:tcW w:w="830" w:type="dxa"/>
            <w:vMerge/>
            <w:vAlign w:val="center"/>
          </w:tcPr>
          <w:p>
            <w:pPr>
              <w:pStyle w:val="a2"/>
              <w:ind w:firstLine="0" w:firstLineChars="0"/>
              <w:rPr>
                <w:rFonts w:ascii="Times New Roman"/>
                <w:sz w:val="24"/>
                <w:szCs w:val="24"/>
              </w:rPr>
            </w:pPr>
          </w:p>
        </w:tc>
        <w:tc>
          <w:tcPr>
            <w:tcW w:w="993" w:type="dxa"/>
            <w:gridSpan w:val="4"/>
            <w:vMerge/>
            <w:vAlign w:val="center"/>
          </w:tcPr>
          <w:p>
            <w:pPr>
              <w:pStyle w:val="a2"/>
              <w:ind w:firstLine="0" w:firstLineChars="0"/>
              <w:rPr>
                <w:rFonts w:ascii="Times New Roman"/>
                <w:sz w:val="24"/>
                <w:szCs w:val="24"/>
              </w:rPr>
            </w:pPr>
          </w:p>
        </w:tc>
        <w:tc>
          <w:tcPr>
            <w:tcW w:w="2284" w:type="dxa"/>
            <w:gridSpan w:val="3"/>
            <w:vAlign w:val="center"/>
          </w:tcPr>
          <w:p>
            <w:pPr>
              <w:pStyle w:val="a2"/>
              <w:ind w:firstLine="0" w:firstLineChars="0"/>
              <w:jc w:val="both"/>
              <w:rPr>
                <w:rFonts w:ascii="Times New Roman"/>
                <w:sz w:val="24"/>
                <w:szCs w:val="24"/>
              </w:rPr>
            </w:pPr>
            <w:r>
              <w:rPr>
                <w:rFonts w:ascii="Times New Roman"/>
                <w:sz w:val="24"/>
                <w:szCs w:val="24"/>
              </w:rPr>
              <w:t>接收支路</w:t>
            </w:r>
          </w:p>
        </w:tc>
        <w:tc>
          <w:tcPr>
            <w:tcW w:w="3936" w:type="dxa"/>
          </w:tcPr>
          <w:p>
            <w:pPr>
              <w:pStyle w:val="a2"/>
              <w:ind w:firstLine="0" w:firstLineChars="0"/>
              <w:rPr>
                <w:rFonts w:ascii="Times New Roman"/>
                <w:sz w:val="24"/>
                <w:szCs w:val="24"/>
              </w:rPr>
            </w:pPr>
            <w:r>
              <w:rPr>
                <w:rFonts w:ascii="Times New Roman" w:eastAsia="宋体"/>
                <w:sz w:val="24"/>
                <w:szCs w:val="24"/>
              </w:rPr>
              <w:t>≤4.0</w:t>
            </w:r>
          </w:p>
        </w:tc>
      </w:tr>
      <w:tr>
        <w:tblPrEx>
          <w:tblW w:w="9002" w:type="dxa"/>
          <w:jc w:val="center"/>
          <w:tblLayout w:type="fixed"/>
          <w:tblCellMar>
            <w:top w:w="0" w:type="dxa"/>
            <w:left w:w="108" w:type="dxa"/>
            <w:bottom w:w="0" w:type="dxa"/>
            <w:right w:w="108" w:type="dxa"/>
          </w:tblCellMar>
          <w:tblLook w:val="0000"/>
        </w:tblPrEx>
        <w:trPr>
          <w:cantSplit/>
          <w:trHeight w:val="135"/>
          <w:jc w:val="center"/>
        </w:trPr>
        <w:tc>
          <w:tcPr>
            <w:tcW w:w="959" w:type="dxa"/>
            <w:gridSpan w:val="2"/>
            <w:vMerge/>
            <w:vAlign w:val="center"/>
          </w:tcPr>
          <w:p>
            <w:pPr>
              <w:pStyle w:val="a2"/>
              <w:ind w:firstLine="0" w:firstLineChars="0"/>
              <w:rPr>
                <w:rFonts w:ascii="Times New Roman"/>
                <w:sz w:val="24"/>
                <w:szCs w:val="24"/>
              </w:rPr>
            </w:pPr>
          </w:p>
        </w:tc>
        <w:tc>
          <w:tcPr>
            <w:tcW w:w="830" w:type="dxa"/>
            <w:vMerge/>
            <w:vAlign w:val="center"/>
          </w:tcPr>
          <w:p>
            <w:pPr>
              <w:pStyle w:val="a2"/>
              <w:ind w:firstLine="0" w:firstLineChars="0"/>
              <w:rPr>
                <w:rFonts w:ascii="Times New Roman"/>
                <w:sz w:val="24"/>
                <w:szCs w:val="24"/>
              </w:rPr>
            </w:pPr>
          </w:p>
        </w:tc>
        <w:tc>
          <w:tcPr>
            <w:tcW w:w="993" w:type="dxa"/>
            <w:gridSpan w:val="4"/>
            <w:vMerge w:val="restart"/>
            <w:vAlign w:val="center"/>
          </w:tcPr>
          <w:p>
            <w:pPr>
              <w:pStyle w:val="a2"/>
              <w:ind w:firstLine="0" w:firstLineChars="0"/>
              <w:rPr>
                <w:rFonts w:ascii="Times New Roman"/>
                <w:sz w:val="24"/>
                <w:szCs w:val="24"/>
              </w:rPr>
            </w:pPr>
            <w:r>
              <w:rPr>
                <w:rFonts w:ascii="Times New Roman"/>
                <w:sz w:val="24"/>
                <w:szCs w:val="24"/>
              </w:rPr>
              <w:t>垂直</w:t>
            </w:r>
          </w:p>
        </w:tc>
        <w:tc>
          <w:tcPr>
            <w:tcW w:w="2284" w:type="dxa"/>
            <w:gridSpan w:val="3"/>
            <w:vAlign w:val="center"/>
          </w:tcPr>
          <w:p>
            <w:pPr>
              <w:pStyle w:val="a2"/>
              <w:ind w:firstLine="0" w:firstLineChars="0"/>
              <w:jc w:val="both"/>
              <w:rPr>
                <w:rFonts w:ascii="Times New Roman"/>
                <w:sz w:val="24"/>
                <w:szCs w:val="24"/>
              </w:rPr>
            </w:pPr>
            <w:r>
              <w:rPr>
                <w:rFonts w:ascii="Times New Roman"/>
                <w:sz w:val="24"/>
                <w:szCs w:val="24"/>
              </w:rPr>
              <w:t>发射支路</w:t>
            </w:r>
          </w:p>
        </w:tc>
        <w:tc>
          <w:tcPr>
            <w:tcW w:w="3936" w:type="dxa"/>
          </w:tcPr>
          <w:p>
            <w:pPr>
              <w:pStyle w:val="a2"/>
              <w:ind w:firstLine="0" w:firstLineChars="0"/>
              <w:rPr>
                <w:rFonts w:ascii="Times New Roman"/>
                <w:sz w:val="24"/>
                <w:szCs w:val="24"/>
              </w:rPr>
            </w:pPr>
            <w:r>
              <w:rPr>
                <w:rFonts w:ascii="Times New Roman" w:eastAsia="宋体"/>
                <w:sz w:val="24"/>
                <w:szCs w:val="24"/>
              </w:rPr>
              <w:t>≤7.0</w:t>
            </w:r>
          </w:p>
        </w:tc>
      </w:tr>
      <w:tr>
        <w:tblPrEx>
          <w:tblW w:w="9002" w:type="dxa"/>
          <w:jc w:val="center"/>
          <w:tblLayout w:type="fixed"/>
          <w:tblCellMar>
            <w:top w:w="0" w:type="dxa"/>
            <w:left w:w="108" w:type="dxa"/>
            <w:bottom w:w="0" w:type="dxa"/>
            <w:right w:w="108" w:type="dxa"/>
          </w:tblCellMar>
          <w:tblLook w:val="0000"/>
        </w:tblPrEx>
        <w:trPr>
          <w:cantSplit/>
          <w:trHeight w:val="135"/>
          <w:jc w:val="center"/>
        </w:trPr>
        <w:tc>
          <w:tcPr>
            <w:tcW w:w="959" w:type="dxa"/>
            <w:gridSpan w:val="2"/>
            <w:vMerge/>
            <w:vAlign w:val="center"/>
          </w:tcPr>
          <w:p>
            <w:pPr>
              <w:pStyle w:val="a2"/>
              <w:ind w:firstLine="0" w:firstLineChars="0"/>
              <w:rPr>
                <w:rFonts w:ascii="Times New Roman"/>
                <w:sz w:val="24"/>
                <w:szCs w:val="24"/>
              </w:rPr>
            </w:pPr>
          </w:p>
        </w:tc>
        <w:tc>
          <w:tcPr>
            <w:tcW w:w="830" w:type="dxa"/>
            <w:vMerge/>
            <w:vAlign w:val="center"/>
          </w:tcPr>
          <w:p>
            <w:pPr>
              <w:pStyle w:val="a2"/>
              <w:ind w:firstLine="0" w:firstLineChars="0"/>
              <w:rPr>
                <w:rFonts w:ascii="Times New Roman"/>
                <w:sz w:val="24"/>
                <w:szCs w:val="24"/>
              </w:rPr>
            </w:pPr>
          </w:p>
        </w:tc>
        <w:tc>
          <w:tcPr>
            <w:tcW w:w="993" w:type="dxa"/>
            <w:gridSpan w:val="4"/>
            <w:vMerge/>
            <w:vAlign w:val="center"/>
          </w:tcPr>
          <w:p>
            <w:pPr>
              <w:pStyle w:val="a2"/>
              <w:ind w:firstLine="0" w:firstLineChars="0"/>
              <w:rPr>
                <w:rFonts w:ascii="Times New Roman"/>
                <w:sz w:val="24"/>
                <w:szCs w:val="24"/>
              </w:rPr>
            </w:pPr>
          </w:p>
        </w:tc>
        <w:tc>
          <w:tcPr>
            <w:tcW w:w="2284" w:type="dxa"/>
            <w:gridSpan w:val="3"/>
            <w:vAlign w:val="center"/>
          </w:tcPr>
          <w:p>
            <w:pPr>
              <w:pStyle w:val="a2"/>
              <w:ind w:firstLine="0" w:firstLineChars="0"/>
              <w:jc w:val="both"/>
              <w:rPr>
                <w:rFonts w:ascii="Times New Roman"/>
                <w:sz w:val="24"/>
                <w:szCs w:val="24"/>
              </w:rPr>
            </w:pPr>
            <w:r>
              <w:rPr>
                <w:rFonts w:ascii="Times New Roman"/>
                <w:sz w:val="24"/>
                <w:szCs w:val="24"/>
              </w:rPr>
              <w:t>接收支路</w:t>
            </w:r>
          </w:p>
        </w:tc>
        <w:tc>
          <w:tcPr>
            <w:tcW w:w="3936" w:type="dxa"/>
          </w:tcPr>
          <w:p>
            <w:pPr>
              <w:pStyle w:val="a2"/>
              <w:ind w:firstLine="0" w:firstLineChars="0"/>
              <w:rPr>
                <w:rFonts w:ascii="Times New Roman"/>
                <w:sz w:val="24"/>
                <w:szCs w:val="24"/>
              </w:rPr>
            </w:pPr>
            <w:r>
              <w:rPr>
                <w:rFonts w:ascii="Times New Roman" w:eastAsia="宋体"/>
                <w:sz w:val="24"/>
                <w:szCs w:val="24"/>
              </w:rPr>
              <w:t>≤4.0</w:t>
            </w:r>
          </w:p>
        </w:tc>
      </w:tr>
      <w:tr>
        <w:tblPrEx>
          <w:tblW w:w="9002" w:type="dxa"/>
          <w:jc w:val="center"/>
          <w:tblLayout w:type="fixed"/>
          <w:tblCellMar>
            <w:top w:w="0" w:type="dxa"/>
            <w:left w:w="108" w:type="dxa"/>
            <w:bottom w:w="0" w:type="dxa"/>
            <w:right w:w="108" w:type="dxa"/>
          </w:tblCellMar>
          <w:tblLook w:val="0000"/>
        </w:tblPrEx>
        <w:trPr>
          <w:cantSplit/>
          <w:trHeight w:val="135"/>
          <w:jc w:val="center"/>
        </w:trPr>
        <w:tc>
          <w:tcPr>
            <w:tcW w:w="2782" w:type="dxa"/>
            <w:gridSpan w:val="7"/>
            <w:vMerge w:val="restart"/>
            <w:vAlign w:val="center"/>
          </w:tcPr>
          <w:p>
            <w:pPr>
              <w:pStyle w:val="a2"/>
              <w:ind w:firstLine="0" w:firstLineChars="0"/>
              <w:rPr>
                <w:rFonts w:ascii="Times New Roman"/>
                <w:sz w:val="24"/>
                <w:szCs w:val="24"/>
              </w:rPr>
            </w:pPr>
            <w:r>
              <w:rPr>
                <w:rFonts w:ascii="Times New Roman" w:hint="eastAsia"/>
                <w:sz w:val="24"/>
                <w:szCs w:val="24"/>
              </w:rPr>
              <w:t>水平垂直</w:t>
            </w:r>
            <w:r>
              <w:rPr>
                <w:rFonts w:ascii="Times New Roman"/>
                <w:sz w:val="24"/>
                <w:szCs w:val="24"/>
              </w:rPr>
              <w:t>收发支路损耗差异(dB)</w:t>
            </w:r>
          </w:p>
        </w:tc>
        <w:tc>
          <w:tcPr>
            <w:tcW w:w="2284" w:type="dxa"/>
            <w:gridSpan w:val="3"/>
            <w:vAlign w:val="center"/>
          </w:tcPr>
          <w:p>
            <w:pPr>
              <w:pStyle w:val="a2"/>
              <w:ind w:firstLine="0" w:firstLineChars="0"/>
              <w:jc w:val="both"/>
              <w:rPr>
                <w:rFonts w:ascii="Times New Roman"/>
                <w:sz w:val="24"/>
                <w:szCs w:val="24"/>
              </w:rPr>
            </w:pPr>
            <w:r>
              <w:rPr>
                <w:rFonts w:ascii="Times New Roman"/>
                <w:sz w:val="24"/>
                <w:szCs w:val="24"/>
              </w:rPr>
              <w:t>发射支路</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≤0.3</w:t>
            </w:r>
            <w:r>
              <w:rPr>
                <w:rFonts w:ascii="Times New Roman" w:hint="eastAsia"/>
                <w:sz w:val="24"/>
                <w:szCs w:val="24"/>
              </w:rPr>
              <w:t>（双发双收）</w:t>
            </w:r>
          </w:p>
        </w:tc>
      </w:tr>
      <w:tr>
        <w:tblPrEx>
          <w:tblW w:w="9002" w:type="dxa"/>
          <w:jc w:val="center"/>
          <w:tblLayout w:type="fixed"/>
          <w:tblCellMar>
            <w:top w:w="0" w:type="dxa"/>
            <w:left w:w="108" w:type="dxa"/>
            <w:bottom w:w="0" w:type="dxa"/>
            <w:right w:w="108" w:type="dxa"/>
          </w:tblCellMar>
          <w:tblLook w:val="0000"/>
        </w:tblPrEx>
        <w:trPr>
          <w:cantSplit/>
          <w:trHeight w:val="347"/>
          <w:jc w:val="center"/>
        </w:trPr>
        <w:tc>
          <w:tcPr>
            <w:tcW w:w="2782" w:type="dxa"/>
            <w:gridSpan w:val="7"/>
            <w:vMerge/>
            <w:vAlign w:val="center"/>
          </w:tcPr>
          <w:p>
            <w:pPr>
              <w:pStyle w:val="a2"/>
              <w:ind w:firstLine="0" w:firstLineChars="0"/>
              <w:rPr>
                <w:rFonts w:ascii="Times New Roman"/>
                <w:sz w:val="24"/>
                <w:szCs w:val="24"/>
              </w:rPr>
            </w:pPr>
          </w:p>
        </w:tc>
        <w:tc>
          <w:tcPr>
            <w:tcW w:w="2284" w:type="dxa"/>
            <w:gridSpan w:val="3"/>
            <w:vAlign w:val="center"/>
          </w:tcPr>
          <w:p>
            <w:pPr>
              <w:pStyle w:val="a2"/>
              <w:ind w:firstLine="0" w:firstLineChars="0"/>
              <w:jc w:val="both"/>
              <w:rPr>
                <w:rFonts w:ascii="Times New Roman"/>
                <w:sz w:val="24"/>
                <w:szCs w:val="24"/>
              </w:rPr>
            </w:pPr>
            <w:r>
              <w:rPr>
                <w:rFonts w:ascii="Times New Roman"/>
                <w:sz w:val="24"/>
                <w:szCs w:val="24"/>
              </w:rPr>
              <w:t>接收支路</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135"/>
          <w:jc w:val="center"/>
        </w:trPr>
        <w:tc>
          <w:tcPr>
            <w:tcW w:w="2782" w:type="dxa"/>
            <w:gridSpan w:val="7"/>
            <w:vAlign w:val="center"/>
          </w:tcPr>
          <w:p>
            <w:pPr>
              <w:pStyle w:val="a2"/>
              <w:ind w:firstLine="0" w:firstLineChars="0"/>
              <w:rPr>
                <w:rFonts w:ascii="Times New Roman"/>
                <w:sz w:val="24"/>
                <w:szCs w:val="24"/>
              </w:rPr>
            </w:pPr>
            <w:r>
              <w:rPr>
                <w:rFonts w:ascii="Times New Roman"/>
                <w:sz w:val="24"/>
                <w:szCs w:val="24"/>
              </w:rPr>
              <w:t>驻波比</w:t>
            </w:r>
          </w:p>
        </w:tc>
        <w:tc>
          <w:tcPr>
            <w:tcW w:w="2284" w:type="dxa"/>
            <w:gridSpan w:val="3"/>
            <w:vAlign w:val="center"/>
          </w:tcPr>
          <w:p>
            <w:pPr>
              <w:pStyle w:val="a2"/>
              <w:ind w:firstLine="0" w:firstLineChars="0"/>
              <w:rPr>
                <w:rFonts w:ascii="Times New Roman"/>
                <w:sz w:val="24"/>
                <w:szCs w:val="24"/>
              </w:rPr>
            </w:pPr>
            <w:r>
              <w:rPr>
                <w:rFonts w:ascii="Times New Roman"/>
                <w:sz w:val="24"/>
                <w:szCs w:val="24"/>
              </w:rPr>
              <w:t>水平</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≤1.5:1</w:t>
            </w:r>
          </w:p>
        </w:tc>
      </w:tr>
      <w:tr>
        <w:tblPrEx>
          <w:tblW w:w="9002" w:type="dxa"/>
          <w:jc w:val="center"/>
          <w:tblLayout w:type="fixed"/>
          <w:tblCellMar>
            <w:top w:w="0" w:type="dxa"/>
            <w:left w:w="108" w:type="dxa"/>
            <w:bottom w:w="0" w:type="dxa"/>
            <w:right w:w="108" w:type="dxa"/>
          </w:tblCellMar>
          <w:tblLook w:val="0000"/>
        </w:tblPrEx>
        <w:trPr>
          <w:cantSplit/>
          <w:trHeight w:val="135"/>
          <w:jc w:val="center"/>
        </w:trPr>
        <w:tc>
          <w:tcPr>
            <w:tcW w:w="2409" w:type="dxa"/>
            <w:gridSpan w:val="5"/>
            <w:vAlign w:val="center"/>
          </w:tcPr>
          <w:p>
            <w:pPr>
              <w:pStyle w:val="a2"/>
              <w:ind w:firstLine="0" w:firstLineChars="0"/>
              <w:rPr>
                <w:rFonts w:ascii="Times New Roman"/>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垂直</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197"/>
          <w:jc w:val="center"/>
        </w:trPr>
        <w:tc>
          <w:tcPr>
            <w:tcW w:w="9002" w:type="dxa"/>
            <w:gridSpan w:val="11"/>
            <w:vAlign w:val="center"/>
          </w:tcPr>
          <w:p>
            <w:pPr>
              <w:pStyle w:val="a2"/>
              <w:ind w:firstLine="0" w:firstLineChars="0"/>
              <w:rPr>
                <w:rFonts w:ascii="Times New Roman"/>
                <w:b/>
                <w:sz w:val="24"/>
                <w:szCs w:val="24"/>
              </w:rPr>
            </w:pPr>
            <w:r>
              <w:rPr>
                <w:rFonts w:ascii="Times New Roman"/>
                <w:b/>
                <w:sz w:val="24"/>
                <w:szCs w:val="24"/>
              </w:rPr>
              <w:t>伺服系统</w:t>
            </w:r>
          </w:p>
        </w:tc>
      </w:tr>
      <w:tr>
        <w:tblPrEx>
          <w:tblW w:w="9002" w:type="dxa"/>
          <w:jc w:val="center"/>
          <w:tblLayout w:type="fixed"/>
          <w:tblCellMar>
            <w:top w:w="0" w:type="dxa"/>
            <w:left w:w="108" w:type="dxa"/>
            <w:bottom w:w="0" w:type="dxa"/>
            <w:right w:w="108" w:type="dxa"/>
          </w:tblCellMar>
          <w:tblLook w:val="0000"/>
        </w:tblPrEx>
        <w:trPr>
          <w:cantSplit/>
          <w:trHeight w:val="197"/>
          <w:jc w:val="center"/>
        </w:trPr>
        <w:tc>
          <w:tcPr>
            <w:tcW w:w="2409" w:type="dxa"/>
            <w:gridSpan w:val="5"/>
            <w:vMerge w:val="restart"/>
            <w:vAlign w:val="center"/>
          </w:tcPr>
          <w:p>
            <w:pPr>
              <w:pStyle w:val="a2"/>
              <w:ind w:firstLine="0" w:firstLineChars="0"/>
              <w:jc w:val="both"/>
              <w:rPr>
                <w:rFonts w:ascii="Times New Roman"/>
                <w:sz w:val="24"/>
                <w:szCs w:val="24"/>
              </w:rPr>
            </w:pPr>
            <w:r>
              <w:rPr>
                <w:rFonts w:ascii="Times New Roman"/>
                <w:color w:val="FF0000"/>
                <w:sz w:val="24"/>
                <w:szCs w:val="24"/>
              </w:rPr>
              <w:t>#</w:t>
            </w:r>
            <w:r>
              <w:rPr>
                <w:rFonts w:ascii="Times New Roman"/>
                <w:sz w:val="24"/>
                <w:szCs w:val="24"/>
              </w:rPr>
              <w:t>控制精度(°)</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方位角最大误差</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±0.1之间</w:t>
            </w:r>
          </w:p>
        </w:tc>
      </w:tr>
      <w:tr>
        <w:tblPrEx>
          <w:tblW w:w="9002" w:type="dxa"/>
          <w:jc w:val="center"/>
          <w:tblLayout w:type="fixed"/>
          <w:tblCellMar>
            <w:top w:w="0" w:type="dxa"/>
            <w:left w:w="108" w:type="dxa"/>
            <w:bottom w:w="0" w:type="dxa"/>
            <w:right w:w="108" w:type="dxa"/>
          </w:tblCellMar>
          <w:tblLook w:val="0000"/>
        </w:tblPrEx>
        <w:trPr>
          <w:cantSplit/>
          <w:trHeight w:val="197"/>
          <w:jc w:val="center"/>
        </w:trPr>
        <w:tc>
          <w:tcPr>
            <w:tcW w:w="2409" w:type="dxa"/>
            <w:gridSpan w:val="5"/>
            <w:vMerge/>
            <w:vAlign w:val="center"/>
          </w:tcPr>
          <w:p>
            <w:pPr>
              <w:pStyle w:val="a2"/>
              <w:ind w:firstLine="0" w:firstLineChars="0"/>
              <w:rPr>
                <w:rFonts w:ascii="Times New Roman"/>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俯仰角最大误差</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197"/>
          <w:jc w:val="center"/>
        </w:trPr>
        <w:tc>
          <w:tcPr>
            <w:tcW w:w="2409" w:type="dxa"/>
            <w:gridSpan w:val="5"/>
            <w:vMerge w:val="restart"/>
            <w:vAlign w:val="center"/>
          </w:tcPr>
          <w:p>
            <w:pPr>
              <w:pStyle w:val="a2"/>
              <w:ind w:firstLine="0" w:firstLineChars="0"/>
              <w:jc w:val="both"/>
              <w:rPr>
                <w:rFonts w:ascii="Times New Roman"/>
                <w:sz w:val="24"/>
                <w:szCs w:val="24"/>
              </w:rPr>
            </w:pPr>
            <w:r>
              <w:rPr>
                <w:rFonts w:ascii="Times New Roman"/>
                <w:color w:val="FF0000"/>
                <w:sz w:val="24"/>
                <w:szCs w:val="24"/>
              </w:rPr>
              <w:t>#</w:t>
            </w:r>
            <w:r>
              <w:rPr>
                <w:rFonts w:ascii="Times New Roman"/>
                <w:sz w:val="24"/>
                <w:szCs w:val="24"/>
              </w:rPr>
              <w:t>天线波束指向误差(°)</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方位角最大误差</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±0.</w:t>
            </w:r>
            <w:r>
              <w:rPr>
                <w:rFonts w:ascii="Times New Roman" w:hint="eastAsia"/>
                <w:sz w:val="24"/>
                <w:szCs w:val="24"/>
              </w:rPr>
              <w:t>1</w:t>
            </w:r>
            <w:r>
              <w:rPr>
                <w:rFonts w:ascii="Times New Roman"/>
                <w:sz w:val="24"/>
                <w:szCs w:val="24"/>
              </w:rPr>
              <w:t>之间</w:t>
            </w:r>
          </w:p>
        </w:tc>
      </w:tr>
      <w:tr>
        <w:tblPrEx>
          <w:tblW w:w="9002" w:type="dxa"/>
          <w:jc w:val="center"/>
          <w:tblLayout w:type="fixed"/>
          <w:tblCellMar>
            <w:top w:w="0" w:type="dxa"/>
            <w:left w:w="108" w:type="dxa"/>
            <w:bottom w:w="0" w:type="dxa"/>
            <w:right w:w="108" w:type="dxa"/>
          </w:tblCellMar>
          <w:tblLook w:val="0000"/>
        </w:tblPrEx>
        <w:trPr>
          <w:cantSplit/>
          <w:trHeight w:val="197"/>
          <w:jc w:val="center"/>
        </w:trPr>
        <w:tc>
          <w:tcPr>
            <w:tcW w:w="2409" w:type="dxa"/>
            <w:gridSpan w:val="5"/>
            <w:vMerge/>
            <w:vAlign w:val="center"/>
          </w:tcPr>
          <w:p>
            <w:pPr>
              <w:pStyle w:val="a2"/>
              <w:ind w:firstLine="0" w:firstLineChars="0"/>
              <w:rPr>
                <w:rFonts w:ascii="Times New Roman"/>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俯仰角最大误差</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156"/>
          <w:jc w:val="center"/>
        </w:trPr>
        <w:tc>
          <w:tcPr>
            <w:tcW w:w="2409" w:type="dxa"/>
            <w:gridSpan w:val="5"/>
            <w:vMerge w:val="restart"/>
            <w:vAlign w:val="center"/>
          </w:tcPr>
          <w:p>
            <w:pPr>
              <w:pStyle w:val="a2"/>
              <w:ind w:firstLine="0" w:firstLineChars="0"/>
              <w:jc w:val="both"/>
              <w:rPr>
                <w:rFonts w:ascii="Times New Roman"/>
                <w:sz w:val="24"/>
                <w:szCs w:val="24"/>
              </w:rPr>
            </w:pPr>
            <w:r>
              <w:rPr>
                <w:rFonts w:ascii="Times New Roman"/>
                <w:color w:val="FF0000"/>
                <w:sz w:val="24"/>
                <w:szCs w:val="24"/>
              </w:rPr>
              <w:t>#</w:t>
            </w:r>
            <w:r>
              <w:rPr>
                <w:rFonts w:ascii="Times New Roman"/>
                <w:sz w:val="24"/>
                <w:szCs w:val="24"/>
              </w:rPr>
              <w:t>天线最大扫描速度(°/s)</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方位</w:t>
            </w:r>
          </w:p>
        </w:tc>
        <w:tc>
          <w:tcPr>
            <w:tcW w:w="3936" w:type="dxa"/>
            <w:vAlign w:val="center"/>
          </w:tcPr>
          <w:p>
            <w:pPr>
              <w:pStyle w:val="a2"/>
              <w:ind w:firstLine="0" w:firstLineChars="0"/>
              <w:rPr>
                <w:rFonts w:ascii="Times New Roman"/>
                <w:sz w:val="24"/>
                <w:szCs w:val="24"/>
              </w:rPr>
            </w:pPr>
            <w:r>
              <w:rPr>
                <w:rFonts w:ascii="Times New Roman"/>
                <w:sz w:val="24"/>
                <w:szCs w:val="24"/>
              </w:rPr>
              <w:t>≥36</w:t>
            </w:r>
          </w:p>
        </w:tc>
      </w:tr>
      <w:tr>
        <w:tblPrEx>
          <w:tblW w:w="9002" w:type="dxa"/>
          <w:jc w:val="center"/>
          <w:tblLayout w:type="fixed"/>
          <w:tblCellMar>
            <w:top w:w="0" w:type="dxa"/>
            <w:left w:w="108" w:type="dxa"/>
            <w:bottom w:w="0" w:type="dxa"/>
            <w:right w:w="108" w:type="dxa"/>
          </w:tblCellMar>
          <w:tblLook w:val="0000"/>
        </w:tblPrEx>
        <w:trPr>
          <w:cantSplit/>
          <w:trHeight w:val="156"/>
          <w:jc w:val="center"/>
        </w:trPr>
        <w:tc>
          <w:tcPr>
            <w:tcW w:w="2409" w:type="dxa"/>
            <w:gridSpan w:val="5"/>
            <w:vMerge/>
            <w:vAlign w:val="center"/>
          </w:tcPr>
          <w:p>
            <w:pPr>
              <w:pStyle w:val="a2"/>
              <w:ind w:firstLine="0" w:firstLineChars="0"/>
              <w:rPr>
                <w:rFonts w:ascii="Times New Roman"/>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俯仰</w:t>
            </w:r>
          </w:p>
        </w:tc>
        <w:tc>
          <w:tcPr>
            <w:tcW w:w="3936" w:type="dxa"/>
            <w:vAlign w:val="center"/>
          </w:tcPr>
          <w:p>
            <w:pPr>
              <w:pStyle w:val="a2"/>
              <w:ind w:firstLine="0" w:firstLineChars="0"/>
              <w:rPr>
                <w:rFonts w:ascii="Times New Roman"/>
                <w:sz w:val="24"/>
                <w:szCs w:val="24"/>
              </w:rPr>
            </w:pPr>
            <w:r>
              <w:rPr>
                <w:rFonts w:ascii="Times New Roman"/>
                <w:sz w:val="24"/>
                <w:szCs w:val="24"/>
              </w:rPr>
              <w:t>≥12</w:t>
            </w:r>
          </w:p>
        </w:tc>
      </w:tr>
      <w:tr>
        <w:tblPrEx>
          <w:tblW w:w="9002" w:type="dxa"/>
          <w:jc w:val="center"/>
          <w:tblLayout w:type="fixed"/>
          <w:tblCellMar>
            <w:top w:w="0" w:type="dxa"/>
            <w:left w:w="108" w:type="dxa"/>
            <w:bottom w:w="0" w:type="dxa"/>
            <w:right w:w="108" w:type="dxa"/>
          </w:tblCellMar>
          <w:tblLook w:val="0000"/>
        </w:tblPrEx>
        <w:trPr>
          <w:cantSplit/>
          <w:trHeight w:val="156"/>
          <w:jc w:val="center"/>
        </w:trPr>
        <w:tc>
          <w:tcPr>
            <w:tcW w:w="2409" w:type="dxa"/>
            <w:gridSpan w:val="5"/>
            <w:vMerge w:val="restart"/>
            <w:vAlign w:val="center"/>
          </w:tcPr>
          <w:p>
            <w:pPr>
              <w:pStyle w:val="a2"/>
              <w:ind w:firstLine="0" w:firstLineChars="0"/>
              <w:jc w:val="both"/>
              <w:rPr>
                <w:rFonts w:ascii="Times New Roman"/>
                <w:sz w:val="24"/>
                <w:szCs w:val="24"/>
              </w:rPr>
            </w:pPr>
            <w:r>
              <w:rPr>
                <w:rFonts w:ascii="Times New Roman"/>
                <w:color w:val="FF0000"/>
                <w:sz w:val="24"/>
                <w:szCs w:val="24"/>
              </w:rPr>
              <w:t>#</w:t>
            </w:r>
            <w:r>
              <w:rPr>
                <w:rFonts w:ascii="Times New Roman"/>
                <w:sz w:val="24"/>
                <w:szCs w:val="24"/>
              </w:rPr>
              <w:t>天线最大扫描速度误差</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方位</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≤5%</w:t>
            </w:r>
          </w:p>
        </w:tc>
      </w:tr>
      <w:tr>
        <w:tblPrEx>
          <w:tblW w:w="9002" w:type="dxa"/>
          <w:jc w:val="center"/>
          <w:tblLayout w:type="fixed"/>
          <w:tblCellMar>
            <w:top w:w="0" w:type="dxa"/>
            <w:left w:w="108" w:type="dxa"/>
            <w:bottom w:w="0" w:type="dxa"/>
            <w:right w:w="108" w:type="dxa"/>
          </w:tblCellMar>
          <w:tblLook w:val="0000"/>
        </w:tblPrEx>
        <w:trPr>
          <w:cantSplit/>
          <w:trHeight w:val="156"/>
          <w:jc w:val="center"/>
        </w:trPr>
        <w:tc>
          <w:tcPr>
            <w:tcW w:w="2409" w:type="dxa"/>
            <w:gridSpan w:val="5"/>
            <w:vMerge/>
            <w:vAlign w:val="center"/>
          </w:tcPr>
          <w:p>
            <w:pPr>
              <w:pStyle w:val="a2"/>
              <w:ind w:firstLine="0" w:firstLineChars="0"/>
              <w:rPr>
                <w:rFonts w:ascii="Times New Roman"/>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俯仰</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2409" w:type="dxa"/>
            <w:gridSpan w:val="5"/>
            <w:vMerge w:val="restart"/>
            <w:vAlign w:val="center"/>
          </w:tcPr>
          <w:p>
            <w:pPr>
              <w:pStyle w:val="a2"/>
              <w:ind w:firstLine="0" w:firstLineChars="0"/>
              <w:jc w:val="both"/>
              <w:rPr>
                <w:rFonts w:ascii="Times New Roman" w:eastAsia="宋体"/>
                <w:sz w:val="24"/>
                <w:szCs w:val="24"/>
              </w:rPr>
            </w:pPr>
            <w:r>
              <w:rPr>
                <w:rFonts w:ascii="Times New Roman" w:eastAsia="宋体"/>
                <w:sz w:val="24"/>
                <w:szCs w:val="24"/>
              </w:rPr>
              <w:t>天线加速度</w:t>
            </w:r>
            <w:r>
              <w:rPr>
                <w:rFonts w:ascii="Times New Roman" w:eastAsia="宋体" w:hint="eastAsia"/>
                <w:sz w:val="24"/>
                <w:szCs w:val="24"/>
              </w:rPr>
              <w:t>（</w:t>
            </w:r>
            <w:r>
              <w:rPr>
                <w:rFonts w:ascii="Times New Roman" w:eastAsia="宋体"/>
                <w:sz w:val="24"/>
                <w:szCs w:val="24"/>
              </w:rPr>
              <w:t>°/s</w:t>
            </w:r>
            <w:r>
              <w:rPr>
                <w:rFonts w:ascii="Times New Roman" w:eastAsia="宋体"/>
                <w:sz w:val="24"/>
                <w:szCs w:val="24"/>
                <w:vertAlign w:val="superscript"/>
              </w:rPr>
              <w:t>2</w:t>
            </w:r>
            <w:r>
              <w:rPr>
                <w:rFonts w:ascii="Times New Roman" w:eastAsia="宋体" w:hint="eastAsia"/>
                <w:sz w:val="24"/>
                <w:szCs w:val="24"/>
              </w:rPr>
              <w:t>）</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方位</w:t>
            </w:r>
          </w:p>
        </w:tc>
        <w:tc>
          <w:tcPr>
            <w:tcW w:w="3936" w:type="dxa"/>
            <w:vMerge w:val="restart"/>
            <w:vAlign w:val="center"/>
          </w:tcPr>
          <w:p>
            <w:pPr>
              <w:pStyle w:val="-"/>
              <w:ind w:firstLine="0" w:firstLineChars="0"/>
              <w:jc w:val="center"/>
              <w:rPr>
                <w:rFonts w:ascii="Times New Roman" w:eastAsia="宋体"/>
                <w:sz w:val="24"/>
                <w:szCs w:val="24"/>
              </w:rPr>
            </w:pPr>
            <w:r>
              <w:rPr>
                <w:rFonts w:ascii="Times New Roman" w:eastAsia="宋体"/>
                <w:sz w:val="24"/>
                <w:szCs w:val="24"/>
              </w:rPr>
              <w:t>≥15</w:t>
            </w:r>
          </w:p>
        </w:tc>
      </w:tr>
      <w:tr>
        <w:tblPrEx>
          <w:tblW w:w="9002" w:type="dxa"/>
          <w:jc w:val="center"/>
          <w:tblLayout w:type="fixed"/>
          <w:tblCellMar>
            <w:top w:w="0" w:type="dxa"/>
            <w:left w:w="108" w:type="dxa"/>
            <w:bottom w:w="0" w:type="dxa"/>
            <w:right w:w="108" w:type="dxa"/>
          </w:tblCellMar>
          <w:tblLook w:val="0000"/>
        </w:tblPrEx>
        <w:trPr>
          <w:cantSplit/>
          <w:jc w:val="center"/>
        </w:trPr>
        <w:tc>
          <w:tcPr>
            <w:tcW w:w="2409" w:type="dxa"/>
            <w:gridSpan w:val="5"/>
            <w:vMerge/>
            <w:vAlign w:val="center"/>
          </w:tcPr>
          <w:p>
            <w:pPr>
              <w:pStyle w:val="a2"/>
              <w:ind w:firstLine="0" w:firstLineChars="0"/>
              <w:rPr>
                <w:rFonts w:ascii="Times New Roman" w:eastAsia="宋体"/>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俯仰</w:t>
            </w:r>
          </w:p>
        </w:tc>
        <w:tc>
          <w:tcPr>
            <w:tcW w:w="3936" w:type="dxa"/>
            <w:vMerge/>
            <w:vAlign w:val="center"/>
          </w:tcPr>
          <w:p>
            <w:pPr>
              <w:pStyle w:val="-"/>
              <w:ind w:firstLine="0" w:firstLineChars="0"/>
              <w:jc w:val="center"/>
              <w:rPr>
                <w:rFonts w:ascii="Times New Roman" w:eastAsia="宋体"/>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天线座水平度(″)</w:t>
            </w:r>
          </w:p>
        </w:tc>
        <w:tc>
          <w:tcPr>
            <w:tcW w:w="3936" w:type="dxa"/>
            <w:vAlign w:val="center"/>
          </w:tcPr>
          <w:p>
            <w:pPr>
              <w:pStyle w:val="a2"/>
              <w:ind w:firstLine="0" w:firstLineChars="0"/>
              <w:rPr>
                <w:rFonts w:ascii="Times New Roman"/>
                <w:sz w:val="24"/>
                <w:szCs w:val="24"/>
              </w:rPr>
            </w:pPr>
            <w:r>
              <w:rPr>
                <w:rFonts w:ascii="Times New Roman"/>
                <w:sz w:val="24"/>
                <w:szCs w:val="24"/>
              </w:rPr>
              <w:t>≤30.0</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方位角转动范围(°)</w:t>
            </w:r>
          </w:p>
        </w:tc>
        <w:tc>
          <w:tcPr>
            <w:tcW w:w="3936" w:type="dxa"/>
            <w:vAlign w:val="center"/>
          </w:tcPr>
          <w:p>
            <w:pPr>
              <w:pStyle w:val="a2"/>
              <w:ind w:firstLine="0" w:firstLineChars="0"/>
              <w:rPr>
                <w:rFonts w:ascii="Times New Roman"/>
                <w:sz w:val="24"/>
                <w:szCs w:val="24"/>
              </w:rPr>
            </w:pPr>
            <w:r>
              <w:rPr>
                <w:rFonts w:ascii="Times New Roman"/>
                <w:sz w:val="24"/>
                <w:szCs w:val="24"/>
              </w:rPr>
              <w:t>0.0～360.0</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俯仰角转动范围(°)</w:t>
            </w:r>
          </w:p>
        </w:tc>
        <w:tc>
          <w:tcPr>
            <w:tcW w:w="3936" w:type="dxa"/>
            <w:vAlign w:val="center"/>
          </w:tcPr>
          <w:p>
            <w:pPr>
              <w:pStyle w:val="a2"/>
              <w:ind w:firstLine="0" w:firstLineChars="0"/>
              <w:rPr>
                <w:rFonts w:ascii="Times New Roman"/>
                <w:sz w:val="24"/>
                <w:szCs w:val="24"/>
              </w:rPr>
            </w:pPr>
            <w:r>
              <w:rPr>
                <w:rFonts w:ascii="Times New Roman"/>
                <w:sz w:val="24"/>
                <w:szCs w:val="24"/>
              </w:rPr>
              <w:t>-2.0～＋90.0</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PPI扫描范围(°)</w:t>
            </w:r>
          </w:p>
        </w:tc>
        <w:tc>
          <w:tcPr>
            <w:tcW w:w="3936" w:type="dxa"/>
            <w:vAlign w:val="center"/>
          </w:tcPr>
          <w:p>
            <w:pPr>
              <w:pStyle w:val="a2"/>
              <w:ind w:firstLine="0" w:firstLineChars="0"/>
              <w:rPr>
                <w:rFonts w:ascii="Times New Roman"/>
                <w:sz w:val="24"/>
                <w:szCs w:val="24"/>
              </w:rPr>
            </w:pPr>
            <w:r>
              <w:rPr>
                <w:rFonts w:ascii="Times New Roman"/>
                <w:sz w:val="24"/>
                <w:szCs w:val="24"/>
              </w:rPr>
              <w:t>0.0～360.0</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RHI扫描范围(°)</w:t>
            </w:r>
          </w:p>
        </w:tc>
        <w:tc>
          <w:tcPr>
            <w:tcW w:w="3936" w:type="dxa"/>
            <w:vAlign w:val="center"/>
          </w:tcPr>
          <w:p>
            <w:pPr>
              <w:pStyle w:val="a2"/>
              <w:ind w:firstLine="0" w:firstLineChars="0"/>
              <w:rPr>
                <w:rFonts w:ascii="Times New Roman"/>
                <w:sz w:val="24"/>
                <w:szCs w:val="24"/>
              </w:rPr>
            </w:pPr>
            <w:r>
              <w:rPr>
                <w:rFonts w:ascii="Times New Roman"/>
                <w:sz w:val="24"/>
                <w:szCs w:val="24"/>
              </w:rPr>
              <w:t>0.0～30.0</w:t>
            </w:r>
          </w:p>
        </w:tc>
      </w:tr>
      <w:tr>
        <w:tblPrEx>
          <w:tblW w:w="9002" w:type="dxa"/>
          <w:jc w:val="center"/>
          <w:tblLayout w:type="fixed"/>
          <w:tblCellMar>
            <w:top w:w="0" w:type="dxa"/>
            <w:left w:w="108" w:type="dxa"/>
            <w:bottom w:w="0" w:type="dxa"/>
            <w:right w:w="108" w:type="dxa"/>
          </w:tblCellMar>
          <w:tblLook w:val="0000"/>
        </w:tblPrEx>
        <w:trPr>
          <w:cantSplit/>
          <w:jc w:val="center"/>
        </w:trPr>
        <w:tc>
          <w:tcPr>
            <w:tcW w:w="2409" w:type="dxa"/>
            <w:gridSpan w:val="5"/>
            <w:vAlign w:val="center"/>
          </w:tcPr>
          <w:p>
            <w:pPr>
              <w:pStyle w:val="a2"/>
              <w:ind w:firstLine="0" w:firstLineChars="0"/>
              <w:jc w:val="both"/>
              <w:rPr>
                <w:rFonts w:ascii="Times New Roman"/>
                <w:sz w:val="24"/>
                <w:szCs w:val="24"/>
              </w:rPr>
            </w:pPr>
            <w:r>
              <w:rPr>
                <w:rFonts w:ascii="Times New Roman"/>
                <w:sz w:val="24"/>
                <w:szCs w:val="24"/>
              </w:rPr>
              <w:t>控制字长(bit)</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≥14</w:t>
            </w:r>
          </w:p>
        </w:tc>
        <w:tc>
          <w:tcPr>
            <w:tcW w:w="3936" w:type="dxa"/>
            <w:vAlign w:val="center"/>
          </w:tcPr>
          <w:p>
            <w:pPr>
              <w:pStyle w:val="a2"/>
              <w:ind w:firstLine="0" w:firstLineChars="0"/>
              <w:rPr>
                <w:rFonts w:ascii="Times New Roman" w:hAnsi="Times New Roman" w:cs="Times New Roman"/>
                <w:sz w:val="24"/>
                <w:szCs w:val="24"/>
                <w:highlight w:val="none"/>
              </w:rPr>
            </w:pPr>
            <w:r>
              <w:rPr>
                <w:rFonts w:ascii="Times New Roman" w:hAnsi="Times New Roman" w:cs="Times New Roman" w:hint="eastAsia"/>
                <w:b/>
                <w:bCs/>
                <w:sz w:val="24"/>
                <w:szCs w:val="24"/>
                <w:highlight w:val="none"/>
              </w:rPr>
              <w:t>检查</w:t>
            </w:r>
          </w:p>
        </w:tc>
      </w:tr>
      <w:tr>
        <w:tblPrEx>
          <w:tblW w:w="9002" w:type="dxa"/>
          <w:jc w:val="center"/>
          <w:tblLayout w:type="fixed"/>
          <w:tblCellMar>
            <w:top w:w="0" w:type="dxa"/>
            <w:left w:w="108" w:type="dxa"/>
            <w:bottom w:w="0" w:type="dxa"/>
            <w:right w:w="108" w:type="dxa"/>
          </w:tblCellMar>
          <w:tblLook w:val="0000"/>
        </w:tblPrEx>
        <w:trPr>
          <w:cantSplit/>
          <w:jc w:val="center"/>
        </w:trPr>
        <w:tc>
          <w:tcPr>
            <w:tcW w:w="2409" w:type="dxa"/>
            <w:gridSpan w:val="5"/>
            <w:vAlign w:val="center"/>
          </w:tcPr>
          <w:p>
            <w:pPr>
              <w:pStyle w:val="a2"/>
              <w:ind w:firstLine="0" w:firstLineChars="0"/>
              <w:jc w:val="both"/>
              <w:rPr>
                <w:rFonts w:ascii="Times New Roman"/>
                <w:sz w:val="24"/>
                <w:szCs w:val="24"/>
              </w:rPr>
            </w:pPr>
            <w:r>
              <w:rPr>
                <w:rFonts w:ascii="Times New Roman"/>
                <w:sz w:val="24"/>
                <w:szCs w:val="24"/>
              </w:rPr>
              <w:t>角码数据字长(bit)</w:t>
            </w:r>
          </w:p>
        </w:tc>
        <w:tc>
          <w:tcPr>
            <w:tcW w:w="2657" w:type="dxa"/>
            <w:gridSpan w:val="5"/>
            <w:vAlign w:val="center"/>
          </w:tcPr>
          <w:p>
            <w:pPr>
              <w:pStyle w:val="a2"/>
              <w:ind w:firstLine="0" w:firstLineChars="0"/>
              <w:rPr>
                <w:rFonts w:ascii="Times New Roman" w:hAnsi="Times New Roman" w:cs="Times New Roman"/>
                <w:sz w:val="24"/>
                <w:szCs w:val="24"/>
              </w:rPr>
            </w:pPr>
            <w:r>
              <w:rPr>
                <w:rFonts w:ascii="Times New Roman" w:hAnsi="Times New Roman" w:cs="Times New Roman"/>
                <w:sz w:val="24"/>
                <w:szCs w:val="24"/>
              </w:rPr>
              <w:t>≥14</w:t>
            </w:r>
          </w:p>
        </w:tc>
        <w:tc>
          <w:tcPr>
            <w:tcW w:w="3936" w:type="dxa"/>
            <w:vAlign w:val="center"/>
          </w:tcPr>
          <w:p>
            <w:pPr>
              <w:pStyle w:val="a2"/>
              <w:ind w:firstLine="0" w:firstLineChars="0"/>
              <w:rPr>
                <w:rFonts w:ascii="Times New Roman" w:hAnsi="Times New Roman" w:cs="Times New Roman"/>
                <w:sz w:val="24"/>
                <w:szCs w:val="24"/>
                <w:highlight w:val="none"/>
              </w:rPr>
            </w:pPr>
            <w:r>
              <w:rPr>
                <w:rFonts w:ascii="Times New Roman" w:hAnsi="Times New Roman" w:cs="Times New Roman" w:hint="eastAsia"/>
                <w:b/>
                <w:bCs/>
                <w:sz w:val="24"/>
                <w:szCs w:val="24"/>
                <w:highlight w:val="none"/>
              </w:rPr>
              <w:t>检查</w:t>
            </w:r>
          </w:p>
        </w:tc>
      </w:tr>
      <w:tr>
        <w:tblPrEx>
          <w:tblW w:w="9002" w:type="dxa"/>
          <w:jc w:val="center"/>
          <w:tblLayout w:type="fixed"/>
          <w:tblCellMar>
            <w:top w:w="0" w:type="dxa"/>
            <w:left w:w="108" w:type="dxa"/>
            <w:bottom w:w="0" w:type="dxa"/>
            <w:right w:w="108" w:type="dxa"/>
          </w:tblCellMar>
          <w:tblLook w:val="0000"/>
        </w:tblPrEx>
        <w:trPr>
          <w:cantSplit/>
          <w:jc w:val="center"/>
        </w:trPr>
        <w:tc>
          <w:tcPr>
            <w:tcW w:w="9002" w:type="dxa"/>
            <w:gridSpan w:val="11"/>
            <w:vAlign w:val="center"/>
          </w:tcPr>
          <w:p>
            <w:pPr>
              <w:pStyle w:val="a2"/>
              <w:ind w:firstLine="0" w:firstLineChars="0"/>
              <w:rPr>
                <w:rFonts w:ascii="Times New Roman" w:hint="eastAsia"/>
                <w:b/>
                <w:sz w:val="24"/>
                <w:szCs w:val="24"/>
              </w:rPr>
            </w:pPr>
            <w:r>
              <w:rPr>
                <w:rFonts w:ascii="Times New Roman"/>
                <w:b/>
                <w:sz w:val="24"/>
                <w:szCs w:val="24"/>
              </w:rPr>
              <w:t>发射</w:t>
            </w:r>
            <w:r>
              <w:rPr>
                <w:rFonts w:ascii="Times New Roman" w:hint="eastAsia"/>
                <w:b/>
                <w:sz w:val="24"/>
                <w:szCs w:val="24"/>
              </w:rPr>
              <w:t>系统</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工作频率(GHz)</w:t>
            </w:r>
          </w:p>
        </w:tc>
        <w:tc>
          <w:tcPr>
            <w:tcW w:w="3936" w:type="dxa"/>
            <w:vAlign w:val="center"/>
          </w:tcPr>
          <w:p>
            <w:pPr>
              <w:pStyle w:val="a2"/>
              <w:ind w:firstLine="0" w:firstLineChars="0"/>
              <w:rPr>
                <w:rFonts w:ascii="Times New Roman"/>
                <w:sz w:val="24"/>
                <w:szCs w:val="24"/>
              </w:rPr>
            </w:pPr>
            <w:r>
              <w:rPr>
                <w:rFonts w:ascii="Times New Roman"/>
                <w:sz w:val="24"/>
                <w:szCs w:val="24"/>
              </w:rPr>
              <w:t>5.3～5.7</w:t>
            </w:r>
          </w:p>
        </w:tc>
      </w:tr>
      <w:tr>
        <w:tblPrEx>
          <w:tblW w:w="9002" w:type="dxa"/>
          <w:jc w:val="center"/>
          <w:tblLayout w:type="fixed"/>
          <w:tblCellMar>
            <w:top w:w="0" w:type="dxa"/>
            <w:left w:w="108" w:type="dxa"/>
            <w:bottom w:w="0" w:type="dxa"/>
            <w:right w:w="108" w:type="dxa"/>
          </w:tblCellMar>
          <w:tblLook w:val="0000"/>
        </w:tblPrEx>
        <w:trPr>
          <w:cantSplit/>
          <w:trHeight w:val="458"/>
          <w:jc w:val="center"/>
        </w:trPr>
        <w:tc>
          <w:tcPr>
            <w:tcW w:w="2409" w:type="dxa"/>
            <w:gridSpan w:val="5"/>
            <w:vMerge w:val="restart"/>
            <w:vAlign w:val="center"/>
          </w:tcPr>
          <w:p>
            <w:pPr>
              <w:pStyle w:val="a2"/>
              <w:ind w:firstLine="0" w:firstLineChars="0"/>
              <w:jc w:val="both"/>
              <w:rPr>
                <w:rFonts w:ascii="Times New Roman"/>
                <w:sz w:val="24"/>
                <w:szCs w:val="24"/>
              </w:rPr>
            </w:pPr>
            <w:r>
              <w:rPr>
                <w:rFonts w:ascii="Times New Roman"/>
                <w:sz w:val="24"/>
                <w:szCs w:val="24"/>
              </w:rPr>
              <w:t>脉冲重复频率(Hz)</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窄脉冲</w:t>
            </w:r>
          </w:p>
        </w:tc>
        <w:tc>
          <w:tcPr>
            <w:tcW w:w="3936" w:type="dxa"/>
            <w:vAlign w:val="center"/>
          </w:tcPr>
          <w:p>
            <w:pPr>
              <w:pStyle w:val="a2"/>
              <w:ind w:firstLine="0" w:firstLineChars="0"/>
              <w:rPr>
                <w:rFonts w:ascii="Times New Roman"/>
                <w:sz w:val="24"/>
                <w:szCs w:val="24"/>
              </w:rPr>
            </w:pPr>
            <w:r>
              <w:rPr>
                <w:rFonts w:ascii="Times New Roman"/>
                <w:sz w:val="24"/>
                <w:szCs w:val="24"/>
              </w:rPr>
              <w:t>300～2000</w:t>
            </w:r>
          </w:p>
        </w:tc>
      </w:tr>
      <w:tr>
        <w:tblPrEx>
          <w:tblW w:w="9002" w:type="dxa"/>
          <w:jc w:val="center"/>
          <w:tblLayout w:type="fixed"/>
          <w:tblCellMar>
            <w:top w:w="0" w:type="dxa"/>
            <w:left w:w="108" w:type="dxa"/>
            <w:bottom w:w="0" w:type="dxa"/>
            <w:right w:w="108" w:type="dxa"/>
          </w:tblCellMar>
          <w:tblLook w:val="0000"/>
        </w:tblPrEx>
        <w:trPr>
          <w:cantSplit/>
          <w:trHeight w:val="458"/>
          <w:jc w:val="center"/>
        </w:trPr>
        <w:tc>
          <w:tcPr>
            <w:tcW w:w="2409" w:type="dxa"/>
            <w:gridSpan w:val="5"/>
            <w:vMerge/>
            <w:vAlign w:val="center"/>
          </w:tcPr>
          <w:p>
            <w:pPr>
              <w:pStyle w:val="a2"/>
              <w:ind w:firstLine="0" w:firstLineChars="0"/>
              <w:rPr>
                <w:rFonts w:ascii="Times New Roman"/>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宽脉冲</w:t>
            </w:r>
          </w:p>
        </w:tc>
        <w:tc>
          <w:tcPr>
            <w:tcW w:w="3936" w:type="dxa"/>
            <w:vAlign w:val="center"/>
          </w:tcPr>
          <w:p>
            <w:pPr>
              <w:pStyle w:val="a2"/>
              <w:ind w:firstLine="0" w:firstLineChars="0"/>
              <w:rPr>
                <w:rFonts w:ascii="Times New Roman"/>
                <w:sz w:val="24"/>
                <w:szCs w:val="24"/>
              </w:rPr>
            </w:pPr>
            <w:r>
              <w:rPr>
                <w:rFonts w:ascii="Times New Roman"/>
                <w:sz w:val="24"/>
                <w:szCs w:val="24"/>
              </w:rPr>
              <w:t>300～1000</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参差脉冲重复频率比</w:t>
            </w:r>
          </w:p>
        </w:tc>
        <w:tc>
          <w:tcPr>
            <w:tcW w:w="3936" w:type="dxa"/>
            <w:vAlign w:val="center"/>
          </w:tcPr>
          <w:p>
            <w:pPr>
              <w:pStyle w:val="a2"/>
              <w:ind w:firstLine="0" w:firstLineChars="0"/>
              <w:rPr>
                <w:rFonts w:ascii="Times New Roman"/>
                <w:sz w:val="24"/>
                <w:szCs w:val="24"/>
              </w:rPr>
            </w:pPr>
            <w:r>
              <w:rPr>
                <w:rFonts w:ascii="Times New Roman"/>
                <w:sz w:val="24"/>
                <w:szCs w:val="24"/>
              </w:rPr>
              <w:t>3/2,4/3,5/4</w:t>
            </w:r>
          </w:p>
        </w:tc>
      </w:tr>
      <w:tr>
        <w:tblPrEx>
          <w:tblW w:w="9002" w:type="dxa"/>
          <w:jc w:val="center"/>
          <w:tblLayout w:type="fixed"/>
          <w:tblCellMar>
            <w:top w:w="0" w:type="dxa"/>
            <w:left w:w="108" w:type="dxa"/>
            <w:bottom w:w="0" w:type="dxa"/>
            <w:right w:w="108" w:type="dxa"/>
          </w:tblCellMar>
          <w:tblLook w:val="0000"/>
        </w:tblPrEx>
        <w:trPr>
          <w:cantSplit/>
          <w:trHeight w:val="385"/>
          <w:jc w:val="center"/>
        </w:trPr>
        <w:tc>
          <w:tcPr>
            <w:tcW w:w="2409" w:type="dxa"/>
            <w:gridSpan w:val="5"/>
            <w:vMerge w:val="restart"/>
            <w:vAlign w:val="center"/>
          </w:tcPr>
          <w:p>
            <w:pPr>
              <w:pStyle w:val="a2"/>
              <w:ind w:firstLine="0" w:firstLineChars="0"/>
              <w:jc w:val="both"/>
              <w:rPr>
                <w:rFonts w:ascii="Times New Roman"/>
                <w:sz w:val="24"/>
                <w:szCs w:val="24"/>
              </w:rPr>
            </w:pPr>
            <w:r>
              <w:rPr>
                <w:rFonts w:ascii="Times New Roman"/>
                <w:sz w:val="24"/>
                <w:szCs w:val="24"/>
              </w:rPr>
              <w:t>脉冲宽度(μs)</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窄脉冲</w:t>
            </w:r>
          </w:p>
        </w:tc>
        <w:tc>
          <w:tcPr>
            <w:tcW w:w="3936" w:type="dxa"/>
            <w:vAlign w:val="center"/>
          </w:tcPr>
          <w:p>
            <w:pPr>
              <w:pStyle w:val="a2"/>
              <w:ind w:firstLine="0" w:firstLineChars="0"/>
              <w:rPr>
                <w:rFonts w:ascii="Times New Roman"/>
                <w:sz w:val="24"/>
                <w:szCs w:val="24"/>
              </w:rPr>
            </w:pPr>
            <w:r>
              <w:rPr>
                <w:rFonts w:ascii="Times New Roman"/>
                <w:sz w:val="24"/>
                <w:szCs w:val="24"/>
              </w:rPr>
              <w:t>1.00±0.10</w:t>
            </w:r>
          </w:p>
        </w:tc>
      </w:tr>
      <w:tr>
        <w:tblPrEx>
          <w:tblW w:w="9002" w:type="dxa"/>
          <w:jc w:val="center"/>
          <w:tblLayout w:type="fixed"/>
          <w:tblCellMar>
            <w:top w:w="0" w:type="dxa"/>
            <w:left w:w="108" w:type="dxa"/>
            <w:bottom w:w="0" w:type="dxa"/>
            <w:right w:w="108" w:type="dxa"/>
          </w:tblCellMar>
          <w:tblLook w:val="0000"/>
        </w:tblPrEx>
        <w:trPr>
          <w:cantSplit/>
          <w:trHeight w:val="385"/>
          <w:jc w:val="center"/>
        </w:trPr>
        <w:tc>
          <w:tcPr>
            <w:tcW w:w="2409" w:type="dxa"/>
            <w:gridSpan w:val="5"/>
            <w:vMerge/>
            <w:vAlign w:val="center"/>
          </w:tcPr>
          <w:p>
            <w:pPr>
              <w:pStyle w:val="a2"/>
              <w:ind w:firstLine="0" w:firstLineChars="0"/>
              <w:rPr>
                <w:rFonts w:ascii="Times New Roman"/>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宽脉冲</w:t>
            </w:r>
          </w:p>
        </w:tc>
        <w:tc>
          <w:tcPr>
            <w:tcW w:w="3936" w:type="dxa"/>
            <w:vAlign w:val="center"/>
          </w:tcPr>
          <w:p>
            <w:pPr>
              <w:pStyle w:val="a2"/>
              <w:ind w:firstLine="0" w:firstLineChars="0"/>
              <w:rPr>
                <w:rFonts w:ascii="Times New Roman"/>
                <w:sz w:val="24"/>
                <w:szCs w:val="24"/>
              </w:rPr>
            </w:pPr>
            <w:r>
              <w:rPr>
                <w:rFonts w:ascii="Times New Roman"/>
                <w:sz w:val="24"/>
                <w:szCs w:val="24"/>
              </w:rPr>
              <w:t>2.00±0.20</w:t>
            </w:r>
          </w:p>
        </w:tc>
      </w:tr>
      <w:tr>
        <w:tblPrEx>
          <w:tblW w:w="9002" w:type="dxa"/>
          <w:jc w:val="center"/>
          <w:tblLayout w:type="fixed"/>
          <w:tblCellMar>
            <w:top w:w="0" w:type="dxa"/>
            <w:left w:w="108" w:type="dxa"/>
            <w:bottom w:w="0" w:type="dxa"/>
            <w:right w:w="108" w:type="dxa"/>
          </w:tblCellMar>
          <w:tblLook w:val="0000"/>
        </w:tblPrEx>
        <w:trPr>
          <w:cantSplit/>
          <w:trHeight w:val="295"/>
          <w:jc w:val="center"/>
        </w:trPr>
        <w:tc>
          <w:tcPr>
            <w:tcW w:w="2409" w:type="dxa"/>
            <w:gridSpan w:val="5"/>
            <w:vAlign w:val="center"/>
          </w:tcPr>
          <w:p>
            <w:pPr>
              <w:pStyle w:val="a2"/>
              <w:ind w:firstLine="0" w:firstLineChars="0"/>
              <w:jc w:val="both"/>
              <w:rPr>
                <w:rFonts w:ascii="Times New Roman"/>
                <w:sz w:val="24"/>
                <w:szCs w:val="24"/>
              </w:rPr>
            </w:pPr>
            <w:r>
              <w:rPr>
                <w:rFonts w:ascii="Times New Roman"/>
                <w:sz w:val="24"/>
                <w:szCs w:val="24"/>
              </w:rPr>
              <w:t>上升时间(ns)</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80～250</w:t>
            </w:r>
          </w:p>
        </w:tc>
      </w:tr>
      <w:tr>
        <w:tblPrEx>
          <w:tblW w:w="9002" w:type="dxa"/>
          <w:jc w:val="center"/>
          <w:tblLayout w:type="fixed"/>
          <w:tblCellMar>
            <w:top w:w="0" w:type="dxa"/>
            <w:left w:w="108" w:type="dxa"/>
            <w:bottom w:w="0" w:type="dxa"/>
            <w:right w:w="108" w:type="dxa"/>
          </w:tblCellMar>
          <w:tblLook w:val="0000"/>
        </w:tblPrEx>
        <w:trPr>
          <w:cantSplit/>
          <w:trHeight w:val="295"/>
          <w:jc w:val="center"/>
        </w:trPr>
        <w:tc>
          <w:tcPr>
            <w:tcW w:w="2409" w:type="dxa"/>
            <w:gridSpan w:val="5"/>
            <w:vAlign w:val="center"/>
          </w:tcPr>
          <w:p>
            <w:pPr>
              <w:pStyle w:val="a2"/>
              <w:ind w:firstLine="0" w:firstLineChars="0"/>
              <w:rPr>
                <w:rFonts w:ascii="Times New Roman"/>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2409" w:type="dxa"/>
            <w:gridSpan w:val="5"/>
            <w:vMerge w:val="restart"/>
            <w:vAlign w:val="center"/>
          </w:tcPr>
          <w:p>
            <w:pPr>
              <w:pStyle w:val="a2"/>
              <w:ind w:firstLine="0" w:firstLineChars="0"/>
              <w:jc w:val="both"/>
              <w:rPr>
                <w:rFonts w:ascii="Times New Roman"/>
                <w:sz w:val="24"/>
                <w:szCs w:val="24"/>
              </w:rPr>
            </w:pPr>
            <w:r>
              <w:rPr>
                <w:rFonts w:ascii="Times New Roman"/>
                <w:sz w:val="24"/>
                <w:szCs w:val="24"/>
              </w:rPr>
              <w:t>下降时间(ns)</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2409" w:type="dxa"/>
            <w:gridSpan w:val="5"/>
            <w:vMerge/>
            <w:vAlign w:val="center"/>
          </w:tcPr>
          <w:p>
            <w:pPr>
              <w:pStyle w:val="a2"/>
              <w:ind w:firstLine="0" w:firstLineChars="0"/>
              <w:rPr>
                <w:rFonts w:ascii="Times New Roman"/>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197"/>
          <w:jc w:val="center"/>
        </w:trPr>
        <w:tc>
          <w:tcPr>
            <w:tcW w:w="2409" w:type="dxa"/>
            <w:gridSpan w:val="5"/>
            <w:vMerge w:val="restart"/>
            <w:vAlign w:val="center"/>
          </w:tcPr>
          <w:p>
            <w:pPr>
              <w:pStyle w:val="a2"/>
              <w:ind w:firstLine="0" w:firstLineChars="0"/>
              <w:rPr>
                <w:rFonts w:ascii="Times New Roman"/>
                <w:sz w:val="24"/>
                <w:szCs w:val="24"/>
              </w:rPr>
            </w:pPr>
            <w:r>
              <w:rPr>
                <w:rFonts w:ascii="Times New Roman"/>
                <w:sz w:val="24"/>
                <w:szCs w:val="24"/>
              </w:rPr>
              <w:t>顶降</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≤5%</w:t>
            </w:r>
          </w:p>
        </w:tc>
      </w:tr>
      <w:tr>
        <w:tblPrEx>
          <w:tblW w:w="9002" w:type="dxa"/>
          <w:jc w:val="center"/>
          <w:tblLayout w:type="fixed"/>
          <w:tblCellMar>
            <w:top w:w="0" w:type="dxa"/>
            <w:left w:w="108" w:type="dxa"/>
            <w:bottom w:w="0" w:type="dxa"/>
            <w:right w:w="108" w:type="dxa"/>
          </w:tblCellMar>
          <w:tblLook w:val="0000"/>
        </w:tblPrEx>
        <w:trPr>
          <w:cantSplit/>
          <w:trHeight w:val="197"/>
          <w:jc w:val="center"/>
        </w:trPr>
        <w:tc>
          <w:tcPr>
            <w:tcW w:w="2409" w:type="dxa"/>
            <w:gridSpan w:val="5"/>
            <w:vMerge/>
            <w:vAlign w:val="center"/>
          </w:tcPr>
          <w:p>
            <w:pPr>
              <w:pStyle w:val="a2"/>
              <w:ind w:firstLine="0" w:firstLineChars="0"/>
              <w:rPr>
                <w:rFonts w:ascii="Times New Roman"/>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90"/>
          <w:jc w:val="center"/>
        </w:trPr>
        <w:tc>
          <w:tcPr>
            <w:tcW w:w="5066" w:type="dxa"/>
            <w:gridSpan w:val="10"/>
            <w:vAlign w:val="center"/>
          </w:tcPr>
          <w:p>
            <w:pPr>
              <w:pStyle w:val="a2"/>
              <w:ind w:firstLine="0" w:firstLineChars="0"/>
              <w:rPr>
                <w:rFonts w:ascii="Times New Roman"/>
                <w:sz w:val="24"/>
                <w:szCs w:val="24"/>
              </w:rPr>
            </w:pPr>
            <w:r>
              <w:rPr>
                <w:rFonts w:ascii="Times New Roman"/>
                <w:color w:val="FF0000"/>
                <w:sz w:val="24"/>
                <w:szCs w:val="24"/>
              </w:rPr>
              <w:t>#</w:t>
            </w:r>
            <w:r>
              <w:rPr>
                <w:rFonts w:ascii="Times New Roman"/>
                <w:sz w:val="24"/>
                <w:szCs w:val="24"/>
              </w:rPr>
              <w:t>输出峰值功率平均值(kW)</w:t>
            </w:r>
          </w:p>
        </w:tc>
        <w:tc>
          <w:tcPr>
            <w:tcW w:w="3936" w:type="dxa"/>
            <w:vAlign w:val="center"/>
          </w:tcPr>
          <w:p>
            <w:pPr>
              <w:pStyle w:val="a2"/>
              <w:ind w:firstLine="0" w:firstLineChars="0"/>
              <w:rPr>
                <w:rFonts w:ascii="Times New Roman"/>
                <w:sz w:val="24"/>
                <w:szCs w:val="24"/>
              </w:rPr>
            </w:pPr>
            <w:r>
              <w:rPr>
                <w:rFonts w:ascii="Times New Roman"/>
                <w:sz w:val="24"/>
                <w:szCs w:val="24"/>
              </w:rPr>
              <w:t>≥250</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sz w:val="24"/>
                <w:szCs w:val="24"/>
              </w:rPr>
            </w:pPr>
            <w:r>
              <w:rPr>
                <w:rFonts w:ascii="Times New Roman"/>
                <w:color w:val="FF0000"/>
                <w:sz w:val="24"/>
                <w:szCs w:val="24"/>
              </w:rPr>
              <w:t>#</w:t>
            </w:r>
            <w:r>
              <w:rPr>
                <w:rFonts w:ascii="Times New Roman"/>
                <w:sz w:val="24"/>
                <w:szCs w:val="24"/>
              </w:rPr>
              <w:t>机外输出峰值功率波动(dB)</w:t>
            </w:r>
          </w:p>
        </w:tc>
        <w:tc>
          <w:tcPr>
            <w:tcW w:w="3936" w:type="dxa"/>
            <w:vAlign w:val="center"/>
          </w:tcPr>
          <w:p>
            <w:pPr>
              <w:pStyle w:val="a2"/>
              <w:ind w:firstLine="0" w:firstLineChars="0"/>
              <w:rPr>
                <w:rFonts w:ascii="Times New Roman"/>
                <w:sz w:val="24"/>
                <w:szCs w:val="24"/>
              </w:rPr>
            </w:pPr>
            <w:r>
              <w:rPr>
                <w:rFonts w:ascii="Times New Roman"/>
                <w:sz w:val="24"/>
                <w:szCs w:val="24"/>
              </w:rPr>
              <w:t>±0.3之间</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机内输出峰值功率波动(dB)</w:t>
            </w:r>
          </w:p>
        </w:tc>
        <w:tc>
          <w:tcPr>
            <w:tcW w:w="3936" w:type="dxa"/>
            <w:vAlign w:val="center"/>
          </w:tcPr>
          <w:p>
            <w:pPr>
              <w:pStyle w:val="a2"/>
              <w:ind w:firstLine="0" w:firstLineChars="0"/>
              <w:rPr>
                <w:rFonts w:ascii="Times New Roman"/>
                <w:sz w:val="24"/>
                <w:szCs w:val="24"/>
              </w:rPr>
            </w:pPr>
            <w:r>
              <w:rPr>
                <w:rFonts w:ascii="Times New Roman"/>
                <w:sz w:val="24"/>
                <w:szCs w:val="24"/>
              </w:rPr>
              <w:t>±0.4之间</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机内外输出峰值功率最大偏差(dB)</w:t>
            </w:r>
          </w:p>
        </w:tc>
        <w:tc>
          <w:tcPr>
            <w:tcW w:w="3936" w:type="dxa"/>
            <w:vAlign w:val="center"/>
          </w:tcPr>
          <w:p>
            <w:pPr>
              <w:pStyle w:val="a2"/>
              <w:ind w:firstLine="0" w:firstLineChars="0"/>
              <w:rPr>
                <w:rFonts w:ascii="Times New Roman"/>
                <w:sz w:val="24"/>
                <w:szCs w:val="24"/>
              </w:rPr>
            </w:pPr>
            <w:r>
              <w:rPr>
                <w:rFonts w:ascii="Times New Roman"/>
                <w:sz w:val="24"/>
                <w:szCs w:val="24"/>
              </w:rPr>
              <w:t>±0.2之间</w:t>
            </w:r>
          </w:p>
        </w:tc>
      </w:tr>
      <w:tr>
        <w:tblPrEx>
          <w:tblW w:w="9002" w:type="dxa"/>
          <w:jc w:val="center"/>
          <w:tblLayout w:type="fixed"/>
          <w:tblCellMar>
            <w:top w:w="0" w:type="dxa"/>
            <w:left w:w="108" w:type="dxa"/>
            <w:bottom w:w="0" w:type="dxa"/>
            <w:right w:w="108" w:type="dxa"/>
          </w:tblCellMar>
          <w:tblLook w:val="0000"/>
        </w:tblPrEx>
        <w:trPr>
          <w:cantSplit/>
          <w:trHeight w:val="182"/>
          <w:jc w:val="center"/>
        </w:trPr>
        <w:tc>
          <w:tcPr>
            <w:tcW w:w="2409" w:type="dxa"/>
            <w:gridSpan w:val="5"/>
            <w:vMerge w:val="restart"/>
            <w:vAlign w:val="center"/>
          </w:tcPr>
          <w:p>
            <w:pPr>
              <w:pStyle w:val="a2"/>
              <w:ind w:firstLine="0" w:firstLineChars="0"/>
              <w:rPr>
                <w:rFonts w:ascii="Times New Roman"/>
                <w:sz w:val="24"/>
                <w:szCs w:val="24"/>
              </w:rPr>
            </w:pPr>
            <w:r>
              <w:rPr>
                <w:rFonts w:ascii="Times New Roman"/>
                <w:color w:val="FF0000"/>
                <w:sz w:val="24"/>
                <w:szCs w:val="24"/>
              </w:rPr>
              <w:t>#</w:t>
            </w:r>
            <w:r>
              <w:rPr>
                <w:rFonts w:ascii="Times New Roman"/>
                <w:sz w:val="24"/>
                <w:szCs w:val="24"/>
              </w:rPr>
              <w:t>谱宽特性</w:t>
            </w:r>
          </w:p>
        </w:tc>
        <w:tc>
          <w:tcPr>
            <w:tcW w:w="1256" w:type="dxa"/>
            <w:gridSpan w:val="4"/>
            <w:vMerge w:val="restart"/>
            <w:vAlign w:val="center"/>
          </w:tcPr>
          <w:p>
            <w:pPr>
              <w:pStyle w:val="a2"/>
              <w:ind w:firstLine="0" w:firstLineChars="0"/>
              <w:jc w:val="both"/>
              <w:rPr>
                <w:rFonts w:ascii="Times New Roman"/>
                <w:sz w:val="24"/>
                <w:szCs w:val="24"/>
              </w:rPr>
            </w:pPr>
            <w:r>
              <w:rPr>
                <w:rFonts w:ascii="Times New Roman"/>
                <w:sz w:val="24"/>
                <w:szCs w:val="24"/>
              </w:rPr>
              <w:t>左频偏(MHz)</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≥-22.95</w:t>
            </w:r>
          </w:p>
        </w:tc>
      </w:tr>
      <w:tr>
        <w:tblPrEx>
          <w:tblW w:w="9002" w:type="dxa"/>
          <w:jc w:val="center"/>
          <w:tblLayout w:type="fixed"/>
          <w:tblCellMar>
            <w:top w:w="0" w:type="dxa"/>
            <w:left w:w="108" w:type="dxa"/>
            <w:bottom w:w="0" w:type="dxa"/>
            <w:right w:w="108" w:type="dxa"/>
          </w:tblCellMar>
          <w:tblLook w:val="0000"/>
        </w:tblPrEx>
        <w:trPr>
          <w:cantSplit/>
          <w:trHeight w:val="419"/>
          <w:jc w:val="center"/>
        </w:trPr>
        <w:tc>
          <w:tcPr>
            <w:tcW w:w="2409" w:type="dxa"/>
            <w:gridSpan w:val="5"/>
            <w:vMerge/>
            <w:vAlign w:val="center"/>
          </w:tcPr>
          <w:p>
            <w:pPr>
              <w:pStyle w:val="a2"/>
              <w:ind w:firstLine="0" w:firstLineChars="0"/>
              <w:rPr>
                <w:rFonts w:ascii="Times New Roman"/>
                <w:sz w:val="24"/>
                <w:szCs w:val="24"/>
              </w:rPr>
            </w:pPr>
          </w:p>
        </w:tc>
        <w:tc>
          <w:tcPr>
            <w:tcW w:w="1256" w:type="dxa"/>
            <w:gridSpan w:val="4"/>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158"/>
          <w:jc w:val="center"/>
        </w:trPr>
        <w:tc>
          <w:tcPr>
            <w:tcW w:w="2409" w:type="dxa"/>
            <w:gridSpan w:val="5"/>
            <w:vMerge/>
            <w:vAlign w:val="center"/>
          </w:tcPr>
          <w:p>
            <w:pPr>
              <w:pStyle w:val="a2"/>
              <w:ind w:firstLine="0" w:firstLineChars="0"/>
              <w:rPr>
                <w:rFonts w:ascii="Times New Roman"/>
                <w:sz w:val="24"/>
                <w:szCs w:val="24"/>
              </w:rPr>
            </w:pPr>
          </w:p>
        </w:tc>
        <w:tc>
          <w:tcPr>
            <w:tcW w:w="1256" w:type="dxa"/>
            <w:gridSpan w:val="4"/>
            <w:vMerge w:val="restart"/>
            <w:vAlign w:val="center"/>
          </w:tcPr>
          <w:p>
            <w:pPr>
              <w:pStyle w:val="a2"/>
              <w:ind w:firstLine="0" w:firstLineChars="0"/>
              <w:jc w:val="both"/>
              <w:rPr>
                <w:rFonts w:ascii="Times New Roman"/>
                <w:sz w:val="24"/>
                <w:szCs w:val="24"/>
              </w:rPr>
            </w:pPr>
            <w:r>
              <w:rPr>
                <w:rFonts w:ascii="Times New Roman"/>
                <w:sz w:val="24"/>
                <w:szCs w:val="24"/>
              </w:rPr>
              <w:t>右频偏(MHz)</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≤22.95</w:t>
            </w:r>
          </w:p>
        </w:tc>
      </w:tr>
      <w:tr>
        <w:tblPrEx>
          <w:tblW w:w="9002" w:type="dxa"/>
          <w:jc w:val="center"/>
          <w:tblLayout w:type="fixed"/>
          <w:tblCellMar>
            <w:top w:w="0" w:type="dxa"/>
            <w:left w:w="108" w:type="dxa"/>
            <w:bottom w:w="0" w:type="dxa"/>
            <w:right w:w="108" w:type="dxa"/>
          </w:tblCellMar>
          <w:tblLook w:val="0000"/>
        </w:tblPrEx>
        <w:trPr>
          <w:cantSplit/>
          <w:trHeight w:val="158"/>
          <w:jc w:val="center"/>
        </w:trPr>
        <w:tc>
          <w:tcPr>
            <w:tcW w:w="2409" w:type="dxa"/>
            <w:gridSpan w:val="5"/>
            <w:vMerge/>
            <w:vAlign w:val="center"/>
          </w:tcPr>
          <w:p>
            <w:pPr>
              <w:pStyle w:val="a2"/>
              <w:ind w:firstLine="0" w:firstLineChars="0"/>
              <w:rPr>
                <w:rFonts w:ascii="Times New Roman"/>
                <w:sz w:val="24"/>
                <w:szCs w:val="24"/>
              </w:rPr>
            </w:pPr>
          </w:p>
        </w:tc>
        <w:tc>
          <w:tcPr>
            <w:tcW w:w="1256" w:type="dxa"/>
            <w:gridSpan w:val="4"/>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526"/>
          <w:jc w:val="center"/>
        </w:trPr>
        <w:tc>
          <w:tcPr>
            <w:tcW w:w="2409" w:type="dxa"/>
            <w:gridSpan w:val="5"/>
            <w:vMerge w:val="restart"/>
            <w:vAlign w:val="center"/>
          </w:tcPr>
          <w:p>
            <w:pPr>
              <w:pStyle w:val="a2"/>
              <w:ind w:firstLine="0" w:firstLineChars="0"/>
              <w:rPr>
                <w:rFonts w:ascii="Times New Roman"/>
                <w:sz w:val="24"/>
                <w:szCs w:val="24"/>
              </w:rPr>
            </w:pPr>
            <w:r>
              <w:rPr>
                <w:rFonts w:ascii="Times New Roman"/>
                <w:color w:val="FF0000"/>
                <w:sz w:val="24"/>
                <w:szCs w:val="24"/>
              </w:rPr>
              <w:t>#</w:t>
            </w:r>
            <w:r>
              <w:rPr>
                <w:rFonts w:ascii="Times New Roman"/>
                <w:sz w:val="24"/>
                <w:szCs w:val="24"/>
              </w:rPr>
              <w:t>发射机输出端极限改善因子(dB)</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低重频</w:t>
            </w:r>
          </w:p>
        </w:tc>
        <w:tc>
          <w:tcPr>
            <w:tcW w:w="3936" w:type="dxa"/>
            <w:vMerge w:val="restart"/>
            <w:vAlign w:val="center"/>
          </w:tcPr>
          <w:p>
            <w:pPr>
              <w:pStyle w:val="a2"/>
              <w:ind w:firstLine="0" w:firstLineChars="0"/>
              <w:rPr>
                <w:rFonts w:ascii="Times New Roman"/>
                <w:sz w:val="24"/>
                <w:szCs w:val="24"/>
              </w:rPr>
            </w:pPr>
            <w:r>
              <w:rPr>
                <w:rFonts w:ascii="Times New Roman"/>
                <w:color w:val="auto"/>
                <w:sz w:val="24"/>
                <w:szCs w:val="24"/>
              </w:rPr>
              <w:t>≥5</w:t>
            </w:r>
            <w:r>
              <w:rPr>
                <w:rFonts w:ascii="Times New Roman" w:hint="eastAsia"/>
                <w:color w:val="auto"/>
                <w:sz w:val="24"/>
                <w:szCs w:val="24"/>
              </w:rPr>
              <w:t>8</w:t>
            </w:r>
            <w:r>
              <w:rPr>
                <w:rFonts w:ascii="Times New Roman"/>
                <w:color w:val="auto"/>
                <w:sz w:val="24"/>
                <w:szCs w:val="24"/>
              </w:rPr>
              <w:t xml:space="preserve">.0 </w:t>
            </w:r>
          </w:p>
        </w:tc>
      </w:tr>
      <w:tr>
        <w:tblPrEx>
          <w:tblW w:w="9002" w:type="dxa"/>
          <w:jc w:val="center"/>
          <w:tblLayout w:type="fixed"/>
          <w:tblCellMar>
            <w:top w:w="0" w:type="dxa"/>
            <w:left w:w="108" w:type="dxa"/>
            <w:bottom w:w="0" w:type="dxa"/>
            <w:right w:w="108" w:type="dxa"/>
          </w:tblCellMar>
          <w:tblLook w:val="0000"/>
        </w:tblPrEx>
        <w:trPr>
          <w:cantSplit/>
          <w:trHeight w:val="526"/>
          <w:jc w:val="center"/>
        </w:trPr>
        <w:tc>
          <w:tcPr>
            <w:tcW w:w="2409" w:type="dxa"/>
            <w:gridSpan w:val="5"/>
            <w:vMerge/>
            <w:vAlign w:val="center"/>
          </w:tcPr>
          <w:p>
            <w:pPr>
              <w:pStyle w:val="a2"/>
              <w:ind w:firstLine="0" w:firstLineChars="0"/>
              <w:rPr>
                <w:rFonts w:ascii="Times New Roman"/>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高重频</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2409" w:type="dxa"/>
            <w:gridSpan w:val="5"/>
            <w:vMerge w:val="restart"/>
            <w:vAlign w:val="center"/>
          </w:tcPr>
          <w:p>
            <w:pPr>
              <w:pStyle w:val="a2"/>
              <w:ind w:firstLine="0" w:firstLineChars="0"/>
              <w:rPr>
                <w:rFonts w:ascii="Times New Roman"/>
                <w:sz w:val="24"/>
                <w:szCs w:val="24"/>
              </w:rPr>
            </w:pPr>
            <w:r>
              <w:rPr>
                <w:rFonts w:ascii="Times New Roman"/>
                <w:color w:val="FF0000"/>
                <w:sz w:val="24"/>
                <w:szCs w:val="24"/>
              </w:rPr>
              <w:t>#</w:t>
            </w:r>
            <w:r>
              <w:rPr>
                <w:rFonts w:ascii="Times New Roman"/>
                <w:sz w:val="24"/>
                <w:szCs w:val="24"/>
              </w:rPr>
              <w:t>发射机输出端杂噪比(dB)</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低重频</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≤10.0</w:t>
            </w:r>
          </w:p>
        </w:tc>
      </w:tr>
      <w:tr>
        <w:tblPrEx>
          <w:tblW w:w="9002" w:type="dxa"/>
          <w:jc w:val="center"/>
          <w:tblLayout w:type="fixed"/>
          <w:tblCellMar>
            <w:top w:w="0" w:type="dxa"/>
            <w:left w:w="108" w:type="dxa"/>
            <w:bottom w:w="0" w:type="dxa"/>
            <w:right w:w="108" w:type="dxa"/>
          </w:tblCellMar>
          <w:tblLook w:val="0000"/>
        </w:tblPrEx>
        <w:trPr>
          <w:cantSplit/>
          <w:jc w:val="center"/>
        </w:trPr>
        <w:tc>
          <w:tcPr>
            <w:tcW w:w="2409" w:type="dxa"/>
            <w:gridSpan w:val="5"/>
            <w:vMerge/>
            <w:vAlign w:val="center"/>
          </w:tcPr>
          <w:p>
            <w:pPr>
              <w:pStyle w:val="a2"/>
              <w:ind w:firstLine="0" w:firstLineChars="0"/>
              <w:rPr>
                <w:rFonts w:ascii="Times New Roman"/>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高重频</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9002" w:type="dxa"/>
            <w:gridSpan w:val="11"/>
            <w:vAlign w:val="center"/>
          </w:tcPr>
          <w:p>
            <w:pPr>
              <w:pStyle w:val="a2"/>
              <w:ind w:firstLine="0" w:firstLineChars="0"/>
              <w:rPr>
                <w:rFonts w:ascii="Times New Roman" w:hint="eastAsia"/>
                <w:b/>
                <w:sz w:val="24"/>
                <w:szCs w:val="24"/>
              </w:rPr>
            </w:pPr>
            <w:r>
              <w:rPr>
                <w:rFonts w:ascii="Times New Roman"/>
                <w:b/>
                <w:sz w:val="24"/>
                <w:szCs w:val="24"/>
              </w:rPr>
              <w:t>接收机</w:t>
            </w:r>
            <w:r>
              <w:rPr>
                <w:rFonts w:ascii="Times New Roman" w:hint="eastAsia"/>
                <w:b/>
                <w:sz w:val="24"/>
                <w:szCs w:val="24"/>
              </w:rPr>
              <w:t>系统</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数字中频采样速率(MHz)</w:t>
            </w:r>
          </w:p>
        </w:tc>
        <w:tc>
          <w:tcPr>
            <w:tcW w:w="3936" w:type="dxa"/>
            <w:vAlign w:val="center"/>
          </w:tcPr>
          <w:p>
            <w:pPr>
              <w:pStyle w:val="a2"/>
              <w:ind w:firstLine="0" w:firstLineChars="0"/>
              <w:rPr>
                <w:rFonts w:ascii="Times New Roman"/>
                <w:sz w:val="24"/>
                <w:szCs w:val="24"/>
              </w:rPr>
            </w:pPr>
            <w:r>
              <w:rPr>
                <w:rFonts w:ascii="Times New Roman"/>
                <w:sz w:val="24"/>
                <w:szCs w:val="24"/>
              </w:rPr>
              <w:t>≥48.0</w:t>
            </w:r>
          </w:p>
        </w:tc>
      </w:tr>
      <w:tr>
        <w:tblPrEx>
          <w:tblW w:w="9002" w:type="dxa"/>
          <w:jc w:val="center"/>
          <w:tblLayout w:type="fixed"/>
          <w:tblCellMar>
            <w:top w:w="0" w:type="dxa"/>
            <w:left w:w="108" w:type="dxa"/>
            <w:bottom w:w="0" w:type="dxa"/>
            <w:right w:w="108" w:type="dxa"/>
          </w:tblCellMar>
          <w:tblLook w:val="0000"/>
        </w:tblPrEx>
        <w:trPr>
          <w:cantSplit/>
          <w:jc w:val="center"/>
        </w:trPr>
        <w:tc>
          <w:tcPr>
            <w:tcW w:w="2409" w:type="dxa"/>
            <w:gridSpan w:val="5"/>
            <w:vMerge w:val="restart"/>
            <w:vAlign w:val="center"/>
          </w:tcPr>
          <w:p>
            <w:pPr>
              <w:pStyle w:val="a2"/>
              <w:ind w:firstLine="0" w:firstLineChars="0"/>
              <w:rPr>
                <w:rFonts w:ascii="Times New Roman"/>
                <w:sz w:val="24"/>
                <w:szCs w:val="24"/>
              </w:rPr>
            </w:pPr>
            <w:r>
              <w:rPr>
                <w:rFonts w:ascii="Times New Roman"/>
                <w:sz w:val="24"/>
                <w:szCs w:val="24"/>
              </w:rPr>
              <w:t>中频带宽(MHz)</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窄脉冲</w:t>
            </w:r>
          </w:p>
        </w:tc>
        <w:tc>
          <w:tcPr>
            <w:tcW w:w="3936" w:type="dxa"/>
            <w:vAlign w:val="center"/>
          </w:tcPr>
          <w:p>
            <w:pPr>
              <w:pStyle w:val="a2"/>
              <w:ind w:firstLine="0" w:firstLineChars="0"/>
              <w:rPr>
                <w:rFonts w:ascii="Times New Roman"/>
                <w:color w:val="auto"/>
                <w:sz w:val="24"/>
                <w:szCs w:val="24"/>
              </w:rPr>
            </w:pPr>
            <w:r>
              <w:rPr>
                <w:rFonts w:ascii="Times New Roman"/>
                <w:color w:val="auto"/>
                <w:sz w:val="24"/>
                <w:szCs w:val="24"/>
              </w:rPr>
              <w:t>1.00±0.10</w:t>
            </w:r>
          </w:p>
        </w:tc>
      </w:tr>
      <w:tr>
        <w:tblPrEx>
          <w:tblW w:w="9002" w:type="dxa"/>
          <w:jc w:val="center"/>
          <w:tblLayout w:type="fixed"/>
          <w:tblCellMar>
            <w:top w:w="0" w:type="dxa"/>
            <w:left w:w="108" w:type="dxa"/>
            <w:bottom w:w="0" w:type="dxa"/>
            <w:right w:w="108" w:type="dxa"/>
          </w:tblCellMar>
          <w:tblLook w:val="0000"/>
        </w:tblPrEx>
        <w:trPr>
          <w:cantSplit/>
          <w:trHeight w:val="180"/>
          <w:jc w:val="center"/>
        </w:trPr>
        <w:tc>
          <w:tcPr>
            <w:tcW w:w="2409" w:type="dxa"/>
            <w:gridSpan w:val="5"/>
            <w:vMerge/>
            <w:vAlign w:val="center"/>
          </w:tcPr>
          <w:p>
            <w:pPr>
              <w:pStyle w:val="a2"/>
              <w:ind w:firstLine="0" w:firstLineChars="0"/>
              <w:rPr>
                <w:rFonts w:ascii="Times New Roman"/>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宽脉冲</w:t>
            </w:r>
          </w:p>
        </w:tc>
        <w:tc>
          <w:tcPr>
            <w:tcW w:w="3936" w:type="dxa"/>
            <w:vAlign w:val="center"/>
          </w:tcPr>
          <w:p>
            <w:pPr>
              <w:pStyle w:val="a2"/>
              <w:ind w:firstLine="0" w:firstLineChars="0"/>
              <w:rPr>
                <w:rFonts w:ascii="Times New Roman"/>
                <w:sz w:val="24"/>
                <w:szCs w:val="24"/>
              </w:rPr>
            </w:pPr>
            <w:r>
              <w:rPr>
                <w:rFonts w:ascii="Times New Roman"/>
                <w:sz w:val="24"/>
                <w:szCs w:val="24"/>
              </w:rPr>
              <w:t>0.50±0.10</w:t>
            </w:r>
          </w:p>
        </w:tc>
      </w:tr>
      <w:tr>
        <w:tblPrEx>
          <w:tblW w:w="9002" w:type="dxa"/>
          <w:jc w:val="center"/>
          <w:tblLayout w:type="fixed"/>
          <w:tblCellMar>
            <w:top w:w="0" w:type="dxa"/>
            <w:left w:w="108" w:type="dxa"/>
            <w:bottom w:w="0" w:type="dxa"/>
            <w:right w:w="108" w:type="dxa"/>
          </w:tblCellMar>
          <w:tblLook w:val="0000"/>
        </w:tblPrEx>
        <w:trPr>
          <w:cantSplit/>
          <w:trHeight w:val="299"/>
          <w:jc w:val="center"/>
        </w:trPr>
        <w:tc>
          <w:tcPr>
            <w:tcW w:w="2409" w:type="dxa"/>
            <w:gridSpan w:val="5"/>
            <w:vMerge w:val="restart"/>
            <w:vAlign w:val="center"/>
          </w:tcPr>
          <w:p>
            <w:pPr>
              <w:pStyle w:val="a2"/>
              <w:ind w:firstLine="0" w:firstLineChars="0"/>
              <w:jc w:val="both"/>
              <w:rPr>
                <w:rFonts w:ascii="Times New Roman"/>
                <w:sz w:val="24"/>
                <w:szCs w:val="24"/>
              </w:rPr>
            </w:pPr>
            <w:r>
              <w:rPr>
                <w:rFonts w:ascii="Times New Roman"/>
                <w:color w:val="FF0000"/>
                <w:sz w:val="24"/>
                <w:szCs w:val="24"/>
              </w:rPr>
              <w:t>#</w:t>
            </w:r>
            <w:r>
              <w:rPr>
                <w:rFonts w:ascii="Times New Roman"/>
                <w:sz w:val="24"/>
                <w:szCs w:val="24"/>
              </w:rPr>
              <w:t>接收机噪声系数(dB)</w:t>
            </w:r>
          </w:p>
        </w:tc>
        <w:tc>
          <w:tcPr>
            <w:tcW w:w="1256" w:type="dxa"/>
            <w:gridSpan w:val="4"/>
            <w:vMerge w:val="restart"/>
            <w:vAlign w:val="center"/>
          </w:tcPr>
          <w:p>
            <w:pPr>
              <w:pStyle w:val="a2"/>
              <w:ind w:firstLine="0" w:firstLineChars="0"/>
              <w:rPr>
                <w:rFonts w:ascii="Times New Roman"/>
                <w:sz w:val="24"/>
                <w:szCs w:val="24"/>
              </w:rPr>
            </w:pPr>
            <w:r>
              <w:rPr>
                <w:rFonts w:ascii="Times New Roman"/>
                <w:sz w:val="24"/>
                <w:szCs w:val="24"/>
              </w:rPr>
              <w:t>水平</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highlight w:val="none"/>
              </w:rPr>
              <w:t>≤3.0</w:t>
            </w:r>
            <w:r>
              <w:rPr>
                <w:rFonts w:ascii="Times New Roman" w:hint="eastAsia"/>
                <w:sz w:val="24"/>
                <w:szCs w:val="24"/>
                <w:highlight w:val="none"/>
              </w:rPr>
              <w:t>（</w:t>
            </w:r>
            <w:r>
              <w:rPr>
                <w:rFonts w:ascii="Times New Roman"/>
                <w:sz w:val="24"/>
                <w:szCs w:val="24"/>
                <w:highlight w:val="none"/>
              </w:rPr>
              <w:t>机外/机内</w:t>
            </w:r>
            <w:r>
              <w:rPr>
                <w:rFonts w:ascii="Times New Roman" w:hint="eastAsia"/>
                <w:sz w:val="24"/>
                <w:szCs w:val="24"/>
                <w:highlight w:val="none"/>
              </w:rPr>
              <w:t>）</w:t>
            </w:r>
          </w:p>
        </w:tc>
      </w:tr>
      <w:tr>
        <w:tblPrEx>
          <w:tblW w:w="9002" w:type="dxa"/>
          <w:jc w:val="center"/>
          <w:tblLayout w:type="fixed"/>
          <w:tblCellMar>
            <w:top w:w="0" w:type="dxa"/>
            <w:left w:w="108" w:type="dxa"/>
            <w:bottom w:w="0" w:type="dxa"/>
            <w:right w:w="108" w:type="dxa"/>
          </w:tblCellMar>
          <w:tblLook w:val="0000"/>
        </w:tblPrEx>
        <w:trPr>
          <w:cantSplit/>
          <w:trHeight w:val="299"/>
          <w:jc w:val="center"/>
        </w:trPr>
        <w:tc>
          <w:tcPr>
            <w:tcW w:w="2409" w:type="dxa"/>
            <w:gridSpan w:val="5"/>
            <w:vMerge/>
            <w:vAlign w:val="center"/>
          </w:tcPr>
          <w:p>
            <w:pPr>
              <w:pStyle w:val="a2"/>
              <w:ind w:firstLine="0" w:firstLineChars="0"/>
              <w:rPr>
                <w:rFonts w:ascii="Times New Roman"/>
                <w:sz w:val="24"/>
                <w:szCs w:val="24"/>
              </w:rPr>
            </w:pPr>
          </w:p>
        </w:tc>
        <w:tc>
          <w:tcPr>
            <w:tcW w:w="1256" w:type="dxa"/>
            <w:gridSpan w:val="4"/>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99"/>
          <w:jc w:val="center"/>
        </w:trPr>
        <w:tc>
          <w:tcPr>
            <w:tcW w:w="2409" w:type="dxa"/>
            <w:gridSpan w:val="5"/>
            <w:vMerge/>
            <w:vAlign w:val="center"/>
          </w:tcPr>
          <w:p>
            <w:pPr>
              <w:pStyle w:val="a2"/>
              <w:ind w:firstLine="0" w:firstLineChars="0"/>
              <w:rPr>
                <w:rFonts w:ascii="Times New Roman"/>
                <w:sz w:val="24"/>
                <w:szCs w:val="24"/>
              </w:rPr>
            </w:pPr>
          </w:p>
        </w:tc>
        <w:tc>
          <w:tcPr>
            <w:tcW w:w="1256" w:type="dxa"/>
            <w:gridSpan w:val="4"/>
            <w:vMerge w:val="restart"/>
            <w:vAlign w:val="center"/>
          </w:tcPr>
          <w:p>
            <w:pPr>
              <w:pStyle w:val="a2"/>
              <w:ind w:firstLine="0" w:firstLineChars="0"/>
              <w:rPr>
                <w:rFonts w:ascii="Times New Roman"/>
                <w:sz w:val="24"/>
                <w:szCs w:val="24"/>
              </w:rPr>
            </w:pPr>
            <w:r>
              <w:rPr>
                <w:rFonts w:ascii="Times New Roman"/>
                <w:sz w:val="24"/>
                <w:szCs w:val="24"/>
              </w:rPr>
              <w:t>垂直</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99"/>
          <w:jc w:val="center"/>
        </w:trPr>
        <w:tc>
          <w:tcPr>
            <w:tcW w:w="2409" w:type="dxa"/>
            <w:gridSpan w:val="5"/>
            <w:vMerge/>
            <w:vAlign w:val="center"/>
          </w:tcPr>
          <w:p>
            <w:pPr>
              <w:pStyle w:val="a2"/>
              <w:ind w:firstLine="0" w:firstLineChars="0"/>
              <w:rPr>
                <w:rFonts w:ascii="Times New Roman"/>
                <w:sz w:val="24"/>
                <w:szCs w:val="24"/>
              </w:rPr>
            </w:pPr>
          </w:p>
        </w:tc>
        <w:tc>
          <w:tcPr>
            <w:tcW w:w="1256" w:type="dxa"/>
            <w:gridSpan w:val="4"/>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99"/>
          <w:jc w:val="center"/>
        </w:trPr>
        <w:tc>
          <w:tcPr>
            <w:tcW w:w="2409" w:type="dxa"/>
            <w:gridSpan w:val="5"/>
            <w:vMerge/>
            <w:vAlign w:val="center"/>
          </w:tcPr>
          <w:p>
            <w:pPr>
              <w:pStyle w:val="a2"/>
              <w:ind w:firstLine="0" w:firstLineChars="0"/>
              <w:rPr>
                <w:rFonts w:ascii="Times New Roman"/>
                <w:sz w:val="24"/>
                <w:szCs w:val="24"/>
              </w:rPr>
            </w:pPr>
          </w:p>
        </w:tc>
        <w:tc>
          <w:tcPr>
            <w:tcW w:w="1256" w:type="dxa"/>
            <w:gridSpan w:val="4"/>
            <w:vMerge w:val="restart"/>
            <w:vAlign w:val="center"/>
          </w:tcPr>
          <w:p>
            <w:pPr>
              <w:pStyle w:val="a2"/>
              <w:ind w:firstLine="0" w:firstLineChars="0"/>
              <w:rPr>
                <w:rFonts w:ascii="Times New Roman"/>
                <w:sz w:val="24"/>
                <w:szCs w:val="24"/>
              </w:rPr>
            </w:pPr>
            <w:r>
              <w:rPr>
                <w:rFonts w:ascii="Times New Roman"/>
                <w:sz w:val="24"/>
                <w:szCs w:val="24"/>
              </w:rPr>
              <w:t>水平</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17"/>
          <w:jc w:val="center"/>
        </w:trPr>
        <w:tc>
          <w:tcPr>
            <w:tcW w:w="2409" w:type="dxa"/>
            <w:gridSpan w:val="5"/>
            <w:vMerge/>
            <w:vAlign w:val="center"/>
          </w:tcPr>
          <w:p>
            <w:pPr>
              <w:pStyle w:val="a2"/>
              <w:ind w:firstLine="0" w:firstLineChars="0"/>
              <w:rPr>
                <w:rFonts w:ascii="Times New Roman"/>
                <w:sz w:val="24"/>
                <w:szCs w:val="24"/>
              </w:rPr>
            </w:pPr>
          </w:p>
        </w:tc>
        <w:tc>
          <w:tcPr>
            <w:tcW w:w="1256" w:type="dxa"/>
            <w:gridSpan w:val="4"/>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17"/>
          <w:jc w:val="center"/>
        </w:trPr>
        <w:tc>
          <w:tcPr>
            <w:tcW w:w="1865" w:type="dxa"/>
            <w:gridSpan w:val="4"/>
            <w:vMerge w:val="restart"/>
            <w:vAlign w:val="center"/>
          </w:tcPr>
          <w:p>
            <w:pPr>
              <w:pStyle w:val="a2"/>
              <w:ind w:firstLine="0" w:firstLineChars="0"/>
              <w:rPr>
                <w:rFonts w:ascii="Times New Roman"/>
                <w:sz w:val="24"/>
                <w:szCs w:val="24"/>
              </w:rPr>
            </w:pPr>
          </w:p>
        </w:tc>
        <w:tc>
          <w:tcPr>
            <w:tcW w:w="1800" w:type="dxa"/>
            <w:gridSpan w:val="5"/>
            <w:vMerge w:val="restart"/>
            <w:vAlign w:val="center"/>
          </w:tcPr>
          <w:p>
            <w:pPr>
              <w:pStyle w:val="a2"/>
              <w:ind w:firstLine="0" w:firstLineChars="0"/>
              <w:rPr>
                <w:rFonts w:ascii="Times New Roman"/>
                <w:sz w:val="24"/>
                <w:szCs w:val="24"/>
              </w:rPr>
            </w:pPr>
            <w:r>
              <w:rPr>
                <w:rFonts w:ascii="Times New Roman"/>
                <w:sz w:val="24"/>
                <w:szCs w:val="24"/>
              </w:rPr>
              <w:t>垂直</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1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453"/>
          <w:jc w:val="center"/>
        </w:trPr>
        <w:tc>
          <w:tcPr>
            <w:tcW w:w="1865" w:type="dxa"/>
            <w:gridSpan w:val="4"/>
            <w:vMerge w:val="restart"/>
            <w:vAlign w:val="center"/>
          </w:tcPr>
          <w:p>
            <w:pPr>
              <w:pStyle w:val="a2"/>
              <w:ind w:firstLine="0" w:firstLineChars="0"/>
              <w:jc w:val="both"/>
              <w:rPr>
                <w:rFonts w:ascii="Times New Roman"/>
                <w:sz w:val="24"/>
                <w:szCs w:val="24"/>
              </w:rPr>
            </w:pPr>
            <w:r>
              <w:rPr>
                <w:rFonts w:ascii="Times New Roman"/>
                <w:color w:val="FF0000"/>
                <w:sz w:val="24"/>
                <w:szCs w:val="24"/>
              </w:rPr>
              <w:t>#</w:t>
            </w:r>
            <w:r>
              <w:rPr>
                <w:rFonts w:ascii="Times New Roman"/>
                <w:sz w:val="24"/>
                <w:szCs w:val="24"/>
              </w:rPr>
              <w:t>双通道噪声系数差异(dB)</w:t>
            </w:r>
          </w:p>
        </w:tc>
        <w:tc>
          <w:tcPr>
            <w:tcW w:w="3201" w:type="dxa"/>
            <w:gridSpan w:val="6"/>
            <w:vAlign w:val="center"/>
          </w:tcPr>
          <w:p>
            <w:pPr>
              <w:pStyle w:val="a2"/>
              <w:ind w:firstLine="0" w:firstLineChars="0"/>
              <w:jc w:val="center"/>
              <w:rPr>
                <w:rFonts w:ascii="Times New Roman"/>
                <w:sz w:val="24"/>
                <w:szCs w:val="24"/>
              </w:rPr>
            </w:pPr>
            <w:r>
              <w:rPr>
                <w:rFonts w:ascii="Times New Roman"/>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color w:val="auto"/>
                <w:sz w:val="24"/>
                <w:szCs w:val="24"/>
              </w:rPr>
              <w:t>≤0.3</w:t>
            </w:r>
            <w:r>
              <w:rPr>
                <w:rFonts w:ascii="Times New Roman" w:hint="eastAsia"/>
                <w:sz w:val="24"/>
                <w:szCs w:val="24"/>
              </w:rPr>
              <w:t>（</w:t>
            </w:r>
            <w:r>
              <w:rPr>
                <w:rFonts w:ascii="Times New Roman"/>
                <w:sz w:val="24"/>
                <w:szCs w:val="24"/>
              </w:rPr>
              <w:t>机外/机内</w:t>
            </w:r>
            <w:r>
              <w:rPr>
                <w:rFonts w:ascii="Times New Roman" w:hint="eastAsia"/>
                <w:sz w:val="24"/>
                <w:szCs w:val="24"/>
              </w:rPr>
              <w:t>）</w:t>
            </w:r>
          </w:p>
        </w:tc>
      </w:tr>
      <w:tr>
        <w:tblPrEx>
          <w:tblW w:w="9002" w:type="dxa"/>
          <w:jc w:val="center"/>
          <w:tblLayout w:type="fixed"/>
          <w:tblCellMar>
            <w:top w:w="0" w:type="dxa"/>
            <w:left w:w="108" w:type="dxa"/>
            <w:bottom w:w="0" w:type="dxa"/>
            <w:right w:w="108" w:type="dxa"/>
          </w:tblCellMar>
          <w:tblLook w:val="0000"/>
        </w:tblPrEx>
        <w:trPr>
          <w:cantSplit/>
          <w:trHeight w:val="417"/>
          <w:jc w:val="center"/>
        </w:trPr>
        <w:tc>
          <w:tcPr>
            <w:tcW w:w="1865" w:type="dxa"/>
            <w:gridSpan w:val="4"/>
            <w:vMerge/>
            <w:vAlign w:val="center"/>
          </w:tcPr>
          <w:p>
            <w:pPr>
              <w:pStyle w:val="a2"/>
              <w:ind w:firstLine="0" w:firstLineChars="0"/>
              <w:jc w:val="both"/>
              <w:rPr>
                <w:rFonts w:ascii="Times New Roman"/>
                <w:sz w:val="24"/>
                <w:szCs w:val="24"/>
              </w:rPr>
            </w:pPr>
          </w:p>
        </w:tc>
        <w:tc>
          <w:tcPr>
            <w:tcW w:w="3201" w:type="dxa"/>
            <w:gridSpan w:val="6"/>
            <w:vAlign w:val="center"/>
          </w:tcPr>
          <w:p>
            <w:pPr>
              <w:pStyle w:val="a2"/>
              <w:ind w:firstLine="0" w:firstLineChars="0"/>
              <w:jc w:val="center"/>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color w:val="auto"/>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17"/>
          <w:jc w:val="center"/>
        </w:trPr>
        <w:tc>
          <w:tcPr>
            <w:tcW w:w="1865" w:type="dxa"/>
            <w:gridSpan w:val="4"/>
            <w:vMerge w:val="restart"/>
            <w:vAlign w:val="center"/>
          </w:tcPr>
          <w:p>
            <w:pPr>
              <w:pStyle w:val="a2"/>
              <w:ind w:firstLine="0" w:firstLineChars="0"/>
              <w:jc w:val="both"/>
              <w:rPr>
                <w:rFonts w:ascii="Times New Roman"/>
                <w:sz w:val="24"/>
                <w:szCs w:val="24"/>
              </w:rPr>
            </w:pPr>
          </w:p>
          <w:p>
            <w:pPr>
              <w:pStyle w:val="a2"/>
              <w:ind w:firstLine="0" w:firstLineChars="0"/>
              <w:jc w:val="both"/>
              <w:rPr>
                <w:rFonts w:ascii="Times New Roman"/>
                <w:sz w:val="24"/>
                <w:szCs w:val="24"/>
              </w:rPr>
            </w:pPr>
            <w:r>
              <w:rPr>
                <w:rFonts w:ascii="Times New Roman"/>
                <w:sz w:val="24"/>
                <w:szCs w:val="24"/>
              </w:rPr>
              <w:t>机内、机外噪声系数差异(dB)</w:t>
            </w:r>
          </w:p>
        </w:tc>
        <w:tc>
          <w:tcPr>
            <w:tcW w:w="1800" w:type="dxa"/>
            <w:gridSpan w:val="5"/>
            <w:vMerge w:val="restart"/>
            <w:vAlign w:val="center"/>
          </w:tcPr>
          <w:p>
            <w:pPr>
              <w:pStyle w:val="a2"/>
              <w:ind w:firstLine="0" w:firstLineChars="0"/>
              <w:rPr>
                <w:rFonts w:ascii="Times New Roman"/>
                <w:sz w:val="24"/>
                <w:szCs w:val="24"/>
              </w:rPr>
            </w:pPr>
            <w:r>
              <w:rPr>
                <w:rFonts w:ascii="Times New Roman"/>
                <w:sz w:val="24"/>
                <w:szCs w:val="24"/>
              </w:rPr>
              <w:t>水平</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≤0.2</w:t>
            </w:r>
          </w:p>
        </w:tc>
      </w:tr>
      <w:tr>
        <w:tblPrEx>
          <w:tblW w:w="9002" w:type="dxa"/>
          <w:jc w:val="center"/>
          <w:tblLayout w:type="fixed"/>
          <w:tblCellMar>
            <w:top w:w="0" w:type="dxa"/>
            <w:left w:w="108" w:type="dxa"/>
            <w:bottom w:w="0" w:type="dxa"/>
            <w:right w:w="108" w:type="dxa"/>
          </w:tblCellMar>
          <w:tblLook w:val="0000"/>
        </w:tblPrEx>
        <w:trPr>
          <w:cantSplit/>
          <w:trHeight w:val="21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1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restart"/>
            <w:vAlign w:val="center"/>
          </w:tcPr>
          <w:p>
            <w:pPr>
              <w:pStyle w:val="a2"/>
              <w:ind w:firstLine="0" w:firstLineChars="0"/>
              <w:rPr>
                <w:rFonts w:ascii="Times New Roman"/>
                <w:sz w:val="24"/>
                <w:szCs w:val="24"/>
              </w:rPr>
            </w:pPr>
            <w:r>
              <w:rPr>
                <w:rFonts w:ascii="Times New Roman"/>
                <w:sz w:val="24"/>
                <w:szCs w:val="24"/>
              </w:rPr>
              <w:t>垂直</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1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20"/>
          <w:jc w:val="center"/>
        </w:trPr>
        <w:tc>
          <w:tcPr>
            <w:tcW w:w="1865" w:type="dxa"/>
            <w:gridSpan w:val="4"/>
            <w:vMerge w:val="restart"/>
            <w:vAlign w:val="center"/>
          </w:tcPr>
          <w:p>
            <w:pPr>
              <w:pStyle w:val="a2"/>
              <w:ind w:firstLine="0" w:firstLineChars="0"/>
              <w:jc w:val="both"/>
              <w:rPr>
                <w:rFonts w:ascii="Times New Roman"/>
                <w:sz w:val="24"/>
                <w:szCs w:val="24"/>
              </w:rPr>
            </w:pPr>
            <w:r>
              <w:rPr>
                <w:rFonts w:ascii="Times New Roman"/>
                <w:color w:val="FF0000"/>
                <w:sz w:val="24"/>
                <w:szCs w:val="24"/>
              </w:rPr>
              <w:t>#</w:t>
            </w:r>
            <w:r>
              <w:rPr>
                <w:rFonts w:ascii="Times New Roman"/>
                <w:sz w:val="24"/>
                <w:szCs w:val="24"/>
              </w:rPr>
              <w:t>最小可测功率(dBm)</w:t>
            </w:r>
          </w:p>
        </w:tc>
        <w:tc>
          <w:tcPr>
            <w:tcW w:w="1800" w:type="dxa"/>
            <w:gridSpan w:val="5"/>
            <w:vAlign w:val="center"/>
          </w:tcPr>
          <w:p>
            <w:pPr>
              <w:pStyle w:val="a2"/>
              <w:ind w:firstLine="0" w:firstLineChars="0"/>
              <w:rPr>
                <w:rFonts w:ascii="Times New Roman"/>
                <w:sz w:val="24"/>
                <w:szCs w:val="24"/>
              </w:rPr>
            </w:pPr>
            <w:r>
              <w:rPr>
                <w:rFonts w:ascii="Times New Roman"/>
                <w:sz w:val="24"/>
                <w:szCs w:val="24"/>
              </w:rPr>
              <w:t>水平</w:t>
            </w:r>
          </w:p>
        </w:tc>
        <w:tc>
          <w:tcPr>
            <w:tcW w:w="1401" w:type="dxa"/>
            <w:vMerge w:val="restart"/>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≤-108.0</w:t>
            </w:r>
          </w:p>
        </w:tc>
      </w:tr>
      <w:tr>
        <w:tblPrEx>
          <w:tblW w:w="9002" w:type="dxa"/>
          <w:jc w:val="center"/>
          <w:tblLayout w:type="fixed"/>
          <w:tblCellMar>
            <w:top w:w="0" w:type="dxa"/>
            <w:left w:w="108" w:type="dxa"/>
            <w:bottom w:w="0" w:type="dxa"/>
            <w:right w:w="108" w:type="dxa"/>
          </w:tblCellMar>
          <w:tblLook w:val="0000"/>
        </w:tblPrEx>
        <w:trPr>
          <w:cantSplit/>
          <w:trHeight w:val="220"/>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Align w:val="center"/>
          </w:tcPr>
          <w:p>
            <w:pPr>
              <w:pStyle w:val="a2"/>
              <w:ind w:firstLine="0" w:firstLineChars="0"/>
              <w:rPr>
                <w:rFonts w:ascii="Times New Roman"/>
                <w:sz w:val="24"/>
                <w:szCs w:val="24"/>
              </w:rPr>
            </w:pPr>
            <w:r>
              <w:rPr>
                <w:rFonts w:ascii="Times New Roman"/>
                <w:sz w:val="24"/>
                <w:szCs w:val="24"/>
              </w:rPr>
              <w:t>垂直</w:t>
            </w:r>
          </w:p>
        </w:tc>
        <w:tc>
          <w:tcPr>
            <w:tcW w:w="1401" w:type="dxa"/>
            <w:vMerge/>
            <w:vAlign w:val="center"/>
          </w:tcPr>
          <w:p>
            <w:pPr>
              <w:pStyle w:val="a2"/>
              <w:ind w:firstLine="0" w:firstLineChars="0"/>
              <w:rPr>
                <w:rFonts w:ascii="Times New Roman"/>
                <w:sz w:val="24"/>
                <w:szCs w:val="24"/>
              </w:rPr>
            </w:pP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30"/>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Align w:val="center"/>
          </w:tcPr>
          <w:p>
            <w:pPr>
              <w:pStyle w:val="a2"/>
              <w:ind w:firstLine="0" w:firstLineChars="0"/>
              <w:rPr>
                <w:rFonts w:ascii="Times New Roman"/>
                <w:sz w:val="24"/>
                <w:szCs w:val="24"/>
              </w:rPr>
            </w:pPr>
            <w:r>
              <w:rPr>
                <w:rFonts w:ascii="Times New Roman"/>
                <w:sz w:val="24"/>
                <w:szCs w:val="24"/>
              </w:rPr>
              <w:t>水平</w:t>
            </w:r>
          </w:p>
        </w:tc>
        <w:tc>
          <w:tcPr>
            <w:tcW w:w="1401" w:type="dxa"/>
            <w:vMerge w:val="restart"/>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≤-111.0</w:t>
            </w:r>
          </w:p>
        </w:tc>
      </w:tr>
      <w:tr>
        <w:tblPrEx>
          <w:tblW w:w="9002" w:type="dxa"/>
          <w:jc w:val="center"/>
          <w:tblLayout w:type="fixed"/>
          <w:tblCellMar>
            <w:top w:w="0" w:type="dxa"/>
            <w:left w:w="108" w:type="dxa"/>
            <w:bottom w:w="0" w:type="dxa"/>
            <w:right w:w="108" w:type="dxa"/>
          </w:tblCellMar>
          <w:tblLook w:val="0000"/>
        </w:tblPrEx>
        <w:trPr>
          <w:cantSplit/>
          <w:trHeight w:val="230"/>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Align w:val="center"/>
          </w:tcPr>
          <w:p>
            <w:pPr>
              <w:pStyle w:val="a2"/>
              <w:ind w:firstLine="0" w:firstLineChars="0"/>
              <w:rPr>
                <w:rFonts w:ascii="Times New Roman"/>
                <w:sz w:val="24"/>
                <w:szCs w:val="24"/>
              </w:rPr>
            </w:pPr>
            <w:r>
              <w:rPr>
                <w:rFonts w:ascii="Times New Roman"/>
                <w:sz w:val="24"/>
                <w:szCs w:val="24"/>
              </w:rPr>
              <w:t>垂直</w:t>
            </w:r>
          </w:p>
        </w:tc>
        <w:tc>
          <w:tcPr>
            <w:tcW w:w="1401" w:type="dxa"/>
            <w:vMerge/>
            <w:vAlign w:val="center"/>
          </w:tcPr>
          <w:p>
            <w:pPr>
              <w:pStyle w:val="a2"/>
              <w:ind w:firstLine="0" w:firstLineChars="0"/>
              <w:rPr>
                <w:rFonts w:ascii="Times New Roman"/>
                <w:sz w:val="24"/>
                <w:szCs w:val="24"/>
              </w:rPr>
            </w:pP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15"/>
          <w:jc w:val="center"/>
        </w:trPr>
        <w:tc>
          <w:tcPr>
            <w:tcW w:w="5066" w:type="dxa"/>
            <w:gridSpan w:val="10"/>
            <w:vAlign w:val="center"/>
          </w:tcPr>
          <w:p>
            <w:pPr>
              <w:pStyle w:val="a2"/>
              <w:ind w:firstLine="0" w:firstLineChars="0"/>
              <w:rPr>
                <w:rFonts w:ascii="Times New Roman"/>
                <w:sz w:val="24"/>
                <w:szCs w:val="24"/>
              </w:rPr>
            </w:pPr>
            <w:r>
              <w:rPr>
                <w:rFonts w:ascii="Times New Roman"/>
                <w:color w:val="FF0000"/>
                <w:sz w:val="24"/>
                <w:szCs w:val="24"/>
              </w:rPr>
              <w:t>#</w:t>
            </w:r>
            <w:r>
              <w:rPr>
                <w:rFonts w:ascii="Times New Roman"/>
                <w:sz w:val="24"/>
                <w:szCs w:val="24"/>
              </w:rPr>
              <w:t>频率源</w:t>
            </w:r>
            <w:r>
              <w:rPr>
                <w:rFonts w:ascii="Times New Roman"/>
                <w:color w:val="auto"/>
                <w:sz w:val="24"/>
                <w:szCs w:val="24"/>
              </w:rPr>
              <w:t>射频输出相</w:t>
            </w:r>
            <w:r>
              <w:rPr>
                <w:rFonts w:ascii="Times New Roman"/>
                <w:sz w:val="24"/>
                <w:szCs w:val="24"/>
              </w:rPr>
              <w:t>位噪声(dBc/Hz)</w:t>
            </w:r>
          </w:p>
        </w:tc>
        <w:tc>
          <w:tcPr>
            <w:tcW w:w="3936" w:type="dxa"/>
            <w:vAlign w:val="center"/>
          </w:tcPr>
          <w:p>
            <w:pPr>
              <w:pStyle w:val="a2"/>
              <w:ind w:firstLine="0" w:firstLineChars="0"/>
              <w:rPr>
                <w:rFonts w:ascii="Times New Roman"/>
                <w:sz w:val="24"/>
                <w:szCs w:val="24"/>
              </w:rPr>
            </w:pPr>
            <w:r>
              <w:rPr>
                <w:rFonts w:ascii="Times New Roman"/>
                <w:sz w:val="24"/>
                <w:szCs w:val="24"/>
              </w:rPr>
              <w:t>≤-132.0</w:t>
            </w:r>
            <w:r>
              <w:rPr>
                <w:rFonts w:ascii="Times New Roman" w:hint="eastAsia"/>
                <w:sz w:val="24"/>
                <w:szCs w:val="24"/>
              </w:rPr>
              <w:t>（</w:t>
            </w:r>
            <w:r>
              <w:rPr>
                <w:rFonts w:ascii="Times New Roman"/>
                <w:sz w:val="24"/>
                <w:szCs w:val="24"/>
              </w:rPr>
              <w:t>10kHz处</w:t>
            </w:r>
            <w:r>
              <w:rPr>
                <w:rFonts w:ascii="Times New Roman" w:hint="eastAsia"/>
                <w:sz w:val="24"/>
                <w:szCs w:val="24"/>
              </w:rPr>
              <w:t>）</w:t>
            </w:r>
          </w:p>
        </w:tc>
      </w:tr>
      <w:tr>
        <w:tblPrEx>
          <w:tblW w:w="9002" w:type="dxa"/>
          <w:jc w:val="center"/>
          <w:tblLayout w:type="fixed"/>
          <w:tblCellMar>
            <w:top w:w="0" w:type="dxa"/>
            <w:left w:w="108" w:type="dxa"/>
            <w:bottom w:w="0" w:type="dxa"/>
            <w:right w:w="108" w:type="dxa"/>
          </w:tblCellMar>
          <w:tblLook w:val="0000"/>
        </w:tblPrEx>
        <w:trPr>
          <w:cantSplit/>
          <w:trHeight w:val="215"/>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频率源晶振短期(1ms)稳定度</w:t>
            </w:r>
          </w:p>
        </w:tc>
        <w:tc>
          <w:tcPr>
            <w:tcW w:w="3936" w:type="dxa"/>
            <w:vAlign w:val="center"/>
          </w:tcPr>
          <w:p>
            <w:pPr>
              <w:pStyle w:val="a2"/>
              <w:ind w:firstLine="0" w:firstLineChars="0"/>
              <w:rPr>
                <w:rFonts w:ascii="Times New Roman"/>
                <w:sz w:val="24"/>
                <w:szCs w:val="24"/>
              </w:rPr>
            </w:pPr>
            <w:r>
              <w:rPr>
                <w:rFonts w:ascii="Times New Roman"/>
                <w:sz w:val="24"/>
                <w:szCs w:val="24"/>
              </w:rPr>
              <w:t>≤10</w:t>
            </w:r>
            <w:r>
              <w:rPr>
                <w:rFonts w:ascii="Times New Roman"/>
                <w:sz w:val="24"/>
                <w:szCs w:val="24"/>
                <w:vertAlign w:val="superscript"/>
              </w:rPr>
              <w:t>-11</w:t>
            </w:r>
          </w:p>
        </w:tc>
      </w:tr>
      <w:tr>
        <w:tblPrEx>
          <w:tblW w:w="9002" w:type="dxa"/>
          <w:jc w:val="center"/>
          <w:tblLayout w:type="fixed"/>
          <w:tblCellMar>
            <w:top w:w="0" w:type="dxa"/>
            <w:left w:w="108" w:type="dxa"/>
            <w:bottom w:w="0" w:type="dxa"/>
            <w:right w:w="108" w:type="dxa"/>
          </w:tblCellMar>
          <w:tblLook w:val="0000"/>
        </w:tblPrEx>
        <w:trPr>
          <w:cantSplit/>
          <w:trHeight w:val="400"/>
          <w:jc w:val="center"/>
        </w:trPr>
        <w:tc>
          <w:tcPr>
            <w:tcW w:w="1865" w:type="dxa"/>
            <w:gridSpan w:val="4"/>
            <w:vMerge w:val="restart"/>
            <w:vAlign w:val="center"/>
          </w:tcPr>
          <w:p>
            <w:pPr>
              <w:pStyle w:val="a2"/>
              <w:ind w:firstLine="0" w:firstLineChars="0"/>
              <w:jc w:val="both"/>
              <w:rPr>
                <w:rFonts w:ascii="Times New Roman"/>
                <w:sz w:val="24"/>
                <w:szCs w:val="24"/>
              </w:rPr>
            </w:pPr>
            <w:r>
              <w:rPr>
                <w:rFonts w:ascii="Times New Roman"/>
                <w:sz w:val="24"/>
                <w:szCs w:val="24"/>
              </w:rPr>
              <w:t>接收机线性动态范围(dB)</w:t>
            </w:r>
          </w:p>
        </w:tc>
        <w:tc>
          <w:tcPr>
            <w:tcW w:w="1800" w:type="dxa"/>
            <w:gridSpan w:val="5"/>
            <w:vMerge w:val="restart"/>
            <w:vAlign w:val="center"/>
          </w:tcPr>
          <w:p>
            <w:pPr>
              <w:pStyle w:val="a2"/>
              <w:ind w:firstLine="0" w:firstLineChars="0"/>
              <w:rPr>
                <w:rFonts w:ascii="Times New Roman"/>
                <w:sz w:val="24"/>
                <w:szCs w:val="24"/>
              </w:rPr>
            </w:pPr>
            <w:r>
              <w:rPr>
                <w:rFonts w:ascii="Times New Roman"/>
                <w:sz w:val="24"/>
                <w:szCs w:val="24"/>
              </w:rPr>
              <w:t>水平</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highlight w:val="none"/>
              </w:rPr>
              <w:t>≥95（机内）</w:t>
            </w:r>
          </w:p>
        </w:tc>
      </w:tr>
      <w:tr>
        <w:tblPrEx>
          <w:tblW w:w="9002" w:type="dxa"/>
          <w:jc w:val="center"/>
          <w:tblLayout w:type="fixed"/>
          <w:tblCellMar>
            <w:top w:w="0" w:type="dxa"/>
            <w:left w:w="108" w:type="dxa"/>
            <w:bottom w:w="0" w:type="dxa"/>
            <w:right w:w="108" w:type="dxa"/>
          </w:tblCellMar>
          <w:tblLook w:val="0000"/>
        </w:tblPrEx>
        <w:trPr>
          <w:cantSplit/>
          <w:trHeight w:val="389"/>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89"/>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restart"/>
            <w:vAlign w:val="center"/>
          </w:tcPr>
          <w:p>
            <w:pPr>
              <w:pStyle w:val="a2"/>
              <w:ind w:firstLine="0" w:firstLineChars="0"/>
              <w:rPr>
                <w:rFonts w:ascii="Times New Roman"/>
                <w:sz w:val="24"/>
                <w:szCs w:val="24"/>
              </w:rPr>
            </w:pPr>
            <w:r>
              <w:rPr>
                <w:rFonts w:ascii="Times New Roman"/>
                <w:sz w:val="24"/>
                <w:szCs w:val="24"/>
              </w:rPr>
              <w:t>垂直</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7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7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restart"/>
            <w:vAlign w:val="center"/>
          </w:tcPr>
          <w:p>
            <w:pPr>
              <w:pStyle w:val="a2"/>
              <w:ind w:firstLine="0" w:firstLineChars="0"/>
              <w:rPr>
                <w:rFonts w:ascii="Times New Roman"/>
                <w:sz w:val="24"/>
                <w:szCs w:val="24"/>
              </w:rPr>
            </w:pPr>
            <w:r>
              <w:rPr>
                <w:rFonts w:ascii="Times New Roman"/>
                <w:sz w:val="24"/>
                <w:szCs w:val="24"/>
              </w:rPr>
              <w:t>水平</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≥111（机外）</w:t>
            </w:r>
          </w:p>
        </w:tc>
      </w:tr>
      <w:tr>
        <w:tblPrEx>
          <w:tblW w:w="9002" w:type="dxa"/>
          <w:jc w:val="center"/>
          <w:tblLayout w:type="fixed"/>
          <w:tblCellMar>
            <w:top w:w="0" w:type="dxa"/>
            <w:left w:w="108" w:type="dxa"/>
            <w:bottom w:w="0" w:type="dxa"/>
            <w:right w:w="108" w:type="dxa"/>
          </w:tblCellMar>
          <w:tblLook w:val="0000"/>
        </w:tblPrEx>
        <w:trPr>
          <w:cantSplit/>
          <w:trHeight w:val="7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7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restart"/>
            <w:vAlign w:val="center"/>
          </w:tcPr>
          <w:p>
            <w:pPr>
              <w:pStyle w:val="a2"/>
              <w:ind w:firstLine="0" w:firstLineChars="0"/>
              <w:rPr>
                <w:rFonts w:ascii="Times New Roman"/>
                <w:sz w:val="24"/>
                <w:szCs w:val="24"/>
              </w:rPr>
            </w:pPr>
            <w:r>
              <w:rPr>
                <w:rFonts w:ascii="Times New Roman"/>
                <w:sz w:val="24"/>
                <w:szCs w:val="24"/>
              </w:rPr>
              <w:t>垂直</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7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1865" w:type="dxa"/>
            <w:gridSpan w:val="4"/>
            <w:vMerge w:val="restart"/>
            <w:vAlign w:val="center"/>
          </w:tcPr>
          <w:p>
            <w:pPr>
              <w:pStyle w:val="a2"/>
              <w:ind w:firstLine="0" w:firstLineChars="0"/>
              <w:jc w:val="both"/>
              <w:rPr>
                <w:rFonts w:ascii="Times New Roman"/>
                <w:sz w:val="24"/>
                <w:szCs w:val="24"/>
              </w:rPr>
            </w:pPr>
            <w:r>
              <w:rPr>
                <w:rFonts w:ascii="Times New Roman"/>
                <w:sz w:val="24"/>
                <w:szCs w:val="24"/>
              </w:rPr>
              <w:t>接收机线性动态拟合直线斜率</w:t>
            </w:r>
          </w:p>
        </w:tc>
        <w:tc>
          <w:tcPr>
            <w:tcW w:w="1800" w:type="dxa"/>
            <w:gridSpan w:val="5"/>
            <w:vMerge w:val="restart"/>
            <w:vAlign w:val="center"/>
          </w:tcPr>
          <w:p>
            <w:pPr>
              <w:pStyle w:val="a2"/>
              <w:ind w:firstLine="0" w:firstLineChars="0"/>
              <w:rPr>
                <w:rFonts w:ascii="Times New Roman"/>
                <w:sz w:val="24"/>
                <w:szCs w:val="24"/>
              </w:rPr>
            </w:pPr>
            <w:r>
              <w:rPr>
                <w:rFonts w:ascii="Times New Roman"/>
                <w:sz w:val="24"/>
                <w:szCs w:val="24"/>
              </w:rPr>
              <w:t>水平</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1.000±0.015</w:t>
            </w: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restart"/>
            <w:vAlign w:val="center"/>
          </w:tcPr>
          <w:p>
            <w:pPr>
              <w:pStyle w:val="a2"/>
              <w:ind w:firstLine="0" w:firstLineChars="0"/>
              <w:rPr>
                <w:rFonts w:ascii="Times New Roman"/>
                <w:sz w:val="24"/>
                <w:szCs w:val="24"/>
              </w:rPr>
            </w:pPr>
            <w:r>
              <w:rPr>
                <w:rFonts w:ascii="Times New Roman"/>
                <w:sz w:val="24"/>
                <w:szCs w:val="24"/>
              </w:rPr>
              <w:t>垂直</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1865" w:type="dxa"/>
            <w:gridSpan w:val="4"/>
            <w:vMerge/>
            <w:vAlign w:val="center"/>
          </w:tcPr>
          <w:p>
            <w:pPr>
              <w:pStyle w:val="a2"/>
              <w:ind w:firstLine="0" w:firstLineChars="0"/>
              <w:rPr>
                <w:rFonts w:ascii="Times New Roman"/>
                <w:sz w:val="24"/>
                <w:szCs w:val="24"/>
                <w:highlight w:val="yellow"/>
              </w:rPr>
            </w:pPr>
          </w:p>
        </w:tc>
        <w:tc>
          <w:tcPr>
            <w:tcW w:w="1800" w:type="dxa"/>
            <w:gridSpan w:val="5"/>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1865" w:type="dxa"/>
            <w:gridSpan w:val="4"/>
            <w:vMerge/>
            <w:vAlign w:val="center"/>
          </w:tcPr>
          <w:p>
            <w:pPr>
              <w:pStyle w:val="a2"/>
              <w:ind w:firstLine="0" w:firstLineChars="0"/>
              <w:rPr>
                <w:rFonts w:ascii="Times New Roman"/>
                <w:sz w:val="24"/>
                <w:szCs w:val="24"/>
                <w:highlight w:val="yellow"/>
              </w:rPr>
            </w:pPr>
          </w:p>
        </w:tc>
        <w:tc>
          <w:tcPr>
            <w:tcW w:w="1800" w:type="dxa"/>
            <w:gridSpan w:val="5"/>
            <w:vMerge w:val="restart"/>
            <w:vAlign w:val="center"/>
          </w:tcPr>
          <w:p>
            <w:pPr>
              <w:pStyle w:val="a2"/>
              <w:ind w:firstLine="0" w:firstLineChars="0"/>
              <w:rPr>
                <w:rFonts w:ascii="Times New Roman"/>
                <w:sz w:val="24"/>
                <w:szCs w:val="24"/>
              </w:rPr>
            </w:pPr>
            <w:r>
              <w:rPr>
                <w:rFonts w:ascii="Times New Roman"/>
                <w:sz w:val="24"/>
                <w:szCs w:val="24"/>
              </w:rPr>
              <w:t>水平</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1865" w:type="dxa"/>
            <w:gridSpan w:val="4"/>
            <w:vMerge/>
            <w:vAlign w:val="center"/>
          </w:tcPr>
          <w:p>
            <w:pPr>
              <w:pStyle w:val="a2"/>
              <w:ind w:firstLine="0" w:firstLineChars="0"/>
              <w:rPr>
                <w:rFonts w:ascii="Times New Roman"/>
                <w:sz w:val="24"/>
                <w:szCs w:val="24"/>
                <w:highlight w:val="yellow"/>
              </w:rPr>
            </w:pPr>
          </w:p>
        </w:tc>
        <w:tc>
          <w:tcPr>
            <w:tcW w:w="1800" w:type="dxa"/>
            <w:gridSpan w:val="5"/>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1865" w:type="dxa"/>
            <w:gridSpan w:val="4"/>
            <w:vMerge/>
            <w:vAlign w:val="center"/>
          </w:tcPr>
          <w:p>
            <w:pPr>
              <w:pStyle w:val="a2"/>
              <w:ind w:firstLine="0" w:firstLineChars="0"/>
              <w:rPr>
                <w:rFonts w:ascii="Times New Roman"/>
                <w:sz w:val="24"/>
                <w:szCs w:val="24"/>
                <w:highlight w:val="yellow"/>
              </w:rPr>
            </w:pPr>
          </w:p>
        </w:tc>
        <w:tc>
          <w:tcPr>
            <w:tcW w:w="1800" w:type="dxa"/>
            <w:gridSpan w:val="5"/>
            <w:vMerge w:val="restart"/>
            <w:vAlign w:val="center"/>
          </w:tcPr>
          <w:p>
            <w:pPr>
              <w:pStyle w:val="a2"/>
              <w:ind w:firstLine="0" w:firstLineChars="0"/>
              <w:rPr>
                <w:rFonts w:ascii="Times New Roman"/>
                <w:sz w:val="24"/>
                <w:szCs w:val="24"/>
              </w:rPr>
            </w:pPr>
            <w:r>
              <w:rPr>
                <w:rFonts w:ascii="Times New Roman"/>
                <w:sz w:val="24"/>
                <w:szCs w:val="24"/>
              </w:rPr>
              <w:t>垂直</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1865" w:type="dxa"/>
            <w:gridSpan w:val="4"/>
            <w:vMerge/>
            <w:vAlign w:val="center"/>
          </w:tcPr>
          <w:p>
            <w:pPr>
              <w:pStyle w:val="a2"/>
              <w:ind w:firstLine="0" w:firstLineChars="0"/>
              <w:rPr>
                <w:rFonts w:ascii="Times New Roman"/>
                <w:sz w:val="24"/>
                <w:szCs w:val="24"/>
                <w:highlight w:val="yellow"/>
              </w:rPr>
            </w:pPr>
          </w:p>
        </w:tc>
        <w:tc>
          <w:tcPr>
            <w:tcW w:w="1800" w:type="dxa"/>
            <w:gridSpan w:val="5"/>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1865" w:type="dxa"/>
            <w:gridSpan w:val="4"/>
            <w:vMerge w:val="restart"/>
            <w:vAlign w:val="center"/>
          </w:tcPr>
          <w:p>
            <w:pPr>
              <w:pStyle w:val="a2"/>
              <w:ind w:firstLine="0" w:firstLineChars="0"/>
              <w:jc w:val="both"/>
              <w:rPr>
                <w:rFonts w:ascii="Times New Roman"/>
                <w:sz w:val="24"/>
                <w:szCs w:val="24"/>
                <w:highlight w:val="yellow"/>
              </w:rPr>
            </w:pPr>
            <w:r>
              <w:rPr>
                <w:rFonts w:ascii="Times New Roman"/>
                <w:sz w:val="24"/>
                <w:szCs w:val="24"/>
              </w:rPr>
              <w:t>接收机线性动态拟合直线均方根误差(dB)</w:t>
            </w:r>
          </w:p>
        </w:tc>
        <w:tc>
          <w:tcPr>
            <w:tcW w:w="1800" w:type="dxa"/>
            <w:gridSpan w:val="5"/>
            <w:vMerge w:val="restart"/>
            <w:vAlign w:val="center"/>
          </w:tcPr>
          <w:p>
            <w:pPr>
              <w:pStyle w:val="a2"/>
              <w:ind w:firstLine="0" w:firstLineChars="0"/>
              <w:rPr>
                <w:rFonts w:ascii="Times New Roman"/>
                <w:sz w:val="24"/>
                <w:szCs w:val="24"/>
              </w:rPr>
            </w:pPr>
            <w:r>
              <w:rPr>
                <w:rFonts w:ascii="Times New Roman"/>
                <w:sz w:val="24"/>
                <w:szCs w:val="24"/>
              </w:rPr>
              <w:t>水平</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≤0.5</w:t>
            </w: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restart"/>
            <w:vAlign w:val="center"/>
          </w:tcPr>
          <w:p>
            <w:pPr>
              <w:pStyle w:val="a2"/>
              <w:ind w:firstLine="0" w:firstLineChars="0"/>
              <w:rPr>
                <w:rFonts w:ascii="Times New Roman"/>
                <w:sz w:val="24"/>
                <w:szCs w:val="24"/>
              </w:rPr>
            </w:pPr>
            <w:r>
              <w:rPr>
                <w:rFonts w:ascii="Times New Roman"/>
                <w:sz w:val="24"/>
                <w:szCs w:val="24"/>
              </w:rPr>
              <w:t>垂直</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restart"/>
            <w:vAlign w:val="center"/>
          </w:tcPr>
          <w:p>
            <w:pPr>
              <w:pStyle w:val="a2"/>
              <w:ind w:firstLine="0" w:firstLineChars="0"/>
              <w:rPr>
                <w:rFonts w:ascii="Times New Roman"/>
                <w:sz w:val="24"/>
                <w:szCs w:val="24"/>
              </w:rPr>
            </w:pPr>
            <w:r>
              <w:rPr>
                <w:rFonts w:ascii="Times New Roman"/>
                <w:sz w:val="24"/>
                <w:szCs w:val="24"/>
              </w:rPr>
              <w:t>水平</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restart"/>
            <w:vAlign w:val="center"/>
          </w:tcPr>
          <w:p>
            <w:pPr>
              <w:pStyle w:val="a2"/>
              <w:ind w:firstLine="0" w:firstLineChars="0"/>
              <w:rPr>
                <w:rFonts w:ascii="Times New Roman"/>
                <w:sz w:val="24"/>
                <w:szCs w:val="24"/>
              </w:rPr>
            </w:pPr>
            <w:r>
              <w:rPr>
                <w:rFonts w:ascii="Times New Roman"/>
                <w:sz w:val="24"/>
                <w:szCs w:val="24"/>
              </w:rPr>
              <w:t>垂直</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1865" w:type="dxa"/>
            <w:gridSpan w:val="4"/>
            <w:vMerge w:val="restart"/>
            <w:vAlign w:val="center"/>
          </w:tcPr>
          <w:p>
            <w:pPr>
              <w:pStyle w:val="a2"/>
              <w:ind w:firstLine="0" w:firstLineChars="0"/>
              <w:jc w:val="both"/>
              <w:rPr>
                <w:rFonts w:ascii="Times New Roman"/>
                <w:sz w:val="24"/>
                <w:szCs w:val="24"/>
              </w:rPr>
            </w:pPr>
            <w:r>
              <w:rPr>
                <w:rFonts w:ascii="Times New Roman"/>
                <w:sz w:val="24"/>
                <w:szCs w:val="24"/>
              </w:rPr>
              <w:t>系统相位噪声(°)</w:t>
            </w:r>
          </w:p>
        </w:tc>
        <w:tc>
          <w:tcPr>
            <w:tcW w:w="3201" w:type="dxa"/>
            <w:gridSpan w:val="6"/>
            <w:vAlign w:val="center"/>
          </w:tcPr>
          <w:p>
            <w:pPr>
              <w:pStyle w:val="a2"/>
              <w:ind w:firstLine="0" w:firstLineChars="0"/>
              <w:rPr>
                <w:rFonts w:ascii="Times New Roman"/>
                <w:sz w:val="24"/>
                <w:szCs w:val="24"/>
              </w:rPr>
            </w:pPr>
            <w:r>
              <w:rPr>
                <w:rFonts w:ascii="Times New Roman"/>
                <w:sz w:val="24"/>
                <w:szCs w:val="24"/>
              </w:rPr>
              <w:t>水平</w:t>
            </w:r>
          </w:p>
        </w:tc>
        <w:tc>
          <w:tcPr>
            <w:tcW w:w="3936" w:type="dxa"/>
            <w:vMerge w:val="restart"/>
            <w:vAlign w:val="center"/>
          </w:tcPr>
          <w:p>
            <w:pPr>
              <w:pStyle w:val="a2"/>
              <w:ind w:firstLine="0" w:firstLineChars="0"/>
              <w:rPr>
                <w:rFonts w:ascii="Times New Roman"/>
                <w:color w:val="auto"/>
                <w:sz w:val="24"/>
                <w:szCs w:val="24"/>
              </w:rPr>
            </w:pPr>
            <w:r>
              <w:rPr>
                <w:rFonts w:ascii="Times New Roman"/>
                <w:sz w:val="24"/>
                <w:szCs w:val="24"/>
              </w:rPr>
              <w:t>≤0.06</w:t>
            </w:r>
          </w:p>
        </w:tc>
      </w:tr>
      <w:tr>
        <w:tblPrEx>
          <w:tblW w:w="9002" w:type="dxa"/>
          <w:jc w:val="center"/>
          <w:tblLayout w:type="fixed"/>
          <w:tblCellMar>
            <w:top w:w="0" w:type="dxa"/>
            <w:left w:w="108" w:type="dxa"/>
            <w:bottom w:w="0" w:type="dxa"/>
            <w:right w:w="108" w:type="dxa"/>
          </w:tblCellMar>
          <w:tblLook w:val="0000"/>
        </w:tblPrEx>
        <w:trPr>
          <w:cantSplit/>
          <w:jc w:val="center"/>
        </w:trPr>
        <w:tc>
          <w:tcPr>
            <w:tcW w:w="1865" w:type="dxa"/>
            <w:gridSpan w:val="4"/>
            <w:vMerge/>
            <w:vAlign w:val="center"/>
          </w:tcPr>
          <w:p>
            <w:pPr>
              <w:pStyle w:val="a2"/>
              <w:ind w:firstLine="0" w:firstLineChars="0"/>
              <w:rPr>
                <w:rFonts w:ascii="Times New Roman"/>
                <w:sz w:val="24"/>
                <w:szCs w:val="24"/>
              </w:rPr>
            </w:pPr>
          </w:p>
        </w:tc>
        <w:tc>
          <w:tcPr>
            <w:tcW w:w="3201" w:type="dxa"/>
            <w:gridSpan w:val="6"/>
            <w:vAlign w:val="center"/>
          </w:tcPr>
          <w:p>
            <w:pPr>
              <w:pStyle w:val="a2"/>
              <w:ind w:firstLine="0" w:firstLineChars="0"/>
              <w:rPr>
                <w:rFonts w:ascii="Times New Roman"/>
                <w:sz w:val="24"/>
                <w:szCs w:val="24"/>
              </w:rPr>
            </w:pPr>
            <w:r>
              <w:rPr>
                <w:rFonts w:ascii="Times New Roman"/>
                <w:sz w:val="24"/>
                <w:szCs w:val="24"/>
              </w:rPr>
              <w:t>垂直</w:t>
            </w:r>
          </w:p>
        </w:tc>
        <w:tc>
          <w:tcPr>
            <w:tcW w:w="3936" w:type="dxa"/>
            <w:vMerge/>
            <w:vAlign w:val="center"/>
          </w:tcPr>
          <w:p>
            <w:pPr>
              <w:pStyle w:val="a2"/>
              <w:ind w:firstLine="0" w:firstLineChars="0"/>
              <w:rPr>
                <w:rFonts w:ascii="Times New Roman"/>
                <w:color w:val="auto"/>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109"/>
          <w:jc w:val="center"/>
        </w:trPr>
        <w:tc>
          <w:tcPr>
            <w:tcW w:w="1865" w:type="dxa"/>
            <w:gridSpan w:val="4"/>
            <w:vMerge w:val="restart"/>
            <w:vAlign w:val="center"/>
          </w:tcPr>
          <w:p>
            <w:pPr>
              <w:pStyle w:val="a2"/>
              <w:ind w:firstLine="0" w:firstLineChars="0"/>
              <w:jc w:val="both"/>
              <w:rPr>
                <w:rFonts w:ascii="Times New Roman"/>
                <w:sz w:val="24"/>
                <w:szCs w:val="24"/>
              </w:rPr>
            </w:pPr>
            <w:r>
              <w:rPr>
                <w:rFonts w:ascii="Times New Roman"/>
                <w:sz w:val="24"/>
                <w:szCs w:val="24"/>
              </w:rPr>
              <w:t>系统极限改善因子(dB)</w:t>
            </w:r>
          </w:p>
        </w:tc>
        <w:tc>
          <w:tcPr>
            <w:tcW w:w="3201" w:type="dxa"/>
            <w:gridSpan w:val="6"/>
            <w:vAlign w:val="center"/>
          </w:tcPr>
          <w:p>
            <w:pPr>
              <w:pStyle w:val="a2"/>
              <w:ind w:firstLine="0" w:firstLineChars="0"/>
              <w:rPr>
                <w:rFonts w:ascii="Times New Roman"/>
                <w:sz w:val="24"/>
                <w:szCs w:val="24"/>
              </w:rPr>
            </w:pPr>
            <w:r>
              <w:rPr>
                <w:rFonts w:ascii="Times New Roman"/>
                <w:sz w:val="24"/>
                <w:szCs w:val="24"/>
              </w:rPr>
              <w:t>128处理点</w:t>
            </w:r>
          </w:p>
        </w:tc>
        <w:tc>
          <w:tcPr>
            <w:tcW w:w="3936" w:type="dxa"/>
            <w:vMerge w:val="restart"/>
            <w:vAlign w:val="center"/>
          </w:tcPr>
          <w:p>
            <w:pPr>
              <w:pStyle w:val="a2"/>
              <w:ind w:firstLine="0" w:firstLineChars="0"/>
              <w:rPr>
                <w:rFonts w:ascii="Times New Roman"/>
                <w:color w:val="auto"/>
                <w:sz w:val="24"/>
                <w:szCs w:val="24"/>
              </w:rPr>
            </w:pPr>
            <w:r>
              <w:rPr>
                <w:rFonts w:ascii="Times New Roman"/>
                <w:color w:val="auto"/>
                <w:sz w:val="24"/>
                <w:szCs w:val="24"/>
              </w:rPr>
              <w:t>≥5</w:t>
            </w:r>
            <w:r>
              <w:rPr>
                <w:rFonts w:ascii="Times New Roman" w:hint="eastAsia"/>
                <w:color w:val="auto"/>
                <w:sz w:val="24"/>
                <w:szCs w:val="24"/>
              </w:rPr>
              <w:t>8</w:t>
            </w:r>
            <w:r>
              <w:rPr>
                <w:rFonts w:ascii="Times New Roman"/>
                <w:color w:val="auto"/>
                <w:sz w:val="24"/>
                <w:szCs w:val="24"/>
              </w:rPr>
              <w:t>.0</w:t>
            </w:r>
          </w:p>
        </w:tc>
      </w:tr>
      <w:tr>
        <w:tblPrEx>
          <w:tblW w:w="9002" w:type="dxa"/>
          <w:jc w:val="center"/>
          <w:tblLayout w:type="fixed"/>
          <w:tblCellMar>
            <w:top w:w="0" w:type="dxa"/>
            <w:left w:w="108" w:type="dxa"/>
            <w:bottom w:w="0" w:type="dxa"/>
            <w:right w:w="108" w:type="dxa"/>
          </w:tblCellMar>
          <w:tblLook w:val="0000"/>
        </w:tblPrEx>
        <w:trPr>
          <w:cantSplit/>
          <w:jc w:val="center"/>
        </w:trPr>
        <w:tc>
          <w:tcPr>
            <w:tcW w:w="1865" w:type="dxa"/>
            <w:gridSpan w:val="4"/>
            <w:vMerge/>
            <w:vAlign w:val="center"/>
          </w:tcPr>
          <w:p>
            <w:pPr>
              <w:pStyle w:val="a2"/>
              <w:ind w:firstLine="0" w:firstLineChars="0"/>
              <w:rPr>
                <w:rFonts w:ascii="Times New Roman"/>
                <w:sz w:val="24"/>
                <w:szCs w:val="24"/>
              </w:rPr>
            </w:pPr>
          </w:p>
        </w:tc>
        <w:tc>
          <w:tcPr>
            <w:tcW w:w="3201" w:type="dxa"/>
            <w:gridSpan w:val="6"/>
            <w:vAlign w:val="center"/>
          </w:tcPr>
          <w:p>
            <w:pPr>
              <w:pStyle w:val="a2"/>
              <w:ind w:firstLine="0" w:firstLineChars="0"/>
              <w:rPr>
                <w:rFonts w:ascii="Times New Roman"/>
                <w:sz w:val="24"/>
                <w:szCs w:val="24"/>
              </w:rPr>
            </w:pPr>
            <w:r>
              <w:rPr>
                <w:rFonts w:ascii="Times New Roman"/>
                <w:sz w:val="24"/>
                <w:szCs w:val="24"/>
              </w:rPr>
              <w:t>256处理点</w:t>
            </w:r>
          </w:p>
        </w:tc>
        <w:tc>
          <w:tcPr>
            <w:tcW w:w="3936" w:type="dxa"/>
            <w:vMerge/>
            <w:vAlign w:val="center"/>
          </w:tcPr>
          <w:p>
            <w:pPr>
              <w:pStyle w:val="a2"/>
              <w:ind w:firstLine="0" w:firstLineChars="0"/>
              <w:rPr>
                <w:rFonts w:ascii="Times New Roman"/>
                <w:color w:val="auto"/>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602"/>
          <w:jc w:val="center"/>
        </w:trPr>
        <w:tc>
          <w:tcPr>
            <w:tcW w:w="1865" w:type="dxa"/>
            <w:gridSpan w:val="4"/>
            <w:vMerge w:val="restart"/>
            <w:vAlign w:val="center"/>
          </w:tcPr>
          <w:p>
            <w:pPr>
              <w:pStyle w:val="a2"/>
              <w:ind w:firstLine="0" w:firstLineChars="0"/>
              <w:jc w:val="both"/>
              <w:rPr>
                <w:rFonts w:ascii="Times New Roman"/>
                <w:sz w:val="24"/>
                <w:szCs w:val="24"/>
              </w:rPr>
            </w:pPr>
            <w:r>
              <w:rPr>
                <w:rFonts w:ascii="Times New Roman"/>
                <w:sz w:val="24"/>
                <w:szCs w:val="24"/>
              </w:rPr>
              <w:t>滤波前后功率比(dB)</w:t>
            </w:r>
          </w:p>
        </w:tc>
        <w:tc>
          <w:tcPr>
            <w:tcW w:w="3201" w:type="dxa"/>
            <w:gridSpan w:val="6"/>
            <w:vAlign w:val="center"/>
          </w:tcPr>
          <w:p>
            <w:pPr>
              <w:pStyle w:val="a2"/>
              <w:ind w:firstLine="0" w:firstLineChars="0"/>
              <w:rPr>
                <w:rFonts w:ascii="Times New Roman"/>
                <w:sz w:val="24"/>
                <w:szCs w:val="24"/>
              </w:rPr>
            </w:pPr>
            <w:r>
              <w:rPr>
                <w:rFonts w:ascii="Times New Roman"/>
                <w:sz w:val="24"/>
                <w:szCs w:val="24"/>
              </w:rPr>
              <w:t>水平</w:t>
            </w:r>
          </w:p>
        </w:tc>
        <w:tc>
          <w:tcPr>
            <w:tcW w:w="3936" w:type="dxa"/>
            <w:vMerge w:val="restart"/>
            <w:vAlign w:val="center"/>
          </w:tcPr>
          <w:p>
            <w:pPr>
              <w:pStyle w:val="a2"/>
              <w:ind w:firstLine="0" w:firstLineChars="0"/>
              <w:rPr>
                <w:rFonts w:ascii="Times New Roman"/>
                <w:sz w:val="24"/>
                <w:szCs w:val="24"/>
              </w:rPr>
            </w:pPr>
            <w:r>
              <w:rPr>
                <w:rFonts w:ascii="Times New Roman"/>
                <w:color w:val="auto"/>
                <w:sz w:val="24"/>
                <w:szCs w:val="24"/>
              </w:rPr>
              <w:t>≥</w:t>
            </w:r>
            <w:r>
              <w:rPr>
                <w:rFonts w:ascii="Times New Roman" w:hint="eastAsia"/>
                <w:color w:val="auto"/>
                <w:sz w:val="24"/>
                <w:szCs w:val="24"/>
              </w:rPr>
              <w:t>60</w:t>
            </w:r>
            <w:r>
              <w:rPr>
                <w:rFonts w:ascii="Times New Roman"/>
                <w:color w:val="auto"/>
                <w:sz w:val="24"/>
                <w:szCs w:val="24"/>
              </w:rPr>
              <w:t xml:space="preserve">.0 </w:t>
            </w:r>
          </w:p>
        </w:tc>
      </w:tr>
      <w:tr>
        <w:tblPrEx>
          <w:tblW w:w="9002" w:type="dxa"/>
          <w:jc w:val="center"/>
          <w:tblLayout w:type="fixed"/>
          <w:tblCellMar>
            <w:top w:w="0" w:type="dxa"/>
            <w:left w:w="108" w:type="dxa"/>
            <w:bottom w:w="0" w:type="dxa"/>
            <w:right w:w="108" w:type="dxa"/>
          </w:tblCellMar>
          <w:tblLook w:val="0000"/>
        </w:tblPrEx>
        <w:trPr>
          <w:cantSplit/>
          <w:trHeight w:val="555"/>
          <w:jc w:val="center"/>
        </w:trPr>
        <w:tc>
          <w:tcPr>
            <w:tcW w:w="1865" w:type="dxa"/>
            <w:gridSpan w:val="4"/>
            <w:vMerge/>
            <w:vAlign w:val="center"/>
          </w:tcPr>
          <w:p>
            <w:pPr>
              <w:pStyle w:val="a2"/>
              <w:ind w:firstLine="0" w:firstLineChars="0"/>
              <w:rPr>
                <w:rFonts w:ascii="Times New Roman"/>
                <w:sz w:val="24"/>
                <w:szCs w:val="24"/>
              </w:rPr>
            </w:pPr>
          </w:p>
        </w:tc>
        <w:tc>
          <w:tcPr>
            <w:tcW w:w="3201" w:type="dxa"/>
            <w:gridSpan w:val="6"/>
            <w:vAlign w:val="center"/>
          </w:tcPr>
          <w:p>
            <w:pPr>
              <w:pStyle w:val="a2"/>
              <w:ind w:firstLine="0" w:firstLineChars="0"/>
              <w:rPr>
                <w:rFonts w:ascii="Times New Roman"/>
                <w:sz w:val="24"/>
                <w:szCs w:val="24"/>
              </w:rPr>
            </w:pPr>
            <w:r>
              <w:rPr>
                <w:rFonts w:ascii="Times New Roman"/>
                <w:sz w:val="24"/>
                <w:szCs w:val="24"/>
              </w:rPr>
              <w:t>垂直</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实际地物对消能力(dB)</w:t>
            </w:r>
          </w:p>
        </w:tc>
        <w:tc>
          <w:tcPr>
            <w:tcW w:w="3936" w:type="dxa"/>
            <w:vAlign w:val="center"/>
          </w:tcPr>
          <w:p>
            <w:pPr>
              <w:pStyle w:val="a2"/>
              <w:ind w:firstLine="0" w:firstLineChars="0"/>
              <w:rPr>
                <w:rFonts w:ascii="Times New Roman"/>
                <w:sz w:val="24"/>
                <w:szCs w:val="24"/>
              </w:rPr>
            </w:pPr>
            <w:r>
              <w:rPr>
                <w:rFonts w:ascii="Times New Roman"/>
                <w:sz w:val="24"/>
                <w:szCs w:val="24"/>
              </w:rPr>
              <w:t>≥</w:t>
            </w:r>
            <w:r>
              <w:rPr>
                <w:rFonts w:ascii="Times New Roman" w:hint="eastAsia"/>
                <w:sz w:val="24"/>
                <w:szCs w:val="24"/>
              </w:rPr>
              <w:t>50</w:t>
            </w:r>
            <w:r>
              <w:rPr>
                <w:rFonts w:ascii="Times New Roman"/>
                <w:sz w:val="24"/>
                <w:szCs w:val="24"/>
              </w:rPr>
              <w:t>.0</w:t>
            </w:r>
          </w:p>
        </w:tc>
      </w:tr>
      <w:tr>
        <w:tblPrEx>
          <w:tblW w:w="9002" w:type="dxa"/>
          <w:jc w:val="center"/>
          <w:tblLayout w:type="fixed"/>
          <w:tblCellMar>
            <w:top w:w="0" w:type="dxa"/>
            <w:left w:w="108" w:type="dxa"/>
            <w:bottom w:w="0" w:type="dxa"/>
            <w:right w:w="108" w:type="dxa"/>
          </w:tblCellMar>
          <w:tblLook w:val="0000"/>
        </w:tblPrEx>
        <w:trPr>
          <w:cantSplit/>
          <w:jc w:val="center"/>
        </w:trPr>
        <w:tc>
          <w:tcPr>
            <w:tcW w:w="818" w:type="dxa"/>
            <w:vMerge w:val="restart"/>
            <w:vAlign w:val="center"/>
          </w:tcPr>
          <w:p>
            <w:pPr>
              <w:pStyle w:val="a2"/>
              <w:ind w:firstLine="0" w:firstLineChars="0"/>
              <w:jc w:val="both"/>
              <w:rPr>
                <w:rFonts w:ascii="Times New Roman"/>
                <w:sz w:val="24"/>
                <w:szCs w:val="24"/>
              </w:rPr>
            </w:pPr>
            <w:r>
              <w:rPr>
                <w:rFonts w:ascii="Times New Roman"/>
                <w:sz w:val="24"/>
                <w:szCs w:val="24"/>
              </w:rPr>
              <w:t>强度定标误差(dB)</w:t>
            </w:r>
          </w:p>
        </w:tc>
        <w:tc>
          <w:tcPr>
            <w:tcW w:w="1047" w:type="dxa"/>
            <w:gridSpan w:val="3"/>
            <w:vMerge w:val="restart"/>
            <w:vAlign w:val="center"/>
          </w:tcPr>
          <w:p>
            <w:pPr>
              <w:pStyle w:val="a2"/>
              <w:ind w:firstLine="0" w:firstLineChars="0"/>
              <w:jc w:val="both"/>
              <w:rPr>
                <w:rFonts w:ascii="Times New Roman"/>
                <w:sz w:val="24"/>
                <w:szCs w:val="24"/>
              </w:rPr>
            </w:pPr>
            <w:r>
              <w:rPr>
                <w:rFonts w:ascii="Times New Roman"/>
                <w:sz w:val="24"/>
                <w:szCs w:val="24"/>
              </w:rPr>
              <w:t>单发双收</w:t>
            </w:r>
          </w:p>
        </w:tc>
        <w:tc>
          <w:tcPr>
            <w:tcW w:w="1800" w:type="dxa"/>
            <w:gridSpan w:val="5"/>
            <w:vMerge w:val="restart"/>
            <w:vAlign w:val="center"/>
          </w:tcPr>
          <w:p>
            <w:pPr>
              <w:pStyle w:val="a2"/>
              <w:ind w:firstLine="0" w:firstLineChars="0"/>
              <w:jc w:val="center"/>
              <w:rPr>
                <w:rFonts w:ascii="Times New Roman"/>
                <w:sz w:val="24"/>
                <w:szCs w:val="24"/>
              </w:rPr>
            </w:pPr>
            <w:r>
              <w:rPr>
                <w:rFonts w:ascii="Times New Roman"/>
                <w:sz w:val="24"/>
                <w:szCs w:val="24"/>
              </w:rPr>
              <w:t>水平</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restart"/>
            <w:vAlign w:val="center"/>
          </w:tcPr>
          <w:p>
            <w:pPr>
              <w:pStyle w:val="a2"/>
              <w:ind w:firstLine="0" w:firstLineChars="0"/>
              <w:rPr>
                <w:rFonts w:ascii="Times New Roman" w:hint="eastAsia"/>
                <w:sz w:val="24"/>
                <w:szCs w:val="24"/>
              </w:rPr>
            </w:pPr>
            <w:r>
              <w:rPr>
                <w:rFonts w:ascii="Times New Roman"/>
                <w:sz w:val="24"/>
                <w:szCs w:val="24"/>
                <w:highlight w:val="none"/>
              </w:rPr>
              <w:t>±1.0之间</w:t>
            </w:r>
            <w:r>
              <w:rPr>
                <w:rFonts w:ascii="Times New Roman" w:hint="eastAsia"/>
                <w:sz w:val="24"/>
                <w:szCs w:val="24"/>
                <w:highlight w:val="none"/>
              </w:rPr>
              <w:t>（机外/机内）</w:t>
            </w:r>
          </w:p>
        </w:tc>
      </w:tr>
      <w:tr>
        <w:tblPrEx>
          <w:tblW w:w="9002" w:type="dxa"/>
          <w:jc w:val="center"/>
          <w:tblLayout w:type="fixed"/>
          <w:tblCellMar>
            <w:top w:w="0" w:type="dxa"/>
            <w:left w:w="108" w:type="dxa"/>
            <w:bottom w:w="0" w:type="dxa"/>
            <w:right w:w="108" w:type="dxa"/>
          </w:tblCellMar>
          <w:tblLook w:val="0000"/>
        </w:tblPrEx>
        <w:trPr>
          <w:cantSplit/>
          <w:jc w:val="center"/>
        </w:trPr>
        <w:tc>
          <w:tcPr>
            <w:tcW w:w="818" w:type="dxa"/>
            <w:vMerge/>
            <w:vAlign w:val="center"/>
          </w:tcPr>
          <w:p>
            <w:pPr>
              <w:pStyle w:val="a2"/>
              <w:ind w:firstLine="0" w:firstLineChars="0"/>
              <w:rPr>
                <w:rFonts w:ascii="Times New Roman"/>
                <w:sz w:val="24"/>
                <w:szCs w:val="24"/>
              </w:rPr>
            </w:pPr>
          </w:p>
        </w:tc>
        <w:tc>
          <w:tcPr>
            <w:tcW w:w="1047" w:type="dxa"/>
            <w:gridSpan w:val="3"/>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jc w:val="center"/>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818" w:type="dxa"/>
            <w:vMerge/>
            <w:vAlign w:val="center"/>
          </w:tcPr>
          <w:p>
            <w:pPr>
              <w:pStyle w:val="a2"/>
              <w:ind w:firstLine="0" w:firstLineChars="0"/>
              <w:rPr>
                <w:rFonts w:ascii="Times New Roman"/>
                <w:sz w:val="24"/>
                <w:szCs w:val="24"/>
              </w:rPr>
            </w:pPr>
          </w:p>
        </w:tc>
        <w:tc>
          <w:tcPr>
            <w:tcW w:w="1047" w:type="dxa"/>
            <w:gridSpan w:val="3"/>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jc w:val="center"/>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818" w:type="dxa"/>
            <w:vMerge/>
            <w:vAlign w:val="center"/>
          </w:tcPr>
          <w:p>
            <w:pPr>
              <w:pStyle w:val="a2"/>
              <w:ind w:firstLine="0" w:firstLineChars="0"/>
              <w:rPr>
                <w:rFonts w:ascii="Times New Roman"/>
                <w:sz w:val="24"/>
                <w:szCs w:val="24"/>
              </w:rPr>
            </w:pPr>
          </w:p>
        </w:tc>
        <w:tc>
          <w:tcPr>
            <w:tcW w:w="1047" w:type="dxa"/>
            <w:gridSpan w:val="3"/>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jc w:val="center"/>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818" w:type="dxa"/>
            <w:vMerge/>
            <w:vAlign w:val="center"/>
          </w:tcPr>
          <w:p>
            <w:pPr>
              <w:pStyle w:val="a2"/>
              <w:ind w:firstLine="0" w:firstLineChars="0"/>
              <w:rPr>
                <w:rFonts w:ascii="Times New Roman"/>
                <w:sz w:val="24"/>
                <w:szCs w:val="24"/>
              </w:rPr>
            </w:pPr>
          </w:p>
        </w:tc>
        <w:tc>
          <w:tcPr>
            <w:tcW w:w="1047" w:type="dxa"/>
            <w:gridSpan w:val="3"/>
            <w:vMerge w:val="restart"/>
            <w:vAlign w:val="center"/>
          </w:tcPr>
          <w:p>
            <w:pPr>
              <w:pStyle w:val="a2"/>
              <w:ind w:firstLine="0" w:firstLineChars="0"/>
              <w:jc w:val="both"/>
              <w:rPr>
                <w:rFonts w:ascii="Times New Roman"/>
                <w:sz w:val="24"/>
                <w:szCs w:val="24"/>
              </w:rPr>
            </w:pPr>
            <w:r>
              <w:rPr>
                <w:rFonts w:ascii="Times New Roman"/>
                <w:sz w:val="24"/>
                <w:szCs w:val="24"/>
              </w:rPr>
              <w:t>双发双</w:t>
            </w:r>
            <w:r>
              <w:rPr>
                <w:rFonts w:ascii="Times New Roman" w:hint="eastAsia"/>
                <w:sz w:val="24"/>
                <w:szCs w:val="24"/>
              </w:rPr>
              <w:t xml:space="preserve">  </w:t>
            </w:r>
            <w:r>
              <w:rPr>
                <w:rFonts w:ascii="Times New Roman"/>
                <w:sz w:val="24"/>
                <w:szCs w:val="24"/>
              </w:rPr>
              <w:t>收</w:t>
            </w:r>
          </w:p>
        </w:tc>
        <w:tc>
          <w:tcPr>
            <w:tcW w:w="1800" w:type="dxa"/>
            <w:gridSpan w:val="5"/>
            <w:vMerge w:val="restart"/>
            <w:vAlign w:val="center"/>
          </w:tcPr>
          <w:p>
            <w:pPr>
              <w:pStyle w:val="a2"/>
              <w:ind w:firstLine="0" w:firstLineChars="0"/>
              <w:jc w:val="center"/>
              <w:rPr>
                <w:rFonts w:ascii="Times New Roman"/>
                <w:sz w:val="24"/>
                <w:szCs w:val="24"/>
              </w:rPr>
            </w:pPr>
            <w:r>
              <w:rPr>
                <w:rFonts w:ascii="Times New Roman"/>
                <w:sz w:val="24"/>
                <w:szCs w:val="24"/>
              </w:rPr>
              <w:t>水平</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818" w:type="dxa"/>
            <w:vMerge/>
            <w:vAlign w:val="center"/>
          </w:tcPr>
          <w:p>
            <w:pPr>
              <w:pStyle w:val="a2"/>
              <w:ind w:firstLine="0" w:firstLineChars="0"/>
              <w:rPr>
                <w:rFonts w:ascii="Times New Roman"/>
                <w:sz w:val="24"/>
                <w:szCs w:val="24"/>
              </w:rPr>
            </w:pPr>
          </w:p>
        </w:tc>
        <w:tc>
          <w:tcPr>
            <w:tcW w:w="1047" w:type="dxa"/>
            <w:gridSpan w:val="3"/>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jc w:val="center"/>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818" w:type="dxa"/>
            <w:vMerge/>
            <w:vAlign w:val="center"/>
          </w:tcPr>
          <w:p>
            <w:pPr>
              <w:pStyle w:val="a2"/>
              <w:ind w:firstLine="0" w:firstLineChars="0"/>
              <w:rPr>
                <w:rFonts w:ascii="Times New Roman"/>
                <w:sz w:val="24"/>
                <w:szCs w:val="24"/>
              </w:rPr>
            </w:pPr>
          </w:p>
        </w:tc>
        <w:tc>
          <w:tcPr>
            <w:tcW w:w="1047" w:type="dxa"/>
            <w:gridSpan w:val="3"/>
            <w:vMerge/>
            <w:vAlign w:val="center"/>
          </w:tcPr>
          <w:p>
            <w:pPr>
              <w:pStyle w:val="a2"/>
              <w:ind w:firstLine="0" w:firstLineChars="0"/>
              <w:rPr>
                <w:rFonts w:ascii="Times New Roman"/>
                <w:sz w:val="24"/>
                <w:szCs w:val="24"/>
              </w:rPr>
            </w:pPr>
          </w:p>
        </w:tc>
        <w:tc>
          <w:tcPr>
            <w:tcW w:w="1800" w:type="dxa"/>
            <w:gridSpan w:val="5"/>
            <w:vMerge w:val="restart"/>
            <w:vAlign w:val="center"/>
          </w:tcPr>
          <w:p>
            <w:pPr>
              <w:pStyle w:val="a2"/>
              <w:ind w:firstLine="0" w:firstLineChars="0"/>
              <w:jc w:val="center"/>
              <w:rPr>
                <w:rFonts w:ascii="Times New Roman"/>
                <w:sz w:val="24"/>
                <w:szCs w:val="24"/>
              </w:rPr>
            </w:pPr>
            <w:r>
              <w:rPr>
                <w:rFonts w:ascii="Times New Roman"/>
                <w:sz w:val="24"/>
                <w:szCs w:val="24"/>
              </w:rPr>
              <w:t>垂直</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818" w:type="dxa"/>
            <w:vMerge/>
            <w:vAlign w:val="center"/>
          </w:tcPr>
          <w:p>
            <w:pPr>
              <w:pStyle w:val="a2"/>
              <w:ind w:firstLine="0" w:firstLineChars="0"/>
              <w:rPr>
                <w:rFonts w:ascii="Times New Roman"/>
                <w:sz w:val="24"/>
                <w:szCs w:val="24"/>
              </w:rPr>
            </w:pPr>
          </w:p>
        </w:tc>
        <w:tc>
          <w:tcPr>
            <w:tcW w:w="1047" w:type="dxa"/>
            <w:gridSpan w:val="3"/>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jc w:val="center"/>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818" w:type="dxa"/>
            <w:vMerge/>
            <w:vAlign w:val="center"/>
          </w:tcPr>
          <w:p>
            <w:pPr>
              <w:pStyle w:val="a2"/>
              <w:ind w:firstLine="0" w:firstLineChars="0"/>
              <w:rPr>
                <w:rFonts w:ascii="Times New Roman"/>
                <w:sz w:val="24"/>
                <w:szCs w:val="24"/>
              </w:rPr>
            </w:pPr>
          </w:p>
        </w:tc>
        <w:tc>
          <w:tcPr>
            <w:tcW w:w="1047" w:type="dxa"/>
            <w:gridSpan w:val="3"/>
            <w:vMerge/>
            <w:vAlign w:val="center"/>
          </w:tcPr>
          <w:p>
            <w:pPr>
              <w:pStyle w:val="a2"/>
              <w:ind w:firstLine="0" w:firstLineChars="0"/>
              <w:rPr>
                <w:rFonts w:ascii="Times New Roman"/>
                <w:sz w:val="24"/>
                <w:szCs w:val="24"/>
              </w:rPr>
            </w:pPr>
          </w:p>
        </w:tc>
        <w:tc>
          <w:tcPr>
            <w:tcW w:w="1800" w:type="dxa"/>
            <w:gridSpan w:val="5"/>
            <w:vMerge w:val="restart"/>
            <w:vAlign w:val="center"/>
          </w:tcPr>
          <w:p>
            <w:pPr>
              <w:pStyle w:val="a2"/>
              <w:ind w:firstLine="0" w:firstLineChars="0"/>
              <w:jc w:val="center"/>
              <w:rPr>
                <w:rFonts w:ascii="Times New Roman"/>
                <w:sz w:val="24"/>
                <w:szCs w:val="24"/>
              </w:rPr>
            </w:pPr>
            <w:r>
              <w:rPr>
                <w:rFonts w:ascii="Times New Roman"/>
                <w:sz w:val="24"/>
                <w:szCs w:val="24"/>
              </w:rPr>
              <w:t>水平</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818" w:type="dxa"/>
            <w:vMerge/>
            <w:vAlign w:val="center"/>
          </w:tcPr>
          <w:p>
            <w:pPr>
              <w:pStyle w:val="a2"/>
              <w:ind w:firstLine="0" w:firstLineChars="0"/>
              <w:rPr>
                <w:rFonts w:ascii="Times New Roman"/>
                <w:sz w:val="24"/>
                <w:szCs w:val="24"/>
              </w:rPr>
            </w:pPr>
          </w:p>
        </w:tc>
        <w:tc>
          <w:tcPr>
            <w:tcW w:w="1047" w:type="dxa"/>
            <w:gridSpan w:val="3"/>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818" w:type="dxa"/>
            <w:vMerge/>
            <w:vAlign w:val="center"/>
          </w:tcPr>
          <w:p>
            <w:pPr>
              <w:pStyle w:val="a2"/>
              <w:ind w:firstLine="0" w:firstLineChars="0"/>
              <w:rPr>
                <w:rFonts w:ascii="Times New Roman"/>
                <w:sz w:val="24"/>
                <w:szCs w:val="24"/>
              </w:rPr>
            </w:pPr>
          </w:p>
        </w:tc>
        <w:tc>
          <w:tcPr>
            <w:tcW w:w="971" w:type="dxa"/>
            <w:gridSpan w:val="2"/>
            <w:vMerge w:val="restart"/>
            <w:vAlign w:val="center"/>
          </w:tcPr>
          <w:p>
            <w:pPr>
              <w:pStyle w:val="a2"/>
              <w:ind w:firstLine="0" w:firstLineChars="0"/>
              <w:rPr>
                <w:rFonts w:ascii="Times New Roman"/>
                <w:sz w:val="24"/>
                <w:szCs w:val="24"/>
              </w:rPr>
            </w:pPr>
          </w:p>
        </w:tc>
        <w:tc>
          <w:tcPr>
            <w:tcW w:w="1876" w:type="dxa"/>
            <w:gridSpan w:val="6"/>
            <w:vMerge w:val="restart"/>
            <w:vAlign w:val="center"/>
          </w:tcPr>
          <w:p>
            <w:pPr>
              <w:pStyle w:val="a2"/>
              <w:ind w:firstLine="0" w:firstLineChars="0"/>
              <w:jc w:val="center"/>
              <w:rPr>
                <w:rFonts w:ascii="Times New Roman"/>
                <w:sz w:val="24"/>
                <w:szCs w:val="24"/>
              </w:rPr>
            </w:pPr>
            <w:r>
              <w:rPr>
                <w:rFonts w:ascii="Times New Roman"/>
                <w:sz w:val="24"/>
                <w:szCs w:val="24"/>
              </w:rPr>
              <w:t>垂直</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818" w:type="dxa"/>
            <w:vMerge/>
            <w:vAlign w:val="center"/>
          </w:tcPr>
          <w:p>
            <w:pPr>
              <w:pStyle w:val="a2"/>
              <w:ind w:firstLine="0" w:firstLineChars="0"/>
              <w:rPr>
                <w:rFonts w:ascii="Times New Roman"/>
                <w:sz w:val="24"/>
                <w:szCs w:val="24"/>
              </w:rPr>
            </w:pPr>
          </w:p>
        </w:tc>
        <w:tc>
          <w:tcPr>
            <w:tcW w:w="971" w:type="dxa"/>
            <w:gridSpan w:val="2"/>
            <w:vMerge/>
            <w:vAlign w:val="center"/>
          </w:tcPr>
          <w:p>
            <w:pPr>
              <w:pStyle w:val="a2"/>
              <w:ind w:firstLine="0" w:firstLineChars="0"/>
              <w:rPr>
                <w:rFonts w:ascii="Times New Roman"/>
                <w:sz w:val="24"/>
                <w:szCs w:val="24"/>
              </w:rPr>
            </w:pPr>
          </w:p>
        </w:tc>
        <w:tc>
          <w:tcPr>
            <w:tcW w:w="1876" w:type="dxa"/>
            <w:gridSpan w:val="6"/>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744"/>
          <w:jc w:val="center"/>
        </w:trPr>
        <w:tc>
          <w:tcPr>
            <w:tcW w:w="818" w:type="dxa"/>
            <w:vMerge w:val="restart"/>
            <w:vAlign w:val="center"/>
          </w:tcPr>
          <w:p>
            <w:pPr>
              <w:pStyle w:val="a2"/>
              <w:ind w:firstLine="0" w:firstLineChars="0"/>
              <w:jc w:val="both"/>
              <w:rPr>
                <w:rFonts w:ascii="Times New Roman"/>
                <w:sz w:val="24"/>
                <w:szCs w:val="24"/>
              </w:rPr>
            </w:pPr>
            <w:r>
              <w:rPr>
                <w:rFonts w:ascii="Times New Roman"/>
                <w:sz w:val="24"/>
                <w:szCs w:val="24"/>
              </w:rPr>
              <w:t>径向速度测量检</w:t>
            </w:r>
            <w:r>
              <w:rPr>
                <w:rFonts w:ascii="Times New Roman" w:hint="eastAsia"/>
                <w:sz w:val="24"/>
                <w:szCs w:val="24"/>
              </w:rPr>
              <w:t xml:space="preserve">  </w:t>
            </w:r>
            <w:r>
              <w:rPr>
                <w:rFonts w:ascii="Times New Roman"/>
                <w:sz w:val="24"/>
                <w:szCs w:val="24"/>
              </w:rPr>
              <w:t>验</w:t>
            </w:r>
          </w:p>
        </w:tc>
        <w:tc>
          <w:tcPr>
            <w:tcW w:w="971" w:type="dxa"/>
            <w:gridSpan w:val="2"/>
            <w:vMerge w:val="restart"/>
            <w:vAlign w:val="center"/>
          </w:tcPr>
          <w:p>
            <w:pPr>
              <w:pStyle w:val="a2"/>
              <w:ind w:firstLine="0" w:firstLineChars="0"/>
              <w:jc w:val="left"/>
              <w:rPr>
                <w:rFonts w:ascii="Times New Roman"/>
                <w:sz w:val="24"/>
                <w:szCs w:val="24"/>
              </w:rPr>
            </w:pPr>
            <w:r>
              <w:rPr>
                <w:rFonts w:ascii="Times New Roman"/>
                <w:sz w:val="24"/>
                <w:szCs w:val="24"/>
              </w:rPr>
              <w:t>单重频速度测量最大误差(m/s)</w:t>
            </w:r>
          </w:p>
        </w:tc>
        <w:tc>
          <w:tcPr>
            <w:tcW w:w="3277" w:type="dxa"/>
            <w:gridSpan w:val="7"/>
            <w:vAlign w:val="center"/>
          </w:tcPr>
          <w:p>
            <w:pPr>
              <w:pStyle w:val="a2"/>
              <w:ind w:firstLine="0" w:firstLineChars="0"/>
              <w:rPr>
                <w:rFonts w:ascii="Times New Roman"/>
                <w:sz w:val="24"/>
                <w:szCs w:val="24"/>
              </w:rPr>
            </w:pPr>
            <w:r>
              <w:rPr>
                <w:rFonts w:ascii="Times New Roman"/>
                <w:sz w:val="24"/>
                <w:szCs w:val="24"/>
              </w:rPr>
              <w:t>水平</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±1.0之间</w:t>
            </w:r>
          </w:p>
        </w:tc>
      </w:tr>
      <w:tr>
        <w:tblPrEx>
          <w:tblW w:w="9002" w:type="dxa"/>
          <w:jc w:val="center"/>
          <w:tblLayout w:type="fixed"/>
          <w:tblCellMar>
            <w:top w:w="0" w:type="dxa"/>
            <w:left w:w="108" w:type="dxa"/>
            <w:bottom w:w="0" w:type="dxa"/>
            <w:right w:w="108" w:type="dxa"/>
          </w:tblCellMar>
          <w:tblLook w:val="0000"/>
        </w:tblPrEx>
        <w:trPr>
          <w:cantSplit/>
          <w:trHeight w:val="686"/>
          <w:jc w:val="center"/>
        </w:trPr>
        <w:tc>
          <w:tcPr>
            <w:tcW w:w="818" w:type="dxa"/>
            <w:vMerge/>
            <w:vAlign w:val="center"/>
          </w:tcPr>
          <w:p>
            <w:pPr>
              <w:pStyle w:val="a2"/>
              <w:ind w:firstLine="0" w:firstLineChars="0"/>
              <w:jc w:val="both"/>
              <w:rPr>
                <w:rFonts w:ascii="Times New Roman"/>
                <w:sz w:val="24"/>
                <w:szCs w:val="24"/>
              </w:rPr>
            </w:pPr>
          </w:p>
        </w:tc>
        <w:tc>
          <w:tcPr>
            <w:tcW w:w="971" w:type="dxa"/>
            <w:gridSpan w:val="2"/>
            <w:vMerge/>
            <w:vAlign w:val="center"/>
          </w:tcPr>
          <w:p>
            <w:pPr>
              <w:pStyle w:val="a2"/>
              <w:ind w:firstLine="0" w:firstLineChars="0"/>
              <w:jc w:val="left"/>
              <w:rPr>
                <w:rFonts w:ascii="Times New Roman"/>
                <w:sz w:val="24"/>
                <w:szCs w:val="24"/>
              </w:rPr>
            </w:pPr>
          </w:p>
        </w:tc>
        <w:tc>
          <w:tcPr>
            <w:tcW w:w="3277" w:type="dxa"/>
            <w:gridSpan w:val="7"/>
            <w:vAlign w:val="center"/>
          </w:tcPr>
          <w:p>
            <w:pPr>
              <w:pStyle w:val="a2"/>
              <w:ind w:firstLine="0" w:firstLineChars="0"/>
              <w:rPr>
                <w:rFonts w:ascii="Times New Roman"/>
                <w:sz w:val="24"/>
                <w:szCs w:val="24"/>
              </w:rPr>
            </w:pPr>
            <w:r>
              <w:rPr>
                <w:rFonts w:ascii="Times New Roman"/>
                <w:sz w:val="24"/>
                <w:szCs w:val="24"/>
              </w:rPr>
              <w:t>垂直</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637"/>
          <w:jc w:val="center"/>
        </w:trPr>
        <w:tc>
          <w:tcPr>
            <w:tcW w:w="818" w:type="dxa"/>
            <w:vMerge/>
            <w:vAlign w:val="center"/>
          </w:tcPr>
          <w:p>
            <w:pPr>
              <w:pStyle w:val="a2"/>
              <w:ind w:firstLine="0" w:firstLineChars="0"/>
              <w:jc w:val="both"/>
              <w:rPr>
                <w:rFonts w:ascii="Times New Roman"/>
                <w:sz w:val="24"/>
                <w:szCs w:val="24"/>
              </w:rPr>
            </w:pPr>
          </w:p>
        </w:tc>
        <w:tc>
          <w:tcPr>
            <w:tcW w:w="971" w:type="dxa"/>
            <w:gridSpan w:val="2"/>
            <w:vMerge w:val="restart"/>
            <w:vAlign w:val="center"/>
          </w:tcPr>
          <w:p>
            <w:pPr>
              <w:pStyle w:val="a2"/>
              <w:ind w:firstLine="0" w:firstLineChars="0"/>
              <w:jc w:val="both"/>
              <w:rPr>
                <w:rFonts w:ascii="Times New Roman"/>
                <w:color w:val="auto"/>
                <w:sz w:val="24"/>
                <w:szCs w:val="24"/>
              </w:rPr>
            </w:pPr>
            <w:r>
              <w:rPr>
                <w:rFonts w:ascii="Times New Roman"/>
                <w:color w:val="auto"/>
                <w:sz w:val="24"/>
                <w:szCs w:val="24"/>
              </w:rPr>
              <w:t>双重频速度测量最大偏差(m/s)</w:t>
            </w:r>
          </w:p>
        </w:tc>
        <w:tc>
          <w:tcPr>
            <w:tcW w:w="3277" w:type="dxa"/>
            <w:gridSpan w:val="7"/>
            <w:vAlign w:val="center"/>
          </w:tcPr>
          <w:p>
            <w:pPr>
              <w:pStyle w:val="a2"/>
              <w:ind w:firstLine="0" w:firstLineChars="0"/>
              <w:rPr>
                <w:rFonts w:ascii="Times New Roman"/>
                <w:sz w:val="24"/>
                <w:szCs w:val="24"/>
              </w:rPr>
            </w:pPr>
            <w:r>
              <w:rPr>
                <w:rFonts w:ascii="Times New Roman"/>
                <w:sz w:val="24"/>
                <w:szCs w:val="24"/>
              </w:rPr>
              <w:t>水平</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±1.0之间</w:t>
            </w:r>
          </w:p>
        </w:tc>
      </w:tr>
      <w:tr>
        <w:tblPrEx>
          <w:tblW w:w="9002" w:type="dxa"/>
          <w:jc w:val="center"/>
          <w:tblLayout w:type="fixed"/>
          <w:tblCellMar>
            <w:top w:w="0" w:type="dxa"/>
            <w:left w:w="108" w:type="dxa"/>
            <w:bottom w:w="0" w:type="dxa"/>
            <w:right w:w="108" w:type="dxa"/>
          </w:tblCellMar>
          <w:tblLook w:val="0000"/>
        </w:tblPrEx>
        <w:trPr>
          <w:cantSplit/>
          <w:trHeight w:val="729"/>
          <w:jc w:val="center"/>
        </w:trPr>
        <w:tc>
          <w:tcPr>
            <w:tcW w:w="818" w:type="dxa"/>
            <w:vMerge/>
            <w:vAlign w:val="center"/>
          </w:tcPr>
          <w:p>
            <w:pPr>
              <w:pStyle w:val="a2"/>
              <w:ind w:firstLine="0" w:firstLineChars="0"/>
              <w:jc w:val="both"/>
              <w:rPr>
                <w:rFonts w:ascii="Times New Roman"/>
                <w:sz w:val="24"/>
                <w:szCs w:val="24"/>
              </w:rPr>
            </w:pPr>
          </w:p>
        </w:tc>
        <w:tc>
          <w:tcPr>
            <w:tcW w:w="971" w:type="dxa"/>
            <w:gridSpan w:val="2"/>
            <w:vMerge/>
            <w:vAlign w:val="center"/>
          </w:tcPr>
          <w:p>
            <w:pPr>
              <w:pStyle w:val="a2"/>
              <w:ind w:firstLine="0" w:firstLineChars="0"/>
              <w:jc w:val="both"/>
              <w:rPr>
                <w:rFonts w:ascii="Times New Roman"/>
                <w:color w:val="auto"/>
                <w:sz w:val="24"/>
                <w:szCs w:val="24"/>
              </w:rPr>
            </w:pPr>
          </w:p>
        </w:tc>
        <w:tc>
          <w:tcPr>
            <w:tcW w:w="3277" w:type="dxa"/>
            <w:gridSpan w:val="7"/>
            <w:vAlign w:val="center"/>
          </w:tcPr>
          <w:p>
            <w:pPr>
              <w:pStyle w:val="a2"/>
              <w:ind w:firstLine="0" w:firstLineChars="0"/>
              <w:rPr>
                <w:rFonts w:ascii="Times New Roman"/>
                <w:sz w:val="24"/>
                <w:szCs w:val="24"/>
              </w:rPr>
            </w:pPr>
            <w:r>
              <w:rPr>
                <w:rFonts w:ascii="Times New Roman"/>
                <w:sz w:val="24"/>
                <w:szCs w:val="24"/>
              </w:rPr>
              <w:t>垂直</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499"/>
          <w:jc w:val="center"/>
        </w:trPr>
        <w:tc>
          <w:tcPr>
            <w:tcW w:w="818" w:type="dxa"/>
            <w:vMerge/>
            <w:vAlign w:val="center"/>
          </w:tcPr>
          <w:p>
            <w:pPr>
              <w:pStyle w:val="a2"/>
              <w:ind w:firstLine="0" w:firstLineChars="0"/>
              <w:rPr>
                <w:rFonts w:ascii="Times New Roman"/>
                <w:sz w:val="24"/>
                <w:szCs w:val="24"/>
              </w:rPr>
            </w:pPr>
          </w:p>
        </w:tc>
        <w:tc>
          <w:tcPr>
            <w:tcW w:w="4248" w:type="dxa"/>
            <w:gridSpan w:val="9"/>
            <w:vAlign w:val="center"/>
          </w:tcPr>
          <w:p>
            <w:pPr>
              <w:pStyle w:val="a2"/>
              <w:ind w:firstLine="0" w:firstLineChars="0"/>
              <w:rPr>
                <w:rFonts w:ascii="Times New Roman"/>
                <w:sz w:val="24"/>
                <w:szCs w:val="24"/>
              </w:rPr>
            </w:pPr>
            <w:r>
              <w:rPr>
                <w:rFonts w:ascii="Times New Roman"/>
                <w:sz w:val="24"/>
                <w:szCs w:val="24"/>
              </w:rPr>
              <w:t>径向速度测量最大误差(m/s)</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±1.0之间</w:t>
            </w:r>
          </w:p>
        </w:tc>
      </w:tr>
      <w:tr>
        <w:tblPrEx>
          <w:tblW w:w="9002" w:type="dxa"/>
          <w:jc w:val="center"/>
          <w:tblLayout w:type="fixed"/>
          <w:tblCellMar>
            <w:top w:w="0" w:type="dxa"/>
            <w:left w:w="108" w:type="dxa"/>
            <w:bottom w:w="0" w:type="dxa"/>
            <w:right w:w="108" w:type="dxa"/>
          </w:tblCellMar>
          <w:tblLook w:val="0000"/>
        </w:tblPrEx>
        <w:trPr>
          <w:cantSplit/>
          <w:trHeight w:val="371"/>
          <w:jc w:val="center"/>
        </w:trPr>
        <w:tc>
          <w:tcPr>
            <w:tcW w:w="818" w:type="dxa"/>
            <w:vMerge/>
            <w:vAlign w:val="center"/>
          </w:tcPr>
          <w:p>
            <w:pPr>
              <w:pStyle w:val="a2"/>
              <w:ind w:firstLine="0" w:firstLineChars="0"/>
              <w:rPr>
                <w:rFonts w:ascii="Times New Roman"/>
                <w:sz w:val="24"/>
                <w:szCs w:val="24"/>
              </w:rPr>
            </w:pPr>
          </w:p>
        </w:tc>
        <w:tc>
          <w:tcPr>
            <w:tcW w:w="4248" w:type="dxa"/>
            <w:gridSpan w:val="9"/>
            <w:vAlign w:val="center"/>
          </w:tcPr>
          <w:p>
            <w:pPr>
              <w:pStyle w:val="a2"/>
              <w:ind w:firstLine="0" w:firstLineChars="0"/>
              <w:rPr>
                <w:rFonts w:ascii="Times New Roman"/>
                <w:sz w:val="24"/>
                <w:szCs w:val="24"/>
              </w:rPr>
            </w:pPr>
            <w:r>
              <w:rPr>
                <w:rFonts w:ascii="Times New Roman"/>
                <w:sz w:val="24"/>
                <w:szCs w:val="24"/>
              </w:rPr>
              <w:t>速度谱宽测量最大误差(m/s)</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440"/>
          <w:jc w:val="center"/>
        </w:trPr>
        <w:tc>
          <w:tcPr>
            <w:tcW w:w="1789" w:type="dxa"/>
            <w:gridSpan w:val="3"/>
            <w:vMerge w:val="restart"/>
            <w:vAlign w:val="center"/>
          </w:tcPr>
          <w:p>
            <w:pPr>
              <w:pStyle w:val="a2"/>
              <w:ind w:firstLine="0" w:firstLineChars="0"/>
              <w:jc w:val="both"/>
              <w:rPr>
                <w:rFonts w:ascii="Times New Roman"/>
                <w:sz w:val="24"/>
                <w:szCs w:val="24"/>
              </w:rPr>
            </w:pPr>
            <w:r>
              <w:rPr>
                <w:rFonts w:ascii="Times New Roman"/>
                <w:sz w:val="24"/>
                <w:szCs w:val="24"/>
              </w:rPr>
              <w:t>双偏振参数</w:t>
            </w:r>
          </w:p>
          <w:p>
            <w:pPr>
              <w:pStyle w:val="a2"/>
              <w:ind w:firstLine="0" w:firstLineChars="0"/>
              <w:jc w:val="both"/>
              <w:rPr>
                <w:rFonts w:ascii="Times New Roman"/>
                <w:sz w:val="24"/>
                <w:szCs w:val="24"/>
              </w:rPr>
            </w:pPr>
            <w:r>
              <w:rPr>
                <w:rFonts w:ascii="Times New Roman"/>
                <w:sz w:val="24"/>
                <w:szCs w:val="24"/>
              </w:rPr>
              <w:t>检验</w:t>
            </w:r>
          </w:p>
        </w:tc>
        <w:tc>
          <w:tcPr>
            <w:tcW w:w="3277" w:type="dxa"/>
            <w:gridSpan w:val="7"/>
            <w:vMerge w:val="restart"/>
            <w:vAlign w:val="center"/>
          </w:tcPr>
          <w:p>
            <w:pPr>
              <w:pStyle w:val="a2"/>
              <w:ind w:firstLine="0" w:firstLineChars="0"/>
              <w:rPr>
                <w:rFonts w:ascii="Times New Roman"/>
                <w:sz w:val="24"/>
                <w:szCs w:val="24"/>
              </w:rPr>
            </w:pPr>
            <w:r>
              <w:rPr>
                <w:rFonts w:ascii="Times New Roman"/>
                <w:sz w:val="24"/>
                <w:szCs w:val="24"/>
              </w:rPr>
              <w:t>差分反射率标准差(dB)</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≤0.2</w:t>
            </w:r>
          </w:p>
        </w:tc>
      </w:tr>
      <w:tr>
        <w:tblPrEx>
          <w:tblW w:w="9002" w:type="dxa"/>
          <w:jc w:val="center"/>
          <w:tblLayout w:type="fixed"/>
          <w:tblCellMar>
            <w:top w:w="0" w:type="dxa"/>
            <w:left w:w="108" w:type="dxa"/>
            <w:bottom w:w="0" w:type="dxa"/>
            <w:right w:w="108" w:type="dxa"/>
          </w:tblCellMar>
          <w:tblLook w:val="0000"/>
        </w:tblPrEx>
        <w:trPr>
          <w:cantSplit/>
          <w:trHeight w:val="440"/>
          <w:jc w:val="center"/>
        </w:trPr>
        <w:tc>
          <w:tcPr>
            <w:tcW w:w="1789" w:type="dxa"/>
            <w:gridSpan w:val="3"/>
            <w:vMerge/>
            <w:vAlign w:val="center"/>
          </w:tcPr>
          <w:p>
            <w:pPr>
              <w:pStyle w:val="a2"/>
              <w:ind w:firstLine="0" w:firstLineChars="0"/>
              <w:rPr>
                <w:rFonts w:ascii="Times New Roman"/>
                <w:sz w:val="24"/>
                <w:szCs w:val="24"/>
              </w:rPr>
            </w:pPr>
          </w:p>
        </w:tc>
        <w:tc>
          <w:tcPr>
            <w:tcW w:w="3277" w:type="dxa"/>
            <w:gridSpan w:val="7"/>
            <w:vMerge/>
            <w:vAlign w:val="center"/>
          </w:tcPr>
          <w:p>
            <w:pPr>
              <w:pStyle w:val="a2"/>
              <w:ind w:firstLine="0" w:firstLineChars="0"/>
              <w:rPr>
                <w:rFonts w:ascii="Times New Roman"/>
                <w:sz w:val="24"/>
                <w:szCs w:val="24"/>
              </w:rPr>
            </w:pP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860"/>
          <w:jc w:val="center"/>
        </w:trPr>
        <w:tc>
          <w:tcPr>
            <w:tcW w:w="1789" w:type="dxa"/>
            <w:gridSpan w:val="3"/>
            <w:vMerge/>
            <w:vAlign w:val="center"/>
          </w:tcPr>
          <w:p>
            <w:pPr>
              <w:pStyle w:val="a2"/>
              <w:ind w:firstLine="0" w:firstLineChars="0"/>
              <w:rPr>
                <w:rFonts w:ascii="Times New Roman"/>
                <w:sz w:val="24"/>
                <w:szCs w:val="24"/>
              </w:rPr>
            </w:pPr>
          </w:p>
        </w:tc>
        <w:tc>
          <w:tcPr>
            <w:tcW w:w="3277" w:type="dxa"/>
            <w:gridSpan w:val="7"/>
            <w:vAlign w:val="center"/>
          </w:tcPr>
          <w:p>
            <w:pPr>
              <w:pStyle w:val="a2"/>
              <w:ind w:firstLine="0" w:firstLineChars="0"/>
              <w:rPr>
                <w:rFonts w:ascii="Times New Roman"/>
                <w:sz w:val="24"/>
                <w:szCs w:val="24"/>
              </w:rPr>
            </w:pPr>
            <w:r>
              <w:rPr>
                <w:rFonts w:ascii="Times New Roman"/>
                <w:sz w:val="24"/>
                <w:szCs w:val="24"/>
              </w:rPr>
              <w:t>差分传播相移标准差(°)</w:t>
            </w:r>
          </w:p>
        </w:tc>
        <w:tc>
          <w:tcPr>
            <w:tcW w:w="3936" w:type="dxa"/>
            <w:vAlign w:val="center"/>
          </w:tcPr>
          <w:p>
            <w:pPr>
              <w:pStyle w:val="a2"/>
              <w:ind w:firstLine="0" w:firstLineChars="0"/>
              <w:rPr>
                <w:rFonts w:ascii="Times New Roman"/>
                <w:sz w:val="24"/>
                <w:szCs w:val="24"/>
              </w:rPr>
            </w:pPr>
            <w:r>
              <w:rPr>
                <w:rFonts w:ascii="Times New Roman"/>
                <w:sz w:val="24"/>
                <w:szCs w:val="24"/>
                <w:highlight w:val="none"/>
              </w:rPr>
              <w:t>≤3.0</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1789" w:type="dxa"/>
            <w:gridSpan w:val="3"/>
            <w:vMerge w:val="restart"/>
            <w:vAlign w:val="center"/>
          </w:tcPr>
          <w:p>
            <w:pPr>
              <w:pStyle w:val="a2"/>
              <w:ind w:firstLine="0" w:firstLineChars="0"/>
              <w:jc w:val="both"/>
              <w:rPr>
                <w:rFonts w:ascii="Times New Roman"/>
                <w:sz w:val="24"/>
                <w:szCs w:val="24"/>
              </w:rPr>
            </w:pPr>
            <w:r>
              <w:rPr>
                <w:rFonts w:ascii="Times New Roman"/>
                <w:sz w:val="24"/>
                <w:szCs w:val="24"/>
              </w:rPr>
              <w:t>在线自动标校能力检验</w:t>
            </w:r>
          </w:p>
        </w:tc>
        <w:tc>
          <w:tcPr>
            <w:tcW w:w="1876" w:type="dxa"/>
            <w:gridSpan w:val="6"/>
            <w:vMerge w:val="restart"/>
            <w:vAlign w:val="center"/>
          </w:tcPr>
          <w:p>
            <w:pPr>
              <w:pStyle w:val="a2"/>
              <w:ind w:firstLine="0" w:firstLineChars="0"/>
              <w:rPr>
                <w:rFonts w:ascii="Times New Roman"/>
                <w:sz w:val="24"/>
                <w:szCs w:val="24"/>
              </w:rPr>
            </w:pPr>
            <w:r>
              <w:rPr>
                <w:rFonts w:ascii="Times New Roman"/>
                <w:sz w:val="24"/>
                <w:szCs w:val="24"/>
              </w:rPr>
              <w:t>水平</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±1.0之间</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1789" w:type="dxa"/>
            <w:gridSpan w:val="3"/>
            <w:vMerge/>
            <w:vAlign w:val="center"/>
          </w:tcPr>
          <w:p>
            <w:pPr>
              <w:pStyle w:val="a2"/>
              <w:ind w:firstLine="0" w:firstLineChars="0"/>
              <w:rPr>
                <w:rFonts w:ascii="Times New Roman"/>
                <w:sz w:val="24"/>
                <w:szCs w:val="24"/>
              </w:rPr>
            </w:pPr>
          </w:p>
        </w:tc>
        <w:tc>
          <w:tcPr>
            <w:tcW w:w="1876" w:type="dxa"/>
            <w:gridSpan w:val="6"/>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1789" w:type="dxa"/>
            <w:gridSpan w:val="3"/>
            <w:vMerge/>
            <w:vAlign w:val="center"/>
          </w:tcPr>
          <w:p>
            <w:pPr>
              <w:pStyle w:val="a2"/>
              <w:ind w:firstLine="0" w:firstLineChars="0"/>
              <w:rPr>
                <w:rFonts w:ascii="Times New Roman"/>
                <w:sz w:val="24"/>
                <w:szCs w:val="24"/>
              </w:rPr>
            </w:pPr>
          </w:p>
        </w:tc>
        <w:tc>
          <w:tcPr>
            <w:tcW w:w="1876" w:type="dxa"/>
            <w:gridSpan w:val="6"/>
            <w:vMerge w:val="restart"/>
            <w:vAlign w:val="center"/>
          </w:tcPr>
          <w:p>
            <w:pPr>
              <w:pStyle w:val="a2"/>
              <w:ind w:firstLine="0" w:firstLineChars="0"/>
              <w:rPr>
                <w:rFonts w:ascii="Times New Roman"/>
                <w:sz w:val="24"/>
                <w:szCs w:val="24"/>
              </w:rPr>
            </w:pPr>
            <w:r>
              <w:rPr>
                <w:rFonts w:ascii="Times New Roman"/>
                <w:sz w:val="24"/>
                <w:szCs w:val="24"/>
              </w:rPr>
              <w:t>垂直</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147"/>
          <w:jc w:val="center"/>
        </w:trPr>
        <w:tc>
          <w:tcPr>
            <w:tcW w:w="1789" w:type="dxa"/>
            <w:gridSpan w:val="3"/>
            <w:vMerge/>
            <w:vAlign w:val="center"/>
          </w:tcPr>
          <w:p>
            <w:pPr>
              <w:pStyle w:val="a2"/>
              <w:ind w:firstLine="0" w:firstLineChars="0"/>
              <w:rPr>
                <w:rFonts w:ascii="Times New Roman"/>
                <w:sz w:val="24"/>
                <w:szCs w:val="24"/>
              </w:rPr>
            </w:pPr>
          </w:p>
        </w:tc>
        <w:tc>
          <w:tcPr>
            <w:tcW w:w="1876" w:type="dxa"/>
            <w:gridSpan w:val="6"/>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bl>
    <w:p>
      <w:pPr>
        <w:spacing w:line="560" w:lineRule="exact"/>
        <w:ind w:firstLine="560" w:firstLineChars="200"/>
        <w:rPr>
          <w:rFonts w:eastAsia="仿宋"/>
          <w:sz w:val="28"/>
          <w:szCs w:val="20"/>
          <w:highlight w:val="yellow"/>
        </w:rPr>
      </w:pPr>
      <w:r>
        <w:rPr>
          <w:rFonts w:eastAsia="仿宋"/>
          <w:sz w:val="28"/>
          <w:szCs w:val="20"/>
        </w:rPr>
        <w:t>四、质保服务要求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中标方需提供详细技术服务方案，包括设备安装建设规范、设备操作手册、设备运行维护手册、设备软件使用手册、相关产品算法说明文档等。中标方应设立24（小时）技术支持热线电话，接收招标方来电、来函、器材器件服务要求，建立服务台账。在发生故障的情况下，主汛期内中标方应在12小时内派出技术人员赶赴现场并通报招标方，并在24小时内赶到现场进行维修服务。非汛期应在24小时内派出人员，并在48小时内进行故障维修服务。针对维修器件，中标方需在20天内完成维修并包装、邮寄，因外购器材采购原因无法满足维修时限的，应及时通知招标方并告知完成时间。</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中标方按照业务运行规范要求执行，确保设备可稳定运行，维保包括设备维护维修、相关附属软件及附属设备维护维修，保证每年至少1次的现场巡检，每年汛期前，按照气测函〔2009〕153号文要求对雷达系统开展巡检，对设备进行故障隐患排查，发生故障时在业务规定时间内完成维修或更换组件，巡检完成后雷达技术指标应符合《综合观测司关于印发S、C波段双线偏振多普勒天气雷达测试大纲（技术升级）》</w:t>
      </w:r>
      <w:r>
        <w:rPr>
          <w:rFonts w:ascii="仿宋" w:eastAsia="仿宋" w:hAnsi="仿宋" w:cs="仿宋" w:hint="eastAsia"/>
          <w:sz w:val="28"/>
          <w:szCs w:val="20"/>
          <w:lang w:val="en-US" w:eastAsia="zh-CN"/>
        </w:rPr>
        <w:t>等</w:t>
      </w:r>
      <w:r>
        <w:rPr>
          <w:rFonts w:ascii="仿宋" w:eastAsia="仿宋" w:hAnsi="仿宋" w:cs="仿宋" w:hint="eastAsia"/>
          <w:sz w:val="28"/>
          <w:szCs w:val="20"/>
        </w:rPr>
        <w:t>各项技术要求。</w:t>
      </w:r>
    </w:p>
    <w:p>
      <w:pPr>
        <w:spacing w:line="560" w:lineRule="exact"/>
        <w:ind w:firstLine="560" w:firstLineChars="200"/>
        <w:rPr>
          <w:rFonts w:ascii="仿宋" w:eastAsia="仿宋" w:hAnsi="仿宋" w:cs="仿宋" w:hint="eastAsia"/>
          <w:sz w:val="28"/>
          <w:szCs w:val="20"/>
          <w:highlight w:val="yellow"/>
        </w:rPr>
      </w:pPr>
      <w:r>
        <w:rPr>
          <w:rFonts w:ascii="仿宋" w:eastAsia="仿宋" w:hAnsi="仿宋" w:cs="仿宋" w:hint="eastAsia"/>
          <w:sz w:val="28"/>
          <w:szCs w:val="20"/>
        </w:rPr>
        <w:t>（3）</w:t>
      </w:r>
      <w:r>
        <w:rPr>
          <w:rFonts w:ascii="仿宋" w:eastAsia="仿宋" w:hAnsi="仿宋" w:cs="仿宋" w:hint="eastAsia"/>
          <w:b/>
          <w:bCs/>
          <w:sz w:val="28"/>
          <w:szCs w:val="20"/>
          <w:highlight w:val="yellow"/>
        </w:rPr>
        <w:t>质保期要求。自雷达测试验收合格交付招标方使用之日起，</w:t>
      </w:r>
      <w:r>
        <w:rPr>
          <w:rFonts w:ascii="仿宋" w:eastAsia="仿宋" w:hAnsi="仿宋" w:cs="仿宋" w:hint="eastAsia"/>
          <w:b/>
          <w:bCs/>
          <w:kern w:val="0"/>
          <w:sz w:val="28"/>
          <w:szCs w:val="28"/>
          <w:highlight w:val="yellow"/>
        </w:rPr>
        <w:t>雷达系统整机质保2年，在项目实施过程中所更换和新增加的部件、组件、模块等质保3年</w:t>
      </w:r>
      <w:r>
        <w:rPr>
          <w:rFonts w:ascii="仿宋" w:eastAsia="仿宋" w:hAnsi="仿宋" w:cs="仿宋" w:hint="eastAsia"/>
          <w:b/>
          <w:bCs/>
          <w:sz w:val="28"/>
          <w:szCs w:val="20"/>
          <w:highlight w:val="yellow"/>
        </w:rPr>
        <w:t>*，</w:t>
      </w:r>
      <w:r>
        <w:rPr>
          <w:rFonts w:ascii="仿宋" w:eastAsia="仿宋" w:hAnsi="仿宋" w:cs="仿宋" w:hint="eastAsia"/>
          <w:b w:val="0"/>
          <w:bCs w:val="0"/>
          <w:sz w:val="28"/>
          <w:szCs w:val="20"/>
          <w:highlight w:val="none"/>
        </w:rPr>
        <w:t>设备发生</w:t>
      </w:r>
      <w:r>
        <w:rPr>
          <w:rFonts w:ascii="仿宋" w:eastAsia="仿宋" w:hAnsi="仿宋" w:cs="仿宋" w:hint="eastAsia"/>
          <w:sz w:val="28"/>
          <w:szCs w:val="20"/>
        </w:rPr>
        <w:t>故障时应在业务规定时间内完成维修、维护保障或更换组件。</w:t>
      </w:r>
    </w:p>
    <w:p>
      <w:pPr>
        <w:spacing w:line="560" w:lineRule="exact"/>
        <w:ind w:firstLine="560" w:firstLineChars="200"/>
        <w:rPr>
          <w:rFonts w:eastAsia="仿宋" w:hint="eastAsia"/>
          <w:sz w:val="28"/>
          <w:szCs w:val="20"/>
          <w:highlight w:val="yellow"/>
        </w:rPr>
      </w:pPr>
      <w:r>
        <w:rPr>
          <w:rFonts w:eastAsia="仿宋"/>
          <w:sz w:val="28"/>
          <w:szCs w:val="20"/>
        </w:rPr>
        <w:t>五、</w:t>
      </w:r>
      <w:r>
        <w:rPr>
          <w:rFonts w:eastAsia="仿宋" w:hint="eastAsia"/>
          <w:sz w:val="28"/>
          <w:szCs w:val="20"/>
        </w:rPr>
        <w:t>验收要求（</w:t>
      </w:r>
      <w:r>
        <w:rPr>
          <w:rFonts w:eastAsia="仿宋"/>
          <w:sz w:val="28"/>
          <w:szCs w:val="20"/>
        </w:rPr>
        <w:t>检验考核要求</w:t>
      </w:r>
      <w:r>
        <w:rPr>
          <w:rFonts w:eastAsia="仿宋" w:hint="eastAsia"/>
          <w:sz w:val="28"/>
          <w:szCs w:val="20"/>
        </w:rPr>
        <w:t>等）</w:t>
      </w:r>
    </w:p>
    <w:p>
      <w:pPr>
        <w:spacing w:line="560" w:lineRule="exact"/>
        <w:ind w:firstLine="560" w:firstLineChars="200"/>
        <w:rPr>
          <w:rFonts w:eastAsia="仿宋" w:hint="eastAsia"/>
          <w:sz w:val="28"/>
          <w:szCs w:val="20"/>
        </w:rPr>
      </w:pPr>
      <w:r>
        <w:rPr>
          <w:rFonts w:eastAsia="仿宋" w:hint="eastAsia"/>
          <w:sz w:val="28"/>
          <w:szCs w:val="20"/>
        </w:rPr>
        <w:t>采购人可根据合同</w:t>
      </w:r>
      <w:r>
        <w:rPr>
          <w:rFonts w:eastAsia="仿宋" w:hint="eastAsia"/>
          <w:sz w:val="28"/>
          <w:szCs w:val="20"/>
          <w:lang w:eastAsia="zh-CN"/>
        </w:rPr>
        <w:t>、</w:t>
      </w:r>
      <w:r>
        <w:rPr>
          <w:rFonts w:eastAsia="仿宋" w:hint="eastAsia"/>
          <w:sz w:val="28"/>
          <w:szCs w:val="20"/>
        </w:rPr>
        <w:t>技术性能指标以及采购人的有关规定进行修改和补充，经双方确认后形成验收文件作为验收依据</w:t>
      </w:r>
      <w:r>
        <w:rPr>
          <w:rFonts w:eastAsia="仿宋" w:hint="eastAsia"/>
          <w:sz w:val="28"/>
          <w:szCs w:val="20"/>
          <w:lang w:eastAsia="zh-CN"/>
        </w:rPr>
        <w:t>。</w:t>
      </w:r>
    </w:p>
    <w:p>
      <w:pPr>
        <w:spacing w:line="560" w:lineRule="exact"/>
        <w:ind w:firstLine="560" w:firstLineChars="200"/>
        <w:rPr>
          <w:rFonts w:ascii="仿宋" w:eastAsia="仿宋" w:hAnsi="仿宋" w:cs="仿宋" w:hint="eastAsia"/>
          <w:sz w:val="28"/>
          <w:szCs w:val="20"/>
        </w:rPr>
      </w:pPr>
      <w:r>
        <w:rPr>
          <w:rFonts w:eastAsia="仿宋"/>
          <w:sz w:val="28"/>
          <w:szCs w:val="20"/>
        </w:rPr>
        <w:t>项目验收：</w:t>
      </w:r>
      <w:r>
        <w:rPr>
          <w:rFonts w:ascii="仿宋" w:eastAsia="仿宋" w:hAnsi="仿宋" w:cs="仿宋" w:hint="eastAsia"/>
          <w:sz w:val="28"/>
          <w:szCs w:val="20"/>
        </w:rPr>
        <w:t>中标方完成天气雷达双偏振技术升级项目建设、安装、调试工作后，依据《综合观测司关于印发S、C波段双线偏振多普勒天气雷达测试大纲（技术升级）的通知》（气测函〔2022〕55号）、《综合观测司关于印发S波段和C波段双线偏振多普勒天气雷达测试大纲的通知》（气测函〔2023〕73号）技术要求及双偏振技术升级项目合同执行。相关测试通过后，按照《综合观测司关于推进雷达工程项目业务验收工作的通知》（气测函〔2022〕121号）验收流程要求，组织完成项目业务验收。</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如验收未获得通过，中标方应限期整改，视整改情况重新进行测试和验收。如因第三方不可控原因导致工期延迟，中标方可视情况向招标方书面递交延期申请，招标方批复同意后，方可延期。</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 xml:space="preserve">    详见采购需求-其他技术及商务需求。</w:t>
      </w:r>
    </w:p>
    <w:p>
      <w:pPr>
        <w:spacing w:line="560" w:lineRule="exact"/>
        <w:rPr>
          <w:rFonts w:eastAsia="仿宋"/>
          <w:sz w:val="28"/>
          <w:szCs w:val="20"/>
        </w:rPr>
      </w:pPr>
    </w:p>
    <w:p>
      <w:pPr>
        <w:spacing w:line="560" w:lineRule="exact"/>
        <w:ind w:firstLine="560" w:firstLineChars="200"/>
        <w:rPr>
          <w:rFonts w:eastAsia="仿宋"/>
          <w:sz w:val="28"/>
          <w:szCs w:val="20"/>
        </w:rPr>
      </w:pPr>
    </w:p>
    <w:p>
      <w:r>
        <w:rPr>
          <w:rFonts w:eastAsia="仿宋"/>
          <w:sz w:val="28"/>
          <w:szCs w:val="20"/>
        </w:rPr>
        <w:t>采购需求 附表</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16"/>
        <w:gridCol w:w="2324"/>
        <w:gridCol w:w="1010"/>
        <w:gridCol w:w="1404"/>
        <w:gridCol w:w="1601"/>
        <w:gridCol w:w="1010"/>
        <w:gridCol w:w="596"/>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C波段新一代天气雷达双偏振技术升级建设项目</w:t>
            </w:r>
          </w:p>
        </w:tc>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7,800,000.00</w:t>
            </w:r>
          </w:p>
        </w:tc>
        <w:tc>
          <w:tcPr/>
          <w:p>
            <w:pPr>
              <w:autoSpaceDE w:val="0"/>
              <w:jc w:val="center"/>
              <w:rPr>
                <w:rFonts w:asciiTheme="minorEastAsia" w:hAnsiTheme="minorEastAsia" w:cstheme="minorEastAsia" w:hint="eastAsia"/>
                <w:kern w:val="0"/>
                <w:szCs w:val="21"/>
              </w:rPr>
            </w:pPr>
            <w:r>
              <w:t>200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7,800,000.00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19"/>
        <w:gridCol w:w="1426"/>
        <w:gridCol w:w="1584"/>
        <w:gridCol w:w="419"/>
        <w:gridCol w:w="956"/>
        <w:gridCol w:w="797"/>
        <w:gridCol w:w="688"/>
        <w:gridCol w:w="223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白城市局(001037029)</w:t>
            </w:r>
          </w:p>
        </w:tc>
        <w:tc>
          <w:tcPr/>
          <w:p>
            <w:r>
              <w:t>C波段新一代天气雷达双偏振技术升级建设项目</w:t>
            </w:r>
          </w:p>
        </w:tc>
        <w:tc>
          <w:tcPr/>
          <w:p>
            <w:r>
              <w:t>1</w:t>
            </w:r>
          </w:p>
        </w:tc>
        <w:tc>
          <w:tcPr/>
          <w:p>
            <w:r>
              <w:t>2600000.00</w:t>
            </w:r>
          </w:p>
        </w:tc>
        <w:tc>
          <w:tcPr/>
          <w:p>
            <w:r>
              <w:t xml:space="preserve">2600000.00  </w:t>
            </w:r>
          </w:p>
        </w:tc>
        <w:tc>
          <w:tcPr/>
          <w:p>
            <w:r>
              <w:t>白城市</w:t>
            </w:r>
          </w:p>
        </w:tc>
        <w:tc>
          <w:tcPr/>
          <w:p>
            <w:r>
              <w:t>白城市气象局朱殊荣，13596839020</w:t>
            </w:r>
          </w:p>
        </w:tc>
      </w:tr>
      <w:tr>
        <w:tblPrEx>
          <w:tblW w:w="5000" w:type="pct"/>
          <w:tblCellMar>
            <w:left w:w="108" w:type="dxa"/>
            <w:right w:w="108" w:type="dxa"/>
          </w:tblCellMar>
        </w:tblPrEx>
        <w:tc>
          <w:tcPr/>
          <w:p>
            <w:r>
              <w:t>2</w:t>
            </w:r>
          </w:p>
        </w:tc>
        <w:tc>
          <w:tcPr/>
          <w:p>
            <w:r>
              <w:t>松原市局(001037031)</w:t>
            </w:r>
          </w:p>
        </w:tc>
        <w:tc>
          <w:tcPr/>
          <w:p>
            <w:r>
              <w:t>C波段新一代天气雷达双偏振技术升级建设项目</w:t>
            </w:r>
          </w:p>
        </w:tc>
        <w:tc>
          <w:tcPr/>
          <w:p>
            <w:r>
              <w:t>1</w:t>
            </w:r>
          </w:p>
        </w:tc>
        <w:tc>
          <w:tcPr/>
          <w:p>
            <w:r>
              <w:t>2600000.00</w:t>
            </w:r>
          </w:p>
        </w:tc>
        <w:tc>
          <w:tcPr/>
          <w:p>
            <w:r>
              <w:t xml:space="preserve">2600000.00 </w:t>
            </w:r>
          </w:p>
        </w:tc>
        <w:tc>
          <w:tcPr/>
          <w:p>
            <w:r>
              <w:t>松原市</w:t>
            </w:r>
          </w:p>
        </w:tc>
        <w:tc>
          <w:tcPr/>
          <w:p>
            <w:r>
              <w:t>松原市气象局赵光远，15948846286</w:t>
            </w:r>
          </w:p>
        </w:tc>
      </w:tr>
      <w:tr>
        <w:tblPrEx>
          <w:tblW w:w="5000" w:type="pct"/>
          <w:tblCellMar>
            <w:left w:w="108" w:type="dxa"/>
            <w:right w:w="108" w:type="dxa"/>
          </w:tblCellMar>
        </w:tblPrEx>
        <w:tc>
          <w:tcPr/>
          <w:p>
            <w:r>
              <w:t>3</w:t>
            </w:r>
          </w:p>
        </w:tc>
        <w:tc>
          <w:tcPr/>
          <w:p>
            <w:r>
              <w:t>白山市局(001037032)</w:t>
            </w:r>
          </w:p>
        </w:tc>
        <w:tc>
          <w:tcPr/>
          <w:p>
            <w:r>
              <w:t>C波段新一代天气雷达双偏振技术升级建设项目</w:t>
            </w:r>
          </w:p>
        </w:tc>
        <w:tc>
          <w:tcPr/>
          <w:p>
            <w:r>
              <w:t>1</w:t>
            </w:r>
          </w:p>
        </w:tc>
        <w:tc>
          <w:tcPr/>
          <w:p>
            <w:r>
              <w:t>2600000.00</w:t>
            </w:r>
          </w:p>
        </w:tc>
        <w:tc>
          <w:tcPr/>
          <w:p>
            <w:r>
              <w:t xml:space="preserve">2600000.00  </w:t>
            </w:r>
          </w:p>
        </w:tc>
        <w:tc>
          <w:tcPr/>
          <w:p>
            <w:r>
              <w:t>白山市</w:t>
            </w:r>
          </w:p>
        </w:tc>
        <w:tc>
          <w:tcPr/>
          <w:p>
            <w:r>
              <w:t>白山市气象局李良才18629750165</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hint="default"/>
          <w:sz w:val="28"/>
          <w:szCs w:val="20"/>
          <w:highlight w:val="none"/>
        </w:rPr>
      </w:pPr>
      <w:r>
        <w:rPr>
          <w:rFonts w:ascii="仿宋" w:eastAsia="仿宋" w:hAnsi="仿宋" w:cs="仿宋" w:hint="eastAsia"/>
          <w:sz w:val="28"/>
          <w:szCs w:val="20"/>
        </w:rPr>
        <w:t>根据2025年江苏等5省新一代天气雷达双偏振升级、技术升级及技术标准统一建设项目</w:t>
      </w:r>
      <w:r>
        <w:rPr>
          <w:rFonts w:ascii="仿宋" w:eastAsia="仿宋" w:hAnsi="仿宋" w:cs="仿宋" w:hint="eastAsia"/>
          <w:sz w:val="28"/>
          <w:szCs w:val="20"/>
          <w:lang w:eastAsia="zh-CN"/>
        </w:rPr>
        <w:t>，</w:t>
      </w:r>
      <w:r>
        <w:rPr>
          <w:rFonts w:ascii="仿宋" w:eastAsia="仿宋" w:hAnsi="仿宋" w:cs="仿宋" w:hint="eastAsia"/>
          <w:sz w:val="28"/>
          <w:szCs w:val="20"/>
          <w:lang w:val="en-US" w:eastAsia="zh-CN"/>
        </w:rPr>
        <w:t>在松原市、白城市、白山市完成新一代天气雷达双偏振升级。通过</w:t>
      </w:r>
      <w:r>
        <w:rPr>
          <w:rFonts w:ascii="仿宋" w:eastAsia="仿宋" w:hAnsi="仿宋" w:cs="仿宋" w:hint="eastAsia"/>
          <w:sz w:val="28"/>
          <w:szCs w:val="20"/>
        </w:rPr>
        <w:t>开展</w:t>
      </w:r>
      <w:r>
        <w:rPr>
          <w:rFonts w:ascii="仿宋" w:eastAsia="仿宋" w:hAnsi="仿宋" w:cs="仿宋" w:hint="eastAsia"/>
          <w:sz w:val="28"/>
          <w:szCs w:val="20"/>
          <w:lang w:val="en-US" w:eastAsia="zh-CN"/>
        </w:rPr>
        <w:t>天气雷达</w:t>
      </w:r>
      <w:r>
        <w:rPr>
          <w:rFonts w:ascii="仿宋" w:eastAsia="仿宋" w:hAnsi="仿宋" w:cs="仿宋" w:hint="eastAsia"/>
          <w:sz w:val="28"/>
          <w:szCs w:val="20"/>
        </w:rPr>
        <w:t>双偏振技术升级，达到提高雷达观测数据质量、雷达定量估测降水准确率的目的，提升降水相态探测能力，满足雷达对天气监测预警预报精细化的要求</w:t>
      </w:r>
      <w:r>
        <w:rPr>
          <w:rFonts w:ascii="仿宋" w:eastAsia="仿宋" w:hAnsi="仿宋" w:cs="仿宋" w:hint="eastAsia"/>
          <w:sz w:val="28"/>
          <w:szCs w:val="20"/>
          <w:lang w:eastAsia="zh-CN"/>
        </w:rPr>
        <w:t>。</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书面承诺提供质保期内的7×24小时电话技术支持和保修，电话支持无法解决的问题必须提供现场技术支持，并应采购人服务保障要求，开展现场保障。</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none"/>
        </w:rPr>
        <w:t>培训课时</w:t>
      </w:r>
      <w:r>
        <w:rPr>
          <w:rFonts w:ascii="仿宋" w:eastAsia="仿宋" w:hAnsi="仿宋" w:cs="仿宋"/>
          <w:sz w:val="28"/>
          <w:szCs w:val="20"/>
          <w:highlight w:val="none"/>
        </w:rPr>
        <w:t>不少于</w:t>
      </w:r>
      <w:r>
        <w:rPr>
          <w:rFonts w:ascii="仿宋" w:eastAsia="仿宋" w:hAnsi="仿宋" w:cs="仿宋" w:hint="eastAsia"/>
          <w:sz w:val="28"/>
          <w:szCs w:val="20"/>
          <w:highlight w:val="none"/>
          <w:lang w:val="en-US" w:eastAsia="zh-CN"/>
        </w:rPr>
        <w:t>8</w:t>
      </w:r>
      <w:r>
        <w:rPr>
          <w:rFonts w:ascii="仿宋" w:eastAsia="仿宋" w:hAnsi="仿宋" w:cs="仿宋" w:hint="eastAsia"/>
          <w:sz w:val="28"/>
          <w:szCs w:val="20"/>
          <w:highlight w:val="none"/>
        </w:rPr>
        <w:t>个</w:t>
      </w:r>
      <w:r>
        <w:rPr>
          <w:rFonts w:ascii="仿宋" w:eastAsia="仿宋" w:hAnsi="仿宋" w:cs="仿宋"/>
          <w:sz w:val="28"/>
          <w:szCs w:val="20"/>
          <w:highlight w:val="none"/>
        </w:rPr>
        <w:t>课时，培训人数不少于</w:t>
      </w:r>
      <w:r>
        <w:rPr>
          <w:rFonts w:ascii="仿宋" w:eastAsia="仿宋" w:hAnsi="仿宋" w:cs="仿宋" w:hint="eastAsia"/>
          <w:sz w:val="28"/>
          <w:szCs w:val="20"/>
          <w:highlight w:val="none"/>
          <w:lang w:val="en-US" w:eastAsia="zh-CN"/>
        </w:rPr>
        <w:t>10</w:t>
      </w:r>
      <w:r>
        <w:rPr>
          <w:rFonts w:ascii="仿宋" w:eastAsia="仿宋" w:hAnsi="仿宋" w:cs="仿宋" w:hint="eastAsia"/>
          <w:sz w:val="28"/>
          <w:szCs w:val="20"/>
          <w:highlight w:val="none"/>
        </w:rPr>
        <w:t>人</w:t>
      </w:r>
      <w:r>
        <w:rPr>
          <w:rFonts w:ascii="仿宋" w:eastAsia="仿宋" w:hAnsi="仿宋" w:cs="仿宋"/>
          <w:sz w:val="28"/>
          <w:szCs w:val="20"/>
          <w:highlight w:val="none"/>
        </w:rPr>
        <w:t>。</w:t>
      </w:r>
      <w:r>
        <w:rPr>
          <w:rFonts w:ascii="仿宋" w:eastAsia="仿宋" w:hAnsi="仿宋" w:cs="仿宋" w:hint="eastAsia"/>
          <w:sz w:val="28"/>
          <w:szCs w:val="20"/>
          <w:highlight w:val="none"/>
        </w:rPr>
        <w:t>培训内容包括设备安装、使用、日常维护、观测原理及产品应用，培训时间及地点双方协商确定</w:t>
      </w:r>
      <w:r>
        <w:rPr>
          <w:rFonts w:ascii="仿宋" w:eastAsia="仿宋" w:hAnsi="仿宋" w:cs="仿宋" w:hint="eastAsia"/>
          <w:sz w:val="28"/>
          <w:szCs w:val="20"/>
        </w:rPr>
        <w:t>。</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lang w:val="en-US" w:eastAsia="zh-CN"/>
        </w:rPr>
        <w:t>内蒙古自治区巴彦淖尔市临河区巴彦淖尔市气象局</w:t>
      </w:r>
      <w:r>
        <w:rPr>
          <w:rFonts w:ascii="仿宋" w:eastAsia="仿宋" w:hAnsi="仿宋" w:cs="仿宋" w:hint="eastAsia"/>
          <w:sz w:val="28"/>
          <w:szCs w:val="20"/>
        </w:rPr>
        <w:t>（运输相关费用由供应商负责），并负责安装调试。</w:t>
      </w:r>
    </w:p>
    <w:p>
      <w:pPr>
        <w:ind w:firstLine="560" w:firstLineChars="200"/>
        <w:rPr>
          <w:rFonts w:ascii="仿宋" w:eastAsia="仿宋" w:hAnsi="仿宋" w:cs="仿宋"/>
          <w:b/>
          <w:bCs/>
          <w:sz w:val="28"/>
          <w:szCs w:val="20"/>
        </w:rPr>
      </w:pPr>
      <w:r>
        <w:rPr>
          <w:rFonts w:ascii="仿宋" w:eastAsia="仿宋" w:hAnsi="仿宋" w:cs="仿宋" w:hint="eastAsia"/>
          <w:sz w:val="28"/>
          <w:szCs w:val="20"/>
        </w:rPr>
        <w:t>合同签订后</w:t>
      </w:r>
      <w:r>
        <w:rPr>
          <w:rFonts w:ascii="仿宋" w:eastAsia="仿宋" w:hAnsi="仿宋" w:cs="仿宋" w:hint="eastAsia"/>
          <w:sz w:val="28"/>
          <w:szCs w:val="20"/>
          <w:lang w:val="en-US" w:eastAsia="zh-CN"/>
        </w:rPr>
        <w:t>200</w:t>
      </w:r>
      <w:r>
        <w:rPr>
          <w:rFonts w:ascii="仿宋" w:eastAsia="仿宋" w:hAnsi="仿宋" w:cs="仿宋" w:hint="eastAsia"/>
          <w:sz w:val="28"/>
          <w:szCs w:val="20"/>
        </w:rPr>
        <w:t>天内完成供货</w:t>
      </w:r>
      <w:r>
        <w:rPr>
          <w:rFonts w:ascii="仿宋" w:eastAsia="仿宋" w:hAnsi="仿宋" w:cs="仿宋" w:hint="eastAsia"/>
          <w:sz w:val="28"/>
          <w:szCs w:val="20"/>
          <w:lang w:eastAsia="zh-CN"/>
        </w:rPr>
        <w:t>，</w:t>
      </w:r>
      <w:r>
        <w:rPr>
          <w:rFonts w:ascii="仿宋" w:eastAsia="仿宋" w:hAnsi="仿宋" w:cs="仿宋" w:hint="eastAsia"/>
          <w:sz w:val="28"/>
          <w:szCs w:val="20"/>
          <w:lang w:val="en-US" w:eastAsia="zh-CN"/>
        </w:rPr>
        <w:t>300天内完成</w:t>
      </w:r>
      <w:r>
        <w:rPr>
          <w:rFonts w:ascii="仿宋" w:eastAsia="仿宋" w:hAnsi="仿宋" w:cs="仿宋" w:hint="eastAsia"/>
          <w:sz w:val="28"/>
          <w:szCs w:val="20"/>
        </w:rPr>
        <w:t>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设备可无缝接入气象数据平台，完全符合甲方相关要求和规范，保证其系统的兼容性和功能的完整性</w:t>
      </w:r>
      <w:r>
        <w:rPr>
          <w:rFonts w:ascii="仿宋" w:eastAsia="仿宋" w:hAnsi="仿宋" w:cs="仿宋" w:hint="eastAsia"/>
          <w:sz w:val="28"/>
          <w:szCs w:val="20"/>
          <w:lang w:eastAsia="zh-CN"/>
        </w:rPr>
        <w:t>。</w:t>
      </w:r>
    </w:p>
    <w:p>
      <w:pPr>
        <w:ind w:firstLine="560" w:firstLineChars="200"/>
        <w:rPr>
          <w:rFonts w:ascii="仿宋" w:eastAsia="仿宋" w:hAnsi="仿宋" w:cs="仿宋"/>
          <w:sz w:val="28"/>
          <w:szCs w:val="20"/>
        </w:rPr>
      </w:pPr>
      <w:r>
        <w:rPr>
          <w:rFonts w:ascii="仿宋" w:eastAsia="仿宋" w:hAnsi="仿宋" w:cs="仿宋" w:hint="eastAsia"/>
          <w:sz w:val="28"/>
          <w:szCs w:val="20"/>
        </w:rPr>
        <w:t xml:space="preserve"> </w:t>
      </w:r>
    </w:p>
    <w:p>
      <w:pPr>
        <w:ind w:firstLine="560" w:firstLineChars="200"/>
        <w:rPr>
          <w:rFonts w:ascii="仿宋" w:eastAsia="仿宋" w:hAnsi="仿宋" w:cs="仿宋"/>
          <w:sz w:val="28"/>
          <w:szCs w:val="20"/>
        </w:rPr>
      </w:pPr>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rsidR="00B26B2C">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B26B2C">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B26B2C">
            <w:pPr>
              <w:rPr>
                <w:sz w:val="18"/>
                <w:szCs w:val="18"/>
              </w:rPr>
            </w:pPr>
            <w:r>
              <w:rPr>
                <w:rFonts w:hint="eastAsia"/>
                <w:sz w:val="18"/>
                <w:szCs w:val="18"/>
              </w:rPr>
              <w:t>序号</w:t>
            </w:r>
          </w:p>
        </w:tc>
        <w:tc>
          <w:tcPr>
            <w:tcW w:w="898" w:type="dxa"/>
            <w:vAlign w:val="center"/>
          </w:tcPr>
          <w:p w:rsidR="00B26B2C">
            <w:pPr>
              <w:jc w:val="center"/>
              <w:rPr>
                <w:sz w:val="18"/>
                <w:szCs w:val="18"/>
              </w:rPr>
            </w:pPr>
            <w:r>
              <w:rPr>
                <w:rFonts w:hint="eastAsia"/>
                <w:sz w:val="18"/>
                <w:szCs w:val="18"/>
              </w:rPr>
              <w:t>对应</w:t>
            </w:r>
          </w:p>
          <w:p w:rsidR="00B26B2C">
            <w:pPr>
              <w:jc w:val="center"/>
              <w:rPr>
                <w:sz w:val="18"/>
                <w:szCs w:val="18"/>
              </w:rPr>
            </w:pPr>
            <w:r>
              <w:rPr>
                <w:rFonts w:hint="eastAsia"/>
                <w:sz w:val="18"/>
                <w:szCs w:val="18"/>
              </w:rPr>
              <w:t>条款号</w:t>
            </w:r>
          </w:p>
        </w:tc>
        <w:tc>
          <w:tcPr>
            <w:tcW w:w="7347" w:type="dxa"/>
            <w:vAlign w:val="center"/>
          </w:tcPr>
          <w:p w:rsidR="00B26B2C">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tblPrEx>
          <w:tblW w:w="0" w:type="auto"/>
          <w:tblLayout w:type="fixed"/>
          <w:tblLook w:val="04A0"/>
        </w:tblPrEx>
        <w:trPr>
          <w:cantSplit/>
        </w:trPr>
        <w:tc>
          <w:tcPr>
            <w:tcW w:w="8789" w:type="dxa"/>
            <w:gridSpan w:val="3"/>
            <w:vAlign w:val="center"/>
          </w:tcPr>
          <w:p w:rsidR="00B26B2C">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tblPrEx>
          <w:tblW w:w="0" w:type="auto"/>
          <w:tblLayout w:type="fixed"/>
          <w:tblLook w:val="04A0"/>
        </w:tblPrEx>
        <w:trPr>
          <w:cantSplit/>
        </w:trPr>
        <w:tc>
          <w:tcPr>
            <w:tcW w:w="544" w:type="dxa"/>
            <w:vAlign w:val="center"/>
          </w:tcPr>
          <w:p w:rsidR="00B26B2C">
            <w:pPr>
              <w:numPr>
                <w:ilvl w:val="0"/>
                <w:numId w:val="13"/>
              </w:numPr>
              <w:rPr>
                <w:rFonts w:ascii="宋体" w:hAnsi="宋体"/>
                <w:sz w:val="18"/>
                <w:szCs w:val="18"/>
              </w:rPr>
            </w:pPr>
          </w:p>
        </w:tc>
        <w:tc>
          <w:tcPr>
            <w:tcW w:w="898" w:type="dxa"/>
            <w:vAlign w:val="center"/>
          </w:tcPr>
          <w:p w:rsidR="00B26B2C">
            <w:pPr>
              <w:jc w:val="center"/>
              <w:rPr>
                <w:rFonts w:ascii="宋体" w:hAnsi="宋体"/>
                <w:sz w:val="18"/>
                <w:szCs w:val="18"/>
              </w:rPr>
            </w:pPr>
          </w:p>
        </w:tc>
        <w:tc>
          <w:tcPr>
            <w:tcW w:w="7347" w:type="dxa"/>
          </w:tcPr>
          <w:p w:rsidR="00B26B2C">
            <w:pPr>
              <w:tabs>
                <w:tab w:val="left" w:pos="709"/>
              </w:tabs>
              <w:spacing w:line="360" w:lineRule="auto"/>
              <w:jc w:val="left"/>
              <w:rPr>
                <w:rFonts w:ascii="宋体" w:hAnsi="宋体" w:cs="微软雅黑"/>
                <w:b/>
                <w:color w:val="0000FF"/>
                <w:kern w:val="0"/>
                <w:sz w:val="18"/>
                <w:szCs w:val="18"/>
              </w:rPr>
            </w:pPr>
          </w:p>
        </w:tc>
      </w:tr>
      <w:tr>
        <w:tblPrEx>
          <w:tblW w:w="0" w:type="auto"/>
          <w:tblLayout w:type="fixed"/>
          <w:tblLook w:val="04A0"/>
        </w:tblPrEx>
        <w:trPr>
          <w:cantSplit/>
        </w:trPr>
        <w:tc>
          <w:tcPr>
            <w:tcW w:w="544" w:type="dxa"/>
            <w:vAlign w:val="center"/>
          </w:tcPr>
          <w:p w:rsidR="00B26B2C">
            <w:pPr>
              <w:numPr>
                <w:ilvl w:val="0"/>
                <w:numId w:val="13"/>
              </w:numPr>
              <w:rPr>
                <w:rFonts w:ascii="宋体" w:hAnsi="宋体"/>
                <w:sz w:val="18"/>
                <w:szCs w:val="18"/>
              </w:rPr>
            </w:pPr>
          </w:p>
        </w:tc>
        <w:tc>
          <w:tcPr>
            <w:tcW w:w="898" w:type="dxa"/>
            <w:vAlign w:val="center"/>
          </w:tcPr>
          <w:p w:rsidR="00B26B2C">
            <w:pPr>
              <w:jc w:val="center"/>
              <w:rPr>
                <w:rFonts w:ascii="宋体" w:hAnsi="宋体"/>
                <w:sz w:val="18"/>
                <w:szCs w:val="18"/>
              </w:rPr>
            </w:pPr>
            <w:r>
              <w:rPr>
                <w:rFonts w:ascii="宋体" w:hAnsi="宋体"/>
                <w:sz w:val="18"/>
                <w:szCs w:val="18"/>
              </w:rPr>
              <w:t>……</w:t>
            </w:r>
          </w:p>
        </w:tc>
        <w:tc>
          <w:tcPr>
            <w:tcW w:w="7347" w:type="dxa"/>
            <w:vAlign w:val="center"/>
          </w:tcPr>
          <w:p w:rsidR="00B26B2C">
            <w:pPr>
              <w:rPr>
                <w:rFonts w:cs="微软雅黑"/>
                <w:b/>
                <w:color w:val="0000FF"/>
                <w:kern w:val="0"/>
                <w:sz w:val="18"/>
                <w:szCs w:val="18"/>
              </w:rPr>
            </w:pPr>
            <w:r>
              <w:rPr>
                <w:rFonts w:cs="微软雅黑"/>
                <w:b/>
                <w:color w:val="0000FF"/>
                <w:kern w:val="0"/>
                <w:sz w:val="18"/>
                <w:szCs w:val="18"/>
              </w:rPr>
              <w:t>……</w:t>
            </w:r>
          </w:p>
        </w:tc>
      </w:tr>
      <w:tr>
        <w:tblPrEx>
          <w:tblW w:w="0" w:type="auto"/>
          <w:tblLayout w:type="fixed"/>
          <w:tblLook w:val="04A0"/>
        </w:tblPrEx>
        <w:trPr>
          <w:cantSplit/>
        </w:trPr>
        <w:tc>
          <w:tcPr>
            <w:tcW w:w="544" w:type="dxa"/>
            <w:vAlign w:val="center"/>
          </w:tcPr>
          <w:p w:rsidR="00B26B2C">
            <w:pPr>
              <w:numPr>
                <w:ilvl w:val="0"/>
                <w:numId w:val="13"/>
              </w:numPr>
              <w:rPr>
                <w:rFonts w:ascii="宋体" w:hAnsi="宋体"/>
                <w:sz w:val="18"/>
                <w:szCs w:val="18"/>
              </w:rPr>
            </w:pPr>
          </w:p>
        </w:tc>
        <w:tc>
          <w:tcPr>
            <w:tcW w:w="898" w:type="dxa"/>
            <w:vAlign w:val="center"/>
          </w:tcPr>
          <w:p w:rsidR="00B26B2C">
            <w:pPr>
              <w:jc w:val="center"/>
              <w:rPr>
                <w:rFonts w:ascii="宋体" w:hAnsi="宋体"/>
                <w:sz w:val="18"/>
                <w:szCs w:val="18"/>
              </w:rPr>
            </w:pPr>
            <w:r>
              <w:rPr>
                <w:rFonts w:ascii="宋体" w:hAnsi="宋体"/>
                <w:sz w:val="18"/>
                <w:szCs w:val="18"/>
              </w:rPr>
              <w:t>……</w:t>
            </w:r>
          </w:p>
        </w:tc>
        <w:tc>
          <w:tcPr>
            <w:tcW w:w="7347" w:type="dxa"/>
            <w:vAlign w:val="center"/>
          </w:tcPr>
          <w:p w:rsidR="00B26B2C">
            <w:pPr>
              <w:tabs>
                <w:tab w:val="left" w:pos="709"/>
              </w:tabs>
              <w:spacing w:line="360" w:lineRule="auto"/>
              <w:jc w:val="left"/>
              <w:rPr>
                <w:rFonts w:ascii="宋体" w:hAnsi="宋体" w:cs="微软雅黑"/>
                <w:b/>
                <w:color w:val="0000FF"/>
                <w:kern w:val="0"/>
                <w:sz w:val="18"/>
                <w:szCs w:val="18"/>
              </w:rPr>
            </w:pPr>
            <w:r>
              <w:rPr>
                <w:rFonts w:ascii="宋体" w:hAnsi="宋体" w:cs="微软雅黑"/>
                <w:b/>
                <w:color w:val="0000FF"/>
                <w:kern w:val="0"/>
                <w:sz w:val="18"/>
                <w:szCs w:val="18"/>
              </w:rPr>
              <w:t>……</w:t>
            </w:r>
          </w:p>
        </w:tc>
      </w:tr>
      <w:tr>
        <w:tblPrEx>
          <w:tblW w:w="0" w:type="auto"/>
          <w:tblLayout w:type="fixed"/>
          <w:tblLook w:val="04A0"/>
        </w:tblPrEx>
        <w:trPr>
          <w:cantSplit/>
        </w:trPr>
        <w:tc>
          <w:tcPr>
            <w:tcW w:w="544" w:type="dxa"/>
            <w:vAlign w:val="center"/>
          </w:tcPr>
          <w:p w:rsidR="00B26B2C">
            <w:pPr>
              <w:numPr>
                <w:ilvl w:val="0"/>
                <w:numId w:val="13"/>
              </w:numPr>
              <w:rPr>
                <w:rFonts w:ascii="宋体" w:hAnsi="宋体"/>
                <w:sz w:val="18"/>
                <w:szCs w:val="18"/>
              </w:rPr>
            </w:pPr>
          </w:p>
        </w:tc>
        <w:tc>
          <w:tcPr>
            <w:tcW w:w="898" w:type="dxa"/>
            <w:vAlign w:val="center"/>
          </w:tcPr>
          <w:p w:rsidR="00B26B2C">
            <w:pPr>
              <w:jc w:val="center"/>
              <w:rPr>
                <w:rFonts w:ascii="宋体" w:hAnsi="宋体"/>
                <w:sz w:val="18"/>
                <w:szCs w:val="18"/>
              </w:rPr>
            </w:pPr>
            <w:r>
              <w:rPr>
                <w:rFonts w:ascii="宋体" w:hAnsi="宋体"/>
                <w:sz w:val="18"/>
                <w:szCs w:val="18"/>
              </w:rPr>
              <w:t>……</w:t>
            </w:r>
          </w:p>
        </w:tc>
        <w:tc>
          <w:tcPr>
            <w:tcW w:w="7347" w:type="dxa"/>
            <w:vAlign w:val="center"/>
          </w:tcPr>
          <w:p w:rsidR="00B26B2C">
            <w:pPr>
              <w:tabs>
                <w:tab w:val="left" w:pos="709"/>
              </w:tabs>
              <w:spacing w:line="360" w:lineRule="auto"/>
              <w:jc w:val="left"/>
              <w:rPr>
                <w:rFonts w:ascii="宋体" w:hAnsi="宋体" w:cs="微软雅黑"/>
                <w:b/>
                <w:color w:val="0000FF"/>
                <w:kern w:val="0"/>
                <w:sz w:val="18"/>
                <w:szCs w:val="18"/>
              </w:rPr>
            </w:pPr>
            <w:r>
              <w:rPr>
                <w:rFonts w:ascii="宋体" w:hAnsi="宋体" w:cs="微软雅黑"/>
                <w:b/>
                <w:color w:val="0000FF"/>
                <w:kern w:val="0"/>
                <w:sz w:val="18"/>
                <w:szCs w:val="18"/>
              </w:rPr>
              <w:t>……</w:t>
            </w:r>
          </w:p>
        </w:tc>
      </w:tr>
      <w:tr>
        <w:tblPrEx>
          <w:tblW w:w="0" w:type="auto"/>
          <w:tblLayout w:type="fixed"/>
          <w:tblLook w:val="04A0"/>
        </w:tblPrEx>
        <w:trPr>
          <w:cantSplit/>
        </w:trPr>
        <w:tc>
          <w:tcPr>
            <w:tcW w:w="544" w:type="dxa"/>
            <w:vAlign w:val="center"/>
          </w:tcPr>
          <w:p w:rsidR="00B26B2C">
            <w:pPr>
              <w:numPr>
                <w:ilvl w:val="0"/>
                <w:numId w:val="13"/>
              </w:numPr>
              <w:rPr>
                <w:rFonts w:ascii="宋体" w:hAnsi="宋体"/>
                <w:sz w:val="18"/>
                <w:szCs w:val="18"/>
              </w:rPr>
            </w:pPr>
          </w:p>
        </w:tc>
        <w:tc>
          <w:tcPr>
            <w:tcW w:w="898" w:type="dxa"/>
            <w:vAlign w:val="center"/>
          </w:tcPr>
          <w:p w:rsidR="00B26B2C">
            <w:pPr>
              <w:jc w:val="center"/>
              <w:rPr>
                <w:rFonts w:ascii="宋体" w:hAnsi="宋体"/>
                <w:sz w:val="18"/>
                <w:szCs w:val="18"/>
              </w:rPr>
            </w:pPr>
            <w:r>
              <w:rPr>
                <w:rFonts w:ascii="宋体" w:hAnsi="宋体"/>
                <w:sz w:val="18"/>
                <w:szCs w:val="18"/>
              </w:rPr>
              <w:t>……</w:t>
            </w:r>
          </w:p>
        </w:tc>
        <w:tc>
          <w:tcPr>
            <w:tcW w:w="7347" w:type="dxa"/>
            <w:vAlign w:val="center"/>
          </w:tcPr>
          <w:p w:rsidR="00B26B2C">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w:t>
            </w:r>
            <w:r>
              <w:rPr>
                <w:rFonts w:ascii="宋体" w:hAnsi="宋体" w:cs="微软雅黑"/>
                <w:b/>
                <w:color w:val="0000FF"/>
                <w:kern w:val="0"/>
                <w:sz w:val="18"/>
                <w:szCs w:val="18"/>
              </w:rPr>
              <w:t xml:space="preserve">      ……            ……</w:t>
            </w:r>
          </w:p>
        </w:tc>
      </w:tr>
      <w:tr>
        <w:tblPrEx>
          <w:tblW w:w="0" w:type="auto"/>
          <w:tblLayout w:type="fixed"/>
          <w:tblLook w:val="04A0"/>
        </w:tblPrEx>
        <w:trPr>
          <w:cantSplit/>
        </w:trPr>
        <w:tc>
          <w:tcPr>
            <w:tcW w:w="8789" w:type="dxa"/>
            <w:gridSpan w:val="3"/>
            <w:vAlign w:val="center"/>
          </w:tcPr>
          <w:p w:rsidR="00B26B2C">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tblPrEx>
          <w:tblW w:w="0" w:type="auto"/>
          <w:tblLayout w:type="fixed"/>
          <w:tblLook w:val="04A0"/>
        </w:tblPrEx>
        <w:trPr>
          <w:cantSplit/>
        </w:trPr>
        <w:tc>
          <w:tcPr>
            <w:tcW w:w="544" w:type="dxa"/>
            <w:vAlign w:val="center"/>
          </w:tcPr>
          <w:p w:rsidR="00B26B2C">
            <w:pPr>
              <w:numPr>
                <w:ilvl w:val="0"/>
                <w:numId w:val="13"/>
              </w:numPr>
              <w:rPr>
                <w:rFonts w:ascii="宋体" w:hAnsi="宋体"/>
                <w:sz w:val="18"/>
                <w:szCs w:val="18"/>
              </w:rPr>
            </w:pPr>
          </w:p>
        </w:tc>
        <w:tc>
          <w:tcPr>
            <w:tcW w:w="898" w:type="dxa"/>
            <w:vAlign w:val="center"/>
          </w:tcPr>
          <w:p w:rsidR="00B26B2C" w:rsidP="00042E5A">
            <w:pPr>
              <w:rPr>
                <w:rFonts w:ascii="宋体" w:hAnsi="宋体"/>
                <w:sz w:val="18"/>
                <w:szCs w:val="18"/>
              </w:rPr>
            </w:pPr>
            <w:r>
              <w:rPr>
                <w:rFonts w:ascii="仿宋" w:eastAsia="仿宋" w:hAnsi="仿宋" w:cs="仿宋" w:hint="eastAsia"/>
                <w:b/>
                <w:bCs/>
                <w:sz w:val="28"/>
                <w:highlight w:val="yellow"/>
              </w:rPr>
              <w:t>质保期要求</w:t>
            </w:r>
          </w:p>
        </w:tc>
        <w:tc>
          <w:tcPr>
            <w:tcW w:w="7347" w:type="dxa"/>
            <w:vAlign w:val="center"/>
          </w:tcPr>
          <w:p w:rsidR="00B26B2C">
            <w:pPr>
              <w:tabs>
                <w:tab w:val="left" w:pos="709"/>
              </w:tabs>
              <w:spacing w:line="360" w:lineRule="auto"/>
              <w:jc w:val="left"/>
              <w:rPr>
                <w:rFonts w:ascii="宋体" w:hAnsi="宋体"/>
                <w:sz w:val="18"/>
                <w:szCs w:val="18"/>
              </w:rPr>
            </w:pPr>
            <w:r>
              <w:rPr>
                <w:rFonts w:ascii="仿宋" w:eastAsia="仿宋" w:hAnsi="仿宋" w:cs="仿宋" w:hint="eastAsia"/>
                <w:b/>
                <w:bCs/>
                <w:sz w:val="28"/>
                <w:highlight w:val="yellow"/>
              </w:rPr>
              <w:t>自雷达测试验收合格交付招标方使用之日起，</w:t>
            </w:r>
            <w:r>
              <w:rPr>
                <w:rFonts w:ascii="仿宋" w:eastAsia="仿宋" w:hAnsi="仿宋" w:cs="仿宋" w:hint="eastAsia"/>
                <w:b/>
                <w:bCs/>
                <w:kern w:val="0"/>
                <w:sz w:val="28"/>
                <w:szCs w:val="28"/>
                <w:highlight w:val="yellow"/>
              </w:rPr>
              <w:t>雷达系统整机质保2年，在项目实施过程中所更换和新增加的部件、组件、模块等质保3年</w:t>
            </w:r>
            <w:r>
              <w:rPr>
                <w:rFonts w:ascii="仿宋" w:eastAsia="仿宋" w:hAnsi="仿宋" w:cs="仿宋" w:hint="eastAsia"/>
                <w:b/>
                <w:bCs/>
                <w:sz w:val="28"/>
                <w:highlight w:val="yellow"/>
              </w:rPr>
              <w:t>*</w:t>
            </w:r>
          </w:p>
        </w:tc>
      </w:tr>
    </w:tbl>
    <w:p w:rsidR="00B26B2C">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B618E9">
      <w:pPr>
        <w:numPr>
          <w:ilvl w:val="0"/>
          <w:numId w:val="4"/>
        </w:numPr>
        <w:spacing w:line="360" w:lineRule="auto"/>
        <w:ind w:firstLine="3066" w:firstLineChars="1460"/>
        <w:jc w:val="left"/>
        <w:rPr>
          <w:b/>
          <w:bCs/>
          <w:szCs w:val="21"/>
        </w:rPr>
      </w:pPr>
      <w:bookmarkStart w:id="70" w:name="采购公告合同部分_ZBGGHT"/>
      <w:r>
        <w:rPr>
          <w:rFonts w:hint="eastAsia"/>
          <w:b/>
          <w:bCs/>
          <w:szCs w:val="21"/>
        </w:rPr>
        <w:t xml:space="preserve"> </w:t>
      </w:r>
      <w:r>
        <w:rPr>
          <w:rFonts w:hint="eastAsia"/>
          <w:b/>
          <w:bCs/>
          <w:szCs w:val="21"/>
        </w:rPr>
        <w:t>采购合同</w:t>
      </w:r>
    </w:p>
    <w:p w:rsidR="00B618E9">
      <w:pPr>
        <w:spacing w:line="360" w:lineRule="auto"/>
        <w:ind w:left="1680" w:firstLine="420"/>
        <w:jc w:val="left"/>
        <w:rPr>
          <w:b/>
          <w:bCs/>
          <w:szCs w:val="21"/>
        </w:rPr>
      </w:pPr>
      <w:r>
        <w:rPr>
          <w:rFonts w:hint="eastAsia"/>
          <w:b/>
          <w:bCs/>
          <w:szCs w:val="21"/>
        </w:rPr>
        <w:t>必须明确合同金额支付条件及支付比例</w:t>
      </w:r>
    </w:p>
    <w:p w:rsidR="00B618E9">
      <w:pPr>
        <w:pStyle w:val="BodyText"/>
        <w:spacing w:after="0"/>
        <w:jc w:val="center"/>
        <w:rPr>
          <w:rFonts w:ascii="宋体" w:hAnsi="宋体" w:cs="宋体"/>
          <w:b/>
          <w:bCs/>
          <w:spacing w:val="-20"/>
          <w:kern w:val="44"/>
          <w:sz w:val="48"/>
          <w:szCs w:val="48"/>
        </w:rPr>
      </w:pPr>
      <w:r>
        <w:rPr>
          <w:b/>
          <w:bCs/>
          <w:szCs w:val="21"/>
        </w:rPr>
        <w:br w:type="page"/>
      </w:r>
      <w:bookmarkStart w:id="71" w:name="_Toc3995"/>
    </w:p>
    <w:p w:rsidR="00B618E9">
      <w:pPr>
        <w:pStyle w:val="BodyText"/>
        <w:spacing w:after="0"/>
        <w:jc w:val="center"/>
        <w:rPr>
          <w:rFonts w:ascii="宋体" w:hAnsi="宋体" w:cs="宋体"/>
          <w:b/>
          <w:bCs/>
          <w:spacing w:val="-20"/>
          <w:kern w:val="44"/>
          <w:sz w:val="48"/>
          <w:szCs w:val="48"/>
        </w:rPr>
      </w:pPr>
    </w:p>
    <w:p w:rsidR="00B618E9">
      <w:pPr>
        <w:pStyle w:val="BodyText"/>
        <w:spacing w:after="0"/>
        <w:jc w:val="center"/>
        <w:rPr>
          <w:rFonts w:ascii="宋体" w:hAnsi="宋体" w:cs="宋体"/>
          <w:b/>
          <w:bCs/>
          <w:spacing w:val="-20"/>
          <w:kern w:val="44"/>
          <w:sz w:val="48"/>
          <w:szCs w:val="48"/>
        </w:rPr>
      </w:pPr>
    </w:p>
    <w:p w:rsidR="00B618E9">
      <w:pPr>
        <w:pStyle w:val="BodyText"/>
        <w:spacing w:after="0"/>
        <w:jc w:val="center"/>
        <w:rPr>
          <w:rFonts w:ascii="宋体" w:hAnsi="宋体" w:cs="宋体"/>
          <w:b/>
          <w:bCs/>
          <w:spacing w:val="-20"/>
          <w:kern w:val="44"/>
          <w:sz w:val="48"/>
          <w:szCs w:val="48"/>
        </w:rPr>
      </w:pPr>
    </w:p>
    <w:p w:rsidR="00B618E9">
      <w:pPr>
        <w:pStyle w:val="BodyText"/>
        <w:spacing w:after="0"/>
        <w:jc w:val="center"/>
        <w:rPr>
          <w:rFonts w:ascii="宋体" w:hAnsi="宋体" w:cs="宋体"/>
          <w:b/>
          <w:bCs/>
          <w:spacing w:val="-20"/>
          <w:kern w:val="44"/>
          <w:sz w:val="48"/>
          <w:szCs w:val="48"/>
        </w:rPr>
      </w:pPr>
    </w:p>
    <w:p w:rsidR="00B618E9">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B618E9">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B618E9">
      <w:pPr>
        <w:rPr>
          <w:rFonts w:ascii="宋体" w:hAnsi="宋体" w:cs="宋体"/>
          <w:b/>
          <w:bCs/>
          <w:spacing w:val="-20"/>
          <w:kern w:val="44"/>
          <w:sz w:val="40"/>
          <w:szCs w:val="40"/>
        </w:rPr>
      </w:pPr>
    </w:p>
    <w:p w:rsidR="00B618E9">
      <w:pPr>
        <w:rPr>
          <w:rFonts w:ascii="宋体" w:hAnsi="宋体" w:cs="宋体"/>
          <w:b/>
          <w:bCs/>
          <w:spacing w:val="-20"/>
          <w:kern w:val="44"/>
          <w:sz w:val="40"/>
          <w:szCs w:val="40"/>
        </w:rPr>
      </w:pPr>
    </w:p>
    <w:p w:rsidR="00B618E9">
      <w:pPr>
        <w:rPr>
          <w:rFonts w:ascii="宋体" w:hAnsi="宋体" w:cs="宋体"/>
          <w:b/>
          <w:bCs/>
          <w:spacing w:val="-20"/>
          <w:kern w:val="44"/>
          <w:sz w:val="40"/>
          <w:szCs w:val="40"/>
        </w:rPr>
      </w:pPr>
    </w:p>
    <w:p w:rsidR="00B618E9">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B618E9">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B618E9">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B618E9">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B618E9">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B618E9"/>
    <w:p w:rsidR="00B618E9">
      <w:pPr>
        <w:rPr>
          <w:rFonts w:eastAsia="黑体"/>
          <w:sz w:val="44"/>
          <w:szCs w:val="44"/>
        </w:rPr>
      </w:pPr>
      <w:r>
        <w:rPr>
          <w:rFonts w:eastAsia="黑体"/>
          <w:sz w:val="44"/>
          <w:szCs w:val="44"/>
        </w:rPr>
        <w:br w:type="page"/>
      </w:r>
    </w:p>
    <w:p w:rsidR="00B618E9">
      <w:pPr>
        <w:rPr>
          <w:rFonts w:eastAsia="黑体"/>
          <w:sz w:val="44"/>
          <w:szCs w:val="44"/>
        </w:rPr>
      </w:pPr>
    </w:p>
    <w:p w:rsidR="00B618E9">
      <w:pPr>
        <w:rPr>
          <w:rFonts w:eastAsia="黑体"/>
          <w:sz w:val="44"/>
          <w:szCs w:val="44"/>
        </w:rPr>
      </w:pPr>
    </w:p>
    <w:p w:rsidR="00B618E9">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B618E9">
      <w:pPr>
        <w:ind w:firstLine="640" w:firstLineChars="200"/>
        <w:rPr>
          <w:rFonts w:ascii="仿宋_GB2312" w:eastAsia="仿宋_GB2312" w:hAnsi="仿宋_GB2312" w:cs="仿宋_GB2312"/>
          <w:sz w:val="32"/>
          <w:szCs w:val="32"/>
        </w:rPr>
      </w:pPr>
    </w:p>
    <w:p w:rsidR="00B618E9">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本合同标准文本适用于购买现成货物的采购项目，不包括需要供应商定制开发、创新研发的货物采购项目。</w:t>
      </w:r>
    </w:p>
    <w:p w:rsidR="00B618E9">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本合同标准文本为政府采购货物买卖合同编制提供参考，可以结合采购项目具体情况，对文本作必要的调整修订后使用。</w:t>
      </w:r>
    </w:p>
    <w:p w:rsidR="00B618E9">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本合同标准文本各条款中，如涉及填写多家供应商、制造商，多种采购标的、分包主要内容等信息的，可根据采购项目具体情况添加信息项。</w:t>
      </w:r>
    </w:p>
    <w:p w:rsidR="00B618E9">
      <w:pPr>
        <w:rPr>
          <w:rFonts w:eastAsia="黑体"/>
          <w:sz w:val="44"/>
          <w:szCs w:val="44"/>
        </w:rPr>
        <w:sectPr>
          <w:pgSz w:w="11906" w:h="16838"/>
          <w:pgMar w:top="1440" w:right="1800" w:bottom="1440" w:left="1800" w:header="851" w:footer="992" w:gutter="0"/>
          <w:cols w:space="425"/>
          <w:docGrid w:type="lines" w:linePitch="312"/>
        </w:sectPr>
      </w:pPr>
    </w:p>
    <w:p w:rsidR="00B618E9">
      <w:pPr>
        <w:pStyle w:val="Heading2"/>
        <w:numPr>
          <w:ilvl w:val="0"/>
          <w:numId w:val="0"/>
        </w:numPr>
        <w:adjustRightInd w:val="0"/>
        <w:snapToGrid w:val="0"/>
        <w:spacing w:line="400" w:lineRule="exact"/>
        <w:jc w:val="center"/>
        <w:rPr>
          <w:rFonts w:ascii="黑体" w:hAnsi="华文中宋"/>
          <w:b w:val="0"/>
          <w:bCs w:val="0"/>
          <w:sz w:val="28"/>
          <w:szCs w:val="28"/>
        </w:rPr>
      </w:pPr>
      <w:bookmarkStart w:id="72" w:name="_Toc22209"/>
      <w:bookmarkEnd w:id="71"/>
      <w:r>
        <w:rPr>
          <w:rFonts w:ascii="黑体" w:hAnsi="黑体" w:hint="eastAsia"/>
          <w:b w:val="0"/>
          <w:bCs w:val="0"/>
          <w:sz w:val="28"/>
          <w:szCs w:val="28"/>
        </w:rPr>
        <w:t>第一节</w:t>
      </w:r>
      <w:r>
        <w:rPr>
          <w:rFonts w:ascii="黑体" w:hAnsi="黑体" w:hint="eastAsia"/>
          <w:b w:val="0"/>
          <w:bCs w:val="0"/>
          <w:sz w:val="28"/>
          <w:szCs w:val="28"/>
        </w:rPr>
        <w:t xml:space="preserve"> </w:t>
      </w:r>
      <w:r>
        <w:rPr>
          <w:rFonts w:ascii="黑体" w:hAnsi="华文中宋" w:hint="eastAsia"/>
          <w:b w:val="0"/>
          <w:bCs w:val="0"/>
          <w:sz w:val="28"/>
          <w:szCs w:val="28"/>
        </w:rPr>
        <w:t>政府采购合同协议书</w:t>
      </w:r>
      <w:bookmarkEnd w:id="72"/>
    </w:p>
    <w:p w:rsidR="00B618E9">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w:t>
      </w:r>
      <w:r>
        <w:rPr>
          <w:rFonts w:ascii="宋体" w:hAnsi="宋体" w:hint="eastAsia"/>
          <w:szCs w:val="21"/>
        </w:rPr>
        <w:t>文件约定的合同甲方）</w:t>
      </w:r>
    </w:p>
    <w:p w:rsidR="00B618E9">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1</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（供应商）</w:t>
      </w:r>
    </w:p>
    <w:p w:rsidR="00B618E9">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2</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B618E9">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w:t>
      </w:r>
      <w:r>
        <w:rPr>
          <w:rFonts w:ascii="宋体" w:hAnsi="宋体" w:hint="eastAsia"/>
          <w:szCs w:val="21"/>
        </w:rPr>
        <w:t>合体成员供应商或其他合同主体）（如有）</w:t>
      </w:r>
    </w:p>
    <w:p w:rsidR="00B618E9">
      <w:pPr>
        <w:spacing w:line="400" w:lineRule="exact"/>
      </w:pPr>
    </w:p>
    <w:p w:rsidR="00B618E9">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依据《中华人民共和国民法典》、《中华人民共和国政府采购法》等有关的法律法规，以及本采购项目的招标</w:t>
      </w:r>
      <w:r>
        <w:rPr>
          <w:rFonts w:ascii="宋体" w:hAnsi="宋体" w:hint="eastAsia"/>
          <w:szCs w:val="21"/>
        </w:rPr>
        <w:t>/</w:t>
      </w:r>
      <w:r>
        <w:rPr>
          <w:rFonts w:ascii="宋体" w:hAnsi="宋体" w:hint="eastAsia"/>
          <w:szCs w:val="21"/>
        </w:rPr>
        <w:t>谈判文件等采购文件、乙方的《投标（响应）文件》及《中标（成交）通知书》，甲乙双方同意签订本合同。具体情况及要求如下：</w:t>
      </w:r>
      <w:r>
        <w:rPr>
          <w:rFonts w:ascii="宋体" w:hAnsi="宋体" w:hint="eastAsia"/>
          <w:szCs w:val="21"/>
        </w:rPr>
        <w:t xml:space="preserve">     </w:t>
      </w:r>
    </w:p>
    <w:p w:rsidR="00B618E9" w:rsidP="004639BC">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B618E9">
      <w:pPr>
        <w:pStyle w:val="BodyTextIndent"/>
        <w:numPr>
          <w:ilvl w:val="0"/>
          <w:numId w:val="6"/>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B618E9">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w:t>
      </w:r>
      <w:r>
        <w:rPr>
          <w:rFonts w:ascii="宋体" w:hAnsi="宋体" w:hint="eastAsia"/>
          <w:szCs w:val="21"/>
        </w:rPr>
        <w:t>采购项目编号：</w:t>
      </w:r>
      <w:r>
        <w:rPr>
          <w:rFonts w:ascii="宋体" w:hAnsi="宋体"/>
          <w:szCs w:val="21"/>
          <w:u w:val="single"/>
        </w:rPr>
        <w:t xml:space="preserve">                                          </w:t>
      </w:r>
    </w:p>
    <w:p w:rsidR="00B618E9">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B618E9">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）项目内容：</w:t>
      </w:r>
    </w:p>
    <w:p w:rsidR="00B618E9">
      <w:pPr>
        <w:adjustRightInd w:val="0"/>
        <w:snapToGrid w:val="0"/>
        <w:spacing w:line="400" w:lineRule="exact"/>
        <w:ind w:firstLine="420" w:firstLineChars="200"/>
        <w:rPr>
          <w:rFonts w:ascii="宋体" w:hAnsi="宋体"/>
          <w:szCs w:val="21"/>
        </w:rPr>
      </w:pPr>
      <w:r>
        <w:rPr>
          <w:rFonts w:ascii="宋体" w:hAnsi="宋体" w:hint="eastAsia"/>
          <w:szCs w:val="21"/>
        </w:rPr>
        <w:t xml:space="preserve">     </w:t>
      </w:r>
      <w:r>
        <w:rPr>
          <w:rFonts w:ascii="宋体" w:hAnsi="宋体" w:hint="eastAsia"/>
          <w:szCs w:val="21"/>
        </w:rPr>
        <w:t>采购标的及数量（台</w:t>
      </w:r>
      <w:r>
        <w:rPr>
          <w:rFonts w:ascii="宋体" w:hAnsi="宋体" w:hint="eastAsia"/>
          <w:szCs w:val="21"/>
        </w:rPr>
        <w:t>/</w:t>
      </w:r>
      <w:r>
        <w:rPr>
          <w:rFonts w:ascii="宋体" w:hAnsi="宋体" w:hint="eastAsia"/>
          <w:szCs w:val="21"/>
        </w:rPr>
        <w:t>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B618E9">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B618E9">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w:t>
      </w:r>
      <w:r>
        <w:rPr>
          <w:rFonts w:ascii="宋体" w:hAnsi="宋体" w:hint="eastAsia"/>
          <w:szCs w:val="21"/>
        </w:rPr>
        <w:t>的</w:t>
      </w:r>
      <w:r>
        <w:rPr>
          <w:rFonts w:ascii="宋体" w:hAnsi="宋体" w:hint="eastAsia"/>
          <w:szCs w:val="21"/>
        </w:rPr>
        <w:t>技术要求、商务要求具体见附件。</w:t>
      </w:r>
    </w:p>
    <w:p w:rsidR="00B618E9">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B618E9">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w:t>
      </w:r>
      <w:r>
        <w:rPr>
          <w:rFonts w:ascii="宋体" w:hAnsi="宋体" w:cs="宋体" w:hint="eastAsia"/>
          <w:szCs w:val="21"/>
        </w:rPr>
        <w:t>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B618E9">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w:t>
      </w:r>
      <w:r>
        <w:rPr>
          <w:rFonts w:ascii="宋体" w:hAnsi="宋体" w:cs="宋体" w:hint="eastAsia"/>
          <w:szCs w:val="21"/>
        </w:rPr>
        <w:t>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型号：</w:t>
      </w:r>
      <w:r>
        <w:rPr>
          <w:rFonts w:ascii="宋体" w:hAnsi="宋体" w:cs="宋体" w:hint="eastAsia"/>
          <w:szCs w:val="21"/>
          <w:u w:val="single"/>
        </w:rPr>
        <w:t xml:space="preserve">       </w:t>
      </w:r>
      <w:r>
        <w:rPr>
          <w:rFonts w:ascii="宋体" w:hAnsi="宋体" w:cs="宋体" w:hint="eastAsia"/>
          <w:szCs w:val="21"/>
        </w:rPr>
        <w:t xml:space="preserve"> </w:t>
      </w:r>
    </w:p>
    <w:p w:rsidR="00B618E9">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B618E9">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关键部件：</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p>
    <w:p w:rsidR="00B618E9">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（注：关键部件是指财政部会同有关部门发布的政府采购需求标准规定的需要通过国家有关部门指定的测评机构开展的安全可靠测评的软硬件，如</w:t>
      </w:r>
      <w:r>
        <w:rPr>
          <w:rFonts w:ascii="宋体" w:eastAsia="宋体" w:hAnsi="宋体" w:cs="宋体" w:hint="eastAsia"/>
          <w:sz w:val="21"/>
        </w:rPr>
        <w:t>CPU</w:t>
      </w:r>
      <w:r>
        <w:rPr>
          <w:rFonts w:ascii="宋体" w:eastAsia="宋体" w:hAnsi="宋体" w:cs="宋体" w:hint="eastAsia"/>
          <w:sz w:val="21"/>
        </w:rPr>
        <w:t>芯片、操作系统、数据库等。）</w:t>
      </w:r>
    </w:p>
    <w:p w:rsidR="00B618E9">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B618E9">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w:t>
      </w:r>
      <w:r>
        <w:rPr>
          <w:rFonts w:ascii="宋体" w:eastAsia="宋体" w:hAnsi="宋体" w:cs="宋体" w:hint="eastAsia"/>
          <w:sz w:val="21"/>
        </w:rPr>
        <w:t>《政府采购品目分类目录》底级品目</w:t>
      </w:r>
      <w:r>
        <w:rPr>
          <w:rFonts w:ascii="宋体" w:eastAsia="宋体" w:hAnsi="宋体" w:cs="宋体" w:hint="eastAsia"/>
          <w:sz w:val="21"/>
        </w:rPr>
        <w:t>名称：</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数量：</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B618E9">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B618E9">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政府集中采购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部门集中采购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分散采购</w:t>
      </w:r>
    </w:p>
    <w:p w:rsidR="00B618E9">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公开招标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邀请招标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竞争性谈判</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竞争性磋商</w:t>
      </w:r>
    </w:p>
    <w:p w:rsidR="00B618E9">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询价</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单一来源</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框架协议</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B618E9">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B618E9">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是</w:t>
      </w: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B618E9">
      <w:pPr>
        <w:adjustRightInd w:val="0"/>
        <w:snapToGrid w:val="0"/>
        <w:spacing w:line="400" w:lineRule="exact"/>
        <w:rPr>
          <w:rFonts w:ascii="宋体" w:hAnsi="宋体"/>
          <w:iCs/>
          <w:szCs w:val="21"/>
        </w:rPr>
      </w:pPr>
      <w:r>
        <w:rPr>
          <w:rFonts w:ascii="宋体" w:hAnsi="宋体" w:hint="eastAsia"/>
          <w:szCs w:val="21"/>
        </w:rPr>
        <w:t xml:space="preserve">         </w:t>
      </w:r>
      <w:r>
        <w:rPr>
          <w:rFonts w:ascii="宋体" w:hAnsi="宋体" w:hint="eastAsia"/>
          <w:szCs w:val="21"/>
        </w:rPr>
        <w:t>本合同是否为专门面向中小企业的采购合同（中小企业预留合同）：</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B618E9">
      <w:pPr>
        <w:adjustRightInd w:val="0"/>
        <w:snapToGrid w:val="0"/>
        <w:spacing w:line="400" w:lineRule="exact"/>
        <w:rPr>
          <w:rFonts w:ascii="宋体" w:hAnsi="宋体"/>
          <w:iCs/>
          <w:szCs w:val="21"/>
        </w:rPr>
      </w:pPr>
      <w:r>
        <w:rPr>
          <w:rFonts w:hint="eastAsia"/>
        </w:rPr>
        <w:t xml:space="preserve">         </w:t>
      </w:r>
      <w:r>
        <w:rPr>
          <w:rFonts w:hint="eastAsia"/>
        </w:rPr>
        <w:t>若本项目</w:t>
      </w:r>
      <w:r>
        <w:rPr>
          <w:rFonts w:hint="eastAsia"/>
        </w:rPr>
        <w:t>不</w:t>
      </w:r>
      <w:r>
        <w:rPr>
          <w:rFonts w:hint="eastAsia"/>
        </w:rPr>
        <w:t>专门面向中小企业采购，是否给予小</w:t>
      </w:r>
      <w:r>
        <w:rPr>
          <w:rFonts w:hint="eastAsia"/>
        </w:rPr>
        <w:t>微企业</w:t>
      </w:r>
      <w:r>
        <w:rPr>
          <w:rFonts w:hint="eastAsia"/>
        </w:rPr>
        <w:t>评审优惠：</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B618E9">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B618E9">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B618E9">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B618E9">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rPr>
        <w:t>分包主要内容：</w:t>
      </w:r>
      <w:r>
        <w:rPr>
          <w:rFonts w:ascii="宋体" w:hAnsi="宋体" w:hint="eastAsia"/>
          <w:szCs w:val="21"/>
          <w:u w:val="single"/>
        </w:rPr>
        <w:t xml:space="preserve">                                            </w:t>
      </w:r>
    </w:p>
    <w:p w:rsidR="00B618E9">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制造商名称（如供应商和制造商不同，请分别填写）：</w:t>
      </w:r>
    </w:p>
    <w:p w:rsidR="00B618E9">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B618E9">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制造商类型（如果供应商和制造商不同，只填写制造商类型）：</w:t>
      </w:r>
    </w:p>
    <w:p w:rsidR="00B618E9">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大型企业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中型企业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小微型企业</w:t>
      </w:r>
      <w:r>
        <w:rPr>
          <w:rFonts w:ascii="宋体" w:hAnsi="宋体" w:hint="eastAsia"/>
          <w:iCs/>
          <w:szCs w:val="21"/>
        </w:rPr>
        <w:t xml:space="preserve">  </w:t>
      </w:r>
    </w:p>
    <w:p w:rsidR="00B618E9">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残疾人福利性单位</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监狱企业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p>
    <w:p w:rsidR="00B618E9">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是</w:t>
      </w:r>
      <w:r>
        <w:rPr>
          <w:rFonts w:ascii="宋体" w:hAnsi="宋体" w:cs="宋体" w:hint="eastAsia"/>
          <w:iCs/>
          <w:szCs w:val="21"/>
        </w:rPr>
        <w:t xml:space="preserve">       </w:t>
      </w:r>
      <w:r>
        <w:rPr>
          <w:rFonts w:ascii="Wingdings" w:hAnsi="Wingdings" w:cs="宋体"/>
          <w:iCs/>
          <w:szCs w:val="21"/>
        </w:rPr>
        <w:sym w:font="Wingdings" w:char="F0A8"/>
      </w:r>
      <w:r>
        <w:rPr>
          <w:rFonts w:ascii="宋体" w:hAnsi="宋体" w:cs="宋体" w:hint="eastAsia"/>
          <w:iCs/>
          <w:szCs w:val="21"/>
        </w:rPr>
        <w:t>否</w:t>
      </w:r>
    </w:p>
    <w:p w:rsidR="00B618E9">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w:t>
      </w:r>
      <w:r>
        <w:rPr>
          <w:rFonts w:ascii="宋体" w:eastAsia="宋体" w:hAnsi="宋体" w:cs="宋体" w:hint="eastAsia"/>
          <w:sz w:val="21"/>
        </w:rPr>
        <w:t>外商投资企业类型：</w:t>
      </w:r>
      <w:r>
        <w:rPr>
          <w:rFonts w:ascii="Wingdings" w:eastAsia="宋体" w:hAnsi="Wingdings" w:cs="宋体"/>
          <w:iCs/>
          <w:sz w:val="21"/>
        </w:rPr>
        <w:sym w:font="Wingdings" w:char="F0A8"/>
      </w:r>
      <w:r>
        <w:rPr>
          <w:rFonts w:ascii="宋体" w:eastAsia="宋体" w:hAnsi="宋体" w:cs="宋体" w:hint="eastAsia"/>
          <w:sz w:val="21"/>
        </w:rPr>
        <w:t>全部由外国投资者投资</w:t>
      </w:r>
      <w:r>
        <w:rPr>
          <w:rFonts w:ascii="宋体" w:eastAsia="宋体" w:hAnsi="宋体" w:cs="宋体" w:hint="eastAsia"/>
          <w:sz w:val="21"/>
        </w:rPr>
        <w:t xml:space="preserve">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B618E9">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B618E9">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《政府采购品目分类目录》底级品目</w:t>
      </w:r>
      <w:r>
        <w:rPr>
          <w:rFonts w:ascii="宋体" w:hAnsi="宋体" w:cs="宋体" w:hint="eastAsia"/>
          <w:szCs w:val="21"/>
        </w:rPr>
        <w:t>名称：</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金额：</w:t>
      </w:r>
      <w:r>
        <w:rPr>
          <w:rFonts w:ascii="宋体" w:hAnsi="宋体" w:cs="宋体" w:hint="eastAsia"/>
          <w:szCs w:val="21"/>
          <w:u w:val="single"/>
        </w:rPr>
        <w:t xml:space="preserve">        </w:t>
      </w:r>
    </w:p>
    <w:p w:rsidR="00B618E9">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w:t>
      </w:r>
      <w:r>
        <w:rPr>
          <w:rFonts w:ascii="宋体" w:hAnsi="宋体" w:cs="宋体" w:hint="eastAsia"/>
          <w:szCs w:val="21"/>
        </w:rPr>
        <w:t>国别：</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hint="eastAsia"/>
          <w:szCs w:val="21"/>
        </w:rPr>
        <w:t xml:space="preserve">      </w:t>
      </w:r>
    </w:p>
    <w:p w:rsidR="00B618E9">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B618E9">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0</w:t>
      </w:r>
      <w:r>
        <w:rPr>
          <w:rFonts w:ascii="宋体" w:hAnsi="宋体" w:hint="eastAsia"/>
          <w:szCs w:val="21"/>
        </w:rPr>
        <w:t>）是否涉及节能产品：</w:t>
      </w:r>
    </w:p>
    <w:p w:rsidR="00B618E9">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B618E9">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B618E9">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B618E9">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是否涉及环境标志产品：</w:t>
      </w:r>
    </w:p>
    <w:p w:rsidR="00B618E9">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B618E9">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B618E9">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B618E9">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是否涉及绿色产品：</w:t>
      </w:r>
      <w:r>
        <w:rPr>
          <w:rFonts w:ascii="宋体" w:eastAsia="宋体" w:hAnsi="宋体" w:cs="Times New Roman" w:hint="eastAsia"/>
          <w:kern w:val="2"/>
          <w:sz w:val="21"/>
        </w:rPr>
        <w:t xml:space="preserve"> </w:t>
      </w:r>
    </w:p>
    <w:p w:rsidR="00B618E9">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w:t>
      </w:r>
      <w:r>
        <w:rPr>
          <w:rFonts w:ascii="宋体" w:eastAsia="宋体" w:hAnsi="宋体" w:cs="Times New Roman" w:hint="eastAsia"/>
          <w:kern w:val="2"/>
          <w:sz w:val="21"/>
        </w:rPr>
        <w:t>的底级品目</w:t>
      </w:r>
      <w:r>
        <w:rPr>
          <w:rFonts w:ascii="宋体" w:eastAsia="宋体" w:hAnsi="宋体" w:cs="Times New Roman" w:hint="eastAsia"/>
          <w:kern w:val="2"/>
          <w:sz w:val="21"/>
        </w:rPr>
        <w:t>名称：</w:t>
      </w:r>
      <w:r>
        <w:rPr>
          <w:rFonts w:ascii="宋体" w:eastAsia="宋体" w:hAnsi="宋体" w:hint="eastAsia"/>
          <w:u w:val="single"/>
        </w:rPr>
        <w:t xml:space="preserve">         </w:t>
      </w:r>
    </w:p>
    <w:p w:rsidR="00B618E9">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B618E9">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B618E9">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B618E9">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是</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不涉及</w:t>
      </w:r>
    </w:p>
    <w:p w:rsidR="00B618E9" w:rsidP="004639BC">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B618E9">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）合同金额小写：</w:t>
      </w:r>
      <w:r>
        <w:rPr>
          <w:rFonts w:ascii="宋体" w:hAnsi="宋体" w:hint="eastAsia"/>
          <w:szCs w:val="21"/>
          <w:u w:val="single"/>
        </w:rPr>
        <w:t xml:space="preserve">                           </w:t>
      </w:r>
    </w:p>
    <w:p w:rsidR="00B618E9">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B618E9">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分包金额（如有）小写：</w:t>
      </w:r>
      <w:r>
        <w:rPr>
          <w:rFonts w:ascii="宋体" w:hAnsi="宋体" w:hint="eastAsia"/>
          <w:szCs w:val="21"/>
          <w:u w:val="single"/>
        </w:rPr>
        <w:t xml:space="preserve">                   </w:t>
      </w:r>
    </w:p>
    <w:p w:rsidR="00B618E9">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B618E9">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（注：固定单价合同应填写单价和最高限价）</w:t>
      </w:r>
    </w:p>
    <w:p w:rsidR="00B618E9">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2</w:t>
      </w:r>
      <w:r>
        <w:rPr>
          <w:rFonts w:ascii="宋体" w:hAnsi="宋体" w:hint="eastAsia"/>
          <w:szCs w:val="21"/>
        </w:rPr>
        <w:t>）合同定价方式（采用组合定价方式的，</w:t>
      </w:r>
      <w:r>
        <w:rPr>
          <w:rFonts w:ascii="宋体" w:hAnsi="宋体" w:hint="eastAsia"/>
          <w:szCs w:val="21"/>
        </w:rPr>
        <w:t>可以勾选多项</w:t>
      </w:r>
      <w:r>
        <w:rPr>
          <w:rFonts w:ascii="宋体" w:hAnsi="宋体" w:hint="eastAsia"/>
          <w:szCs w:val="21"/>
        </w:rPr>
        <w:t>）：</w:t>
      </w:r>
    </w:p>
    <w:p w:rsidR="00B618E9">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固定总价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固定单价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固定费率</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成本补偿</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绩效激励</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B618E9">
      <w:pPr>
        <w:pStyle w:val="12"/>
        <w:spacing w:line="400" w:lineRule="exact"/>
      </w:pPr>
      <w:r>
        <w:rPr>
          <w:rFonts w:ascii="宋体" w:hAnsi="宋体" w:hint="eastAsia"/>
        </w:rPr>
        <w:t>（</w:t>
      </w:r>
      <w:r>
        <w:rPr>
          <w:rFonts w:ascii="宋体" w:hAnsi="宋体" w:hint="eastAsia"/>
        </w:rPr>
        <w:t>3</w:t>
      </w:r>
      <w:r>
        <w:rPr>
          <w:rFonts w:ascii="宋体" w:hAnsi="宋体" w:hint="eastAsia"/>
        </w:rPr>
        <w:t>）付款方式（按项目</w:t>
      </w:r>
      <w:r>
        <w:rPr>
          <w:rFonts w:ascii="宋体" w:hAnsi="宋体" w:hint="eastAsia"/>
        </w:rPr>
        <w:t>实际勾选填写</w:t>
      </w:r>
      <w:r>
        <w:rPr>
          <w:rFonts w:ascii="宋体" w:hAnsi="宋体" w:hint="eastAsia"/>
        </w:rPr>
        <w:t>）：</w:t>
      </w:r>
    </w:p>
    <w:p w:rsidR="00B618E9">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w:t>
      </w:r>
      <w:r>
        <w:rPr>
          <w:rFonts w:ascii="宋体" w:hAnsi="宋体" w:hint="eastAsia"/>
          <w:szCs w:val="21"/>
          <w:u w:val="single"/>
        </w:rPr>
        <w:t>（应明确一次性支付合同款项的条件）</w:t>
      </w:r>
      <w:r>
        <w:rPr>
          <w:rFonts w:ascii="宋体" w:hAnsi="宋体" w:hint="eastAsia"/>
          <w:szCs w:val="21"/>
          <w:u w:val="single"/>
        </w:rPr>
        <w:t xml:space="preserve">                    </w:t>
      </w:r>
    </w:p>
    <w:p w:rsidR="004639BC" w:rsidRPr="004639BC" w:rsidP="004639BC">
      <w:pPr>
        <w:snapToGrid w:val="0"/>
        <w:spacing w:line="400" w:lineRule="exact"/>
        <w:ind w:firstLine="630" w:firstLineChars="300"/>
        <w:rPr>
          <w:rFonts w:ascii="宋体" w:hAnsi="宋体"/>
          <w:szCs w:val="21"/>
        </w:rPr>
      </w:pPr>
      <w:r>
        <w:rPr>
          <w:rFonts w:ascii="Wingdings" w:hAnsi="Wingdings"/>
          <w:szCs w:val="21"/>
        </w:rPr>
        <w:sym w:font="Wingdings" w:char="F0FE"/>
      </w:r>
      <w:r>
        <w:rPr>
          <w:rFonts w:ascii="宋体" w:hAnsi="宋体" w:hint="eastAsia"/>
          <w:szCs w:val="21"/>
        </w:rPr>
        <w:t>分期付款：</w:t>
      </w:r>
      <w:r>
        <w:rPr>
          <w:rFonts w:ascii="宋体" w:hAnsi="宋体" w:hint="eastAsia"/>
          <w:szCs w:val="21"/>
          <w:u w:val="single"/>
        </w:rPr>
        <w:t xml:space="preserve">  在本合同签订后，乙方向甲方开具合同总额30%的正式票据，甲方在收到乙方票据7日内，向乙方支付相应款项；在供货完成后，乙方向甲方开具合同总额50%的正式票据，甲方在收到乙方票据7日内，向乙方支付相应款项；双偏振升级完成，经现场测试合格，并通过现场验收后，乙方向甲方开具合同总额20%的正式票据，甲方在收到乙方票据7日内，向乙方支付相应款项 </w:t>
      </w:r>
      <w:r>
        <w:rPr>
          <w:rFonts w:ascii="宋体" w:hAnsi="宋体" w:hint="eastAsia"/>
          <w:szCs w:val="21"/>
        </w:rPr>
        <w:t>，其中涉及预付款的：</w:t>
      </w:r>
      <w:r>
        <w:rPr>
          <w:rFonts w:ascii="宋体" w:hAnsi="宋体" w:hint="eastAsia"/>
          <w:szCs w:val="21"/>
          <w:u w:val="single"/>
        </w:rPr>
        <w:t xml:space="preserve"> （应明确预付款的支付比例和支付条件） </w:t>
      </w:r>
    </w:p>
    <w:p w:rsidR="00B618E9">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w:t>
      </w:r>
      <w:r>
        <w:rPr>
          <w:rFonts w:ascii="宋体" w:hAnsi="宋体" w:hint="eastAsia"/>
          <w:szCs w:val="21"/>
          <w:u w:val="single"/>
        </w:rPr>
        <w:t>（应明确按照成本补偿方式的支付方式和支付条件）</w:t>
      </w:r>
      <w:r>
        <w:rPr>
          <w:rFonts w:ascii="宋体" w:hAnsi="宋体" w:hint="eastAsia"/>
          <w:szCs w:val="21"/>
          <w:u w:val="single"/>
        </w:rPr>
        <w:t xml:space="preserve">   </w:t>
      </w:r>
    </w:p>
    <w:p w:rsidR="00B618E9">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w:t>
      </w:r>
      <w:r>
        <w:rPr>
          <w:rFonts w:ascii="宋体" w:hAnsi="宋体" w:hint="eastAsia"/>
          <w:szCs w:val="21"/>
          <w:u w:val="single"/>
        </w:rPr>
        <w:t>（应明确按照绩效激励方式的支付方式和支付条件）</w:t>
      </w:r>
      <w:r>
        <w:rPr>
          <w:rFonts w:ascii="宋体" w:hAnsi="宋体" w:hint="eastAsia"/>
          <w:szCs w:val="21"/>
          <w:u w:val="single"/>
        </w:rPr>
        <w:t xml:space="preserve">   </w:t>
      </w:r>
    </w:p>
    <w:p w:rsidR="00B618E9" w:rsidP="004639BC">
      <w:pPr>
        <w:numPr>
          <w:ilvl w:val="0"/>
          <w:numId w:val="5"/>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B618E9">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B618E9">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）履约地点</w:t>
      </w:r>
      <w:r>
        <w:rPr>
          <w:rFonts w:ascii="宋体" w:hAnsi="宋体" w:cs="宋体" w:hint="eastAsia"/>
          <w:bCs/>
          <w:szCs w:val="21"/>
        </w:rPr>
        <w:t>：</w:t>
      </w:r>
      <w:r>
        <w:rPr>
          <w:rFonts w:ascii="宋体" w:hAnsi="宋体" w:cs="宋体" w:hint="eastAsia"/>
          <w:szCs w:val="21"/>
          <w:u w:val="single"/>
        </w:rPr>
        <w:t xml:space="preserve">                             </w:t>
      </w:r>
    </w:p>
    <w:p w:rsidR="00B618E9">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w:t>
      </w:r>
      <w:r>
        <w:rPr>
          <w:rFonts w:ascii="宋体" w:hAnsi="宋体" w:cs="宋体" w:hint="eastAsia"/>
          <w:bCs/>
          <w:szCs w:val="21"/>
        </w:rPr>
        <w:t>3</w:t>
      </w:r>
      <w:r>
        <w:rPr>
          <w:rFonts w:ascii="宋体" w:hAnsi="宋体" w:cs="宋体" w:hint="eastAsia"/>
          <w:bCs/>
          <w:szCs w:val="21"/>
        </w:rPr>
        <w:t>）履约担保：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否</w:t>
      </w:r>
    </w:p>
    <w:p w:rsidR="00B618E9">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w:t>
      </w:r>
      <w:r>
        <w:rPr>
          <w:rFonts w:ascii="宋体" w:eastAsia="宋体" w:hAnsi="宋体" w:cs="宋体" w:hint="eastAsia"/>
          <w:sz w:val="21"/>
        </w:rPr>
        <w:t>收取履约保证金形式：</w:t>
      </w:r>
      <w:r>
        <w:rPr>
          <w:rFonts w:ascii="宋体" w:eastAsia="宋体" w:hAnsi="宋体" w:cs="宋体" w:hint="eastAsia"/>
          <w:bCs/>
          <w:sz w:val="21"/>
          <w:u w:val="single"/>
        </w:rPr>
        <w:t xml:space="preserve">                            </w:t>
      </w:r>
    </w:p>
    <w:p w:rsidR="00B618E9">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收取履约保证金金额：</w:t>
      </w:r>
      <w:r>
        <w:rPr>
          <w:rFonts w:ascii="宋体" w:eastAsia="宋体" w:hAnsi="宋体" w:cs="宋体" w:hint="eastAsia"/>
          <w:bCs/>
          <w:sz w:val="21"/>
          <w:u w:val="single"/>
        </w:rPr>
        <w:t xml:space="preserve">                            </w:t>
      </w:r>
    </w:p>
    <w:p w:rsidR="00B618E9">
      <w:pPr>
        <w:snapToGrid w:val="0"/>
        <w:spacing w:line="400" w:lineRule="exact"/>
        <w:ind w:firstLine="420" w:firstLineChars="200"/>
        <w:rPr>
          <w:rFonts w:ascii="宋体" w:hAnsi="宋体" w:cs="宋体"/>
        </w:rPr>
      </w:pPr>
      <w:r>
        <w:rPr>
          <w:rFonts w:ascii="宋体" w:hAnsi="宋体" w:cs="宋体" w:hint="eastAsia"/>
          <w:bCs/>
          <w:szCs w:val="21"/>
        </w:rPr>
        <w:t xml:space="preserve">    </w:t>
      </w:r>
      <w:r>
        <w:rPr>
          <w:rFonts w:ascii="宋体" w:hAnsi="宋体" w:cs="宋体" w:hint="eastAsia"/>
          <w:bCs/>
          <w:szCs w:val="21"/>
        </w:rPr>
        <w:t>履约担保期限：</w:t>
      </w:r>
      <w:r>
        <w:rPr>
          <w:rFonts w:ascii="宋体" w:hAnsi="宋体" w:cs="宋体" w:hint="eastAsia"/>
          <w:bCs/>
          <w:szCs w:val="21"/>
          <w:u w:val="single"/>
        </w:rPr>
        <w:t xml:space="preserve">                                  </w:t>
      </w:r>
    </w:p>
    <w:p w:rsidR="00B618E9">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w:t>
      </w:r>
      <w:r>
        <w:rPr>
          <w:rFonts w:ascii="宋体" w:hAnsi="宋体" w:cs="宋体" w:hint="eastAsia"/>
          <w:bCs/>
          <w:szCs w:val="21"/>
        </w:rPr>
        <w:t>4</w:t>
      </w:r>
      <w:r>
        <w:rPr>
          <w:rFonts w:ascii="宋体" w:hAnsi="宋体" w:cs="宋体" w:hint="eastAsia"/>
          <w:bCs/>
          <w:szCs w:val="21"/>
        </w:rPr>
        <w:t>）分期履行要求：</w:t>
      </w:r>
      <w:r>
        <w:rPr>
          <w:rFonts w:ascii="宋体" w:hAnsi="宋体" w:cs="宋体" w:hint="eastAsia"/>
          <w:bCs/>
          <w:szCs w:val="21"/>
          <w:u w:val="single"/>
        </w:rPr>
        <w:t xml:space="preserve">                                                        </w:t>
      </w:r>
    </w:p>
    <w:p w:rsidR="00B618E9">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w:t>
      </w:r>
      <w:r>
        <w:rPr>
          <w:rFonts w:ascii="宋体" w:hAnsi="宋体" w:cs="宋体" w:hint="eastAsia"/>
          <w:bCs/>
          <w:szCs w:val="21"/>
        </w:rPr>
        <w:t>5</w:t>
      </w:r>
      <w:r>
        <w:rPr>
          <w:rFonts w:ascii="宋体" w:hAnsi="宋体" w:cs="宋体" w:hint="eastAsia"/>
          <w:bCs/>
          <w:szCs w:val="21"/>
        </w:rPr>
        <w:t>）风险处置措施和替代方案：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B618E9" w:rsidP="004639BC">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B618E9">
      <w:pPr>
        <w:numPr>
          <w:ilvl w:val="0"/>
          <w:numId w:val="7"/>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自行组织</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委托第三方组织</w:t>
      </w:r>
    </w:p>
    <w:p w:rsidR="00B618E9">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验收主体：</w:t>
      </w:r>
      <w:r>
        <w:rPr>
          <w:rFonts w:ascii="宋体" w:hAnsi="宋体" w:hint="eastAsia"/>
          <w:bCs/>
          <w:szCs w:val="21"/>
          <w:u w:val="single"/>
        </w:rPr>
        <w:t xml:space="preserve">                  </w:t>
      </w:r>
    </w:p>
    <w:p w:rsidR="00B618E9">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是否邀请本项目的其他供应商参加验收：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B618E9">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B618E9">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B618E9">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B618E9">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B618E9">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B618E9">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B618E9">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B618E9">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2</w:t>
      </w:r>
      <w:r>
        <w:rPr>
          <w:rFonts w:ascii="宋体" w:hAnsi="宋体" w:hint="eastAsia"/>
          <w:bCs/>
          <w:szCs w:val="21"/>
        </w:rPr>
        <w:t>）履约验收时间：</w:t>
      </w:r>
      <w:r>
        <w:rPr>
          <w:rFonts w:ascii="宋体" w:hAnsi="宋体" w:hint="eastAsia"/>
          <w:bCs/>
          <w:szCs w:val="21"/>
          <w:u w:val="single"/>
        </w:rPr>
        <w:t>（计划于何时验收</w:t>
      </w:r>
      <w:r>
        <w:rPr>
          <w:rFonts w:ascii="宋体" w:hAnsi="宋体" w:hint="eastAsia"/>
          <w:bCs/>
          <w:szCs w:val="21"/>
          <w:u w:val="single"/>
        </w:rPr>
        <w:t>/</w:t>
      </w:r>
      <w:r>
        <w:rPr>
          <w:rFonts w:ascii="宋体" w:hAnsi="宋体" w:hint="eastAsia"/>
          <w:bCs/>
          <w:szCs w:val="21"/>
          <w:u w:val="single"/>
        </w:rPr>
        <w:t>供应商提出验收申请之日起</w:t>
      </w:r>
      <w:r>
        <w:rPr>
          <w:rFonts w:ascii="宋体" w:hAnsi="宋体" w:hint="eastAsia"/>
          <w:bCs/>
          <w:szCs w:val="21"/>
          <w:u w:val="single"/>
        </w:rPr>
        <w:t xml:space="preserve">   </w:t>
      </w:r>
      <w:r>
        <w:rPr>
          <w:rFonts w:ascii="宋体" w:hAnsi="宋体" w:hint="eastAsia"/>
          <w:bCs/>
          <w:szCs w:val="21"/>
          <w:u w:val="single"/>
        </w:rPr>
        <w:t>日内组织验收）</w:t>
      </w:r>
      <w:r>
        <w:rPr>
          <w:rFonts w:ascii="宋体" w:hAnsi="宋体" w:hint="eastAsia"/>
          <w:bCs/>
          <w:szCs w:val="21"/>
          <w:u w:val="single"/>
        </w:rPr>
        <w:t xml:space="preserve"> </w:t>
      </w:r>
    </w:p>
    <w:p w:rsidR="00B618E9">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3</w:t>
      </w:r>
      <w:r>
        <w:rPr>
          <w:rFonts w:ascii="宋体" w:hAnsi="宋体" w:hint="eastAsia"/>
          <w:bCs/>
          <w:szCs w:val="21"/>
        </w:rPr>
        <w:t>）履约验收方式：</w:t>
      </w:r>
      <w:r>
        <w:rPr>
          <w:rFonts w:ascii="Wingdings" w:hAnsi="Wingdings" w:cs="宋体"/>
          <w:szCs w:val="21"/>
        </w:rPr>
        <w:sym w:font="Wingdings" w:char="F0A8"/>
      </w:r>
      <w:r>
        <w:rPr>
          <w:rFonts w:ascii="宋体" w:hAnsi="宋体" w:hint="eastAsia"/>
          <w:bCs/>
          <w:szCs w:val="21"/>
        </w:rPr>
        <w:t>一次性验收</w:t>
      </w:r>
      <w:r>
        <w:rPr>
          <w:rFonts w:ascii="宋体" w:hAnsi="宋体" w:hint="eastAsia"/>
          <w:bCs/>
          <w:szCs w:val="21"/>
        </w:rPr>
        <w:t xml:space="preserve">         </w:t>
      </w:r>
    </w:p>
    <w:p w:rsidR="00B618E9">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w:t>
      </w:r>
      <w:r>
        <w:rPr>
          <w:rFonts w:ascii="宋体" w:hAnsi="宋体" w:hint="eastAsia"/>
          <w:bCs/>
          <w:szCs w:val="21"/>
        </w:rPr>
        <w:t>/</w:t>
      </w:r>
      <w:r>
        <w:rPr>
          <w:rFonts w:ascii="宋体" w:hAnsi="宋体" w:hint="eastAsia"/>
          <w:bCs/>
          <w:szCs w:val="21"/>
        </w:rPr>
        <w:t>分项验收：</w:t>
      </w:r>
      <w:r>
        <w:rPr>
          <w:rFonts w:ascii="宋体" w:hAnsi="宋体" w:hint="eastAsia"/>
          <w:bCs/>
          <w:szCs w:val="21"/>
          <w:u w:val="single"/>
        </w:rPr>
        <w:t xml:space="preserve"> </w:t>
      </w:r>
      <w:r>
        <w:rPr>
          <w:rFonts w:ascii="宋体" w:hAnsi="宋体" w:hint="eastAsia"/>
          <w:bCs/>
          <w:szCs w:val="21"/>
          <w:u w:val="single"/>
        </w:rPr>
        <w:t>（应明确分期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w:t>
      </w:r>
      <w:r>
        <w:rPr>
          <w:rFonts w:ascii="宋体" w:hAnsi="宋体" w:hint="eastAsia"/>
          <w:bCs/>
          <w:szCs w:val="21"/>
          <w:u w:val="single"/>
        </w:rPr>
        <w:t xml:space="preserve">  </w:t>
      </w:r>
    </w:p>
    <w:p w:rsidR="00B618E9">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4</w:t>
      </w:r>
      <w:r>
        <w:rPr>
          <w:rFonts w:ascii="宋体" w:hAnsi="宋体" w:hint="eastAsia"/>
          <w:bCs/>
          <w:szCs w:val="21"/>
        </w:rPr>
        <w:t>）履约验收程序：</w:t>
      </w:r>
      <w:r>
        <w:rPr>
          <w:rFonts w:ascii="宋体" w:hAnsi="宋体" w:hint="eastAsia"/>
          <w:bCs/>
          <w:szCs w:val="21"/>
          <w:u w:val="single"/>
        </w:rPr>
        <w:t xml:space="preserve">                                         </w:t>
      </w:r>
    </w:p>
    <w:p w:rsidR="00B618E9">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5</w:t>
      </w:r>
      <w:r>
        <w:rPr>
          <w:rFonts w:ascii="宋体" w:hAnsi="宋体" w:hint="eastAsia"/>
          <w:bCs/>
          <w:szCs w:val="21"/>
        </w:rPr>
        <w:t>）履约验收的内容：</w:t>
      </w:r>
      <w:r>
        <w:rPr>
          <w:rFonts w:ascii="宋体" w:hAnsi="宋体" w:hint="eastAsia"/>
          <w:bCs/>
          <w:szCs w:val="21"/>
          <w:u w:val="single"/>
        </w:rPr>
        <w:t xml:space="preserve"> </w:t>
      </w:r>
      <w:r>
        <w:rPr>
          <w:rFonts w:ascii="宋体" w:hAnsi="宋体" w:hint="eastAsia"/>
          <w:bCs/>
          <w:szCs w:val="21"/>
          <w:u w:val="single"/>
        </w:rPr>
        <w:t>（应当包括每一项技术和商务要求的履约情况，特别是落实政府采购扶持中小企业，支持绿色发展和乡村振兴等政策情况）</w:t>
      </w:r>
      <w:r>
        <w:rPr>
          <w:rFonts w:ascii="宋体" w:hAnsi="宋体" w:hint="eastAsia"/>
          <w:bCs/>
          <w:szCs w:val="21"/>
          <w:u w:val="single"/>
        </w:rPr>
        <w:t xml:space="preserve">                                      </w:t>
      </w:r>
    </w:p>
    <w:p w:rsidR="00B618E9">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6</w:t>
      </w:r>
      <w:r>
        <w:rPr>
          <w:rFonts w:ascii="宋体" w:hAnsi="宋体" w:hint="eastAsia"/>
          <w:bCs/>
          <w:szCs w:val="21"/>
        </w:rPr>
        <w:t>）履约验收标准：</w:t>
      </w:r>
      <w:r>
        <w:rPr>
          <w:rFonts w:ascii="宋体" w:hAnsi="宋体" w:hint="eastAsia"/>
          <w:bCs/>
          <w:szCs w:val="21"/>
          <w:u w:val="single"/>
        </w:rPr>
        <w:t xml:space="preserve">                                         </w:t>
      </w:r>
    </w:p>
    <w:p w:rsidR="00B618E9">
      <w:pPr>
        <w:pStyle w:val="AONormal"/>
        <w:ind w:firstLine="420"/>
        <w:rPr>
          <w:rFonts w:ascii="宋体" w:eastAsia="宋体" w:hAnsi="宋体" w:cs="宋体"/>
          <w:sz w:val="21"/>
        </w:rPr>
      </w:pPr>
      <w:r>
        <w:rPr>
          <w:rFonts w:ascii="宋体" w:eastAsia="宋体" w:hAnsi="宋体" w:cs="宋体" w:hint="eastAsia"/>
          <w:bCs/>
          <w:sz w:val="21"/>
        </w:rPr>
        <w:t>（</w:t>
      </w:r>
      <w:r>
        <w:rPr>
          <w:rFonts w:ascii="宋体" w:eastAsia="宋体" w:hAnsi="宋体" w:cs="宋体" w:hint="eastAsia"/>
          <w:bCs/>
          <w:sz w:val="21"/>
        </w:rPr>
        <w:t>7</w:t>
      </w:r>
      <w:r>
        <w:rPr>
          <w:rFonts w:ascii="宋体" w:eastAsia="宋体" w:hAnsi="宋体" w:cs="宋体" w:hint="eastAsia"/>
          <w:bCs/>
          <w:sz w:val="21"/>
        </w:rPr>
        <w:t>）是否以采购活动中供应商提供的样品作为参考：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是</w:t>
      </w:r>
      <w:r>
        <w:rPr>
          <w:rFonts w:ascii="宋体" w:eastAsia="宋体" w:hAnsi="宋体" w:cs="宋体" w:hint="eastAsia"/>
          <w:bCs/>
          <w:sz w:val="21"/>
        </w:rPr>
        <w:t xml:space="preserve">  </w:t>
      </w:r>
      <w:r>
        <w:rPr>
          <w:rFonts w:ascii="Wingdings" w:eastAsia="宋体" w:hAnsi="Wingdings" w:cs="宋体"/>
          <w:sz w:val="21"/>
        </w:rPr>
        <w:sym w:font="Wingdings" w:char="F0A8"/>
      </w:r>
      <w:r>
        <w:rPr>
          <w:rFonts w:ascii="宋体" w:eastAsia="宋体" w:hAnsi="宋体" w:cs="宋体" w:hint="eastAsia"/>
          <w:bCs/>
          <w:sz w:val="21"/>
        </w:rPr>
        <w:t>否</w:t>
      </w:r>
    </w:p>
    <w:p w:rsidR="00B618E9">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w:t>
      </w:r>
      <w:r>
        <w:rPr>
          <w:rFonts w:ascii="宋体" w:hAnsi="宋体" w:cs="宋体" w:hint="eastAsia"/>
          <w:bCs/>
          <w:szCs w:val="21"/>
        </w:rPr>
        <w:t>8</w:t>
      </w:r>
      <w:r>
        <w:rPr>
          <w:rFonts w:ascii="宋体" w:hAnsi="宋体" w:cs="宋体" w:hint="eastAsia"/>
          <w:bCs/>
          <w:szCs w:val="21"/>
        </w:rPr>
        <w:t>）履约验收其他事项：</w:t>
      </w:r>
      <w:r>
        <w:rPr>
          <w:rFonts w:ascii="宋体" w:hAnsi="宋体" w:cs="宋体" w:hint="eastAsia"/>
          <w:bCs/>
          <w:szCs w:val="21"/>
          <w:u w:val="single"/>
        </w:rPr>
        <w:t xml:space="preserve">      </w:t>
      </w:r>
      <w:r>
        <w:rPr>
          <w:rFonts w:ascii="宋体" w:hAnsi="宋体" w:cs="宋体" w:hint="eastAsia"/>
          <w:bCs/>
          <w:szCs w:val="21"/>
          <w:u w:val="single"/>
        </w:rPr>
        <w:t>（产权过户登记等）</w:t>
      </w:r>
      <w:r>
        <w:rPr>
          <w:rFonts w:ascii="宋体" w:hAnsi="宋体" w:cs="宋体" w:hint="eastAsia"/>
          <w:bCs/>
          <w:szCs w:val="21"/>
          <w:u w:val="single"/>
        </w:rPr>
        <w:t xml:space="preserve">          </w:t>
      </w:r>
    </w:p>
    <w:p w:rsidR="00B618E9" w:rsidP="004639BC">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B618E9">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B618E9">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）政府采购合同协议书及其变更、补充协议</w:t>
      </w:r>
    </w:p>
    <w:p w:rsidR="00B618E9">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）政府采购合同专用条款</w:t>
      </w:r>
    </w:p>
    <w:p w:rsidR="00B618E9">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）政府采购合同通用条款</w:t>
      </w:r>
    </w:p>
    <w:p w:rsidR="00B618E9">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）中标（成交）通知书</w:t>
      </w:r>
    </w:p>
    <w:p w:rsidR="00B618E9">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）投标（响应）文件</w:t>
      </w:r>
    </w:p>
    <w:p w:rsidR="00B618E9">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）采购文件</w:t>
      </w:r>
    </w:p>
    <w:p w:rsidR="00B618E9">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）有关技术文件，图纸</w:t>
      </w:r>
    </w:p>
    <w:p w:rsidR="00B618E9">
      <w:pPr>
        <w:pStyle w:val="AONormal"/>
        <w:ind w:firstLine="420"/>
        <w:rPr>
          <w:rFonts w:ascii="宋体" w:eastAsia="宋体" w:hAnsi="宋体" w:cs="宋体"/>
          <w:kern w:val="2"/>
          <w:sz w:val="21"/>
        </w:rPr>
      </w:pPr>
      <w:r>
        <w:rPr>
          <w:rFonts w:ascii="宋体" w:eastAsia="宋体" w:hAnsi="宋体" w:cs="宋体" w:hint="eastAsia"/>
          <w:sz w:val="21"/>
        </w:rPr>
        <w:t>（</w:t>
      </w:r>
      <w:r>
        <w:rPr>
          <w:rFonts w:ascii="宋体" w:eastAsia="宋体" w:hAnsi="宋体" w:cs="宋体" w:hint="eastAsia"/>
          <w:sz w:val="21"/>
        </w:rPr>
        <w:t>8</w:t>
      </w:r>
      <w:r>
        <w:rPr>
          <w:rFonts w:ascii="宋体" w:eastAsia="宋体" w:hAnsi="宋体" w:cs="宋体" w:hint="eastAsia"/>
          <w:sz w:val="21"/>
        </w:rPr>
        <w:t>）</w:t>
      </w:r>
      <w:r>
        <w:rPr>
          <w:rFonts w:ascii="宋体" w:eastAsia="宋体" w:hAnsi="宋体" w:cs="宋体" w:hint="eastAsia"/>
          <w:color w:val="000000"/>
          <w:kern w:val="2"/>
          <w:sz w:val="21"/>
        </w:rPr>
        <w:t>国家法律、行政法规和规章制度规定或合同约定的作为合同组成部分的其他文件</w:t>
      </w:r>
    </w:p>
    <w:p w:rsidR="00B618E9" w:rsidP="004639BC">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B618E9">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B618E9" w:rsidP="004639BC">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B618E9">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B618E9">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B618E9">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B618E9">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B618E9">
      <w:r>
        <w:rPr>
          <w:rFonts w:hint="eastAsia"/>
        </w:rPr>
        <w:br w:type="page"/>
      </w:r>
    </w:p>
    <w:p w:rsidR="00B618E9">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998"/>
        <w:gridCol w:w="2548"/>
        <w:gridCol w:w="2090"/>
        <w:gridCol w:w="2236"/>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B618E9">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B618E9">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B618E9">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B618E9">
            <w:pPr>
              <w:adjustRightInd w:val="0"/>
              <w:snapToGrid w:val="0"/>
              <w:spacing w:line="300" w:lineRule="exact"/>
              <w:jc w:val="center"/>
              <w:rPr>
                <w:szCs w:val="21"/>
              </w:rPr>
            </w:pPr>
            <w:r>
              <w:rPr>
                <w:szCs w:val="21"/>
              </w:rPr>
              <w:t>法定代表人</w:t>
            </w:r>
          </w:p>
          <w:p w:rsidR="00B618E9" w:rsidP="004639BC">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B618E9">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B618E9">
            <w:pPr>
              <w:adjustRightInd w:val="0"/>
              <w:snapToGrid w:val="0"/>
              <w:spacing w:line="300" w:lineRule="exact"/>
              <w:jc w:val="center"/>
              <w:rPr>
                <w:szCs w:val="21"/>
              </w:rPr>
            </w:pPr>
            <w:r>
              <w:rPr>
                <w:szCs w:val="21"/>
              </w:rPr>
              <w:t>法定代表人</w:t>
            </w:r>
          </w:p>
          <w:p w:rsidR="00B618E9">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B618E9">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B618E9">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B618E9">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B618E9">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B618E9">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B618E9">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B618E9">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B618E9">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B618E9">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B618E9">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B618E9">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B618E9">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B618E9">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B618E9">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B618E9">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3" w:name="_Toc27624"/>
      <w:r>
        <w:rPr>
          <w:rFonts w:ascii="黑体" w:hAnsi="黑体" w:hint="eastAsia"/>
          <w:b w:val="0"/>
          <w:bCs w:val="0"/>
          <w:sz w:val="28"/>
          <w:szCs w:val="28"/>
        </w:rPr>
        <w:t>第二节</w:t>
      </w:r>
      <w:r>
        <w:rPr>
          <w:rFonts w:ascii="黑体" w:hAnsi="黑体" w:hint="eastAsia"/>
          <w:b w:val="0"/>
          <w:bCs w:val="0"/>
          <w:sz w:val="28"/>
          <w:szCs w:val="28"/>
        </w:rPr>
        <w:t xml:space="preserve"> </w:t>
      </w:r>
      <w:r>
        <w:rPr>
          <w:rFonts w:ascii="黑体" w:hAnsi="黑体" w:hint="eastAsia"/>
          <w:b w:val="0"/>
          <w:bCs w:val="0"/>
          <w:sz w:val="28"/>
          <w:szCs w:val="28"/>
        </w:rPr>
        <w:t>政府采购合同通用条款</w:t>
      </w:r>
      <w:bookmarkEnd w:id="73"/>
    </w:p>
    <w:p w:rsidR="00B618E9">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B618E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w:t>
      </w:r>
      <w:r>
        <w:rPr>
          <w:rFonts w:ascii="宋体" w:hAnsi="宋体" w:hint="eastAsia"/>
          <w:color w:val="000000"/>
          <w:szCs w:val="21"/>
        </w:rPr>
        <w:t>合同当事人</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）采购人（以下称甲方）是指使用财政性资金，通过政府采购方式向供应商购买货物及其相关服务的国家机关、事业单位、团体组织。</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）供应商（以下称乙方）是指参加政府采购活动并且中标（成交），向采购人提供合同约定的货物及其相关服务的法人、非法人组织或者自然人。</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B618E9">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w:t>
      </w:r>
      <w:r>
        <w:rPr>
          <w:rFonts w:ascii="宋体" w:hAnsi="宋体" w:hint="eastAsia"/>
          <w:szCs w:val="21"/>
        </w:rPr>
        <w:t>本合同下列术语应解释为：</w:t>
      </w:r>
    </w:p>
    <w:p w:rsidR="00B618E9">
      <w:pPr>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B618E9">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）“合同价款”系指根据本合同规定乙方在全面履行合同义务后甲方应支付给乙方的价款。</w:t>
      </w:r>
    </w:p>
    <w:p w:rsidR="00B618E9">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w:t>
      </w:r>
      <w:r>
        <w:rPr>
          <w:rFonts w:ascii="宋体" w:hAnsi="宋体" w:hint="eastAsia"/>
          <w:szCs w:val="21"/>
        </w:rPr>
        <w:t>3</w:t>
      </w:r>
      <w:r>
        <w:rPr>
          <w:rFonts w:ascii="宋体" w:hAnsi="宋体" w:hint="eastAsia"/>
          <w:szCs w:val="21"/>
        </w:rPr>
        <w:t>）“货物”系指乙方根据本合同规定须向甲方提供的各种形态和种类的物品，包括原材料、设备、产品（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B618E9">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B618E9">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）“分包”系指中标（成交）供应商按采购文件、投标（响应）文件的规定，根据分包意向协议，将中标（成交）项目中的部分履约内容，分给具有相应资质条件的供应</w:t>
      </w:r>
      <w:r>
        <w:rPr>
          <w:rFonts w:ascii="宋体" w:hAnsi="宋体" w:hint="eastAsia"/>
          <w:color w:val="000000"/>
          <w:szCs w:val="21"/>
        </w:rPr>
        <w:t>商履行</w:t>
      </w:r>
      <w:r>
        <w:rPr>
          <w:rFonts w:ascii="宋体" w:hAnsi="宋体" w:hint="eastAsia"/>
          <w:color w:val="000000"/>
          <w:szCs w:val="21"/>
        </w:rPr>
        <w:t>合同的行为。</w:t>
      </w:r>
    </w:p>
    <w:p w:rsidR="00B618E9">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6</w:t>
      </w:r>
      <w:r>
        <w:rPr>
          <w:rFonts w:ascii="宋体" w:hAnsi="宋体" w:hint="eastAsia"/>
          <w:color w:val="000000"/>
          <w:szCs w:val="21"/>
        </w:rPr>
        <w:t>）</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w:t>
      </w:r>
      <w:r>
        <w:rPr>
          <w:rFonts w:ascii="宋体" w:hAnsi="宋体" w:hint="eastAsia"/>
          <w:color w:val="000000"/>
          <w:szCs w:val="21"/>
        </w:rPr>
        <w:t>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B618E9">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7</w:t>
      </w:r>
      <w:r>
        <w:rPr>
          <w:rFonts w:ascii="宋体" w:hAnsi="宋体" w:hint="eastAsia"/>
          <w:color w:val="000000"/>
          <w:szCs w:val="21"/>
        </w:rPr>
        <w:t>）其他术语解释，见【</w:t>
      </w:r>
      <w:r>
        <w:rPr>
          <w:rFonts w:ascii="宋体" w:hAnsi="宋体" w:hint="eastAsia"/>
          <w:b/>
          <w:bCs/>
          <w:color w:val="000000"/>
          <w:szCs w:val="21"/>
        </w:rPr>
        <w:t>政府采购合同专用条款</w:t>
      </w:r>
      <w:r>
        <w:rPr>
          <w:rFonts w:ascii="宋体" w:hAnsi="宋体" w:hint="eastAsia"/>
          <w:color w:val="000000"/>
          <w:szCs w:val="21"/>
        </w:rPr>
        <w:t>】。</w:t>
      </w:r>
    </w:p>
    <w:p w:rsidR="00B618E9">
      <w:pPr>
        <w:numPr>
          <w:ilvl w:val="0"/>
          <w:numId w:val="8"/>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B618E9">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 xml:space="preserve">2.1 </w:t>
      </w:r>
      <w:r>
        <w:rPr>
          <w:rFonts w:ascii="宋体" w:hAnsi="宋体" w:hint="eastAsia"/>
          <w:color w:val="000000"/>
          <w:szCs w:val="21"/>
        </w:rPr>
        <w:t>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B618E9">
      <w:pPr>
        <w:adjustRightInd w:val="0"/>
        <w:snapToGrid w:val="0"/>
        <w:spacing w:line="400" w:lineRule="exact"/>
        <w:jc w:val="left"/>
        <w:rPr>
          <w:rFonts w:ascii="宋体" w:hAnsi="宋体"/>
          <w:b/>
          <w:color w:val="000000"/>
        </w:rPr>
      </w:pPr>
      <w:r>
        <w:rPr>
          <w:rFonts w:ascii="宋体" w:hAnsi="宋体" w:hint="eastAsia"/>
          <w:b/>
          <w:color w:val="000000"/>
          <w:sz w:val="24"/>
        </w:rPr>
        <w:t xml:space="preserve">3. </w:t>
      </w:r>
      <w:r>
        <w:rPr>
          <w:rFonts w:ascii="宋体" w:hAnsi="宋体" w:hint="eastAsia"/>
          <w:b/>
          <w:color w:val="000000"/>
          <w:sz w:val="24"/>
        </w:rPr>
        <w:t>履行合同的时间、地点和方式</w:t>
      </w:r>
    </w:p>
    <w:p w:rsidR="00B618E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B618E9">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4. </w:t>
      </w:r>
      <w:r>
        <w:rPr>
          <w:rFonts w:ascii="宋体" w:hAnsi="宋体" w:hint="eastAsia"/>
          <w:b/>
          <w:bCs/>
          <w:color w:val="000000"/>
          <w:sz w:val="24"/>
        </w:rPr>
        <w:t>甲方的权利和义务</w:t>
      </w:r>
    </w:p>
    <w:p w:rsidR="00B618E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w:t>
      </w:r>
      <w:r>
        <w:rPr>
          <w:rFonts w:ascii="宋体" w:hAnsi="宋体"/>
          <w:color w:val="000000"/>
          <w:szCs w:val="21"/>
        </w:rPr>
        <w:t>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B618E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B618E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B618E9">
      <w:pPr>
        <w:snapToGrid w:val="0"/>
        <w:spacing w:line="400" w:lineRule="exact"/>
        <w:ind w:firstLine="420" w:firstLineChars="200"/>
        <w:rPr>
          <w:rFonts w:eastAsia="华文楷体"/>
        </w:rPr>
      </w:pPr>
      <w:r>
        <w:rPr>
          <w:rFonts w:ascii="宋体" w:hAnsi="宋体"/>
          <w:color w:val="000000"/>
          <w:szCs w:val="21"/>
        </w:rPr>
        <w:t xml:space="preserve">4.4 </w:t>
      </w:r>
      <w:r>
        <w:rPr>
          <w:rFonts w:ascii="宋体" w:hAnsi="宋体"/>
          <w:color w:val="000000"/>
          <w:szCs w:val="21"/>
        </w:rPr>
        <w:t>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w:t>
      </w:r>
      <w:r>
        <w:rPr>
          <w:rFonts w:ascii="宋体" w:hAnsi="宋体" w:cs="宋体" w:hint="eastAsia"/>
          <w:szCs w:val="21"/>
        </w:rPr>
        <w:t>作出</w:t>
      </w:r>
      <w:r>
        <w:rPr>
          <w:rFonts w:ascii="宋体" w:hAnsi="宋体" w:cs="宋体" w:hint="eastAsia"/>
          <w:szCs w:val="21"/>
        </w:rPr>
        <w:t>任何说明的，</w:t>
      </w:r>
      <w:r>
        <w:rPr>
          <w:rFonts w:ascii="宋体" w:hAnsi="宋体" w:hint="eastAsia"/>
          <w:color w:val="000000"/>
          <w:szCs w:val="21"/>
        </w:rPr>
        <w:t>视为验收通过。</w:t>
      </w:r>
    </w:p>
    <w:p w:rsidR="00B618E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B618E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B618E9">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5. </w:t>
      </w:r>
      <w:r>
        <w:rPr>
          <w:rFonts w:ascii="宋体" w:hAnsi="宋体" w:hint="eastAsia"/>
          <w:b/>
          <w:bCs/>
          <w:color w:val="000000"/>
          <w:sz w:val="24"/>
        </w:rPr>
        <w:t>乙方的权利和义务</w:t>
      </w:r>
    </w:p>
    <w:p w:rsidR="00B618E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B618E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 xml:space="preserve">2 </w:t>
      </w:r>
      <w:r>
        <w:rPr>
          <w:rFonts w:ascii="宋体" w:hAnsi="宋体"/>
          <w:color w:val="000000"/>
          <w:szCs w:val="21"/>
        </w:rPr>
        <w:t>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B618E9" w:rsidP="004639BC">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B618E9" w:rsidP="004639BC">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B618E9">
      <w:pPr>
        <w:numPr>
          <w:ilvl w:val="0"/>
          <w:numId w:val="9"/>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B618E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6.1 </w:t>
      </w:r>
      <w:r>
        <w:rPr>
          <w:rFonts w:ascii="宋体" w:hAnsi="宋体" w:hint="eastAsia"/>
          <w:color w:val="000000"/>
          <w:szCs w:val="21"/>
        </w:rPr>
        <w:t>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B618E9">
      <w:pPr>
        <w:autoSpaceDE w:val="0"/>
        <w:autoSpaceDN w:val="0"/>
        <w:adjustRightInd w:val="0"/>
        <w:snapToGrid w:val="0"/>
        <w:spacing w:line="400" w:lineRule="exact"/>
        <w:ind w:firstLine="420" w:firstLineChars="200"/>
        <w:jc w:val="left"/>
      </w:pPr>
      <w:r>
        <w:rPr>
          <w:rFonts w:ascii="宋体" w:hAnsi="宋体" w:hint="eastAsia"/>
          <w:color w:val="000000"/>
          <w:szCs w:val="21"/>
        </w:rPr>
        <w:t xml:space="preserve">6.2 </w:t>
      </w:r>
      <w:r>
        <w:rPr>
          <w:rFonts w:ascii="宋体" w:hAnsi="宋体" w:hint="eastAsia"/>
          <w:color w:val="000000"/>
          <w:szCs w:val="21"/>
        </w:rPr>
        <w:t>甲乙双方按照合同约定顺序履行合同义务时，应当先履行一方未履行的，后履行一方有权拒绝其履行请求。先履行一方履行不符合约定的，后履行一方有权拒绝其相应的履行请求。</w:t>
      </w:r>
    </w:p>
    <w:p w:rsidR="00B618E9">
      <w:pPr>
        <w:adjustRightInd w:val="0"/>
        <w:snapToGrid w:val="0"/>
        <w:spacing w:line="400" w:lineRule="exact"/>
        <w:jc w:val="left"/>
        <w:rPr>
          <w:rFonts w:ascii="宋体" w:hAnsi="宋体"/>
          <w:b/>
          <w:bCs/>
          <w:color w:val="000000"/>
        </w:rPr>
      </w:pPr>
      <w:r>
        <w:rPr>
          <w:rFonts w:ascii="宋体" w:hAnsi="宋体" w:hint="eastAsia"/>
          <w:b/>
          <w:bCs/>
          <w:color w:val="000000"/>
          <w:sz w:val="24"/>
        </w:rPr>
        <w:t xml:space="preserve">7. </w:t>
      </w:r>
      <w:r>
        <w:rPr>
          <w:rFonts w:ascii="宋体" w:hAnsi="宋体" w:hint="eastAsia"/>
          <w:b/>
          <w:bCs/>
          <w:color w:val="000000"/>
          <w:sz w:val="24"/>
        </w:rPr>
        <w:t>货物包装、运输、保险和交付要求</w:t>
      </w:r>
    </w:p>
    <w:p w:rsidR="00B618E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7.1 </w:t>
      </w:r>
      <w:r>
        <w:rPr>
          <w:rFonts w:ascii="宋体" w:hAnsi="宋体" w:hint="eastAsia"/>
          <w:color w:val="000000"/>
          <w:szCs w:val="21"/>
        </w:rPr>
        <w:t>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B618E9">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7.2 </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B618E9">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7.3 </w:t>
      </w:r>
      <w:r>
        <w:rPr>
          <w:rFonts w:ascii="宋体" w:hAnsi="宋体" w:hint="eastAsia"/>
          <w:color w:val="000000"/>
          <w:szCs w:val="21"/>
        </w:rPr>
        <w:t>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B618E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7.4 </w:t>
      </w:r>
      <w:r>
        <w:rPr>
          <w:rFonts w:ascii="宋体" w:hAnsi="宋体" w:hint="eastAsia"/>
          <w:color w:val="000000"/>
          <w:szCs w:val="21"/>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B618E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w:t>
      </w:r>
      <w:r>
        <w:rPr>
          <w:rFonts w:ascii="宋体" w:hAnsi="宋体" w:cs="宋体" w:hint="eastAsia"/>
          <w:color w:val="000000"/>
          <w:szCs w:val="21"/>
        </w:rPr>
        <w:t>做好货物的接收工作。</w:t>
      </w:r>
    </w:p>
    <w:p w:rsidR="00B618E9">
      <w:pPr>
        <w:pStyle w:val="AONormal"/>
        <w:ind w:firstLine="420"/>
        <w:rPr>
          <w:sz w:val="21"/>
        </w:rPr>
      </w:pPr>
      <w:r>
        <w:rPr>
          <w:rFonts w:ascii="宋体" w:eastAsia="宋体" w:hAnsi="宋体" w:cs="Times New Roman" w:hint="eastAsia"/>
          <w:color w:val="000000"/>
          <w:kern w:val="2"/>
          <w:sz w:val="21"/>
        </w:rPr>
        <w:t xml:space="preserve">7.6 </w:t>
      </w:r>
      <w:r>
        <w:rPr>
          <w:rFonts w:ascii="宋体" w:eastAsia="宋体" w:hAnsi="宋体" w:cs="Times New Roman" w:hint="eastAsia"/>
          <w:color w:val="000000"/>
          <w:kern w:val="2"/>
          <w:sz w:val="21"/>
        </w:rPr>
        <w:t>如因包装、运输问题导致货物损毁、丢失或者品质下降，甲方有权要求降价、换货、拒收部分或整批货物，由此产生的费用和损失，均由乙方承担。</w:t>
      </w:r>
    </w:p>
    <w:p w:rsidR="00B618E9">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B618E9">
      <w:pPr>
        <w:pStyle w:val="PlainText"/>
        <w:adjustRightInd w:val="0"/>
        <w:snapToGrid w:val="0"/>
        <w:spacing w:line="400" w:lineRule="exact"/>
        <w:ind w:firstLine="420" w:firstLineChars="200"/>
        <w:jc w:val="left"/>
        <w:rPr>
          <w:rFonts w:hAnsi="宋体"/>
          <w:b/>
        </w:rPr>
      </w:pPr>
      <w:r>
        <w:rPr>
          <w:rFonts w:hAnsi="宋体" w:hint="eastAsia"/>
        </w:rPr>
        <w:t xml:space="preserve">8.1 </w:t>
      </w:r>
      <w:r>
        <w:rPr>
          <w:rFonts w:hAnsi="宋体" w:hint="eastAsia"/>
        </w:rPr>
        <w:t>质量标准</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B618E9">
      <w:pPr>
        <w:pStyle w:val="PlainText"/>
        <w:adjustRightInd w:val="0"/>
        <w:snapToGrid w:val="0"/>
        <w:spacing w:line="400" w:lineRule="exact"/>
        <w:ind w:firstLine="420" w:firstLineChars="200"/>
        <w:jc w:val="left"/>
        <w:rPr>
          <w:rFonts w:hAnsi="宋体"/>
        </w:rPr>
      </w:pPr>
      <w:r>
        <w:rPr>
          <w:rFonts w:hAnsi="宋体" w:hint="eastAsia"/>
        </w:rPr>
        <w:t>（</w:t>
      </w:r>
      <w:r>
        <w:rPr>
          <w:rFonts w:hAnsi="宋体" w:hint="eastAsia"/>
        </w:rPr>
        <w:t>2</w:t>
      </w:r>
      <w:r>
        <w:rPr>
          <w:rFonts w:hAnsi="宋体" w:hint="eastAsia"/>
        </w:rPr>
        <w:t>）采用中华人民共和国法定计量单位。</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）乙方所提供的货物应符合国家有关安全、环保、卫生的规定。</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）乙方应向甲方提交所提供货物的技术文件，包括相应的中文技术文件，如：产品目录、图纸、操作手册、使用说明、维护手册或服务指南等。上述文件应</w:t>
      </w:r>
      <w:r>
        <w:rPr>
          <w:rFonts w:ascii="宋体" w:hAnsi="宋体" w:hint="eastAsia"/>
          <w:szCs w:val="21"/>
        </w:rPr>
        <w:t>包装好随货物</w:t>
      </w:r>
      <w:r>
        <w:rPr>
          <w:rFonts w:ascii="宋体" w:hAnsi="宋体" w:hint="eastAsia"/>
          <w:szCs w:val="21"/>
        </w:rPr>
        <w:t>一同发运。</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8.2 </w:t>
      </w:r>
      <w:r>
        <w:rPr>
          <w:rFonts w:ascii="宋体" w:hAnsi="宋体" w:hint="eastAsia"/>
          <w:szCs w:val="21"/>
        </w:rPr>
        <w:t>保证</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w:t>
      </w:r>
      <w:r>
        <w:rPr>
          <w:rFonts w:ascii="宋体" w:hAnsi="宋体" w:hint="eastAsia"/>
          <w:szCs w:val="21"/>
        </w:rPr>
        <w:t>诺（两者以较长的为准）的质量保证期内，</w:t>
      </w:r>
      <w:r>
        <w:rPr>
          <w:rFonts w:ascii="宋体" w:hAnsi="宋体" w:hint="eastAsia"/>
          <w:szCs w:val="21"/>
        </w:rPr>
        <w:t>本保证</w:t>
      </w:r>
      <w:r>
        <w:rPr>
          <w:rFonts w:ascii="宋体" w:hAnsi="宋体" w:hint="eastAsia"/>
          <w:szCs w:val="21"/>
        </w:rPr>
        <w:t>保持有效。</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）在质量保证期内所发现的缺陷，甲方应尽快以书面形式通知乙方。</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）在质量保证期内，如果货物的质量或规格与合同不符，或证实货物是有缺陷的，包括潜在的缺陷或使用不符合要求的材料等，甲方可以根据本合同第</w:t>
      </w:r>
      <w:r>
        <w:rPr>
          <w:rFonts w:ascii="宋体" w:hAnsi="宋体" w:hint="eastAsia"/>
          <w:szCs w:val="21"/>
        </w:rPr>
        <w:t>1</w:t>
      </w:r>
      <w:r>
        <w:rPr>
          <w:rFonts w:ascii="宋体" w:hAnsi="宋体" w:hint="eastAsia"/>
          <w:color w:val="000000"/>
          <w:szCs w:val="21"/>
        </w:rPr>
        <w:t>5</w:t>
      </w:r>
      <w:r>
        <w:rPr>
          <w:rFonts w:ascii="宋体" w:hAnsi="宋体" w:hint="eastAsia"/>
          <w:szCs w:val="21"/>
        </w:rPr>
        <w:t>.1</w:t>
      </w:r>
      <w:r>
        <w:rPr>
          <w:rFonts w:ascii="宋体" w:hAnsi="宋体" w:hint="eastAsia"/>
          <w:szCs w:val="21"/>
        </w:rPr>
        <w:t>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B618E9">
      <w:pPr>
        <w:adjustRightInd w:val="0"/>
        <w:snapToGrid w:val="0"/>
        <w:spacing w:line="400" w:lineRule="exact"/>
        <w:ind w:firstLine="420" w:firstLineChars="200"/>
        <w:jc w:val="left"/>
      </w:pPr>
      <w:r>
        <w:rPr>
          <w:rFonts w:ascii="宋体" w:hAnsi="宋体" w:hint="eastAsia"/>
          <w:szCs w:val="21"/>
        </w:rPr>
        <w:t>（</w:t>
      </w:r>
      <w:r>
        <w:rPr>
          <w:rFonts w:ascii="宋体" w:hAnsi="宋体" w:hint="eastAsia"/>
          <w:szCs w:val="21"/>
        </w:rPr>
        <w:t>5</w:t>
      </w:r>
      <w:r>
        <w:rPr>
          <w:rFonts w:ascii="宋体" w:hAnsi="宋体" w:hint="eastAsia"/>
          <w:szCs w:val="21"/>
        </w:rPr>
        <w:t>）乙方在约定的时间内未能弥补缺陷，甲方可采取必要的补救措施，但其风险和费用将由乙方承担，甲</w:t>
      </w:r>
      <w:r>
        <w:rPr>
          <w:rFonts w:ascii="宋体" w:hAnsi="宋体" w:hint="eastAsia"/>
          <w:szCs w:val="21"/>
        </w:rPr>
        <w:t>方根据合同约定对乙方行使的其他权利不受影响。</w:t>
      </w:r>
    </w:p>
    <w:p w:rsidR="00B618E9">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B618E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9.1 </w:t>
      </w:r>
      <w:r>
        <w:rPr>
          <w:rFonts w:ascii="宋体" w:hAnsi="宋体" w:hint="eastAsia"/>
          <w:color w:val="000000"/>
          <w:szCs w:val="21"/>
        </w:rPr>
        <w:t>乙方保证对其出售的货物享有合法的权利。</w:t>
      </w:r>
    </w:p>
    <w:p w:rsidR="00B618E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B618E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9.3 </w:t>
      </w:r>
      <w:r>
        <w:rPr>
          <w:rFonts w:ascii="宋体" w:hAnsi="宋体" w:hint="eastAsia"/>
          <w:color w:val="000000"/>
          <w:szCs w:val="21"/>
        </w:rPr>
        <w:t>如甲方使用上述货物构成对第三人侵权的，则由乙方承担全部责任。</w:t>
      </w:r>
    </w:p>
    <w:p w:rsidR="00B618E9">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10. </w:t>
      </w:r>
      <w:r>
        <w:rPr>
          <w:rFonts w:ascii="宋体" w:hAnsi="宋体" w:hint="eastAsia"/>
          <w:b/>
          <w:bCs/>
          <w:color w:val="000000"/>
          <w:sz w:val="24"/>
        </w:rPr>
        <w:t>知识产权保护</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 xml:space="preserve">10.1 </w:t>
      </w:r>
      <w:r>
        <w:rPr>
          <w:rFonts w:ascii="宋体" w:hAnsi="宋体" w:hint="eastAsia"/>
          <w:color w:val="000000"/>
          <w:szCs w:val="21"/>
        </w:rPr>
        <w:t>乙方对其所销售的货物应当享有知识产权或经权利人合法授权，保证没有侵犯任</w:t>
      </w:r>
      <w:r>
        <w:rPr>
          <w:rFonts w:ascii="宋体" w:hAnsi="宋体" w:hint="eastAsia"/>
          <w:szCs w:val="21"/>
        </w:rPr>
        <w:t>何第三人的知识产权等权利。</w:t>
      </w:r>
      <w:bookmarkStart w:id="74"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4"/>
      <w:r>
        <w:rPr>
          <w:rFonts w:ascii="宋体" w:hAnsi="宋体" w:hint="eastAsia"/>
          <w:szCs w:val="21"/>
        </w:rPr>
        <w:t>。</w:t>
      </w:r>
    </w:p>
    <w:p w:rsidR="00B618E9">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11. </w:t>
      </w:r>
      <w:r>
        <w:rPr>
          <w:rFonts w:ascii="宋体" w:hAnsi="宋体" w:hint="eastAsia"/>
          <w:b/>
          <w:bCs/>
          <w:sz w:val="24"/>
        </w:rPr>
        <w:t>保密义务</w:t>
      </w:r>
    </w:p>
    <w:p w:rsidR="00B618E9">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 xml:space="preserve">11.1 </w:t>
      </w:r>
      <w:r>
        <w:rPr>
          <w:rFonts w:ascii="宋体" w:hAnsi="宋体" w:cs="宋体" w:hint="eastAsia"/>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B618E9">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12. </w:t>
      </w:r>
      <w:r>
        <w:rPr>
          <w:rFonts w:ascii="宋体" w:hAnsi="宋体" w:hint="eastAsia"/>
          <w:b/>
          <w:bCs/>
          <w:sz w:val="24"/>
        </w:rPr>
        <w:t>合同价款支付</w:t>
      </w:r>
    </w:p>
    <w:p w:rsidR="00B618E9">
      <w:pPr>
        <w:numPr>
          <w:ilvl w:val="1"/>
          <w:numId w:val="10"/>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B618E9">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w:t>
      </w:r>
      <w:r>
        <w:rPr>
          <w:rFonts w:ascii="宋体" w:eastAsia="宋体" w:hAnsi="宋体" w:hint="eastAsia"/>
          <w:szCs w:val="21"/>
        </w:rPr>
        <w:t>10</w:t>
      </w:r>
      <w:r>
        <w:rPr>
          <w:rFonts w:ascii="宋体" w:eastAsia="宋体" w:hAnsi="宋体" w:hint="eastAsia"/>
          <w:szCs w:val="21"/>
        </w:rPr>
        <w:t>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hint="eastAsia"/>
          <w:szCs w:val="21"/>
        </w:rPr>
        <w:t>政府采购合同专用条款</w:t>
      </w:r>
      <w:r>
        <w:rPr>
          <w:rFonts w:ascii="宋体" w:eastAsia="宋体" w:hAnsi="宋体" w:hint="eastAsia"/>
          <w:szCs w:val="21"/>
        </w:rPr>
        <w:t>】中</w:t>
      </w:r>
      <w:r>
        <w:rPr>
          <w:rFonts w:ascii="宋体" w:hAnsi="宋体" w:hint="eastAsia"/>
          <w:szCs w:val="21"/>
        </w:rPr>
        <w:t>约</w:t>
      </w:r>
      <w:r>
        <w:rPr>
          <w:rFonts w:ascii="宋体" w:eastAsia="宋体" w:hAnsi="宋体" w:hint="eastAsia"/>
          <w:szCs w:val="21"/>
        </w:rPr>
        <w:t>定。</w:t>
      </w:r>
    </w:p>
    <w:p w:rsidR="00B618E9">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B618E9">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B618E9">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13.2 </w:t>
      </w:r>
      <w:r>
        <w:rPr>
          <w:rFonts w:ascii="宋体" w:hAnsi="宋体" w:hint="eastAsia"/>
          <w:szCs w:val="21"/>
        </w:rPr>
        <w:t>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B618E9">
      <w:pPr>
        <w:spacing w:line="400" w:lineRule="exact"/>
        <w:ind w:firstLine="420"/>
      </w:pPr>
      <w:r>
        <w:rPr>
          <w:rFonts w:ascii="宋体" w:hAnsi="宋体" w:hint="eastAsia"/>
          <w:szCs w:val="21"/>
        </w:rPr>
        <w:t xml:space="preserve">13.3 </w:t>
      </w:r>
      <w:r>
        <w:rPr>
          <w:rFonts w:ascii="宋体" w:hAnsi="宋体" w:hint="eastAsia"/>
          <w:szCs w:val="21"/>
        </w:rPr>
        <w:t>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B618E9">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w:t>
      </w:r>
      <w:r>
        <w:rPr>
          <w:rFonts w:ascii="宋体" w:hAnsi="宋体" w:hint="eastAsia"/>
          <w:szCs w:val="21"/>
        </w:rPr>
        <w:t>不涉及或采购活动中明确约定无须承担外，乙方还应提供下列服务：</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）货物的现场移动、安装、调试、启动监督及技术支持；</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）提供货物组装和维修所需的专用工具和辅助材料；</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）在制造商所在地或指定现场就货物的安装、启动、运营、维护、废弃处置等对甲方操作人员进行培训</w:t>
      </w:r>
      <w:r>
        <w:rPr>
          <w:rFonts w:ascii="宋体" w:hAnsi="宋体" w:cs="宋体" w:hint="eastAsia"/>
          <w:szCs w:val="15"/>
        </w:rPr>
        <w:t>；</w:t>
      </w:r>
    </w:p>
    <w:p w:rsidR="00B618E9">
      <w:pPr>
        <w:pStyle w:val="AONormal"/>
        <w:ind w:firstLine="420"/>
        <w:rPr>
          <w:rFonts w:ascii="宋体" w:eastAsia="宋体" w:hAnsi="宋体" w:cs="宋体"/>
          <w:sz w:val="21"/>
        </w:rPr>
      </w:pPr>
      <w:r>
        <w:rPr>
          <w:rFonts w:ascii="宋体" w:eastAsia="宋体" w:hAnsi="宋体" w:cs="宋体" w:hint="eastAsia"/>
          <w:sz w:val="21"/>
        </w:rPr>
        <w:t>（</w:t>
      </w:r>
      <w:r>
        <w:rPr>
          <w:rFonts w:ascii="宋体" w:eastAsia="宋体" w:hAnsi="宋体" w:cs="宋体" w:hint="eastAsia"/>
          <w:sz w:val="21"/>
        </w:rPr>
        <w:t>5</w:t>
      </w:r>
      <w:r>
        <w:rPr>
          <w:rFonts w:ascii="宋体" w:eastAsia="宋体" w:hAnsi="宋体" w:cs="宋体" w:hint="eastAsia"/>
          <w:sz w:val="21"/>
        </w:rPr>
        <w:t>）依照法律、行政法规的规定或者按照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b/>
          <w:szCs w:val="21"/>
        </w:rPr>
        <w:t>【政府采购合同专用条款】</w:t>
      </w:r>
      <w:r>
        <w:rPr>
          <w:rFonts w:ascii="宋体" w:hAnsi="宋体" w:hint="eastAsia"/>
          <w:szCs w:val="21"/>
        </w:rPr>
        <w:t>规定由乙方提供的其他服务。</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14.2 </w:t>
      </w:r>
      <w:r>
        <w:rPr>
          <w:rFonts w:ascii="宋体" w:hAnsi="宋体" w:hint="eastAsia"/>
          <w:szCs w:val="21"/>
        </w:rPr>
        <w:t>乙方提供的售后服务的费用已包含在合同价款中，甲方不再另行支付。</w:t>
      </w:r>
    </w:p>
    <w:p w:rsidR="00B618E9">
      <w:pPr>
        <w:adjustRightInd w:val="0"/>
        <w:snapToGrid w:val="0"/>
        <w:spacing w:line="400" w:lineRule="exact"/>
        <w:jc w:val="left"/>
        <w:rPr>
          <w:rFonts w:ascii="宋体" w:hAnsi="宋体"/>
          <w:b/>
          <w:bCs/>
        </w:rPr>
      </w:pPr>
      <w:r>
        <w:rPr>
          <w:rFonts w:ascii="宋体" w:hAnsi="宋体" w:hint="eastAsia"/>
          <w:b/>
          <w:bCs/>
          <w:sz w:val="24"/>
        </w:rPr>
        <w:t xml:space="preserve">15. </w:t>
      </w:r>
      <w:r>
        <w:rPr>
          <w:rFonts w:ascii="宋体" w:hAnsi="宋体" w:hint="eastAsia"/>
          <w:b/>
          <w:bCs/>
          <w:sz w:val="24"/>
        </w:rPr>
        <w:t>违约责任</w:t>
      </w:r>
    </w:p>
    <w:p w:rsidR="00B618E9">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w:t>
      </w:r>
      <w:r>
        <w:rPr>
          <w:rFonts w:ascii="宋体" w:hAnsi="宋体" w:hint="eastAsia"/>
          <w:bCs/>
          <w:szCs w:val="21"/>
        </w:rPr>
        <w:t>质量瑕疵的违约责任</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B618E9">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 xml:space="preserve">15.2 </w:t>
      </w:r>
      <w:r>
        <w:rPr>
          <w:rFonts w:ascii="宋体" w:hAnsi="宋体" w:hint="eastAsia"/>
          <w:bCs/>
          <w:szCs w:val="21"/>
        </w:rPr>
        <w:t>迟延交货的违约责任</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）如果乙方没有按照合同规定的时间交货和提供相关服务，甲方有权从货款中扣除误期赔偿费而不影响合同项下的其他补救方法，赔偿费按</w:t>
      </w:r>
      <w:r>
        <w:rPr>
          <w:rFonts w:ascii="宋体" w:hAnsi="宋体" w:hint="eastAsia"/>
          <w:b/>
          <w:szCs w:val="21"/>
        </w:rPr>
        <w:t>【政</w:t>
      </w:r>
      <w:r>
        <w:rPr>
          <w:rFonts w:ascii="宋体" w:hAnsi="宋体" w:hint="eastAsia"/>
          <w:b/>
          <w:szCs w:val="21"/>
        </w:rPr>
        <w:t>府采购合同专用条款】</w:t>
      </w:r>
      <w:r>
        <w:rPr>
          <w:rFonts w:ascii="宋体" w:hAnsi="宋体" w:hint="eastAsia"/>
          <w:szCs w:val="21"/>
        </w:rPr>
        <w:t>规定执行。如果涉及公共利益，且赔偿金额无法弥补公共利益损失，甲方可要求继续履行或者采取其他补救措施。</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15.3 </w:t>
      </w:r>
      <w:r>
        <w:rPr>
          <w:rFonts w:ascii="宋体" w:hAnsi="宋体" w:hint="eastAsia"/>
          <w:szCs w:val="21"/>
        </w:rPr>
        <w:t>迟延支付的违约责任</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B618E9">
      <w:pPr>
        <w:adjustRightInd w:val="0"/>
        <w:snapToGrid w:val="0"/>
        <w:spacing w:line="400" w:lineRule="exact"/>
        <w:ind w:firstLine="420" w:firstLineChars="200"/>
        <w:jc w:val="left"/>
        <w:rPr>
          <w:rFonts w:ascii="宋体" w:hAnsi="宋体"/>
          <w:szCs w:val="21"/>
        </w:rPr>
      </w:pPr>
      <w:r>
        <w:rPr>
          <w:rFonts w:ascii="宋体" w:hAnsi="宋体" w:hint="eastAsia"/>
          <w:bCs/>
          <w:szCs w:val="21"/>
        </w:rPr>
        <w:t>15.4</w:t>
      </w:r>
      <w:r>
        <w:rPr>
          <w:rFonts w:ascii="宋体" w:hAnsi="宋体" w:hint="eastAsia"/>
          <w:bCs/>
          <w:szCs w:val="21"/>
        </w:rPr>
        <w:t>其他违约责任根据项目实际需要按</w:t>
      </w:r>
      <w:r>
        <w:rPr>
          <w:rFonts w:ascii="宋体" w:hAnsi="宋体" w:hint="eastAsia"/>
          <w:b/>
          <w:bCs/>
          <w:szCs w:val="21"/>
        </w:rPr>
        <w:t>【政府采购合同专用条款】</w:t>
      </w:r>
      <w:r>
        <w:rPr>
          <w:rFonts w:ascii="宋体" w:hAnsi="宋体" w:hint="eastAsia"/>
          <w:szCs w:val="21"/>
        </w:rPr>
        <w:t>规定执行。</w:t>
      </w:r>
    </w:p>
    <w:p w:rsidR="00B618E9">
      <w:pPr>
        <w:numPr>
          <w:ilvl w:val="0"/>
          <w:numId w:val="11"/>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B618E9">
      <w:pPr>
        <w:adjustRightInd w:val="0"/>
        <w:snapToGrid w:val="0"/>
        <w:spacing w:line="400" w:lineRule="exact"/>
        <w:jc w:val="left"/>
        <w:rPr>
          <w:rFonts w:ascii="宋体" w:hAnsi="宋体"/>
          <w:szCs w:val="21"/>
        </w:rPr>
      </w:pPr>
      <w:r>
        <w:rPr>
          <w:rFonts w:ascii="宋体" w:hAnsi="宋体" w:hint="eastAsia"/>
          <w:szCs w:val="21"/>
        </w:rPr>
        <w:t xml:space="preserve">    16.1</w:t>
      </w:r>
      <w:r>
        <w:rPr>
          <w:rFonts w:ascii="宋体" w:hAnsi="宋体" w:hint="eastAsia"/>
          <w:szCs w:val="21"/>
        </w:rPr>
        <w:t>合同的变更</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w:t>
      </w:r>
      <w:r>
        <w:rPr>
          <w:rFonts w:ascii="宋体" w:hAnsi="宋体" w:hint="eastAsia"/>
          <w:szCs w:val="21"/>
        </w:rPr>
        <w:t>10%</w:t>
      </w:r>
      <w:r>
        <w:rPr>
          <w:rFonts w:ascii="宋体" w:hAnsi="宋体" w:hint="eastAsia"/>
          <w:szCs w:val="21"/>
        </w:rPr>
        <w:t>的范围内追加与合同标的相同的货物，并就此与乙方协商一致后签订补充协议。</w:t>
      </w:r>
    </w:p>
    <w:p w:rsidR="00B618E9">
      <w:pPr>
        <w:adjustRightInd w:val="0"/>
        <w:snapToGrid w:val="0"/>
        <w:spacing w:line="400" w:lineRule="exact"/>
        <w:ind w:firstLine="420" w:firstLineChars="200"/>
        <w:jc w:val="left"/>
        <w:rPr>
          <w:rFonts w:ascii="宋体" w:hAnsi="宋体"/>
          <w:szCs w:val="21"/>
        </w:rPr>
      </w:pPr>
      <w:r>
        <w:rPr>
          <w:rFonts w:ascii="宋体" w:hAnsi="宋体" w:hint="eastAsia"/>
          <w:szCs w:val="21"/>
        </w:rPr>
        <w:t>16.2</w:t>
      </w:r>
      <w:r>
        <w:rPr>
          <w:rFonts w:ascii="宋体" w:hAnsi="宋体" w:hint="eastAsia"/>
          <w:szCs w:val="21"/>
        </w:rPr>
        <w:t>合同的中止</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）合同履行过程中因供应商就采购文件、采购过程或结果提起投诉的，甲方认为有必要的，可以中止合同的履行。</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）合同履行过程中，如果乙方出现以下情形之一的：</w:t>
      </w:r>
      <w:r>
        <w:rPr>
          <w:rFonts w:ascii="宋体" w:hAnsi="宋体" w:hint="eastAsia"/>
          <w:szCs w:val="21"/>
        </w:rPr>
        <w:t>1</w:t>
      </w:r>
      <w:r>
        <w:rPr>
          <w:rFonts w:ascii="宋体" w:hAnsi="宋体" w:hint="eastAsia"/>
          <w:szCs w:val="21"/>
        </w:rPr>
        <w:t>．经营状况严重恶化；</w:t>
      </w:r>
      <w:r>
        <w:rPr>
          <w:rFonts w:ascii="宋体" w:hAnsi="宋体" w:hint="eastAsia"/>
          <w:szCs w:val="21"/>
        </w:rPr>
        <w:t>2</w:t>
      </w:r>
      <w:r>
        <w:rPr>
          <w:rFonts w:ascii="宋体" w:hAnsi="宋体" w:hint="eastAsia"/>
          <w:szCs w:val="21"/>
        </w:rPr>
        <w:t>．转移财产、抽逃资金，以逃避债务；</w:t>
      </w:r>
      <w:r>
        <w:rPr>
          <w:rFonts w:ascii="宋体" w:hAnsi="宋体" w:hint="eastAsia"/>
          <w:szCs w:val="21"/>
        </w:rPr>
        <w:t>3</w:t>
      </w:r>
      <w:r>
        <w:rPr>
          <w:rFonts w:ascii="宋体" w:hAnsi="宋体" w:hint="eastAsia"/>
          <w:szCs w:val="21"/>
        </w:rPr>
        <w:t>．丧失商业信誉；</w:t>
      </w:r>
      <w:r>
        <w:rPr>
          <w:rFonts w:ascii="宋体" w:hAnsi="宋体" w:hint="eastAsia"/>
          <w:szCs w:val="21"/>
        </w:rPr>
        <w:t>4</w:t>
      </w:r>
      <w:r>
        <w:rPr>
          <w:rFonts w:ascii="宋体" w:hAnsi="宋体" w:hint="eastAsia"/>
          <w:szCs w:val="21"/>
        </w:rPr>
        <w:t>．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w:t>
      </w:r>
      <w:r>
        <w:rPr>
          <w:rFonts w:ascii="宋体" w:hAnsi="宋体" w:hint="eastAsia"/>
          <w:szCs w:val="21"/>
        </w:rPr>
        <w:t>权解除合同并要求乙方承担由此给甲方造成的损失。</w:t>
      </w:r>
    </w:p>
    <w:p w:rsidR="00B618E9">
      <w:pPr>
        <w:pStyle w:val="AONormal"/>
        <w:ind w:firstLine="420"/>
        <w:jc w:val="both"/>
        <w:rPr>
          <w:sz w:val="21"/>
        </w:rPr>
      </w:pPr>
      <w:r>
        <w:rPr>
          <w:rFonts w:ascii="宋体" w:eastAsia="宋体" w:hAnsi="宋体" w:cs="宋体" w:hint="eastAsia"/>
          <w:sz w:val="21"/>
        </w:rPr>
        <w:t>（</w:t>
      </w:r>
      <w:r>
        <w:rPr>
          <w:rFonts w:ascii="宋体" w:eastAsia="宋体" w:hAnsi="宋体" w:cs="宋体" w:hint="eastAsia"/>
          <w:sz w:val="21"/>
        </w:rPr>
        <w:t>3</w:t>
      </w:r>
      <w:r>
        <w:rPr>
          <w:rFonts w:ascii="宋体" w:eastAsia="宋体" w:hAnsi="宋体" w:cs="宋体" w:hint="eastAsia"/>
          <w:sz w:val="21"/>
        </w:rPr>
        <w:t>）乙方分立、合并或者变更住所的，应当及时以书面形式告知甲方。乙方没有及时告知甲方，致使合同履行发生困难的，甲方可以中止合同履行并要求乙方承担由此给甲方造成的损失。</w:t>
      </w:r>
    </w:p>
    <w:p w:rsidR="00B618E9">
      <w:pPr>
        <w:snapToGrid w:val="0"/>
        <w:spacing w:line="400" w:lineRule="exact"/>
        <w:ind w:firstLine="420" w:firstLineChars="200"/>
        <w:jc w:val="left"/>
      </w:pPr>
      <w:r>
        <w:rPr>
          <w:rFonts w:ascii="宋体" w:hAnsi="宋体" w:hint="eastAsia"/>
          <w:szCs w:val="21"/>
        </w:rPr>
        <w:t>（</w:t>
      </w:r>
      <w:r>
        <w:rPr>
          <w:rFonts w:ascii="宋体" w:hAnsi="宋体" w:hint="eastAsia"/>
          <w:szCs w:val="21"/>
        </w:rPr>
        <w:t>4</w:t>
      </w:r>
      <w:r>
        <w:rPr>
          <w:rFonts w:ascii="宋体" w:hAnsi="宋体" w:hint="eastAsia"/>
          <w:szCs w:val="21"/>
        </w:rPr>
        <w:t>）甲方不得以行政区划调整、政府换届、机构或者职能调整以及相关责任人更替为由中止合同。</w:t>
      </w:r>
    </w:p>
    <w:p w:rsidR="00B618E9">
      <w:pPr>
        <w:adjustRightInd w:val="0"/>
        <w:snapToGrid w:val="0"/>
        <w:spacing w:line="400" w:lineRule="exact"/>
        <w:ind w:firstLine="420" w:firstLineChars="200"/>
        <w:jc w:val="left"/>
        <w:rPr>
          <w:rFonts w:ascii="宋体" w:hAnsi="宋体"/>
          <w:szCs w:val="21"/>
        </w:rPr>
      </w:pPr>
      <w:r>
        <w:rPr>
          <w:rFonts w:ascii="宋体" w:hAnsi="宋体" w:hint="eastAsia"/>
          <w:szCs w:val="21"/>
        </w:rPr>
        <w:t>16.3</w:t>
      </w:r>
      <w:r>
        <w:rPr>
          <w:rFonts w:ascii="宋体" w:hAnsi="宋体" w:hint="eastAsia"/>
          <w:szCs w:val="21"/>
        </w:rPr>
        <w:t>合同的终止</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）合同因有效期限届满而终止；</w:t>
      </w:r>
    </w:p>
    <w:p w:rsidR="00B618E9">
      <w:pPr>
        <w:snapToGrid w:val="0"/>
        <w:spacing w:line="400" w:lineRule="exact"/>
        <w:ind w:firstLine="420" w:firstLineChars="200"/>
        <w:rPr>
          <w:rFonts w:ascii="宋体" w:hAnsi="宋体" w:cs="宋体"/>
          <w:szCs w:val="21"/>
        </w:rPr>
      </w:pPr>
      <w:r>
        <w:rPr>
          <w:rFonts w:ascii="宋体" w:hAnsi="宋体" w:hint="eastAsia"/>
          <w:szCs w:val="21"/>
        </w:rPr>
        <w:t>（</w:t>
      </w:r>
      <w:r>
        <w:rPr>
          <w:rFonts w:ascii="宋体" w:hAnsi="宋体" w:hint="eastAsia"/>
          <w:szCs w:val="21"/>
        </w:rPr>
        <w:t>2</w:t>
      </w:r>
      <w:r>
        <w:rPr>
          <w:rFonts w:ascii="宋体" w:hAnsi="宋体" w:hint="eastAsia"/>
          <w:szCs w:val="21"/>
        </w:rPr>
        <w:t>）乙方未按合同约定履行，构成根本性违约的，甲方有权终止合同，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B618E9">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B618E9">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B618E9">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17. </w:t>
      </w:r>
      <w:r>
        <w:rPr>
          <w:rFonts w:ascii="宋体" w:hAnsi="宋体" w:hint="eastAsia"/>
          <w:b/>
          <w:bCs/>
          <w:sz w:val="24"/>
        </w:rPr>
        <w:t>合同分包</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17.1 </w:t>
      </w:r>
      <w:r>
        <w:rPr>
          <w:rFonts w:ascii="宋体" w:hAnsi="宋体" w:hint="eastAsia"/>
          <w:szCs w:val="21"/>
        </w:rPr>
        <w:t>乙方不得将合同转包给其他供应商。涉及合同分包的，乙方应根据采购文件和投标（响应）文件规定进行合同分包。</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17.2 </w:t>
      </w:r>
      <w:r>
        <w:rPr>
          <w:rFonts w:ascii="宋体" w:hAnsi="宋体" w:hint="eastAsia"/>
          <w:szCs w:val="21"/>
        </w:rPr>
        <w:t>乙方执行政府采购政策向中小企业依法分包的，乙方应当按采购文件和投标（响应）文件签订分包意向协议，分包意向协议属于本合同组成部分。</w:t>
      </w:r>
    </w:p>
    <w:p w:rsidR="00B618E9">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18. </w:t>
      </w:r>
      <w:r>
        <w:rPr>
          <w:rFonts w:ascii="宋体" w:hAnsi="宋体" w:hint="eastAsia"/>
          <w:b/>
          <w:bCs/>
          <w:sz w:val="24"/>
        </w:rPr>
        <w:t>不可抗力</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18.1 </w:t>
      </w:r>
      <w:r>
        <w:rPr>
          <w:rFonts w:ascii="宋体" w:hAnsi="宋体" w:hint="eastAsia"/>
          <w:szCs w:val="21"/>
        </w:rPr>
        <w:t>不可抗力是指合同双方不能预见、不能避免且不能克服的客观</w:t>
      </w:r>
      <w:r>
        <w:rPr>
          <w:rFonts w:ascii="宋体" w:hAnsi="宋体" w:hint="eastAsia"/>
          <w:szCs w:val="21"/>
        </w:rPr>
        <w:t>情况。</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18.2 </w:t>
      </w:r>
      <w:r>
        <w:rPr>
          <w:rFonts w:ascii="宋体" w:hAnsi="宋体" w:hint="eastAsia"/>
          <w:szCs w:val="21"/>
        </w:rPr>
        <w:t>任何一方对由于不可抗力造成的部分或全部不能履行合同不承担违约责任。但迟延履行后发生不可抗力的，不能免除责任。</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18.3 </w:t>
      </w:r>
      <w:r>
        <w:rPr>
          <w:rFonts w:ascii="宋体" w:hAnsi="宋体" w:hint="eastAsia"/>
          <w:szCs w:val="21"/>
        </w:rPr>
        <w:t>遇有不可抗力的一方，应及时将事件情况以书面形式告知另一方，并在事件发生后及时向另一方提交合同不能履行或部分不能履行或需要延期履行的详细报告，以及证明不可抗力发生及其持续时间的证据。</w:t>
      </w:r>
    </w:p>
    <w:p w:rsidR="00B618E9">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19. </w:t>
      </w:r>
      <w:r>
        <w:rPr>
          <w:rFonts w:ascii="宋体" w:hAnsi="宋体" w:hint="eastAsia"/>
          <w:b/>
          <w:bCs/>
          <w:sz w:val="24"/>
        </w:rPr>
        <w:t>解决争议的方法</w:t>
      </w:r>
    </w:p>
    <w:p w:rsidR="00B618E9">
      <w:pPr>
        <w:pStyle w:val="AONormal"/>
        <w:ind w:firstLine="420"/>
        <w:jc w:val="both"/>
        <w:rPr>
          <w:rFonts w:ascii="宋体" w:eastAsia="宋体" w:hAnsi="宋体" w:cs="宋体"/>
          <w:sz w:val="21"/>
        </w:rPr>
      </w:pPr>
      <w:r>
        <w:rPr>
          <w:rFonts w:ascii="宋体" w:eastAsia="宋体" w:hAnsi="宋体" w:cs="宋体" w:hint="eastAsia"/>
          <w:sz w:val="21"/>
        </w:rPr>
        <w:t xml:space="preserve">19.1 </w:t>
      </w:r>
      <w:r>
        <w:rPr>
          <w:rFonts w:ascii="宋体" w:eastAsia="宋体" w:hAnsi="宋体" w:cs="宋体" w:hint="eastAsia"/>
          <w:sz w:val="21"/>
        </w:rPr>
        <w:t>因本合同及合同有关事项发生的争议，由甲乙双方友好协商解决。协商不成时，可以向有关组织申请调解。合同一方或双方不愿调解或调解不成的，可以通过仲裁或诉讼的方式解决争议。</w:t>
      </w:r>
    </w:p>
    <w:p w:rsidR="00B618E9">
      <w:pPr>
        <w:pStyle w:val="AONormal"/>
        <w:ind w:firstLine="420"/>
        <w:jc w:val="both"/>
        <w:rPr>
          <w:rFonts w:ascii="宋体" w:eastAsia="宋体" w:hAnsi="宋体" w:cs="宋体"/>
          <w:sz w:val="21"/>
        </w:rPr>
      </w:pPr>
      <w:r>
        <w:rPr>
          <w:rFonts w:ascii="宋体" w:eastAsia="宋体" w:hAnsi="宋体" w:cs="宋体" w:hint="eastAsia"/>
          <w:sz w:val="21"/>
        </w:rPr>
        <w:t xml:space="preserve">19.2 </w:t>
      </w:r>
      <w:r>
        <w:rPr>
          <w:rFonts w:ascii="宋体" w:eastAsia="宋体" w:hAnsi="宋体" w:cs="宋体" w:hint="eastAsia"/>
          <w:sz w:val="21"/>
        </w:rPr>
        <w:t>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B618E9">
      <w:pPr>
        <w:pStyle w:val="AONormal"/>
        <w:ind w:firstLine="420"/>
        <w:jc w:val="both"/>
        <w:rPr>
          <w:rFonts w:ascii="宋体" w:eastAsia="宋体" w:hAnsi="宋体" w:cs="宋体"/>
          <w:sz w:val="21"/>
        </w:rPr>
      </w:pPr>
      <w:r>
        <w:rPr>
          <w:rFonts w:ascii="宋体" w:eastAsia="宋体" w:hAnsi="宋体" w:cs="宋体" w:hint="eastAsia"/>
          <w:sz w:val="21"/>
        </w:rPr>
        <w:t xml:space="preserve">19.3 </w:t>
      </w:r>
      <w:r>
        <w:rPr>
          <w:rFonts w:ascii="宋体" w:eastAsia="宋体" w:hAnsi="宋体" w:cs="宋体" w:hint="eastAsia"/>
          <w:sz w:val="21"/>
        </w:rPr>
        <w:t>如甲乙双方有争议的事项不影响合同其他部分的履行，在争议解决期间，合同其他部分应当继续履行。</w:t>
      </w:r>
    </w:p>
    <w:p w:rsidR="00B618E9">
      <w:pPr>
        <w:autoSpaceDE w:val="0"/>
        <w:autoSpaceDN w:val="0"/>
        <w:adjustRightInd w:val="0"/>
        <w:snapToGrid w:val="0"/>
        <w:spacing w:line="400" w:lineRule="exact"/>
        <w:jc w:val="left"/>
        <w:rPr>
          <w:rFonts w:ascii="宋体" w:hAnsi="宋体"/>
        </w:rPr>
      </w:pPr>
      <w:r>
        <w:rPr>
          <w:rFonts w:ascii="宋体" w:hAnsi="宋体" w:hint="eastAsia"/>
          <w:b/>
          <w:sz w:val="24"/>
        </w:rPr>
        <w:t xml:space="preserve">20. </w:t>
      </w:r>
      <w:r>
        <w:rPr>
          <w:rFonts w:ascii="宋体" w:hAnsi="宋体" w:hint="eastAsia"/>
          <w:b/>
          <w:sz w:val="24"/>
        </w:rPr>
        <w:t>政府采</w:t>
      </w:r>
      <w:r>
        <w:rPr>
          <w:rFonts w:ascii="宋体" w:hAnsi="宋体" w:hint="eastAsia"/>
          <w:b/>
          <w:sz w:val="24"/>
        </w:rPr>
        <w:t>购政策</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 xml:space="preserve">0.2 </w:t>
      </w:r>
      <w:r>
        <w:rPr>
          <w:rFonts w:ascii="宋体" w:hAnsi="宋体" w:hint="eastAsia"/>
          <w:szCs w:val="21"/>
        </w:rPr>
        <w:t>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B618E9">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w:t>
      </w:r>
      <w:r>
        <w:rPr>
          <w:rFonts w:ascii="宋体" w:hAnsi="宋体" w:hint="eastAsia"/>
          <w:color w:val="auto"/>
          <w:szCs w:val="21"/>
        </w:rPr>
        <w:t>包专门</w:t>
      </w:r>
      <w:r>
        <w:rPr>
          <w:rFonts w:ascii="宋体" w:hAnsi="宋体" w:hint="eastAsia"/>
          <w:color w:val="auto"/>
          <w:szCs w:val="21"/>
        </w:rPr>
        <w:t>预留、要求以联合体形</w:t>
      </w:r>
      <w:r>
        <w:rPr>
          <w:rFonts w:ascii="宋体" w:hAnsi="宋体" w:hint="eastAsia"/>
          <w:color w:val="auto"/>
          <w:szCs w:val="21"/>
        </w:rPr>
        <w:t>式参加</w:t>
      </w:r>
      <w:r>
        <w:rPr>
          <w:rFonts w:ascii="宋体" w:hAnsi="宋体" w:hint="eastAsia"/>
          <w:color w:val="auto"/>
          <w:szCs w:val="21"/>
        </w:rPr>
        <w:t>或者合同分包等措施签订的采购合同，应当明确标注本合同为中小企业预留合同。其中，要求以联合体形</w:t>
      </w:r>
      <w:r>
        <w:rPr>
          <w:rFonts w:ascii="宋体" w:hAnsi="宋体" w:hint="eastAsia"/>
          <w:color w:val="auto"/>
          <w:szCs w:val="21"/>
        </w:rPr>
        <w:t>式参加</w:t>
      </w:r>
      <w:r>
        <w:rPr>
          <w:rFonts w:ascii="宋体" w:hAnsi="宋体" w:hint="eastAsia"/>
          <w:color w:val="auto"/>
          <w:szCs w:val="21"/>
        </w:rPr>
        <w:t>采购活动或者合同分包的，须将联合协议或者分包意向协议作为采购合同的组</w:t>
      </w:r>
      <w:r>
        <w:rPr>
          <w:rFonts w:ascii="宋体" w:hAnsi="宋体" w:hint="eastAsia"/>
          <w:color w:val="auto"/>
          <w:szCs w:val="21"/>
        </w:rPr>
        <w:t>成部分。</w:t>
      </w:r>
    </w:p>
    <w:p w:rsidR="00B618E9">
      <w:pPr>
        <w:autoSpaceDE w:val="0"/>
        <w:autoSpaceDN w:val="0"/>
        <w:adjustRightInd w:val="0"/>
        <w:snapToGrid w:val="0"/>
        <w:spacing w:line="400" w:lineRule="exact"/>
        <w:jc w:val="left"/>
        <w:rPr>
          <w:rFonts w:ascii="宋体" w:hAnsi="宋体"/>
          <w:b/>
        </w:rPr>
      </w:pPr>
      <w:r>
        <w:rPr>
          <w:rFonts w:ascii="宋体" w:hAnsi="宋体" w:hint="eastAsia"/>
          <w:b/>
          <w:sz w:val="24"/>
        </w:rPr>
        <w:t xml:space="preserve">21. </w:t>
      </w:r>
      <w:r>
        <w:rPr>
          <w:rFonts w:ascii="宋体" w:hAnsi="宋体" w:hint="eastAsia"/>
          <w:b/>
          <w:sz w:val="24"/>
        </w:rPr>
        <w:t>法律适用</w:t>
      </w:r>
    </w:p>
    <w:p w:rsidR="00B618E9">
      <w:pPr>
        <w:pStyle w:val="AONormal"/>
        <w:ind w:firstLine="420"/>
        <w:jc w:val="both"/>
        <w:rPr>
          <w:rFonts w:ascii="宋体" w:eastAsia="宋体" w:hAnsi="宋体" w:cs="宋体"/>
          <w:sz w:val="21"/>
        </w:rPr>
      </w:pPr>
      <w:r>
        <w:rPr>
          <w:rFonts w:ascii="宋体" w:eastAsia="宋体" w:hAnsi="宋体" w:cs="宋体" w:hint="eastAsia"/>
          <w:sz w:val="21"/>
        </w:rPr>
        <w:t xml:space="preserve">21.1 </w:t>
      </w:r>
      <w:r>
        <w:rPr>
          <w:rFonts w:ascii="宋体" w:eastAsia="宋体" w:hAnsi="宋体" w:cs="宋体" w:hint="eastAsia"/>
          <w:sz w:val="21"/>
        </w:rPr>
        <w:t>本合同的订立、生效、解释、履行及与本合同有关的争议解决，均适用法律、行政法规。</w:t>
      </w:r>
    </w:p>
    <w:p w:rsidR="00B618E9">
      <w:pPr>
        <w:pStyle w:val="AONormal"/>
        <w:ind w:firstLine="420"/>
        <w:jc w:val="both"/>
        <w:rPr>
          <w:rFonts w:ascii="宋体" w:eastAsia="宋体" w:hAnsi="宋体" w:cs="宋体"/>
          <w:sz w:val="21"/>
        </w:rPr>
      </w:pPr>
      <w:r>
        <w:rPr>
          <w:rFonts w:ascii="宋体" w:eastAsia="宋体" w:hAnsi="宋体" w:cs="宋体" w:hint="eastAsia"/>
          <w:sz w:val="21"/>
        </w:rPr>
        <w:t xml:space="preserve">21.2 </w:t>
      </w:r>
      <w:r>
        <w:rPr>
          <w:rFonts w:ascii="宋体" w:eastAsia="宋体" w:hAnsi="宋体" w:cs="宋体" w:hint="eastAsia"/>
          <w:sz w:val="21"/>
        </w:rPr>
        <w:t>本合同条款与法律、行政法规的强制性规定不一致的，双方当事人应按照法律、行政法规的强制性规定修改本合同的相关条款。</w:t>
      </w:r>
    </w:p>
    <w:p w:rsidR="00B618E9">
      <w:pPr>
        <w:autoSpaceDE w:val="0"/>
        <w:autoSpaceDN w:val="0"/>
        <w:adjustRightInd w:val="0"/>
        <w:snapToGrid w:val="0"/>
        <w:spacing w:line="400" w:lineRule="exact"/>
        <w:jc w:val="left"/>
        <w:rPr>
          <w:rFonts w:ascii="宋体" w:hAnsi="宋体"/>
          <w:b/>
        </w:rPr>
      </w:pPr>
      <w:r>
        <w:rPr>
          <w:rFonts w:ascii="宋体" w:hAnsi="宋体" w:hint="eastAsia"/>
          <w:b/>
          <w:sz w:val="24"/>
        </w:rPr>
        <w:t xml:space="preserve">22. </w:t>
      </w:r>
      <w:r>
        <w:rPr>
          <w:rFonts w:ascii="宋体" w:hAnsi="宋体" w:hint="eastAsia"/>
          <w:b/>
          <w:sz w:val="24"/>
        </w:rPr>
        <w:t>通知</w:t>
      </w:r>
    </w:p>
    <w:p w:rsidR="00B618E9">
      <w:pPr>
        <w:pStyle w:val="AONormal"/>
        <w:ind w:firstLine="420"/>
        <w:jc w:val="both"/>
        <w:rPr>
          <w:rFonts w:ascii="宋体" w:eastAsia="宋体" w:hAnsi="宋体" w:cs="宋体"/>
          <w:sz w:val="21"/>
        </w:rPr>
      </w:pPr>
      <w:r>
        <w:rPr>
          <w:rFonts w:ascii="宋体" w:eastAsia="宋体" w:hAnsi="宋体" w:cs="宋体" w:hint="eastAsia"/>
          <w:sz w:val="21"/>
        </w:rPr>
        <w:t xml:space="preserve">22.1 </w:t>
      </w:r>
      <w:r>
        <w:rPr>
          <w:rFonts w:ascii="宋体" w:eastAsia="宋体" w:hAnsi="宋体" w:cs="宋体" w:hint="eastAsia"/>
          <w:sz w:val="21"/>
        </w:rPr>
        <w:t>本合同任何</w:t>
      </w:r>
      <w:r>
        <w:rPr>
          <w:rFonts w:ascii="宋体" w:eastAsia="宋体" w:hAnsi="宋体" w:cs="宋体" w:hint="eastAsia"/>
          <w:sz w:val="21"/>
        </w:rPr>
        <w:t>一</w:t>
      </w:r>
      <w:r>
        <w:rPr>
          <w:rFonts w:ascii="宋体" w:eastAsia="宋体" w:hAnsi="宋体" w:cs="宋体" w:hint="eastAsia"/>
          <w:sz w:val="21"/>
        </w:rPr>
        <w:t>方向对方发出的通知、信件、数据电文等，应当发送至本合同第一部分《政府采购合同协议书》所约定的通讯地址、联系人、联系电话或电子邮箱。</w:t>
      </w:r>
    </w:p>
    <w:p w:rsidR="00B618E9">
      <w:pPr>
        <w:pStyle w:val="AONormal"/>
        <w:ind w:firstLine="0" w:firstLineChars="0"/>
        <w:jc w:val="both"/>
        <w:rPr>
          <w:sz w:val="21"/>
        </w:rPr>
      </w:pPr>
      <w:r>
        <w:rPr>
          <w:rFonts w:ascii="宋体" w:eastAsia="宋体" w:hAnsi="宋体" w:cs="宋体" w:hint="eastAsia"/>
          <w:sz w:val="21"/>
        </w:rPr>
        <w:t xml:space="preserve">    22.2 </w:t>
      </w:r>
      <w:r>
        <w:rPr>
          <w:rFonts w:ascii="宋体" w:eastAsia="宋体" w:hAnsi="宋体" w:cs="宋体" w:hint="eastAsia"/>
          <w:sz w:val="21"/>
        </w:rPr>
        <w:t>一方当事人变更名称、住所、联系人、联系电话或电子邮箱等信息的，应当在变更后</w:t>
      </w:r>
      <w:r>
        <w:rPr>
          <w:rFonts w:ascii="宋体" w:eastAsia="宋体" w:hAnsi="宋体" w:cs="宋体" w:hint="eastAsia"/>
          <w:sz w:val="21"/>
        </w:rPr>
        <w:t>3</w:t>
      </w:r>
      <w:r>
        <w:rPr>
          <w:rFonts w:ascii="宋体" w:eastAsia="宋体" w:hAnsi="宋体" w:cs="宋体" w:hint="eastAsia"/>
          <w:sz w:val="21"/>
        </w:rPr>
        <w:t>日内及时书面通知对方，对方实际收到变更通知前的送达仍为有效送达。</w:t>
      </w:r>
    </w:p>
    <w:p w:rsidR="00B618E9">
      <w:pPr>
        <w:adjustRightInd w:val="0"/>
        <w:snapToGrid w:val="0"/>
        <w:spacing w:line="400" w:lineRule="exact"/>
        <w:ind w:firstLine="420" w:firstLineChars="200"/>
        <w:jc w:val="left"/>
        <w:rPr>
          <w:rFonts w:ascii="宋体" w:hAnsi="宋体"/>
          <w:szCs w:val="21"/>
        </w:rPr>
      </w:pPr>
      <w:r>
        <w:rPr>
          <w:rFonts w:ascii="宋体" w:hAnsi="宋体" w:hint="eastAsia"/>
          <w:szCs w:val="21"/>
        </w:rPr>
        <w:t>22.3</w:t>
      </w:r>
      <w:r>
        <w:rPr>
          <w:rFonts w:ascii="宋体" w:hAnsi="宋体" w:hint="eastAsia"/>
          <w:szCs w:val="21"/>
        </w:rPr>
        <w:t>本合同一方给另一方的通知均应采用书面形式，传真或快递送到本合同中规定的对方的地址和办理签收手续。</w:t>
      </w:r>
    </w:p>
    <w:p w:rsidR="00B618E9">
      <w:pPr>
        <w:adjustRightInd w:val="0"/>
        <w:snapToGrid w:val="0"/>
        <w:spacing w:line="400" w:lineRule="exact"/>
        <w:ind w:firstLine="420" w:firstLineChars="200"/>
        <w:jc w:val="left"/>
        <w:rPr>
          <w:rFonts w:ascii="宋体" w:hAnsi="宋体"/>
          <w:szCs w:val="21"/>
        </w:rPr>
      </w:pPr>
      <w:r>
        <w:rPr>
          <w:rFonts w:ascii="宋体" w:hAnsi="宋体" w:hint="eastAsia"/>
          <w:szCs w:val="21"/>
        </w:rPr>
        <w:t>22.4</w:t>
      </w:r>
      <w:r>
        <w:rPr>
          <w:rFonts w:ascii="宋体" w:hAnsi="宋体" w:hint="eastAsia"/>
          <w:szCs w:val="21"/>
        </w:rPr>
        <w:t>通知以送达之日或通知书中规定的生效之日起生效，两者中以较迟之日为准。</w:t>
      </w:r>
    </w:p>
    <w:p w:rsidR="00B618E9">
      <w:pPr>
        <w:numPr>
          <w:ilvl w:val="0"/>
          <w:numId w:val="12"/>
        </w:numPr>
        <w:adjustRightInd w:val="0"/>
        <w:snapToGrid w:val="0"/>
        <w:spacing w:line="400" w:lineRule="exact"/>
        <w:jc w:val="left"/>
        <w:rPr>
          <w:rFonts w:ascii="宋体" w:hAnsi="宋体"/>
          <w:b/>
          <w:bCs/>
        </w:rPr>
      </w:pPr>
      <w:r>
        <w:rPr>
          <w:rFonts w:ascii="宋体" w:hAnsi="宋体" w:hint="eastAsia"/>
          <w:b/>
          <w:bCs/>
          <w:sz w:val="24"/>
        </w:rPr>
        <w:t>合同未尽事项</w:t>
      </w:r>
    </w:p>
    <w:p w:rsidR="00B618E9">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w:t>
      </w:r>
      <w:r>
        <w:rPr>
          <w:rFonts w:ascii="宋体" w:hAnsi="宋体" w:hint="eastAsia"/>
          <w:bCs/>
          <w:szCs w:val="21"/>
        </w:rPr>
        <w:t>合同未尽事项见</w:t>
      </w:r>
      <w:r>
        <w:rPr>
          <w:rFonts w:ascii="宋体" w:hAnsi="宋体" w:hint="eastAsia"/>
          <w:b/>
          <w:szCs w:val="21"/>
        </w:rPr>
        <w:t>【政府采购合同专用条款】</w:t>
      </w:r>
      <w:r>
        <w:rPr>
          <w:rFonts w:ascii="宋体" w:hAnsi="宋体" w:hint="eastAsia"/>
          <w:bCs/>
          <w:szCs w:val="21"/>
        </w:rPr>
        <w:t>。</w:t>
      </w:r>
    </w:p>
    <w:p w:rsidR="00B618E9">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w:t>
      </w:r>
      <w:r>
        <w:rPr>
          <w:rFonts w:ascii="宋体" w:hAnsi="宋体" w:hint="eastAsia"/>
          <w:bCs/>
          <w:szCs w:val="21"/>
        </w:rPr>
        <w:t>合同附件与合同正文具有同等的法律效力。</w:t>
      </w:r>
      <w:bookmarkStart w:id="75" w:name="_Toc20313"/>
    </w:p>
    <w:p w:rsidR="00B618E9">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B618E9">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w:t>
      </w:r>
      <w:r>
        <w:rPr>
          <w:rFonts w:ascii="黑体" w:hAnsi="华文中宋" w:hint="eastAsia"/>
          <w:b w:val="0"/>
          <w:bCs w:val="0"/>
          <w:sz w:val="28"/>
          <w:szCs w:val="28"/>
        </w:rPr>
        <w:t xml:space="preserve"> </w:t>
      </w:r>
      <w:r>
        <w:rPr>
          <w:rFonts w:ascii="黑体" w:hAnsi="华文中宋" w:hint="eastAsia"/>
          <w:b w:val="0"/>
          <w:bCs w:val="0"/>
          <w:sz w:val="28"/>
          <w:szCs w:val="28"/>
        </w:rPr>
        <w:t>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B618E9">
            <w:pPr>
              <w:adjustRightInd w:val="0"/>
              <w:snapToGrid w:val="0"/>
              <w:jc w:val="center"/>
              <w:rPr>
                <w:rFonts w:ascii="宋体" w:hAnsi="宋体"/>
                <w:szCs w:val="21"/>
              </w:rPr>
            </w:pPr>
            <w:r>
              <w:rPr>
                <w:rFonts w:ascii="宋体" w:hAnsi="宋体" w:hint="eastAsia"/>
                <w:szCs w:val="21"/>
              </w:rPr>
              <w:t>第二节</w:t>
            </w:r>
          </w:p>
          <w:p w:rsidR="00B618E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B618E9">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B618E9">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B618E9">
            <w:pPr>
              <w:adjustRightInd w:val="0"/>
              <w:snapToGrid w:val="0"/>
              <w:jc w:val="center"/>
              <w:rPr>
                <w:rFonts w:ascii="宋体" w:hAnsi="宋体"/>
                <w:szCs w:val="21"/>
              </w:rPr>
            </w:pPr>
            <w:r>
              <w:rPr>
                <w:rFonts w:ascii="宋体" w:hAnsi="宋体" w:hint="eastAsia"/>
                <w:szCs w:val="21"/>
              </w:rPr>
              <w:t>第二节</w:t>
            </w:r>
          </w:p>
          <w:p w:rsidR="00B618E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7</w:t>
            </w:r>
            <w:r>
              <w:rPr>
                <w:rFonts w:ascii="宋体" w:hAnsi="宋体" w:hint="eastAsia"/>
                <w:szCs w:val="21"/>
              </w:rPr>
              <w:t>）项</w:t>
            </w:r>
          </w:p>
        </w:tc>
        <w:tc>
          <w:tcPr>
            <w:tcW w:w="1742" w:type="dxa"/>
            <w:vAlign w:val="center"/>
          </w:tcPr>
          <w:p w:rsidR="00B618E9">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B618E9">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618E9">
            <w:pPr>
              <w:adjustRightInd w:val="0"/>
              <w:snapToGrid w:val="0"/>
              <w:jc w:val="center"/>
              <w:rPr>
                <w:rFonts w:ascii="宋体" w:hAnsi="宋体"/>
                <w:szCs w:val="21"/>
              </w:rPr>
            </w:pPr>
            <w:r>
              <w:rPr>
                <w:rFonts w:ascii="宋体" w:hAnsi="宋体" w:hint="eastAsia"/>
                <w:szCs w:val="21"/>
              </w:rPr>
              <w:t>第二节</w:t>
            </w:r>
          </w:p>
          <w:p w:rsidR="00B618E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4.4</w:t>
            </w:r>
            <w:r>
              <w:rPr>
                <w:rFonts w:ascii="宋体" w:hAnsi="宋体" w:hint="eastAsia"/>
                <w:szCs w:val="21"/>
              </w:rPr>
              <w:t>款</w:t>
            </w:r>
          </w:p>
        </w:tc>
        <w:tc>
          <w:tcPr>
            <w:tcW w:w="1742" w:type="dxa"/>
            <w:vAlign w:val="center"/>
          </w:tcPr>
          <w:p w:rsidR="00B618E9">
            <w:pPr>
              <w:adjustRightInd w:val="0"/>
              <w:snapToGrid w:val="0"/>
              <w:jc w:val="left"/>
              <w:rPr>
                <w:rFonts w:ascii="宋体" w:hAnsi="宋体"/>
                <w:szCs w:val="21"/>
              </w:rPr>
            </w:pPr>
            <w:r>
              <w:rPr>
                <w:rFonts w:ascii="宋体" w:hAnsi="宋体" w:hint="eastAsia"/>
                <w:szCs w:val="21"/>
              </w:rPr>
              <w:t>履约验收中甲方提出异议或</w:t>
            </w:r>
            <w:r>
              <w:rPr>
                <w:rFonts w:ascii="宋体" w:hAnsi="宋体" w:hint="eastAsia"/>
                <w:szCs w:val="21"/>
              </w:rPr>
              <w:t>作出</w:t>
            </w:r>
            <w:r>
              <w:rPr>
                <w:rFonts w:ascii="宋体" w:hAnsi="宋体" w:hint="eastAsia"/>
                <w:szCs w:val="21"/>
              </w:rPr>
              <w:t>说明的期限</w:t>
            </w:r>
          </w:p>
        </w:tc>
        <w:tc>
          <w:tcPr>
            <w:tcW w:w="5170" w:type="dxa"/>
            <w:vAlign w:val="center"/>
          </w:tcPr>
          <w:p w:rsidR="00B618E9">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618E9">
            <w:pPr>
              <w:adjustRightInd w:val="0"/>
              <w:snapToGrid w:val="0"/>
              <w:jc w:val="center"/>
              <w:rPr>
                <w:rFonts w:ascii="宋体" w:hAnsi="宋体"/>
                <w:szCs w:val="21"/>
              </w:rPr>
            </w:pPr>
            <w:r>
              <w:rPr>
                <w:rFonts w:ascii="宋体" w:hAnsi="宋体" w:hint="eastAsia"/>
                <w:szCs w:val="21"/>
              </w:rPr>
              <w:t>第二节</w:t>
            </w:r>
          </w:p>
          <w:p w:rsidR="00B618E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4.6</w:t>
            </w:r>
            <w:r>
              <w:rPr>
                <w:rFonts w:ascii="宋体" w:hAnsi="宋体" w:hint="eastAsia"/>
                <w:szCs w:val="21"/>
              </w:rPr>
              <w:t>款</w:t>
            </w:r>
          </w:p>
        </w:tc>
        <w:tc>
          <w:tcPr>
            <w:tcW w:w="1742" w:type="dxa"/>
            <w:vAlign w:val="center"/>
          </w:tcPr>
          <w:p w:rsidR="00B618E9">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B618E9">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618E9">
            <w:pPr>
              <w:adjustRightInd w:val="0"/>
              <w:snapToGrid w:val="0"/>
              <w:jc w:val="center"/>
              <w:rPr>
                <w:rFonts w:ascii="宋体" w:hAnsi="宋体"/>
                <w:szCs w:val="21"/>
              </w:rPr>
            </w:pPr>
            <w:r>
              <w:rPr>
                <w:rFonts w:ascii="宋体" w:hAnsi="宋体" w:hint="eastAsia"/>
                <w:szCs w:val="21"/>
              </w:rPr>
              <w:t>第二节</w:t>
            </w:r>
          </w:p>
          <w:p w:rsidR="00B618E9">
            <w:pPr>
              <w:snapToGrid w:val="0"/>
              <w:jc w:val="center"/>
            </w:pPr>
            <w:r>
              <w:rPr>
                <w:rFonts w:ascii="宋体" w:hAnsi="宋体" w:hint="eastAsia"/>
                <w:szCs w:val="21"/>
              </w:rPr>
              <w:t>第</w:t>
            </w:r>
            <w:r>
              <w:rPr>
                <w:rFonts w:ascii="宋体" w:hAnsi="宋体" w:hint="eastAsia"/>
                <w:szCs w:val="21"/>
              </w:rPr>
              <w:t>5.4</w:t>
            </w:r>
            <w:r>
              <w:rPr>
                <w:rFonts w:ascii="宋体" w:hAnsi="宋体" w:hint="eastAsia"/>
                <w:szCs w:val="21"/>
              </w:rPr>
              <w:t>款</w:t>
            </w:r>
          </w:p>
        </w:tc>
        <w:tc>
          <w:tcPr>
            <w:tcW w:w="1742" w:type="dxa"/>
            <w:vAlign w:val="center"/>
          </w:tcPr>
          <w:p w:rsidR="00B618E9">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B618E9">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618E9">
            <w:pPr>
              <w:adjustRightInd w:val="0"/>
              <w:snapToGrid w:val="0"/>
              <w:jc w:val="center"/>
              <w:rPr>
                <w:rFonts w:ascii="宋体" w:hAnsi="宋体"/>
                <w:szCs w:val="21"/>
              </w:rPr>
            </w:pPr>
            <w:r>
              <w:rPr>
                <w:rFonts w:ascii="宋体" w:hAnsi="宋体" w:hint="eastAsia"/>
                <w:szCs w:val="21"/>
              </w:rPr>
              <w:t>第二节</w:t>
            </w:r>
          </w:p>
          <w:p w:rsidR="00B618E9">
            <w:pPr>
              <w:snapToGrid w:val="0"/>
              <w:jc w:val="center"/>
              <w:rPr>
                <w:rFonts w:ascii="宋体" w:hAnsi="宋体"/>
                <w:szCs w:val="21"/>
              </w:rPr>
            </w:pPr>
            <w:r>
              <w:rPr>
                <w:rFonts w:ascii="宋体" w:hAnsi="宋体" w:hint="eastAsia"/>
                <w:szCs w:val="21"/>
              </w:rPr>
              <w:t>第</w:t>
            </w:r>
            <w:r>
              <w:rPr>
                <w:rFonts w:ascii="宋体" w:hAnsi="宋体" w:hint="eastAsia"/>
                <w:szCs w:val="21"/>
              </w:rPr>
              <w:t>6.1</w:t>
            </w:r>
            <w:r>
              <w:rPr>
                <w:rFonts w:ascii="宋体" w:hAnsi="宋体" w:hint="eastAsia"/>
                <w:szCs w:val="21"/>
              </w:rPr>
              <w:t>款</w:t>
            </w:r>
          </w:p>
        </w:tc>
        <w:tc>
          <w:tcPr>
            <w:tcW w:w="1742" w:type="dxa"/>
            <w:vAlign w:val="center"/>
          </w:tcPr>
          <w:p w:rsidR="00B618E9">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B618E9">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B618E9">
            <w:pPr>
              <w:adjustRightInd w:val="0"/>
              <w:snapToGrid w:val="0"/>
              <w:jc w:val="center"/>
              <w:rPr>
                <w:rFonts w:ascii="宋体" w:hAnsi="宋体"/>
                <w:szCs w:val="21"/>
              </w:rPr>
            </w:pPr>
            <w:r>
              <w:rPr>
                <w:rFonts w:ascii="宋体" w:hAnsi="宋体" w:hint="eastAsia"/>
                <w:szCs w:val="21"/>
              </w:rPr>
              <w:t>第二节</w:t>
            </w:r>
          </w:p>
          <w:p w:rsidR="00B618E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7.1</w:t>
            </w:r>
            <w:r>
              <w:rPr>
                <w:rFonts w:ascii="宋体" w:hAnsi="宋体" w:hint="eastAsia"/>
                <w:szCs w:val="21"/>
              </w:rPr>
              <w:t>款</w:t>
            </w:r>
          </w:p>
        </w:tc>
        <w:tc>
          <w:tcPr>
            <w:tcW w:w="1742" w:type="dxa"/>
            <w:vAlign w:val="center"/>
          </w:tcPr>
          <w:p w:rsidR="00B618E9">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B618E9"/>
        </w:tc>
      </w:tr>
      <w:tr>
        <w:tblPrEx>
          <w:tblW w:w="8519" w:type="dxa"/>
          <w:tblInd w:w="108" w:type="dxa"/>
          <w:tblLayout w:type="fixed"/>
          <w:tblLook w:val="04A0"/>
        </w:tblPrEx>
        <w:trPr>
          <w:trHeight w:val="667"/>
        </w:trPr>
        <w:tc>
          <w:tcPr>
            <w:tcW w:w="1607" w:type="dxa"/>
            <w:vMerge/>
            <w:vAlign w:val="center"/>
          </w:tcPr>
          <w:p w:rsidR="00B618E9">
            <w:pPr>
              <w:adjustRightInd w:val="0"/>
              <w:snapToGrid w:val="0"/>
              <w:jc w:val="center"/>
              <w:rPr>
                <w:rFonts w:ascii="宋体" w:hAnsi="宋体"/>
                <w:szCs w:val="21"/>
              </w:rPr>
            </w:pPr>
          </w:p>
        </w:tc>
        <w:tc>
          <w:tcPr>
            <w:tcW w:w="1742" w:type="dxa"/>
            <w:vAlign w:val="center"/>
          </w:tcPr>
          <w:p w:rsidR="00B618E9">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B618E9"/>
        </w:tc>
      </w:tr>
      <w:tr>
        <w:tblPrEx>
          <w:tblW w:w="8519" w:type="dxa"/>
          <w:tblInd w:w="108" w:type="dxa"/>
          <w:tblLayout w:type="fixed"/>
          <w:tblLook w:val="04A0"/>
        </w:tblPrEx>
        <w:trPr>
          <w:trHeight w:val="772"/>
        </w:trPr>
        <w:tc>
          <w:tcPr>
            <w:tcW w:w="1607" w:type="dxa"/>
            <w:vAlign w:val="center"/>
          </w:tcPr>
          <w:p w:rsidR="00B618E9">
            <w:pPr>
              <w:adjustRightInd w:val="0"/>
              <w:snapToGrid w:val="0"/>
              <w:jc w:val="center"/>
              <w:rPr>
                <w:rFonts w:ascii="宋体" w:hAnsi="宋体"/>
                <w:szCs w:val="21"/>
              </w:rPr>
            </w:pPr>
            <w:r>
              <w:rPr>
                <w:rFonts w:ascii="宋体" w:hAnsi="宋体" w:hint="eastAsia"/>
                <w:szCs w:val="21"/>
              </w:rPr>
              <w:t>第二节</w:t>
            </w:r>
          </w:p>
          <w:p w:rsidR="00B618E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7.2</w:t>
            </w:r>
            <w:r>
              <w:rPr>
                <w:rFonts w:ascii="宋体" w:hAnsi="宋体" w:hint="eastAsia"/>
                <w:szCs w:val="21"/>
              </w:rPr>
              <w:t>款</w:t>
            </w:r>
          </w:p>
        </w:tc>
        <w:tc>
          <w:tcPr>
            <w:tcW w:w="1742" w:type="dxa"/>
            <w:vAlign w:val="center"/>
          </w:tcPr>
          <w:p w:rsidR="00B618E9">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B618E9"/>
        </w:tc>
      </w:tr>
      <w:tr>
        <w:tblPrEx>
          <w:tblW w:w="8519" w:type="dxa"/>
          <w:tblInd w:w="108" w:type="dxa"/>
          <w:tblLayout w:type="fixed"/>
          <w:tblLook w:val="04A0"/>
        </w:tblPrEx>
        <w:trPr>
          <w:trHeight w:val="667"/>
        </w:trPr>
        <w:tc>
          <w:tcPr>
            <w:tcW w:w="1607" w:type="dxa"/>
            <w:vAlign w:val="center"/>
          </w:tcPr>
          <w:p w:rsidR="00B618E9">
            <w:pPr>
              <w:adjustRightInd w:val="0"/>
              <w:snapToGrid w:val="0"/>
              <w:jc w:val="center"/>
              <w:rPr>
                <w:rFonts w:ascii="宋体" w:hAnsi="宋体"/>
                <w:szCs w:val="21"/>
              </w:rPr>
            </w:pPr>
            <w:r>
              <w:rPr>
                <w:rFonts w:ascii="宋体" w:hAnsi="宋体" w:hint="eastAsia"/>
                <w:szCs w:val="21"/>
              </w:rPr>
              <w:t>第二节</w:t>
            </w:r>
          </w:p>
          <w:p w:rsidR="00B618E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7.3</w:t>
            </w:r>
            <w:r>
              <w:rPr>
                <w:rFonts w:ascii="宋体" w:hAnsi="宋体" w:hint="eastAsia"/>
                <w:szCs w:val="21"/>
              </w:rPr>
              <w:t>款</w:t>
            </w:r>
          </w:p>
        </w:tc>
        <w:tc>
          <w:tcPr>
            <w:tcW w:w="1742" w:type="dxa"/>
            <w:vAlign w:val="center"/>
          </w:tcPr>
          <w:p w:rsidR="00B618E9">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B618E9"/>
        </w:tc>
      </w:tr>
      <w:tr>
        <w:tblPrEx>
          <w:tblW w:w="8519" w:type="dxa"/>
          <w:tblInd w:w="108" w:type="dxa"/>
          <w:tblLayout w:type="fixed"/>
          <w:tblLook w:val="04A0"/>
        </w:tblPrEx>
        <w:trPr>
          <w:trHeight w:val="736"/>
        </w:trPr>
        <w:tc>
          <w:tcPr>
            <w:tcW w:w="1607" w:type="dxa"/>
            <w:vAlign w:val="center"/>
          </w:tcPr>
          <w:p w:rsidR="00B618E9">
            <w:pPr>
              <w:adjustRightInd w:val="0"/>
              <w:snapToGrid w:val="0"/>
              <w:jc w:val="center"/>
              <w:rPr>
                <w:rFonts w:ascii="宋体" w:hAnsi="宋体"/>
                <w:szCs w:val="21"/>
              </w:rPr>
            </w:pPr>
            <w:r>
              <w:rPr>
                <w:rFonts w:ascii="宋体" w:hAnsi="宋体" w:hint="eastAsia"/>
                <w:szCs w:val="21"/>
              </w:rPr>
              <w:t>第二节</w:t>
            </w:r>
          </w:p>
          <w:p w:rsidR="00B618E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1</w:t>
            </w:r>
            <w:r>
              <w:rPr>
                <w:rFonts w:ascii="宋体" w:hAnsi="宋体" w:hint="eastAsia"/>
                <w:szCs w:val="21"/>
              </w:rPr>
              <w:t>）项</w:t>
            </w:r>
          </w:p>
        </w:tc>
        <w:tc>
          <w:tcPr>
            <w:tcW w:w="1742" w:type="dxa"/>
            <w:vAlign w:val="center"/>
          </w:tcPr>
          <w:p w:rsidR="00B618E9">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B618E9">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618E9">
            <w:pPr>
              <w:adjustRightInd w:val="0"/>
              <w:snapToGrid w:val="0"/>
              <w:jc w:val="center"/>
              <w:rPr>
                <w:rFonts w:ascii="宋体" w:hAnsi="宋体"/>
                <w:szCs w:val="21"/>
              </w:rPr>
            </w:pPr>
            <w:r>
              <w:rPr>
                <w:rFonts w:ascii="宋体" w:hAnsi="宋体" w:hint="eastAsia"/>
                <w:szCs w:val="21"/>
              </w:rPr>
              <w:t>第二节</w:t>
            </w:r>
          </w:p>
          <w:p w:rsidR="00B618E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B618E9">
            <w:pPr>
              <w:adjustRightInd w:val="0"/>
              <w:snapToGrid w:val="0"/>
              <w:jc w:val="left"/>
              <w:rPr>
                <w:rFonts w:ascii="宋体" w:hAnsi="宋体"/>
                <w:szCs w:val="21"/>
              </w:rPr>
            </w:pPr>
            <w:r>
              <w:rPr>
                <w:rFonts w:ascii="宋体" w:hAnsi="宋体" w:hint="eastAsia"/>
                <w:szCs w:val="21"/>
              </w:rPr>
              <w:t>货物质量缺陷</w:t>
            </w:r>
          </w:p>
          <w:p w:rsidR="00B618E9">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B618E9">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618E9">
            <w:pPr>
              <w:snapToGrid w:val="0"/>
              <w:jc w:val="center"/>
              <w:rPr>
                <w:rFonts w:ascii="宋体" w:hAnsi="宋体" w:cs="宋体"/>
                <w:szCs w:val="21"/>
              </w:rPr>
            </w:pPr>
            <w:r>
              <w:rPr>
                <w:rFonts w:ascii="宋体" w:hAnsi="宋体" w:cs="宋体" w:hint="eastAsia"/>
                <w:szCs w:val="21"/>
              </w:rPr>
              <w:t>第二节</w:t>
            </w:r>
          </w:p>
          <w:p w:rsidR="00B618E9">
            <w:pPr>
              <w:pStyle w:val="AONormal"/>
              <w:ind w:firstLine="0" w:firstLineChars="0"/>
              <w:jc w:val="center"/>
            </w:pPr>
            <w:r>
              <w:rPr>
                <w:rFonts w:ascii="宋体" w:eastAsia="宋体" w:hAnsi="宋体" w:cs="宋体" w:hint="eastAsia"/>
              </w:rPr>
              <w:t>第</w:t>
            </w:r>
            <w:r>
              <w:rPr>
                <w:rFonts w:ascii="宋体" w:eastAsia="宋体" w:hAnsi="宋体" w:cs="宋体" w:hint="eastAsia"/>
              </w:rPr>
              <w:t>11.1</w:t>
            </w:r>
            <w:r>
              <w:rPr>
                <w:rFonts w:ascii="宋体" w:eastAsia="宋体" w:hAnsi="宋体" w:cs="宋体" w:hint="eastAsia"/>
              </w:rPr>
              <w:t>款</w:t>
            </w:r>
          </w:p>
        </w:tc>
        <w:tc>
          <w:tcPr>
            <w:tcW w:w="1742" w:type="dxa"/>
            <w:vAlign w:val="center"/>
          </w:tcPr>
          <w:p w:rsidR="00B618E9">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B618E9">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B618E9">
            <w:pPr>
              <w:adjustRightInd w:val="0"/>
              <w:snapToGrid w:val="0"/>
              <w:jc w:val="center"/>
              <w:rPr>
                <w:rFonts w:ascii="宋体" w:hAnsi="宋体"/>
                <w:szCs w:val="21"/>
              </w:rPr>
            </w:pPr>
            <w:r>
              <w:rPr>
                <w:rFonts w:ascii="宋体" w:hAnsi="宋体" w:hint="eastAsia"/>
                <w:szCs w:val="21"/>
              </w:rPr>
              <w:t>第二节</w:t>
            </w:r>
          </w:p>
          <w:p w:rsidR="00B618E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12.2</w:t>
            </w:r>
            <w:r>
              <w:rPr>
                <w:rFonts w:ascii="宋体" w:hAnsi="宋体" w:hint="eastAsia"/>
                <w:szCs w:val="21"/>
              </w:rPr>
              <w:t>款</w:t>
            </w:r>
          </w:p>
        </w:tc>
        <w:tc>
          <w:tcPr>
            <w:tcW w:w="1742" w:type="dxa"/>
            <w:vAlign w:val="center"/>
          </w:tcPr>
          <w:p w:rsidR="00B618E9">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B618E9">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B618E9">
            <w:pPr>
              <w:adjustRightInd w:val="0"/>
              <w:snapToGrid w:val="0"/>
              <w:jc w:val="center"/>
              <w:rPr>
                <w:rFonts w:ascii="宋体" w:hAnsi="宋体"/>
                <w:szCs w:val="21"/>
              </w:rPr>
            </w:pPr>
            <w:r>
              <w:rPr>
                <w:rFonts w:ascii="宋体" w:hAnsi="宋体" w:hint="eastAsia"/>
                <w:szCs w:val="21"/>
              </w:rPr>
              <w:t>第二节</w:t>
            </w:r>
          </w:p>
          <w:p w:rsidR="00B618E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13.2</w:t>
            </w:r>
            <w:r>
              <w:rPr>
                <w:rFonts w:ascii="宋体" w:hAnsi="宋体" w:hint="eastAsia"/>
                <w:szCs w:val="21"/>
              </w:rPr>
              <w:t>款</w:t>
            </w:r>
          </w:p>
        </w:tc>
        <w:tc>
          <w:tcPr>
            <w:tcW w:w="1742" w:type="dxa"/>
            <w:vAlign w:val="center"/>
          </w:tcPr>
          <w:p w:rsidR="00B618E9">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B618E9">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618E9">
            <w:pPr>
              <w:adjustRightInd w:val="0"/>
              <w:snapToGrid w:val="0"/>
              <w:jc w:val="center"/>
              <w:rPr>
                <w:rFonts w:ascii="宋体" w:hAnsi="宋体"/>
                <w:szCs w:val="21"/>
              </w:rPr>
            </w:pPr>
            <w:r>
              <w:rPr>
                <w:rFonts w:ascii="宋体" w:hAnsi="宋体" w:hint="eastAsia"/>
                <w:szCs w:val="21"/>
              </w:rPr>
              <w:t>第二节</w:t>
            </w:r>
          </w:p>
          <w:p w:rsidR="00B618E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13.3</w:t>
            </w:r>
            <w:r>
              <w:rPr>
                <w:rFonts w:ascii="宋体" w:hAnsi="宋体" w:hint="eastAsia"/>
                <w:szCs w:val="21"/>
              </w:rPr>
              <w:t>款</w:t>
            </w:r>
          </w:p>
        </w:tc>
        <w:tc>
          <w:tcPr>
            <w:tcW w:w="1742" w:type="dxa"/>
            <w:vAlign w:val="center"/>
          </w:tcPr>
          <w:p w:rsidR="00B618E9">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B618E9">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B618E9">
            <w:pPr>
              <w:adjustRightInd w:val="0"/>
              <w:snapToGrid w:val="0"/>
              <w:jc w:val="center"/>
              <w:rPr>
                <w:rFonts w:ascii="宋体" w:hAnsi="宋体"/>
                <w:szCs w:val="21"/>
              </w:rPr>
            </w:pPr>
            <w:r>
              <w:rPr>
                <w:rFonts w:ascii="宋体" w:hAnsi="宋体" w:hint="eastAsia"/>
                <w:szCs w:val="21"/>
              </w:rPr>
              <w:t>第二节</w:t>
            </w:r>
          </w:p>
          <w:p w:rsidR="00B618E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B618E9">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B618E9">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B618E9">
            <w:pPr>
              <w:adjustRightInd w:val="0"/>
              <w:snapToGrid w:val="0"/>
              <w:jc w:val="center"/>
              <w:rPr>
                <w:rFonts w:ascii="宋体" w:hAnsi="宋体"/>
                <w:szCs w:val="21"/>
              </w:rPr>
            </w:pPr>
            <w:r>
              <w:rPr>
                <w:rFonts w:ascii="宋体" w:hAnsi="宋体" w:hint="eastAsia"/>
                <w:szCs w:val="21"/>
              </w:rPr>
              <w:t>第二节</w:t>
            </w:r>
          </w:p>
          <w:p w:rsidR="00B618E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5</w:t>
            </w:r>
            <w:r>
              <w:rPr>
                <w:rFonts w:ascii="宋体" w:hAnsi="宋体" w:hint="eastAsia"/>
                <w:szCs w:val="21"/>
              </w:rPr>
              <w:t>）项</w:t>
            </w:r>
          </w:p>
        </w:tc>
        <w:tc>
          <w:tcPr>
            <w:tcW w:w="1742" w:type="dxa"/>
            <w:vAlign w:val="center"/>
          </w:tcPr>
          <w:p w:rsidR="00B618E9">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B618E9">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618E9">
            <w:pPr>
              <w:adjustRightInd w:val="0"/>
              <w:snapToGrid w:val="0"/>
              <w:jc w:val="center"/>
              <w:rPr>
                <w:rFonts w:ascii="宋体" w:hAnsi="宋体"/>
                <w:szCs w:val="21"/>
              </w:rPr>
            </w:pPr>
            <w:r>
              <w:rPr>
                <w:rFonts w:ascii="宋体" w:hAnsi="宋体" w:hint="eastAsia"/>
                <w:szCs w:val="21"/>
              </w:rPr>
              <w:t>第二节</w:t>
            </w:r>
          </w:p>
          <w:p w:rsidR="00B618E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B618E9">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B618E9">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618E9">
            <w:pPr>
              <w:adjustRightInd w:val="0"/>
              <w:snapToGrid w:val="0"/>
              <w:jc w:val="center"/>
              <w:rPr>
                <w:rFonts w:ascii="宋体" w:hAnsi="宋体"/>
                <w:szCs w:val="21"/>
              </w:rPr>
            </w:pPr>
            <w:r>
              <w:rPr>
                <w:rFonts w:ascii="宋体" w:hAnsi="宋体" w:hint="eastAsia"/>
                <w:szCs w:val="21"/>
              </w:rPr>
              <w:t>第二节</w:t>
            </w:r>
          </w:p>
          <w:p w:rsidR="00B618E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15.1</w:t>
            </w:r>
            <w:r>
              <w:rPr>
                <w:rFonts w:ascii="宋体" w:hAnsi="宋体" w:hint="eastAsia"/>
                <w:szCs w:val="21"/>
              </w:rPr>
              <w:t>款</w:t>
            </w:r>
          </w:p>
        </w:tc>
        <w:tc>
          <w:tcPr>
            <w:tcW w:w="1742" w:type="dxa"/>
            <w:vAlign w:val="center"/>
          </w:tcPr>
          <w:p w:rsidR="00B618E9">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B618E9">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618E9">
            <w:pPr>
              <w:adjustRightInd w:val="0"/>
              <w:snapToGrid w:val="0"/>
              <w:jc w:val="center"/>
              <w:rPr>
                <w:rFonts w:ascii="宋体" w:hAnsi="宋体"/>
                <w:szCs w:val="21"/>
              </w:rPr>
            </w:pPr>
            <w:r>
              <w:rPr>
                <w:rFonts w:ascii="宋体" w:hAnsi="宋体" w:hint="eastAsia"/>
                <w:szCs w:val="21"/>
              </w:rPr>
              <w:t>第二节</w:t>
            </w:r>
          </w:p>
          <w:p w:rsidR="00B618E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15.2</w:t>
            </w:r>
            <w:r>
              <w:rPr>
                <w:rFonts w:ascii="宋体" w:hAnsi="宋体" w:hint="eastAsia"/>
                <w:szCs w:val="21"/>
              </w:rPr>
              <w:t>（</w:t>
            </w:r>
            <w:r>
              <w:rPr>
                <w:rFonts w:ascii="宋体" w:hAnsi="宋体" w:hint="eastAsia"/>
                <w:szCs w:val="21"/>
              </w:rPr>
              <w:t>2</w:t>
            </w:r>
            <w:r>
              <w:rPr>
                <w:rFonts w:ascii="宋体" w:hAnsi="宋体" w:hint="eastAsia"/>
                <w:szCs w:val="21"/>
              </w:rPr>
              <w:t>）项</w:t>
            </w:r>
          </w:p>
        </w:tc>
        <w:tc>
          <w:tcPr>
            <w:tcW w:w="1742" w:type="dxa"/>
            <w:vAlign w:val="center"/>
          </w:tcPr>
          <w:p w:rsidR="00B618E9">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B618E9">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B618E9">
            <w:pPr>
              <w:adjustRightInd w:val="0"/>
              <w:snapToGrid w:val="0"/>
              <w:jc w:val="center"/>
              <w:rPr>
                <w:rFonts w:ascii="宋体" w:hAnsi="宋体"/>
                <w:szCs w:val="21"/>
              </w:rPr>
            </w:pPr>
            <w:r>
              <w:rPr>
                <w:rFonts w:ascii="宋体" w:hAnsi="宋体" w:hint="eastAsia"/>
                <w:szCs w:val="21"/>
              </w:rPr>
              <w:t>第二节</w:t>
            </w:r>
          </w:p>
          <w:p w:rsidR="00B618E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15.3</w:t>
            </w:r>
            <w:r>
              <w:rPr>
                <w:rFonts w:ascii="宋体" w:hAnsi="宋体" w:hint="eastAsia"/>
                <w:szCs w:val="21"/>
              </w:rPr>
              <w:t>款</w:t>
            </w:r>
          </w:p>
        </w:tc>
        <w:tc>
          <w:tcPr>
            <w:tcW w:w="1742" w:type="dxa"/>
            <w:vAlign w:val="center"/>
          </w:tcPr>
          <w:p w:rsidR="00B618E9">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B618E9">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B618E9">
            <w:pPr>
              <w:adjustRightInd w:val="0"/>
              <w:snapToGrid w:val="0"/>
              <w:jc w:val="center"/>
              <w:rPr>
                <w:rFonts w:ascii="宋体" w:hAnsi="宋体"/>
                <w:szCs w:val="21"/>
              </w:rPr>
            </w:pPr>
            <w:r>
              <w:rPr>
                <w:rFonts w:ascii="宋体" w:hAnsi="宋体" w:hint="eastAsia"/>
                <w:szCs w:val="21"/>
              </w:rPr>
              <w:t>第二节</w:t>
            </w:r>
          </w:p>
          <w:p w:rsidR="00B618E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15.4</w:t>
            </w:r>
            <w:r>
              <w:rPr>
                <w:rFonts w:ascii="宋体" w:hAnsi="宋体" w:hint="eastAsia"/>
                <w:szCs w:val="21"/>
              </w:rPr>
              <w:t>款</w:t>
            </w:r>
          </w:p>
        </w:tc>
        <w:tc>
          <w:tcPr>
            <w:tcW w:w="1742" w:type="dxa"/>
            <w:tcBorders>
              <w:left w:val="single" w:sz="2" w:space="0" w:color="auto"/>
              <w:bottom w:val="single" w:sz="2" w:space="0" w:color="auto"/>
              <w:right w:val="single" w:sz="2" w:space="0" w:color="auto"/>
            </w:tcBorders>
            <w:vAlign w:val="center"/>
          </w:tcPr>
          <w:p w:rsidR="00B618E9">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B618E9">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B618E9">
            <w:pPr>
              <w:adjustRightInd w:val="0"/>
              <w:snapToGrid w:val="0"/>
              <w:jc w:val="center"/>
              <w:rPr>
                <w:rFonts w:ascii="宋体" w:hAnsi="宋体"/>
                <w:szCs w:val="21"/>
              </w:rPr>
            </w:pPr>
            <w:r>
              <w:rPr>
                <w:rFonts w:ascii="宋体" w:hAnsi="宋体" w:hint="eastAsia"/>
                <w:szCs w:val="21"/>
              </w:rPr>
              <w:t>第二节</w:t>
            </w:r>
          </w:p>
          <w:p w:rsidR="00B618E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19.2</w:t>
            </w:r>
            <w:r>
              <w:rPr>
                <w:rFonts w:ascii="宋体" w:hAnsi="宋体" w:hint="eastAsia"/>
                <w:szCs w:val="21"/>
              </w:rPr>
              <w:t>款</w:t>
            </w:r>
          </w:p>
        </w:tc>
        <w:tc>
          <w:tcPr>
            <w:tcW w:w="1742" w:type="dxa"/>
            <w:tcBorders>
              <w:top w:val="single" w:sz="2" w:space="0" w:color="auto"/>
              <w:left w:val="single" w:sz="2" w:space="0" w:color="auto"/>
              <w:right w:val="single" w:sz="2" w:space="0" w:color="auto"/>
            </w:tcBorders>
            <w:vAlign w:val="center"/>
          </w:tcPr>
          <w:p w:rsidR="00B618E9">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B618E9">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B618E9">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w:t>
            </w:r>
            <w:r>
              <w:rPr>
                <w:rFonts w:ascii="宋体" w:hAnsi="宋体" w:cs="宋体" w:hint="eastAsia"/>
                <w:iCs/>
                <w:szCs w:val="21"/>
              </w:rPr>
              <w:t>1</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B618E9">
            <w:pPr>
              <w:adjustRightInd w:val="0"/>
              <w:snapToGrid w:val="0"/>
              <w:jc w:val="left"/>
              <w:rPr>
                <w:rFonts w:ascii="宋体" w:hAnsi="宋体"/>
                <w:szCs w:val="21"/>
                <w:u w:val="single"/>
              </w:rPr>
            </w:pPr>
            <w:r>
              <w:rPr>
                <w:rFonts w:ascii="宋体" w:hAnsi="宋体" w:cs="宋体" w:hint="eastAsia"/>
                <w:iCs/>
                <w:szCs w:val="21"/>
              </w:rPr>
              <w:t>（</w:t>
            </w:r>
            <w:r>
              <w:rPr>
                <w:rFonts w:ascii="宋体" w:hAnsi="宋体" w:cs="宋体" w:hint="eastAsia"/>
                <w:iCs/>
                <w:szCs w:val="21"/>
              </w:rPr>
              <w:t>2</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B618E9">
            <w:pPr>
              <w:adjustRightInd w:val="0"/>
              <w:snapToGrid w:val="0"/>
              <w:jc w:val="center"/>
              <w:rPr>
                <w:rFonts w:ascii="宋体" w:hAnsi="宋体"/>
                <w:szCs w:val="21"/>
              </w:rPr>
            </w:pPr>
            <w:r>
              <w:rPr>
                <w:rFonts w:ascii="宋体" w:hAnsi="宋体" w:hint="eastAsia"/>
                <w:szCs w:val="21"/>
              </w:rPr>
              <w:t>第二节</w:t>
            </w:r>
          </w:p>
          <w:p w:rsidR="00B618E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23.1</w:t>
            </w:r>
            <w:r>
              <w:rPr>
                <w:rFonts w:ascii="宋体" w:hAnsi="宋体" w:hint="eastAsia"/>
                <w:szCs w:val="21"/>
              </w:rPr>
              <w:t>款</w:t>
            </w:r>
          </w:p>
        </w:tc>
        <w:tc>
          <w:tcPr>
            <w:tcW w:w="1742" w:type="dxa"/>
            <w:vAlign w:val="center"/>
          </w:tcPr>
          <w:p w:rsidR="00B618E9">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B618E9">
            <w:pPr>
              <w:adjustRightInd w:val="0"/>
              <w:snapToGrid w:val="0"/>
              <w:jc w:val="left"/>
              <w:rPr>
                <w:rFonts w:ascii="宋体" w:hAnsi="宋体"/>
                <w:szCs w:val="21"/>
              </w:rPr>
            </w:pPr>
          </w:p>
        </w:tc>
      </w:tr>
    </w:tbl>
    <w:p w:rsidR="00B618E9"/>
    <w:p w:rsidR="00B618E9">
      <w:pPr>
        <w:rPr>
          <w:b/>
          <w:bCs/>
          <w:sz w:val="44"/>
          <w:szCs w:val="44"/>
        </w:rPr>
      </w:pPr>
    </w:p>
    <w:p w:rsidR="00B618E9"/>
    <w:p w:rsidR="00A77B3E"/>
    <w:p>
      <w:pPr>
        <w:spacing w:line="360" w:lineRule="auto"/>
        <w:ind w:firstLine="3066" w:firstLineChars="1460"/>
        <w:jc w:val="left"/>
        <w:rPr>
          <w:b/>
          <w:bCs/>
          <w:szCs w:val="21"/>
          <w:highlight w:val="none"/>
        </w:rPr>
      </w:pPr>
      <w:bookmarkEnd w:id="70"/>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altName w:val="Times New Roman"/>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altName w:val="DejaVu Sans"/>
    <w:panose1 w:val="02070309020205020404"/>
    <w:charset w:val="01"/>
    <w:family w:val="modern"/>
    <w:pitch w:val="fixed"/>
    <w:sig w:usb0="E0002EFF" w:usb1="C0007843" w:usb2="00000009" w:usb3="00000000" w:csb0="400001FF" w:csb1="FFFF0000"/>
  </w:font>
  <w:font w:name="Calibri">
    <w:altName w:val="微软雅黑"/>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altName w:val="楷体_GB2312"/>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altName w:val="微软雅黑"/>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2010600010101010101"/>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DejaVu Sans">
    <w:panose1 w:val="020B0603030804020204"/>
    <w:charset w:val="00"/>
    <w:family w:val="auto"/>
    <w:pitch w:val="default"/>
    <w:sig w:usb0="E7006EFF" w:usb1="D200FDFF" w:usb2="0A246029" w:usb3="0400200C" w:csb0="600001FF" w:csb1="DFFF0000"/>
  </w:font>
  <w:font w:name="Calibri Light">
    <w:panose1 w:val="020F0302020204030204"/>
    <w:charset w:val="00"/>
    <w:family w:val="swiss"/>
    <w:pitch w:val="variable"/>
    <w:sig w:usb0="E4002EFF" w:usb1="C000247B" w:usb2="00000009" w:usb3="00000000" w:csb0="000001FF" w:csb1="00000000"/>
  </w:font>
  <w:font w:name="华文中宋">
    <w:altName w:val="宋体"/>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2E5A"/>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39BC"/>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26B2C"/>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8E9"/>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a2">
    <w:name w:val="表格"/>
    <w:basedOn w:val="BodyTextIndent"/>
    <w:qFormat/>
    <w:pPr>
      <w:spacing w:after="0" w:line="440" w:lineRule="exact"/>
      <w:ind w:left="0" w:firstLine="538" w:leftChars="0" w:firstLineChars="168"/>
      <w:jc w:val="center"/>
    </w:pPr>
    <w:rPr>
      <w:rFonts w:ascii="仿宋_GB2312" w:eastAsia="仿宋_GB2312"/>
      <w:color w:val="000000"/>
      <w:sz w:val="18"/>
      <w:szCs w:val="18"/>
    </w:rPr>
  </w:style>
  <w:style w:type="paragraph" w:customStyle="1" w:styleId="-">
    <w:name w:val="正文-单倍行距"/>
    <w:basedOn w:val="Normal"/>
    <w:qFormat/>
    <w:pPr>
      <w:ind w:firstLine="640" w:firstLineChars="200"/>
    </w:pPr>
    <w:rPr>
      <w:rFonts w:ascii="仿宋_GB2312" w:eastAsia="仿宋_GB2312"/>
      <w:sz w:val="32"/>
      <w:szCs w:val="3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