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ody>
    <w:p w14:paraId="46492087">
      <w:pPr>
        <w:spacing w:line="360" w:lineRule="auto"/>
        <w:rPr>
          <w:rFonts w:ascii="宋体" w:eastAsia="宋体" w:hAnsi="宋体" w:cs="微软雅黑"/>
          <w:b/>
          <w:kern w:val="0"/>
          <w:szCs w:val="21"/>
        </w:rPr>
      </w:pPr>
      <w:r>
        <w:rPr>
          <w:rFonts w:ascii="宋体" w:eastAsia="宋体" w:hAnsi="宋体" w:cs="微软雅黑"/>
          <w:b/>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eastAsia="宋体" w:hAnsi="宋体" w:cs="微软雅黑"/>
          <w:b/>
          <w:kern w:val="0"/>
          <w:szCs w:val="21"/>
        </w:rPr>
        <w:instrText>ADDIN CNKISM.UserStyle</w:instrText>
      </w:r>
      <w:r>
        <w:rPr>
          <w:rFonts w:ascii="宋体" w:eastAsia="宋体" w:hAnsi="宋体" w:cs="微软雅黑"/>
          <w:b/>
          <w:kern w:val="0"/>
          <w:szCs w:val="21"/>
        </w:rPr>
        <w:fldChar w:fldCharType="separate"/>
      </w:r>
      <w:r>
        <w:rPr>
          <w:rFonts w:ascii="宋体" w:eastAsia="宋体" w:hAnsi="宋体" w:cs="微软雅黑"/>
          <w:b/>
          <w:kern w:val="0"/>
          <w:szCs w:val="21"/>
        </w:rPr>
        <w:fldChar w:fldCharType="end"/>
      </w:r>
      <w:r>
        <w:rPr>
          <w:rFonts w:ascii="宋体" w:eastAsia="宋体" w:hAnsi="宋体" w:cs="微软雅黑"/>
          <w:b/>
          <w:kern w:val="0"/>
          <w:szCs w:val="21"/>
        </w:rPr>
        <w:t>版本</w:t>
      </w:r>
      <w:r>
        <w:rPr>
          <w:rFonts w:ascii="宋体" w:eastAsia="宋体" w:hAnsi="宋体" w:cs="微软雅黑" w:hint="eastAsia"/>
          <w:b/>
          <w:kern w:val="0"/>
          <w:szCs w:val="21"/>
        </w:rPr>
        <w:t>：202</w:t>
      </w:r>
      <w:r>
        <w:rPr>
          <w:rFonts w:ascii="宋体" w:eastAsia="宋体" w:hAnsi="宋体" w:cs="微软雅黑" w:hint="eastAsia"/>
          <w:b/>
          <w:kern w:val="0"/>
          <w:szCs w:val="21"/>
          <w:lang w:val="en-US" w:eastAsia="zh-CN"/>
        </w:rPr>
        <w:t>6</w:t>
      </w:r>
      <w:r>
        <w:rPr>
          <w:rFonts w:ascii="宋体" w:eastAsia="宋体" w:hAnsi="宋体" w:cs="微软雅黑" w:hint="eastAsia"/>
          <w:b/>
          <w:kern w:val="0"/>
          <w:szCs w:val="21"/>
        </w:rPr>
        <w:t>0</w:t>
      </w:r>
      <w:r>
        <w:rPr>
          <w:rFonts w:ascii="宋体" w:eastAsia="宋体" w:hAnsi="宋体" w:cs="微软雅黑" w:hint="eastAsia"/>
          <w:b/>
          <w:kern w:val="0"/>
          <w:szCs w:val="21"/>
          <w:lang w:val="en-US" w:eastAsia="zh-CN"/>
        </w:rPr>
        <w:t>201</w:t>
      </w:r>
    </w:p>
    <w:p w14:paraId="64680A11">
      <w:pPr>
        <w:spacing w:line="360" w:lineRule="auto"/>
        <w:jc w:val="center"/>
        <w:rPr>
          <w:rFonts w:ascii="Times New Roman" w:eastAsia="宋体" w:hAnsi="Times New Roman" w:cs="Times New Roman"/>
          <w:b/>
          <w:sz w:val="28"/>
          <w:szCs w:val="28"/>
        </w:rPr>
      </w:pPr>
    </w:p>
    <w:p w14:paraId="738521AF">
      <w:pPr>
        <w:spacing w:line="360" w:lineRule="auto"/>
        <w:jc w:val="center"/>
        <w:rPr>
          <w:rFonts w:ascii="Times New Roman" w:eastAsia="宋体" w:hAnsi="Times New Roman" w:cs="Times New Roman"/>
          <w:b/>
          <w:sz w:val="28"/>
          <w:szCs w:val="28"/>
        </w:rPr>
      </w:pPr>
    </w:p>
    <w:p w14:paraId="5A9FA0B0">
      <w:pPr>
        <w:adjustRightInd w:val="0"/>
        <w:snapToGrid w:val="0"/>
        <w:spacing w:line="360" w:lineRule="auto"/>
        <w:ind w:firstLine="360" w:firstLineChars="50"/>
        <w:jc w:val="left"/>
        <w:rPr>
          <w:rFonts w:ascii="仿宋_GB2312" w:eastAsia="仿宋_GB2312" w:hAnsi="华文仿宋" w:cs="Times New Roman"/>
          <w:b/>
          <w:bCs/>
          <w:w w:val="150"/>
          <w:sz w:val="72"/>
          <w:szCs w:val="72"/>
        </w:rPr>
      </w:pPr>
      <w:r>
        <w:rPr>
          <w:rFonts w:ascii="仿宋_GB2312" w:eastAsia="仿宋_GB2312" w:hAnsi="华文仿宋" w:cs="Times New Roman" w:hint="eastAsia"/>
          <w:b/>
          <w:bCs/>
          <w:w w:val="150"/>
          <w:sz w:val="72"/>
          <w:szCs w:val="72"/>
        </w:rPr>
        <w:t>竞争性磋商文件</w:t>
      </w:r>
    </w:p>
    <w:p w14:paraId="5B25FF77">
      <w:pPr>
        <w:spacing w:line="360" w:lineRule="auto"/>
        <w:jc w:val="center"/>
        <w:rPr>
          <w:rFonts w:ascii="宋体" w:eastAsia="宋体" w:hAnsi="宋体" w:cs="Times New Roman"/>
          <w:b/>
          <w:sz w:val="48"/>
          <w:szCs w:val="20"/>
        </w:rPr>
      </w:pPr>
      <w:r>
        <w:rPr>
          <w:rFonts w:ascii="宋体" w:eastAsia="宋体" w:hAnsi="宋体" w:cs="Times New Roman" w:hint="eastAsia"/>
          <w:b/>
          <w:sz w:val="48"/>
          <w:szCs w:val="20"/>
        </w:rPr>
        <w:t>（范本，货物类适用）</w:t>
      </w:r>
    </w:p>
    <w:p w14:paraId="2F15185A">
      <w:pPr>
        <w:spacing w:line="360" w:lineRule="auto"/>
        <w:jc w:val="center"/>
        <w:rPr>
          <w:rFonts w:ascii="Times New Roman" w:eastAsia="宋体" w:hAnsi="Times New Roman" w:cs="Times New Roman"/>
          <w:sz w:val="24"/>
          <w:szCs w:val="24"/>
        </w:rPr>
      </w:pPr>
    </w:p>
    <w:p w14:paraId="6BF66BA0">
      <w:pPr>
        <w:adjustRightInd w:val="0"/>
        <w:snapToGrid w:val="0"/>
        <w:spacing w:line="360" w:lineRule="auto"/>
        <w:ind w:firstLine="480" w:firstLineChars="150"/>
        <w:jc w:val="left"/>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项目名称：</w:t>
      </w:r>
      <w:bookmarkStart w:id="0" w:name="封面_projectName"/>
      <w:r>
        <w:rPr>
          <w:rFonts w:ascii="宋体" w:eastAsia="宋体" w:hAnsi="宋体" w:cs="微软雅黑" w:hint="eastAsia"/>
          <w:b/>
          <w:kern w:val="0"/>
          <w:sz w:val="32"/>
          <w:szCs w:val="32"/>
        </w:rPr>
        <w:t>寻甸县2026年人工影响天气作业火箭弹采购（一）</w:t>
      </w:r>
      <w:bookmarkEnd w:id="0"/>
    </w:p>
    <w:p w14:paraId="61E4ED62">
      <w:pPr>
        <w:adjustRightInd w:val="0"/>
        <w:snapToGrid w:val="0"/>
        <w:spacing w:line="360" w:lineRule="auto"/>
        <w:ind w:firstLine="470" w:firstLineChars="147"/>
        <w:jc w:val="left"/>
        <w:rPr>
          <w:rFonts w:ascii="仿宋_GB2312" w:eastAsia="仿宋_GB2312" w:hAnsi="宋体" w:cs="Times New Roman"/>
          <w:b/>
          <w:sz w:val="32"/>
          <w:szCs w:val="32"/>
        </w:rPr>
      </w:pPr>
      <w:r>
        <w:rPr>
          <w:rFonts w:ascii="仿宋_GB2312" w:eastAsia="仿宋_GB2312" w:hAnsi="宋体" w:cs="Times New Roman" w:hint="eastAsia"/>
          <w:b/>
          <w:sz w:val="32"/>
          <w:szCs w:val="32"/>
        </w:rPr>
        <w:t>项目编号：</w:t>
      </w:r>
      <w:bookmarkStart w:id="1" w:name="封面_projectNo_1"/>
      <w:r>
        <w:rPr>
          <w:rFonts w:ascii="宋体" w:eastAsia="宋体" w:hAnsi="宋体" w:cs="微软雅黑" w:hint="eastAsia"/>
          <w:b/>
          <w:kern w:val="0"/>
          <w:sz w:val="32"/>
          <w:szCs w:val="32"/>
        </w:rPr>
        <w:t>ZQCD-26180</w:t>
      </w:r>
      <w:bookmarkEnd w:id="1"/>
    </w:p>
    <w:p w14:paraId="3B05FE14">
      <w:pPr>
        <w:adjustRightInd w:val="0"/>
        <w:snapToGrid w:val="0"/>
        <w:spacing w:line="360" w:lineRule="auto"/>
        <w:ind w:firstLine="470" w:firstLineChars="147"/>
        <w:jc w:val="left"/>
        <w:rPr>
          <w:rFonts w:ascii="仿宋_GB2312" w:eastAsia="仿宋_GB2312" w:hAnsi="宋体" w:cs="Times New Roman"/>
          <w:b/>
          <w:sz w:val="32"/>
          <w:szCs w:val="32"/>
        </w:rPr>
      </w:pPr>
    </w:p>
    <w:p w14:paraId="086BCB9E">
      <w:pPr>
        <w:adjustRightInd w:val="0"/>
        <w:snapToGrid w:val="0"/>
        <w:spacing w:line="360" w:lineRule="auto"/>
        <w:ind w:firstLine="470" w:firstLineChars="147"/>
        <w:jc w:val="left"/>
        <w:rPr>
          <w:rFonts w:ascii="仿宋_GB2312" w:eastAsia="仿宋_GB2312" w:hAnsi="宋体" w:cs="Times New Roman"/>
          <w:b/>
          <w:sz w:val="32"/>
          <w:szCs w:val="32"/>
        </w:rPr>
      </w:pPr>
    </w:p>
    <w:p w14:paraId="4B75F03D">
      <w:pPr>
        <w:adjustRightInd w:val="0"/>
        <w:snapToGrid w:val="0"/>
        <w:spacing w:line="360" w:lineRule="auto"/>
        <w:ind w:firstLine="470" w:firstLineChars="147"/>
        <w:jc w:val="left"/>
        <w:rPr>
          <w:rFonts w:ascii="仿宋_GB2312" w:eastAsia="仿宋_GB2312" w:hAnsi="宋体" w:cs="Times New Roman"/>
          <w:b/>
          <w:sz w:val="32"/>
          <w:szCs w:val="32"/>
        </w:rPr>
      </w:pPr>
    </w:p>
    <w:p w14:paraId="65718988">
      <w:pPr>
        <w:adjustRightInd w:val="0"/>
        <w:snapToGrid w:val="0"/>
        <w:spacing w:line="360" w:lineRule="auto"/>
        <w:ind w:firstLine="470" w:firstLineChars="147"/>
        <w:jc w:val="left"/>
        <w:rPr>
          <w:rFonts w:ascii="仿宋_GB2312" w:eastAsia="仿宋_GB2312" w:hAnsi="宋体" w:cs="Times New Roman"/>
          <w:b/>
          <w:sz w:val="32"/>
          <w:szCs w:val="32"/>
        </w:rPr>
      </w:pPr>
    </w:p>
    <w:p w14:paraId="2BAFBFC5">
      <w:pPr>
        <w:adjustRightInd w:val="0"/>
        <w:snapToGrid w:val="0"/>
        <w:spacing w:line="360" w:lineRule="auto"/>
        <w:ind w:firstLine="470" w:firstLineChars="147"/>
        <w:jc w:val="left"/>
        <w:rPr>
          <w:rFonts w:ascii="仿宋_GB2312" w:eastAsia="仿宋_GB2312" w:hAnsi="宋体" w:cs="Times New Roman"/>
          <w:b/>
          <w:sz w:val="32"/>
          <w:szCs w:val="32"/>
        </w:rPr>
      </w:pPr>
    </w:p>
    <w:p w14:paraId="353CF91B">
      <w:pPr>
        <w:adjustRightInd w:val="0"/>
        <w:snapToGrid w:val="0"/>
        <w:spacing w:line="360" w:lineRule="auto"/>
        <w:ind w:firstLine="470" w:firstLineChars="147"/>
        <w:jc w:val="left"/>
        <w:rPr>
          <w:rFonts w:ascii="仿宋_GB2312" w:eastAsia="仿宋_GB2312" w:hAnsi="Times New Roman" w:cs="Times New Roman"/>
          <w:b/>
          <w:sz w:val="32"/>
          <w:szCs w:val="32"/>
        </w:rPr>
      </w:pPr>
    </w:p>
    <w:p w14:paraId="704E9AB0">
      <w:pPr>
        <w:adjustRightInd w:val="0"/>
        <w:snapToGrid w:val="0"/>
        <w:spacing w:line="360" w:lineRule="auto"/>
        <w:jc w:val="left"/>
        <w:rPr>
          <w:rFonts w:ascii="仿宋_GB2312" w:eastAsia="仿宋_GB2312" w:hAnsi="Times New Roman" w:cs="Times New Roman"/>
          <w:b/>
          <w:szCs w:val="21"/>
        </w:rPr>
      </w:pPr>
    </w:p>
    <w:p w14:paraId="13035241">
      <w:pPr>
        <w:adjustRightInd w:val="0"/>
        <w:snapToGrid w:val="0"/>
        <w:spacing w:line="360" w:lineRule="auto"/>
        <w:jc w:val="center"/>
        <w:rPr>
          <w:rFonts w:ascii="仿宋_GB2312" w:eastAsia="仿宋_GB2312" w:hAnsi="Times New Roman" w:cs="Times New Roman"/>
          <w:b/>
          <w:sz w:val="36"/>
          <w:szCs w:val="21"/>
        </w:rPr>
      </w:pPr>
      <w:r>
        <w:rPr>
          <w:rFonts w:ascii="仿宋_GB2312" w:eastAsia="仿宋_GB2312" w:hAnsi="Times New Roman" w:cs="Times New Roman" w:hint="eastAsia"/>
          <w:b/>
          <w:sz w:val="36"/>
          <w:szCs w:val="21"/>
        </w:rPr>
        <w:t>中国气象局政府采购中心</w:t>
      </w:r>
    </w:p>
    <w:p w14:paraId="461987D7">
      <w:pPr>
        <w:adjustRightInd w:val="0"/>
        <w:snapToGrid w:val="0"/>
        <w:spacing w:line="360" w:lineRule="auto"/>
        <w:ind w:firstLine="529" w:firstLineChars="147"/>
        <w:jc w:val="center"/>
        <w:rPr>
          <w:rFonts w:ascii="仿宋" w:eastAsia="仿宋" w:hAnsi="仿宋" w:cs="微软雅黑"/>
          <w:b/>
          <w:kern w:val="0"/>
          <w:sz w:val="36"/>
          <w:szCs w:val="36"/>
        </w:rPr>
      </w:pPr>
      <w:bookmarkStart w:id="2" w:name="封面_createTime_ym"/>
      <w:r>
        <w:rPr>
          <w:rFonts w:ascii="仿宋" w:eastAsia="仿宋" w:hAnsi="仿宋" w:cs="微软雅黑" w:hint="eastAsia"/>
          <w:b/>
          <w:kern w:val="0"/>
          <w:sz w:val="36"/>
          <w:szCs w:val="36"/>
        </w:rPr>
        <w:t>2026年08月</w:t>
      </w:r>
      <w:bookmarkEnd w:id="2"/>
    </w:p>
    <w:p w14:paraId="1691D9FF">
      <w:pPr>
        <w:spacing w:line="360" w:lineRule="auto"/>
        <w:jc w:val="center"/>
        <w:rPr>
          <w:rFonts w:ascii="Times New Roman" w:eastAsia="宋体" w:hAnsi="Times New Roman" w:cs="Times New Roman"/>
          <w:sz w:val="24"/>
          <w:szCs w:val="24"/>
        </w:rPr>
      </w:pPr>
    </w:p>
    <w:p w14:paraId="07103893">
      <w:pPr>
        <w:spacing w:line="360" w:lineRule="auto"/>
        <w:jc w:val="center"/>
        <w:rPr>
          <w:rFonts w:ascii="Times New Roman" w:eastAsia="宋体" w:hAnsi="Times New Roman" w:cs="Times New Roman"/>
          <w:sz w:val="24"/>
          <w:szCs w:val="24"/>
        </w:rPr>
      </w:pPr>
      <w:r>
        <w:rPr>
          <w:rFonts w:ascii="Times New Roman" w:eastAsia="宋体" w:hAnsi="Times New Roman" w:cs="Times New Roman"/>
          <w:sz w:val="24"/>
          <w:szCs w:val="24"/>
        </w:rPr>
        <w:br w:type="page"/>
      </w:r>
    </w:p>
    <w:p w14:paraId="6BFA8F5C">
      <w:pPr>
        <w:spacing w:line="360" w:lineRule="auto"/>
        <w:jc w:val="center"/>
        <w:rPr>
          <w:rFonts w:ascii="Times New Roman" w:eastAsia="宋体" w:hAnsi="Times New Roman" w:cs="Times New Roman"/>
          <w:sz w:val="24"/>
          <w:szCs w:val="24"/>
        </w:rPr>
      </w:pPr>
    </w:p>
    <w:p w14:paraId="7D9FDF2C">
      <w:pPr>
        <w:spacing w:line="360" w:lineRule="auto"/>
        <w:jc w:val="center"/>
        <w:rPr>
          <w:rFonts w:ascii="Times New Roman" w:eastAsia="宋体" w:hAnsi="Times New Roman" w:cs="Times New Roman"/>
          <w:sz w:val="24"/>
          <w:szCs w:val="24"/>
        </w:rPr>
      </w:pPr>
    </w:p>
    <w:p w14:paraId="1836BC05">
      <w:pPr>
        <w:spacing w:line="360" w:lineRule="auto"/>
        <w:jc w:val="center"/>
        <w:rPr>
          <w:rFonts w:ascii="宋体" w:eastAsia="宋体" w:hAnsi="宋体" w:cs="Times New Roman"/>
          <w:b/>
          <w:bCs/>
          <w:sz w:val="36"/>
          <w:szCs w:val="36"/>
        </w:rPr>
      </w:pPr>
      <w:r>
        <w:rPr>
          <w:rFonts w:ascii="宋体" w:eastAsia="宋体" w:hAnsi="宋体" w:cs="Times New Roman" w:hint="eastAsia"/>
          <w:b/>
          <w:bCs/>
          <w:sz w:val="36"/>
          <w:szCs w:val="36"/>
        </w:rPr>
        <w:t>总 目 录</w:t>
      </w:r>
    </w:p>
    <w:p w14:paraId="0094F266">
      <w:pPr>
        <w:spacing w:line="360" w:lineRule="auto"/>
        <w:jc w:val="center"/>
        <w:rPr>
          <w:rFonts w:ascii="Times New Roman" w:eastAsia="宋体" w:hAnsi="Times New Roman" w:cs="Times New Roman"/>
          <w:b/>
          <w:sz w:val="28"/>
          <w:szCs w:val="28"/>
        </w:rPr>
      </w:pPr>
    </w:p>
    <w:p w14:paraId="62B16F4D">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第一分册   通用部分</w:t>
      </w:r>
    </w:p>
    <w:p w14:paraId="1461D41F">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第一章  响应人须知通用部分</w:t>
      </w:r>
    </w:p>
    <w:p w14:paraId="322660BD">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第二章  响应文件格式</w:t>
      </w:r>
    </w:p>
    <w:p w14:paraId="0218A7C4">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第三章  响应被拒绝条款通用部分</w:t>
      </w:r>
    </w:p>
    <w:p w14:paraId="1033AB08">
      <w:pPr>
        <w:spacing w:line="360" w:lineRule="auto"/>
        <w:jc w:val="center"/>
        <w:rPr>
          <w:rFonts w:ascii="宋体" w:eastAsia="宋体" w:hAnsi="宋体" w:cs="Times New Roman"/>
          <w:b/>
          <w:sz w:val="28"/>
          <w:szCs w:val="28"/>
        </w:rPr>
      </w:pPr>
    </w:p>
    <w:p w14:paraId="6B48C44C">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第二分册   专用部分</w:t>
      </w:r>
    </w:p>
    <w:p w14:paraId="07A62399">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第四章  磋商邀请书</w:t>
      </w:r>
    </w:p>
    <w:p w14:paraId="4838D258">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第五章  响应人须知专用部分</w:t>
      </w:r>
    </w:p>
    <w:p w14:paraId="037A6C81">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第六章  评审方法和评审标准</w:t>
      </w:r>
    </w:p>
    <w:p w14:paraId="45EA488D">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第七章  采购需求</w:t>
      </w:r>
    </w:p>
    <w:p w14:paraId="192DD8ED">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第八章  响应被拒绝条款专用部分</w:t>
      </w:r>
    </w:p>
    <w:p w14:paraId="18F8C7ED">
      <w:pPr>
        <w:spacing w:line="360" w:lineRule="auto"/>
        <w:jc w:val="center"/>
        <w:rPr>
          <w:rFonts w:ascii="宋体" w:eastAsia="宋体" w:hAnsi="宋体" w:cs="Times New Roman"/>
          <w:b/>
          <w:sz w:val="28"/>
          <w:szCs w:val="28"/>
        </w:rPr>
      </w:pPr>
    </w:p>
    <w:p w14:paraId="4FECE66D">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第三分册   采购合同</w:t>
      </w:r>
    </w:p>
    <w:p w14:paraId="3115ABEE">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第九章  采购合同</w:t>
      </w:r>
    </w:p>
    <w:p w14:paraId="0D787590">
      <w:pPr>
        <w:spacing w:line="360" w:lineRule="auto"/>
        <w:ind w:left="2520" w:firstLine="420"/>
        <w:jc w:val="left"/>
        <w:rPr>
          <w:rFonts w:ascii="Times New Roman" w:eastAsia="宋体" w:hAnsi="Times New Roman" w:cs="Times New Roman"/>
          <w:b/>
          <w:szCs w:val="21"/>
        </w:rPr>
      </w:pPr>
    </w:p>
    <w:p w14:paraId="2D5004BD">
      <w:pPr>
        <w:spacing w:line="360" w:lineRule="auto"/>
        <w:ind w:left="2520" w:firstLine="420"/>
        <w:jc w:val="left"/>
        <w:rPr>
          <w:rFonts w:ascii="Times New Roman" w:eastAsia="宋体" w:hAnsi="Times New Roman" w:cs="Times New Roman"/>
          <w:b/>
          <w:szCs w:val="21"/>
        </w:rPr>
      </w:pPr>
    </w:p>
    <w:p w14:paraId="20EFD222">
      <w:pPr>
        <w:spacing w:line="360" w:lineRule="auto"/>
        <w:jc w:val="center"/>
        <w:outlineLvl w:val="0"/>
        <w:rPr>
          <w:rFonts w:ascii="黑体" w:eastAsia="黑体" w:hAnsi="黑体" w:cs="Times New Roman"/>
          <w:sz w:val="30"/>
          <w:szCs w:val="24"/>
        </w:rPr>
      </w:pPr>
      <w:r>
        <w:rPr>
          <w:rFonts w:ascii="黑体" w:eastAsia="黑体" w:hAnsi="黑体" w:cs="Times New Roman" w:hint="eastAsia"/>
          <w:sz w:val="30"/>
          <w:szCs w:val="24"/>
        </w:rPr>
        <w:br w:type="page"/>
      </w:r>
    </w:p>
    <w:p w14:paraId="6EADA583">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第一分册：通用部分</w:t>
      </w:r>
    </w:p>
    <w:p w14:paraId="6E7B6D8A">
      <w:pPr>
        <w:spacing w:line="360" w:lineRule="auto"/>
        <w:rPr>
          <w:rFonts w:ascii="Times New Roman" w:eastAsia="宋体" w:hAnsi="Times New Roman" w:cs="Times New Roman"/>
          <w:b/>
          <w:bCs/>
          <w:sz w:val="28"/>
          <w:szCs w:val="28"/>
        </w:rPr>
      </w:pPr>
    </w:p>
    <w:p w14:paraId="6A4475DE">
      <w:pPr>
        <w:spacing w:line="360" w:lineRule="auto"/>
        <w:jc w:val="center"/>
        <w:rPr>
          <w:rFonts w:ascii="Times New Roman" w:eastAsia="宋体" w:hAnsi="Times New Roman" w:cs="Times New Roman"/>
          <w:b/>
          <w:bCs/>
          <w:sz w:val="28"/>
          <w:szCs w:val="28"/>
        </w:rPr>
      </w:pPr>
      <w:r>
        <w:rPr>
          <w:rFonts w:ascii="Times New Roman" w:eastAsia="宋体" w:hAnsi="Times New Roman" w:cs="Times New Roman" w:hint="eastAsia"/>
          <w:b/>
          <w:bCs/>
          <w:sz w:val="28"/>
          <w:szCs w:val="28"/>
        </w:rPr>
        <w:t>目    录</w:t>
      </w:r>
    </w:p>
    <w:p w14:paraId="4B497410">
      <w:pPr>
        <w:spacing w:line="360" w:lineRule="auto"/>
        <w:jc w:val="center"/>
        <w:rPr>
          <w:rFonts w:ascii="Times New Roman" w:eastAsia="宋体" w:hAnsi="Times New Roman" w:cs="Times New Roman"/>
          <w:b/>
          <w:bCs/>
          <w:sz w:val="28"/>
          <w:szCs w:val="28"/>
        </w:rPr>
      </w:pPr>
    </w:p>
    <w:p w14:paraId="3D5B5FF7">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第一章  响应人须知通用部分</w:t>
      </w:r>
    </w:p>
    <w:p w14:paraId="0853AA8E">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第二章  响应文件格式</w:t>
      </w:r>
    </w:p>
    <w:p w14:paraId="7B2C8281">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第三章  响应被拒绝条款通用部分</w:t>
      </w:r>
    </w:p>
    <w:p w14:paraId="0FB9AA9C">
      <w:pPr>
        <w:jc w:val="center"/>
        <w:outlineLvl w:val="1"/>
        <w:rPr>
          <w:rFonts w:ascii="Times New Roman" w:eastAsia="宋体" w:hAnsi="Times New Roman" w:cs="Times New Roman"/>
          <w:sz w:val="30"/>
          <w:szCs w:val="30"/>
        </w:rPr>
      </w:pPr>
      <w:r>
        <w:rPr>
          <w:rFonts w:ascii="Times New Roman" w:eastAsia="宋体" w:hAnsi="Times New Roman" w:cs="Times New Roman"/>
          <w:szCs w:val="20"/>
        </w:rPr>
        <w:br w:type="page"/>
      </w:r>
      <w:r>
        <w:rPr>
          <w:rFonts w:ascii="Times New Roman" w:eastAsia="宋体" w:hAnsi="Times New Roman" w:cs="Times New Roman" w:hint="eastAsia"/>
          <w:b/>
          <w:bCs/>
          <w:sz w:val="30"/>
          <w:szCs w:val="30"/>
        </w:rPr>
        <w:t>第一章  响应人须知通用部分</w:t>
      </w:r>
    </w:p>
    <w:p w14:paraId="20E18398">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一、总则</w:t>
      </w:r>
    </w:p>
    <w:p w14:paraId="04382DF8">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1.1适用范围</w:t>
      </w:r>
    </w:p>
    <w:p w14:paraId="7059175C">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本竞争性磋商文件（简称磋商文件）适用于以竞争性磋商方式采购本文件</w:t>
      </w:r>
      <w:r>
        <w:rPr>
          <w:rFonts w:ascii="宋体" w:eastAsia="宋体" w:hAnsi="宋体" w:cs="Times New Roman" w:hint="eastAsia"/>
          <w:b/>
          <w:bCs/>
          <w:szCs w:val="21"/>
        </w:rPr>
        <w:t>第七章采购需求</w:t>
      </w:r>
      <w:r>
        <w:rPr>
          <w:rFonts w:ascii="宋体" w:eastAsia="宋体" w:hAnsi="宋体" w:cs="Times New Roman" w:hint="eastAsia"/>
          <w:bCs/>
          <w:szCs w:val="21"/>
        </w:rPr>
        <w:t>中所述货物及相关服务。本项目属性确定为货物类采购。</w:t>
      </w:r>
    </w:p>
    <w:p w14:paraId="6AC79E4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1.2定义</w:t>
      </w:r>
    </w:p>
    <w:p w14:paraId="1514F917">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1.2.1“采购人”是指本项目的具体采购单位，具体名称详见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6121D598">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1.2.2“采购货物”指本磋商文件中</w:t>
      </w:r>
      <w:r>
        <w:rPr>
          <w:rFonts w:ascii="宋体" w:eastAsia="宋体" w:hAnsi="宋体" w:cs="Times New Roman" w:hint="eastAsia"/>
          <w:b/>
          <w:bCs/>
          <w:szCs w:val="21"/>
        </w:rPr>
        <w:t>第七章采购需求</w:t>
      </w:r>
      <w:r>
        <w:rPr>
          <w:rFonts w:ascii="宋体" w:eastAsia="宋体" w:hAnsi="宋体" w:cs="Times New Roman" w:hint="eastAsia"/>
          <w:bCs/>
          <w:szCs w:val="21"/>
        </w:rPr>
        <w:t>所述所有货物（包括不需要二次开发的软件）。</w:t>
      </w:r>
    </w:p>
    <w:p w14:paraId="68702628">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1.2.3“</w:t>
      </w:r>
      <w:r>
        <w:rPr>
          <w:rFonts w:ascii="宋体" w:eastAsia="宋体" w:hAnsi="宋体" w:cs="Times New Roman"/>
          <w:bCs/>
          <w:szCs w:val="21"/>
        </w:rPr>
        <w:t>服务</w:t>
      </w:r>
      <w:r>
        <w:rPr>
          <w:rFonts w:ascii="宋体" w:eastAsia="宋体" w:hAnsi="宋体" w:cs="Times New Roman" w:hint="eastAsia"/>
          <w:bCs/>
          <w:szCs w:val="21"/>
        </w:rPr>
        <w:t>”</w:t>
      </w:r>
      <w:r>
        <w:rPr>
          <w:rFonts w:ascii="宋体" w:eastAsia="宋体" w:hAnsi="宋体" w:cs="Times New Roman"/>
          <w:bCs/>
          <w:szCs w:val="21"/>
        </w:rPr>
        <w:t>指</w:t>
      </w:r>
      <w:r>
        <w:rPr>
          <w:rFonts w:ascii="宋体" w:eastAsia="宋体" w:hAnsi="宋体" w:cs="Times New Roman" w:hint="eastAsia"/>
          <w:bCs/>
          <w:szCs w:val="21"/>
        </w:rPr>
        <w:t>本磋商文件</w:t>
      </w:r>
      <w:r>
        <w:rPr>
          <w:rFonts w:ascii="宋体" w:eastAsia="宋体" w:hAnsi="宋体" w:cs="Times New Roman" w:hint="eastAsia"/>
          <w:b/>
          <w:bCs/>
          <w:szCs w:val="21"/>
        </w:rPr>
        <w:t>第七章采购需求</w:t>
      </w:r>
      <w:r>
        <w:rPr>
          <w:rFonts w:ascii="宋体" w:eastAsia="宋体" w:hAnsi="宋体" w:cs="Times New Roman" w:hint="eastAsia"/>
          <w:bCs/>
          <w:szCs w:val="21"/>
        </w:rPr>
        <w:t>所述响应人应该履行的</w:t>
      </w:r>
      <w:r>
        <w:rPr>
          <w:rFonts w:ascii="宋体" w:eastAsia="宋体" w:hAnsi="宋体" w:cs="Times New Roman"/>
          <w:bCs/>
          <w:szCs w:val="21"/>
        </w:rPr>
        <w:t>承诺</w:t>
      </w:r>
      <w:r>
        <w:rPr>
          <w:rFonts w:ascii="宋体" w:eastAsia="宋体" w:hAnsi="宋体" w:cs="Times New Roman" w:hint="eastAsia"/>
          <w:bCs/>
          <w:szCs w:val="21"/>
        </w:rPr>
        <w:t>和</w:t>
      </w:r>
      <w:r>
        <w:rPr>
          <w:rFonts w:ascii="宋体" w:eastAsia="宋体" w:hAnsi="宋体" w:cs="Times New Roman"/>
          <w:bCs/>
          <w:szCs w:val="21"/>
        </w:rPr>
        <w:t>义务。</w:t>
      </w:r>
    </w:p>
    <w:p w14:paraId="54DE428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1.2.4“潜在响应人”指符合本磋商文件各项规定的供应商。</w:t>
      </w:r>
    </w:p>
    <w:p w14:paraId="6C4DE74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1.2.5“响应人”如无特殊说明，指符合本磋商文件规定并参加响应的供应商。</w:t>
      </w:r>
    </w:p>
    <w:p w14:paraId="345EEB3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1.2.6本磋商文件各部分规定的期间以时、日、月、年计算。期间开始的日，不计算在期间内，而从次日开始计算。期间届满的最后一天是节假日的，以节假日后的第一日为期间届满的日期。</w:t>
      </w:r>
    </w:p>
    <w:p w14:paraId="1FE58CF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1.2.7本磋商文件所称的复印件，包括原件经扫描或照相后的打印件、影印件等。复印件应清晰。</w:t>
      </w:r>
    </w:p>
    <w:p w14:paraId="13556D3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1.2.8盖章及签字。</w:t>
      </w:r>
    </w:p>
    <w:p w14:paraId="2F56FA4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1.2.8.1盖章。在本磋商文件中，要求相关方在响应文件及相关文件上盖章的，均应使用与相关方名称全称相一致的公章，不得使用“投标专用章”等代替。其中要求响应人（响应人为联合体的，指联合体的牵头方）盖章的，响应人应使用符合《中华人民共和国电子签名法》规定且与响应人名称全称相一致的电子签章，或者在加盖公章后扫描并上传至电子响应文件及相关文件相应位置，并进行电子签章。</w:t>
      </w:r>
    </w:p>
    <w:p w14:paraId="67AA266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1.2.8.2签字。本磋商文件中，要求响应人法定代表人或授权代表人或响应人代表等在响应文件及相关文件、材料上签字的，可使用符合《中华人民共和国电子签名法》的相关人员本人的电子签字，或由相关人员本人签字，或使用本人的名章或手签章。</w:t>
      </w:r>
    </w:p>
    <w:p w14:paraId="094E0A8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1.3合格响应人的条件</w:t>
      </w:r>
    </w:p>
    <w:p w14:paraId="7DD78324">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szCs w:val="21"/>
        </w:rPr>
        <w:t>1.3.1具有本项目生产、制造、供应或实施能力，符合、承认并承诺履行本磋商文件各项规定的境内供应商均可参加响应</w:t>
      </w:r>
      <w:r>
        <w:rPr>
          <w:rFonts w:ascii="宋体" w:eastAsia="宋体" w:hAnsi="宋体" w:cs="Times New Roman" w:hint="eastAsia"/>
          <w:b/>
          <w:bCs/>
          <w:szCs w:val="21"/>
        </w:rPr>
        <w:t>。</w:t>
      </w:r>
      <w:r>
        <w:rPr>
          <w:rFonts w:ascii="宋体" w:eastAsia="宋体" w:hAnsi="宋体" w:cs="Times New Roman" w:hint="eastAsia"/>
          <w:bCs/>
          <w:szCs w:val="21"/>
        </w:rPr>
        <w:t>但有下列情况之一的，不得参加响应：</w:t>
      </w:r>
    </w:p>
    <w:p w14:paraId="205F6AA2">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（1）凡为本项目提供整体设计、规范编制或者项目管理、监理、检测等服务的供应商。</w:t>
      </w:r>
    </w:p>
    <w:p w14:paraId="7C6A42F6">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（2）凡未在</w:t>
      </w:r>
      <w:r>
        <w:rPr>
          <w:rFonts w:ascii="宋体" w:eastAsia="宋体" w:hAnsi="宋体" w:cs="Times New Roman"/>
          <w:szCs w:val="21"/>
        </w:rPr>
        <w:t>中国气象局政府采购中心</w:t>
      </w:r>
      <w:r>
        <w:rPr>
          <w:rFonts w:ascii="宋体" w:eastAsia="宋体" w:hAnsi="宋体" w:cs="Times New Roman" w:hint="eastAsia"/>
          <w:szCs w:val="21"/>
        </w:rPr>
        <w:t>（以下简称采购中心）</w:t>
      </w:r>
      <w:r>
        <w:rPr>
          <w:rFonts w:ascii="宋体" w:eastAsia="宋体" w:hAnsi="宋体" w:cs="Times New Roman"/>
          <w:szCs w:val="21"/>
        </w:rPr>
        <w:t>登记并领取</w:t>
      </w:r>
      <w:r>
        <w:rPr>
          <w:rFonts w:ascii="宋体" w:eastAsia="宋体" w:hAnsi="宋体" w:cs="Times New Roman" w:hint="eastAsia"/>
          <w:szCs w:val="21"/>
        </w:rPr>
        <w:t>或购买磋商文件的供应商。</w:t>
      </w:r>
    </w:p>
    <w:p w14:paraId="6370018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1.3.2响应人应遵守《中华人民共和国政府采购法》、《中华人民共和国政府采购法实施条例》等法律法规，并符合《中华人民共和国政府采购法》第二十二条规定的条件</w:t>
      </w:r>
      <w:r>
        <w:rPr>
          <w:rFonts w:ascii="宋体" w:eastAsia="宋体" w:hAnsi="宋体" w:cs="Times New Roman" w:hint="eastAsia"/>
          <w:bCs/>
          <w:kern w:val="0"/>
          <w:szCs w:val="21"/>
        </w:rPr>
        <w:t>，否则响应将被拒绝。</w:t>
      </w:r>
    </w:p>
    <w:p w14:paraId="2EAE6FB3">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1.3.3</w:t>
      </w:r>
      <w:r>
        <w:rPr>
          <w:rFonts w:ascii="宋体" w:eastAsia="宋体" w:hAnsi="宋体" w:cs="Times New Roman" w:hint="eastAsia"/>
          <w:bCs/>
          <w:szCs w:val="21"/>
        </w:rPr>
        <w:t>具有</w:t>
      </w:r>
      <w:r>
        <w:rPr>
          <w:rFonts w:ascii="宋体" w:eastAsia="宋体" w:hAnsi="宋体" w:cs="Times New Roman" w:hint="eastAsia"/>
          <w:b/>
          <w:bCs/>
          <w:szCs w:val="21"/>
        </w:rPr>
        <w:t>第五章响应人须知专用部分5.2条</w:t>
      </w:r>
      <w:r>
        <w:rPr>
          <w:rFonts w:ascii="宋体" w:eastAsia="宋体" w:hAnsi="宋体" w:cs="Times New Roman" w:hint="eastAsia"/>
          <w:bCs/>
          <w:szCs w:val="21"/>
        </w:rPr>
        <w:t>规定的且至提交首次响应文件截止日仍有效的特殊资质条件，否则响应将被拒绝。</w:t>
      </w:r>
    </w:p>
    <w:p w14:paraId="2F8F189D">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1.3.4本次磋商是否允许代理商（指响应人提供的货物不是自己制造的，下同）响应，以及进口产品代理商响应应</w:t>
      </w:r>
      <w:r>
        <w:rPr>
          <w:rFonts w:ascii="宋体" w:eastAsia="宋体" w:hAnsi="宋体" w:cs="Times New Roman" w:hint="eastAsia"/>
          <w:szCs w:val="21"/>
        </w:rPr>
        <w:t>提交资料详见</w:t>
      </w:r>
      <w:r>
        <w:rPr>
          <w:rFonts w:ascii="宋体" w:eastAsia="宋体" w:hAnsi="宋体" w:cs="Times New Roman" w:hint="eastAsia"/>
          <w:b/>
          <w:szCs w:val="21"/>
        </w:rPr>
        <w:t>第五章响应人须知专用部分</w:t>
      </w:r>
      <w:r>
        <w:rPr>
          <w:rFonts w:ascii="宋体" w:eastAsia="宋体" w:hAnsi="宋体" w:cs="Times New Roman" w:hint="eastAsia"/>
          <w:szCs w:val="21"/>
        </w:rPr>
        <w:t>。不符合</w:t>
      </w:r>
      <w:r>
        <w:rPr>
          <w:rFonts w:ascii="宋体" w:eastAsia="宋体" w:hAnsi="宋体" w:cs="Times New Roman" w:hint="eastAsia"/>
          <w:b/>
          <w:szCs w:val="21"/>
        </w:rPr>
        <w:t>第五章响应人须知专用部分5.3条</w:t>
      </w:r>
      <w:r>
        <w:rPr>
          <w:rFonts w:ascii="宋体" w:eastAsia="宋体" w:hAnsi="宋体" w:cs="Times New Roman" w:hint="eastAsia"/>
          <w:szCs w:val="21"/>
        </w:rPr>
        <w:t>有关代理商响应要求，以及进口产品代理商未按</w:t>
      </w:r>
      <w:r>
        <w:rPr>
          <w:rFonts w:ascii="宋体" w:eastAsia="宋体" w:hAnsi="宋体" w:cs="Times New Roman" w:hint="eastAsia"/>
          <w:b/>
          <w:szCs w:val="21"/>
        </w:rPr>
        <w:t>第五章响应人须知专用部分5.4条</w:t>
      </w:r>
      <w:r>
        <w:rPr>
          <w:rFonts w:ascii="宋体" w:eastAsia="宋体" w:hAnsi="宋体" w:cs="Times New Roman" w:hint="eastAsia"/>
          <w:szCs w:val="21"/>
        </w:rPr>
        <w:t>提交有关资料的，响应将被拒绝。</w:t>
      </w:r>
      <w:r>
        <w:rPr>
          <w:rFonts w:ascii="宋体" w:eastAsia="宋体" w:hAnsi="宋体" w:cs="Times New Roman" w:hint="eastAsia"/>
          <w:bCs/>
          <w:szCs w:val="21"/>
        </w:rPr>
        <w:t>制造商与一家或多家代理商参加相同品牌产品响应的处理规则详见</w:t>
      </w:r>
      <w:r>
        <w:rPr>
          <w:rFonts w:ascii="宋体" w:eastAsia="宋体" w:hAnsi="宋体" w:cs="Times New Roman" w:hint="eastAsia"/>
          <w:b/>
          <w:bCs/>
          <w:szCs w:val="21"/>
        </w:rPr>
        <w:t>1.28.12</w:t>
      </w:r>
      <w:r>
        <w:rPr>
          <w:rFonts w:ascii="宋体" w:eastAsia="宋体" w:hAnsi="宋体" w:cs="Times New Roman" w:hint="eastAsia"/>
          <w:bCs/>
          <w:szCs w:val="21"/>
        </w:rPr>
        <w:t>条。</w:t>
      </w:r>
    </w:p>
    <w:p w14:paraId="4B223F04">
      <w:pPr>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1.3.5单位</w:t>
      </w:r>
      <w:r>
        <w:rPr>
          <w:rFonts w:ascii="Times New Roman" w:eastAsia="宋体" w:hAnsi="Times New Roman" w:cs="Times New Roman" w:hint="eastAsia"/>
          <w:szCs w:val="20"/>
        </w:rPr>
        <w:t>负责人为同一人或者存在直接控股、管理关系的不同响应人，不得参加同一分包的政府采购活动，否则响应将被拒绝。</w:t>
      </w:r>
    </w:p>
    <w:p w14:paraId="5B218A06">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1.3.6</w:t>
      </w:r>
      <w:r>
        <w:rPr>
          <w:rFonts w:ascii="Times New Roman" w:eastAsia="宋体" w:hAnsi="Times New Roman" w:cs="Times New Roman" w:hint="eastAsia"/>
          <w:szCs w:val="20"/>
        </w:rPr>
        <w:t>本次磋商是否允许</w:t>
      </w:r>
      <w:r>
        <w:rPr>
          <w:rFonts w:ascii="Times New Roman" w:eastAsia="宋体" w:hAnsi="Times New Roman" w:cs="Times New Roman"/>
          <w:szCs w:val="20"/>
        </w:rPr>
        <w:t>由</w:t>
      </w:r>
      <w:r>
        <w:rPr>
          <w:rFonts w:ascii="Times New Roman" w:eastAsia="宋体" w:hAnsi="Times New Roman" w:cs="Times New Roman" w:hint="eastAsia"/>
          <w:szCs w:val="20"/>
        </w:rPr>
        <w:t>两个或两个以上响应人组成一个联合体以一个响应人身份共同响应，详见</w:t>
      </w:r>
      <w:r>
        <w:rPr>
          <w:rFonts w:ascii="Times New Roman" w:eastAsia="宋体" w:hAnsi="Times New Roman" w:cs="Times New Roman" w:hint="eastAsia"/>
          <w:b/>
          <w:bCs/>
          <w:szCs w:val="20"/>
        </w:rPr>
        <w:t>第五章响应人须知专用部分</w:t>
      </w:r>
      <w:r>
        <w:rPr>
          <w:rFonts w:ascii="Times New Roman" w:eastAsia="宋体" w:hAnsi="Times New Roman" w:cs="Times New Roman" w:hint="eastAsia"/>
          <w:szCs w:val="20"/>
        </w:rPr>
        <w:t>。如果不允许联合体响应，则联合体响应将被拒绝。如果允许联合体响应，联合体各方除符合上述规定外，还应符合下列要求：</w:t>
      </w:r>
    </w:p>
    <w:p w14:paraId="6E7354F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（1）联合体应提供“联合体协议”，该协议书对联合体各方均具有法律约束力。联合体响应文件未附联合体协议的，其响应将被拒绝。</w:t>
      </w:r>
    </w:p>
    <w:p w14:paraId="1BC29BF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（2）联合体各方均应当符合《中华人民共和国政府采购法》第二十二条第一款规定的条件。否则，其提交的联合响应将被拒绝。</w:t>
      </w:r>
    </w:p>
    <w:p w14:paraId="6619944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（3）联合体必须确定其中一方为全权代表参加响应活动，并承担响应及履约活动中的全部责任与义务，且</w:t>
      </w:r>
      <w:r>
        <w:rPr>
          <w:rFonts w:ascii="宋体" w:eastAsia="宋体" w:hAnsi="宋体" w:cs="Times New Roman"/>
          <w:szCs w:val="21"/>
        </w:rPr>
        <w:t>联合</w:t>
      </w:r>
      <w:r>
        <w:rPr>
          <w:rFonts w:ascii="宋体" w:eastAsia="宋体" w:hAnsi="宋体" w:cs="Times New Roman" w:hint="eastAsia"/>
          <w:szCs w:val="21"/>
        </w:rPr>
        <w:t>体各方无论是否实际参加、发生的情形怎样，一旦该联合体实际开始响应，</w:t>
      </w:r>
      <w:r>
        <w:rPr>
          <w:rFonts w:ascii="宋体" w:eastAsia="宋体" w:hAnsi="宋体" w:cs="Times New Roman"/>
          <w:szCs w:val="21"/>
        </w:rPr>
        <w:t>联合</w:t>
      </w:r>
      <w:r>
        <w:rPr>
          <w:rFonts w:ascii="宋体" w:eastAsia="宋体" w:hAnsi="宋体" w:cs="Times New Roman" w:hint="eastAsia"/>
          <w:szCs w:val="21"/>
        </w:rPr>
        <w:t>体各方均应当就本次采购所引起或相关的任何或所有事项、义务、责任、损失等承担连带责任。</w:t>
      </w:r>
    </w:p>
    <w:p w14:paraId="16EC884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w:t>
      </w:r>
    </w:p>
    <w:p w14:paraId="36AE5C2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szCs w:val="21"/>
        </w:rPr>
        <w:t>联合体成交后，</w:t>
      </w:r>
      <w:r>
        <w:rPr>
          <w:rFonts w:ascii="宋体" w:eastAsia="宋体" w:hAnsi="宋体" w:cs="Times New Roman" w:hint="eastAsia"/>
          <w:szCs w:val="21"/>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rPr>
          <w:rFonts w:ascii="宋体" w:eastAsia="宋体" w:hAnsi="宋体" w:cs="Times New Roman"/>
          <w:szCs w:val="21"/>
        </w:rPr>
        <w:t>为履行合同</w:t>
      </w:r>
      <w:r>
        <w:rPr>
          <w:rFonts w:ascii="宋体" w:eastAsia="宋体" w:hAnsi="宋体" w:cs="Times New Roman" w:hint="eastAsia"/>
          <w:szCs w:val="21"/>
        </w:rPr>
        <w:t>应</w:t>
      </w:r>
      <w:r>
        <w:rPr>
          <w:rFonts w:ascii="宋体" w:eastAsia="宋体" w:hAnsi="宋体" w:cs="Times New Roman"/>
          <w:szCs w:val="21"/>
        </w:rPr>
        <w:t>向</w:t>
      </w:r>
      <w:r>
        <w:rPr>
          <w:rFonts w:ascii="宋体" w:eastAsia="宋体" w:hAnsi="宋体" w:cs="Times New Roman" w:hint="eastAsia"/>
          <w:szCs w:val="21"/>
        </w:rPr>
        <w:t>采购中心与采购人</w:t>
      </w:r>
      <w:r>
        <w:rPr>
          <w:rFonts w:ascii="宋体" w:eastAsia="宋体" w:hAnsi="宋体" w:cs="Times New Roman"/>
          <w:szCs w:val="21"/>
        </w:rPr>
        <w:t>承担连带责任</w:t>
      </w:r>
      <w:r>
        <w:rPr>
          <w:rFonts w:ascii="宋体" w:eastAsia="宋体" w:hAnsi="宋体" w:cs="Times New Roman" w:hint="eastAsia"/>
          <w:szCs w:val="21"/>
        </w:rPr>
        <w:t>。</w:t>
      </w:r>
    </w:p>
    <w:p w14:paraId="40AE7E7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磋商、响应、协议及其履行相关的责任，均仅应由联合体或其成员与该他方各自或承担连带责任，而联合体或其成员依据本次磋商、响应原所应承担的对采购中心与采购人的责任均并不因此被减免。</w:t>
      </w:r>
    </w:p>
    <w:p w14:paraId="599A6E7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联合体或其成员未经采购人事先书面同意，不得将其在合同项下的权利或义务全部或部分转让给第三人，有关分包事项或服务委托等须事先取得采购人书面同意并且须遵守相关法律、法规、本次磋商的全部相关规定。</w:t>
      </w:r>
    </w:p>
    <w:p w14:paraId="144DAF7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（8）联合体</w:t>
      </w:r>
      <w:r>
        <w:rPr>
          <w:rFonts w:ascii="宋体" w:eastAsia="宋体" w:hAnsi="宋体" w:cs="Times New Roman"/>
          <w:szCs w:val="21"/>
        </w:rPr>
        <w:t>各方</w:t>
      </w:r>
      <w:r>
        <w:rPr>
          <w:rFonts w:ascii="宋体" w:eastAsia="宋体" w:hAnsi="宋体" w:cs="Times New Roman" w:hint="eastAsia"/>
          <w:szCs w:val="21"/>
        </w:rPr>
        <w:t>均</w:t>
      </w:r>
      <w:r>
        <w:rPr>
          <w:rFonts w:ascii="宋体" w:eastAsia="宋体" w:hAnsi="宋体" w:cs="Times New Roman"/>
          <w:szCs w:val="21"/>
        </w:rPr>
        <w:t>不得</w:t>
      </w:r>
      <w:r>
        <w:rPr>
          <w:rFonts w:ascii="宋体" w:eastAsia="宋体" w:hAnsi="宋体" w:cs="Times New Roman" w:hint="eastAsia"/>
          <w:szCs w:val="21"/>
        </w:rPr>
        <w:t>同时</w:t>
      </w:r>
      <w:r>
        <w:rPr>
          <w:rFonts w:ascii="宋体" w:eastAsia="宋体" w:hAnsi="宋体" w:cs="Times New Roman"/>
          <w:szCs w:val="21"/>
        </w:rPr>
        <w:t>再以自己</w:t>
      </w:r>
      <w:r>
        <w:rPr>
          <w:rFonts w:ascii="宋体" w:eastAsia="宋体" w:hAnsi="宋体" w:cs="Times New Roman" w:hint="eastAsia"/>
          <w:szCs w:val="21"/>
        </w:rPr>
        <w:t>独立</w:t>
      </w:r>
      <w:r>
        <w:rPr>
          <w:rFonts w:ascii="宋体" w:eastAsia="宋体" w:hAnsi="宋体" w:cs="Times New Roman"/>
          <w:szCs w:val="21"/>
        </w:rPr>
        <w:t>的名义单独响应，也不得</w:t>
      </w:r>
      <w:r>
        <w:rPr>
          <w:rFonts w:ascii="宋体" w:eastAsia="宋体" w:hAnsi="宋体" w:cs="Times New Roman" w:hint="eastAsia"/>
          <w:szCs w:val="21"/>
        </w:rPr>
        <w:t>再</w:t>
      </w:r>
      <w:r>
        <w:rPr>
          <w:rFonts w:ascii="宋体" w:eastAsia="宋体" w:hAnsi="宋体" w:cs="Times New Roman"/>
          <w:szCs w:val="21"/>
        </w:rPr>
        <w:t>同时参加</w:t>
      </w:r>
      <w:r>
        <w:rPr>
          <w:rFonts w:ascii="宋体" w:eastAsia="宋体" w:hAnsi="宋体" w:cs="Times New Roman" w:hint="eastAsia"/>
          <w:szCs w:val="21"/>
        </w:rPr>
        <w:t>其他</w:t>
      </w:r>
      <w:r>
        <w:rPr>
          <w:rFonts w:ascii="宋体" w:eastAsia="宋体" w:hAnsi="宋体" w:cs="Times New Roman"/>
          <w:szCs w:val="21"/>
        </w:rPr>
        <w:t>的联合体</w:t>
      </w:r>
      <w:r>
        <w:rPr>
          <w:rFonts w:ascii="宋体" w:eastAsia="宋体" w:hAnsi="宋体" w:cs="Times New Roman" w:hint="eastAsia"/>
          <w:szCs w:val="21"/>
        </w:rPr>
        <w:t>。若该等情形被发现</w:t>
      </w:r>
      <w:r>
        <w:rPr>
          <w:rFonts w:ascii="宋体" w:eastAsia="宋体" w:hAnsi="宋体" w:cs="Times New Roman"/>
          <w:szCs w:val="21"/>
        </w:rPr>
        <w:t>，其</w:t>
      </w:r>
      <w:r>
        <w:rPr>
          <w:rFonts w:ascii="宋体" w:eastAsia="宋体" w:hAnsi="宋体" w:cs="Times New Roman" w:hint="eastAsia"/>
          <w:szCs w:val="21"/>
        </w:rPr>
        <w:t>单独的</w:t>
      </w:r>
      <w:r>
        <w:rPr>
          <w:rFonts w:ascii="宋体" w:eastAsia="宋体" w:hAnsi="宋体" w:cs="Times New Roman"/>
          <w:szCs w:val="21"/>
        </w:rPr>
        <w:t>响应和与此有关的联合体的响应</w:t>
      </w:r>
      <w:r>
        <w:rPr>
          <w:rFonts w:ascii="宋体" w:eastAsia="宋体" w:hAnsi="宋体" w:cs="Times New Roman" w:hint="eastAsia"/>
          <w:szCs w:val="21"/>
        </w:rPr>
        <w:t>均</w:t>
      </w:r>
      <w:r>
        <w:rPr>
          <w:rFonts w:ascii="宋体" w:eastAsia="宋体" w:hAnsi="宋体" w:cs="Times New Roman"/>
          <w:szCs w:val="21"/>
        </w:rPr>
        <w:t>将被</w:t>
      </w:r>
      <w:r>
        <w:rPr>
          <w:rFonts w:ascii="宋体" w:eastAsia="宋体" w:hAnsi="宋体" w:cs="Times New Roman" w:hint="eastAsia"/>
          <w:szCs w:val="21"/>
        </w:rPr>
        <w:t>一并</w:t>
      </w:r>
      <w:r>
        <w:rPr>
          <w:rFonts w:ascii="宋体" w:eastAsia="拒绝" w:hAnsi="宋体" w:cs="Times New Roman"/>
          <w:b/>
          <w:szCs w:val="21"/>
        </w:rPr>
        <w:t>拒绝</w:t>
      </w:r>
      <w:r>
        <w:rPr>
          <w:rFonts w:ascii="宋体" w:eastAsia="宋体" w:hAnsi="宋体" w:cs="Times New Roman" w:hint="eastAsia"/>
          <w:szCs w:val="21"/>
        </w:rPr>
        <w:t>。</w:t>
      </w:r>
    </w:p>
    <w:p w14:paraId="38B605B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1.3.7响应的货物是否必须取得《气象专用技术装备使用许可证》，见</w:t>
      </w:r>
      <w:r>
        <w:rPr>
          <w:rFonts w:ascii="宋体" w:eastAsia="宋体" w:hAnsi="宋体" w:cs="Times New Roman" w:hint="eastAsia"/>
          <w:b/>
          <w:szCs w:val="21"/>
        </w:rPr>
        <w:t>第五章响应人须知专用部分。</w:t>
      </w:r>
      <w:r>
        <w:rPr>
          <w:rFonts w:ascii="宋体" w:eastAsia="宋体" w:hAnsi="宋体" w:cs="Times New Roman" w:hint="eastAsia"/>
          <w:szCs w:val="21"/>
        </w:rPr>
        <w:t>如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宋体" w:eastAsia="拒绝" w:hAnsi="宋体" w:cs="Times New Roman" w:hint="eastAsia"/>
          <w:b/>
          <w:szCs w:val="21"/>
        </w:rPr>
        <w:t>。</w:t>
      </w:r>
    </w:p>
    <w:p w14:paraId="2AA99ED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1.3.8以提交首次响应文件截止日为基准日，响应人之前三年存在不良信用记录的，其响应将被作为无效响应被拒绝。</w:t>
      </w:r>
    </w:p>
    <w:p w14:paraId="16F0188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（1）不良信用记录指存在下列情形之一：</w:t>
      </w:r>
    </w:p>
    <w:p w14:paraId="0A11AE6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1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①</w:t>
      </w:r>
      <w:r>
        <w:rPr>
          <w:rFonts w:ascii="宋体" w:eastAsia="宋体" w:hAnsi="宋体" w:cs="Times New Roman"/>
          <w:szCs w:val="21"/>
        </w:rPr>
        <w:fldChar w:fldCharType="end"/>
      </w:r>
      <w:r>
        <w:rPr>
          <w:rFonts w:ascii="宋体" w:eastAsia="宋体" w:hAnsi="宋体" w:cs="Times New Roman" w:hint="eastAsia"/>
          <w:szCs w:val="21"/>
        </w:rPr>
        <w:t>被列入失信的被执行人；</w:t>
      </w:r>
    </w:p>
    <w:p w14:paraId="1791127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2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②</w:t>
      </w:r>
      <w:r>
        <w:rPr>
          <w:rFonts w:ascii="宋体" w:eastAsia="宋体" w:hAnsi="宋体" w:cs="Times New Roman"/>
          <w:szCs w:val="21"/>
        </w:rPr>
        <w:fldChar w:fldCharType="end"/>
      </w:r>
      <w:r>
        <w:rPr>
          <w:rFonts w:ascii="宋体" w:eastAsia="宋体" w:hAnsi="宋体" w:cs="Times New Roman" w:hint="eastAsia"/>
          <w:szCs w:val="21"/>
        </w:rPr>
        <w:t>被列入重大税收违法案件当事人名单；</w:t>
      </w:r>
    </w:p>
    <w:p w14:paraId="131218C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3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③</w:t>
      </w:r>
      <w:r>
        <w:rPr>
          <w:rFonts w:ascii="宋体" w:eastAsia="宋体" w:hAnsi="宋体" w:cs="Times New Roman"/>
          <w:szCs w:val="21"/>
        </w:rPr>
        <w:fldChar w:fldCharType="end"/>
      </w:r>
      <w:r>
        <w:rPr>
          <w:rFonts w:ascii="宋体" w:eastAsia="宋体" w:hAnsi="宋体" w:cs="Times New Roman" w:hint="eastAsia"/>
          <w:szCs w:val="21"/>
        </w:rPr>
        <w:t>被列入政府采购严重违法失信行为记录名单；</w:t>
      </w:r>
    </w:p>
    <w:p w14:paraId="6B32C55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4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④</w:t>
      </w:r>
      <w:r>
        <w:rPr>
          <w:rFonts w:ascii="宋体" w:eastAsia="宋体" w:hAnsi="宋体" w:cs="Times New Roman"/>
          <w:szCs w:val="21"/>
        </w:rPr>
        <w:fldChar w:fldCharType="end"/>
      </w:r>
      <w:r>
        <w:rPr>
          <w:rFonts w:ascii="宋体" w:eastAsia="宋体" w:hAnsi="宋体" w:cs="Times New Roman" w:hint="eastAsia"/>
          <w:szCs w:val="21"/>
        </w:rPr>
        <w:t>因违法经营受到刑事处罚或者责令停产停业、吊销许可证或者执照、较大数额罚款等行政处罚的。其中较大数额罚款是指认定为200 万元以上的罚款，法律、行政法规以及国务院有关部门明确规定相关领域“较大数额罚款”标准高于200 万元的，从其规定。</w:t>
      </w:r>
    </w:p>
    <w:p w14:paraId="72520F6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（2）联合体响应的，联合体任何成员存在以上不良信用记录的，视同联合体存在不良信用记录。</w:t>
      </w:r>
    </w:p>
    <w:p w14:paraId="7A58835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信用记录查询：采购中心或采购人通过“信用中国”网站(www.creditchina.gov.cn)、中国政府采购网(www.ccgp.gov.cn)等渠道查询提交首次响应文件截止日响应人的信用记录，将查询结果打印后存档备查。响应人信用记录以采购中心或采购人查询结果为准，响应人自行提供的有关信用证明材料与采购中心或采购人查询结果不一致的，不作为评审依据。采购中心或采购人查询之后，响应人的信用记录如发生变更，将不再作为评审依据，也不影响评审结果。</w:t>
      </w:r>
    </w:p>
    <w:p w14:paraId="1756888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1.3.9响应人在响应过程中不得向采购人和采购中心提供、给予任何有价值的物品，一经发现，按照响应无效处理。</w:t>
      </w:r>
    </w:p>
    <w:p w14:paraId="1681BBB8">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1.3.10响应人没有其他不符合</w:t>
      </w:r>
      <w:r>
        <w:rPr>
          <w:rFonts w:ascii="宋体" w:eastAsia="宋体" w:hAnsi="宋体" w:cs="Times New Roman"/>
          <w:kern w:val="0"/>
          <w:szCs w:val="21"/>
        </w:rPr>
        <w:t>国家法律法规的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，以及</w:t>
      </w:r>
      <w:r>
        <w:rPr>
          <w:rFonts w:ascii="宋体" w:eastAsia="宋体" w:hAnsi="宋体" w:cs="Times New Roman"/>
          <w:kern w:val="0"/>
          <w:szCs w:val="21"/>
        </w:rPr>
        <w:t>本磋商文件</w:t>
      </w:r>
      <w:r>
        <w:rPr>
          <w:rFonts w:ascii="宋体" w:eastAsia="宋体" w:hAnsi="宋体" w:cs="Times New Roman" w:hint="eastAsia"/>
          <w:kern w:val="0"/>
          <w:szCs w:val="21"/>
        </w:rPr>
        <w:t>所</w:t>
      </w:r>
      <w:r>
        <w:rPr>
          <w:rFonts w:ascii="宋体" w:eastAsia="宋体" w:hAnsi="宋体" w:cs="Times New Roman"/>
          <w:kern w:val="0"/>
          <w:szCs w:val="21"/>
        </w:rPr>
        <w:t>规定的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。否则响应将被拒绝。</w:t>
      </w:r>
    </w:p>
    <w:p w14:paraId="7B373C79">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1.3.11响应人所响应的货物如是国家法律、法规、政策禁止采购人采购的货物，或者响应人所响应的货物使用了国家法律、法规、政策禁止采购人采购的货物作为零件，响应将被拒绝。</w:t>
      </w:r>
    </w:p>
    <w:p w14:paraId="36239E0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kern w:val="0"/>
          <w:szCs w:val="21"/>
        </w:rPr>
        <w:t>1.3.12</w:t>
      </w:r>
      <w:r>
        <w:rPr>
          <w:rFonts w:ascii="宋体" w:eastAsia="宋体" w:hAnsi="宋体" w:cs="Times New Roman" w:hint="eastAsia"/>
          <w:szCs w:val="21"/>
        </w:rPr>
        <w:t>如响应人授权代表不是法定代表人，须在响应函中具有法定代表人的授权，否则响应将被拒绝。</w:t>
      </w:r>
    </w:p>
    <w:p w14:paraId="4BAF0346">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r>
        <w:rPr>
          <w:rFonts w:ascii="Times New Roman" w:eastAsia="宋体" w:hAnsi="Times New Roman" w:cs="Times New Roman" w:hint="eastAsia"/>
          <w:b/>
          <w:bCs/>
          <w:szCs w:val="20"/>
        </w:rPr>
        <w:t>1.4进口产</w:t>
      </w:r>
      <w:r>
        <w:rPr>
          <w:rFonts w:ascii="Times New Roman" w:eastAsia="宋体" w:hAnsi="Times New Roman" w:cs="Times New Roman" w:hint="eastAsia"/>
          <w:b/>
          <w:bCs/>
          <w:szCs w:val="20"/>
          <w:highlight w:val="none"/>
        </w:rPr>
        <w:t>品</w:t>
      </w:r>
      <w:r>
        <w:rPr>
          <w:rFonts w:hint="eastAsia"/>
          <w:b/>
          <w:bCs/>
          <w:highlight w:val="none"/>
        </w:rPr>
        <w:t>及本国产品</w:t>
      </w:r>
      <w:r>
        <w:rPr>
          <w:rFonts w:ascii="Times New Roman" w:eastAsia="宋体" w:hAnsi="Times New Roman" w:cs="Times New Roman" w:hint="eastAsia"/>
          <w:b/>
          <w:bCs/>
          <w:szCs w:val="20"/>
          <w:highlight w:val="none"/>
        </w:rPr>
        <w:t>规定</w:t>
      </w:r>
    </w:p>
    <w:p w14:paraId="450695E5">
      <w:pPr>
        <w:tabs>
          <w:tab w:val="left" w:pos="8460"/>
        </w:tabs>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1.4.1本项目是否允许进口产品响应，见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r>
        <w:rPr>
          <w:rFonts w:ascii="Times New Roman" w:eastAsia="宋体" w:hAnsi="Times New Roman" w:cs="Times New Roman" w:hint="eastAsia"/>
          <w:szCs w:val="20"/>
        </w:rPr>
        <w:t>不符合</w:t>
      </w:r>
      <w:r>
        <w:rPr>
          <w:rFonts w:ascii="Times New Roman" w:eastAsia="宋体" w:hAnsi="Times New Roman" w:cs="Times New Roman" w:hint="eastAsia"/>
          <w:b/>
          <w:szCs w:val="20"/>
        </w:rPr>
        <w:t>第五章响应人须知专用部分</w:t>
      </w:r>
      <w:r>
        <w:rPr>
          <w:rFonts w:ascii="Times New Roman" w:eastAsia="宋体" w:hAnsi="Times New Roman" w:cs="Times New Roman" w:hint="eastAsia"/>
          <w:szCs w:val="20"/>
        </w:rPr>
        <w:t>5.8条有关进口产品响应要求的，响应将被拒绝。</w:t>
      </w:r>
    </w:p>
    <w:p w14:paraId="1173EEA8">
      <w:pPr>
        <w:tabs>
          <w:tab w:val="left" w:pos="8460"/>
        </w:tabs>
        <w:adjustRightInd w:val="0"/>
        <w:snapToGrid w:val="0"/>
        <w:spacing w:line="360" w:lineRule="auto"/>
        <w:ind w:firstLine="420" w:firstLineChars="200"/>
        <w:jc w:val="left"/>
        <w:rPr>
          <w:rFonts w:ascii="宋体" w:eastAsia="宋体" w:hAnsi="宋体" w:cs="Times New Roman"/>
          <w:bCs/>
          <w:szCs w:val="21"/>
          <w:highlight w:val="none"/>
        </w:rPr>
      </w:pPr>
      <w:r>
        <w:rPr>
          <w:rFonts w:ascii="宋体" w:eastAsia="宋体" w:hAnsi="宋体" w:cs="Times New Roman" w:hint="eastAsia"/>
          <w:bCs/>
          <w:szCs w:val="21"/>
          <w:highlight w:val="none"/>
        </w:rPr>
        <w:t>1.4.2如允许采购进口产品，应当遵守《财政部关于印发&lt;政府采购进口产品管理办法&gt;的通知》（财库〔2007〕119 号）、财政部办公厅《关于政府采购进口产品管理有关问题的通知》（财办库〔2008〕248 号）的相关规定。</w:t>
      </w:r>
    </w:p>
    <w:p w14:paraId="65660D38">
      <w:pPr>
        <w:tabs>
          <w:tab w:val="left" w:pos="8460"/>
        </w:tabs>
        <w:adjustRightInd w:val="0"/>
        <w:snapToGrid w:val="0"/>
        <w:spacing w:line="360" w:lineRule="auto"/>
        <w:ind w:firstLine="420" w:firstLineChars="200"/>
        <w:jc w:val="left"/>
        <w:rPr>
          <w:rFonts w:ascii="宋体" w:eastAsia="宋体" w:hAnsi="宋体" w:cs="Times New Roman"/>
          <w:bCs/>
          <w:szCs w:val="21"/>
          <w:highlight w:val="none"/>
        </w:rPr>
      </w:pPr>
      <w:r>
        <w:rPr>
          <w:rFonts w:ascii="宋体" w:hAnsi="宋体" w:hint="eastAsia"/>
          <w:bCs/>
          <w:szCs w:val="21"/>
          <w:highlight w:val="none"/>
        </w:rPr>
        <w:t>1.4.</w:t>
      </w:r>
      <w:r>
        <w:rPr>
          <w:rFonts w:ascii="宋体" w:hAnsi="宋体"/>
          <w:bCs/>
          <w:szCs w:val="21"/>
          <w:highlight w:val="none"/>
        </w:rPr>
        <w:t>3</w:t>
      </w:r>
      <w:r>
        <w:rPr>
          <w:rFonts w:ascii="宋体" w:hAnsi="宋体" w:hint="eastAsia"/>
          <w:bCs/>
          <w:szCs w:val="21"/>
          <w:highlight w:val="none"/>
        </w:rPr>
        <w:t xml:space="preserve"> 响应人所响应</w:t>
      </w:r>
      <w:r>
        <w:rPr>
          <w:rFonts w:ascii="宋体" w:hAnsi="宋体"/>
          <w:bCs/>
          <w:szCs w:val="21"/>
          <w:highlight w:val="none"/>
        </w:rPr>
        <w:t>的货物</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响应人可按照第二章响应文件格式的要求提供《关于符合本国产品标准的声明函》或财政部会同有关部门规定的有关证明文件，</w:t>
      </w:r>
      <w:r>
        <w:rPr>
          <w:rFonts w:ascii="宋体" w:hAnsi="宋体"/>
          <w:bCs/>
          <w:szCs w:val="21"/>
          <w:highlight w:val="none"/>
        </w:rPr>
        <w:t>将</w:t>
      </w:r>
      <w:r>
        <w:rPr>
          <w:rFonts w:ascii="宋体" w:hAnsi="宋体" w:hint="eastAsia"/>
          <w:bCs/>
          <w:szCs w:val="21"/>
          <w:highlight w:val="none"/>
        </w:rPr>
        <w:t>对该响应人的</w:t>
      </w:r>
      <w:r>
        <w:rPr>
          <w:rFonts w:ascii="宋体" w:hAnsi="宋体"/>
          <w:bCs/>
          <w:szCs w:val="21"/>
          <w:highlight w:val="none"/>
        </w:rPr>
        <w:t>总报价</w:t>
      </w:r>
      <w:r>
        <w:rPr>
          <w:rFonts w:ascii="宋体" w:hAnsi="宋体" w:hint="eastAsia"/>
          <w:bCs/>
          <w:szCs w:val="21"/>
          <w:highlight w:val="none"/>
        </w:rPr>
        <w:t>给予价格评审优惠，即对该响应</w:t>
      </w:r>
      <w:r>
        <w:rPr>
          <w:rFonts w:ascii="宋体" w:hAnsi="宋体"/>
          <w:bCs/>
          <w:szCs w:val="21"/>
          <w:highlight w:val="none"/>
        </w:rPr>
        <w:t>人</w:t>
      </w:r>
      <w:r>
        <w:rPr>
          <w:rFonts w:ascii="宋体" w:hAnsi="宋体" w:hint="eastAsia"/>
          <w:bCs/>
          <w:szCs w:val="21"/>
          <w:highlight w:val="none"/>
        </w:rPr>
        <w:t>的总报价给予20%的价格扣除，用扣除后的价格参与评审。</w:t>
      </w:r>
    </w:p>
    <w:p w14:paraId="7C33D70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highlight w:val="none"/>
        </w:rPr>
      </w:pPr>
      <w:r>
        <w:rPr>
          <w:rFonts w:ascii="宋体" w:eastAsia="宋体" w:hAnsi="宋体" w:cs="Times New Roman" w:hint="eastAsia"/>
          <w:b/>
          <w:bCs/>
          <w:szCs w:val="21"/>
          <w:highlight w:val="none"/>
        </w:rPr>
        <w:t>1.5中小企业</w:t>
      </w:r>
    </w:p>
    <w:p w14:paraId="2533642D">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highlight w:val="none"/>
        </w:rPr>
        <w:t>1.5.1本次采购活动所称中小企</w:t>
      </w:r>
      <w:r>
        <w:rPr>
          <w:rFonts w:ascii="宋体" w:eastAsia="宋体" w:hAnsi="宋体" w:cs="Times New Roman" w:hint="eastAsia"/>
          <w:szCs w:val="21"/>
        </w:rPr>
        <w:t>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ascii="Times New Roman" w:eastAsia="宋体" w:hAnsi="Times New Roman" w:cs="Times New Roman" w:hint="eastAsia"/>
          <w:szCs w:val="20"/>
        </w:rPr>
        <w:t>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）确定的中型企业、小型企业、微型企业，但与大型企业的负责人为同一人，或者与大型企业存在直接控股、管理关系的除外；符合中小企业划分标准的个体工商户，视同中小企业。</w:t>
      </w:r>
    </w:p>
    <w:p w14:paraId="1101770A">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1.5.2以联合体形式参加本次采购活动的，如联合体各方均为中小企业，则联合体视同中小企业，其中联合体各方均为小微企业（小型和微型企业的简称，下同）的，则联合体视同小微企业。</w:t>
      </w:r>
    </w:p>
    <w:p w14:paraId="52232033">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1.5.3本项目是否预留采购份额面向中小企业采购见</w:t>
      </w:r>
      <w:r>
        <w:rPr>
          <w:rFonts w:ascii="宋体" w:eastAsia="宋体" w:hAnsi="宋体" w:cs="Times New Roman" w:hint="eastAsia"/>
          <w:b/>
          <w:szCs w:val="21"/>
        </w:rPr>
        <w:t>第五章响应人须知专用部分。</w:t>
      </w:r>
      <w:r>
        <w:rPr>
          <w:rFonts w:ascii="宋体" w:eastAsia="宋体" w:hAnsi="宋体" w:cs="Times New Roman" w:hint="eastAsia"/>
          <w:szCs w:val="21"/>
        </w:rPr>
        <w:t>如是预留采购份额面向中小企业采购，响应人应按照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Cs w:val="21"/>
        </w:rPr>
        <w:t>第二章响应文件格式</w:t>
      </w:r>
      <w:r>
        <w:rPr>
          <w:rFonts w:ascii="宋体" w:eastAsia="宋体" w:hAnsi="宋体" w:cs="Times New Roman" w:hint="eastAsia"/>
          <w:szCs w:val="21"/>
        </w:rPr>
        <w:t>）还应明确中小企业合同金额，且应达到合同总金额的30%以上（小微企业的比例不低于中小企业合同金额的60%），否则响应将被拒绝。</w:t>
      </w:r>
    </w:p>
    <w:p w14:paraId="7643B1AC">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1.5.4 如本项目不是预留采购份额面向中小企业采购，则价格优惠政策如下：</w:t>
      </w:r>
    </w:p>
    <w:p w14:paraId="1E606C4B">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（1）对小微企业的报价，</w:t>
      </w:r>
      <w:r>
        <w:rPr>
          <w:rFonts w:ascii="宋体" w:eastAsia="宋体" w:hAnsi="宋体" w:cs="宋体" w:hint="eastAsia"/>
          <w:kern w:val="0"/>
          <w:szCs w:val="21"/>
        </w:rPr>
        <w:t>将给予10%的扣除，用扣除后的价格参加评审；</w:t>
      </w:r>
    </w:p>
    <w:p w14:paraId="3BB03ABF">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宋体" w:hint="eastAsia"/>
          <w:kern w:val="0"/>
          <w:szCs w:val="21"/>
        </w:rPr>
        <w:t>（2）允许联合体响应的情况下，如响应人是</w:t>
      </w:r>
      <w:r>
        <w:rPr>
          <w:rFonts w:ascii="宋体" w:eastAsia="宋体" w:hAnsi="宋体" w:cs="Times New Roman" w:hint="eastAsia"/>
          <w:szCs w:val="21"/>
        </w:rPr>
        <w:t>大中型企业与小微企业组成的联合体</w:t>
      </w:r>
      <w:r>
        <w:rPr>
          <w:rFonts w:ascii="宋体" w:eastAsia="宋体" w:hAnsi="宋体" w:cs="宋体" w:hint="eastAsia"/>
          <w:kern w:val="0"/>
          <w:szCs w:val="21"/>
        </w:rPr>
        <w:t>，</w:t>
      </w:r>
      <w:r>
        <w:rPr>
          <w:rFonts w:ascii="宋体" w:eastAsia="宋体" w:hAnsi="宋体" w:cs="Times New Roman" w:hint="eastAsia"/>
          <w:szCs w:val="21"/>
        </w:rPr>
        <w:t>且联合体协议约定小微企业的合同份额占到合同总金额30%以上的，</w:t>
      </w:r>
      <w:r>
        <w:rPr>
          <w:rFonts w:ascii="宋体" w:eastAsia="宋体" w:hAnsi="宋体" w:cs="宋体" w:hint="eastAsia"/>
          <w:kern w:val="0"/>
          <w:szCs w:val="21"/>
        </w:rPr>
        <w:t>将对其响应报价给予4%的扣除，用扣除后的价格参加评审；</w:t>
      </w:r>
    </w:p>
    <w:p w14:paraId="2AE8253C">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（3）在允许分包的情况下，如</w:t>
      </w:r>
      <w:r>
        <w:rPr>
          <w:rFonts w:ascii="宋体" w:eastAsia="宋体" w:hAnsi="宋体" w:cs="宋体" w:hint="eastAsia"/>
          <w:kern w:val="0"/>
          <w:szCs w:val="21"/>
        </w:rPr>
        <w:t>响应人是</w:t>
      </w:r>
      <w:r>
        <w:rPr>
          <w:rFonts w:ascii="宋体" w:eastAsia="宋体" w:hAnsi="宋体" w:cs="Times New Roman" w:hint="eastAsia"/>
          <w:szCs w:val="21"/>
        </w:rPr>
        <w:t>大中型企业并承诺向一家或者多家小微企业分包，且分包意向协议约定小微企业的合同份额占到合同总金额30%以上的，</w:t>
      </w:r>
      <w:r>
        <w:rPr>
          <w:rFonts w:ascii="宋体" w:eastAsia="宋体" w:hAnsi="宋体" w:cs="宋体" w:hint="eastAsia"/>
          <w:kern w:val="0"/>
          <w:szCs w:val="21"/>
        </w:rPr>
        <w:t>将对其响应报价给予4%的扣除，用扣除后的价格参加评审。</w:t>
      </w:r>
    </w:p>
    <w:p w14:paraId="0D902A16">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的要求提供《残疾人福利性单位声明函》并对其真实性负责，在本次采购活动中视同小微企业。</w:t>
      </w:r>
    </w:p>
    <w:p w14:paraId="5EC8D93D">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1.5.6享受中小企业扶持政策获得本项目政府采购合同的，小微企业不得将合同分包给大中型企业，中型企业不得将合同分包给大型企业。</w:t>
      </w:r>
    </w:p>
    <w:p w14:paraId="06B6D9CB">
      <w:pPr>
        <w:tabs>
          <w:tab w:val="left" w:pos="8460"/>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1.6节能及环保产品</w:t>
      </w:r>
    </w:p>
    <w:p w14:paraId="1C1B91E0">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本次响应产品类别属于政府优先采购产品类别的，须按照要求提供依据国家确定的认证机构出具的、处于有效期之内的节能产品或环境标志产品认证证书，否则不予认定。</w:t>
      </w:r>
    </w:p>
    <w:p w14:paraId="71EF7344">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1.6.2如响应产品属于上述政府优先采购产品类别的，将在评审时将视情况予以优先采购，具体优先采购办法如有详见</w:t>
      </w:r>
      <w:r>
        <w:rPr>
          <w:rFonts w:ascii="宋体" w:eastAsia="宋体" w:hAnsi="宋体" w:cs="Times New Roman" w:hint="eastAsia"/>
          <w:b/>
          <w:szCs w:val="21"/>
        </w:rPr>
        <w:t>第六章评审方法和评审标准</w:t>
      </w:r>
      <w:r>
        <w:rPr>
          <w:rFonts w:ascii="宋体" w:eastAsia="宋体" w:hAnsi="宋体" w:cs="Times New Roman" w:hint="eastAsia"/>
          <w:szCs w:val="21"/>
        </w:rPr>
        <w:t>。</w:t>
      </w:r>
    </w:p>
    <w:p w14:paraId="7AF7EA1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1.7串通响应</w:t>
      </w:r>
    </w:p>
    <w:p w14:paraId="2910FE46">
      <w:pPr>
        <w:tabs>
          <w:tab w:val="left" w:pos="8460"/>
        </w:tabs>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1.7.1</w:t>
      </w:r>
      <w:r>
        <w:rPr>
          <w:rFonts w:ascii="宋体" w:eastAsia="宋体" w:hAnsi="宋体" w:cs="Times New Roman" w:hint="eastAsia"/>
          <w:szCs w:val="21"/>
          <w:shd w:val="clear" w:color="auto" w:fill="FFFFFF"/>
        </w:rPr>
        <w:t>有下列情形之一的，属于响应人相互串通响应，按照响应无效处理：</w:t>
      </w:r>
    </w:p>
    <w:p w14:paraId="1E96586C">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（1）法定代表人为同一人的响应人，同时参与本次磋商相同包的响应；</w:t>
      </w:r>
    </w:p>
    <w:p w14:paraId="52E920A9">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（2）响应人之间协商响应报价、技术方案等响应文件的实质性内容；</w:t>
      </w:r>
    </w:p>
    <w:p w14:paraId="6A9F9E22">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（3）响应人之间约定成交供应商；</w:t>
      </w:r>
    </w:p>
    <w:p w14:paraId="25465204">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（4）响应人之间约定部分响应人放弃响应或者成交；</w:t>
      </w:r>
    </w:p>
    <w:p w14:paraId="2FC6316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shd w:val="clear" w:color="auto" w:fill="FFFFFF"/>
        </w:rPr>
        <w:t>（5）属于同一集团、协会、商会等组织成员的响应人按照该组织要求协同响应</w:t>
      </w:r>
      <w:r>
        <w:rPr>
          <w:rFonts w:ascii="宋体" w:eastAsia="宋体" w:hAnsi="宋体" w:cs="Times New Roman" w:hint="eastAsia"/>
          <w:szCs w:val="21"/>
        </w:rPr>
        <w:t>；</w:t>
      </w:r>
    </w:p>
    <w:p w14:paraId="71009BBF">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（6）</w:t>
      </w:r>
      <w:r>
        <w:rPr>
          <w:rFonts w:ascii="宋体" w:eastAsia="宋体" w:hAnsi="宋体" w:cs="Times New Roman" w:hint="eastAsia"/>
          <w:szCs w:val="21"/>
          <w:shd w:val="clear" w:color="auto" w:fill="FFFFFF"/>
        </w:rPr>
        <w:t>响应人之间为谋取成交或者排斥特定响应人而采取的其他联合行动。</w:t>
      </w:r>
    </w:p>
    <w:p w14:paraId="41BBCC19">
      <w:pPr>
        <w:adjustRightInd w:val="0"/>
        <w:snapToGrid w:val="0"/>
        <w:spacing w:line="360" w:lineRule="auto"/>
        <w:ind w:firstLine="480"/>
        <w:jc w:val="left"/>
        <w:rPr>
          <w:rFonts w:ascii="宋体" w:eastAsia="宋体" w:hAnsi="宋体" w:cs="Times New Roman"/>
          <w:szCs w:val="21"/>
          <w:shd w:val="clear" w:color="auto" w:fill="FFFFFF"/>
        </w:rPr>
      </w:pPr>
      <w:r>
        <w:rPr>
          <w:rFonts w:ascii="宋体" w:eastAsia="宋体" w:hAnsi="宋体" w:cs="Times New Roman" w:hint="eastAsia"/>
          <w:szCs w:val="21"/>
        </w:rPr>
        <w:t>1.7.2</w:t>
      </w:r>
      <w:r>
        <w:rPr>
          <w:rFonts w:ascii="宋体" w:eastAsia="宋体" w:hAnsi="宋体" w:cs="Times New Roman" w:hint="eastAsia"/>
          <w:szCs w:val="21"/>
          <w:shd w:val="clear" w:color="auto" w:fill="FFFFFF"/>
        </w:rPr>
        <w:t>有下列情形之一的，视为响应人相互串通响应，按照响应无效处理：</w:t>
      </w:r>
    </w:p>
    <w:p w14:paraId="2FDB0743">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（1）不同响应人的响应文件由同一单位或者个人编制；</w:t>
      </w:r>
    </w:p>
    <w:p w14:paraId="5E963909">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（2）不同响应人委托同一单位或者个人办理响应事宜；</w:t>
      </w:r>
    </w:p>
    <w:p w14:paraId="4D94AF0E">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（3）不同响应人的响应文件载明的项目管理成员、联系人为同一人。联系电话、传真、电子邮箱等相同的视同为同一人；</w:t>
      </w:r>
    </w:p>
    <w:p w14:paraId="691B3D97">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（4）不同响应人的响应文件异常一致或者响应报价呈规律性差异；</w:t>
      </w:r>
    </w:p>
    <w:p w14:paraId="10842442">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（5）不同响应人的响应文件相互混装；</w:t>
      </w:r>
    </w:p>
    <w:p w14:paraId="3D002044">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（6）不同响应人的磋商保证金从同一单位或者同一个人的账户转出；</w:t>
      </w:r>
    </w:p>
    <w:p w14:paraId="757E245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（7）不同响应人的响应文件为同一人签字。</w:t>
      </w:r>
    </w:p>
    <w:p w14:paraId="36846CB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1.7.3采购人、采购中心、磋商小组在任何时候发现响应人以他人名义响应、相互串通响应，响应人提交的响应文件中提交虚假资料或失实资料的，或者以其他方式弄虚作假的，其响应将被拒绝并不予退还其磋商保证金，并视情况依法追究责任。</w:t>
      </w:r>
    </w:p>
    <w:p w14:paraId="49C1E8D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1.8采购预算</w:t>
      </w:r>
    </w:p>
    <w:p w14:paraId="64A6C4E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竞争性磋商公告或磋商邀请书中所述的采购人已经落实本次采购标的物的采购</w:t>
      </w:r>
      <w:r>
        <w:rPr>
          <w:rFonts w:ascii="宋体" w:eastAsia="宋体" w:hAnsi="宋体" w:cs="Times New Roman"/>
          <w:szCs w:val="21"/>
        </w:rPr>
        <w:t>预算</w:t>
      </w:r>
      <w:r>
        <w:rPr>
          <w:rFonts w:ascii="宋体" w:eastAsia="宋体" w:hAnsi="宋体" w:cs="Times New Roman" w:hint="eastAsia"/>
          <w:szCs w:val="21"/>
        </w:rPr>
        <w:t>。</w:t>
      </w:r>
    </w:p>
    <w:p w14:paraId="2F4465B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1.9响应费用</w:t>
      </w:r>
    </w:p>
    <w:p w14:paraId="3A54267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1.9.1响应人应承担所有与准备和参加响应有关的费用。不论结果如何，采购人和采购中心均无义务和责任承担这些费用。</w:t>
      </w:r>
    </w:p>
    <w:p w14:paraId="127B0D52">
      <w:pPr>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szCs w:val="21"/>
        </w:rPr>
        <w:t>1.9.2成交供应商是否交纳代理服务费见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58D551B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（1）如</w:t>
      </w:r>
      <w:r>
        <w:rPr>
          <w:rFonts w:ascii="宋体" w:eastAsia="宋体" w:hAnsi="宋体" w:cs="Times New Roman" w:hint="eastAsia"/>
          <w:szCs w:val="21"/>
        </w:rPr>
        <w:t>成交供应商无须交纳代理服务费，请响应人勿将此项计入报价。</w:t>
      </w:r>
    </w:p>
    <w:p w14:paraId="69D1D6CB">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2）如成交供应商须交纳代理服务费，成交供应商收到成交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678BB3CA">
      <w:pPr>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（3）代理服务收费标准：按差额定率累进法计算（50（含）万以下按固定值1万，50—100（含）万费率1%，100—500（含）万费率0.8%，500—1000（含）万费率0.45% ，1000—5000（含）万费率0.25%，5000—10000（含）万费率0.1%，10000—50000（含）万费率0.05%，50000—100000（含）万费率0.04%，100000万以上费率0.01%），再根据项目技术复杂程度、组织项目采购的难易程度上下浮动20%。</w:t>
      </w:r>
    </w:p>
    <w:p w14:paraId="139C1BDC">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（4）收款单位和银行账户：</w:t>
      </w:r>
    </w:p>
    <w:p w14:paraId="3D14EE7C">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收款单位：</w:t>
      </w:r>
      <w:r>
        <w:rPr>
          <w:rFonts w:ascii="宋体" w:eastAsia="宋体" w:hAnsi="宋体" w:cs="Times New Roman" w:hint="eastAsia"/>
          <w:b/>
          <w:szCs w:val="21"/>
        </w:rPr>
        <w:t>中国气象局气象发展与规划院</w:t>
      </w:r>
    </w:p>
    <w:p w14:paraId="4E8F6CAB">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开 户 行：中国建设银行北京白石桥支行</w:t>
      </w:r>
    </w:p>
    <w:p w14:paraId="7E83A347">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银行账号：11001028600059261048</w:t>
      </w:r>
    </w:p>
    <w:p w14:paraId="2D5FCFD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1.10通知</w:t>
      </w:r>
    </w:p>
    <w:p w14:paraId="0D99C13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1.10.1对与本项目有关的通知，采购中心将以书面（包括书面材料、信函、传真、电子邮件、短信等，下同）或在本次竞争性磋商公告刊登的媒体上发布公告的形式向响应人或潜在响应人发出（通讯地址、邮件地址、传真和手机号码等以潜在响应人的登记为准）。收到通知的响应人或潜在响应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响应人或潜在响应人，除非有适当的证据表明采购中心已经明知该项应当通知的事项并未实际有效到达且采购中心认为仍有条件和必要及时地再次补发通知而故意拖延或不予补发通知，采购中心不因此承担任何责任，有关的磋商活动可以继续有效地进行。</w:t>
      </w:r>
    </w:p>
    <w:p w14:paraId="49154DDE">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1.10.2本项目磋商文件发出之日起至提交首次响应文件截止日不少于10日。本项目竞争性磋商公告的公告期限为5个工作日，成交结果公告的公告期限为1个工作日。</w:t>
      </w:r>
    </w:p>
    <w:p w14:paraId="1FA15857">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二、磋商文件</w:t>
      </w:r>
    </w:p>
    <w:p w14:paraId="0A03580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1.11磋商文件的组成</w:t>
      </w:r>
    </w:p>
    <w:p w14:paraId="2A22145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磋商文件由通用部分、专用部分和采购合同构成，具体包括</w:t>
      </w:r>
      <w:r>
        <w:rPr>
          <w:rFonts w:ascii="宋体" w:eastAsia="宋体" w:hAnsi="宋体" w:cs="Times New Roman"/>
          <w:szCs w:val="21"/>
        </w:rPr>
        <w:t>：</w:t>
      </w:r>
    </w:p>
    <w:p w14:paraId="76CB84E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第一分册  通用部分</w:t>
      </w:r>
    </w:p>
    <w:p w14:paraId="30A97FCD">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第一章  响应人须知通用部分</w:t>
      </w:r>
    </w:p>
    <w:p w14:paraId="239C1570">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第二章  响应文件格式</w:t>
      </w:r>
    </w:p>
    <w:p w14:paraId="04C1FE2F">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第三章  响应被拒绝条款通用部分</w:t>
      </w:r>
    </w:p>
    <w:p w14:paraId="2F3284CF">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第二分册  专用部分</w:t>
      </w:r>
    </w:p>
    <w:p w14:paraId="19C83D3C">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第四章  磋商邀请书</w:t>
      </w:r>
    </w:p>
    <w:p w14:paraId="57C47D3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第五章  响应人须知专用部分</w:t>
      </w:r>
    </w:p>
    <w:p w14:paraId="002F7C71">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第六章  评审方法和评审标准</w:t>
      </w:r>
    </w:p>
    <w:p w14:paraId="3DE833B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第七章  采购需求</w:t>
      </w:r>
    </w:p>
    <w:p w14:paraId="645D4F23">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第八章  响应被拒绝条款专用部分</w:t>
      </w:r>
    </w:p>
    <w:p w14:paraId="3EA0B61F">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第三分册  采购合同</w:t>
      </w:r>
    </w:p>
    <w:p w14:paraId="31136F8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szCs w:val="21"/>
        </w:rPr>
      </w:pPr>
      <w:r>
        <w:rPr>
          <w:rFonts w:ascii="宋体" w:eastAsia="宋体" w:hAnsi="宋体" w:cs="Times New Roman" w:hint="eastAsia"/>
          <w:szCs w:val="21"/>
        </w:rPr>
        <w:t>第九章  采购合同</w:t>
      </w:r>
    </w:p>
    <w:p w14:paraId="0107EAE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1.12提交首次响应文件截止日前磋商文件的澄清和修改</w:t>
      </w:r>
    </w:p>
    <w:p w14:paraId="656FFA1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1.12.1任何已登记备案并领取了磋商文件的潜在响应人，均可要求对磋商文件进行澄清、修改</w:t>
      </w:r>
      <w:r>
        <w:rPr>
          <w:rFonts w:ascii="宋体" w:eastAsia="宋体" w:hAnsi="宋体" w:cs="Times New Roman" w:hint="eastAsia"/>
          <w:bCs/>
          <w:szCs w:val="21"/>
        </w:rPr>
        <w:t>。</w:t>
      </w:r>
    </w:p>
    <w:p w14:paraId="77E94D6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1.12.2潜在响应人的相关澄清、修改，应向采购中心提出，由采购中心商采购人就相关澄清、修改进行解释，并视情况作出澄清或修改的决定。所有解释及澄清或修改的决定，均由采购中心向响应人答复或公布补充文件。</w:t>
      </w:r>
    </w:p>
    <w:p w14:paraId="7329E02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1.12.3采购中心收到潜在响应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响应人发出澄清、修改或进行其它答复的补充文件，补充文件中可以包括原提出的问题，但不包括问题的来源。</w:t>
      </w:r>
    </w:p>
    <w:p w14:paraId="5F025DD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1.12.4采购中心无论出于何种原因，均可主动对磋商文件中的相关事项，用补充文件的方式进行澄清或修改。补充文件应当以当面交接、邮寄、传真或电子邮件、网站披露等其中至少一种方式，统一向全体，或分别向每一位(但不可以只向其中一部分)潜在响应人发出。</w:t>
      </w:r>
    </w:p>
    <w:p w14:paraId="1FB72FF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1.12.5澄清或修改的内容可能影响响应文件编制的，采购中心在提交首次响应文件截止时间至少5日前，以书面形式通知所有获取磋商文件的潜在响应人；不足5日的，采购中心顺延提交响应文件的截止时间。可能影响响应文件编制的情况包括但不限于响应人需要重新考虑报价、重新编制响应方案、提供原未要求的文件资料等。</w:t>
      </w:r>
    </w:p>
    <w:p w14:paraId="37140C5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1.12.6采购中心一旦对磋商文件作出了澄清、修改或进行其它答复，即刻发生效力，采购中心有关的补充文件，应当作为磋商文件的组成部分，对所有现实的或潜在的响应人均具有约束力，而无论是否已经实际收到该澄清或修改文件。同时，采购中心和响应人的权利及义务将受到新的截止期的约束。</w:t>
      </w:r>
    </w:p>
    <w:p w14:paraId="3D16AFC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1.12.7本次磋商是否组织现场考察或提交首次响应文件截止日前答疑会见</w:t>
      </w:r>
      <w:r>
        <w:rPr>
          <w:rFonts w:ascii="宋体" w:eastAsia="宋体" w:hAnsi="宋体" w:cs="Times New Roman" w:hint="eastAsia"/>
          <w:b/>
          <w:szCs w:val="21"/>
        </w:rPr>
        <w:t>第五章响应人须知专用部分</w:t>
      </w:r>
      <w:r>
        <w:rPr>
          <w:rFonts w:ascii="宋体" w:eastAsia="宋体" w:hAnsi="宋体" w:cs="Times New Roman" w:hint="eastAsia"/>
          <w:szCs w:val="21"/>
        </w:rPr>
        <w:t>，如组织，按</w:t>
      </w:r>
      <w:r>
        <w:rPr>
          <w:rFonts w:ascii="宋体" w:eastAsia="宋体" w:hAnsi="宋体" w:cs="Times New Roman" w:hint="eastAsia"/>
          <w:b/>
          <w:szCs w:val="21"/>
        </w:rPr>
        <w:t>第五章响应人须知专用部分</w:t>
      </w:r>
      <w:r>
        <w:rPr>
          <w:rFonts w:ascii="宋体" w:eastAsia="宋体" w:hAnsi="宋体" w:cs="Times New Roman" w:hint="eastAsia"/>
          <w:szCs w:val="21"/>
        </w:rPr>
        <w:t>的规定时间、地点进行。而无论采购中心或采购人是否安排现场考察或提交首次响应文件截止日前答疑会，响应人均应当将相关的因素作为响应所应当考虑或依据的因素。未参加现场考察或提交首次响应文件截止日前答疑会的响应人不影响其响应。</w:t>
      </w:r>
    </w:p>
    <w:p w14:paraId="3E1CC1AA">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bCs/>
          <w:szCs w:val="21"/>
        </w:rPr>
      </w:pPr>
      <w:r>
        <w:rPr>
          <w:rFonts w:ascii="宋体" w:eastAsia="宋体" w:hAnsi="宋体" w:cs="Times New Roman" w:hint="eastAsia"/>
          <w:b/>
          <w:bCs/>
          <w:szCs w:val="21"/>
        </w:rPr>
        <w:t>三、响应文件</w:t>
      </w:r>
    </w:p>
    <w:p w14:paraId="4430E06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1.13响应文件的语言和计量单位</w:t>
      </w:r>
    </w:p>
    <w:p w14:paraId="00647A1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1.13.1响应人提交的响应文件（包括技术文件和资料、图纸中的说明）以及响应人与采购中心就有关响应的所有来往函电均应使用中文简体字。</w:t>
      </w:r>
    </w:p>
    <w:p w14:paraId="0ACA28D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1.13.2响应人提交的原版为外文的证书类文件、由外国人作出的本人签名、外国公司的名称或外国印章、以及相关支持文件和印制的文献可以用另一种语言，但应当提供中文翻译文件并加盖响应人公章，在解释响应文件时以中文为准。必要时磋商小组可以要求响应人提供附有公证书的中文翻译文件或者与原版文件签章相一致的中文翻译文件。</w:t>
      </w:r>
    </w:p>
    <w:p w14:paraId="79946093">
      <w:pPr>
        <w:tabs>
          <w:tab w:val="left" w:pos="709"/>
          <w:tab w:val="left" w:pos="1573"/>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rPr>
        <w:t xml:space="preserve">    原版为外文的证书类、证明类文件，与响应人名称或其它实际情况不符的，响应人应当提供相关证明文件。</w:t>
      </w:r>
    </w:p>
    <w:p w14:paraId="729261B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1.13.3响应文件中所使用的计量单位，除磋商文件中有特殊要求外，应采用中华人民共和国法定计量单位。</w:t>
      </w:r>
    </w:p>
    <w:p w14:paraId="2E4B213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1.13.4对不符合上述规定情形的，磋商小组有权要求响应人限期提供相应文件或认定该文件无效。</w:t>
      </w:r>
    </w:p>
    <w:p w14:paraId="01964FBE">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1.14响应文件的组成及要求</w:t>
      </w:r>
    </w:p>
    <w:p w14:paraId="2161C01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1.14.1响应文件分为商务部分和技术部分。商务部分指响应人提交的能够证明响应人有资格参加响应的文件。技术部分指响应人提交的能够证明响应人提供的货物及服务符合磋商文件规定和成交后有能力履行合同的文件。</w:t>
      </w:r>
    </w:p>
    <w:p w14:paraId="18D6879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1.14.2响应人应提交以下商务文件。其中加*项除特别说明外，若缺失或无效，会导致响应被拒绝。</w:t>
      </w:r>
    </w:p>
    <w:p w14:paraId="7D09DDE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（1）*法定代表人身份证明或授权委托书</w:t>
      </w:r>
    </w:p>
    <w:p w14:paraId="4F431463">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（2）</w:t>
      </w:r>
      <w:r>
        <w:rPr>
          <w:rFonts w:ascii="Times New Roman" w:eastAsia="宋体" w:hAnsi="Times New Roman" w:cs="Times New Roman" w:hint="eastAsia"/>
          <w:szCs w:val="20"/>
        </w:rPr>
        <w:t>*响应函</w:t>
      </w:r>
    </w:p>
    <w:p w14:paraId="1AE48E99">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0"/>
        </w:rPr>
        <w:t>（3）</w:t>
      </w:r>
      <w:r>
        <w:rPr>
          <w:rFonts w:ascii="宋体" w:eastAsia="宋体" w:hAnsi="宋体" w:cs="Times New Roman" w:hint="eastAsia"/>
          <w:szCs w:val="21"/>
        </w:rPr>
        <w:t>响应人基本情况</w:t>
      </w:r>
    </w:p>
    <w:p w14:paraId="16F02F60">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（4）商务条款偏离表</w:t>
      </w:r>
    </w:p>
    <w:p w14:paraId="7C100B97">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（5）资格、资信证明文件：</w:t>
      </w:r>
    </w:p>
    <w:p w14:paraId="39341A59">
      <w:pPr>
        <w:tabs>
          <w:tab w:val="left" w:pos="5580"/>
        </w:tabs>
        <w:adjustRightInd w:val="0"/>
        <w:snapToGrid w:val="0"/>
        <w:spacing w:line="360" w:lineRule="auto"/>
        <w:ind w:firstLine="840" w:firstLineChars="400"/>
        <w:jc w:val="left"/>
        <w:rPr>
          <w:rFonts w:ascii="Times New Roman" w:eastAsia="宋体" w:hAnsi="Times New Roman" w:cs="Times New Roman"/>
          <w:szCs w:val="20"/>
        </w:rPr>
      </w:pPr>
      <w:r>
        <w:rPr>
          <w:rFonts w:ascii="宋体" w:eastAsia="宋体" w:hAnsi="宋体" w:cs="Times New Roman" w:hint="eastAsia"/>
          <w:szCs w:val="20"/>
        </w:rPr>
        <w:t>①</w:t>
      </w:r>
      <w:r>
        <w:rPr>
          <w:rFonts w:ascii="宋体" w:eastAsia="宋体" w:hAnsi="宋体" w:cs="Times New Roman"/>
          <w:szCs w:val="20"/>
        </w:rPr>
        <w:t>*</w:t>
      </w:r>
      <w:r>
        <w:rPr>
          <w:rFonts w:ascii="宋体" w:eastAsia="宋体" w:hAnsi="宋体" w:cs="Times New Roman" w:hint="eastAsia"/>
          <w:szCs w:val="21"/>
        </w:rPr>
        <w:t>响应人</w:t>
      </w:r>
      <w:r>
        <w:rPr>
          <w:rFonts w:ascii="宋体" w:eastAsia="宋体" w:hAnsi="宋体" w:cs="Times New Roman"/>
          <w:szCs w:val="21"/>
        </w:rPr>
        <w:t>法人</w:t>
      </w:r>
      <w:r>
        <w:rPr>
          <w:rFonts w:ascii="宋体" w:eastAsia="宋体" w:hAnsi="宋体" w:cs="Times New Roman" w:hint="eastAsia"/>
          <w:szCs w:val="21"/>
        </w:rPr>
        <w:t>资格</w:t>
      </w:r>
      <w:r>
        <w:rPr>
          <w:rFonts w:ascii="宋体" w:eastAsia="宋体" w:hAnsi="宋体" w:cs="Times New Roman"/>
          <w:szCs w:val="21"/>
        </w:rPr>
        <w:t>证明文件</w:t>
      </w:r>
    </w:p>
    <w:p w14:paraId="3311944F">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1"/>
        </w:rPr>
        <w:t>②</w:t>
      </w:r>
      <w:r>
        <w:rPr>
          <w:rFonts w:ascii="宋体" w:eastAsia="宋体" w:hAnsi="宋体" w:cs="Times New Roman" w:hint="eastAsia"/>
          <w:szCs w:val="20"/>
        </w:rPr>
        <w:t>*以提交首次响应文件截止日为基准日，近一年内任何完税凭证或税务部门出具的税收减免证明</w:t>
      </w:r>
    </w:p>
    <w:p w14:paraId="29E7140B">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0"/>
        </w:rPr>
        <w:t>③</w:t>
      </w:r>
      <w:r>
        <w:rPr>
          <w:rFonts w:ascii="宋体" w:eastAsia="宋体" w:hAnsi="宋体" w:cs="Times New Roman" w:hint="eastAsia"/>
          <w:szCs w:val="21"/>
        </w:rPr>
        <w:t>*</w:t>
      </w:r>
      <w:r>
        <w:rPr>
          <w:rFonts w:ascii="宋体" w:eastAsia="宋体" w:hAnsi="宋体" w:cs="Times New Roman" w:hint="eastAsia"/>
          <w:szCs w:val="20"/>
        </w:rPr>
        <w:t>以提交首次响应文件截止日为基准日，近一年内</w:t>
      </w:r>
      <w:r>
        <w:rPr>
          <w:rFonts w:ascii="宋体" w:eastAsia="宋体" w:hAnsi="宋体" w:cs="Times New Roman" w:hint="eastAsia"/>
          <w:szCs w:val="21"/>
        </w:rPr>
        <w:t>任何一期社会保障资金缴纳凭证</w:t>
      </w:r>
    </w:p>
    <w:p w14:paraId="3174E394">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④*财务状况证明</w:t>
      </w:r>
    </w:p>
    <w:p w14:paraId="2AC4CC53">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⑤</w:t>
      </w:r>
      <w:r>
        <w:rPr>
          <w:rFonts w:ascii="宋体" w:eastAsia="宋体" w:hAnsi="宋体" w:cs="Times New Roman" w:hint="eastAsia"/>
          <w:szCs w:val="20"/>
        </w:rPr>
        <w:t>*</w:t>
      </w:r>
      <w:r>
        <w:rPr>
          <w:rFonts w:ascii="宋体" w:eastAsia="宋体" w:hAnsi="宋体" w:cs="Times New Roman" w:hint="eastAsia"/>
          <w:szCs w:val="21"/>
        </w:rPr>
        <w:t>近三年内参加政府采购活动中没有重大违法记录声明</w:t>
      </w:r>
    </w:p>
    <w:p w14:paraId="69235CE5">
      <w:pPr>
        <w:tabs>
          <w:tab w:val="left" w:pos="5580"/>
        </w:tabs>
        <w:adjustRightInd w:val="0"/>
        <w:snapToGrid w:val="0"/>
        <w:spacing w:line="360" w:lineRule="auto"/>
        <w:ind w:firstLine="832" w:firstLineChars="396"/>
        <w:jc w:val="left"/>
        <w:rPr>
          <w:rFonts w:ascii="宋体" w:eastAsia="宋体" w:hAnsi="宋体" w:cs="Times New Roman"/>
          <w:szCs w:val="21"/>
        </w:rPr>
      </w:pPr>
      <w:r>
        <w:rPr>
          <w:rFonts w:ascii="宋体" w:eastAsia="宋体" w:hAnsi="宋体" w:cs="Times New Roman" w:hint="eastAsia"/>
          <w:szCs w:val="21"/>
        </w:rPr>
        <w:t>⑥响应人信用查询记录（</w:t>
      </w:r>
      <w:r>
        <w:rPr>
          <w:rFonts w:ascii="Times New Roman" w:eastAsia="宋体" w:hAnsi="Times New Roman" w:cs="Times New Roman" w:hint="eastAsia"/>
          <w:szCs w:val="20"/>
        </w:rPr>
        <w:t>“信用中国”网站相关截图，网址：www.creditchina.gov.cn）</w:t>
      </w:r>
    </w:p>
    <w:p w14:paraId="6E6E0D0D">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szCs w:val="21"/>
        </w:rPr>
        <w:t>⑦</w:t>
      </w:r>
      <w:r>
        <w:rPr>
          <w:rFonts w:ascii="宋体" w:eastAsia="宋体" w:hAnsi="宋体" w:cs="Times New Roman" w:hint="eastAsia"/>
          <w:bCs/>
          <w:szCs w:val="20"/>
        </w:rPr>
        <w:t>*响应货物的《</w:t>
      </w:r>
      <w:r>
        <w:rPr>
          <w:rFonts w:ascii="Times New Roman" w:eastAsia="宋体" w:hAnsi="Times New Roman" w:cs="Times New Roman" w:hint="eastAsia"/>
          <w:szCs w:val="20"/>
        </w:rPr>
        <w:t>气象专用技术装备使用许可证》</w:t>
      </w:r>
      <w:r>
        <w:rPr>
          <w:rFonts w:ascii="宋体" w:eastAsia="宋体" w:hAnsi="宋体" w:cs="Times New Roman" w:hint="eastAsia"/>
          <w:szCs w:val="21"/>
        </w:rPr>
        <w:t>（响应货物</w:t>
      </w:r>
      <w:r>
        <w:rPr>
          <w:rFonts w:ascii="Times New Roman" w:eastAsia="宋体" w:hAnsi="Times New Roman" w:cs="Times New Roman" w:hint="eastAsia"/>
          <w:szCs w:val="20"/>
        </w:rPr>
        <w:t>不必须取得《气象专用技术装备使用许可证》的，可以不提供）</w:t>
      </w:r>
    </w:p>
    <w:p w14:paraId="36367902">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bCs/>
          <w:szCs w:val="20"/>
        </w:rPr>
        <w:t>⑧*进口产品制造商授权书（响应货物不是进口产品的，不提供）</w:t>
      </w:r>
    </w:p>
    <w:p w14:paraId="32FC1743">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⑨</w:t>
      </w:r>
      <w:r>
        <w:rPr>
          <w:rFonts w:ascii="宋体" w:eastAsia="宋体" w:hAnsi="宋体" w:cs="Times New Roman" w:hint="eastAsia"/>
          <w:bCs/>
          <w:szCs w:val="20"/>
        </w:rPr>
        <w:t>*</w:t>
      </w:r>
      <w:r>
        <w:rPr>
          <w:rFonts w:ascii="Times New Roman" w:eastAsia="宋体" w:hAnsi="Times New Roman" w:cs="Times New Roman" w:hint="eastAsia"/>
          <w:bCs/>
          <w:szCs w:val="20"/>
        </w:rPr>
        <w:t>中小</w:t>
      </w:r>
      <w:r>
        <w:rPr>
          <w:rFonts w:ascii="Times New Roman" w:eastAsia="宋体" w:hAnsi="Times New Roman" w:cs="Times New Roman"/>
          <w:bCs/>
          <w:szCs w:val="20"/>
        </w:rPr>
        <w:t>企业声明函</w:t>
      </w:r>
      <w:r>
        <w:rPr>
          <w:rFonts w:ascii="Times New Roman" w:eastAsia="宋体" w:hAnsi="Times New Roman" w:cs="Times New Roman" w:hint="eastAsia"/>
          <w:bCs/>
          <w:szCs w:val="20"/>
        </w:rPr>
        <w:t>或残疾人福利性单位声明函或监狱企业证明文件（不是预留采购份额面向中小企业采购的项目，可以不提供，但不能享受可能的价格扣除优惠）</w:t>
      </w:r>
    </w:p>
    <w:p w14:paraId="38AF421C">
      <w:pPr>
        <w:tabs>
          <w:tab w:val="left" w:pos="5580"/>
        </w:tabs>
        <w:adjustRightInd w:val="0"/>
        <w:snapToGrid w:val="0"/>
        <w:spacing w:line="360" w:lineRule="auto"/>
        <w:ind w:firstLine="840" w:firstLineChars="400"/>
        <w:jc w:val="left"/>
        <w:rPr>
          <w:rFonts w:ascii="微软雅黑" w:eastAsia="微软雅黑" w:hAnsi="微软雅黑" w:cs="Times New Roman"/>
          <w:szCs w:val="21"/>
        </w:rPr>
      </w:pPr>
      <w:r>
        <w:rPr>
          <w:rFonts w:ascii="微软雅黑" w:eastAsia="微软雅黑" w:hAnsi="微软雅黑" w:cs="Times New Roman" w:hint="eastAsia"/>
          <w:szCs w:val="21"/>
        </w:rPr>
        <w:t>⑩</w:t>
      </w:r>
      <w:r>
        <w:rPr>
          <w:rFonts w:ascii="宋体" w:eastAsia="宋体" w:hAnsi="宋体" w:cs="Times New Roman"/>
          <w:bCs/>
          <w:szCs w:val="20"/>
        </w:rPr>
        <w:t>*</w:t>
      </w:r>
      <w:r>
        <w:rPr>
          <w:rFonts w:ascii="宋体" w:eastAsia="宋体" w:hAnsi="宋体" w:cs="Times New Roman" w:hint="eastAsia"/>
          <w:szCs w:val="21"/>
        </w:rPr>
        <w:t>联合体协议（如有）</w:t>
      </w:r>
    </w:p>
    <w:p w14:paraId="28D3E93C">
      <w:pPr>
        <w:tabs>
          <w:tab w:val="left" w:pos="5580"/>
        </w:tabs>
        <w:adjustRightInd w:val="0"/>
        <w:snapToGrid w:val="0"/>
        <w:spacing w:line="360" w:lineRule="auto"/>
        <w:ind w:firstLine="840" w:firstLineChars="400"/>
        <w:jc w:val="left"/>
        <w:rPr>
          <w:rFonts w:ascii="宋体" w:eastAsia="宋体" w:hAnsi="宋体" w:cs="Times New Roman"/>
          <w:szCs w:val="21"/>
          <w:highlight w:val="none"/>
        </w:rPr>
      </w:pPr>
      <w:r>
        <w:rPr>
          <w:rFonts w:ascii="宋体" w:eastAsia="宋体" w:hAnsi="宋体" w:cs="Times New Roman"/>
          <w:bCs/>
          <w:szCs w:val="20"/>
          <w:highlight w:val="none"/>
        </w:rPr>
        <w:fldChar w:fldCharType="begin"/>
      </w:r>
      <w:r>
        <w:rPr>
          <w:rFonts w:ascii="宋体" w:eastAsia="宋体" w:hAnsi="宋体" w:cs="Times New Roman"/>
          <w:bCs/>
          <w:szCs w:val="20"/>
          <w:highlight w:val="none"/>
        </w:rPr>
        <w:instrText xml:space="preserve"> </w:instrText>
      </w:r>
      <w:r>
        <w:rPr>
          <w:rFonts w:ascii="宋体" w:eastAsia="宋体" w:hAnsi="宋体" w:cs="Times New Roman" w:hint="eastAsia"/>
          <w:bCs/>
          <w:szCs w:val="20"/>
          <w:highlight w:val="none"/>
        </w:rPr>
        <w:instrText>eq \o\ac(○,</w:instrText>
      </w:r>
      <w:r>
        <w:rPr>
          <w:rFonts w:ascii="宋体" w:eastAsia="宋体" w:hAnsi="宋体" w:cs="Times New Roman" w:hint="eastAsia"/>
          <w:bCs/>
          <w:position w:val="2"/>
          <w:sz w:val="14"/>
          <w:szCs w:val="20"/>
          <w:highlight w:val="none"/>
        </w:rPr>
        <w:instrText>11</w:instrText>
      </w:r>
      <w:r>
        <w:rPr>
          <w:rFonts w:ascii="宋体" w:eastAsia="宋体" w:hAnsi="宋体" w:cs="Times New Roman" w:hint="eastAsia"/>
          <w:bCs/>
          <w:szCs w:val="20"/>
          <w:highlight w:val="none"/>
        </w:rPr>
        <w:instrText>)</w:instrText>
      </w:r>
      <w:r>
        <w:rPr>
          <w:rFonts w:ascii="宋体" w:eastAsia="宋体" w:hAnsi="宋体" w:cs="Times New Roman"/>
          <w:bCs/>
          <w:szCs w:val="20"/>
          <w:highlight w:val="none"/>
        </w:rPr>
        <w:fldChar w:fldCharType="separate"/>
      </w:r>
      <w:r>
        <w:rPr>
          <w:rFonts w:ascii="宋体" w:eastAsia="宋体" w:hAnsi="宋体" w:cs="Times New Roman"/>
          <w:bCs/>
          <w:szCs w:val="20"/>
          <w:highlight w:val="none"/>
        </w:rPr>
        <w:fldChar w:fldCharType="end"/>
      </w:r>
      <w:r>
        <w:rPr>
          <w:rFonts w:ascii="宋体" w:eastAsia="宋体" w:hAnsi="宋体" w:cs="Times New Roman"/>
          <w:szCs w:val="21"/>
          <w:highlight w:val="none"/>
        </w:rPr>
        <w:t>*</w:t>
      </w:r>
      <w:r>
        <w:rPr>
          <w:rFonts w:ascii="宋体" w:eastAsia="宋体" w:hAnsi="宋体" w:cs="Times New Roman" w:hint="eastAsia"/>
          <w:szCs w:val="21"/>
          <w:highlight w:val="none"/>
        </w:rPr>
        <w:t>分包意向协议（如有）</w:t>
      </w:r>
    </w:p>
    <w:p w14:paraId="3610489E">
      <w:pPr>
        <w:tabs>
          <w:tab w:val="left" w:pos="5580"/>
        </w:tabs>
        <w:adjustRightInd w:val="0"/>
        <w:snapToGrid w:val="0"/>
        <w:spacing w:line="360" w:lineRule="auto"/>
        <w:ind w:firstLine="840" w:firstLineChars="400"/>
        <w:jc w:val="left"/>
        <w:rPr>
          <w:rFonts w:ascii="Times New Roman" w:eastAsia="宋体" w:hAnsi="Times New Roman" w:cs="Times New Roman"/>
          <w:szCs w:val="20"/>
          <w:highlight w:val="none"/>
        </w:rPr>
      </w:pPr>
      <w:r>
        <w:rPr>
          <w:rFonts w:ascii="宋体" w:eastAsia="宋体" w:hAnsi="宋体" w:cs="Times New Roman"/>
          <w:bCs/>
          <w:szCs w:val="20"/>
          <w:highlight w:val="none"/>
        </w:rPr>
        <w:fldChar w:fldCharType="begin"/>
      </w:r>
      <w:r>
        <w:rPr>
          <w:rFonts w:ascii="宋体" w:eastAsia="宋体" w:hAnsi="宋体" w:cs="Times New Roman"/>
          <w:bCs/>
          <w:szCs w:val="20"/>
          <w:highlight w:val="none"/>
        </w:rPr>
        <w:instrText xml:space="preserve"> </w:instrText>
      </w:r>
      <w:r>
        <w:rPr>
          <w:rFonts w:ascii="宋体" w:eastAsia="宋体" w:hAnsi="宋体" w:cs="Times New Roman" w:hint="eastAsia"/>
          <w:bCs/>
          <w:szCs w:val="20"/>
          <w:highlight w:val="none"/>
        </w:rPr>
        <w:instrText>eq \o\ac(○,</w:instrText>
      </w:r>
      <w:r>
        <w:rPr>
          <w:rFonts w:ascii="宋体" w:eastAsia="宋体" w:hAnsi="宋体" w:cs="Times New Roman" w:hint="eastAsia"/>
          <w:bCs/>
          <w:position w:val="2"/>
          <w:sz w:val="14"/>
          <w:szCs w:val="20"/>
          <w:highlight w:val="none"/>
        </w:rPr>
        <w:instrText>12</w:instrText>
      </w:r>
      <w:r>
        <w:rPr>
          <w:rFonts w:ascii="宋体" w:eastAsia="宋体" w:hAnsi="宋体" w:cs="Times New Roman" w:hint="eastAsia"/>
          <w:bCs/>
          <w:szCs w:val="20"/>
          <w:highlight w:val="none"/>
        </w:rPr>
        <w:instrText>)</w:instrText>
      </w:r>
      <w:r>
        <w:rPr>
          <w:rFonts w:ascii="宋体" w:eastAsia="宋体" w:hAnsi="宋体" w:cs="Times New Roman"/>
          <w:bCs/>
          <w:szCs w:val="20"/>
          <w:highlight w:val="none"/>
        </w:rPr>
        <w:fldChar w:fldCharType="separate"/>
      </w:r>
      <w:r>
        <w:rPr>
          <w:rFonts w:ascii="宋体" w:eastAsia="宋体" w:hAnsi="宋体" w:cs="Times New Roman"/>
          <w:bCs/>
          <w:szCs w:val="20"/>
          <w:highlight w:val="none"/>
        </w:rPr>
        <w:fldChar w:fldCharType="end"/>
      </w:r>
      <w:r>
        <w:rPr>
          <w:rFonts w:ascii="宋体" w:eastAsia="宋体" w:hAnsi="宋体" w:cs="Times New Roman"/>
          <w:szCs w:val="21"/>
          <w:highlight w:val="none"/>
        </w:rPr>
        <w:t>*</w:t>
      </w: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第五章响应人须知专用部分5.2条</w:t>
      </w:r>
      <w:r>
        <w:rPr>
          <w:rFonts w:ascii="Times New Roman" w:eastAsia="宋体" w:hAnsi="Times New Roman" w:cs="Times New Roman" w:hint="eastAsia"/>
          <w:szCs w:val="20"/>
          <w:highlight w:val="none"/>
        </w:rPr>
        <w:t>规定应提交的特殊资质条件证明文件</w:t>
      </w:r>
    </w:p>
    <w:p w14:paraId="7F5834CE">
      <w:pPr>
        <w:tabs>
          <w:tab w:val="left" w:pos="5580"/>
        </w:tabs>
        <w:adjustRightInd w:val="0"/>
        <w:snapToGrid w:val="0"/>
        <w:spacing w:line="360" w:lineRule="auto"/>
        <w:ind w:firstLine="840" w:firstLineChars="400"/>
        <w:jc w:val="left"/>
        <w:rPr>
          <w:rFonts w:ascii="宋体" w:eastAsia="宋体" w:hAnsi="宋体" w:cs="Times New Roman"/>
          <w:szCs w:val="21"/>
          <w:highlight w:val="none"/>
        </w:rPr>
      </w:pPr>
      <w:r>
        <w:rPr>
          <w:rFonts w:ascii="宋体" w:hAnsi="宋体"/>
          <w:bCs/>
          <w:highlight w:val="none"/>
        </w:rPr>
        <w:fldChar w:fldCharType="begin"/>
      </w:r>
      <w:r>
        <w:rPr>
          <w:rFonts w:ascii="宋体" w:hAnsi="宋体"/>
          <w:bCs/>
          <w:highlight w:val="none"/>
        </w:rPr>
        <w:instrText xml:space="preserve"> </w:instrText>
      </w:r>
      <w:r>
        <w:rPr>
          <w:rFonts w:ascii="宋体" w:hAnsi="宋体" w:hint="eastAsia"/>
          <w:bCs/>
          <w:highlight w:val="none"/>
        </w:rPr>
        <w:instrText>eq \o\ac(○,13)</w:instrText>
      </w:r>
      <w:r>
        <w:rPr>
          <w:rFonts w:ascii="宋体" w:hAnsi="宋体"/>
          <w:bCs/>
          <w:highlight w:val="none"/>
        </w:rPr>
        <w:fldChar w:fldCharType="separate"/>
      </w:r>
      <w:r>
        <w:rPr>
          <w:rFonts w:ascii="宋体" w:hAnsi="宋体"/>
          <w:bCs/>
          <w:highlight w:val="none"/>
        </w:rPr>
        <w:fldChar w:fldCharType="end"/>
      </w:r>
      <w:r>
        <w:rPr>
          <w:rFonts w:ascii="宋体" w:hAnsi="宋体" w:hint="eastAsia"/>
          <w:szCs w:val="21"/>
          <w:highlight w:val="none"/>
        </w:rPr>
        <w:t>《关于符合本国产品标准的声明函》或财政部会同有关部门规定的有关证明文件（响应</w:t>
      </w:r>
      <w:r>
        <w:rPr>
          <w:rFonts w:ascii="宋体" w:hAnsi="宋体" w:hint="eastAsia"/>
          <w:bCs/>
          <w:szCs w:val="21"/>
          <w:highlight w:val="none"/>
        </w:rPr>
        <w:t>人所响应的</w:t>
      </w:r>
      <w:r>
        <w:rPr>
          <w:rFonts w:ascii="宋体" w:hAnsi="宋体"/>
          <w:bCs/>
          <w:szCs w:val="21"/>
          <w:highlight w:val="none"/>
        </w:rPr>
        <w:t>货物</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bCs/>
          <w:szCs w:val="21"/>
          <w:highlight w:val="none"/>
        </w:rPr>
        <w:t>，如</w:t>
      </w:r>
      <w:r>
        <w:rPr>
          <w:rFonts w:ascii="宋体" w:hAnsi="宋体" w:hint="eastAsia"/>
          <w:bCs/>
          <w:szCs w:val="21"/>
          <w:highlight w:val="none"/>
        </w:rPr>
        <w:t>符合上述</w:t>
      </w:r>
      <w:r>
        <w:rPr>
          <w:rFonts w:ascii="宋体" w:hAnsi="宋体"/>
          <w:bCs/>
          <w:szCs w:val="21"/>
          <w:highlight w:val="none"/>
        </w:rPr>
        <w:t>条件</w:t>
      </w:r>
      <w:r>
        <w:rPr>
          <w:rFonts w:ascii="宋体" w:hAnsi="宋体" w:hint="eastAsia"/>
          <w:bCs/>
          <w:szCs w:val="21"/>
          <w:highlight w:val="none"/>
        </w:rPr>
        <w:t>但</w:t>
      </w:r>
      <w:r>
        <w:rPr>
          <w:rFonts w:ascii="宋体" w:hAnsi="宋体"/>
          <w:bCs/>
          <w:szCs w:val="21"/>
          <w:highlight w:val="none"/>
        </w:rPr>
        <w:t>未能提供，将不能享受价格扣除优惠</w:t>
      </w:r>
      <w:r>
        <w:rPr>
          <w:rFonts w:ascii="宋体" w:hAnsi="宋体" w:hint="eastAsia"/>
          <w:szCs w:val="21"/>
          <w:highlight w:val="none"/>
        </w:rPr>
        <w:t>）</w:t>
      </w:r>
    </w:p>
    <w:p w14:paraId="11BCD170">
      <w:pPr>
        <w:tabs>
          <w:tab w:val="left" w:pos="5580"/>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highlight w:val="none"/>
        </w:rPr>
        <w:t xml:space="preserve">    （6）*银行保函或磋商保证金说明函（本项</w:t>
      </w:r>
      <w:r>
        <w:rPr>
          <w:rFonts w:ascii="宋体" w:eastAsia="宋体" w:hAnsi="宋体" w:cs="Times New Roman" w:hint="eastAsia"/>
          <w:szCs w:val="21"/>
        </w:rPr>
        <w:t>目不要求提交磋商保证金的不提供）</w:t>
      </w:r>
    </w:p>
    <w:p w14:paraId="0D8B2837">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第五章响应人须知专用部分5.13条</w:t>
      </w:r>
      <w:r>
        <w:rPr>
          <w:rFonts w:ascii="Times New Roman" w:eastAsia="宋体" w:hAnsi="Times New Roman" w:cs="Times New Roman" w:hint="eastAsia"/>
          <w:szCs w:val="20"/>
        </w:rPr>
        <w:t>规定应提交的其他商务文件</w:t>
      </w:r>
    </w:p>
    <w:p w14:paraId="152AA5AF">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（8）响应人自行编制的商务文件</w:t>
      </w:r>
    </w:p>
    <w:p w14:paraId="5CAF846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1.14.3响应人应提交以下技术文件。其中加*项除特别说明外，若缺失或无效，会导致响应被拒绝。</w:t>
      </w:r>
    </w:p>
    <w:p w14:paraId="5F3D1A0B">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（1）*报价一览表</w:t>
      </w:r>
    </w:p>
    <w:p w14:paraId="2880575A">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（2）*分项报价表</w:t>
      </w:r>
    </w:p>
    <w:p w14:paraId="5547BF18">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（3）*技术要求偏离表</w:t>
      </w:r>
    </w:p>
    <w:p w14:paraId="16BB52F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（4）主要标的信息表</w:t>
      </w:r>
    </w:p>
    <w:p w14:paraId="596C7C03">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第五章响应人须知专用部分5.13条</w:t>
      </w:r>
      <w:r>
        <w:rPr>
          <w:rFonts w:ascii="Times New Roman" w:eastAsia="宋体" w:hAnsi="Times New Roman" w:cs="Times New Roman" w:hint="eastAsia"/>
          <w:szCs w:val="20"/>
        </w:rPr>
        <w:t>规定应提交的其他技术文件</w:t>
      </w:r>
    </w:p>
    <w:p w14:paraId="2D677CA0">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（6）响应人项目实施和售后服务方案</w:t>
      </w:r>
    </w:p>
    <w:p w14:paraId="6B73055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（7）响应人自行编写的技术文件</w:t>
      </w:r>
    </w:p>
    <w:p w14:paraId="0FB82EA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1.14.4响应文件对于上述商务和技术内容要有具体应答。有关文件的具体格式、填写要求及有关说明详见磋商文件</w:t>
      </w:r>
      <w:r>
        <w:rPr>
          <w:rFonts w:ascii="宋体" w:eastAsia="宋体" w:hAnsi="宋体" w:cs="Times New Roman" w:hint="eastAsia"/>
          <w:b/>
          <w:szCs w:val="21"/>
        </w:rPr>
        <w:t>第二章</w:t>
      </w:r>
      <w:r>
        <w:rPr>
          <w:rFonts w:ascii="宋体" w:eastAsia="宋体" w:hAnsi="宋体" w:cs="Times New Roman" w:hint="eastAsia"/>
          <w:b/>
          <w:bCs/>
          <w:szCs w:val="21"/>
        </w:rPr>
        <w:t>响应文件格式</w:t>
      </w:r>
      <w:r>
        <w:rPr>
          <w:rFonts w:ascii="宋体" w:eastAsia="宋体" w:hAnsi="宋体" w:cs="Times New Roman" w:hint="eastAsia"/>
          <w:szCs w:val="21"/>
        </w:rPr>
        <w:t>。</w:t>
      </w:r>
    </w:p>
    <w:p w14:paraId="286339A1">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1.15响应文件签署及相关要求</w:t>
      </w:r>
    </w:p>
    <w:p w14:paraId="345A220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1.15.1组成响应文件的各项文件均应遵守本条。</w:t>
      </w:r>
    </w:p>
    <w:p w14:paraId="0E30212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1.15.2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将被</w:t>
      </w:r>
      <w:r>
        <w:rPr>
          <w:rFonts w:ascii="宋体" w:eastAsia="拒绝" w:hAnsi="宋体" w:cs="Times New Roman" w:hint="eastAsia"/>
          <w:b/>
          <w:szCs w:val="21"/>
        </w:rPr>
        <w:t>拒绝</w:t>
      </w:r>
      <w:r>
        <w:rPr>
          <w:rFonts w:ascii="宋体" w:eastAsia="宋体" w:hAnsi="宋体" w:cs="Times New Roman" w:hint="eastAsia"/>
          <w:szCs w:val="21"/>
        </w:rPr>
        <w:t>。</w:t>
      </w:r>
    </w:p>
    <w:p w14:paraId="736BAFF2">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1.15.3响应文件其他地方没有注明要求盖章签字的，可以不用盖章签字。</w:t>
      </w:r>
    </w:p>
    <w:p w14:paraId="3D3D846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1.15.4为合理节约政府采购评审成本，提倡诚实信用的响应行为，特别要求响应人应本着诚信精神，在本次响应文件的偏离表和其它偏离文件中(若本次磋商文件中没有提供偏离表或其它偏离文件样本，响应人亦应当自制偏离表)，均以审慎的态度明确、清楚地披露各项偏离。若响应人对某一事项是否存在或是否属于偏离不能确定，亦必须在偏离表中清楚地表明该偏离事项，并可以注明不能确定的字样。</w:t>
      </w:r>
    </w:p>
    <w:p w14:paraId="44A2549D">
      <w:pPr>
        <w:tabs>
          <w:tab w:val="left" w:pos="709"/>
          <w:tab w:val="left" w:pos="1573"/>
          <w:tab w:val="left" w:pos="1785"/>
          <w:tab w:val="left" w:pos="1844"/>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1.15.5响应文件应字迹清楚、内容齐全。因响应文件字迹潦草或表达不清，或相关复印件（包括扫描件、影印件等）不清晰，导致在资格性审查、符合性审查和详细评审中发生误判，其责任应当由响应人承担。</w:t>
      </w:r>
    </w:p>
    <w:p w14:paraId="1C20363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1.16磋商保证金</w:t>
      </w:r>
    </w:p>
    <w:p w14:paraId="60B4F267">
      <w:pPr>
        <w:tabs>
          <w:tab w:val="left" w:pos="709"/>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1.16.1本项目是否要求响应人提供磋商保证金以及应提供的磋商保证金金额详见</w:t>
      </w:r>
      <w:r>
        <w:rPr>
          <w:rFonts w:ascii="宋体" w:eastAsia="宋体" w:hAnsi="宋体" w:cs="Times New Roman" w:hint="eastAsia"/>
          <w:b/>
          <w:bCs/>
          <w:szCs w:val="21"/>
        </w:rPr>
        <w:t>第五章响应人须知专用部分。</w:t>
      </w:r>
    </w:p>
    <w:p w14:paraId="5B5D661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Cs/>
          <w:szCs w:val="21"/>
        </w:rPr>
        <w:t>1.16.2如本项目</w:t>
      </w:r>
      <w:r>
        <w:rPr>
          <w:rFonts w:ascii="宋体" w:eastAsia="宋体" w:hAnsi="宋体" w:cs="Times New Roman" w:hint="eastAsia"/>
          <w:szCs w:val="21"/>
        </w:rPr>
        <w:t>要求响应人提供磋商保证金，则收取磋商保证金的要求如下：</w:t>
      </w:r>
    </w:p>
    <w:p w14:paraId="4D066540">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（1）响应人应选择银行汇款等非现金方式提交磋商保证金。</w:t>
      </w:r>
    </w:p>
    <w:p w14:paraId="1925D6CD">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2）使用银行汇款方式提交磋商保证金的，请在汇款单上注明采购项目编号及“磋商保证金”字样，并办理向采购中心指定账户汇款的手续。如在提交首次响应文件截止日前一工作日，采购中心指定的账户未收到款项，无论响应人是否办理了向采购中心指定账户汇款手续，均视为未提交磋商保证金。采购中心指定的账户是否收到款项，以银行在有关票据上的收款签章时间或指定账户的银行对账单为准。</w:t>
      </w:r>
    </w:p>
    <w:p w14:paraId="5588610F">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指定账户的收款单位和银行账户信息见</w:t>
      </w:r>
      <w:r>
        <w:rPr>
          <w:rFonts w:ascii="宋体" w:eastAsia="宋体" w:hAnsi="宋体" w:cs="Times New Roman"/>
          <w:szCs w:val="21"/>
        </w:rPr>
        <w:t>1.</w:t>
      </w:r>
      <w:r>
        <w:rPr>
          <w:rFonts w:ascii="宋体" w:eastAsia="宋体" w:hAnsi="宋体" w:cs="Times New Roman" w:hint="eastAsia"/>
          <w:szCs w:val="21"/>
        </w:rPr>
        <w:t>9</w:t>
      </w:r>
      <w:r>
        <w:rPr>
          <w:rFonts w:ascii="宋体" w:eastAsia="宋体" w:hAnsi="宋体" w:cs="Times New Roman"/>
          <w:szCs w:val="21"/>
        </w:rPr>
        <w:t>.2</w:t>
      </w:r>
      <w:r>
        <w:rPr>
          <w:rFonts w:ascii="宋体" w:eastAsia="宋体" w:hAnsi="宋体" w:cs="Times New Roman" w:hint="eastAsia"/>
          <w:szCs w:val="21"/>
        </w:rPr>
        <w:t>条。</w:t>
      </w:r>
    </w:p>
    <w:p w14:paraId="5A103863">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3）磋商保证金为银行保函的，请在提交首次响应文件截止时间前将银行保函原件按磋商邀请书中的地址要求送至或邮寄至采购中心（采取邮寄方式的，以签收时间为准，响应人应合理估计邮寄时间以确保在提交首次响应文件截止时间前寄达），否则将视为未提交磋商保证金。</w:t>
      </w:r>
    </w:p>
    <w:p w14:paraId="7A1303EC">
      <w:pPr>
        <w:tabs>
          <w:tab w:val="left" w:pos="1573"/>
        </w:tabs>
        <w:adjustRightInd w:val="0"/>
        <w:snapToGrid w:val="0"/>
        <w:spacing w:line="360" w:lineRule="auto"/>
        <w:ind w:firstLine="315" w:firstLineChars="150"/>
        <w:rPr>
          <w:rFonts w:ascii="Times New Roman" w:eastAsia="宋体" w:hAnsi="Times New Roman" w:cs="Times New Roman"/>
          <w:szCs w:val="20"/>
        </w:rPr>
      </w:pPr>
      <w:r>
        <w:rPr>
          <w:rFonts w:ascii="宋体" w:eastAsia="宋体" w:hAnsi="宋体" w:cs="Times New Roman" w:hint="eastAsia"/>
          <w:szCs w:val="21"/>
        </w:rPr>
        <w:t>（4）</w:t>
      </w:r>
      <w:r>
        <w:rPr>
          <w:rFonts w:ascii="Times New Roman" w:eastAsia="宋体" w:hAnsi="Times New Roman" w:cs="Times New Roman" w:hint="eastAsia"/>
          <w:szCs w:val="20"/>
        </w:rPr>
        <w:t>联合体响应的，可由联合体中的一方或者共同提交磋商保证金，以一方名义提交磋商保证金的，对联合体各方均有约束能力。</w:t>
      </w:r>
    </w:p>
    <w:p w14:paraId="4806942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1.16.3</w:t>
      </w:r>
      <w:r>
        <w:rPr>
          <w:rFonts w:ascii="Times New Roman" w:eastAsia="宋体" w:hAnsi="Times New Roman" w:cs="Times New Roman" w:hint="eastAsia"/>
          <w:bCs/>
          <w:szCs w:val="20"/>
        </w:rPr>
        <w:t>如本项目</w:t>
      </w:r>
      <w:r>
        <w:rPr>
          <w:rFonts w:ascii="Times New Roman" w:eastAsia="宋体" w:hAnsi="Times New Roman" w:cs="Times New Roman" w:hint="eastAsia"/>
          <w:szCs w:val="20"/>
        </w:rPr>
        <w:t>要求响应人提供磋商保证金，响应人未提供，或者</w:t>
      </w:r>
      <w:r>
        <w:rPr>
          <w:rFonts w:ascii="宋体" w:eastAsia="宋体" w:hAnsi="宋体" w:cs="Times New Roman" w:hint="eastAsia"/>
          <w:szCs w:val="21"/>
        </w:rPr>
        <w:t>提交的磋商保证金的有效期限少于响应有效期，或所提交保证金金额小于本项目应提供磋商保证金额</w:t>
      </w:r>
      <w:r>
        <w:rPr>
          <w:rFonts w:ascii="宋体" w:eastAsia="宋体" w:hAnsi="宋体" w:cs="Times New Roman" w:hint="eastAsia"/>
          <w:bCs/>
          <w:szCs w:val="21"/>
        </w:rPr>
        <w:t>的</w:t>
      </w:r>
      <w:r>
        <w:rPr>
          <w:rFonts w:ascii="宋体" w:eastAsia="宋体" w:hAnsi="宋体" w:cs="Times New Roman" w:hint="eastAsia"/>
          <w:szCs w:val="21"/>
        </w:rPr>
        <w:t>响应人，其响应将被拒绝。</w:t>
      </w:r>
    </w:p>
    <w:p w14:paraId="3CB5B6A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1.16.4 磋商保证金的退还按以下规定办理：</w:t>
      </w:r>
    </w:p>
    <w:p w14:paraId="5CF7BC7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（1）成交供应商。成交供应商应当在采购合同签订后5个工作日内，向采购中心提交采购合同副本以及合同电子文档，采购中心确认后将磋商保证金退还成交供应商。</w:t>
      </w:r>
    </w:p>
    <w:p w14:paraId="2F96E3D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（2）其他响应人。采购中心在成交通知书发出后5个工作日内退还其磋商保证金。</w:t>
      </w:r>
    </w:p>
    <w:p w14:paraId="0CAC995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（3）竞争性磋商采购活动终止和因故取消</w:t>
      </w:r>
      <w:r>
        <w:rPr>
          <w:rFonts w:ascii="宋体" w:eastAsia="宋体" w:hAnsi="宋体" w:cs="Times New Roman"/>
          <w:szCs w:val="21"/>
        </w:rPr>
        <w:t>项目</w:t>
      </w:r>
      <w:r>
        <w:rPr>
          <w:rFonts w:ascii="宋体" w:eastAsia="宋体" w:hAnsi="宋体" w:cs="Times New Roman" w:hint="eastAsia"/>
          <w:szCs w:val="21"/>
        </w:rPr>
        <w:t>。采购中心在项目终止公告或取消采购的</w:t>
      </w:r>
      <w:r>
        <w:rPr>
          <w:rFonts w:ascii="宋体" w:eastAsia="宋体" w:hAnsi="宋体" w:cs="Times New Roman"/>
          <w:szCs w:val="21"/>
        </w:rPr>
        <w:t>公告发布</w:t>
      </w:r>
      <w:r>
        <w:rPr>
          <w:rFonts w:ascii="宋体" w:eastAsia="宋体" w:hAnsi="宋体" w:cs="Times New Roman" w:hint="eastAsia"/>
          <w:szCs w:val="21"/>
        </w:rPr>
        <w:t>后5个工作日内，将磋商保证金退还所有响应人。</w:t>
      </w:r>
    </w:p>
    <w:p w14:paraId="56FB8E2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szCs w:val="21"/>
        </w:rPr>
        <w:t>暂停</w:t>
      </w:r>
      <w:r>
        <w:rPr>
          <w:rFonts w:ascii="宋体" w:eastAsia="宋体" w:hAnsi="宋体" w:cs="Times New Roman" w:hint="eastAsia"/>
          <w:szCs w:val="21"/>
        </w:rPr>
        <w:t>采购</w:t>
      </w:r>
      <w:r>
        <w:rPr>
          <w:rFonts w:ascii="宋体" w:eastAsia="宋体" w:hAnsi="宋体" w:cs="Times New Roman"/>
          <w:szCs w:val="21"/>
        </w:rPr>
        <w:t>的项目</w:t>
      </w:r>
      <w:r>
        <w:rPr>
          <w:rFonts w:ascii="宋体" w:eastAsia="宋体" w:hAnsi="宋体" w:cs="Times New Roman" w:hint="eastAsia"/>
          <w:szCs w:val="21"/>
        </w:rPr>
        <w:t>。由</w:t>
      </w:r>
      <w:r>
        <w:rPr>
          <w:rFonts w:ascii="宋体" w:eastAsia="宋体" w:hAnsi="宋体" w:cs="Times New Roman"/>
          <w:szCs w:val="21"/>
        </w:rPr>
        <w:t>采购中心和</w:t>
      </w:r>
      <w:r>
        <w:rPr>
          <w:rFonts w:ascii="宋体" w:eastAsia="宋体" w:hAnsi="宋体" w:cs="Times New Roman" w:hint="eastAsia"/>
          <w:szCs w:val="21"/>
        </w:rPr>
        <w:t>响应人</w:t>
      </w:r>
      <w:r>
        <w:rPr>
          <w:rFonts w:ascii="宋体" w:eastAsia="宋体" w:hAnsi="宋体" w:cs="Times New Roman"/>
          <w:szCs w:val="21"/>
        </w:rPr>
        <w:t>协商退还磋商保证金事宜</w:t>
      </w:r>
      <w:r>
        <w:rPr>
          <w:rFonts w:ascii="宋体" w:eastAsia="宋体" w:hAnsi="宋体" w:cs="Times New Roman" w:hint="eastAsia"/>
          <w:szCs w:val="21"/>
        </w:rPr>
        <w:t>。</w:t>
      </w:r>
    </w:p>
    <w:p w14:paraId="31083AD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（5）在提交首次响应文件截止日前撤回响应的，对于已递交磋商保证金的，采购中心在收到响应人书面撤回响应通知之日起5个工作日内退还。</w:t>
      </w:r>
    </w:p>
    <w:p w14:paraId="78549EEC">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（6）磋商保证金按原收取方式退还。</w:t>
      </w:r>
    </w:p>
    <w:p w14:paraId="420E16E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1.16.5响应人存在下列情形的，磋商保证金不予退还，并被列入不良记录名单，响应人今后参与同类政府采购项目的机会可能会受到影响：</w:t>
      </w:r>
    </w:p>
    <w:p w14:paraId="6DC9C410">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（1）成交供应商与采购人订立背离合同实质性内容的其它协议；</w:t>
      </w:r>
    </w:p>
    <w:p w14:paraId="4B40BC8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（2）成交供应商将项目转让给他人；</w:t>
      </w:r>
    </w:p>
    <w:p w14:paraId="6AC399F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（3）成交供应商无正当理由，不与采购人签订合同的；</w:t>
      </w:r>
    </w:p>
    <w:p w14:paraId="630C8F4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（4）成交供应商不按本磋商文件的规定提交履约保证金的；</w:t>
      </w:r>
    </w:p>
    <w:p w14:paraId="74AC58BC">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（5）成交供应商不按本磋商文件的规定缴纳代理服务费的</w:t>
      </w:r>
    </w:p>
    <w:p w14:paraId="6373156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（6）以他人名义响应、相互串通响应或者以其他方式弄虚作假的，响应人提交的响应文件中提交虚假资料或失实资料的；</w:t>
      </w:r>
    </w:p>
    <w:p w14:paraId="5032BF7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（7）响应人其它未按磋商文件规定和合同约定履行义务的行为；</w:t>
      </w:r>
    </w:p>
    <w:p w14:paraId="0DCCFA7C">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（8）其他违反法律法规规定的。</w:t>
      </w:r>
    </w:p>
    <w:p w14:paraId="46DFE67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1.17响应报价</w:t>
      </w:r>
    </w:p>
    <w:p w14:paraId="321A5219">
      <w:pPr>
        <w:tabs>
          <w:tab w:val="left" w:pos="90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1.17.1所有响应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响应人自行承担。</w:t>
      </w:r>
    </w:p>
    <w:p w14:paraId="6A882463">
      <w:pPr>
        <w:tabs>
          <w:tab w:val="left" w:pos="1573"/>
        </w:tabs>
        <w:adjustRightInd w:val="0"/>
        <w:snapToGrid w:val="0"/>
        <w:spacing w:line="360" w:lineRule="auto"/>
        <w:ind w:firstLine="420" w:firstLineChars="200"/>
        <w:jc w:val="left"/>
        <w:rPr>
          <w:b/>
          <w:bCs/>
        </w:rPr>
      </w:pPr>
      <w:r>
        <w:rPr>
          <w:rFonts w:ascii="宋体" w:eastAsia="宋体" w:hAnsi="宋体" w:cs="Times New Roman" w:hint="eastAsia"/>
          <w:szCs w:val="21"/>
        </w:rPr>
        <w:t>1.17.2</w:t>
      </w:r>
      <w:r>
        <w:rPr>
          <w:rFonts w:hint="eastAsia"/>
        </w:rPr>
        <w:t>本项目的采购预算（或最高限价）详见</w:t>
      </w:r>
      <w:r>
        <w:rPr>
          <w:rFonts w:hint="eastAsia"/>
          <w:b/>
          <w:bCs/>
        </w:rPr>
        <w:t>第五章响应人须知专用部分。</w:t>
      </w:r>
      <w:r>
        <w:rPr>
          <w:rFonts w:hint="eastAsia"/>
          <w:bCs/>
        </w:rPr>
        <w:t>响应人应有明确报价，</w:t>
      </w:r>
      <w:r>
        <w:rPr>
          <w:rFonts w:hint="eastAsia"/>
        </w:rPr>
        <w:t>不接受无报价响应和有选择的报价以及有条件的优惠报价，且</w:t>
      </w:r>
      <w:r>
        <w:rPr>
          <w:rFonts w:hint="eastAsia"/>
          <w:bCs/>
        </w:rPr>
        <w:t>报价未超过采购预算（或最高限价），否则响应将被</w:t>
      </w:r>
      <w:r>
        <w:rPr>
          <w:rFonts w:hint="eastAsia"/>
          <w:b/>
          <w:bCs/>
        </w:rPr>
        <w:t>拒绝。</w:t>
      </w:r>
    </w:p>
    <w:p w14:paraId="139208D4">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1.17.3响应人要按分项报价表的内容填写货物单价（包括货物报价及品牌、型号、产地、装箱、包装、包装物料、运输和保险费用等）、总价及其他事项。</w:t>
      </w:r>
    </w:p>
    <w:p w14:paraId="31331BF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1.17.4报价一览表中报价应填写总价的大小写金额，如大小写金额不一致的，以大写金额为准。其中响应人投报多包的，应对每包分别报价并分别填写报价一览表。报价一览表有以下情况之一的，将导致响应被拒绝：</w:t>
      </w:r>
    </w:p>
    <w:p w14:paraId="6C930F6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（1）响应人投报多包时，未按包分别填写报价一览表的；</w:t>
      </w:r>
    </w:p>
    <w:p w14:paraId="3594953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（2）未填写响应总价的；</w:t>
      </w:r>
    </w:p>
    <w:p w14:paraId="4097D34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（3）未填写响应总价大写金额的。</w:t>
      </w:r>
    </w:p>
    <w:p w14:paraId="61E1EE78">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1.17.5响应的报价优惠应对应报价一览表、分项报价表等提供相应的明细清单。除报价优惠外，任何超出磋商文件要求而额外赠送的货物、免费服务等其他形式的优惠，在评审时将不具有竞争优势。</w:t>
      </w:r>
    </w:p>
    <w:p w14:paraId="6CF66D9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1.17.6对于有配件、耗材、选件、工具、备件等的货物，还应填报响应货物配件、耗材、选件和工具、备件等清单，注明品牌、型号、产地、功能、单价、批量折扣等内容，该表格式由响应人自行设计。响应人按照上述要求分类报价，其目的是便于评审，但在任何情况下并不限制采购中心或采购人以其他条款签订合同的权利。</w:t>
      </w:r>
    </w:p>
    <w:p w14:paraId="68C2DE71">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1.17.7最低报价不能作为成交的保证。</w:t>
      </w:r>
    </w:p>
    <w:p w14:paraId="4AD284A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1.18分包</w:t>
      </w:r>
    </w:p>
    <w:p w14:paraId="21F58295">
      <w:pPr>
        <w:tabs>
          <w:tab w:val="left" w:pos="1480"/>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1.18.1本项目是否允许响应人将项目的非主体、非关键性工作交由他人完成详见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p>
    <w:p w14:paraId="1790276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1.18.2响应人根据采购项目的实际情况,拟在成交后将项目的非主体、非关键性工作交由他人完成的，应当在响应文件中载明分包承担主体，分包承担主体应当具备相应资质条件且不得再次分包。</w:t>
      </w:r>
    </w:p>
    <w:p w14:paraId="383AD7C6">
      <w:pPr>
        <w:tabs>
          <w:tab w:val="left" w:pos="1573"/>
        </w:tabs>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rPr>
        <w:t>1.18.3</w:t>
      </w:r>
      <w:r>
        <w:rPr>
          <w:rFonts w:ascii="宋体" w:eastAsia="宋体" w:hAnsi="宋体" w:cs="Times New Roman" w:hint="eastAsia"/>
          <w:szCs w:val="21"/>
          <w:lang w:val="zh-CN"/>
        </w:rPr>
        <w:t>不符合磋商文件中有关分包规定的，其响应将被拒绝。</w:t>
      </w:r>
    </w:p>
    <w:p w14:paraId="278A4A0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1.19响应内容填写说明</w:t>
      </w:r>
    </w:p>
    <w:p w14:paraId="77064C93">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1.19.1响应人应详细阅读磋商文件的全部内容。响应文件须对磋商文件中的内容做出实质性和完整的响应，如果响应文件填报的内容资料不详，或没有提供磋商文件中所要求的全部资料及数据，将被视为响应文件完整性有缺陷。</w:t>
      </w:r>
    </w:p>
    <w:p w14:paraId="686A68B0">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1.19.2响应文件应按照磋商文件的格式逐项填写，不得有空项。无相应内容可填的项应填写“无”、“未测试”、“没有相应指标”等明确的回答文字。响应文件未按规定提交或留有空项，将被视为响应文件完整性有缺陷。</w:t>
      </w:r>
    </w:p>
    <w:p w14:paraId="411DC783">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1.19.3响应人必须保证响应文件所提供的全部资料真实可靠，并接受采购中心或磋商小组对其中任何资料进一步审查的要求。</w:t>
      </w:r>
    </w:p>
    <w:p w14:paraId="240C488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1.20响应有效期</w:t>
      </w:r>
    </w:p>
    <w:p w14:paraId="3A652B2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1.20.1本项目响应有效期见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。有效期短于该规定期限的响应将被拒绝。</w:t>
      </w:r>
    </w:p>
    <w:p w14:paraId="5CD183E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1.20.2在特殊情况下，采购中心可与响应人协商延长响应有效期。这种要求和答复都应以书面形式进行。此时，按本须知规定的磋商保证金的有效期也相应延长。响应人可以拒绝接受延期要求而不会被不予退还保证金。同意延长有效期的响应人除按照采购中心要求修改响应文件有效期外，不能修改响应文件的其他内容。</w:t>
      </w:r>
    </w:p>
    <w:p w14:paraId="3DCCDADA">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szCs w:val="21"/>
        </w:rPr>
      </w:pPr>
      <w:r>
        <w:rPr>
          <w:rFonts w:ascii="宋体" w:eastAsia="宋体" w:hAnsi="宋体" w:cs="Times New Roman" w:hint="eastAsia"/>
          <w:b/>
          <w:szCs w:val="21"/>
        </w:rPr>
        <w:t>四、提交首次响应文件截止时间及响应文件的递交</w:t>
      </w:r>
    </w:p>
    <w:p w14:paraId="4A455AAE">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1.21提交首次响应文件截止时间</w:t>
      </w:r>
    </w:p>
    <w:p w14:paraId="2B17C6B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提交首次响应文件截止时间是磋商邀请书中规定的提交首次响应文件截止时间。如采购中心按本须知的规定，因修改磋商文件导致提交首次响应文件截止时间延长，提交首次响应文件截止时间为延长后新的截止时间。在此情况下，采购中心和响应人受截止时间制约的所有权利和义务均延长至新的截止时间。</w:t>
      </w:r>
    </w:p>
    <w:p w14:paraId="6496F9CD">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1.22响应文件递交方式</w:t>
      </w:r>
    </w:p>
    <w:p w14:paraId="453A2AD0">
      <w:pPr>
        <w:adjustRightInd w:val="0"/>
        <w:snapToGrid w:val="0"/>
        <w:spacing w:line="360" w:lineRule="auto"/>
        <w:ind w:firstLine="420" w:firstLineChars="200"/>
        <w:jc w:val="left"/>
        <w:rPr>
          <w:rFonts w:ascii="宋体" w:eastAsia="宋体" w:hAnsi="Times New Roman" w:cs="微软雅黑"/>
          <w:szCs w:val="21"/>
        </w:rPr>
      </w:pPr>
      <w:r>
        <w:rPr>
          <w:rFonts w:ascii="宋体" w:eastAsia="宋体" w:hAnsi="宋体" w:cs="Times New Roman" w:hint="eastAsia"/>
          <w:bCs/>
          <w:szCs w:val="21"/>
        </w:rPr>
        <w:t>本项目使用</w:t>
      </w:r>
      <w:r>
        <w:rPr>
          <w:rFonts w:ascii="宋体" w:eastAsia="宋体" w:hAnsi="宋体" w:cs="Times New Roman" w:hint="eastAsia"/>
          <w:szCs w:val="21"/>
        </w:rPr>
        <w:t>中国气象局政府采购中心电子采购系统进行响应。响应人应</w:t>
      </w:r>
      <w:r>
        <w:rPr>
          <w:rFonts w:ascii="宋体" w:eastAsia="宋体" w:hAnsi="Times New Roman" w:cs="微软雅黑" w:hint="eastAsia"/>
          <w:szCs w:val="21"/>
        </w:rPr>
        <w:t>登陆</w:t>
      </w:r>
      <w:r>
        <w:rPr>
          <w:rFonts w:ascii="宋体" w:eastAsia="宋体" w:hAnsi="宋体" w:cs="Times New Roman" w:hint="eastAsia"/>
          <w:szCs w:val="21"/>
        </w:rPr>
        <w:t>中国气象局政府采购中心电子采购系统</w:t>
      </w:r>
      <w:r>
        <w:rPr>
          <w:rFonts w:ascii="宋体" w:hAnsi="宋体" w:hint="eastAsia"/>
          <w:szCs w:val="21"/>
        </w:rPr>
        <w:t>（网址：http：//cmagp.cmaidp.cma.cn/portalweb）</w:t>
      </w:r>
      <w:r>
        <w:rPr>
          <w:rFonts w:ascii="宋体" w:eastAsia="宋体" w:hAnsi="宋体" w:cs="Times New Roman" w:hint="eastAsia"/>
          <w:szCs w:val="21"/>
        </w:rPr>
        <w:t>，</w:t>
      </w:r>
      <w:r>
        <w:rPr>
          <w:rFonts w:ascii="宋体" w:eastAsia="宋体" w:hAnsi="Times New Roman" w:cs="微软雅黑" w:hint="eastAsia"/>
          <w:szCs w:val="21"/>
        </w:rPr>
        <w:t>下载电子采购系统的投标（响应）工具，制作并于提交首次响应文件截止时间前上传加密的电子响应文件，文件上传成功后，将获得系统回执。该系统的上传通道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5F2DB7D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1.23响应文件的补充、修改和撤回</w:t>
      </w:r>
    </w:p>
    <w:p w14:paraId="44B30B0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1.23.1响应人可以在提交首次响应文件截止时间前，对所递交的响应文件进行补充、修改或者撤回。</w:t>
      </w:r>
    </w:p>
    <w:p w14:paraId="3E0B37A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1.23.2重新提交的电子响应文件应按照1.15条要求重新签署并按1.22条要求重新上传。</w:t>
      </w:r>
    </w:p>
    <w:p w14:paraId="417F37B0">
      <w:pPr>
        <w:adjustRightInd w:val="0"/>
        <w:snapToGrid w:val="0"/>
        <w:spacing w:line="360" w:lineRule="auto"/>
        <w:ind w:left="414"/>
        <w:jc w:val="left"/>
        <w:outlineLvl w:val="2"/>
        <w:rPr>
          <w:rFonts w:ascii="宋体" w:eastAsia="宋体" w:hAnsi="宋体" w:cs="Times New Roman"/>
          <w:b/>
          <w:szCs w:val="21"/>
        </w:rPr>
      </w:pPr>
      <w:r>
        <w:rPr>
          <w:rFonts w:ascii="宋体" w:eastAsia="宋体" w:hAnsi="宋体" w:cs="Times New Roman" w:hint="eastAsia"/>
          <w:b/>
          <w:szCs w:val="21"/>
        </w:rPr>
        <w:t>五、响应文件解密</w:t>
      </w:r>
    </w:p>
    <w:p w14:paraId="4F78FE54">
      <w:pPr>
        <w:adjustRightInd w:val="0"/>
        <w:snapToGrid w:val="0"/>
        <w:spacing w:line="360" w:lineRule="auto"/>
        <w:ind w:left="414"/>
        <w:jc w:val="left"/>
        <w:outlineLvl w:val="2"/>
        <w:rPr>
          <w:rFonts w:ascii="宋体" w:eastAsia="宋体" w:hAnsi="宋体" w:cs="Times New Roman"/>
          <w:b/>
          <w:bCs/>
          <w:szCs w:val="21"/>
        </w:rPr>
      </w:pPr>
      <w:r>
        <w:rPr>
          <w:rFonts w:ascii="宋体" w:eastAsia="宋体" w:hAnsi="宋体" w:cs="Times New Roman" w:hint="eastAsia"/>
          <w:b/>
          <w:bCs/>
          <w:szCs w:val="21"/>
        </w:rPr>
        <w:t>1.24</w:t>
      </w:r>
      <w:r>
        <w:rPr>
          <w:rFonts w:ascii="宋体" w:eastAsia="宋体" w:hAnsi="宋体" w:cs="Times New Roman" w:hint="eastAsia"/>
          <w:b/>
          <w:szCs w:val="21"/>
        </w:rPr>
        <w:t>响应文件解密</w:t>
      </w:r>
    </w:p>
    <w:p w14:paraId="7366DE0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1.24.1采购中心按照磋商文件规定的时间、地点主持竞争性磋商。</w:t>
      </w:r>
    </w:p>
    <w:p w14:paraId="75F1FFF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1.24.2除1.24.4的情形外，响应人不足3家，不进入解密程序。</w:t>
      </w:r>
    </w:p>
    <w:p w14:paraId="60514A6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1.24.3进入解密程序后，由采购中心对所有完成上传的加密电子响应文件进行解密。</w:t>
      </w:r>
    </w:p>
    <w:p w14:paraId="7061ED9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.2</w:t>
      </w:r>
      <w:r>
        <w:rPr>
          <w:rFonts w:ascii="宋体" w:eastAsia="宋体" w:hAnsi="宋体" w:cs="Times New Roman" w:hint="eastAsia"/>
          <w:szCs w:val="21"/>
        </w:rPr>
        <w:t>4</w:t>
      </w:r>
      <w:r>
        <w:rPr>
          <w:rFonts w:ascii="宋体" w:eastAsia="宋体" w:hAnsi="宋体" w:cs="Times New Roman"/>
          <w:szCs w:val="21"/>
        </w:rPr>
        <w:t>.</w:t>
      </w:r>
      <w:r>
        <w:rPr>
          <w:rFonts w:ascii="宋体" w:eastAsia="宋体" w:hAnsi="宋体" w:cs="Times New Roman" w:hint="eastAsia"/>
          <w:szCs w:val="21"/>
        </w:rPr>
        <w:t>4</w:t>
      </w:r>
      <w:r>
        <w:rPr>
          <w:rFonts w:ascii="宋体" w:eastAsia="宋体" w:hAnsi="宋体" w:cs="Times New Roman"/>
          <w:szCs w:val="21"/>
        </w:rPr>
        <w:t xml:space="preserve"> </w:t>
      </w:r>
      <w:r>
        <w:rPr>
          <w:rFonts w:ascii="宋体" w:eastAsia="宋体" w:hAnsi="宋体" w:cs="Times New Roman" w:hint="eastAsia"/>
          <w:szCs w:val="21"/>
        </w:rPr>
        <w:t>根据《财政部关于政府采购竞争性磋商采购方式管理暂行办法有关问题的补充通知》（财库〔</w:t>
      </w:r>
      <w:r>
        <w:rPr>
          <w:rFonts w:ascii="宋体" w:eastAsia="宋体" w:hAnsi="宋体" w:cs="Times New Roman"/>
          <w:szCs w:val="21"/>
        </w:rPr>
        <w:t>2015〕124号），采用竞争性磋商采购方式采购的政府购买服务项目(含政府和社会资本合作项目)，在采购过程中符合要求的供应商(社会资本)只有2家的，竞争性磋商采购活动可以继续进行。</w:t>
      </w:r>
    </w:p>
    <w:p w14:paraId="0BE43F7F">
      <w:pPr>
        <w:adjustRightInd w:val="0"/>
        <w:snapToGrid w:val="0"/>
        <w:spacing w:line="360" w:lineRule="auto"/>
        <w:ind w:left="414"/>
        <w:outlineLvl w:val="2"/>
        <w:rPr>
          <w:rFonts w:ascii="宋体" w:eastAsia="宋体" w:hAnsi="宋体" w:cs="Times New Roman"/>
          <w:b/>
          <w:szCs w:val="21"/>
        </w:rPr>
      </w:pPr>
      <w:r>
        <w:rPr>
          <w:rFonts w:ascii="宋体" w:eastAsia="宋体" w:hAnsi="宋体" w:cs="Times New Roman" w:hint="eastAsia"/>
          <w:b/>
          <w:szCs w:val="21"/>
        </w:rPr>
        <w:t>六、评审步骤和要求</w:t>
      </w:r>
    </w:p>
    <w:p w14:paraId="709A881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1.25组建磋商小组</w:t>
      </w:r>
    </w:p>
    <w:p w14:paraId="047E48E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1.25.1采购中心根据有关法律法规和本磋商文件的规定，结合本采购项目的特点组建磋商小组。磋商小组由三人以上（含）单数组成，包括评审专家和采购人代表，其中评审专家不少于三分之二。</w:t>
      </w:r>
    </w:p>
    <w:p w14:paraId="2F891C3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1.25.2评审专家应当从政府采购评审专家库内相关专业的专家名单中随机抽取。符合财政部关于《政府采购竞争性磋商采购方式管理暂行办法》的通知(财库〔2014〕214号)第三条第四项规定情形的项目，以及情况特殊、通过随机方式难以确定合适的评审专家的项目，经主管预算单位同意，可以自行选定评审专家。技术复杂、专业性强的采购项目，评审专家中应当包含1名法律专家。</w:t>
      </w:r>
    </w:p>
    <w:p w14:paraId="6B62EE8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1.25.3采购人只能以采购人代表的身份参与评审，采购中心工作人员不得参加评审。</w:t>
      </w:r>
    </w:p>
    <w:p w14:paraId="36C3B84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1.26初审</w:t>
      </w:r>
    </w:p>
    <w:p w14:paraId="29A8D69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1.26.1响应文件的初审分为资格性审查和符合性审查。</w:t>
      </w:r>
    </w:p>
    <w:p w14:paraId="23639DD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rPr>
        <w:t>1）</w:t>
      </w:r>
      <w:r>
        <w:rPr>
          <w:rFonts w:ascii="宋体" w:eastAsia="宋体" w:hAnsi="宋体" w:cs="Times New Roman" w:hint="eastAsia"/>
          <w:szCs w:val="21"/>
        </w:rPr>
        <w:t>资格性审查由采购人或采购中心负责。主要是指依据法律法规和磋商文件对响应人的资格材料等进行审查，以确定响应人是否具备响应资格。通过资格性审查的响应人不足3家（属于1.24.4情形的为不足2家）的，不再进行下一步评审。</w:t>
      </w:r>
    </w:p>
    <w:p w14:paraId="5256157B">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宋体" w:eastAsia="宋体" w:hAnsi="宋体" w:cs="Times New Roman" w:hint="eastAsia"/>
          <w:szCs w:val="21"/>
        </w:rPr>
        <w:t>资格性审查内容是指响应人是否符合相关法律法规及磋商文件规定的响应人资格条件，包括：①响应人法人资格证明文件，②以提交首次响应文件截止日为基准日，近一年</w:t>
      </w:r>
      <w:r>
        <w:rPr>
          <w:rFonts w:ascii="宋体" w:eastAsia="宋体" w:hAnsi="宋体" w:cs="Times New Roman"/>
          <w:szCs w:val="21"/>
        </w:rPr>
        <w:t>内</w:t>
      </w:r>
      <w:r>
        <w:rPr>
          <w:rFonts w:ascii="宋体" w:eastAsia="宋体" w:hAnsi="宋体" w:cs="Times New Roman" w:hint="eastAsia"/>
          <w:szCs w:val="21"/>
        </w:rPr>
        <w:t>任何</w:t>
      </w:r>
      <w:r>
        <w:rPr>
          <w:rFonts w:ascii="宋体" w:eastAsia="宋体" w:hAnsi="宋体" w:cs="Times New Roman"/>
          <w:szCs w:val="21"/>
        </w:rPr>
        <w:t>完税凭证或税务部门出具的税收减免证明</w:t>
      </w:r>
      <w:r>
        <w:rPr>
          <w:rFonts w:ascii="宋体" w:eastAsia="宋体" w:hAnsi="宋体" w:cs="Times New Roman" w:hint="eastAsia"/>
          <w:szCs w:val="21"/>
        </w:rPr>
        <w:t>，</w:t>
      </w:r>
      <w:r>
        <w:rPr>
          <w:rFonts w:ascii="宋体" w:eastAsia="宋体" w:hAnsi="宋体" w:cs="Times New Roman"/>
          <w:szCs w:val="21"/>
        </w:rPr>
        <w:t>③</w:t>
      </w:r>
      <w:r>
        <w:rPr>
          <w:rFonts w:ascii="宋体" w:eastAsia="宋体" w:hAnsi="宋体" w:cs="Times New Roman" w:hint="eastAsia"/>
          <w:szCs w:val="21"/>
        </w:rPr>
        <w:t>以提交首次响应文件截止日为基准日，</w:t>
      </w:r>
      <w:r>
        <w:rPr>
          <w:rFonts w:ascii="宋体" w:eastAsia="宋体" w:hAnsi="宋体" w:cs="Times New Roman"/>
          <w:szCs w:val="21"/>
        </w:rPr>
        <w:t>近</w:t>
      </w:r>
      <w:r>
        <w:rPr>
          <w:rFonts w:ascii="宋体" w:eastAsia="宋体" w:hAnsi="宋体" w:cs="Times New Roman" w:hint="eastAsia"/>
          <w:szCs w:val="21"/>
        </w:rPr>
        <w:t>一年</w:t>
      </w:r>
      <w:r>
        <w:rPr>
          <w:rFonts w:ascii="宋体" w:eastAsia="宋体" w:hAnsi="宋体" w:cs="Times New Roman"/>
          <w:szCs w:val="21"/>
        </w:rPr>
        <w:t>内</w:t>
      </w:r>
      <w:r>
        <w:rPr>
          <w:rFonts w:ascii="宋体" w:eastAsia="宋体" w:hAnsi="宋体" w:cs="Times New Roman" w:hint="eastAsia"/>
          <w:szCs w:val="21"/>
        </w:rPr>
        <w:t>任何一期的</w:t>
      </w:r>
      <w:r>
        <w:rPr>
          <w:rFonts w:ascii="宋体" w:eastAsia="宋体" w:hAnsi="宋体" w:cs="Times New Roman"/>
          <w:szCs w:val="21"/>
        </w:rPr>
        <w:t>社会保障资金缴纳凭证</w:t>
      </w:r>
      <w:r>
        <w:rPr>
          <w:rFonts w:ascii="宋体" w:eastAsia="宋体" w:hAnsi="宋体" w:cs="Times New Roman" w:hint="eastAsia"/>
          <w:szCs w:val="21"/>
        </w:rPr>
        <w:t>，</w:t>
      </w:r>
      <w:r>
        <w:rPr>
          <w:rFonts w:ascii="宋体" w:eastAsia="宋体" w:hAnsi="宋体" w:cs="Times New Roman"/>
          <w:szCs w:val="21"/>
        </w:rPr>
        <w:t>④财务状况证明</w:t>
      </w:r>
      <w:r>
        <w:rPr>
          <w:rFonts w:ascii="宋体" w:eastAsia="宋体" w:hAnsi="宋体" w:cs="Times New Roman" w:hint="eastAsia"/>
          <w:szCs w:val="21"/>
        </w:rPr>
        <w:t>，</w:t>
      </w:r>
      <w:r>
        <w:rPr>
          <w:rFonts w:ascii="宋体" w:eastAsia="宋体" w:hAnsi="宋体" w:cs="Times New Roman"/>
          <w:szCs w:val="21"/>
        </w:rPr>
        <w:t>⑤近三年内参加政府采购活动中没有重大违法记录声明</w:t>
      </w:r>
      <w:r>
        <w:rPr>
          <w:rFonts w:ascii="宋体" w:eastAsia="宋体" w:hAnsi="宋体" w:cs="Times New Roman" w:hint="eastAsia"/>
          <w:szCs w:val="21"/>
        </w:rPr>
        <w:t>，</w:t>
      </w:r>
      <w:r>
        <w:rPr>
          <w:rFonts w:ascii="宋体" w:eastAsia="宋体" w:hAnsi="宋体" w:cs="Times New Roman"/>
          <w:szCs w:val="21"/>
        </w:rPr>
        <w:t>⑥响应货物的《气象专用技术装备使用许可证》（</w:t>
      </w:r>
      <w:r>
        <w:rPr>
          <w:rFonts w:ascii="宋体" w:eastAsia="宋体" w:hAnsi="宋体" w:cs="Times New Roman" w:hint="eastAsia"/>
          <w:szCs w:val="21"/>
        </w:rPr>
        <w:t>如有</w:t>
      </w:r>
      <w:r>
        <w:rPr>
          <w:rFonts w:ascii="宋体" w:eastAsia="宋体" w:hAnsi="宋体" w:cs="Times New Roman"/>
          <w:szCs w:val="21"/>
        </w:rPr>
        <w:t>）</w:t>
      </w:r>
      <w:r>
        <w:rPr>
          <w:rFonts w:ascii="宋体" w:eastAsia="宋体" w:hAnsi="宋体" w:cs="Times New Roman" w:hint="eastAsia"/>
          <w:szCs w:val="21"/>
        </w:rPr>
        <w:t>，⑦响应人信用，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8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⑧</w:t>
      </w:r>
      <w:r>
        <w:rPr>
          <w:rFonts w:ascii="宋体" w:eastAsia="宋体" w:hAnsi="宋体" w:cs="Times New Roman"/>
          <w:szCs w:val="21"/>
        </w:rPr>
        <w:fldChar w:fldCharType="end"/>
      </w:r>
      <w:r>
        <w:rPr>
          <w:rFonts w:ascii="宋体" w:eastAsia="宋体" w:hAnsi="宋体" w:cs="Times New Roman" w:hint="eastAsia"/>
          <w:szCs w:val="21"/>
        </w:rPr>
        <w:t>报价一览表，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9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⑨</w:t>
      </w:r>
      <w:r>
        <w:rPr>
          <w:rFonts w:ascii="宋体" w:eastAsia="宋体" w:hAnsi="宋体" w:cs="Times New Roman"/>
          <w:szCs w:val="21"/>
        </w:rPr>
        <w:fldChar w:fldCharType="end"/>
      </w:r>
      <w:r>
        <w:rPr>
          <w:rFonts w:ascii="宋体" w:eastAsia="宋体" w:hAnsi="宋体" w:cs="Times New Roman"/>
          <w:szCs w:val="21"/>
        </w:rPr>
        <w:t>按照第五章</w:t>
      </w:r>
      <w:r>
        <w:rPr>
          <w:rFonts w:asciiTheme="minorEastAsia" w:hAnsiTheme="minorEastAsia" w:cs="Times New Roman"/>
          <w:szCs w:val="21"/>
        </w:rPr>
        <w:t>响应人须知专用部分</w:t>
      </w:r>
      <w:r>
        <w:rPr>
          <w:rFonts w:asciiTheme="minorEastAsia" w:hAnsiTheme="minorEastAsia" w:cs="Times New Roman" w:hint="eastAsia"/>
          <w:szCs w:val="21"/>
        </w:rPr>
        <w:t>5.2条</w:t>
      </w:r>
      <w:r>
        <w:rPr>
          <w:rFonts w:asciiTheme="minorEastAsia" w:hAnsiTheme="minorEastAsia" w:cs="Times New Roman"/>
          <w:szCs w:val="21"/>
        </w:rPr>
        <w:t>规定应提交的特殊资质条件证明文件</w:t>
      </w:r>
      <w:r>
        <w:rPr>
          <w:rFonts w:asciiTheme="minorEastAsia" w:hAnsiTheme="minorEastAsia" w:cs="Times New Roman" w:hint="eastAsia"/>
          <w:szCs w:val="21"/>
        </w:rPr>
        <w:t>。</w:t>
      </w:r>
    </w:p>
    <w:p w14:paraId="3FB780E4">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w:t>
      </w:r>
      <w:r>
        <w:rPr>
          <w:rFonts w:asciiTheme="minorEastAsia" w:hAnsiTheme="minorEastAsia" w:cs="Times New Roman"/>
          <w:szCs w:val="21"/>
        </w:rPr>
        <w:t>2）符合性</w:t>
      </w:r>
      <w:r>
        <w:rPr>
          <w:rFonts w:asciiTheme="minorEastAsia" w:hAnsiTheme="minorEastAsia" w:cs="Times New Roman" w:hint="eastAsia"/>
          <w:szCs w:val="21"/>
        </w:rPr>
        <w:t>审查由磋商小组负责。主要是指依据磋商文件的规定，审查响应人法定代表人身份证明或授权委托书、响应函、</w:t>
      </w:r>
      <w:r>
        <w:rPr>
          <w:rFonts w:ascii="宋体" w:eastAsia="宋体" w:hAnsi="宋体" w:cs="Times New Roman" w:hint="eastAsia"/>
          <w:bCs/>
          <w:szCs w:val="20"/>
        </w:rPr>
        <w:t>进口产品制造商授权书（若有）、</w:t>
      </w:r>
      <w:r>
        <w:rPr>
          <w:rFonts w:asciiTheme="minorEastAsia" w:hAnsiTheme="minorEastAsia" w:cs="Times New Roman" w:hint="eastAsia"/>
          <w:szCs w:val="21"/>
        </w:rPr>
        <w:t>中小企业声明函或残疾人福利性单位声明函或监狱企业证明文件（如有）、联合体协议（如有）、分包意向协议（如有）、分项报价表、技术偏离表、按照第五章响应人须知专用部分5.13条规定应提交的其他商务文件和技术文件、实质性*号条款响应等进行审查，以确定其是否满足磋商文件的实质性要求。没有通过初审的响应人不再进行详细评审。</w:t>
      </w:r>
    </w:p>
    <w:p w14:paraId="1002BD7D">
      <w:pPr>
        <w:tabs>
          <w:tab w:val="left" w:pos="426"/>
          <w:tab w:val="left" w:pos="1573"/>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1.26.2 在详细评审之前，磋商小组要审查每份响应文件是否实质上响应了磋商文件的要求。实质上响应是指与磋商文件的主要条款、条件和规格相符，没有重大偏离或保留。</w:t>
      </w:r>
    </w:p>
    <w:p w14:paraId="09EFA24C">
      <w:pPr>
        <w:tabs>
          <w:tab w:val="left" w:pos="5580"/>
        </w:tabs>
        <w:adjustRightInd w:val="0"/>
        <w:snapToGrid w:val="0"/>
        <w:spacing w:line="360" w:lineRule="auto"/>
        <w:ind w:left="781" w:hanging="357" w:leftChars="202"/>
        <w:jc w:val="left"/>
        <w:rPr>
          <w:rFonts w:asciiTheme="minorEastAsia" w:hAnsiTheme="minorEastAsia"/>
        </w:rPr>
      </w:pPr>
      <w:r>
        <w:rPr>
          <w:rFonts w:asciiTheme="minorEastAsia" w:hAnsiTheme="minorEastAsia" w:cs="Times New Roman"/>
          <w:szCs w:val="21"/>
        </w:rPr>
        <w:t>1.2</w:t>
      </w:r>
      <w:r>
        <w:rPr>
          <w:rFonts w:asciiTheme="minorEastAsia" w:hAnsiTheme="minorEastAsia" w:cs="Times New Roman" w:hint="eastAsia"/>
          <w:szCs w:val="21"/>
        </w:rPr>
        <w:t>6</w:t>
      </w:r>
      <w:r>
        <w:rPr>
          <w:rFonts w:asciiTheme="minorEastAsia" w:hAnsiTheme="minorEastAsia" w:cs="Times New Roman"/>
          <w:szCs w:val="21"/>
        </w:rPr>
        <w:t>.3</w:t>
      </w:r>
      <w:r>
        <w:rPr>
          <w:rFonts w:asciiTheme="minorEastAsia" w:hAnsiTheme="minorEastAsia" w:cs="Times New Roman" w:hint="eastAsia"/>
          <w:szCs w:val="21"/>
        </w:rPr>
        <w:t>响应文件报价出现前后不一致的，按照下列规定修正：</w:t>
      </w:r>
    </w:p>
    <w:p w14:paraId="6A14FCBD">
      <w:pPr>
        <w:tabs>
          <w:tab w:val="left" w:pos="5580"/>
        </w:tabs>
        <w:adjustRightInd w:val="0"/>
        <w:snapToGrid w:val="0"/>
        <w:spacing w:line="360" w:lineRule="auto"/>
        <w:ind w:left="781" w:hanging="357" w:leftChars="202"/>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1）响应文件中报价一览表内容与响应文件中相应内容不一致的，以报价一览表为准；</w:t>
      </w:r>
    </w:p>
    <w:p w14:paraId="7BFF2C1A">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2）大写金额和小写金额不一致的，以大写金额为准；</w:t>
      </w:r>
    </w:p>
    <w:p w14:paraId="30E17D63">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3）单价金额小数点或者百分比有明显错位的，以报价一览表的总价为准，并修改单价；</w:t>
      </w:r>
    </w:p>
    <w:p w14:paraId="33701A0F">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4）总价金额与按单价汇总金额不一致的，以单价金额计算结果为准。</w:t>
      </w:r>
    </w:p>
    <w:p w14:paraId="72AFAB79">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5）同时出现两种以上不一致的，按照前款规定的顺序修正。修正后的报价经响应</w:t>
      </w:r>
      <w:r>
        <w:rPr>
          <w:rFonts w:asciiTheme="minorEastAsia" w:hAnsiTheme="minorEastAsia" w:cs="Times New Roman" w:hint="eastAsia"/>
          <w:szCs w:val="21"/>
        </w:rPr>
        <w:t>人确认后产生约束力，响应人不确认的，其响应无效。</w:t>
      </w:r>
    </w:p>
    <w:p w14:paraId="762F437A">
      <w:pPr>
        <w:tabs>
          <w:tab w:val="left" w:pos="426"/>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1.27响应的澄清</w:t>
      </w:r>
    </w:p>
    <w:p w14:paraId="7F665B24">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1.27.1</w:t>
      </w:r>
      <w:r>
        <w:rPr>
          <w:rFonts w:asciiTheme="minorEastAsia" w:hAnsiTheme="minorEastAsia" w:cs="Times New Roman"/>
          <w:kern w:val="20"/>
          <w:szCs w:val="21"/>
          <w:lang w:val="zh-CN"/>
        </w:rPr>
        <w:t>磋商小组在对响应文件的有效性、完整性和响应程度进行审查时，可以要求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对响应文件中含义不明确、同类问题表述不一致或者有明显文字和计算错误的内容等作出必要的澄清、说明或者更正。</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的澄清、说明或者更正不得超出响应文件的范围或者改变响应文件的实质性内容。磋商小组要求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澄清、说明或者更正响应文件应当以书面形式作出</w:t>
      </w:r>
      <w:r>
        <w:rPr>
          <w:rFonts w:asciiTheme="minorEastAsia" w:hAnsiTheme="minorEastAsia" w:cs="Times New Roman" w:hint="eastAsia"/>
          <w:kern w:val="20"/>
          <w:szCs w:val="21"/>
          <w:lang w:val="zh-CN"/>
        </w:rPr>
        <w:t>，并由磋商小组专家签字</w:t>
      </w:r>
      <w:r>
        <w:rPr>
          <w:rFonts w:asciiTheme="minorEastAsia" w:hAnsiTheme="minorEastAsia" w:cs="Times New Roman"/>
          <w:kern w:val="20"/>
          <w:szCs w:val="21"/>
          <w:lang w:val="zh-CN"/>
        </w:rPr>
        <w:t>。</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的澄清、说明或者更正应当由法定代表人或其授权代表签字或者加盖公章。由授权代表签字的，应当附法定代表人授权书。</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为自然人的，应当由本人签字并附身份证明。</w:t>
      </w:r>
      <w:r>
        <w:rPr>
          <w:rFonts w:asciiTheme="minorEastAsia" w:hAnsiTheme="minorEastAsia" w:cs="Times New Roman" w:hint="eastAsia"/>
          <w:kern w:val="20"/>
          <w:szCs w:val="21"/>
          <w:lang w:val="zh-CN"/>
        </w:rPr>
        <w:t>响应人拒不按照要求对响应文件进行澄清、说明或者补正的，磋商小组可拒绝该响应</w:t>
      </w:r>
      <w:r>
        <w:rPr>
          <w:rFonts w:asciiTheme="minorEastAsia" w:hAnsiTheme="minorEastAsia" w:cs="微软雅黑" w:hint="eastAsia"/>
          <w:kern w:val="20"/>
          <w:szCs w:val="21"/>
          <w:lang w:val="zh-CN"/>
        </w:rPr>
        <w:t>。</w:t>
      </w:r>
    </w:p>
    <w:p w14:paraId="48B75574">
      <w:pPr>
        <w:pStyle w:val="10"/>
        <w:tabs>
          <w:tab w:val="left" w:pos="1573"/>
        </w:tabs>
        <w:adjustRightInd w:val="0"/>
        <w:snapToGrid w:val="0"/>
        <w:spacing w:line="360" w:lineRule="auto"/>
        <w:ind w:left="1062" w:hanging="709" w:leftChars="168" w:firstLineChars="0"/>
        <w:rPr>
          <w:highlight w:val="none"/>
        </w:rPr>
      </w:pPr>
      <w:r>
        <w:rPr>
          <w:rFonts w:asciiTheme="minorEastAsia" w:hAnsiTheme="minorEastAsia" w:hint="eastAsia"/>
          <w:kern w:val="20"/>
          <w:highlight w:val="none"/>
          <w:lang w:val="zh-CN"/>
        </w:rPr>
        <w:t>1.27.2磋商</w:t>
      </w:r>
      <w:r>
        <w:rPr>
          <w:rFonts w:hint="eastAsia"/>
          <w:highlight w:val="none"/>
        </w:rPr>
        <w:t>中出现下列情形之一的，磋商</w:t>
      </w:r>
      <w:r>
        <w:rPr>
          <w:highlight w:val="none"/>
        </w:rPr>
        <w:t>小组</w:t>
      </w:r>
      <w:r>
        <w:rPr>
          <w:rFonts w:hint="eastAsia"/>
          <w:highlight w:val="none"/>
        </w:rPr>
        <w:t>将启动异常低价响应审查程序：</w:t>
      </w:r>
    </w:p>
    <w:p w14:paraId="46F2F03D">
      <w:pPr>
        <w:pStyle w:val="10"/>
        <w:tabs>
          <w:tab w:val="left" w:pos="1573"/>
        </w:tabs>
        <w:adjustRightInd w:val="0"/>
        <w:snapToGrid w:val="0"/>
        <w:spacing w:line="360" w:lineRule="auto"/>
        <w:ind w:left="105" w:firstLine="315" w:leftChars="50" w:firstLineChars="150"/>
        <w:rPr>
          <w:highlight w:val="none"/>
        </w:rPr>
      </w:pPr>
      <w:r>
        <w:rPr>
          <w:rFonts w:hint="eastAsia"/>
          <w:highlight w:val="none"/>
        </w:rPr>
        <w:t>（1）响应报价低于全部通过符合性审查供应商响应报价平均值50%的，即:响应报价 &lt;全部通过符合性审查供应商响应报价平均值×50%；</w:t>
      </w:r>
    </w:p>
    <w:p w14:paraId="1B25F819">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（2）响应报价低于通过符合性审查的次低报价供应商响应报价50%的，即:响应报价 &lt;</w:t>
      </w:r>
      <w:r>
        <w:rPr>
          <w:rFonts w:ascii="宋体" w:hAnsi="宋体"/>
          <w:szCs w:val="21"/>
          <w:highlight w:val="none"/>
        </w:rPr>
        <w:t xml:space="preserve"> </w:t>
      </w:r>
      <w:r>
        <w:rPr>
          <w:rFonts w:ascii="宋体" w:hAnsi="宋体" w:hint="eastAsia"/>
          <w:szCs w:val="21"/>
          <w:highlight w:val="none"/>
        </w:rPr>
        <w:t>通过符合性审查的次低报价供应商响应报价×50%；</w:t>
      </w:r>
    </w:p>
    <w:p w14:paraId="4521D612">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（3）响应报价低于采购项目最高限价45%的，即:响应报价 &lt;</w:t>
      </w:r>
      <w:r>
        <w:rPr>
          <w:rFonts w:ascii="宋体" w:hAnsi="宋体"/>
          <w:szCs w:val="21"/>
          <w:highlight w:val="none"/>
        </w:rPr>
        <w:t xml:space="preserve"> </w:t>
      </w:r>
      <w:r>
        <w:rPr>
          <w:rFonts w:ascii="宋体" w:hAnsi="宋体" w:hint="eastAsia"/>
          <w:szCs w:val="21"/>
          <w:highlight w:val="none"/>
        </w:rPr>
        <w:t>采购项目最高限价×45%；</w:t>
      </w:r>
    </w:p>
    <w:p w14:paraId="4114A72C">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（4）磋商</w:t>
      </w:r>
      <w:r>
        <w:rPr>
          <w:rFonts w:ascii="宋体" w:hAnsi="宋体"/>
          <w:szCs w:val="21"/>
          <w:highlight w:val="none"/>
        </w:rPr>
        <w:t>小组</w:t>
      </w:r>
      <w:r>
        <w:rPr>
          <w:rFonts w:ascii="宋体" w:hAnsi="宋体" w:hint="eastAsia"/>
          <w:szCs w:val="21"/>
          <w:highlight w:val="none"/>
        </w:rPr>
        <w:t>基于专业判断，认为供应商报价过低，有可能影响产品质量或者不能诚信履约的其他情形。</w:t>
      </w:r>
    </w:p>
    <w:p w14:paraId="75C17A83">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1.27.3</w:t>
      </w:r>
      <w:r>
        <w:rPr>
          <w:rFonts w:ascii="宋体" w:hAnsi="宋体" w:hint="eastAsia"/>
          <w:szCs w:val="21"/>
          <w:highlight w:val="none"/>
        </w:rPr>
        <w:t>磋商</w:t>
      </w:r>
      <w:r>
        <w:rPr>
          <w:rFonts w:ascii="宋体" w:hAnsi="宋体"/>
          <w:szCs w:val="21"/>
          <w:highlight w:val="none"/>
        </w:rPr>
        <w:t>小组</w:t>
      </w:r>
      <w:r>
        <w:rPr>
          <w:rFonts w:hint="eastAsia"/>
          <w:highlight w:val="none"/>
        </w:rPr>
        <w:t>启动异常低价响应审查程序后，将</w:t>
      </w:r>
      <w:r>
        <w:rPr>
          <w:rFonts w:ascii="宋体" w:hAnsi="宋体" w:hint="eastAsia"/>
          <w:szCs w:val="21"/>
          <w:highlight w:val="none"/>
        </w:rPr>
        <w:t>要求相关供应商在磋商现场合理的时间内对响应价格作出解释，提供项目具体成本测算等与报价合理性相关的书面说明及必要的证明材料，包括但不限于原材料成本、人工成本、制造费用等，给予相关供应商的合理时间一般不少于30分钟。其中，属于前述第3项情形，供应商已随响应文件一并提交相关书面说明及必要的证明材料的，在磋商现场不再重复提交。</w:t>
      </w:r>
    </w:p>
    <w:p w14:paraId="2B7B040B">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szCs w:val="21"/>
          <w:highlight w:val="none"/>
        </w:rPr>
        <w:t>磋商小组</w:t>
      </w:r>
      <w:r>
        <w:rPr>
          <w:rFonts w:ascii="宋体" w:hAnsi="宋体" w:hint="eastAsia"/>
          <w:szCs w:val="21"/>
          <w:highlight w:val="none"/>
        </w:rPr>
        <w:t>依据专业经验，参考同类项目中标（成交）价格、类似产品市场价格水平、行业人工费用标准、国家有关部门指导行业协会发布的行业平均成本等情况，对报价合理性进行判断。</w:t>
      </w:r>
    </w:p>
    <w:p w14:paraId="0E478D43">
      <w:pPr>
        <w:widowControl/>
        <w:snapToGrid w:val="0"/>
        <w:spacing w:line="360" w:lineRule="auto"/>
        <w:ind w:firstLine="420" w:firstLineChars="200"/>
        <w:jc w:val="left"/>
        <w:rPr>
          <w:rFonts w:asciiTheme="minorEastAsia" w:hAnsiTheme="minorEastAsia" w:cs="微软雅黑"/>
          <w:kern w:val="20"/>
          <w:szCs w:val="21"/>
          <w:highlight w:val="none"/>
          <w:lang w:val="zh-CN"/>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供应商不能提供书面说明、证明材料，或者提供的书面说明、证明材料不能证明其报价合理性的，磋商</w:t>
      </w:r>
      <w:r>
        <w:rPr>
          <w:rFonts w:ascii="宋体" w:hAnsi="宋体"/>
          <w:szCs w:val="21"/>
          <w:highlight w:val="none"/>
        </w:rPr>
        <w:t>小组</w:t>
      </w:r>
      <w:r>
        <w:rPr>
          <w:rFonts w:ascii="宋体" w:hAnsi="宋体" w:hint="eastAsia"/>
          <w:szCs w:val="21"/>
          <w:highlight w:val="none"/>
        </w:rPr>
        <w:t>应当将其作为无效响应处理。</w:t>
      </w:r>
    </w:p>
    <w:p w14:paraId="6310DD01">
      <w:pPr>
        <w:widowControl/>
        <w:snapToGrid w:val="0"/>
        <w:spacing w:line="360" w:lineRule="auto"/>
        <w:ind w:firstLine="420" w:firstLineChars="200"/>
        <w:jc w:val="left"/>
        <w:rPr>
          <w:rFonts w:asciiTheme="minorEastAsia" w:hAnsiTheme="minorEastAsia" w:cs="微软雅黑"/>
          <w:b/>
          <w:bCs/>
          <w:kern w:val="20"/>
          <w:szCs w:val="21"/>
          <w:highlight w:val="none"/>
          <w:lang w:val="zh-CN"/>
        </w:rPr>
      </w:pPr>
      <w:r>
        <w:rPr>
          <w:rFonts w:asciiTheme="minorEastAsia" w:hAnsiTheme="minorEastAsia" w:cs="微软雅黑" w:hint="eastAsia"/>
          <w:b/>
          <w:bCs/>
          <w:kern w:val="20"/>
          <w:szCs w:val="21"/>
          <w:highlight w:val="none"/>
          <w:lang w:val="zh-CN"/>
        </w:rPr>
        <w:t>1.28详细评审</w:t>
      </w:r>
    </w:p>
    <w:p w14:paraId="4EC039A4">
      <w:pPr>
        <w:widowControl/>
        <w:snapToGrid w:val="0"/>
        <w:spacing w:line="360" w:lineRule="auto"/>
        <w:ind w:firstLine="420" w:firstLineChars="200"/>
        <w:jc w:val="left"/>
        <w:rPr>
          <w:rFonts w:asciiTheme="minorEastAsia" w:hAnsiTheme="minorEastAsia" w:cs="微软雅黑"/>
          <w:kern w:val="20"/>
          <w:szCs w:val="21"/>
          <w:highlight w:val="none"/>
          <w:lang w:val="zh-CN"/>
        </w:rPr>
      </w:pPr>
      <w:r>
        <w:rPr>
          <w:rFonts w:asciiTheme="minorEastAsia" w:hAnsiTheme="minorEastAsia" w:cs="Times New Roman" w:hint="eastAsia"/>
          <w:kern w:val="20"/>
          <w:szCs w:val="21"/>
          <w:highlight w:val="none"/>
          <w:lang w:val="zh-CN"/>
        </w:rPr>
        <w:t>1.28.1磋商小组所有成员应当集中与单一响应人分别进行磋商，并给予所有参加磋商的响应人平等的磋商机会</w:t>
      </w:r>
      <w:r>
        <w:rPr>
          <w:rFonts w:asciiTheme="minorEastAsia" w:hAnsiTheme="minorEastAsia" w:cs="微软雅黑" w:hint="eastAsia"/>
          <w:kern w:val="20"/>
          <w:szCs w:val="21"/>
          <w:highlight w:val="none"/>
          <w:lang w:val="zh-CN"/>
        </w:rPr>
        <w:t>。</w:t>
      </w:r>
    </w:p>
    <w:p w14:paraId="30340F0C">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1.28.2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响应人。响应人应当按照磋商文件的变动情况和磋商小组的要求重新提交响应文件，并由其法定代表人或授权代表签字或者加盖公章。响应人为自然人的，应当由本人签字并附身份证明</w:t>
      </w:r>
      <w:r>
        <w:rPr>
          <w:rFonts w:asciiTheme="minorEastAsia" w:hAnsiTheme="minorEastAsia" w:cs="微软雅黑" w:hint="eastAsia"/>
          <w:kern w:val="20"/>
          <w:szCs w:val="21"/>
          <w:lang w:val="zh-CN"/>
        </w:rPr>
        <w:t>。</w:t>
      </w:r>
    </w:p>
    <w:p w14:paraId="37479575">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1.28.3符合《政府采购竞争性磋商采购方式管理暂行办法》的通知(财库〔2014〕214号)第三条第四项或《财政部关于政府采购竞争性磋商采购方式管理暂行办法有关问题的补充通知》（财库〔2015〕124号）情形的，提交最后报价的响应人可以为2家</w:t>
      </w:r>
      <w:r>
        <w:rPr>
          <w:rFonts w:asciiTheme="minorEastAsia" w:hAnsiTheme="minorEastAsia" w:cs="微软雅黑" w:hint="eastAsia"/>
          <w:kern w:val="20"/>
          <w:szCs w:val="21"/>
          <w:lang w:val="zh-CN"/>
        </w:rPr>
        <w:t>。</w:t>
      </w:r>
    </w:p>
    <w:p w14:paraId="45722D66">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1.28.4已提交响应文件的响应人，在提交最后报价之前，可以根据磋商情况退出磋商</w:t>
      </w:r>
      <w:r>
        <w:rPr>
          <w:rFonts w:asciiTheme="minorEastAsia" w:hAnsiTheme="minorEastAsia" w:cs="微软雅黑" w:hint="eastAsia"/>
          <w:kern w:val="20"/>
          <w:szCs w:val="21"/>
          <w:lang w:val="zh-CN"/>
        </w:rPr>
        <w:t>。</w:t>
      </w:r>
    </w:p>
    <w:p w14:paraId="36AF8E60">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1.28.5经磋商确定最终采购需求和提交最后报价的响应人后，由磋商小组采用综合评分法对提交最后报价的响应人的响应文件和最后报价进行综合评分。</w:t>
      </w:r>
    </w:p>
    <w:p w14:paraId="0CF8F828">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1.28.6综合评分法，是指响应文件满足磋商文件全部实质性要求且按评审因素的量化指标评审得分最高的响应人为成交候选响应人的评审方法。综合评分法评审标准中的分值设置应当与评审因素的量化指标相对应。磋商文件中没有规定的评审标准不得作为评审依据。</w:t>
      </w:r>
    </w:p>
    <w:p w14:paraId="0EAE09AC">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1.28.7评审时，磋商小组各成员应当独立对每个有效响应的文件进行评价、打分，然后汇总每个响应人每项评分因素的得分。</w:t>
      </w:r>
    </w:p>
    <w:p w14:paraId="4892DB05">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1.28.8综合评分法</w:t>
      </w:r>
      <w:r>
        <w:rPr>
          <w:rFonts w:asciiTheme="minorEastAsia" w:hAnsiTheme="minorEastAsia" w:cs="微软雅黑" w:hint="eastAsia"/>
          <w:kern w:val="20"/>
          <w:szCs w:val="21"/>
          <w:lang w:val="zh-CN"/>
        </w:rPr>
        <w:t>货物项目的价格分值占总分值的比重不得低于30%。</w:t>
      </w:r>
      <w:r>
        <w:rPr>
          <w:rFonts w:asciiTheme="minorEastAsia" w:hAnsiTheme="minorEastAsia" w:cs="Times New Roman" w:hint="eastAsia"/>
          <w:kern w:val="20"/>
          <w:szCs w:val="21"/>
          <w:lang w:val="zh-CN"/>
        </w:rPr>
        <w:t>符合</w:t>
      </w:r>
      <w:r>
        <w:rPr>
          <w:rFonts w:asciiTheme="minorEastAsia" w:hAnsiTheme="minorEastAsia" w:cs="微软雅黑" w:hint="eastAsia"/>
          <w:kern w:val="20"/>
          <w:szCs w:val="21"/>
        </w:rPr>
        <w:t>《政府采购竞争性磋商采购方式管理暂行办法》的通知(财库〔2014〕214号)</w:t>
      </w:r>
      <w:r>
        <w:rPr>
          <w:rFonts w:asciiTheme="minorEastAsia" w:hAnsiTheme="minorEastAsia" w:cs="Times New Roman" w:hint="eastAsia"/>
          <w:kern w:val="20"/>
          <w:szCs w:val="21"/>
          <w:lang w:val="zh-CN"/>
        </w:rPr>
        <w:t>第三条第三项的规定和执行统一价格标准的项目，其价格不列为评分因素。</w:t>
      </w:r>
    </w:p>
    <w:p w14:paraId="63AA806F">
      <w:pPr>
        <w:widowControl/>
        <w:snapToGrid w:val="0"/>
        <w:spacing w:line="360" w:lineRule="auto"/>
        <w:ind w:firstLine="420" w:firstLineChars="200"/>
        <w:jc w:val="left"/>
        <w:rPr>
          <w:rFonts w:asciiTheme="minorEastAsia" w:hAnsiTheme="minorEastAsia" w:cs="Times New Roman"/>
          <w:kern w:val="20"/>
          <w:szCs w:val="21"/>
          <w:highlight w:val="none"/>
          <w:lang w:val="zh-CN"/>
        </w:rPr>
      </w:pPr>
      <w:r>
        <w:rPr>
          <w:rFonts w:asciiTheme="minorEastAsia" w:hAnsiTheme="minorEastAsia" w:cs="Times New Roman" w:hint="eastAsia"/>
          <w:kern w:val="20"/>
          <w:szCs w:val="21"/>
          <w:lang w:val="zh-CN"/>
        </w:rPr>
        <w:t>1.28.9综合评分法中的价格分统一采用低价优先法计算，即满足磋商文件要求且最后报价最低的响应人的价格为磋商基准价，其价格分为满分。其他响应人的价格分统一按照下列公式</w:t>
      </w:r>
      <w:r>
        <w:rPr>
          <w:rFonts w:asciiTheme="minorEastAsia" w:hAnsiTheme="minorEastAsia" w:cs="Times New Roman" w:hint="eastAsia"/>
          <w:kern w:val="20"/>
          <w:szCs w:val="21"/>
          <w:highlight w:val="none"/>
          <w:lang w:val="zh-CN"/>
        </w:rPr>
        <w:t>计算：磋商报价得分=（磋商基准价/最后磋商报价）×价格权值×100。</w:t>
      </w:r>
    </w:p>
    <w:p w14:paraId="28ED5157">
      <w:pPr>
        <w:pStyle w:val="10"/>
        <w:tabs>
          <w:tab w:val="left" w:pos="1573"/>
        </w:tabs>
        <w:adjustRightInd w:val="0"/>
        <w:snapToGrid w:val="0"/>
        <w:spacing w:line="360" w:lineRule="auto"/>
        <w:ind w:left="0" w:firstLine="420" w:firstLineChars="200"/>
        <w:rPr>
          <w:rFonts w:asciiTheme="minorEastAsia" w:hAnsiTheme="minorEastAsia" w:cs="微软雅黑"/>
          <w:kern w:val="20"/>
          <w:highlight w:val="none"/>
          <w:lang w:val="zh-CN"/>
        </w:rPr>
      </w:pPr>
      <w:r>
        <w:rPr>
          <w:rFonts w:hint="eastAsia"/>
          <w:bCs/>
          <w:highlight w:val="none"/>
        </w:rPr>
        <w:t>符合1.4.3或1.5.4</w:t>
      </w:r>
      <w:r>
        <w:rPr>
          <w:bCs/>
          <w:highlight w:val="none"/>
        </w:rPr>
        <w:t>价格</w:t>
      </w:r>
      <w:r>
        <w:rPr>
          <w:rFonts w:hint="eastAsia"/>
          <w:bCs/>
          <w:highlight w:val="none"/>
        </w:rPr>
        <w:t>评审</w:t>
      </w:r>
      <w:r>
        <w:rPr>
          <w:bCs/>
          <w:highlight w:val="none"/>
        </w:rPr>
        <w:t>优惠条件的，</w:t>
      </w:r>
      <w:r>
        <w:rPr>
          <w:rFonts w:hint="eastAsia"/>
          <w:bCs/>
          <w:highlight w:val="none"/>
        </w:rPr>
        <w:t>享受价格扣除优惠，用扣除后的价格参与价格</w:t>
      </w:r>
      <w:r>
        <w:rPr>
          <w:bCs/>
          <w:highlight w:val="none"/>
        </w:rPr>
        <w:t>分计算</w:t>
      </w:r>
      <w:r>
        <w:rPr>
          <w:rFonts w:hint="eastAsia"/>
          <w:bCs/>
          <w:highlight w:val="none"/>
        </w:rPr>
        <w:t>。</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响应人</w:t>
      </w:r>
      <w:r>
        <w:rPr>
          <w:highlight w:val="none"/>
        </w:rPr>
        <w:t>的报价。</w:t>
      </w:r>
    </w:p>
    <w:p w14:paraId="25A66F3E">
      <w:pPr>
        <w:widowControl/>
        <w:snapToGrid w:val="0"/>
        <w:spacing w:line="360" w:lineRule="auto"/>
        <w:ind w:firstLine="420" w:firstLineChars="200"/>
        <w:jc w:val="left"/>
        <w:rPr>
          <w:rFonts w:asciiTheme="minorEastAsia" w:hAnsiTheme="minorEastAsia" w:cs="微软雅黑"/>
          <w:kern w:val="20"/>
          <w:szCs w:val="21"/>
          <w:highlight w:val="none"/>
          <w:lang w:val="zh-CN"/>
        </w:rPr>
      </w:pPr>
      <w:r>
        <w:rPr>
          <w:rFonts w:asciiTheme="minorEastAsia" w:hAnsiTheme="minorEastAsia" w:cs="Times New Roman" w:hint="eastAsia"/>
          <w:kern w:val="20"/>
          <w:szCs w:val="21"/>
          <w:highlight w:val="none"/>
          <w:lang w:val="zh-CN"/>
        </w:rPr>
        <w:t>1.28.10项目评审过程中，不得去掉最后报价中的最高报价和最低报价。</w:t>
      </w:r>
    </w:p>
    <w:p w14:paraId="14A113DC">
      <w:pPr>
        <w:widowControl/>
        <w:snapToGrid w:val="0"/>
        <w:spacing w:line="360" w:lineRule="auto"/>
        <w:ind w:firstLine="420" w:firstLineChars="200"/>
        <w:jc w:val="left"/>
        <w:rPr>
          <w:rFonts w:asciiTheme="minorEastAsia" w:hAnsiTheme="minorEastAsia" w:cs="Times New Roman"/>
          <w:b/>
          <w:kern w:val="20"/>
          <w:szCs w:val="21"/>
          <w:lang w:val="zh-CN"/>
        </w:rPr>
      </w:pPr>
      <w:r>
        <w:rPr>
          <w:rFonts w:asciiTheme="minorEastAsia" w:hAnsiTheme="minorEastAsia" w:cs="Times New Roman" w:hint="eastAsia"/>
          <w:kern w:val="20"/>
          <w:szCs w:val="21"/>
          <w:highlight w:val="none"/>
          <w:lang w:val="zh-CN"/>
        </w:rPr>
        <w:t>1.28.11磋商小组只对实质上响应磋商文件的响应进行评价和比较；评审应严格按照磋商文件的要求和条件进行；具体评审原则、方法和成交条件详见磋</w:t>
      </w:r>
      <w:r>
        <w:rPr>
          <w:rFonts w:asciiTheme="minorEastAsia" w:hAnsiTheme="minorEastAsia" w:cs="Times New Roman" w:hint="eastAsia"/>
          <w:kern w:val="20"/>
          <w:szCs w:val="21"/>
          <w:lang w:val="zh-CN"/>
        </w:rPr>
        <w:t>商文件</w:t>
      </w:r>
      <w:r>
        <w:rPr>
          <w:rFonts w:asciiTheme="minorEastAsia" w:hAnsiTheme="minorEastAsia" w:cs="Times New Roman" w:hint="eastAsia"/>
          <w:b/>
          <w:kern w:val="20"/>
          <w:szCs w:val="21"/>
          <w:lang w:val="zh-CN"/>
        </w:rPr>
        <w:t>第六章评审方法和评审标准。</w:t>
      </w:r>
    </w:p>
    <w:p w14:paraId="06BEB28C">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1.28.12提供相同品牌产品且通过资格审查、符合性审查的不同响应人参加同一合同项下响应的，按一家响应人计算，评审后得分最高的同品牌响应人获得成交供应商推荐资格；评审得分相同的，响应报价低的获得成交供应商推荐资格，其他同品牌响应人不作为成交候选人。</w:t>
      </w:r>
    </w:p>
    <w:p w14:paraId="18E92459">
      <w:pPr>
        <w:tabs>
          <w:tab w:val="left" w:pos="709"/>
          <w:tab w:val="left" w:pos="1573"/>
        </w:tabs>
        <w:adjustRightInd w:val="0"/>
        <w:snapToGrid w:val="0"/>
        <w:spacing w:line="360" w:lineRule="auto"/>
        <w:ind w:firstLine="420" w:firstLineChars="200"/>
        <w:rPr>
          <w:rFonts w:asciiTheme="minorEastAsia" w:hAnsiTheme="minorEastAsia" w:cs="Times New Roman"/>
          <w:b/>
          <w:bCs/>
          <w:szCs w:val="21"/>
        </w:rPr>
      </w:pPr>
      <w:r>
        <w:rPr>
          <w:rFonts w:asciiTheme="minorEastAsia" w:hAnsiTheme="minorEastAsia" w:cs="Times New Roman" w:hint="eastAsia"/>
          <w:szCs w:val="21"/>
        </w:rPr>
        <w:t>非单一产品采购项目，采购人应当根据采购项目技术构成、产品价格比重等合理确定核心产品。不同响应人提供的核心产品品牌相同的，按前款规定处理。本项目是否设有核心产品，详见</w:t>
      </w:r>
      <w:r>
        <w:rPr>
          <w:rFonts w:asciiTheme="minorEastAsia" w:hAnsiTheme="minorEastAsia" w:cs="Times New Roman" w:hint="eastAsia"/>
          <w:b/>
          <w:bCs/>
          <w:szCs w:val="21"/>
        </w:rPr>
        <w:t>第五章响应人须知专用部分。</w:t>
      </w:r>
    </w:p>
    <w:p w14:paraId="5DAFBEE5">
      <w:pPr>
        <w:tabs>
          <w:tab w:val="left" w:pos="709"/>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1.29确定成交供应商</w:t>
      </w:r>
    </w:p>
    <w:p w14:paraId="04FEBD94">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1.29.1磋商小组应当根据综合评分情况，按照评审得分由高到低顺序推荐至少3名成交候选响应人，并编写评审报告。符合财政部关于《政府采购竞争性磋商采购方式管理暂行办法》</w:t>
      </w:r>
      <w:r>
        <w:rPr>
          <w:rFonts w:asciiTheme="minorEastAsia" w:hAnsiTheme="minorEastAsia" w:cs="微软雅黑" w:hint="eastAsia"/>
          <w:kern w:val="20"/>
          <w:szCs w:val="21"/>
        </w:rPr>
        <w:t>的通知(财库〔2014〕214号)</w:t>
      </w:r>
      <w:r>
        <w:rPr>
          <w:rFonts w:asciiTheme="minorEastAsia" w:hAnsiTheme="minorEastAsia" w:cs="Times New Roman" w:hint="eastAsia"/>
          <w:kern w:val="20"/>
          <w:szCs w:val="21"/>
          <w:lang w:val="zh-CN"/>
        </w:rPr>
        <w:t>第二十一条第三款或《财政部关于政府采购竞争性磋商采购方式管理暂行办法有关问题的补充通知》（财库〔2015〕124号）情形的，可以推荐2家成交候选响应人。评审得分相同的，按照最后报价由低到高的顺序推荐。评审得分且最后报价相同的，按照技术指标优劣顺序推荐。</w:t>
      </w:r>
    </w:p>
    <w:p w14:paraId="58774E7C">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1.29.2评审报告应当由磋商小组全体人员签字认可。磋商小组成员对评审报告有异议的，磋商小组按照少数服从多数的原则推荐成交候选响应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rPr>
          <w:rFonts w:asciiTheme="minorEastAsia" w:hAnsiTheme="minorEastAsia" w:cs="微软雅黑" w:hint="eastAsia"/>
          <w:kern w:val="20"/>
          <w:szCs w:val="21"/>
          <w:lang w:val="zh-CN"/>
        </w:rPr>
        <w:t>。</w:t>
      </w:r>
    </w:p>
    <w:p w14:paraId="1B3B8BA0">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1.29.3采购人将确定排名第一的成交候选人为成交供应商并向其授予合同。排名第一的成交候选人因不可抗力或者自身原因不能履行合同，或者本文件规定应当提交保证金而在规定期限未能提交的，采购人可以按照《政府采购竞争性磋商采购方式管理暂行办法》的通知(财库〔2014〕214号)第二十八条第二款规定的原则确定其他响应人作为成交供应商并签订政府采购合同。</w:t>
      </w:r>
    </w:p>
    <w:p w14:paraId="4710466A">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1.29.4采购人也可授权磋商小组按本条规定直接确定成交供应商。</w:t>
      </w:r>
    </w:p>
    <w:p w14:paraId="37459043">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1.29.5采购人不得通过对样品进行检测、对响应人进行考察等方式改变评审结果。</w:t>
      </w:r>
    </w:p>
    <w:p w14:paraId="66CF1AB3">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1.30评审过程保密</w:t>
      </w:r>
    </w:p>
    <w:p w14:paraId="28732FEB">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1.30.1响应截止时间之后，直到授予响应人合同止，凡是属于审查、澄清、评价和比较响应的有关资料以及授标意向等，均不向响应人或其他与评审无关的人员透露</w:t>
      </w:r>
      <w:r>
        <w:rPr>
          <w:rFonts w:asciiTheme="minorEastAsia" w:hAnsiTheme="minorEastAsia" w:cs="微软雅黑" w:hint="eastAsia"/>
          <w:kern w:val="20"/>
          <w:szCs w:val="21"/>
          <w:lang w:val="zh-CN"/>
        </w:rPr>
        <w:t>。</w:t>
      </w:r>
    </w:p>
    <w:p w14:paraId="1C542815">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1.30.2评审专家应当遵守评审工作纪律，不得泄露评审情况和评审中获悉的商业秘密。磋商小组在评审过程中发现响应人有行贿、提供虚假材料或者串通等违法行为的，应当及时向财政部门报告。评审专家在评审过程中受到非法干涉的，应当及时向财政、监察等部门举报。</w:t>
      </w:r>
    </w:p>
    <w:p w14:paraId="012E85C2">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1.31关于响应人瑕疵滞后发现的处理规则</w:t>
      </w:r>
    </w:p>
    <w:p w14:paraId="453AEE31">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无论基于何种原因，各项本应作拒绝处理的情形即便未被及时发现而使该响应人进入初审、详细评审或其它后续程序，包括已经签约的情形，一旦在任何时间被发现存在上述情形，则向财政部门反映</w:t>
      </w:r>
      <w:r>
        <w:rPr>
          <w:rFonts w:asciiTheme="minorEastAsia" w:hAnsiTheme="minorEastAsia" w:cs="微软雅黑" w:hint="eastAsia"/>
          <w:kern w:val="20"/>
          <w:szCs w:val="21"/>
          <w:lang w:val="zh-CN"/>
        </w:rPr>
        <w:t>。</w:t>
      </w:r>
    </w:p>
    <w:p w14:paraId="69E5DAAB">
      <w:pPr>
        <w:tabs>
          <w:tab w:val="left" w:pos="709"/>
          <w:tab w:val="left" w:pos="1573"/>
        </w:tabs>
        <w:adjustRightInd w:val="0"/>
        <w:snapToGrid w:val="0"/>
        <w:spacing w:line="360" w:lineRule="auto"/>
        <w:ind w:firstLine="420" w:firstLineChars="200"/>
        <w:jc w:val="left"/>
        <w:outlineLvl w:val="3"/>
        <w:rPr>
          <w:rFonts w:asciiTheme="minorEastAsia" w:hAnsiTheme="minorEastAsia" w:cs="Times New Roman"/>
          <w:b/>
          <w:bCs/>
          <w:szCs w:val="21"/>
        </w:rPr>
      </w:pPr>
      <w:r>
        <w:rPr>
          <w:rFonts w:asciiTheme="minorEastAsia" w:hAnsiTheme="minorEastAsia" w:cs="Times New Roman" w:hint="eastAsia"/>
          <w:b/>
          <w:bCs/>
          <w:szCs w:val="21"/>
        </w:rPr>
        <w:t>1.32竞争性磋商采购活动的终止</w:t>
      </w:r>
    </w:p>
    <w:p w14:paraId="637BFC57">
      <w:pPr>
        <w:tabs>
          <w:tab w:val="left" w:pos="709"/>
          <w:tab w:val="left" w:pos="1573"/>
        </w:tabs>
        <w:adjustRightInd w:val="0"/>
        <w:snapToGrid w:val="0"/>
        <w:spacing w:line="360" w:lineRule="auto"/>
        <w:ind w:firstLine="412" w:firstLineChars="196"/>
        <w:rPr>
          <w:rFonts w:asciiTheme="minorEastAsia" w:hAnsiTheme="minorEastAsia" w:cs="Times New Roman"/>
          <w:szCs w:val="21"/>
        </w:rPr>
      </w:pPr>
      <w:r>
        <w:rPr>
          <w:rFonts w:asciiTheme="minorEastAsia" w:hAnsiTheme="minorEastAsia" w:cs="Times New Roman" w:hint="eastAsia"/>
          <w:szCs w:val="21"/>
        </w:rPr>
        <w:t>有下列情形之一的，将终止本次竞争性磋商采购活动，采购中心将发布终止公告并说明原因。</w:t>
      </w:r>
    </w:p>
    <w:p w14:paraId="233761E2">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（1）因情况发生变化，不再符合竞争性磋商采购方式适用情形的；</w:t>
      </w:r>
    </w:p>
    <w:p w14:paraId="15369365">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（2）出现影响采购公正的违法、违规行为的；</w:t>
      </w:r>
    </w:p>
    <w:p w14:paraId="1A90A087">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3）除《政府采购竞争性磋商采购方式管理暂行办法》（财库[2014]214号）第二十一条第三款规定的情形，以及《关于政府采购竞争性磋商采购方式管理暂行办法有关问题的补充通知》（财库[2015]124号）规定的情形外，在采购过程中符合要求的供应商或者报价未超过采购预算的供应商不足3家的。</w:t>
      </w:r>
    </w:p>
    <w:p w14:paraId="313DA2D1">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七、成交通知及合同</w:t>
      </w:r>
    </w:p>
    <w:p w14:paraId="608A57B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1.33成交通知</w:t>
      </w:r>
    </w:p>
    <w:p w14:paraId="14C6D911">
      <w:pPr>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1.33.1成交供应商确定后,采购中心将在刊登本次竞争性磋商公告的媒体上发布成交结果公告，公告期限为１个工作日。成交结果公告内容包括采购人和采购代理机构的名称、地址、联系方式，项目名称和项目编号，成交供应商名称、地址和成交金额，主要成交标的的名称、规格型号、数量、单价、服务要求以及评审专家名单。采购中心以书面形式向成交供应商发出成交通知书，但该成交结果的有效性不依赖于其他响应人是否已经收到该通知。成交通知书对采购人和成交供应商具有同等法律效力。成交通知书发出以后，采购人不得违法改变成交结果，成交供应商无正当理由不得放弃成交，否则应当承担相应的法律责任。</w:t>
      </w:r>
    </w:p>
    <w:p w14:paraId="20E640C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1.33.2成交通知书是合同的组成部分。</w:t>
      </w:r>
    </w:p>
    <w:p w14:paraId="57D3C83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1.34合同</w:t>
      </w:r>
    </w:p>
    <w:p w14:paraId="00CAEC0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1.34.1采购人</w:t>
      </w:r>
      <w:r>
        <w:rPr>
          <w:rFonts w:ascii="宋体" w:eastAsia="宋体" w:hAnsi="宋体" w:cs="Times New Roman"/>
          <w:szCs w:val="21"/>
        </w:rPr>
        <w:t>应当自成交通知书发出之日起30日内，按照</w:t>
      </w:r>
      <w:r>
        <w:rPr>
          <w:rFonts w:ascii="宋体" w:eastAsia="宋体" w:hAnsi="宋体" w:cs="Times New Roman" w:hint="eastAsia"/>
          <w:szCs w:val="21"/>
        </w:rPr>
        <w:t>磋商文件和成交供应商的响应文件</w:t>
      </w:r>
      <w:r>
        <w:rPr>
          <w:rFonts w:ascii="宋体" w:eastAsia="宋体" w:hAnsi="宋体" w:cs="Times New Roman"/>
          <w:szCs w:val="21"/>
        </w:rPr>
        <w:t>确定的事项</w:t>
      </w:r>
      <w:r>
        <w:rPr>
          <w:rFonts w:ascii="宋体" w:eastAsia="宋体" w:hAnsi="宋体" w:cs="Times New Roman" w:hint="eastAsia"/>
          <w:szCs w:val="21"/>
        </w:rPr>
        <w:t>与成交供应商签订成交合同。合同文本应包括法定必备条款和标的名称、质量、数量（规模），履约时间（期限）、地点和方式，包装方式，价款、付款进度安排、资金支付方式，验收、交付标准和方法，质量保修范围和保修期，违约责任及解决争议的方法等。成交合同将在财政部门指定的媒体上公告，但合同中涉及国家秘密、商业秘密的内容除外。</w:t>
      </w:r>
    </w:p>
    <w:p w14:paraId="77854C5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1.34.2成交合同应按照磋商文件、响应文件及评审过程中的有关澄清、说明或者补正文件的内容签订。成交供应商与采购人不得背离上述文件的实质性内容签订成交合同，也不得背离成交合同的实质性内容签订其他协议或发表声明。</w:t>
      </w:r>
    </w:p>
    <w:p w14:paraId="1A83DF10">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1.34.3</w:t>
      </w:r>
      <w:r>
        <w:rPr>
          <w:rFonts w:ascii="Times New Roman" w:eastAsia="宋体" w:hAnsi="Times New Roman" w:cs="Times New Roman" w:hint="eastAsia"/>
          <w:szCs w:val="20"/>
        </w:rPr>
        <w:t>成交供应商签订成交合同后，不得转包，亦不得将合同全部及任何权利、义务向第三方转让。</w:t>
      </w:r>
    </w:p>
    <w:p w14:paraId="0D50E0F6">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1.34.4成交供应商有关</w:t>
      </w:r>
      <w:r>
        <w:rPr>
          <w:rFonts w:ascii="宋体" w:eastAsia="宋体" w:hAnsi="宋体" w:cs="Times New Roman"/>
          <w:szCs w:val="20"/>
        </w:rPr>
        <w:t>资质在</w:t>
      </w:r>
      <w:r>
        <w:rPr>
          <w:rFonts w:ascii="宋体" w:eastAsia="宋体" w:hAnsi="宋体" w:cs="Times New Roman" w:hint="eastAsia"/>
          <w:szCs w:val="20"/>
        </w:rPr>
        <w:t>合同执行</w:t>
      </w:r>
      <w:r>
        <w:rPr>
          <w:rFonts w:ascii="宋体" w:eastAsia="宋体" w:hAnsi="宋体" w:cs="Times New Roman"/>
          <w:szCs w:val="20"/>
        </w:rPr>
        <w:t>完</w:t>
      </w:r>
      <w:r>
        <w:rPr>
          <w:rFonts w:ascii="宋体" w:eastAsia="宋体" w:hAnsi="宋体" w:cs="Times New Roman" w:hint="eastAsia"/>
          <w:szCs w:val="20"/>
        </w:rPr>
        <w:t>毕之前到期的，应确保该资质有效期得到延长至合同执行完毕之后，或者取得有效期至执行合同完毕之后的更高等级的该资质，否则采购人</w:t>
      </w:r>
      <w:r>
        <w:rPr>
          <w:rFonts w:ascii="宋体" w:eastAsia="宋体" w:hAnsi="宋体" w:cs="Times New Roman"/>
          <w:szCs w:val="20"/>
        </w:rPr>
        <w:t>有权</w:t>
      </w:r>
      <w:r>
        <w:rPr>
          <w:rFonts w:ascii="宋体" w:eastAsia="宋体" w:hAnsi="宋体" w:cs="Times New Roman" w:hint="eastAsia"/>
          <w:szCs w:val="20"/>
        </w:rPr>
        <w:t>终止合同，并</w:t>
      </w:r>
      <w:r>
        <w:rPr>
          <w:rFonts w:ascii="宋体" w:eastAsia="宋体" w:hAnsi="宋体" w:cs="Times New Roman"/>
          <w:szCs w:val="20"/>
        </w:rPr>
        <w:t>追究</w:t>
      </w:r>
      <w:r>
        <w:rPr>
          <w:rFonts w:ascii="宋体" w:eastAsia="宋体" w:hAnsi="宋体" w:cs="Times New Roman" w:hint="eastAsia"/>
          <w:szCs w:val="20"/>
        </w:rPr>
        <w:t>成交供应商</w:t>
      </w:r>
      <w:r>
        <w:rPr>
          <w:rFonts w:ascii="宋体" w:eastAsia="宋体" w:hAnsi="宋体" w:cs="Times New Roman"/>
          <w:szCs w:val="20"/>
        </w:rPr>
        <w:t>的责任</w:t>
      </w:r>
      <w:r>
        <w:rPr>
          <w:rFonts w:ascii="宋体" w:eastAsia="宋体" w:hAnsi="宋体" w:cs="Times New Roman" w:hint="eastAsia"/>
          <w:szCs w:val="20"/>
        </w:rPr>
        <w:t>。</w:t>
      </w:r>
    </w:p>
    <w:p w14:paraId="6AB649CE">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1.34.5若在合同履行过程中，发现成交供应商提供的货物和服务与响应文件中提供的技术指标不符，采购人有权终止合同，并有权反映至政府采购监督管理部门或财政部。</w:t>
      </w:r>
    </w:p>
    <w:p w14:paraId="4EE4B04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1.34.6违反1.34.4、1.34.5条的规定，给对方造成损失的，应承担赔偿责任。</w:t>
      </w:r>
    </w:p>
    <w:p w14:paraId="439868A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1.34.7成交供应商应当自合同或补充合同签订之日起5个工作日内，将合同副本及电子版报采购中心备案。</w:t>
      </w:r>
      <w:bookmarkStart w:id="3" w:name="_Toc89569872"/>
    </w:p>
    <w:p w14:paraId="251FC4A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1.35履约保证金</w:t>
      </w:r>
      <w:bookmarkEnd w:id="3"/>
    </w:p>
    <w:p w14:paraId="211492E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成交供应商应向采购人提交不超过成交金额10%的履约保证金，具体见</w:t>
      </w:r>
      <w:r>
        <w:rPr>
          <w:rFonts w:ascii="宋体" w:eastAsia="宋体" w:hAnsi="宋体" w:cs="Times New Roman" w:hint="eastAsia"/>
          <w:b/>
          <w:szCs w:val="21"/>
        </w:rPr>
        <w:t>第九章采购合同</w:t>
      </w:r>
      <w:r>
        <w:rPr>
          <w:rFonts w:ascii="宋体" w:eastAsia="宋体" w:hAnsi="宋体" w:cs="Times New Roman" w:hint="eastAsia"/>
          <w:szCs w:val="21"/>
        </w:rPr>
        <w:t>。</w:t>
      </w:r>
    </w:p>
    <w:p w14:paraId="24A45CF1">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八、询问、质疑、投诉</w:t>
      </w:r>
    </w:p>
    <w:p w14:paraId="0454F462">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1.36询问</w:t>
      </w:r>
    </w:p>
    <w:p w14:paraId="5C54E26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响应人或潜在响应人对政府采购活动事项有疑问的，可以提出询问，采购人或者采购中心应当在3个工作日内对响应人或潜在响应人依法提出的询问作出答复，但答复的内容不得涉及商业秘密。</w:t>
      </w:r>
    </w:p>
    <w:p w14:paraId="5F12A06F">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1.37质疑</w:t>
      </w:r>
    </w:p>
    <w:p w14:paraId="364F930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1.37.1若响应人或潜在响应人认为磋商文件、磋商过程、成交结果使自己的合法权益受到损害的，可以在知道或者应知其权益受到损害之日起7个工作日内提出质疑。应知其权益受到损害之日是指：</w:t>
      </w:r>
    </w:p>
    <w:p w14:paraId="0BA75B0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（1）对磋商文件提出质疑且在公告期满之后获得磋商文件的，为公告期满之日；</w:t>
      </w:r>
    </w:p>
    <w:p w14:paraId="1A9B19C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（2）对磋商文件提出质疑且在公告期满之前获得磋商文件的，为获得磋商文件之日；</w:t>
      </w:r>
    </w:p>
    <w:p w14:paraId="671E955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（3）对磋商过程提出质疑的，为各磋商程序环节结束之日；</w:t>
      </w:r>
    </w:p>
    <w:p w14:paraId="7870BC8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（4）对成交结果提出质疑的，为成交结果公告期满之日。</w:t>
      </w:r>
    </w:p>
    <w:p w14:paraId="3A31C26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响应人或潜在响应人针对同一采购程序环节的质疑须一次性提出。</w:t>
      </w:r>
    </w:p>
    <w:p w14:paraId="6D254D4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1.37.2</w:t>
      </w:r>
      <w:r>
        <w:rPr>
          <w:rFonts w:ascii="宋体" w:eastAsia="宋体" w:hAnsi="宋体" w:cs="Times New Roman"/>
          <w:szCs w:val="21"/>
        </w:rPr>
        <w:t>提出质疑的</w:t>
      </w:r>
      <w:r>
        <w:rPr>
          <w:rFonts w:ascii="宋体" w:eastAsia="宋体" w:hAnsi="宋体" w:cs="Times New Roman" w:hint="eastAsia"/>
          <w:szCs w:val="21"/>
        </w:rPr>
        <w:t>响应人或潜在响应人</w:t>
      </w:r>
      <w:r>
        <w:rPr>
          <w:rFonts w:ascii="宋体" w:eastAsia="宋体" w:hAnsi="宋体" w:cs="Times New Roman"/>
          <w:szCs w:val="21"/>
        </w:rPr>
        <w:t>应当是参与所质疑项目采购活动的供应商。潜在响应人已依法获取其可质疑的磋商文件的，可以对该文件提出质疑。</w:t>
      </w:r>
    </w:p>
    <w:p w14:paraId="68E8971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1.37.3响应人已经参与响应，并于提交首次响应文件截止时间后对磋商文件提出质疑的，其质疑应当被视为无效质疑。</w:t>
      </w:r>
    </w:p>
    <w:p w14:paraId="3C69E43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1.37.4质疑应以书面形式向采购人、采购中心提出。提出质疑时</w:t>
      </w:r>
      <w:r>
        <w:rPr>
          <w:rFonts w:ascii="宋体" w:eastAsia="宋体" w:hAnsi="宋体" w:cs="Times New Roman"/>
          <w:szCs w:val="21"/>
        </w:rPr>
        <w:t>应当提交质疑函和必要的证明材料。质疑函应当包括下列内容：</w:t>
      </w:r>
    </w:p>
    <w:p w14:paraId="0047239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1</w:t>
      </w:r>
      <w:r>
        <w:rPr>
          <w:rFonts w:ascii="宋体" w:eastAsia="宋体" w:hAnsi="宋体" w:cs="Times New Roman"/>
          <w:szCs w:val="21"/>
        </w:rPr>
        <w:t>）</w:t>
      </w:r>
      <w:r>
        <w:rPr>
          <w:rFonts w:ascii="宋体" w:eastAsia="宋体" w:hAnsi="宋体" w:cs="Times New Roman" w:hint="eastAsia"/>
          <w:szCs w:val="21"/>
        </w:rPr>
        <w:t>质疑人</w:t>
      </w:r>
      <w:r>
        <w:rPr>
          <w:rFonts w:ascii="宋体" w:eastAsia="宋体" w:hAnsi="宋体" w:cs="Times New Roman"/>
          <w:szCs w:val="21"/>
        </w:rPr>
        <w:t>的姓名或者名称、地址、邮编、联系人及联系电话；</w:t>
      </w:r>
    </w:p>
    <w:p w14:paraId="727D333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2</w:t>
      </w:r>
      <w:r>
        <w:rPr>
          <w:rFonts w:ascii="宋体" w:eastAsia="宋体" w:hAnsi="宋体" w:cs="Times New Roman"/>
          <w:szCs w:val="21"/>
        </w:rPr>
        <w:t>）质疑项目的名称、编号</w:t>
      </w:r>
      <w:r>
        <w:rPr>
          <w:rFonts w:ascii="宋体" w:eastAsia="宋体" w:hAnsi="宋体" w:cs="Times New Roman" w:hint="eastAsia"/>
          <w:szCs w:val="21"/>
        </w:rPr>
        <w:t>、包号</w:t>
      </w:r>
      <w:r>
        <w:rPr>
          <w:rFonts w:ascii="宋体" w:eastAsia="宋体" w:hAnsi="宋体" w:cs="Times New Roman"/>
          <w:szCs w:val="21"/>
        </w:rPr>
        <w:t>；</w:t>
      </w:r>
    </w:p>
    <w:p w14:paraId="7728791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3</w:t>
      </w:r>
      <w:r>
        <w:rPr>
          <w:rFonts w:ascii="宋体" w:eastAsia="宋体" w:hAnsi="宋体" w:cs="Times New Roman"/>
          <w:szCs w:val="21"/>
        </w:rPr>
        <w:t>）具体、明确的质疑事项和与质疑事项相关的请求；</w:t>
      </w:r>
    </w:p>
    <w:p w14:paraId="6BB41F9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4</w:t>
      </w:r>
      <w:r>
        <w:rPr>
          <w:rFonts w:ascii="宋体" w:eastAsia="宋体" w:hAnsi="宋体" w:cs="Times New Roman"/>
          <w:szCs w:val="21"/>
        </w:rPr>
        <w:t>）事实依据；</w:t>
      </w:r>
    </w:p>
    <w:p w14:paraId="4EA6267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5</w:t>
      </w:r>
      <w:r>
        <w:rPr>
          <w:rFonts w:ascii="宋体" w:eastAsia="宋体" w:hAnsi="宋体" w:cs="Times New Roman"/>
          <w:szCs w:val="21"/>
        </w:rPr>
        <w:t>）必要的法律依据；</w:t>
      </w:r>
    </w:p>
    <w:p w14:paraId="4137959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6</w:t>
      </w:r>
      <w:r>
        <w:rPr>
          <w:rFonts w:ascii="宋体" w:eastAsia="宋体" w:hAnsi="宋体" w:cs="Times New Roman"/>
          <w:szCs w:val="21"/>
        </w:rPr>
        <w:t>）提出质疑的日期。</w:t>
      </w:r>
    </w:p>
    <w:p w14:paraId="64A17B1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w:t>
      </w:r>
      <w:r>
        <w:rPr>
          <w:rFonts w:ascii="宋体" w:eastAsia="宋体" w:hAnsi="宋体" w:cs="Times New Roman"/>
          <w:szCs w:val="21"/>
        </w:rPr>
        <w:t>为自然人的，应当由本人签字；</w:t>
      </w:r>
      <w:r>
        <w:rPr>
          <w:rFonts w:ascii="宋体" w:eastAsia="宋体" w:hAnsi="宋体" w:cs="Times New Roman" w:hint="eastAsia"/>
          <w:szCs w:val="21"/>
        </w:rPr>
        <w:t>响应人或潜在响应人</w:t>
      </w:r>
      <w:r>
        <w:rPr>
          <w:rFonts w:ascii="宋体" w:eastAsia="宋体" w:hAnsi="宋体" w:cs="Times New Roman"/>
          <w:szCs w:val="21"/>
        </w:rPr>
        <w:t>为法人或者其他组织的，应当由法定代表人、主要负责人，或者其授权代表签字或者盖章，并加盖公章。</w:t>
      </w:r>
    </w:p>
    <w:p w14:paraId="5EAEFAC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质疑函范本可在中国政府采购网下载。</w:t>
      </w:r>
    </w:p>
    <w:p w14:paraId="55C1497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1.37.5采购人或采购中心将在收到书面质疑后，将在7个工作日内作出答复或相关处理决定，并以书面形式通知提出质疑的响应人或潜在响应人，以及其他当事方。但答复的内容不涉及商业秘密。</w:t>
      </w:r>
    </w:p>
    <w:p w14:paraId="1F21207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1.37.6有下列情形之一的，属于无效质疑，采购中心可不予受理：</w:t>
      </w:r>
    </w:p>
    <w:p w14:paraId="7F51A21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（1）未在有效期限内提出质疑的；</w:t>
      </w:r>
    </w:p>
    <w:p w14:paraId="774FD6A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（2）质疑未以书面形式提出的；</w:t>
      </w:r>
    </w:p>
    <w:p w14:paraId="0B82BB8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（3）质疑函不符合1.37.4要求或财政部规章要求，内容不完整的；</w:t>
      </w:r>
    </w:p>
    <w:p w14:paraId="0CA2586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（4）质疑事项已经进入投诉或者诉讼程序的；</w:t>
      </w:r>
    </w:p>
    <w:p w14:paraId="6EEEF04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（5）质疑缺乏事实和法律依据的；</w:t>
      </w:r>
    </w:p>
    <w:p w14:paraId="6C941A5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（6）质疑人捏造事实、提供虚假材料，或在一定期限内多次质疑而无实据的；</w:t>
      </w:r>
    </w:p>
    <w:p w14:paraId="0E2170F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（7）质疑已处理并答复后，质疑人就已处理并答复的质疑内容再次质疑，且未提供新的有效证据的；</w:t>
      </w:r>
    </w:p>
    <w:p w14:paraId="5C2CD5FD">
      <w:pPr>
        <w:tabs>
          <w:tab w:val="left" w:pos="709"/>
          <w:tab w:val="left" w:pos="1573"/>
        </w:tabs>
        <w:adjustRightInd w:val="0"/>
        <w:snapToGrid w:val="0"/>
        <w:spacing w:line="360" w:lineRule="auto"/>
        <w:rPr>
          <w:rFonts w:ascii="宋体" w:eastAsia="宋体" w:hAnsi="宋体" w:cs="Times New Roman"/>
          <w:szCs w:val="21"/>
        </w:rPr>
      </w:pPr>
      <w:r>
        <w:rPr>
          <w:rFonts w:ascii="宋体" w:eastAsia="宋体" w:hAnsi="宋体" w:cs="Times New Roman" w:hint="eastAsia"/>
          <w:szCs w:val="21"/>
        </w:rPr>
        <w:t xml:space="preserve">    （8）其它不符合受理条件的情形。</w:t>
      </w:r>
    </w:p>
    <w:p w14:paraId="7C9759D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1.37.7质疑人进行虚假和恶意质疑的，采购中心可以提请有关部门将其列入不良记录名单，在一至三年内禁止参加政府采购活动，并将处理决定在相关政府采购媒体上公布。</w:t>
      </w:r>
    </w:p>
    <w:p w14:paraId="13719EB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1.3</w:t>
      </w:r>
      <w:r>
        <w:rPr>
          <w:rFonts w:ascii="宋体" w:eastAsia="宋体" w:hAnsi="宋体" w:cs="Times New Roman" w:hint="eastAsia"/>
          <w:szCs w:val="21"/>
        </w:rPr>
        <w:t>7</w:t>
      </w:r>
      <w:r>
        <w:rPr>
          <w:rFonts w:ascii="宋体" w:eastAsia="宋体" w:hAnsi="宋体" w:cs="Times New Roman"/>
          <w:szCs w:val="21"/>
        </w:rPr>
        <w:t>.</w:t>
      </w:r>
      <w:r>
        <w:rPr>
          <w:rFonts w:ascii="宋体" w:eastAsia="宋体" w:hAnsi="宋体" w:cs="Times New Roman" w:hint="eastAsia"/>
          <w:szCs w:val="21"/>
        </w:rPr>
        <w:t>8 询问和质疑函接收联系方式详见</w:t>
      </w:r>
      <w:r>
        <w:rPr>
          <w:rFonts w:ascii="宋体" w:eastAsia="宋体" w:hAnsi="宋体" w:cs="Times New Roman" w:hint="eastAsia"/>
          <w:b/>
          <w:szCs w:val="21"/>
        </w:rPr>
        <w:t>第四章磋商邀请书-采购中心联系方式</w:t>
      </w:r>
      <w:r>
        <w:rPr>
          <w:rFonts w:ascii="宋体" w:eastAsia="宋体" w:hAnsi="宋体" w:cs="Times New Roman" w:hint="eastAsia"/>
          <w:szCs w:val="21"/>
        </w:rPr>
        <w:t>。</w:t>
      </w:r>
    </w:p>
    <w:p w14:paraId="380FE337">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1.38投诉</w:t>
      </w:r>
    </w:p>
    <w:p w14:paraId="0C41BA7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提出质疑的响应人或潜在响应人对采购人、采购中心的答复不满意，或者采购人、采购中心未在规定的时间内做出答复的，可以在答复期满后15个工作日内依法向政府采购监督管理部门提起投诉。</w:t>
      </w:r>
      <w:bookmarkStart w:id="4" w:name="_Toc520356167"/>
    </w:p>
    <w:p w14:paraId="0EE2C97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投诉书范本可在中国政府采购网下载。</w:t>
      </w:r>
    </w:p>
    <w:p w14:paraId="37AC40B9">
      <w:pPr>
        <w:tabs>
          <w:tab w:val="left" w:pos="709"/>
          <w:tab w:val="left" w:pos="1573"/>
        </w:tabs>
        <w:adjustRightInd w:val="0"/>
        <w:snapToGrid w:val="0"/>
        <w:spacing w:line="360" w:lineRule="auto"/>
        <w:ind w:left="984" w:hanging="598" w:leftChars="184" w:hangingChars="285"/>
        <w:outlineLvl w:val="2"/>
        <w:rPr>
          <w:rFonts w:ascii="宋体" w:eastAsia="宋体" w:hAnsi="宋体" w:cs="Times New Roman"/>
          <w:b/>
          <w:szCs w:val="21"/>
        </w:rPr>
      </w:pPr>
      <w:r>
        <w:rPr>
          <w:rFonts w:ascii="宋体" w:eastAsia="宋体" w:hAnsi="宋体" w:cs="Times New Roman" w:hint="eastAsia"/>
          <w:b/>
          <w:szCs w:val="21"/>
        </w:rPr>
        <w:t>九、保密和披露</w:t>
      </w:r>
    </w:p>
    <w:p w14:paraId="434C7558">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1.39保密和披露</w:t>
      </w:r>
    </w:p>
    <w:bookmarkEnd w:id="4"/>
    <w:p w14:paraId="3A97879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1.39.1响应人自领取磋商文件之日起，须履行本采购项目下保密义务，不得将因本次磋商获得的信息向第三人外传。</w:t>
      </w:r>
    </w:p>
    <w:p w14:paraId="1CB5237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w:t>
      </w:r>
      <w:bookmarkStart w:id="5" w:name="_Toc89569864"/>
      <w:r>
        <w:rPr>
          <w:rFonts w:ascii="宋体" w:eastAsia="宋体" w:hAnsi="宋体" w:cs="Times New Roman" w:hint="eastAsia"/>
          <w:szCs w:val="21"/>
        </w:rPr>
        <w:t>2</w:t>
      </w:r>
      <w:bookmarkEnd w:id="5"/>
      <w:r>
        <w:rPr>
          <w:rFonts w:ascii="宋体" w:eastAsia="宋体" w:hAnsi="宋体" w:cs="Times New Roman" w:hint="eastAsia"/>
          <w:szCs w:val="21"/>
        </w:rPr>
        <w:t>提交首次响应文件截止时间之后，直到授予成交供应商合同为止，凡与本次磋商有关人员对属于审查、澄清、评价和比较响应的有关资料以及授标意向等，除1.39.3条和1.39.4条规定的情况外，均不得向响应人或其他无关的人员透露。</w:t>
      </w:r>
    </w:p>
    <w:p w14:paraId="52B5A09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1.39.3采购中心有权将响应人提供的所有资料向有关政府部门或磋商小组披露。</w:t>
      </w:r>
    </w:p>
    <w:p w14:paraId="38546B7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1.39.4在采购人或采购中心认为适当时、国家机关有关部门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w:t>
      </w:r>
    </w:p>
    <w:p w14:paraId="44FDB9C8">
      <w:pPr>
        <w:tabs>
          <w:tab w:val="left" w:pos="709"/>
          <w:tab w:val="left" w:pos="1573"/>
        </w:tabs>
        <w:adjustRightInd w:val="0"/>
        <w:snapToGrid w:val="0"/>
        <w:spacing w:line="360" w:lineRule="auto"/>
        <w:ind w:left="701" w:hanging="281" w:leftChars="200" w:hangingChars="134"/>
        <w:jc w:val="left"/>
        <w:outlineLvl w:val="2"/>
        <w:rPr>
          <w:rFonts w:ascii="宋体" w:eastAsia="宋体" w:hAnsi="宋体" w:cs="Times New Roman"/>
          <w:b/>
          <w:bCs/>
          <w:szCs w:val="21"/>
        </w:rPr>
      </w:pPr>
      <w:r>
        <w:rPr>
          <w:rFonts w:ascii="宋体" w:eastAsia="宋体" w:hAnsi="宋体" w:cs="Times New Roman" w:hint="eastAsia"/>
          <w:b/>
          <w:bCs/>
          <w:szCs w:val="21"/>
        </w:rPr>
        <w:t>十、 供应商诚信评价</w:t>
      </w:r>
    </w:p>
    <w:p w14:paraId="19EE90FF">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1.40供应商诚信评价</w:t>
      </w:r>
    </w:p>
    <w:p w14:paraId="4B9ABFB9">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供应商参加本项目采购应遵守相关法律法规,如存在违反法律法规的行为和其他不良行为，采购中心将予以记录并作为供应商诚信评价的重要依据。不诚信行为可能会对供应商未来的采购活动产生不良影响。</w:t>
      </w:r>
      <w:r>
        <w:rPr>
          <w:rFonts w:ascii="Times New Roman" w:eastAsia="宋体" w:hAnsi="Times New Roman" w:cs="Times New Roman"/>
          <w:szCs w:val="20"/>
        </w:rPr>
        <w:br w:type="page"/>
      </w:r>
    </w:p>
    <w:p w14:paraId="4C072B53">
      <w:pPr>
        <w:tabs>
          <w:tab w:val="left" w:pos="1573"/>
        </w:tabs>
        <w:adjustRightInd w:val="0"/>
        <w:snapToGrid w:val="0"/>
        <w:spacing w:line="360" w:lineRule="auto"/>
        <w:jc w:val="center"/>
        <w:outlineLvl w:val="1"/>
        <w:rPr>
          <w:rFonts w:ascii="Times New Roman" w:eastAsia="宋体" w:hAnsi="Times New Roman" w:cs="Times New Roman"/>
          <w:bCs/>
          <w:szCs w:val="44"/>
        </w:rPr>
      </w:pPr>
      <w:r>
        <w:rPr>
          <w:rFonts w:ascii="Times New Roman" w:eastAsia="宋体" w:hAnsi="Times New Roman" w:cs="Times New Roman" w:hint="eastAsia"/>
          <w:b/>
          <w:bCs/>
          <w:sz w:val="30"/>
          <w:szCs w:val="30"/>
        </w:rPr>
        <w:t>第二章  响应文件格式</w:t>
      </w:r>
    </w:p>
    <w:p w14:paraId="4C6142C0">
      <w:pPr>
        <w:tabs>
          <w:tab w:val="left" w:pos="709"/>
          <w:tab w:val="left" w:pos="1573"/>
        </w:tabs>
        <w:spacing w:line="360" w:lineRule="auto"/>
        <w:ind w:firstLine="420" w:firstLineChars="200"/>
        <w:rPr>
          <w:rFonts w:ascii="宋体" w:eastAsia="宋体" w:hAnsi="宋体" w:cs="Times New Roman"/>
          <w:szCs w:val="44"/>
        </w:rPr>
      </w:pPr>
    </w:p>
    <w:p w14:paraId="50FB5B66">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一、响应人提交文件须知</w:t>
      </w:r>
    </w:p>
    <w:p w14:paraId="668049FF">
      <w:pPr>
        <w:tabs>
          <w:tab w:val="left" w:pos="709"/>
          <w:tab w:val="left" w:pos="1573"/>
        </w:tabs>
        <w:adjustRightInd w:val="0"/>
        <w:snapToGrid w:val="0"/>
        <w:spacing w:line="360" w:lineRule="auto"/>
        <w:ind w:firstLine="420" w:firstLineChars="200"/>
        <w:rPr>
          <w:rFonts w:ascii="宋体" w:eastAsia="宋体" w:hAnsi="宋体" w:cs="Times New Roman"/>
          <w:bCs/>
          <w:szCs w:val="44"/>
        </w:rPr>
      </w:pPr>
      <w:r>
        <w:rPr>
          <w:rFonts w:ascii="宋体" w:eastAsia="宋体" w:hAnsi="宋体" w:cs="Times New Roman" w:hint="eastAsia"/>
          <w:b/>
          <w:szCs w:val="21"/>
        </w:rPr>
        <w:t>2</w:t>
      </w:r>
      <w:r>
        <w:rPr>
          <w:rFonts w:ascii="宋体" w:eastAsia="宋体" w:hAnsi="宋体" w:cs="Times New Roman"/>
          <w:b/>
          <w:szCs w:val="21"/>
        </w:rPr>
        <w:t>.1</w:t>
      </w:r>
      <w:r>
        <w:rPr>
          <w:rFonts w:ascii="Times New Roman" w:eastAsia="宋体" w:hAnsi="Times New Roman" w:cs="Times New Roman" w:hint="eastAsia"/>
          <w:bCs/>
          <w:szCs w:val="44"/>
        </w:rPr>
        <w:t>本部分内容仅提供格式和填写要求，并不代表所有列出格式的文件全部必须提交。本项目需提交的商务、技术文件应以</w:t>
      </w:r>
      <w:r>
        <w:rPr>
          <w:rFonts w:ascii="Times New Roman" w:eastAsia="宋体" w:hAnsi="Times New Roman" w:cs="Times New Roman" w:hint="eastAsia"/>
          <w:b/>
          <w:bCs/>
          <w:szCs w:val="44"/>
        </w:rPr>
        <w:t>第一章响应人须知通用部分</w:t>
      </w:r>
      <w:r>
        <w:rPr>
          <w:rFonts w:ascii="宋体" w:eastAsia="宋体" w:hAnsi="宋体" w:cs="Times New Roman"/>
          <w:b/>
          <w:szCs w:val="21"/>
        </w:rPr>
        <w:t>1.14</w:t>
      </w:r>
      <w:r>
        <w:rPr>
          <w:rFonts w:ascii="Times New Roman" w:eastAsia="宋体" w:hAnsi="Times New Roman" w:cs="Times New Roman" w:hint="eastAsia"/>
          <w:b/>
          <w:bCs/>
          <w:szCs w:val="44"/>
        </w:rPr>
        <w:t>条</w:t>
      </w:r>
      <w:r>
        <w:rPr>
          <w:rFonts w:ascii="Times New Roman" w:eastAsia="宋体" w:hAnsi="Times New Roman" w:cs="Times New Roman" w:hint="eastAsia"/>
          <w:bCs/>
          <w:szCs w:val="44"/>
        </w:rPr>
        <w:t>和</w:t>
      </w:r>
      <w:r>
        <w:rPr>
          <w:rFonts w:ascii="Times New Roman" w:eastAsia="宋体" w:hAnsi="Times New Roman" w:cs="Times New Roman" w:hint="eastAsia"/>
          <w:b/>
          <w:szCs w:val="44"/>
        </w:rPr>
        <w:t>第五章响应人须知专用部分</w:t>
      </w:r>
      <w:r>
        <w:rPr>
          <w:rFonts w:ascii="Times New Roman" w:eastAsia="宋体" w:hAnsi="Times New Roman" w:cs="Times New Roman" w:hint="eastAsia"/>
          <w:bCs/>
          <w:szCs w:val="44"/>
        </w:rPr>
        <w:t>为准。</w:t>
      </w:r>
      <w:r>
        <w:rPr>
          <w:rFonts w:ascii="Times New Roman" w:eastAsia="宋体" w:hAnsi="Times New Roman" w:cs="Times New Roman" w:hint="eastAsia"/>
          <w:szCs w:val="20"/>
        </w:rPr>
        <w:t>全部文件应按</w:t>
      </w:r>
      <w:r>
        <w:rPr>
          <w:rFonts w:ascii="Times New Roman" w:eastAsia="宋体" w:hAnsi="Times New Roman" w:cs="Times New Roman" w:hint="eastAsia"/>
          <w:b/>
          <w:szCs w:val="44"/>
        </w:rPr>
        <w:t>第一章响应人须知通用部分</w:t>
      </w:r>
      <w:r>
        <w:rPr>
          <w:rFonts w:ascii="Times New Roman" w:eastAsia="宋体" w:hAnsi="Times New Roman" w:cs="Times New Roman" w:hint="eastAsia"/>
          <w:szCs w:val="20"/>
        </w:rPr>
        <w:t>以及</w:t>
      </w:r>
      <w:r>
        <w:rPr>
          <w:rFonts w:ascii="Times New Roman" w:eastAsia="宋体" w:hAnsi="Times New Roman" w:cs="Times New Roman" w:hint="eastAsia"/>
          <w:b/>
          <w:szCs w:val="44"/>
        </w:rPr>
        <w:t>第五章响应人须知专用部分</w:t>
      </w:r>
      <w:r>
        <w:rPr>
          <w:rFonts w:ascii="Times New Roman" w:eastAsia="宋体" w:hAnsi="Times New Roman" w:cs="Times New Roman" w:hint="eastAsia"/>
          <w:szCs w:val="20"/>
        </w:rPr>
        <w:t>中的规定提交。</w:t>
      </w:r>
    </w:p>
    <w:p w14:paraId="0492270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2.2</w:t>
      </w:r>
      <w:r>
        <w:rPr>
          <w:rFonts w:ascii="宋体" w:eastAsia="宋体" w:hAnsi="宋体" w:cs="Times New Roman" w:hint="eastAsia"/>
          <w:szCs w:val="21"/>
        </w:rPr>
        <w:t>本部分所附表格中要求回答的全部问题和信息都必须正面回答。</w:t>
      </w:r>
    </w:p>
    <w:p w14:paraId="115EFC1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2.3</w:t>
      </w:r>
      <w:r>
        <w:rPr>
          <w:rFonts w:ascii="宋体" w:eastAsia="宋体" w:hAnsi="宋体" w:cs="Times New Roman" w:hint="eastAsia"/>
          <w:szCs w:val="21"/>
        </w:rPr>
        <w:t>响应人提交的材料将被保密保存，但不退还。</w:t>
      </w:r>
    </w:p>
    <w:p w14:paraId="309755C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2.4</w:t>
      </w:r>
      <w:r>
        <w:rPr>
          <w:rFonts w:ascii="宋体" w:eastAsia="宋体" w:hAnsi="宋体" w:cs="Times New Roman" w:hint="eastAsia"/>
          <w:szCs w:val="21"/>
        </w:rPr>
        <w:t>磋商小组将应用响应人提交的资料并根据自己的判断，决定响应人履行合同的合格性及能力。</w:t>
      </w:r>
    </w:p>
    <w:p w14:paraId="128B0B5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2.5</w:t>
      </w:r>
      <w:r>
        <w:rPr>
          <w:rFonts w:ascii="宋体" w:eastAsia="宋体" w:hAnsi="宋体" w:cs="Times New Roman" w:hint="eastAsia"/>
          <w:szCs w:val="21"/>
        </w:rPr>
        <w:t>响应人应使用投标</w:t>
      </w:r>
      <w:r>
        <w:rPr>
          <w:rFonts w:ascii="宋体" w:eastAsia="宋体" w:hAnsi="Times New Roman" w:cs="Times New Roman" w:hint="eastAsia"/>
          <w:szCs w:val="21"/>
        </w:rPr>
        <w:t>（响应）工具完成响应文件编制后于提交首次响应文件截止时间前上传加密的响应文件。</w:t>
      </w:r>
    </w:p>
    <w:p w14:paraId="3A2F44F0">
      <w:pPr>
        <w:tabs>
          <w:tab w:val="left" w:pos="1573"/>
        </w:tabs>
        <w:adjustRightInd w:val="0"/>
        <w:snapToGrid w:val="0"/>
        <w:spacing w:line="360" w:lineRule="auto"/>
        <w:ind w:left="1573" w:hanging="1153" w:leftChars="200" w:hangingChars="549"/>
        <w:jc w:val="left"/>
        <w:rPr>
          <w:rFonts w:ascii="宋体" w:eastAsia="宋体" w:hAnsi="宋体" w:cs="Times New Roman"/>
          <w:bCs/>
          <w:szCs w:val="44"/>
        </w:rPr>
      </w:pPr>
    </w:p>
    <w:p w14:paraId="4FC56372">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二、</w:t>
      </w:r>
      <w:bookmarkStart w:id="6" w:name="_Toc175294337"/>
      <w:r>
        <w:rPr>
          <w:rFonts w:ascii="宋体" w:eastAsia="宋体" w:hAnsi="宋体" w:cs="Times New Roman" w:hint="eastAsia"/>
          <w:b/>
          <w:bCs/>
          <w:szCs w:val="44"/>
        </w:rPr>
        <w:t>响应文件商务部分</w:t>
      </w:r>
    </w:p>
    <w:p w14:paraId="78DFF84B">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bookmarkStart w:id="7" w:name="插入_投标文件商务部分"/>
      <w:r>
        <w:rPr>
          <w:rFonts w:ascii="宋体" w:eastAsia="宋体" w:hAnsi="宋体" w:cs="Times New Roman" w:hint="eastAsia"/>
          <w:b/>
          <w:szCs w:val="20"/>
        </w:rPr>
        <w:t>2.6法定代表人身份证明或授权委托书</w:t>
      </w:r>
    </w:p>
    <w:p w14:paraId="5E97FC61">
      <w:pPr>
        <w:tabs>
          <w:tab w:val="left" w:pos="1573"/>
        </w:tabs>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6AAB7E92">
      <w:pPr>
        <w:tabs>
          <w:tab w:val="left" w:pos="5580"/>
        </w:tabs>
        <w:adjustRightInd w:val="0"/>
        <w:snapToGrid w:val="0"/>
        <w:spacing w:line="360" w:lineRule="auto"/>
        <w:ind w:firstLine="420" w:firstLineChars="200"/>
        <w:jc w:val="left"/>
        <w:outlineLvl w:val="4"/>
        <w:rPr>
          <w:rFonts w:ascii="华文楷体" w:eastAsia="华文楷体" w:hAnsi="华文楷体" w:cs="Times New Roman"/>
          <w:szCs w:val="21"/>
        </w:rPr>
      </w:pPr>
      <w:r>
        <w:rPr>
          <w:rFonts w:ascii="宋体" w:eastAsia="宋体" w:hAnsi="宋体" w:cs="Times New Roman" w:hint="eastAsia"/>
          <w:b/>
          <w:szCs w:val="21"/>
        </w:rPr>
        <w:t>2.6.1</w:t>
      </w:r>
      <w:r>
        <w:rPr>
          <w:rFonts w:ascii="华文楷体" w:eastAsia="华文楷体" w:hAnsi="华文楷体" w:cs="Times New Roman" w:hint="eastAsia"/>
          <w:szCs w:val="21"/>
        </w:rPr>
        <w:t>如法定代表人直接办理此项目响应事务，按如下格式提供：</w:t>
      </w:r>
    </w:p>
    <w:p w14:paraId="4D0CAFE6">
      <w:pPr>
        <w:tabs>
          <w:tab w:val="left" w:pos="5580"/>
        </w:tabs>
        <w:adjustRightInd w:val="0"/>
        <w:snapToGrid w:val="0"/>
        <w:spacing w:line="360" w:lineRule="auto"/>
        <w:jc w:val="center"/>
        <w:rPr>
          <w:rFonts w:ascii="华文楷体" w:eastAsia="华文楷体" w:hAnsi="华文楷体" w:cs="Times New Roman"/>
          <w:b/>
          <w:szCs w:val="21"/>
        </w:rPr>
      </w:pPr>
    </w:p>
    <w:p w14:paraId="349C2428">
      <w:pPr>
        <w:tabs>
          <w:tab w:val="left" w:pos="5580"/>
        </w:tabs>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法定代表人（单位负责人）身份证明</w:t>
      </w:r>
    </w:p>
    <w:p w14:paraId="10D3611F">
      <w:pPr>
        <w:widowControl/>
        <w:adjustRightInd w:val="0"/>
        <w:snapToGrid w:val="0"/>
        <w:spacing w:line="360" w:lineRule="auto"/>
        <w:ind w:firstLine="420" w:firstLineChars="200"/>
        <w:jc w:val="left"/>
        <w:rPr>
          <w:rFonts w:ascii="华文楷体" w:eastAsia="华文楷体" w:hAnsi="华文楷体" w:cs="Times New Roman"/>
          <w:szCs w:val="21"/>
        </w:rPr>
      </w:pPr>
    </w:p>
    <w:p w14:paraId="03E8B716">
      <w:pPr>
        <w:widowControl/>
        <w:adjustRightInd w:val="0"/>
        <w:snapToGrid w:val="0"/>
        <w:spacing w:line="360" w:lineRule="auto"/>
        <w:ind w:firstLine="420" w:firstLineChars="200"/>
        <w:jc w:val="left"/>
        <w:rPr>
          <w:rFonts w:ascii="华文楷体" w:eastAsia="华文楷体" w:hAnsi="华文楷体" w:cs="Times New Roman"/>
          <w:bCs/>
          <w:szCs w:val="21"/>
          <w:u w:val="single"/>
        </w:rPr>
      </w:pPr>
      <w:r>
        <w:rPr>
          <w:rFonts w:ascii="华文楷体" w:eastAsia="华文楷体" w:hAnsi="华文楷体" w:cs="Times New Roman" w:hint="eastAsia"/>
          <w:szCs w:val="21"/>
        </w:rPr>
        <w:t>响应人名称：</w:t>
      </w:r>
      <w:r>
        <w:rPr>
          <w:rFonts w:ascii="华文楷体" w:eastAsia="华文楷体" w:hAnsi="华文楷体" w:cs="Times New Roman" w:hint="eastAsia"/>
          <w:bCs/>
          <w:szCs w:val="21"/>
          <w:u w:val="single"/>
        </w:rPr>
        <w:t xml:space="preserve">              </w:t>
      </w:r>
    </w:p>
    <w:p w14:paraId="70D091AB">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姓名：</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szCs w:val="21"/>
        </w:rPr>
        <w:t>性别：</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ab/>
      </w:r>
      <w:r>
        <w:rPr>
          <w:rFonts w:ascii="华文楷体" w:eastAsia="华文楷体" w:hAnsi="华文楷体" w:cs="Times New Roman" w:hint="eastAsia"/>
          <w:szCs w:val="21"/>
        </w:rPr>
        <w:t>职务：</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szCs w:val="21"/>
        </w:rPr>
        <w:tab/>
      </w:r>
    </w:p>
    <w:p w14:paraId="2DEA8A45">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系</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（响应人名称）的法定代表人（单位负责人）。</w:t>
      </w:r>
    </w:p>
    <w:p w14:paraId="60C631E0">
      <w:pPr>
        <w:widowControl/>
        <w:adjustRightInd w:val="0"/>
        <w:snapToGrid w:val="0"/>
        <w:spacing w:line="360" w:lineRule="auto"/>
        <w:ind w:firstLine="840" w:firstLineChars="400"/>
        <w:jc w:val="left"/>
        <w:rPr>
          <w:rFonts w:ascii="华文楷体" w:eastAsia="华文楷体" w:hAnsi="华文楷体" w:cs="Times New Roman"/>
          <w:szCs w:val="21"/>
        </w:rPr>
      </w:pPr>
      <w:r>
        <w:rPr>
          <w:rFonts w:ascii="华文楷体" w:eastAsia="华文楷体" w:hAnsi="华文楷体" w:cs="Times New Roman" w:hint="eastAsia"/>
          <w:szCs w:val="21"/>
        </w:rPr>
        <w:t>特此证明。</w:t>
      </w:r>
    </w:p>
    <w:p w14:paraId="69C2793A">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u w:val="single"/>
        </w:rPr>
        <w:t xml:space="preserve">              </w:t>
      </w:r>
    </w:p>
    <w:p w14:paraId="6CD2373C">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568653CB">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附：法定代表人（单位负责人）身份证复印件。</w:t>
      </w:r>
      <w:r>
        <w:rPr>
          <w:rFonts w:ascii="华文楷体" w:eastAsia="华文楷体" w:hAnsi="华文楷体" w:cs="Times New Roman"/>
          <w:szCs w:val="21"/>
        </w:rPr>
        <w:t xml:space="preserve"> </w:t>
      </w:r>
    </w:p>
    <w:p w14:paraId="605DD8F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6F58DFFC">
      <w:pPr>
        <w:tabs>
          <w:tab w:val="left" w:pos="1573"/>
        </w:tabs>
        <w:adjustRightInd w:val="0"/>
        <w:snapToGrid w:val="0"/>
        <w:spacing w:line="360" w:lineRule="auto"/>
        <w:ind w:firstLine="420" w:firstLineChars="200"/>
        <w:rPr>
          <w:rFonts w:ascii="宋体" w:eastAsia="宋体" w:hAnsi="宋体" w:cs="Times New Roman"/>
          <w:szCs w:val="21"/>
        </w:rPr>
      </w:pPr>
    </w:p>
    <w:p w14:paraId="105D7B81">
      <w:pPr>
        <w:tabs>
          <w:tab w:val="left" w:pos="1573"/>
        </w:tabs>
        <w:adjustRightInd w:val="0"/>
        <w:snapToGrid w:val="0"/>
        <w:spacing w:line="360" w:lineRule="auto"/>
        <w:ind w:firstLine="420" w:firstLineChars="200"/>
        <w:outlineLvl w:val="4"/>
        <w:rPr>
          <w:rFonts w:ascii="宋体" w:eastAsia="宋体" w:hAnsi="宋体" w:cs="Times New Roman"/>
          <w:bCs/>
          <w:szCs w:val="20"/>
        </w:rPr>
      </w:pPr>
      <w:r>
        <w:rPr>
          <w:rFonts w:ascii="宋体" w:eastAsia="宋体" w:hAnsi="宋体" w:cs="Times New Roman" w:hint="eastAsia"/>
          <w:b/>
          <w:bCs/>
          <w:szCs w:val="20"/>
        </w:rPr>
        <w:t>2.6.2</w:t>
      </w:r>
      <w:r>
        <w:rPr>
          <w:rFonts w:ascii="华文楷体" w:eastAsia="华文楷体" w:hAnsi="华文楷体" w:cs="Times New Roman" w:hint="eastAsia"/>
          <w:szCs w:val="21"/>
        </w:rPr>
        <w:t>如法定代表人授权他人办理此项目响应事务，按如下格式提供：</w:t>
      </w:r>
    </w:p>
    <w:p w14:paraId="653F3CE2">
      <w:pPr>
        <w:tabs>
          <w:tab w:val="left" w:pos="1573"/>
        </w:tabs>
        <w:adjustRightInd w:val="0"/>
        <w:snapToGrid w:val="0"/>
        <w:spacing w:line="360" w:lineRule="auto"/>
        <w:ind w:firstLine="420" w:firstLineChars="200"/>
        <w:rPr>
          <w:rFonts w:ascii="宋体" w:eastAsia="宋体" w:hAnsi="宋体" w:cs="Times New Roman"/>
          <w:bCs/>
          <w:szCs w:val="20"/>
        </w:rPr>
      </w:pPr>
    </w:p>
    <w:p w14:paraId="03BAF0D7">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法定代表人（单位负责人）</w:t>
      </w:r>
      <w:r>
        <w:rPr>
          <w:rFonts w:ascii="华文楷体" w:eastAsia="华文楷体" w:hAnsi="华文楷体" w:cs="Times New Roman" w:hint="eastAsia"/>
          <w:b/>
          <w:bCs/>
          <w:szCs w:val="21"/>
        </w:rPr>
        <w:t>授权委托书</w:t>
      </w:r>
    </w:p>
    <w:p w14:paraId="0159835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56ADCE4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本授权书声明：</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(响应人全称)的</w:t>
      </w:r>
      <w:r>
        <w:rPr>
          <w:rFonts w:ascii="华文楷体" w:eastAsia="华文楷体" w:hAnsi="华文楷体" w:cs="Times New Roman" w:hint="eastAsia"/>
          <w:szCs w:val="21"/>
        </w:rPr>
        <w:t>法定代表人（单位负责人）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bCs/>
          <w:szCs w:val="21"/>
        </w:rPr>
        <w:t>法定代表人姓名、职务</w:t>
      </w:r>
      <w:r>
        <w:rPr>
          <w:rFonts w:ascii="华文楷体" w:eastAsia="华文楷体" w:hAnsi="华文楷体" w:cs="Times New Roman" w:hint="eastAsia"/>
          <w:szCs w:val="21"/>
        </w:rPr>
        <w:t>）授权</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(响应人授权代表姓名)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职务、职称)</w:t>
      </w:r>
      <w:r>
        <w:rPr>
          <w:rFonts w:ascii="华文楷体" w:eastAsia="华文楷体" w:hAnsi="华文楷体" w:cs="Times New Roman" w:hint="eastAsia"/>
          <w:szCs w:val="21"/>
        </w:rPr>
        <w:t>为本公司合法代理人</w:t>
      </w:r>
      <w:r>
        <w:rPr>
          <w:rFonts w:ascii="华文楷体" w:eastAsia="华文楷体" w:hAnsi="华文楷体" w:cs="Times New Roman" w:hint="eastAsia"/>
          <w:b/>
          <w:bCs/>
          <w:szCs w:val="21"/>
        </w:rPr>
        <w:t>，</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（包号），并以本公司名义处理一切与之有关的事务，其法律后果由本公司承担。</w:t>
      </w:r>
    </w:p>
    <w:p w14:paraId="451BE16B">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授权期限：即日起至本项目响应有效期结束之日止。</w:t>
      </w:r>
    </w:p>
    <w:p w14:paraId="07C93A5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代理人无转委托权。</w:t>
      </w:r>
    </w:p>
    <w:p w14:paraId="488832B5">
      <w:pPr>
        <w:widowControl/>
        <w:adjustRightInd w:val="0"/>
        <w:snapToGrid w:val="0"/>
        <w:spacing w:line="360" w:lineRule="auto"/>
        <w:ind w:firstLine="420" w:firstLineChars="200"/>
        <w:jc w:val="left"/>
        <w:rPr>
          <w:rFonts w:ascii="华文楷体" w:eastAsia="华文楷体" w:hAnsi="华文楷体" w:cs="Times New Roman"/>
          <w:szCs w:val="21"/>
        </w:rPr>
      </w:pPr>
    </w:p>
    <w:p w14:paraId="0DBBB4D8">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响应人(电子签章)：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6460EF01">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1"/>
          <w:u w:val="single"/>
        </w:rPr>
      </w:pPr>
      <w:r>
        <w:rPr>
          <w:rFonts w:ascii="华文楷体" w:eastAsia="华文楷体" w:hAnsi="华文楷体" w:cs="Times New Roman" w:hint="eastAsia"/>
          <w:szCs w:val="21"/>
        </w:rPr>
        <w:t>法定代表人（单位负责人）（签字或盖章）：</w:t>
      </w:r>
      <w:r>
        <w:rPr>
          <w:rFonts w:ascii="华文楷体" w:eastAsia="华文楷体" w:hAnsi="华文楷体" w:cs="Times New Roman" w:hint="eastAsia"/>
          <w:bCs/>
          <w:szCs w:val="21"/>
          <w:u w:val="single"/>
        </w:rPr>
        <w:t xml:space="preserve">             </w:t>
      </w:r>
    </w:p>
    <w:p w14:paraId="54FF80D7">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响应人授权代表(签字或盖章)：</w:t>
      </w:r>
      <w:r>
        <w:rPr>
          <w:rFonts w:ascii="华文楷体" w:eastAsia="华文楷体" w:hAnsi="华文楷体" w:cs="Times New Roman" w:hint="eastAsia"/>
          <w:bCs/>
          <w:szCs w:val="21"/>
          <w:u w:val="single"/>
        </w:rPr>
        <w:t xml:space="preserve">                        </w:t>
      </w:r>
    </w:p>
    <w:p w14:paraId="2F404F88">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6491C0E9">
      <w:pPr>
        <w:widowControl/>
        <w:adjustRightInd w:val="0"/>
        <w:snapToGrid w:val="0"/>
        <w:spacing w:line="360" w:lineRule="auto"/>
        <w:ind w:firstLine="420" w:firstLineChars="200"/>
        <w:jc w:val="left"/>
        <w:rPr>
          <w:rFonts w:ascii="华文楷体" w:eastAsia="华文楷体" w:hAnsi="华文楷体" w:cs="Times New Roman"/>
          <w:szCs w:val="21"/>
        </w:rPr>
      </w:pPr>
      <w:bookmarkStart w:id="8" w:name="_Toc495992626"/>
      <w:r>
        <w:rPr>
          <w:rFonts w:ascii="华文楷体" w:eastAsia="华文楷体" w:hAnsi="华文楷体" w:cs="Times New Roman" w:hint="eastAsia"/>
          <w:szCs w:val="21"/>
        </w:rPr>
        <w:t>附：授权代表身份证复印件</w:t>
      </w:r>
    </w:p>
    <w:p w14:paraId="29A41BEB">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注：本授权委托书需由响应人加盖单位公章并由其法定代表人（单位负责人）和授权代表签字或盖章。</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bookmarkEnd w:id="8"/>
    <w:p w14:paraId="3C91491C"/>
    <w:p w14:paraId="5B8FB51E">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2.7响应函</w:t>
      </w:r>
    </w:p>
    <w:p w14:paraId="1476053A">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54C3491C">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响应函</w:t>
      </w:r>
    </w:p>
    <w:p w14:paraId="200E31F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218B948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（包号）竞争性磋商的有关活动，并对此项目进行响应。为此，我方承诺如下：</w:t>
      </w:r>
    </w:p>
    <w:p w14:paraId="76D8927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1.我方同意在本项目磋商文件中规定的响应有效期内遵守本响应文件中的承诺且在此期限期满之前均具有约束力。</w:t>
      </w:r>
    </w:p>
    <w:p w14:paraId="5C3D80B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2.提供磋商文件规定的全部响应文件。</w:t>
      </w:r>
    </w:p>
    <w:p w14:paraId="7DDA3B5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3.截止到提交首次响应文件截止日，所响应货物中无国家法律、法规、政策禁止采购人采购的货物，也未使用国家法律、法规、政策禁止采购人采购的货物作为零件。</w:t>
      </w:r>
    </w:p>
    <w:p w14:paraId="7CB70C8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4.按磋商文件要求提供和交付的货物和服务的响应报价详见报价一览表。</w:t>
      </w:r>
    </w:p>
    <w:p w14:paraId="4927654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5.完全理解响应报价超过预算金额或最高限价时，响应无效。</w:t>
      </w:r>
    </w:p>
    <w:p w14:paraId="06926D7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报价一览表或响应文件中未注明出处的优惠金额可由采购人按用户利益最大化原则分摊到主要设备费用中，折算后的价格作为维保和追加设备的计费依据，其集成费、服务费、培训费等非设备费用将保持原值不变。</w:t>
      </w:r>
    </w:p>
    <w:p w14:paraId="7D35FC3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7.保证忠实地执行双方所签订的合同，并承担合同规定的责任和义务。</w:t>
      </w:r>
    </w:p>
    <w:p w14:paraId="4ACFDAC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8.完全理解磋商文件中的各项商务和技术要求，若有偏差，已在响应文件商务条款和技术要求偏离表中予以明确特别说明。</w:t>
      </w:r>
    </w:p>
    <w:p w14:paraId="1442671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9.完全理解贵方不一定接受最低价的响应或收到的任何响应。</w:t>
      </w:r>
    </w:p>
    <w:p w14:paraId="6A3A63B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10.愿意向贵方提供任何与本项响应有关的数据、情况和技术资料。若贵方需要，我方愿意提供我方作出的一切承诺的证明材料。</w:t>
      </w:r>
    </w:p>
    <w:p w14:paraId="05E6260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11.我方已详细审核全部响应文件，包括响应文件修改书（如有的话）、参考资料及有关附件，确认无误。</w:t>
      </w:r>
    </w:p>
    <w:p w14:paraId="29C8EB3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12.采购人若需追加采购本项目磋商文件所列货物及相关服务的，在不改变合同其他实质性条款的前提下，按相同或更优惠的折扣率保证供货。</w:t>
      </w:r>
    </w:p>
    <w:p w14:paraId="45635F3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13.接受磋商文件中合同条款的全部条款且无任何异议。</w:t>
      </w:r>
    </w:p>
    <w:p w14:paraId="1FF3E92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14.本次响应没有与其他响应人相互串通，没有组织或参与陪标、围标、串标等法律禁止行为。</w:t>
      </w:r>
    </w:p>
    <w:p w14:paraId="5F17EC8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5040300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2BB083E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7DAD03D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581D126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63EEB39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0449207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28FF7A0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如果我方违反上述承诺，或承诺内容不属实，我方愿意承担一切不利的法律后果。</w:t>
      </w:r>
    </w:p>
    <w:p w14:paraId="7F11FC0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7E732B7A">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2C5CBE4D">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法定代表人或响应人授权代表（签字或盖章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14:paraId="03EB5398">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13B92B8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714E807D">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69ED07C4">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3FF158D5">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59598E93">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0B5456AC">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05CB44CA">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0EC60E03">
      <w:pPr>
        <w:tabs>
          <w:tab w:val="left" w:pos="1573"/>
        </w:tabs>
        <w:adjustRightInd w:val="0"/>
        <w:snapToGrid w:val="0"/>
        <w:spacing w:line="360" w:lineRule="auto"/>
        <w:ind w:firstLine="420" w:firstLineChars="200"/>
        <w:rPr>
          <w:rFonts w:ascii="宋体" w:eastAsia="宋体" w:hAnsi="宋体" w:cs="Times New Roman"/>
          <w:b/>
          <w:szCs w:val="21"/>
        </w:rPr>
      </w:pPr>
    </w:p>
    <w:p w14:paraId="638930F6">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p w14:paraId="032B6046"/>
    <w:p w14:paraId="26935BF8">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8响应人基本情况</w:t>
      </w:r>
    </w:p>
    <w:p w14:paraId="2400BD82">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响应人基本情况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14:paraId="3575204D">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3E85C3E4">
            <w:pPr>
              <w:jc w:val="center"/>
              <w:rPr>
                <w:rFonts w:ascii="Arial" w:eastAsia="黑体" w:hAnsi="Arial" w:cs="Arial"/>
                <w:szCs w:val="20"/>
              </w:rPr>
            </w:pPr>
            <w:r>
              <w:rPr>
                <w:rFonts w:ascii="Arial" w:eastAsia="黑体" w:hAnsi="Arial" w:cs="Arial"/>
                <w:szCs w:val="20"/>
              </w:rPr>
              <w:t>单位名称</w:t>
            </w:r>
          </w:p>
        </w:tc>
        <w:tc>
          <w:tcPr>
            <w:tcW w:w="4204" w:type="pct"/>
            <w:gridSpan w:val="8"/>
          </w:tcPr>
          <w:p w14:paraId="320BF195">
            <w:pPr>
              <w:ind w:right="-42" w:rightChars="-20"/>
              <w:rPr>
                <w:rFonts w:ascii="Arial" w:eastAsia="宋体" w:hAnsi="Arial" w:cs="Arial"/>
                <w:szCs w:val="20"/>
              </w:rPr>
            </w:pPr>
          </w:p>
        </w:tc>
      </w:tr>
      <w:tr w14:paraId="1A8D3DFC">
        <w:tblPrEx>
          <w:tblW w:w="5000" w:type="pct"/>
          <w:tblInd w:w="0" w:type="dxa"/>
          <w:tblCellMar>
            <w:top w:w="0" w:type="dxa"/>
            <w:left w:w="108" w:type="dxa"/>
            <w:bottom w:w="0" w:type="dxa"/>
            <w:right w:w="108" w:type="dxa"/>
          </w:tblCellMar>
        </w:tblPrEx>
        <w:trPr>
          <w:trHeight w:val="397"/>
        </w:trPr>
        <w:tc>
          <w:tcPr>
            <w:tcW w:w="796" w:type="pct"/>
            <w:vAlign w:val="center"/>
          </w:tcPr>
          <w:p w14:paraId="7270ACB3">
            <w:pPr>
              <w:jc w:val="center"/>
              <w:rPr>
                <w:rFonts w:ascii="Arial" w:eastAsia="黑体" w:hAnsi="Arial" w:cs="Arial"/>
                <w:szCs w:val="20"/>
              </w:rPr>
            </w:pPr>
            <w:r>
              <w:rPr>
                <w:rFonts w:ascii="Arial" w:eastAsia="黑体" w:hAnsi="Arial" w:cs="Arial" w:hint="eastAsia"/>
                <w:szCs w:val="20"/>
              </w:rPr>
              <w:t>统一社会信用代码</w:t>
            </w:r>
          </w:p>
        </w:tc>
        <w:tc>
          <w:tcPr>
            <w:tcW w:w="4204" w:type="pct"/>
            <w:gridSpan w:val="8"/>
          </w:tcPr>
          <w:p w14:paraId="24AA96B8">
            <w:pPr>
              <w:ind w:right="-42" w:rightChars="-20"/>
              <w:rPr>
                <w:rFonts w:ascii="Arial" w:eastAsia="宋体" w:hAnsi="Arial" w:cs="Arial"/>
                <w:szCs w:val="20"/>
              </w:rPr>
            </w:pPr>
          </w:p>
        </w:tc>
      </w:tr>
      <w:tr w14:paraId="3899D86F">
        <w:tblPrEx>
          <w:tblW w:w="5000" w:type="pct"/>
          <w:tblInd w:w="0" w:type="dxa"/>
          <w:tblCellMar>
            <w:top w:w="0" w:type="dxa"/>
            <w:left w:w="108" w:type="dxa"/>
            <w:bottom w:w="0" w:type="dxa"/>
            <w:right w:w="108" w:type="dxa"/>
          </w:tblCellMar>
        </w:tblPrEx>
        <w:trPr>
          <w:trHeight w:val="397"/>
        </w:trPr>
        <w:tc>
          <w:tcPr>
            <w:tcW w:w="796" w:type="pct"/>
            <w:vAlign w:val="center"/>
          </w:tcPr>
          <w:p w14:paraId="36C07F77">
            <w:pPr>
              <w:jc w:val="center"/>
              <w:rPr>
                <w:rFonts w:ascii="Arial" w:eastAsia="黑体" w:hAnsi="Arial" w:cs="Arial"/>
                <w:szCs w:val="20"/>
              </w:rPr>
            </w:pPr>
            <w:r>
              <w:rPr>
                <w:rFonts w:ascii="Arial" w:eastAsia="黑体" w:hAnsi="Arial" w:cs="Arial"/>
                <w:szCs w:val="20"/>
              </w:rPr>
              <w:t>详细地址</w:t>
            </w:r>
          </w:p>
        </w:tc>
        <w:tc>
          <w:tcPr>
            <w:tcW w:w="4204" w:type="pct"/>
            <w:gridSpan w:val="8"/>
          </w:tcPr>
          <w:p w14:paraId="34B3F5B7">
            <w:pPr>
              <w:ind w:right="-42" w:rightChars="-20"/>
              <w:rPr>
                <w:rFonts w:ascii="Arial" w:eastAsia="宋体" w:hAnsi="Arial" w:cs="Arial"/>
                <w:szCs w:val="20"/>
              </w:rPr>
            </w:pPr>
          </w:p>
        </w:tc>
      </w:tr>
      <w:tr w14:paraId="1FA30078">
        <w:tblPrEx>
          <w:tblW w:w="5000" w:type="pct"/>
          <w:tblInd w:w="0" w:type="dxa"/>
          <w:tblCellMar>
            <w:top w:w="0" w:type="dxa"/>
            <w:left w:w="108" w:type="dxa"/>
            <w:bottom w:w="0" w:type="dxa"/>
            <w:right w:w="108" w:type="dxa"/>
          </w:tblCellMar>
        </w:tblPrEx>
        <w:trPr>
          <w:trHeight w:val="397"/>
        </w:trPr>
        <w:tc>
          <w:tcPr>
            <w:tcW w:w="796" w:type="pct"/>
            <w:vAlign w:val="center"/>
          </w:tcPr>
          <w:p w14:paraId="32B9D980">
            <w:pPr>
              <w:jc w:val="center"/>
              <w:rPr>
                <w:rFonts w:ascii="Arial" w:eastAsia="黑体" w:hAnsi="Arial" w:cs="Arial"/>
                <w:szCs w:val="20"/>
              </w:rPr>
            </w:pPr>
            <w:r>
              <w:rPr>
                <w:rFonts w:ascii="Arial" w:eastAsia="黑体" w:hAnsi="Arial" w:cs="Arial"/>
                <w:szCs w:val="20"/>
              </w:rPr>
              <w:t>主管部门</w:t>
            </w:r>
          </w:p>
        </w:tc>
        <w:tc>
          <w:tcPr>
            <w:tcW w:w="795" w:type="pct"/>
            <w:gridSpan w:val="2"/>
          </w:tcPr>
          <w:p w14:paraId="01432748">
            <w:pPr>
              <w:ind w:right="-42" w:rightChars="-20"/>
              <w:rPr>
                <w:rFonts w:ascii="Arial" w:eastAsia="宋体" w:hAnsi="Arial" w:cs="Arial"/>
                <w:szCs w:val="20"/>
              </w:rPr>
            </w:pPr>
          </w:p>
        </w:tc>
        <w:tc>
          <w:tcPr>
            <w:tcW w:w="795" w:type="pct"/>
            <w:vAlign w:val="center"/>
          </w:tcPr>
          <w:p w14:paraId="124BF6E4">
            <w:pPr>
              <w:ind w:right="-42" w:rightChars="-20"/>
              <w:jc w:val="center"/>
              <w:rPr>
                <w:rFonts w:ascii="Arial" w:eastAsia="黑体" w:hAnsi="Arial" w:cs="Arial"/>
                <w:szCs w:val="20"/>
              </w:rPr>
            </w:pPr>
            <w:r>
              <w:rPr>
                <w:rFonts w:ascii="Arial" w:eastAsia="黑体" w:hAnsi="Arial" w:cs="Arial"/>
                <w:szCs w:val="20"/>
              </w:rPr>
              <w:t>法定代表人</w:t>
            </w:r>
            <w:r>
              <w:rPr>
                <w:rFonts w:ascii="Arial" w:eastAsia="黑体" w:hAnsi="Arial" w:cs="Arial" w:hint="eastAsia"/>
                <w:sz w:val="18"/>
                <w:szCs w:val="20"/>
              </w:rPr>
              <w:t>（单位负责人）</w:t>
            </w:r>
          </w:p>
        </w:tc>
        <w:tc>
          <w:tcPr>
            <w:tcW w:w="795" w:type="pct"/>
            <w:gridSpan w:val="2"/>
            <w:vAlign w:val="center"/>
          </w:tcPr>
          <w:p w14:paraId="17A88E47">
            <w:pPr>
              <w:ind w:right="-42" w:rightChars="-20"/>
              <w:jc w:val="center"/>
              <w:rPr>
                <w:rFonts w:ascii="Arial" w:eastAsia="黑体" w:hAnsi="Arial" w:cs="Arial"/>
                <w:szCs w:val="20"/>
              </w:rPr>
            </w:pPr>
          </w:p>
        </w:tc>
        <w:tc>
          <w:tcPr>
            <w:tcW w:w="796" w:type="pct"/>
            <w:gridSpan w:val="2"/>
            <w:vAlign w:val="center"/>
          </w:tcPr>
          <w:p w14:paraId="173D960C">
            <w:pPr>
              <w:ind w:right="-42" w:rightChars="-20"/>
              <w:jc w:val="center"/>
              <w:rPr>
                <w:rFonts w:ascii="Arial" w:eastAsia="黑体" w:hAnsi="Arial" w:cs="Arial"/>
                <w:szCs w:val="20"/>
              </w:rPr>
            </w:pPr>
            <w:r>
              <w:rPr>
                <w:rFonts w:ascii="Arial" w:eastAsia="黑体" w:hAnsi="Arial" w:cs="Arial"/>
                <w:szCs w:val="20"/>
              </w:rPr>
              <w:t>授权代表</w:t>
            </w:r>
          </w:p>
        </w:tc>
        <w:tc>
          <w:tcPr>
            <w:tcW w:w="1023" w:type="pct"/>
          </w:tcPr>
          <w:p w14:paraId="61AAD7EB">
            <w:pPr>
              <w:ind w:right="-42" w:rightChars="-20"/>
              <w:rPr>
                <w:rFonts w:ascii="Arial" w:eastAsia="宋体" w:hAnsi="Arial" w:cs="Arial"/>
                <w:szCs w:val="20"/>
              </w:rPr>
            </w:pPr>
          </w:p>
        </w:tc>
      </w:tr>
      <w:tr w14:paraId="30107C36">
        <w:tblPrEx>
          <w:tblW w:w="5000" w:type="pct"/>
          <w:tblInd w:w="0" w:type="dxa"/>
          <w:tblCellMar>
            <w:top w:w="0" w:type="dxa"/>
            <w:left w:w="108" w:type="dxa"/>
            <w:bottom w:w="0" w:type="dxa"/>
            <w:right w:w="108" w:type="dxa"/>
          </w:tblCellMar>
        </w:tblPrEx>
        <w:trPr>
          <w:trHeight w:val="397"/>
        </w:trPr>
        <w:tc>
          <w:tcPr>
            <w:tcW w:w="796" w:type="pct"/>
            <w:vAlign w:val="center"/>
          </w:tcPr>
          <w:p w14:paraId="3DAB2235">
            <w:pPr>
              <w:jc w:val="center"/>
              <w:rPr>
                <w:rFonts w:ascii="Arial" w:eastAsia="黑体" w:hAnsi="Arial" w:cs="Arial"/>
                <w:szCs w:val="20"/>
              </w:rPr>
            </w:pPr>
            <w:r>
              <w:rPr>
                <w:rFonts w:ascii="Arial" w:eastAsia="黑体" w:hAnsi="Arial" w:cs="Arial" w:hint="eastAsia"/>
                <w:szCs w:val="20"/>
              </w:rPr>
              <w:t>组织形式</w:t>
            </w:r>
          </w:p>
        </w:tc>
        <w:tc>
          <w:tcPr>
            <w:tcW w:w="795" w:type="pct"/>
            <w:gridSpan w:val="2"/>
          </w:tcPr>
          <w:p w14:paraId="333452C3">
            <w:pPr>
              <w:ind w:right="-42" w:rightChars="-20"/>
              <w:rPr>
                <w:rFonts w:ascii="Arial" w:eastAsia="宋体" w:hAnsi="Arial" w:cs="Arial"/>
                <w:szCs w:val="20"/>
              </w:rPr>
            </w:pPr>
          </w:p>
        </w:tc>
        <w:tc>
          <w:tcPr>
            <w:tcW w:w="795" w:type="pct"/>
            <w:vAlign w:val="center"/>
          </w:tcPr>
          <w:p w14:paraId="20101654">
            <w:pPr>
              <w:ind w:right="-42" w:rightChars="-20"/>
              <w:jc w:val="center"/>
              <w:rPr>
                <w:rFonts w:ascii="Arial" w:eastAsia="黑体" w:hAnsi="Arial" w:cs="Arial"/>
                <w:szCs w:val="20"/>
              </w:rPr>
            </w:pPr>
            <w:r>
              <w:rPr>
                <w:rFonts w:ascii="Arial" w:eastAsia="黑体" w:hAnsi="Arial" w:cs="Arial" w:hint="eastAsia"/>
                <w:szCs w:val="20"/>
              </w:rPr>
              <w:t>企业类型</w:t>
            </w:r>
          </w:p>
        </w:tc>
        <w:tc>
          <w:tcPr>
            <w:tcW w:w="795" w:type="pct"/>
            <w:gridSpan w:val="2"/>
            <w:vAlign w:val="center"/>
          </w:tcPr>
          <w:p w14:paraId="5BE195D9">
            <w:pPr>
              <w:ind w:right="-42" w:rightChars="-20"/>
              <w:jc w:val="center"/>
              <w:rPr>
                <w:rFonts w:ascii="Arial" w:eastAsia="黑体" w:hAnsi="Arial" w:cs="Arial"/>
                <w:szCs w:val="20"/>
              </w:rPr>
            </w:pPr>
          </w:p>
        </w:tc>
        <w:tc>
          <w:tcPr>
            <w:tcW w:w="796" w:type="pct"/>
            <w:gridSpan w:val="2"/>
            <w:vAlign w:val="center"/>
          </w:tcPr>
          <w:p w14:paraId="75BC2E25">
            <w:pPr>
              <w:ind w:right="-42" w:rightChars="-20"/>
              <w:jc w:val="center"/>
              <w:rPr>
                <w:rFonts w:ascii="Arial" w:eastAsia="黑体" w:hAnsi="Arial" w:cs="Arial"/>
                <w:szCs w:val="20"/>
              </w:rPr>
            </w:pPr>
            <w:r>
              <w:rPr>
                <w:rFonts w:ascii="Arial" w:eastAsia="黑体" w:hAnsi="Arial" w:cs="Arial" w:hint="eastAsia"/>
                <w:szCs w:val="20"/>
              </w:rPr>
              <w:t>所属行业</w:t>
            </w:r>
          </w:p>
        </w:tc>
        <w:tc>
          <w:tcPr>
            <w:tcW w:w="1023" w:type="pct"/>
          </w:tcPr>
          <w:p w14:paraId="24F7A85A">
            <w:pPr>
              <w:ind w:right="-42" w:rightChars="-20"/>
              <w:rPr>
                <w:rFonts w:ascii="Arial" w:eastAsia="宋体" w:hAnsi="Arial" w:cs="Arial"/>
                <w:szCs w:val="20"/>
              </w:rPr>
            </w:pPr>
          </w:p>
        </w:tc>
      </w:tr>
      <w:tr w14:paraId="52F34EBB">
        <w:tblPrEx>
          <w:tblW w:w="5000" w:type="pct"/>
          <w:tblInd w:w="0" w:type="dxa"/>
          <w:tblCellMar>
            <w:top w:w="0" w:type="dxa"/>
            <w:left w:w="108" w:type="dxa"/>
            <w:bottom w:w="0" w:type="dxa"/>
            <w:right w:w="108" w:type="dxa"/>
          </w:tblCellMar>
        </w:tblPrEx>
        <w:trPr>
          <w:trHeight w:val="397"/>
        </w:trPr>
        <w:tc>
          <w:tcPr>
            <w:tcW w:w="796" w:type="pct"/>
            <w:vAlign w:val="center"/>
          </w:tcPr>
          <w:p w14:paraId="66B3FDE1">
            <w:pPr>
              <w:ind w:right="-42" w:rightChars="-20"/>
              <w:jc w:val="center"/>
              <w:rPr>
                <w:rFonts w:ascii="Arial" w:eastAsia="黑体" w:hAnsi="Arial" w:cs="Arial"/>
                <w:szCs w:val="20"/>
              </w:rPr>
            </w:pPr>
            <w:r>
              <w:rPr>
                <w:rFonts w:ascii="Arial" w:eastAsia="黑体" w:hAnsi="Arial" w:cs="Arial"/>
                <w:szCs w:val="20"/>
              </w:rPr>
              <w:t>单位简介及机构情况</w:t>
            </w:r>
          </w:p>
        </w:tc>
        <w:tc>
          <w:tcPr>
            <w:tcW w:w="4204" w:type="pct"/>
            <w:gridSpan w:val="8"/>
          </w:tcPr>
          <w:p w14:paraId="41DCB99C">
            <w:pPr>
              <w:ind w:right="-42" w:rightChars="-20"/>
              <w:rPr>
                <w:rFonts w:ascii="Arial" w:eastAsia="宋体" w:hAnsi="Arial" w:cs="Arial"/>
                <w:szCs w:val="20"/>
              </w:rPr>
            </w:pPr>
          </w:p>
        </w:tc>
      </w:tr>
      <w:tr w14:paraId="696CA603">
        <w:tblPrEx>
          <w:tblW w:w="5000" w:type="pct"/>
          <w:tblInd w:w="0" w:type="dxa"/>
          <w:tblCellMar>
            <w:top w:w="0" w:type="dxa"/>
            <w:left w:w="108" w:type="dxa"/>
            <w:bottom w:w="0" w:type="dxa"/>
            <w:right w:w="108" w:type="dxa"/>
          </w:tblCellMar>
        </w:tblPrEx>
        <w:trPr>
          <w:trHeight w:val="397"/>
        </w:trPr>
        <w:tc>
          <w:tcPr>
            <w:tcW w:w="796" w:type="pct"/>
            <w:vAlign w:val="center"/>
          </w:tcPr>
          <w:p w14:paraId="1ECDAA30">
            <w:pPr>
              <w:ind w:right="-42" w:rightChars="-20"/>
              <w:jc w:val="center"/>
              <w:rPr>
                <w:rFonts w:ascii="Arial" w:eastAsia="黑体" w:hAnsi="Arial" w:cs="Arial"/>
                <w:szCs w:val="20"/>
              </w:rPr>
            </w:pPr>
            <w:r>
              <w:rPr>
                <w:rFonts w:ascii="Arial" w:eastAsia="黑体" w:hAnsi="Arial" w:cs="Arial"/>
                <w:szCs w:val="20"/>
              </w:rPr>
              <w:t>单位优势及特长</w:t>
            </w:r>
          </w:p>
        </w:tc>
        <w:tc>
          <w:tcPr>
            <w:tcW w:w="4204" w:type="pct"/>
            <w:gridSpan w:val="8"/>
          </w:tcPr>
          <w:p w14:paraId="673CB096">
            <w:pPr>
              <w:ind w:right="-42" w:rightChars="-20"/>
              <w:rPr>
                <w:rFonts w:ascii="Arial" w:eastAsia="宋体" w:hAnsi="Arial" w:cs="Arial"/>
                <w:szCs w:val="20"/>
              </w:rPr>
            </w:pPr>
          </w:p>
        </w:tc>
      </w:tr>
      <w:tr w14:paraId="02D9D1F0">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4FBE3AB2">
            <w:pPr>
              <w:ind w:right="-42" w:rightChars="-20"/>
              <w:jc w:val="center"/>
              <w:rPr>
                <w:rFonts w:ascii="Arial" w:eastAsia="黑体" w:hAnsi="Arial" w:cs="Arial"/>
                <w:szCs w:val="20"/>
              </w:rPr>
            </w:pPr>
            <w:r>
              <w:rPr>
                <w:rFonts w:ascii="Arial" w:eastAsia="黑体" w:hAnsi="Arial" w:cs="Arial"/>
                <w:szCs w:val="20"/>
              </w:rPr>
              <w:t>单位概况</w:t>
            </w:r>
          </w:p>
        </w:tc>
        <w:tc>
          <w:tcPr>
            <w:tcW w:w="678" w:type="pct"/>
            <w:vMerge w:val="restart"/>
            <w:vAlign w:val="center"/>
          </w:tcPr>
          <w:p w14:paraId="690D6830">
            <w:pPr>
              <w:snapToGrid w:val="0"/>
              <w:ind w:right="-42" w:rightChars="-20"/>
              <w:jc w:val="center"/>
              <w:rPr>
                <w:rFonts w:ascii="Arial" w:eastAsia="黑体" w:hAnsi="Arial" w:cs="Arial"/>
                <w:szCs w:val="20"/>
              </w:rPr>
            </w:pPr>
            <w:r>
              <w:rPr>
                <w:rFonts w:ascii="Arial" w:eastAsia="黑体" w:hAnsi="Arial" w:cs="Arial"/>
                <w:szCs w:val="20"/>
              </w:rPr>
              <w:t>职工总数</w:t>
            </w:r>
          </w:p>
        </w:tc>
        <w:tc>
          <w:tcPr>
            <w:tcW w:w="940" w:type="pct"/>
            <w:gridSpan w:val="3"/>
            <w:vMerge w:val="restart"/>
            <w:vAlign w:val="center"/>
          </w:tcPr>
          <w:p w14:paraId="657AF57A">
            <w:pPr>
              <w:snapToGrid w:val="0"/>
              <w:ind w:right="-42" w:rightChars="-20"/>
              <w:jc w:val="center"/>
              <w:rPr>
                <w:rFonts w:ascii="Arial" w:eastAsia="黑体" w:hAnsi="Arial" w:cs="Arial"/>
                <w:szCs w:val="20"/>
              </w:rPr>
            </w:pPr>
            <w:r>
              <w:rPr>
                <w:rFonts w:ascii="Arial" w:eastAsia="黑体" w:hAnsi="Arial" w:cs="Arial" w:hint="eastAsia"/>
                <w:szCs w:val="20"/>
              </w:rPr>
              <w:t xml:space="preserve">       </w:t>
            </w:r>
            <w:r>
              <w:rPr>
                <w:rFonts w:ascii="Arial" w:eastAsia="黑体" w:hAnsi="Arial" w:cs="Arial"/>
                <w:szCs w:val="20"/>
              </w:rPr>
              <w:t>人</w:t>
            </w:r>
          </w:p>
        </w:tc>
        <w:tc>
          <w:tcPr>
            <w:tcW w:w="2586" w:type="pct"/>
            <w:gridSpan w:val="4"/>
          </w:tcPr>
          <w:p w14:paraId="21137B99">
            <w:pPr>
              <w:ind w:right="-42" w:rightChars="-20"/>
              <w:rPr>
                <w:rFonts w:ascii="Arial" w:eastAsia="黑体" w:hAnsi="Arial" w:cs="Arial"/>
                <w:szCs w:val="20"/>
              </w:rPr>
            </w:pPr>
            <w:r>
              <w:rPr>
                <w:rFonts w:ascii="Arial" w:eastAsia="黑体" w:hAnsi="Arial" w:cs="Arial" w:hint="eastAsia"/>
                <w:szCs w:val="20"/>
              </w:rPr>
              <w:t>管理人员     人</w:t>
            </w:r>
          </w:p>
        </w:tc>
      </w:tr>
      <w:tr w14:paraId="77916FD2">
        <w:tblPrEx>
          <w:tblW w:w="5000" w:type="pct"/>
          <w:tblInd w:w="0" w:type="dxa"/>
          <w:tblCellMar>
            <w:top w:w="0" w:type="dxa"/>
            <w:left w:w="108" w:type="dxa"/>
            <w:bottom w:w="0" w:type="dxa"/>
            <w:right w:w="108" w:type="dxa"/>
          </w:tblCellMar>
        </w:tblPrEx>
        <w:trPr>
          <w:trHeight w:val="397"/>
        </w:trPr>
        <w:tc>
          <w:tcPr>
            <w:tcW w:w="796" w:type="pct"/>
            <w:vMerge/>
            <w:vAlign w:val="center"/>
          </w:tcPr>
          <w:p w14:paraId="769D75E9">
            <w:pPr>
              <w:ind w:right="-42" w:rightChars="-20"/>
              <w:jc w:val="center"/>
              <w:rPr>
                <w:rFonts w:ascii="Arial" w:eastAsia="黑体" w:hAnsi="Arial" w:cs="Arial"/>
                <w:szCs w:val="20"/>
              </w:rPr>
            </w:pPr>
          </w:p>
        </w:tc>
        <w:tc>
          <w:tcPr>
            <w:tcW w:w="678" w:type="pct"/>
            <w:vMerge/>
            <w:vAlign w:val="center"/>
          </w:tcPr>
          <w:p w14:paraId="7B97B5F5">
            <w:pPr>
              <w:snapToGrid w:val="0"/>
              <w:ind w:right="-42" w:rightChars="-20"/>
              <w:jc w:val="center"/>
              <w:rPr>
                <w:rFonts w:ascii="Arial" w:eastAsia="黑体" w:hAnsi="Arial" w:cs="Arial"/>
                <w:szCs w:val="20"/>
              </w:rPr>
            </w:pPr>
          </w:p>
        </w:tc>
        <w:tc>
          <w:tcPr>
            <w:tcW w:w="940" w:type="pct"/>
            <w:gridSpan w:val="3"/>
            <w:vMerge/>
            <w:vAlign w:val="center"/>
          </w:tcPr>
          <w:p w14:paraId="29E51BA4">
            <w:pPr>
              <w:snapToGrid w:val="0"/>
              <w:ind w:right="-42" w:rightChars="-20"/>
              <w:jc w:val="center"/>
              <w:rPr>
                <w:rFonts w:ascii="Arial" w:eastAsia="黑体" w:hAnsi="Arial" w:cs="Arial"/>
                <w:szCs w:val="20"/>
              </w:rPr>
            </w:pPr>
          </w:p>
        </w:tc>
        <w:tc>
          <w:tcPr>
            <w:tcW w:w="2586" w:type="pct"/>
            <w:gridSpan w:val="4"/>
          </w:tcPr>
          <w:p w14:paraId="2257B228">
            <w:pPr>
              <w:ind w:right="-42" w:rightChars="-20"/>
              <w:rPr>
                <w:rFonts w:ascii="Arial" w:eastAsia="黑体" w:hAnsi="Arial" w:cs="Arial"/>
                <w:szCs w:val="20"/>
              </w:rPr>
            </w:pPr>
            <w:r>
              <w:rPr>
                <w:rFonts w:ascii="Arial" w:eastAsia="黑体" w:hAnsi="Arial" w:cs="Arial" w:hint="eastAsia"/>
                <w:szCs w:val="20"/>
              </w:rPr>
              <w:t>技术人员     人</w:t>
            </w:r>
          </w:p>
        </w:tc>
      </w:tr>
      <w:tr w14:paraId="7BA693E7">
        <w:tblPrEx>
          <w:tblW w:w="5000" w:type="pct"/>
          <w:tblInd w:w="0" w:type="dxa"/>
          <w:tblCellMar>
            <w:top w:w="0" w:type="dxa"/>
            <w:left w:w="108" w:type="dxa"/>
            <w:bottom w:w="0" w:type="dxa"/>
            <w:right w:w="108" w:type="dxa"/>
          </w:tblCellMar>
        </w:tblPrEx>
        <w:trPr>
          <w:trHeight w:val="397"/>
        </w:trPr>
        <w:tc>
          <w:tcPr>
            <w:tcW w:w="796" w:type="pct"/>
            <w:vMerge/>
            <w:vAlign w:val="center"/>
          </w:tcPr>
          <w:p w14:paraId="440B7C9D">
            <w:pPr>
              <w:ind w:right="-42" w:rightChars="-20"/>
              <w:jc w:val="center"/>
              <w:rPr>
                <w:rFonts w:ascii="Arial" w:eastAsia="黑体" w:hAnsi="Arial" w:cs="Arial"/>
                <w:szCs w:val="20"/>
              </w:rPr>
            </w:pPr>
          </w:p>
        </w:tc>
        <w:tc>
          <w:tcPr>
            <w:tcW w:w="678" w:type="pct"/>
            <w:vAlign w:val="center"/>
          </w:tcPr>
          <w:p w14:paraId="6B247499">
            <w:pPr>
              <w:snapToGrid w:val="0"/>
              <w:ind w:right="-42" w:rightChars="-20"/>
              <w:jc w:val="center"/>
              <w:rPr>
                <w:rFonts w:ascii="Arial" w:eastAsia="黑体" w:hAnsi="Arial" w:cs="Arial"/>
                <w:szCs w:val="20"/>
              </w:rPr>
            </w:pPr>
            <w:r>
              <w:rPr>
                <w:rFonts w:ascii="Arial" w:eastAsia="黑体" w:hAnsi="Arial" w:cs="Arial"/>
                <w:szCs w:val="20"/>
              </w:rPr>
              <w:t>员工情况</w:t>
            </w:r>
          </w:p>
        </w:tc>
        <w:tc>
          <w:tcPr>
            <w:tcW w:w="940" w:type="pct"/>
            <w:gridSpan w:val="3"/>
            <w:vAlign w:val="center"/>
          </w:tcPr>
          <w:p w14:paraId="7270F78C">
            <w:pPr>
              <w:snapToGrid w:val="0"/>
              <w:ind w:right="-42" w:rightChars="-20"/>
              <w:jc w:val="center"/>
              <w:rPr>
                <w:rFonts w:ascii="Arial" w:eastAsia="黑体" w:hAnsi="Arial" w:cs="Arial"/>
                <w:szCs w:val="20"/>
              </w:rPr>
            </w:pPr>
            <w:r>
              <w:rPr>
                <w:rFonts w:ascii="Arial" w:eastAsia="黑体" w:hAnsi="Arial" w:cs="Arial"/>
                <w:szCs w:val="20"/>
              </w:rPr>
              <w:t>高级职称</w:t>
            </w:r>
          </w:p>
        </w:tc>
        <w:tc>
          <w:tcPr>
            <w:tcW w:w="806" w:type="pct"/>
            <w:gridSpan w:val="2"/>
            <w:vAlign w:val="center"/>
          </w:tcPr>
          <w:p w14:paraId="7546D76F">
            <w:pPr>
              <w:ind w:right="-42" w:rightChars="-20"/>
              <w:jc w:val="center"/>
              <w:rPr>
                <w:rFonts w:ascii="Arial" w:eastAsia="黑体" w:hAnsi="Arial" w:cs="Arial"/>
                <w:szCs w:val="20"/>
              </w:rPr>
            </w:pPr>
            <w:r>
              <w:rPr>
                <w:rFonts w:ascii="Arial" w:eastAsia="黑体" w:hAnsi="Arial" w:cs="Arial"/>
                <w:szCs w:val="20"/>
              </w:rPr>
              <w:t>中级职称</w:t>
            </w:r>
          </w:p>
        </w:tc>
        <w:tc>
          <w:tcPr>
            <w:tcW w:w="757" w:type="pct"/>
            <w:vAlign w:val="center"/>
          </w:tcPr>
          <w:p w14:paraId="35878515">
            <w:pPr>
              <w:ind w:right="-42" w:rightChars="-20"/>
              <w:jc w:val="center"/>
              <w:rPr>
                <w:rFonts w:ascii="Arial" w:eastAsia="黑体" w:hAnsi="Arial" w:cs="Arial"/>
                <w:szCs w:val="20"/>
              </w:rPr>
            </w:pPr>
            <w:r>
              <w:rPr>
                <w:rFonts w:ascii="Arial" w:eastAsia="黑体" w:hAnsi="Arial" w:cs="Arial"/>
                <w:szCs w:val="20"/>
              </w:rPr>
              <w:t>初级职称</w:t>
            </w:r>
          </w:p>
        </w:tc>
        <w:tc>
          <w:tcPr>
            <w:tcW w:w="1023" w:type="pct"/>
            <w:vAlign w:val="center"/>
          </w:tcPr>
          <w:p w14:paraId="20F411F6">
            <w:pPr>
              <w:ind w:right="-42" w:rightChars="-20"/>
              <w:jc w:val="center"/>
              <w:rPr>
                <w:rFonts w:ascii="Arial" w:eastAsia="黑体" w:hAnsi="Arial" w:cs="Arial"/>
                <w:szCs w:val="20"/>
              </w:rPr>
            </w:pPr>
            <w:r>
              <w:rPr>
                <w:rFonts w:ascii="Arial" w:eastAsia="黑体" w:hAnsi="Arial" w:cs="Arial"/>
                <w:szCs w:val="20"/>
              </w:rPr>
              <w:t>技工</w:t>
            </w:r>
          </w:p>
        </w:tc>
      </w:tr>
      <w:tr w14:paraId="6A6826F4">
        <w:tblPrEx>
          <w:tblW w:w="5000" w:type="pct"/>
          <w:tblInd w:w="0" w:type="dxa"/>
          <w:tblCellMar>
            <w:top w:w="0" w:type="dxa"/>
            <w:left w:w="108" w:type="dxa"/>
            <w:bottom w:w="0" w:type="dxa"/>
            <w:right w:w="108" w:type="dxa"/>
          </w:tblCellMar>
        </w:tblPrEx>
        <w:trPr>
          <w:trHeight w:val="397"/>
        </w:trPr>
        <w:tc>
          <w:tcPr>
            <w:tcW w:w="796" w:type="pct"/>
            <w:vMerge/>
            <w:vAlign w:val="center"/>
          </w:tcPr>
          <w:p w14:paraId="26D4DC61">
            <w:pPr>
              <w:ind w:right="-42" w:rightChars="-20"/>
              <w:jc w:val="center"/>
              <w:rPr>
                <w:rFonts w:ascii="Arial" w:eastAsia="黑体" w:hAnsi="Arial" w:cs="Arial"/>
                <w:szCs w:val="20"/>
              </w:rPr>
            </w:pPr>
          </w:p>
        </w:tc>
        <w:tc>
          <w:tcPr>
            <w:tcW w:w="678" w:type="pct"/>
            <w:vAlign w:val="center"/>
          </w:tcPr>
          <w:p w14:paraId="67D83B01">
            <w:pPr>
              <w:snapToGrid w:val="0"/>
              <w:ind w:right="-42" w:rightChars="-20"/>
              <w:jc w:val="center"/>
              <w:rPr>
                <w:rFonts w:ascii="Arial" w:eastAsia="黑体" w:hAnsi="Arial" w:cs="Arial"/>
                <w:szCs w:val="20"/>
              </w:rPr>
            </w:pPr>
            <w:r>
              <w:rPr>
                <w:rFonts w:ascii="Arial" w:eastAsia="黑体" w:hAnsi="Arial" w:cs="Arial"/>
                <w:szCs w:val="20"/>
              </w:rPr>
              <w:t>人数</w:t>
            </w:r>
          </w:p>
        </w:tc>
        <w:tc>
          <w:tcPr>
            <w:tcW w:w="940" w:type="pct"/>
            <w:gridSpan w:val="3"/>
          </w:tcPr>
          <w:p w14:paraId="2C5849FC">
            <w:pPr>
              <w:snapToGrid w:val="0"/>
              <w:ind w:right="-42" w:rightChars="-20"/>
              <w:rPr>
                <w:rFonts w:ascii="Arial" w:eastAsia="黑体" w:hAnsi="Arial" w:cs="Arial"/>
                <w:szCs w:val="20"/>
              </w:rPr>
            </w:pPr>
          </w:p>
        </w:tc>
        <w:tc>
          <w:tcPr>
            <w:tcW w:w="806" w:type="pct"/>
            <w:gridSpan w:val="2"/>
          </w:tcPr>
          <w:p w14:paraId="74224987">
            <w:pPr>
              <w:ind w:right="-42" w:rightChars="-20"/>
              <w:rPr>
                <w:rFonts w:ascii="Arial" w:eastAsia="黑体" w:hAnsi="Arial" w:cs="Arial"/>
                <w:szCs w:val="20"/>
              </w:rPr>
            </w:pPr>
          </w:p>
        </w:tc>
        <w:tc>
          <w:tcPr>
            <w:tcW w:w="757" w:type="pct"/>
          </w:tcPr>
          <w:p w14:paraId="28E48170">
            <w:pPr>
              <w:ind w:right="-42" w:rightChars="-20"/>
              <w:rPr>
                <w:rFonts w:ascii="Arial" w:eastAsia="黑体" w:hAnsi="Arial" w:cs="Arial"/>
                <w:szCs w:val="20"/>
              </w:rPr>
            </w:pPr>
          </w:p>
        </w:tc>
        <w:tc>
          <w:tcPr>
            <w:tcW w:w="1023" w:type="pct"/>
          </w:tcPr>
          <w:p w14:paraId="3B808D84">
            <w:pPr>
              <w:ind w:right="-42" w:rightChars="-20"/>
              <w:rPr>
                <w:rFonts w:ascii="Arial" w:eastAsia="黑体" w:hAnsi="Arial" w:cs="Arial"/>
                <w:szCs w:val="20"/>
              </w:rPr>
            </w:pPr>
          </w:p>
        </w:tc>
      </w:tr>
      <w:tr w14:paraId="562FB98C">
        <w:tblPrEx>
          <w:tblW w:w="5000" w:type="pct"/>
          <w:tblInd w:w="0" w:type="dxa"/>
          <w:tblCellMar>
            <w:top w:w="0" w:type="dxa"/>
            <w:left w:w="108" w:type="dxa"/>
            <w:bottom w:w="0" w:type="dxa"/>
            <w:right w:w="108" w:type="dxa"/>
          </w:tblCellMar>
        </w:tblPrEx>
        <w:trPr>
          <w:trHeight w:val="397"/>
        </w:trPr>
        <w:tc>
          <w:tcPr>
            <w:tcW w:w="796" w:type="pct"/>
            <w:vMerge/>
            <w:vAlign w:val="center"/>
          </w:tcPr>
          <w:p w14:paraId="545D316D">
            <w:pPr>
              <w:ind w:right="-42" w:rightChars="-20"/>
              <w:jc w:val="center"/>
              <w:rPr>
                <w:rFonts w:ascii="Arial" w:eastAsia="黑体" w:hAnsi="Arial" w:cs="Arial"/>
                <w:szCs w:val="20"/>
              </w:rPr>
            </w:pPr>
          </w:p>
        </w:tc>
        <w:tc>
          <w:tcPr>
            <w:tcW w:w="678" w:type="pct"/>
            <w:vMerge w:val="restart"/>
            <w:vAlign w:val="center"/>
          </w:tcPr>
          <w:p w14:paraId="1982538F">
            <w:pPr>
              <w:snapToGrid w:val="0"/>
              <w:ind w:right="-42" w:rightChars="-20"/>
              <w:rPr>
                <w:rFonts w:ascii="Arial" w:eastAsia="黑体" w:hAnsi="Arial" w:cs="Arial"/>
                <w:szCs w:val="20"/>
              </w:rPr>
            </w:pPr>
            <w:r>
              <w:rPr>
                <w:rFonts w:ascii="Arial" w:eastAsia="黑体" w:hAnsi="Arial" w:cs="Arial"/>
                <w:szCs w:val="20"/>
              </w:rPr>
              <w:t>流动资金</w:t>
            </w:r>
          </w:p>
        </w:tc>
        <w:tc>
          <w:tcPr>
            <w:tcW w:w="940" w:type="pct"/>
            <w:gridSpan w:val="3"/>
            <w:vMerge w:val="restart"/>
            <w:vAlign w:val="center"/>
          </w:tcPr>
          <w:p w14:paraId="7DE091BF">
            <w:pPr>
              <w:snapToGrid w:val="0"/>
              <w:ind w:right="-42" w:firstLine="720" w:rightChars="-20"/>
              <w:jc w:val="right"/>
              <w:rPr>
                <w:rFonts w:ascii="Arial" w:eastAsia="黑体" w:hAnsi="Arial" w:cs="Arial"/>
                <w:szCs w:val="20"/>
              </w:rPr>
            </w:pPr>
            <w:r>
              <w:rPr>
                <w:rFonts w:ascii="Arial" w:eastAsia="黑体" w:hAnsi="Arial" w:cs="Arial"/>
                <w:szCs w:val="20"/>
              </w:rPr>
              <w:t>万元</w:t>
            </w:r>
          </w:p>
        </w:tc>
        <w:tc>
          <w:tcPr>
            <w:tcW w:w="806" w:type="pct"/>
            <w:gridSpan w:val="2"/>
            <w:vMerge w:val="restart"/>
            <w:vAlign w:val="center"/>
          </w:tcPr>
          <w:p w14:paraId="759BC910">
            <w:pPr>
              <w:ind w:right="-42" w:rightChars="-20"/>
              <w:jc w:val="center"/>
              <w:rPr>
                <w:rFonts w:ascii="Arial" w:eastAsia="黑体" w:hAnsi="Arial" w:cs="Arial"/>
                <w:szCs w:val="20"/>
              </w:rPr>
            </w:pPr>
            <w:r>
              <w:rPr>
                <w:rFonts w:ascii="Arial" w:eastAsia="黑体" w:hAnsi="Arial" w:cs="Arial"/>
                <w:szCs w:val="20"/>
              </w:rPr>
              <w:t>资金来源</w:t>
            </w:r>
          </w:p>
        </w:tc>
        <w:tc>
          <w:tcPr>
            <w:tcW w:w="757" w:type="pct"/>
            <w:vAlign w:val="center"/>
          </w:tcPr>
          <w:p w14:paraId="467CEF40">
            <w:pPr>
              <w:ind w:right="-42" w:rightChars="-20"/>
              <w:jc w:val="center"/>
              <w:rPr>
                <w:rFonts w:ascii="Arial" w:eastAsia="黑体" w:hAnsi="Arial" w:cs="Arial"/>
                <w:szCs w:val="20"/>
              </w:rPr>
            </w:pPr>
            <w:r>
              <w:rPr>
                <w:rFonts w:ascii="Arial" w:eastAsia="黑体" w:hAnsi="Arial" w:cs="Arial"/>
                <w:szCs w:val="20"/>
              </w:rPr>
              <w:t>自有资金</w:t>
            </w:r>
          </w:p>
        </w:tc>
        <w:tc>
          <w:tcPr>
            <w:tcW w:w="1023" w:type="pct"/>
            <w:vAlign w:val="center"/>
          </w:tcPr>
          <w:p w14:paraId="4F30E941">
            <w:pPr>
              <w:ind w:right="-42" w:firstLine="840" w:rightChars="-20" w:firstLineChars="400"/>
              <w:rPr>
                <w:rFonts w:ascii="Arial" w:eastAsia="黑体" w:hAnsi="Arial" w:cs="Arial"/>
                <w:szCs w:val="20"/>
              </w:rPr>
            </w:pPr>
            <w:r>
              <w:rPr>
                <w:rFonts w:ascii="Arial" w:eastAsia="黑体" w:hAnsi="Arial" w:cs="Arial"/>
                <w:szCs w:val="20"/>
              </w:rPr>
              <w:t>万元</w:t>
            </w:r>
          </w:p>
        </w:tc>
      </w:tr>
      <w:tr w14:paraId="2794B9F0">
        <w:tblPrEx>
          <w:tblW w:w="5000" w:type="pct"/>
          <w:tblInd w:w="0" w:type="dxa"/>
          <w:tblCellMar>
            <w:top w:w="0" w:type="dxa"/>
            <w:left w:w="108" w:type="dxa"/>
            <w:bottom w:w="0" w:type="dxa"/>
            <w:right w:w="108" w:type="dxa"/>
          </w:tblCellMar>
        </w:tblPrEx>
        <w:trPr>
          <w:trHeight w:val="397"/>
        </w:trPr>
        <w:tc>
          <w:tcPr>
            <w:tcW w:w="796" w:type="pct"/>
            <w:vMerge/>
            <w:vAlign w:val="center"/>
          </w:tcPr>
          <w:p w14:paraId="052A8BBE">
            <w:pPr>
              <w:ind w:right="-42" w:rightChars="-20"/>
              <w:jc w:val="center"/>
              <w:rPr>
                <w:rFonts w:ascii="Arial" w:eastAsia="黑体" w:hAnsi="Arial" w:cs="Arial"/>
                <w:szCs w:val="20"/>
              </w:rPr>
            </w:pPr>
          </w:p>
        </w:tc>
        <w:tc>
          <w:tcPr>
            <w:tcW w:w="678" w:type="pct"/>
            <w:vMerge/>
            <w:vAlign w:val="center"/>
          </w:tcPr>
          <w:p w14:paraId="1A9C5653">
            <w:pPr>
              <w:snapToGrid w:val="0"/>
              <w:ind w:right="-42" w:rightChars="-20"/>
              <w:rPr>
                <w:rFonts w:ascii="Arial" w:eastAsia="黑体" w:hAnsi="Arial" w:cs="Arial"/>
                <w:szCs w:val="20"/>
              </w:rPr>
            </w:pPr>
          </w:p>
        </w:tc>
        <w:tc>
          <w:tcPr>
            <w:tcW w:w="940" w:type="pct"/>
            <w:gridSpan w:val="3"/>
            <w:vMerge/>
            <w:vAlign w:val="center"/>
          </w:tcPr>
          <w:p w14:paraId="7E859B67">
            <w:pPr>
              <w:snapToGrid w:val="0"/>
              <w:ind w:right="-42" w:rightChars="-20"/>
              <w:rPr>
                <w:rFonts w:ascii="Arial" w:eastAsia="黑体" w:hAnsi="Arial" w:cs="Arial"/>
                <w:szCs w:val="20"/>
              </w:rPr>
            </w:pPr>
          </w:p>
        </w:tc>
        <w:tc>
          <w:tcPr>
            <w:tcW w:w="806" w:type="pct"/>
            <w:gridSpan w:val="2"/>
            <w:vMerge/>
            <w:vAlign w:val="center"/>
          </w:tcPr>
          <w:p w14:paraId="13D9FFAB">
            <w:pPr>
              <w:ind w:right="-42" w:rightChars="-20"/>
              <w:jc w:val="center"/>
              <w:rPr>
                <w:rFonts w:ascii="Arial" w:eastAsia="黑体" w:hAnsi="Arial" w:cs="Arial"/>
                <w:szCs w:val="20"/>
              </w:rPr>
            </w:pPr>
          </w:p>
        </w:tc>
        <w:tc>
          <w:tcPr>
            <w:tcW w:w="757" w:type="pct"/>
            <w:vAlign w:val="center"/>
          </w:tcPr>
          <w:p w14:paraId="07DACDFC">
            <w:pPr>
              <w:ind w:right="-42" w:rightChars="-20"/>
              <w:jc w:val="center"/>
              <w:rPr>
                <w:rFonts w:ascii="Arial" w:eastAsia="黑体" w:hAnsi="Arial" w:cs="Arial"/>
                <w:szCs w:val="20"/>
              </w:rPr>
            </w:pPr>
            <w:r>
              <w:rPr>
                <w:rFonts w:ascii="Arial" w:eastAsia="黑体" w:hAnsi="Arial" w:cs="Arial"/>
                <w:szCs w:val="20"/>
              </w:rPr>
              <w:t>银行贷款</w:t>
            </w:r>
          </w:p>
        </w:tc>
        <w:tc>
          <w:tcPr>
            <w:tcW w:w="1023" w:type="pct"/>
            <w:vAlign w:val="center"/>
          </w:tcPr>
          <w:p w14:paraId="3E47C8C6">
            <w:pPr>
              <w:ind w:right="-42" w:firstLine="840" w:rightChars="-20" w:firstLineChars="400"/>
              <w:rPr>
                <w:rFonts w:ascii="Arial" w:eastAsia="黑体" w:hAnsi="Arial" w:cs="Arial"/>
                <w:szCs w:val="20"/>
              </w:rPr>
            </w:pPr>
            <w:r>
              <w:rPr>
                <w:rFonts w:ascii="Arial" w:eastAsia="黑体" w:hAnsi="Arial" w:cs="Arial"/>
                <w:szCs w:val="20"/>
              </w:rPr>
              <w:t>万元</w:t>
            </w:r>
          </w:p>
        </w:tc>
      </w:tr>
      <w:tr w14:paraId="5A92003D">
        <w:tblPrEx>
          <w:tblW w:w="5000" w:type="pct"/>
          <w:tblInd w:w="0" w:type="dxa"/>
          <w:tblCellMar>
            <w:top w:w="0" w:type="dxa"/>
            <w:left w:w="108" w:type="dxa"/>
            <w:bottom w:w="0" w:type="dxa"/>
            <w:right w:w="108" w:type="dxa"/>
          </w:tblCellMar>
        </w:tblPrEx>
        <w:trPr>
          <w:trHeight w:val="397"/>
        </w:trPr>
        <w:tc>
          <w:tcPr>
            <w:tcW w:w="796" w:type="pct"/>
            <w:vMerge/>
            <w:vAlign w:val="center"/>
          </w:tcPr>
          <w:p w14:paraId="212392AD">
            <w:pPr>
              <w:ind w:right="-42" w:rightChars="-20"/>
              <w:jc w:val="center"/>
              <w:rPr>
                <w:rFonts w:ascii="Arial" w:eastAsia="黑体" w:hAnsi="Arial" w:cs="Arial"/>
                <w:szCs w:val="20"/>
              </w:rPr>
            </w:pPr>
          </w:p>
        </w:tc>
        <w:tc>
          <w:tcPr>
            <w:tcW w:w="678" w:type="pct"/>
            <w:vAlign w:val="center"/>
          </w:tcPr>
          <w:p w14:paraId="60836CF5">
            <w:pPr>
              <w:snapToGrid w:val="0"/>
              <w:ind w:right="-42" w:rightChars="-20"/>
              <w:jc w:val="center"/>
              <w:rPr>
                <w:rFonts w:ascii="Arial" w:eastAsia="黑体" w:hAnsi="Arial" w:cs="Arial"/>
                <w:szCs w:val="20"/>
              </w:rPr>
            </w:pPr>
            <w:r>
              <w:rPr>
                <w:rFonts w:ascii="Arial" w:eastAsia="黑体" w:hAnsi="Arial" w:cs="Arial"/>
                <w:szCs w:val="20"/>
              </w:rPr>
              <w:t>固定资产</w:t>
            </w:r>
          </w:p>
        </w:tc>
        <w:tc>
          <w:tcPr>
            <w:tcW w:w="940" w:type="pct"/>
            <w:gridSpan w:val="3"/>
            <w:vAlign w:val="center"/>
          </w:tcPr>
          <w:p w14:paraId="3AE89FB6">
            <w:pPr>
              <w:snapToGrid w:val="0"/>
              <w:ind w:right="-42" w:rightChars="-20"/>
              <w:jc w:val="center"/>
              <w:rPr>
                <w:rFonts w:ascii="Arial" w:eastAsia="黑体" w:hAnsi="Arial" w:cs="Arial"/>
                <w:szCs w:val="20"/>
              </w:rPr>
            </w:pPr>
            <w:r>
              <w:rPr>
                <w:rFonts w:ascii="Arial" w:eastAsia="黑体" w:hAnsi="Arial" w:cs="Arial"/>
                <w:szCs w:val="20"/>
              </w:rPr>
              <w:t>原值</w:t>
            </w:r>
          </w:p>
        </w:tc>
        <w:tc>
          <w:tcPr>
            <w:tcW w:w="806" w:type="pct"/>
            <w:gridSpan w:val="2"/>
            <w:vAlign w:val="center"/>
          </w:tcPr>
          <w:p w14:paraId="3C94EE9D">
            <w:pPr>
              <w:ind w:right="-42" w:firstLine="630" w:rightChars="-20" w:firstLineChars="300"/>
              <w:jc w:val="right"/>
              <w:rPr>
                <w:rFonts w:ascii="Arial" w:eastAsia="黑体" w:hAnsi="Arial" w:cs="Arial"/>
                <w:szCs w:val="20"/>
              </w:rPr>
            </w:pPr>
            <w:r>
              <w:rPr>
                <w:rFonts w:ascii="Arial" w:eastAsia="黑体" w:hAnsi="Arial" w:cs="Arial"/>
                <w:szCs w:val="20"/>
              </w:rPr>
              <w:t>万元</w:t>
            </w:r>
          </w:p>
        </w:tc>
        <w:tc>
          <w:tcPr>
            <w:tcW w:w="757" w:type="pct"/>
            <w:vAlign w:val="center"/>
          </w:tcPr>
          <w:p w14:paraId="764790FB">
            <w:pPr>
              <w:ind w:right="-42" w:rightChars="-20"/>
              <w:jc w:val="center"/>
              <w:rPr>
                <w:rFonts w:ascii="Arial" w:eastAsia="黑体" w:hAnsi="Arial" w:cs="Arial"/>
                <w:szCs w:val="20"/>
              </w:rPr>
            </w:pPr>
            <w:r>
              <w:rPr>
                <w:rFonts w:ascii="Arial" w:eastAsia="黑体" w:hAnsi="Arial" w:cs="Arial"/>
                <w:szCs w:val="20"/>
              </w:rPr>
              <w:t>净值</w:t>
            </w:r>
          </w:p>
        </w:tc>
        <w:tc>
          <w:tcPr>
            <w:tcW w:w="1023" w:type="pct"/>
            <w:vAlign w:val="center"/>
          </w:tcPr>
          <w:p w14:paraId="0C1CA9DE">
            <w:pPr>
              <w:ind w:right="-42" w:firstLine="840" w:rightChars="-20" w:firstLineChars="400"/>
              <w:rPr>
                <w:rFonts w:ascii="Arial" w:eastAsia="黑体" w:hAnsi="Arial" w:cs="Arial"/>
                <w:szCs w:val="20"/>
              </w:rPr>
            </w:pPr>
            <w:r>
              <w:rPr>
                <w:rFonts w:ascii="Arial" w:eastAsia="黑体" w:hAnsi="Arial" w:cs="Arial"/>
                <w:szCs w:val="20"/>
              </w:rPr>
              <w:t>万元</w:t>
            </w:r>
          </w:p>
        </w:tc>
      </w:tr>
      <w:tr w14:paraId="4AB3743F">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02194A76">
            <w:pPr>
              <w:ind w:right="-42" w:rightChars="-20"/>
              <w:jc w:val="center"/>
              <w:rPr>
                <w:rFonts w:ascii="Arial" w:eastAsia="黑体" w:hAnsi="Arial" w:cs="Arial"/>
                <w:szCs w:val="20"/>
              </w:rPr>
            </w:pPr>
            <w:r>
              <w:rPr>
                <w:rFonts w:ascii="Arial" w:eastAsia="黑体" w:hAnsi="Arial" w:cs="Arial"/>
                <w:szCs w:val="20"/>
              </w:rPr>
              <w:t>企业财务状况</w:t>
            </w:r>
          </w:p>
        </w:tc>
        <w:tc>
          <w:tcPr>
            <w:tcW w:w="678" w:type="pct"/>
            <w:vAlign w:val="center"/>
          </w:tcPr>
          <w:p w14:paraId="510AFC70">
            <w:pPr>
              <w:snapToGrid w:val="0"/>
              <w:ind w:right="-42" w:rightChars="-20"/>
              <w:jc w:val="center"/>
              <w:rPr>
                <w:rFonts w:ascii="Arial" w:eastAsia="黑体" w:hAnsi="Arial" w:cs="Arial"/>
                <w:szCs w:val="20"/>
              </w:rPr>
            </w:pPr>
            <w:r>
              <w:rPr>
                <w:rFonts w:ascii="Arial" w:eastAsia="黑体" w:hAnsi="Arial" w:cs="Arial" w:hint="eastAsia"/>
                <w:szCs w:val="20"/>
              </w:rPr>
              <w:t>近一年</w:t>
            </w:r>
          </w:p>
        </w:tc>
        <w:tc>
          <w:tcPr>
            <w:tcW w:w="940" w:type="pct"/>
            <w:gridSpan w:val="3"/>
            <w:vAlign w:val="center"/>
          </w:tcPr>
          <w:p w14:paraId="570A1486">
            <w:pPr>
              <w:snapToGrid w:val="0"/>
              <w:ind w:right="-42" w:rightChars="-20"/>
              <w:jc w:val="center"/>
              <w:rPr>
                <w:rFonts w:ascii="Arial" w:eastAsia="黑体" w:hAnsi="Arial" w:cs="Arial"/>
                <w:szCs w:val="20"/>
              </w:rPr>
            </w:pPr>
            <w:r>
              <w:rPr>
                <w:rFonts w:ascii="Arial" w:eastAsia="黑体" w:hAnsi="Arial" w:cs="Arial"/>
                <w:szCs w:val="20"/>
              </w:rPr>
              <w:t>收入总额</w:t>
            </w:r>
          </w:p>
        </w:tc>
        <w:tc>
          <w:tcPr>
            <w:tcW w:w="806" w:type="pct"/>
            <w:gridSpan w:val="2"/>
            <w:vAlign w:val="center"/>
          </w:tcPr>
          <w:p w14:paraId="2892CD92">
            <w:pPr>
              <w:ind w:right="-42" w:rightChars="-20"/>
              <w:jc w:val="center"/>
              <w:rPr>
                <w:rFonts w:ascii="Arial" w:eastAsia="黑体" w:hAnsi="Arial" w:cs="Arial"/>
                <w:szCs w:val="20"/>
              </w:rPr>
            </w:pPr>
            <w:r>
              <w:rPr>
                <w:rFonts w:ascii="Arial" w:eastAsia="黑体" w:hAnsi="Arial" w:cs="Arial"/>
                <w:szCs w:val="20"/>
              </w:rPr>
              <w:t>利润总额</w:t>
            </w:r>
          </w:p>
        </w:tc>
        <w:tc>
          <w:tcPr>
            <w:tcW w:w="757" w:type="pct"/>
            <w:vAlign w:val="center"/>
          </w:tcPr>
          <w:p w14:paraId="735ED547">
            <w:pPr>
              <w:ind w:right="-42" w:rightChars="-20"/>
              <w:jc w:val="center"/>
              <w:rPr>
                <w:rFonts w:ascii="Arial" w:eastAsia="黑体" w:hAnsi="Arial" w:cs="Arial"/>
                <w:szCs w:val="20"/>
              </w:rPr>
            </w:pPr>
            <w:r>
              <w:rPr>
                <w:rFonts w:ascii="Arial" w:eastAsia="黑体" w:hAnsi="Arial" w:cs="Arial"/>
                <w:szCs w:val="20"/>
              </w:rPr>
              <w:t>税后利润</w:t>
            </w:r>
          </w:p>
        </w:tc>
        <w:tc>
          <w:tcPr>
            <w:tcW w:w="1023" w:type="pct"/>
            <w:vAlign w:val="center"/>
          </w:tcPr>
          <w:p w14:paraId="378843F9">
            <w:pPr>
              <w:ind w:right="-42" w:rightChars="-20"/>
              <w:jc w:val="center"/>
              <w:rPr>
                <w:rFonts w:ascii="Arial" w:eastAsia="黑体" w:hAnsi="Arial" w:cs="Arial"/>
                <w:szCs w:val="20"/>
              </w:rPr>
            </w:pPr>
            <w:r>
              <w:rPr>
                <w:rFonts w:ascii="Arial" w:eastAsia="黑体" w:hAnsi="Arial" w:cs="Arial"/>
                <w:szCs w:val="20"/>
              </w:rPr>
              <w:t>负债总额</w:t>
            </w:r>
          </w:p>
        </w:tc>
      </w:tr>
      <w:tr w14:paraId="09B0AFD3">
        <w:tblPrEx>
          <w:tblW w:w="5000" w:type="pct"/>
          <w:tblInd w:w="0" w:type="dxa"/>
          <w:tblCellMar>
            <w:top w:w="0" w:type="dxa"/>
            <w:left w:w="108" w:type="dxa"/>
            <w:bottom w:w="0" w:type="dxa"/>
            <w:right w:w="108" w:type="dxa"/>
          </w:tblCellMar>
        </w:tblPrEx>
        <w:trPr>
          <w:trHeight w:val="397"/>
        </w:trPr>
        <w:tc>
          <w:tcPr>
            <w:tcW w:w="796" w:type="pct"/>
            <w:vMerge/>
            <w:vAlign w:val="center"/>
          </w:tcPr>
          <w:p w14:paraId="0B564E9B">
            <w:pPr>
              <w:ind w:right="-42" w:rightChars="-20"/>
              <w:jc w:val="center"/>
              <w:rPr>
                <w:rFonts w:ascii="Arial" w:eastAsia="黑体" w:hAnsi="Arial" w:cs="Arial"/>
                <w:szCs w:val="20"/>
              </w:rPr>
            </w:pPr>
          </w:p>
        </w:tc>
        <w:tc>
          <w:tcPr>
            <w:tcW w:w="678" w:type="pct"/>
            <w:vAlign w:val="center"/>
          </w:tcPr>
          <w:p w14:paraId="5D0675EA">
            <w:pPr>
              <w:snapToGrid w:val="0"/>
              <w:ind w:right="-42" w:rightChars="-20"/>
              <w:jc w:val="center"/>
              <w:rPr>
                <w:rFonts w:ascii="Arial" w:eastAsia="黑体" w:hAnsi="Arial" w:cs="Arial"/>
                <w:szCs w:val="20"/>
              </w:rPr>
            </w:pPr>
            <w:r>
              <w:rPr>
                <w:rFonts w:ascii="Arial" w:eastAsia="黑体" w:hAnsi="Arial" w:cs="Arial" w:hint="eastAsia"/>
                <w:szCs w:val="20"/>
              </w:rPr>
              <w:t xml:space="preserve">    年</w:t>
            </w:r>
          </w:p>
        </w:tc>
        <w:tc>
          <w:tcPr>
            <w:tcW w:w="940" w:type="pct"/>
            <w:gridSpan w:val="3"/>
            <w:vAlign w:val="center"/>
          </w:tcPr>
          <w:p w14:paraId="33AFD0BA">
            <w:pPr>
              <w:snapToGrid w:val="0"/>
              <w:ind w:right="-42" w:rightChars="-20"/>
              <w:rPr>
                <w:rFonts w:ascii="Arial" w:eastAsia="黑体" w:hAnsi="Arial" w:cs="Arial"/>
                <w:szCs w:val="20"/>
              </w:rPr>
            </w:pPr>
          </w:p>
        </w:tc>
        <w:tc>
          <w:tcPr>
            <w:tcW w:w="806" w:type="pct"/>
            <w:gridSpan w:val="2"/>
            <w:vAlign w:val="center"/>
          </w:tcPr>
          <w:p w14:paraId="6C519541">
            <w:pPr>
              <w:ind w:right="-42" w:rightChars="-20"/>
              <w:rPr>
                <w:rFonts w:ascii="Arial" w:eastAsia="黑体" w:hAnsi="Arial" w:cs="Arial"/>
                <w:szCs w:val="20"/>
              </w:rPr>
            </w:pPr>
          </w:p>
        </w:tc>
        <w:tc>
          <w:tcPr>
            <w:tcW w:w="757" w:type="pct"/>
            <w:vAlign w:val="center"/>
          </w:tcPr>
          <w:p w14:paraId="35B34B47">
            <w:pPr>
              <w:ind w:right="-42" w:rightChars="-20"/>
              <w:rPr>
                <w:rFonts w:ascii="Arial" w:eastAsia="黑体" w:hAnsi="Arial" w:cs="Arial"/>
                <w:szCs w:val="20"/>
              </w:rPr>
            </w:pPr>
          </w:p>
        </w:tc>
        <w:tc>
          <w:tcPr>
            <w:tcW w:w="1023" w:type="pct"/>
            <w:vAlign w:val="center"/>
          </w:tcPr>
          <w:p w14:paraId="16248A4D">
            <w:pPr>
              <w:ind w:right="-42" w:rightChars="-20"/>
              <w:rPr>
                <w:rFonts w:ascii="Arial" w:eastAsia="黑体" w:hAnsi="Arial" w:cs="Arial"/>
                <w:szCs w:val="20"/>
              </w:rPr>
            </w:pPr>
          </w:p>
        </w:tc>
      </w:tr>
    </w:tbl>
    <w:p w14:paraId="1BEB6BF7">
      <w:pPr>
        <w:tabs>
          <w:tab w:val="left" w:pos="5580"/>
        </w:tabs>
        <w:adjustRightInd w:val="0"/>
        <w:snapToGrid w:val="0"/>
        <w:spacing w:line="360" w:lineRule="auto"/>
        <w:jc w:val="center"/>
        <w:rPr>
          <w:rFonts w:ascii="宋体" w:eastAsia="宋体" w:hAnsi="宋体" w:cs="Times New Roman"/>
          <w:szCs w:val="21"/>
        </w:rPr>
      </w:pPr>
    </w:p>
    <w:p w14:paraId="552AA4AF">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备注：“组织形式”按照响应人实际情况对应填写“法人”、“其他组织”、“自然人”。“企业类型”参照《中小企业划型标准规定》对应填写“大型企业”、“中型企业”、“小型企业”、</w:t>
      </w:r>
      <w:bookmarkStart w:id="9" w:name="OLE_LINK46"/>
      <w:r>
        <w:rPr>
          <w:rFonts w:ascii="Times New Roman" w:eastAsia="宋体" w:hAnsi="Times New Roman" w:cs="Times New Roman" w:hint="eastAsia"/>
          <w:szCs w:val="20"/>
        </w:rPr>
        <w:t>“微型企业”。</w:t>
      </w:r>
      <w:bookmarkEnd w:id="9"/>
      <w:r>
        <w:rPr>
          <w:rFonts w:ascii="Times New Roman" w:eastAsia="宋体" w:hAnsi="Times New Roman" w:cs="Times New Roman" w:hint="eastAsia"/>
          <w:szCs w:val="20"/>
        </w:rPr>
        <w:t>属于监狱企业的应填写为“监狱企业”，属于残疾人福利性单位的应填写为“残疾人福利性单位”。</w:t>
      </w:r>
    </w:p>
    <w:p w14:paraId="411DB8CA">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所属行业”对应填写“农林牧渔业”、“工业”、“建筑业”、“批发业”、“零售业”、“交通运输业”、“仓储业”、“邮政业”、“住宿业”、“餐饮业”、“信息传输业”、“软件和信息技术服务业”、“房地产业”、“物业管理”、“租赁和商务服务业”、“其他未列明行业”。</w:t>
      </w:r>
    </w:p>
    <w:p w14:paraId="314AAB69"/>
    <w:p w14:paraId="2661F016">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2A7E8921">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如响应人提交的响应文件商务条款及合同条款与磋商文件的要求存在偏离，需逐项填写；如响应人完全满足磋商文件的要求，则需应答“完全满足磋商文件的全部要求”；如</w:t>
      </w:r>
      <w:r>
        <w:rPr>
          <w:rFonts w:ascii="Times New Roman" w:eastAsia="宋体" w:hAnsi="Times New Roman" w:cs="Times New Roman" w:hint="eastAsia"/>
          <w:szCs w:val="20"/>
        </w:rPr>
        <w:t>项目分包的，应</w:t>
      </w:r>
      <w:r>
        <w:rPr>
          <w:rFonts w:ascii="Times New Roman" w:eastAsia="宋体" w:hAnsi="Times New Roman" w:cs="Times New Roman" w:hint="eastAsia"/>
          <w:szCs w:val="20"/>
        </w:rPr>
        <w:t>以包为单位分别填写；如未逐包分别填写，可能导致的不利后果由响应人承担。</w:t>
      </w:r>
    </w:p>
    <w:p w14:paraId="2BDB44F3">
      <w:pPr>
        <w:tabs>
          <w:tab w:val="left" w:pos="1573"/>
        </w:tabs>
        <w:adjustRightInd w:val="0"/>
        <w:snapToGrid w:val="0"/>
        <w:spacing w:line="360" w:lineRule="auto"/>
        <w:ind w:firstLine="412" w:firstLineChars="196"/>
        <w:rPr>
          <w:rFonts w:ascii="宋体" w:eastAsia="宋体" w:hAnsi="宋体" w:cs="Times New Roman"/>
          <w:szCs w:val="21"/>
        </w:rPr>
      </w:pPr>
    </w:p>
    <w:p w14:paraId="256491D1">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4F950560">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25CDE546">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46744174">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048D1DE8">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磋商文件条目号</w:t>
            </w:r>
          </w:p>
        </w:tc>
        <w:tc>
          <w:tcPr>
            <w:tcW w:w="1701" w:type="dxa"/>
            <w:vAlign w:val="center"/>
          </w:tcPr>
          <w:p w14:paraId="675EAF3C">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磋商文件商务文件要求</w:t>
            </w:r>
          </w:p>
        </w:tc>
        <w:tc>
          <w:tcPr>
            <w:tcW w:w="1843" w:type="dxa"/>
            <w:vAlign w:val="center"/>
          </w:tcPr>
          <w:p w14:paraId="1188B181">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响应文件的应答</w:t>
            </w:r>
          </w:p>
        </w:tc>
        <w:tc>
          <w:tcPr>
            <w:tcW w:w="1276" w:type="dxa"/>
            <w:vAlign w:val="center"/>
          </w:tcPr>
          <w:p w14:paraId="525A2F7A">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响应文件中的对应页码</w:t>
            </w:r>
          </w:p>
        </w:tc>
        <w:tc>
          <w:tcPr>
            <w:tcW w:w="1843" w:type="dxa"/>
            <w:vAlign w:val="center"/>
          </w:tcPr>
          <w:p w14:paraId="3DA7E881">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0CAB4C83">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7BC5F20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0D5A7D5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7876404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256C9A3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18F27EDF">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368A75E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0886B243">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61A645B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2263D10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608ECC0B">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684C75F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1FA6F9D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544C339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2B2F706B">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1EC0248B">
      <w:pPr>
        <w:tabs>
          <w:tab w:val="left" w:pos="1260"/>
        </w:tabs>
        <w:adjustRightInd w:val="0"/>
        <w:snapToGrid w:val="0"/>
        <w:spacing w:line="360" w:lineRule="auto"/>
        <w:ind w:firstLine="840" w:firstLineChars="400"/>
        <w:rPr>
          <w:rFonts w:ascii="华文楷体" w:eastAsia="华文楷体" w:hAnsi="华文楷体" w:cs="Times New Roman"/>
          <w:szCs w:val="21"/>
        </w:rPr>
      </w:pPr>
      <w:r>
        <w:rPr>
          <w:rFonts w:ascii="华文楷体" w:eastAsia="华文楷体" w:hAnsi="华文楷体" w:cs="Times New Roman" w:hint="eastAsia"/>
          <w:szCs w:val="21"/>
        </w:rPr>
        <w:t>2、“响应文件的页码范围”填写应答内容所在电子文档的文件名称及对应页码。</w:t>
      </w:r>
    </w:p>
    <w:p w14:paraId="793541C2">
      <w:pPr>
        <w:tabs>
          <w:tab w:val="left" w:pos="1260"/>
        </w:tabs>
        <w:adjustRightInd w:val="0"/>
        <w:snapToGrid w:val="0"/>
        <w:spacing w:line="360" w:lineRule="auto"/>
        <w:ind w:firstLine="735" w:firstLineChars="35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示例：如某应答内容在响应人自行编制的商务文件10-13页，则填列“响应人自行编制的商务文件10-13页”。</w:t>
      </w:r>
    </w:p>
    <w:p w14:paraId="4C3F976C"/>
    <w:p w14:paraId="125B870F">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14:paraId="4E4AA36A">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2.10.1响应人</w:t>
      </w:r>
      <w:r>
        <w:rPr>
          <w:rFonts w:ascii="宋体" w:eastAsia="宋体" w:hAnsi="宋体" w:cs="Times New Roman"/>
          <w:b/>
          <w:szCs w:val="21"/>
        </w:rPr>
        <w:t>法人</w:t>
      </w:r>
      <w:r>
        <w:rPr>
          <w:rFonts w:ascii="宋体" w:eastAsia="宋体" w:hAnsi="宋体" w:cs="Times New Roman" w:hint="eastAsia"/>
          <w:b/>
          <w:szCs w:val="21"/>
        </w:rPr>
        <w:t>资格</w:t>
      </w:r>
      <w:r>
        <w:rPr>
          <w:rFonts w:ascii="宋体" w:eastAsia="宋体" w:hAnsi="宋体" w:cs="Times New Roman"/>
          <w:b/>
          <w:szCs w:val="21"/>
        </w:rPr>
        <w:t>证明文件</w:t>
      </w:r>
    </w:p>
    <w:p w14:paraId="2EDB58F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截止至提交首次响应文件截止日仍有效的响应人法人资格的证明文件（法人营业执照、事业单位法人证书等）的复印件。</w:t>
      </w:r>
    </w:p>
    <w:p w14:paraId="401D0BDB">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2.10.2近一年内任何完税凭证或税务部门出具的税收减免证明</w:t>
      </w:r>
    </w:p>
    <w:p w14:paraId="724139FC">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作为纳税义务人任意一次缴纳任何税种的税款后取得的完税凭证。税收减免证明是指有权减免税的税务部门出具的税收减免审批书面决定文件，且减免期限应全部覆盖提交首次响应文件截止日前的1个月。</w:t>
      </w:r>
    </w:p>
    <w:p w14:paraId="06D9E3E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2.10.3近一年内任何一期社会保障资金缴纳凭证</w:t>
      </w:r>
    </w:p>
    <w:p w14:paraId="414A7AB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任何一期缴纳社会保险的凭据（专用收据或社会保险缴纳清单），依法不需要缴纳社会保障资金的响应人，应提供相应证明文件证明其不需要缴纳社会保障资金。</w:t>
      </w:r>
    </w:p>
    <w:p w14:paraId="7961D6A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2.10.4财务状况证明</w:t>
      </w:r>
    </w:p>
    <w:p w14:paraId="6448363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响应人没有经过第三方审计的上年度财务报告，应当提供基本开户银行出具的资信证明（截止至提交首次响应文件截止日前一年内有效，复印件，加盖响应人公章）。</w:t>
      </w:r>
    </w:p>
    <w:p w14:paraId="0000C609">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2.10.5参加政府采购活动前三年内，在经营活动中没有重大违法记录的声明</w:t>
      </w:r>
    </w:p>
    <w:p w14:paraId="0B49FFE1">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在格式文本中，除可填报内容外，任何实质性修改将被视为非实质性响应，从而导致该响应被拒绝。</w:t>
      </w:r>
    </w:p>
    <w:p w14:paraId="191F9CDB">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14:paraId="79CCCEA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1E3BF391">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进行了响应，在此郑重声明：</w:t>
      </w:r>
    </w:p>
    <w:p w14:paraId="455ED0FA">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提交首次响应文件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65549FD3">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45E961AC">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14:paraId="045F269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1B9BA130">
      <w:pPr>
        <w:adjustRightInd w:val="0"/>
        <w:snapToGrid w:val="0"/>
        <w:spacing w:line="360" w:lineRule="auto"/>
        <w:ind w:firstLine="412" w:firstLineChars="196"/>
        <w:rPr>
          <w:rFonts w:ascii="Times New Roman" w:eastAsia="宋体" w:hAnsi="Times New Roman" w:cs="Times New Roman"/>
          <w:szCs w:val="20"/>
        </w:rPr>
      </w:pPr>
    </w:p>
    <w:p w14:paraId="7C1120A1">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10" w:name="_Hlt509739007"/>
      <w:bookmarkEnd w:id="10"/>
      <w:r>
        <w:rPr>
          <w:rFonts w:ascii="宋体" w:eastAsia="宋体" w:hAnsi="宋体" w:cs="Times New Roman" w:hint="eastAsia"/>
          <w:b/>
          <w:szCs w:val="21"/>
        </w:rPr>
        <w:t>2.10.6响应人信用查询记录。</w:t>
      </w:r>
    </w:p>
    <w:p w14:paraId="720481C1">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响应人提供在“信用中国”网站（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w:t>
      </w:r>
      <w:r>
        <w:rPr>
          <w:rFonts w:ascii="宋体" w:eastAsia="宋体" w:hAnsi="宋体" w:cs="Times New Roman" w:hint="eastAsia"/>
          <w:szCs w:val="21"/>
        </w:rPr>
        <w:t>磋商文件发出</w:t>
      </w:r>
      <w:r>
        <w:rPr>
          <w:rFonts w:ascii="宋体" w:eastAsia="宋体" w:hAnsi="宋体" w:cs="Times New Roman" w:hint="eastAsia"/>
          <w:szCs w:val="20"/>
        </w:rPr>
        <w:t>之日后。</w:t>
      </w:r>
    </w:p>
    <w:p w14:paraId="7D91982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2.10.7响应货物的《气象专用技术装备使用许可证》。</w:t>
      </w:r>
    </w:p>
    <w:p w14:paraId="7FA3C71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如响应货物必须取得《气象专用技术装备使用许可证》的，应提供气象行业主管部门颁发的且至提交首次响应文件截止日仍有效的《气象专用技术装备使用许可证》的复印件，</w:t>
      </w:r>
      <w:r>
        <w:rPr>
          <w:rFonts w:ascii="Times New Roman" w:eastAsia="宋体" w:hAnsi="Times New Roman" w:cs="Times New Roman" w:hint="eastAsia"/>
          <w:kern w:val="0"/>
          <w:szCs w:val="20"/>
        </w:rPr>
        <w:t>且所载产品名称、规格型号应与响应货物的名称、规格型号一致</w:t>
      </w:r>
      <w:r>
        <w:rPr>
          <w:rFonts w:ascii="Times New Roman" w:eastAsia="宋体" w:hAnsi="Times New Roman" w:cs="Times New Roman" w:hint="eastAsia"/>
          <w:szCs w:val="20"/>
        </w:rPr>
        <w:t>。</w:t>
      </w:r>
    </w:p>
    <w:p w14:paraId="35E451C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2.10.8进口产品制造商授权书</w:t>
      </w:r>
    </w:p>
    <w:p w14:paraId="1AF0B350">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第五章响应人须知专用部分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14:paraId="2E21297A">
      <w:pPr>
        <w:adjustRightInd w:val="0"/>
        <w:snapToGrid w:val="0"/>
        <w:spacing w:line="360" w:lineRule="auto"/>
        <w:ind w:firstLine="412" w:firstLineChars="196"/>
        <w:rPr>
          <w:rFonts w:ascii="宋体" w:eastAsia="宋体" w:hAnsi="宋体" w:cs="Times New Roman"/>
          <w:szCs w:val="20"/>
        </w:rPr>
      </w:pPr>
    </w:p>
    <w:p w14:paraId="129FF0AD">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14:paraId="01A4666C">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14:paraId="438E3DD4">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（响应人地址）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（响应人名称）</w:t>
      </w:r>
      <w:r>
        <w:rPr>
          <w:rFonts w:ascii="华文楷体" w:eastAsia="华文楷体" w:hAnsi="华文楷体" w:cs="Times New Roman" w:hint="eastAsia"/>
          <w:szCs w:val="21"/>
        </w:rPr>
        <w:t>作为我方真正的合法的代理人进行下列有效的活动：</w:t>
      </w:r>
    </w:p>
    <w:p w14:paraId="2BDC6693">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磋商邀请要求提供的由我方制造的货物的有关事宜，并对我方具有约束力。</w:t>
      </w:r>
    </w:p>
    <w:p w14:paraId="0DF1CB18">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（2）作为制造商，我方保证以响应合作者来约束自己，并对该响应共同和分别承担磋商文件中所规定的义务。</w:t>
      </w:r>
    </w:p>
    <w:p w14:paraId="584453BC">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（响应人名称）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（响应人名称） </w:t>
      </w:r>
      <w:r>
        <w:rPr>
          <w:rFonts w:ascii="华文楷体" w:eastAsia="华文楷体" w:hAnsi="华文楷体" w:cs="Times New Roman" w:hint="eastAsia"/>
          <w:szCs w:val="21"/>
        </w:rPr>
        <w:t>或其正式授权代表依此合法地办理一切事宜。</w:t>
      </w:r>
    </w:p>
    <w:p w14:paraId="323698EC">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（响应人名称）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14:paraId="4D5B4B83">
      <w:pPr>
        <w:tabs>
          <w:tab w:val="left" w:pos="1573"/>
        </w:tabs>
        <w:adjustRightInd w:val="0"/>
        <w:snapToGrid w:val="0"/>
        <w:spacing w:line="360" w:lineRule="auto"/>
        <w:ind w:firstLine="420" w:firstLineChars="200"/>
        <w:rPr>
          <w:rFonts w:ascii="华文楷体" w:eastAsia="华文楷体" w:hAnsi="华文楷体" w:cs="Times New Roman"/>
          <w:szCs w:val="21"/>
        </w:rPr>
      </w:pPr>
    </w:p>
    <w:p w14:paraId="7AC1008C">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14:paraId="2810F8C1">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14:paraId="0B8A121B">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14:paraId="62EC6EF2">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5DF02252">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（以上格式仅供参考，响应人就以上内容自拟格式，但必须体现出制造商名称及地址、被授权单位名称及地址，授权事项中要求明确体现出制造商同意对响应人提供其制造的货物及相关伴随服务等内容）</w:t>
      </w:r>
    </w:p>
    <w:p w14:paraId="0ABE511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11" w:name="_Toc86202647"/>
      <w:r>
        <w:rPr>
          <w:rFonts w:ascii="宋体" w:eastAsia="宋体" w:hAnsi="宋体" w:cs="Times New Roman" w:hint="eastAsia"/>
          <w:b/>
          <w:szCs w:val="21"/>
        </w:rPr>
        <w:t>2.10.9中</w:t>
      </w:r>
      <w:r>
        <w:rPr>
          <w:rFonts w:ascii="宋体" w:eastAsia="宋体" w:hAnsi="宋体" w:cs="Times New Roman"/>
          <w:b/>
          <w:szCs w:val="21"/>
        </w:rPr>
        <w:t>小企业声明函</w:t>
      </w:r>
      <w:r>
        <w:rPr>
          <w:rFonts w:ascii="宋体" w:eastAsia="宋体" w:hAnsi="宋体" w:cs="Times New Roman" w:hint="eastAsia"/>
          <w:b/>
          <w:szCs w:val="21"/>
        </w:rPr>
        <w:t>、</w:t>
      </w:r>
      <w:r>
        <w:rPr>
          <w:rFonts w:ascii="宋体" w:eastAsia="宋体" w:hAnsi="宋体" w:cs="Times New Roman" w:hint="eastAsia"/>
          <w:b/>
          <w:bCs/>
          <w:szCs w:val="21"/>
        </w:rPr>
        <w:t>残疾人福利性单位声明函、监狱企业证明文件</w:t>
      </w:r>
    </w:p>
    <w:p w14:paraId="212B5C71">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格式文本中，除可填报内容外，对内容的任何实质性修改将被视为相关要求未得到响应，从而导致该响应被拒绝或者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14:paraId="5842AA56">
      <w:pPr>
        <w:tabs>
          <w:tab w:val="left" w:pos="8460"/>
        </w:tabs>
        <w:adjustRightInd w:val="0"/>
        <w:snapToGrid w:val="0"/>
        <w:spacing w:line="360" w:lineRule="auto"/>
        <w:ind w:firstLine="420" w:firstLineChars="200"/>
        <w:jc w:val="left"/>
        <w:rPr>
          <w:rFonts w:ascii="宋体" w:eastAsia="宋体" w:hAnsi="宋体" w:cs="仿宋_GB2312"/>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本声明由响应人提供，并对其真实性负责。响应人为非企业单位的，无需提供此声明，提供此声明的，声明无效。</w:t>
      </w:r>
    </w:p>
    <w:p w14:paraId="38495826">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14:paraId="1BB43C8B">
      <w:pPr>
        <w:tabs>
          <w:tab w:val="left" w:pos="709"/>
          <w:tab w:val="left" w:pos="1573"/>
        </w:tabs>
        <w:adjustRightInd w:val="0"/>
        <w:snapToGrid w:val="0"/>
        <w:spacing w:line="360" w:lineRule="auto"/>
        <w:ind w:left="105"/>
        <w:jc w:val="center"/>
        <w:rPr>
          <w:rFonts w:ascii="华文楷体" w:eastAsia="华文楷体" w:hAnsi="华文楷体" w:cs="Times New Roman"/>
          <w:b/>
          <w:bCs/>
          <w:szCs w:val="21"/>
        </w:rPr>
      </w:pPr>
      <w:r>
        <w:rPr>
          <w:rFonts w:ascii="华文楷体" w:eastAsia="华文楷体" w:hAnsi="华文楷体" w:cs="Times New Roman" w:hint="eastAsia"/>
          <w:b/>
          <w:bCs/>
          <w:szCs w:val="21"/>
        </w:rPr>
        <w:t>中小</w:t>
      </w:r>
      <w:r>
        <w:rPr>
          <w:rFonts w:ascii="华文楷体" w:eastAsia="华文楷体" w:hAnsi="华文楷体" w:cs="Times New Roman"/>
          <w:b/>
          <w:bCs/>
          <w:szCs w:val="21"/>
        </w:rPr>
        <w:t>企业声明函</w:t>
      </w:r>
      <w:r>
        <w:rPr>
          <w:rFonts w:ascii="华文楷体" w:eastAsia="华文楷体" w:hAnsi="华文楷体" w:cs="Times New Roman" w:hint="eastAsia"/>
          <w:b/>
          <w:bCs/>
          <w:szCs w:val="21"/>
        </w:rPr>
        <w:t>（货物）</w:t>
      </w:r>
    </w:p>
    <w:p w14:paraId="3B7B9F5E">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14:paraId="0E8D4062">
      <w:pPr>
        <w:autoSpaceDN w:val="0"/>
        <w:spacing w:line="440" w:lineRule="exact"/>
        <w:ind w:firstLine="420" w:firstLineChars="200"/>
        <w:jc w:val="left"/>
        <w:rPr>
          <w:rFonts w:ascii="华文楷体" w:eastAsia="华文楷体" w:hAnsi="华文楷体" w:cs="仿宋_GB2312"/>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（磋商文件中明确的所属行业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14:paraId="22AE5869">
      <w:pPr>
        <w:autoSpaceDN w:val="0"/>
        <w:spacing w:line="440" w:lineRule="exact"/>
        <w:ind w:firstLine="420" w:firstLineChars="200"/>
        <w:jc w:val="left"/>
        <w:rPr>
          <w:rFonts w:ascii="华文楷体" w:eastAsia="华文楷体" w:hAnsi="华文楷体" w:cs="仿宋_GB2312"/>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（磋商文件中明确的所属行业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14:paraId="1933E41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w:t>
      </w:r>
    </w:p>
    <w:p w14:paraId="0CF0A89B">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14:paraId="70132D2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本企业对上述声明内容的真实性负责。如有虚假，将依法承担相应责任。</w:t>
      </w:r>
    </w:p>
    <w:p w14:paraId="20B1E1B7">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注：从业人员、营业收入、资产总额填报上一年度数据，无上一年度数据的新成立企业可不填报</w:t>
      </w:r>
    </w:p>
    <w:p w14:paraId="1391790F">
      <w:pPr>
        <w:autoSpaceDN w:val="0"/>
        <w:spacing w:line="440" w:lineRule="exact"/>
        <w:ind w:right="170"/>
        <w:rPr>
          <w:rFonts w:ascii="华文楷体" w:eastAsia="华文楷体" w:hAnsi="华文楷体" w:cs="仿宋_GB2312"/>
          <w:szCs w:val="21"/>
        </w:rPr>
      </w:pPr>
    </w:p>
    <w:p w14:paraId="3163D3E1">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响应人名称（电子签章）：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14:paraId="0EA0C82E">
      <w:pPr>
        <w:adjustRightInd w:val="0"/>
        <w:snapToGrid w:val="0"/>
        <w:spacing w:line="480" w:lineRule="auto"/>
        <w:ind w:right="105" w:firstLine="3780" w:rightChars="50" w:firstLineChars="1800"/>
        <w:jc w:val="left"/>
        <w:rPr>
          <w:rFonts w:ascii="华文楷体" w:eastAsia="华文楷体" w:hAnsi="华文楷体" w:cs="仿宋_GB2312"/>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14:paraId="2082DEC3">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71166916">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本声明由响应人提供，并对其真实性负责。</w:t>
      </w:r>
    </w:p>
    <w:p w14:paraId="7231FF4F">
      <w:pPr>
        <w:tabs>
          <w:tab w:val="left" w:pos="1573"/>
        </w:tabs>
        <w:autoSpaceDN w:val="0"/>
        <w:adjustRightInd w:val="0"/>
        <w:snapToGrid w:val="0"/>
        <w:spacing w:line="360" w:lineRule="auto"/>
        <w:jc w:val="center"/>
        <w:rPr>
          <w:rFonts w:ascii="华文楷体" w:eastAsia="华文楷体" w:hAnsi="华文楷体" w:cs="仿宋_GB2312"/>
          <w:b/>
          <w:szCs w:val="21"/>
        </w:rPr>
      </w:pPr>
    </w:p>
    <w:p w14:paraId="3C609E1D">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14:paraId="0E2227AB">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166E9F4">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14:paraId="61EDFDBC">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14:paraId="4D1A8F48">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响应人名称（电子签章）：</w:t>
      </w:r>
    </w:p>
    <w:p w14:paraId="3903B952">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日  期：</w:t>
      </w:r>
    </w:p>
    <w:p w14:paraId="6DF9959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0C7D7A86">
      <w:pPr>
        <w:autoSpaceDN w:val="0"/>
        <w:spacing w:line="440" w:lineRule="exact"/>
        <w:ind w:firstLine="420" w:firstLineChars="200"/>
        <w:rPr>
          <w:rFonts w:ascii="宋体" w:eastAsia="宋体" w:hAnsi="宋体" w:cs="仿宋_GB2312"/>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省级以上监狱管理局、戒毒管理局（含新疆生产建设兵团）出具，响应人提供。</w:t>
      </w:r>
    </w:p>
    <w:p w14:paraId="29A3C030">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p>
    <w:p w14:paraId="6CD5E01C">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2.10.10联合体协议</w:t>
      </w:r>
    </w:p>
    <w:p w14:paraId="17303B00">
      <w:pPr>
        <w:tabs>
          <w:tab w:val="left" w:pos="1573"/>
        </w:tabs>
        <w:autoSpaceDN w:val="0"/>
        <w:adjustRightInd w:val="0"/>
        <w:snapToGrid w:val="0"/>
        <w:spacing w:line="360" w:lineRule="auto"/>
        <w:rPr>
          <w:rFonts w:ascii="宋体" w:eastAsia="宋体" w:hAnsi="宋体" w:cs="Times New Roman"/>
          <w:b/>
          <w:szCs w:val="21"/>
        </w:rPr>
      </w:pPr>
      <w:r>
        <w:rPr>
          <w:rFonts w:ascii="宋体" w:eastAsia="宋体" w:hAnsi="宋体" w:cs="Times New Roman" w:hint="eastAsia"/>
          <w:b/>
          <w:szCs w:val="21"/>
        </w:rPr>
        <w:t xml:space="preserve">    </w:t>
      </w:r>
      <w:r>
        <w:rPr>
          <w:rFonts w:ascii="宋体" w:eastAsia="宋体" w:hAnsi="宋体" w:cs="Times New Roman" w:hint="eastAsia"/>
          <w:szCs w:val="21"/>
        </w:rPr>
        <w:t>响应人为联合体的提供。</w:t>
      </w:r>
    </w:p>
    <w:p w14:paraId="45A6B42B">
      <w:pPr>
        <w:tabs>
          <w:tab w:val="left" w:pos="1573"/>
        </w:tabs>
        <w:autoSpaceDN w:val="0"/>
        <w:adjustRightInd w:val="0"/>
        <w:snapToGrid w:val="0"/>
        <w:spacing w:line="360" w:lineRule="auto"/>
        <w:rPr>
          <w:rFonts w:ascii="宋体" w:eastAsia="宋体" w:hAnsi="宋体" w:cs="Times New Roman"/>
          <w:b/>
          <w:szCs w:val="21"/>
        </w:rPr>
      </w:pPr>
    </w:p>
    <w:p w14:paraId="51A5CF76">
      <w:pPr>
        <w:spacing w:line="480" w:lineRule="auto"/>
        <w:jc w:val="center"/>
        <w:rPr>
          <w:rFonts w:ascii="华文楷体" w:eastAsia="华文楷体" w:hAnsi="华文楷体" w:cs="Times New Roman"/>
        </w:rPr>
      </w:pPr>
      <w:r>
        <w:rPr>
          <w:rFonts w:ascii="华文楷体" w:eastAsia="华文楷体" w:hAnsi="华文楷体" w:cs="仿宋" w:hint="eastAsia"/>
          <w:sz w:val="24"/>
          <w:szCs w:val="24"/>
        </w:rPr>
        <w:t>联合体协议</w:t>
      </w:r>
    </w:p>
    <w:p w14:paraId="15B5A86A">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14:paraId="5A723BF7">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项目的响应。现就联合体响应事宜订立如下协议：</w:t>
      </w:r>
    </w:p>
    <w:p w14:paraId="45FC050A">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14:paraId="4FE21500">
      <w:pPr>
        <w:spacing w:line="360" w:lineRule="auto"/>
        <w:ind w:firstLine="420" w:firstLineChars="200"/>
        <w:rPr>
          <w:rFonts w:ascii="华文楷体" w:eastAsia="华文楷体" w:hAnsi="华文楷体" w:cs="仿宋_GB2312"/>
          <w:szCs w:val="21"/>
          <w:u w:val="single"/>
        </w:rPr>
      </w:pPr>
      <w:bookmarkStart w:id="12" w:name="_Toc15561_WPSOffice_Level2"/>
      <w:bookmarkStart w:id="13" w:name="_Toc23749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14:paraId="6BB13364">
      <w:pPr>
        <w:spacing w:line="360" w:lineRule="auto"/>
        <w:ind w:firstLine="420" w:firstLineChars="200"/>
        <w:rPr>
          <w:rFonts w:ascii="华文楷体" w:eastAsia="华文楷体" w:hAnsi="华文楷体" w:cs="仿宋_GB2312"/>
          <w:szCs w:val="21"/>
        </w:rPr>
      </w:pPr>
      <w:bookmarkStart w:id="14" w:name="_Toc405_WPSOffice_Level2"/>
      <w:bookmarkStart w:id="15" w:name="_Toc22173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14:paraId="21B66163">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14:paraId="1EE0EC5B">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14:paraId="3FFFD956">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响应文件编制活动，代表联合体提交和接收相关的资料、信息及指示，并处理与响应或成交有关的一切事务；联合体成交后，联合体牵头人负责合同订立和合同实施阶段的主办、组织和协调工作。</w:t>
      </w:r>
    </w:p>
    <w:p w14:paraId="1447C10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四、联合体将严格按照磋商文件的各项要求，递交响应文件，参加响应，履行成交义务和成交后的合同，并向采购人承担连带责任。</w:t>
      </w:r>
    </w:p>
    <w:p w14:paraId="19B8B7DD">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14:paraId="7B657F1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。我公司（联合体）保证组成联合体的中小企业与联合体内其他企业之间不存在直接控股、管理关系。（专门面向中小企业的采购项目接受联合体响应的，需增加此内容）</w:t>
      </w:r>
    </w:p>
    <w:p w14:paraId="5CEF4535">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14:paraId="03B667BE">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14:paraId="130475FC">
      <w:pPr>
        <w:spacing w:line="360" w:lineRule="auto"/>
        <w:ind w:firstLine="420" w:firstLineChars="200"/>
        <w:rPr>
          <w:rFonts w:ascii="华文楷体" w:eastAsia="华文楷体" w:hAnsi="华文楷体" w:cs="仿宋_GB2312"/>
          <w:szCs w:val="21"/>
        </w:rPr>
      </w:pPr>
    </w:p>
    <w:p w14:paraId="49BA31BD">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14:paraId="13F35F54">
      <w:pPr>
        <w:spacing w:line="360" w:lineRule="auto"/>
        <w:ind w:firstLine="2835" w:firstLineChars="1350"/>
        <w:rPr>
          <w:rFonts w:ascii="华文楷体" w:eastAsia="华文楷体" w:hAnsi="华文楷体" w:cs="仿宋_GB2312"/>
          <w:szCs w:val="21"/>
        </w:rPr>
      </w:pPr>
    </w:p>
    <w:p w14:paraId="09FB0D49">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14:paraId="5332C3A6">
      <w:pPr>
        <w:spacing w:line="360" w:lineRule="exact"/>
        <w:ind w:right="1050" w:firstLine="2835" w:rightChars="500" w:firstLineChars="1350"/>
        <w:jc w:val="left"/>
        <w:rPr>
          <w:rFonts w:ascii="华文楷体" w:eastAsia="华文楷体" w:hAnsi="华文楷体" w:cs="仿宋_GB2312"/>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14:paraId="7C1F2D82">
      <w:pPr>
        <w:spacing w:line="360" w:lineRule="exact"/>
        <w:ind w:right="1050" w:firstLine="2835" w:rightChars="500" w:firstLineChars="1350"/>
        <w:jc w:val="left"/>
        <w:rPr>
          <w:rFonts w:ascii="华文楷体" w:eastAsia="华文楷体" w:hAnsi="华文楷体" w:cs="仿宋_GB2312"/>
          <w:szCs w:val="21"/>
        </w:rPr>
      </w:pPr>
    </w:p>
    <w:p w14:paraId="3F7100C2">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注：1、联合体其他成员可直接加盖公章，不需要电子签章。</w:t>
      </w:r>
    </w:p>
    <w:p w14:paraId="2A965720">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2、牵头响应人可加盖公章后，扫描并上传至电子响应文件及相关文件相应位置，再进行电子签章。</w:t>
      </w:r>
    </w:p>
    <w:p w14:paraId="77C4BF7D">
      <w:pPr>
        <w:spacing w:line="360" w:lineRule="exact"/>
        <w:ind w:right="1050" w:firstLine="2835" w:rightChars="500" w:firstLineChars="1350"/>
        <w:jc w:val="left"/>
        <w:rPr>
          <w:rFonts w:ascii="华文楷体" w:eastAsia="华文楷体" w:hAnsi="华文楷体" w:cs="仿宋_GB2312"/>
          <w:szCs w:val="21"/>
        </w:rPr>
      </w:pPr>
    </w:p>
    <w:p w14:paraId="29859F24">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2.10.11分包意向协议</w:t>
      </w:r>
    </w:p>
    <w:p w14:paraId="19437040">
      <w:pPr>
        <w:keepNext/>
        <w:keepLines/>
        <w:spacing w:before="240" w:after="64" w:line="317" w:lineRule="auto"/>
        <w:jc w:val="center"/>
        <w:rPr>
          <w:rFonts w:ascii="华文楷体" w:eastAsia="华文楷体" w:hAnsi="华文楷体" w:cs="仿宋"/>
          <w:bCs/>
          <w:kern w:val="0"/>
          <w:szCs w:val="28"/>
        </w:rPr>
      </w:pPr>
      <w:r>
        <w:rPr>
          <w:rFonts w:ascii="华文楷体" w:eastAsia="华文楷体" w:hAnsi="华文楷体" w:cs="仿宋" w:hint="eastAsia"/>
          <w:bCs/>
          <w:kern w:val="0"/>
          <w:sz w:val="24"/>
          <w:szCs w:val="28"/>
        </w:rPr>
        <w:t>分包意向协议（如有）</w:t>
      </w:r>
    </w:p>
    <w:p w14:paraId="450A2E29">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甲方：（分包单位）</w:t>
      </w:r>
    </w:p>
    <w:p w14:paraId="4384F484">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乙方：（承包单位）   </w:t>
      </w:r>
    </w:p>
    <w:p w14:paraId="5CBBD5A6">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拟在成交后将成交项目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14:paraId="13E41261">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14:paraId="66DBBBD0">
      <w:pPr>
        <w:autoSpaceDN w:val="0"/>
        <w:spacing w:line="440" w:lineRule="exact"/>
        <w:ind w:firstLine="420" w:firstLineChars="200"/>
        <w:rPr>
          <w:rFonts w:ascii="华文楷体" w:eastAsia="华文楷体" w:hAnsi="华文楷体" w:cs="仿宋_GB2312"/>
          <w:szCs w:val="21"/>
        </w:rPr>
      </w:pPr>
    </w:p>
    <w:p w14:paraId="16B1792C">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甲方名称（盖章）：                乙方名称（盖章）：</w:t>
      </w:r>
    </w:p>
    <w:p w14:paraId="4DD7FB48">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日期：                            日期： </w:t>
      </w:r>
    </w:p>
    <w:p w14:paraId="439163E7">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p>
    <w:p w14:paraId="7716D4C6">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注：1、乙方可直接加盖公章，不需要电子签章。</w:t>
      </w:r>
    </w:p>
    <w:p w14:paraId="670F08D9">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2、响应人（甲方）可加盖公章后，扫描并上传至电子响应文件及相关文件相应位置，再进行电子签章。</w:t>
      </w:r>
    </w:p>
    <w:p w14:paraId="4051859A">
      <w:pPr>
        <w:tabs>
          <w:tab w:val="left" w:pos="1573"/>
        </w:tabs>
        <w:autoSpaceDN w:val="0"/>
        <w:adjustRightInd w:val="0"/>
        <w:snapToGrid w:val="0"/>
        <w:spacing w:line="360" w:lineRule="auto"/>
        <w:rPr>
          <w:rFonts w:ascii="宋体" w:eastAsia="宋体" w:hAnsi="宋体" w:cs="Times New Roman"/>
          <w:b/>
          <w:szCs w:val="21"/>
        </w:rPr>
      </w:pPr>
    </w:p>
    <w:bookmarkEnd w:id="11"/>
    <w:p w14:paraId="76E7FF5B">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2.10.12其他资格证明文件</w:t>
      </w:r>
    </w:p>
    <w:p w14:paraId="3FC3C0C9">
      <w:pPr>
        <w:adjustRightInd w:val="0"/>
        <w:snapToGrid w:val="0"/>
        <w:spacing w:line="360" w:lineRule="auto"/>
        <w:ind w:firstLine="412" w:firstLineChars="196"/>
        <w:rPr>
          <w:rFonts w:ascii="Times New Roman" w:eastAsia="宋体" w:hAnsi="Times New Roman" w:cs="Times New Roman"/>
          <w:szCs w:val="20"/>
        </w:rPr>
      </w:pP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第五章响应人须知专用部分5.2条</w:t>
      </w:r>
      <w:r>
        <w:rPr>
          <w:rFonts w:ascii="Times New Roman" w:eastAsia="宋体" w:hAnsi="Times New Roman" w:cs="Times New Roman" w:hint="eastAsia"/>
          <w:szCs w:val="20"/>
        </w:rPr>
        <w:t>规定应提交的特殊资质条件证明文件。</w:t>
      </w:r>
    </w:p>
    <w:p w14:paraId="109234DC">
      <w:pPr>
        <w:adjustRightInd w:val="0"/>
        <w:snapToGrid w:val="0"/>
        <w:spacing w:line="360" w:lineRule="auto"/>
        <w:ind w:firstLine="412" w:firstLineChars="196"/>
        <w:rPr>
          <w:rFonts w:ascii="Times New Roman" w:eastAsia="宋体" w:hAnsi="Times New Roman" w:cs="Times New Roman"/>
          <w:szCs w:val="20"/>
        </w:rPr>
      </w:pPr>
    </w:p>
    <w:p w14:paraId="0A43801D">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eastAsia="宋体" w:hAnsi="宋体" w:cs="Times New Roman" w:hint="eastAsia"/>
          <w:b/>
          <w:szCs w:val="21"/>
          <w:highlight w:val="none"/>
        </w:rPr>
        <w:t>《关于符合本国产品标准的声明函》</w:t>
      </w:r>
    </w:p>
    <w:p w14:paraId="2E5EBE8F">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响应人所响应</w:t>
      </w:r>
      <w:r>
        <w:rPr>
          <w:rFonts w:ascii="宋体" w:hAnsi="宋体"/>
          <w:bCs/>
          <w:szCs w:val="21"/>
          <w:highlight w:val="none"/>
        </w:rPr>
        <w:t>的货物</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14:paraId="3AC7A340">
      <w:pPr>
        <w:adjustRightInd w:val="0"/>
        <w:snapToGrid w:val="0"/>
        <w:spacing w:line="360" w:lineRule="auto"/>
        <w:ind w:firstLine="412" w:firstLineChars="196"/>
        <w:rPr>
          <w:highlight w:val="none"/>
        </w:rPr>
      </w:pPr>
    </w:p>
    <w:p w14:paraId="4EB2C01B">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highlight w:val="none"/>
          <w:shd w:val="clear" w:color="auto" w:fill="FFFFFF"/>
        </w:rPr>
        <w:t>关于符合本国产品标准的声明函</w:t>
      </w:r>
    </w:p>
    <w:p w14:paraId="22AF2240">
      <w:pPr>
        <w:pStyle w:val="NormalWeb"/>
        <w:shd w:val="clear" w:color="auto" w:fill="FFFFFF"/>
        <w:spacing w:before="30" w:beforeAutospacing="0" w:after="30" w:afterAutospacing="0"/>
        <w:ind w:firstLine="420"/>
        <w:rPr>
          <w:color w:val="333333"/>
          <w:szCs w:val="21"/>
          <w:highlight w:val="none"/>
        </w:rPr>
      </w:pPr>
    </w:p>
    <w:p w14:paraId="122C60B4">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4E0FADA5">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color w:val="333333"/>
          <w:szCs w:val="21"/>
          <w:highlight w:val="none"/>
          <w:shd w:val="clear" w:color="auto" w:fill="FFFFFF"/>
        </w:rPr>
        <w:t>（产品名称1）</w:t>
      </w:r>
      <w:r>
        <w:rPr>
          <w:rStyle w:val="Emphasis"/>
          <w:rFonts w:hint="eastAsia"/>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color w:val="333333"/>
          <w:szCs w:val="21"/>
          <w:highlight w:val="none"/>
          <w:shd w:val="clear" w:color="auto" w:fill="FFFFFF"/>
        </w:rPr>
        <w:t>（厂名）</w:t>
      </w:r>
      <w:r>
        <w:rPr>
          <w:rStyle w:val="Emphasis"/>
          <w:rFonts w:hint="eastAsia"/>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color w:val="333333"/>
          <w:szCs w:val="21"/>
          <w:highlight w:val="none"/>
          <w:shd w:val="clear" w:color="auto" w:fill="FFFFFF"/>
        </w:rPr>
        <w:t>（规定比例）</w:t>
      </w:r>
      <w:r>
        <w:rPr>
          <w:rStyle w:val="Emphasis"/>
          <w:rFonts w:hint="eastAsia"/>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color w:val="333333"/>
          <w:szCs w:val="21"/>
          <w:highlight w:val="none"/>
          <w:shd w:val="clear" w:color="auto" w:fill="FFFFFF"/>
        </w:rPr>
        <w:t>（关键组件）</w:t>
      </w:r>
      <w:r>
        <w:rPr>
          <w:rStyle w:val="Emphasis"/>
          <w:rFonts w:hint="eastAsia"/>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color w:val="333333"/>
          <w:szCs w:val="21"/>
          <w:highlight w:val="none"/>
          <w:shd w:val="clear" w:color="auto" w:fill="FFFFFF"/>
        </w:rPr>
        <w:t>（关键工序）</w:t>
      </w:r>
      <w:r>
        <w:rPr>
          <w:rStyle w:val="Emphasis"/>
          <w:rFonts w:hint="eastAsia"/>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14:paraId="5B39D1C4">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color w:val="333333"/>
          <w:szCs w:val="21"/>
          <w:highlight w:val="none"/>
          <w:shd w:val="clear" w:color="auto" w:fill="FFFFFF"/>
        </w:rPr>
        <w:t>（关键工序）</w:t>
      </w:r>
      <w:r>
        <w:rPr>
          <w:rFonts w:hint="eastAsia"/>
          <w:color w:val="333333"/>
          <w:szCs w:val="21"/>
          <w:highlight w:val="none"/>
          <w:shd w:val="clear" w:color="auto" w:fill="FFFFFF"/>
        </w:rPr>
        <w:t>在中国境内完成。</w:t>
      </w:r>
    </w:p>
    <w:p w14:paraId="2F60CF50">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14:paraId="582E7109">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14:paraId="3A333331">
      <w:pPr>
        <w:pStyle w:val="NormalWeb"/>
        <w:shd w:val="clear" w:color="auto" w:fill="FFFFFF"/>
        <w:spacing w:before="30" w:beforeAutospacing="0" w:after="30" w:afterAutospacing="0"/>
        <w:ind w:firstLine="420"/>
        <w:rPr>
          <w:color w:val="333333"/>
          <w:szCs w:val="21"/>
          <w:highlight w:val="none"/>
          <w:shd w:val="clear" w:color="auto" w:fill="FFFFFF"/>
        </w:rPr>
      </w:pPr>
    </w:p>
    <w:p w14:paraId="1615BDB8">
      <w:pPr>
        <w:pStyle w:val="NormalWeb"/>
        <w:shd w:val="clear" w:color="auto" w:fill="FFFFFF"/>
        <w:spacing w:before="30" w:beforeAutospacing="0" w:after="30" w:afterAutospacing="0"/>
        <w:ind w:firstLine="420"/>
        <w:rPr>
          <w:color w:val="333333"/>
          <w:szCs w:val="21"/>
          <w:highlight w:val="none"/>
        </w:rPr>
      </w:pPr>
    </w:p>
    <w:p w14:paraId="72F15BF9">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14:paraId="2BFF4B26">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14:paraId="16F64E84">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14:paraId="20A4A96E">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14:paraId="52A44810">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14:paraId="7FC737AE">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14:paraId="2061295D">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14:paraId="14F4046F">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14:paraId="671AD4F4">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1银行保函或磋商保证金说明函</w:t>
      </w:r>
    </w:p>
    <w:p w14:paraId="72C6EB73">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rPr>
      </w:pPr>
      <w:r>
        <w:rPr>
          <w:rFonts w:ascii="宋体" w:eastAsia="宋体" w:hAnsi="宋体" w:cs="Times New Roman" w:hint="eastAsia"/>
          <w:b/>
          <w:szCs w:val="20"/>
        </w:rPr>
        <w:t>2.11.1银行保函</w:t>
      </w:r>
    </w:p>
    <w:p w14:paraId="473AA6D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需用带银行抬头的格式纸出具，使用银行保函提交磋商保证金的响应人提供。本项目不要求提交磋商保证金的，不提供。</w:t>
      </w:r>
    </w:p>
    <w:p w14:paraId="1819FE9C">
      <w:pPr>
        <w:rPr>
          <w:rFonts w:ascii="宋体" w:eastAsia="宋体" w:hAnsi="Courier New" w:cs="Times New Roman"/>
          <w:szCs w:val="21"/>
        </w:rPr>
      </w:pPr>
    </w:p>
    <w:p w14:paraId="66087202">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b/>
          <w:bCs/>
          <w:kern w:val="0"/>
          <w:szCs w:val="21"/>
        </w:rPr>
        <w:t>银行保函</w:t>
      </w:r>
    </w:p>
    <w:p w14:paraId="6FF55995">
      <w:pPr>
        <w:adjustRightInd w:val="0"/>
        <w:snapToGrid w:val="0"/>
        <w:spacing w:line="360" w:lineRule="auto"/>
        <w:jc w:val="right"/>
        <w:rPr>
          <w:rFonts w:ascii="华文楷体" w:eastAsia="华文楷体" w:hAnsi="华文楷体" w:cs="Times New Roman"/>
          <w:szCs w:val="21"/>
        </w:rPr>
      </w:pPr>
      <w:r>
        <w:rPr>
          <w:rFonts w:ascii="华文楷体" w:eastAsia="华文楷体" w:hAnsi="华文楷体" w:cs="Times New Roman" w:hint="eastAsia"/>
          <w:szCs w:val="21"/>
        </w:rPr>
        <w:t>开具日期：</w:t>
      </w:r>
      <w:r>
        <w:rPr>
          <w:rFonts w:ascii="华文楷体" w:eastAsia="华文楷体" w:hAnsi="华文楷体" w:cs="Times New Roman"/>
          <w:szCs w:val="21"/>
        </w:rPr>
        <w:t>__________________</w:t>
      </w:r>
    </w:p>
    <w:p w14:paraId="45002C0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728DDB8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本保函作为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（响应人全称）</w:t>
      </w:r>
      <w:r>
        <w:rPr>
          <w:rFonts w:ascii="华文楷体" w:eastAsia="华文楷体" w:hAnsi="华文楷体" w:cs="Times New Roman" w:hint="eastAsia"/>
          <w:szCs w:val="21"/>
        </w:rPr>
        <w:t>（以下简称“响应人”）对中国气象局政府采购中心的磋商邀请提供的银行保函。响应项目名称为：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分包号：</w:t>
      </w:r>
      <w:r>
        <w:rPr>
          <w:rFonts w:ascii="华文楷体" w:eastAsia="华文楷体" w:hAnsi="华文楷体" w:cs="Times New Roman" w:hint="eastAsia"/>
          <w:szCs w:val="21"/>
          <w:u w:val="single"/>
        </w:rPr>
        <w:t xml:space="preserve">     </w:t>
      </w:r>
    </w:p>
    <w:p w14:paraId="4E9EC88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（保函开具银行名称）</w:t>
      </w:r>
      <w:r>
        <w:rPr>
          <w:rFonts w:ascii="华文楷体" w:eastAsia="华文楷体" w:hAnsi="华文楷体" w:cs="Times New Roman" w:hint="eastAsia"/>
          <w:szCs w:val="21"/>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元的保证金：</w:t>
      </w:r>
    </w:p>
    <w:p w14:paraId="4D141D0A">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1、响应人不接受按照磋商文件规定的方法对其响应价格算术错误更正的；</w:t>
      </w:r>
    </w:p>
    <w:p w14:paraId="2843CB4A">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2、响应人有违法违规行为给采购人造成损失的；</w:t>
      </w:r>
    </w:p>
    <w:p w14:paraId="7FE5B30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3、在收到成交通知后30天内，响应人未能与买方签订合同；</w:t>
      </w:r>
    </w:p>
    <w:p w14:paraId="1FC3689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4、在收到成交通知后，响应人未能按规定的时间交纳代理服务费。</w:t>
      </w:r>
    </w:p>
    <w:p w14:paraId="1349AC1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本保函自提交首次响应文件截止之日起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个日历日内有效，并在贵方和响应人同意延长的有效期内保持有效。延长的有效期只需通知本行即可。贵方有权提前终止或解除本保函。</w:t>
      </w:r>
    </w:p>
    <w:p w14:paraId="460F752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出具保函银行名称：_____________________</w:t>
      </w:r>
    </w:p>
    <w:p w14:paraId="707DBA9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签字：_____________________</w:t>
      </w:r>
    </w:p>
    <w:p w14:paraId="23D8270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    （印刷字体姓名和职务）</w:t>
      </w:r>
    </w:p>
    <w:p w14:paraId="02A946D8">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银行公章： _____________________</w:t>
      </w:r>
    </w:p>
    <w:p w14:paraId="7740A94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联系人姓名：</w:t>
      </w:r>
      <w:r>
        <w:rPr>
          <w:rFonts w:ascii="华文楷体" w:eastAsia="华文楷体" w:hAnsi="华文楷体" w:cs="Times New Roman" w:hint="eastAsia"/>
          <w:bCs/>
          <w:szCs w:val="21"/>
        </w:rPr>
        <w:t>____________</w:t>
      </w:r>
    </w:p>
    <w:p w14:paraId="73A382DA">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银行地址：</w:t>
      </w:r>
      <w:r>
        <w:rPr>
          <w:rFonts w:ascii="华文楷体" w:eastAsia="华文楷体" w:hAnsi="华文楷体" w:cs="Times New Roman" w:hint="eastAsia"/>
          <w:bCs/>
          <w:szCs w:val="21"/>
        </w:rPr>
        <w:t>____________</w:t>
      </w:r>
    </w:p>
    <w:p w14:paraId="00AF45E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邮编：</w:t>
      </w:r>
      <w:r>
        <w:rPr>
          <w:rFonts w:ascii="华文楷体" w:eastAsia="华文楷体" w:hAnsi="华文楷体" w:cs="Times New Roman" w:hint="eastAsia"/>
          <w:bCs/>
          <w:szCs w:val="21"/>
        </w:rPr>
        <w:t>____________</w:t>
      </w:r>
    </w:p>
    <w:p w14:paraId="4511B9BF">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电话：</w:t>
      </w:r>
      <w:r>
        <w:rPr>
          <w:rFonts w:ascii="华文楷体" w:eastAsia="华文楷体" w:hAnsi="华文楷体" w:cs="Times New Roman" w:hint="eastAsia"/>
          <w:bCs/>
          <w:szCs w:val="21"/>
        </w:rPr>
        <w:t>____________</w:t>
      </w:r>
    </w:p>
    <w:p w14:paraId="70331695">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传真：</w:t>
      </w:r>
      <w:r>
        <w:rPr>
          <w:rFonts w:ascii="华文楷体" w:eastAsia="华文楷体" w:hAnsi="华文楷体" w:cs="Times New Roman" w:hint="eastAsia"/>
          <w:bCs/>
          <w:szCs w:val="21"/>
        </w:rPr>
        <w:t>____________</w:t>
      </w:r>
    </w:p>
    <w:p w14:paraId="3D4F8A51">
      <w:pPr>
        <w:adjustRightInd w:val="0"/>
        <w:snapToGrid w:val="0"/>
        <w:spacing w:line="360" w:lineRule="auto"/>
        <w:ind w:firstLine="420" w:firstLineChars="200"/>
        <w:jc w:val="left"/>
        <w:rPr>
          <w:rFonts w:ascii="宋体" w:eastAsia="宋体" w:hAnsi="宋体" w:cs="Times New Roman"/>
          <w:szCs w:val="21"/>
        </w:rPr>
      </w:pPr>
    </w:p>
    <w:p w14:paraId="66AD44B7">
      <w:pPr>
        <w:tabs>
          <w:tab w:val="left" w:pos="1573"/>
        </w:tabs>
        <w:adjustRightInd w:val="0"/>
        <w:snapToGrid w:val="0"/>
        <w:spacing w:line="360" w:lineRule="auto"/>
        <w:ind w:firstLine="412" w:firstLineChars="196"/>
        <w:jc w:val="left"/>
        <w:outlineLvl w:val="4"/>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1.2磋商保证金说明函</w:t>
      </w:r>
    </w:p>
    <w:p w14:paraId="6D624CF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使用银行信汇、电汇、银行汇票缴纳磋商保证金的响应人提供。汇款凭证复印件应作为附件。本项目不要求提交磋商保证金的，不提供。</w:t>
      </w:r>
    </w:p>
    <w:p w14:paraId="7215AF53">
      <w:pPr>
        <w:adjustRightInd w:val="0"/>
        <w:snapToGrid w:val="0"/>
        <w:spacing w:line="360" w:lineRule="auto"/>
        <w:ind w:firstLine="420" w:firstLineChars="200"/>
        <w:jc w:val="left"/>
        <w:rPr>
          <w:rFonts w:ascii="宋体" w:eastAsia="宋体" w:hAnsi="宋体" w:cs="Times New Roman"/>
          <w:szCs w:val="21"/>
        </w:rPr>
      </w:pPr>
    </w:p>
    <w:p w14:paraId="1BBDC1D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4DDD349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项目名称：             项目编号：     分包号：（如无分包，请填写“无”）</w:t>
      </w:r>
    </w:p>
    <w:p w14:paraId="09FD589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l、磋商保证金金额人民币(大写)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元，以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（填写：信汇或电汇）</w:t>
      </w:r>
      <w:r>
        <w:rPr>
          <w:rFonts w:ascii="华文楷体" w:eastAsia="华文楷体" w:hAnsi="华文楷体" w:cs="Times New Roman" w:hint="eastAsia"/>
          <w:szCs w:val="21"/>
        </w:rPr>
        <w:t>方式支付。</w:t>
      </w:r>
    </w:p>
    <w:p w14:paraId="4784870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2、在担保期内，贵方根据下列事实中的任何一点，即可无条件地扣留保证金。</w:t>
      </w:r>
    </w:p>
    <w:p w14:paraId="6001BA0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(1)响应人以他人名义响应、相互串通响应或者以其他方式弄虚作假的，响应人提交的响应文件中提交虚假资料或失实资料的；</w:t>
      </w:r>
    </w:p>
    <w:p w14:paraId="2C023E4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(2)成交供应商不按本磋商文件规定与采购人签订合同的；</w:t>
      </w:r>
    </w:p>
    <w:p w14:paraId="3029CC9F">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(3)成交供应商不按本磋商文件的规定提交履约保证金的；</w:t>
      </w:r>
    </w:p>
    <w:p w14:paraId="2A63A0E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(4)成交供应商不按本磋商文件的规定缴纳代理服务费的。</w:t>
      </w:r>
    </w:p>
    <w:p w14:paraId="18929E0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3、保证金自提交首次响应文件截止之日起生效，至少到响应有效期结束时有效。</w:t>
      </w:r>
    </w:p>
    <w:p w14:paraId="53EEB59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rPr>
        <w:t>____________</w:t>
      </w:r>
    </w:p>
    <w:p w14:paraId="0F3C5137">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rPr>
      </w:pPr>
      <w:r>
        <w:rPr>
          <w:rFonts w:ascii="华文楷体" w:eastAsia="华文楷体" w:hAnsi="华文楷体" w:cs="Times New Roman" w:hint="eastAsia"/>
          <w:szCs w:val="20"/>
        </w:rPr>
        <w:t>日期：</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年</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月</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日</w:t>
      </w:r>
    </w:p>
    <w:p w14:paraId="09371FC3">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附件：银行汇款凭证</w:t>
      </w:r>
    </w:p>
    <w:p w14:paraId="770455A3">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22171C20"/>
    <w:p w14:paraId="544F0664">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2.12</w:t>
      </w:r>
      <w:r>
        <w:rPr>
          <w:rFonts w:ascii="宋体" w:eastAsia="宋体" w:hAnsi="宋体" w:cs="Times New Roman" w:hint="eastAsia"/>
          <w:b/>
          <w:szCs w:val="20"/>
        </w:rPr>
        <w:t>其他商务文件</w:t>
      </w:r>
    </w:p>
    <w:p w14:paraId="2A93B34C">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按照第五章响应人须知专用部分5.13条规定应提交的各种商务文件。</w:t>
      </w:r>
    </w:p>
    <w:p w14:paraId="2CA72F59"/>
    <w:p w14:paraId="4E855F2F">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2.13响应人自行编写的商务文件</w:t>
      </w:r>
    </w:p>
    <w:p w14:paraId="74E0E4D8">
      <w:pPr>
        <w:adjustRightInd w:val="0"/>
        <w:snapToGrid w:val="0"/>
        <w:spacing w:line="360" w:lineRule="auto"/>
        <w:ind w:firstLine="420"/>
        <w:outlineLvl w:val="9"/>
        <w:rPr>
          <w:rFonts w:ascii="宋体" w:eastAsia="宋体" w:hAnsi="宋体" w:cs="Times New Roman"/>
          <w:b/>
          <w:bCs/>
          <w:szCs w:val="44"/>
        </w:rPr>
      </w:pPr>
      <w:r>
        <w:rPr>
          <w:rFonts w:ascii="宋体" w:eastAsia="宋体" w:hAnsi="宋体" w:cs="Times New Roman" w:hint="eastAsia"/>
          <w:szCs w:val="21"/>
        </w:rPr>
        <w:t>响应人认为需要进行介绍、说明的其他事项，由响应人自行设计格式。</w:t>
      </w:r>
    </w:p>
    <w:p w14:paraId="1BF73F57"/>
    <w:p w:rsidR="00A77B3E"/>
    <w:p w14:paraId="59DF307F">
      <w:pPr>
        <w:tabs>
          <w:tab w:val="left" w:pos="1573"/>
        </w:tabs>
        <w:adjustRightInd w:val="0"/>
        <w:snapToGrid w:val="0"/>
        <w:spacing w:line="360" w:lineRule="auto"/>
        <w:ind w:firstLine="412" w:firstLineChars="196"/>
        <w:jc w:val="left"/>
        <w:rPr>
          <w:rFonts w:ascii="宋体" w:hAnsi="宋体"/>
          <w:b/>
          <w:szCs w:val="21"/>
        </w:rPr>
        <w:sectPr>
          <w:headerReference w:type="default" r:id="rId6"/>
          <w:footerReference w:type="default" r:id="rId7"/>
          <w:pgSz w:w="11906" w:h="16838"/>
          <w:pgMar w:top="1418" w:right="1418" w:bottom="1418" w:left="1701" w:header="851" w:footer="851" w:gutter="0"/>
          <w:pgNumType w:start="1"/>
          <w:cols w:num="1" w:space="720"/>
          <w:docGrid w:type="linesAndChars" w:linePitch="312" w:charSpace="0"/>
        </w:sectPr>
      </w:pPr>
      <w:bookmarkEnd w:id="7"/>
    </w:p>
    <w:p w14:paraId="1CDE8B25">
      <w:pPr>
        <w:adjustRightInd w:val="0"/>
        <w:snapToGrid w:val="0"/>
        <w:spacing w:line="360" w:lineRule="auto"/>
        <w:ind w:firstLine="420"/>
        <w:outlineLvl w:val="9"/>
        <w:rPr>
          <w:rFonts w:ascii="宋体" w:eastAsia="宋体" w:hAnsi="宋体" w:cs="Times New Roman"/>
          <w:b/>
          <w:bCs/>
          <w:szCs w:val="44"/>
        </w:rPr>
      </w:pPr>
    </w:p>
    <w:p w14:paraId="1C7E712D">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三、响应文件技术部分</w:t>
      </w:r>
    </w:p>
    <w:bookmarkEnd w:id="6"/>
    <w:p w14:paraId="40586630">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2.14报价一览表</w:t>
      </w:r>
    </w:p>
    <w:p w14:paraId="7181AB6A">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报价一览表</w:t>
      </w:r>
    </w:p>
    <w:p w14:paraId="0ABF6A43">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27763416">
        <w:tblPrEx>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2092E709">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响应总价</w:t>
            </w:r>
          </w:p>
        </w:tc>
        <w:tc>
          <w:tcPr>
            <w:tcW w:w="2551" w:type="dxa"/>
            <w:vAlign w:val="center"/>
          </w:tcPr>
          <w:p w14:paraId="6728C5C9">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0DD201F8">
        <w:tblPrEx>
          <w:tblW w:w="0" w:type="auto"/>
          <w:tblInd w:w="-61" w:type="dxa"/>
          <w:tblLayout w:type="fixed"/>
          <w:tblCellMar>
            <w:top w:w="0" w:type="dxa"/>
            <w:left w:w="0" w:type="dxa"/>
            <w:bottom w:w="0" w:type="dxa"/>
            <w:right w:w="0" w:type="dxa"/>
          </w:tblCellMar>
        </w:tblPrEx>
        <w:trPr>
          <w:cantSplit/>
          <w:trHeight w:val="503"/>
        </w:trPr>
        <w:tc>
          <w:tcPr>
            <w:tcW w:w="6162" w:type="dxa"/>
            <w:vAlign w:val="center"/>
          </w:tcPr>
          <w:p w14:paraId="0C3E101D">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vAlign w:val="center"/>
          </w:tcPr>
          <w:p w14:paraId="28FF90E2">
            <w:pPr>
              <w:tabs>
                <w:tab w:val="left" w:pos="5580"/>
              </w:tabs>
              <w:adjustRightInd w:val="0"/>
              <w:snapToGrid w:val="0"/>
              <w:spacing w:line="360" w:lineRule="auto"/>
              <w:jc w:val="center"/>
              <w:rPr>
                <w:rFonts w:ascii="华文楷体" w:eastAsia="华文楷体" w:hAnsi="华文楷体" w:cs="Times New Roman"/>
                <w:szCs w:val="21"/>
              </w:rPr>
            </w:pPr>
          </w:p>
        </w:tc>
      </w:tr>
      <w:tr w14:paraId="57CAA358">
        <w:tblPrEx>
          <w:tblW w:w="0" w:type="auto"/>
          <w:tblInd w:w="-61" w:type="dxa"/>
          <w:tblLayout w:type="fixed"/>
          <w:tblCellMar>
            <w:top w:w="0" w:type="dxa"/>
            <w:left w:w="0" w:type="dxa"/>
            <w:bottom w:w="0" w:type="dxa"/>
            <w:right w:w="0" w:type="dxa"/>
          </w:tblCellMar>
        </w:tblPrEx>
        <w:trPr>
          <w:cantSplit/>
          <w:trHeight w:val="415"/>
        </w:trPr>
        <w:tc>
          <w:tcPr>
            <w:tcW w:w="6162" w:type="dxa"/>
            <w:vAlign w:val="center"/>
          </w:tcPr>
          <w:p w14:paraId="7AA24B49">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vAlign w:val="center"/>
          </w:tcPr>
          <w:p w14:paraId="2350A097">
            <w:pPr>
              <w:tabs>
                <w:tab w:val="left" w:pos="5580"/>
              </w:tabs>
              <w:adjustRightInd w:val="0"/>
              <w:snapToGrid w:val="0"/>
              <w:spacing w:line="360" w:lineRule="auto"/>
              <w:jc w:val="center"/>
              <w:rPr>
                <w:rFonts w:ascii="华文楷体" w:eastAsia="华文楷体" w:hAnsi="华文楷体" w:cs="Times New Roman"/>
                <w:szCs w:val="21"/>
              </w:rPr>
            </w:pPr>
          </w:p>
        </w:tc>
      </w:tr>
    </w:tbl>
    <w:p w14:paraId="70C07D9C">
      <w:pPr>
        <w:adjustRightInd w:val="0"/>
        <w:snapToGrid w:val="0"/>
        <w:spacing w:line="360" w:lineRule="auto"/>
        <w:rPr>
          <w:rFonts w:ascii="华文楷体" w:eastAsia="华文楷体" w:hAnsi="华文楷体" w:cs="Times New Roman"/>
          <w:szCs w:val="21"/>
        </w:rPr>
      </w:pPr>
    </w:p>
    <w:p w14:paraId="73F14245">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6A6323D4">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6E8F1C9A">
      <w:pPr>
        <w:tabs>
          <w:tab w:val="left" w:pos="5580"/>
        </w:tabs>
        <w:adjustRightInd w:val="0"/>
        <w:snapToGrid w:val="0"/>
        <w:spacing w:line="360" w:lineRule="auto"/>
        <w:jc w:val="left"/>
        <w:rPr>
          <w:rFonts w:ascii="华文楷体" w:eastAsia="华文楷体" w:hAnsi="华文楷体" w:cs="Times New Roman"/>
          <w:szCs w:val="21"/>
        </w:rPr>
      </w:pPr>
    </w:p>
    <w:p w14:paraId="3942490C">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、响应人同时投递多包的，此表应分包填报。</w:t>
      </w:r>
    </w:p>
    <w:p w14:paraId="3A528F80">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2、响应人对每种货物/软件开发/服务只允许有一个报价，不得有任何选择性报价和有条件的优惠报价。</w:t>
      </w:r>
    </w:p>
    <w:p w14:paraId="3DB7D314">
      <w:pPr>
        <w:tabs>
          <w:tab w:val="left" w:pos="5580"/>
        </w:tabs>
        <w:adjustRightInd w:val="0"/>
        <w:snapToGrid w:val="0"/>
        <w:spacing w:line="360" w:lineRule="auto"/>
        <w:ind w:firstLine="420" w:firstLineChars="200"/>
        <w:jc w:val="left"/>
        <w:rPr>
          <w:rFonts w:ascii="华文楷体" w:eastAsia="华文楷体" w:hAnsi="华文楷体" w:cs="Times New Roman"/>
          <w:sz w:val="18"/>
          <w:szCs w:val="18"/>
        </w:rPr>
      </w:pPr>
      <w:r>
        <w:rPr>
          <w:rFonts w:ascii="华文楷体" w:eastAsia="华文楷体" w:hAnsi="华文楷体" w:cs="Times New Roman" w:hint="eastAsia"/>
          <w:szCs w:val="21"/>
        </w:rPr>
        <w:t>3、在响应总价栏未填写总价，或者未填写总价大写金额，</w:t>
      </w:r>
      <w:r>
        <w:rPr>
          <w:rFonts w:ascii="华文楷体" w:eastAsia="华文楷体" w:hAnsi="华文楷体" w:cs="Times New Roman"/>
          <w:szCs w:val="21"/>
        </w:rPr>
        <w:t>为不合格的响应文件</w:t>
      </w:r>
      <w:r>
        <w:rPr>
          <w:rFonts w:ascii="华文楷体" w:eastAsia="华文楷体" w:hAnsi="华文楷体" w:cs="Times New Roman"/>
          <w:sz w:val="18"/>
          <w:szCs w:val="18"/>
        </w:rPr>
        <w:t>。</w:t>
      </w:r>
    </w:p>
    <w:p w14:paraId="1EC8680F">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4、有多个采购人合并采购的项目，响应人须根据采购人清单另行提供针对每个采购人的报价表格。</w:t>
      </w:r>
    </w:p>
    <w:p w14:paraId="53A95073">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5、响应人可直接进行电子签章，也可以加盖公章后，扫描并上传至电子响应文件及相关文件相应位置，再进行电子签章。</w:t>
      </w:r>
    </w:p>
    <w:p w14:paraId="288C52B5"/>
    <w:p w14:paraId="25157600">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2.15分项</w:t>
      </w:r>
      <w:r>
        <w:rPr>
          <w:rFonts w:ascii="宋体" w:eastAsia="宋体" w:hAnsi="宋体" w:cs="Times New Roman" w:hint="eastAsia"/>
          <w:b/>
          <w:szCs w:val="21"/>
        </w:rPr>
        <w:t>报价表</w:t>
      </w:r>
    </w:p>
    <w:p w14:paraId="67D88023">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 xml:space="preserve">   分项报价表</w:t>
      </w:r>
    </w:p>
    <w:p w14:paraId="508E302A">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p w14:paraId="681C6867">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14:paraId="0C2FE491">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AAEC56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271CF3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0869E4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411E2E4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D13E06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vAlign w:val="center"/>
          </w:tcPr>
          <w:p w14:paraId="00FD076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F0EDEA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BB3808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873A41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93DDB2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BCA5D7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134CA1E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针对采购人的总报价</w:t>
            </w:r>
          </w:p>
        </w:tc>
      </w:tr>
      <w:tr w14:paraId="4DD88B35">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vAlign w:val="center"/>
          </w:tcPr>
          <w:p w14:paraId="59D8BFA7">
            <w:pPr>
              <w:widowControl/>
              <w:jc w:val="left"/>
              <w:rPr>
                <w:rFonts w:ascii="宋体" w:eastAsia="宋体" w:hAnsi="宋体" w:cs="宋体"/>
                <w:color w:val="000000"/>
                <w:kern w:val="0"/>
                <w:sz w:val="20"/>
                <w:szCs w:val="20"/>
              </w:rPr>
            </w:pPr>
          </w:p>
        </w:tc>
        <w:tc>
          <w:tcPr>
            <w:tcW w:w="874" w:type="dxa"/>
            <w:vMerge/>
            <w:tcBorders>
              <w:top w:val="single" w:sz="4" w:space="0" w:color="auto"/>
              <w:left w:val="single" w:sz="4" w:space="0" w:color="auto"/>
              <w:bottom w:val="single" w:sz="4" w:space="0" w:color="auto"/>
              <w:right w:val="single" w:sz="4" w:space="0" w:color="auto"/>
            </w:tcBorders>
            <w:vAlign w:val="center"/>
          </w:tcPr>
          <w:p w14:paraId="6B44AB63">
            <w:pPr>
              <w:widowControl/>
              <w:jc w:val="left"/>
              <w:rPr>
                <w:rFonts w:ascii="宋体" w:eastAsia="宋体" w:hAnsi="宋体" w:cs="宋体"/>
                <w:color w:val="000000"/>
                <w:kern w:val="0"/>
                <w:sz w:val="20"/>
                <w:szCs w:val="20"/>
              </w:rPr>
            </w:pPr>
          </w:p>
        </w:tc>
        <w:tc>
          <w:tcPr>
            <w:tcW w:w="761" w:type="dxa"/>
            <w:vMerge/>
            <w:tcBorders>
              <w:top w:val="single" w:sz="4" w:space="0" w:color="auto"/>
              <w:left w:val="single" w:sz="4" w:space="0" w:color="auto"/>
              <w:bottom w:val="single" w:sz="4" w:space="0" w:color="auto"/>
              <w:right w:val="single" w:sz="4" w:space="0" w:color="auto"/>
            </w:tcBorders>
            <w:vAlign w:val="center"/>
          </w:tcPr>
          <w:p w14:paraId="5195C634">
            <w:pPr>
              <w:widowControl/>
              <w:jc w:val="left"/>
              <w:rPr>
                <w:rFonts w:ascii="宋体" w:eastAsia="宋体" w:hAnsi="宋体" w:cs="宋体"/>
                <w:color w:val="000000"/>
                <w:kern w:val="0"/>
                <w:sz w:val="20"/>
                <w:szCs w:val="20"/>
              </w:rPr>
            </w:pPr>
          </w:p>
        </w:tc>
        <w:tc>
          <w:tcPr>
            <w:tcW w:w="529" w:type="dxa"/>
            <w:vMerge/>
            <w:tcBorders>
              <w:top w:val="single" w:sz="4" w:space="0" w:color="auto"/>
              <w:left w:val="single" w:sz="4" w:space="0" w:color="auto"/>
              <w:bottom w:val="single" w:sz="4" w:space="0" w:color="000000"/>
              <w:right w:val="single" w:sz="4" w:space="0" w:color="auto"/>
            </w:tcBorders>
            <w:vAlign w:val="center"/>
          </w:tcPr>
          <w:p w14:paraId="78222C47">
            <w:pPr>
              <w:widowControl/>
              <w:jc w:val="left"/>
              <w:rPr>
                <w:rFonts w:ascii="宋体" w:eastAsia="宋体" w:hAnsi="宋体" w:cs="宋体"/>
                <w:color w:val="000000"/>
                <w:kern w:val="0"/>
                <w:sz w:val="20"/>
                <w:szCs w:val="20"/>
              </w:rPr>
            </w:pPr>
          </w:p>
        </w:tc>
        <w:tc>
          <w:tcPr>
            <w:tcW w:w="561" w:type="dxa"/>
            <w:vMerge/>
            <w:tcBorders>
              <w:top w:val="single" w:sz="4" w:space="0" w:color="auto"/>
              <w:left w:val="single" w:sz="4" w:space="0" w:color="auto"/>
              <w:bottom w:val="single" w:sz="4" w:space="0" w:color="auto"/>
              <w:right w:val="single" w:sz="4" w:space="0" w:color="auto"/>
            </w:tcBorders>
            <w:vAlign w:val="center"/>
          </w:tcPr>
          <w:p w14:paraId="12C759C5">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591E6DF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名称</w:t>
            </w:r>
          </w:p>
        </w:tc>
        <w:tc>
          <w:tcPr>
            <w:tcW w:w="608" w:type="dxa"/>
            <w:tcBorders>
              <w:top w:val="nil"/>
              <w:left w:val="nil"/>
              <w:bottom w:val="single" w:sz="4" w:space="0" w:color="auto"/>
              <w:right w:val="single" w:sz="4" w:space="0" w:color="auto"/>
            </w:tcBorders>
            <w:shd w:val="clear" w:color="auto" w:fill="auto"/>
            <w:vAlign w:val="center"/>
          </w:tcPr>
          <w:p w14:paraId="777CF3DC">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简要描述</w:t>
            </w:r>
          </w:p>
        </w:tc>
        <w:tc>
          <w:tcPr>
            <w:tcW w:w="466" w:type="dxa"/>
            <w:tcBorders>
              <w:top w:val="nil"/>
              <w:left w:val="nil"/>
              <w:bottom w:val="single" w:sz="4" w:space="0" w:color="auto"/>
              <w:right w:val="single" w:sz="4" w:space="0" w:color="auto"/>
            </w:tcBorders>
            <w:shd w:val="clear" w:color="auto" w:fill="auto"/>
            <w:vAlign w:val="center"/>
          </w:tcPr>
          <w:p w14:paraId="4C6BB26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单价</w:t>
            </w:r>
          </w:p>
        </w:tc>
        <w:tc>
          <w:tcPr>
            <w:tcW w:w="416" w:type="dxa"/>
            <w:tcBorders>
              <w:top w:val="nil"/>
              <w:left w:val="nil"/>
              <w:bottom w:val="single" w:sz="4" w:space="0" w:color="auto"/>
              <w:right w:val="single" w:sz="4" w:space="0" w:color="auto"/>
            </w:tcBorders>
            <w:shd w:val="clear" w:color="auto" w:fill="auto"/>
            <w:vAlign w:val="center"/>
          </w:tcPr>
          <w:p w14:paraId="2B5305D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数量</w:t>
            </w:r>
          </w:p>
        </w:tc>
        <w:tc>
          <w:tcPr>
            <w:tcW w:w="450" w:type="dxa"/>
            <w:vMerge/>
            <w:tcBorders>
              <w:top w:val="single" w:sz="4" w:space="0" w:color="auto"/>
              <w:left w:val="single" w:sz="4" w:space="0" w:color="auto"/>
              <w:bottom w:val="single" w:sz="4" w:space="0" w:color="auto"/>
              <w:right w:val="single" w:sz="4" w:space="0" w:color="auto"/>
            </w:tcBorders>
            <w:vAlign w:val="center"/>
          </w:tcPr>
          <w:p w14:paraId="09C27A81">
            <w:pPr>
              <w:widowControl/>
              <w:jc w:val="left"/>
              <w:rPr>
                <w:rFonts w:ascii="宋体" w:eastAsia="宋体" w:hAnsi="宋体" w:cs="宋体"/>
                <w:color w:val="000000"/>
                <w:kern w:val="0"/>
                <w:sz w:val="20"/>
                <w:szCs w:val="20"/>
              </w:rPr>
            </w:pPr>
          </w:p>
        </w:tc>
        <w:tc>
          <w:tcPr>
            <w:tcW w:w="450" w:type="dxa"/>
            <w:vMerge/>
            <w:tcBorders>
              <w:top w:val="single" w:sz="4" w:space="0" w:color="auto"/>
              <w:left w:val="single" w:sz="4" w:space="0" w:color="auto"/>
              <w:bottom w:val="single" w:sz="4" w:space="0" w:color="auto"/>
              <w:right w:val="single" w:sz="4" w:space="0" w:color="auto"/>
            </w:tcBorders>
            <w:vAlign w:val="center"/>
          </w:tcPr>
          <w:p w14:paraId="5FB82D0C">
            <w:pPr>
              <w:widowControl/>
              <w:jc w:val="left"/>
              <w:rPr>
                <w:rFonts w:ascii="宋体" w:eastAsia="宋体" w:hAnsi="宋体" w:cs="宋体"/>
                <w:color w:val="000000"/>
                <w:kern w:val="0"/>
                <w:sz w:val="20"/>
                <w:szCs w:val="20"/>
              </w:rPr>
            </w:pPr>
          </w:p>
        </w:tc>
        <w:tc>
          <w:tcPr>
            <w:tcW w:w="416" w:type="dxa"/>
            <w:vMerge/>
            <w:tcBorders>
              <w:top w:val="single" w:sz="4" w:space="0" w:color="auto"/>
              <w:left w:val="single" w:sz="4" w:space="0" w:color="auto"/>
              <w:bottom w:val="single" w:sz="4" w:space="0" w:color="auto"/>
              <w:right w:val="single" w:sz="4" w:space="0" w:color="auto"/>
            </w:tcBorders>
            <w:vAlign w:val="center"/>
          </w:tcPr>
          <w:p w14:paraId="7C735A26">
            <w:pPr>
              <w:widowControl/>
              <w:jc w:val="left"/>
              <w:rPr>
                <w:rFonts w:ascii="宋体" w:eastAsia="宋体" w:hAnsi="宋体" w:cs="宋体"/>
                <w:color w:val="000000"/>
                <w:kern w:val="0"/>
                <w:sz w:val="20"/>
                <w:szCs w:val="20"/>
              </w:rPr>
            </w:pPr>
          </w:p>
        </w:tc>
        <w:tc>
          <w:tcPr>
            <w:tcW w:w="482" w:type="dxa"/>
            <w:vMerge/>
            <w:tcBorders>
              <w:top w:val="single" w:sz="4" w:space="0" w:color="auto"/>
              <w:left w:val="single" w:sz="4" w:space="0" w:color="auto"/>
              <w:bottom w:val="single" w:sz="4" w:space="0" w:color="auto"/>
              <w:right w:val="single" w:sz="4" w:space="0" w:color="auto"/>
            </w:tcBorders>
            <w:vAlign w:val="center"/>
          </w:tcPr>
          <w:p w14:paraId="4A734920">
            <w:pPr>
              <w:widowControl/>
              <w:jc w:val="left"/>
              <w:rPr>
                <w:rFonts w:ascii="宋体" w:eastAsia="宋体" w:hAnsi="宋体" w:cs="宋体"/>
                <w:color w:val="000000"/>
                <w:kern w:val="0"/>
                <w:sz w:val="20"/>
                <w:szCs w:val="20"/>
              </w:rPr>
            </w:pPr>
          </w:p>
        </w:tc>
        <w:tc>
          <w:tcPr>
            <w:tcW w:w="434" w:type="dxa"/>
            <w:vMerge/>
            <w:tcBorders>
              <w:top w:val="single" w:sz="4" w:space="0" w:color="auto"/>
              <w:left w:val="single" w:sz="4" w:space="0" w:color="auto"/>
              <w:bottom w:val="single" w:sz="4" w:space="0" w:color="auto"/>
              <w:right w:val="single" w:sz="4" w:space="0" w:color="auto"/>
            </w:tcBorders>
            <w:vAlign w:val="center"/>
          </w:tcPr>
          <w:p w14:paraId="4F9ED3BC">
            <w:pPr>
              <w:widowControl/>
              <w:jc w:val="left"/>
              <w:rPr>
                <w:rFonts w:ascii="宋体" w:eastAsia="宋体" w:hAnsi="宋体" w:cs="宋体"/>
                <w:color w:val="000000"/>
                <w:kern w:val="0"/>
                <w:sz w:val="20"/>
                <w:szCs w:val="20"/>
              </w:rPr>
            </w:pPr>
          </w:p>
        </w:tc>
        <w:tc>
          <w:tcPr>
            <w:tcW w:w="639" w:type="dxa"/>
            <w:vMerge/>
            <w:tcBorders>
              <w:top w:val="single" w:sz="4" w:space="0" w:color="auto"/>
              <w:left w:val="single" w:sz="4" w:space="0" w:color="auto"/>
              <w:bottom w:val="single" w:sz="4" w:space="0" w:color="000000"/>
              <w:right w:val="single" w:sz="4" w:space="0" w:color="auto"/>
            </w:tcBorders>
            <w:vAlign w:val="center"/>
          </w:tcPr>
          <w:p w14:paraId="64FAE319">
            <w:pPr>
              <w:widowControl/>
              <w:jc w:val="left"/>
              <w:rPr>
                <w:rFonts w:ascii="宋体" w:eastAsia="宋体" w:hAnsi="宋体" w:cs="宋体"/>
                <w:color w:val="000000"/>
                <w:kern w:val="0"/>
                <w:sz w:val="20"/>
                <w:szCs w:val="20"/>
              </w:rPr>
            </w:pPr>
          </w:p>
        </w:tc>
      </w:tr>
      <w:tr w14:paraId="61351BDE">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1F436AE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项</w:t>
            </w:r>
          </w:p>
        </w:tc>
        <w:tc>
          <w:tcPr>
            <w:tcW w:w="874" w:type="dxa"/>
            <w:tcBorders>
              <w:top w:val="nil"/>
              <w:left w:val="nil"/>
              <w:bottom w:val="single" w:sz="4" w:space="0" w:color="auto"/>
              <w:right w:val="single" w:sz="4" w:space="0" w:color="auto"/>
            </w:tcBorders>
            <w:shd w:val="clear" w:color="auto" w:fill="auto"/>
            <w:vAlign w:val="center"/>
          </w:tcPr>
          <w:p w14:paraId="40D521E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w:t>
            </w:r>
          </w:p>
        </w:tc>
        <w:tc>
          <w:tcPr>
            <w:tcW w:w="761" w:type="dxa"/>
            <w:tcBorders>
              <w:top w:val="nil"/>
              <w:left w:val="nil"/>
              <w:bottom w:val="single" w:sz="4" w:space="0" w:color="auto"/>
              <w:right w:val="single" w:sz="4" w:space="0" w:color="auto"/>
            </w:tcBorders>
            <w:shd w:val="clear" w:color="auto" w:fill="auto"/>
            <w:vAlign w:val="center"/>
          </w:tcPr>
          <w:p w14:paraId="62AD2D6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2</w:t>
            </w:r>
          </w:p>
        </w:tc>
        <w:tc>
          <w:tcPr>
            <w:tcW w:w="529" w:type="dxa"/>
            <w:tcBorders>
              <w:top w:val="nil"/>
              <w:left w:val="nil"/>
              <w:bottom w:val="single" w:sz="4" w:space="0" w:color="auto"/>
              <w:right w:val="single" w:sz="4" w:space="0" w:color="auto"/>
            </w:tcBorders>
            <w:shd w:val="clear" w:color="auto" w:fill="auto"/>
            <w:vAlign w:val="center"/>
          </w:tcPr>
          <w:p w14:paraId="530CC4F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3</w:t>
            </w:r>
          </w:p>
        </w:tc>
        <w:tc>
          <w:tcPr>
            <w:tcW w:w="561" w:type="dxa"/>
            <w:tcBorders>
              <w:top w:val="nil"/>
              <w:left w:val="nil"/>
              <w:bottom w:val="single" w:sz="4" w:space="0" w:color="auto"/>
              <w:right w:val="single" w:sz="4" w:space="0" w:color="auto"/>
            </w:tcBorders>
            <w:shd w:val="clear" w:color="auto" w:fill="auto"/>
            <w:vAlign w:val="center"/>
          </w:tcPr>
          <w:p w14:paraId="0E5ABC6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4</w:t>
            </w:r>
          </w:p>
        </w:tc>
        <w:tc>
          <w:tcPr>
            <w:tcW w:w="713" w:type="dxa"/>
            <w:tcBorders>
              <w:top w:val="nil"/>
              <w:left w:val="nil"/>
              <w:bottom w:val="single" w:sz="4" w:space="0" w:color="auto"/>
              <w:right w:val="single" w:sz="4" w:space="0" w:color="auto"/>
            </w:tcBorders>
            <w:shd w:val="clear" w:color="auto" w:fill="auto"/>
            <w:vAlign w:val="center"/>
          </w:tcPr>
          <w:p w14:paraId="1292BBD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5</w:t>
            </w:r>
          </w:p>
        </w:tc>
        <w:tc>
          <w:tcPr>
            <w:tcW w:w="608" w:type="dxa"/>
            <w:tcBorders>
              <w:top w:val="nil"/>
              <w:left w:val="nil"/>
              <w:bottom w:val="single" w:sz="4" w:space="0" w:color="auto"/>
              <w:right w:val="single" w:sz="4" w:space="0" w:color="auto"/>
            </w:tcBorders>
            <w:shd w:val="clear" w:color="auto" w:fill="auto"/>
            <w:vAlign w:val="center"/>
          </w:tcPr>
          <w:p w14:paraId="778192D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6</w:t>
            </w:r>
          </w:p>
        </w:tc>
        <w:tc>
          <w:tcPr>
            <w:tcW w:w="466" w:type="dxa"/>
            <w:tcBorders>
              <w:top w:val="nil"/>
              <w:left w:val="nil"/>
              <w:bottom w:val="single" w:sz="4" w:space="0" w:color="auto"/>
              <w:right w:val="single" w:sz="4" w:space="0" w:color="auto"/>
            </w:tcBorders>
            <w:shd w:val="clear" w:color="auto" w:fill="auto"/>
            <w:vAlign w:val="center"/>
          </w:tcPr>
          <w:p w14:paraId="64A0B6E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7</w:t>
            </w:r>
          </w:p>
        </w:tc>
        <w:tc>
          <w:tcPr>
            <w:tcW w:w="416" w:type="dxa"/>
            <w:tcBorders>
              <w:top w:val="nil"/>
              <w:left w:val="nil"/>
              <w:bottom w:val="single" w:sz="4" w:space="0" w:color="auto"/>
              <w:right w:val="single" w:sz="4" w:space="0" w:color="auto"/>
            </w:tcBorders>
            <w:shd w:val="clear" w:color="auto" w:fill="auto"/>
            <w:vAlign w:val="center"/>
          </w:tcPr>
          <w:p w14:paraId="57BE268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8</w:t>
            </w:r>
          </w:p>
        </w:tc>
        <w:tc>
          <w:tcPr>
            <w:tcW w:w="450" w:type="dxa"/>
            <w:tcBorders>
              <w:top w:val="nil"/>
              <w:left w:val="nil"/>
              <w:bottom w:val="single" w:sz="4" w:space="0" w:color="auto"/>
              <w:right w:val="single" w:sz="4" w:space="0" w:color="auto"/>
            </w:tcBorders>
            <w:shd w:val="clear" w:color="auto" w:fill="auto"/>
            <w:vAlign w:val="center"/>
          </w:tcPr>
          <w:p w14:paraId="0D66758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9</w:t>
            </w:r>
          </w:p>
        </w:tc>
        <w:tc>
          <w:tcPr>
            <w:tcW w:w="450" w:type="dxa"/>
            <w:tcBorders>
              <w:top w:val="nil"/>
              <w:left w:val="nil"/>
              <w:bottom w:val="single" w:sz="4" w:space="0" w:color="auto"/>
              <w:right w:val="single" w:sz="4" w:space="0" w:color="auto"/>
            </w:tcBorders>
            <w:shd w:val="clear" w:color="auto" w:fill="auto"/>
            <w:vAlign w:val="center"/>
          </w:tcPr>
          <w:p w14:paraId="7F80142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10</w:t>
            </w:r>
          </w:p>
        </w:tc>
        <w:tc>
          <w:tcPr>
            <w:tcW w:w="416" w:type="dxa"/>
            <w:tcBorders>
              <w:top w:val="nil"/>
              <w:left w:val="nil"/>
              <w:bottom w:val="single" w:sz="4" w:space="0" w:color="auto"/>
              <w:right w:val="single" w:sz="4" w:space="0" w:color="auto"/>
            </w:tcBorders>
            <w:shd w:val="clear" w:color="auto" w:fill="auto"/>
            <w:vAlign w:val="center"/>
          </w:tcPr>
          <w:p w14:paraId="6230613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11</w:t>
            </w:r>
          </w:p>
        </w:tc>
        <w:tc>
          <w:tcPr>
            <w:tcW w:w="482" w:type="dxa"/>
            <w:tcBorders>
              <w:top w:val="nil"/>
              <w:left w:val="nil"/>
              <w:bottom w:val="single" w:sz="4" w:space="0" w:color="auto"/>
              <w:right w:val="single" w:sz="4" w:space="0" w:color="auto"/>
            </w:tcBorders>
            <w:shd w:val="clear" w:color="auto" w:fill="auto"/>
            <w:vAlign w:val="center"/>
          </w:tcPr>
          <w:p w14:paraId="725D3D0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12</w:t>
            </w:r>
          </w:p>
        </w:tc>
        <w:tc>
          <w:tcPr>
            <w:tcW w:w="434" w:type="dxa"/>
            <w:tcBorders>
              <w:top w:val="nil"/>
              <w:left w:val="nil"/>
              <w:bottom w:val="single" w:sz="4" w:space="0" w:color="auto"/>
              <w:right w:val="single" w:sz="4" w:space="0" w:color="auto"/>
            </w:tcBorders>
            <w:shd w:val="clear" w:color="auto" w:fill="auto"/>
            <w:vAlign w:val="center"/>
          </w:tcPr>
          <w:p w14:paraId="44C2735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13</w:t>
            </w:r>
          </w:p>
        </w:tc>
        <w:tc>
          <w:tcPr>
            <w:tcW w:w="639" w:type="dxa"/>
            <w:tcBorders>
              <w:top w:val="nil"/>
              <w:left w:val="nil"/>
              <w:bottom w:val="single" w:sz="4" w:space="0" w:color="auto"/>
              <w:right w:val="single" w:sz="4" w:space="0" w:color="auto"/>
            </w:tcBorders>
            <w:shd w:val="clear" w:color="auto" w:fill="auto"/>
            <w:vAlign w:val="center"/>
          </w:tcPr>
          <w:p w14:paraId="1801385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14</w:t>
            </w:r>
          </w:p>
        </w:tc>
      </w:tr>
      <w:tr w14:paraId="1FE1EB2C">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vAlign w:val="center"/>
          </w:tcPr>
          <w:p w14:paraId="0CDBFF0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w:t>
            </w:r>
          </w:p>
        </w:tc>
        <w:tc>
          <w:tcPr>
            <w:tcW w:w="874" w:type="dxa"/>
            <w:vMerge w:val="restart"/>
            <w:tcBorders>
              <w:top w:val="nil"/>
              <w:left w:val="single" w:sz="4" w:space="0" w:color="auto"/>
              <w:bottom w:val="single" w:sz="4" w:space="0" w:color="000000"/>
              <w:right w:val="single" w:sz="4" w:space="0" w:color="auto"/>
            </w:tcBorders>
            <w:shd w:val="clear" w:color="auto" w:fill="auto"/>
            <w:vAlign w:val="center"/>
          </w:tcPr>
          <w:p w14:paraId="76748F5C">
            <w:pPr>
              <w:widowControl/>
              <w:jc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vAlign w:val="center"/>
          </w:tcPr>
          <w:p w14:paraId="38348CB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4D48CAA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tcPr>
          <w:p w14:paraId="49F879F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0661FA0B">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部件1</w:t>
            </w:r>
          </w:p>
        </w:tc>
        <w:tc>
          <w:tcPr>
            <w:tcW w:w="608" w:type="dxa"/>
            <w:tcBorders>
              <w:top w:val="nil"/>
              <w:left w:val="nil"/>
              <w:bottom w:val="single" w:sz="4" w:space="0" w:color="auto"/>
              <w:right w:val="single" w:sz="4" w:space="0" w:color="auto"/>
            </w:tcBorders>
            <w:shd w:val="clear" w:color="auto" w:fill="auto"/>
            <w:vAlign w:val="center"/>
          </w:tcPr>
          <w:p w14:paraId="5F2A6D5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123ED02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3AD8D41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484EEFB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578795A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auto"/>
              <w:right w:val="single" w:sz="4" w:space="0" w:color="auto"/>
            </w:tcBorders>
            <w:shd w:val="clear" w:color="auto" w:fill="auto"/>
            <w:vAlign w:val="center"/>
          </w:tcPr>
          <w:p w14:paraId="615F1E2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auto"/>
              <w:right w:val="single" w:sz="4" w:space="0" w:color="auto"/>
            </w:tcBorders>
            <w:shd w:val="clear" w:color="auto" w:fill="auto"/>
            <w:vAlign w:val="center"/>
          </w:tcPr>
          <w:p w14:paraId="372FF0F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auto"/>
              <w:right w:val="single" w:sz="4" w:space="0" w:color="auto"/>
            </w:tcBorders>
            <w:shd w:val="clear" w:color="auto" w:fill="auto"/>
            <w:vAlign w:val="center"/>
          </w:tcPr>
          <w:p w14:paraId="233A2B5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14:paraId="0564824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r w14:paraId="4FE35E94">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3485B138">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5778EB59">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0CB193E5">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2F3C4A96">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47E56380">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70468D20">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部件2</w:t>
            </w:r>
          </w:p>
        </w:tc>
        <w:tc>
          <w:tcPr>
            <w:tcW w:w="608" w:type="dxa"/>
            <w:tcBorders>
              <w:top w:val="nil"/>
              <w:left w:val="nil"/>
              <w:bottom w:val="single" w:sz="4" w:space="0" w:color="auto"/>
              <w:right w:val="single" w:sz="4" w:space="0" w:color="auto"/>
            </w:tcBorders>
            <w:shd w:val="clear" w:color="auto" w:fill="auto"/>
            <w:vAlign w:val="center"/>
          </w:tcPr>
          <w:p w14:paraId="77B44C8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552FA2B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743CC60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7D6A4F94">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1D5D51FD">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5D822C83">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595491F1">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3B8721DC">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534F3234">
            <w:pPr>
              <w:widowControl/>
              <w:jc w:val="left"/>
              <w:rPr>
                <w:rFonts w:ascii="宋体" w:eastAsia="宋体" w:hAnsi="宋体" w:cs="宋体"/>
                <w:color w:val="000000"/>
                <w:kern w:val="0"/>
                <w:sz w:val="20"/>
                <w:szCs w:val="20"/>
              </w:rPr>
            </w:pPr>
          </w:p>
        </w:tc>
      </w:tr>
      <w:tr w14:paraId="204B6672">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140C80E2">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0513D51D">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28029F35">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16B40720">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364E71F9">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44C2345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608" w:type="dxa"/>
            <w:tcBorders>
              <w:top w:val="nil"/>
              <w:left w:val="nil"/>
              <w:bottom w:val="single" w:sz="4" w:space="0" w:color="auto"/>
              <w:right w:val="single" w:sz="4" w:space="0" w:color="auto"/>
            </w:tcBorders>
            <w:shd w:val="clear" w:color="auto" w:fill="auto"/>
            <w:vAlign w:val="center"/>
          </w:tcPr>
          <w:p w14:paraId="1620EEA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074CB8F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6A351FA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6A91DE78">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1965EF3D">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51DFE615">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49494A2D">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6388F9BA">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522E267C">
            <w:pPr>
              <w:widowControl/>
              <w:jc w:val="left"/>
              <w:rPr>
                <w:rFonts w:ascii="宋体" w:eastAsia="宋体" w:hAnsi="宋体" w:cs="宋体"/>
                <w:color w:val="000000"/>
                <w:kern w:val="0"/>
                <w:sz w:val="20"/>
                <w:szCs w:val="20"/>
              </w:rPr>
            </w:pPr>
          </w:p>
        </w:tc>
      </w:tr>
      <w:tr w14:paraId="14038899">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vAlign w:val="center"/>
          </w:tcPr>
          <w:p w14:paraId="6D0B23E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2</w:t>
            </w:r>
          </w:p>
        </w:tc>
        <w:tc>
          <w:tcPr>
            <w:tcW w:w="874" w:type="dxa"/>
            <w:vMerge/>
            <w:tcBorders>
              <w:top w:val="nil"/>
              <w:left w:val="single" w:sz="4" w:space="0" w:color="auto"/>
              <w:bottom w:val="single" w:sz="4" w:space="0" w:color="000000"/>
              <w:right w:val="single" w:sz="4" w:space="0" w:color="auto"/>
            </w:tcBorders>
            <w:vAlign w:val="center"/>
          </w:tcPr>
          <w:p w14:paraId="52B38075">
            <w:pPr>
              <w:widowControl/>
              <w:jc w:val="left"/>
              <w:rPr>
                <w:rFonts w:ascii="宋体" w:eastAsia="宋体" w:hAnsi="宋体" w:cs="宋体"/>
                <w:color w:val="000000"/>
                <w:kern w:val="0"/>
                <w:sz w:val="20"/>
                <w:szCs w:val="20"/>
              </w:rPr>
            </w:pPr>
          </w:p>
        </w:tc>
        <w:tc>
          <w:tcPr>
            <w:tcW w:w="761" w:type="dxa"/>
            <w:vMerge w:val="restart"/>
            <w:tcBorders>
              <w:top w:val="nil"/>
              <w:left w:val="single" w:sz="4" w:space="0" w:color="auto"/>
              <w:bottom w:val="single" w:sz="4" w:space="0" w:color="auto"/>
              <w:right w:val="single" w:sz="4" w:space="0" w:color="auto"/>
            </w:tcBorders>
            <w:shd w:val="clear" w:color="auto" w:fill="auto"/>
            <w:vAlign w:val="center"/>
          </w:tcPr>
          <w:p w14:paraId="586BCFF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5A9C87A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tcPr>
          <w:p w14:paraId="196F7F4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17C622D6">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部件1</w:t>
            </w:r>
          </w:p>
        </w:tc>
        <w:tc>
          <w:tcPr>
            <w:tcW w:w="608" w:type="dxa"/>
            <w:tcBorders>
              <w:top w:val="nil"/>
              <w:left w:val="nil"/>
              <w:bottom w:val="single" w:sz="4" w:space="0" w:color="auto"/>
              <w:right w:val="single" w:sz="4" w:space="0" w:color="auto"/>
            </w:tcBorders>
            <w:shd w:val="clear" w:color="auto" w:fill="auto"/>
            <w:vAlign w:val="center"/>
          </w:tcPr>
          <w:p w14:paraId="2B57025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5B5FB25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66E4871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081876D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60446E2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auto"/>
              <w:right w:val="single" w:sz="4" w:space="0" w:color="auto"/>
            </w:tcBorders>
            <w:shd w:val="clear" w:color="auto" w:fill="auto"/>
            <w:vAlign w:val="center"/>
          </w:tcPr>
          <w:p w14:paraId="79204D2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auto"/>
              <w:right w:val="single" w:sz="4" w:space="0" w:color="auto"/>
            </w:tcBorders>
            <w:shd w:val="clear" w:color="auto" w:fill="auto"/>
            <w:vAlign w:val="center"/>
          </w:tcPr>
          <w:p w14:paraId="29F446C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auto"/>
              <w:right w:val="single" w:sz="4" w:space="0" w:color="auto"/>
            </w:tcBorders>
            <w:shd w:val="clear" w:color="auto" w:fill="auto"/>
            <w:vAlign w:val="center"/>
          </w:tcPr>
          <w:p w14:paraId="099F951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2BF5625C">
            <w:pPr>
              <w:widowControl/>
              <w:jc w:val="left"/>
              <w:rPr>
                <w:rFonts w:ascii="宋体" w:eastAsia="宋体" w:hAnsi="宋体" w:cs="宋体"/>
                <w:color w:val="000000"/>
                <w:kern w:val="0"/>
                <w:sz w:val="20"/>
                <w:szCs w:val="20"/>
              </w:rPr>
            </w:pPr>
          </w:p>
        </w:tc>
      </w:tr>
      <w:tr w14:paraId="283D33D4">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24B1E7B1">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6340B23E">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57489B31">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74978B9E">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03C61A32">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43BF868D">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部件2</w:t>
            </w:r>
          </w:p>
        </w:tc>
        <w:tc>
          <w:tcPr>
            <w:tcW w:w="608" w:type="dxa"/>
            <w:tcBorders>
              <w:top w:val="nil"/>
              <w:left w:val="nil"/>
              <w:bottom w:val="single" w:sz="4" w:space="0" w:color="auto"/>
              <w:right w:val="single" w:sz="4" w:space="0" w:color="auto"/>
            </w:tcBorders>
            <w:shd w:val="clear" w:color="auto" w:fill="auto"/>
            <w:vAlign w:val="center"/>
          </w:tcPr>
          <w:p w14:paraId="1AEE847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27856D8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69A13E7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789D72BE">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1E773041">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6BAFB11A">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7BABB9C2">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5070A131">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39E701F6">
            <w:pPr>
              <w:widowControl/>
              <w:jc w:val="left"/>
              <w:rPr>
                <w:rFonts w:ascii="宋体" w:eastAsia="宋体" w:hAnsi="宋体" w:cs="宋体"/>
                <w:color w:val="000000"/>
                <w:kern w:val="0"/>
                <w:sz w:val="20"/>
                <w:szCs w:val="20"/>
              </w:rPr>
            </w:pPr>
          </w:p>
        </w:tc>
      </w:tr>
      <w:tr w14:paraId="59214E5F">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399B9289">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2C5D09F4">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27A22082">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6327BFB8">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492A006A">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2B6D3F4E">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5B40888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1CA1190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5B24EFA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487A8D8A">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6B3DF5BA">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2546CD29">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26836075">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7CE3F678">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2D10A870">
            <w:pPr>
              <w:widowControl/>
              <w:jc w:val="left"/>
              <w:rPr>
                <w:rFonts w:ascii="宋体" w:eastAsia="宋体" w:hAnsi="宋体" w:cs="宋体"/>
                <w:color w:val="000000"/>
                <w:kern w:val="0"/>
                <w:sz w:val="20"/>
                <w:szCs w:val="20"/>
              </w:rPr>
            </w:pPr>
          </w:p>
        </w:tc>
      </w:tr>
      <w:tr w14:paraId="182E9CAE">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7357170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874" w:type="dxa"/>
            <w:vMerge/>
            <w:tcBorders>
              <w:top w:val="nil"/>
              <w:left w:val="single" w:sz="4" w:space="0" w:color="auto"/>
              <w:bottom w:val="single" w:sz="4" w:space="0" w:color="000000"/>
              <w:right w:val="single" w:sz="4" w:space="0" w:color="auto"/>
            </w:tcBorders>
            <w:vAlign w:val="center"/>
          </w:tcPr>
          <w:p w14:paraId="2154D3FF">
            <w:pPr>
              <w:widowControl/>
              <w:jc w:val="left"/>
              <w:rPr>
                <w:rFonts w:ascii="宋体" w:eastAsia="宋体" w:hAnsi="宋体" w:cs="宋体"/>
                <w:color w:val="000000"/>
                <w:kern w:val="0"/>
                <w:sz w:val="20"/>
                <w:szCs w:val="20"/>
              </w:rPr>
            </w:pPr>
          </w:p>
        </w:tc>
        <w:tc>
          <w:tcPr>
            <w:tcW w:w="761" w:type="dxa"/>
            <w:tcBorders>
              <w:top w:val="nil"/>
              <w:left w:val="nil"/>
              <w:bottom w:val="single" w:sz="4" w:space="0" w:color="auto"/>
              <w:right w:val="single" w:sz="4" w:space="0" w:color="auto"/>
            </w:tcBorders>
            <w:shd w:val="clear" w:color="auto" w:fill="auto"/>
            <w:vAlign w:val="center"/>
          </w:tcPr>
          <w:p w14:paraId="61E0947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6D32E9C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519495C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3B886427">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　</w:t>
            </w:r>
          </w:p>
        </w:tc>
        <w:tc>
          <w:tcPr>
            <w:tcW w:w="608" w:type="dxa"/>
            <w:tcBorders>
              <w:top w:val="nil"/>
              <w:left w:val="nil"/>
              <w:bottom w:val="single" w:sz="4" w:space="0" w:color="auto"/>
              <w:right w:val="single" w:sz="4" w:space="0" w:color="auto"/>
            </w:tcBorders>
            <w:shd w:val="clear" w:color="auto" w:fill="auto"/>
            <w:vAlign w:val="center"/>
          </w:tcPr>
          <w:p w14:paraId="5AC6D68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323965C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8E32F6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79B7E0F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51C9554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31789BA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1AE0EB4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466B6A4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7ABD9EDF">
            <w:pPr>
              <w:widowControl/>
              <w:jc w:val="left"/>
              <w:rPr>
                <w:rFonts w:ascii="宋体" w:eastAsia="宋体" w:hAnsi="宋体" w:cs="宋体"/>
                <w:color w:val="000000"/>
                <w:kern w:val="0"/>
                <w:sz w:val="20"/>
                <w:szCs w:val="20"/>
              </w:rPr>
            </w:pPr>
          </w:p>
        </w:tc>
      </w:tr>
      <w:tr w14:paraId="7650D9A6">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342B48B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7BBFE393">
            <w:pPr>
              <w:widowControl/>
              <w:jc w:val="left"/>
              <w:rPr>
                <w:rFonts w:ascii="宋体" w:eastAsia="宋体" w:hAnsi="宋体" w:cs="宋体"/>
                <w:color w:val="000000"/>
                <w:kern w:val="0"/>
                <w:sz w:val="20"/>
                <w:szCs w:val="20"/>
              </w:rPr>
            </w:pPr>
          </w:p>
        </w:tc>
        <w:tc>
          <w:tcPr>
            <w:tcW w:w="761" w:type="dxa"/>
            <w:vMerge w:val="restart"/>
            <w:tcBorders>
              <w:top w:val="nil"/>
              <w:left w:val="single" w:sz="4" w:space="0" w:color="auto"/>
              <w:bottom w:val="single" w:sz="4" w:space="0" w:color="000000"/>
              <w:right w:val="single" w:sz="4" w:space="0" w:color="auto"/>
            </w:tcBorders>
            <w:shd w:val="clear" w:color="auto" w:fill="auto"/>
            <w:vAlign w:val="center"/>
          </w:tcPr>
          <w:p w14:paraId="11706394">
            <w:pPr>
              <w:widowControl/>
              <w:jc w:val="center"/>
              <w:rPr>
                <w:rFonts w:ascii="宋体" w:eastAsia="宋体" w:hAnsi="宋体" w:cs="宋体"/>
                <w:color w:val="000000"/>
                <w:kern w:val="0"/>
                <w:sz w:val="18"/>
                <w:szCs w:val="18"/>
              </w:rPr>
            </w:pPr>
            <w:r>
              <w:rPr>
                <w:rFonts w:ascii="宋体" w:eastAsia="宋体" w:hAnsi="宋体" w:cs="宋体"/>
                <w:color w:val="000000"/>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1AB23BB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000000"/>
              <w:right w:val="single" w:sz="4" w:space="0" w:color="auto"/>
            </w:tcBorders>
            <w:shd w:val="clear" w:color="auto" w:fill="auto"/>
            <w:vAlign w:val="center"/>
          </w:tcPr>
          <w:p w14:paraId="379F4CD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24351E45">
            <w:pPr>
              <w:widowControl/>
              <w:jc w:val="left"/>
              <w:rPr>
                <w:rFonts w:ascii="宋体" w:eastAsia="宋体" w:hAnsi="宋体" w:cs="宋体"/>
                <w:color w:val="000000"/>
                <w:kern w:val="0"/>
                <w:sz w:val="18"/>
                <w:szCs w:val="18"/>
              </w:rPr>
            </w:pPr>
          </w:p>
        </w:tc>
        <w:tc>
          <w:tcPr>
            <w:tcW w:w="608" w:type="dxa"/>
            <w:tcBorders>
              <w:top w:val="nil"/>
              <w:left w:val="nil"/>
              <w:bottom w:val="single" w:sz="4" w:space="0" w:color="auto"/>
              <w:right w:val="single" w:sz="4" w:space="0" w:color="auto"/>
            </w:tcBorders>
            <w:shd w:val="clear" w:color="auto" w:fill="auto"/>
            <w:vAlign w:val="center"/>
          </w:tcPr>
          <w:p w14:paraId="0D995AB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6A53039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14555BF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000000"/>
              <w:right w:val="single" w:sz="4" w:space="0" w:color="auto"/>
            </w:tcBorders>
            <w:shd w:val="clear" w:color="auto" w:fill="auto"/>
            <w:vAlign w:val="center"/>
          </w:tcPr>
          <w:p w14:paraId="429F98B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000000"/>
              <w:right w:val="single" w:sz="4" w:space="0" w:color="auto"/>
            </w:tcBorders>
            <w:shd w:val="clear" w:color="auto" w:fill="auto"/>
            <w:vAlign w:val="center"/>
          </w:tcPr>
          <w:p w14:paraId="131F0A7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000000"/>
              <w:right w:val="single" w:sz="4" w:space="0" w:color="auto"/>
            </w:tcBorders>
            <w:shd w:val="clear" w:color="auto" w:fill="auto"/>
            <w:vAlign w:val="center"/>
          </w:tcPr>
          <w:p w14:paraId="119B1F6C">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000000"/>
              <w:right w:val="single" w:sz="4" w:space="0" w:color="auto"/>
            </w:tcBorders>
            <w:shd w:val="clear" w:color="auto" w:fill="auto"/>
            <w:vAlign w:val="center"/>
          </w:tcPr>
          <w:p w14:paraId="6879C2D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000000"/>
              <w:right w:val="single" w:sz="4" w:space="0" w:color="auto"/>
            </w:tcBorders>
            <w:shd w:val="clear" w:color="auto" w:fill="auto"/>
            <w:vAlign w:val="center"/>
          </w:tcPr>
          <w:p w14:paraId="6B5527C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598F3ED4">
            <w:pPr>
              <w:widowControl/>
              <w:jc w:val="left"/>
              <w:rPr>
                <w:rFonts w:ascii="宋体" w:eastAsia="宋体" w:hAnsi="宋体" w:cs="宋体"/>
                <w:color w:val="000000"/>
                <w:kern w:val="0"/>
                <w:sz w:val="20"/>
                <w:szCs w:val="20"/>
              </w:rPr>
            </w:pPr>
          </w:p>
        </w:tc>
      </w:tr>
      <w:tr w14:paraId="3F5925C8">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1D06FCB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7D7F233D">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000000"/>
              <w:right w:val="single" w:sz="4" w:space="0" w:color="auto"/>
            </w:tcBorders>
            <w:vAlign w:val="center"/>
          </w:tcPr>
          <w:p w14:paraId="09AF441C">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550DC22B">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000000"/>
              <w:right w:val="single" w:sz="4" w:space="0" w:color="auto"/>
            </w:tcBorders>
            <w:vAlign w:val="center"/>
          </w:tcPr>
          <w:p w14:paraId="662F58B0">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1CF12A55">
            <w:pPr>
              <w:widowControl/>
              <w:jc w:val="left"/>
              <w:rPr>
                <w:rFonts w:ascii="宋体" w:eastAsia="宋体" w:hAnsi="宋体" w:cs="宋体"/>
                <w:color w:val="000000"/>
                <w:kern w:val="0"/>
                <w:sz w:val="18"/>
                <w:szCs w:val="18"/>
              </w:rPr>
            </w:pPr>
          </w:p>
        </w:tc>
        <w:tc>
          <w:tcPr>
            <w:tcW w:w="608" w:type="dxa"/>
            <w:tcBorders>
              <w:top w:val="nil"/>
              <w:left w:val="nil"/>
              <w:bottom w:val="single" w:sz="4" w:space="0" w:color="auto"/>
              <w:right w:val="single" w:sz="4" w:space="0" w:color="auto"/>
            </w:tcBorders>
            <w:shd w:val="clear" w:color="auto" w:fill="auto"/>
            <w:vAlign w:val="center"/>
          </w:tcPr>
          <w:p w14:paraId="7117F07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49CA310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1A15E7E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000000"/>
              <w:right w:val="single" w:sz="4" w:space="0" w:color="auto"/>
            </w:tcBorders>
            <w:vAlign w:val="center"/>
          </w:tcPr>
          <w:p w14:paraId="2B1419EC">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000000"/>
              <w:right w:val="single" w:sz="4" w:space="0" w:color="auto"/>
            </w:tcBorders>
            <w:vAlign w:val="center"/>
          </w:tcPr>
          <w:p w14:paraId="123C7D27">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000000"/>
              <w:right w:val="single" w:sz="4" w:space="0" w:color="auto"/>
            </w:tcBorders>
            <w:vAlign w:val="center"/>
          </w:tcPr>
          <w:p w14:paraId="1E44ED3D">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000000"/>
              <w:right w:val="single" w:sz="4" w:space="0" w:color="auto"/>
            </w:tcBorders>
            <w:vAlign w:val="center"/>
          </w:tcPr>
          <w:p w14:paraId="63F050BB">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000000"/>
              <w:right w:val="single" w:sz="4" w:space="0" w:color="auto"/>
            </w:tcBorders>
            <w:vAlign w:val="center"/>
          </w:tcPr>
          <w:p w14:paraId="6BA23E27">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7AB1ADB2">
            <w:pPr>
              <w:widowControl/>
              <w:jc w:val="left"/>
              <w:rPr>
                <w:rFonts w:ascii="宋体" w:eastAsia="宋体" w:hAnsi="宋体" w:cs="宋体"/>
                <w:color w:val="000000"/>
                <w:kern w:val="0"/>
                <w:sz w:val="20"/>
                <w:szCs w:val="20"/>
              </w:rPr>
            </w:pPr>
          </w:p>
        </w:tc>
      </w:tr>
      <w:tr w14:paraId="27300DF0">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4CE06B5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420E8B62">
            <w:pPr>
              <w:widowControl/>
              <w:jc w:val="left"/>
              <w:rPr>
                <w:rFonts w:ascii="宋体" w:eastAsia="宋体" w:hAnsi="宋体" w:cs="宋体"/>
                <w:color w:val="000000"/>
                <w:kern w:val="0"/>
                <w:sz w:val="20"/>
                <w:szCs w:val="20"/>
              </w:rPr>
            </w:pPr>
          </w:p>
        </w:tc>
        <w:tc>
          <w:tcPr>
            <w:tcW w:w="761" w:type="dxa"/>
            <w:tcBorders>
              <w:top w:val="nil"/>
              <w:left w:val="nil"/>
              <w:bottom w:val="single" w:sz="4" w:space="0" w:color="auto"/>
              <w:right w:val="single" w:sz="4" w:space="0" w:color="auto"/>
            </w:tcBorders>
            <w:shd w:val="clear" w:color="auto" w:fill="auto"/>
            <w:vAlign w:val="center"/>
          </w:tcPr>
          <w:p w14:paraId="4282766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25E92AA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1A6BAFD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70D48B3B">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1E85158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5C63C47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03C1C7B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58DB771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6DC2B02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5ECDD42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22471B4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1EC859C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2AA176E2">
            <w:pPr>
              <w:widowControl/>
              <w:jc w:val="left"/>
              <w:rPr>
                <w:rFonts w:ascii="宋体" w:eastAsia="宋体" w:hAnsi="宋体" w:cs="宋体"/>
                <w:color w:val="000000"/>
                <w:kern w:val="0"/>
                <w:sz w:val="20"/>
                <w:szCs w:val="20"/>
              </w:rPr>
            </w:pPr>
          </w:p>
        </w:tc>
      </w:tr>
      <w:tr w14:paraId="07E92F15">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vAlign w:val="center"/>
          </w:tcPr>
          <w:p w14:paraId="51E30CE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tcBorders>
              <w:top w:val="nil"/>
              <w:left w:val="nil"/>
              <w:bottom w:val="single" w:sz="4" w:space="0" w:color="auto"/>
              <w:right w:val="single" w:sz="4" w:space="0" w:color="auto"/>
            </w:tcBorders>
            <w:shd w:val="clear" w:color="auto" w:fill="auto"/>
            <w:vAlign w:val="center"/>
          </w:tcPr>
          <w:p w14:paraId="2EC8F108">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采购人2</w:t>
            </w:r>
          </w:p>
        </w:tc>
        <w:tc>
          <w:tcPr>
            <w:tcW w:w="761" w:type="dxa"/>
            <w:tcBorders>
              <w:top w:val="nil"/>
              <w:left w:val="nil"/>
              <w:bottom w:val="single" w:sz="4" w:space="0" w:color="auto"/>
              <w:right w:val="single" w:sz="4" w:space="0" w:color="auto"/>
            </w:tcBorders>
            <w:shd w:val="clear" w:color="auto" w:fill="auto"/>
            <w:vAlign w:val="center"/>
          </w:tcPr>
          <w:p w14:paraId="43A3D46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42045DE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0509F89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3023DA88">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41811E1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654842D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0F44A32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797FE8B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03BF0DA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C882F1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359A833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53D1B34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tcBorders>
              <w:top w:val="nil"/>
              <w:left w:val="nil"/>
              <w:bottom w:val="single" w:sz="4" w:space="0" w:color="auto"/>
              <w:right w:val="single" w:sz="4" w:space="0" w:color="auto"/>
            </w:tcBorders>
            <w:shd w:val="clear" w:color="auto" w:fill="auto"/>
            <w:noWrap/>
            <w:vAlign w:val="center"/>
          </w:tcPr>
          <w:p w14:paraId="2A7F150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r w14:paraId="02F8F8B5">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58ACFBA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tcBorders>
              <w:top w:val="nil"/>
              <w:left w:val="nil"/>
              <w:bottom w:val="single" w:sz="4" w:space="0" w:color="auto"/>
              <w:right w:val="single" w:sz="4" w:space="0" w:color="auto"/>
            </w:tcBorders>
            <w:shd w:val="clear" w:color="auto" w:fill="auto"/>
            <w:vAlign w:val="center"/>
          </w:tcPr>
          <w:p w14:paraId="2357427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761" w:type="dxa"/>
            <w:tcBorders>
              <w:top w:val="nil"/>
              <w:left w:val="nil"/>
              <w:bottom w:val="single" w:sz="4" w:space="0" w:color="auto"/>
              <w:right w:val="single" w:sz="4" w:space="0" w:color="auto"/>
            </w:tcBorders>
            <w:shd w:val="clear" w:color="auto" w:fill="auto"/>
            <w:vAlign w:val="center"/>
          </w:tcPr>
          <w:p w14:paraId="668A85A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29" w:type="dxa"/>
            <w:tcBorders>
              <w:top w:val="nil"/>
              <w:left w:val="nil"/>
              <w:bottom w:val="single" w:sz="4" w:space="0" w:color="auto"/>
              <w:right w:val="single" w:sz="4" w:space="0" w:color="auto"/>
            </w:tcBorders>
            <w:shd w:val="clear" w:color="auto" w:fill="auto"/>
            <w:vAlign w:val="center"/>
          </w:tcPr>
          <w:p w14:paraId="76AE761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0DD16BE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58D7642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08" w:type="dxa"/>
            <w:tcBorders>
              <w:top w:val="nil"/>
              <w:left w:val="nil"/>
              <w:bottom w:val="single" w:sz="4" w:space="0" w:color="auto"/>
              <w:right w:val="single" w:sz="4" w:space="0" w:color="auto"/>
            </w:tcBorders>
            <w:shd w:val="clear" w:color="auto" w:fill="auto"/>
            <w:vAlign w:val="center"/>
          </w:tcPr>
          <w:p w14:paraId="0452AB7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2A28CBE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7CD9527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5DA34AD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7ED30FB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ED3522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510FC3D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0585A2A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tcBorders>
              <w:top w:val="nil"/>
              <w:left w:val="nil"/>
              <w:bottom w:val="single" w:sz="4" w:space="0" w:color="auto"/>
              <w:right w:val="single" w:sz="4" w:space="0" w:color="auto"/>
            </w:tcBorders>
            <w:shd w:val="clear" w:color="auto" w:fill="auto"/>
            <w:noWrap/>
            <w:vAlign w:val="center"/>
          </w:tcPr>
          <w:p w14:paraId="06D16EB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bl>
    <w:p w14:paraId="002F8A49">
      <w:pPr>
        <w:adjustRightInd w:val="0"/>
        <w:snapToGrid w:val="0"/>
        <w:spacing w:line="360" w:lineRule="auto"/>
        <w:rPr>
          <w:rFonts w:ascii="华文楷体" w:eastAsia="华文楷体" w:hAnsi="华文楷体" w:cs="Times New Roman"/>
          <w:szCs w:val="21"/>
        </w:rPr>
      </w:pPr>
    </w:p>
    <w:p w14:paraId="054CF213">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说明</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p>
    <w:p w14:paraId="70533152">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1、如货物（服务）不拆分的，项5可按项2填列，项7同项9，项8同项10。</w:t>
      </w:r>
    </w:p>
    <w:p w14:paraId="3A774085">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2、如货物（服务）需拆分的，项5按拆分后的具体部件、具体服务名称等填列，针对某货物（服务）的项7×项8 之和应等于该货物（服务）项9。</w:t>
      </w:r>
    </w:p>
    <w:p w14:paraId="7EAF6A92">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示例：如“货物1”拆分为“部件1”和“部件2”，则“货物1”项9“单价”=“部件1”项7“单价”×项8“数量”+“部件2”项7“单价”×项8“数量”</w:t>
      </w:r>
    </w:p>
    <w:p w14:paraId="1BB5ABD4">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3、项14应等于某采购人所有货物（服务）报价之和。</w:t>
      </w:r>
    </w:p>
    <w:p w14:paraId="356077CA">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示例：如“采购人1”采购“货物1”和“货物2”，则“采购人1”项14“针对采购人的总报价单价”=“货物1”项13+“货物2”项13</w:t>
      </w:r>
    </w:p>
    <w:p w14:paraId="215315BA">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4、报价一览表中“响应总价”应等于所有采购人项14“针对采购人的总报价”之和。</w:t>
      </w:r>
    </w:p>
    <w:p w14:paraId="3867DF29">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示例：有“采购人1”和“采购人2”共两个采购人，则报价一览表中“响应总价”=“采购人1”项14+“采购人2”项14。</w:t>
      </w:r>
    </w:p>
    <w:p w14:paraId="1CBD622D">
      <w:pPr>
        <w:adjustRightInd w:val="0"/>
        <w:snapToGrid w:val="0"/>
        <w:spacing w:line="360" w:lineRule="auto"/>
        <w:ind w:firstLine="0" w:firstLineChars="0"/>
        <w:jc w:val="left"/>
        <w:rPr>
          <w:rFonts w:ascii="华文楷体" w:eastAsia="华文楷体" w:hAnsi="华文楷体" w:cs="Times New Roman"/>
          <w:b/>
          <w:szCs w:val="21"/>
        </w:rPr>
      </w:pPr>
      <w:r>
        <w:rPr>
          <w:rFonts w:ascii="华文楷体" w:eastAsia="华文楷体" w:hAnsi="华文楷体" w:cs="Times New Roman"/>
          <w:szCs w:val="21"/>
        </w:rPr>
        <w:t xml:space="preserve"> </w:t>
      </w:r>
      <w:r>
        <w:rPr>
          <w:rFonts w:ascii="华文楷体" w:eastAsia="华文楷体" w:hAnsi="华文楷体" w:cs="Times New Roman" w:hint="eastAsia"/>
          <w:szCs w:val="21"/>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5、响应人如认为还有需要提供的内容可另列表说明。</w:t>
      </w:r>
    </w:p>
    <w:p w14:paraId="0324F0BD">
      <w:pPr>
        <w:adjustRightInd w:val="0"/>
        <w:snapToGrid w:val="0"/>
        <w:spacing w:line="360" w:lineRule="auto"/>
        <w:ind w:firstLine="525" w:firstLineChars="250"/>
        <w:jc w:val="left"/>
        <w:rPr>
          <w:rFonts w:ascii="华文楷体" w:eastAsia="华文楷体" w:hAnsi="华文楷体" w:cs="Times New Roman"/>
          <w:b/>
          <w:szCs w:val="21"/>
        </w:rPr>
      </w:pPr>
    </w:p>
    <w:p w14:paraId="77444480"/>
    <w:p w14:paraId="42E0658E">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2.16技术要求偏离表</w:t>
      </w:r>
    </w:p>
    <w:p w14:paraId="770B85F0">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159A5CA0">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14:paraId="1815C2AB">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01C764A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5F8CBE7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磋商文件条目号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41CD15C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磋商文件技术要求</w:t>
            </w:r>
          </w:p>
        </w:tc>
        <w:tc>
          <w:tcPr>
            <w:tcW w:w="706" w:type="pct"/>
            <w:tcBorders>
              <w:top w:val="single" w:sz="12" w:space="0" w:color="auto"/>
              <w:left w:val="single" w:sz="4" w:space="0" w:color="auto"/>
              <w:bottom w:val="single" w:sz="4" w:space="0" w:color="auto"/>
              <w:right w:val="single" w:sz="4" w:space="0" w:color="auto"/>
            </w:tcBorders>
            <w:vAlign w:val="center"/>
          </w:tcPr>
          <w:p w14:paraId="521A041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7F67FEA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4641A08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6D95D15D">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659C1FAE">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24735C28">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0EDFEB16">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79DEF002">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49A1FFFD">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2451AC0F">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16C328FC">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110A3DF0">
            <w:pPr>
              <w:adjustRightInd w:val="0"/>
              <w:snapToGrid w:val="0"/>
              <w:spacing w:line="360" w:lineRule="auto"/>
              <w:jc w:val="left"/>
              <w:rPr>
                <w:rFonts w:ascii="华文楷体" w:eastAsia="华文楷体" w:hAnsi="华文楷体" w:cs="Times New Roman"/>
                <w:szCs w:val="21"/>
              </w:rPr>
            </w:pPr>
          </w:p>
        </w:tc>
      </w:tr>
      <w:tr w14:paraId="02ED4461">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3BB7FBB5">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794B175C">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3EF9D8DF">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5273EBC3">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273EEFCC">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5A206376">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5253AF7B">
            <w:pPr>
              <w:adjustRightInd w:val="0"/>
              <w:snapToGrid w:val="0"/>
              <w:spacing w:line="360" w:lineRule="auto"/>
              <w:jc w:val="left"/>
              <w:rPr>
                <w:rFonts w:ascii="华文楷体" w:eastAsia="华文楷体" w:hAnsi="华文楷体" w:cs="Times New Roman"/>
                <w:szCs w:val="21"/>
              </w:rPr>
            </w:pPr>
          </w:p>
        </w:tc>
      </w:tr>
      <w:tr w14:paraId="6C205154">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5420FC50">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0F54E4BA">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430C6173">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71132F1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除以上内容，我司对磋商文件的其他技术要求完全响应，无偏离。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79435AF2">
            <w:pPr>
              <w:adjustRightInd w:val="0"/>
              <w:snapToGrid w:val="0"/>
              <w:spacing w:line="360" w:lineRule="auto"/>
              <w:jc w:val="left"/>
              <w:rPr>
                <w:rFonts w:ascii="华文楷体" w:eastAsia="华文楷体" w:hAnsi="华文楷体" w:cs="Times New Roman"/>
                <w:szCs w:val="21"/>
              </w:rPr>
            </w:pPr>
          </w:p>
        </w:tc>
      </w:tr>
    </w:tbl>
    <w:p w14:paraId="4F5D8A79">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响应人所提供的货物，应符合磋商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14:paraId="792043CC">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2、采购需求标注为*的实质性条款应逐条应答，其余可填写完全满足磋商文件的全部要求；</w:t>
      </w:r>
    </w:p>
    <w:p w14:paraId="5EA3CF6D">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14:paraId="0606F405">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4、“响应文件的页码范围”填写应答内容所在电子文档的文件名称及对应页码。</w:t>
      </w:r>
    </w:p>
    <w:p w14:paraId="4840B2AB">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示例：如某应答内容在响应人自行编制的技术文件10-13页，则填列“响应人自行编制的技术文件10-13页”。</w:t>
      </w:r>
    </w:p>
    <w:p w14:paraId="438711EE"/>
    <w:p w14:paraId="4A566ADF">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2.17主要标的信息表</w:t>
      </w:r>
      <w:bookmarkEnd w:id="19"/>
    </w:p>
    <w:p w14:paraId="3B5F4157">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14:paraId="1E7064B2">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14:paraId="49E7B59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14:paraId="39B9BE5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14:paraId="50F3AB6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14:paraId="52E5808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14:paraId="77BA6DC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14:paraId="11582FA6">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45AF31B5">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14:paraId="0F2951F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14:paraId="47B58C4B">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63E63616">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4E294503">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7081B14C">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29D8B43D">
            <w:pPr>
              <w:adjustRightInd w:val="0"/>
              <w:snapToGrid w:val="0"/>
              <w:spacing w:line="360" w:lineRule="auto"/>
              <w:jc w:val="center"/>
              <w:rPr>
                <w:rFonts w:ascii="华文楷体" w:eastAsia="华文楷体" w:hAnsi="华文楷体" w:cs="Times New Roman"/>
                <w:szCs w:val="21"/>
              </w:rPr>
            </w:pPr>
          </w:p>
        </w:tc>
      </w:tr>
      <w:tr w14:paraId="293134F0">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14:paraId="5DB449D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14:paraId="7EEDF5C3">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6A12247A">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2381D136">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11B97755">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0264BFFA">
            <w:pPr>
              <w:adjustRightInd w:val="0"/>
              <w:snapToGrid w:val="0"/>
              <w:spacing w:line="360" w:lineRule="auto"/>
              <w:jc w:val="center"/>
              <w:rPr>
                <w:rFonts w:ascii="华文楷体" w:eastAsia="华文楷体" w:hAnsi="华文楷体" w:cs="Times New Roman"/>
                <w:szCs w:val="21"/>
              </w:rPr>
            </w:pPr>
          </w:p>
        </w:tc>
      </w:tr>
      <w:tr w14:paraId="78C52F4D">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719EA6B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14:paraId="75BCE86B">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33A33BF1">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5D982291">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00F9B8D3">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50EE25F6">
            <w:pPr>
              <w:adjustRightInd w:val="0"/>
              <w:snapToGrid w:val="0"/>
              <w:spacing w:line="360" w:lineRule="auto"/>
              <w:jc w:val="center"/>
              <w:rPr>
                <w:rFonts w:ascii="华文楷体" w:eastAsia="华文楷体" w:hAnsi="华文楷体" w:cs="Times New Roman"/>
                <w:szCs w:val="21"/>
              </w:rPr>
            </w:pPr>
          </w:p>
        </w:tc>
      </w:tr>
      <w:tr w14:paraId="20AB89BB">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18EBACC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14:paraId="4FC95DA5">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2D69BDB9">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34BABDC8">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38F0E2CC">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54D7A954">
            <w:pPr>
              <w:adjustRightInd w:val="0"/>
              <w:snapToGrid w:val="0"/>
              <w:spacing w:line="360" w:lineRule="auto"/>
              <w:jc w:val="center"/>
              <w:rPr>
                <w:rFonts w:ascii="华文楷体" w:eastAsia="华文楷体" w:hAnsi="华文楷体" w:cs="Times New Roman"/>
                <w:szCs w:val="21"/>
              </w:rPr>
            </w:pPr>
          </w:p>
        </w:tc>
      </w:tr>
    </w:tbl>
    <w:p w14:paraId="0B5949D7">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注：必须按此格式填写，用途是用来发布成交结果公告时按照中国政府采购网格式公布供应商的主要标的信息。</w:t>
      </w:r>
    </w:p>
    <w:p w14:paraId="755FB2AB"/>
    <w:p w14:paraId="3515B93B">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2.18响应人项目实施和售后服务方案</w:t>
      </w:r>
    </w:p>
    <w:p w14:paraId="79A20000">
      <w:pPr>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服务方案包括但不限于可能涉及的运行维护、升级更新、备品备件、耗材等后续采购，以及其他相关情况。</w:t>
      </w:r>
      <w:r>
        <w:rPr>
          <w:rFonts w:ascii="宋体" w:eastAsia="宋体" w:hAnsi="宋体" w:cs="Times New Roman" w:hint="eastAsia"/>
          <w:szCs w:val="20"/>
        </w:rPr>
        <w:t>格式由响应人自拟。</w:t>
      </w:r>
    </w:p>
    <w:p w14:paraId="6E9D8E4C"/>
    <w:p w14:paraId="3389FE36">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2.19其他技术文件</w:t>
      </w:r>
    </w:p>
    <w:p w14:paraId="09677297">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按照第五章响应人须知专用部分5.13条规定应提交的各种技术文件。如磋商文件第七章采购需求等章节中有</w:t>
      </w:r>
      <w:r>
        <w:rPr>
          <w:rFonts w:ascii="宋体" w:eastAsia="宋体" w:hAnsi="宋体" w:cs="Times New Roman" w:hint="eastAsia"/>
          <w:szCs w:val="20"/>
        </w:rPr>
        <w:t>专门格式要求，按专门格式编写。如无专门格式要求，由响应人自拟格式编写。</w:t>
      </w:r>
    </w:p>
    <w:p w14:paraId="27F0C8E5"/>
    <w:p w14:paraId="760DAA86">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2.20响应人自行编写的技术文件。</w:t>
      </w:r>
    </w:p>
    <w:p w14:paraId="56D8336F">
      <w:pPr>
        <w:adjustRightInd w:val="0"/>
        <w:snapToGrid w:val="0"/>
        <w:spacing w:line="360" w:lineRule="auto"/>
        <w:ind w:firstLine="412" w:firstLineChars="196"/>
        <w:rPr>
          <w:rFonts w:ascii="宋体" w:eastAsia="宋体" w:hAnsi="宋体" w:cs="Times New Roman"/>
          <w:szCs w:val="20"/>
        </w:rPr>
      </w:pPr>
      <w:r>
        <w:rPr>
          <w:rFonts w:ascii="Times New Roman" w:eastAsia="宋体" w:hAnsi="Times New Roman" w:cs="Times New Roman" w:hint="eastAsia"/>
          <w:szCs w:val="20"/>
        </w:rPr>
        <w:t>响应人</w:t>
      </w:r>
      <w:r>
        <w:rPr>
          <w:rFonts w:ascii="宋体" w:eastAsia="宋体" w:hAnsi="宋体" w:cs="Times New Roman" w:hint="eastAsia"/>
          <w:szCs w:val="20"/>
        </w:rPr>
        <w:t>按</w:t>
      </w:r>
      <w:r>
        <w:rPr>
          <w:rFonts w:ascii="Times New Roman" w:eastAsia="宋体" w:hAnsi="Times New Roman" w:cs="Times New Roman" w:hint="eastAsia"/>
          <w:b/>
          <w:szCs w:val="20"/>
        </w:rPr>
        <w:t>第一章响应人须知通用部分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0"/>
        </w:rPr>
        <w:t>的规定以及磋商文件</w:t>
      </w:r>
      <w:r>
        <w:rPr>
          <w:rFonts w:ascii="Times New Roman" w:eastAsia="宋体" w:hAnsi="Times New Roman" w:cs="Times New Roman" w:hint="eastAsia"/>
          <w:b/>
          <w:bCs/>
          <w:szCs w:val="20"/>
        </w:rPr>
        <w:t>第七章采购需求</w:t>
      </w:r>
      <w:r>
        <w:rPr>
          <w:rFonts w:ascii="宋体" w:eastAsia="宋体" w:hAnsi="宋体" w:cs="Times New Roman" w:hint="eastAsia"/>
          <w:szCs w:val="20"/>
        </w:rPr>
        <w:t>中的要求自行编写，包括响应人认为需要提供的其它说明和资料。详尽、易于理解、评审和富于建设性的技术方案将在评审时具有优势。</w:t>
      </w:r>
    </w:p>
    <w:p w14:paraId="0134167B"/>
    <w:p w:rsidR="00A77B3E"/>
    <w:p w14:paraId="611207CC">
      <w:pPr>
        <w:adjustRightInd w:val="0"/>
        <w:snapToGrid w:val="0"/>
        <w:spacing w:line="360" w:lineRule="auto"/>
        <w:ind w:firstLine="412" w:firstLineChars="196"/>
        <w:rPr>
          <w:b/>
        </w:rPr>
        <w:sectPr>
          <w:pgSz w:w="11906" w:h="16838"/>
          <w:pgMar w:top="1418" w:right="1418" w:bottom="1418" w:left="1701" w:header="851" w:footer="851" w:gutter="0"/>
          <w:pgNumType w:start="59"/>
          <w:cols w:num="1" w:space="720"/>
          <w:docGrid w:type="linesAndChars" w:linePitch="312" w:charSpace="0"/>
        </w:sectPr>
      </w:pPr>
      <w:bookmarkEnd w:id="18"/>
    </w:p>
    <w:p w14:paraId="2BF649E8">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第三章  响应被拒绝条款通用部分</w:t>
      </w:r>
    </w:p>
    <w:p w14:paraId="22D07ECA">
      <w:pPr>
        <w:spacing w:line="360" w:lineRule="auto"/>
        <w:ind w:firstLine="420" w:firstLineChars="200"/>
        <w:jc w:val="left"/>
        <w:rPr>
          <w:rFonts w:ascii="Times New Roman" w:eastAsia="宋体" w:hAnsi="Times New Roman" w:cs="Times New Roman"/>
          <w:szCs w:val="21"/>
        </w:rPr>
      </w:pPr>
      <w:r>
        <w:rPr>
          <w:rFonts w:ascii="Times New Roman" w:eastAsia="宋体" w:hAnsi="Times New Roman" w:cs="Times New Roman" w:hint="eastAsia"/>
          <w:szCs w:val="21"/>
        </w:rPr>
        <w:t>本项目响应被拒绝通用条款详见下表。除下表及</w:t>
      </w:r>
      <w:r>
        <w:rPr>
          <w:rFonts w:ascii="黑体" w:eastAsia="黑体" w:hAnsi="黑体" w:cs="Times New Roman" w:hint="eastAsia"/>
          <w:b/>
          <w:bCs/>
          <w:szCs w:val="21"/>
        </w:rPr>
        <w:t>第八章响应被拒绝条款专用部分</w:t>
      </w:r>
      <w:r>
        <w:rPr>
          <w:rFonts w:ascii="Times New Roman" w:eastAsia="宋体" w:hAnsi="Times New Roman" w:cs="Times New Roman" w:hint="eastAsia"/>
          <w:szCs w:val="21"/>
        </w:rPr>
        <w:t>以外，其它内容均不得在评审中作为拒绝响应的条件。响应人若符合下表任何要求之一的，将导致响应被拒绝。</w:t>
      </w:r>
    </w:p>
    <w:tbl>
      <w:tblPr>
        <w:tblStyle w:val="TableNormal"/>
        <w:tblpPr w:leftFromText="180" w:rightFromText="180" w:vertAnchor="text" w:horzAnchor="page" w:tblpX="1619" w:tblpY="419"/>
        <w:tblOverlap w:val="never"/>
        <w:tblW w:w="924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850"/>
        <w:gridCol w:w="7723"/>
      </w:tblGrid>
      <w:tr w14:paraId="62B8AC6C">
        <w:tblPrEx>
          <w:tblW w:w="924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675" w:type="dxa"/>
            <w:vAlign w:val="center"/>
          </w:tcPr>
          <w:p w14:paraId="5ADE2FB3">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50" w:type="dxa"/>
            <w:vAlign w:val="center"/>
          </w:tcPr>
          <w:p w14:paraId="09693F28">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17AE0584">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723" w:type="dxa"/>
            <w:vAlign w:val="center"/>
          </w:tcPr>
          <w:p w14:paraId="706A76D0">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49116262">
        <w:tblPrEx>
          <w:tblW w:w="9248" w:type="dxa"/>
          <w:tblInd w:w="0" w:type="dxa"/>
          <w:tblLayout w:type="fixed"/>
          <w:tblCellMar>
            <w:top w:w="0" w:type="dxa"/>
            <w:left w:w="108" w:type="dxa"/>
            <w:bottom w:w="0" w:type="dxa"/>
            <w:right w:w="108" w:type="dxa"/>
          </w:tblCellMar>
        </w:tblPrEx>
        <w:trPr>
          <w:cantSplit/>
        </w:trPr>
        <w:tc>
          <w:tcPr>
            <w:tcW w:w="9248" w:type="dxa"/>
            <w:gridSpan w:val="3"/>
            <w:vAlign w:val="center"/>
          </w:tcPr>
          <w:p w14:paraId="0FC56AEA">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第一章 响应人须知通用部分</w:t>
            </w:r>
          </w:p>
        </w:tc>
      </w:tr>
      <w:tr w14:paraId="7081BFD3">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B2AEC09">
            <w:pPr>
              <w:numPr>
                <w:ilvl w:val="0"/>
                <w:numId w:val="2"/>
              </w:numPr>
              <w:jc w:val="left"/>
              <w:rPr>
                <w:rFonts w:ascii="宋体" w:eastAsia="宋体" w:hAnsi="宋体" w:cs="Times New Roman"/>
                <w:sz w:val="18"/>
                <w:szCs w:val="18"/>
              </w:rPr>
            </w:pPr>
          </w:p>
        </w:tc>
        <w:tc>
          <w:tcPr>
            <w:tcW w:w="850" w:type="dxa"/>
            <w:vAlign w:val="center"/>
          </w:tcPr>
          <w:p w14:paraId="3441846F">
            <w:pPr>
              <w:rPr>
                <w:rFonts w:ascii="宋体" w:eastAsia="宋体" w:hAnsi="宋体" w:cs="Times New Roman"/>
                <w:sz w:val="18"/>
                <w:szCs w:val="18"/>
              </w:rPr>
            </w:pPr>
            <w:r>
              <w:rPr>
                <w:rFonts w:ascii="宋体" w:eastAsia="宋体" w:hAnsi="宋体" w:cs="Times New Roman" w:hint="eastAsia"/>
                <w:sz w:val="18"/>
                <w:szCs w:val="18"/>
              </w:rPr>
              <w:t>1.3.1</w:t>
            </w:r>
          </w:p>
        </w:tc>
        <w:tc>
          <w:tcPr>
            <w:tcW w:w="7723" w:type="dxa"/>
            <w:vAlign w:val="center"/>
          </w:tcPr>
          <w:p w14:paraId="767F5E32">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为本项目提供整体设计、规范编制或者项目管理、监理、检测等服务的供应商，或者</w:t>
            </w:r>
            <w:r>
              <w:rPr>
                <w:rFonts w:ascii="Times New Roman" w:eastAsia="宋体" w:hAnsi="Times New Roman" w:cs="Times New Roman" w:hint="eastAsia"/>
                <w:sz w:val="18"/>
                <w:szCs w:val="18"/>
              </w:rPr>
              <w:t>未在</w:t>
            </w:r>
            <w:r>
              <w:rPr>
                <w:rFonts w:ascii="Times New Roman" w:eastAsia="宋体" w:hAnsi="Times New Roman" w:cs="Times New Roman"/>
                <w:sz w:val="18"/>
                <w:szCs w:val="18"/>
              </w:rPr>
              <w:t>中国气象局政府采购中心登记并领取</w:t>
            </w:r>
            <w:r>
              <w:rPr>
                <w:rFonts w:ascii="Times New Roman" w:eastAsia="宋体" w:hAnsi="Times New Roman" w:cs="Times New Roman" w:hint="eastAsia"/>
                <w:sz w:val="18"/>
                <w:szCs w:val="18"/>
              </w:rPr>
              <w:t>或购买磋商文件的供应商将被拒绝。</w:t>
            </w:r>
          </w:p>
        </w:tc>
      </w:tr>
      <w:tr w14:paraId="46FDD43A">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B3F09A7">
            <w:pPr>
              <w:numPr>
                <w:ilvl w:val="0"/>
                <w:numId w:val="2"/>
              </w:numPr>
              <w:jc w:val="left"/>
              <w:rPr>
                <w:rFonts w:ascii="宋体" w:eastAsia="宋体" w:hAnsi="宋体" w:cs="Times New Roman"/>
                <w:sz w:val="18"/>
                <w:szCs w:val="18"/>
              </w:rPr>
            </w:pPr>
          </w:p>
        </w:tc>
        <w:tc>
          <w:tcPr>
            <w:tcW w:w="850" w:type="dxa"/>
            <w:vAlign w:val="center"/>
          </w:tcPr>
          <w:p w14:paraId="5A292581">
            <w:pPr>
              <w:rPr>
                <w:rFonts w:ascii="宋体" w:eastAsia="宋体" w:hAnsi="宋体" w:cs="Times New Roman"/>
                <w:sz w:val="18"/>
                <w:szCs w:val="18"/>
              </w:rPr>
            </w:pPr>
            <w:r>
              <w:rPr>
                <w:rFonts w:ascii="宋体" w:eastAsia="宋体" w:hAnsi="宋体" w:cs="Times New Roman" w:hint="eastAsia"/>
                <w:sz w:val="18"/>
                <w:szCs w:val="18"/>
              </w:rPr>
              <w:t>1.3.2</w:t>
            </w:r>
          </w:p>
        </w:tc>
        <w:tc>
          <w:tcPr>
            <w:tcW w:w="7723" w:type="dxa"/>
            <w:vAlign w:val="center"/>
          </w:tcPr>
          <w:p w14:paraId="1CA3C2F7">
            <w:pPr>
              <w:tabs>
                <w:tab w:val="left" w:pos="8460"/>
              </w:tabs>
              <w:adjustRightInd w:val="0"/>
              <w:snapToGrid w:val="0"/>
              <w:spacing w:line="360" w:lineRule="auto"/>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不符合《中华人民共和国政府采购法》第二十二条规定条件的响应人将被拒绝。</w:t>
            </w:r>
          </w:p>
        </w:tc>
      </w:tr>
      <w:tr w14:paraId="7340E5C9">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B4D7B4F">
            <w:pPr>
              <w:numPr>
                <w:ilvl w:val="0"/>
                <w:numId w:val="2"/>
              </w:numPr>
              <w:jc w:val="left"/>
              <w:rPr>
                <w:rFonts w:ascii="宋体" w:eastAsia="宋体" w:hAnsi="宋体" w:cs="Times New Roman"/>
                <w:sz w:val="18"/>
                <w:szCs w:val="18"/>
              </w:rPr>
            </w:pPr>
          </w:p>
        </w:tc>
        <w:tc>
          <w:tcPr>
            <w:tcW w:w="850" w:type="dxa"/>
            <w:vAlign w:val="center"/>
          </w:tcPr>
          <w:p w14:paraId="70F0C843">
            <w:pPr>
              <w:rPr>
                <w:rFonts w:ascii="宋体" w:eastAsia="宋体" w:hAnsi="宋体" w:cs="Times New Roman"/>
                <w:sz w:val="18"/>
                <w:szCs w:val="18"/>
              </w:rPr>
            </w:pPr>
            <w:r>
              <w:rPr>
                <w:rFonts w:ascii="宋体" w:eastAsia="宋体" w:hAnsi="宋体" w:cs="Times New Roman" w:hint="eastAsia"/>
                <w:sz w:val="18"/>
                <w:szCs w:val="18"/>
              </w:rPr>
              <w:t>1.3.3</w:t>
            </w:r>
          </w:p>
        </w:tc>
        <w:tc>
          <w:tcPr>
            <w:tcW w:w="7723" w:type="dxa"/>
            <w:vAlign w:val="center"/>
          </w:tcPr>
          <w:p w14:paraId="17221050">
            <w:pPr>
              <w:tabs>
                <w:tab w:val="left" w:pos="709"/>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bCs/>
                <w:sz w:val="18"/>
                <w:szCs w:val="18"/>
              </w:rPr>
              <w:t>具有</w:t>
            </w:r>
            <w:r>
              <w:rPr>
                <w:rFonts w:ascii="宋体" w:eastAsia="宋体" w:hAnsi="宋体" w:cs="Times New Roman" w:hint="eastAsia"/>
                <w:b/>
                <w:bCs/>
                <w:sz w:val="18"/>
                <w:szCs w:val="18"/>
              </w:rPr>
              <w:t>第五章响应人须知专用部分5.2条</w:t>
            </w:r>
            <w:r>
              <w:rPr>
                <w:rFonts w:ascii="宋体" w:eastAsia="宋体" w:hAnsi="宋体" w:cs="Times New Roman" w:hint="eastAsia"/>
                <w:bCs/>
                <w:sz w:val="18"/>
                <w:szCs w:val="18"/>
              </w:rPr>
              <w:t>规定的且至提交首次响应文件截止日仍有效的特殊资质条件，否则响应将被拒绝。</w:t>
            </w:r>
          </w:p>
        </w:tc>
      </w:tr>
      <w:tr w14:paraId="4A6BF1C6">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DC384CF">
            <w:pPr>
              <w:numPr>
                <w:ilvl w:val="0"/>
                <w:numId w:val="2"/>
              </w:numPr>
              <w:jc w:val="left"/>
              <w:rPr>
                <w:rFonts w:ascii="宋体" w:eastAsia="宋体" w:hAnsi="宋体" w:cs="Times New Roman"/>
                <w:sz w:val="18"/>
                <w:szCs w:val="18"/>
              </w:rPr>
            </w:pPr>
          </w:p>
        </w:tc>
        <w:tc>
          <w:tcPr>
            <w:tcW w:w="850" w:type="dxa"/>
            <w:vAlign w:val="center"/>
          </w:tcPr>
          <w:p w14:paraId="0BD834E6">
            <w:pPr>
              <w:rPr>
                <w:rFonts w:ascii="宋体" w:eastAsia="宋体" w:hAnsi="宋体" w:cs="Times New Roman"/>
                <w:sz w:val="18"/>
                <w:szCs w:val="18"/>
              </w:rPr>
            </w:pPr>
            <w:r>
              <w:rPr>
                <w:rFonts w:ascii="宋体" w:eastAsia="宋体" w:hAnsi="宋体" w:cs="Times New Roman" w:hint="eastAsia"/>
                <w:sz w:val="18"/>
                <w:szCs w:val="18"/>
              </w:rPr>
              <w:t>1.3.4</w:t>
            </w:r>
          </w:p>
        </w:tc>
        <w:tc>
          <w:tcPr>
            <w:tcW w:w="7723" w:type="dxa"/>
            <w:vAlign w:val="center"/>
          </w:tcPr>
          <w:p w14:paraId="0CFEDBF1">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本次磋商是否允许代理商（指响应人提供的货物不是自己制造的，下同）响应，以及进口产品代理商响应应</w:t>
            </w:r>
            <w:r>
              <w:rPr>
                <w:rFonts w:ascii="宋体" w:eastAsia="宋体" w:hAnsi="宋体" w:cs="Times New Roman" w:hint="eastAsia"/>
                <w:sz w:val="18"/>
                <w:szCs w:val="18"/>
              </w:rPr>
              <w:t>提交的资料详见</w:t>
            </w:r>
            <w:r>
              <w:rPr>
                <w:rFonts w:ascii="宋体" w:eastAsia="宋体" w:hAnsi="宋体" w:cs="Times New Roman" w:hint="eastAsia"/>
                <w:b/>
                <w:sz w:val="18"/>
                <w:szCs w:val="18"/>
              </w:rPr>
              <w:t>第五章响应人须知专用部分</w:t>
            </w:r>
            <w:r>
              <w:rPr>
                <w:rFonts w:ascii="宋体" w:eastAsia="宋体" w:hAnsi="宋体" w:cs="Times New Roman" w:hint="eastAsia"/>
                <w:sz w:val="18"/>
                <w:szCs w:val="18"/>
              </w:rPr>
              <w:t>。不符合</w:t>
            </w:r>
            <w:r>
              <w:rPr>
                <w:rFonts w:ascii="宋体" w:eastAsia="宋体" w:hAnsi="宋体" w:cs="Times New Roman" w:hint="eastAsia"/>
                <w:b/>
                <w:sz w:val="18"/>
                <w:szCs w:val="18"/>
              </w:rPr>
              <w:t>第五章响应人须知专用部分5.3条</w:t>
            </w:r>
            <w:r>
              <w:rPr>
                <w:rFonts w:ascii="宋体" w:eastAsia="宋体" w:hAnsi="宋体" w:cs="Times New Roman" w:hint="eastAsia"/>
                <w:sz w:val="18"/>
                <w:szCs w:val="18"/>
              </w:rPr>
              <w:t>有关代理商响应要求，以及进口产品代理商未按</w:t>
            </w:r>
            <w:r>
              <w:rPr>
                <w:rFonts w:ascii="宋体" w:eastAsia="宋体" w:hAnsi="宋体" w:cs="Times New Roman" w:hint="eastAsia"/>
                <w:b/>
                <w:sz w:val="18"/>
                <w:szCs w:val="18"/>
              </w:rPr>
              <w:t>第五章响应人须知专用部分5.4条</w:t>
            </w:r>
            <w:r>
              <w:rPr>
                <w:rFonts w:ascii="宋体" w:eastAsia="宋体" w:hAnsi="宋体" w:cs="Times New Roman" w:hint="eastAsia"/>
                <w:sz w:val="18"/>
                <w:szCs w:val="18"/>
              </w:rPr>
              <w:t>提交有关资料的，响应将被拒绝。</w:t>
            </w:r>
          </w:p>
        </w:tc>
      </w:tr>
      <w:tr w14:paraId="2C6863A2">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42B48EE">
            <w:pPr>
              <w:numPr>
                <w:ilvl w:val="0"/>
                <w:numId w:val="2"/>
              </w:numPr>
              <w:jc w:val="left"/>
              <w:rPr>
                <w:rFonts w:ascii="宋体" w:eastAsia="宋体" w:hAnsi="宋体" w:cs="Times New Roman"/>
                <w:sz w:val="18"/>
                <w:szCs w:val="18"/>
              </w:rPr>
            </w:pPr>
          </w:p>
        </w:tc>
        <w:tc>
          <w:tcPr>
            <w:tcW w:w="850" w:type="dxa"/>
            <w:vAlign w:val="center"/>
          </w:tcPr>
          <w:p w14:paraId="2D22448F">
            <w:pPr>
              <w:rPr>
                <w:rFonts w:ascii="宋体" w:eastAsia="宋体" w:hAnsi="宋体" w:cs="Times New Roman"/>
                <w:sz w:val="18"/>
                <w:szCs w:val="18"/>
              </w:rPr>
            </w:pPr>
            <w:r>
              <w:rPr>
                <w:rFonts w:ascii="宋体" w:eastAsia="宋体" w:hAnsi="宋体" w:cs="Times New Roman" w:hint="eastAsia"/>
                <w:sz w:val="18"/>
                <w:szCs w:val="18"/>
              </w:rPr>
              <w:t>1.3.5</w:t>
            </w:r>
          </w:p>
        </w:tc>
        <w:tc>
          <w:tcPr>
            <w:tcW w:w="7723" w:type="dxa"/>
            <w:vAlign w:val="center"/>
          </w:tcPr>
          <w:p w14:paraId="71CCBE18">
            <w:pPr>
              <w:rPr>
                <w:rFonts w:ascii="宋体" w:eastAsia="宋体" w:hAnsi="宋体" w:cs="Times New Roman"/>
                <w:sz w:val="18"/>
                <w:szCs w:val="18"/>
              </w:rPr>
            </w:pPr>
            <w:r>
              <w:rPr>
                <w:rFonts w:ascii="宋体" w:eastAsia="宋体" w:hAnsi="宋体" w:cs="Times New Roman" w:hint="eastAsia"/>
                <w:sz w:val="18"/>
                <w:szCs w:val="18"/>
              </w:rPr>
              <w:t>单位负责人为同一人或者存在直接控股、管理关系的不同响应人，不得参加同一分包的政府采购活动，</w:t>
            </w:r>
            <w:r>
              <w:rPr>
                <w:rFonts w:ascii="Times New Roman" w:eastAsia="宋体" w:hAnsi="Times New Roman" w:cs="Times New Roman" w:hint="eastAsia"/>
                <w:sz w:val="18"/>
                <w:szCs w:val="18"/>
              </w:rPr>
              <w:t>否则响应将被拒绝</w:t>
            </w:r>
            <w:r>
              <w:rPr>
                <w:rFonts w:ascii="宋体" w:eastAsia="宋体" w:hAnsi="宋体" w:cs="Times New Roman" w:hint="eastAsia"/>
                <w:sz w:val="18"/>
                <w:szCs w:val="18"/>
              </w:rPr>
              <w:t>。</w:t>
            </w:r>
          </w:p>
        </w:tc>
      </w:tr>
      <w:tr w14:paraId="17002DFE">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C450B55">
            <w:pPr>
              <w:numPr>
                <w:ilvl w:val="0"/>
                <w:numId w:val="2"/>
              </w:numPr>
              <w:jc w:val="left"/>
              <w:rPr>
                <w:rFonts w:ascii="宋体" w:eastAsia="宋体" w:hAnsi="宋体" w:cs="Times New Roman"/>
                <w:sz w:val="18"/>
                <w:szCs w:val="18"/>
              </w:rPr>
            </w:pPr>
          </w:p>
        </w:tc>
        <w:tc>
          <w:tcPr>
            <w:tcW w:w="850" w:type="dxa"/>
            <w:vAlign w:val="center"/>
          </w:tcPr>
          <w:p w14:paraId="20D7D087">
            <w:pPr>
              <w:rPr>
                <w:rFonts w:ascii="宋体" w:eastAsia="宋体" w:hAnsi="宋体" w:cs="Times New Roman"/>
                <w:sz w:val="18"/>
                <w:szCs w:val="18"/>
              </w:rPr>
            </w:pPr>
            <w:r>
              <w:rPr>
                <w:rFonts w:ascii="宋体" w:eastAsia="宋体" w:hAnsi="宋体" w:cs="Times New Roman" w:hint="eastAsia"/>
                <w:sz w:val="18"/>
                <w:szCs w:val="18"/>
              </w:rPr>
              <w:t>1.3.6</w:t>
            </w:r>
          </w:p>
        </w:tc>
        <w:tc>
          <w:tcPr>
            <w:tcW w:w="7723" w:type="dxa"/>
            <w:vAlign w:val="center"/>
          </w:tcPr>
          <w:p w14:paraId="5D1B68AF">
            <w:pPr>
              <w:tabs>
                <w:tab w:val="left" w:pos="709"/>
                <w:tab w:val="left" w:pos="1573"/>
              </w:tabs>
              <w:adjustRightInd w:val="0"/>
              <w:snapToGrid w:val="0"/>
              <w:spacing w:line="360" w:lineRule="auto"/>
              <w:rPr>
                <w:rFonts w:ascii="Times New Roman" w:eastAsia="宋体" w:hAnsi="Times New Roman" w:cs="Times New Roman"/>
                <w:sz w:val="18"/>
                <w:szCs w:val="18"/>
              </w:rPr>
            </w:pPr>
            <w:r>
              <w:rPr>
                <w:rFonts w:ascii="宋体" w:eastAsia="宋体" w:hAnsi="宋体" w:cs="Times New Roman" w:hint="eastAsia"/>
                <w:sz w:val="18"/>
                <w:szCs w:val="18"/>
              </w:rPr>
              <w:t>如果不允许联合体响应，则联合体响应将被拒绝。如果允许联合体响应，其响应被拒绝的情形如下：（1）联合体响应文件未附联合体协议的，其响应将被拒绝。（2）以联合体形式参加响应的，联合体各方均应当符合《中华人民共和国政府采购法》第二十二条第一款规定的条件。否则，其提交的联合响应将被拒绝。（3）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4）联合体各方均不得同时再以自己独立的名义单独响应，也不得再同时参加其他的联合体。若该等情形被发现，其单独的响应和与此有关的联合体的响应均将被一并拒绝。</w:t>
            </w:r>
          </w:p>
        </w:tc>
      </w:tr>
      <w:tr w14:paraId="730B0236">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B73A8CC">
            <w:pPr>
              <w:numPr>
                <w:ilvl w:val="0"/>
                <w:numId w:val="2"/>
              </w:numPr>
              <w:jc w:val="left"/>
              <w:rPr>
                <w:rFonts w:ascii="宋体" w:eastAsia="宋体" w:hAnsi="宋体" w:cs="Times New Roman"/>
                <w:sz w:val="18"/>
                <w:szCs w:val="18"/>
              </w:rPr>
            </w:pPr>
          </w:p>
        </w:tc>
        <w:tc>
          <w:tcPr>
            <w:tcW w:w="850" w:type="dxa"/>
            <w:vAlign w:val="center"/>
          </w:tcPr>
          <w:p w14:paraId="419210D4">
            <w:pPr>
              <w:rPr>
                <w:rFonts w:ascii="宋体" w:eastAsia="宋体" w:hAnsi="宋体" w:cs="Times New Roman"/>
                <w:bCs/>
                <w:sz w:val="18"/>
                <w:szCs w:val="18"/>
              </w:rPr>
            </w:pPr>
            <w:r>
              <w:rPr>
                <w:rFonts w:ascii="宋体" w:eastAsia="宋体" w:hAnsi="宋体" w:cs="Times New Roman" w:hint="eastAsia"/>
                <w:bCs/>
                <w:sz w:val="18"/>
                <w:szCs w:val="18"/>
              </w:rPr>
              <w:t>1.3.7</w:t>
            </w:r>
          </w:p>
        </w:tc>
        <w:tc>
          <w:tcPr>
            <w:tcW w:w="7723" w:type="dxa"/>
            <w:vAlign w:val="center"/>
          </w:tcPr>
          <w:p w14:paraId="4D6B7687">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宋体" w:eastAsia="拒绝" w:hAnsi="宋体" w:cs="Times New Roman" w:hint="eastAsia"/>
                <w:b/>
                <w:sz w:val="18"/>
                <w:szCs w:val="18"/>
              </w:rPr>
              <w:t>。</w:t>
            </w:r>
          </w:p>
        </w:tc>
      </w:tr>
      <w:tr w14:paraId="70FEDB6C">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C2C1C0A">
            <w:pPr>
              <w:numPr>
                <w:ilvl w:val="0"/>
                <w:numId w:val="2"/>
              </w:numPr>
              <w:jc w:val="left"/>
              <w:rPr>
                <w:rFonts w:ascii="宋体" w:eastAsia="宋体" w:hAnsi="宋体" w:cs="Times New Roman"/>
                <w:sz w:val="18"/>
                <w:szCs w:val="18"/>
              </w:rPr>
            </w:pPr>
          </w:p>
        </w:tc>
        <w:tc>
          <w:tcPr>
            <w:tcW w:w="850" w:type="dxa"/>
            <w:vAlign w:val="center"/>
          </w:tcPr>
          <w:p w14:paraId="064CD006">
            <w:pPr>
              <w:rPr>
                <w:rFonts w:ascii="宋体" w:eastAsia="宋体" w:hAnsi="宋体" w:cs="Times New Roman"/>
                <w:bCs/>
                <w:sz w:val="18"/>
                <w:szCs w:val="18"/>
              </w:rPr>
            </w:pPr>
            <w:r>
              <w:rPr>
                <w:rFonts w:ascii="宋体" w:eastAsia="宋体" w:hAnsi="宋体" w:cs="Times New Roman" w:hint="eastAsia"/>
                <w:bCs/>
                <w:sz w:val="18"/>
                <w:szCs w:val="18"/>
              </w:rPr>
              <w:t>1.3.8</w:t>
            </w:r>
          </w:p>
        </w:tc>
        <w:tc>
          <w:tcPr>
            <w:tcW w:w="7723" w:type="dxa"/>
            <w:vAlign w:val="center"/>
          </w:tcPr>
          <w:p w14:paraId="04EFEB74">
            <w:pPr>
              <w:tabs>
                <w:tab w:val="left" w:pos="1573"/>
              </w:tabs>
              <w:adjustRightInd w:val="0"/>
              <w:snapToGrid w:val="0"/>
              <w:jc w:val="left"/>
              <w:rPr>
                <w:rFonts w:ascii="宋体" w:eastAsia="宋体" w:hAnsi="宋体" w:cs="Times New Roman"/>
                <w:sz w:val="18"/>
                <w:szCs w:val="18"/>
              </w:rPr>
            </w:pPr>
            <w:r>
              <w:rPr>
                <w:rFonts w:ascii="宋体" w:eastAsia="宋体" w:hAnsi="宋体" w:cs="Times New Roman" w:hint="eastAsia"/>
                <w:sz w:val="18"/>
                <w:szCs w:val="18"/>
              </w:rPr>
              <w:t>以提交首次响应文件截止日为基准日，响应人之前三年存在不良信用记录的，其响应将被作为无效响应被拒绝。</w:t>
            </w:r>
          </w:p>
        </w:tc>
      </w:tr>
      <w:tr w14:paraId="37D02155">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702AB19">
            <w:pPr>
              <w:numPr>
                <w:ilvl w:val="0"/>
                <w:numId w:val="2"/>
              </w:numPr>
              <w:jc w:val="left"/>
              <w:rPr>
                <w:rFonts w:ascii="宋体" w:eastAsia="宋体" w:hAnsi="宋体" w:cs="Times New Roman"/>
                <w:sz w:val="18"/>
                <w:szCs w:val="18"/>
              </w:rPr>
            </w:pPr>
          </w:p>
        </w:tc>
        <w:tc>
          <w:tcPr>
            <w:tcW w:w="850" w:type="dxa"/>
            <w:vAlign w:val="center"/>
          </w:tcPr>
          <w:p w14:paraId="5368DAB4">
            <w:pPr>
              <w:rPr>
                <w:rFonts w:ascii="宋体" w:eastAsia="宋体" w:hAnsi="宋体" w:cs="Times New Roman"/>
                <w:sz w:val="18"/>
                <w:szCs w:val="18"/>
              </w:rPr>
            </w:pPr>
            <w:r>
              <w:rPr>
                <w:rFonts w:ascii="宋体" w:eastAsia="宋体" w:hAnsi="宋体" w:cs="Times New Roman" w:hint="eastAsia"/>
                <w:bCs/>
                <w:sz w:val="18"/>
                <w:szCs w:val="18"/>
              </w:rPr>
              <w:t>1.3.9</w:t>
            </w:r>
          </w:p>
        </w:tc>
        <w:tc>
          <w:tcPr>
            <w:tcW w:w="7723" w:type="dxa"/>
            <w:vAlign w:val="center"/>
          </w:tcPr>
          <w:p w14:paraId="7FD22511">
            <w:pPr>
              <w:rPr>
                <w:rFonts w:ascii="宋体" w:eastAsia="宋体" w:hAnsi="宋体" w:cs="Times New Roman"/>
                <w:sz w:val="18"/>
                <w:szCs w:val="18"/>
              </w:rPr>
            </w:pPr>
            <w:r>
              <w:rPr>
                <w:rFonts w:ascii="宋体" w:eastAsia="宋体" w:hAnsi="宋体" w:cs="Times New Roman" w:hint="eastAsia"/>
                <w:sz w:val="18"/>
                <w:szCs w:val="18"/>
              </w:rPr>
              <w:t>响应人在响应过程中向采购人和采购中心提供、给予任何有价值的物品。</w:t>
            </w:r>
          </w:p>
        </w:tc>
      </w:tr>
      <w:tr w14:paraId="7C16DBC5">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3773266">
            <w:pPr>
              <w:numPr>
                <w:ilvl w:val="0"/>
                <w:numId w:val="2"/>
              </w:numPr>
              <w:jc w:val="left"/>
              <w:rPr>
                <w:rFonts w:ascii="宋体" w:eastAsia="宋体" w:hAnsi="宋体" w:cs="Times New Roman"/>
                <w:sz w:val="18"/>
                <w:szCs w:val="18"/>
              </w:rPr>
            </w:pPr>
          </w:p>
        </w:tc>
        <w:tc>
          <w:tcPr>
            <w:tcW w:w="850" w:type="dxa"/>
            <w:vAlign w:val="center"/>
          </w:tcPr>
          <w:p w14:paraId="4604802F">
            <w:pPr>
              <w:rPr>
                <w:rFonts w:ascii="宋体" w:eastAsia="宋体" w:hAnsi="宋体" w:cs="Times New Roman"/>
                <w:bCs/>
                <w:sz w:val="18"/>
                <w:szCs w:val="18"/>
              </w:rPr>
            </w:pPr>
            <w:r>
              <w:rPr>
                <w:rFonts w:ascii="宋体" w:eastAsia="宋体" w:hAnsi="宋体" w:cs="Times New Roman" w:hint="eastAsia"/>
                <w:bCs/>
                <w:sz w:val="18"/>
                <w:szCs w:val="18"/>
              </w:rPr>
              <w:t>1.3.10</w:t>
            </w:r>
          </w:p>
        </w:tc>
        <w:tc>
          <w:tcPr>
            <w:tcW w:w="7723" w:type="dxa"/>
            <w:vAlign w:val="center"/>
          </w:tcPr>
          <w:p w14:paraId="24211157">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kern w:val="0"/>
                <w:sz w:val="18"/>
                <w:szCs w:val="18"/>
              </w:rPr>
              <w:t>响应人没有其他不符合</w:t>
            </w:r>
            <w:r>
              <w:rPr>
                <w:rFonts w:ascii="宋体" w:eastAsia="宋体" w:hAnsi="宋体" w:cs="Times New Roman"/>
                <w:kern w:val="0"/>
                <w:sz w:val="18"/>
                <w:szCs w:val="18"/>
              </w:rPr>
              <w:t>国家法律法规的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，以及</w:t>
            </w:r>
            <w:r>
              <w:rPr>
                <w:rFonts w:ascii="宋体" w:eastAsia="宋体" w:hAnsi="宋体" w:cs="Times New Roman"/>
                <w:kern w:val="0"/>
                <w:sz w:val="18"/>
                <w:szCs w:val="18"/>
              </w:rPr>
              <w:t>本磋商文件</w:t>
            </w:r>
            <w:r>
              <w:rPr>
                <w:rFonts w:ascii="宋体" w:eastAsia="宋体" w:hAnsi="宋体" w:cs="Times New Roman" w:hint="eastAsia"/>
                <w:kern w:val="0"/>
                <w:sz w:val="18"/>
                <w:szCs w:val="18"/>
              </w:rPr>
              <w:t>所</w:t>
            </w:r>
            <w:r>
              <w:rPr>
                <w:rFonts w:ascii="宋体" w:eastAsia="宋体" w:hAnsi="宋体" w:cs="Times New Roman"/>
                <w:kern w:val="0"/>
                <w:sz w:val="18"/>
                <w:szCs w:val="18"/>
              </w:rPr>
              <w:t>规定的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。否则响应将被拒绝。</w:t>
            </w:r>
          </w:p>
        </w:tc>
      </w:tr>
      <w:tr w14:paraId="2468C482">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4EC7831">
            <w:pPr>
              <w:numPr>
                <w:ilvl w:val="0"/>
                <w:numId w:val="2"/>
              </w:numPr>
              <w:jc w:val="left"/>
              <w:rPr>
                <w:rFonts w:ascii="宋体" w:eastAsia="宋体" w:hAnsi="宋体" w:cs="Times New Roman"/>
                <w:sz w:val="18"/>
                <w:szCs w:val="18"/>
              </w:rPr>
            </w:pPr>
          </w:p>
        </w:tc>
        <w:tc>
          <w:tcPr>
            <w:tcW w:w="850" w:type="dxa"/>
            <w:vAlign w:val="center"/>
          </w:tcPr>
          <w:p w14:paraId="1AC4F233">
            <w:pPr>
              <w:rPr>
                <w:rFonts w:ascii="宋体" w:eastAsia="宋体" w:hAnsi="宋体" w:cs="Times New Roman"/>
                <w:bCs/>
                <w:sz w:val="18"/>
                <w:szCs w:val="18"/>
              </w:rPr>
            </w:pPr>
            <w:r>
              <w:rPr>
                <w:rFonts w:ascii="宋体" w:eastAsia="宋体" w:hAnsi="宋体" w:cs="Times New Roman" w:hint="eastAsia"/>
                <w:bCs/>
                <w:sz w:val="18"/>
                <w:szCs w:val="18"/>
              </w:rPr>
              <w:t>1.3.11</w:t>
            </w:r>
          </w:p>
        </w:tc>
        <w:tc>
          <w:tcPr>
            <w:tcW w:w="7723" w:type="dxa"/>
            <w:vAlign w:val="center"/>
          </w:tcPr>
          <w:p w14:paraId="4476BDE2">
            <w:pPr>
              <w:tabs>
                <w:tab w:val="left" w:pos="8460"/>
              </w:tabs>
              <w:adjustRightInd w:val="0"/>
              <w:snapToGrid w:val="0"/>
              <w:spacing w:line="360" w:lineRule="auto"/>
              <w:jc w:val="left"/>
              <w:rPr>
                <w:rFonts w:ascii="宋体" w:eastAsia="宋体" w:hAnsi="宋体" w:cs="Times New Roman"/>
                <w:kern w:val="0"/>
                <w:sz w:val="18"/>
                <w:szCs w:val="18"/>
              </w:rPr>
            </w:pPr>
            <w:r>
              <w:rPr>
                <w:rFonts w:ascii="宋体" w:eastAsia="宋体" w:hAnsi="宋体" w:cs="Times New Roman" w:hint="eastAsia"/>
                <w:kern w:val="0"/>
                <w:sz w:val="18"/>
                <w:szCs w:val="18"/>
              </w:rPr>
              <w:t>响应人所响应的货物如是国家法律、法规、政策禁止采购人采购的货物，或者响应人所响应的货物使用了国家法律、法规、政策禁止采购人采购的货物作为零件，响应将被拒绝。</w:t>
            </w:r>
          </w:p>
        </w:tc>
      </w:tr>
      <w:tr w14:paraId="6B483859">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5272C89">
            <w:pPr>
              <w:numPr>
                <w:ilvl w:val="0"/>
                <w:numId w:val="2"/>
              </w:numPr>
              <w:jc w:val="left"/>
              <w:rPr>
                <w:rFonts w:ascii="宋体" w:eastAsia="宋体" w:hAnsi="宋体" w:cs="Times New Roman"/>
                <w:sz w:val="18"/>
                <w:szCs w:val="18"/>
              </w:rPr>
            </w:pPr>
          </w:p>
        </w:tc>
        <w:tc>
          <w:tcPr>
            <w:tcW w:w="850" w:type="dxa"/>
            <w:vAlign w:val="center"/>
          </w:tcPr>
          <w:p w14:paraId="4AA8D298">
            <w:pPr>
              <w:rPr>
                <w:rFonts w:ascii="宋体" w:eastAsia="宋体" w:hAnsi="宋体" w:cs="Times New Roman"/>
                <w:sz w:val="18"/>
                <w:szCs w:val="18"/>
              </w:rPr>
            </w:pPr>
            <w:r>
              <w:rPr>
                <w:rFonts w:ascii="宋体" w:eastAsia="宋体" w:hAnsi="宋体" w:cs="Times New Roman" w:hint="eastAsia"/>
                <w:bCs/>
                <w:sz w:val="18"/>
                <w:szCs w:val="18"/>
              </w:rPr>
              <w:t>1.3.12</w:t>
            </w:r>
          </w:p>
        </w:tc>
        <w:tc>
          <w:tcPr>
            <w:tcW w:w="7723" w:type="dxa"/>
            <w:vAlign w:val="center"/>
          </w:tcPr>
          <w:p w14:paraId="0D54E949">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如响应人授权代表不是法定代表人，须在响应函中具有法定代表人的授权，否则响应将被拒绝。</w:t>
            </w:r>
          </w:p>
        </w:tc>
      </w:tr>
      <w:tr w14:paraId="529785B8">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20C784D">
            <w:pPr>
              <w:numPr>
                <w:ilvl w:val="0"/>
                <w:numId w:val="2"/>
              </w:numPr>
              <w:jc w:val="left"/>
              <w:rPr>
                <w:rFonts w:ascii="宋体" w:eastAsia="宋体" w:hAnsi="宋体" w:cs="Times New Roman"/>
                <w:sz w:val="18"/>
                <w:szCs w:val="18"/>
              </w:rPr>
            </w:pPr>
          </w:p>
        </w:tc>
        <w:tc>
          <w:tcPr>
            <w:tcW w:w="850" w:type="dxa"/>
            <w:vAlign w:val="center"/>
          </w:tcPr>
          <w:p w14:paraId="0BF960D2">
            <w:pPr>
              <w:rPr>
                <w:rFonts w:ascii="宋体" w:eastAsia="宋体" w:hAnsi="宋体" w:cs="Times New Roman"/>
                <w:bCs/>
                <w:sz w:val="18"/>
                <w:szCs w:val="18"/>
              </w:rPr>
            </w:pPr>
            <w:r>
              <w:rPr>
                <w:rFonts w:ascii="宋体" w:eastAsia="宋体" w:hAnsi="宋体" w:cs="Times New Roman" w:hint="eastAsia"/>
                <w:bCs/>
                <w:sz w:val="18"/>
                <w:szCs w:val="18"/>
              </w:rPr>
              <w:t>1.4.1</w:t>
            </w:r>
          </w:p>
        </w:tc>
        <w:tc>
          <w:tcPr>
            <w:tcW w:w="7723" w:type="dxa"/>
            <w:vAlign w:val="center"/>
          </w:tcPr>
          <w:p w14:paraId="4DCFB747">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本项目是否允许进口产品响应，见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w:t>
            </w:r>
            <w:r>
              <w:rPr>
                <w:rFonts w:ascii="Times New Roman" w:eastAsia="宋体" w:hAnsi="Times New Roman" w:cs="Times New Roman" w:hint="eastAsia"/>
                <w:sz w:val="18"/>
                <w:szCs w:val="18"/>
              </w:rPr>
              <w:t>不符合</w:t>
            </w:r>
            <w:r>
              <w:rPr>
                <w:rFonts w:ascii="Times New Roman" w:eastAsia="宋体" w:hAnsi="Times New Roman" w:cs="Times New Roman" w:hint="eastAsia"/>
                <w:b/>
                <w:sz w:val="18"/>
                <w:szCs w:val="18"/>
              </w:rPr>
              <w:t>第五章响应人须知专用部分</w:t>
            </w:r>
            <w:r>
              <w:rPr>
                <w:rFonts w:ascii="Times New Roman" w:eastAsia="宋体" w:hAnsi="Times New Roman" w:cs="Times New Roman" w:hint="eastAsia"/>
                <w:sz w:val="18"/>
                <w:szCs w:val="18"/>
              </w:rPr>
              <w:t>5.8条有关进口产品响应要求的，响应将被拒绝。</w:t>
            </w:r>
          </w:p>
        </w:tc>
      </w:tr>
      <w:tr w14:paraId="40C981BA">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CDF27A7">
            <w:pPr>
              <w:numPr>
                <w:ilvl w:val="0"/>
                <w:numId w:val="2"/>
              </w:numPr>
              <w:jc w:val="left"/>
              <w:rPr>
                <w:rFonts w:ascii="宋体" w:eastAsia="宋体" w:hAnsi="宋体" w:cs="Times New Roman"/>
                <w:sz w:val="18"/>
                <w:szCs w:val="18"/>
              </w:rPr>
            </w:pPr>
          </w:p>
        </w:tc>
        <w:tc>
          <w:tcPr>
            <w:tcW w:w="850" w:type="dxa"/>
            <w:vAlign w:val="center"/>
          </w:tcPr>
          <w:p w14:paraId="7C35A387">
            <w:pPr>
              <w:rPr>
                <w:rFonts w:ascii="宋体" w:eastAsia="宋体" w:hAnsi="宋体" w:cs="Times New Roman"/>
                <w:bCs/>
                <w:sz w:val="18"/>
                <w:szCs w:val="18"/>
              </w:rPr>
            </w:pPr>
            <w:r>
              <w:rPr>
                <w:rFonts w:ascii="宋体" w:eastAsia="宋体" w:hAnsi="宋体" w:cs="Times New Roman" w:hint="eastAsia"/>
                <w:bCs/>
                <w:sz w:val="18"/>
                <w:szCs w:val="18"/>
              </w:rPr>
              <w:t>1.5.3</w:t>
            </w:r>
          </w:p>
        </w:tc>
        <w:tc>
          <w:tcPr>
            <w:tcW w:w="7723" w:type="dxa"/>
            <w:vAlign w:val="center"/>
          </w:tcPr>
          <w:p w14:paraId="21333095">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本项目如是预留采购份额面向中小企业采购，响应人应按照</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）还应明确中小企业合同金额，且应达到合同总金额的30%以上（小微企业的比例不低于中小企业合同金额的60%），否则响应将被拒绝。</w:t>
            </w:r>
          </w:p>
        </w:tc>
      </w:tr>
      <w:tr w14:paraId="71A17A6D">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E387220">
            <w:pPr>
              <w:numPr>
                <w:ilvl w:val="0"/>
                <w:numId w:val="2"/>
              </w:numPr>
              <w:jc w:val="left"/>
              <w:rPr>
                <w:rFonts w:ascii="宋体" w:eastAsia="宋体" w:hAnsi="宋体" w:cs="Times New Roman"/>
                <w:sz w:val="18"/>
                <w:szCs w:val="18"/>
              </w:rPr>
            </w:pPr>
          </w:p>
        </w:tc>
        <w:tc>
          <w:tcPr>
            <w:tcW w:w="850" w:type="dxa"/>
            <w:vAlign w:val="center"/>
          </w:tcPr>
          <w:p w14:paraId="3F787EF0">
            <w:pPr>
              <w:rPr>
                <w:rFonts w:ascii="宋体" w:eastAsia="宋体" w:hAnsi="宋体" w:cs="Times New Roman"/>
                <w:bCs/>
                <w:sz w:val="18"/>
                <w:szCs w:val="18"/>
              </w:rPr>
            </w:pPr>
            <w:r>
              <w:rPr>
                <w:rFonts w:ascii="宋体" w:eastAsia="宋体" w:hAnsi="宋体" w:cs="Times New Roman" w:hint="eastAsia"/>
                <w:bCs/>
                <w:sz w:val="18"/>
                <w:szCs w:val="18"/>
              </w:rPr>
              <w:t>1.6.1</w:t>
            </w:r>
          </w:p>
        </w:tc>
        <w:tc>
          <w:tcPr>
            <w:tcW w:w="7723" w:type="dxa"/>
            <w:vAlign w:val="center"/>
          </w:tcPr>
          <w:p w14:paraId="2D7EB615">
            <w:pPr>
              <w:rPr>
                <w:rFonts w:ascii="宋体" w:eastAsia="宋体" w:hAnsi="宋体" w:cs="Times New Roman"/>
                <w:sz w:val="18"/>
                <w:szCs w:val="18"/>
              </w:rPr>
            </w:pPr>
            <w:r>
              <w:rPr>
                <w:rFonts w:ascii="宋体" w:eastAsia="宋体" w:hAnsi="宋体" w:cs="Times New Roman"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w:t>
            </w:r>
          </w:p>
        </w:tc>
      </w:tr>
      <w:tr w14:paraId="70EC1CB1">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C050350">
            <w:pPr>
              <w:numPr>
                <w:ilvl w:val="0"/>
                <w:numId w:val="2"/>
              </w:numPr>
              <w:jc w:val="left"/>
              <w:rPr>
                <w:rFonts w:ascii="宋体" w:eastAsia="宋体" w:hAnsi="宋体" w:cs="Times New Roman"/>
                <w:sz w:val="18"/>
                <w:szCs w:val="18"/>
              </w:rPr>
            </w:pPr>
          </w:p>
        </w:tc>
        <w:tc>
          <w:tcPr>
            <w:tcW w:w="850" w:type="dxa"/>
            <w:vAlign w:val="center"/>
          </w:tcPr>
          <w:p w14:paraId="5806C886">
            <w:pPr>
              <w:rPr>
                <w:rFonts w:ascii="宋体" w:eastAsia="宋体" w:hAnsi="宋体" w:cs="Times New Roman"/>
                <w:sz w:val="18"/>
                <w:szCs w:val="18"/>
              </w:rPr>
            </w:pPr>
            <w:r>
              <w:rPr>
                <w:rFonts w:ascii="宋体" w:eastAsia="宋体" w:hAnsi="宋体" w:cs="Times New Roman" w:hint="eastAsia"/>
                <w:bCs/>
                <w:sz w:val="18"/>
                <w:szCs w:val="18"/>
              </w:rPr>
              <w:t>1.7.1</w:t>
            </w:r>
          </w:p>
        </w:tc>
        <w:tc>
          <w:tcPr>
            <w:tcW w:w="7723" w:type="dxa"/>
            <w:vAlign w:val="center"/>
          </w:tcPr>
          <w:p w14:paraId="320F66CE">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有下列情形之一的，属于响应人相互串通响应，按照响应无效处理：</w:t>
            </w:r>
            <w:r>
              <w:rPr>
                <w:rFonts w:ascii="宋体" w:eastAsia="宋体" w:hAnsi="宋体" w:cs="Times New Roman" w:hint="eastAsia"/>
                <w:sz w:val="18"/>
                <w:szCs w:val="18"/>
              </w:rPr>
              <w:t>（1）法定代表人为同一人的响应人，同时参与本次磋商相同包的响应；</w:t>
            </w:r>
            <w:r>
              <w:rPr>
                <w:rFonts w:ascii="宋体" w:eastAsia="宋体" w:hAnsi="宋体" w:cs="Times New Roman" w:hint="eastAsia"/>
                <w:sz w:val="18"/>
                <w:szCs w:val="18"/>
                <w:shd w:val="clear" w:color="auto" w:fill="FFFFFF"/>
              </w:rPr>
              <w:t>（2）响应人之间协商响应报价、技术方案等响应文件的实质性内容；（3）响应人之间约定成交供应商；（4）响应人之间约定部分响应人放弃响应或者成交；（5）属于同一集团、协会、商会等组织成员的响应人按照该组织要求协同响应</w:t>
            </w:r>
            <w:r>
              <w:rPr>
                <w:rFonts w:ascii="宋体" w:eastAsia="宋体" w:hAnsi="宋体" w:cs="Times New Roman" w:hint="eastAsia"/>
                <w:sz w:val="18"/>
                <w:szCs w:val="18"/>
              </w:rPr>
              <w:t>；（6）</w:t>
            </w:r>
            <w:r>
              <w:rPr>
                <w:rFonts w:ascii="宋体" w:eastAsia="宋体" w:hAnsi="宋体" w:cs="Times New Roman" w:hint="eastAsia"/>
                <w:sz w:val="18"/>
                <w:szCs w:val="18"/>
                <w:shd w:val="clear" w:color="auto" w:fill="FFFFFF"/>
              </w:rPr>
              <w:t>响应人之间为谋取成交或者排斥特定响应人而采取的其他联合行动。</w:t>
            </w:r>
          </w:p>
        </w:tc>
      </w:tr>
      <w:tr w14:paraId="499FDE8A">
        <w:tblPrEx>
          <w:tblW w:w="9248" w:type="dxa"/>
          <w:tblInd w:w="0" w:type="dxa"/>
          <w:tblLayout w:type="fixed"/>
          <w:tblCellMar>
            <w:top w:w="0" w:type="dxa"/>
            <w:left w:w="108" w:type="dxa"/>
            <w:bottom w:w="0" w:type="dxa"/>
            <w:right w:w="108" w:type="dxa"/>
          </w:tblCellMar>
        </w:tblPrEx>
        <w:trPr>
          <w:cantSplit/>
          <w:trHeight w:val="2274"/>
        </w:trPr>
        <w:tc>
          <w:tcPr>
            <w:tcW w:w="675" w:type="dxa"/>
            <w:vAlign w:val="center"/>
          </w:tcPr>
          <w:p w14:paraId="79FC55AA">
            <w:pPr>
              <w:numPr>
                <w:ilvl w:val="0"/>
                <w:numId w:val="2"/>
              </w:numPr>
              <w:spacing w:line="360" w:lineRule="auto"/>
              <w:jc w:val="left"/>
              <w:rPr>
                <w:rFonts w:ascii="宋体" w:eastAsia="宋体" w:hAnsi="宋体" w:cs="Times New Roman"/>
                <w:bCs/>
                <w:sz w:val="18"/>
                <w:szCs w:val="18"/>
              </w:rPr>
            </w:pPr>
          </w:p>
        </w:tc>
        <w:tc>
          <w:tcPr>
            <w:tcW w:w="850" w:type="dxa"/>
            <w:vAlign w:val="center"/>
          </w:tcPr>
          <w:p w14:paraId="54D604A2">
            <w:pPr>
              <w:spacing w:line="360" w:lineRule="auto"/>
              <w:rPr>
                <w:rFonts w:ascii="宋体" w:eastAsia="宋体" w:hAnsi="宋体" w:cs="Times New Roman"/>
                <w:bCs/>
                <w:sz w:val="18"/>
                <w:szCs w:val="18"/>
              </w:rPr>
            </w:pPr>
            <w:r>
              <w:rPr>
                <w:rFonts w:ascii="宋体" w:eastAsia="宋体" w:hAnsi="宋体" w:cs="Times New Roman" w:hint="eastAsia"/>
                <w:bCs/>
                <w:sz w:val="18"/>
                <w:szCs w:val="18"/>
              </w:rPr>
              <w:t>1.7.2</w:t>
            </w:r>
          </w:p>
        </w:tc>
        <w:tc>
          <w:tcPr>
            <w:tcW w:w="7723" w:type="dxa"/>
            <w:vAlign w:val="center"/>
          </w:tcPr>
          <w:p w14:paraId="575AD208">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视为响应人相互串通响应，按照响应无效处理：（1）不同响应人的响应文件由同一单位或者个人编制；（2）不同响应人委托同一单位或者个人办理响应事宜；（3）不同响应人的响应文件载明的项目管理成员、联系人为同一人。联系电话、传真、电子邮箱等相同的视同为同一人；（4）不同响应人的响应文件异常一致或者响应报价呈规律性差异；（5）不同响应人的响应文件相互混装；（6）不同响应人的磋商保证金从同一单位或者同一个人的账户转出；</w:t>
            </w:r>
            <w:r>
              <w:rPr>
                <w:rFonts w:ascii="宋体" w:eastAsia="宋体" w:hAnsi="宋体" w:cs="Times New Roman" w:hint="eastAsia"/>
                <w:sz w:val="18"/>
                <w:szCs w:val="18"/>
              </w:rPr>
              <w:t>（7）不同响应人的响应文件为同一人签字。</w:t>
            </w:r>
          </w:p>
        </w:tc>
      </w:tr>
      <w:tr w14:paraId="5AB7ADD9">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C5E82F2">
            <w:pPr>
              <w:numPr>
                <w:ilvl w:val="0"/>
                <w:numId w:val="2"/>
              </w:numPr>
              <w:jc w:val="left"/>
              <w:rPr>
                <w:rFonts w:ascii="宋体" w:eastAsia="宋体" w:hAnsi="宋体" w:cs="Times New Roman"/>
                <w:sz w:val="18"/>
                <w:szCs w:val="18"/>
              </w:rPr>
            </w:pPr>
          </w:p>
        </w:tc>
        <w:tc>
          <w:tcPr>
            <w:tcW w:w="850" w:type="dxa"/>
            <w:vAlign w:val="center"/>
          </w:tcPr>
          <w:p w14:paraId="7392F169">
            <w:pPr>
              <w:rPr>
                <w:rFonts w:ascii="宋体" w:eastAsia="宋体" w:hAnsi="宋体" w:cs="Times New Roman"/>
                <w:sz w:val="18"/>
                <w:szCs w:val="18"/>
              </w:rPr>
            </w:pPr>
            <w:r>
              <w:rPr>
                <w:rFonts w:ascii="宋体" w:eastAsia="宋体" w:hAnsi="宋体" w:cs="Times New Roman" w:hint="eastAsia"/>
                <w:sz w:val="18"/>
                <w:szCs w:val="18"/>
              </w:rPr>
              <w:t>1.7.3</w:t>
            </w:r>
          </w:p>
        </w:tc>
        <w:tc>
          <w:tcPr>
            <w:tcW w:w="7723" w:type="dxa"/>
            <w:vAlign w:val="center"/>
          </w:tcPr>
          <w:p w14:paraId="0325E014">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采购人、采购中心、磋商小组在任何时候发现响应人以他人名义响应、相互串通响应，响应人提交的响应文件中提交虚假资料或失实资料的，或者以其他方式弄虚作假的，其响应将被拒绝并不予退还其磋商保证金，并视情况依法追究责任。</w:t>
            </w:r>
          </w:p>
        </w:tc>
      </w:tr>
      <w:tr w14:paraId="0FD690FE">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2C2205A">
            <w:pPr>
              <w:numPr>
                <w:ilvl w:val="0"/>
                <w:numId w:val="2"/>
              </w:numPr>
              <w:jc w:val="left"/>
              <w:rPr>
                <w:rFonts w:ascii="宋体" w:eastAsia="宋体" w:hAnsi="宋体" w:cs="Times New Roman"/>
                <w:sz w:val="18"/>
                <w:szCs w:val="18"/>
              </w:rPr>
            </w:pPr>
          </w:p>
        </w:tc>
        <w:tc>
          <w:tcPr>
            <w:tcW w:w="850" w:type="dxa"/>
            <w:vAlign w:val="center"/>
          </w:tcPr>
          <w:p w14:paraId="12C3C17C">
            <w:pPr>
              <w:jc w:val="left"/>
              <w:rPr>
                <w:rFonts w:ascii="宋体" w:eastAsia="宋体" w:hAnsi="宋体" w:cs="Times New Roman"/>
                <w:sz w:val="18"/>
                <w:szCs w:val="18"/>
              </w:rPr>
            </w:pPr>
            <w:r>
              <w:rPr>
                <w:rFonts w:ascii="宋体" w:eastAsia="宋体" w:hAnsi="宋体" w:cs="Times New Roman" w:hint="eastAsia"/>
                <w:sz w:val="18"/>
                <w:szCs w:val="18"/>
              </w:rPr>
              <w:t>1.14.2</w:t>
            </w:r>
          </w:p>
        </w:tc>
        <w:tc>
          <w:tcPr>
            <w:tcW w:w="7723" w:type="dxa"/>
            <w:vAlign w:val="center"/>
          </w:tcPr>
          <w:p w14:paraId="1FE87944">
            <w:pPr>
              <w:tabs>
                <w:tab w:val="left" w:pos="5580"/>
              </w:tabs>
              <w:adjustRightInd w:val="0"/>
              <w:snapToGrid w:val="0"/>
              <w:spacing w:line="360" w:lineRule="auto"/>
              <w:jc w:val="left"/>
              <w:rPr>
                <w:rFonts w:ascii="宋体" w:eastAsia="宋体" w:hAnsi="宋体" w:cs="Times New Roman"/>
                <w:sz w:val="18"/>
                <w:szCs w:val="18"/>
              </w:rPr>
            </w:pPr>
            <w:r>
              <w:rPr>
                <w:rFonts w:ascii="Times New Roman" w:eastAsia="宋体" w:hAnsi="Times New Roman" w:cs="Times New Roman" w:hint="eastAsia"/>
                <w:sz w:val="18"/>
                <w:szCs w:val="18"/>
              </w:rPr>
              <w:t>响应人未提交全以下商务文件（特别说明除外）：（1）法定代表人身份证明或授权委托书；</w:t>
            </w:r>
            <w:r>
              <w:rPr>
                <w:rFonts w:ascii="宋体" w:eastAsia="宋体" w:hAnsi="宋体" w:cs="Times New Roman" w:hint="eastAsia"/>
                <w:sz w:val="18"/>
                <w:szCs w:val="18"/>
              </w:rPr>
              <w:t>（2）</w:t>
            </w:r>
            <w:r>
              <w:rPr>
                <w:rFonts w:ascii="Times New Roman" w:eastAsia="宋体" w:hAnsi="Times New Roman" w:cs="Times New Roman" w:hint="eastAsia"/>
                <w:sz w:val="18"/>
                <w:szCs w:val="18"/>
              </w:rPr>
              <w:t>响应函；</w:t>
            </w:r>
            <w:r>
              <w:rPr>
                <w:rFonts w:ascii="宋体" w:eastAsia="宋体" w:hAnsi="宋体" w:cs="Times New Roman" w:hint="eastAsia"/>
                <w:sz w:val="18"/>
                <w:szCs w:val="18"/>
              </w:rPr>
              <w:t>（</w:t>
            </w:r>
            <w:r>
              <w:rPr>
                <w:rFonts w:ascii="Times New Roman" w:eastAsia="宋体" w:hAnsi="Times New Roman" w:cs="Times New Roman" w:hint="eastAsia"/>
                <w:sz w:val="18"/>
                <w:szCs w:val="18"/>
              </w:rPr>
              <w:t>3</w:t>
            </w:r>
            <w:r>
              <w:rPr>
                <w:rFonts w:ascii="宋体" w:eastAsia="宋体" w:hAnsi="宋体" w:cs="Times New Roman" w:hint="eastAsia"/>
                <w:sz w:val="18"/>
                <w:szCs w:val="18"/>
              </w:rPr>
              <w:t>）资格、资信证明文件：①响应人</w:t>
            </w:r>
            <w:r>
              <w:rPr>
                <w:rFonts w:ascii="宋体" w:eastAsia="宋体" w:hAnsi="宋体" w:cs="Times New Roman"/>
                <w:sz w:val="18"/>
                <w:szCs w:val="18"/>
              </w:rPr>
              <w:t>法人</w:t>
            </w:r>
            <w:r>
              <w:rPr>
                <w:rFonts w:ascii="宋体" w:eastAsia="宋体" w:hAnsi="宋体" w:cs="Times New Roman" w:hint="eastAsia"/>
                <w:sz w:val="18"/>
                <w:szCs w:val="18"/>
              </w:rPr>
              <w:t>资格</w:t>
            </w:r>
            <w:r>
              <w:rPr>
                <w:rFonts w:ascii="宋体" w:eastAsia="宋体" w:hAnsi="宋体" w:cs="Times New Roman"/>
                <w:sz w:val="18"/>
                <w:szCs w:val="18"/>
              </w:rPr>
              <w:t>证明文件</w:t>
            </w:r>
            <w:r>
              <w:rPr>
                <w:rFonts w:ascii="Times New Roman" w:eastAsia="宋体" w:hAnsi="Times New Roman" w:cs="Times New Roman" w:hint="eastAsia"/>
                <w:sz w:val="18"/>
                <w:szCs w:val="18"/>
              </w:rPr>
              <w:t>；</w:t>
            </w:r>
            <w:r>
              <w:rPr>
                <w:rFonts w:ascii="宋体" w:eastAsia="宋体" w:hAnsi="宋体" w:cs="Times New Roman" w:hint="eastAsia"/>
                <w:sz w:val="18"/>
                <w:szCs w:val="18"/>
              </w:rPr>
              <w:t>②以提交首次响应文件截止日为基准日，近一年内内任何完税凭证或税务部门出具的税收减免证明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③以提交首次响应文件截止日为基准日，近一年内的任何一期社会保障资金缴纳凭证</w:t>
            </w:r>
            <w:r>
              <w:rPr>
                <w:rFonts w:ascii="Times New Roman" w:eastAsia="宋体" w:hAnsi="Times New Roman" w:cs="Times New Roman" w:hint="eastAsia"/>
                <w:sz w:val="18"/>
                <w:szCs w:val="18"/>
              </w:rPr>
              <w:t>；</w:t>
            </w:r>
            <w:r>
              <w:rPr>
                <w:rFonts w:ascii="宋体" w:eastAsia="宋体" w:hAnsi="宋体" w:cs="Times New Roman" w:hint="eastAsia"/>
                <w:sz w:val="18"/>
                <w:szCs w:val="18"/>
              </w:rPr>
              <w:t>④财务状况证明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⑤近三年内参加政府采购活动中没有重大违法记录声明</w:t>
            </w:r>
            <w:r>
              <w:rPr>
                <w:rFonts w:ascii="Times New Roman" w:eastAsia="宋体" w:hAnsi="Times New Roman" w:cs="Times New Roman" w:hint="eastAsia"/>
                <w:sz w:val="18"/>
                <w:szCs w:val="18"/>
              </w:rPr>
              <w:t>；</w:t>
            </w:r>
            <w:r>
              <w:rPr>
                <w:rFonts w:ascii="宋体" w:eastAsia="宋体" w:hAnsi="宋体" w:cs="Times New Roman" w:hint="eastAsia"/>
                <w:sz w:val="18"/>
                <w:szCs w:val="18"/>
              </w:rPr>
              <w:t>⑥</w:t>
            </w:r>
            <w:r>
              <w:rPr>
                <w:rFonts w:ascii="宋体" w:eastAsia="宋体" w:hAnsi="宋体" w:cs="Times New Roman" w:hint="eastAsia"/>
                <w:bCs/>
                <w:sz w:val="18"/>
                <w:szCs w:val="18"/>
              </w:rPr>
              <w:t>响应货物的《</w:t>
            </w:r>
            <w:r>
              <w:rPr>
                <w:rFonts w:ascii="Times New Roman" w:eastAsia="宋体" w:hAnsi="Times New Roman" w:cs="Times New Roman" w:hint="eastAsia"/>
                <w:sz w:val="18"/>
                <w:szCs w:val="18"/>
              </w:rPr>
              <w:t>气象专用技术装备使用许可证》</w:t>
            </w:r>
            <w:r>
              <w:rPr>
                <w:rFonts w:ascii="宋体" w:eastAsia="宋体" w:hAnsi="宋体" w:cs="Times New Roman" w:hint="eastAsia"/>
                <w:sz w:val="18"/>
                <w:szCs w:val="18"/>
              </w:rPr>
              <w:t>（响应货物</w:t>
            </w:r>
            <w:r>
              <w:rPr>
                <w:rFonts w:ascii="Times New Roman" w:eastAsia="宋体" w:hAnsi="Times New Roman" w:cs="Times New Roman" w:hint="eastAsia"/>
                <w:sz w:val="18"/>
                <w:szCs w:val="18"/>
              </w:rPr>
              <w:t>不必须取得《气象专用技术装备使用许可证》的，可以不提供）；</w:t>
            </w:r>
            <w:r>
              <w:rPr>
                <w:rFonts w:ascii="宋体" w:hAnsi="宋体" w:hint="eastAsia"/>
                <w:sz w:val="18"/>
                <w:szCs w:val="18"/>
              </w:rPr>
              <w:t>⑦进口产品制造商授权书（响应货物不是进口产品的，不提供）；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highlight w:val="none"/>
              </w:rPr>
              <w:t>第五章响应人须知</w:t>
            </w:r>
            <w:r>
              <w:rPr>
                <w:rFonts w:hint="eastAsia"/>
                <w:b/>
                <w:sz w:val="18"/>
                <w:szCs w:val="18"/>
              </w:rPr>
              <w:t>专用部分5.2条</w:t>
            </w:r>
            <w:r>
              <w:rPr>
                <w:rFonts w:hint="eastAsia"/>
                <w:sz w:val="18"/>
                <w:szCs w:val="18"/>
              </w:rPr>
              <w:t>规定应提交的特殊资质条件证明文件。</w:t>
            </w:r>
            <w:r>
              <w:rPr>
                <w:rFonts w:ascii="宋体" w:eastAsia="宋体" w:hAnsi="宋体" w:cs="Times New Roman" w:hint="eastAsia"/>
                <w:sz w:val="18"/>
                <w:szCs w:val="18"/>
              </w:rPr>
              <w:t>（4）银行保函或磋商保证金说明函（本项目不要求提交磋商保证金的不提供）。（5）</w:t>
            </w:r>
            <w:r>
              <w:rPr>
                <w:rFonts w:ascii="Times New Roman" w:eastAsia="宋体" w:hAnsi="Times New Roman" w:cs="Times New Roman" w:hint="eastAsia"/>
                <w:sz w:val="18"/>
                <w:szCs w:val="18"/>
              </w:rPr>
              <w:t>按照</w:t>
            </w:r>
            <w:r>
              <w:rPr>
                <w:rFonts w:ascii="Times New Roman" w:eastAsia="宋体" w:hAnsi="Times New Roman" w:cs="Times New Roman" w:hint="eastAsia"/>
                <w:b/>
                <w:sz w:val="18"/>
                <w:szCs w:val="18"/>
              </w:rPr>
              <w:t>第五章响应人须知专用部分5.13条</w:t>
            </w:r>
            <w:r>
              <w:rPr>
                <w:rFonts w:ascii="Times New Roman" w:eastAsia="宋体" w:hAnsi="Times New Roman" w:cs="Times New Roman" w:hint="eastAsia"/>
                <w:sz w:val="18"/>
                <w:szCs w:val="18"/>
              </w:rPr>
              <w:t>规定应提交的其他商务文件。</w:t>
            </w:r>
          </w:p>
        </w:tc>
      </w:tr>
      <w:tr w14:paraId="2904419C">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58D4B7C">
            <w:pPr>
              <w:numPr>
                <w:ilvl w:val="0"/>
                <w:numId w:val="2"/>
              </w:numPr>
              <w:jc w:val="left"/>
              <w:rPr>
                <w:rFonts w:ascii="宋体" w:eastAsia="宋体" w:hAnsi="宋体" w:cs="Times New Roman"/>
                <w:sz w:val="18"/>
                <w:szCs w:val="18"/>
              </w:rPr>
            </w:pPr>
          </w:p>
        </w:tc>
        <w:tc>
          <w:tcPr>
            <w:tcW w:w="850" w:type="dxa"/>
            <w:vAlign w:val="center"/>
          </w:tcPr>
          <w:p w14:paraId="289FB9CA">
            <w:pPr>
              <w:rPr>
                <w:rFonts w:ascii="宋体" w:eastAsia="宋体" w:hAnsi="宋体" w:cs="Times New Roman"/>
                <w:sz w:val="18"/>
                <w:szCs w:val="18"/>
              </w:rPr>
            </w:pPr>
            <w:r>
              <w:rPr>
                <w:rFonts w:ascii="宋体" w:eastAsia="宋体" w:hAnsi="宋体" w:cs="Times New Roman" w:hint="eastAsia"/>
                <w:sz w:val="18"/>
                <w:szCs w:val="18"/>
              </w:rPr>
              <w:t>1.14.3</w:t>
            </w:r>
          </w:p>
        </w:tc>
        <w:tc>
          <w:tcPr>
            <w:tcW w:w="7723" w:type="dxa"/>
          </w:tcPr>
          <w:p w14:paraId="19162864">
            <w:pPr>
              <w:tabs>
                <w:tab w:val="left" w:pos="709"/>
                <w:tab w:val="left" w:pos="1573"/>
              </w:tabs>
              <w:adjustRightInd w:val="0"/>
              <w:snapToGrid w:val="0"/>
              <w:spacing w:line="360" w:lineRule="auto"/>
              <w:ind w:left="707" w:hanging="707" w:hangingChars="393"/>
              <w:jc w:val="left"/>
              <w:rPr>
                <w:rFonts w:ascii="宋体" w:eastAsia="宋体" w:hAnsi="宋体" w:cs="Times New Roman"/>
                <w:sz w:val="18"/>
                <w:szCs w:val="18"/>
              </w:rPr>
            </w:pPr>
            <w:r>
              <w:rPr>
                <w:rFonts w:ascii="宋体" w:eastAsia="宋体" w:hAnsi="宋体" w:cs="Times New Roman" w:hint="eastAsia"/>
                <w:sz w:val="18"/>
                <w:szCs w:val="18"/>
              </w:rPr>
              <w:t>响应人未提交全以下技术文件：1、报价一览表；2、分项报价表；3、技术要求偏离表；4、</w:t>
            </w:r>
          </w:p>
          <w:p w14:paraId="16B1DD5F">
            <w:pPr>
              <w:tabs>
                <w:tab w:val="left" w:pos="709"/>
                <w:tab w:val="left" w:pos="1573"/>
              </w:tabs>
              <w:adjustRightInd w:val="0"/>
              <w:snapToGrid w:val="0"/>
              <w:spacing w:line="360" w:lineRule="auto"/>
              <w:ind w:left="707" w:hanging="707" w:hangingChars="393"/>
              <w:jc w:val="left"/>
              <w:rPr>
                <w:rFonts w:ascii="宋体" w:eastAsia="宋体" w:hAnsi="宋体" w:cs="Times New Roman"/>
                <w:sz w:val="18"/>
                <w:szCs w:val="18"/>
              </w:rPr>
            </w:pPr>
            <w:r>
              <w:rPr>
                <w:rFonts w:ascii="宋体" w:eastAsia="宋体" w:hAnsi="宋体" w:cs="Times New Roman" w:hint="eastAsia"/>
                <w:sz w:val="18"/>
                <w:szCs w:val="18"/>
              </w:rPr>
              <w:t>按照</w:t>
            </w:r>
            <w:r>
              <w:rPr>
                <w:rFonts w:ascii="宋体" w:eastAsia="宋体" w:hAnsi="宋体" w:cs="Times New Roman" w:hint="eastAsia"/>
                <w:b/>
                <w:sz w:val="18"/>
                <w:szCs w:val="18"/>
              </w:rPr>
              <w:t>第五章响应人须知专用部分5.13条</w:t>
            </w:r>
            <w:r>
              <w:rPr>
                <w:rFonts w:ascii="宋体" w:eastAsia="宋体" w:hAnsi="宋体" w:cs="Times New Roman" w:hint="eastAsia"/>
                <w:sz w:val="18"/>
                <w:szCs w:val="18"/>
              </w:rPr>
              <w:t>规定应提交的其他技术文件。</w:t>
            </w:r>
          </w:p>
        </w:tc>
      </w:tr>
      <w:tr w14:paraId="613E4F45">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8D0AC4C">
            <w:pPr>
              <w:numPr>
                <w:ilvl w:val="0"/>
                <w:numId w:val="2"/>
              </w:numPr>
              <w:jc w:val="left"/>
              <w:rPr>
                <w:rFonts w:ascii="宋体" w:eastAsia="宋体" w:hAnsi="宋体" w:cs="Times New Roman"/>
                <w:sz w:val="18"/>
                <w:szCs w:val="18"/>
              </w:rPr>
            </w:pPr>
          </w:p>
        </w:tc>
        <w:tc>
          <w:tcPr>
            <w:tcW w:w="850" w:type="dxa"/>
            <w:vAlign w:val="center"/>
          </w:tcPr>
          <w:p w14:paraId="23FA36A4">
            <w:pPr>
              <w:rPr>
                <w:rFonts w:ascii="宋体" w:eastAsia="宋体" w:hAnsi="宋体" w:cs="Times New Roman"/>
                <w:sz w:val="18"/>
                <w:szCs w:val="18"/>
              </w:rPr>
            </w:pPr>
            <w:r>
              <w:rPr>
                <w:rFonts w:ascii="宋体" w:eastAsia="宋体" w:hAnsi="宋体" w:cs="Times New Roman" w:hint="eastAsia"/>
                <w:sz w:val="18"/>
                <w:szCs w:val="18"/>
              </w:rPr>
              <w:t>1.15.2</w:t>
            </w:r>
          </w:p>
        </w:tc>
        <w:tc>
          <w:tcPr>
            <w:tcW w:w="7723" w:type="dxa"/>
            <w:vAlign w:val="center"/>
          </w:tcPr>
          <w:p w14:paraId="5CB631BF">
            <w:pPr>
              <w:tabs>
                <w:tab w:val="left" w:pos="709"/>
                <w:tab w:val="left" w:pos="1573"/>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在进行电子签章。不符合规定的文件将被</w:t>
            </w:r>
            <w:r>
              <w:rPr>
                <w:rFonts w:ascii="宋体" w:eastAsia="拒绝" w:hAnsi="宋体" w:cs="Times New Roman" w:hint="eastAsia"/>
                <w:b/>
                <w:sz w:val="18"/>
                <w:szCs w:val="18"/>
              </w:rPr>
              <w:t>拒绝</w:t>
            </w:r>
            <w:r>
              <w:rPr>
                <w:rFonts w:ascii="宋体" w:eastAsia="宋体" w:hAnsi="宋体" w:cs="Times New Roman" w:hint="eastAsia"/>
                <w:sz w:val="18"/>
                <w:szCs w:val="18"/>
              </w:rPr>
              <w:t>。</w:t>
            </w:r>
          </w:p>
        </w:tc>
      </w:tr>
      <w:tr w14:paraId="2AC5443A">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EC85341">
            <w:pPr>
              <w:numPr>
                <w:ilvl w:val="0"/>
                <w:numId w:val="2"/>
              </w:numPr>
              <w:jc w:val="left"/>
              <w:rPr>
                <w:rFonts w:ascii="宋体" w:eastAsia="宋体" w:hAnsi="宋体" w:cs="Times New Roman"/>
                <w:sz w:val="18"/>
                <w:szCs w:val="18"/>
              </w:rPr>
            </w:pPr>
          </w:p>
        </w:tc>
        <w:tc>
          <w:tcPr>
            <w:tcW w:w="850" w:type="dxa"/>
            <w:vAlign w:val="center"/>
          </w:tcPr>
          <w:p w14:paraId="69624536">
            <w:pPr>
              <w:jc w:val="left"/>
              <w:rPr>
                <w:rFonts w:ascii="宋体" w:eastAsia="宋体" w:hAnsi="宋体" w:cs="Times New Roman"/>
                <w:sz w:val="18"/>
                <w:szCs w:val="18"/>
              </w:rPr>
            </w:pPr>
            <w:r>
              <w:rPr>
                <w:rFonts w:ascii="宋体" w:eastAsia="宋体" w:hAnsi="宋体" w:cs="Times New Roman" w:hint="eastAsia"/>
                <w:sz w:val="18"/>
                <w:szCs w:val="18"/>
              </w:rPr>
              <w:t>1.16.3</w:t>
            </w:r>
          </w:p>
        </w:tc>
        <w:tc>
          <w:tcPr>
            <w:tcW w:w="7723" w:type="dxa"/>
            <w:vAlign w:val="center"/>
          </w:tcPr>
          <w:p w14:paraId="55695B31">
            <w:pPr>
              <w:tabs>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如本项目</w:t>
            </w:r>
            <w:r>
              <w:rPr>
                <w:rFonts w:ascii="宋体" w:eastAsia="宋体" w:hAnsi="宋体" w:cs="Times New Roman" w:hint="eastAsia"/>
                <w:sz w:val="18"/>
                <w:szCs w:val="18"/>
              </w:rPr>
              <w:t>要求响应人提供磋商保证金，</w:t>
            </w:r>
            <w:r>
              <w:rPr>
                <w:rFonts w:ascii="Times New Roman" w:eastAsia="宋体" w:hAnsi="Times New Roman" w:cs="Times New Roman" w:hint="eastAsia"/>
                <w:sz w:val="18"/>
                <w:szCs w:val="18"/>
              </w:rPr>
              <w:t>响应人未提供，或者</w:t>
            </w:r>
            <w:r>
              <w:rPr>
                <w:rFonts w:ascii="宋体" w:eastAsia="宋体" w:hAnsi="宋体" w:cs="Times New Roman" w:hint="eastAsia"/>
                <w:sz w:val="18"/>
                <w:szCs w:val="18"/>
              </w:rPr>
              <w:t>提交的磋商保证金的有效期限少于响应有效期，或所提交保证金金额小于本项目应提供磋商保证金额</w:t>
            </w:r>
            <w:r>
              <w:rPr>
                <w:rFonts w:ascii="宋体" w:eastAsia="宋体" w:hAnsi="宋体" w:cs="Times New Roman" w:hint="eastAsia"/>
                <w:bCs/>
                <w:sz w:val="18"/>
                <w:szCs w:val="18"/>
              </w:rPr>
              <w:t>的</w:t>
            </w:r>
            <w:r>
              <w:rPr>
                <w:rFonts w:ascii="宋体" w:eastAsia="宋体" w:hAnsi="宋体" w:cs="Times New Roman" w:hint="eastAsia"/>
                <w:sz w:val="18"/>
                <w:szCs w:val="18"/>
              </w:rPr>
              <w:t>响应人，其响应将被拒绝。</w:t>
            </w:r>
          </w:p>
        </w:tc>
      </w:tr>
      <w:tr w14:paraId="2AC03122">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30E416D">
            <w:pPr>
              <w:numPr>
                <w:ilvl w:val="0"/>
                <w:numId w:val="2"/>
              </w:numPr>
              <w:jc w:val="left"/>
              <w:rPr>
                <w:rFonts w:ascii="宋体" w:eastAsia="宋体" w:hAnsi="宋体" w:cs="Times New Roman"/>
                <w:sz w:val="18"/>
                <w:szCs w:val="18"/>
              </w:rPr>
            </w:pPr>
          </w:p>
        </w:tc>
        <w:tc>
          <w:tcPr>
            <w:tcW w:w="850" w:type="dxa"/>
            <w:vAlign w:val="center"/>
          </w:tcPr>
          <w:p w14:paraId="7DD0B17B">
            <w:pPr>
              <w:rPr>
                <w:rFonts w:ascii="宋体" w:eastAsia="宋体" w:hAnsi="宋体" w:cs="Times New Roman"/>
                <w:sz w:val="18"/>
                <w:szCs w:val="18"/>
              </w:rPr>
            </w:pPr>
            <w:r>
              <w:rPr>
                <w:rFonts w:ascii="宋体" w:eastAsia="宋体" w:hAnsi="宋体" w:cs="Times New Roman" w:hint="eastAsia"/>
                <w:sz w:val="18"/>
                <w:szCs w:val="18"/>
              </w:rPr>
              <w:t>1.17.2</w:t>
            </w:r>
          </w:p>
        </w:tc>
        <w:tc>
          <w:tcPr>
            <w:tcW w:w="7723" w:type="dxa"/>
            <w:vAlign w:val="center"/>
          </w:tcPr>
          <w:p w14:paraId="36A3D548">
            <w:pPr>
              <w:rPr>
                <w:rFonts w:ascii="宋体" w:eastAsia="宋体" w:hAnsi="宋体" w:cs="Times New Roman"/>
                <w:sz w:val="18"/>
                <w:szCs w:val="18"/>
              </w:rPr>
            </w:pPr>
            <w:r>
              <w:rPr>
                <w:rFonts w:hint="eastAsia"/>
                <w:sz w:val="18"/>
                <w:szCs w:val="18"/>
              </w:rPr>
              <w:t>本项目的采购预算（或最高限价）详见</w:t>
            </w:r>
            <w:r>
              <w:rPr>
                <w:rFonts w:hint="eastAsia"/>
                <w:b/>
                <w:bCs/>
                <w:sz w:val="18"/>
                <w:szCs w:val="18"/>
              </w:rPr>
              <w:t>第五章响应人须知专用部分。</w:t>
            </w:r>
            <w:r>
              <w:rPr>
                <w:rFonts w:hint="eastAsia"/>
                <w:bCs/>
                <w:sz w:val="18"/>
                <w:szCs w:val="18"/>
              </w:rPr>
              <w:t>响应人应有明确报价，</w:t>
            </w:r>
            <w:r>
              <w:rPr>
                <w:rFonts w:hint="eastAsia"/>
                <w:sz w:val="18"/>
                <w:szCs w:val="18"/>
              </w:rPr>
              <w:t>不接受无报价响应和有选择的报价以及有条件的优惠报价，且</w:t>
            </w:r>
            <w:r>
              <w:rPr>
                <w:rFonts w:hint="eastAsia"/>
                <w:bCs/>
                <w:sz w:val="18"/>
                <w:szCs w:val="18"/>
              </w:rPr>
              <w:t>报价未超过采购预算（或最高限价），否则响应将被</w:t>
            </w:r>
            <w:r>
              <w:rPr>
                <w:rFonts w:hint="eastAsia"/>
                <w:b/>
                <w:bCs/>
                <w:sz w:val="18"/>
                <w:szCs w:val="18"/>
              </w:rPr>
              <w:t>拒绝。</w:t>
            </w:r>
          </w:p>
        </w:tc>
      </w:tr>
      <w:tr w14:paraId="57ABAA4B">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BA16523">
            <w:pPr>
              <w:numPr>
                <w:ilvl w:val="0"/>
                <w:numId w:val="2"/>
              </w:numPr>
              <w:jc w:val="left"/>
              <w:rPr>
                <w:rFonts w:ascii="宋体" w:eastAsia="宋体" w:hAnsi="宋体" w:cs="Times New Roman"/>
                <w:sz w:val="18"/>
                <w:szCs w:val="18"/>
              </w:rPr>
            </w:pPr>
          </w:p>
        </w:tc>
        <w:tc>
          <w:tcPr>
            <w:tcW w:w="850" w:type="dxa"/>
            <w:vAlign w:val="center"/>
          </w:tcPr>
          <w:p w14:paraId="3417D573">
            <w:pPr>
              <w:rPr>
                <w:rFonts w:ascii="宋体" w:eastAsia="宋体" w:hAnsi="宋体" w:cs="Times New Roman"/>
                <w:sz w:val="18"/>
                <w:szCs w:val="18"/>
              </w:rPr>
            </w:pPr>
            <w:r>
              <w:rPr>
                <w:rFonts w:ascii="宋体" w:eastAsia="宋体" w:hAnsi="宋体" w:cs="Times New Roman" w:hint="eastAsia"/>
                <w:sz w:val="18"/>
                <w:szCs w:val="18"/>
              </w:rPr>
              <w:t>1.17.4</w:t>
            </w:r>
          </w:p>
        </w:tc>
        <w:tc>
          <w:tcPr>
            <w:tcW w:w="7723" w:type="dxa"/>
            <w:vAlign w:val="center"/>
          </w:tcPr>
          <w:p w14:paraId="089CDF63">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报价一览表有以下情况之一的，将导致响应被拒绝：（1）响应人投报多包时，未按包分别填写报价一览表的；（2）未填写响应总价的；（3）未填写响应总价大写金额的。</w:t>
            </w:r>
          </w:p>
        </w:tc>
      </w:tr>
      <w:tr w14:paraId="29F165A0">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A947567">
            <w:pPr>
              <w:numPr>
                <w:ilvl w:val="0"/>
                <w:numId w:val="2"/>
              </w:numPr>
              <w:jc w:val="left"/>
              <w:rPr>
                <w:rFonts w:ascii="宋体" w:eastAsia="宋体" w:hAnsi="宋体" w:cs="Times New Roman"/>
                <w:sz w:val="18"/>
                <w:szCs w:val="18"/>
              </w:rPr>
            </w:pPr>
          </w:p>
        </w:tc>
        <w:tc>
          <w:tcPr>
            <w:tcW w:w="850" w:type="dxa"/>
            <w:vAlign w:val="center"/>
          </w:tcPr>
          <w:p w14:paraId="72DEC603">
            <w:pPr>
              <w:rPr>
                <w:rFonts w:ascii="宋体" w:eastAsia="宋体" w:hAnsi="宋体" w:cs="Times New Roman"/>
                <w:sz w:val="18"/>
                <w:szCs w:val="18"/>
              </w:rPr>
            </w:pPr>
            <w:r>
              <w:rPr>
                <w:rFonts w:ascii="宋体" w:eastAsia="宋体" w:hAnsi="宋体" w:cs="Times New Roman" w:hint="eastAsia"/>
                <w:sz w:val="18"/>
                <w:szCs w:val="18"/>
              </w:rPr>
              <w:t>1.18</w:t>
            </w:r>
          </w:p>
        </w:tc>
        <w:tc>
          <w:tcPr>
            <w:tcW w:w="7723" w:type="dxa"/>
            <w:vAlign w:val="center"/>
          </w:tcPr>
          <w:p w14:paraId="65089169">
            <w:pPr>
              <w:tabs>
                <w:tab w:val="left" w:pos="1480"/>
              </w:tabs>
              <w:adjustRightInd w:val="0"/>
              <w:snapToGrid w:val="0"/>
              <w:spacing w:line="360" w:lineRule="auto"/>
              <w:rPr>
                <w:rFonts w:ascii="宋体" w:eastAsia="宋体" w:hAnsi="宋体" w:cs="Times New Roman"/>
                <w:sz w:val="18"/>
                <w:szCs w:val="18"/>
                <w:lang w:val="zh-CN"/>
              </w:rPr>
            </w:pPr>
            <w:r>
              <w:rPr>
                <w:rFonts w:ascii="宋体" w:eastAsia="宋体" w:hAnsi="宋体" w:cs="Times New Roman" w:hint="eastAsia"/>
                <w:sz w:val="18"/>
                <w:szCs w:val="18"/>
              </w:rPr>
              <w:t>本项目是否允许响应人将项目的非主体、非关键性工作交由他人完成详见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。响应人根据采购项目的实际情况,拟在成交后将项目的非主体、非关键性工作交由他人完成的，应当在响应文件中载明分包承担主体，分包承担主体应当具备相应资质条件且不得再次分包。</w:t>
            </w:r>
            <w:r>
              <w:rPr>
                <w:rFonts w:ascii="宋体" w:eastAsia="宋体" w:hAnsi="宋体" w:cs="Times New Roman" w:hint="eastAsia"/>
                <w:sz w:val="18"/>
                <w:szCs w:val="18"/>
                <w:lang w:val="zh-CN"/>
              </w:rPr>
              <w:t>不符合磋商文件中有关分包规定的，其响应将被拒绝。</w:t>
            </w:r>
          </w:p>
        </w:tc>
      </w:tr>
      <w:tr w14:paraId="4F6EF755">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313876C">
            <w:pPr>
              <w:numPr>
                <w:ilvl w:val="0"/>
                <w:numId w:val="2"/>
              </w:numPr>
              <w:jc w:val="left"/>
              <w:rPr>
                <w:rFonts w:ascii="宋体" w:eastAsia="宋体" w:hAnsi="宋体" w:cs="Times New Roman"/>
                <w:sz w:val="18"/>
                <w:szCs w:val="18"/>
              </w:rPr>
            </w:pPr>
          </w:p>
        </w:tc>
        <w:tc>
          <w:tcPr>
            <w:tcW w:w="850" w:type="dxa"/>
            <w:vAlign w:val="center"/>
          </w:tcPr>
          <w:p w14:paraId="0CE44EE7">
            <w:pPr>
              <w:rPr>
                <w:rFonts w:ascii="宋体" w:eastAsia="宋体" w:hAnsi="宋体" w:cs="Times New Roman"/>
                <w:sz w:val="18"/>
                <w:szCs w:val="18"/>
              </w:rPr>
            </w:pPr>
            <w:r>
              <w:rPr>
                <w:rFonts w:ascii="宋体" w:eastAsia="宋体" w:hAnsi="宋体" w:cs="Times New Roman" w:hint="eastAsia"/>
                <w:sz w:val="18"/>
                <w:szCs w:val="18"/>
              </w:rPr>
              <w:t>1.20.1</w:t>
            </w:r>
          </w:p>
        </w:tc>
        <w:tc>
          <w:tcPr>
            <w:tcW w:w="7723" w:type="dxa"/>
            <w:vAlign w:val="center"/>
          </w:tcPr>
          <w:p w14:paraId="7B93CD9B">
            <w:pPr>
              <w:rPr>
                <w:rFonts w:ascii="宋体" w:eastAsia="宋体" w:hAnsi="宋体" w:cs="Times New Roman"/>
                <w:sz w:val="18"/>
                <w:szCs w:val="18"/>
              </w:rPr>
            </w:pPr>
            <w:r>
              <w:rPr>
                <w:rFonts w:ascii="宋体" w:eastAsia="宋体" w:hAnsi="宋体" w:cs="Times New Roman" w:hint="eastAsia"/>
                <w:sz w:val="18"/>
                <w:szCs w:val="18"/>
              </w:rPr>
              <w:t>本项目响应有效期详见</w:t>
            </w:r>
            <w:r>
              <w:rPr>
                <w:rFonts w:ascii="宋体" w:eastAsia="宋体" w:hAnsi="宋体" w:cs="Arial" w:hint="eastAsia"/>
                <w:b/>
                <w:sz w:val="18"/>
                <w:szCs w:val="18"/>
              </w:rPr>
              <w:t>第五章响应人须知专用部分</w:t>
            </w:r>
            <w:r>
              <w:rPr>
                <w:rFonts w:ascii="宋体" w:eastAsia="宋体" w:hAnsi="宋体" w:cs="Times New Roman" w:hint="eastAsia"/>
                <w:sz w:val="18"/>
                <w:szCs w:val="18"/>
              </w:rPr>
              <w:t>。有效期短于该规定期限的响应将被拒绝。</w:t>
            </w:r>
          </w:p>
        </w:tc>
      </w:tr>
      <w:tr w14:paraId="1ADBC653">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3274AAD2">
            <w:pPr>
              <w:numPr>
                <w:ilvl w:val="0"/>
                <w:numId w:val="2"/>
              </w:numPr>
              <w:jc w:val="left"/>
              <w:rPr>
                <w:rFonts w:ascii="宋体" w:eastAsia="宋体" w:hAnsi="宋体" w:cs="Times New Roman"/>
                <w:sz w:val="18"/>
                <w:szCs w:val="18"/>
              </w:rPr>
            </w:pPr>
          </w:p>
        </w:tc>
        <w:tc>
          <w:tcPr>
            <w:tcW w:w="850" w:type="dxa"/>
            <w:vAlign w:val="center"/>
          </w:tcPr>
          <w:p w14:paraId="090BAB99">
            <w:pPr>
              <w:rPr>
                <w:rFonts w:ascii="宋体" w:eastAsia="宋体" w:hAnsi="宋体" w:cs="Times New Roman"/>
                <w:sz w:val="18"/>
                <w:szCs w:val="18"/>
              </w:rPr>
            </w:pPr>
            <w:r>
              <w:rPr>
                <w:rFonts w:ascii="宋体" w:eastAsia="宋体" w:hAnsi="宋体" w:cs="Times New Roman" w:hint="eastAsia"/>
                <w:sz w:val="18"/>
                <w:szCs w:val="18"/>
              </w:rPr>
              <w:t>1.26.3</w:t>
            </w:r>
          </w:p>
        </w:tc>
        <w:tc>
          <w:tcPr>
            <w:tcW w:w="7723" w:type="dxa"/>
            <w:vAlign w:val="center"/>
          </w:tcPr>
          <w:p w14:paraId="4EE0F90D">
            <w:pPr>
              <w:tabs>
                <w:tab w:val="left" w:pos="5580"/>
              </w:tabs>
              <w:adjustRightInd w:val="0"/>
              <w:snapToGrid w:val="0"/>
              <w:spacing w:line="360" w:lineRule="auto"/>
              <w:jc w:val="left"/>
              <w:rPr>
                <w:rFonts w:ascii="宋体" w:eastAsia="宋体" w:hAnsi="宋体" w:cs="Times New Roman"/>
                <w:bCs/>
                <w:sz w:val="18"/>
                <w:szCs w:val="18"/>
              </w:rPr>
            </w:pPr>
            <w:r>
              <w:rPr>
                <w:rFonts w:ascii="宋体" w:eastAsia="宋体" w:hAnsi="宋体" w:cs="Times New Roman" w:hint="eastAsia"/>
                <w:bCs/>
                <w:sz w:val="18"/>
                <w:szCs w:val="18"/>
              </w:rPr>
              <w:t>响应文件报价出现前后不一致的，按</w:t>
            </w:r>
            <w:r>
              <w:rPr>
                <w:rFonts w:ascii="宋体" w:eastAsia="宋体" w:hAnsi="宋体" w:cs="Times New Roman"/>
                <w:bCs/>
                <w:sz w:val="18"/>
                <w:szCs w:val="18"/>
              </w:rPr>
              <w:t>1.2</w:t>
            </w:r>
            <w:r>
              <w:rPr>
                <w:rFonts w:ascii="宋体" w:eastAsia="宋体" w:hAnsi="宋体" w:cs="Times New Roman" w:hint="eastAsia"/>
                <w:bCs/>
                <w:sz w:val="18"/>
                <w:szCs w:val="18"/>
              </w:rPr>
              <w:t>6</w:t>
            </w:r>
            <w:r>
              <w:rPr>
                <w:rFonts w:ascii="宋体" w:eastAsia="宋体" w:hAnsi="宋体" w:cs="Times New Roman"/>
                <w:bCs/>
                <w:sz w:val="18"/>
                <w:szCs w:val="18"/>
              </w:rPr>
              <w:t>.3</w:t>
            </w:r>
            <w:r>
              <w:rPr>
                <w:rFonts w:ascii="宋体" w:eastAsia="宋体" w:hAnsi="宋体" w:cs="Times New Roman" w:hint="eastAsia"/>
                <w:bCs/>
                <w:sz w:val="18"/>
                <w:szCs w:val="18"/>
              </w:rPr>
              <w:t>的规定修正并经响应人确认。响应人不确认的，其响应无效。</w:t>
            </w:r>
          </w:p>
        </w:tc>
      </w:tr>
      <w:tr w14:paraId="23D7A5D4">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6AADF3F8">
            <w:pPr>
              <w:numPr>
                <w:ilvl w:val="0"/>
                <w:numId w:val="2"/>
              </w:numPr>
              <w:jc w:val="left"/>
              <w:rPr>
                <w:rFonts w:ascii="宋体" w:eastAsia="宋体" w:hAnsi="宋体" w:cs="Times New Roman"/>
                <w:sz w:val="18"/>
                <w:szCs w:val="18"/>
              </w:rPr>
            </w:pPr>
          </w:p>
        </w:tc>
        <w:tc>
          <w:tcPr>
            <w:tcW w:w="850" w:type="dxa"/>
            <w:vAlign w:val="center"/>
          </w:tcPr>
          <w:p w14:paraId="7BFB2D40">
            <w:pPr>
              <w:rPr>
                <w:rFonts w:ascii="宋体" w:eastAsia="宋体" w:hAnsi="宋体" w:cs="Times New Roman"/>
                <w:sz w:val="18"/>
                <w:szCs w:val="18"/>
              </w:rPr>
            </w:pPr>
            <w:r>
              <w:rPr>
                <w:rFonts w:ascii="宋体" w:eastAsia="宋体" w:hAnsi="宋体" w:cs="Times New Roman" w:hint="eastAsia"/>
                <w:sz w:val="18"/>
                <w:szCs w:val="18"/>
              </w:rPr>
              <w:t>1.27.1</w:t>
            </w:r>
          </w:p>
        </w:tc>
        <w:tc>
          <w:tcPr>
            <w:tcW w:w="7723" w:type="dxa"/>
            <w:vAlign w:val="center"/>
          </w:tcPr>
          <w:p w14:paraId="504D66ED">
            <w:pPr>
              <w:widowControl/>
              <w:snapToGrid w:val="0"/>
              <w:spacing w:line="360" w:lineRule="auto"/>
              <w:jc w:val="left"/>
              <w:rPr>
                <w:rFonts w:asciiTheme="minorEastAsia" w:hAnsiTheme="minorEastAsia" w:cs="微软雅黑"/>
                <w:kern w:val="20"/>
                <w:sz w:val="18"/>
                <w:szCs w:val="18"/>
                <w:lang w:val="zh-CN"/>
              </w:rPr>
            </w:pPr>
            <w:r>
              <w:rPr>
                <w:rFonts w:asciiTheme="minorEastAsia" w:hAnsiTheme="minorEastAsia" w:cs="Times New Roman" w:hint="eastAsia"/>
                <w:kern w:val="20"/>
                <w:sz w:val="18"/>
                <w:szCs w:val="18"/>
                <w:lang w:val="zh-CN"/>
              </w:rPr>
              <w:t>响应人拒不按照要求对响应文件进行澄清、说明或者补正的，磋商小组可拒绝该响应</w:t>
            </w:r>
            <w:r>
              <w:rPr>
                <w:rFonts w:asciiTheme="minorEastAsia" w:hAnsiTheme="minorEastAsia" w:cs="微软雅黑" w:hint="eastAsia"/>
                <w:kern w:val="20"/>
                <w:sz w:val="18"/>
                <w:szCs w:val="18"/>
                <w:lang w:val="zh-CN"/>
              </w:rPr>
              <w:t>。</w:t>
            </w:r>
          </w:p>
        </w:tc>
      </w:tr>
      <w:tr w14:paraId="165530A1">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7E0A0260">
            <w:pPr>
              <w:numPr>
                <w:ilvl w:val="0"/>
                <w:numId w:val="2"/>
              </w:numPr>
              <w:jc w:val="left"/>
              <w:rPr>
                <w:rFonts w:ascii="宋体" w:eastAsia="宋体" w:hAnsi="宋体" w:cs="Times New Roman"/>
                <w:sz w:val="18"/>
                <w:szCs w:val="18"/>
              </w:rPr>
            </w:pPr>
          </w:p>
        </w:tc>
        <w:tc>
          <w:tcPr>
            <w:tcW w:w="850" w:type="dxa"/>
            <w:vAlign w:val="center"/>
          </w:tcPr>
          <w:p w14:paraId="6CAF60C6">
            <w:pPr>
              <w:rPr>
                <w:rFonts w:ascii="宋体" w:eastAsia="宋体" w:hAnsi="宋体" w:cs="Times New Roman"/>
                <w:sz w:val="18"/>
                <w:szCs w:val="18"/>
                <w:highlight w:val="none"/>
              </w:rPr>
            </w:pPr>
            <w:r>
              <w:rPr>
                <w:rFonts w:ascii="宋体" w:eastAsia="宋体" w:hAnsi="宋体" w:cs="Times New Roman"/>
                <w:sz w:val="18"/>
                <w:szCs w:val="18"/>
                <w:highlight w:val="none"/>
              </w:rPr>
              <w:t>1.27.3</w:t>
            </w:r>
          </w:p>
        </w:tc>
        <w:tc>
          <w:tcPr>
            <w:tcW w:w="7723" w:type="dxa"/>
            <w:vAlign w:val="center"/>
          </w:tcPr>
          <w:p w14:paraId="5FE1C122">
            <w:pPr>
              <w:widowControl/>
              <w:snapToGrid w:val="0"/>
              <w:spacing w:line="360" w:lineRule="auto"/>
              <w:jc w:val="left"/>
              <w:rPr>
                <w:rFonts w:asciiTheme="minorEastAsia" w:hAnsiTheme="minorEastAsia" w:cs="微软雅黑"/>
                <w:kern w:val="20"/>
                <w:sz w:val="18"/>
                <w:szCs w:val="18"/>
                <w:highlight w:val="none"/>
                <w:lang w:val="zh-CN"/>
              </w:rPr>
            </w:pPr>
            <w:r>
              <w:rPr>
                <w:rFonts w:asciiTheme="minorEastAsia" w:hAnsiTheme="minorEastAsia" w:cs="Times New Roman" w:hint="eastAsia"/>
                <w:kern w:val="20"/>
                <w:sz w:val="18"/>
                <w:szCs w:val="18"/>
                <w:highlight w:val="none"/>
                <w:lang w:val="zh-CN"/>
              </w:rPr>
              <w:t>如相关供应商不能提供书面说明、证明材料，或者提供的书面说明、证明材料不能证明其报价合理性的，磋商小组应当将其作为无效响应处理。</w:t>
            </w:r>
          </w:p>
        </w:tc>
      </w:tr>
      <w:tr w14:paraId="647093B0">
        <w:tblPrEx>
          <w:tblW w:w="9248" w:type="dxa"/>
          <w:tblInd w:w="0" w:type="dxa"/>
          <w:tblLayout w:type="fixed"/>
          <w:tblCellMar>
            <w:top w:w="0" w:type="dxa"/>
            <w:left w:w="108" w:type="dxa"/>
            <w:bottom w:w="0" w:type="dxa"/>
            <w:right w:w="108" w:type="dxa"/>
          </w:tblCellMar>
        </w:tblPrEx>
        <w:trPr>
          <w:cantSplit/>
          <w:trHeight w:val="376"/>
        </w:trPr>
        <w:tc>
          <w:tcPr>
            <w:tcW w:w="9248" w:type="dxa"/>
            <w:gridSpan w:val="3"/>
            <w:vAlign w:val="center"/>
          </w:tcPr>
          <w:p w14:paraId="463B0845">
            <w:pPr>
              <w:jc w:val="center"/>
              <w:rPr>
                <w:rFonts w:ascii="宋体" w:eastAsia="宋体" w:hAnsi="宋体" w:cs="Times New Roman"/>
                <w:b/>
                <w:sz w:val="18"/>
                <w:szCs w:val="18"/>
                <w:lang w:val="zh-CN"/>
              </w:rPr>
            </w:pPr>
            <w:r>
              <w:rPr>
                <w:rFonts w:ascii="宋体" w:eastAsia="宋体" w:hAnsi="宋体" w:cs="Times New Roman" w:hint="eastAsia"/>
                <w:b/>
                <w:sz w:val="18"/>
                <w:szCs w:val="18"/>
              </w:rPr>
              <w:t>第二章 响应文件格式</w:t>
            </w:r>
          </w:p>
        </w:tc>
      </w:tr>
      <w:tr w14:paraId="0318FF6A">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2CC32EE3">
            <w:pPr>
              <w:numPr>
                <w:ilvl w:val="0"/>
                <w:numId w:val="2"/>
              </w:numPr>
              <w:jc w:val="left"/>
              <w:rPr>
                <w:rFonts w:ascii="宋体" w:eastAsia="宋体" w:hAnsi="宋体" w:cs="Times New Roman"/>
                <w:sz w:val="18"/>
                <w:szCs w:val="18"/>
              </w:rPr>
            </w:pPr>
          </w:p>
        </w:tc>
        <w:tc>
          <w:tcPr>
            <w:tcW w:w="850" w:type="dxa"/>
            <w:vAlign w:val="center"/>
          </w:tcPr>
          <w:p w14:paraId="29F787D7">
            <w:pPr>
              <w:jc w:val="left"/>
              <w:rPr>
                <w:rFonts w:ascii="宋体" w:eastAsia="宋体" w:hAnsi="宋体" w:cs="Times New Roman"/>
                <w:sz w:val="18"/>
                <w:szCs w:val="18"/>
              </w:rPr>
            </w:pPr>
            <w:r>
              <w:rPr>
                <w:rFonts w:ascii="宋体" w:eastAsia="宋体" w:hAnsi="宋体" w:cs="Times New Roman" w:hint="eastAsia"/>
                <w:sz w:val="18"/>
                <w:szCs w:val="18"/>
              </w:rPr>
              <w:t>2.6</w:t>
            </w:r>
          </w:p>
        </w:tc>
        <w:tc>
          <w:tcPr>
            <w:tcW w:w="7723" w:type="dxa"/>
            <w:vAlign w:val="center"/>
          </w:tcPr>
          <w:p w14:paraId="5E8FD85A">
            <w:pPr>
              <w:rPr>
                <w:rFonts w:ascii="Times New Roman" w:eastAsia="宋体" w:hAnsi="Times New Roman" w:cs="Times New Roman"/>
                <w:sz w:val="18"/>
                <w:szCs w:val="18"/>
                <w:lang w:val="zh-CN"/>
              </w:rPr>
            </w:pPr>
            <w:r>
              <w:rPr>
                <w:rFonts w:ascii="Times New Roman" w:eastAsia="宋体" w:hAnsi="Times New Roman" w:cs="Times New Roman" w:hint="eastAsia"/>
                <w:b/>
                <w:sz w:val="18"/>
                <w:szCs w:val="18"/>
              </w:rPr>
              <w:t>法定代表人身份证明或授权委托书。</w:t>
            </w:r>
            <w:r>
              <w:rPr>
                <w:rFonts w:ascii="Times New Roman" w:eastAsia="宋体" w:hAnsi="Times New Roman" w:cs="Times New Roman" w:hint="eastAsia"/>
                <w:sz w:val="18"/>
                <w:szCs w:val="18"/>
              </w:rPr>
              <w:t>在格式文本中，除可填报内容外，任何实质性修改将被视为非实质性响应，从而导致该响应被拒绝。</w:t>
            </w:r>
          </w:p>
        </w:tc>
      </w:tr>
      <w:tr w14:paraId="5A52415C">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0BF641EC">
            <w:pPr>
              <w:numPr>
                <w:ilvl w:val="0"/>
                <w:numId w:val="2"/>
              </w:numPr>
              <w:jc w:val="left"/>
              <w:rPr>
                <w:rFonts w:ascii="宋体" w:eastAsia="宋体" w:hAnsi="宋体" w:cs="Times New Roman"/>
                <w:sz w:val="18"/>
                <w:szCs w:val="18"/>
              </w:rPr>
            </w:pPr>
          </w:p>
        </w:tc>
        <w:tc>
          <w:tcPr>
            <w:tcW w:w="850" w:type="dxa"/>
            <w:vAlign w:val="center"/>
          </w:tcPr>
          <w:p w14:paraId="7A60D05B">
            <w:pPr>
              <w:jc w:val="left"/>
              <w:rPr>
                <w:rFonts w:ascii="宋体" w:eastAsia="宋体" w:hAnsi="宋体" w:cs="Times New Roman"/>
                <w:sz w:val="18"/>
                <w:szCs w:val="18"/>
              </w:rPr>
            </w:pPr>
            <w:r>
              <w:rPr>
                <w:rFonts w:ascii="宋体" w:eastAsia="宋体" w:hAnsi="宋体" w:cs="Times New Roman" w:hint="eastAsia"/>
                <w:sz w:val="18"/>
                <w:szCs w:val="18"/>
              </w:rPr>
              <w:t>2.7</w:t>
            </w:r>
          </w:p>
        </w:tc>
        <w:tc>
          <w:tcPr>
            <w:tcW w:w="7723" w:type="dxa"/>
            <w:vAlign w:val="center"/>
          </w:tcPr>
          <w:p w14:paraId="3C593729">
            <w:pPr>
              <w:rPr>
                <w:rFonts w:ascii="Times New Roman" w:eastAsia="宋体" w:hAnsi="Times New Roman" w:cs="Times New Roman"/>
                <w:sz w:val="18"/>
                <w:szCs w:val="18"/>
              </w:rPr>
            </w:pPr>
            <w:r>
              <w:rPr>
                <w:rFonts w:ascii="宋体" w:eastAsia="宋体" w:hAnsi="宋体" w:cs="Times New Roman" w:hint="eastAsia"/>
                <w:b/>
                <w:sz w:val="18"/>
                <w:szCs w:val="18"/>
              </w:rPr>
              <w:t>响应函。</w:t>
            </w:r>
            <w:r>
              <w:rPr>
                <w:rFonts w:ascii="Times New Roman" w:eastAsia="宋体" w:hAnsi="Times New Roman" w:cs="Times New Roman" w:hint="eastAsia"/>
                <w:sz w:val="18"/>
                <w:szCs w:val="18"/>
              </w:rPr>
              <w:t>在格式文本中，除可填报内容外，任何实质性修改将被视为非实质性响应，从而导致该响应被拒绝。</w:t>
            </w:r>
          </w:p>
        </w:tc>
      </w:tr>
      <w:tr w14:paraId="31F468F6">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5B02EA76">
            <w:pPr>
              <w:numPr>
                <w:ilvl w:val="0"/>
                <w:numId w:val="2"/>
              </w:numPr>
              <w:jc w:val="left"/>
              <w:rPr>
                <w:rFonts w:ascii="宋体" w:eastAsia="宋体" w:hAnsi="宋体" w:cs="Times New Roman"/>
                <w:sz w:val="18"/>
                <w:szCs w:val="18"/>
              </w:rPr>
            </w:pPr>
          </w:p>
        </w:tc>
        <w:tc>
          <w:tcPr>
            <w:tcW w:w="850" w:type="dxa"/>
            <w:vAlign w:val="center"/>
          </w:tcPr>
          <w:p w14:paraId="78BAC340">
            <w:pPr>
              <w:jc w:val="left"/>
              <w:rPr>
                <w:rFonts w:ascii="宋体" w:eastAsia="宋体" w:hAnsi="宋体" w:cs="Times New Roman"/>
                <w:sz w:val="18"/>
                <w:szCs w:val="18"/>
              </w:rPr>
            </w:pPr>
            <w:r>
              <w:rPr>
                <w:rFonts w:ascii="宋体" w:eastAsia="宋体" w:hAnsi="宋体" w:cs="Times New Roman" w:hint="eastAsia"/>
                <w:sz w:val="18"/>
                <w:szCs w:val="18"/>
              </w:rPr>
              <w:t>2.10.5</w:t>
            </w:r>
          </w:p>
        </w:tc>
        <w:tc>
          <w:tcPr>
            <w:tcW w:w="7723" w:type="dxa"/>
            <w:vAlign w:val="center"/>
          </w:tcPr>
          <w:p w14:paraId="3FF7F0B1">
            <w:pPr>
              <w:tabs>
                <w:tab w:val="left" w:pos="709"/>
                <w:tab w:val="left" w:pos="1573"/>
              </w:tabs>
              <w:adjustRightInd w:val="0"/>
              <w:snapToGrid w:val="0"/>
              <w:spacing w:line="360" w:lineRule="auto"/>
              <w:jc w:val="left"/>
              <w:rPr>
                <w:rFonts w:ascii="宋体" w:eastAsia="宋体" w:hAnsi="宋体" w:cs="Times New Roman"/>
                <w:b/>
                <w:sz w:val="18"/>
                <w:szCs w:val="18"/>
              </w:rPr>
            </w:pPr>
            <w:r>
              <w:rPr>
                <w:rFonts w:ascii="宋体" w:eastAsia="宋体" w:hAnsi="宋体" w:cs="Times New Roman" w:hint="eastAsia"/>
                <w:b/>
                <w:sz w:val="18"/>
                <w:szCs w:val="18"/>
              </w:rPr>
              <w:t>参加政府采购活动前三年内，在经营活动中没有重大违法记录的声明。</w:t>
            </w:r>
            <w:r>
              <w:rPr>
                <w:rFonts w:ascii="宋体" w:eastAsia="宋体" w:hAnsi="宋体" w:cs="Times New Roman" w:hint="eastAsia"/>
                <w:sz w:val="18"/>
                <w:szCs w:val="18"/>
              </w:rPr>
              <w:t>在格式文本中，除可填报内容外，任何实质性修改将被视为非实质性响应响应，从而导致该响应被拒绝。</w:t>
            </w:r>
          </w:p>
        </w:tc>
      </w:tr>
      <w:tr w14:paraId="2AE07BF2">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7C96E716">
            <w:pPr>
              <w:numPr>
                <w:ilvl w:val="0"/>
                <w:numId w:val="2"/>
              </w:numPr>
              <w:jc w:val="left"/>
              <w:rPr>
                <w:rFonts w:ascii="宋体" w:eastAsia="宋体" w:hAnsi="宋体" w:cs="Times New Roman"/>
                <w:sz w:val="18"/>
                <w:szCs w:val="18"/>
              </w:rPr>
            </w:pPr>
          </w:p>
        </w:tc>
        <w:tc>
          <w:tcPr>
            <w:tcW w:w="850" w:type="dxa"/>
            <w:vAlign w:val="center"/>
          </w:tcPr>
          <w:p w14:paraId="04E8F675">
            <w:pPr>
              <w:jc w:val="left"/>
              <w:rPr>
                <w:rFonts w:ascii="宋体" w:eastAsia="宋体" w:hAnsi="宋体" w:cs="Times New Roman"/>
                <w:sz w:val="18"/>
                <w:szCs w:val="18"/>
              </w:rPr>
            </w:pPr>
            <w:r>
              <w:rPr>
                <w:rFonts w:ascii="宋体" w:eastAsia="宋体" w:hAnsi="宋体" w:cs="Times New Roman" w:hint="eastAsia"/>
                <w:sz w:val="18"/>
                <w:szCs w:val="18"/>
              </w:rPr>
              <w:t>2.10.9</w:t>
            </w:r>
          </w:p>
        </w:tc>
        <w:tc>
          <w:tcPr>
            <w:tcW w:w="7723" w:type="dxa"/>
            <w:vAlign w:val="center"/>
          </w:tcPr>
          <w:p w14:paraId="0495125D">
            <w:pPr>
              <w:tabs>
                <w:tab w:val="left" w:pos="709"/>
                <w:tab w:val="left" w:pos="1573"/>
              </w:tabs>
              <w:adjustRightInd w:val="0"/>
              <w:snapToGrid w:val="0"/>
              <w:spacing w:line="360" w:lineRule="auto"/>
              <w:jc w:val="left"/>
              <w:outlineLvl w:val="4"/>
              <w:rPr>
                <w:rFonts w:ascii="宋体" w:eastAsia="宋体" w:hAnsi="宋体" w:cs="Times New Roman"/>
                <w:sz w:val="18"/>
                <w:szCs w:val="18"/>
              </w:rPr>
            </w:pPr>
            <w:r>
              <w:rPr>
                <w:rFonts w:ascii="宋体" w:eastAsia="宋体" w:hAnsi="宋体" w:cs="Times New Roman" w:hint="eastAsia"/>
                <w:b/>
                <w:sz w:val="18"/>
                <w:szCs w:val="18"/>
              </w:rPr>
              <w:t>中</w:t>
            </w:r>
            <w:r>
              <w:rPr>
                <w:rFonts w:ascii="宋体" w:eastAsia="宋体" w:hAnsi="宋体" w:cs="Times New Roman"/>
                <w:b/>
                <w:sz w:val="18"/>
                <w:szCs w:val="18"/>
              </w:rPr>
              <w:t>小企业声明函</w:t>
            </w:r>
            <w:r>
              <w:rPr>
                <w:rFonts w:ascii="宋体" w:eastAsia="宋体" w:hAnsi="宋体" w:cs="Times New Roman" w:hint="eastAsia"/>
                <w:b/>
                <w:sz w:val="18"/>
                <w:szCs w:val="18"/>
              </w:rPr>
              <w:t>、</w:t>
            </w:r>
            <w:r>
              <w:rPr>
                <w:rFonts w:ascii="宋体" w:eastAsia="宋体" w:hAnsi="宋体" w:cs="Times New Roman" w:hint="eastAsia"/>
                <w:b/>
                <w:bCs/>
                <w:sz w:val="18"/>
                <w:szCs w:val="18"/>
              </w:rPr>
              <w:t>残疾人福利性单位声明函。</w:t>
            </w:r>
            <w:r>
              <w:rPr>
                <w:rFonts w:ascii="宋体" w:eastAsia="宋体" w:hAnsi="宋体" w:cs="Times New Roman" w:hint="eastAsia"/>
                <w:sz w:val="18"/>
                <w:szCs w:val="18"/>
              </w:rPr>
              <w:t>在《中小企业声明函》、《</w:t>
            </w:r>
            <w:r>
              <w:rPr>
                <w:rFonts w:ascii="宋体" w:eastAsia="宋体" w:hAnsi="宋体" w:cs="Times New Roman" w:hint="eastAsia"/>
                <w:bCs/>
                <w:sz w:val="18"/>
                <w:szCs w:val="18"/>
              </w:rPr>
              <w:t>残疾人福利性单位声明函》</w:t>
            </w:r>
            <w:r>
              <w:rPr>
                <w:rFonts w:ascii="宋体" w:eastAsia="宋体" w:hAnsi="宋体" w:cs="Times New Roman" w:hint="eastAsia"/>
                <w:sz w:val="18"/>
                <w:szCs w:val="18"/>
              </w:rPr>
              <w:t>格式文本中，除可填报内容外，对内容的任何实质性修改将被视为相关要求未得到响应，从而导致该响应被拒绝或者</w:t>
            </w:r>
            <w:r>
              <w:rPr>
                <w:rFonts w:ascii="宋体" w:eastAsia="宋体" w:hAnsi="宋体" w:cs="Times New Roman" w:hint="eastAsia"/>
                <w:bCs/>
                <w:sz w:val="18"/>
                <w:szCs w:val="18"/>
              </w:rPr>
              <w:t>不能享受可能的价格扣除优惠</w:t>
            </w:r>
            <w:r>
              <w:rPr>
                <w:rFonts w:ascii="宋体" w:eastAsia="宋体" w:hAnsi="宋体" w:cs="Times New Roman" w:hint="eastAsia"/>
                <w:sz w:val="18"/>
                <w:szCs w:val="18"/>
              </w:rPr>
              <w:t>。</w:t>
            </w:r>
          </w:p>
        </w:tc>
      </w:tr>
    </w:tbl>
    <w:p w14:paraId="3C72F0FE">
      <w:pPr>
        <w:spacing w:line="360" w:lineRule="auto"/>
        <w:jc w:val="left"/>
        <w:rPr>
          <w:rFonts w:ascii="Times New Roman" w:eastAsia="宋体" w:hAnsi="Times New Roman" w:cs="Times New Roman"/>
          <w:b/>
          <w:bCs/>
          <w:sz w:val="44"/>
          <w:szCs w:val="44"/>
        </w:rPr>
      </w:pPr>
    </w:p>
    <w:p w14:paraId="0F51E68E">
      <w:pPr>
        <w:spacing w:line="360" w:lineRule="auto"/>
        <w:jc w:val="left"/>
        <w:rPr>
          <w:rFonts w:ascii="宋体" w:eastAsia="宋体" w:hAnsi="宋体" w:cs="微软雅黑"/>
          <w:b/>
          <w:color w:val="0000FF"/>
          <w:kern w:val="0"/>
          <w:szCs w:val="21"/>
        </w:rPr>
      </w:pPr>
      <w:r>
        <w:rPr>
          <w:rFonts w:ascii="Times New Roman" w:eastAsia="宋体" w:hAnsi="Times New Roman" w:cs="Times New Roman"/>
          <w:b/>
          <w:bCs/>
          <w:sz w:val="44"/>
          <w:szCs w:val="44"/>
        </w:rPr>
        <w:br w:type="page"/>
      </w:r>
    </w:p>
    <w:p w14:paraId="0305C40D">
      <w:pPr>
        <w:spacing w:line="360" w:lineRule="auto"/>
        <w:jc w:val="left"/>
        <w:rPr>
          <w:rFonts w:ascii="宋体" w:eastAsia="宋体" w:hAnsi="宋体" w:cs="微软雅黑"/>
          <w:b/>
          <w:color w:val="0000FF"/>
          <w:kern w:val="0"/>
          <w:szCs w:val="21"/>
        </w:rPr>
      </w:pPr>
    </w:p>
    <w:p w14:paraId="4FE820D3">
      <w:pPr>
        <w:spacing w:line="360" w:lineRule="auto"/>
        <w:jc w:val="left"/>
        <w:rPr>
          <w:rFonts w:ascii="Times New Roman" w:eastAsia="宋体" w:hAnsi="Times New Roman" w:cs="Times New Roman"/>
          <w:b/>
          <w:bCs/>
          <w:sz w:val="44"/>
          <w:szCs w:val="44"/>
        </w:rPr>
      </w:pPr>
    </w:p>
    <w:p w14:paraId="530500C4">
      <w:pPr>
        <w:spacing w:line="360" w:lineRule="auto"/>
        <w:jc w:val="center"/>
        <w:outlineLvl w:val="0"/>
        <w:rPr>
          <w:rFonts w:ascii="宋体" w:eastAsia="宋体" w:hAnsi="宋体" w:cs="Times New Roman"/>
          <w:b/>
          <w:sz w:val="48"/>
          <w:szCs w:val="36"/>
        </w:rPr>
      </w:pPr>
      <w:r>
        <w:rPr>
          <w:rFonts w:ascii="Times New Roman" w:eastAsia="宋体" w:hAnsi="Times New Roman" w:cs="Times New Roman" w:hint="eastAsia"/>
          <w:b/>
          <w:sz w:val="48"/>
          <w:szCs w:val="36"/>
        </w:rPr>
        <w:t>第二分册：专用部分</w:t>
      </w:r>
    </w:p>
    <w:p w14:paraId="1F3F1F47">
      <w:pPr>
        <w:spacing w:line="360" w:lineRule="auto"/>
        <w:jc w:val="center"/>
        <w:outlineLvl w:val="9"/>
        <w:rPr>
          <w:rFonts w:ascii="宋体" w:eastAsia="宋体" w:hAnsi="宋体" w:cs="Times New Roman"/>
          <w:b/>
          <w:sz w:val="48"/>
          <w:szCs w:val="36"/>
        </w:rPr>
      </w:pPr>
    </w:p>
    <w:p w14:paraId="0EA499D5">
      <w:pPr>
        <w:spacing w:line="360" w:lineRule="auto"/>
        <w:rPr>
          <w:rFonts w:ascii="Times New Roman" w:eastAsia="宋体" w:hAnsi="Times New Roman" w:cs="Times New Roman"/>
          <w:szCs w:val="20"/>
        </w:rPr>
      </w:pPr>
    </w:p>
    <w:p w14:paraId="4BC1BD01">
      <w:pPr>
        <w:spacing w:line="360" w:lineRule="auto"/>
        <w:jc w:val="center"/>
        <w:rPr>
          <w:rFonts w:ascii="Times New Roman" w:eastAsia="宋体" w:hAnsi="Times New Roman" w:cs="Times New Roman"/>
          <w:szCs w:val="20"/>
        </w:rPr>
      </w:pPr>
      <w:r>
        <w:rPr>
          <w:rFonts w:ascii="Times New Roman" w:eastAsia="宋体" w:hAnsi="Times New Roman" w:cs="Times New Roman" w:hint="eastAsia"/>
          <w:b/>
          <w:bCs/>
          <w:sz w:val="28"/>
          <w:szCs w:val="28"/>
        </w:rPr>
        <w:t>目    录</w:t>
      </w:r>
    </w:p>
    <w:p w14:paraId="1834C1A5">
      <w:pPr>
        <w:spacing w:line="360" w:lineRule="auto"/>
        <w:rPr>
          <w:rFonts w:ascii="Times New Roman" w:eastAsia="宋体" w:hAnsi="Times New Roman" w:cs="Times New Roman"/>
          <w:b/>
          <w:bCs/>
          <w:szCs w:val="21"/>
        </w:rPr>
      </w:pPr>
    </w:p>
    <w:p w14:paraId="6E469384">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第四章  磋商邀请书</w:t>
      </w:r>
    </w:p>
    <w:p w14:paraId="7D01B4AC">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第五章  响应人须知专用部分</w:t>
      </w:r>
    </w:p>
    <w:p w14:paraId="152D0A23">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第六章  评审方法和评审标准</w:t>
      </w:r>
    </w:p>
    <w:p w14:paraId="5E835763">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第七章  采购需求</w:t>
      </w:r>
    </w:p>
    <w:p w14:paraId="707C5D27">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第八章  响应被拒绝条款专用部分</w:t>
      </w:r>
    </w:p>
    <w:p w14:paraId="3C63A8FB">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14:paraId="1F65224F">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第四章  磋商邀请书</w:t>
      </w:r>
    </w:p>
    <w:p w14:paraId="5E6E77F4">
      <w:pPr>
        <w:spacing w:line="360" w:lineRule="auto"/>
        <w:jc w:val="center"/>
        <w:rPr>
          <w:rFonts w:ascii="Times New Roman" w:eastAsia="宋体" w:hAnsi="Times New Roman" w:cs="Times New Roman"/>
          <w:b/>
          <w:bCs/>
          <w:sz w:val="28"/>
          <w:szCs w:val="28"/>
        </w:rPr>
      </w:pPr>
    </w:p>
    <w:p w14:paraId="0CCF235E">
      <w:pPr>
        <w:spacing w:line="360" w:lineRule="auto"/>
        <w:ind w:firstLine="630" w:firstLineChars="300"/>
        <w:rPr>
          <w:rFonts w:ascii="宋体" w:eastAsia="宋体" w:hAnsi="宋体" w:cs="Times New Roman"/>
          <w:bCs/>
          <w:szCs w:val="21"/>
        </w:rPr>
      </w:pPr>
      <w:r>
        <w:rPr>
          <w:rFonts w:ascii="宋体" w:eastAsia="宋体" w:hAnsi="宋体" w:cs="Times New Roman" w:hint="eastAsia"/>
          <w:bCs/>
          <w:szCs w:val="21"/>
        </w:rPr>
        <w:t>中国气象局政府采购中心</w:t>
      </w:r>
      <w:r>
        <w:rPr>
          <w:rFonts w:ascii="宋体" w:hAnsi="宋体" w:hint="eastAsia"/>
          <w:szCs w:val="21"/>
        </w:rPr>
        <w:t>受</w:t>
      </w:r>
      <w:bookmarkStart w:id="20" w:name="采购人_recorderOrgName"/>
      <w:r>
        <w:rPr>
          <w:rFonts w:ascii="宋体" w:hAnsi="宋体" w:cs="微软雅黑"/>
          <w:b/>
          <w:color w:val="0000FF"/>
          <w:kern w:val="0"/>
          <w:szCs w:val="21"/>
        </w:rPr>
        <w:t>云南省寻甸回族彝族自治县气象局</w:t>
      </w:r>
      <w:bookmarkEnd w:id="20"/>
      <w:r>
        <w:rPr>
          <w:rFonts w:ascii="宋体" w:hAnsi="宋体" w:hint="eastAsia"/>
          <w:szCs w:val="21"/>
        </w:rPr>
        <w:t>委托</w:t>
      </w:r>
      <w:r>
        <w:rPr>
          <w:rFonts w:ascii="Times New Roman" w:eastAsia="宋体" w:hAnsi="Times New Roman" w:cs="Times New Roman" w:hint="eastAsia"/>
          <w:szCs w:val="21"/>
        </w:rPr>
        <w:t>，对本项目</w:t>
      </w:r>
      <w:r>
        <w:rPr>
          <w:rFonts w:ascii="宋体" w:eastAsia="宋体" w:hAnsi="宋体" w:cs="Times New Roman" w:hint="eastAsia"/>
          <w:bCs/>
          <w:szCs w:val="21"/>
        </w:rPr>
        <w:t>的相关货物和有关服务采购进行境内竞争性磋商，邀请合格响应人参与。</w:t>
      </w:r>
    </w:p>
    <w:p w14:paraId="1717A690">
      <w:pPr>
        <w:spacing w:line="360" w:lineRule="auto"/>
        <w:ind w:firstLine="420" w:firstLineChars="200"/>
        <w:rPr>
          <w:rFonts w:ascii="宋体" w:hAnsi="宋体" w:cs="宋体" w:hint="eastAsia"/>
          <w:b/>
          <w:bCs/>
          <w:szCs w:val="21"/>
        </w:rPr>
      </w:pPr>
      <w:r>
        <w:rPr>
          <w:rFonts w:ascii="宋体" w:eastAsia="宋体" w:hAnsi="宋体" w:cs="Times New Roman" w:hint="eastAsia"/>
          <w:b/>
          <w:bCs/>
          <w:szCs w:val="21"/>
        </w:rPr>
        <w:t>一、</w:t>
      </w:r>
      <w:r>
        <w:rPr>
          <w:rFonts w:ascii="宋体" w:eastAsia="宋体" w:hAnsi="宋体" w:cs="Times New Roman" w:hint="eastAsia"/>
          <w:b/>
          <w:szCs w:val="21"/>
        </w:rPr>
        <w:t>项目</w:t>
      </w:r>
      <w:r>
        <w:rPr>
          <w:rFonts w:ascii="宋体" w:hAnsi="宋体" w:hint="eastAsia"/>
          <w:b/>
          <w:szCs w:val="21"/>
        </w:rPr>
        <w:t>名称：</w:t>
      </w:r>
      <w:r>
        <w:rPr>
          <w:rFonts w:ascii="微软雅黑" w:eastAsia="微软雅黑" w:hAnsi="微软雅黑" w:cs="微软雅黑" w:hint="eastAsia"/>
          <w:color w:val="0000FF"/>
          <w:kern w:val="0"/>
          <w:szCs w:val="21"/>
        </w:rPr>
        <w:t xml:space="preserve"> </w:t>
      </w:r>
      <w:bookmarkStart w:id="21" w:name="项目名称_taskName"/>
      <w:r>
        <w:rPr>
          <w:rFonts w:ascii="宋体" w:hAnsi="宋体" w:cs="微软雅黑"/>
          <w:b/>
          <w:color w:val="0000FF"/>
          <w:kern w:val="0"/>
          <w:szCs w:val="21"/>
        </w:rPr>
        <w:t>寻甸县2026年人工影响天气作业火箭弹采购（一）</w:t>
      </w:r>
      <w:bookmarkEnd w:id="21"/>
      <w:r>
        <w:rPr>
          <w:rFonts w:ascii="宋体" w:hAnsi="宋体" w:cs="宋体" w:hint="eastAsia"/>
          <w:b/>
          <w:bCs/>
          <w:szCs w:val="21"/>
        </w:rPr>
        <w:t>。</w:t>
      </w:r>
    </w:p>
    <w:p w14:paraId="32966C9E">
      <w:pPr>
        <w:spacing w:line="360" w:lineRule="auto"/>
        <w:ind w:firstLine="420" w:firstLineChars="200"/>
        <w:rPr>
          <w:rFonts w:ascii="宋体" w:eastAsia="宋体" w:hAnsi="宋体" w:cs="宋体"/>
          <w:b/>
          <w:bCs/>
          <w:szCs w:val="21"/>
        </w:rPr>
      </w:pPr>
      <w:r>
        <w:rPr>
          <w:rFonts w:ascii="宋体" w:hAnsi="宋体" w:cs="宋体" w:hint="eastAsia"/>
          <w:b/>
          <w:bCs/>
          <w:szCs w:val="21"/>
        </w:rPr>
        <w:t>二、</w:t>
      </w:r>
      <w:r>
        <w:rPr>
          <w:rFonts w:ascii="宋体" w:hAnsi="宋体" w:hint="eastAsia"/>
          <w:b/>
          <w:szCs w:val="21"/>
        </w:rPr>
        <w:t>项目编号：</w:t>
      </w:r>
      <w:r>
        <w:rPr>
          <w:rFonts w:ascii="宋体" w:hAnsi="宋体" w:cs="微软雅黑" w:hint="eastAsia"/>
          <w:color w:val="0000FF"/>
          <w:kern w:val="0"/>
          <w:szCs w:val="21"/>
        </w:rPr>
        <w:t xml:space="preserve"> </w:t>
      </w:r>
      <w:bookmarkStart w:id="22" w:name="封面_projectNo_2"/>
      <w:r>
        <w:rPr>
          <w:rFonts w:ascii="宋体" w:hAnsi="宋体" w:cs="微软雅黑" w:hint="eastAsia"/>
          <w:b/>
          <w:color w:val="0000FF"/>
          <w:kern w:val="0"/>
          <w:szCs w:val="21"/>
        </w:rPr>
        <w:t>ZQCD-26180</w:t>
      </w:r>
      <w:bookmarkEnd w:id="22"/>
      <w:r>
        <w:rPr>
          <w:rFonts w:ascii="宋体" w:hAnsi="宋体" w:cs="宋体" w:hint="eastAsia"/>
          <w:b/>
          <w:bCs/>
          <w:szCs w:val="21"/>
        </w:rPr>
        <w:t>。</w:t>
      </w:r>
    </w:p>
    <w:p w14:paraId="5FC5DB99">
      <w:pPr>
        <w:spacing w:line="360" w:lineRule="auto"/>
        <w:ind w:firstLine="420" w:firstLineChars="200"/>
        <w:rPr>
          <w:rFonts w:ascii="宋体" w:eastAsia="宋体" w:hAnsi="宋体" w:cs="Times New Roman"/>
          <w:b/>
          <w:szCs w:val="21"/>
        </w:rPr>
      </w:pPr>
      <w:r>
        <w:rPr>
          <w:rFonts w:ascii="宋体" w:eastAsia="宋体" w:hAnsi="宋体" w:cs="宋体" w:hint="eastAsia"/>
          <w:b/>
          <w:bCs/>
          <w:szCs w:val="21"/>
        </w:rPr>
        <w:t>三、采购</w:t>
      </w:r>
      <w:r>
        <w:rPr>
          <w:rFonts w:ascii="宋体" w:eastAsia="宋体" w:hAnsi="宋体" w:cs="Times New Roman" w:hint="eastAsia"/>
          <w:b/>
          <w:szCs w:val="21"/>
        </w:rPr>
        <w:t>内容</w:t>
      </w:r>
    </w:p>
    <w:p w14:paraId="1FE4FA54">
      <w:pPr>
        <w:adjustRightInd/>
        <w:snapToGrid/>
        <w:spacing w:line="400" w:lineRule="exact"/>
        <w:ind w:firstLine="420" w:firstLineChars="0"/>
        <w:rPr>
          <w:rFonts w:ascii="宋体" w:eastAsia="宋体" w:hAnsi="宋体" w:cs="宋体"/>
          <w:szCs w:val="21"/>
        </w:rPr>
      </w:pPr>
      <w:r>
        <w:rPr>
          <w:rFonts w:ascii="宋体" w:eastAsia="宋体" w:hAnsi="宋体" w:cs="Times New Roman" w:hint="eastAsia"/>
          <w:szCs w:val="21"/>
        </w:rPr>
        <w:t>1、</w:t>
      </w:r>
      <w:r>
        <w:rPr>
          <w:rFonts w:ascii="宋体" w:eastAsia="宋体" w:hAnsi="宋体" w:cs="Times New Roman" w:hint="eastAsia"/>
          <w:bCs/>
          <w:szCs w:val="21"/>
        </w:rPr>
        <w:t>本次磋商</w:t>
      </w:r>
      <w:r>
        <w:rPr>
          <w:rFonts w:ascii="宋体" w:hAnsi="宋体" w:hint="eastAsia"/>
          <w:szCs w:val="21"/>
        </w:rPr>
        <w:t>共</w:t>
      </w:r>
      <w:r>
        <w:rPr>
          <w:rFonts w:ascii="宋体" w:hAnsi="宋体" w:cs="微软雅黑" w:hint="eastAsia"/>
          <w:b/>
          <w:color w:val="0000FF"/>
          <w:kern w:val="0"/>
          <w:szCs w:val="21"/>
        </w:rPr>
        <w:t xml:space="preserve"> </w:t>
      </w:r>
      <w:bookmarkStart w:id="23" w:name="包数量_packageCount"/>
      <w:r>
        <w:rPr>
          <w:rFonts w:ascii="宋体" w:hAnsi="宋体" w:cs="微软雅黑" w:hint="eastAsia"/>
          <w:color w:val="0000FF"/>
          <w:kern w:val="0"/>
          <w:szCs w:val="21"/>
        </w:rPr>
        <w:t>1</w:t>
      </w:r>
      <w:bookmarkEnd w:id="23"/>
      <w:r>
        <w:rPr>
          <w:rFonts w:ascii="宋体" w:hAnsi="宋体" w:cs="微软雅黑" w:hint="eastAsia"/>
          <w:b/>
          <w:color w:val="0000FF"/>
          <w:kern w:val="0"/>
          <w:szCs w:val="21"/>
        </w:rPr>
        <w:t xml:space="preserve"> </w:t>
      </w:r>
      <w:r>
        <w:rPr>
          <w:rFonts w:ascii="宋体" w:hAnsi="宋体" w:hint="eastAsia"/>
          <w:szCs w:val="21"/>
          <w:u w:val="single"/>
        </w:rPr>
        <w:t>包</w:t>
      </w:r>
      <w:r>
        <w:rPr>
          <w:rFonts w:ascii="宋体" w:eastAsia="宋体" w:hAnsi="宋体" w:cs="宋体" w:hint="eastAsia"/>
          <w:szCs w:val="21"/>
        </w:rPr>
        <w:t>。</w:t>
      </w:r>
    </w:p>
    <w:p w14:paraId="123C804A">
      <w:pPr>
        <w:adjustRightInd w:val="0"/>
        <w:snapToGrid w:val="0"/>
        <w:spacing w:line="360" w:lineRule="auto"/>
        <w:ind w:firstLine="420" w:firstLineChars="200"/>
        <w:rPr>
          <w:rFonts w:ascii="宋体" w:eastAsia="宋体" w:hAnsi="宋体" w:cs="宋体"/>
          <w:szCs w:val="21"/>
        </w:rPr>
      </w:pPr>
      <w:r>
        <w:rPr>
          <w:rFonts w:ascii="宋体" w:eastAsia="宋体" w:hAnsi="宋体" w:cs="宋体" w:hint="eastAsia"/>
          <w:szCs w:val="21"/>
        </w:rPr>
        <w:t>2、采购清单：</w:t>
      </w:r>
      <w:r>
        <w:rPr>
          <w:rFonts w:ascii="宋体" w:eastAsia="宋体" w:hAnsi="宋体" w:cs="微软雅黑" w:hint="eastAsia"/>
          <w:b/>
          <w:color w:val="0000FF"/>
          <w:kern w:val="0"/>
          <w:szCs w:val="21"/>
        </w:rPr>
        <w:t>（详见第七章采购需求）</w:t>
      </w:r>
    </w:p>
    <w:p w14:paraId="69155CA7">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宋体" w:hint="eastAsia"/>
          <w:szCs w:val="21"/>
        </w:rPr>
        <w:t>3、采购</w:t>
      </w:r>
      <w:r>
        <w:rPr>
          <w:rFonts w:ascii="宋体" w:eastAsia="宋体" w:hAnsi="宋体" w:cs="Times New Roman" w:hint="eastAsia"/>
          <w:bCs/>
          <w:szCs w:val="21"/>
        </w:rPr>
        <w:t>范围包括：</w:t>
      </w:r>
      <w:r>
        <w:rPr>
          <w:rFonts w:ascii="宋体" w:eastAsia="宋体" w:hAnsi="宋体" w:cs="宋体" w:hint="eastAsia"/>
          <w:b/>
          <w:szCs w:val="21"/>
          <w:u w:val="single"/>
        </w:rPr>
        <w:t>上述货物的供应、运输、安装调试、培训及售后服务。</w:t>
      </w:r>
    </w:p>
    <w:p w14:paraId="43E8D545">
      <w:pPr>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具体采购范围及所应达到的具体要求，以本磋商文件中第七章“采购需求”的相应规定为准。响应人的响应文件必须满足本次采购的实质目的，完全实现所应有的全部要求。响应人若存在任何理解上无法正确确定之处，均应当按照磋商文件所规定的</w:t>
      </w:r>
      <w:r>
        <w:rPr>
          <w:rFonts w:ascii="宋体" w:eastAsia="宋体" w:hAnsi="宋体" w:cs="Times New Roman" w:hint="eastAsia"/>
          <w:b/>
          <w:bCs/>
          <w:szCs w:val="21"/>
        </w:rPr>
        <w:t>提交首次响应文件截止日</w:t>
      </w:r>
      <w:r>
        <w:rPr>
          <w:rFonts w:ascii="宋体" w:eastAsia="宋体" w:hAnsi="宋体" w:cs="Times New Roman" w:hint="eastAsia"/>
          <w:bCs/>
          <w:szCs w:val="21"/>
        </w:rPr>
        <w:t>前的澄清等程序提出，否则，可能导致的任何不利后果均应当由响应人自行承担。</w:t>
      </w:r>
    </w:p>
    <w:p w14:paraId="3267681C">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Times New Roman" w:hint="eastAsia"/>
          <w:bCs/>
          <w:szCs w:val="21"/>
        </w:rPr>
        <w:t>4、履约</w:t>
      </w:r>
      <w:r>
        <w:rPr>
          <w:rFonts w:ascii="宋体" w:hAnsi="宋体" w:hint="eastAsia"/>
          <w:bCs/>
          <w:szCs w:val="21"/>
        </w:rPr>
        <w:t>时间：</w:t>
      </w:r>
      <w:bookmarkStart w:id="24" w:name="合同履约期限_contractPerformancePeriod"/>
      <w:r>
        <w:rPr>
          <w:rFonts w:ascii="宋体" w:hAnsi="宋体" w:cs="微软雅黑" w:hint="eastAsia"/>
          <w:b/>
          <w:color w:val="0000FF"/>
          <w:kern w:val="0"/>
          <w:szCs w:val="21"/>
        </w:rPr>
        <w:t>合同签订后60天内交货并具备验收条件</w:t>
      </w:r>
      <w:bookmarkEnd w:id="24"/>
      <w:r>
        <w:rPr>
          <w:rFonts w:ascii="宋体" w:hAnsi="宋体" w:cs="微软雅黑" w:hint="eastAsia"/>
          <w:b/>
          <w:color w:val="0000FF"/>
          <w:kern w:val="0"/>
          <w:szCs w:val="21"/>
        </w:rPr>
        <w:t>。</w:t>
      </w:r>
    </w:p>
    <w:p w14:paraId="0ABF32D9">
      <w:pPr>
        <w:adjustRightInd w:val="0"/>
        <w:snapToGrid w:val="0"/>
        <w:spacing w:line="360" w:lineRule="auto"/>
        <w:ind w:firstLine="420" w:firstLineChars="200"/>
        <w:rPr>
          <w:rFonts w:ascii="宋体" w:eastAsia="宋体" w:hAnsi="宋体" w:cs="宋体"/>
          <w:szCs w:val="21"/>
          <w:u w:val="single"/>
        </w:rPr>
      </w:pPr>
      <w:r>
        <w:rPr>
          <w:rFonts w:ascii="宋体" w:eastAsia="宋体" w:hAnsi="宋体" w:cs="Times New Roman" w:hint="eastAsia"/>
          <w:bCs/>
          <w:szCs w:val="21"/>
        </w:rPr>
        <w:t>5、履约地点</w:t>
      </w:r>
      <w:r>
        <w:rPr>
          <w:rFonts w:ascii="宋体" w:hAnsi="宋体" w:hint="eastAsia"/>
          <w:bCs/>
          <w:szCs w:val="21"/>
        </w:rPr>
        <w:t>：</w:t>
      </w:r>
      <w:bookmarkStart w:id="25" w:name="合同履约期限_performanceAddress"/>
      <w:r>
        <w:rPr>
          <w:rFonts w:ascii="宋体" w:hAnsi="宋体" w:cs="微软雅黑" w:hint="eastAsia"/>
          <w:b/>
          <w:color w:val="0000FF"/>
          <w:kern w:val="0"/>
          <w:szCs w:val="21"/>
        </w:rPr>
        <w:t>指定地点</w:t>
      </w:r>
      <w:bookmarkEnd w:id="25"/>
      <w:r>
        <w:rPr>
          <w:rFonts w:ascii="宋体" w:eastAsia="宋体" w:hAnsi="宋体" w:cs="微软雅黑" w:hint="eastAsia"/>
          <w:b/>
          <w:color w:val="0000FF"/>
          <w:kern w:val="0"/>
          <w:szCs w:val="21"/>
        </w:rPr>
        <w:t>。</w:t>
      </w:r>
    </w:p>
    <w:p w14:paraId="0DC22D21">
      <w:pPr>
        <w:adjustRightInd w:val="0"/>
        <w:snapToGrid w:val="0"/>
        <w:spacing w:line="360" w:lineRule="auto"/>
        <w:ind w:firstLine="420" w:firstLineChars="200"/>
        <w:rPr>
          <w:rFonts w:ascii="宋体" w:eastAsia="宋体" w:hAnsi="宋体" w:cs="Times New Roman"/>
          <w:bCs/>
          <w:szCs w:val="21"/>
        </w:rPr>
      </w:pPr>
      <w:r>
        <w:rPr>
          <w:rFonts w:ascii="宋体" w:eastAsia="宋体" w:hAnsi="宋体" w:cs="宋体" w:hint="eastAsia"/>
          <w:b/>
          <w:szCs w:val="21"/>
        </w:rPr>
        <w:t>四、</w:t>
      </w:r>
      <w:r>
        <w:rPr>
          <w:rFonts w:ascii="宋体" w:eastAsia="宋体" w:hAnsi="宋体" w:cs="Times New Roman" w:hint="eastAsia"/>
          <w:b/>
          <w:szCs w:val="24"/>
        </w:rPr>
        <w:t>磋商文件获取</w:t>
      </w:r>
    </w:p>
    <w:p w14:paraId="53698B2F">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1、潜在响应人按以下步骤获取磋商文件：</w:t>
      </w:r>
    </w:p>
    <w:p w14:paraId="057A61C2">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04FB5969">
      <w:pPr>
        <w:snapToGrid w:val="0"/>
        <w:spacing w:line="360" w:lineRule="auto"/>
        <w:ind w:firstLine="420" w:firstLineChars="200"/>
        <w:rPr>
          <w:rFonts w:ascii="宋体" w:eastAsia="宋体" w:hAnsi="Times New Roman" w:cs="Times New Roman"/>
          <w:szCs w:val="21"/>
        </w:rPr>
      </w:pPr>
      <w:r>
        <w:rPr>
          <w:rFonts w:ascii="宋体" w:eastAsia="宋体" w:hAnsi="宋体" w:cs="Times New Roman" w:hint="eastAsia"/>
          <w:szCs w:val="21"/>
        </w:rPr>
        <w:t>第二步：网上报名（如潜在响应人属于本次采购的被随机抽取或被推荐供应商可忽略此步骤）。</w:t>
      </w:r>
      <w:r>
        <w:rPr>
          <w:rFonts w:ascii="宋体" w:eastAsia="宋体" w:hAnsi="Times New Roman" w:cs="Times New Roman" w:hint="eastAsia"/>
          <w:szCs w:val="21"/>
        </w:rPr>
        <w:t>登录</w:t>
      </w:r>
      <w:r>
        <w:rPr>
          <w:rFonts w:ascii="宋体" w:eastAsia="宋体" w:hAnsi="宋体" w:cs="Times New Roman" w:hint="eastAsia"/>
          <w:szCs w:val="21"/>
        </w:rPr>
        <w:t>中国气象局政府采购中心电子采购系统（网址：</w:t>
      </w:r>
      <w:r>
        <w:rPr>
          <w:rFonts w:ascii="宋体" w:hAnsi="宋体" w:hint="eastAsia"/>
          <w:szCs w:val="21"/>
        </w:rPr>
        <w:t>https://cmagp.cmaidp.cma.cn/portalweb</w:t>
      </w:r>
      <w:r>
        <w:rPr>
          <w:rFonts w:ascii="宋体" w:hAnsi="宋体"/>
          <w:szCs w:val="21"/>
        </w:rPr>
        <w:t>）</w:t>
      </w:r>
      <w:r>
        <w:rPr>
          <w:rFonts w:ascii="宋体" w:eastAsia="宋体" w:hAnsi="宋体" w:cs="Times New Roman" w:hint="eastAsia"/>
          <w:szCs w:val="21"/>
        </w:rPr>
        <w:t>,</w:t>
      </w:r>
      <w:r>
        <w:rPr>
          <w:rFonts w:ascii="宋体" w:eastAsia="宋体" w:hAnsi="Times New Roman" w:cs="Times New Roman" w:hint="eastAsia"/>
          <w:szCs w:val="21"/>
        </w:rPr>
        <w:t>点击供应商登录访问</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供应商端，针对拟参加的项目按包号进行报名。</w:t>
      </w:r>
    </w:p>
    <w:p w14:paraId="18E18F10">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网上报名</w:t>
      </w:r>
      <w:r>
        <w:rPr>
          <w:rFonts w:ascii="宋体" w:hint="eastAsia"/>
          <w:szCs w:val="21"/>
        </w:rPr>
        <w:t>时间：</w:t>
      </w:r>
      <w:bookmarkStart w:id="26" w:name="项目公告_signUpFirstTime"/>
      <w:r>
        <w:rPr>
          <w:rFonts w:ascii="宋体" w:eastAsia="宋体" w:hAnsi="宋体" w:cs="Times New Roman" w:hint="eastAsia"/>
          <w:szCs w:val="21"/>
          <w:highlight w:val="none"/>
        </w:rPr>
        <w:t>2026年09月08日 00:00:00</w:t>
      </w:r>
      <w:bookmarkEnd w:id="26"/>
      <w:r>
        <w:rPr>
          <w:rFonts w:ascii="宋体" w:eastAsia="宋体" w:hAnsi="宋体" w:cs="Times New Roman" w:hint="eastAsia"/>
          <w:szCs w:val="21"/>
          <w:highlight w:val="none"/>
        </w:rPr>
        <w:t>至</w:t>
      </w:r>
      <w:bookmarkStart w:id="27" w:name="项目公告_signUpLastTime"/>
      <w:r>
        <w:rPr>
          <w:rFonts w:ascii="宋体" w:eastAsia="宋体" w:hAnsi="宋体" w:cs="Times New Roman" w:hint="eastAsia"/>
          <w:szCs w:val="21"/>
          <w:highlight w:val="none"/>
        </w:rPr>
        <w:t>2026年09月15日 23:59:59</w:t>
      </w:r>
      <w:bookmarkEnd w:id="27"/>
      <w:r>
        <w:rPr>
          <w:rFonts w:ascii="宋体" w:hint="eastAsia"/>
          <w:szCs w:val="21"/>
          <w:highlight w:val="white"/>
        </w:rPr>
        <w:t>（北京时间）</w:t>
      </w:r>
      <w:r>
        <w:rPr>
          <w:rFonts w:ascii="宋体" w:eastAsia="宋体" w:hAnsi="宋体" w:cs="Times New Roman" w:hint="eastAsia"/>
          <w:szCs w:val="21"/>
        </w:rPr>
        <w:t>。请潜在响应人务必在网上报名截止时间前进行报名并按包号下载磋商文件，超过报名截止时间的将无法报名。</w:t>
      </w:r>
    </w:p>
    <w:p w14:paraId="346EA886">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第三步：下载磋商文件。潜在响应人报名成功后即可下载拟参加项目对应包号的磋商文件（如潜在响应人属于本次采购的被随机抽取或被推荐供应商无需报名即可直接下载磋商文件）。</w:t>
      </w:r>
    </w:p>
    <w:p w14:paraId="7209CB9C">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为使更多供应商能参加响应，对报名成功的供应商，在本项目磋商文件公告期限届满（即报名截止时间）后仍允许下载磋商文件参加响应，但为提高采购效率，在公告期限届满之后下载磋商文件的，对磋商文件的质疑期限从公告期限届满之日起计算；在公告期限届满之前下载磋商文件的，对磋商文件的质疑期限从下载之日起计算。</w:t>
      </w:r>
    </w:p>
    <w:p w14:paraId="5D92D86F">
      <w:pPr>
        <w:spacing w:line="400" w:lineRule="exact"/>
        <w:ind w:firstLine="420"/>
        <w:rPr>
          <w:rFonts w:ascii="宋体" w:eastAsia="宋体" w:hAnsi="Times New Roman" w:cs="Times New Roman"/>
          <w:b/>
          <w:bCs/>
          <w:szCs w:val="21"/>
        </w:rPr>
      </w:pPr>
      <w:r>
        <w:rPr>
          <w:rFonts w:ascii="宋体" w:eastAsia="宋体" w:hAnsi="宋体" w:cs="Times New Roman" w:hint="eastAsia"/>
          <w:bCs/>
          <w:szCs w:val="21"/>
        </w:rPr>
        <w:t>潜在响应人在报名及下载磋商文件的过程中，涉及系统平台操作的技术问题，可致电采购中心技术支持电话。</w:t>
      </w:r>
    </w:p>
    <w:p w14:paraId="1C5CA1B3">
      <w:pPr>
        <w:spacing w:line="400" w:lineRule="exact"/>
        <w:ind w:firstLine="422"/>
        <w:rPr>
          <w:rFonts w:ascii="宋体" w:eastAsia="宋体" w:hAnsi="Times New Roman" w:cs="Times New Roman"/>
          <w:szCs w:val="21"/>
        </w:rPr>
      </w:pPr>
      <w:r>
        <w:rPr>
          <w:rFonts w:ascii="宋体" w:eastAsia="宋体" w:hAnsi="Times New Roman" w:cs="Times New Roman" w:hint="eastAsia"/>
          <w:b/>
          <w:bCs/>
          <w:szCs w:val="21"/>
        </w:rPr>
        <w:t>五、提交首次响应文件截止时间</w:t>
      </w:r>
      <w:r>
        <w:rPr>
          <w:rFonts w:ascii="宋体" w:eastAsia="宋体" w:hAnsi="Times New Roman" w:cs="Times New Roman" w:hint="eastAsia"/>
          <w:b/>
          <w:bCs/>
          <w:szCs w:val="21"/>
          <w:lang w:eastAsia="zh-CN"/>
        </w:rPr>
        <w:t>、</w:t>
      </w:r>
      <w:r>
        <w:rPr>
          <w:rFonts w:ascii="宋体" w:eastAsia="宋体" w:hAnsi="Times New Roman" w:cs="Times New Roman" w:hint="eastAsia"/>
          <w:b/>
          <w:bCs/>
          <w:szCs w:val="21"/>
        </w:rPr>
        <w:t>响应方式</w:t>
      </w:r>
      <w:r>
        <w:rPr>
          <w:rFonts w:ascii="宋体" w:eastAsia="宋体" w:hAnsi="Times New Roman" w:cs="Times New Roman" w:hint="eastAsia"/>
          <w:b/>
          <w:bCs/>
          <w:szCs w:val="21"/>
          <w:lang w:val="en-US" w:eastAsia="zh-CN"/>
        </w:rPr>
        <w:t>及开启时间</w:t>
      </w:r>
      <w:bookmarkStart w:id="28" w:name="_GoBack"/>
      <w:bookmarkEnd w:id="28"/>
    </w:p>
    <w:p w14:paraId="3586A0D6">
      <w:pPr>
        <w:spacing w:line="400" w:lineRule="exact"/>
        <w:ind w:firstLine="420"/>
        <w:rPr>
          <w:rFonts w:ascii="宋体" w:eastAsia="宋体" w:hAnsi="Times New Roman" w:cs="Times New Roman"/>
          <w:szCs w:val="21"/>
        </w:rPr>
      </w:pPr>
      <w:r>
        <w:rPr>
          <w:rFonts w:ascii="宋体" w:eastAsia="宋体" w:hAnsi="Times New Roman" w:cs="Times New Roman" w:hint="eastAsia"/>
          <w:szCs w:val="21"/>
        </w:rPr>
        <w:t>1、响应文件提交截止</w:t>
      </w:r>
      <w:r>
        <w:rPr>
          <w:rFonts w:ascii="宋体" w:hint="eastAsia"/>
          <w:szCs w:val="21"/>
        </w:rPr>
        <w:t>时间</w:t>
      </w:r>
      <w:r>
        <w:rPr>
          <w:rFonts w:ascii="宋体" w:eastAsia="宋体" w:hAnsi="Times New Roman" w:cs="Times New Roman" w:hint="eastAsia"/>
          <w:szCs w:val="21"/>
          <w:lang w:val="en-US" w:eastAsia="zh-CN"/>
        </w:rPr>
        <w:t>及开启时间</w:t>
      </w:r>
      <w:r>
        <w:rPr>
          <w:rFonts w:ascii="宋体" w:hint="eastAsia"/>
          <w:szCs w:val="21"/>
        </w:rPr>
        <w:t>：</w:t>
      </w:r>
      <w:bookmarkStart w:id="29" w:name="项目公告_openBidTime"/>
      <w:r>
        <w:rPr>
          <w:rFonts w:ascii="宋体" w:eastAsia="宋体" w:hAnsi="宋体" w:cs="Times New Roman" w:hint="eastAsia"/>
          <w:bCs w:val="0"/>
          <w:szCs w:val="21"/>
          <w:highlight w:val="none"/>
        </w:rPr>
        <w:t>2026年09月22日 09:00:00</w:t>
      </w:r>
      <w:bookmarkEnd w:id="29"/>
      <w:r>
        <w:rPr>
          <w:rFonts w:ascii="宋体" w:eastAsia="宋体" w:hAnsi="宋体" w:cs="Times New Roman" w:hint="eastAsia"/>
          <w:bCs w:val="0"/>
          <w:szCs w:val="21"/>
          <w:highlight w:val="none"/>
        </w:rPr>
        <w:t>（</w:t>
      </w:r>
      <w:r>
        <w:rPr>
          <w:rFonts w:ascii="宋体" w:hint="eastAsia"/>
          <w:bCs/>
          <w:szCs w:val="21"/>
          <w:highlight w:val="white"/>
        </w:rPr>
        <w:t>北京时间）</w:t>
      </w:r>
      <w:r>
        <w:rPr>
          <w:rFonts w:ascii="宋体" w:eastAsia="宋体" w:hAnsi="Times New Roman" w:cs="Times New Roman" w:hint="eastAsia"/>
          <w:szCs w:val="21"/>
        </w:rPr>
        <w:t>。</w:t>
      </w:r>
    </w:p>
    <w:p w14:paraId="42F50ECD">
      <w:pPr>
        <w:autoSpaceDN w:val="0"/>
        <w:spacing w:line="360" w:lineRule="auto"/>
        <w:ind w:firstLine="420" w:firstLineChars="200"/>
        <w:rPr>
          <w:rFonts w:ascii="宋体" w:eastAsia="宋体" w:hAnsi="Times New Roman" w:cs="Times New Roman"/>
          <w:szCs w:val="21"/>
        </w:rPr>
      </w:pPr>
      <w:r>
        <w:rPr>
          <w:rFonts w:ascii="宋体" w:eastAsia="宋体" w:hAnsi="Times New Roman" w:cs="Times New Roman" w:hint="eastAsia"/>
          <w:szCs w:val="21"/>
        </w:rPr>
        <w:t>2、本项目采用</w:t>
      </w:r>
      <w:r>
        <w:rPr>
          <w:rFonts w:ascii="宋体" w:eastAsia="宋体" w:hAnsi="宋体" w:cs="Times New Roman" w:hint="eastAsia"/>
          <w:szCs w:val="21"/>
        </w:rPr>
        <w:t>中国气象局政府采购中心电子采购系统进行</w:t>
      </w:r>
      <w:r>
        <w:rPr>
          <w:rFonts w:ascii="宋体" w:eastAsia="宋体" w:hAnsi="Times New Roman" w:cs="Times New Roman" w:hint="eastAsia"/>
          <w:szCs w:val="21"/>
        </w:rPr>
        <w:t>在线响应。供应商响应前需安装投标（响应）终端，具体可登陆</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在供应商专栏下载投标（响应）工具及驱动程序安装包。</w:t>
      </w:r>
    </w:p>
    <w:p w14:paraId="0D9A5C96">
      <w:pPr>
        <w:autoSpaceDN w:val="0"/>
        <w:spacing w:line="360" w:lineRule="auto"/>
        <w:ind w:firstLine="420" w:firstLineChars="200"/>
        <w:rPr>
          <w:rFonts w:ascii="宋体" w:eastAsia="宋体" w:hAnsi="宋体" w:cs="Times New Roman"/>
          <w:szCs w:val="21"/>
        </w:rPr>
      </w:pPr>
      <w:r>
        <w:rPr>
          <w:rFonts w:ascii="宋体" w:eastAsia="宋体" w:hAnsi="Times New Roman" w:cs="Times New Roman" w:hint="eastAsia"/>
          <w:szCs w:val="21"/>
        </w:rPr>
        <w:t>3、请符合响应条件的响应人安装投标（响应）工具，完成响应文件编制后于提交首次响应文件截止时间前上传加密的响应文件，</w:t>
      </w:r>
      <w:r>
        <w:rPr>
          <w:rFonts w:ascii="宋体" w:eastAsia="宋体" w:hAnsi="Times New Roman" w:cs="微软雅黑" w:hint="eastAsia"/>
          <w:szCs w:val="21"/>
        </w:rPr>
        <w:t>文件上传成功后，将获得系统回执</w:t>
      </w:r>
      <w:r>
        <w:rPr>
          <w:rFonts w:ascii="宋体" w:eastAsia="宋体" w:hAnsi="Times New Roman" w:cs="Times New Roman" w:hint="eastAsia"/>
          <w:szCs w:val="21"/>
        </w:rPr>
        <w:t>。</w:t>
      </w:r>
      <w:r>
        <w:rPr>
          <w:rFonts w:ascii="宋体" w:eastAsia="宋体" w:hAnsi="Times New Roman" w:cs="微软雅黑" w:hint="eastAsia"/>
          <w:szCs w:val="21"/>
        </w:rPr>
        <w:t>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35F6959D">
      <w:pPr>
        <w:autoSpaceDN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供应商在响应过程中，涉及系统平台操作的技术问题，可致电采购中心技术支持电话。</w:t>
      </w:r>
    </w:p>
    <w:p w14:paraId="53B9D438">
      <w:pPr>
        <w:tabs>
          <w:tab w:val="left" w:pos="1573"/>
        </w:tabs>
        <w:adjustRightInd w:val="0"/>
        <w:snapToGrid w:val="0"/>
        <w:spacing w:line="360" w:lineRule="auto"/>
        <w:ind w:firstLine="412" w:firstLineChars="196"/>
        <w:rPr>
          <w:rFonts w:ascii="宋体" w:eastAsia="宋体" w:hAnsi="宋体" w:cs="Times New Roman"/>
          <w:b/>
          <w:szCs w:val="21"/>
        </w:rPr>
      </w:pPr>
      <w:r>
        <w:rPr>
          <w:rFonts w:ascii="宋体" w:eastAsia="宋体" w:hAnsi="宋体" w:cs="Times New Roman" w:hint="eastAsia"/>
          <w:b/>
          <w:bCs/>
          <w:szCs w:val="21"/>
        </w:rPr>
        <w:t>六、</w:t>
      </w:r>
      <w:r>
        <w:rPr>
          <w:rFonts w:ascii="宋体" w:eastAsia="宋体" w:hAnsi="宋体" w:cs="Times New Roman" w:hint="eastAsia"/>
          <w:b/>
          <w:szCs w:val="21"/>
        </w:rPr>
        <w:t>响应地点及开标地点：</w:t>
      </w:r>
    </w:p>
    <w:p w14:paraId="323E0408">
      <w:pPr>
        <w:tabs>
          <w:tab w:val="left" w:pos="1573"/>
        </w:tabs>
        <w:adjustRightInd w:val="0"/>
        <w:snapToGrid w:val="0"/>
        <w:spacing w:line="360" w:lineRule="auto"/>
        <w:ind w:firstLine="412" w:firstLineChars="196"/>
        <w:rPr>
          <w:rFonts w:ascii="宋体" w:hAnsi="宋体" w:hint="eastAsia"/>
          <w:bCs/>
          <w:szCs w:val="21"/>
          <w:highlight w:val="none"/>
        </w:rPr>
      </w:pPr>
      <w:bookmarkStart w:id="30"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北京市海淀区中关村南大街46号中国气象局北区8号楼4层404会议室（科技大楼前草坪西侧），届时投标人的法定代表人或其授权的投标人授权代表必须到场参加。</w:t>
      </w:r>
      <w:bookmarkEnd w:id="30"/>
    </w:p>
    <w:p w14:paraId="1D8269CB">
      <w:pPr>
        <w:tabs>
          <w:tab w:val="left" w:pos="1573"/>
        </w:tabs>
        <w:adjustRightInd w:val="0"/>
        <w:snapToGrid w:val="0"/>
        <w:spacing w:line="360" w:lineRule="auto"/>
        <w:ind w:firstLine="412" w:firstLineChars="196"/>
        <w:rPr>
          <w:rFonts w:ascii="宋体" w:eastAsia="宋体" w:hAnsi="宋体" w:cs="Times New Roman"/>
          <w:b/>
          <w:bCs/>
          <w:szCs w:val="21"/>
        </w:rPr>
      </w:pPr>
      <w:r>
        <w:rPr>
          <w:rFonts w:ascii="宋体" w:eastAsia="宋体" w:hAnsi="宋体" w:cs="Times New Roman" w:hint="eastAsia"/>
          <w:b/>
          <w:bCs/>
          <w:szCs w:val="21"/>
        </w:rPr>
        <w:t>七、信息发布</w:t>
      </w:r>
    </w:p>
    <w:p w14:paraId="5713F2CD">
      <w:pPr>
        <w:tabs>
          <w:tab w:val="left" w:pos="1573"/>
        </w:tabs>
        <w:adjustRightInd w:val="0"/>
        <w:snapToGrid w:val="0"/>
        <w:spacing w:line="360" w:lineRule="auto"/>
        <w:ind w:firstLine="412" w:firstLineChars="196"/>
        <w:rPr>
          <w:rFonts w:ascii="宋体" w:eastAsia="宋体" w:hAnsi="宋体" w:cs="Times New Roman"/>
          <w:bCs/>
          <w:szCs w:val="21"/>
        </w:rPr>
      </w:pPr>
      <w:r>
        <w:rPr>
          <w:rFonts w:ascii="宋体" w:eastAsia="宋体" w:hAnsi="宋体" w:cs="Times New Roman" w:hint="eastAsia"/>
          <w:bCs/>
          <w:szCs w:val="21"/>
        </w:rPr>
        <w:t>如本项目通过发布公告的方式邀请符合相应资格条件的供应商参与竞争性磋商，则采购公告已在“中国政府采购网”等媒体上发布。如本项目通过从省级以上财政部门建立的供应商库中随机抽取或采购人和采购专家分别书面推荐的方式邀请符合相应资格条件的供应商参与竞争性磋商，则磋商文件已向相关供应商发出。</w:t>
      </w:r>
    </w:p>
    <w:p w14:paraId="7CAFD7D9">
      <w:pPr>
        <w:tabs>
          <w:tab w:val="left" w:pos="943"/>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八、联系方式</w:t>
      </w:r>
    </w:p>
    <w:p w14:paraId="6E5BB10F">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b/>
          <w:bCs/>
          <w:szCs w:val="21"/>
        </w:rPr>
        <w:t>采购中心</w:t>
      </w:r>
      <w:r>
        <w:rPr>
          <w:rFonts w:ascii="宋体" w:hAnsi="宋体" w:hint="eastAsia"/>
          <w:bCs/>
          <w:szCs w:val="21"/>
        </w:rPr>
        <w:t>联系方式</w:t>
      </w:r>
    </w:p>
    <w:p w14:paraId="54C1BABC">
      <w:pPr>
        <w:tabs>
          <w:tab w:val="left" w:pos="943"/>
          <w:tab w:val="left" w:pos="1573"/>
        </w:tabs>
        <w:adjustRightInd w:val="0"/>
        <w:snapToGrid w:val="0"/>
        <w:spacing w:line="360" w:lineRule="auto"/>
        <w:ind w:firstLine="945"/>
        <w:rPr>
          <w:rFonts w:ascii="宋体" w:hAnsi="宋体" w:hint="eastAsia"/>
          <w:b/>
          <w:szCs w:val="21"/>
          <w:u w:val="single"/>
          <w:lang w:eastAsia="zh-CN"/>
        </w:rPr>
      </w:pPr>
      <w:r>
        <w:rPr>
          <w:rFonts w:ascii="宋体" w:hAnsi="宋体"/>
          <w:bCs/>
          <w:szCs w:val="21"/>
        </w:rPr>
        <w:t>地址：</w:t>
      </w:r>
      <w:r>
        <w:rPr>
          <w:rFonts w:ascii="宋体" w:hAnsi="宋体" w:hint="eastAsia"/>
          <w:b/>
          <w:szCs w:val="21"/>
          <w:u w:val="single"/>
        </w:rPr>
        <w:t>北京市海淀区中关村南大街46号中国气象</w:t>
      </w:r>
      <w:r>
        <w:rPr>
          <w:rFonts w:ascii="宋体" w:eastAsia="宋体" w:hAnsi="宋体" w:cs="Times New Roman" w:hint="eastAsia"/>
          <w:b/>
          <w:szCs w:val="21"/>
          <w:highlight w:val="none"/>
          <w:u w:val="single"/>
        </w:rPr>
        <w:t>局北区7号楼30</w:t>
      </w:r>
      <w:r>
        <w:rPr>
          <w:rFonts w:ascii="宋体" w:hAnsi="宋体" w:hint="eastAsia"/>
          <w:b/>
          <w:szCs w:val="21"/>
          <w:u w:val="single"/>
        </w:rPr>
        <w:t>1室（中国气象局政府采购中心），</w:t>
      </w:r>
    </w:p>
    <w:p w14:paraId="1190A487">
      <w:pPr>
        <w:tabs>
          <w:tab w:val="left" w:pos="943"/>
          <w:tab w:val="left" w:pos="1573"/>
        </w:tabs>
        <w:adjustRightInd w:val="0"/>
        <w:snapToGrid w:val="0"/>
        <w:spacing w:line="360" w:lineRule="auto"/>
        <w:ind w:firstLine="945"/>
        <w:rPr>
          <w:rFonts w:ascii="宋体" w:hAnsi="宋体" w:hint="eastAsia"/>
          <w:b/>
          <w:szCs w:val="21"/>
          <w:u w:val="single"/>
        </w:rPr>
      </w:pPr>
      <w:r>
        <w:rPr>
          <w:rFonts w:ascii="宋体" w:hAnsi="宋体"/>
          <w:bCs/>
          <w:szCs w:val="21"/>
        </w:rPr>
        <w:t>邮政编码： 1000</w:t>
      </w:r>
      <w:r>
        <w:rPr>
          <w:rFonts w:ascii="宋体" w:hAnsi="宋体" w:hint="eastAsia"/>
          <w:bCs/>
          <w:szCs w:val="21"/>
        </w:rPr>
        <w:t>81</w:t>
      </w:r>
    </w:p>
    <w:p w14:paraId="6417FD4D">
      <w:pPr>
        <w:adjustRightInd w:val="0"/>
        <w:snapToGrid w:val="0"/>
        <w:spacing w:line="360" w:lineRule="auto"/>
        <w:ind w:firstLine="945" w:firstLineChars="450"/>
        <w:rPr>
          <w:rFonts w:ascii="宋体" w:hAnsi="宋体"/>
          <w:bCs/>
          <w:szCs w:val="21"/>
        </w:rPr>
      </w:pPr>
      <w:r>
        <w:rPr>
          <w:rFonts w:ascii="宋体" w:hAnsi="宋体"/>
          <w:bCs/>
          <w:szCs w:val="21"/>
        </w:rPr>
        <w:t>项目联系人：</w:t>
      </w:r>
      <w:bookmarkStart w:id="31" w:name="contactName"/>
      <w:r>
        <w:rPr>
          <w:rFonts w:ascii="宋体" w:hAnsi="宋体" w:cs="微软雅黑"/>
          <w:b/>
          <w:color w:val="0000FF"/>
          <w:kern w:val="0"/>
          <w:szCs w:val="21"/>
        </w:rPr>
        <w:t>陈小超</w:t>
      </w:r>
      <w:bookmarkEnd w:id="31"/>
    </w:p>
    <w:p w14:paraId="41997663">
      <w:pPr>
        <w:tabs>
          <w:tab w:val="left" w:pos="943"/>
          <w:tab w:val="left" w:pos="1573"/>
        </w:tabs>
        <w:adjustRightInd w:val="0"/>
        <w:snapToGrid w:val="0"/>
        <w:spacing w:line="360" w:lineRule="auto"/>
        <w:rPr>
          <w:rFonts w:ascii="宋体" w:hAnsi="宋体" w:hint="eastAsia"/>
          <w:bCs/>
          <w:szCs w:val="21"/>
          <w:u w:val="single"/>
        </w:rPr>
      </w:pPr>
      <w:r>
        <w:rPr>
          <w:rFonts w:ascii="宋体" w:hAnsi="宋体" w:hint="eastAsia"/>
          <w:bCs/>
          <w:szCs w:val="21"/>
        </w:rPr>
        <w:t xml:space="preserve">        </w:t>
      </w:r>
      <w:r>
        <w:rPr>
          <w:rFonts w:ascii="宋体" w:hAnsi="宋体"/>
          <w:bCs/>
          <w:szCs w:val="21"/>
        </w:rPr>
        <w:t xml:space="preserve"> 联系电话：</w:t>
      </w:r>
      <w:bookmarkStart w:id="32" w:name="contactPhone"/>
      <w:r>
        <w:rPr>
          <w:rFonts w:ascii="宋体" w:hAnsi="宋体" w:cs="微软雅黑"/>
          <w:b/>
          <w:color w:val="0000FF"/>
          <w:kern w:val="0"/>
          <w:szCs w:val="21"/>
        </w:rPr>
        <w:t>010-68406136</w:t>
      </w:r>
      <w:bookmarkEnd w:id="32"/>
    </w:p>
    <w:p w14:paraId="2543B2A0">
      <w:pPr>
        <w:tabs>
          <w:tab w:val="left" w:pos="943"/>
          <w:tab w:val="left" w:pos="1573"/>
        </w:tabs>
        <w:adjustRightInd w:val="0"/>
        <w:snapToGrid w:val="0"/>
        <w:spacing w:line="360" w:lineRule="auto"/>
        <w:rPr>
          <w:rFonts w:ascii="宋体" w:hAnsi="宋体" w:hint="eastAsia"/>
          <w:bCs/>
          <w:szCs w:val="21"/>
        </w:rPr>
      </w:pPr>
      <w:r>
        <w:rPr>
          <w:rFonts w:ascii="宋体" w:hAnsi="宋体"/>
          <w:bCs/>
          <w:szCs w:val="21"/>
        </w:rPr>
        <w:t xml:space="preserve">   </w:t>
      </w:r>
      <w:r>
        <w:rPr>
          <w:rFonts w:ascii="宋体" w:hAnsi="宋体" w:hint="eastAsia"/>
          <w:bCs/>
          <w:szCs w:val="21"/>
        </w:rPr>
        <w:t xml:space="preserve">      </w:t>
      </w:r>
    </w:p>
    <w:p w14:paraId="39FE1B7C">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hint="eastAsia"/>
          <w:b/>
          <w:bCs/>
          <w:szCs w:val="21"/>
        </w:rPr>
        <w:t>采购人</w:t>
      </w:r>
      <w:r>
        <w:rPr>
          <w:rFonts w:ascii="宋体" w:hAnsi="宋体" w:hint="eastAsia"/>
          <w:bCs/>
          <w:szCs w:val="21"/>
        </w:rPr>
        <w:t>联系方式</w:t>
      </w:r>
    </w:p>
    <w:p w14:paraId="24E65F8C">
      <w:pPr>
        <w:tabs>
          <w:tab w:val="left" w:pos="943"/>
          <w:tab w:val="left" w:pos="1573"/>
        </w:tabs>
        <w:adjustRightInd w:val="0"/>
        <w:snapToGrid w:val="0"/>
        <w:spacing w:line="360" w:lineRule="auto"/>
        <w:ind w:firstLine="945" w:firstLineChars="450"/>
        <w:rPr>
          <w:rFonts w:ascii="宋体" w:hAnsi="宋体"/>
          <w:bCs/>
          <w:szCs w:val="21"/>
          <w:u w:val="single"/>
        </w:rPr>
      </w:pPr>
      <w:r>
        <w:rPr>
          <w:rFonts w:ascii="宋体" w:hAnsi="宋体"/>
          <w:bCs/>
          <w:szCs w:val="21"/>
        </w:rPr>
        <w:t>采购人</w:t>
      </w:r>
      <w:r>
        <w:rPr>
          <w:rFonts w:ascii="宋体" w:hAnsi="宋体" w:hint="eastAsia"/>
          <w:bCs/>
          <w:szCs w:val="21"/>
        </w:rPr>
        <w:t>名称</w:t>
      </w:r>
      <w:r>
        <w:rPr>
          <w:rFonts w:ascii="宋体" w:hAnsi="宋体"/>
          <w:bCs/>
          <w:szCs w:val="21"/>
        </w:rPr>
        <w:t>：</w:t>
      </w:r>
      <w:bookmarkStart w:id="33" w:name="采购人1_recorderOrgName"/>
      <w:r>
        <w:rPr>
          <w:rFonts w:ascii="宋体" w:hAnsi="宋体" w:cs="微软雅黑"/>
          <w:b/>
          <w:color w:val="0000FF"/>
          <w:kern w:val="0"/>
          <w:szCs w:val="21"/>
        </w:rPr>
        <w:t>云南省寻甸回族彝族自治县气象局</w:t>
      </w:r>
      <w:bookmarkEnd w:id="33"/>
    </w:p>
    <w:p w14:paraId="67263408">
      <w:pPr>
        <w:tabs>
          <w:tab w:val="left" w:pos="943"/>
          <w:tab w:val="left" w:pos="1573"/>
        </w:tabs>
        <w:adjustRightInd w:val="0"/>
        <w:snapToGrid w:val="0"/>
        <w:spacing w:line="360" w:lineRule="auto"/>
        <w:rPr>
          <w:rFonts w:ascii="宋体" w:hAnsi="宋体" w:cs="微软雅黑" w:hint="eastAsia"/>
          <w:b/>
          <w:color w:val="0000FF"/>
          <w:kern w:val="0"/>
          <w:szCs w:val="21"/>
        </w:rPr>
      </w:pPr>
      <w:r>
        <w:rPr>
          <w:rFonts w:ascii="宋体" w:hAnsi="宋体" w:hint="eastAsia"/>
          <w:bCs/>
          <w:szCs w:val="21"/>
        </w:rPr>
        <w:t xml:space="preserve">         </w:t>
      </w:r>
      <w:r>
        <w:rPr>
          <w:rFonts w:ascii="宋体" w:hAnsi="宋体"/>
          <w:bCs/>
          <w:szCs w:val="21"/>
        </w:rPr>
        <w:t>联系</w:t>
      </w:r>
      <w:r>
        <w:rPr>
          <w:rFonts w:ascii="宋体" w:hAnsi="宋体" w:hint="eastAsia"/>
          <w:bCs/>
          <w:szCs w:val="21"/>
        </w:rPr>
        <w:t>人：</w:t>
      </w:r>
      <w:bookmarkStart w:id="34" w:name="采购项目负责人_contactsName"/>
      <w:r>
        <w:rPr>
          <w:rFonts w:ascii="宋体" w:hAnsi="宋体" w:cs="微软雅黑"/>
          <w:b/>
          <w:color w:val="0000FF"/>
          <w:kern w:val="0"/>
          <w:szCs w:val="21"/>
        </w:rPr>
        <w:t>吴博雯</w:t>
      </w:r>
      <w:bookmarkEnd w:id="34"/>
    </w:p>
    <w:p w14:paraId="42E252A5">
      <w:pPr>
        <w:tabs>
          <w:tab w:val="left" w:pos="980"/>
        </w:tabs>
        <w:adjustRightInd w:val="0"/>
        <w:snapToGrid w:val="0"/>
        <w:spacing w:line="360" w:lineRule="auto"/>
        <w:rPr>
          <w:rFonts w:ascii="宋体" w:hAnsi="宋体"/>
          <w:bCs/>
          <w:szCs w:val="21"/>
        </w:rPr>
      </w:pPr>
      <w:r>
        <w:rPr>
          <w:rFonts w:ascii="宋体" w:hAnsi="宋体" w:hint="eastAsia"/>
          <w:bCs/>
          <w:szCs w:val="21"/>
        </w:rPr>
        <w:tab/>
      </w:r>
      <w:r>
        <w:rPr>
          <w:rFonts w:ascii="宋体" w:hAnsi="宋体" w:hint="eastAsia"/>
          <w:bCs/>
          <w:szCs w:val="21"/>
        </w:rPr>
        <w:t>联系电话</w:t>
      </w:r>
      <w:r>
        <w:rPr>
          <w:rFonts w:ascii="宋体" w:hAnsi="宋体"/>
          <w:bCs/>
          <w:szCs w:val="21"/>
        </w:rPr>
        <w:t>：</w:t>
      </w:r>
      <w:bookmarkStart w:id="35" w:name="采购项目负责人办公电话_contactsTel"/>
      <w:r>
        <w:rPr>
          <w:rFonts w:ascii="宋体" w:hAnsi="宋体" w:cs="微软雅黑"/>
          <w:b/>
          <w:color w:val="0000FF"/>
          <w:kern w:val="0"/>
          <w:szCs w:val="21"/>
        </w:rPr>
        <w:t>0871-62652459</w:t>
      </w:r>
      <w:bookmarkEnd w:id="35"/>
    </w:p>
    <w:p w14:paraId="4863AEFC">
      <w:pPr>
        <w:tabs>
          <w:tab w:val="left" w:pos="943"/>
          <w:tab w:val="left" w:pos="1573"/>
        </w:tabs>
        <w:adjustRightInd w:val="0"/>
        <w:snapToGrid w:val="0"/>
        <w:spacing w:line="360" w:lineRule="auto"/>
        <w:rPr>
          <w:rFonts w:ascii="宋体" w:hAnsi="宋体"/>
          <w:bCs/>
          <w:szCs w:val="21"/>
        </w:rPr>
      </w:pPr>
      <w:r>
        <w:rPr>
          <w:rFonts w:ascii="宋体" w:hAnsi="宋体"/>
          <w:bCs/>
          <w:szCs w:val="21"/>
        </w:rPr>
        <w:t xml:space="preserve">   </w:t>
      </w:r>
      <w:r>
        <w:rPr>
          <w:rFonts w:ascii="宋体" w:hAnsi="宋体" w:hint="eastAsia"/>
          <w:bCs/>
          <w:szCs w:val="21"/>
        </w:rPr>
        <w:t xml:space="preserve">      </w:t>
      </w:r>
      <w:r>
        <w:rPr>
          <w:rFonts w:ascii="宋体" w:hAnsi="宋体"/>
          <w:bCs/>
          <w:szCs w:val="21"/>
        </w:rPr>
        <w:t>采购人地址：</w:t>
      </w:r>
      <w:bookmarkStart w:id="36" w:name="采购单位所在地址_recorderOrgAddress"/>
      <w:r>
        <w:rPr>
          <w:rFonts w:ascii="宋体" w:hAnsi="宋体" w:cs="微软雅黑"/>
          <w:b/>
          <w:color w:val="0000FF"/>
          <w:kern w:val="0"/>
          <w:szCs w:val="21"/>
        </w:rPr>
        <w:t>云南省昆明市寻甸县仁德街道凤梧路10号</w:t>
      </w:r>
      <w:bookmarkEnd w:id="36"/>
    </w:p>
    <w:p w14:paraId="701F4D99">
      <w:pPr>
        <w:adjustRightInd w:val="0"/>
        <w:snapToGrid w:val="0"/>
        <w:spacing w:line="360" w:lineRule="auto"/>
        <w:rPr>
          <w:rFonts w:ascii="宋体" w:hAnsi="宋体" w:cs="宋体" w:hint="eastAsia"/>
          <w:szCs w:val="21"/>
        </w:rPr>
      </w:pPr>
      <w:r>
        <w:rPr>
          <w:rFonts w:ascii="宋体" w:hAnsi="宋体" w:cs="宋体" w:hint="eastAsia"/>
          <w:szCs w:val="21"/>
        </w:rPr>
        <w:t xml:space="preserve">    </w:t>
      </w:r>
    </w:p>
    <w:p w14:paraId="15D199CD">
      <w:pPr>
        <w:adjustRightInd w:val="0"/>
        <w:snapToGrid w:val="0"/>
        <w:spacing w:line="360" w:lineRule="auto"/>
        <w:ind w:firstLine="420" w:firstLineChars="200"/>
        <w:rPr>
          <w:rFonts w:ascii="宋体" w:hAnsi="宋体" w:cs="宋体"/>
          <w:szCs w:val="21"/>
        </w:rPr>
      </w:pPr>
      <w:r>
        <w:rPr>
          <w:rFonts w:ascii="宋体" w:hAnsi="宋体" w:cstheme="minorBidi" w:hint="eastAsia"/>
          <w:b/>
          <w:bCs/>
          <w:szCs w:val="21"/>
        </w:rPr>
        <w:t>采购中心</w:t>
      </w:r>
      <w:r>
        <w:rPr>
          <w:rFonts w:ascii="宋体" w:hAnsi="宋体" w:cs="宋体" w:hint="eastAsia"/>
          <w:szCs w:val="21"/>
        </w:rPr>
        <w:t>技术支持电话：</w:t>
      </w:r>
      <w:bookmarkStart w:id="37" w:name="技术电话_technicalSupportPhoneNumber"/>
      <w:r>
        <w:rPr>
          <w:rFonts w:ascii="宋体" w:hAnsi="宋体" w:cs="宋体" w:hint="eastAsia"/>
          <w:szCs w:val="21"/>
        </w:rPr>
        <w:t>010-68406701</w:t>
      </w:r>
      <w:bookmarkEnd w:id="37"/>
    </w:p>
    <w:p w14:paraId="144A1B0C">
      <w:pPr>
        <w:spacing w:line="360" w:lineRule="auto"/>
        <w:jc w:val="center"/>
        <w:outlineLvl w:val="1"/>
        <w:rPr>
          <w:rFonts w:ascii="Times New Roman" w:eastAsia="宋体" w:hAnsi="Times New Roman" w:cs="Times New Roman"/>
          <w:b/>
          <w:sz w:val="30"/>
          <w:szCs w:val="30"/>
        </w:rPr>
      </w:pPr>
      <w:r>
        <w:rPr>
          <w:rFonts w:ascii="Times New Roman" w:eastAsia="宋体" w:hAnsi="Times New Roman" w:cs="Times New Roman"/>
          <w:b/>
          <w:bCs/>
          <w:szCs w:val="21"/>
        </w:rPr>
        <w:br w:type="page"/>
      </w:r>
      <w:bookmarkStart w:id="38" w:name="投标人须知专用部分_TBXZ"/>
      <w:r>
        <w:rPr>
          <w:rFonts w:ascii="Times New Roman" w:eastAsia="宋体" w:hAnsi="Times New Roman" w:cs="Times New Roman" w:hint="eastAsia"/>
          <w:b/>
          <w:sz w:val="30"/>
          <w:szCs w:val="30"/>
        </w:rPr>
        <w:t>第五章  响应人须知专用部分</w:t>
      </w:r>
    </w:p>
    <w:p w14:paraId="0D9D6D82">
      <w:pPr>
        <w:spacing w:line="360" w:lineRule="auto"/>
        <w:jc w:val="left"/>
        <w:rPr>
          <w:rFonts w:ascii="黑体" w:eastAsia="黑体" w:hAnsi="黑体" w:cs="Times New Roman"/>
          <w:kern w:val="44"/>
          <w:szCs w:val="28"/>
        </w:rPr>
      </w:pPr>
      <w:r>
        <w:rPr>
          <w:rFonts w:ascii="黑体" w:eastAsia="黑体" w:hAnsi="黑体" w:cs="Times New Roman" w:hint="eastAsia"/>
          <w:kern w:val="44"/>
          <w:szCs w:val="28"/>
        </w:rPr>
        <w:t xml:space="preserve">    </w:t>
      </w:r>
    </w:p>
    <w:p w14:paraId="5D669CFC">
      <w:pPr>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bCs/>
          <w:kern w:val="44"/>
          <w:szCs w:val="28"/>
        </w:rPr>
        <w:t>响应人须知专用部分</w:t>
      </w:r>
      <w:r>
        <w:rPr>
          <w:rFonts w:ascii="Times New Roman" w:eastAsia="宋体" w:hAnsi="Times New Roman" w:cs="Times New Roman" w:hint="eastAsia"/>
          <w:szCs w:val="21"/>
        </w:rPr>
        <w:t>表格中要求事项已列入第三章、第八章响应被拒绝条款的，若有缺失或无效，将导致响应被拒绝</w:t>
      </w:r>
      <w:r>
        <w:rPr>
          <w:rFonts w:ascii="宋体" w:eastAsia="宋体" w:hAnsi="宋体" w:cs="Times New Roman" w:hint="eastAsia"/>
          <w:szCs w:val="21"/>
        </w:rPr>
        <w:t>。响应人须知通用部分或磋商文件其余部分与本表不一致的，以本表要求为准。</w:t>
      </w:r>
    </w:p>
    <w:p w14:paraId="23180F86">
      <w:pPr>
        <w:adjustRightInd w:val="0"/>
        <w:snapToGrid w:val="0"/>
        <w:spacing w:line="360" w:lineRule="auto"/>
        <w:ind w:firstLine="420" w:firstLineChars="200"/>
        <w:rPr>
          <w:rFonts w:ascii="Times New Roman" w:eastAsia="宋体" w:hAnsi="Times New Roman" w:cs="Times New Roman"/>
          <w:szCs w:val="21"/>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239462F5">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vAlign w:val="center"/>
          </w:tcPr>
          <w:p w14:paraId="3C889365">
            <w:pPr>
              <w:jc w:val="center"/>
              <w:rPr>
                <w:rFonts w:ascii="Times New Roman" w:eastAsia="宋体" w:hAnsi="Times New Roman" w:cs="Times New Roman"/>
                <w:b/>
                <w:szCs w:val="21"/>
              </w:rPr>
            </w:pPr>
            <w:r>
              <w:rPr>
                <w:rFonts w:ascii="Times New Roman" w:eastAsia="宋体" w:hAnsi="Times New Roman" w:cs="Times New Roman" w:hint="eastAsia"/>
                <w:b/>
                <w:szCs w:val="21"/>
              </w:rPr>
              <w:t>序号</w:t>
            </w:r>
          </w:p>
        </w:tc>
        <w:tc>
          <w:tcPr>
            <w:tcW w:w="1418" w:type="dxa"/>
            <w:vAlign w:val="center"/>
          </w:tcPr>
          <w:p w14:paraId="1F966C40">
            <w:pPr>
              <w:jc w:val="center"/>
              <w:rPr>
                <w:rFonts w:ascii="Times New Roman" w:eastAsia="宋体" w:hAnsi="Times New Roman" w:cs="Times New Roman"/>
                <w:b/>
                <w:szCs w:val="21"/>
              </w:rPr>
            </w:pPr>
            <w:r>
              <w:rPr>
                <w:rFonts w:ascii="Times New Roman" w:eastAsia="宋体" w:hAnsi="Times New Roman" w:cs="Times New Roman" w:hint="eastAsia"/>
                <w:b/>
                <w:szCs w:val="21"/>
              </w:rPr>
              <w:t>对应响应人须知通用部分的条款</w:t>
            </w:r>
          </w:p>
        </w:tc>
        <w:tc>
          <w:tcPr>
            <w:tcW w:w="1701" w:type="dxa"/>
            <w:vAlign w:val="center"/>
          </w:tcPr>
          <w:p w14:paraId="6D673BE0">
            <w:pPr>
              <w:jc w:val="center"/>
              <w:rPr>
                <w:rFonts w:ascii="Times New Roman" w:eastAsia="宋体" w:hAnsi="Times New Roman" w:cs="Times New Roman"/>
                <w:b/>
                <w:szCs w:val="21"/>
              </w:rPr>
            </w:pPr>
            <w:r>
              <w:rPr>
                <w:rFonts w:ascii="Times New Roman" w:eastAsia="宋体" w:hAnsi="Times New Roman" w:cs="Times New Roman" w:hint="eastAsia"/>
                <w:b/>
                <w:szCs w:val="21"/>
              </w:rPr>
              <w:t>内容</w:t>
            </w:r>
          </w:p>
        </w:tc>
        <w:tc>
          <w:tcPr>
            <w:tcW w:w="5209" w:type="dxa"/>
            <w:vAlign w:val="center"/>
          </w:tcPr>
          <w:p w14:paraId="6CFDDEA0">
            <w:pPr>
              <w:jc w:val="center"/>
              <w:rPr>
                <w:rFonts w:ascii="Times New Roman" w:eastAsia="宋体" w:hAnsi="Times New Roman" w:cs="Times New Roman"/>
                <w:b/>
                <w:szCs w:val="21"/>
              </w:rPr>
            </w:pPr>
            <w:r>
              <w:rPr>
                <w:rFonts w:ascii="Times New Roman" w:eastAsia="宋体" w:hAnsi="Times New Roman" w:cs="Times New Roman" w:hint="eastAsia"/>
                <w:b/>
                <w:szCs w:val="21"/>
              </w:rPr>
              <w:t>说明与要求</w:t>
            </w:r>
          </w:p>
        </w:tc>
      </w:tr>
      <w:tr w14:paraId="32C31356">
        <w:tblPrEx>
          <w:tblW w:w="9003" w:type="dxa"/>
          <w:tblInd w:w="0" w:type="dxa"/>
          <w:tblLayout w:type="fixed"/>
          <w:tblCellMar>
            <w:top w:w="0" w:type="dxa"/>
            <w:left w:w="108" w:type="dxa"/>
            <w:bottom w:w="0" w:type="dxa"/>
            <w:right w:w="108" w:type="dxa"/>
          </w:tblCellMar>
        </w:tblPrEx>
        <w:trPr>
          <w:trHeight w:val="302"/>
        </w:trPr>
        <w:tc>
          <w:tcPr>
            <w:tcW w:w="675" w:type="dxa"/>
            <w:vAlign w:val="center"/>
          </w:tcPr>
          <w:p w14:paraId="4B333084">
            <w:pPr>
              <w:rPr>
                <w:rFonts w:ascii="Times New Roman" w:eastAsia="宋体" w:hAnsi="Times New Roman" w:cs="Times New Roman"/>
                <w:szCs w:val="21"/>
              </w:rPr>
            </w:pPr>
            <w:r>
              <w:rPr>
                <w:rFonts w:ascii="Times New Roman" w:eastAsia="宋体" w:hAnsi="Times New Roman" w:cs="Times New Roman" w:hint="eastAsia"/>
                <w:szCs w:val="21"/>
              </w:rPr>
              <w:t>5.1</w:t>
            </w:r>
          </w:p>
        </w:tc>
        <w:tc>
          <w:tcPr>
            <w:tcW w:w="1418" w:type="dxa"/>
            <w:vAlign w:val="center"/>
          </w:tcPr>
          <w:p w14:paraId="680ED7E7">
            <w:pPr>
              <w:rPr>
                <w:rFonts w:ascii="Times New Roman" w:eastAsia="宋体" w:hAnsi="Times New Roman" w:cs="Times New Roman"/>
                <w:szCs w:val="21"/>
              </w:rPr>
            </w:pPr>
            <w:r>
              <w:rPr>
                <w:rFonts w:ascii="Times New Roman" w:eastAsia="宋体" w:hAnsi="Times New Roman" w:cs="Times New Roman" w:hint="eastAsia"/>
                <w:szCs w:val="21"/>
              </w:rPr>
              <w:t>1.2.1</w:t>
            </w:r>
          </w:p>
        </w:tc>
        <w:tc>
          <w:tcPr>
            <w:tcW w:w="1701" w:type="dxa"/>
            <w:vAlign w:val="center"/>
          </w:tcPr>
          <w:p w14:paraId="5F585C28">
            <w:pPr>
              <w:rPr>
                <w:rFonts w:ascii="Times New Roman" w:eastAsia="宋体" w:hAnsi="Times New Roman" w:cs="Times New Roman"/>
                <w:szCs w:val="21"/>
              </w:rPr>
            </w:pPr>
            <w:r>
              <w:rPr>
                <w:rFonts w:ascii="Times New Roman" w:eastAsia="宋体" w:hAnsi="Times New Roman" w:cs="Times New Roman" w:hint="eastAsia"/>
                <w:szCs w:val="21"/>
              </w:rPr>
              <w:t>采购人名称</w:t>
            </w:r>
          </w:p>
        </w:tc>
        <w:tc>
          <w:tcPr>
            <w:tcW w:w="5209" w:type="dxa"/>
            <w:vAlign w:val="center"/>
          </w:tcPr>
          <w:p w14:paraId="274D5CC8">
            <w:pPr>
              <w:rPr>
                <w:rFonts w:ascii="Times New Roman" w:eastAsia="宋体" w:hAnsi="Times New Roman" w:cs="Times New Roman"/>
                <w:szCs w:val="21"/>
              </w:rPr>
            </w:pPr>
            <w:bookmarkStart w:id="39" w:name="采购人1_recorderOrgName_0"/>
            <w:r>
              <w:rPr>
                <w:rFonts w:ascii="宋体" w:eastAsia="宋体" w:hAnsi="宋体" w:cs="微软雅黑" w:hint="eastAsia"/>
                <w:kern w:val="0"/>
                <w:szCs w:val="21"/>
              </w:rPr>
              <w:t>云南省寻甸回族彝族自治县气象局</w:t>
            </w:r>
            <w:bookmarkEnd w:id="39"/>
          </w:p>
        </w:tc>
      </w:tr>
      <w:tr w14:paraId="3EC6D214">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1C1C7F0F">
            <w:pPr>
              <w:rPr>
                <w:rFonts w:ascii="Times New Roman" w:eastAsia="宋体" w:hAnsi="Times New Roman" w:cs="Times New Roman"/>
                <w:szCs w:val="21"/>
              </w:rPr>
            </w:pPr>
            <w:r>
              <w:rPr>
                <w:rFonts w:ascii="Times New Roman" w:eastAsia="宋体" w:hAnsi="Times New Roman" w:cs="Times New Roman" w:hint="eastAsia"/>
                <w:szCs w:val="21"/>
              </w:rPr>
              <w:t>5.2</w:t>
            </w:r>
          </w:p>
        </w:tc>
        <w:tc>
          <w:tcPr>
            <w:tcW w:w="1418" w:type="dxa"/>
            <w:vAlign w:val="center"/>
          </w:tcPr>
          <w:p w14:paraId="1A851F49">
            <w:pPr>
              <w:rPr>
                <w:rFonts w:ascii="Times New Roman" w:eastAsia="宋体" w:hAnsi="Times New Roman" w:cs="Times New Roman"/>
                <w:szCs w:val="21"/>
              </w:rPr>
            </w:pPr>
            <w:r>
              <w:rPr>
                <w:rFonts w:ascii="Times New Roman" w:eastAsia="宋体" w:hAnsi="Times New Roman" w:cs="Times New Roman" w:hint="eastAsia"/>
                <w:szCs w:val="21"/>
              </w:rPr>
              <w:t>1.3.3、1.14.2</w:t>
            </w:r>
          </w:p>
        </w:tc>
        <w:tc>
          <w:tcPr>
            <w:tcW w:w="1701" w:type="dxa"/>
            <w:vAlign w:val="center"/>
          </w:tcPr>
          <w:p w14:paraId="628B502F">
            <w:pPr>
              <w:rPr>
                <w:rFonts w:ascii="Times New Roman" w:eastAsia="宋体" w:hAnsi="Times New Roman" w:cs="Times New Roman"/>
                <w:szCs w:val="21"/>
              </w:rPr>
            </w:pPr>
            <w:r>
              <w:rPr>
                <w:rFonts w:ascii="Times New Roman" w:eastAsia="宋体" w:hAnsi="Times New Roman" w:cs="Times New Roman" w:hint="eastAsia"/>
                <w:szCs w:val="21"/>
              </w:rPr>
              <w:t>响应人特殊资质条件</w:t>
            </w:r>
          </w:p>
        </w:tc>
        <w:tc>
          <w:tcPr>
            <w:tcW w:w="5209" w:type="dxa"/>
            <w:vAlign w:val="center"/>
          </w:tcPr>
          <w:p w14:paraId="302BE23C">
            <w:pPr>
              <w:rPr>
                <w:rFonts w:ascii="Times New Roman" w:eastAsia="宋体" w:hAnsi="Times New Roman" w:cs="Times New Roman"/>
                <w:kern w:val="0"/>
                <w:szCs w:val="21"/>
              </w:rPr>
            </w:pPr>
            <w:r>
              <w:rPr>
                <w:rFonts w:ascii="Times New Roman" w:eastAsia="宋体" w:hAnsi="Times New Roman" w:cs="微软雅黑" w:hint="eastAsia"/>
                <w:kern w:val="0"/>
                <w:szCs w:val="21"/>
              </w:rPr>
              <w:t>响应人应具有以下有效期超过提交首次响应文件截止日的资质：</w:t>
            </w:r>
            <w:bookmarkStart w:id="40" w:name="资_bidderQualificationValidBeyondDeadline"/>
            <w:r>
              <w:rPr>
                <w:rFonts w:ascii="宋体" w:eastAsia="宋体" w:hAnsi="宋体" w:cs="微软雅黑" w:hint="eastAsia"/>
                <w:kern w:val="0"/>
                <w:szCs w:val="21"/>
              </w:rPr>
              <w:t>民用爆炸物品生产许可证</w:t>
            </w:r>
            <w:bookmarkEnd w:id="40"/>
          </w:p>
        </w:tc>
      </w:tr>
      <w:tr w14:paraId="2FC423F3">
        <w:tblPrEx>
          <w:tblW w:w="9003" w:type="dxa"/>
          <w:tblInd w:w="0" w:type="dxa"/>
          <w:tblLayout w:type="fixed"/>
          <w:tblCellMar>
            <w:top w:w="0" w:type="dxa"/>
            <w:left w:w="108" w:type="dxa"/>
            <w:bottom w:w="0" w:type="dxa"/>
            <w:right w:w="108" w:type="dxa"/>
          </w:tblCellMar>
        </w:tblPrEx>
        <w:trPr>
          <w:trHeight w:val="460"/>
        </w:trPr>
        <w:tc>
          <w:tcPr>
            <w:tcW w:w="675" w:type="dxa"/>
            <w:vAlign w:val="center"/>
          </w:tcPr>
          <w:p w14:paraId="29044522">
            <w:pPr>
              <w:rPr>
                <w:rFonts w:ascii="Times New Roman" w:eastAsia="宋体" w:hAnsi="Times New Roman" w:cs="Times New Roman"/>
                <w:szCs w:val="21"/>
              </w:rPr>
            </w:pPr>
            <w:r>
              <w:rPr>
                <w:rFonts w:ascii="Times New Roman" w:eastAsia="宋体" w:hAnsi="Times New Roman" w:cs="Times New Roman" w:hint="eastAsia"/>
                <w:szCs w:val="21"/>
              </w:rPr>
              <w:t>5.3</w:t>
            </w:r>
          </w:p>
        </w:tc>
        <w:tc>
          <w:tcPr>
            <w:tcW w:w="1418" w:type="dxa"/>
            <w:vAlign w:val="center"/>
          </w:tcPr>
          <w:p w14:paraId="3ADD3C0F">
            <w:pPr>
              <w:rPr>
                <w:rFonts w:ascii="Times New Roman" w:eastAsia="宋体" w:hAnsi="Times New Roman" w:cs="Times New Roman"/>
                <w:szCs w:val="21"/>
              </w:rPr>
            </w:pPr>
            <w:r>
              <w:rPr>
                <w:rFonts w:ascii="Times New Roman" w:eastAsia="宋体" w:hAnsi="Times New Roman" w:cs="Times New Roman" w:hint="eastAsia"/>
                <w:szCs w:val="21"/>
              </w:rPr>
              <w:t>1.3.4</w:t>
            </w:r>
          </w:p>
        </w:tc>
        <w:tc>
          <w:tcPr>
            <w:tcW w:w="1701" w:type="dxa"/>
            <w:vAlign w:val="center"/>
          </w:tcPr>
          <w:p w14:paraId="3BD2AF67">
            <w:pPr>
              <w:rPr>
                <w:rFonts w:ascii="Times New Roman" w:eastAsia="宋体" w:hAnsi="Times New Roman" w:cs="Times New Roman"/>
                <w:szCs w:val="21"/>
              </w:rPr>
            </w:pPr>
            <w:r>
              <w:rPr>
                <w:rFonts w:ascii="Times New Roman" w:eastAsia="宋体" w:hAnsi="Times New Roman" w:cs="Times New Roman" w:hint="eastAsia"/>
                <w:szCs w:val="21"/>
              </w:rPr>
              <w:t>是否允许代理商响应</w:t>
            </w:r>
          </w:p>
        </w:tc>
        <w:tc>
          <w:tcPr>
            <w:tcW w:w="5209" w:type="dxa"/>
            <w:vAlign w:val="center"/>
          </w:tcPr>
          <w:p w14:paraId="219211A2">
            <w:pPr>
              <w:rPr>
                <w:rFonts w:asciiTheme="minorEastAsia" w:hAnsiTheme="minorEastAsia" w:cstheme="minorEastAsia" w:hint="eastAsia"/>
                <w:kern w:val="0"/>
                <w:szCs w:val="21"/>
              </w:rPr>
            </w:pPr>
            <w:bookmarkStart w:id="41" w:name="代理商投标_agentFlagText"/>
            <w:r>
              <w:rPr>
                <w:rFonts w:asciiTheme="minorEastAsia" w:eastAsiaTheme="minorEastAsia" w:hAnsiTheme="minorEastAsia" w:cstheme="minorEastAsia" w:hint="eastAsia"/>
                <w:kern w:val="0"/>
                <w:szCs w:val="21"/>
              </w:rPr>
              <w:t>不允许（仅针对以下产品：所有标的不允许代理商响应）</w:t>
            </w:r>
            <w:bookmarkEnd w:id="41"/>
          </w:p>
        </w:tc>
      </w:tr>
      <w:tr w14:paraId="71B91D6F">
        <w:tblPrEx>
          <w:tblW w:w="9003" w:type="dxa"/>
          <w:tblInd w:w="0" w:type="dxa"/>
          <w:tblLayout w:type="fixed"/>
          <w:tblCellMar>
            <w:top w:w="0" w:type="dxa"/>
            <w:left w:w="108" w:type="dxa"/>
            <w:bottom w:w="0" w:type="dxa"/>
            <w:right w:w="108" w:type="dxa"/>
          </w:tblCellMar>
        </w:tblPrEx>
        <w:trPr>
          <w:trHeight w:val="460"/>
        </w:trPr>
        <w:tc>
          <w:tcPr>
            <w:tcW w:w="675" w:type="dxa"/>
            <w:vAlign w:val="center"/>
          </w:tcPr>
          <w:p w14:paraId="162E932B">
            <w:pPr>
              <w:rPr>
                <w:rFonts w:ascii="Times New Roman" w:eastAsia="宋体" w:hAnsi="Times New Roman" w:cs="Times New Roman"/>
                <w:szCs w:val="21"/>
              </w:rPr>
            </w:pPr>
            <w:r>
              <w:rPr>
                <w:rFonts w:ascii="Times New Roman" w:eastAsia="宋体" w:hAnsi="Times New Roman" w:cs="Times New Roman" w:hint="eastAsia"/>
                <w:szCs w:val="21"/>
              </w:rPr>
              <w:t>5.4</w:t>
            </w:r>
          </w:p>
        </w:tc>
        <w:tc>
          <w:tcPr>
            <w:tcW w:w="1418" w:type="dxa"/>
            <w:vAlign w:val="center"/>
          </w:tcPr>
          <w:p w14:paraId="30758BD5">
            <w:pPr>
              <w:rPr>
                <w:rFonts w:ascii="Times New Roman" w:eastAsia="宋体" w:hAnsi="Times New Roman" w:cs="Times New Roman"/>
                <w:szCs w:val="21"/>
              </w:rPr>
            </w:pPr>
            <w:r>
              <w:rPr>
                <w:rFonts w:ascii="Times New Roman" w:eastAsia="宋体" w:hAnsi="Times New Roman" w:cs="Times New Roman" w:hint="eastAsia"/>
                <w:szCs w:val="21"/>
              </w:rPr>
              <w:t>1.3.4</w:t>
            </w:r>
          </w:p>
        </w:tc>
        <w:tc>
          <w:tcPr>
            <w:tcW w:w="1701" w:type="dxa"/>
            <w:vAlign w:val="center"/>
          </w:tcPr>
          <w:p w14:paraId="3B708ED4">
            <w:pPr>
              <w:rPr>
                <w:rFonts w:ascii="Times New Roman" w:eastAsia="宋体" w:hAnsi="Times New Roman" w:cs="Times New Roman"/>
                <w:szCs w:val="21"/>
              </w:rPr>
            </w:pPr>
            <w:r>
              <w:rPr>
                <w:rFonts w:ascii="Times New Roman" w:eastAsia="宋体" w:hAnsi="Times New Roman" w:cs="Times New Roman" w:hint="eastAsia"/>
                <w:szCs w:val="21"/>
              </w:rPr>
              <w:t>进口产品代理商应提交资料</w:t>
            </w:r>
          </w:p>
        </w:tc>
        <w:tc>
          <w:tcPr>
            <w:tcW w:w="5209" w:type="dxa"/>
            <w:vAlign w:val="center"/>
          </w:tcPr>
          <w:p w14:paraId="16C761E7">
            <w:pPr>
              <w:rPr>
                <w:rFonts w:ascii="宋体" w:eastAsia="宋体" w:hAnsi="宋体" w:cs="微软雅黑"/>
                <w:kern w:val="0"/>
                <w:szCs w:val="21"/>
              </w:rPr>
            </w:pPr>
            <w:bookmarkStart w:id="42" w:name="进口产品_agentMaterials"/>
            <w:r>
              <w:rPr>
                <w:rFonts w:ascii="宋体" w:hAnsi="宋体" w:cs="微软雅黑" w:hint="eastAsia"/>
                <w:kern w:val="0"/>
                <w:szCs w:val="21"/>
                <w:highlight w:val="none"/>
              </w:rPr>
              <w:t>无</w:t>
            </w:r>
            <w:bookmarkEnd w:id="42"/>
          </w:p>
        </w:tc>
      </w:tr>
      <w:tr w14:paraId="6A2B45B8">
        <w:tblPrEx>
          <w:tblW w:w="9003" w:type="dxa"/>
          <w:tblInd w:w="0" w:type="dxa"/>
          <w:tblLayout w:type="fixed"/>
          <w:tblCellMar>
            <w:top w:w="0" w:type="dxa"/>
            <w:left w:w="108" w:type="dxa"/>
            <w:bottom w:w="0" w:type="dxa"/>
            <w:right w:w="108" w:type="dxa"/>
          </w:tblCellMar>
        </w:tblPrEx>
        <w:trPr>
          <w:trHeight w:val="460"/>
        </w:trPr>
        <w:tc>
          <w:tcPr>
            <w:tcW w:w="675" w:type="dxa"/>
            <w:vAlign w:val="center"/>
          </w:tcPr>
          <w:p w14:paraId="014E7CBA">
            <w:pPr>
              <w:rPr>
                <w:rFonts w:ascii="Times New Roman" w:eastAsia="宋体" w:hAnsi="Times New Roman" w:cs="Times New Roman"/>
                <w:szCs w:val="21"/>
              </w:rPr>
            </w:pPr>
            <w:r>
              <w:rPr>
                <w:rFonts w:ascii="Times New Roman" w:eastAsia="宋体" w:hAnsi="Times New Roman" w:cs="Times New Roman" w:hint="eastAsia"/>
                <w:szCs w:val="21"/>
              </w:rPr>
              <w:t>5.5</w:t>
            </w:r>
          </w:p>
        </w:tc>
        <w:tc>
          <w:tcPr>
            <w:tcW w:w="1418" w:type="dxa"/>
            <w:vAlign w:val="center"/>
          </w:tcPr>
          <w:p w14:paraId="55E4ED45">
            <w:pPr>
              <w:rPr>
                <w:rFonts w:ascii="Times New Roman" w:eastAsia="宋体" w:hAnsi="Times New Roman" w:cs="Times New Roman"/>
                <w:szCs w:val="21"/>
              </w:rPr>
            </w:pPr>
            <w:r>
              <w:rPr>
                <w:rFonts w:ascii="Times New Roman" w:eastAsia="宋体" w:hAnsi="Times New Roman" w:cs="Times New Roman" w:hint="eastAsia"/>
                <w:szCs w:val="21"/>
              </w:rPr>
              <w:t>1.3.4，1.28.12</w:t>
            </w:r>
          </w:p>
        </w:tc>
        <w:tc>
          <w:tcPr>
            <w:tcW w:w="1701" w:type="dxa"/>
            <w:vAlign w:val="center"/>
          </w:tcPr>
          <w:p w14:paraId="60E8FE4A">
            <w:pPr>
              <w:rPr>
                <w:rFonts w:ascii="Times New Roman" w:eastAsia="宋体" w:hAnsi="Times New Roman" w:cs="Times New Roman"/>
                <w:szCs w:val="21"/>
              </w:rPr>
            </w:pPr>
            <w:r>
              <w:rPr>
                <w:rFonts w:ascii="Times New Roman" w:eastAsia="宋体" w:hAnsi="Times New Roman" w:cs="Times New Roman" w:hint="eastAsia"/>
                <w:szCs w:val="21"/>
              </w:rPr>
              <w:t>是否设有核心产品</w:t>
            </w:r>
          </w:p>
        </w:tc>
        <w:tc>
          <w:tcPr>
            <w:tcW w:w="5209" w:type="dxa"/>
            <w:vAlign w:val="center"/>
          </w:tcPr>
          <w:p w14:paraId="58B7CC81">
            <w:pPr>
              <w:rPr>
                <w:rFonts w:asciiTheme="minorEastAsia" w:hAnsiTheme="minorEastAsia" w:cstheme="minorEastAsia" w:hint="eastAsia"/>
                <w:kern w:val="0"/>
                <w:szCs w:val="21"/>
              </w:rPr>
            </w:pPr>
            <w:bookmarkStart w:id="43" w:name="是否设有核心产品_coreFlagText"/>
            <w:r>
              <w:rPr>
                <w:rFonts w:asciiTheme="minorEastAsia" w:eastAsiaTheme="minorEastAsia" w:hAnsiTheme="minorEastAsia" w:cstheme="minorEastAsia" w:hint="eastAsia"/>
                <w:kern w:val="0"/>
                <w:szCs w:val="21"/>
              </w:rPr>
              <w:t>不设有</w:t>
            </w:r>
            <w:bookmarkEnd w:id="43"/>
          </w:p>
        </w:tc>
      </w:tr>
      <w:tr w14:paraId="5A8CBA0F">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50CA41B4">
            <w:pPr>
              <w:rPr>
                <w:rFonts w:ascii="Times New Roman" w:eastAsia="宋体" w:hAnsi="Times New Roman" w:cs="Times New Roman"/>
                <w:szCs w:val="21"/>
              </w:rPr>
            </w:pPr>
            <w:r>
              <w:rPr>
                <w:rFonts w:ascii="Times New Roman" w:eastAsia="宋体" w:hAnsi="Times New Roman" w:cs="Times New Roman" w:hint="eastAsia"/>
                <w:szCs w:val="21"/>
              </w:rPr>
              <w:t>5.6</w:t>
            </w:r>
          </w:p>
        </w:tc>
        <w:tc>
          <w:tcPr>
            <w:tcW w:w="1418" w:type="dxa"/>
            <w:vAlign w:val="center"/>
          </w:tcPr>
          <w:p w14:paraId="146CC727">
            <w:pPr>
              <w:rPr>
                <w:rFonts w:ascii="Times New Roman" w:eastAsia="宋体" w:hAnsi="Times New Roman" w:cs="Times New Roman"/>
                <w:szCs w:val="21"/>
              </w:rPr>
            </w:pPr>
            <w:r>
              <w:rPr>
                <w:rFonts w:ascii="Times New Roman" w:eastAsia="宋体" w:hAnsi="Times New Roman" w:cs="Times New Roman" w:hint="eastAsia"/>
                <w:szCs w:val="21"/>
              </w:rPr>
              <w:t>1.3.6</w:t>
            </w:r>
          </w:p>
        </w:tc>
        <w:tc>
          <w:tcPr>
            <w:tcW w:w="1701" w:type="dxa"/>
            <w:vAlign w:val="center"/>
          </w:tcPr>
          <w:p w14:paraId="436BF52A">
            <w:pPr>
              <w:rPr>
                <w:rFonts w:ascii="Times New Roman" w:eastAsia="宋体" w:hAnsi="Times New Roman" w:cs="Times New Roman"/>
                <w:szCs w:val="21"/>
              </w:rPr>
            </w:pPr>
            <w:r>
              <w:rPr>
                <w:rFonts w:ascii="Times New Roman" w:eastAsia="宋体" w:hAnsi="Times New Roman" w:cs="Times New Roman" w:hint="eastAsia"/>
                <w:szCs w:val="21"/>
              </w:rPr>
              <w:t>是否允许联合体响应</w:t>
            </w:r>
          </w:p>
        </w:tc>
        <w:tc>
          <w:tcPr>
            <w:tcW w:w="5209" w:type="dxa"/>
            <w:vAlign w:val="center"/>
          </w:tcPr>
          <w:p w14:paraId="141607C6">
            <w:pPr>
              <w:rPr>
                <w:rFonts w:asciiTheme="minorEastAsia" w:hAnsiTheme="minorEastAsia" w:cstheme="minorEastAsia" w:hint="eastAsia"/>
                <w:kern w:val="0"/>
                <w:szCs w:val="21"/>
              </w:rPr>
            </w:pPr>
            <w:bookmarkStart w:id="44" w:name="联合体投标_jointFlagText"/>
            <w:r>
              <w:rPr>
                <w:rFonts w:asciiTheme="minorEastAsia" w:eastAsiaTheme="minorEastAsia" w:hAnsiTheme="minorEastAsia" w:cstheme="minorEastAsia" w:hint="eastAsia"/>
                <w:kern w:val="0"/>
                <w:szCs w:val="21"/>
              </w:rPr>
              <w:t>不允许</w:t>
            </w:r>
            <w:bookmarkEnd w:id="44"/>
          </w:p>
        </w:tc>
      </w:tr>
      <w:tr w14:paraId="0ED2512D">
        <w:tblPrEx>
          <w:tblW w:w="9003" w:type="dxa"/>
          <w:tblInd w:w="0" w:type="dxa"/>
          <w:tblLayout w:type="fixed"/>
          <w:tblCellMar>
            <w:top w:w="0" w:type="dxa"/>
            <w:left w:w="108" w:type="dxa"/>
            <w:bottom w:w="0" w:type="dxa"/>
            <w:right w:w="108" w:type="dxa"/>
          </w:tblCellMar>
        </w:tblPrEx>
        <w:tc>
          <w:tcPr>
            <w:tcW w:w="675" w:type="dxa"/>
            <w:vAlign w:val="center"/>
          </w:tcPr>
          <w:p w14:paraId="54F1A560">
            <w:pPr>
              <w:rPr>
                <w:rFonts w:ascii="Times New Roman" w:eastAsia="宋体" w:hAnsi="Times New Roman" w:cs="Times New Roman"/>
                <w:szCs w:val="21"/>
              </w:rPr>
            </w:pPr>
            <w:r>
              <w:rPr>
                <w:rFonts w:ascii="Times New Roman" w:eastAsia="宋体" w:hAnsi="Times New Roman" w:cs="Times New Roman" w:hint="eastAsia"/>
                <w:szCs w:val="21"/>
              </w:rPr>
              <w:t>5.7</w:t>
            </w:r>
          </w:p>
        </w:tc>
        <w:tc>
          <w:tcPr>
            <w:tcW w:w="1418" w:type="dxa"/>
            <w:vAlign w:val="center"/>
          </w:tcPr>
          <w:p w14:paraId="453B7748">
            <w:pPr>
              <w:rPr>
                <w:rFonts w:ascii="Times New Roman" w:eastAsia="宋体" w:hAnsi="Times New Roman" w:cs="Times New Roman"/>
                <w:szCs w:val="21"/>
              </w:rPr>
            </w:pPr>
            <w:r>
              <w:rPr>
                <w:rFonts w:ascii="Times New Roman" w:eastAsia="宋体" w:hAnsi="Times New Roman" w:cs="Times New Roman" w:hint="eastAsia"/>
                <w:szCs w:val="21"/>
              </w:rPr>
              <w:t>1.3.7</w:t>
            </w:r>
          </w:p>
        </w:tc>
        <w:tc>
          <w:tcPr>
            <w:tcW w:w="1701" w:type="dxa"/>
            <w:vAlign w:val="center"/>
          </w:tcPr>
          <w:p w14:paraId="4275433B">
            <w:pPr>
              <w:rPr>
                <w:rFonts w:ascii="Times New Roman" w:eastAsia="宋体" w:hAnsi="Times New Roman" w:cs="Times New Roman"/>
                <w:szCs w:val="21"/>
              </w:rPr>
            </w:pPr>
            <w:r>
              <w:rPr>
                <w:rFonts w:ascii="Times New Roman" w:eastAsia="宋体" w:hAnsi="Times New Roman" w:cs="Times New Roman" w:hint="eastAsia"/>
                <w:szCs w:val="21"/>
              </w:rPr>
              <w:t>响应的货物，是否必须取得《气象专用技术装备使用许可证》</w:t>
            </w:r>
          </w:p>
        </w:tc>
        <w:tc>
          <w:tcPr>
            <w:tcW w:w="5209" w:type="dxa"/>
            <w:vAlign w:val="center"/>
          </w:tcPr>
          <w:p w14:paraId="49CC0DDE">
            <w:pPr>
              <w:rPr>
                <w:rFonts w:asciiTheme="minorEastAsia" w:hAnsiTheme="minorEastAsia" w:cstheme="minorEastAsia" w:hint="eastAsia"/>
                <w:kern w:val="0"/>
                <w:szCs w:val="21"/>
              </w:rPr>
            </w:pPr>
            <w:bookmarkStart w:id="45" w:name="许可证_exclusiveLicenseFlagText"/>
            <w:r>
              <w:rPr>
                <w:rFonts w:asciiTheme="minorEastAsia" w:eastAsiaTheme="minorEastAsia" w:hAnsiTheme="minorEastAsia" w:cstheme="minorEastAsia" w:hint="eastAsia"/>
                <w:kern w:val="0"/>
                <w:szCs w:val="21"/>
              </w:rPr>
              <w:t>不必须</w:t>
            </w:r>
            <w:bookmarkEnd w:id="45"/>
          </w:p>
        </w:tc>
      </w:tr>
      <w:tr w14:paraId="15A61395">
        <w:tblPrEx>
          <w:tblW w:w="9003" w:type="dxa"/>
          <w:tblInd w:w="0" w:type="dxa"/>
          <w:tblLayout w:type="fixed"/>
          <w:tblCellMar>
            <w:top w:w="0" w:type="dxa"/>
            <w:left w:w="108" w:type="dxa"/>
            <w:bottom w:w="0" w:type="dxa"/>
            <w:right w:w="108" w:type="dxa"/>
          </w:tblCellMar>
        </w:tblPrEx>
        <w:trPr>
          <w:trHeight w:val="878"/>
        </w:trPr>
        <w:tc>
          <w:tcPr>
            <w:tcW w:w="675" w:type="dxa"/>
            <w:vAlign w:val="center"/>
          </w:tcPr>
          <w:p w14:paraId="0E7B942C">
            <w:pPr>
              <w:rPr>
                <w:rFonts w:ascii="Times New Roman" w:eastAsia="宋体" w:hAnsi="Times New Roman" w:cs="Times New Roman"/>
                <w:szCs w:val="21"/>
              </w:rPr>
            </w:pPr>
            <w:r>
              <w:rPr>
                <w:rFonts w:ascii="Times New Roman" w:eastAsia="宋体" w:hAnsi="Times New Roman" w:cs="Times New Roman" w:hint="eastAsia"/>
                <w:szCs w:val="21"/>
              </w:rPr>
              <w:t>5.8</w:t>
            </w:r>
          </w:p>
        </w:tc>
        <w:tc>
          <w:tcPr>
            <w:tcW w:w="1418" w:type="dxa"/>
            <w:vAlign w:val="center"/>
          </w:tcPr>
          <w:p w14:paraId="5CD15B5D">
            <w:pPr>
              <w:rPr>
                <w:rFonts w:ascii="Times New Roman" w:eastAsia="宋体" w:hAnsi="Times New Roman" w:cs="Times New Roman"/>
                <w:szCs w:val="21"/>
              </w:rPr>
            </w:pPr>
            <w:r>
              <w:rPr>
                <w:rFonts w:ascii="Times New Roman" w:eastAsia="宋体" w:hAnsi="Times New Roman" w:cs="Times New Roman" w:hint="eastAsia"/>
                <w:szCs w:val="21"/>
              </w:rPr>
              <w:t>1.4.1</w:t>
            </w:r>
          </w:p>
        </w:tc>
        <w:tc>
          <w:tcPr>
            <w:tcW w:w="1701" w:type="dxa"/>
            <w:vAlign w:val="center"/>
          </w:tcPr>
          <w:p w14:paraId="32FBD815">
            <w:pPr>
              <w:rPr>
                <w:rFonts w:ascii="Times New Roman" w:eastAsia="宋体" w:hAnsi="Times New Roman" w:cs="Times New Roman"/>
                <w:szCs w:val="21"/>
              </w:rPr>
            </w:pPr>
            <w:r>
              <w:rPr>
                <w:rFonts w:ascii="Times New Roman" w:eastAsia="宋体" w:hAnsi="Times New Roman" w:cs="Times New Roman" w:hint="eastAsia"/>
                <w:szCs w:val="21"/>
              </w:rPr>
              <w:t>是否允许进口产品响应</w:t>
            </w:r>
          </w:p>
        </w:tc>
        <w:tc>
          <w:tcPr>
            <w:tcW w:w="5209" w:type="dxa"/>
            <w:vAlign w:val="center"/>
          </w:tcPr>
          <w:p w14:paraId="3DB3AC5C">
            <w:pPr>
              <w:rPr>
                <w:rFonts w:asciiTheme="minorEastAsia" w:hAnsiTheme="minorEastAsia" w:cstheme="minorEastAsia" w:hint="eastAsia"/>
                <w:kern w:val="0"/>
                <w:szCs w:val="21"/>
              </w:rPr>
            </w:pPr>
            <w:bookmarkStart w:id="46" w:name="进口产品投标_entranceFlagText"/>
            <w:r>
              <w:rPr>
                <w:rFonts w:asciiTheme="minorEastAsia" w:eastAsiaTheme="minorEastAsia" w:hAnsiTheme="minorEastAsia" w:cstheme="minorEastAsia" w:hint="eastAsia"/>
                <w:kern w:val="0"/>
                <w:szCs w:val="21"/>
              </w:rPr>
              <w:t>不允许</w:t>
            </w:r>
            <w:bookmarkEnd w:id="46"/>
          </w:p>
        </w:tc>
      </w:tr>
      <w:tr w14:paraId="710D346E">
        <w:tblPrEx>
          <w:tblW w:w="9003" w:type="dxa"/>
          <w:tblInd w:w="0" w:type="dxa"/>
          <w:tblLayout w:type="fixed"/>
          <w:tblCellMar>
            <w:top w:w="0" w:type="dxa"/>
            <w:left w:w="108" w:type="dxa"/>
            <w:bottom w:w="0" w:type="dxa"/>
            <w:right w:w="108" w:type="dxa"/>
          </w:tblCellMar>
        </w:tblPrEx>
        <w:trPr>
          <w:trHeight w:val="1009"/>
        </w:trPr>
        <w:tc>
          <w:tcPr>
            <w:tcW w:w="675" w:type="dxa"/>
            <w:vAlign w:val="center"/>
          </w:tcPr>
          <w:p w14:paraId="669F0342">
            <w:pPr>
              <w:rPr>
                <w:rFonts w:ascii="Times New Roman" w:eastAsia="宋体" w:hAnsi="Times New Roman" w:cs="Times New Roman"/>
                <w:szCs w:val="21"/>
              </w:rPr>
            </w:pPr>
            <w:r>
              <w:rPr>
                <w:rFonts w:ascii="Times New Roman" w:eastAsia="宋体" w:hAnsi="Times New Roman" w:cs="Times New Roman" w:hint="eastAsia"/>
                <w:szCs w:val="21"/>
              </w:rPr>
              <w:t>5.9</w:t>
            </w:r>
          </w:p>
        </w:tc>
        <w:tc>
          <w:tcPr>
            <w:tcW w:w="1418" w:type="dxa"/>
            <w:vAlign w:val="center"/>
          </w:tcPr>
          <w:p w14:paraId="6F8BE9F9">
            <w:pPr>
              <w:rPr>
                <w:rFonts w:ascii="Times New Roman" w:eastAsia="宋体" w:hAnsi="Times New Roman" w:cs="Times New Roman"/>
                <w:szCs w:val="21"/>
              </w:rPr>
            </w:pPr>
            <w:r>
              <w:rPr>
                <w:rFonts w:ascii="Times New Roman" w:eastAsia="宋体" w:hAnsi="Times New Roman" w:cs="Times New Roman" w:hint="eastAsia"/>
                <w:szCs w:val="21"/>
              </w:rPr>
              <w:t>1.5.1</w:t>
            </w:r>
          </w:p>
        </w:tc>
        <w:tc>
          <w:tcPr>
            <w:tcW w:w="1701" w:type="dxa"/>
            <w:vAlign w:val="center"/>
          </w:tcPr>
          <w:p w14:paraId="13C402DC">
            <w:pPr>
              <w:rPr>
                <w:rFonts w:ascii="Times New Roman" w:eastAsia="宋体" w:hAnsi="Times New Roman" w:cs="Times New Roman"/>
                <w:szCs w:val="21"/>
              </w:rPr>
            </w:pPr>
            <w:r>
              <w:rPr>
                <w:rFonts w:ascii="Times New Roman" w:eastAsia="宋体" w:hAnsi="Times New Roman" w:cs="Times New Roman" w:hint="eastAsia"/>
                <w:szCs w:val="21"/>
              </w:rPr>
              <w:t>采购标的对应的中小企业划分标准所属行业</w:t>
            </w:r>
          </w:p>
        </w:tc>
        <w:tc>
          <w:tcPr>
            <w:tcW w:w="5209" w:type="dxa"/>
            <w:vAlign w:val="center"/>
          </w:tcPr>
          <w:p w14:paraId="6512B18E">
            <w:pPr>
              <w:rPr>
                <w:rFonts w:ascii="Calibri" w:eastAsia="宋体" w:hAnsi="Calibri" w:cs="Times New Roman"/>
              </w:rPr>
            </w:pPr>
            <w:r>
              <w:rPr>
                <w:rFonts w:ascii="Calibri" w:eastAsia="宋体" w:hAnsi="Calibri" w:cs="Times New Roman" w:hint="eastAsia"/>
              </w:rPr>
              <w:t>所属行业划分标准为：《关于印发中小企业划型标准规定的通知》（工信部联企业〔2011〕300号）</w:t>
            </w:r>
          </w:p>
          <w:p w14:paraId="6E200F62">
            <w:pPr>
              <w:rPr>
                <w:rFonts w:ascii="宋体" w:hAnsi="宋体" w:cs="微软雅黑" w:hint="eastAsia"/>
                <w:kern w:val="0"/>
                <w:szCs w:val="21"/>
                <w:highlight w:val="none"/>
              </w:rPr>
            </w:pPr>
            <w:bookmarkStart w:id="47" w:name="行业_smeIndustryClassification"/>
            <w:r>
              <w:rPr>
                <w:rFonts w:ascii="宋体" w:hAnsi="宋体" w:cs="微软雅黑" w:hint="eastAsia"/>
                <w:kern w:val="0"/>
                <w:szCs w:val="21"/>
                <w:highlight w:val="none"/>
              </w:rPr>
              <w:t>（1）标的：人工增雨防雹火箭弹，属于工业行业；</w:t>
            </w:r>
            <w:bookmarkEnd w:id="47"/>
          </w:p>
        </w:tc>
      </w:tr>
      <w:tr w14:paraId="46CAA645">
        <w:tblPrEx>
          <w:tblW w:w="9003" w:type="dxa"/>
          <w:tblInd w:w="0" w:type="dxa"/>
          <w:tblLayout w:type="fixed"/>
          <w:tblCellMar>
            <w:top w:w="0" w:type="dxa"/>
            <w:left w:w="108" w:type="dxa"/>
            <w:bottom w:w="0" w:type="dxa"/>
            <w:right w:w="108" w:type="dxa"/>
          </w:tblCellMar>
        </w:tblPrEx>
        <w:tc>
          <w:tcPr>
            <w:tcW w:w="675" w:type="dxa"/>
            <w:vAlign w:val="center"/>
          </w:tcPr>
          <w:p w14:paraId="0B356C25">
            <w:pPr>
              <w:rPr>
                <w:rFonts w:ascii="Times New Roman" w:eastAsia="宋体" w:hAnsi="Times New Roman" w:cs="Times New Roman"/>
                <w:szCs w:val="21"/>
              </w:rPr>
            </w:pPr>
            <w:r>
              <w:rPr>
                <w:rFonts w:ascii="Times New Roman" w:eastAsia="宋体" w:hAnsi="Times New Roman" w:cs="Times New Roman" w:hint="eastAsia"/>
                <w:szCs w:val="21"/>
              </w:rPr>
              <w:t>5.10</w:t>
            </w:r>
          </w:p>
        </w:tc>
        <w:tc>
          <w:tcPr>
            <w:tcW w:w="1418" w:type="dxa"/>
            <w:vAlign w:val="center"/>
          </w:tcPr>
          <w:p w14:paraId="641CAE71">
            <w:pPr>
              <w:jc w:val="left"/>
              <w:rPr>
                <w:rFonts w:ascii="Times New Roman" w:eastAsia="宋体" w:hAnsi="Times New Roman" w:cs="Times New Roman"/>
                <w:szCs w:val="21"/>
              </w:rPr>
            </w:pPr>
            <w:r>
              <w:rPr>
                <w:rFonts w:ascii="Times New Roman" w:eastAsia="宋体" w:hAnsi="Times New Roman" w:cs="Times New Roman" w:hint="eastAsia"/>
                <w:szCs w:val="21"/>
              </w:rPr>
              <w:t>1.5.3</w:t>
            </w:r>
          </w:p>
        </w:tc>
        <w:tc>
          <w:tcPr>
            <w:tcW w:w="1701" w:type="dxa"/>
            <w:vAlign w:val="center"/>
          </w:tcPr>
          <w:p w14:paraId="38C95B04">
            <w:pPr>
              <w:rPr>
                <w:rFonts w:ascii="Times New Roman" w:eastAsia="宋体" w:hAnsi="Times New Roman" w:cs="Times New Roman"/>
                <w:szCs w:val="21"/>
              </w:rPr>
            </w:pPr>
            <w:r>
              <w:rPr>
                <w:rFonts w:ascii="Times New Roman" w:eastAsia="宋体" w:hAnsi="Times New Roman" w:cs="Times New Roman" w:hint="eastAsia"/>
                <w:szCs w:val="21"/>
              </w:rPr>
              <w:t>是否预留采购份额面向中小企业采购</w:t>
            </w:r>
          </w:p>
        </w:tc>
        <w:tc>
          <w:tcPr>
            <w:tcW w:w="5209" w:type="dxa"/>
            <w:vAlign w:val="center"/>
          </w:tcPr>
          <w:p w14:paraId="2FDBC8A6">
            <w:pPr>
              <w:rPr>
                <w:rFonts w:ascii="Wingdings 2" w:hAnsi="Wingdings 2" w:cs="微软雅黑" w:hint="eastAsia"/>
                <w:kern w:val="0"/>
                <w:szCs w:val="21"/>
                <w:highlight w:val="none"/>
              </w:rPr>
            </w:pPr>
            <w:bookmarkStart w:id="48" w:name="中小企业_minorEnterprisesFlagText"/>
            <w:r>
              <w:rPr>
                <w:rFonts w:ascii="Wingdings 2" w:hAnsi="Wingdings 2" w:cs="微软雅黑" w:hint="eastAsia"/>
                <w:kern w:val="0"/>
                <w:szCs w:val="21"/>
                <w:lang w:eastAsia="zh-CN"/>
              </w:rPr>
              <w:t>是（不接受 中小企业以联合体或合同分包方式参加）</w:t>
            </w:r>
            <w:bookmarkEnd w:id="48"/>
          </w:p>
        </w:tc>
      </w:tr>
      <w:tr w14:paraId="0EBA7212">
        <w:tblPrEx>
          <w:tblW w:w="9003" w:type="dxa"/>
          <w:tblInd w:w="0" w:type="dxa"/>
          <w:tblLayout w:type="fixed"/>
          <w:tblCellMar>
            <w:top w:w="0" w:type="dxa"/>
            <w:left w:w="108" w:type="dxa"/>
            <w:bottom w:w="0" w:type="dxa"/>
            <w:right w:w="108" w:type="dxa"/>
          </w:tblCellMar>
        </w:tblPrEx>
        <w:tc>
          <w:tcPr>
            <w:tcW w:w="675" w:type="dxa"/>
            <w:vAlign w:val="center"/>
          </w:tcPr>
          <w:p w14:paraId="4A924896">
            <w:pPr>
              <w:rPr>
                <w:rFonts w:ascii="Times New Roman" w:eastAsia="宋体" w:hAnsi="Times New Roman" w:cs="Times New Roman"/>
                <w:szCs w:val="21"/>
              </w:rPr>
            </w:pPr>
            <w:r>
              <w:rPr>
                <w:rFonts w:ascii="Times New Roman" w:eastAsia="宋体" w:hAnsi="Times New Roman" w:cs="Times New Roman" w:hint="eastAsia"/>
                <w:szCs w:val="21"/>
              </w:rPr>
              <w:t>5.11</w:t>
            </w:r>
          </w:p>
        </w:tc>
        <w:tc>
          <w:tcPr>
            <w:tcW w:w="1418" w:type="dxa"/>
            <w:vAlign w:val="center"/>
          </w:tcPr>
          <w:p w14:paraId="73AE463A">
            <w:pPr>
              <w:rPr>
                <w:rFonts w:ascii="Times New Roman" w:eastAsia="宋体" w:hAnsi="Times New Roman" w:cs="Times New Roman"/>
                <w:szCs w:val="21"/>
              </w:rPr>
            </w:pPr>
            <w:r>
              <w:rPr>
                <w:rFonts w:ascii="Times New Roman" w:eastAsia="宋体" w:hAnsi="Times New Roman" w:cs="Times New Roman" w:hint="eastAsia"/>
                <w:szCs w:val="21"/>
              </w:rPr>
              <w:t>1.9.2</w:t>
            </w:r>
          </w:p>
        </w:tc>
        <w:tc>
          <w:tcPr>
            <w:tcW w:w="1701" w:type="dxa"/>
            <w:vAlign w:val="center"/>
          </w:tcPr>
          <w:p w14:paraId="7CE0E785">
            <w:pPr>
              <w:rPr>
                <w:rFonts w:ascii="Times New Roman" w:eastAsia="宋体" w:hAnsi="Times New Roman" w:cs="Times New Roman"/>
                <w:szCs w:val="21"/>
              </w:rPr>
            </w:pPr>
            <w:r>
              <w:rPr>
                <w:rFonts w:ascii="Times New Roman" w:eastAsia="宋体" w:hAnsi="Times New Roman" w:cs="Times New Roman" w:hint="eastAsia"/>
                <w:szCs w:val="21"/>
              </w:rPr>
              <w:t>成交供应商是否需要交纳代理服务费</w:t>
            </w:r>
          </w:p>
        </w:tc>
        <w:tc>
          <w:tcPr>
            <w:tcW w:w="5209" w:type="dxa"/>
            <w:vAlign w:val="center"/>
          </w:tcPr>
          <w:p w14:paraId="4A7F98C0">
            <w:pPr>
              <w:rPr>
                <w:rFonts w:hint="eastAsia"/>
              </w:rPr>
            </w:pPr>
            <w:bookmarkStart w:id="49" w:name="中标服务费_finalAmountText"/>
            <w:r>
              <w:rPr>
                <w:rFonts w:hint="eastAsia"/>
                <w:lang w:eastAsia="zh-CN"/>
              </w:rPr>
              <w:t>是，中标服务费：2.2万元。</w:t>
            </w:r>
            <w:bookmarkEnd w:id="49"/>
            <w:r>
              <w:rPr>
                <w:rFonts w:ascii="宋体" w:eastAsia="宋体" w:hAnsi="宋体" w:cs="微软雅黑" w:hint="eastAsia"/>
                <w:kern w:val="0"/>
                <w:szCs w:val="21"/>
              </w:rPr>
              <w:t xml:space="preserve"> </w:t>
            </w:r>
          </w:p>
        </w:tc>
      </w:tr>
      <w:tr w14:paraId="20920FAE">
        <w:tblPrEx>
          <w:tblW w:w="9003" w:type="dxa"/>
          <w:tblInd w:w="0" w:type="dxa"/>
          <w:tblLayout w:type="fixed"/>
          <w:tblCellMar>
            <w:top w:w="0" w:type="dxa"/>
            <w:left w:w="108" w:type="dxa"/>
            <w:bottom w:w="0" w:type="dxa"/>
            <w:right w:w="108" w:type="dxa"/>
          </w:tblCellMar>
        </w:tblPrEx>
        <w:tc>
          <w:tcPr>
            <w:tcW w:w="675" w:type="dxa"/>
            <w:vAlign w:val="center"/>
          </w:tcPr>
          <w:p w14:paraId="419275F7">
            <w:pPr>
              <w:rPr>
                <w:rFonts w:ascii="Times New Roman" w:eastAsia="宋体" w:hAnsi="Times New Roman" w:cs="Times New Roman"/>
                <w:szCs w:val="21"/>
              </w:rPr>
            </w:pPr>
            <w:r>
              <w:rPr>
                <w:rFonts w:ascii="Times New Roman" w:eastAsia="宋体" w:hAnsi="Times New Roman" w:cs="Times New Roman" w:hint="eastAsia"/>
                <w:szCs w:val="21"/>
              </w:rPr>
              <w:t>5.12</w:t>
            </w:r>
          </w:p>
        </w:tc>
        <w:tc>
          <w:tcPr>
            <w:tcW w:w="1418" w:type="dxa"/>
            <w:vAlign w:val="center"/>
          </w:tcPr>
          <w:p w14:paraId="47FD9D1A">
            <w:pPr>
              <w:rPr>
                <w:rFonts w:ascii="Times New Roman" w:eastAsia="宋体" w:hAnsi="Times New Roman" w:cs="Times New Roman"/>
                <w:szCs w:val="21"/>
              </w:rPr>
            </w:pPr>
            <w:r>
              <w:rPr>
                <w:rFonts w:ascii="Times New Roman" w:eastAsia="宋体" w:hAnsi="Times New Roman" w:cs="Times New Roman" w:hint="eastAsia"/>
                <w:szCs w:val="21"/>
              </w:rPr>
              <w:t>1.12.7</w:t>
            </w:r>
          </w:p>
        </w:tc>
        <w:tc>
          <w:tcPr>
            <w:tcW w:w="1701" w:type="dxa"/>
            <w:vAlign w:val="center"/>
          </w:tcPr>
          <w:p w14:paraId="05DD1FFC">
            <w:pPr>
              <w:rPr>
                <w:rFonts w:ascii="Times New Roman" w:eastAsia="宋体" w:hAnsi="Times New Roman" w:cs="Times New Roman"/>
                <w:szCs w:val="21"/>
              </w:rPr>
            </w:pPr>
            <w:r>
              <w:rPr>
                <w:rFonts w:ascii="Times New Roman" w:eastAsia="宋体" w:hAnsi="Times New Roman" w:cs="Times New Roman" w:hint="eastAsia"/>
                <w:szCs w:val="21"/>
              </w:rPr>
              <w:t>是否组织现场考察或提交首次响应文件截止日前答疑会</w:t>
            </w:r>
          </w:p>
        </w:tc>
        <w:tc>
          <w:tcPr>
            <w:tcW w:w="5209" w:type="dxa"/>
            <w:vAlign w:val="center"/>
          </w:tcPr>
          <w:p w14:paraId="785E60C0">
            <w:pPr>
              <w:rPr>
                <w:rFonts w:ascii="宋体" w:hAnsi="宋体" w:cs="微软雅黑" w:hint="eastAsia"/>
                <w:kern w:val="0"/>
                <w:szCs w:val="21"/>
              </w:rPr>
            </w:pPr>
            <w:bookmarkStart w:id="50" w:name="答疑会_answeringQuestionFlagText"/>
            <w:r>
              <w:rPr>
                <w:rFonts w:ascii="宋体" w:hAnsi="宋体" w:cs="微软雅黑" w:hint="eastAsia"/>
                <w:kern w:val="0"/>
                <w:szCs w:val="21"/>
              </w:rPr>
              <w:t>否</w:t>
            </w:r>
            <w:bookmarkEnd w:id="50"/>
          </w:p>
        </w:tc>
      </w:tr>
      <w:tr w14:paraId="46BC4E7A">
        <w:tblPrEx>
          <w:tblW w:w="9003" w:type="dxa"/>
          <w:tblInd w:w="0" w:type="dxa"/>
          <w:tblLayout w:type="fixed"/>
          <w:tblCellMar>
            <w:top w:w="0" w:type="dxa"/>
            <w:left w:w="108" w:type="dxa"/>
            <w:bottom w:w="0" w:type="dxa"/>
            <w:right w:w="108" w:type="dxa"/>
          </w:tblCellMar>
        </w:tblPrEx>
        <w:tc>
          <w:tcPr>
            <w:tcW w:w="675" w:type="dxa"/>
            <w:vAlign w:val="center"/>
          </w:tcPr>
          <w:p w14:paraId="6D34D979">
            <w:pPr>
              <w:rPr>
                <w:rFonts w:ascii="Times New Roman" w:eastAsia="宋体" w:hAnsi="Times New Roman" w:cs="Times New Roman"/>
                <w:szCs w:val="21"/>
              </w:rPr>
            </w:pPr>
            <w:r>
              <w:rPr>
                <w:rFonts w:ascii="Times New Roman" w:eastAsia="宋体" w:hAnsi="Times New Roman" w:cs="Times New Roman" w:hint="eastAsia"/>
                <w:szCs w:val="21"/>
              </w:rPr>
              <w:t>5.13</w:t>
            </w:r>
          </w:p>
        </w:tc>
        <w:tc>
          <w:tcPr>
            <w:tcW w:w="1418" w:type="dxa"/>
            <w:vAlign w:val="center"/>
          </w:tcPr>
          <w:p w14:paraId="52EBA345">
            <w:pPr>
              <w:rPr>
                <w:rFonts w:ascii="Times New Roman" w:eastAsia="宋体" w:hAnsi="Times New Roman" w:cs="Times New Roman"/>
                <w:szCs w:val="21"/>
              </w:rPr>
            </w:pPr>
            <w:r>
              <w:rPr>
                <w:rFonts w:ascii="Times New Roman" w:eastAsia="宋体" w:hAnsi="Times New Roman" w:cs="Times New Roman" w:hint="eastAsia"/>
                <w:szCs w:val="21"/>
              </w:rPr>
              <w:t>1.14.2、1.14.3</w:t>
            </w:r>
          </w:p>
        </w:tc>
        <w:tc>
          <w:tcPr>
            <w:tcW w:w="1701" w:type="dxa"/>
            <w:vAlign w:val="center"/>
          </w:tcPr>
          <w:p w14:paraId="4008214D">
            <w:pPr>
              <w:rPr>
                <w:rFonts w:ascii="Times New Roman" w:eastAsia="宋体" w:hAnsi="Times New Roman" w:cs="Times New Roman"/>
                <w:szCs w:val="21"/>
              </w:rPr>
            </w:pPr>
            <w:r>
              <w:rPr>
                <w:rFonts w:ascii="Times New Roman" w:eastAsia="宋体" w:hAnsi="Times New Roman" w:cs="Times New Roman" w:hint="eastAsia"/>
                <w:szCs w:val="21"/>
              </w:rPr>
              <w:t>响应人应提交其他商务文件和技术文件</w:t>
            </w:r>
          </w:p>
        </w:tc>
        <w:tc>
          <w:tcPr>
            <w:tcW w:w="5209" w:type="dxa"/>
            <w:vAlign w:val="center"/>
          </w:tcPr>
          <w:p w14:paraId="30D2D019">
            <w:pPr>
              <w:rPr>
                <w:rFonts w:ascii="宋体" w:eastAsia="宋体" w:hAnsi="宋体" w:cs="微软雅黑"/>
                <w:kern w:val="0"/>
                <w:szCs w:val="21"/>
              </w:rPr>
            </w:pPr>
            <w:r>
              <w:rPr>
                <w:rFonts w:ascii="宋体" w:eastAsia="宋体" w:hAnsi="宋体" w:cs="微软雅黑" w:hint="eastAsia"/>
                <w:kern w:val="0"/>
                <w:szCs w:val="21"/>
              </w:rPr>
              <w:t>除通用册响应人须知要求提交的商务和技术文件外，响应人还应提交下列商务和技术文件：</w:t>
            </w:r>
          </w:p>
          <w:p w14:paraId="5B9F70E8">
            <w:pPr>
              <w:rPr>
                <w:rFonts w:ascii="Times New Roman" w:eastAsia="宋体" w:hAnsi="Times New Roman" w:cs="Times New Roman" w:hint="default"/>
                <w:kern w:val="0"/>
                <w:szCs w:val="21"/>
              </w:rPr>
            </w:pPr>
            <w:r>
              <w:rPr>
                <w:rFonts w:ascii="Times New Roman" w:eastAsia="宋体" w:hAnsi="Times New Roman" w:cs="Times New Roman" w:hint="eastAsia"/>
                <w:kern w:val="0"/>
                <w:szCs w:val="21"/>
                <w:lang w:val="en-US" w:eastAsia="zh-CN"/>
              </w:rPr>
              <w:t>无</w:t>
            </w:r>
          </w:p>
        </w:tc>
      </w:tr>
      <w:tr w14:paraId="000E6D13">
        <w:tblPrEx>
          <w:tblW w:w="9003" w:type="dxa"/>
          <w:tblInd w:w="0" w:type="dxa"/>
          <w:tblLayout w:type="fixed"/>
          <w:tblCellMar>
            <w:top w:w="0" w:type="dxa"/>
            <w:left w:w="108" w:type="dxa"/>
            <w:bottom w:w="0" w:type="dxa"/>
            <w:right w:w="108" w:type="dxa"/>
          </w:tblCellMar>
        </w:tblPrEx>
        <w:trPr>
          <w:trHeight w:val="268"/>
        </w:trPr>
        <w:tc>
          <w:tcPr>
            <w:tcW w:w="675" w:type="dxa"/>
            <w:vAlign w:val="center"/>
          </w:tcPr>
          <w:p w14:paraId="5AF31E42">
            <w:pPr>
              <w:rPr>
                <w:rFonts w:ascii="Times New Roman" w:eastAsia="宋体" w:hAnsi="Times New Roman" w:cs="Times New Roman"/>
                <w:szCs w:val="21"/>
              </w:rPr>
            </w:pPr>
            <w:r>
              <w:rPr>
                <w:rFonts w:ascii="Times New Roman" w:eastAsia="宋体" w:hAnsi="Times New Roman" w:cs="Times New Roman" w:hint="eastAsia"/>
                <w:szCs w:val="21"/>
              </w:rPr>
              <w:t>5.14</w:t>
            </w:r>
          </w:p>
        </w:tc>
        <w:tc>
          <w:tcPr>
            <w:tcW w:w="1418" w:type="dxa"/>
            <w:vAlign w:val="center"/>
          </w:tcPr>
          <w:p w14:paraId="02CD5CC5">
            <w:pPr>
              <w:rPr>
                <w:rFonts w:ascii="Times New Roman" w:eastAsia="宋体" w:hAnsi="Times New Roman" w:cs="Times New Roman"/>
                <w:szCs w:val="21"/>
              </w:rPr>
            </w:pPr>
            <w:r>
              <w:rPr>
                <w:rFonts w:ascii="Times New Roman" w:eastAsia="宋体" w:hAnsi="Times New Roman" w:cs="Times New Roman" w:hint="eastAsia"/>
                <w:szCs w:val="21"/>
              </w:rPr>
              <w:t>1.16.1</w:t>
            </w:r>
          </w:p>
        </w:tc>
        <w:tc>
          <w:tcPr>
            <w:tcW w:w="1701" w:type="dxa"/>
            <w:vAlign w:val="center"/>
          </w:tcPr>
          <w:p w14:paraId="28FA2EA2">
            <w:pPr>
              <w:rPr>
                <w:rFonts w:ascii="Times New Roman" w:eastAsia="宋体" w:hAnsi="Times New Roman" w:cs="Times New Roman"/>
                <w:szCs w:val="21"/>
              </w:rPr>
            </w:pPr>
            <w:r>
              <w:rPr>
                <w:rFonts w:ascii="Times New Roman" w:eastAsia="宋体" w:hAnsi="Times New Roman" w:cs="Times New Roman" w:hint="eastAsia"/>
                <w:szCs w:val="21"/>
              </w:rPr>
              <w:t>本次磋商是否需要提交磋商保证金</w:t>
            </w:r>
          </w:p>
        </w:tc>
        <w:tc>
          <w:tcPr>
            <w:tcW w:w="5209" w:type="dxa"/>
            <w:vAlign w:val="center"/>
          </w:tcPr>
          <w:p w14:paraId="0D8F3B95">
            <w:pPr>
              <w:rPr>
                <w:rFonts w:asciiTheme="minorEastAsia" w:hAnsiTheme="minorEastAsia" w:cstheme="minorEastAsia" w:hint="eastAsia"/>
                <w:kern w:val="0"/>
                <w:szCs w:val="21"/>
              </w:rPr>
            </w:pPr>
            <w:bookmarkStart w:id="51" w:name="标保证金_bailFlagText"/>
            <w:r>
              <w:rPr>
                <w:rFonts w:asciiTheme="minorEastAsia" w:eastAsiaTheme="minorEastAsia" w:hAnsiTheme="minorEastAsia" w:cstheme="minorEastAsia" w:hint="eastAsia"/>
                <w:kern w:val="0"/>
                <w:szCs w:val="21"/>
              </w:rPr>
              <w:t>否</w:t>
            </w:r>
            <w:bookmarkEnd w:id="51"/>
          </w:p>
        </w:tc>
      </w:tr>
      <w:tr w14:paraId="1C0BE902">
        <w:tblPrEx>
          <w:tblW w:w="9003" w:type="dxa"/>
          <w:tblInd w:w="0" w:type="dxa"/>
          <w:tblLayout w:type="fixed"/>
          <w:tblCellMar>
            <w:top w:w="0" w:type="dxa"/>
            <w:left w:w="108" w:type="dxa"/>
            <w:bottom w:w="0" w:type="dxa"/>
            <w:right w:w="108" w:type="dxa"/>
          </w:tblCellMar>
        </w:tblPrEx>
        <w:trPr>
          <w:trHeight w:val="268"/>
        </w:trPr>
        <w:tc>
          <w:tcPr>
            <w:tcW w:w="675" w:type="dxa"/>
            <w:vAlign w:val="center"/>
          </w:tcPr>
          <w:p w14:paraId="4635BEDB">
            <w:pPr>
              <w:rPr>
                <w:rFonts w:ascii="Times New Roman" w:eastAsia="宋体" w:hAnsi="Times New Roman" w:cs="Times New Roman"/>
                <w:szCs w:val="21"/>
              </w:rPr>
            </w:pPr>
            <w:r>
              <w:rPr>
                <w:rFonts w:ascii="Times New Roman" w:eastAsia="宋体" w:hAnsi="Times New Roman" w:cs="Times New Roman" w:hint="eastAsia"/>
                <w:szCs w:val="21"/>
              </w:rPr>
              <w:t>5.15</w:t>
            </w:r>
          </w:p>
        </w:tc>
        <w:tc>
          <w:tcPr>
            <w:tcW w:w="1418" w:type="dxa"/>
            <w:vAlign w:val="center"/>
          </w:tcPr>
          <w:p w14:paraId="572BFA92">
            <w:pPr>
              <w:rPr>
                <w:rFonts w:ascii="Times New Roman" w:eastAsia="宋体" w:hAnsi="Times New Roman" w:cs="Times New Roman"/>
                <w:szCs w:val="21"/>
              </w:rPr>
            </w:pPr>
            <w:r>
              <w:rPr>
                <w:rFonts w:ascii="Times New Roman" w:eastAsia="宋体" w:hAnsi="Times New Roman" w:cs="Times New Roman" w:hint="eastAsia"/>
                <w:szCs w:val="21"/>
              </w:rPr>
              <w:t>1.17.2</w:t>
            </w:r>
          </w:p>
        </w:tc>
        <w:tc>
          <w:tcPr>
            <w:tcW w:w="1701" w:type="dxa"/>
            <w:vAlign w:val="center"/>
          </w:tcPr>
          <w:p w14:paraId="06EC069B">
            <w:pPr>
              <w:rPr>
                <w:rFonts w:ascii="Times New Roman" w:eastAsia="宋体" w:hAnsi="Times New Roman" w:cs="Times New Roman"/>
                <w:szCs w:val="21"/>
              </w:rPr>
            </w:pPr>
            <w:r>
              <w:rPr>
                <w:rFonts w:ascii="Times New Roman" w:eastAsia="宋体" w:hAnsi="Times New Roman" w:cs="Times New Roman" w:hint="eastAsia"/>
                <w:szCs w:val="21"/>
              </w:rPr>
              <w:t>项目预算</w:t>
            </w:r>
          </w:p>
        </w:tc>
        <w:tc>
          <w:tcPr>
            <w:tcW w:w="5209" w:type="dxa"/>
            <w:vAlign w:val="center"/>
          </w:tcPr>
          <w:p w14:paraId="170CA50C">
            <w:pPr>
              <w:rPr>
                <w:rFonts w:ascii="宋体" w:eastAsia="宋体" w:hAnsi="宋体" w:cs="微软雅黑"/>
                <w:kern w:val="0"/>
                <w:szCs w:val="21"/>
              </w:rPr>
            </w:pPr>
            <w:r>
              <w:rPr>
                <w:rFonts w:ascii="Times New Roman" w:eastAsia="宋体" w:hAnsi="Times New Roman" w:cs="Times New Roman" w:hint="eastAsia"/>
                <w:szCs w:val="21"/>
              </w:rPr>
              <w:t>本项目采购预算（或最高限价）为人民币</w:t>
            </w:r>
            <w:r>
              <w:rPr>
                <w:rFonts w:ascii="宋体" w:eastAsia="宋体" w:hAnsi="宋体" w:cs="微软雅黑" w:hint="eastAsia"/>
                <w:kern w:val="0"/>
                <w:szCs w:val="21"/>
              </w:rPr>
              <w:t xml:space="preserve"> </w:t>
            </w:r>
            <w:bookmarkStart w:id="52" w:name="预算金额_budgetAmount"/>
            <w:r>
              <w:rPr>
                <w:rFonts w:ascii="宋体" w:eastAsia="宋体" w:hAnsi="宋体" w:cs="微软雅黑" w:hint="eastAsia"/>
                <w:kern w:val="0"/>
                <w:szCs w:val="21"/>
              </w:rPr>
              <w:t>188.800000</w:t>
            </w:r>
            <w:bookmarkEnd w:id="52"/>
            <w:r>
              <w:rPr>
                <w:rFonts w:ascii="宋体" w:eastAsia="宋体" w:hAnsi="宋体" w:cs="微软雅黑" w:hint="eastAsia"/>
                <w:kern w:val="0"/>
                <w:szCs w:val="21"/>
              </w:rPr>
              <w:t>万</w:t>
            </w:r>
            <w:r>
              <w:rPr>
                <w:rFonts w:ascii="宋体" w:hAnsi="宋体" w:cs="微软雅黑" w:hint="eastAsia"/>
                <w:kern w:val="0"/>
                <w:szCs w:val="21"/>
                <w:highlight w:val="none"/>
              </w:rPr>
              <w:t>元</w:t>
            </w:r>
            <w:bookmarkStart w:id="53" w:name="预算明细_packMoneyDetail"/>
            <w:r>
              <w:rPr>
                <w:rFonts w:hint="eastAsia"/>
                <w:szCs w:val="21"/>
                <w:highlight w:val="none"/>
              </w:rPr>
              <w:t>,包 1 采购预算(或最高限价)为人民币 188.800000 万元</w:t>
            </w:r>
            <w:bookmarkEnd w:id="53"/>
            <w:r>
              <w:rPr>
                <w:rFonts w:hint="eastAsia"/>
                <w:szCs w:val="21"/>
                <w:highlight w:val="none"/>
              </w:rPr>
              <w:t>。</w:t>
            </w:r>
          </w:p>
        </w:tc>
      </w:tr>
      <w:tr w14:paraId="6D83EA2F">
        <w:tblPrEx>
          <w:tblW w:w="9003" w:type="dxa"/>
          <w:tblInd w:w="0" w:type="dxa"/>
          <w:tblLayout w:type="fixed"/>
          <w:tblCellMar>
            <w:top w:w="0" w:type="dxa"/>
            <w:left w:w="108" w:type="dxa"/>
            <w:bottom w:w="0" w:type="dxa"/>
            <w:right w:w="108" w:type="dxa"/>
          </w:tblCellMar>
        </w:tblPrEx>
        <w:trPr>
          <w:trHeight w:val="268"/>
        </w:trPr>
        <w:tc>
          <w:tcPr>
            <w:tcW w:w="675" w:type="dxa"/>
            <w:vAlign w:val="center"/>
          </w:tcPr>
          <w:p w14:paraId="0CE390C1">
            <w:pPr>
              <w:rPr>
                <w:rFonts w:ascii="Times New Roman" w:eastAsia="宋体" w:hAnsi="Times New Roman" w:cs="Times New Roman"/>
                <w:szCs w:val="21"/>
              </w:rPr>
            </w:pPr>
            <w:r>
              <w:rPr>
                <w:rFonts w:ascii="Times New Roman" w:eastAsia="宋体" w:hAnsi="Times New Roman" w:cs="Times New Roman" w:hint="eastAsia"/>
                <w:szCs w:val="21"/>
              </w:rPr>
              <w:t>5.16</w:t>
            </w:r>
          </w:p>
        </w:tc>
        <w:tc>
          <w:tcPr>
            <w:tcW w:w="1418" w:type="dxa"/>
            <w:vAlign w:val="center"/>
          </w:tcPr>
          <w:p w14:paraId="2C68BC21">
            <w:pPr>
              <w:rPr>
                <w:rFonts w:ascii="Times New Roman" w:eastAsia="宋体" w:hAnsi="Times New Roman" w:cs="Times New Roman"/>
                <w:szCs w:val="21"/>
              </w:rPr>
            </w:pPr>
            <w:r>
              <w:rPr>
                <w:rFonts w:ascii="Times New Roman" w:eastAsia="宋体" w:hAnsi="Times New Roman" w:cs="Times New Roman" w:hint="eastAsia"/>
                <w:szCs w:val="21"/>
              </w:rPr>
              <w:t>1.18.1</w:t>
            </w:r>
          </w:p>
        </w:tc>
        <w:tc>
          <w:tcPr>
            <w:tcW w:w="1701" w:type="dxa"/>
            <w:vAlign w:val="center"/>
          </w:tcPr>
          <w:p w14:paraId="3062CB1F">
            <w:pPr>
              <w:rPr>
                <w:rFonts w:ascii="Times New Roman" w:eastAsia="宋体" w:hAnsi="Times New Roman" w:cs="Times New Roman"/>
                <w:szCs w:val="21"/>
              </w:rPr>
            </w:pPr>
            <w:r>
              <w:rPr>
                <w:rFonts w:ascii="Times New Roman" w:eastAsia="宋体" w:hAnsi="Times New Roman" w:cs="Times New Roman" w:hint="eastAsia"/>
                <w:szCs w:val="21"/>
              </w:rPr>
              <w:t>是否允许响应人将项目非主体、非关键性工作交由他人完成</w:t>
            </w:r>
          </w:p>
        </w:tc>
        <w:tc>
          <w:tcPr>
            <w:tcW w:w="5209" w:type="dxa"/>
            <w:vAlign w:val="center"/>
          </w:tcPr>
          <w:p w14:paraId="2505C6D2">
            <w:pPr>
              <w:rPr>
                <w:rFonts w:ascii="宋体" w:hAnsi="宋体" w:cs="微软雅黑" w:hint="eastAsia"/>
                <w:kern w:val="0"/>
                <w:szCs w:val="21"/>
                <w:highlight w:val="none"/>
              </w:rPr>
            </w:pPr>
            <w:bookmarkStart w:id="54" w:name="关键性工作_entrustingOthersFlagText"/>
            <w:r>
              <w:rPr>
                <w:rFonts w:ascii="Wingdings 2" w:hAnsi="Wingdings 2" w:cs="微软雅黑"/>
                <w:kern w:val="0"/>
                <w:szCs w:val="21"/>
              </w:rPr>
              <w:t>不允许</w:t>
            </w:r>
            <w:bookmarkEnd w:id="54"/>
          </w:p>
        </w:tc>
      </w:tr>
      <w:tr w14:paraId="5F8C5D29">
        <w:tblPrEx>
          <w:tblW w:w="9003" w:type="dxa"/>
          <w:tblInd w:w="0" w:type="dxa"/>
          <w:tblLayout w:type="fixed"/>
          <w:tblCellMar>
            <w:top w:w="0" w:type="dxa"/>
            <w:left w:w="108" w:type="dxa"/>
            <w:bottom w:w="0" w:type="dxa"/>
            <w:right w:w="108" w:type="dxa"/>
          </w:tblCellMar>
        </w:tblPrEx>
        <w:trPr>
          <w:trHeight w:val="556"/>
        </w:trPr>
        <w:tc>
          <w:tcPr>
            <w:tcW w:w="675" w:type="dxa"/>
            <w:vAlign w:val="center"/>
          </w:tcPr>
          <w:p w14:paraId="4B806D42">
            <w:pPr>
              <w:rPr>
                <w:rFonts w:ascii="Times New Roman" w:eastAsia="宋体" w:hAnsi="Times New Roman" w:cs="Times New Roman"/>
                <w:szCs w:val="21"/>
              </w:rPr>
            </w:pPr>
            <w:r>
              <w:rPr>
                <w:rFonts w:ascii="Times New Roman" w:eastAsia="宋体" w:hAnsi="Times New Roman" w:cs="Times New Roman" w:hint="eastAsia"/>
                <w:szCs w:val="21"/>
              </w:rPr>
              <w:t>5.17</w:t>
            </w:r>
          </w:p>
        </w:tc>
        <w:tc>
          <w:tcPr>
            <w:tcW w:w="1418" w:type="dxa"/>
            <w:vAlign w:val="center"/>
          </w:tcPr>
          <w:p w14:paraId="1944D4E3">
            <w:pPr>
              <w:rPr>
                <w:rFonts w:ascii="Times New Roman" w:eastAsia="宋体" w:hAnsi="Times New Roman" w:cs="Times New Roman"/>
                <w:szCs w:val="21"/>
              </w:rPr>
            </w:pPr>
            <w:r>
              <w:rPr>
                <w:rFonts w:ascii="Times New Roman" w:eastAsia="宋体" w:hAnsi="Times New Roman" w:cs="Times New Roman" w:hint="eastAsia"/>
                <w:szCs w:val="21"/>
              </w:rPr>
              <w:t>1.20.1</w:t>
            </w:r>
          </w:p>
        </w:tc>
        <w:tc>
          <w:tcPr>
            <w:tcW w:w="1701" w:type="dxa"/>
            <w:vAlign w:val="center"/>
          </w:tcPr>
          <w:p w14:paraId="30A85043">
            <w:pPr>
              <w:rPr>
                <w:rFonts w:ascii="Times New Roman" w:eastAsia="宋体" w:hAnsi="Times New Roman" w:cs="Times New Roman"/>
                <w:szCs w:val="21"/>
              </w:rPr>
            </w:pPr>
            <w:r>
              <w:rPr>
                <w:rFonts w:ascii="Times New Roman" w:eastAsia="宋体" w:hAnsi="Times New Roman" w:cs="Times New Roman" w:hint="eastAsia"/>
                <w:szCs w:val="21"/>
              </w:rPr>
              <w:t>响应有效期</w:t>
            </w:r>
          </w:p>
        </w:tc>
        <w:tc>
          <w:tcPr>
            <w:tcW w:w="5209" w:type="dxa"/>
            <w:vAlign w:val="center"/>
          </w:tcPr>
          <w:p w14:paraId="070D90DB">
            <w:pPr>
              <w:rPr>
                <w:rFonts w:ascii="Times New Roman" w:eastAsia="宋体" w:hAnsi="Times New Roman" w:cs="Times New Roman"/>
                <w:szCs w:val="21"/>
              </w:rPr>
            </w:pPr>
            <w:bookmarkStart w:id="55" w:name="投标有效期_bidExpirationDate"/>
            <w:r>
              <w:rPr>
                <w:rFonts w:hint="eastAsia"/>
                <w:szCs w:val="21"/>
              </w:rPr>
              <w:t>120日历天</w:t>
            </w:r>
            <w:bookmarkEnd w:id="55"/>
            <w:r>
              <w:rPr>
                <w:rFonts w:ascii="宋体" w:eastAsia="宋体" w:hAnsi="宋体" w:cs="微软雅黑" w:hint="eastAsia"/>
                <w:kern w:val="0"/>
                <w:szCs w:val="21"/>
              </w:rPr>
              <w:t>（从提交首次响应文件截止日起计算）</w:t>
            </w:r>
          </w:p>
        </w:tc>
      </w:tr>
      <w:tr w14:paraId="4B6D469B">
        <w:tblPrEx>
          <w:tblW w:w="9003" w:type="dxa"/>
          <w:tblInd w:w="0" w:type="dxa"/>
          <w:tblLayout w:type="fixed"/>
          <w:tblCellMar>
            <w:top w:w="0" w:type="dxa"/>
            <w:left w:w="108" w:type="dxa"/>
            <w:bottom w:w="0" w:type="dxa"/>
            <w:right w:w="108" w:type="dxa"/>
          </w:tblCellMar>
        </w:tblPrEx>
        <w:trPr>
          <w:trHeight w:val="878"/>
        </w:trPr>
        <w:tc>
          <w:tcPr>
            <w:tcW w:w="675" w:type="dxa"/>
            <w:vAlign w:val="center"/>
          </w:tcPr>
          <w:p w14:paraId="1E5858D0">
            <w:pPr>
              <w:rPr>
                <w:rFonts w:ascii="Times New Roman" w:eastAsia="宋体" w:hAnsi="Times New Roman" w:cs="Times New Roman"/>
                <w:szCs w:val="21"/>
              </w:rPr>
            </w:pPr>
            <w:r>
              <w:rPr>
                <w:rFonts w:ascii="Times New Roman" w:eastAsia="宋体" w:hAnsi="Times New Roman" w:cs="Times New Roman" w:hint="eastAsia"/>
                <w:szCs w:val="21"/>
              </w:rPr>
              <w:t>5.18</w:t>
            </w:r>
          </w:p>
        </w:tc>
        <w:tc>
          <w:tcPr>
            <w:tcW w:w="1418" w:type="dxa"/>
            <w:vAlign w:val="center"/>
          </w:tcPr>
          <w:p w14:paraId="27DDBE54">
            <w:pPr>
              <w:rPr>
                <w:rFonts w:ascii="Times New Roman" w:eastAsia="宋体" w:hAnsi="Times New Roman" w:cs="Times New Roman"/>
                <w:szCs w:val="21"/>
              </w:rPr>
            </w:pPr>
            <w:r>
              <w:rPr>
                <w:rFonts w:ascii="Times New Roman" w:eastAsia="宋体" w:hAnsi="Times New Roman" w:cs="Times New Roman" w:hint="eastAsia"/>
                <w:szCs w:val="21"/>
              </w:rPr>
              <w:t>1.22</w:t>
            </w:r>
          </w:p>
        </w:tc>
        <w:tc>
          <w:tcPr>
            <w:tcW w:w="1701" w:type="dxa"/>
            <w:vAlign w:val="center"/>
          </w:tcPr>
          <w:p w14:paraId="5FF64946">
            <w:pPr>
              <w:rPr>
                <w:rFonts w:ascii="Times New Roman" w:eastAsia="宋体" w:hAnsi="Times New Roman" w:cs="Times New Roman"/>
                <w:szCs w:val="21"/>
              </w:rPr>
            </w:pPr>
            <w:r>
              <w:rPr>
                <w:rFonts w:ascii="Times New Roman" w:eastAsia="宋体" w:hAnsi="Times New Roman" w:cs="Times New Roman" w:hint="eastAsia"/>
                <w:szCs w:val="21"/>
              </w:rPr>
              <w:t>响应文件递交</w:t>
            </w:r>
          </w:p>
        </w:tc>
        <w:tc>
          <w:tcPr>
            <w:tcW w:w="5209" w:type="dxa"/>
            <w:vAlign w:val="center"/>
          </w:tcPr>
          <w:p w14:paraId="1CCC6CBD">
            <w:pPr>
              <w:adjustRightInd w:val="0"/>
              <w:snapToGrid w:val="0"/>
              <w:spacing w:line="360" w:lineRule="auto"/>
              <w:jc w:val="left"/>
              <w:rPr>
                <w:rFonts w:ascii="Times New Roman" w:eastAsia="宋体" w:hAnsi="Times New Roman" w:cs="Times New Roman"/>
                <w:szCs w:val="21"/>
              </w:rPr>
            </w:pPr>
            <w:r>
              <w:rPr>
                <w:rFonts w:ascii="宋体" w:eastAsia="宋体" w:hAnsi="宋体" w:cs="Times New Roman" w:hint="eastAsia"/>
                <w:bCs/>
                <w:szCs w:val="21"/>
              </w:rPr>
              <w:t>通过系统</w:t>
            </w:r>
            <w:r>
              <w:rPr>
                <w:rFonts w:ascii="宋体" w:eastAsia="宋体" w:hAnsi="Times New Roman" w:cs="微软雅黑" w:hint="eastAsia"/>
                <w:szCs w:val="21"/>
              </w:rPr>
              <w:t>上传加密的电子响应文件</w:t>
            </w:r>
          </w:p>
        </w:tc>
      </w:tr>
      <w:tr w14:paraId="7E687D00">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21153F01">
            <w:pPr>
              <w:rPr>
                <w:rFonts w:ascii="Times New Roman" w:eastAsia="宋体" w:hAnsi="Times New Roman" w:cs="Times New Roman"/>
                <w:szCs w:val="21"/>
              </w:rPr>
            </w:pPr>
            <w:r>
              <w:rPr>
                <w:rFonts w:ascii="Times New Roman" w:eastAsia="宋体" w:hAnsi="Times New Roman" w:cs="Times New Roman" w:hint="eastAsia"/>
                <w:szCs w:val="21"/>
              </w:rPr>
              <w:t>5.19</w:t>
            </w:r>
          </w:p>
        </w:tc>
        <w:tc>
          <w:tcPr>
            <w:tcW w:w="1418" w:type="dxa"/>
            <w:vAlign w:val="center"/>
          </w:tcPr>
          <w:p w14:paraId="13A38FB8">
            <w:pPr>
              <w:rPr>
                <w:rFonts w:ascii="Times New Roman" w:eastAsia="宋体" w:hAnsi="Times New Roman" w:cs="Times New Roman"/>
                <w:szCs w:val="21"/>
              </w:rPr>
            </w:pPr>
          </w:p>
        </w:tc>
        <w:tc>
          <w:tcPr>
            <w:tcW w:w="1701" w:type="dxa"/>
            <w:vAlign w:val="center"/>
          </w:tcPr>
          <w:p w14:paraId="12FD1FBD">
            <w:pPr>
              <w:rPr>
                <w:rFonts w:ascii="Times New Roman" w:eastAsia="宋体" w:hAnsi="Times New Roman" w:cs="Times New Roman"/>
                <w:szCs w:val="21"/>
              </w:rPr>
            </w:pPr>
            <w:r>
              <w:rPr>
                <w:rFonts w:ascii="Times New Roman" w:eastAsia="宋体" w:hAnsi="Times New Roman" w:cs="Times New Roman" w:hint="eastAsia"/>
                <w:szCs w:val="21"/>
              </w:rPr>
              <w:t>采购资金的支付方式、时间、条件</w:t>
            </w:r>
          </w:p>
        </w:tc>
        <w:tc>
          <w:tcPr>
            <w:tcW w:w="5209" w:type="dxa"/>
            <w:vAlign w:val="center"/>
          </w:tcPr>
          <w:p w14:paraId="72C4FEFB">
            <w:pPr>
              <w:rPr>
                <w:rFonts w:ascii="宋体" w:eastAsia="宋体" w:hAnsi="宋体" w:cs="Times New Roman"/>
                <w:szCs w:val="21"/>
              </w:rPr>
            </w:pPr>
            <w:r>
              <w:rPr>
                <w:rFonts w:ascii="宋体" w:eastAsia="宋体" w:hAnsi="宋体" w:cs="Times New Roman" w:hint="eastAsia"/>
                <w:szCs w:val="21"/>
              </w:rPr>
              <w:t>详见第九章采购合同</w:t>
            </w:r>
          </w:p>
        </w:tc>
      </w:tr>
      <w:tr w14:paraId="27570687">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0730AA5A">
            <w:pPr>
              <w:rPr>
                <w:rFonts w:ascii="Times New Roman" w:eastAsia="宋体" w:hAnsi="Times New Roman" w:cs="Times New Roman"/>
                <w:szCs w:val="21"/>
              </w:rPr>
            </w:pPr>
            <w:r>
              <w:rPr>
                <w:rFonts w:ascii="Times New Roman" w:eastAsia="宋体" w:hAnsi="Times New Roman" w:cs="Times New Roman" w:hint="eastAsia"/>
                <w:szCs w:val="21"/>
              </w:rPr>
              <w:t>5.20</w:t>
            </w:r>
          </w:p>
        </w:tc>
        <w:tc>
          <w:tcPr>
            <w:tcW w:w="1418" w:type="dxa"/>
            <w:vAlign w:val="center"/>
          </w:tcPr>
          <w:p w14:paraId="6A5CA62A">
            <w:pPr>
              <w:rPr>
                <w:rFonts w:ascii="Times New Roman" w:eastAsia="宋体" w:hAnsi="Times New Roman" w:cs="Times New Roman"/>
                <w:szCs w:val="21"/>
              </w:rPr>
            </w:pPr>
          </w:p>
        </w:tc>
        <w:tc>
          <w:tcPr>
            <w:tcW w:w="1701" w:type="dxa"/>
            <w:vAlign w:val="center"/>
          </w:tcPr>
          <w:p w14:paraId="1CC4415B">
            <w:pPr>
              <w:rPr>
                <w:rFonts w:ascii="Times New Roman" w:eastAsia="宋体" w:hAnsi="Times New Roman" w:cs="Times New Roman"/>
                <w:szCs w:val="21"/>
              </w:rPr>
            </w:pPr>
            <w:r>
              <w:rPr>
                <w:rFonts w:ascii="Times New Roman" w:eastAsia="宋体" w:hAnsi="Times New Roman" w:cs="Times New Roman" w:hint="eastAsia"/>
                <w:szCs w:val="21"/>
              </w:rPr>
              <w:t>其他事项</w:t>
            </w:r>
          </w:p>
        </w:tc>
        <w:tc>
          <w:tcPr>
            <w:tcW w:w="5209" w:type="dxa"/>
            <w:vAlign w:val="center"/>
          </w:tcPr>
          <w:p w14:paraId="4202C251">
            <w:pPr>
              <w:rPr>
                <w:rFonts w:ascii="宋体" w:eastAsia="宋体" w:hAnsi="宋体" w:cs="Times New Roman"/>
                <w:szCs w:val="21"/>
              </w:rPr>
            </w:pPr>
            <w:bookmarkStart w:id="56" w:name="其他事项_ottherReemarks"/>
            <w:r>
              <w:rPr>
                <w:rFonts w:ascii="宋体" w:eastAsia="宋体" w:hAnsi="宋体" w:cs="微软雅黑" w:hint="eastAsia"/>
                <w:kern w:val="0"/>
                <w:szCs w:val="21"/>
              </w:rPr>
              <w:t>无</w:t>
            </w:r>
            <w:bookmarkEnd w:id="56"/>
          </w:p>
        </w:tc>
      </w:tr>
    </w:tbl>
    <w:p w14:paraId="3C249231"/>
    <w:p w:rsidR="00A77B3E"/>
    <w:p w14:paraId="524C3EE0">
      <w:pPr>
        <w:tabs>
          <w:tab w:val="left" w:pos="943"/>
          <w:tab w:val="left" w:pos="1573"/>
        </w:tabs>
        <w:adjustRightInd w:val="0"/>
        <w:snapToGrid w:val="0"/>
        <w:spacing w:line="360" w:lineRule="auto"/>
        <w:jc w:val="center"/>
        <w:rPr>
          <w:rFonts w:ascii="宋体" w:hAnsi="宋体" w:cs="微软雅黑"/>
          <w:b/>
          <w:color w:val="0000FF"/>
          <w:kern w:val="0"/>
          <w:szCs w:val="21"/>
        </w:rPr>
        <w:sectPr>
          <w:pgSz w:w="11906" w:h="16838"/>
          <w:pgMar w:top="1418" w:right="1418" w:bottom="1418" w:left="1701" w:header="851" w:footer="851" w:gutter="0"/>
          <w:cols w:num="1" w:space="720"/>
          <w:docGrid w:type="linesAndChars" w:linePitch="312" w:charSpace="0"/>
        </w:sectPr>
      </w:pPr>
      <w:bookmarkEnd w:id="38"/>
    </w:p>
    <w:p w14:paraId="7CBB2CF4">
      <w:pPr>
        <w:spacing w:before="156" w:beforeLines="50" w:line="360" w:lineRule="auto"/>
        <w:ind w:firstLine="0" w:firstLineChars="0"/>
        <w:jc w:val="center"/>
        <w:outlineLvl w:val="1"/>
        <w:rPr>
          <w:rFonts w:ascii="宋体" w:eastAsia="宋体" w:hAnsi="宋体" w:cs="Times New Roman"/>
          <w:b/>
          <w:sz w:val="30"/>
          <w:szCs w:val="30"/>
        </w:rPr>
      </w:pPr>
      <w:r>
        <w:rPr>
          <w:rFonts w:ascii="宋体" w:eastAsia="宋体" w:hAnsi="宋体" w:cs="Times New Roman" w:hint="eastAsia"/>
          <w:b/>
          <w:sz w:val="30"/>
          <w:szCs w:val="30"/>
        </w:rPr>
        <w:t>第六章  评审方法和评审标准</w:t>
      </w:r>
    </w:p>
    <w:p w14:paraId="50F785A6">
      <w:pPr>
        <w:spacing w:line="360" w:lineRule="auto"/>
        <w:ind w:firstLine="412" w:firstLineChars="196"/>
        <w:jc w:val="left"/>
        <w:rPr>
          <w:rFonts w:ascii="Times New Roman" w:eastAsia="宋体" w:hAnsi="Times New Roman" w:cs="Times New Roman"/>
          <w:szCs w:val="20"/>
        </w:rPr>
      </w:pPr>
      <w:r>
        <w:rPr>
          <w:rFonts w:ascii="宋体" w:eastAsia="宋体" w:hAnsi="宋体" w:cs="Times New Roman" w:hint="eastAsia"/>
          <w:b/>
          <w:szCs w:val="21"/>
        </w:rPr>
        <w:t>一、评审方法：</w:t>
      </w:r>
      <w:r>
        <w:rPr>
          <w:rFonts w:ascii="Times New Roman" w:eastAsia="宋体" w:hAnsi="Times New Roman" w:cs="Times New Roman"/>
          <w:szCs w:val="20"/>
        </w:rPr>
        <w:t xml:space="preserve"> </w:t>
      </w:r>
    </w:p>
    <w:p w14:paraId="0DE4B498">
      <w:pPr>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本次评审采用综合评分法，将响应人资质条件、响应产品质量、售后服务、价格等各项因素作为评价的基础，综合评选出最佳响应方案。每一响应人的最终得分为所有磋商小组成员给其评分的算数平均值。其中，客观分评审部分，需磋商小组成员共同认定、独立打分，存在不同意见的，磋商小组成员分别作出书面说明。</w:t>
      </w:r>
    </w:p>
    <w:p w14:paraId="12EE3355">
      <w:pPr>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二、评分标准：</w:t>
      </w:r>
    </w:p>
    <w:p w14:paraId="1CD4E07B">
      <w:pPr>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评分标准见下表</w:t>
      </w:r>
      <w:r>
        <w:rPr>
          <w:rFonts w:ascii="Times New Roman" w:eastAsia="宋体" w:hAnsi="Times New Roman" w:cs="Times New Roman" w:hint="eastAsia"/>
          <w:szCs w:val="20"/>
        </w:rPr>
        <w:t>。</w:t>
      </w:r>
    </w:p>
    <w:p w14:paraId="6026889A">
      <w:pPr>
        <w:spacing w:line="360" w:lineRule="auto"/>
        <w:ind w:firstLine="420" w:firstLineChars="200"/>
        <w:jc w:val="center"/>
        <w:rPr>
          <w:rFonts w:ascii="Times New Roman" w:eastAsia="宋体" w:hAnsi="Times New Roman" w:cs="Times New Roman"/>
          <w:b/>
          <w:szCs w:val="20"/>
        </w:rPr>
      </w:pPr>
      <w:r>
        <w:rPr>
          <w:rFonts w:ascii="Times New Roman" w:eastAsia="宋体" w:hAnsi="Times New Roman" w:cs="Times New Roman" w:hint="eastAsia"/>
          <w:b/>
          <w:szCs w:val="20"/>
        </w:rPr>
        <w:t>评分标准表</w:t>
      </w:r>
    </w:p>
    <w:p w14:paraId="2FCF7D3D">
      <w:pPr>
        <w:ind w:firstLine="420" w:firstLineChars="200"/>
        <w:rPr>
          <w:rFonts w:ascii="Calibri" w:hAnsi="Calibri"/>
          <w:b/>
          <w:szCs w:val="22"/>
        </w:rPr>
      </w:pPr>
    </w:p>
    <w:p w:rsidR="00A77B3E">
      <w:bookmarkStart w:id="57"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8"/>
        <w:gridCol w:w="260"/>
        <w:gridCol w:w="1071"/>
        <w:gridCol w:w="260"/>
        <w:gridCol w:w="725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报价分</w:t>
            </w:r>
          </w:p>
        </w:tc>
        <w:tc>
          <w:tcPr/>
          <w:p>
            <w:r>
              <w:t>区间打分</w:t>
            </w:r>
            <w:r>
              <w:t>(32)</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w:t>
            </w:r>
          </w:p>
        </w:tc>
        <w:tc>
          <w:tcPr/>
          <w:p>
            <w:r>
              <w:t>勾选打分</w:t>
            </w:r>
            <w:r>
              <w:t>(2)</w:t>
            </w:r>
          </w:p>
        </w:tc>
        <w:tc>
          <w:tcPr/>
          <w:p>
            <w:r>
              <w:t>评审标准：</w:t>
            </w:r>
          </w:p>
          <w:p>
            <w:r>
              <w:t>投标人具有 ISO9000系列或GJB9001系列质量管理体系认证，得2分。否则不得分。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w:t>
            </w:r>
          </w:p>
        </w:tc>
        <w:tc>
          <w:tcPr/>
          <w:p>
            <w:r>
              <w:t>勾选打分</w:t>
            </w:r>
            <w:r>
              <w:t>(5)</w:t>
            </w:r>
          </w:p>
        </w:tc>
        <w:tc>
          <w:tcPr/>
          <w:p>
            <w:r>
              <w:t>评审标准：</w:t>
            </w:r>
          </w:p>
          <w:p>
            <w:r>
              <w:t>销售合同必须包括增雨防雹火箭弹，每提供1份合同得1分，最多得5分。否则不得分。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投标人售后服务方案（主观分）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投标人质保方案（主观分）</w:t>
            </w:r>
          </w:p>
        </w:tc>
        <w:tc>
          <w:tcPr/>
          <w:p>
            <w:r>
              <w:t>勾选打分</w:t>
            </w:r>
            <w:r>
              <w:t>(4)</w:t>
            </w:r>
          </w:p>
        </w:tc>
        <w:tc>
          <w:tcPr/>
          <w:p>
            <w:r>
              <w:t>评审标准：</w:t>
            </w:r>
          </w:p>
          <w:p>
            <w:r>
              <w:t>一档0分</w:t>
              <w:cr/>
              <w:t>二档1分</w:t>
              <w:cr/>
              <w:t>三档2分</w:t>
              <w:cr/>
              <w:t>四档4分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投标人提供承诺和培训方案（主观分）</w:t>
            </w:r>
          </w:p>
        </w:tc>
        <w:tc>
          <w:tcPr/>
          <w:p>
            <w:r>
              <w:t>勾选打分</w:t>
            </w:r>
            <w:r>
              <w:t>(2)</w:t>
            </w:r>
          </w:p>
        </w:tc>
        <w:tc>
          <w:tcPr/>
          <w:p>
            <w:r>
              <w:t>评审标准：</w:t>
            </w:r>
          </w:p>
          <w:p>
            <w:r>
              <w:t>一档0分</w:t>
              <w:cr/>
              <w:t>二档0.5分</w:t>
              <w:cr/>
              <w:t>三档1分</w:t>
              <w:cr/>
              <w:t>四档2分</w:t>
            </w:r>
          </w:p>
          <w:p>
            <w:r>
              <w:t>评审标准说明：</w:t>
            </w:r>
          </w:p>
          <w:p>
            <w:r>
              <w:t>投标人应提供培训方案。具体标准评分如下：</w:t>
              <w:cr/>
              <w:t>一档：未提供培训方案；</w:t>
              <w:cr/>
              <w:t>二档：培训方案不完整（指缺失培训计划、培训材料（讲义）、培训课表、主要授课教师介绍任意一项）；</w:t>
              <w:cr/>
              <w:t>三档：培训方案完整，但课程设计重点不突出或针对性不强，基本满足采购文件需求；</w:t>
              <w:cr/>
              <w:t>四档：培训方案完整，课程设计重点突出、针对性强，完全满足采购文件需求。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投标人交货时间承诺（客观分）</w:t>
            </w:r>
          </w:p>
        </w:tc>
        <w:tc>
          <w:tcPr/>
          <w:p>
            <w:r>
              <w:t>勾选打分</w:t>
            </w:r>
            <w:r>
              <w:t>(2)</w:t>
            </w:r>
          </w:p>
        </w:tc>
        <w:tc>
          <w:tcPr/>
          <w:p>
            <w:r>
              <w:t>评审标准：</w:t>
            </w:r>
          </w:p>
          <w:p>
            <w:r>
              <w:t>针对本项目采购的增雨防雹火箭弹，承诺每提前5天交货的得1分，最多得2分。否则不得分。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w:t>
            </w:r>
          </w:p>
        </w:tc>
        <w:tc>
          <w:tcPr/>
          <w:p>
            <w:r>
              <w:t>勾选打分</w:t>
            </w:r>
            <w:r>
              <w:t>(3)</w:t>
            </w:r>
          </w:p>
        </w:tc>
        <w:tc>
          <w:tcPr/>
          <w:p>
            <w:r>
              <w:t>评审标准：</w:t>
            </w:r>
          </w:p>
          <w:p>
            <w:r>
              <w:t>针对增雨防雹火箭弹，每提供1份用户证明材料得1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投标人团队名单及背景材料（客观分）</w:t>
            </w:r>
          </w:p>
        </w:tc>
        <w:tc>
          <w:tcPr/>
          <w:p>
            <w:r>
              <w:t>区间打分</w:t>
            </w:r>
            <w:r>
              <w:t>(4)</w:t>
            </w:r>
          </w:p>
        </w:tc>
        <w:tc>
          <w:tcPr/>
          <w:p>
            <w:r>
              <w:t>评审标准：</w:t>
            </w:r>
          </w:p>
          <w:p>
            <w:r>
              <w:t xml:space="preserve">1、投标人为本项目拟派的服务团队中项目经理应具有3年以上相关工作经验的得2分； </w:t>
              <w:cr/>
              <w:t>2、除项目经理外至少5人具有2年及以上相关工作经验的，得2分；为本项目派出的技术人员至少3人具有1年及以上相关工作经验的，得1分；其他不得分。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重要指标相关证明材料（客观分）</w:t>
            </w:r>
          </w:p>
        </w:tc>
        <w:tc>
          <w:tcPr/>
          <w:p>
            <w:r>
              <w:t>区间打分</w:t>
            </w:r>
            <w:r>
              <w:t>(36)</w:t>
            </w:r>
          </w:p>
        </w:tc>
        <w:tc>
          <w:tcPr/>
          <w:p>
            <w:r>
              <w:t>评审标准：</w:t>
            </w:r>
          </w:p>
          <w:p>
            <w:r>
              <w:t>技术性能指标（除“配套类型“）共6项，每满足1项（如有多个下级指标，则每个下级指标均应满足）得6分，满分36分。</w:t>
            </w:r>
          </w:p>
          <w:p>
            <w:r>
              <w:t>评审标准说明：</w:t>
            </w:r>
          </w:p>
          <w:p>
            <w:r>
              <w:t>需提供技术文档。响应且满足招标文件第七章详细技术指标要求，并提供加盖投标人公章的相关证明材料（如第三方检测报告、产品说明书、投标人官网宣传截图等）。</w:t>
            </w:r>
          </w:p>
          <w:p/>
        </w:tc>
      </w:tr>
      <w:tr>
        <w:tblPrEx>
          <w:tblW w:w="5000" w:type="pct"/>
          <w:tblCellMar>
            <w:left w:w="108" w:type="dxa"/>
            <w:right w:w="108" w:type="dxa"/>
          </w:tblCellMar>
        </w:tblPrEx>
        <w:tc>
          <w:tcPr/>
          <w:p>
            <w:r>
              <w:t>11</w:t>
            </w:r>
          </w:p>
        </w:tc>
        <w:tc>
          <w:tcPr>
            <w:vMerge/>
          </w:tcPr>
          <w:p>
            <w:r>
              <w:t>技术部分</w:t>
            </w:r>
          </w:p>
        </w:tc>
        <w:tc>
          <w:tcPr/>
          <w:p>
            <w:r>
              <w:t>技术方案和投标产品技术性能（主观分）</w:t>
            </w:r>
          </w:p>
        </w:tc>
        <w:tc>
          <w:tcPr/>
          <w:p>
            <w:r>
              <w:t>勾选打分</w:t>
            </w:r>
            <w:r>
              <w:t>(4)</w:t>
            </w:r>
          </w:p>
        </w:tc>
        <w:tc>
          <w:tcPr/>
          <w:p>
            <w:r>
              <w:t>评审标准：</w:t>
            </w:r>
          </w:p>
          <w:p>
            <w:r>
              <w:t>一档0分</w:t>
              <w:cr/>
              <w:t>二档1分</w:t>
              <w:cr/>
              <w:t>三档2分</w:t>
              <w:cr/>
              <w:t>四档4分</w:t>
            </w:r>
          </w:p>
          <w:p>
            <w:r>
              <w:t>评审标准说明：</w:t>
            </w:r>
          </w:p>
          <w:p>
            <w:r>
              <w:t xml:space="preserve">根据投标人提供的技术方案和能证明投标产品技术性能的证明材料进行评分，具体评分标准如下： </w:t>
              <w:cr/>
              <w:t xml:space="preserve">一档：未提供技术方案，或者投标产品综合技术性能不能满足采购文件要求。 </w:t>
              <w:cr/>
              <w:t xml:space="preserve">二档：技术方案能按照招标文件的格式进行响应，技术响应比较浅显，缺乏针对性，投标产品综合技术性能满足采购文件要求。 </w:t>
              <w:cr/>
              <w:t xml:space="preserve">三档：技术方案基本能按照招标文件的要求进行响应，有一定针对性，基本满足采购文件的需求，投标产品综合技术性能满足且部分优于采购文件要求。  </w:t>
              <w:cr/>
              <w:t xml:space="preserve">四档：技术方案能按照招标文件的要求进行响应，详细具体，针对性强，与项目实际情况相契合，完全满足采购文件的需求，投标产品综合技术性能满足且总体上优于采购文件要求。 </w:t>
              <w:cr/>
              <w:t>注：应提供能证明投标产品技术性能的证明材料，如第三方测试报告（包括测试内容、测试方法、测试结论等）、产品说明书、投标人官网宣传截图等。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(4)</w:t>
            </w:r>
          </w:p>
        </w:tc>
        <w:tc>
          <w:tcPr/>
          <w:p>
            <w:r>
              <w:t>评审标准：</w:t>
            </w:r>
          </w:p>
          <w:p>
            <w:r>
              <w:t>一档0分</w:t>
              <w:cr/>
              <w:t>二档1分</w:t>
              <w:cr/>
              <w:t>三档2分</w:t>
              <w:cr/>
              <w:t>四档4分</w:t>
            </w:r>
          </w:p>
          <w:p>
            <w:r>
              <w:t>评审标准说明：</w:t>
            </w:r>
          </w:p>
          <w:p>
            <w:r>
              <w:t>根据投标人提供实施方案进行评分。实施方案应结合采购需求，包括投标产品的生产、运输、安装、调试及试运行等。具体评分标准如下：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bl>
    <w:p w:rsidR="00A77B3E">
      <w:r>
        <w:t xml:space="preserve">      </w:t>
      </w:r>
    </w:p>
    <w:p w:rsidR="00A77B3E"/>
    <w:p w14:paraId="2D6AE571">
      <w:pPr>
        <w:adjustRightInd w:val="0"/>
        <w:snapToGrid w:val="0"/>
        <w:spacing w:line="360" w:lineRule="auto"/>
        <w:jc w:val="left"/>
        <w:rPr>
          <w:rFonts w:ascii="宋体" w:hAnsi="宋体" w:hint="eastAsia"/>
          <w:bCs/>
          <w:szCs w:val="21"/>
          <w:lang w:val="en-US" w:eastAsia="zh-CN"/>
        </w:rPr>
      </w:pPr>
      <w:bookmarkEnd w:id="57"/>
    </w:p>
    <w:p w:rsidR="00171FE4" w14:paraId="03B87FC6" w14:textId="77777777">
      <w:pPr>
        <w:spacing w:before="156" w:beforeLines="50" w:line="360" w:lineRule="auto"/>
        <w:jc w:val="center"/>
        <w:outlineLvl w:val="1"/>
        <w:rPr>
          <w:rFonts w:ascii="宋体" w:eastAsia="宋体" w:hAnsi="宋体" w:cs="Times New Roman"/>
          <w:b/>
          <w:sz w:val="30"/>
          <w:szCs w:val="30"/>
        </w:rPr>
      </w:pPr>
      <w:r>
        <w:rPr>
          <w:rFonts w:ascii="Times New Roman" w:eastAsia="宋体" w:hAnsi="Times New Roman" w:cs="Times New Roman"/>
          <w:bCs/>
          <w:szCs w:val="21"/>
        </w:rPr>
        <w:br w:type="page"/>
      </w:r>
      <w:bookmarkStart w:id="58" w:name="插入_采购需求书"/>
      <w:r>
        <w:rPr>
          <w:rFonts w:ascii="宋体" w:eastAsia="宋体" w:hAnsi="宋体" w:cs="Times New Roman" w:hint="eastAsia"/>
          <w:b/>
          <w:sz w:val="30"/>
          <w:szCs w:val="30"/>
        </w:rPr>
        <w:t>第七章  采购需求</w:t>
      </w:r>
    </w:p>
    <w:p w:rsidR="00171FE4" w:rsidRPr="00E650E5" w:rsidP="00E650E5" w14:paraId="7995B66D" w14:textId="77777777">
      <w:pPr>
        <w:spacing w:line="360" w:lineRule="auto"/>
        <w:ind w:firstLine="420" w:firstLineChars="200"/>
        <w:rPr>
          <w:rFonts w:ascii="宋体" w:eastAsia="宋体" w:hAnsi="宋体" w:cs="Times New Roman"/>
          <w:b/>
          <w:szCs w:val="21"/>
        </w:rPr>
      </w:pPr>
      <w:r w:rsidRPr="00E650E5">
        <w:rPr>
          <w:rFonts w:ascii="宋体" w:eastAsia="宋体" w:hAnsi="宋体" w:cs="Times New Roman" w:hint="eastAsia"/>
          <w:b/>
          <w:szCs w:val="21"/>
        </w:rPr>
        <w:t>一、项目概况及总体要求</w:t>
      </w:r>
    </w:p>
    <w:p w:rsidR="00E650E5" w:rsidP="00E650E5" w14:paraId="38298E67" w14:textId="77777777">
      <w:pPr>
        <w:pStyle w:val="BodyText"/>
        <w:spacing w:line="408" w:lineRule="auto"/>
        <w:ind w:left="119" w:right="166" w:firstLine="422"/>
        <w:jc w:val="both"/>
        <w:rPr>
          <w:rFonts w:ascii="Calibri" w:eastAsia="Calibri" w:hAnsi="Calibri"/>
          <w:color w:val="000000"/>
          <w:kern w:val="2"/>
          <w:szCs w:val="21"/>
          <w:lang w:val="en-US"/>
        </w:rPr>
      </w:pPr>
      <w:r>
        <w:rPr>
          <w:rFonts w:ascii="宋体" w:eastAsia="宋体" w:hAnsi="宋体" w:cs="宋体" w:hint="eastAsia"/>
          <w:color w:val="000000"/>
          <w:kern w:val="2"/>
          <w:szCs w:val="21"/>
          <w:lang w:val="en-US"/>
        </w:rPr>
        <w:t xml:space="preserve">本项目所招产品为我县人工增雨防雹用火箭弹，根据中国气象局关于人工影响天气作业的安全管理要求，结合近年来各地出现的相关人影作业事故案例，本项目所招产品必须完全满足配套我县现有火箭发射系统使用条件，以保证火箭作业的稳定性、安全性，出现事故后能够及时解决。 </w:t>
      </w:r>
    </w:p>
    <w:p w:rsidR="00E650E5" w:rsidRPr="00E650E5" w:rsidP="00E650E5" w14:paraId="08AD0955" w14:textId="77777777">
      <w:pPr>
        <w:spacing w:line="360" w:lineRule="auto"/>
        <w:ind w:firstLine="420" w:firstLineChars="200"/>
        <w:rPr>
          <w:rFonts w:ascii="宋体" w:eastAsia="宋体" w:hAnsi="宋体" w:cs="Times New Roman"/>
          <w:b/>
          <w:szCs w:val="21"/>
        </w:rPr>
      </w:pPr>
      <w:r w:rsidRPr="00E650E5">
        <w:rPr>
          <w:rFonts w:ascii="宋体" w:eastAsia="宋体" w:hAnsi="宋体" w:cs="Times New Roman" w:hint="eastAsia"/>
          <w:b/>
          <w:szCs w:val="21"/>
        </w:rPr>
        <w:t>二、设备需求一览表</w:t>
      </w:r>
    </w:p>
    <w:p w:rsidR="00E650E5" w:rsidP="00E650E5" w14:paraId="00EF106F" w14:textId="77777777">
      <w:pPr>
        <w:spacing w:line="360" w:lineRule="auto"/>
        <w:ind w:firstLine="420" w:firstLineChars="200"/>
        <w:rPr>
          <w:rFonts w:ascii="宋体" w:hAnsi="宋体"/>
          <w:color w:val="000000"/>
          <w:szCs w:val="21"/>
        </w:rPr>
      </w:pPr>
      <w:r>
        <w:rPr>
          <w:rFonts w:ascii="宋体" w:hAnsi="宋体" w:hint="eastAsia"/>
          <w:color w:val="000000"/>
          <w:szCs w:val="21"/>
        </w:rPr>
        <w:t>详见采购</w:t>
      </w:r>
      <w:r>
        <w:rPr>
          <w:rFonts w:ascii="宋体" w:hAnsi="宋体"/>
          <w:color w:val="000000"/>
          <w:szCs w:val="21"/>
        </w:rPr>
        <w:t>需求附表</w:t>
      </w:r>
    </w:p>
    <w:p w:rsidR="00171FE4" w:rsidRPr="00E650E5" w:rsidP="00E650E5" w14:paraId="10C6246C" w14:textId="77777777">
      <w:pPr>
        <w:spacing w:line="360" w:lineRule="auto"/>
        <w:ind w:firstLine="420" w:firstLineChars="200"/>
        <w:rPr>
          <w:rFonts w:ascii="宋体" w:eastAsia="宋体" w:hAnsi="宋体" w:cs="Times New Roman"/>
          <w:b/>
          <w:szCs w:val="21"/>
        </w:rPr>
      </w:pPr>
      <w:r w:rsidRPr="00E650E5">
        <w:rPr>
          <w:rFonts w:ascii="宋体" w:eastAsia="宋体" w:hAnsi="宋体" w:cs="Times New Roman" w:hint="eastAsia"/>
          <w:b/>
          <w:szCs w:val="21"/>
        </w:rPr>
        <w:t>三、技术性能指标</w:t>
      </w:r>
    </w:p>
    <w:tbl>
      <w:tblPr>
        <w:tblStyle w:val="TableNormal"/>
        <w:tblW w:w="60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tblPr>
      <w:tblGrid>
        <w:gridCol w:w="2838"/>
        <w:gridCol w:w="3259"/>
      </w:tblGrid>
      <w:tr w14:paraId="11C6F48E" w14:textId="77777777" w:rsidTr="00A57538">
        <w:tblPrEx>
          <w:tblW w:w="60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tblPrEx>
        <w:trPr>
          <w:trHeight w:hRule="exact" w:val="634"/>
          <w:jc w:val="center"/>
        </w:trPr>
        <w:tc>
          <w:tcPr>
            <w:tcW w:w="2838" w:type="dxa"/>
            <w:vAlign w:val="center"/>
          </w:tcPr>
          <w:p w:rsidR="00E650E5" w:rsidP="00A57538" w14:paraId="01A9D297" w14:textId="77777777">
            <w:pPr>
              <w:pStyle w:val="TableParagraph"/>
              <w:spacing w:before="85"/>
              <w:ind w:right="903"/>
              <w:jc w:val="center"/>
              <w:rPr>
                <w:color w:val="000000"/>
                <w:szCs w:val="21"/>
              </w:rPr>
            </w:pPr>
            <w:r>
              <w:rPr>
                <w:rFonts w:hint="eastAsia"/>
                <w:color w:val="000000"/>
                <w:szCs w:val="21"/>
              </w:rPr>
              <w:t xml:space="preserve">          </w:t>
            </w:r>
            <w:r>
              <w:rPr>
                <w:color w:val="000000"/>
                <w:szCs w:val="21"/>
              </w:rPr>
              <w:t>项目</w:t>
            </w:r>
          </w:p>
        </w:tc>
        <w:tc>
          <w:tcPr>
            <w:tcW w:w="3259" w:type="dxa"/>
            <w:vAlign w:val="center"/>
          </w:tcPr>
          <w:p w:rsidR="00E650E5" w:rsidP="00A57538" w14:paraId="6B009E54" w14:textId="77777777">
            <w:pPr>
              <w:pStyle w:val="TableParagraph"/>
              <w:spacing w:before="85"/>
              <w:jc w:val="center"/>
              <w:rPr>
                <w:color w:val="000000"/>
                <w:szCs w:val="21"/>
              </w:rPr>
            </w:pPr>
            <w:r>
              <w:rPr>
                <w:color w:val="000000"/>
                <w:szCs w:val="21"/>
              </w:rPr>
              <w:t>性能参数描述</w:t>
            </w:r>
          </w:p>
        </w:tc>
      </w:tr>
      <w:tr w14:paraId="1A721D60" w14:textId="77777777" w:rsidTr="00A57538">
        <w:tblPrEx>
          <w:tblW w:w="6097" w:type="dxa"/>
          <w:jc w:val="center"/>
          <w:tblLayout w:type="fixed"/>
          <w:tblCellMar>
            <w:left w:w="0" w:type="dxa"/>
            <w:right w:w="0" w:type="dxa"/>
          </w:tblCellMar>
          <w:tblLook w:val="0000"/>
        </w:tblPrEx>
        <w:trPr>
          <w:trHeight w:hRule="exact" w:val="1653"/>
          <w:jc w:val="center"/>
        </w:trPr>
        <w:tc>
          <w:tcPr>
            <w:tcW w:w="2838" w:type="dxa"/>
            <w:vAlign w:val="center"/>
          </w:tcPr>
          <w:p w:rsidR="00E650E5" w:rsidP="00A57538" w14:paraId="18A0AA27" w14:textId="77777777">
            <w:pPr>
              <w:pStyle w:val="TableParagraph"/>
              <w:spacing w:before="5"/>
              <w:jc w:val="center"/>
              <w:rPr>
                <w:color w:val="000000"/>
                <w:szCs w:val="21"/>
              </w:rPr>
            </w:pPr>
          </w:p>
          <w:p w:rsidR="00E650E5" w:rsidP="00A57538" w14:paraId="66AC6758" w14:textId="77777777">
            <w:pPr>
              <w:pStyle w:val="TableParagraph"/>
              <w:jc w:val="center"/>
              <w:rPr>
                <w:color w:val="000000"/>
                <w:szCs w:val="21"/>
              </w:rPr>
            </w:pPr>
            <w:r>
              <w:rPr>
                <w:color w:val="000000"/>
                <w:szCs w:val="21"/>
              </w:rPr>
              <w:t>配套类型</w:t>
            </w:r>
          </w:p>
        </w:tc>
        <w:tc>
          <w:tcPr>
            <w:tcW w:w="3259" w:type="dxa"/>
            <w:vAlign w:val="center"/>
          </w:tcPr>
          <w:p w:rsidR="00E650E5" w:rsidP="00A57538" w14:paraId="7F057840" w14:textId="48C8B27B">
            <w:pPr>
              <w:pStyle w:val="TableParagraph"/>
              <w:spacing w:before="86"/>
              <w:ind w:right="136"/>
              <w:jc w:val="center"/>
              <w:rPr>
                <w:color w:val="000000"/>
                <w:szCs w:val="21"/>
              </w:rPr>
            </w:pPr>
            <w:r>
              <w:rPr>
                <w:color w:val="000000"/>
                <w:szCs w:val="21"/>
              </w:rPr>
              <w:t>适用于</w:t>
            </w:r>
            <w:r w:rsidR="003A7D03">
              <w:rPr>
                <w:rFonts w:hint="eastAsia"/>
                <w:color w:val="000000"/>
                <w:szCs w:val="21"/>
              </w:rPr>
              <w:t>JFJ系列</w:t>
            </w:r>
            <w:r>
              <w:rPr>
                <w:color w:val="000000"/>
                <w:szCs w:val="21"/>
              </w:rPr>
              <w:t>火箭发射架，</w:t>
            </w:r>
          </w:p>
          <w:p w:rsidR="00E650E5" w:rsidP="00A57538" w14:paraId="0FE334ED" w14:textId="77777777">
            <w:pPr>
              <w:pStyle w:val="TableParagraph"/>
              <w:spacing w:before="86"/>
              <w:ind w:right="136"/>
              <w:jc w:val="center"/>
              <w:rPr>
                <w:color w:val="000000"/>
                <w:szCs w:val="21"/>
              </w:rPr>
            </w:pPr>
            <w:r>
              <w:rPr>
                <w:color w:val="000000"/>
                <w:szCs w:val="21"/>
              </w:rPr>
              <w:t>安全有保障</w:t>
            </w:r>
          </w:p>
        </w:tc>
      </w:tr>
      <w:tr w14:paraId="6D432256" w14:textId="77777777" w:rsidTr="00A57538">
        <w:tblPrEx>
          <w:tblW w:w="6097" w:type="dxa"/>
          <w:jc w:val="center"/>
          <w:tblLayout w:type="fixed"/>
          <w:tblCellMar>
            <w:left w:w="0" w:type="dxa"/>
            <w:right w:w="0" w:type="dxa"/>
          </w:tblCellMar>
          <w:tblLook w:val="0000"/>
        </w:tblPrEx>
        <w:trPr>
          <w:trHeight w:hRule="exact" w:val="634"/>
          <w:jc w:val="center"/>
        </w:trPr>
        <w:tc>
          <w:tcPr>
            <w:tcW w:w="2838" w:type="dxa"/>
            <w:vAlign w:val="center"/>
          </w:tcPr>
          <w:p w:rsidR="00E650E5" w:rsidP="00A57538" w14:paraId="26DDA4F9" w14:textId="52814C27">
            <w:pPr>
              <w:pStyle w:val="TableParagraph"/>
              <w:spacing w:before="85"/>
              <w:jc w:val="center"/>
              <w:rPr>
                <w:color w:val="000000"/>
                <w:szCs w:val="21"/>
              </w:rPr>
            </w:pPr>
            <w:r>
              <w:rPr>
                <w:color w:val="000000"/>
                <w:szCs w:val="21"/>
              </w:rPr>
              <w:t>弹药类型</w:t>
            </w:r>
          </w:p>
        </w:tc>
        <w:tc>
          <w:tcPr>
            <w:tcW w:w="3259" w:type="dxa"/>
            <w:vAlign w:val="center"/>
          </w:tcPr>
          <w:p w:rsidR="00E650E5" w:rsidP="00A57538" w14:paraId="200EA7AC" w14:textId="77777777">
            <w:pPr>
              <w:pStyle w:val="TableParagraph"/>
              <w:spacing w:before="85"/>
              <w:jc w:val="center"/>
              <w:rPr>
                <w:color w:val="000000"/>
                <w:szCs w:val="21"/>
              </w:rPr>
            </w:pPr>
            <w:r>
              <w:rPr>
                <w:rFonts w:hint="eastAsia"/>
                <w:color w:val="000000"/>
                <w:szCs w:val="21"/>
              </w:rPr>
              <w:t>爆炸播撒法</w:t>
            </w:r>
          </w:p>
        </w:tc>
      </w:tr>
      <w:tr w14:paraId="78B30D2D" w14:textId="77777777" w:rsidTr="00A57538">
        <w:tblPrEx>
          <w:tblW w:w="6097" w:type="dxa"/>
          <w:jc w:val="center"/>
          <w:tblLayout w:type="fixed"/>
          <w:tblCellMar>
            <w:left w:w="0" w:type="dxa"/>
            <w:right w:w="0" w:type="dxa"/>
          </w:tblCellMar>
          <w:tblLook w:val="0000"/>
        </w:tblPrEx>
        <w:trPr>
          <w:trHeight w:hRule="exact" w:val="634"/>
          <w:jc w:val="center"/>
        </w:trPr>
        <w:tc>
          <w:tcPr>
            <w:tcW w:w="2838" w:type="dxa"/>
            <w:vAlign w:val="center"/>
          </w:tcPr>
          <w:p w:rsidR="00E650E5" w:rsidP="00A57538" w14:paraId="43892791" w14:textId="4553610A">
            <w:pPr>
              <w:pStyle w:val="TableParagraph"/>
              <w:spacing w:before="86"/>
              <w:jc w:val="center"/>
              <w:rPr>
                <w:color w:val="000000"/>
                <w:szCs w:val="21"/>
              </w:rPr>
            </w:pPr>
            <w:r>
              <w:rPr>
                <w:color w:val="000000"/>
                <w:szCs w:val="21"/>
              </w:rPr>
              <w:t>弹径</w:t>
            </w:r>
          </w:p>
        </w:tc>
        <w:tc>
          <w:tcPr>
            <w:tcW w:w="3259" w:type="dxa"/>
            <w:vAlign w:val="center"/>
          </w:tcPr>
          <w:p w:rsidR="00E650E5" w:rsidP="00A57538" w14:paraId="7FBFB5EC" w14:textId="77777777">
            <w:pPr>
              <w:pStyle w:val="TableParagraph"/>
              <w:spacing w:before="86"/>
              <w:ind w:right="136"/>
              <w:jc w:val="center"/>
              <w:rPr>
                <w:color w:val="000000"/>
                <w:szCs w:val="21"/>
              </w:rPr>
            </w:pPr>
            <w:r>
              <w:rPr>
                <w:rFonts w:hint="eastAsia"/>
                <w:szCs w:val="21"/>
              </w:rPr>
              <w:t>Φ44㎜</w:t>
            </w:r>
            <w:r>
              <w:rPr>
                <w:rFonts w:hint="eastAsia"/>
                <w:szCs w:val="21"/>
                <w:vertAlign w:val="superscript"/>
              </w:rPr>
              <w:t>+0.2</w:t>
            </w:r>
            <w:r>
              <w:rPr>
                <w:rFonts w:hint="eastAsia"/>
                <w:szCs w:val="21"/>
              </w:rPr>
              <w:t>㎜</w:t>
            </w:r>
          </w:p>
        </w:tc>
      </w:tr>
      <w:tr w14:paraId="5404F61A" w14:textId="77777777" w:rsidTr="00A57538">
        <w:tblPrEx>
          <w:tblW w:w="6097" w:type="dxa"/>
          <w:jc w:val="center"/>
          <w:tblLayout w:type="fixed"/>
          <w:tblCellMar>
            <w:left w:w="0" w:type="dxa"/>
            <w:right w:w="0" w:type="dxa"/>
          </w:tblCellMar>
          <w:tblLook w:val="0000"/>
        </w:tblPrEx>
        <w:trPr>
          <w:trHeight w:hRule="exact" w:val="634"/>
          <w:jc w:val="center"/>
        </w:trPr>
        <w:tc>
          <w:tcPr>
            <w:tcW w:w="2838" w:type="dxa"/>
            <w:vAlign w:val="center"/>
          </w:tcPr>
          <w:p w:rsidR="00E650E5" w:rsidP="00C1729A" w14:paraId="080D6D83" w14:textId="2ABE938D">
            <w:pPr>
              <w:pStyle w:val="TableParagraph"/>
              <w:spacing w:before="85"/>
              <w:ind w:right="1044"/>
              <w:jc w:val="center"/>
              <w:rPr>
                <w:color w:val="000000"/>
                <w:szCs w:val="21"/>
              </w:rPr>
            </w:pPr>
            <w:r>
              <w:rPr>
                <w:rFonts w:ascii="Times New Roman" w:hint="eastAsia"/>
                <w:color w:val="000000"/>
                <w:szCs w:val="21"/>
              </w:rPr>
              <w:t xml:space="preserve">         </w:t>
            </w:r>
            <w:r>
              <w:rPr>
                <w:color w:val="000000"/>
                <w:szCs w:val="21"/>
              </w:rPr>
              <w:t>箭长</w:t>
            </w:r>
          </w:p>
        </w:tc>
        <w:tc>
          <w:tcPr>
            <w:tcW w:w="3259" w:type="dxa"/>
            <w:vAlign w:val="center"/>
          </w:tcPr>
          <w:p w:rsidR="00E650E5" w:rsidP="00A57538" w14:paraId="062EFF4E" w14:textId="77777777">
            <w:pPr>
              <w:pStyle w:val="TableParagraph"/>
              <w:spacing w:before="85"/>
              <w:jc w:val="center"/>
              <w:rPr>
                <w:color w:val="000000"/>
                <w:szCs w:val="21"/>
              </w:rPr>
            </w:pPr>
            <w:r>
              <w:rPr>
                <w:rFonts w:hint="eastAsia"/>
                <w:szCs w:val="21"/>
              </w:rPr>
              <w:t>624㎜±3㎜</w:t>
            </w:r>
          </w:p>
        </w:tc>
      </w:tr>
      <w:tr w14:paraId="658F0072" w14:textId="77777777" w:rsidTr="00A57538">
        <w:tblPrEx>
          <w:tblW w:w="6097" w:type="dxa"/>
          <w:jc w:val="center"/>
          <w:tblLayout w:type="fixed"/>
          <w:tblCellMar>
            <w:left w:w="0" w:type="dxa"/>
            <w:right w:w="0" w:type="dxa"/>
          </w:tblCellMar>
          <w:tblLook w:val="0000"/>
        </w:tblPrEx>
        <w:trPr>
          <w:trHeight w:hRule="exact" w:val="634"/>
          <w:jc w:val="center"/>
        </w:trPr>
        <w:tc>
          <w:tcPr>
            <w:tcW w:w="2838" w:type="dxa"/>
            <w:vAlign w:val="center"/>
          </w:tcPr>
          <w:p w:rsidR="00E650E5" w:rsidP="00A57538" w14:paraId="5D622813" w14:textId="77777777">
            <w:pPr>
              <w:pStyle w:val="TableParagraph"/>
              <w:spacing w:before="85"/>
              <w:jc w:val="center"/>
              <w:rPr>
                <w:color w:val="000000"/>
                <w:szCs w:val="21"/>
              </w:rPr>
            </w:pPr>
            <w:r>
              <w:rPr>
                <w:color w:val="000000"/>
                <w:szCs w:val="21"/>
              </w:rPr>
              <w:t>最大射高（85°）</w:t>
            </w:r>
          </w:p>
        </w:tc>
        <w:tc>
          <w:tcPr>
            <w:tcW w:w="3259" w:type="dxa"/>
            <w:vAlign w:val="center"/>
          </w:tcPr>
          <w:p w:rsidR="00E650E5" w:rsidP="00A57538" w14:paraId="19A83892" w14:textId="77777777">
            <w:pPr>
              <w:pStyle w:val="TableParagraph"/>
              <w:spacing w:before="85"/>
              <w:jc w:val="center"/>
              <w:rPr>
                <w:color w:val="000000"/>
                <w:szCs w:val="21"/>
              </w:rPr>
            </w:pPr>
            <w:r>
              <w:rPr>
                <w:rFonts w:hint="eastAsia"/>
                <w:color w:val="000000"/>
                <w:kern w:val="0"/>
                <w:szCs w:val="21"/>
                <w:lang w:bidi="ar"/>
              </w:rPr>
              <w:t>4000m±200m</w:t>
            </w:r>
          </w:p>
        </w:tc>
      </w:tr>
      <w:tr w14:paraId="08D6501E" w14:textId="77777777" w:rsidTr="00A57538">
        <w:tblPrEx>
          <w:tblW w:w="6097" w:type="dxa"/>
          <w:jc w:val="center"/>
          <w:tblLayout w:type="fixed"/>
          <w:tblCellMar>
            <w:left w:w="0" w:type="dxa"/>
            <w:right w:w="0" w:type="dxa"/>
          </w:tblCellMar>
          <w:tblLook w:val="0000"/>
        </w:tblPrEx>
        <w:trPr>
          <w:trHeight w:hRule="exact" w:val="634"/>
          <w:jc w:val="center"/>
        </w:trPr>
        <w:tc>
          <w:tcPr>
            <w:tcW w:w="2838" w:type="dxa"/>
            <w:vAlign w:val="center"/>
          </w:tcPr>
          <w:p w:rsidR="00E650E5" w:rsidP="00A57538" w14:paraId="3A10F33A" w14:textId="77777777">
            <w:pPr>
              <w:pStyle w:val="TableParagraph"/>
              <w:spacing w:before="86"/>
              <w:jc w:val="center"/>
              <w:rPr>
                <w:color w:val="000000"/>
                <w:szCs w:val="21"/>
              </w:rPr>
            </w:pPr>
            <w:r>
              <w:rPr>
                <w:color w:val="000000"/>
                <w:szCs w:val="21"/>
              </w:rPr>
              <w:t>火箭催化剂质量</w:t>
            </w:r>
          </w:p>
        </w:tc>
        <w:tc>
          <w:tcPr>
            <w:tcW w:w="3259" w:type="dxa"/>
            <w:vAlign w:val="center"/>
          </w:tcPr>
          <w:p w:rsidR="00E650E5" w:rsidP="00A57538" w14:paraId="374FBB6F" w14:textId="77777777">
            <w:pPr>
              <w:pStyle w:val="TableParagraph"/>
              <w:spacing w:before="86"/>
              <w:jc w:val="center"/>
              <w:rPr>
                <w:color w:val="000000"/>
                <w:szCs w:val="21"/>
              </w:rPr>
            </w:pPr>
            <w:r>
              <w:rPr>
                <w:rFonts w:hint="eastAsia"/>
                <w:color w:val="000000"/>
                <w:kern w:val="0"/>
                <w:szCs w:val="21"/>
                <w:lang w:bidi="ar"/>
              </w:rPr>
              <w:t>120g±3g/枚</w:t>
            </w:r>
          </w:p>
        </w:tc>
      </w:tr>
      <w:tr w14:paraId="2B170A39" w14:textId="77777777" w:rsidTr="00A57538">
        <w:tblPrEx>
          <w:tblW w:w="6097" w:type="dxa"/>
          <w:jc w:val="center"/>
          <w:tblLayout w:type="fixed"/>
          <w:tblCellMar>
            <w:left w:w="0" w:type="dxa"/>
            <w:right w:w="0" w:type="dxa"/>
          </w:tblCellMar>
          <w:tblLook w:val="0000"/>
        </w:tblPrEx>
        <w:trPr>
          <w:trHeight w:hRule="exact" w:val="998"/>
          <w:jc w:val="center"/>
        </w:trPr>
        <w:tc>
          <w:tcPr>
            <w:tcW w:w="2838" w:type="dxa"/>
            <w:vAlign w:val="center"/>
          </w:tcPr>
          <w:p w:rsidR="00E650E5" w:rsidP="00A57538" w14:paraId="20CC4A9E" w14:textId="77777777">
            <w:pPr>
              <w:pStyle w:val="TableParagraph"/>
              <w:spacing w:before="85"/>
              <w:jc w:val="center"/>
              <w:rPr>
                <w:color w:val="000000"/>
                <w:szCs w:val="21"/>
              </w:rPr>
            </w:pPr>
            <w:r>
              <w:rPr>
                <w:color w:val="000000"/>
                <w:szCs w:val="21"/>
              </w:rPr>
              <w:t>碘化银</w:t>
            </w:r>
            <w:r>
              <w:rPr>
                <w:rFonts w:hint="eastAsia"/>
                <w:color w:val="000000"/>
                <w:szCs w:val="21"/>
              </w:rPr>
              <w:t>含量</w:t>
            </w:r>
            <w:r>
              <w:rPr>
                <w:color w:val="000000"/>
                <w:szCs w:val="21"/>
              </w:rPr>
              <w:t>：</w:t>
            </w:r>
          </w:p>
        </w:tc>
        <w:tc>
          <w:tcPr>
            <w:tcW w:w="3259" w:type="dxa"/>
            <w:vAlign w:val="center"/>
          </w:tcPr>
          <w:p w:rsidR="00E650E5" w:rsidP="00A57538" w14:paraId="58576052" w14:textId="77777777">
            <w:pPr>
              <w:pStyle w:val="TableParagraph"/>
              <w:spacing w:line="282" w:lineRule="exact"/>
              <w:jc w:val="center"/>
              <w:rPr>
                <w:color w:val="000000"/>
                <w:szCs w:val="21"/>
              </w:rPr>
            </w:pPr>
            <w:r>
              <w:rPr>
                <w:rFonts w:hint="eastAsia"/>
                <w:color w:val="000000"/>
                <w:kern w:val="0"/>
                <w:szCs w:val="21"/>
                <w:lang w:bidi="ar"/>
              </w:rPr>
              <w:t>3.0g±0.1g/枚</w:t>
            </w:r>
          </w:p>
        </w:tc>
      </w:tr>
    </w:tbl>
    <w:p w:rsidR="00E650E5" w14:paraId="3CB1878C" w14:textId="77777777">
      <w:pPr>
        <w:spacing w:line="360" w:lineRule="auto"/>
        <w:ind w:firstLine="420" w:firstLineChars="200"/>
        <w:rPr>
          <w:rFonts w:ascii="宋体" w:eastAsia="宋体" w:hAnsi="宋体" w:cs="Times New Roman"/>
          <w:szCs w:val="21"/>
        </w:rPr>
      </w:pPr>
    </w:p>
    <w:p w:rsidR="00171FE4" w:rsidRPr="00E650E5" w:rsidP="00E650E5" w14:paraId="131241FC" w14:textId="77777777">
      <w:pPr>
        <w:spacing w:line="360" w:lineRule="auto"/>
        <w:ind w:firstLine="420" w:firstLineChars="200"/>
        <w:rPr>
          <w:rFonts w:ascii="宋体" w:eastAsia="宋体" w:hAnsi="宋体" w:cs="Times New Roman"/>
          <w:b/>
          <w:szCs w:val="21"/>
        </w:rPr>
      </w:pPr>
      <w:r w:rsidRPr="00E650E5">
        <w:rPr>
          <w:rFonts w:ascii="宋体" w:eastAsia="宋体" w:hAnsi="宋体" w:cs="Times New Roman" w:hint="eastAsia"/>
          <w:b/>
          <w:szCs w:val="21"/>
        </w:rPr>
        <w:t>四、检验考核要求</w:t>
      </w:r>
    </w:p>
    <w:p w:rsidR="00E650E5" w:rsidP="00E650E5" w14:paraId="00ECA6FD" w14:textId="77777777">
      <w:pPr>
        <w:adjustRightInd w:val="0"/>
        <w:snapToGrid w:val="0"/>
        <w:spacing w:line="360" w:lineRule="auto"/>
        <w:ind w:firstLine="630" w:firstLineChars="300"/>
        <w:rPr>
          <w:rFonts w:ascii="宋体" w:hAnsi="宋体" w:cs="宋体"/>
          <w:color w:val="000000"/>
          <w:szCs w:val="21"/>
        </w:rPr>
      </w:pPr>
      <w:r>
        <w:rPr>
          <w:rFonts w:ascii="宋体" w:hAnsi="宋体" w:cs="宋体" w:hint="eastAsia"/>
          <w:color w:val="000000"/>
          <w:szCs w:val="21"/>
        </w:rPr>
        <w:t>1、合同签订后60</w:t>
      </w:r>
      <w:r>
        <w:rPr>
          <w:rFonts w:ascii="宋体" w:hAnsi="宋体" w:cs="宋体" w:hint="eastAsia"/>
          <w:color w:val="000000"/>
          <w:szCs w:val="21"/>
        </w:rPr>
        <w:t>天内交货；验收依据相关的内容和要求，产品质量达到设计要求。</w:t>
      </w:r>
    </w:p>
    <w:p w:rsidR="00E650E5" w:rsidRPr="00E650E5" w:rsidP="00E650E5" w14:paraId="11CEE1E0" w14:textId="508D47B1">
      <w:pPr>
        <w:adjustRightInd w:val="0"/>
        <w:snapToGrid w:val="0"/>
        <w:spacing w:line="360" w:lineRule="auto"/>
        <w:ind w:firstLine="630" w:firstLineChars="300"/>
        <w:rPr>
          <w:rFonts w:ascii="宋体" w:hAnsi="宋体" w:cs="宋体"/>
          <w:color w:val="000000" w:themeColor="text1"/>
          <w:szCs w:val="21"/>
        </w:rPr>
      </w:pPr>
      <w:r>
        <w:rPr>
          <w:rFonts w:ascii="宋体" w:hAnsi="宋体" w:cs="宋体" w:hint="eastAsia"/>
          <w:color w:val="000000"/>
          <w:szCs w:val="21"/>
        </w:rPr>
        <w:t>2、到货验收。</w:t>
      </w:r>
      <w:r w:rsidRPr="00E650E5">
        <w:rPr>
          <w:rFonts w:ascii="宋体" w:eastAsia="宋体" w:hAnsi="宋体" w:cs="宋体" w:hint="eastAsia"/>
          <w:color w:val="000000" w:themeColor="text1"/>
          <w:szCs w:val="21"/>
        </w:rPr>
        <w:t>出厂验收合格后，中标供应商负责用专用车辆将产品运输到甲方指定地点，运输过程应当遵守国家危险货物运输管理规定，确保运输安全，</w:t>
      </w:r>
      <w:r w:rsidRPr="00E650E5">
        <w:rPr>
          <w:rFonts w:ascii="宋体" w:eastAsia="宋体" w:hAnsi="宋体" w:cs="宋体" w:hint="eastAsia"/>
          <w:color w:val="000000" w:themeColor="text1"/>
        </w:rPr>
        <w:t>运输费用由中标供应商承担</w:t>
      </w:r>
      <w:r w:rsidRPr="00E650E5">
        <w:rPr>
          <w:rFonts w:ascii="宋体" w:eastAsia="宋体" w:hAnsi="宋体" w:cs="宋体" w:hint="eastAsia"/>
          <w:color w:val="000000" w:themeColor="text1"/>
          <w:szCs w:val="21"/>
        </w:rPr>
        <w:t>。</w:t>
      </w:r>
      <w:r w:rsidRPr="00E650E5">
        <w:rPr>
          <w:rFonts w:ascii="宋体" w:hAnsi="宋体" w:cs="宋体" w:hint="eastAsia"/>
          <w:color w:val="000000" w:themeColor="text1"/>
          <w:szCs w:val="21"/>
        </w:rPr>
        <w:t>到货后用户检查包装并核对货物品种、数量以及完好性。未通过验收的货物，将不</w:t>
      </w:r>
      <w:r w:rsidR="003563F8">
        <w:rPr>
          <w:rFonts w:ascii="宋体" w:hAnsi="宋体" w:cs="宋体" w:hint="eastAsia"/>
          <w:color w:val="000000" w:themeColor="text1"/>
          <w:szCs w:val="21"/>
        </w:rPr>
        <w:t>予接收</w:t>
      </w:r>
      <w:r w:rsidRPr="00E650E5">
        <w:rPr>
          <w:rFonts w:ascii="宋体" w:hAnsi="宋体" w:cs="宋体" w:hint="eastAsia"/>
          <w:color w:val="000000" w:themeColor="text1"/>
          <w:szCs w:val="21"/>
        </w:rPr>
        <w:t xml:space="preserve">。 </w:t>
      </w:r>
    </w:p>
    <w:p w:rsidR="00171FE4" w:rsidRPr="00E650E5" w:rsidP="00E650E5" w14:paraId="4791E5FA" w14:textId="77777777">
      <w:pPr>
        <w:spacing w:line="360" w:lineRule="auto"/>
        <w:ind w:firstLine="420" w:firstLineChars="200"/>
        <w:rPr>
          <w:rFonts w:ascii="宋体" w:eastAsia="宋体" w:hAnsi="宋体" w:cs="Times New Roman"/>
          <w:b/>
          <w:szCs w:val="21"/>
        </w:rPr>
      </w:pPr>
      <w:r w:rsidRPr="00E650E5">
        <w:rPr>
          <w:rFonts w:ascii="宋体" w:eastAsia="宋体" w:hAnsi="宋体" w:cs="Times New Roman" w:hint="eastAsia"/>
          <w:b/>
          <w:szCs w:val="21"/>
        </w:rPr>
        <w:t>五、技术服务和质保期服务要求</w:t>
      </w:r>
    </w:p>
    <w:p w:rsidR="00E650E5" w:rsidP="00E650E5" w14:paraId="07D8F514" w14:textId="77777777">
      <w:pPr>
        <w:pStyle w:val="BodyText"/>
        <w:spacing w:after="0" w:line="360" w:lineRule="auto"/>
        <w:ind w:left="544"/>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 xml:space="preserve">1、培训 </w:t>
      </w:r>
    </w:p>
    <w:p w:rsidR="00E650E5" w:rsidP="00E650E5" w14:paraId="293EB0F9" w14:textId="77777777">
      <w:pPr>
        <w:pStyle w:val="BodyText"/>
        <w:spacing w:after="0" w:line="360" w:lineRule="auto"/>
        <w:ind w:left="544"/>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 xml:space="preserve">中标供应商应负责对采购单位人员进行专业培训，直至能完全操作。 </w:t>
      </w:r>
    </w:p>
    <w:p w:rsidR="00E650E5" w:rsidP="00E650E5" w14:paraId="6517F67A" w14:textId="77777777">
      <w:pPr>
        <w:pStyle w:val="BodyText"/>
        <w:spacing w:after="0" w:line="360" w:lineRule="auto"/>
        <w:ind w:left="544"/>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 xml:space="preserve">2、技术支持 </w:t>
      </w:r>
    </w:p>
    <w:p w:rsidR="00E650E5" w:rsidP="00E650E5" w14:paraId="6357A519" w14:textId="77777777">
      <w:pPr>
        <w:pStyle w:val="BodyText"/>
        <w:spacing w:after="0" w:line="360" w:lineRule="auto"/>
        <w:ind w:left="4" w:firstLine="540" w:firstLineChars="257"/>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 xml:space="preserve">中标供应商提供服务电话、保障货物收发联系部门及人员的名称和联系方式。产品的更换按照采购单位要求在约定时间内完成。 </w:t>
      </w:r>
    </w:p>
    <w:p w:rsidR="00E650E5" w:rsidP="00E650E5" w14:paraId="346596CF" w14:textId="77777777">
      <w:pPr>
        <w:pStyle w:val="BodyText"/>
        <w:spacing w:after="0" w:line="360" w:lineRule="auto"/>
        <w:ind w:left="544"/>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 xml:space="preserve">3、技术资料 </w:t>
      </w:r>
    </w:p>
    <w:p w:rsidR="00E650E5" w:rsidP="00E650E5" w14:paraId="38575E2A" w14:textId="77777777">
      <w:pPr>
        <w:pStyle w:val="BodyText"/>
        <w:spacing w:after="0" w:line="360" w:lineRule="auto"/>
        <w:ind w:left="4" w:firstLine="540" w:firstLineChars="257"/>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 xml:space="preserve">提供完整的技术资料，包括：性能参数、存储、运输、使用等安全保障手册；使用说明书及合同中要求的其他文件资料。 </w:t>
      </w:r>
    </w:p>
    <w:p w:rsidR="00E650E5" w:rsidP="00E650E5" w14:paraId="0AC4385E" w14:textId="77777777">
      <w:pPr>
        <w:pStyle w:val="BodyText"/>
        <w:spacing w:after="0" w:line="360" w:lineRule="auto"/>
        <w:ind w:left="544"/>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 xml:space="preserve">4、质保期内服务内容 </w:t>
      </w:r>
    </w:p>
    <w:p w:rsidR="00E650E5" w:rsidP="00E650E5" w14:paraId="24B33016" w14:textId="77777777">
      <w:pPr>
        <w:pStyle w:val="BodyText"/>
        <w:spacing w:after="0" w:line="360" w:lineRule="auto"/>
        <w:ind w:left="544"/>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（1）质保期为出厂验收后 3 年；</w:t>
      </w:r>
    </w:p>
    <w:p w:rsidR="00E650E5" w:rsidP="00E650E5" w14:paraId="09488FD7" w14:textId="77777777">
      <w:pPr>
        <w:pStyle w:val="BodyText"/>
        <w:spacing w:after="0" w:line="360" w:lineRule="auto"/>
        <w:ind w:left="4" w:firstLine="540" w:firstLineChars="257"/>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（2）因产品质量问题所造成的直接或间接损失由中标供应商负责，并且中标供应商应负责免费更换合格品；</w:t>
      </w:r>
    </w:p>
    <w:p w:rsidR="00E650E5" w:rsidP="00E650E5" w14:paraId="3FC2E866" w14:textId="77777777">
      <w:pPr>
        <w:pStyle w:val="BodyText"/>
        <w:spacing w:after="0" w:line="360" w:lineRule="auto"/>
        <w:ind w:left="4" w:firstLine="540" w:firstLineChars="257"/>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 xml:space="preserve">（3）因产品质量原因造成人员伤亡等事故时，中标供应商应迅速赶赴现场，协助当地有关部门分析事故原因，承担应有的责任，并将产品质量原因分析报告报国务院气象主管机构。 </w:t>
      </w:r>
    </w:p>
    <w:p w:rsidR="00171FE4" w:rsidRPr="00E650E5" w14:paraId="0DBEB051" w14:textId="77777777">
      <w:pPr>
        <w:spacing w:line="360" w:lineRule="auto"/>
        <w:ind w:firstLine="420" w:firstLineChars="200"/>
        <w:rPr>
          <w:rFonts w:ascii="宋体" w:eastAsia="宋体" w:hAnsi="宋体" w:cs="Times New Roman"/>
          <w:szCs w:val="21"/>
        </w:rPr>
      </w:pPr>
    </w:p>
    <w:p w:rsidR="00171FE4" w14:paraId="4CC9E082" w14:textId="77777777">
      <w:pPr>
        <w:spacing w:line="360" w:lineRule="auto"/>
        <w:rPr>
          <w:rFonts w:ascii="宋体" w:eastAsia="宋体" w:hAnsi="宋体" w:cs="Times New Roman"/>
          <w:szCs w:val="21"/>
        </w:rPr>
      </w:pPr>
      <w:r>
        <w:rPr>
          <w:rFonts w:ascii="宋体" w:eastAsia="宋体" w:hAnsi="宋体" w:cs="Times New Roman" w:hint="eastAsia"/>
          <w:szCs w:val="21"/>
        </w:rPr>
        <w:t>第七章 采购需求 附表</w:t>
      </w:r>
    </w:p>
    <w:p w:rsidR="00171FE4" w14:paraId="5B8A2B1D" w14:textId="77777777"/>
    <w:p w14:paraId="488C13C6">
      <w:pPr>
        <w:spacing w:line="360" w:lineRule="auto"/>
        <w:jc w:val="center"/>
        <w:rPr>
          <w:rFonts w:ascii="宋体" w:eastAsia="宋体" w:hAnsi="宋体" w:cs="Times New Roman" w:hint="eastAsia"/>
          <w:szCs w:val="21"/>
        </w:rPr>
      </w:pPr>
    </w:p>
    <w:p w14:paraId="43B91B77">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82"/>
        <w:gridCol w:w="1294"/>
        <w:gridCol w:w="1089"/>
        <w:gridCol w:w="1496"/>
        <w:gridCol w:w="1706"/>
        <w:gridCol w:w="1135"/>
        <w:gridCol w:w="922"/>
      </w:tblGrid>
      <w:tr w14:paraId="18DC382B">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14:paraId="376DA0AA">
            <w:pPr>
              <w:autoSpaceDE w:val="0"/>
              <w:jc w:val="center"/>
              <w:rPr>
                <w:rFonts w:asciiTheme="minorEastAsia" w:hAnsiTheme="minorEastAsia" w:cstheme="minorEastAsia"/>
                <w:kern w:val="0"/>
                <w:szCs w:val="21"/>
              </w:rPr>
            </w:pPr>
            <w:bookmarkStart w:id="59" w:name="货物一览表_index"/>
            <w:r>
              <w:rPr>
                <w:rFonts w:asciiTheme="minorEastAsia" w:eastAsiaTheme="minorEastAsia" w:hAnsiTheme="minorEastAsia" w:cstheme="minorEastAsia" w:hint="eastAsia"/>
                <w:kern w:val="0"/>
                <w:szCs w:val="21"/>
              </w:rPr>
              <w:t>序号</w:t>
            </w:r>
            <w:bookmarkEnd w:id="59"/>
          </w:p>
        </w:tc>
        <w:tc>
          <w:tcPr>
            <w:tcW w:w="1135" w:type="dxa"/>
          </w:tcPr>
          <w:p w14:paraId="6B7F00AC">
            <w:pPr>
              <w:autoSpaceDE w:val="0"/>
              <w:jc w:val="center"/>
              <w:rPr>
                <w:rFonts w:asciiTheme="minorEastAsia" w:hAnsiTheme="minorEastAsia" w:cstheme="minorEastAsia"/>
                <w:kern w:val="0"/>
                <w:szCs w:val="21"/>
              </w:rPr>
            </w:pPr>
            <w:bookmarkStart w:id="60" w:name="货物一览表_goodsName"/>
            <w:r>
              <w:rPr>
                <w:rFonts w:asciiTheme="minorEastAsia" w:eastAsiaTheme="minorEastAsia" w:hAnsiTheme="minorEastAsia" w:cstheme="minorEastAsia" w:hint="eastAsia"/>
                <w:kern w:val="0"/>
                <w:szCs w:val="21"/>
              </w:rPr>
              <w:t>设备名称</w:t>
            </w:r>
            <w:bookmarkEnd w:id="60"/>
          </w:p>
        </w:tc>
        <w:tc>
          <w:tcPr>
            <w:tcW w:w="965" w:type="dxa"/>
          </w:tcPr>
          <w:p w14:paraId="7B8390AF">
            <w:pPr>
              <w:autoSpaceDE w:val="0"/>
              <w:jc w:val="center"/>
              <w:rPr>
                <w:rFonts w:asciiTheme="minorEastAsia" w:hAnsiTheme="minorEastAsia" w:cstheme="minorEastAsia"/>
                <w:kern w:val="0"/>
                <w:szCs w:val="21"/>
              </w:rPr>
            </w:pPr>
            <w:bookmarkStart w:id="61" w:name="货物一览表_nums"/>
            <w:r>
              <w:rPr>
                <w:rFonts w:asciiTheme="minorEastAsia" w:eastAsiaTheme="minorEastAsia" w:hAnsiTheme="minorEastAsia" w:cstheme="minorEastAsia" w:hint="eastAsia"/>
                <w:kern w:val="0"/>
                <w:szCs w:val="21"/>
              </w:rPr>
              <w:t>采购数量</w:t>
            </w:r>
            <w:bookmarkEnd w:id="61"/>
          </w:p>
        </w:tc>
        <w:tc>
          <w:tcPr>
            <w:tcW w:w="1062" w:type="dxa"/>
          </w:tcPr>
          <w:p w14:paraId="72F33D6D">
            <w:pPr>
              <w:autoSpaceDE w:val="0"/>
              <w:jc w:val="center"/>
              <w:rPr>
                <w:rFonts w:asciiTheme="minorEastAsia" w:hAnsiTheme="minorEastAsia" w:cstheme="minorEastAsia"/>
                <w:kern w:val="0"/>
                <w:szCs w:val="21"/>
              </w:rPr>
            </w:pPr>
            <w:bookmarkStart w:id="62" w:name="货物一览表_units"/>
            <w:r>
              <w:rPr>
                <w:rFonts w:asciiTheme="minorEastAsia" w:eastAsiaTheme="minorEastAsia" w:hAnsiTheme="minorEastAsia" w:cstheme="minorEastAsia" w:hint="eastAsia"/>
                <w:kern w:val="0"/>
                <w:szCs w:val="21"/>
              </w:rPr>
              <w:t>计量单位</w:t>
            </w:r>
            <w:bookmarkEnd w:id="62"/>
          </w:p>
        </w:tc>
        <w:tc>
          <w:tcPr>
            <w:tcW w:w="1220" w:type="dxa"/>
          </w:tcPr>
          <w:p w14:paraId="24892D20">
            <w:pPr>
              <w:autoSpaceDE w:val="0"/>
              <w:jc w:val="center"/>
              <w:rPr>
                <w:rFonts w:asciiTheme="minorEastAsia" w:hAnsiTheme="minorEastAsia" w:cstheme="minorEastAsia"/>
                <w:kern w:val="0"/>
                <w:szCs w:val="21"/>
              </w:rPr>
            </w:pPr>
            <w:bookmarkStart w:id="63" w:name="货物一览表_procurementBudget"/>
            <w:r>
              <w:rPr>
                <w:rFonts w:asciiTheme="minorEastAsia" w:eastAsiaTheme="minorEastAsia" w:hAnsiTheme="minorEastAsia" w:cstheme="minorEastAsia" w:hint="eastAsia"/>
                <w:kern w:val="0"/>
                <w:szCs w:val="21"/>
              </w:rPr>
              <w:t>采购预算（元）</w:t>
            </w:r>
            <w:bookmarkEnd w:id="63"/>
          </w:p>
        </w:tc>
        <w:tc>
          <w:tcPr>
            <w:tcW w:w="1329" w:type="dxa"/>
          </w:tcPr>
          <w:p w14:paraId="27138270">
            <w:pPr>
              <w:autoSpaceDE w:val="0"/>
              <w:jc w:val="center"/>
              <w:rPr>
                <w:rFonts w:asciiTheme="minorEastAsia" w:hAnsiTheme="minorEastAsia" w:cstheme="minorEastAsia" w:hint="eastAsia"/>
                <w:kern w:val="0"/>
                <w:szCs w:val="21"/>
              </w:rPr>
            </w:pPr>
            <w:bookmarkStart w:id="64"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4"/>
          </w:p>
        </w:tc>
        <w:tc>
          <w:tcPr>
            <w:tcW w:w="2673" w:type="dxa"/>
            <w:shd w:val="clear" w:color="auto" w:fill="auto"/>
          </w:tcPr>
          <w:p w14:paraId="04B1055C">
            <w:pPr>
              <w:autoSpaceDE w:val="0"/>
              <w:autoSpaceDN w:val="0"/>
              <w:adjustRightInd w:val="0"/>
              <w:spacing w:before="48"/>
              <w:ind w:right="-20"/>
              <w:jc w:val="center"/>
              <w:rPr>
                <w:rFonts w:asciiTheme="minorEastAsia" w:hAnsiTheme="minorEastAsia" w:cstheme="minorEastAsia"/>
                <w:kern w:val="0"/>
                <w:szCs w:val="21"/>
              </w:rPr>
            </w:pPr>
            <w:bookmarkStart w:id="65" w:name="货物一览表_remark"/>
            <w:r>
              <w:rPr>
                <w:rFonts w:asciiTheme="minorEastAsia" w:eastAsiaTheme="minorEastAsia" w:hAnsiTheme="minorEastAsia" w:cstheme="minorEastAsia" w:hint="eastAsia"/>
                <w:kern w:val="0"/>
                <w:szCs w:val="21"/>
              </w:rPr>
              <w:t>备注</w:t>
            </w:r>
            <w:bookmarkEnd w:id="65"/>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增雨防雹弹</w:t>
            </w:r>
          </w:p>
        </w:tc>
        <w:tc>
          <w:tcPr/>
          <w:p>
            <w:pPr>
              <w:autoSpaceDE w:val="0"/>
              <w:jc w:val="center"/>
              <w:rPr>
                <w:rFonts w:asciiTheme="minorEastAsia" w:hAnsiTheme="minorEastAsia" w:cstheme="minorEastAsia"/>
                <w:kern w:val="0"/>
                <w:szCs w:val="21"/>
              </w:rPr>
            </w:pPr>
            <w:r>
              <w:t>2950</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1,888,000.00</w:t>
            </w:r>
          </w:p>
        </w:tc>
        <w:tc>
          <w:tcPr/>
          <w:p>
            <w:pPr>
              <w:autoSpaceDE w:val="0"/>
              <w:jc w:val="center"/>
              <w:rPr>
                <w:rFonts w:asciiTheme="minorEastAsia" w:hAnsiTheme="minorEastAsia" w:cstheme="minorEastAsia" w:hint="eastAsia"/>
                <w:kern w:val="0"/>
                <w:szCs w:val="21"/>
              </w:rPr>
            </w:pPr>
            <w:r>
              <w:t>60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1,888,000.00</w:t>
            </w:r>
          </w:p>
        </w:tc>
      </w:tr>
    </w:tbl>
    <w:p w14:paraId="5755352C">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14:paraId="2CBBAA00">
      <w:pPr>
        <w:spacing w:line="360" w:lineRule="auto"/>
        <w:ind w:firstLine="420" w:firstLineChars="200"/>
        <w:rPr>
          <w:rFonts w:ascii="宋体" w:eastAsia="宋体" w:hAnsi="宋体" w:cs="Times New Roman"/>
          <w:szCs w:val="21"/>
        </w:rPr>
      </w:pPr>
    </w:p>
    <w:p w14:paraId="6F06C055">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39"/>
        <w:gridCol w:w="2091"/>
        <w:gridCol w:w="1056"/>
        <w:gridCol w:w="544"/>
        <w:gridCol w:w="1229"/>
        <w:gridCol w:w="1024"/>
        <w:gridCol w:w="884"/>
        <w:gridCol w:w="11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6"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寻甸县局(001053024024)</w:t>
            </w:r>
          </w:p>
        </w:tc>
        <w:tc>
          <w:tcPr/>
          <w:p>
            <w:r>
              <w:t>增雨防雹弹</w:t>
            </w:r>
          </w:p>
        </w:tc>
        <w:tc>
          <w:tcPr/>
          <w:p>
            <w:r>
              <w:t>2950</w:t>
            </w:r>
          </w:p>
        </w:tc>
        <w:tc>
          <w:tcPr/>
          <w:p>
            <w:r>
              <w:t>1888000.00</w:t>
            </w:r>
          </w:p>
        </w:tc>
        <w:tc>
          <w:tcPr/>
          <w:p>
            <w:r>
              <w:t xml:space="preserve">1888000.00  </w:t>
            </w:r>
          </w:p>
        </w:tc>
        <w:tc>
          <w:tcPr/>
          <w:p>
            <w:r>
              <w:t>指定地点</w:t>
            </w:r>
          </w:p>
        </w:tc>
        <w:tc>
          <w:tcPr/>
          <w:p>
            <w:r>
              <w:t>18851962286</w:t>
            </w:r>
          </w:p>
        </w:tc>
      </w:tr>
    </w:tbl>
    <w:p w:rsidR="00A77B3E"/>
    <w:p w14:paraId="51954372">
      <w:pPr>
        <w:spacing w:line="360" w:lineRule="auto"/>
        <w:rPr>
          <w:rFonts w:ascii="宋体" w:hAnsi="宋体"/>
          <w:szCs w:val="21"/>
        </w:rPr>
      </w:pPr>
      <w:bookmarkEnd w:id="66"/>
    </w:p>
    <w:p w14:paraId="70EB4EAC">
      <w:pPr>
        <w:spacing w:line="360" w:lineRule="auto"/>
        <w:jc w:val="center"/>
        <w:rPr>
          <w:rFonts w:ascii="宋体" w:eastAsia="宋体" w:hAnsi="宋体" w:cs="Times New Roman"/>
          <w:szCs w:val="21"/>
        </w:rPr>
      </w:pPr>
    </w:p>
    <w:p w14:paraId="7DB6105A">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14:paraId="527A6830">
      <w:pPr>
        <w:spacing w:line="360" w:lineRule="auto"/>
        <w:ind w:firstLine="420" w:firstLineChars="200"/>
        <w:rPr>
          <w:rFonts w:ascii="宋体" w:eastAsia="宋体" w:hAnsi="宋体" w:cs="Times New Roman"/>
          <w:szCs w:val="21"/>
        </w:rPr>
      </w:pPr>
    </w:p>
    <w:p w14:paraId="00558E24"/>
    <w:p w:rsidR="00A77B3E"/>
    <w:p w14:paraId="67EF0EF8">
      <w:pPr>
        <w:adjustRightInd w:val="0"/>
        <w:snapToGrid w:val="0"/>
        <w:spacing w:line="360" w:lineRule="auto"/>
        <w:jc w:val="center"/>
        <w:rPr>
          <w:rFonts w:ascii="Times New Roman" w:eastAsia="方正小标宋_GBK" w:hAnsi="Times New Roman" w:cs="Times New Roman" w:hint="default"/>
          <w:color w:val="0000FF"/>
          <w:sz w:val="44"/>
          <w:szCs w:val="20"/>
          <w:highlight w:val="none"/>
          <w:lang w:val="en-US" w:eastAsia="zh-CN"/>
        </w:rPr>
        <w:sectPr>
          <w:pgSz w:w="11906" w:h="16838"/>
          <w:pgMar w:top="1418" w:right="1418" w:bottom="1418" w:left="1701" w:header="851" w:footer="851" w:gutter="0"/>
          <w:cols w:num="1" w:space="720"/>
          <w:docGrid w:type="linesAndChars" w:linePitch="312" w:charSpace="0"/>
        </w:sectPr>
      </w:pPr>
      <w:bookmarkEnd w:id="58"/>
    </w:p>
    <w:p w:rsidR="00255769" w14:paraId="3E3CE489" w14:textId="77777777">
      <w:pPr>
        <w:tabs>
          <w:tab w:val="left" w:pos="1573"/>
        </w:tabs>
        <w:adjustRightInd w:val="0"/>
        <w:snapToGrid w:val="0"/>
        <w:spacing w:line="360" w:lineRule="auto"/>
        <w:jc w:val="center"/>
        <w:outlineLvl w:val="1"/>
        <w:rPr>
          <w:rFonts w:ascii="Times New Roman" w:eastAsia="宋体" w:hAnsi="Times New Roman" w:cs="Times New Roman"/>
          <w:b/>
          <w:bCs/>
          <w:sz w:val="30"/>
          <w:szCs w:val="30"/>
        </w:rPr>
      </w:pPr>
      <w:bookmarkStart w:id="67" w:name="投标被拒绝条款专用部分_JJTK"/>
      <w:r>
        <w:rPr>
          <w:rFonts w:ascii="Times New Roman" w:eastAsia="宋体" w:hAnsi="Times New Roman" w:cs="Times New Roman" w:hint="eastAsia"/>
          <w:b/>
          <w:sz w:val="30"/>
          <w:szCs w:val="30"/>
        </w:rPr>
        <w:t>第八章</w:t>
      </w:r>
      <w:r>
        <w:rPr>
          <w:rFonts w:ascii="Times New Roman" w:eastAsia="宋体" w:hAnsi="Times New Roman" w:cs="Times New Roman" w:hint="eastAsia"/>
          <w:b/>
          <w:sz w:val="30"/>
          <w:szCs w:val="30"/>
        </w:rPr>
        <w:t xml:space="preserve">  </w:t>
      </w:r>
      <w:r>
        <w:rPr>
          <w:rFonts w:ascii="Times New Roman" w:eastAsia="宋体" w:hAnsi="Times New Roman" w:cs="Times New Roman" w:hint="eastAsia"/>
          <w:b/>
          <w:sz w:val="30"/>
          <w:szCs w:val="30"/>
        </w:rPr>
        <w:t>响应被拒绝条款专用部分</w:t>
      </w:r>
    </w:p>
    <w:p w:rsidR="00255769" w14:paraId="569D399F" w14:textId="77777777">
      <w:pPr>
        <w:adjustRightInd w:val="0"/>
        <w:snapToGrid w:val="0"/>
        <w:spacing w:before="156" w:beforeLines="50" w:line="360" w:lineRule="auto"/>
        <w:ind w:firstLine="420"/>
        <w:rPr>
          <w:rFonts w:ascii="宋体" w:eastAsia="宋体" w:hAnsi="宋体" w:cs="Times New Roman"/>
          <w:szCs w:val="21"/>
        </w:rPr>
      </w:pPr>
      <w:r>
        <w:rPr>
          <w:rFonts w:ascii="宋体" w:eastAsia="宋体" w:hAnsi="宋体" w:cs="Times New Roman" w:hint="eastAsia"/>
          <w:szCs w:val="21"/>
        </w:rPr>
        <w:t>本项目响应被拒绝专用条款详见下表。除下表及</w:t>
      </w:r>
      <w:r>
        <w:rPr>
          <w:rFonts w:ascii="黑体" w:eastAsia="黑体" w:hAnsi="黑体" w:cs="Times New Roman" w:hint="eastAsia"/>
          <w:b/>
          <w:bCs/>
          <w:szCs w:val="21"/>
        </w:rPr>
        <w:t>第三章响应被拒绝条款通用部分</w:t>
      </w:r>
      <w:r>
        <w:rPr>
          <w:rFonts w:ascii="宋体" w:eastAsia="宋体" w:hAnsi="宋体" w:cs="Times New Roman" w:hint="eastAsia"/>
          <w:szCs w:val="21"/>
        </w:rPr>
        <w:t>以外，其它内容均不得在评审中作为拒绝响应的条件。下表具体内容以采购中心编制的磋商文件为准。响应人若不符合下表任何要求之一的，将导致响应被拒绝。</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14:paraId="5C1D386C" w14:textId="77777777" w:rsidTr="00952563">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255769" w14:paraId="4752E7E0" w14:textId="77777777">
            <w:pPr>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98" w:type="dxa"/>
            <w:vAlign w:val="center"/>
          </w:tcPr>
          <w:p w:rsidR="00255769" w14:paraId="0E35CC2B" w14:textId="7777777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rsidR="00255769" w14:paraId="7ED86C42" w14:textId="7777777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347" w:type="dxa"/>
            <w:vAlign w:val="center"/>
          </w:tcPr>
          <w:p w:rsidR="00255769" w14:paraId="036E5E32" w14:textId="7777777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w:t>
            </w:r>
            <w:r>
              <w:rPr>
                <w:rFonts w:ascii="Times New Roman" w:eastAsia="宋体" w:hAnsi="Times New Roman" w:cs="Times New Roman" w:hint="eastAsia"/>
                <w:sz w:val="18"/>
                <w:szCs w:val="18"/>
              </w:rPr>
              <w:t xml:space="preserve"> </w:t>
            </w:r>
            <w:r>
              <w:rPr>
                <w:rFonts w:ascii="Times New Roman" w:eastAsia="宋体" w:hAnsi="Times New Roman" w:cs="Times New Roman" w:hint="eastAsia"/>
                <w:sz w:val="18"/>
                <w:szCs w:val="18"/>
              </w:rPr>
              <w:t>容</w:t>
            </w:r>
          </w:p>
        </w:tc>
      </w:tr>
      <w:tr w14:paraId="32291AC8" w14:textId="77777777" w:rsidTr="00952563">
        <w:tblPrEx>
          <w:tblW w:w="8789" w:type="dxa"/>
          <w:tblLayout w:type="fixed"/>
          <w:tblLook w:val="04A0"/>
        </w:tblPrEx>
        <w:trPr>
          <w:cantSplit/>
        </w:trPr>
        <w:tc>
          <w:tcPr>
            <w:tcW w:w="8789" w:type="dxa"/>
            <w:gridSpan w:val="3"/>
            <w:vAlign w:val="center"/>
          </w:tcPr>
          <w:p w:rsidR="00255769" w14:paraId="7DFD54D9" w14:textId="77777777">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第五章</w:t>
            </w:r>
            <w:r>
              <w:rPr>
                <w:rFonts w:ascii="Times New Roman" w:eastAsia="宋体" w:hAnsi="Times New Roman" w:cs="Times New Roman" w:hint="eastAsia"/>
                <w:b/>
                <w:sz w:val="18"/>
                <w:szCs w:val="18"/>
              </w:rPr>
              <w:t xml:space="preserve"> </w:t>
            </w:r>
            <w:r>
              <w:rPr>
                <w:rFonts w:ascii="Times New Roman" w:eastAsia="宋体" w:hAnsi="Times New Roman" w:cs="Times New Roman" w:hint="eastAsia"/>
                <w:b/>
                <w:sz w:val="18"/>
                <w:szCs w:val="18"/>
              </w:rPr>
              <w:t>响应人须知专用部分</w:t>
            </w:r>
          </w:p>
        </w:tc>
      </w:tr>
      <w:tr w14:paraId="240DB3F0" w14:textId="77777777" w:rsidTr="00952563">
        <w:tblPrEx>
          <w:tblW w:w="8789" w:type="dxa"/>
          <w:tblLayout w:type="fixed"/>
          <w:tblLook w:val="04A0"/>
        </w:tblPrEx>
        <w:trPr>
          <w:cantSplit/>
        </w:trPr>
        <w:tc>
          <w:tcPr>
            <w:tcW w:w="544" w:type="dxa"/>
            <w:vAlign w:val="center"/>
          </w:tcPr>
          <w:p w:rsidR="00255769" w14:paraId="5544A1B8" w14:textId="77777777">
            <w:pPr>
              <w:numPr>
                <w:ilvl w:val="0"/>
                <w:numId w:val="11"/>
              </w:numPr>
              <w:rPr>
                <w:rFonts w:ascii="宋体" w:eastAsia="宋体" w:hAnsi="宋体" w:cs="Times New Roman"/>
                <w:sz w:val="18"/>
                <w:szCs w:val="18"/>
              </w:rPr>
            </w:pPr>
          </w:p>
        </w:tc>
        <w:tc>
          <w:tcPr>
            <w:tcW w:w="898" w:type="dxa"/>
            <w:vAlign w:val="center"/>
          </w:tcPr>
          <w:p w:rsidR="00255769" w14:paraId="2D5AB5C4" w14:textId="77777777">
            <w:pPr>
              <w:jc w:val="center"/>
              <w:rPr>
                <w:rFonts w:ascii="宋体" w:eastAsia="宋体" w:hAnsi="宋体" w:cs="Times New Roman"/>
                <w:sz w:val="18"/>
                <w:szCs w:val="18"/>
              </w:rPr>
            </w:pPr>
            <w:r>
              <w:rPr>
                <w:rFonts w:ascii="宋体" w:eastAsia="宋体" w:hAnsi="宋体" w:cs="Times New Roman" w:hint="eastAsia"/>
                <w:sz w:val="18"/>
                <w:szCs w:val="18"/>
              </w:rPr>
              <w:t>5</w:t>
            </w:r>
            <w:r>
              <w:rPr>
                <w:rFonts w:ascii="宋体" w:eastAsia="宋体" w:hAnsi="宋体" w:cs="Times New Roman"/>
                <w:sz w:val="18"/>
                <w:szCs w:val="18"/>
              </w:rPr>
              <w:t>.2</w:t>
            </w:r>
          </w:p>
        </w:tc>
        <w:tc>
          <w:tcPr>
            <w:tcW w:w="7347" w:type="dxa"/>
          </w:tcPr>
          <w:p w:rsidR="00255769" w14:paraId="347A845F" w14:textId="0FC98F97">
            <w:pPr>
              <w:tabs>
                <w:tab w:val="left" w:pos="709"/>
              </w:tabs>
              <w:spacing w:line="360" w:lineRule="auto"/>
              <w:jc w:val="left"/>
              <w:rPr>
                <w:rFonts w:ascii="宋体" w:eastAsia="宋体" w:hAnsi="宋体" w:cs="微软雅黑"/>
                <w:b/>
                <w:color w:val="0000FF"/>
                <w:kern w:val="0"/>
                <w:sz w:val="18"/>
                <w:szCs w:val="18"/>
              </w:rPr>
            </w:pPr>
            <w:r w:rsidRPr="004E1E6E">
              <w:rPr>
                <w:rFonts w:ascii="宋体" w:eastAsia="宋体" w:hAnsi="宋体" w:cs="微软雅黑" w:hint="eastAsia"/>
                <w:kern w:val="0"/>
                <w:szCs w:val="21"/>
              </w:rPr>
              <w:t>响应人应具有以下到提交首次响应文件截止日仍在有效期内的资质：</w:t>
            </w:r>
            <w:r>
              <w:rPr>
                <w:rFonts w:ascii="宋体" w:eastAsia="宋体" w:hAnsi="宋体" w:cs="微软雅黑" w:hint="eastAsia"/>
                <w:kern w:val="0"/>
                <w:szCs w:val="21"/>
              </w:rPr>
              <w:t>民用爆炸物品生产许可证</w:t>
            </w:r>
          </w:p>
        </w:tc>
      </w:tr>
      <w:tr w14:paraId="2987CFC5" w14:textId="77777777" w:rsidTr="00952563">
        <w:tblPrEx>
          <w:tblW w:w="8789" w:type="dxa"/>
          <w:tblLayout w:type="fixed"/>
          <w:tblLook w:val="04A0"/>
        </w:tblPrEx>
        <w:trPr>
          <w:cantSplit/>
        </w:trPr>
        <w:tc>
          <w:tcPr>
            <w:tcW w:w="8789" w:type="dxa"/>
            <w:gridSpan w:val="3"/>
            <w:vAlign w:val="center"/>
          </w:tcPr>
          <w:p w:rsidR="00255769" w14:paraId="45D1C5FB" w14:textId="77777777">
            <w:pPr>
              <w:jc w:val="center"/>
              <w:rPr>
                <w:rFonts w:ascii="Times New Roman" w:eastAsia="宋体" w:hAnsi="Times New Roman" w:cs="Times New Roman"/>
                <w:sz w:val="18"/>
                <w:szCs w:val="18"/>
              </w:rPr>
            </w:pPr>
            <w:r>
              <w:rPr>
                <w:rFonts w:ascii="Times New Roman" w:eastAsia="宋体" w:hAnsi="Times New Roman" w:cs="Times New Roman" w:hint="eastAsia"/>
                <w:b/>
                <w:sz w:val="18"/>
                <w:szCs w:val="18"/>
              </w:rPr>
              <w:t>第七章</w:t>
            </w:r>
            <w:r>
              <w:rPr>
                <w:rFonts w:ascii="Times New Roman" w:eastAsia="宋体" w:hAnsi="Times New Roman" w:cs="Times New Roman" w:hint="eastAsia"/>
                <w:b/>
                <w:sz w:val="18"/>
                <w:szCs w:val="18"/>
              </w:rPr>
              <w:t xml:space="preserve">  </w:t>
            </w:r>
            <w:r>
              <w:rPr>
                <w:rFonts w:ascii="Times New Roman" w:eastAsia="宋体" w:hAnsi="Times New Roman" w:cs="Times New Roman" w:hint="eastAsia"/>
                <w:b/>
                <w:sz w:val="18"/>
                <w:szCs w:val="18"/>
              </w:rPr>
              <w:t>采购需求</w:t>
            </w:r>
          </w:p>
        </w:tc>
      </w:tr>
      <w:tr w14:paraId="41319FFD" w14:textId="77777777" w:rsidTr="00952563">
        <w:tblPrEx>
          <w:tblW w:w="8789" w:type="dxa"/>
          <w:tblLayout w:type="fixed"/>
          <w:tblLook w:val="04A0"/>
        </w:tblPrEx>
        <w:trPr>
          <w:cantSplit/>
        </w:trPr>
        <w:tc>
          <w:tcPr>
            <w:tcW w:w="544" w:type="dxa"/>
            <w:vAlign w:val="center"/>
          </w:tcPr>
          <w:p w:rsidR="00255769" w14:paraId="34F1AD69" w14:textId="77777777">
            <w:pPr>
              <w:numPr>
                <w:ilvl w:val="0"/>
                <w:numId w:val="11"/>
              </w:numPr>
              <w:rPr>
                <w:rFonts w:ascii="宋体" w:eastAsia="宋体" w:hAnsi="宋体" w:cs="Times New Roman"/>
                <w:sz w:val="18"/>
                <w:szCs w:val="18"/>
              </w:rPr>
            </w:pPr>
          </w:p>
        </w:tc>
        <w:tc>
          <w:tcPr>
            <w:tcW w:w="898" w:type="dxa"/>
            <w:vAlign w:val="center"/>
          </w:tcPr>
          <w:p w:rsidR="00255769" w14:paraId="3CAE53D5" w14:textId="3A59AD1E">
            <w:pPr>
              <w:jc w:val="center"/>
              <w:rPr>
                <w:rFonts w:ascii="宋体" w:eastAsia="宋体" w:hAnsi="宋体" w:cs="Times New Roman"/>
                <w:sz w:val="18"/>
                <w:szCs w:val="18"/>
              </w:rPr>
            </w:pPr>
          </w:p>
        </w:tc>
        <w:tc>
          <w:tcPr>
            <w:tcW w:w="7347" w:type="dxa"/>
            <w:vAlign w:val="center"/>
          </w:tcPr>
          <w:p w:rsidR="00255769" w14:paraId="40334A78" w14:textId="372C522F">
            <w:pPr>
              <w:tabs>
                <w:tab w:val="left" w:pos="709"/>
              </w:tabs>
              <w:spacing w:line="360" w:lineRule="auto"/>
              <w:jc w:val="left"/>
              <w:rPr>
                <w:rFonts w:ascii="宋体" w:eastAsia="宋体" w:hAnsi="宋体" w:cs="Times New Roman"/>
                <w:sz w:val="18"/>
                <w:szCs w:val="18"/>
              </w:rPr>
            </w:pPr>
          </w:p>
        </w:tc>
      </w:tr>
    </w:tbl>
    <w:p w:rsidR="00255769" w14:paraId="27E61A70" w14:textId="77777777">
      <w:pPr>
        <w:spacing w:before="156" w:beforeLines="50" w:line="360" w:lineRule="auto"/>
        <w:ind w:firstLine="420"/>
        <w:rPr>
          <w:rFonts w:ascii="宋体" w:eastAsia="宋体" w:hAnsi="宋体" w:cs="Times New Roman"/>
          <w:szCs w:val="21"/>
        </w:rPr>
      </w:pPr>
      <w:r>
        <w:rPr>
          <w:rFonts w:ascii="宋体" w:eastAsia="宋体" w:hAnsi="宋体" w:cs="Times New Roman" w:hint="eastAsia"/>
          <w:szCs w:val="21"/>
        </w:rPr>
        <w:t>注：根据项目具体情况，对响应人有具体要求，且响应人必须遵守的，逐条列出。</w:t>
      </w:r>
    </w:p>
    <w:p w:rsidR="00255769" w14:paraId="416A59B3" w14:textId="77777777"/>
    <w:p w:rsidR="00A77B3E"/>
    <w:p w14:paraId="6FC4BCBC">
      <w:pPr>
        <w:tabs>
          <w:tab w:val="left" w:pos="1573"/>
        </w:tabs>
        <w:adjustRightInd w:val="0"/>
        <w:snapToGrid w:val="0"/>
        <w:spacing w:line="360" w:lineRule="auto"/>
        <w:jc w:val="center"/>
        <w:outlineLvl w:val="1"/>
        <w:rPr>
          <w:rFonts w:ascii="Times New Roman" w:eastAsia="宋体" w:hAnsi="Times New Roman" w:cs="Times New Roman" w:hint="eastAsia"/>
          <w:b/>
          <w:sz w:val="48"/>
          <w:szCs w:val="36"/>
        </w:rPr>
        <w:sectPr>
          <w:headerReference w:type="default" r:id="rId8"/>
          <w:footerReference w:type="default" r:id="rId9"/>
          <w:pgSz w:w="11906" w:h="16838"/>
          <w:pgMar w:top="1440" w:right="1800" w:bottom="1440" w:left="1800" w:header="851" w:footer="992" w:gutter="0"/>
          <w:cols w:num="1" w:space="425"/>
          <w:docGrid w:type="lines" w:linePitch="312" w:charSpace="0"/>
        </w:sectPr>
      </w:pPr>
      <w:bookmarkEnd w:id="67"/>
    </w:p>
    <w:p w14:paraId="15B12512">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第三分册：采购合同</w:t>
      </w:r>
    </w:p>
    <w:p w14:paraId="4FEAF601">
      <w:pPr>
        <w:spacing w:line="360" w:lineRule="auto"/>
        <w:rPr>
          <w:rFonts w:ascii="Times New Roman" w:eastAsia="宋体" w:hAnsi="Times New Roman" w:cs="Times New Roman"/>
          <w:b/>
          <w:bCs/>
          <w:sz w:val="28"/>
          <w:szCs w:val="28"/>
        </w:rPr>
      </w:pPr>
    </w:p>
    <w:p w:rsidR="000D75C6" w:rsidP="005C05C2" w14:paraId="24FB625D" w14:textId="77777777">
      <w:pPr>
        <w:spacing w:line="360" w:lineRule="auto"/>
        <w:ind w:firstLine="3066" w:firstLineChars="1460"/>
        <w:jc w:val="left"/>
        <w:rPr>
          <w:rFonts w:ascii="Times New Roman" w:eastAsia="宋体" w:hAnsi="Times New Roman" w:cs="Times New Roman"/>
          <w:b/>
          <w:bCs/>
          <w:szCs w:val="21"/>
        </w:rPr>
      </w:pPr>
      <w:bookmarkStart w:id="68" w:name="采购公告合同部分_ZBGGHT"/>
      <w:r>
        <w:rPr>
          <w:rFonts w:ascii="Times New Roman" w:eastAsia="宋体" w:hAnsi="Times New Roman" w:cs="Times New Roman" w:hint="eastAsia"/>
          <w:b/>
          <w:bCs/>
          <w:szCs w:val="21"/>
        </w:rPr>
        <w:t>第九章</w:t>
      </w:r>
      <w:r>
        <w:rPr>
          <w:rFonts w:ascii="Times New Roman" w:eastAsia="宋体" w:hAnsi="Times New Roman" w:cs="Times New Roman" w:hint="eastAsia"/>
          <w:b/>
          <w:bCs/>
          <w:szCs w:val="21"/>
        </w:rPr>
        <w:t xml:space="preserve">  </w:t>
      </w:r>
      <w:r>
        <w:rPr>
          <w:rFonts w:ascii="Times New Roman" w:eastAsia="宋体" w:hAnsi="Times New Roman" w:cs="Times New Roman" w:hint="eastAsia"/>
          <w:b/>
          <w:bCs/>
          <w:szCs w:val="21"/>
        </w:rPr>
        <w:t>采购合同</w:t>
      </w:r>
    </w:p>
    <w:p w:rsidR="000D75C6" w14:paraId="09AF25A4" w14:textId="77777777">
      <w:pPr>
        <w:spacing w:line="360" w:lineRule="auto"/>
        <w:ind w:left="1680" w:firstLine="420"/>
        <w:jc w:val="left"/>
        <w:rPr>
          <w:b/>
          <w:bCs/>
          <w:szCs w:val="21"/>
        </w:rPr>
        <w:sectPr>
          <w:pgSz w:w="11906" w:h="16838"/>
          <w:pgMar w:top="1440" w:right="1800" w:bottom="1440" w:left="1800" w:header="851" w:footer="992" w:gutter="0"/>
          <w:cols w:space="425"/>
          <w:docGrid w:type="lines" w:linePitch="312"/>
        </w:sectPr>
      </w:pPr>
      <w:r>
        <w:rPr>
          <w:rFonts w:hint="eastAsia"/>
          <w:b/>
          <w:bCs/>
          <w:szCs w:val="21"/>
        </w:rPr>
        <w:t>必须明确合同金额支付条件及支付比例</w:t>
      </w:r>
    </w:p>
    <w:p w:rsidR="000D75C6" w14:paraId="3D63D768" w14:textId="77777777">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政府采购货物买卖合同</w:t>
      </w:r>
    </w:p>
    <w:p w:rsidR="000D75C6" w14:paraId="5B413C7B" w14:textId="77777777">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（试行）</w:t>
      </w:r>
    </w:p>
    <w:p w:rsidR="000D75C6" w14:paraId="170C9C91" w14:textId="77777777">
      <w:pPr>
        <w:rPr>
          <w:rFonts w:ascii="宋体" w:eastAsia="宋体" w:hAnsi="宋体" w:cs="宋体"/>
          <w:b/>
          <w:bCs/>
          <w:spacing w:val="-20"/>
          <w:kern w:val="44"/>
          <w:sz w:val="40"/>
          <w:szCs w:val="40"/>
        </w:rPr>
      </w:pPr>
    </w:p>
    <w:p w:rsidR="000D75C6" w14:paraId="591140D1" w14:textId="77777777">
      <w:pPr>
        <w:rPr>
          <w:rFonts w:ascii="宋体" w:eastAsia="宋体" w:hAnsi="宋体" w:cs="宋体"/>
          <w:b/>
          <w:bCs/>
          <w:spacing w:val="-20"/>
          <w:kern w:val="44"/>
          <w:sz w:val="40"/>
          <w:szCs w:val="40"/>
        </w:rPr>
      </w:pPr>
    </w:p>
    <w:p w:rsidR="000D75C6" w14:paraId="39FEE9DF" w14:textId="77777777">
      <w:pPr>
        <w:rPr>
          <w:rFonts w:ascii="宋体" w:eastAsia="宋体" w:hAnsi="宋体" w:cs="宋体"/>
          <w:b/>
          <w:bCs/>
          <w:spacing w:val="-20"/>
          <w:kern w:val="44"/>
          <w:sz w:val="40"/>
          <w:szCs w:val="40"/>
        </w:rPr>
      </w:pPr>
    </w:p>
    <w:p w:rsidR="000D75C6" w14:paraId="0450AC74" w14:textId="77777777">
      <w:pPr>
        <w:spacing w:line="360" w:lineRule="auto"/>
        <w:ind w:left="420" w:leftChars="200"/>
        <w:rPr>
          <w:rFonts w:ascii="Times New Roman" w:eastAsia="宋体" w:hAnsi="Times New Roman" w:cs="Times New Roman"/>
          <w:sz w:val="32"/>
          <w:szCs w:val="32"/>
        </w:rPr>
      </w:pPr>
      <w:r>
        <w:rPr>
          <w:rFonts w:ascii="宋体" w:eastAsia="宋体" w:hAnsi="宋体" w:cs="宋体" w:hint="eastAsia"/>
          <w:kern w:val="0"/>
          <w:sz w:val="32"/>
          <w:szCs w:val="32"/>
        </w:rPr>
        <w:t>项目名称：</w:t>
      </w:r>
      <w:r>
        <w:rPr>
          <w:rFonts w:ascii="Times New Roman" w:eastAsia="宋体" w:hAnsi="Times New Roman" w:cs="Times New Roman" w:hint="eastAsia"/>
          <w:sz w:val="32"/>
          <w:szCs w:val="32"/>
          <w:u w:val="single"/>
        </w:rPr>
        <w:t xml:space="preserve">                             </w:t>
      </w:r>
    </w:p>
    <w:p w:rsidR="000D75C6" w14:paraId="0C700087" w14:textId="77777777">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合同编号：</w:t>
      </w:r>
      <w:r>
        <w:rPr>
          <w:rFonts w:ascii="Times New Roman" w:eastAsia="宋体" w:hAnsi="Times New Roman" w:cs="Times New Roman" w:hint="eastAsia"/>
          <w:sz w:val="32"/>
          <w:szCs w:val="32"/>
          <w:u w:val="single"/>
        </w:rPr>
        <w:t xml:space="preserve">                             </w:t>
      </w:r>
    </w:p>
    <w:p w:rsidR="000D75C6" w14:paraId="57C0402A" w14:textId="77777777">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甲</w:t>
      </w:r>
      <w:r>
        <w:rPr>
          <w:rFonts w:ascii="Times New Roman" w:eastAsia="宋体" w:hAnsi="Times New Roman" w:cs="Times New Roman" w:hint="eastAsia"/>
          <w:sz w:val="32"/>
          <w:szCs w:val="32"/>
        </w:rPr>
        <w:t xml:space="preserve">    </w:t>
      </w:r>
      <w:r>
        <w:rPr>
          <w:rFonts w:ascii="Times New Roman" w:eastAsia="宋体" w:hAnsi="Times New Roman" w:cs="Times New Roman" w:hint="eastAsia"/>
          <w:sz w:val="32"/>
          <w:szCs w:val="32"/>
        </w:rPr>
        <w:t>方：</w:t>
      </w:r>
      <w:r>
        <w:rPr>
          <w:rFonts w:ascii="Times New Roman" w:eastAsia="宋体" w:hAnsi="Times New Roman" w:cs="Times New Roman" w:hint="eastAsia"/>
          <w:sz w:val="32"/>
          <w:szCs w:val="32"/>
          <w:u w:val="single"/>
        </w:rPr>
        <w:t xml:space="preserve">                             </w:t>
      </w:r>
    </w:p>
    <w:p w:rsidR="000D75C6" w14:paraId="4F11FFE7" w14:textId="77777777">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乙</w:t>
      </w:r>
      <w:r>
        <w:rPr>
          <w:rFonts w:ascii="Times New Roman" w:eastAsia="宋体" w:hAnsi="Times New Roman" w:cs="Times New Roman" w:hint="eastAsia"/>
          <w:sz w:val="32"/>
          <w:szCs w:val="32"/>
        </w:rPr>
        <w:t xml:space="preserve">    </w:t>
      </w:r>
      <w:r>
        <w:rPr>
          <w:rFonts w:ascii="Times New Roman" w:eastAsia="宋体" w:hAnsi="Times New Roman" w:cs="Times New Roman" w:hint="eastAsia"/>
          <w:sz w:val="32"/>
          <w:szCs w:val="32"/>
        </w:rPr>
        <w:t>方：</w:t>
      </w:r>
      <w:r>
        <w:rPr>
          <w:rFonts w:ascii="Times New Roman" w:eastAsia="宋体" w:hAnsi="Times New Roman" w:cs="Times New Roman" w:hint="eastAsia"/>
          <w:sz w:val="32"/>
          <w:szCs w:val="32"/>
          <w:u w:val="single"/>
        </w:rPr>
        <w:t xml:space="preserve">                             </w:t>
      </w:r>
    </w:p>
    <w:p w:rsidR="000D75C6" w14:paraId="055F8FAE" w14:textId="77777777">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签订时间：</w:t>
      </w:r>
      <w:r>
        <w:rPr>
          <w:rFonts w:ascii="Times New Roman" w:eastAsia="宋体" w:hAnsi="Times New Roman" w:cs="Times New Roman" w:hint="eastAsia"/>
          <w:sz w:val="32"/>
          <w:szCs w:val="32"/>
          <w:u w:val="single"/>
        </w:rPr>
        <w:t xml:space="preserve">      </w:t>
      </w:r>
      <w:r>
        <w:rPr>
          <w:rFonts w:ascii="Times New Roman" w:eastAsia="宋体" w:hAnsi="Times New Roman" w:cs="Times New Roman"/>
          <w:sz w:val="32"/>
          <w:szCs w:val="32"/>
          <w:u w:val="single"/>
        </w:rPr>
        <w:t xml:space="preserve">           </w:t>
      </w:r>
      <w:r>
        <w:rPr>
          <w:rFonts w:ascii="Times New Roman" w:eastAsia="宋体" w:hAnsi="Times New Roman" w:cs="Times New Roman" w:hint="eastAsia"/>
          <w:sz w:val="32"/>
          <w:szCs w:val="32"/>
          <w:u w:val="single"/>
        </w:rPr>
        <w:t xml:space="preserve">            </w:t>
      </w:r>
    </w:p>
    <w:p w:rsidR="000D75C6" w14:paraId="2EF72878" w14:textId="77777777">
      <w:pPr>
        <w:rPr>
          <w:rFonts w:ascii="Times New Roman" w:eastAsia="宋体" w:hAnsi="Times New Roman" w:cs="Times New Roman"/>
          <w:szCs w:val="20"/>
        </w:rPr>
      </w:pPr>
    </w:p>
    <w:p w:rsidR="000D75C6" w14:paraId="051989C7" w14:textId="77777777">
      <w:pPr>
        <w:rPr>
          <w:rFonts w:ascii="Times New Roman" w:eastAsia="黑体" w:hAnsi="Times New Roman" w:cs="Times New Roman"/>
          <w:sz w:val="44"/>
          <w:szCs w:val="44"/>
        </w:rPr>
      </w:pPr>
      <w:r>
        <w:rPr>
          <w:rFonts w:ascii="Times New Roman" w:eastAsia="黑体" w:hAnsi="Times New Roman" w:cs="Times New Roman"/>
          <w:sz w:val="44"/>
          <w:szCs w:val="44"/>
        </w:rPr>
        <w:br w:type="page"/>
      </w:r>
    </w:p>
    <w:p w:rsidR="000D75C6" w14:paraId="24B5800A" w14:textId="77777777">
      <w:pPr>
        <w:rPr>
          <w:rFonts w:ascii="Times New Roman" w:eastAsia="黑体" w:hAnsi="Times New Roman" w:cs="Times New Roman"/>
          <w:sz w:val="44"/>
          <w:szCs w:val="44"/>
        </w:rPr>
      </w:pPr>
    </w:p>
    <w:p w:rsidR="000D75C6" w14:paraId="7007D182" w14:textId="77777777">
      <w:pPr>
        <w:rPr>
          <w:rFonts w:ascii="Times New Roman" w:eastAsia="黑体" w:hAnsi="Times New Roman" w:cs="Times New Roman"/>
          <w:sz w:val="44"/>
          <w:szCs w:val="44"/>
        </w:rPr>
      </w:pPr>
    </w:p>
    <w:p w:rsidR="000D75C6" w14:paraId="71E749BB" w14:textId="77777777">
      <w:pPr>
        <w:jc w:val="center"/>
        <w:rPr>
          <w:rFonts w:ascii="Times New Roman" w:eastAsia="黑体" w:hAnsi="Times New Roman" w:cs="Times New Roman"/>
          <w:sz w:val="44"/>
          <w:szCs w:val="44"/>
        </w:rPr>
      </w:pPr>
      <w:r>
        <w:rPr>
          <w:rFonts w:ascii="Times New Roman" w:eastAsia="黑体" w:hAnsi="Times New Roman" w:cs="Times New Roman" w:hint="eastAsia"/>
          <w:sz w:val="44"/>
          <w:szCs w:val="44"/>
        </w:rPr>
        <w:t>使</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用</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说</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明</w:t>
      </w:r>
    </w:p>
    <w:p w:rsidR="000D75C6" w14:paraId="0BD881CB" w14:textId="77777777">
      <w:pPr>
        <w:ind w:firstLine="640" w:firstLineChars="200"/>
        <w:rPr>
          <w:rFonts w:ascii="仿宋_GB2312" w:eastAsia="仿宋_GB2312" w:hAnsi="仿宋_GB2312" w:cs="仿宋_GB2312"/>
          <w:sz w:val="32"/>
          <w:szCs w:val="32"/>
        </w:rPr>
      </w:pPr>
    </w:p>
    <w:p w:rsidR="000D75C6" w14:paraId="534A196A" w14:textId="77777777">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rsidR="000D75C6" w14:paraId="1FBC0EFD" w14:textId="77777777">
      <w:pPr>
        <w:rPr>
          <w:rFonts w:ascii="Times New Roman" w:eastAsia="黑体" w:hAnsi="Times New Roman" w:cs="Times New Roman"/>
          <w:sz w:val="44"/>
          <w:szCs w:val="44"/>
        </w:rPr>
      </w:pPr>
      <w:r>
        <w:rPr>
          <w:rFonts w:ascii="Times New Roman" w:eastAsia="黑体" w:hAnsi="Times New Roman" w:cs="Times New Roman"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rsidR="000D75C6" w14:paraId="364AE721" w14:textId="77777777">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rsidR="000D75C6" w14:paraId="36662BBB" w14:textId="77777777">
      <w:pPr>
        <w:rPr>
          <w:rFonts w:ascii="Times New Roman" w:eastAsia="黑体" w:hAnsi="Times New Roman" w:cs="Times New Roman"/>
          <w:sz w:val="44"/>
          <w:szCs w:val="44"/>
        </w:rPr>
        <w:sectPr>
          <w:pgSz w:w="11906" w:h="16838"/>
          <w:pgMar w:top="1440" w:right="1800" w:bottom="1440" w:left="1800" w:header="851" w:footer="992" w:gutter="0"/>
          <w:cols w:space="425"/>
          <w:docGrid w:type="lines" w:linePitch="312"/>
        </w:sectPr>
      </w:pPr>
    </w:p>
    <w:p w:rsidR="000D75C6" w14:paraId="0C040E25" w14:textId="77777777">
      <w:pPr>
        <w:keepNext/>
        <w:keepLines/>
        <w:adjustRightInd w:val="0"/>
        <w:snapToGrid w:val="0"/>
        <w:spacing w:before="260" w:after="260" w:line="400" w:lineRule="exact"/>
        <w:jc w:val="center"/>
        <w:outlineLvl w:val="1"/>
        <w:rPr>
          <w:rFonts w:ascii="黑体" w:eastAsia="黑体" w:hAnsi="华文中宋" w:cs="Times New Roman"/>
          <w:sz w:val="28"/>
          <w:szCs w:val="28"/>
        </w:rPr>
      </w:pPr>
      <w:bookmarkStart w:id="69" w:name="_Toc22209"/>
      <w:r>
        <w:rPr>
          <w:rFonts w:ascii="黑体" w:eastAsia="黑体" w:hAnsi="黑体" w:cs="Times New Roman" w:hint="eastAsia"/>
          <w:sz w:val="28"/>
          <w:szCs w:val="28"/>
        </w:rPr>
        <w:t xml:space="preserve">第一节 </w:t>
      </w:r>
      <w:r>
        <w:rPr>
          <w:rFonts w:ascii="黑体" w:eastAsia="黑体" w:hAnsi="华文中宋" w:cs="Times New Roman" w:hint="eastAsia"/>
          <w:sz w:val="28"/>
          <w:szCs w:val="28"/>
        </w:rPr>
        <w:t>政府采购合同协议书</w:t>
      </w:r>
      <w:bookmarkEnd w:id="69"/>
    </w:p>
    <w:p w:rsidR="000D75C6" w14:paraId="417A91F4" w14:textId="77777777">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甲方（全称）：</w:t>
      </w:r>
      <w:r>
        <w:rPr>
          <w:rFonts w:ascii="宋体" w:eastAsia="宋体" w:hAnsi="宋体" w:cs="Times New Roman" w:hint="eastAsia"/>
          <w:szCs w:val="21"/>
          <w:u w:val="single"/>
        </w:rPr>
        <w:t xml:space="preserve">                        </w:t>
      </w:r>
      <w:r>
        <w:rPr>
          <w:rFonts w:ascii="宋体" w:eastAsia="宋体" w:hAnsi="宋体" w:cs="Times New Roman" w:hint="eastAsia"/>
          <w:szCs w:val="21"/>
        </w:rPr>
        <w:t>（采购人、受采购人委托签订合同的单位或采购</w:t>
      </w:r>
      <w:r>
        <w:rPr>
          <w:rFonts w:ascii="宋体" w:eastAsia="宋体" w:hAnsi="宋体" w:cs="Times New Roman" w:hint="eastAsia"/>
          <w:szCs w:val="21"/>
        </w:rPr>
        <w:tab/>
        <w:t xml:space="preserve">                                   文件约定的合同甲方）</w:t>
      </w:r>
    </w:p>
    <w:p w:rsidR="000D75C6" w14:paraId="746DE82A" w14:textId="77777777">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乙方1（全称）：</w:t>
      </w:r>
      <w:r>
        <w:rPr>
          <w:rFonts w:ascii="宋体" w:eastAsia="宋体" w:hAnsi="宋体" w:cs="Times New Roman" w:hint="eastAsia"/>
          <w:szCs w:val="21"/>
          <w:u w:val="single"/>
        </w:rPr>
        <w:t xml:space="preserve">                       </w:t>
      </w:r>
      <w:r>
        <w:rPr>
          <w:rFonts w:ascii="宋体" w:eastAsia="宋体" w:hAnsi="宋体" w:cs="Times New Roman" w:hint="eastAsia"/>
          <w:szCs w:val="21"/>
        </w:rPr>
        <w:t>（供应商）</w:t>
      </w:r>
    </w:p>
    <w:p w:rsidR="000D75C6" w14:paraId="0FE9469C" w14:textId="77777777">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乙方2（全称）：</w:t>
      </w:r>
      <w:r>
        <w:rPr>
          <w:rFonts w:ascii="宋体" w:eastAsia="宋体" w:hAnsi="宋体" w:cs="Times New Roman" w:hint="eastAsia"/>
          <w:szCs w:val="21"/>
          <w:u w:val="single"/>
        </w:rPr>
        <w:t xml:space="preserve">                        </w:t>
      </w:r>
      <w:r>
        <w:rPr>
          <w:rFonts w:ascii="宋体" w:eastAsia="宋体" w:hAnsi="宋体" w:cs="Times New Roman" w:hint="eastAsia"/>
          <w:szCs w:val="21"/>
        </w:rPr>
        <w:t>（联合体成员供应商或其他合同主体）（如有）</w:t>
      </w:r>
    </w:p>
    <w:p w:rsidR="000D75C6" w14:paraId="74E652D6" w14:textId="77777777">
      <w:pPr>
        <w:adjustRightInd w:val="0"/>
        <w:snapToGrid w:val="0"/>
        <w:spacing w:line="400" w:lineRule="exact"/>
        <w:rPr>
          <w:rFonts w:ascii="宋体" w:eastAsia="宋体" w:hAnsi="宋体" w:cs="Times New Roman"/>
          <w:szCs w:val="21"/>
        </w:rPr>
      </w:pPr>
      <w:r>
        <w:rPr>
          <w:rFonts w:ascii="Times New Roman" w:eastAsia="宋体" w:hAnsi="Times New Roman" w:cs="Times New Roman" w:hint="eastAsia"/>
          <w:szCs w:val="20"/>
        </w:rPr>
        <w:t>乙方</w:t>
      </w:r>
      <w:r>
        <w:rPr>
          <w:rFonts w:ascii="宋体" w:eastAsia="宋体" w:hAnsi="宋体" w:cs="Times New Roman" w:hint="eastAsia"/>
          <w:szCs w:val="21"/>
        </w:rPr>
        <w:t>3</w:t>
      </w:r>
      <w:r>
        <w:rPr>
          <w:rFonts w:ascii="Times New Roman" w:eastAsia="宋体" w:hAnsi="Times New Roman" w:cs="Times New Roman" w:hint="eastAsia"/>
          <w:szCs w:val="20"/>
        </w:rPr>
        <w:t>（全称）</w:t>
      </w:r>
      <w:r>
        <w:rPr>
          <w:rFonts w:ascii="宋体" w:eastAsia="宋体" w:hAnsi="宋体" w:cs="Times New Roman" w:hint="eastAsia"/>
          <w:szCs w:val="21"/>
          <w:u w:val="single"/>
        </w:rPr>
        <w:t xml:space="preserve">                          </w:t>
      </w:r>
      <w:r>
        <w:rPr>
          <w:rFonts w:ascii="宋体" w:eastAsia="宋体" w:hAnsi="宋体" w:cs="Times New Roman" w:hint="eastAsia"/>
          <w:szCs w:val="21"/>
        </w:rPr>
        <w:t>（联合体成员供应商或其他合同主体）（如有）</w:t>
      </w:r>
    </w:p>
    <w:p w:rsidR="000D75C6" w14:paraId="7F887C80" w14:textId="77777777">
      <w:pPr>
        <w:spacing w:line="400" w:lineRule="exact"/>
        <w:rPr>
          <w:rFonts w:ascii="Times New Roman" w:eastAsia="宋体" w:hAnsi="Times New Roman" w:cs="Times New Roman"/>
          <w:szCs w:val="20"/>
        </w:rPr>
      </w:pPr>
    </w:p>
    <w:p w:rsidR="000D75C6" w14:paraId="50CAF948"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rsidR="000D75C6" w:rsidP="005C05C2" w14:paraId="5F8F1460" w14:textId="77777777">
      <w:pPr>
        <w:numPr>
          <w:ilvl w:val="0"/>
          <w:numId w:val="3"/>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项目信息</w:t>
      </w:r>
    </w:p>
    <w:p w:rsidR="000D75C6" w14:paraId="64526764" w14:textId="77777777">
      <w:pPr>
        <w:numPr>
          <w:ilvl w:val="0"/>
          <w:numId w:val="4"/>
        </w:numPr>
        <w:adjustRightInd w:val="0"/>
        <w:snapToGrid w:val="0"/>
        <w:spacing w:line="400" w:lineRule="exact"/>
        <w:ind w:firstLine="420" w:firstLineChars="200"/>
        <w:rPr>
          <w:rFonts w:ascii="宋体" w:eastAsia="宋体" w:hAnsi="宋体" w:cs="Times New Roman"/>
          <w:szCs w:val="21"/>
          <w:u w:val="single"/>
        </w:rPr>
      </w:pPr>
      <w:r>
        <w:rPr>
          <w:rFonts w:ascii="宋体" w:eastAsia="宋体" w:hAnsi="宋体" w:cs="Times New Roman" w:hint="eastAsia"/>
          <w:szCs w:val="21"/>
        </w:rPr>
        <w:t>采购项目名称：</w:t>
      </w:r>
      <w:r>
        <w:rPr>
          <w:rFonts w:ascii="宋体" w:eastAsia="宋体" w:hAnsi="宋体" w:cs="Times New Roman"/>
          <w:szCs w:val="21"/>
          <w:u w:val="single"/>
        </w:rPr>
        <w:t xml:space="preserve">                                          </w:t>
      </w:r>
    </w:p>
    <w:p w:rsidR="000D75C6" w14:paraId="787E2D3F" w14:textId="77777777">
      <w:pPr>
        <w:numPr>
          <w:ilvl w:val="12"/>
          <w:numId w:val="0"/>
        </w:numPr>
        <w:tabs>
          <w:tab w:val="left" w:pos="999"/>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采购项目编号：</w:t>
      </w:r>
      <w:r>
        <w:rPr>
          <w:rFonts w:ascii="宋体" w:eastAsia="宋体" w:hAnsi="宋体" w:cs="Times New Roman"/>
          <w:szCs w:val="21"/>
          <w:u w:val="single"/>
        </w:rPr>
        <w:t xml:space="preserve">                                          </w:t>
      </w:r>
    </w:p>
    <w:p w:rsidR="000D75C6" w14:paraId="0479C2CF"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（2）采购计划编号：</w:t>
      </w:r>
      <w:r>
        <w:rPr>
          <w:rFonts w:ascii="宋体" w:eastAsia="宋体" w:hAnsi="宋体" w:cs="Times New Roman"/>
          <w:szCs w:val="21"/>
          <w:u w:val="single"/>
        </w:rPr>
        <w:t xml:space="preserve">                     </w:t>
      </w:r>
      <w:r>
        <w:rPr>
          <w:rFonts w:ascii="宋体" w:eastAsia="宋体" w:hAnsi="宋体" w:cs="Times New Roman" w:hint="eastAsia"/>
          <w:szCs w:val="21"/>
          <w:u w:val="single"/>
        </w:rPr>
        <w:t xml:space="preserve">                </w:t>
      </w:r>
      <w:r>
        <w:rPr>
          <w:rFonts w:ascii="宋体" w:eastAsia="宋体" w:hAnsi="宋体" w:cs="Times New Roman"/>
          <w:szCs w:val="21"/>
          <w:u w:val="single"/>
        </w:rPr>
        <w:t xml:space="preserve">     </w:t>
      </w:r>
      <w:r>
        <w:rPr>
          <w:rFonts w:ascii="宋体" w:eastAsia="宋体" w:hAnsi="宋体" w:cs="Times New Roman"/>
          <w:szCs w:val="21"/>
        </w:rPr>
        <w:t xml:space="preserve"> </w:t>
      </w:r>
    </w:p>
    <w:p w:rsidR="000D75C6" w14:paraId="105A9F6C"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（3）项目内容：</w:t>
      </w:r>
    </w:p>
    <w:p w:rsidR="000D75C6" w14:paraId="6B193273"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 xml:space="preserve">     采购标的及数量（台/套</w:t>
      </w:r>
      <w:r>
        <w:rPr>
          <w:rFonts w:ascii="宋体" w:eastAsia="宋体" w:hAnsi="宋体" w:cs="Times New Roman"/>
          <w:szCs w:val="21"/>
          <w:lang w:val="en"/>
        </w:rPr>
        <w:t>/</w:t>
      </w:r>
      <w:r>
        <w:rPr>
          <w:rFonts w:ascii="宋体" w:eastAsia="宋体" w:hAnsi="宋体" w:cs="Times New Roman" w:hint="eastAsia"/>
          <w:szCs w:val="21"/>
          <w:lang w:val="en"/>
        </w:rPr>
        <w:t>个</w:t>
      </w:r>
      <w:r>
        <w:rPr>
          <w:rFonts w:ascii="宋体" w:eastAsia="宋体" w:hAnsi="宋体" w:cs="Times New Roman"/>
          <w:szCs w:val="21"/>
          <w:lang w:val="en"/>
        </w:rPr>
        <w:t>/</w:t>
      </w:r>
      <w:r>
        <w:rPr>
          <w:rFonts w:ascii="宋体" w:eastAsia="宋体" w:hAnsi="宋体" w:cs="Times New Roman" w:hint="eastAsia"/>
          <w:szCs w:val="21"/>
          <w:lang w:val="en"/>
        </w:rPr>
        <w:t>架</w:t>
      </w:r>
      <w:r>
        <w:rPr>
          <w:rFonts w:ascii="宋体" w:eastAsia="宋体" w:hAnsi="宋体" w:cs="Times New Roman"/>
          <w:szCs w:val="21"/>
          <w:lang w:val="en"/>
        </w:rPr>
        <w:t>/</w:t>
      </w:r>
      <w:r>
        <w:rPr>
          <w:rFonts w:ascii="宋体" w:eastAsia="宋体" w:hAnsi="宋体" w:cs="Times New Roman" w:hint="eastAsia"/>
          <w:szCs w:val="21"/>
          <w:lang w:val="en"/>
        </w:rPr>
        <w:t>组等</w:t>
      </w:r>
      <w:r>
        <w:rPr>
          <w:rFonts w:ascii="宋体" w:eastAsia="宋体" w:hAnsi="宋体" w:cs="Times New Roman" w:hint="eastAsia"/>
          <w:szCs w:val="21"/>
        </w:rPr>
        <w:t>）：</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p>
    <w:p w:rsidR="000D75C6" w14:paraId="6F1157D2" w14:textId="77777777">
      <w:pPr>
        <w:numPr>
          <w:ilvl w:val="12"/>
          <w:numId w:val="0"/>
        </w:numPr>
        <w:adjustRightInd w:val="0"/>
        <w:snapToGrid w:val="0"/>
        <w:spacing w:line="400" w:lineRule="exact"/>
        <w:ind w:firstLine="420" w:firstLineChars="200"/>
        <w:rPr>
          <w:rFonts w:ascii="宋体" w:eastAsia="宋体" w:hAnsi="宋体" w:cs="宋体"/>
          <w:szCs w:val="21"/>
          <w:lang w:val="en"/>
        </w:rPr>
      </w:pPr>
      <w:r>
        <w:rPr>
          <w:rFonts w:ascii="宋体" w:eastAsia="宋体" w:hAnsi="宋体" w:cs="Times New Roman" w:hint="eastAsia"/>
          <w:szCs w:val="21"/>
        </w:rPr>
        <w:t xml:space="preserve">     </w:t>
      </w:r>
      <w:r>
        <w:rPr>
          <w:rFonts w:ascii="宋体" w:eastAsia="宋体" w:hAnsi="宋体" w:cs="宋体" w:hint="eastAsia"/>
          <w:szCs w:val="21"/>
        </w:rPr>
        <w:t>品牌：</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r>
        <w:rPr>
          <w:rFonts w:ascii="宋体" w:eastAsia="宋体" w:hAnsi="宋体" w:cs="宋体" w:hint="eastAsia"/>
          <w:szCs w:val="21"/>
          <w:u w:val="single"/>
        </w:rPr>
        <w:t xml:space="preserve"> </w:t>
      </w:r>
      <w:r>
        <w:rPr>
          <w:rFonts w:ascii="宋体" w:eastAsia="宋体" w:hAnsi="宋体" w:cs="宋体"/>
          <w:szCs w:val="21"/>
          <w:lang w:val="en"/>
        </w:rPr>
        <w:t xml:space="preserve">     </w:t>
      </w:r>
      <w:r>
        <w:rPr>
          <w:rFonts w:ascii="宋体" w:eastAsia="宋体" w:hAnsi="宋体" w:cs="宋体" w:hint="eastAsia"/>
          <w:szCs w:val="21"/>
        </w:rPr>
        <w:t>规格型号：</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p>
    <w:p w:rsidR="000D75C6" w14:paraId="7ED057A7" w14:textId="77777777">
      <w:pPr>
        <w:adjustRightInd w:val="0"/>
        <w:snapToGrid w:val="0"/>
        <w:spacing w:line="400" w:lineRule="exact"/>
        <w:ind w:firstLine="945" w:firstLineChars="450"/>
        <w:rPr>
          <w:rFonts w:ascii="宋体" w:eastAsia="宋体" w:hAnsi="宋体" w:cs="Times New Roman"/>
          <w:szCs w:val="21"/>
          <w:u w:val="single"/>
        </w:rPr>
      </w:pPr>
      <w:r>
        <w:rPr>
          <w:rFonts w:ascii="宋体" w:eastAsia="宋体" w:hAnsi="宋体" w:cs="Times New Roman" w:hint="eastAsia"/>
          <w:szCs w:val="21"/>
        </w:rPr>
        <w:t>采购标的</w:t>
      </w:r>
      <w:r>
        <w:rPr>
          <w:rFonts w:ascii="宋体" w:eastAsia="宋体" w:hAnsi="宋体" w:cs="Times New Roman" w:hint="eastAsia"/>
          <w:szCs w:val="21"/>
        </w:rPr>
        <w:t>的</w:t>
      </w:r>
      <w:r>
        <w:rPr>
          <w:rFonts w:ascii="宋体" w:eastAsia="宋体" w:hAnsi="宋体" w:cs="Times New Roman" w:hint="eastAsia"/>
          <w:szCs w:val="21"/>
        </w:rPr>
        <w:t>技术要求、商务要求具体见附件。</w:t>
      </w:r>
    </w:p>
    <w:p w:rsidR="000D75C6" w14:paraId="2BCC299D" w14:textId="77777777">
      <w:pPr>
        <w:numPr>
          <w:ilvl w:val="12"/>
          <w:numId w:val="0"/>
        </w:numPr>
        <w:adjustRightInd w:val="0"/>
        <w:snapToGrid w:val="0"/>
        <w:spacing w:line="400" w:lineRule="exact"/>
        <w:ind w:firstLine="945" w:firstLineChars="450"/>
        <w:rPr>
          <w:rFonts w:ascii="宋体" w:eastAsia="宋体" w:hAnsi="宋体" w:cs="宋体"/>
          <w:szCs w:val="21"/>
        </w:rPr>
      </w:pPr>
      <w:r>
        <w:rPr>
          <w:rFonts w:ascii="汉仪书宋二S" w:eastAsia="汉仪书宋二S" w:hAnsi="汉仪书宋二S" w:cs="汉仪书宋二S" w:hint="eastAsia"/>
          <w:szCs w:val="21"/>
        </w:rPr>
        <w:t>①</w:t>
      </w:r>
      <w:r>
        <w:rPr>
          <w:rFonts w:ascii="宋体" w:eastAsia="宋体" w:hAnsi="宋体" w:cs="宋体" w:hint="eastAsia"/>
          <w:szCs w:val="21"/>
        </w:rPr>
        <w:t>涉及信息类产品，请填写该产品关键部件的品牌、型号：</w:t>
      </w:r>
    </w:p>
    <w:p w:rsidR="000D75C6" w14:paraId="3D01AD7A" w14:textId="77777777">
      <w:pPr>
        <w:numPr>
          <w:ilvl w:val="12"/>
          <w:numId w:val="0"/>
        </w:numPr>
        <w:adjustRightInd w:val="0"/>
        <w:snapToGrid w:val="0"/>
        <w:spacing w:line="400" w:lineRule="exact"/>
        <w:ind w:firstLine="420" w:firstLineChars="200"/>
        <w:rPr>
          <w:rFonts w:ascii="宋体" w:eastAsia="宋体" w:hAnsi="宋体" w:cs="宋体"/>
          <w:kern w:val="0"/>
          <w:szCs w:val="21"/>
          <w:u w:val="single"/>
        </w:rPr>
      </w:pPr>
      <w:r>
        <w:rPr>
          <w:rFonts w:ascii="宋体" w:eastAsia="宋体" w:hAnsi="宋体" w:cs="宋体" w:hint="eastAsia"/>
          <w:szCs w:val="21"/>
        </w:rPr>
        <w:t xml:space="preserve">     标的名称：</w:t>
      </w:r>
      <w:r>
        <w:rPr>
          <w:rFonts w:ascii="宋体" w:eastAsia="宋体" w:hAnsi="宋体" w:cs="宋体" w:hint="eastAsia"/>
          <w:kern w:val="0"/>
          <w:szCs w:val="21"/>
          <w:u w:val="single"/>
        </w:rPr>
        <w:t xml:space="preserve">      </w:t>
      </w:r>
      <w:r>
        <w:rPr>
          <w:rFonts w:ascii="宋体" w:eastAsia="宋体" w:hAnsi="宋体" w:cs="宋体"/>
          <w:kern w:val="0"/>
          <w:szCs w:val="21"/>
          <w:u w:val="single"/>
          <w:lang w:val="en"/>
        </w:rPr>
        <w:t xml:space="preserve">               </w:t>
      </w:r>
      <w:r>
        <w:rPr>
          <w:rFonts w:ascii="宋体" w:eastAsia="宋体" w:hAnsi="宋体" w:cs="宋体" w:hint="eastAsia"/>
          <w:kern w:val="0"/>
          <w:szCs w:val="21"/>
          <w:u w:val="single"/>
        </w:rPr>
        <w:t xml:space="preserve">    </w:t>
      </w:r>
    </w:p>
    <w:p w:rsidR="000D75C6" w14:paraId="70814191" w14:textId="77777777">
      <w:pPr>
        <w:numPr>
          <w:ilvl w:val="12"/>
          <w:numId w:val="0"/>
        </w:num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szCs w:val="21"/>
        </w:rPr>
        <w:t xml:space="preserve">     关键部件：</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r>
        <w:rPr>
          <w:rFonts w:ascii="宋体" w:eastAsia="宋体" w:hAnsi="宋体" w:cs="宋体" w:hint="eastAsia"/>
          <w:szCs w:val="21"/>
        </w:rPr>
        <w:t>品牌：</w:t>
      </w:r>
      <w:r>
        <w:rPr>
          <w:rFonts w:ascii="宋体" w:eastAsia="宋体" w:hAnsi="宋体" w:cs="宋体" w:hint="eastAsia"/>
          <w:szCs w:val="21"/>
          <w:u w:val="single"/>
        </w:rPr>
        <w:t xml:space="preserve">        </w:t>
      </w:r>
      <w:r>
        <w:rPr>
          <w:rFonts w:ascii="宋体" w:eastAsia="宋体" w:hAnsi="宋体" w:cs="宋体" w:hint="eastAsia"/>
          <w:szCs w:val="21"/>
        </w:rPr>
        <w:t xml:space="preserve"> 型号：</w:t>
      </w:r>
      <w:r>
        <w:rPr>
          <w:rFonts w:ascii="宋体" w:eastAsia="宋体" w:hAnsi="宋体" w:cs="宋体" w:hint="eastAsia"/>
          <w:szCs w:val="21"/>
          <w:u w:val="single"/>
        </w:rPr>
        <w:t xml:space="preserve">       </w:t>
      </w:r>
      <w:r>
        <w:rPr>
          <w:rFonts w:ascii="宋体" w:eastAsia="宋体" w:hAnsi="宋体" w:cs="宋体" w:hint="eastAsia"/>
          <w:szCs w:val="21"/>
        </w:rPr>
        <w:t xml:space="preserve"> </w:t>
      </w:r>
    </w:p>
    <w:p w:rsidR="000D75C6" w14:paraId="7600036C" w14:textId="77777777">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 xml:space="preserve">     </w:t>
      </w:r>
      <w:r>
        <w:rPr>
          <w:rFonts w:ascii="宋体" w:eastAsia="宋体" w:hAnsi="宋体" w:cs="宋体" w:hint="eastAsia"/>
          <w:szCs w:val="21"/>
        </w:rPr>
        <w:t>关键部件</w:t>
      </w:r>
      <w:r>
        <w:rPr>
          <w:rFonts w:ascii="宋体" w:eastAsia="宋体" w:hAnsi="宋体" w:cs="宋体" w:hint="eastAsia"/>
          <w:kern w:val="0"/>
          <w:szCs w:val="21"/>
        </w:rPr>
        <w:t>：</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品牌：</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型号：</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p>
    <w:p w:rsidR="000D75C6" w14:paraId="41C729E5" w14:textId="77777777">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 xml:space="preserve">     关键部件：</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品牌：</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型号：</w:t>
      </w:r>
      <w:r>
        <w:rPr>
          <w:rFonts w:ascii="宋体" w:eastAsia="宋体" w:hAnsi="宋体" w:cs="宋体" w:hint="eastAsia"/>
          <w:kern w:val="0"/>
          <w:szCs w:val="21"/>
          <w:u w:val="single"/>
        </w:rPr>
        <w:t xml:space="preserve">       </w:t>
      </w:r>
    </w:p>
    <w:p w:rsidR="000D75C6" w14:paraId="35B1096A" w14:textId="77777777">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（注：关键部件是指财政部会同有关部门发布的政府采购需求标准规定的需要通过国家有关部门指定的测评机构开展的安全可靠测评的软硬件，如CPU芯片、操作系统、数据库等。）</w:t>
      </w:r>
    </w:p>
    <w:p w:rsidR="000D75C6" w14:paraId="3E655B1E" w14:textId="77777777">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汉仪书宋二S" w:eastAsia="汉仪书宋二S" w:hAnsi="汉仪书宋二S" w:cs="汉仪书宋二S" w:hint="eastAsia"/>
          <w:kern w:val="0"/>
          <w:szCs w:val="21"/>
        </w:rPr>
        <w:t>②</w:t>
      </w:r>
      <w:r>
        <w:rPr>
          <w:rFonts w:ascii="宋体" w:eastAsia="宋体" w:hAnsi="宋体" w:cs="宋体" w:hint="eastAsia"/>
          <w:kern w:val="0"/>
          <w:szCs w:val="21"/>
        </w:rPr>
        <w:t>涉及车辆采购，请填写是否属于新能源汽车：</w:t>
      </w:r>
    </w:p>
    <w:p w:rsidR="000D75C6" w14:paraId="15EB577C" w14:textId="77777777">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是，</w:t>
      </w:r>
      <w:r>
        <w:rPr>
          <w:rFonts w:ascii="宋体" w:eastAsia="宋体" w:hAnsi="宋体" w:cs="宋体" w:hint="eastAsia"/>
          <w:kern w:val="0"/>
          <w:szCs w:val="21"/>
        </w:rPr>
        <w:t>《政府采购品目分类目录》底级品目</w:t>
      </w:r>
      <w:r>
        <w:rPr>
          <w:rFonts w:ascii="宋体" w:eastAsia="宋体" w:hAnsi="宋体" w:cs="宋体" w:hint="eastAsia"/>
          <w:kern w:val="0"/>
          <w:szCs w:val="21"/>
        </w:rPr>
        <w:t>名称：</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数量：</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金额：</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p>
    <w:p w:rsidR="000D75C6" w14:paraId="1819D8BF" w14:textId="77777777">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否</w:t>
      </w:r>
    </w:p>
    <w:p w:rsidR="000D75C6" w14:paraId="257646F5" w14:textId="77777777">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宋体" w:eastAsia="宋体" w:hAnsi="宋体" w:cs="宋体"/>
          <w:kern w:val="0"/>
          <w:szCs w:val="21"/>
          <w:lang w:val="en"/>
        </w:rPr>
        <w:t>4</w:t>
      </w:r>
      <w:r>
        <w:rPr>
          <w:rFonts w:ascii="宋体" w:eastAsia="宋体" w:hAnsi="宋体" w:cs="宋体" w:hint="eastAsia"/>
          <w:kern w:val="0"/>
          <w:szCs w:val="21"/>
        </w:rPr>
        <w:t>）政府采购组织形式：</w:t>
      </w:r>
      <w:r>
        <w:rPr>
          <w:rFonts w:ascii="Wingdings" w:eastAsia="宋体" w:hAnsi="Wingdings" w:cs="宋体"/>
          <w:kern w:val="0"/>
          <w:szCs w:val="21"/>
        </w:rPr>
        <w:sym w:font="Wingdings" w:char="F0A8"/>
      </w:r>
      <w:r>
        <w:rPr>
          <w:rFonts w:ascii="宋体" w:eastAsia="宋体" w:hAnsi="宋体" w:cs="宋体" w:hint="eastAsia"/>
          <w:kern w:val="0"/>
          <w:szCs w:val="21"/>
        </w:rPr>
        <w:t xml:space="preserve">政府集中采购  </w:t>
      </w:r>
      <w:r>
        <w:rPr>
          <w:rFonts w:ascii="Wingdings" w:eastAsia="宋体" w:hAnsi="Wingdings" w:cs="宋体"/>
          <w:kern w:val="0"/>
          <w:szCs w:val="21"/>
        </w:rPr>
        <w:sym w:font="Wingdings" w:char="F0A8"/>
      </w:r>
      <w:r>
        <w:rPr>
          <w:rFonts w:ascii="宋体" w:eastAsia="宋体" w:hAnsi="宋体" w:cs="宋体" w:hint="eastAsia"/>
          <w:kern w:val="0"/>
          <w:szCs w:val="21"/>
        </w:rPr>
        <w:t xml:space="preserve">部门集中采购  </w:t>
      </w:r>
      <w:r>
        <w:rPr>
          <w:rFonts w:ascii="Wingdings" w:eastAsia="宋体" w:hAnsi="Wingdings" w:cs="宋体"/>
          <w:kern w:val="0"/>
          <w:szCs w:val="21"/>
        </w:rPr>
        <w:sym w:font="Wingdings" w:char="F0A8"/>
      </w:r>
      <w:r>
        <w:rPr>
          <w:rFonts w:ascii="宋体" w:eastAsia="宋体" w:hAnsi="宋体" w:cs="宋体" w:hint="eastAsia"/>
          <w:kern w:val="0"/>
          <w:szCs w:val="21"/>
        </w:rPr>
        <w:t>分散采购</w:t>
      </w:r>
    </w:p>
    <w:p w:rsidR="000D75C6" w14:paraId="397683AA" w14:textId="77777777">
      <w:pPr>
        <w:widowControl/>
        <w:numPr>
          <w:ilvl w:val="12"/>
          <w:numId w:val="0"/>
        </w:numPr>
        <w:autoSpaceDE w:val="0"/>
        <w:autoSpaceDN w:val="0"/>
        <w:adjustRightInd w:val="0"/>
        <w:snapToGrid w:val="0"/>
        <w:spacing w:line="400" w:lineRule="exact"/>
        <w:ind w:firstLine="420"/>
        <w:jc w:val="left"/>
        <w:rPr>
          <w:rFonts w:ascii="宋体" w:eastAsia="宋体" w:hAnsi="宋体" w:cs="宋体"/>
          <w:kern w:val="0"/>
          <w:szCs w:val="21"/>
        </w:rPr>
      </w:pPr>
      <w:r>
        <w:rPr>
          <w:rFonts w:ascii="宋体" w:eastAsia="宋体" w:hAnsi="宋体" w:cs="宋体" w:hint="eastAsia"/>
          <w:kern w:val="0"/>
          <w:szCs w:val="21"/>
        </w:rPr>
        <w:t>（</w:t>
      </w:r>
      <w:r>
        <w:rPr>
          <w:rFonts w:ascii="宋体" w:eastAsia="宋体" w:hAnsi="宋体" w:cs="宋体"/>
          <w:kern w:val="0"/>
          <w:szCs w:val="21"/>
          <w:lang w:val="en"/>
        </w:rPr>
        <w:t>5</w:t>
      </w:r>
      <w:r>
        <w:rPr>
          <w:rFonts w:ascii="宋体" w:eastAsia="宋体" w:hAnsi="宋体" w:cs="宋体" w:hint="eastAsia"/>
          <w:kern w:val="0"/>
          <w:szCs w:val="21"/>
        </w:rPr>
        <w:t>）政府采购方式：</w:t>
      </w:r>
      <w:r>
        <w:rPr>
          <w:rFonts w:ascii="Wingdings" w:eastAsia="宋体" w:hAnsi="Wingdings" w:cs="宋体"/>
          <w:kern w:val="0"/>
          <w:szCs w:val="21"/>
        </w:rPr>
        <w:sym w:font="Wingdings" w:char="F0A8"/>
      </w:r>
      <w:r>
        <w:rPr>
          <w:rFonts w:ascii="宋体" w:eastAsia="宋体" w:hAnsi="宋体" w:cs="宋体" w:hint="eastAsia"/>
          <w:kern w:val="0"/>
          <w:szCs w:val="21"/>
        </w:rPr>
        <w:t xml:space="preserve">公开招标 </w:t>
      </w:r>
      <w:r>
        <w:rPr>
          <w:rFonts w:ascii="Wingdings" w:eastAsia="宋体" w:hAnsi="Wingdings" w:cs="宋体"/>
          <w:kern w:val="0"/>
          <w:szCs w:val="21"/>
        </w:rPr>
        <w:sym w:font="Wingdings" w:char="F0A8"/>
      </w:r>
      <w:r>
        <w:rPr>
          <w:rFonts w:ascii="宋体" w:eastAsia="宋体" w:hAnsi="宋体" w:cs="宋体" w:hint="eastAsia"/>
          <w:kern w:val="0"/>
          <w:szCs w:val="21"/>
        </w:rPr>
        <w:t xml:space="preserve">邀请招标 </w:t>
      </w:r>
      <w:r>
        <w:rPr>
          <w:rFonts w:ascii="Wingdings" w:eastAsia="宋体" w:hAnsi="Wingdings" w:cs="宋体"/>
          <w:kern w:val="0"/>
          <w:szCs w:val="21"/>
        </w:rPr>
        <w:sym w:font="Wingdings" w:char="F0A8"/>
      </w:r>
      <w:r>
        <w:rPr>
          <w:rFonts w:ascii="宋体" w:eastAsia="宋体" w:hAnsi="宋体" w:cs="宋体" w:hint="eastAsia"/>
          <w:kern w:val="0"/>
          <w:szCs w:val="21"/>
        </w:rPr>
        <w:t xml:space="preserve">竞争性谈判 </w:t>
      </w:r>
      <w:r>
        <w:rPr>
          <w:rFonts w:ascii="Wingdings" w:eastAsia="宋体" w:hAnsi="Wingdings" w:cs="宋体"/>
          <w:kern w:val="0"/>
          <w:szCs w:val="21"/>
        </w:rPr>
        <w:sym w:font="Wingdings" w:char="F0A8"/>
      </w:r>
      <w:r>
        <w:rPr>
          <w:rFonts w:ascii="宋体" w:eastAsia="宋体" w:hAnsi="宋体" w:cs="宋体" w:hint="eastAsia"/>
          <w:kern w:val="0"/>
          <w:szCs w:val="21"/>
        </w:rPr>
        <w:t>竞争性磋商</w:t>
      </w:r>
    </w:p>
    <w:p w:rsidR="000D75C6" w14:paraId="3383995F" w14:textId="77777777">
      <w:pPr>
        <w:widowControl/>
        <w:numPr>
          <w:ilvl w:val="12"/>
          <w:numId w:val="0"/>
        </w:numPr>
        <w:autoSpaceDE w:val="0"/>
        <w:autoSpaceDN w:val="0"/>
        <w:adjustRightInd w:val="0"/>
        <w:snapToGrid w:val="0"/>
        <w:spacing w:line="400" w:lineRule="exact"/>
        <w:ind w:firstLine="420"/>
        <w:jc w:val="left"/>
        <w:rPr>
          <w:rFonts w:ascii="宋体" w:eastAsia="宋体" w:hAnsi="宋体" w:cs="宋体"/>
          <w:kern w:val="0"/>
          <w:szCs w:val="21"/>
          <w:u w:val="single"/>
        </w:rPr>
      </w:pPr>
      <w:r>
        <w:rPr>
          <w:rFonts w:ascii="宋体" w:eastAsia="华文楷体" w:hAnsi="宋体" w:cs="宋体" w:hint="eastAsia"/>
          <w:kern w:val="0"/>
          <w:sz w:val="22"/>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 xml:space="preserve">询价 </w:t>
      </w:r>
      <w:r>
        <w:rPr>
          <w:rFonts w:ascii="Wingdings" w:eastAsia="宋体" w:hAnsi="Wingdings" w:cs="宋体"/>
          <w:kern w:val="0"/>
          <w:szCs w:val="21"/>
        </w:rPr>
        <w:sym w:font="Wingdings" w:char="F0A8"/>
      </w:r>
      <w:r>
        <w:rPr>
          <w:rFonts w:ascii="宋体" w:eastAsia="宋体" w:hAnsi="宋体" w:cs="宋体" w:hint="eastAsia"/>
          <w:kern w:val="0"/>
          <w:szCs w:val="21"/>
        </w:rPr>
        <w:t xml:space="preserve">单一来源 </w:t>
      </w:r>
      <w:r>
        <w:rPr>
          <w:rFonts w:ascii="Wingdings" w:eastAsia="宋体" w:hAnsi="Wingdings" w:cs="宋体"/>
          <w:kern w:val="0"/>
          <w:szCs w:val="21"/>
        </w:rPr>
        <w:sym w:font="Wingdings" w:char="F0A8"/>
      </w:r>
      <w:r>
        <w:rPr>
          <w:rFonts w:ascii="宋体" w:eastAsia="宋体" w:hAnsi="宋体" w:cs="宋体" w:hint="eastAsia"/>
          <w:kern w:val="0"/>
          <w:szCs w:val="21"/>
        </w:rPr>
        <w:t xml:space="preserve">框架协议 </w:t>
      </w:r>
      <w:r>
        <w:rPr>
          <w:rFonts w:ascii="Wingdings" w:eastAsia="宋体" w:hAnsi="Wingdings" w:cs="宋体"/>
          <w:kern w:val="0"/>
          <w:szCs w:val="21"/>
        </w:rPr>
        <w:sym w:font="Wingdings" w:char="F0A8"/>
      </w:r>
      <w:r>
        <w:rPr>
          <w:rFonts w:ascii="宋体" w:eastAsia="宋体" w:hAnsi="宋体" w:cs="宋体" w:hint="eastAsia"/>
          <w:kern w:val="0"/>
          <w:szCs w:val="21"/>
        </w:rPr>
        <w:t>其他：</w:t>
      </w:r>
      <w:r>
        <w:rPr>
          <w:rFonts w:ascii="宋体" w:eastAsia="宋体" w:hAnsi="宋体" w:cs="宋体" w:hint="eastAsia"/>
          <w:kern w:val="0"/>
          <w:szCs w:val="21"/>
          <w:u w:val="single"/>
        </w:rPr>
        <w:t xml:space="preserve">          </w:t>
      </w:r>
    </w:p>
    <w:p w:rsidR="000D75C6" w14:paraId="760C9108" w14:textId="77777777">
      <w:pPr>
        <w:widowControl/>
        <w:numPr>
          <w:ilvl w:val="12"/>
          <w:numId w:val="0"/>
        </w:numPr>
        <w:autoSpaceDE w:val="0"/>
        <w:autoSpaceDN w:val="0"/>
        <w:adjustRightInd w:val="0"/>
        <w:snapToGrid w:val="0"/>
        <w:spacing w:line="400" w:lineRule="exact"/>
        <w:ind w:firstLine="420"/>
        <w:jc w:val="left"/>
        <w:rPr>
          <w:rFonts w:ascii="宋体" w:eastAsia="宋体" w:hAnsi="宋体" w:cs="宋体"/>
          <w:kern w:val="0"/>
          <w:szCs w:val="21"/>
        </w:rPr>
      </w:pPr>
      <w:r>
        <w:rPr>
          <w:rFonts w:ascii="宋体" w:eastAsia="宋体" w:hAnsi="宋体" w:cs="宋体" w:hint="eastAsia"/>
          <w:kern w:val="0"/>
          <w:szCs w:val="21"/>
        </w:rPr>
        <w:t>（注：在框架协议采购的第二阶段，可选择使用该合同文本）</w:t>
      </w:r>
    </w:p>
    <w:p w:rsidR="000D75C6" w14:paraId="4EC0884F" w14:textId="77777777">
      <w:pPr>
        <w:widowControl/>
        <w:numPr>
          <w:ilvl w:val="12"/>
          <w:numId w:val="0"/>
        </w:numPr>
        <w:autoSpaceDE w:val="0"/>
        <w:autoSpaceDN w:val="0"/>
        <w:adjustRightInd w:val="0"/>
        <w:snapToGrid w:val="0"/>
        <w:spacing w:line="400" w:lineRule="exact"/>
        <w:ind w:firstLine="220" w:firstLineChars="100"/>
        <w:jc w:val="left"/>
        <w:rPr>
          <w:rFonts w:ascii="宋体" w:eastAsia="宋体" w:hAnsi="宋体" w:cs="Times New Roman"/>
          <w:szCs w:val="21"/>
        </w:rPr>
      </w:pPr>
      <w:r>
        <w:rPr>
          <w:rFonts w:ascii="宋体" w:eastAsia="华文楷体" w:hAnsi="宋体" w:cs="华文楷体" w:hint="eastAsia"/>
          <w:kern w:val="0"/>
          <w:sz w:val="22"/>
          <w:szCs w:val="21"/>
        </w:rPr>
        <w:t xml:space="preserve"> </w:t>
      </w:r>
      <w:r>
        <w:rPr>
          <w:rFonts w:ascii="宋体" w:eastAsia="华文楷体" w:hAnsi="宋体" w:cs="华文楷体" w:hint="eastAsia"/>
          <w:kern w:val="0"/>
          <w:sz w:val="22"/>
          <w:szCs w:val="21"/>
        </w:rPr>
        <w:t>（</w:t>
      </w:r>
      <w:r>
        <w:rPr>
          <w:rFonts w:ascii="宋体" w:eastAsia="华文楷体" w:hAnsi="宋体" w:cs="华文楷体"/>
          <w:kern w:val="0"/>
          <w:sz w:val="22"/>
          <w:szCs w:val="21"/>
          <w:lang w:val="en"/>
        </w:rPr>
        <w:t>6</w:t>
      </w:r>
      <w:r>
        <w:rPr>
          <w:rFonts w:ascii="宋体" w:eastAsia="华文楷体" w:hAnsi="宋体" w:cs="华文楷体" w:hint="eastAsia"/>
          <w:kern w:val="0"/>
          <w:sz w:val="22"/>
          <w:szCs w:val="21"/>
        </w:rPr>
        <w:t>）</w:t>
      </w:r>
      <w:r>
        <w:rPr>
          <w:rFonts w:ascii="宋体" w:eastAsia="宋体" w:hAnsi="宋体" w:cs="Times New Roman" w:hint="eastAsia"/>
          <w:szCs w:val="21"/>
        </w:rPr>
        <w:t>中标（成交）采购标的制造商是否为中小企业：</w:t>
      </w:r>
      <w:r>
        <w:rPr>
          <w:rFonts w:ascii="Wingdings" w:eastAsia="宋体" w:hAnsi="Wingdings" w:cs="Times New Roman"/>
          <w:szCs w:val="21"/>
        </w:rPr>
        <w:sym w:font="Wingdings" w:char="F0A8"/>
      </w:r>
      <w:r>
        <w:rPr>
          <w:rFonts w:ascii="宋体" w:eastAsia="宋体" w:hAnsi="宋体" w:cs="Times New Roman" w:hint="eastAsia"/>
          <w:szCs w:val="21"/>
        </w:rPr>
        <w:t xml:space="preserve">是      </w:t>
      </w:r>
      <w:r>
        <w:rPr>
          <w:rFonts w:ascii="Wingdings" w:eastAsia="宋体" w:hAnsi="Wingdings" w:cs="Times New Roman"/>
          <w:szCs w:val="21"/>
        </w:rPr>
        <w:sym w:font="Wingdings" w:char="F0A8"/>
      </w:r>
      <w:r>
        <w:rPr>
          <w:rFonts w:ascii="宋体" w:eastAsia="宋体" w:hAnsi="宋体" w:cs="Times New Roman" w:hint="eastAsia"/>
          <w:szCs w:val="21"/>
        </w:rPr>
        <w:t>否</w:t>
      </w:r>
    </w:p>
    <w:p w:rsidR="000D75C6" w14:paraId="6CA36313" w14:textId="77777777">
      <w:pPr>
        <w:numPr>
          <w:ilvl w:val="12"/>
          <w:numId w:val="0"/>
        </w:numPr>
        <w:adjustRightInd w:val="0"/>
        <w:snapToGrid w:val="0"/>
        <w:spacing w:line="400" w:lineRule="exact"/>
        <w:rPr>
          <w:rFonts w:ascii="宋体" w:eastAsia="宋体" w:hAnsi="宋体" w:cs="Times New Roman"/>
          <w:iCs/>
          <w:szCs w:val="21"/>
        </w:rPr>
      </w:pPr>
      <w:r>
        <w:rPr>
          <w:rFonts w:ascii="宋体" w:eastAsia="宋体" w:hAnsi="宋体" w:cs="Times New Roman" w:hint="eastAsia"/>
          <w:szCs w:val="21"/>
        </w:rPr>
        <w:t xml:space="preserve">         本合同是否为专门面向中小企业的采购合同（中小企业预留合同）：</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rsidR="000D75C6" w14:paraId="0D1E40AC" w14:textId="77777777">
      <w:pPr>
        <w:numPr>
          <w:ilvl w:val="12"/>
          <w:numId w:val="0"/>
        </w:numPr>
        <w:adjustRightInd w:val="0"/>
        <w:snapToGrid w:val="0"/>
        <w:spacing w:line="400" w:lineRule="exact"/>
        <w:rPr>
          <w:rFonts w:ascii="宋体" w:eastAsia="宋体" w:hAnsi="宋体" w:cs="Times New Roman"/>
          <w:iCs/>
          <w:szCs w:val="21"/>
        </w:rPr>
      </w:pPr>
      <w:r>
        <w:rPr>
          <w:rFonts w:ascii="Times New Roman" w:eastAsia="宋体" w:hAnsi="Times New Roman" w:cs="Times New Roman" w:hint="eastAsia"/>
          <w:szCs w:val="20"/>
        </w:rPr>
        <w:t xml:space="preserve">         </w:t>
      </w:r>
      <w:r>
        <w:rPr>
          <w:rFonts w:ascii="Times New Roman" w:eastAsia="宋体" w:hAnsi="Times New Roman" w:cs="Times New Roman" w:hint="eastAsia"/>
          <w:szCs w:val="20"/>
        </w:rPr>
        <w:t>若本项目</w:t>
      </w:r>
      <w:r>
        <w:rPr>
          <w:rFonts w:ascii="Times New Roman" w:eastAsia="宋体" w:hAnsi="Times New Roman" w:cs="Times New Roman" w:hint="eastAsia"/>
          <w:szCs w:val="20"/>
        </w:rPr>
        <w:t>不</w:t>
      </w:r>
      <w:r>
        <w:rPr>
          <w:rFonts w:ascii="Times New Roman" w:eastAsia="宋体" w:hAnsi="Times New Roman" w:cs="Times New Roman" w:hint="eastAsia"/>
          <w:szCs w:val="20"/>
        </w:rPr>
        <w:t>专门面向中小企业采购，是否给予小</w:t>
      </w:r>
      <w:r>
        <w:rPr>
          <w:rFonts w:ascii="Times New Roman" w:eastAsia="宋体" w:hAnsi="Times New Roman" w:cs="Times New Roman" w:hint="eastAsia"/>
          <w:szCs w:val="20"/>
        </w:rPr>
        <w:t>微企业</w:t>
      </w:r>
      <w:r>
        <w:rPr>
          <w:rFonts w:ascii="Times New Roman" w:eastAsia="宋体" w:hAnsi="Times New Roman" w:cs="Times New Roman" w:hint="eastAsia"/>
          <w:szCs w:val="20"/>
        </w:rPr>
        <w:t>评审优惠：</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rsidR="000D75C6" w14:paraId="736E4180" w14:textId="77777777">
      <w:pPr>
        <w:numPr>
          <w:ilvl w:val="12"/>
          <w:numId w:val="0"/>
        </w:numPr>
        <w:adjustRightInd w:val="0"/>
        <w:snapToGrid w:val="0"/>
        <w:spacing w:line="400" w:lineRule="exact"/>
        <w:rPr>
          <w:rFonts w:ascii="宋体" w:eastAsia="宋体" w:hAnsi="宋体" w:cs="Times New Roman"/>
          <w:iCs/>
          <w:szCs w:val="21"/>
        </w:rPr>
      </w:pPr>
      <w:r>
        <w:rPr>
          <w:rFonts w:ascii="Times New Roman" w:eastAsia="宋体" w:hAnsi="Times New Roman" w:cs="Times New Roman" w:hint="eastAsia"/>
          <w:szCs w:val="20"/>
        </w:rPr>
        <w:t xml:space="preserve">         </w:t>
      </w:r>
      <w:r>
        <w:rPr>
          <w:rFonts w:ascii="Times New Roman" w:eastAsia="宋体" w:hAnsi="Times New Roman" w:cs="Times New Roman" w:hint="eastAsia"/>
          <w:szCs w:val="20"/>
        </w:rPr>
        <w:t>中标（成交）采购标的制造商是否为残疾人福利性单位：</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rsidR="000D75C6" w14:paraId="190B4CDF" w14:textId="77777777">
      <w:pPr>
        <w:snapToGrid w:val="0"/>
        <w:spacing w:line="400" w:lineRule="exact"/>
        <w:rPr>
          <w:rFonts w:ascii="Times New Roman" w:eastAsia="宋体" w:hAnsi="Times New Roman" w:cs="Times New Roman"/>
          <w:szCs w:val="20"/>
        </w:rPr>
      </w:pPr>
      <w:r>
        <w:rPr>
          <w:rFonts w:ascii="Times New Roman" w:eastAsia="宋体" w:hAnsi="Times New Roman" w:cs="Times New Roman" w:hint="eastAsia"/>
          <w:szCs w:val="20"/>
        </w:rPr>
        <w:t xml:space="preserve">         </w:t>
      </w:r>
      <w:r>
        <w:rPr>
          <w:rFonts w:ascii="Times New Roman" w:eastAsia="宋体" w:hAnsi="Times New Roman" w:cs="Times New Roman" w:hint="eastAsia"/>
          <w:szCs w:val="20"/>
        </w:rPr>
        <w:t>中标（成交）采购标的制造商是否为监狱企业：</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rsidR="000D75C6" w14:paraId="5B1D9CBF"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lang w:val="en"/>
        </w:rPr>
        <w:t>7</w:t>
      </w:r>
      <w:r>
        <w:rPr>
          <w:rFonts w:ascii="宋体" w:eastAsia="宋体" w:hAnsi="宋体" w:cs="Times New Roman" w:hint="eastAsia"/>
          <w:szCs w:val="21"/>
        </w:rPr>
        <w:t>）合同是否分包：</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rsidR="000D75C6" w14:paraId="01E65E47" w14:textId="77777777">
      <w:pPr>
        <w:adjustRightInd w:val="0"/>
        <w:snapToGrid w:val="0"/>
        <w:spacing w:line="400" w:lineRule="exact"/>
        <w:ind w:firstLine="840" w:firstLineChars="400"/>
        <w:rPr>
          <w:rFonts w:ascii="宋体" w:eastAsia="宋体" w:hAnsi="宋体" w:cs="Times New Roman"/>
          <w:szCs w:val="21"/>
          <w:u w:val="single"/>
        </w:rPr>
      </w:pPr>
      <w:r>
        <w:rPr>
          <w:rFonts w:ascii="宋体" w:eastAsia="宋体" w:hAnsi="宋体" w:cs="Times New Roman" w:hint="eastAsia"/>
          <w:szCs w:val="21"/>
        </w:rPr>
        <w:t xml:space="preserve"> 分包主要内容：</w:t>
      </w:r>
      <w:r>
        <w:rPr>
          <w:rFonts w:ascii="宋体" w:eastAsia="宋体" w:hAnsi="宋体" w:cs="Times New Roman" w:hint="eastAsia"/>
          <w:szCs w:val="21"/>
          <w:u w:val="single"/>
        </w:rPr>
        <w:t xml:space="preserve">                                            </w:t>
      </w:r>
    </w:p>
    <w:p w:rsidR="000D75C6" w14:paraId="3D9FAD09" w14:textId="77777777">
      <w:pPr>
        <w:adjustRightInd w:val="0"/>
        <w:snapToGrid w:val="0"/>
        <w:spacing w:line="400" w:lineRule="exact"/>
        <w:ind w:firstLine="840" w:firstLineChars="400"/>
        <w:rPr>
          <w:rFonts w:ascii="宋体" w:eastAsia="宋体" w:hAnsi="宋体" w:cs="Times New Roman"/>
          <w:szCs w:val="21"/>
        </w:rPr>
      </w:pPr>
      <w:r>
        <w:rPr>
          <w:rFonts w:ascii="宋体" w:eastAsia="宋体" w:hAnsi="宋体" w:cs="Times New Roman" w:hint="eastAsia"/>
          <w:szCs w:val="21"/>
        </w:rPr>
        <w:t xml:space="preserve"> 分包供应商/制造商名称（如供应商和制造商不同，请分别填写）：</w:t>
      </w:r>
    </w:p>
    <w:p w:rsidR="000D75C6" w14:paraId="4EBFCC53" w14:textId="77777777">
      <w:pPr>
        <w:adjustRightInd w:val="0"/>
        <w:snapToGrid w:val="0"/>
        <w:spacing w:line="400" w:lineRule="exact"/>
        <w:ind w:firstLine="840" w:firstLineChars="400"/>
        <w:rPr>
          <w:rFonts w:ascii="宋体" w:eastAsia="宋体" w:hAnsi="宋体" w:cs="Times New Roman"/>
          <w:szCs w:val="21"/>
          <w:u w:val="single"/>
        </w:rPr>
      </w:pP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p>
    <w:p w:rsidR="000D75C6" w14:paraId="063DA57C" w14:textId="77777777">
      <w:pPr>
        <w:adjustRightInd w:val="0"/>
        <w:snapToGrid w:val="0"/>
        <w:spacing w:line="400" w:lineRule="exact"/>
        <w:ind w:firstLine="840" w:firstLineChars="400"/>
        <w:rPr>
          <w:rFonts w:ascii="宋体" w:eastAsia="宋体" w:hAnsi="宋体" w:cs="Times New Roman"/>
          <w:szCs w:val="21"/>
        </w:rPr>
      </w:pPr>
      <w:r>
        <w:rPr>
          <w:rFonts w:ascii="宋体" w:eastAsia="宋体" w:hAnsi="宋体" w:cs="Times New Roman" w:hint="eastAsia"/>
          <w:szCs w:val="21"/>
        </w:rPr>
        <w:t xml:space="preserve"> 分包供应商/制造商类型（如果供应商和制造商不同，只填写制造商类型）：</w:t>
      </w:r>
    </w:p>
    <w:p w:rsidR="000D75C6" w14:paraId="54E322D7" w14:textId="77777777">
      <w:pPr>
        <w:adjustRightInd w:val="0"/>
        <w:snapToGrid w:val="0"/>
        <w:spacing w:line="400" w:lineRule="exact"/>
        <w:ind w:firstLine="840" w:firstLineChars="400"/>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大型企业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中型企业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小微型企业  </w:t>
      </w:r>
    </w:p>
    <w:p w:rsidR="000D75C6" w14:paraId="695087DD" w14:textId="77777777">
      <w:pPr>
        <w:adjustRightInd w:val="0"/>
        <w:snapToGrid w:val="0"/>
        <w:spacing w:line="400" w:lineRule="exact"/>
        <w:ind w:firstLine="840" w:firstLineChars="400"/>
        <w:rPr>
          <w:rFonts w:ascii="Times New Roman" w:eastAsia="华文楷体" w:hAnsi="Times New Roman" w:cs="Times New Roman"/>
          <w:szCs w:val="20"/>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残疾人福利性单位 </w:t>
      </w:r>
      <w:r>
        <w:rPr>
          <w:rFonts w:ascii="Wingdings" w:eastAsia="宋体" w:hAnsi="Wingdings" w:cs="Times New Roman"/>
          <w:iCs/>
          <w:szCs w:val="21"/>
        </w:rPr>
        <w:sym w:font="Wingdings" w:char="F0A8"/>
      </w:r>
      <w:r>
        <w:rPr>
          <w:rFonts w:ascii="宋体" w:eastAsia="宋体" w:hAnsi="宋体" w:cs="Times New Roman" w:hint="eastAsia"/>
          <w:iCs/>
          <w:szCs w:val="21"/>
        </w:rPr>
        <w:t xml:space="preserve">监狱企业 </w:t>
      </w:r>
      <w:r>
        <w:rPr>
          <w:rFonts w:ascii="Wingdings" w:eastAsia="宋体" w:hAnsi="Wingdings" w:cs="Times New Roman"/>
          <w:iCs/>
          <w:szCs w:val="21"/>
        </w:rPr>
        <w:sym w:font="Wingdings" w:char="F0A8"/>
      </w:r>
      <w:r>
        <w:rPr>
          <w:rFonts w:ascii="宋体" w:eastAsia="宋体" w:hAnsi="宋体" w:cs="Times New Roman" w:hint="eastAsia"/>
          <w:iCs/>
          <w:szCs w:val="21"/>
        </w:rPr>
        <w:t>其他</w:t>
      </w:r>
    </w:p>
    <w:p w:rsidR="000D75C6" w14:paraId="01712708" w14:textId="77777777">
      <w:pPr>
        <w:numPr>
          <w:ilvl w:val="12"/>
          <w:numId w:val="0"/>
        </w:numPr>
        <w:adjustRightInd w:val="0"/>
        <w:snapToGrid w:val="0"/>
        <w:spacing w:line="400" w:lineRule="exact"/>
        <w:rPr>
          <w:rFonts w:ascii="宋体" w:eastAsia="宋体" w:hAnsi="宋体" w:cs="宋体"/>
          <w:iCs/>
          <w:szCs w:val="21"/>
        </w:rPr>
      </w:pPr>
      <w:r>
        <w:rPr>
          <w:rFonts w:ascii="宋体" w:eastAsia="宋体" w:hAnsi="宋体" w:cs="Times New Roman" w:hint="eastAsia"/>
          <w:szCs w:val="21"/>
        </w:rPr>
        <w:t xml:space="preserve">    </w:t>
      </w:r>
      <w:r>
        <w:rPr>
          <w:rFonts w:ascii="宋体" w:eastAsia="宋体" w:hAnsi="宋体" w:cs="宋体" w:hint="eastAsia"/>
          <w:szCs w:val="21"/>
        </w:rPr>
        <w:t>（</w:t>
      </w:r>
      <w:r>
        <w:rPr>
          <w:rFonts w:ascii="宋体" w:eastAsia="宋体" w:hAnsi="宋体" w:cs="宋体"/>
          <w:szCs w:val="21"/>
          <w:lang w:val="en"/>
        </w:rPr>
        <w:t>8</w:t>
      </w:r>
      <w:r>
        <w:rPr>
          <w:rFonts w:ascii="宋体" w:eastAsia="宋体" w:hAnsi="宋体" w:cs="宋体" w:hint="eastAsia"/>
          <w:szCs w:val="21"/>
        </w:rPr>
        <w:t>）中标（成交）供应商是否为外商投资企业：</w:t>
      </w:r>
      <w:r>
        <w:rPr>
          <w:rFonts w:ascii="Wingdings" w:eastAsia="宋体" w:hAnsi="Wingdings" w:cs="宋体"/>
          <w:iCs/>
          <w:szCs w:val="21"/>
        </w:rPr>
        <w:sym w:font="Wingdings" w:char="F0A8"/>
      </w:r>
      <w:r>
        <w:rPr>
          <w:rFonts w:ascii="宋体" w:eastAsia="宋体" w:hAnsi="宋体" w:cs="宋体" w:hint="eastAsia"/>
          <w:iCs/>
          <w:szCs w:val="21"/>
        </w:rPr>
        <w:t xml:space="preserve">是       </w:t>
      </w:r>
      <w:r>
        <w:rPr>
          <w:rFonts w:ascii="Wingdings" w:eastAsia="宋体" w:hAnsi="Wingdings" w:cs="宋体"/>
          <w:iCs/>
          <w:szCs w:val="21"/>
        </w:rPr>
        <w:sym w:font="Wingdings" w:char="F0A8"/>
      </w:r>
      <w:r>
        <w:rPr>
          <w:rFonts w:ascii="宋体" w:eastAsia="宋体" w:hAnsi="宋体" w:cs="宋体" w:hint="eastAsia"/>
          <w:iCs/>
          <w:szCs w:val="21"/>
        </w:rPr>
        <w:t>否</w:t>
      </w:r>
    </w:p>
    <w:p w:rsidR="000D75C6" w14:paraId="31170E6E" w14:textId="77777777">
      <w:pPr>
        <w:widowControl/>
        <w:tabs>
          <w:tab w:val="left" w:pos="1340"/>
        </w:tabs>
        <w:autoSpaceDE w:val="0"/>
        <w:autoSpaceDN w:val="0"/>
        <w:adjustRightInd w:val="0"/>
        <w:spacing w:line="400" w:lineRule="exact"/>
        <w:ind w:firstLine="420" w:firstLineChars="200"/>
        <w:jc w:val="left"/>
        <w:rPr>
          <w:rFonts w:ascii="宋体" w:eastAsia="宋体" w:hAnsi="宋体" w:cs="宋体"/>
          <w:kern w:val="0"/>
          <w:szCs w:val="21"/>
          <w:u w:val="single"/>
        </w:rPr>
      </w:pPr>
      <w:r>
        <w:rPr>
          <w:rFonts w:ascii="宋体" w:eastAsia="宋体" w:hAnsi="宋体" w:cs="宋体" w:hint="eastAsia"/>
          <w:kern w:val="0"/>
          <w:szCs w:val="21"/>
        </w:rPr>
        <w:t xml:space="preserve">     外商投资企业类型：</w:t>
      </w:r>
      <w:r>
        <w:rPr>
          <w:rFonts w:ascii="Wingdings" w:eastAsia="宋体" w:hAnsi="Wingdings" w:cs="宋体"/>
          <w:iCs/>
          <w:kern w:val="0"/>
          <w:szCs w:val="21"/>
        </w:rPr>
        <w:sym w:font="Wingdings" w:char="F0A8"/>
      </w:r>
      <w:r>
        <w:rPr>
          <w:rFonts w:ascii="宋体" w:eastAsia="宋体" w:hAnsi="宋体" w:cs="宋体" w:hint="eastAsia"/>
          <w:kern w:val="0"/>
          <w:szCs w:val="21"/>
        </w:rPr>
        <w:t xml:space="preserve">全部由外国投资者投资  </w:t>
      </w:r>
      <w:r>
        <w:rPr>
          <w:rFonts w:ascii="Wingdings" w:eastAsia="宋体" w:hAnsi="Wingdings" w:cs="宋体"/>
          <w:iCs/>
          <w:kern w:val="0"/>
          <w:szCs w:val="21"/>
        </w:rPr>
        <w:sym w:font="Wingdings" w:char="F0A8"/>
      </w:r>
      <w:r>
        <w:rPr>
          <w:rFonts w:ascii="宋体" w:eastAsia="宋体" w:hAnsi="宋体" w:cs="宋体" w:hint="eastAsia"/>
          <w:iCs/>
          <w:kern w:val="0"/>
          <w:szCs w:val="21"/>
        </w:rPr>
        <w:t>部分由外国投资者投资</w:t>
      </w:r>
    </w:p>
    <w:p w:rsidR="000D75C6" w14:paraId="409B37BE" w14:textId="77777777">
      <w:pPr>
        <w:numPr>
          <w:ilvl w:val="12"/>
          <w:numId w:val="0"/>
        </w:num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szCs w:val="21"/>
        </w:rPr>
        <w:t>（</w:t>
      </w:r>
      <w:r>
        <w:rPr>
          <w:rFonts w:ascii="宋体" w:eastAsia="宋体" w:hAnsi="宋体" w:cs="宋体"/>
          <w:szCs w:val="21"/>
          <w:lang w:val="en"/>
        </w:rPr>
        <w:t>9</w:t>
      </w:r>
      <w:r>
        <w:rPr>
          <w:rFonts w:ascii="宋体" w:eastAsia="宋体" w:hAnsi="宋体" w:cs="宋体" w:hint="eastAsia"/>
          <w:szCs w:val="21"/>
        </w:rPr>
        <w:t>）是否涉及进口产品：</w:t>
      </w:r>
    </w:p>
    <w:p w:rsidR="000D75C6" w14:paraId="22758BBC" w14:textId="77777777">
      <w:pPr>
        <w:numPr>
          <w:ilvl w:val="12"/>
          <w:numId w:val="0"/>
        </w:numPr>
        <w:adjustRightInd w:val="0"/>
        <w:snapToGrid w:val="0"/>
        <w:spacing w:line="400" w:lineRule="exact"/>
        <w:ind w:firstLine="840" w:firstLineChars="400"/>
        <w:rPr>
          <w:rFonts w:ascii="宋体" w:eastAsia="宋体" w:hAnsi="宋体" w:cs="宋体"/>
          <w:szCs w:val="21"/>
          <w:u w:val="single"/>
        </w:rPr>
      </w:pPr>
      <w:r>
        <w:rPr>
          <w:rFonts w:ascii="宋体" w:eastAsia="宋体" w:hAnsi="宋体" w:cs="宋体" w:hint="eastAsia"/>
          <w:szCs w:val="21"/>
        </w:rPr>
        <w:t xml:space="preserve"> </w:t>
      </w:r>
      <w:r>
        <w:rPr>
          <w:rFonts w:ascii="Wingdings" w:eastAsia="宋体" w:hAnsi="Wingdings" w:cs="宋体"/>
          <w:szCs w:val="21"/>
        </w:rPr>
        <w:sym w:font="Wingdings" w:char="F0A8"/>
      </w:r>
      <w:r>
        <w:rPr>
          <w:rFonts w:ascii="宋体" w:eastAsia="宋体" w:hAnsi="宋体" w:cs="宋体" w:hint="eastAsia"/>
          <w:szCs w:val="21"/>
        </w:rPr>
        <w:t>是，</w:t>
      </w:r>
      <w:r>
        <w:rPr>
          <w:rFonts w:ascii="宋体" w:eastAsia="宋体" w:hAnsi="宋体" w:cs="宋体" w:hint="eastAsia"/>
          <w:szCs w:val="21"/>
        </w:rPr>
        <w:t>《政府采购品目分类目录》底级品目</w:t>
      </w:r>
      <w:r>
        <w:rPr>
          <w:rFonts w:ascii="宋体" w:eastAsia="宋体" w:hAnsi="宋体" w:cs="宋体" w:hint="eastAsia"/>
          <w:szCs w:val="21"/>
        </w:rPr>
        <w:t>名称：</w:t>
      </w:r>
      <w:r>
        <w:rPr>
          <w:rFonts w:ascii="宋体" w:eastAsia="宋体" w:hAnsi="宋体" w:cs="宋体" w:hint="eastAsia"/>
          <w:szCs w:val="21"/>
          <w:u w:val="single"/>
        </w:rPr>
        <w:t xml:space="preserve">         </w:t>
      </w:r>
      <w:r>
        <w:rPr>
          <w:rFonts w:ascii="宋体" w:eastAsia="宋体" w:hAnsi="宋体" w:cs="宋体" w:hint="eastAsia"/>
          <w:szCs w:val="21"/>
        </w:rPr>
        <w:t xml:space="preserve"> 金额：</w:t>
      </w:r>
      <w:r>
        <w:rPr>
          <w:rFonts w:ascii="宋体" w:eastAsia="宋体" w:hAnsi="宋体" w:cs="宋体" w:hint="eastAsia"/>
          <w:szCs w:val="21"/>
          <w:u w:val="single"/>
        </w:rPr>
        <w:t xml:space="preserve">        </w:t>
      </w:r>
    </w:p>
    <w:p w:rsidR="000D75C6" w14:paraId="27230D55" w14:textId="77777777">
      <w:pPr>
        <w:numPr>
          <w:ilvl w:val="12"/>
          <w:numId w:val="0"/>
        </w:numPr>
        <w:adjustRightInd w:val="0"/>
        <w:snapToGrid w:val="0"/>
        <w:spacing w:line="400" w:lineRule="exact"/>
        <w:ind w:firstLine="840" w:firstLineChars="400"/>
        <w:rPr>
          <w:rFonts w:ascii="宋体" w:eastAsia="宋体" w:hAnsi="宋体" w:cs="Times New Roman"/>
          <w:szCs w:val="21"/>
        </w:rPr>
      </w:pPr>
      <w:r>
        <w:rPr>
          <w:rFonts w:ascii="宋体" w:eastAsia="宋体" w:hAnsi="宋体" w:cs="宋体" w:hint="eastAsia"/>
          <w:szCs w:val="21"/>
        </w:rPr>
        <w:t xml:space="preserve">        国别：</w:t>
      </w:r>
      <w:r>
        <w:rPr>
          <w:rFonts w:ascii="宋体" w:eastAsia="宋体" w:hAnsi="宋体" w:cs="宋体" w:hint="eastAsia"/>
          <w:szCs w:val="21"/>
          <w:u w:val="single"/>
        </w:rPr>
        <w:t xml:space="preserve">        </w:t>
      </w:r>
      <w:r>
        <w:rPr>
          <w:rFonts w:ascii="宋体" w:eastAsia="宋体" w:hAnsi="宋体" w:cs="宋体" w:hint="eastAsia"/>
          <w:szCs w:val="21"/>
        </w:rPr>
        <w:t xml:space="preserve"> 品牌：</w:t>
      </w:r>
      <w:r>
        <w:rPr>
          <w:rFonts w:ascii="宋体" w:eastAsia="宋体" w:hAnsi="宋体" w:cs="宋体" w:hint="eastAsia"/>
          <w:szCs w:val="21"/>
          <w:u w:val="single"/>
        </w:rPr>
        <w:t xml:space="preserve">        </w:t>
      </w:r>
      <w:r>
        <w:rPr>
          <w:rFonts w:ascii="宋体" w:eastAsia="宋体" w:hAnsi="宋体" w:cs="宋体" w:hint="eastAsia"/>
          <w:szCs w:val="21"/>
        </w:rPr>
        <w:t xml:space="preserve"> 规格型号：</w:t>
      </w:r>
      <w:r>
        <w:rPr>
          <w:rFonts w:ascii="宋体" w:eastAsia="宋体" w:hAnsi="宋体" w:cs="宋体" w:hint="eastAsia"/>
          <w:szCs w:val="21"/>
          <w:u w:val="single"/>
        </w:rPr>
        <w:t xml:space="preserve">        </w:t>
      </w:r>
      <w:r>
        <w:rPr>
          <w:rFonts w:ascii="宋体" w:eastAsia="宋体" w:hAnsi="宋体" w:cs="Times New Roman" w:hint="eastAsia"/>
          <w:szCs w:val="21"/>
        </w:rPr>
        <w:t xml:space="preserve">      </w:t>
      </w:r>
    </w:p>
    <w:p w:rsidR="000D75C6" w14:paraId="76D4E4A9" w14:textId="77777777">
      <w:pPr>
        <w:adjustRightInd w:val="0"/>
        <w:snapToGrid w:val="0"/>
        <w:spacing w:line="400" w:lineRule="exact"/>
        <w:ind w:firstLine="840" w:firstLineChars="400"/>
        <w:rPr>
          <w:rFonts w:ascii="宋体" w:eastAsia="宋体" w:hAnsi="宋体" w:cs="Times New Roman"/>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rsidR="000D75C6" w14:paraId="347C92AB" w14:textId="77777777">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（1</w:t>
      </w:r>
      <w:r>
        <w:rPr>
          <w:rFonts w:ascii="宋体" w:eastAsia="宋体" w:hAnsi="宋体" w:cs="Times New Roman"/>
          <w:szCs w:val="21"/>
          <w:lang w:val="en"/>
        </w:rPr>
        <w:t>0</w:t>
      </w:r>
      <w:r>
        <w:rPr>
          <w:rFonts w:ascii="宋体" w:eastAsia="宋体" w:hAnsi="宋体" w:cs="Times New Roman" w:hint="eastAsia"/>
          <w:szCs w:val="21"/>
        </w:rPr>
        <w:t>）是否涉及节能产品：</w:t>
      </w:r>
    </w:p>
    <w:p w:rsidR="000D75C6" w14:paraId="12346651" w14:textId="77777777">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是，《节能产品政府采购品目清单》</w:t>
      </w:r>
      <w:r>
        <w:rPr>
          <w:rFonts w:ascii="宋体" w:eastAsia="宋体" w:hAnsi="宋体" w:cs="Times New Roman" w:hint="eastAsia"/>
          <w:szCs w:val="21"/>
        </w:rPr>
        <w:t>的底级品目</w:t>
      </w:r>
      <w:r>
        <w:rPr>
          <w:rFonts w:ascii="宋体" w:eastAsia="宋体" w:hAnsi="宋体" w:cs="Times New Roman" w:hint="eastAsia"/>
          <w:szCs w:val="21"/>
        </w:rPr>
        <w:t>名称：</w:t>
      </w:r>
      <w:r>
        <w:rPr>
          <w:rFonts w:ascii="宋体" w:eastAsia="宋体" w:hAnsi="宋体" w:cs="Times New Roman" w:hint="eastAsia"/>
          <w:szCs w:val="21"/>
          <w:u w:val="single"/>
        </w:rPr>
        <w:t xml:space="preserve">         </w:t>
      </w:r>
      <w:r>
        <w:rPr>
          <w:rFonts w:ascii="宋体" w:eastAsia="宋体" w:hAnsi="宋体" w:cs="Times New Roman" w:hint="eastAsia"/>
          <w:iCs/>
          <w:szCs w:val="21"/>
        </w:rPr>
        <w:t xml:space="preserve">     </w:t>
      </w:r>
    </w:p>
    <w:p w:rsidR="000D75C6" w14:paraId="06805CE0" w14:textId="77777777">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强制采购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优先采购    </w:t>
      </w:r>
    </w:p>
    <w:p w:rsidR="000D75C6" w14:paraId="5836C7B3" w14:textId="77777777">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iCs/>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rsidR="000D75C6" w14:paraId="3D98BC1F" w14:textId="77777777">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是否涉及环境标志产品：</w:t>
      </w:r>
    </w:p>
    <w:p w:rsidR="000D75C6" w14:paraId="2725D5E6" w14:textId="77777777">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是，《环境标志产品政府采购品目清单》</w:t>
      </w:r>
      <w:r>
        <w:rPr>
          <w:rFonts w:ascii="宋体" w:eastAsia="宋体" w:hAnsi="宋体" w:cs="Times New Roman" w:hint="eastAsia"/>
          <w:szCs w:val="21"/>
        </w:rPr>
        <w:t>的底级品目</w:t>
      </w:r>
      <w:r>
        <w:rPr>
          <w:rFonts w:ascii="宋体" w:eastAsia="宋体" w:hAnsi="宋体" w:cs="Times New Roman" w:hint="eastAsia"/>
          <w:szCs w:val="21"/>
        </w:rPr>
        <w:t>名称：</w:t>
      </w:r>
      <w:r>
        <w:rPr>
          <w:rFonts w:ascii="宋体" w:eastAsia="宋体" w:hAnsi="宋体" w:cs="Times New Roman" w:hint="eastAsia"/>
          <w:szCs w:val="21"/>
          <w:u w:val="single"/>
        </w:rPr>
        <w:t xml:space="preserve">         </w:t>
      </w:r>
      <w:r>
        <w:rPr>
          <w:rFonts w:ascii="宋体" w:eastAsia="宋体" w:hAnsi="宋体" w:cs="Times New Roman" w:hint="eastAsia"/>
          <w:iCs/>
          <w:szCs w:val="21"/>
        </w:rPr>
        <w:t xml:space="preserve"> </w:t>
      </w:r>
    </w:p>
    <w:p w:rsidR="000D75C6" w14:paraId="0077DEE6" w14:textId="77777777">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强制采购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优先采购    </w:t>
      </w:r>
    </w:p>
    <w:p w:rsidR="000D75C6" w14:paraId="0AEBD435" w14:textId="77777777">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iCs/>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rsidR="000D75C6" w14:paraId="12915AF7" w14:textId="77777777">
      <w:pPr>
        <w:widowControl/>
        <w:numPr>
          <w:ilvl w:val="12"/>
          <w:numId w:val="0"/>
        </w:numPr>
        <w:autoSpaceDE w:val="0"/>
        <w:autoSpaceDN w:val="0"/>
        <w:adjustRightInd w:val="0"/>
        <w:snapToGrid w:val="0"/>
        <w:spacing w:line="400" w:lineRule="exact"/>
        <w:jc w:val="left"/>
        <w:rPr>
          <w:rFonts w:ascii="宋体" w:eastAsia="宋体" w:hAnsi="宋体" w:cs="Times New Roman"/>
          <w:szCs w:val="21"/>
        </w:rPr>
      </w:pPr>
      <w:r>
        <w:rPr>
          <w:rFonts w:ascii="宋体" w:eastAsia="华文楷体" w:hAnsi="宋体" w:cs="华文楷体" w:hint="eastAsia"/>
          <w:kern w:val="0"/>
          <w:szCs w:val="21"/>
        </w:rPr>
        <w:t xml:space="preserve">          </w:t>
      </w:r>
      <w:r>
        <w:rPr>
          <w:rFonts w:ascii="宋体" w:eastAsia="宋体" w:hAnsi="宋体" w:cs="Times New Roman" w:hint="eastAsia"/>
          <w:szCs w:val="21"/>
        </w:rPr>
        <w:t xml:space="preserve">是否涉及绿色产品： </w:t>
      </w:r>
    </w:p>
    <w:p w:rsidR="000D75C6" w14:paraId="057A5078" w14:textId="77777777">
      <w:pPr>
        <w:widowControl/>
        <w:autoSpaceDE w:val="0"/>
        <w:autoSpaceDN w:val="0"/>
        <w:adjustRightInd w:val="0"/>
        <w:spacing w:line="400" w:lineRule="exact"/>
        <w:ind w:firstLine="420"/>
        <w:jc w:val="left"/>
        <w:rPr>
          <w:rFonts w:ascii="宋体" w:eastAsia="宋体" w:hAnsi="宋体" w:cs="华文楷体"/>
          <w:kern w:val="0"/>
          <w:sz w:val="22"/>
          <w:szCs w:val="21"/>
          <w:u w:val="single"/>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是，绿色产品政府采购相关政策确定</w:t>
      </w:r>
      <w:r>
        <w:rPr>
          <w:rFonts w:ascii="宋体" w:eastAsia="宋体" w:hAnsi="宋体" w:cs="Times New Roman" w:hint="eastAsia"/>
          <w:szCs w:val="21"/>
        </w:rPr>
        <w:t>的底级品目</w:t>
      </w:r>
      <w:r>
        <w:rPr>
          <w:rFonts w:ascii="宋体" w:eastAsia="宋体" w:hAnsi="宋体" w:cs="Times New Roman" w:hint="eastAsia"/>
          <w:szCs w:val="21"/>
        </w:rPr>
        <w:t>名称：</w:t>
      </w:r>
      <w:r>
        <w:rPr>
          <w:rFonts w:ascii="宋体" w:eastAsia="宋体" w:hAnsi="宋体" w:cs="华文楷体" w:hint="eastAsia"/>
          <w:kern w:val="0"/>
          <w:sz w:val="22"/>
          <w:szCs w:val="21"/>
          <w:u w:val="single"/>
        </w:rPr>
        <w:t xml:space="preserve">         </w:t>
      </w:r>
    </w:p>
    <w:p w:rsidR="000D75C6" w14:paraId="22ACCE6A" w14:textId="77777777">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强制采购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优先采购    </w:t>
      </w:r>
    </w:p>
    <w:p w:rsidR="000D75C6" w14:paraId="09C8B73C" w14:textId="77777777">
      <w:pPr>
        <w:widowControl/>
        <w:autoSpaceDE w:val="0"/>
        <w:autoSpaceDN w:val="0"/>
        <w:adjustRightInd w:val="0"/>
        <w:spacing w:line="400" w:lineRule="exact"/>
        <w:ind w:firstLine="420"/>
        <w:jc w:val="left"/>
        <w:rPr>
          <w:rFonts w:ascii="宋体" w:eastAsia="华文楷体" w:hAnsi="宋体" w:cs="华文楷体"/>
          <w:kern w:val="0"/>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rsidR="000D75C6" w14:paraId="69A09DD4" w14:textId="77777777">
      <w:pPr>
        <w:numPr>
          <w:ilvl w:val="12"/>
          <w:numId w:val="0"/>
        </w:num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（1</w:t>
      </w:r>
      <w:r>
        <w:rPr>
          <w:rFonts w:ascii="宋体" w:eastAsia="宋体" w:hAnsi="宋体" w:cs="Times New Roman"/>
          <w:szCs w:val="21"/>
          <w:lang w:val="en"/>
        </w:rPr>
        <w:t>1</w:t>
      </w:r>
      <w:r>
        <w:rPr>
          <w:rFonts w:ascii="宋体" w:eastAsia="宋体" w:hAnsi="宋体" w:cs="Times New Roman" w:hint="eastAsia"/>
          <w:szCs w:val="21"/>
        </w:rPr>
        <w:t>）涉及商品包装和快递包装的，是否参考《商品包装政府采购需求标准（试行）》、《快递包装政府采购需求标准（试行）》明确产品及相关快递服务的具体包装要求：</w:t>
      </w:r>
    </w:p>
    <w:p w:rsidR="000D75C6" w14:paraId="4304A73A" w14:textId="77777777">
      <w:pPr>
        <w:numPr>
          <w:ilvl w:val="12"/>
          <w:numId w:val="0"/>
        </w:numPr>
        <w:adjustRightInd w:val="0"/>
        <w:snapToGrid w:val="0"/>
        <w:spacing w:line="400" w:lineRule="exact"/>
        <w:ind w:firstLine="840" w:firstLineChars="400"/>
        <w:rPr>
          <w:rFonts w:ascii="宋体" w:eastAsia="宋体" w:hAnsi="宋体" w:cs="Times New Roman"/>
          <w:szCs w:val="21"/>
        </w:rPr>
      </w:pPr>
      <w:r>
        <w:rPr>
          <w:rFonts w:ascii="Wingdings" w:eastAsia="宋体" w:hAnsi="Wingdings" w:cs="Times New Roman"/>
          <w:szCs w:val="21"/>
        </w:rPr>
        <w:sym w:font="Wingdings" w:char="F0A8"/>
      </w:r>
      <w:r>
        <w:rPr>
          <w:rFonts w:ascii="宋体" w:eastAsia="宋体" w:hAnsi="宋体" w:cs="Times New Roman" w:hint="eastAsia"/>
          <w:szCs w:val="21"/>
        </w:rPr>
        <w:t xml:space="preserve">是       </w:t>
      </w:r>
      <w:r>
        <w:rPr>
          <w:rFonts w:ascii="Wingdings" w:eastAsia="宋体" w:hAnsi="Wingdings" w:cs="Times New Roman"/>
          <w:szCs w:val="21"/>
        </w:rPr>
        <w:sym w:font="Wingdings" w:char="F0A8"/>
      </w:r>
      <w:r>
        <w:rPr>
          <w:rFonts w:ascii="宋体" w:eastAsia="宋体" w:hAnsi="宋体" w:cs="Times New Roman" w:hint="eastAsia"/>
          <w:szCs w:val="21"/>
        </w:rPr>
        <w:t xml:space="preserve">否      </w:t>
      </w:r>
      <w:r>
        <w:rPr>
          <w:rFonts w:ascii="Wingdings" w:eastAsia="宋体" w:hAnsi="Wingdings" w:cs="Times New Roman"/>
          <w:szCs w:val="21"/>
        </w:rPr>
        <w:sym w:font="Wingdings" w:char="F0A8"/>
      </w:r>
      <w:r>
        <w:rPr>
          <w:rFonts w:ascii="宋体" w:eastAsia="宋体" w:hAnsi="宋体" w:cs="Times New Roman" w:hint="eastAsia"/>
          <w:szCs w:val="21"/>
        </w:rPr>
        <w:t>不涉及</w:t>
      </w:r>
    </w:p>
    <w:p w:rsidR="000D75C6" w:rsidP="005C05C2" w14:paraId="3D5E276C" w14:textId="77777777">
      <w:pPr>
        <w:numPr>
          <w:ilvl w:val="0"/>
          <w:numId w:val="3"/>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合同金额</w:t>
      </w:r>
    </w:p>
    <w:p w:rsidR="000D75C6" w14:paraId="34D7CA1B"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（1）合同金额小写：</w:t>
      </w:r>
      <w:r>
        <w:rPr>
          <w:rFonts w:ascii="宋体" w:eastAsia="宋体" w:hAnsi="宋体" w:cs="Times New Roman" w:hint="eastAsia"/>
          <w:szCs w:val="21"/>
          <w:u w:val="single"/>
        </w:rPr>
        <w:t xml:space="preserve">                           </w:t>
      </w:r>
    </w:p>
    <w:p w:rsidR="000D75C6" w14:paraId="1D91473B" w14:textId="77777777">
      <w:pPr>
        <w:adjustRightInd w:val="0"/>
        <w:snapToGrid w:val="0"/>
        <w:spacing w:line="400" w:lineRule="exact"/>
        <w:rPr>
          <w:rFonts w:ascii="宋体" w:eastAsia="宋体" w:hAnsi="宋体" w:cs="Times New Roman"/>
          <w:szCs w:val="21"/>
          <w:u w:val="single"/>
        </w:rPr>
      </w:pPr>
      <w:r>
        <w:rPr>
          <w:rFonts w:ascii="宋体" w:eastAsia="宋体" w:hAnsi="宋体" w:cs="Times New Roman" w:hint="eastAsia"/>
          <w:szCs w:val="21"/>
        </w:rPr>
        <w:t xml:space="preserve">                 大写：</w:t>
      </w:r>
      <w:r>
        <w:rPr>
          <w:rFonts w:ascii="宋体" w:eastAsia="宋体" w:hAnsi="宋体" w:cs="Times New Roman" w:hint="eastAsia"/>
          <w:szCs w:val="21"/>
          <w:u w:val="single"/>
        </w:rPr>
        <w:t xml:space="preserve">                           </w:t>
      </w:r>
    </w:p>
    <w:p w:rsidR="000D75C6" w14:paraId="2F364D65" w14:textId="77777777">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分包金额（如有）小写：</w:t>
      </w:r>
      <w:r>
        <w:rPr>
          <w:rFonts w:ascii="宋体" w:eastAsia="宋体" w:hAnsi="宋体" w:cs="Times New Roman" w:hint="eastAsia"/>
          <w:szCs w:val="21"/>
          <w:u w:val="single"/>
        </w:rPr>
        <w:t xml:space="preserve">                   </w:t>
      </w:r>
    </w:p>
    <w:p w:rsidR="000D75C6" w14:paraId="1E214BF0" w14:textId="77777777">
      <w:pPr>
        <w:adjustRightInd w:val="0"/>
        <w:snapToGrid w:val="0"/>
        <w:spacing w:line="400" w:lineRule="exact"/>
        <w:rPr>
          <w:rFonts w:ascii="宋体" w:eastAsia="宋体" w:hAnsi="宋体" w:cs="Times New Roman"/>
          <w:szCs w:val="21"/>
          <w:u w:val="single"/>
        </w:rPr>
      </w:pPr>
      <w:r>
        <w:rPr>
          <w:rFonts w:ascii="宋体" w:eastAsia="宋体" w:hAnsi="宋体" w:cs="Times New Roman" w:hint="eastAsia"/>
          <w:szCs w:val="21"/>
        </w:rPr>
        <w:t xml:space="preserve">                     大写：</w:t>
      </w:r>
      <w:r>
        <w:rPr>
          <w:rFonts w:ascii="宋体" w:eastAsia="宋体" w:hAnsi="宋体" w:cs="Times New Roman" w:hint="eastAsia"/>
          <w:szCs w:val="21"/>
          <w:u w:val="single"/>
        </w:rPr>
        <w:t xml:space="preserve">                       </w:t>
      </w:r>
    </w:p>
    <w:p w:rsidR="000D75C6" w14:paraId="11EDD5C9" w14:textId="77777777">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（注：固定单价合同应填写单价和最高限价）</w:t>
      </w:r>
    </w:p>
    <w:p w:rsidR="000D75C6" w14:paraId="3F778DDB" w14:textId="77777777">
      <w:pPr>
        <w:numPr>
          <w:ilvl w:val="12"/>
          <w:numId w:val="0"/>
        </w:num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（2）合同定价方式（采用组合定价方式的，</w:t>
      </w:r>
      <w:r>
        <w:rPr>
          <w:rFonts w:ascii="宋体" w:eastAsia="宋体" w:hAnsi="宋体" w:cs="Times New Roman" w:hint="eastAsia"/>
          <w:szCs w:val="21"/>
        </w:rPr>
        <w:t>可以勾选多项</w:t>
      </w:r>
      <w:r>
        <w:rPr>
          <w:rFonts w:ascii="宋体" w:eastAsia="宋体" w:hAnsi="宋体" w:cs="Times New Roman" w:hint="eastAsia"/>
          <w:szCs w:val="21"/>
        </w:rPr>
        <w:t>）：</w:t>
      </w:r>
    </w:p>
    <w:p w:rsidR="000D75C6" w14:paraId="15D75EF5"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固定总价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固定单价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固定费率 </w:t>
      </w:r>
      <w:r>
        <w:rPr>
          <w:rFonts w:ascii="Wingdings" w:eastAsia="宋体" w:hAnsi="Wingdings" w:cs="Times New Roman"/>
          <w:iCs/>
          <w:szCs w:val="21"/>
        </w:rPr>
        <w:sym w:font="Wingdings" w:char="F0A8"/>
      </w:r>
      <w:r>
        <w:rPr>
          <w:rFonts w:ascii="宋体" w:eastAsia="宋体" w:hAnsi="宋体" w:cs="Times New Roman" w:hint="eastAsia"/>
          <w:iCs/>
          <w:szCs w:val="21"/>
        </w:rPr>
        <w:t xml:space="preserve">成本补偿 </w:t>
      </w:r>
      <w:r>
        <w:rPr>
          <w:rFonts w:ascii="Wingdings" w:eastAsia="宋体" w:hAnsi="Wingdings" w:cs="Times New Roman"/>
          <w:iCs/>
          <w:szCs w:val="21"/>
        </w:rPr>
        <w:sym w:font="Wingdings" w:char="F0A8"/>
      </w:r>
      <w:r>
        <w:rPr>
          <w:rFonts w:ascii="宋体" w:eastAsia="宋体" w:hAnsi="宋体" w:cs="Times New Roman" w:hint="eastAsia"/>
          <w:iCs/>
          <w:szCs w:val="21"/>
        </w:rPr>
        <w:t xml:space="preserve">绩效激励 </w:t>
      </w:r>
      <w:r>
        <w:rPr>
          <w:rFonts w:ascii="Wingdings" w:eastAsia="宋体" w:hAnsi="Wingdings" w:cs="Times New Roman"/>
          <w:iCs/>
          <w:szCs w:val="21"/>
        </w:rPr>
        <w:sym w:font="Wingdings" w:char="F0A8"/>
      </w:r>
      <w:r>
        <w:rPr>
          <w:rFonts w:ascii="宋体" w:eastAsia="宋体" w:hAnsi="宋体" w:cs="Times New Roman" w:hint="eastAsia"/>
          <w:iCs/>
          <w:szCs w:val="21"/>
        </w:rPr>
        <w:t>其他</w:t>
      </w:r>
      <w:r>
        <w:rPr>
          <w:rFonts w:ascii="宋体" w:eastAsia="宋体" w:hAnsi="宋体" w:cs="Times New Roman" w:hint="eastAsia"/>
          <w:szCs w:val="21"/>
          <w:u w:val="single"/>
        </w:rPr>
        <w:t xml:space="preserve">       </w:t>
      </w:r>
    </w:p>
    <w:p w:rsidR="000D75C6" w14:paraId="1262640C" w14:textId="77777777">
      <w:pPr>
        <w:spacing w:line="400" w:lineRule="exact"/>
        <w:ind w:firstLine="420" w:firstLineChars="200"/>
        <w:rPr>
          <w:rFonts w:ascii="Times New Roman" w:eastAsia="宋体" w:hAnsi="Times New Roman" w:cs="Times New Roman"/>
          <w:szCs w:val="21"/>
        </w:rPr>
      </w:pPr>
      <w:r>
        <w:rPr>
          <w:rFonts w:ascii="宋体" w:eastAsia="宋体" w:hAnsi="宋体" w:cs="Times New Roman" w:hint="eastAsia"/>
          <w:szCs w:val="21"/>
        </w:rPr>
        <w:t>（3）付款方式（按项目</w:t>
      </w:r>
      <w:r>
        <w:rPr>
          <w:rFonts w:ascii="宋体" w:eastAsia="宋体" w:hAnsi="宋体" w:cs="Times New Roman" w:hint="eastAsia"/>
          <w:szCs w:val="21"/>
        </w:rPr>
        <w:t>实际勾选填写</w:t>
      </w:r>
      <w:r>
        <w:rPr>
          <w:rFonts w:ascii="宋体" w:eastAsia="宋体" w:hAnsi="宋体" w:cs="Times New Roman" w:hint="eastAsia"/>
          <w:szCs w:val="21"/>
        </w:rPr>
        <w:t>）：</w:t>
      </w:r>
    </w:p>
    <w:p w:rsidR="000D75C6" w14:paraId="545752EA" w14:textId="06E34423">
      <w:pPr>
        <w:adjustRightInd w:val="0"/>
        <w:snapToGrid w:val="0"/>
        <w:spacing w:line="400" w:lineRule="exact"/>
        <w:ind w:firstLine="630" w:firstLineChars="300"/>
        <w:rPr>
          <w:rFonts w:ascii="宋体" w:eastAsia="宋体" w:hAnsi="宋体" w:cs="Times New Roman"/>
          <w:szCs w:val="21"/>
          <w:u w:val="single"/>
        </w:rPr>
      </w:pPr>
      <w:r w:rsidRPr="00926EA2">
        <w:rPr>
          <w:rFonts w:ascii="Wingdings 2" w:eastAsia="宋体" w:hAnsi="Wingdings 2" w:cs="Times New Roman"/>
          <w:szCs w:val="21"/>
        </w:rPr>
        <w:sym w:font="Wingdings 2" w:char="F052"/>
      </w:r>
      <w:r>
        <w:rPr>
          <w:rFonts w:ascii="宋体" w:eastAsia="宋体" w:hAnsi="宋体" w:cs="Times New Roman" w:hint="eastAsia"/>
          <w:szCs w:val="21"/>
        </w:rPr>
        <w:t>全额付款：</w:t>
      </w:r>
      <w:r>
        <w:rPr>
          <w:rFonts w:ascii="宋体" w:eastAsia="宋体" w:hAnsi="宋体" w:cs="Times New Roman" w:hint="eastAsia"/>
          <w:szCs w:val="21"/>
          <w:u w:val="single"/>
        </w:rPr>
        <w:t xml:space="preserve"> </w:t>
      </w:r>
      <w:r w:rsidRPr="005C05C2">
        <w:rPr>
          <w:rFonts w:ascii="宋体" w:eastAsia="宋体" w:hAnsi="宋体" w:cs="Times New Roman" w:hint="eastAsia"/>
          <w:szCs w:val="21"/>
          <w:u w:val="single"/>
        </w:rPr>
        <w:t>收到货物确认无误，由乙方开具正式发票后30个工作日内一次性付款</w:t>
      </w:r>
      <w:r>
        <w:rPr>
          <w:rFonts w:ascii="宋体" w:eastAsia="宋体" w:hAnsi="宋体" w:cs="Times New Roman" w:hint="eastAsia"/>
          <w:szCs w:val="21"/>
          <w:u w:val="single"/>
        </w:rPr>
        <w:t xml:space="preserve">                    </w:t>
      </w:r>
    </w:p>
    <w:p w:rsidR="000D75C6" w14:paraId="7A79C25A" w14:textId="77777777">
      <w:pPr>
        <w:snapToGrid w:val="0"/>
        <w:spacing w:line="400" w:lineRule="exact"/>
        <w:ind w:firstLine="630" w:firstLineChars="300"/>
        <w:rPr>
          <w:rFonts w:ascii="Times New Roman" w:eastAsia="宋体" w:hAnsi="Times New Roman" w:cs="Times New Roman"/>
          <w:szCs w:val="20"/>
        </w:rPr>
      </w:pPr>
      <w:r w:rsidRPr="00926EA2">
        <w:rPr>
          <w:rFonts w:ascii="Wingdings" w:eastAsia="宋体" w:hAnsi="Wingdings" w:cs="Times New Roman"/>
          <w:szCs w:val="21"/>
        </w:rPr>
        <w:sym w:font="Wingdings" w:char="F0A8"/>
      </w:r>
      <w:r>
        <w:rPr>
          <w:rFonts w:ascii="宋体" w:eastAsia="宋体" w:hAnsi="宋体" w:cs="Times New Roman" w:hint="eastAsia"/>
          <w:szCs w:val="21"/>
        </w:rPr>
        <w:t>分</w:t>
      </w:r>
      <w:r>
        <w:rPr>
          <w:rFonts w:ascii="宋体" w:eastAsia="宋体" w:hAnsi="宋体" w:cs="Times New Roman" w:hint="eastAsia"/>
          <w:szCs w:val="21"/>
        </w:rPr>
        <w:t>期付款：</w:t>
      </w:r>
      <w:r>
        <w:rPr>
          <w:rFonts w:ascii="宋体" w:eastAsia="宋体" w:hAnsi="宋体" w:cs="Times New Roman" w:hint="eastAsia"/>
          <w:szCs w:val="21"/>
          <w:u w:val="single"/>
        </w:rPr>
        <w:t xml:space="preserve">  （应明确分期支付合同款项的各期比例和支付条件，各期支付条件应与分期履约验收情况挂钩） </w:t>
      </w:r>
      <w:r>
        <w:rPr>
          <w:rFonts w:ascii="宋体" w:eastAsia="宋体" w:hAnsi="宋体" w:cs="Times New Roman" w:hint="eastAsia"/>
          <w:szCs w:val="21"/>
        </w:rPr>
        <w:t>，其中涉及预付款的：</w:t>
      </w:r>
      <w:r>
        <w:rPr>
          <w:rFonts w:ascii="宋体" w:eastAsia="宋体" w:hAnsi="宋体" w:cs="Times New Roman" w:hint="eastAsia"/>
          <w:szCs w:val="21"/>
          <w:u w:val="single"/>
        </w:rPr>
        <w:t xml:space="preserve"> （应明确预付款的支付比例和支付条件） </w:t>
      </w:r>
    </w:p>
    <w:p w:rsidR="000D75C6" w14:paraId="13F14762" w14:textId="77777777">
      <w:pPr>
        <w:adjustRightInd w:val="0"/>
        <w:snapToGrid w:val="0"/>
        <w:spacing w:line="400" w:lineRule="exact"/>
        <w:ind w:firstLine="630" w:firstLineChars="300"/>
        <w:rPr>
          <w:rFonts w:ascii="宋体" w:eastAsia="宋体" w:hAnsi="宋体" w:cs="Times New Roman"/>
          <w:szCs w:val="21"/>
          <w:u w:val="single"/>
        </w:rPr>
      </w:pPr>
      <w:r>
        <w:rPr>
          <w:rFonts w:ascii="Wingdings" w:eastAsia="宋体" w:hAnsi="Wingdings" w:cs="Times New Roman"/>
          <w:szCs w:val="21"/>
        </w:rPr>
        <w:sym w:font="Wingdings" w:char="F0A8"/>
      </w:r>
      <w:r>
        <w:rPr>
          <w:rFonts w:ascii="宋体" w:eastAsia="宋体" w:hAnsi="宋体" w:cs="Times New Roman" w:hint="eastAsia"/>
          <w:szCs w:val="21"/>
        </w:rPr>
        <w:t>成本补偿：</w:t>
      </w:r>
      <w:r>
        <w:rPr>
          <w:rFonts w:ascii="宋体" w:eastAsia="宋体" w:hAnsi="宋体" w:cs="Times New Roman" w:hint="eastAsia"/>
          <w:szCs w:val="21"/>
          <w:u w:val="single"/>
        </w:rPr>
        <w:t xml:space="preserve">      （应明确按照成本补偿方式的支付方式和支付条件）   </w:t>
      </w:r>
    </w:p>
    <w:p w:rsidR="000D75C6" w14:paraId="689D7C76" w14:textId="77777777">
      <w:pPr>
        <w:adjustRightInd w:val="0"/>
        <w:snapToGrid w:val="0"/>
        <w:spacing w:line="400" w:lineRule="exact"/>
        <w:ind w:firstLine="630" w:firstLineChars="300"/>
        <w:rPr>
          <w:rFonts w:ascii="宋体" w:eastAsia="宋体" w:hAnsi="宋体" w:cs="Times New Roman"/>
          <w:szCs w:val="21"/>
        </w:rPr>
      </w:pPr>
      <w:r>
        <w:rPr>
          <w:rFonts w:ascii="Wingdings" w:eastAsia="宋体" w:hAnsi="Wingdings" w:cs="Times New Roman"/>
          <w:szCs w:val="21"/>
        </w:rPr>
        <w:sym w:font="Wingdings" w:char="F0A8"/>
      </w:r>
      <w:r>
        <w:rPr>
          <w:rFonts w:ascii="宋体" w:eastAsia="宋体" w:hAnsi="宋体" w:cs="Times New Roman" w:hint="eastAsia"/>
          <w:szCs w:val="21"/>
        </w:rPr>
        <w:t>绩效激励：</w:t>
      </w:r>
      <w:r>
        <w:rPr>
          <w:rFonts w:ascii="宋体" w:eastAsia="宋体" w:hAnsi="宋体" w:cs="Times New Roman" w:hint="eastAsia"/>
          <w:szCs w:val="21"/>
          <w:u w:val="single"/>
        </w:rPr>
        <w:t xml:space="preserve">      （应明确按照绩效激励方式的支付方式和支付条件）   </w:t>
      </w:r>
    </w:p>
    <w:p w:rsidR="000D75C6" w:rsidP="005C05C2" w14:paraId="2BAE439C" w14:textId="77777777">
      <w:pPr>
        <w:numPr>
          <w:ilvl w:val="0"/>
          <w:numId w:val="3"/>
        </w:numPr>
        <w:adjustRightInd w:val="0"/>
        <w:snapToGrid w:val="0"/>
        <w:spacing w:line="400" w:lineRule="exact"/>
        <w:ind w:firstLine="420" w:firstLineChars="200"/>
        <w:rPr>
          <w:rFonts w:ascii="宋体" w:eastAsia="宋体" w:hAnsi="宋体" w:cs="Times New Roman"/>
          <w:b/>
          <w:szCs w:val="21"/>
          <w:u w:val="single"/>
        </w:rPr>
      </w:pPr>
      <w:r>
        <w:rPr>
          <w:rFonts w:ascii="宋体" w:eastAsia="宋体" w:hAnsi="宋体" w:cs="Times New Roman" w:hint="eastAsia"/>
          <w:b/>
          <w:szCs w:val="21"/>
        </w:rPr>
        <w:t>合同履行</w:t>
      </w:r>
    </w:p>
    <w:p w:rsidR="000D75C6" w14:paraId="0960B58E" w14:textId="77777777">
      <w:p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szCs w:val="21"/>
        </w:rPr>
        <w:t>（1）起始日期：</w:t>
      </w:r>
      <w:r>
        <w:rPr>
          <w:rFonts w:ascii="宋体" w:eastAsia="宋体" w:hAnsi="宋体" w:cs="宋体" w:hint="eastAsia"/>
          <w:szCs w:val="21"/>
          <w:u w:val="single"/>
        </w:rPr>
        <w:t xml:space="preserve">    </w:t>
      </w:r>
      <w:r>
        <w:rPr>
          <w:rFonts w:ascii="宋体" w:eastAsia="宋体" w:hAnsi="宋体" w:cs="宋体" w:hint="eastAsia"/>
          <w:szCs w:val="21"/>
        </w:rPr>
        <w:t>年</w:t>
      </w:r>
      <w:r>
        <w:rPr>
          <w:rFonts w:ascii="宋体" w:eastAsia="宋体" w:hAnsi="宋体" w:cs="宋体" w:hint="eastAsia"/>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hint="eastAsia"/>
          <w:szCs w:val="21"/>
        </w:rPr>
        <w:t>日，完成日期：</w:t>
      </w:r>
      <w:r>
        <w:rPr>
          <w:rFonts w:ascii="宋体" w:eastAsia="宋体" w:hAnsi="宋体" w:cs="宋体" w:hint="eastAsia"/>
          <w:szCs w:val="21"/>
          <w:u w:val="single"/>
        </w:rPr>
        <w:t xml:space="preserve">    </w:t>
      </w:r>
      <w:r>
        <w:rPr>
          <w:rFonts w:ascii="宋体" w:eastAsia="宋体" w:hAnsi="宋体" w:cs="宋体" w:hint="eastAsia"/>
          <w:szCs w:val="21"/>
        </w:rPr>
        <w:t>年</w:t>
      </w:r>
      <w:r>
        <w:rPr>
          <w:rFonts w:ascii="宋体" w:eastAsia="宋体" w:hAnsi="宋体" w:cs="宋体" w:hint="eastAsia"/>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hint="eastAsia"/>
          <w:szCs w:val="21"/>
        </w:rPr>
        <w:t>日。</w:t>
      </w:r>
    </w:p>
    <w:p w:rsidR="000D75C6" w14:paraId="40383242" w14:textId="77777777">
      <w:pPr>
        <w:adjustRightInd w:val="0"/>
        <w:snapToGrid w:val="0"/>
        <w:spacing w:line="400" w:lineRule="exact"/>
        <w:ind w:firstLine="420" w:firstLineChars="200"/>
        <w:rPr>
          <w:rFonts w:ascii="宋体" w:eastAsia="宋体" w:hAnsi="宋体" w:cs="宋体"/>
          <w:szCs w:val="21"/>
          <w:u w:val="single"/>
        </w:rPr>
      </w:pPr>
      <w:r>
        <w:rPr>
          <w:rFonts w:ascii="宋体" w:eastAsia="宋体" w:hAnsi="宋体" w:cs="宋体" w:hint="eastAsia"/>
          <w:szCs w:val="21"/>
        </w:rPr>
        <w:t>（2）履约地点</w:t>
      </w:r>
      <w:r>
        <w:rPr>
          <w:rFonts w:ascii="宋体" w:eastAsia="宋体" w:hAnsi="宋体" w:cs="宋体" w:hint="eastAsia"/>
          <w:bCs/>
          <w:szCs w:val="21"/>
        </w:rPr>
        <w:t>：</w:t>
      </w:r>
      <w:r>
        <w:rPr>
          <w:rFonts w:ascii="宋体" w:eastAsia="宋体" w:hAnsi="宋体" w:cs="宋体" w:hint="eastAsia"/>
          <w:szCs w:val="21"/>
          <w:u w:val="single"/>
        </w:rPr>
        <w:t xml:space="preserve">                             </w:t>
      </w:r>
    </w:p>
    <w:p w:rsidR="000D75C6" w14:paraId="0F8DF5C0" w14:textId="77777777">
      <w:p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bCs/>
          <w:szCs w:val="21"/>
        </w:rPr>
        <w:t>（3）履约担保：</w:t>
      </w:r>
      <w:r>
        <w:rPr>
          <w:rFonts w:ascii="宋体" w:eastAsia="宋体" w:hAnsi="宋体" w:cs="宋体" w:hint="eastAsia"/>
          <w:szCs w:val="20"/>
        </w:rPr>
        <w:t>是否收取履约保证金：</w:t>
      </w:r>
      <w:r>
        <w:rPr>
          <w:rFonts w:ascii="Wingdings" w:eastAsia="宋体" w:hAnsi="Wingdings" w:cs="宋体"/>
          <w:szCs w:val="21"/>
        </w:rPr>
        <w:sym w:font="Wingdings" w:char="F0A8"/>
      </w:r>
      <w:r>
        <w:rPr>
          <w:rFonts w:ascii="宋体" w:eastAsia="宋体" w:hAnsi="宋体" w:cs="宋体" w:hint="eastAsia"/>
          <w:szCs w:val="21"/>
        </w:rPr>
        <w:t xml:space="preserve">是    </w:t>
      </w:r>
      <w:r>
        <w:rPr>
          <w:rFonts w:ascii="Wingdings" w:eastAsia="宋体" w:hAnsi="Wingdings" w:cs="宋体"/>
          <w:szCs w:val="21"/>
        </w:rPr>
        <w:sym w:font="Wingdings" w:char="F0A8"/>
      </w:r>
      <w:r>
        <w:rPr>
          <w:rFonts w:ascii="宋体" w:eastAsia="宋体" w:hAnsi="宋体" w:cs="宋体" w:hint="eastAsia"/>
          <w:szCs w:val="21"/>
        </w:rPr>
        <w:t>否</w:t>
      </w:r>
    </w:p>
    <w:p w:rsidR="000D75C6" w14:paraId="2BBD59E4" w14:textId="77777777">
      <w:pPr>
        <w:widowControl/>
        <w:autoSpaceDE w:val="0"/>
        <w:autoSpaceDN w:val="0"/>
        <w:adjustRightInd w:val="0"/>
        <w:spacing w:line="400" w:lineRule="exact"/>
        <w:ind w:firstLine="440" w:firstLineChars="200"/>
        <w:jc w:val="left"/>
        <w:rPr>
          <w:rFonts w:ascii="宋体" w:eastAsia="宋体" w:hAnsi="宋体" w:cs="宋体"/>
          <w:kern w:val="0"/>
          <w:szCs w:val="21"/>
        </w:rPr>
      </w:pPr>
      <w:r>
        <w:rPr>
          <w:rFonts w:ascii="宋体" w:eastAsia="华文楷体" w:hAnsi="宋体" w:cs="宋体" w:hint="eastAsia"/>
          <w:bCs/>
          <w:kern w:val="0"/>
          <w:sz w:val="22"/>
          <w:szCs w:val="21"/>
        </w:rPr>
        <w:t xml:space="preserve">  </w:t>
      </w:r>
      <w:r>
        <w:rPr>
          <w:rFonts w:ascii="宋体" w:eastAsia="宋体" w:hAnsi="宋体" w:cs="宋体" w:hint="eastAsia"/>
          <w:kern w:val="0"/>
          <w:szCs w:val="21"/>
        </w:rPr>
        <w:t xml:space="preserve">  收取履约保证金形式：</w:t>
      </w:r>
      <w:r>
        <w:rPr>
          <w:rFonts w:ascii="宋体" w:eastAsia="宋体" w:hAnsi="宋体" w:cs="宋体" w:hint="eastAsia"/>
          <w:bCs/>
          <w:kern w:val="0"/>
          <w:szCs w:val="21"/>
          <w:u w:val="single"/>
        </w:rPr>
        <w:t xml:space="preserve">                            </w:t>
      </w:r>
    </w:p>
    <w:p w:rsidR="000D75C6" w14:paraId="3F34B3AD" w14:textId="77777777">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 xml:space="preserve">    收取履约保证金金额：</w:t>
      </w:r>
      <w:r>
        <w:rPr>
          <w:rFonts w:ascii="宋体" w:eastAsia="宋体" w:hAnsi="宋体" w:cs="宋体" w:hint="eastAsia"/>
          <w:bCs/>
          <w:kern w:val="0"/>
          <w:szCs w:val="21"/>
          <w:u w:val="single"/>
        </w:rPr>
        <w:t xml:space="preserve">                            </w:t>
      </w:r>
    </w:p>
    <w:p w:rsidR="000D75C6" w14:paraId="28B5F8CA" w14:textId="77777777">
      <w:pPr>
        <w:snapToGrid w:val="0"/>
        <w:spacing w:line="400" w:lineRule="exact"/>
        <w:ind w:firstLine="420" w:firstLineChars="200"/>
        <w:rPr>
          <w:rFonts w:ascii="宋体" w:eastAsia="宋体" w:hAnsi="宋体" w:cs="宋体"/>
          <w:szCs w:val="20"/>
        </w:rPr>
      </w:pPr>
      <w:r>
        <w:rPr>
          <w:rFonts w:ascii="宋体" w:eastAsia="宋体" w:hAnsi="宋体" w:cs="宋体" w:hint="eastAsia"/>
          <w:bCs/>
          <w:szCs w:val="21"/>
        </w:rPr>
        <w:t xml:space="preserve">    履约担保期限：</w:t>
      </w:r>
      <w:r>
        <w:rPr>
          <w:rFonts w:ascii="宋体" w:eastAsia="宋体" w:hAnsi="宋体" w:cs="宋体" w:hint="eastAsia"/>
          <w:bCs/>
          <w:szCs w:val="21"/>
          <w:u w:val="single"/>
        </w:rPr>
        <w:t xml:space="preserve">                                  </w:t>
      </w:r>
    </w:p>
    <w:p w:rsidR="000D75C6" w14:paraId="2B770949" w14:textId="77777777">
      <w:pPr>
        <w:adjustRightInd w:val="0"/>
        <w:snapToGrid w:val="0"/>
        <w:spacing w:line="400" w:lineRule="exact"/>
        <w:ind w:firstLine="420" w:firstLineChars="200"/>
        <w:rPr>
          <w:rFonts w:ascii="宋体" w:eastAsia="宋体" w:hAnsi="宋体" w:cs="宋体"/>
          <w:bCs/>
          <w:szCs w:val="21"/>
        </w:rPr>
      </w:pPr>
      <w:r>
        <w:rPr>
          <w:rFonts w:ascii="宋体" w:eastAsia="宋体" w:hAnsi="宋体" w:cs="宋体" w:hint="eastAsia"/>
          <w:bCs/>
          <w:szCs w:val="21"/>
        </w:rPr>
        <w:t>（4）分期履行要求：</w:t>
      </w:r>
      <w:r>
        <w:rPr>
          <w:rFonts w:ascii="宋体" w:eastAsia="宋体" w:hAnsi="宋体" w:cs="宋体" w:hint="eastAsia"/>
          <w:bCs/>
          <w:szCs w:val="21"/>
          <w:u w:val="single"/>
        </w:rPr>
        <w:t xml:space="preserve">                                                        </w:t>
      </w:r>
    </w:p>
    <w:p w:rsidR="000D75C6" w14:paraId="62C3FD56" w14:textId="77777777">
      <w:pPr>
        <w:adjustRightInd w:val="0"/>
        <w:snapToGrid w:val="0"/>
        <w:spacing w:line="400" w:lineRule="exact"/>
        <w:ind w:firstLine="420" w:firstLineChars="200"/>
        <w:rPr>
          <w:rFonts w:ascii="宋体" w:eastAsia="宋体" w:hAnsi="宋体" w:cs="宋体"/>
          <w:szCs w:val="21"/>
          <w:u w:val="single"/>
        </w:rPr>
      </w:pPr>
      <w:r>
        <w:rPr>
          <w:rFonts w:ascii="宋体" w:eastAsia="宋体" w:hAnsi="宋体" w:cs="宋体" w:hint="eastAsia"/>
          <w:bCs/>
          <w:szCs w:val="21"/>
        </w:rPr>
        <w:t>（5）风险处置措施和替代方案：</w:t>
      </w:r>
      <w:r>
        <w:rPr>
          <w:rFonts w:ascii="宋体" w:eastAsia="宋体" w:hAnsi="宋体" w:cs="宋体" w:hint="eastAsia"/>
          <w:color w:val="0000FF"/>
          <w:szCs w:val="21"/>
          <w:u w:val="single"/>
        </w:rPr>
        <w:t xml:space="preserve"> </w:t>
      </w:r>
      <w:r>
        <w:rPr>
          <w:rFonts w:ascii="宋体" w:eastAsia="宋体" w:hAnsi="宋体" w:cs="宋体" w:hint="eastAsia"/>
          <w:color w:val="000000"/>
          <w:szCs w:val="21"/>
          <w:u w:val="single"/>
        </w:rPr>
        <w:t xml:space="preserve">              </w:t>
      </w:r>
      <w:r>
        <w:rPr>
          <w:rFonts w:ascii="宋体" w:eastAsia="宋体" w:hAnsi="宋体" w:cs="宋体" w:hint="eastAsia"/>
          <w:szCs w:val="21"/>
          <w:u w:val="single"/>
        </w:rPr>
        <w:t xml:space="preserve">                                                </w:t>
      </w:r>
    </w:p>
    <w:p w:rsidR="000D75C6" w:rsidP="005C05C2" w14:paraId="58401FF5" w14:textId="77777777">
      <w:pPr>
        <w:numPr>
          <w:ilvl w:val="0"/>
          <w:numId w:val="3"/>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合同验收</w:t>
      </w:r>
    </w:p>
    <w:p w:rsidR="000D75C6" w14:paraId="3F8CF472" w14:textId="77777777">
      <w:pPr>
        <w:numPr>
          <w:ilvl w:val="0"/>
          <w:numId w:val="5"/>
        </w:numPr>
        <w:adjustRightInd w:val="0"/>
        <w:snapToGrid w:val="0"/>
        <w:spacing w:line="400" w:lineRule="exact"/>
        <w:ind w:firstLine="420" w:firstLineChars="200"/>
        <w:rPr>
          <w:rFonts w:ascii="宋体" w:eastAsia="宋体" w:hAnsi="宋体" w:cs="Times New Roman"/>
          <w:bCs/>
          <w:szCs w:val="21"/>
        </w:rPr>
      </w:pPr>
      <w:r>
        <w:rPr>
          <w:rFonts w:ascii="宋体" w:eastAsia="宋体" w:hAnsi="宋体" w:cs="Times New Roman" w:hint="eastAsia"/>
          <w:bCs/>
          <w:szCs w:val="21"/>
        </w:rPr>
        <w:t>验收组织方式：</w:t>
      </w:r>
      <w:r>
        <w:rPr>
          <w:rFonts w:ascii="Wingdings" w:eastAsia="宋体" w:hAnsi="Wingdings" w:cs="宋体"/>
          <w:szCs w:val="21"/>
        </w:rPr>
        <w:sym w:font="Wingdings" w:char="F0A8"/>
      </w:r>
      <w:r>
        <w:rPr>
          <w:rFonts w:ascii="宋体" w:eastAsia="宋体" w:hAnsi="宋体" w:cs="Times New Roman" w:hint="eastAsia"/>
          <w:bCs/>
          <w:szCs w:val="21"/>
        </w:rPr>
        <w:t xml:space="preserve">自行组织 </w:t>
      </w:r>
      <w:r>
        <w:rPr>
          <w:rFonts w:ascii="Wingdings" w:eastAsia="宋体" w:hAnsi="Wingdings" w:cs="宋体"/>
          <w:szCs w:val="21"/>
        </w:rPr>
        <w:sym w:font="Wingdings" w:char="F0A8"/>
      </w:r>
      <w:r>
        <w:rPr>
          <w:rFonts w:ascii="宋体" w:eastAsia="宋体" w:hAnsi="宋体" w:cs="Times New Roman" w:hint="eastAsia"/>
          <w:bCs/>
          <w:szCs w:val="21"/>
        </w:rPr>
        <w:t>委托第三方组织</w:t>
      </w:r>
    </w:p>
    <w:p w:rsidR="000D75C6" w14:paraId="5218370D" w14:textId="77777777">
      <w:pPr>
        <w:adjustRightInd w:val="0"/>
        <w:snapToGrid w:val="0"/>
        <w:spacing w:line="400" w:lineRule="exact"/>
        <w:rPr>
          <w:rFonts w:ascii="宋体" w:eastAsia="宋体" w:hAnsi="宋体" w:cs="Times New Roman"/>
          <w:bCs/>
          <w:szCs w:val="21"/>
        </w:rPr>
      </w:pPr>
      <w:r>
        <w:rPr>
          <w:rFonts w:ascii="宋体" w:eastAsia="宋体" w:hAnsi="宋体" w:cs="Times New Roman" w:hint="eastAsia"/>
          <w:bCs/>
          <w:szCs w:val="21"/>
        </w:rPr>
        <w:t xml:space="preserve">         验收主体：</w:t>
      </w:r>
      <w:r>
        <w:rPr>
          <w:rFonts w:ascii="宋体" w:eastAsia="宋体" w:hAnsi="宋体" w:cs="Times New Roman" w:hint="eastAsia"/>
          <w:bCs/>
          <w:szCs w:val="21"/>
          <w:u w:val="single"/>
        </w:rPr>
        <w:t xml:space="preserve">                  </w:t>
      </w:r>
    </w:p>
    <w:p w:rsidR="000D75C6" w14:paraId="77F19D5B" w14:textId="77777777">
      <w:pPr>
        <w:adjustRightInd w:val="0"/>
        <w:snapToGrid w:val="0"/>
        <w:spacing w:line="400" w:lineRule="exact"/>
        <w:rPr>
          <w:rFonts w:ascii="宋体" w:eastAsia="宋体" w:hAnsi="宋体" w:cs="Times New Roman"/>
          <w:bCs/>
          <w:szCs w:val="21"/>
        </w:rPr>
      </w:pPr>
      <w:r>
        <w:rPr>
          <w:rFonts w:ascii="宋体" w:eastAsia="宋体" w:hAnsi="宋体" w:cs="Times New Roman" w:hint="eastAsia"/>
          <w:bCs/>
          <w:szCs w:val="21"/>
        </w:rPr>
        <w:t xml:space="preserve">        是否邀请本项目的其他供应商参加验收：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rsidR="000D75C6" w14:paraId="28E60AA5" w14:textId="77777777">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是否邀请专家参加验收：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rsidR="000D75C6" w14:paraId="2DA73510" w14:textId="77777777">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是否邀请服务对象参加验收：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rsidR="000D75C6" w14:paraId="4CF642C6" w14:textId="77777777">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是否邀请第三方检测机构参加验收：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rsidR="000D75C6" w14:paraId="3AD39892" w14:textId="77777777">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是否进行抽查检测：</w:t>
      </w:r>
      <w:r>
        <w:rPr>
          <w:rFonts w:ascii="Wingdings" w:eastAsia="宋体" w:hAnsi="Wingdings" w:cs="宋体"/>
          <w:szCs w:val="21"/>
        </w:rPr>
        <w:sym w:font="Wingdings" w:char="F0A8"/>
      </w:r>
      <w:r>
        <w:rPr>
          <w:rFonts w:ascii="宋体" w:eastAsia="宋体" w:hAnsi="宋体" w:cs="Times New Roman" w:hint="eastAsia"/>
          <w:bCs/>
          <w:szCs w:val="21"/>
        </w:rPr>
        <w:t>是，抽查比例：</w:t>
      </w:r>
      <w:r>
        <w:rPr>
          <w:rFonts w:ascii="宋体" w:eastAsia="宋体" w:hAnsi="宋体" w:cs="Times New Roman" w:hint="eastAsia"/>
          <w:bCs/>
          <w:szCs w:val="21"/>
          <w:u w:val="single"/>
        </w:rPr>
        <w:t xml:space="preserve">        </w:t>
      </w: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否</w:t>
      </w:r>
    </w:p>
    <w:p w:rsidR="000D75C6" w14:paraId="0F74C337" w14:textId="77777777">
      <w:pPr>
        <w:adjustRightInd w:val="0"/>
        <w:snapToGrid w:val="0"/>
        <w:spacing w:line="400" w:lineRule="exact"/>
        <w:ind w:firstLine="840" w:firstLineChars="400"/>
        <w:rPr>
          <w:rFonts w:ascii="宋体" w:eastAsia="宋体" w:hAnsi="宋体" w:cs="Times New Roman"/>
          <w:bCs/>
          <w:szCs w:val="21"/>
          <w:u w:val="single"/>
        </w:rPr>
      </w:pPr>
      <w:r>
        <w:rPr>
          <w:rFonts w:ascii="宋体" w:eastAsia="宋体" w:hAnsi="宋体" w:cs="Times New Roman" w:hint="eastAsia"/>
          <w:bCs/>
          <w:szCs w:val="21"/>
        </w:rPr>
        <w:t>是否存在破坏性检测：</w:t>
      </w:r>
      <w:r>
        <w:rPr>
          <w:rFonts w:ascii="Wingdings" w:eastAsia="宋体" w:hAnsi="Wingdings" w:cs="宋体"/>
          <w:szCs w:val="21"/>
        </w:rPr>
        <w:sym w:font="Wingdings" w:char="F0A8"/>
      </w:r>
      <w:r>
        <w:rPr>
          <w:rFonts w:ascii="宋体" w:eastAsia="宋体" w:hAnsi="宋体" w:cs="Times New Roman" w:hint="eastAsia"/>
          <w:bCs/>
          <w:szCs w:val="21"/>
        </w:rPr>
        <w:t>是，</w:t>
      </w:r>
      <w:r>
        <w:rPr>
          <w:rFonts w:ascii="宋体" w:eastAsia="宋体" w:hAnsi="宋体" w:cs="Times New Roman" w:hint="eastAsia"/>
          <w:bCs/>
          <w:szCs w:val="21"/>
          <w:u w:val="single"/>
        </w:rPr>
        <w:t>（应明确对被破坏的检测产品的处理方式）</w:t>
      </w:r>
    </w:p>
    <w:p w:rsidR="000D75C6" w14:paraId="07DD23B3" w14:textId="77777777">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否</w:t>
      </w:r>
    </w:p>
    <w:p w:rsidR="000D75C6" w14:paraId="61FD784E" w14:textId="77777777">
      <w:pPr>
        <w:adjustRightInd w:val="0"/>
        <w:snapToGrid w:val="0"/>
        <w:spacing w:line="400" w:lineRule="exact"/>
        <w:ind w:firstLine="840" w:firstLineChars="400"/>
        <w:rPr>
          <w:rFonts w:ascii="宋体" w:eastAsia="宋体" w:hAnsi="宋体" w:cs="Times New Roman"/>
          <w:bCs/>
          <w:szCs w:val="21"/>
          <w:u w:val="single"/>
        </w:rPr>
      </w:pPr>
      <w:r>
        <w:rPr>
          <w:rFonts w:ascii="宋体" w:eastAsia="宋体" w:hAnsi="宋体" w:cs="Times New Roman" w:hint="eastAsia"/>
          <w:bCs/>
          <w:szCs w:val="21"/>
        </w:rPr>
        <w:t>验收组织的其他事项：</w:t>
      </w:r>
      <w:r>
        <w:rPr>
          <w:rFonts w:ascii="宋体" w:eastAsia="宋体" w:hAnsi="宋体" w:cs="Times New Roman" w:hint="eastAsia"/>
          <w:bCs/>
          <w:szCs w:val="21"/>
          <w:u w:val="single"/>
        </w:rPr>
        <w:t xml:space="preserve">                </w:t>
      </w:r>
    </w:p>
    <w:p w:rsidR="000D75C6" w14:paraId="329CFEF5" w14:textId="77777777">
      <w:pPr>
        <w:adjustRightInd w:val="0"/>
        <w:snapToGrid w:val="0"/>
        <w:spacing w:line="400" w:lineRule="exact"/>
        <w:ind w:firstLine="420" w:firstLineChars="200"/>
        <w:rPr>
          <w:rFonts w:ascii="宋体" w:eastAsia="宋体" w:hAnsi="宋体" w:cs="Times New Roman"/>
          <w:bCs/>
          <w:szCs w:val="21"/>
          <w:u w:val="single"/>
        </w:rPr>
      </w:pPr>
      <w:r>
        <w:rPr>
          <w:rFonts w:ascii="宋体" w:eastAsia="宋体" w:hAnsi="宋体" w:cs="Times New Roman" w:hint="eastAsia"/>
          <w:bCs/>
          <w:szCs w:val="21"/>
        </w:rPr>
        <w:t>（2）履约验收时间：</w:t>
      </w:r>
      <w:r>
        <w:rPr>
          <w:rFonts w:ascii="宋体" w:eastAsia="宋体" w:hAnsi="宋体" w:cs="Times New Roman" w:hint="eastAsia"/>
          <w:bCs/>
          <w:szCs w:val="21"/>
          <w:u w:val="single"/>
        </w:rPr>
        <w:t xml:space="preserve">（计划于何时验收/供应商提出验收申请之日起   日内组织验收） </w:t>
      </w:r>
    </w:p>
    <w:p w:rsidR="000D75C6" w14:paraId="09149D2C" w14:textId="77777777">
      <w:pPr>
        <w:adjustRightInd w:val="0"/>
        <w:snapToGrid w:val="0"/>
        <w:spacing w:line="400" w:lineRule="exact"/>
        <w:ind w:firstLine="420" w:firstLineChars="200"/>
        <w:rPr>
          <w:rFonts w:ascii="宋体" w:eastAsia="宋体" w:hAnsi="宋体" w:cs="Times New Roman"/>
          <w:bCs/>
          <w:szCs w:val="21"/>
        </w:rPr>
      </w:pPr>
      <w:r>
        <w:rPr>
          <w:rFonts w:ascii="宋体" w:eastAsia="宋体" w:hAnsi="宋体" w:cs="Times New Roman" w:hint="eastAsia"/>
          <w:bCs/>
          <w:szCs w:val="21"/>
        </w:rPr>
        <w:t>（3）履约验收方式：</w:t>
      </w:r>
      <w:r>
        <w:rPr>
          <w:rFonts w:ascii="Wingdings" w:eastAsia="宋体" w:hAnsi="Wingdings" w:cs="宋体"/>
          <w:szCs w:val="21"/>
        </w:rPr>
        <w:sym w:font="Wingdings" w:char="F0A8"/>
      </w:r>
      <w:r>
        <w:rPr>
          <w:rFonts w:ascii="宋体" w:eastAsia="宋体" w:hAnsi="宋体" w:cs="Times New Roman" w:hint="eastAsia"/>
          <w:bCs/>
          <w:szCs w:val="21"/>
        </w:rPr>
        <w:t xml:space="preserve">一次性验收         </w:t>
      </w:r>
    </w:p>
    <w:p w:rsidR="000D75C6" w14:paraId="349CD1A4" w14:textId="77777777">
      <w:pPr>
        <w:adjustRightInd w:val="0"/>
        <w:snapToGrid w:val="0"/>
        <w:spacing w:line="400" w:lineRule="exact"/>
        <w:rPr>
          <w:rFonts w:ascii="宋体" w:eastAsia="宋体" w:hAnsi="宋体" w:cs="Times New Roman"/>
          <w:bCs/>
          <w:szCs w:val="21"/>
        </w:rPr>
      </w:pP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分期/分项验收：</w:t>
      </w:r>
      <w:r>
        <w:rPr>
          <w:rFonts w:ascii="宋体" w:eastAsia="宋体" w:hAnsi="宋体" w:cs="Times New Roman" w:hint="eastAsia"/>
          <w:bCs/>
          <w:szCs w:val="21"/>
          <w:u w:val="single"/>
        </w:rPr>
        <w:t xml:space="preserve"> （应明确分期</w:t>
      </w:r>
      <w:r>
        <w:rPr>
          <w:rFonts w:ascii="宋体" w:eastAsia="宋体" w:hAnsi="宋体" w:cs="Times New Roman"/>
          <w:bCs/>
          <w:szCs w:val="21"/>
          <w:u w:val="single"/>
          <w:lang w:val="en"/>
        </w:rPr>
        <w:t>/</w:t>
      </w:r>
      <w:r>
        <w:rPr>
          <w:rFonts w:ascii="宋体" w:eastAsia="宋体" w:hAnsi="宋体" w:cs="Times New Roman" w:hint="eastAsia"/>
          <w:bCs/>
          <w:szCs w:val="21"/>
          <w:u w:val="single"/>
          <w:lang w:val="en"/>
        </w:rPr>
        <w:t>分项验收的工作安排</w:t>
      </w:r>
      <w:r>
        <w:rPr>
          <w:rFonts w:ascii="宋体" w:eastAsia="宋体" w:hAnsi="宋体" w:cs="Times New Roman" w:hint="eastAsia"/>
          <w:bCs/>
          <w:szCs w:val="21"/>
          <w:u w:val="single"/>
        </w:rPr>
        <w:t xml:space="preserve">）  </w:t>
      </w:r>
    </w:p>
    <w:p w:rsidR="000D75C6" w14:paraId="5471659D" w14:textId="77777777">
      <w:pPr>
        <w:adjustRightInd w:val="0"/>
        <w:snapToGrid w:val="0"/>
        <w:spacing w:line="400" w:lineRule="exact"/>
        <w:ind w:firstLine="420" w:firstLineChars="200"/>
        <w:rPr>
          <w:rFonts w:ascii="宋体" w:eastAsia="宋体" w:hAnsi="宋体" w:cs="Times New Roman"/>
          <w:bCs/>
          <w:szCs w:val="21"/>
        </w:rPr>
      </w:pPr>
      <w:r>
        <w:rPr>
          <w:rFonts w:ascii="宋体" w:eastAsia="宋体" w:hAnsi="宋体" w:cs="Times New Roman" w:hint="eastAsia"/>
          <w:bCs/>
          <w:szCs w:val="21"/>
        </w:rPr>
        <w:t>（4）履约验收程序：</w:t>
      </w:r>
      <w:r>
        <w:rPr>
          <w:rFonts w:ascii="宋体" w:eastAsia="宋体" w:hAnsi="宋体" w:cs="Times New Roman" w:hint="eastAsia"/>
          <w:bCs/>
          <w:szCs w:val="21"/>
          <w:u w:val="single"/>
        </w:rPr>
        <w:t xml:space="preserve">                                         </w:t>
      </w:r>
    </w:p>
    <w:p w:rsidR="000D75C6" w14:paraId="45857A23" w14:textId="77777777">
      <w:pPr>
        <w:adjustRightInd w:val="0"/>
        <w:snapToGrid w:val="0"/>
        <w:spacing w:line="400" w:lineRule="exact"/>
        <w:ind w:firstLine="420" w:firstLineChars="200"/>
        <w:rPr>
          <w:rFonts w:ascii="宋体" w:eastAsia="宋体" w:hAnsi="宋体" w:cs="Times New Roman"/>
          <w:bCs/>
          <w:szCs w:val="21"/>
          <w:u w:val="single"/>
        </w:rPr>
      </w:pPr>
      <w:r>
        <w:rPr>
          <w:rFonts w:ascii="宋体" w:eastAsia="宋体" w:hAnsi="宋体" w:cs="Times New Roman" w:hint="eastAsia"/>
          <w:bCs/>
          <w:szCs w:val="21"/>
        </w:rPr>
        <w:t>（5）履约验收的内容：</w:t>
      </w:r>
      <w:r>
        <w:rPr>
          <w:rFonts w:ascii="宋体" w:eastAsia="宋体" w:hAnsi="宋体" w:cs="Times New Roman" w:hint="eastAsia"/>
          <w:bCs/>
          <w:szCs w:val="21"/>
          <w:u w:val="single"/>
        </w:rPr>
        <w:t xml:space="preserve"> （应当包括每一项技术和商务要求的履约情况，特别是落实政府采购扶持中小企业，支持绿色发展和乡村振兴等政策情况）                                      </w:t>
      </w:r>
    </w:p>
    <w:p w:rsidR="000D75C6" w14:paraId="41E440D5" w14:textId="77777777">
      <w:pPr>
        <w:adjustRightInd w:val="0"/>
        <w:snapToGrid w:val="0"/>
        <w:spacing w:line="400" w:lineRule="exact"/>
        <w:ind w:firstLine="420" w:firstLineChars="200"/>
        <w:rPr>
          <w:rFonts w:ascii="宋体" w:eastAsia="宋体" w:hAnsi="宋体" w:cs="Times New Roman"/>
          <w:bCs/>
          <w:szCs w:val="21"/>
          <w:u w:val="single"/>
        </w:rPr>
      </w:pPr>
      <w:r>
        <w:rPr>
          <w:rFonts w:ascii="宋体" w:eastAsia="宋体" w:hAnsi="宋体" w:cs="Times New Roman" w:hint="eastAsia"/>
          <w:bCs/>
          <w:szCs w:val="21"/>
        </w:rPr>
        <w:t>（6）履约验收标准：</w:t>
      </w:r>
      <w:r>
        <w:rPr>
          <w:rFonts w:ascii="宋体" w:eastAsia="宋体" w:hAnsi="宋体" w:cs="Times New Roman" w:hint="eastAsia"/>
          <w:bCs/>
          <w:szCs w:val="21"/>
          <w:u w:val="single"/>
        </w:rPr>
        <w:t xml:space="preserve">                                         </w:t>
      </w:r>
    </w:p>
    <w:p w:rsidR="000D75C6" w14:paraId="323C8C9A" w14:textId="77777777">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bCs/>
          <w:kern w:val="0"/>
          <w:szCs w:val="21"/>
        </w:rPr>
        <w:t>（7）是否以采购活动中供应商提供的样品作为参考：</w:t>
      </w:r>
      <w:r>
        <w:rPr>
          <w:rFonts w:ascii="Wingdings" w:eastAsia="宋体" w:hAnsi="Wingdings" w:cs="宋体"/>
          <w:kern w:val="0"/>
          <w:szCs w:val="21"/>
        </w:rPr>
        <w:sym w:font="Wingdings" w:char="F0A8"/>
      </w:r>
      <w:r>
        <w:rPr>
          <w:rFonts w:ascii="宋体" w:eastAsia="宋体" w:hAnsi="宋体" w:cs="宋体" w:hint="eastAsia"/>
          <w:bCs/>
          <w:kern w:val="0"/>
          <w:szCs w:val="21"/>
        </w:rPr>
        <w:t xml:space="preserve">是  </w:t>
      </w:r>
      <w:r>
        <w:rPr>
          <w:rFonts w:ascii="Wingdings" w:eastAsia="宋体" w:hAnsi="Wingdings" w:cs="宋体"/>
          <w:kern w:val="0"/>
          <w:szCs w:val="21"/>
        </w:rPr>
        <w:sym w:font="Wingdings" w:char="F0A8"/>
      </w:r>
      <w:r>
        <w:rPr>
          <w:rFonts w:ascii="宋体" w:eastAsia="宋体" w:hAnsi="宋体" w:cs="宋体" w:hint="eastAsia"/>
          <w:bCs/>
          <w:kern w:val="0"/>
          <w:szCs w:val="21"/>
        </w:rPr>
        <w:t>否</w:t>
      </w:r>
    </w:p>
    <w:p w:rsidR="000D75C6" w14:paraId="0417FD8B" w14:textId="77777777">
      <w:pPr>
        <w:adjustRightInd w:val="0"/>
        <w:snapToGrid w:val="0"/>
        <w:spacing w:line="400" w:lineRule="exact"/>
        <w:ind w:firstLine="420" w:firstLineChars="200"/>
        <w:rPr>
          <w:rFonts w:ascii="宋体" w:eastAsia="宋体" w:hAnsi="宋体" w:cs="宋体"/>
          <w:bCs/>
          <w:szCs w:val="21"/>
          <w:u w:val="single"/>
        </w:rPr>
      </w:pPr>
      <w:r>
        <w:rPr>
          <w:rFonts w:ascii="宋体" w:eastAsia="宋体" w:hAnsi="宋体" w:cs="宋体" w:hint="eastAsia"/>
          <w:bCs/>
          <w:szCs w:val="21"/>
        </w:rPr>
        <w:t>（8）履约验收其他事项：</w:t>
      </w:r>
      <w:r>
        <w:rPr>
          <w:rFonts w:ascii="宋体" w:eastAsia="宋体" w:hAnsi="宋体" w:cs="宋体" w:hint="eastAsia"/>
          <w:bCs/>
          <w:szCs w:val="21"/>
          <w:u w:val="single"/>
        </w:rPr>
        <w:t xml:space="preserve">      （产权过户登记等）          </w:t>
      </w:r>
    </w:p>
    <w:p w:rsidR="000D75C6" w:rsidP="005C05C2" w14:paraId="460D2D3B" w14:textId="77777777">
      <w:pPr>
        <w:numPr>
          <w:ilvl w:val="0"/>
          <w:numId w:val="3"/>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组成合同的文件</w:t>
      </w:r>
    </w:p>
    <w:p w:rsidR="000D75C6" w14:paraId="11EF9F5A"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本协议书与下列文件一起构成合同文件，如下述文件之间有任何抵触、矛盾或歧义，应按以下顺序解释：</w:t>
      </w:r>
    </w:p>
    <w:p w:rsidR="000D75C6" w14:paraId="0BA92F5D"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（1）政府采购合同协议书及其变更、补充协议</w:t>
      </w:r>
    </w:p>
    <w:p w:rsidR="000D75C6" w14:paraId="0AF4DABE"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（2）政府采购合同专用条款</w:t>
      </w:r>
    </w:p>
    <w:p w:rsidR="000D75C6" w14:paraId="16D43897"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（3）政府采购合同通用条款</w:t>
      </w:r>
    </w:p>
    <w:p w:rsidR="000D75C6" w14:paraId="470B3FB7"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（4）中标（成交）通知书</w:t>
      </w:r>
    </w:p>
    <w:p w:rsidR="000D75C6" w14:paraId="47C77B91"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（5）投标（响应）文件</w:t>
      </w:r>
    </w:p>
    <w:p w:rsidR="000D75C6" w14:paraId="4B440822"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（6）采购文件</w:t>
      </w:r>
    </w:p>
    <w:p w:rsidR="000D75C6" w14:paraId="6FB80FC6"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（7）有关技术文件，图纸</w:t>
      </w:r>
    </w:p>
    <w:p w:rsidR="000D75C6" w14:paraId="62FC54BA" w14:textId="77777777">
      <w:pPr>
        <w:widowControl/>
        <w:autoSpaceDE w:val="0"/>
        <w:autoSpaceDN w:val="0"/>
        <w:adjustRightInd w:val="0"/>
        <w:spacing w:line="400" w:lineRule="exact"/>
        <w:ind w:firstLine="420" w:firstLineChars="200"/>
        <w:jc w:val="left"/>
        <w:rPr>
          <w:rFonts w:ascii="宋体" w:eastAsia="宋体" w:hAnsi="宋体" w:cs="宋体"/>
          <w:szCs w:val="21"/>
        </w:rPr>
      </w:pPr>
      <w:r>
        <w:rPr>
          <w:rFonts w:ascii="宋体" w:eastAsia="宋体" w:hAnsi="宋体" w:cs="宋体" w:hint="eastAsia"/>
          <w:kern w:val="0"/>
          <w:szCs w:val="21"/>
        </w:rPr>
        <w:t>（8）</w:t>
      </w:r>
      <w:r>
        <w:rPr>
          <w:rFonts w:ascii="宋体" w:eastAsia="宋体" w:hAnsi="宋体" w:cs="宋体" w:hint="eastAsia"/>
          <w:color w:val="000000"/>
          <w:szCs w:val="21"/>
        </w:rPr>
        <w:t>国家法律、行政法规和规章制度规定或合同约定的作为合同组成部分的其他文件</w:t>
      </w:r>
    </w:p>
    <w:p w:rsidR="000D75C6" w:rsidP="005C05C2" w14:paraId="71843109" w14:textId="77777777">
      <w:pPr>
        <w:numPr>
          <w:ilvl w:val="0"/>
          <w:numId w:val="3"/>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合同生效</w:t>
      </w:r>
    </w:p>
    <w:p w:rsidR="000D75C6" w14:paraId="2943422C"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本合同自</w:t>
      </w:r>
      <w:r>
        <w:rPr>
          <w:rFonts w:ascii="宋体" w:eastAsia="宋体" w:hAnsi="宋体" w:cs="Times New Roman" w:hint="eastAsia"/>
          <w:szCs w:val="21"/>
          <w:u w:val="single"/>
        </w:rPr>
        <w:t xml:space="preserve">                             </w:t>
      </w:r>
      <w:r>
        <w:rPr>
          <w:rFonts w:ascii="宋体" w:eastAsia="宋体" w:hAnsi="宋体" w:cs="Times New Roman" w:hint="eastAsia"/>
          <w:szCs w:val="21"/>
        </w:rPr>
        <w:t>生效。</w:t>
      </w:r>
    </w:p>
    <w:p w:rsidR="000D75C6" w:rsidP="005C05C2" w14:paraId="02AA8B5E" w14:textId="77777777">
      <w:pPr>
        <w:numPr>
          <w:ilvl w:val="0"/>
          <w:numId w:val="3"/>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合同份数</w:t>
      </w:r>
    </w:p>
    <w:p w:rsidR="000D75C6" w14:paraId="113AEFB8"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本合同一式</w:t>
      </w:r>
      <w:r>
        <w:rPr>
          <w:rFonts w:ascii="宋体" w:eastAsia="宋体" w:hAnsi="宋体" w:cs="Times New Roman" w:hint="eastAsia"/>
          <w:szCs w:val="21"/>
          <w:u w:val="single"/>
        </w:rPr>
        <w:t xml:space="preserve">    </w:t>
      </w:r>
      <w:r>
        <w:rPr>
          <w:rFonts w:ascii="宋体" w:eastAsia="宋体" w:hAnsi="宋体" w:cs="Times New Roman" w:hint="eastAsia"/>
          <w:szCs w:val="21"/>
        </w:rPr>
        <w:t>份，甲方执</w:t>
      </w:r>
      <w:r>
        <w:rPr>
          <w:rFonts w:ascii="宋体" w:eastAsia="宋体" w:hAnsi="宋体" w:cs="Times New Roman" w:hint="eastAsia"/>
          <w:szCs w:val="21"/>
          <w:u w:val="single"/>
        </w:rPr>
        <w:t xml:space="preserve">    </w:t>
      </w:r>
      <w:r>
        <w:rPr>
          <w:rFonts w:ascii="宋体" w:eastAsia="宋体" w:hAnsi="宋体" w:cs="Times New Roman" w:hint="eastAsia"/>
          <w:szCs w:val="21"/>
        </w:rPr>
        <w:t>份，乙方执</w:t>
      </w:r>
      <w:r>
        <w:rPr>
          <w:rFonts w:ascii="宋体" w:eastAsia="宋体" w:hAnsi="宋体" w:cs="Times New Roman" w:hint="eastAsia"/>
          <w:szCs w:val="21"/>
          <w:u w:val="single"/>
        </w:rPr>
        <w:t xml:space="preserve">    </w:t>
      </w:r>
      <w:r>
        <w:rPr>
          <w:rFonts w:ascii="宋体" w:eastAsia="宋体" w:hAnsi="宋体" w:cs="Times New Roman" w:hint="eastAsia"/>
          <w:szCs w:val="21"/>
        </w:rPr>
        <w:t>份，均具有同等法律效力。</w:t>
      </w:r>
    </w:p>
    <w:p w:rsidR="000D75C6" w14:paraId="6E5B7D95"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合同订立时间：</w:t>
      </w:r>
      <w:r>
        <w:rPr>
          <w:rFonts w:ascii="宋体" w:eastAsia="宋体" w:hAnsi="宋体" w:cs="Times New Roman" w:hint="eastAsia"/>
          <w:szCs w:val="21"/>
          <w:u w:val="single"/>
        </w:rPr>
        <w:t xml:space="preserve">         </w:t>
      </w:r>
      <w:r>
        <w:rPr>
          <w:rFonts w:ascii="宋体" w:eastAsia="宋体" w:hAnsi="宋体" w:cs="Times New Roman" w:hint="eastAsia"/>
          <w:szCs w:val="21"/>
        </w:rPr>
        <w:t>年</w:t>
      </w:r>
      <w:r>
        <w:rPr>
          <w:rFonts w:ascii="宋体" w:eastAsia="宋体" w:hAnsi="宋体" w:cs="Times New Roman" w:hint="eastAsia"/>
          <w:szCs w:val="21"/>
          <w:u w:val="single"/>
        </w:rPr>
        <w:t xml:space="preserve">      </w:t>
      </w:r>
      <w:r>
        <w:rPr>
          <w:rFonts w:ascii="宋体" w:eastAsia="宋体" w:hAnsi="宋体" w:cs="Times New Roman" w:hint="eastAsia"/>
          <w:szCs w:val="21"/>
        </w:rPr>
        <w:t>月</w:t>
      </w:r>
      <w:r>
        <w:rPr>
          <w:rFonts w:ascii="宋体" w:eastAsia="宋体" w:hAnsi="宋体" w:cs="Times New Roman" w:hint="eastAsia"/>
          <w:szCs w:val="21"/>
          <w:u w:val="single"/>
        </w:rPr>
        <w:t xml:space="preserve">      </w:t>
      </w:r>
      <w:r>
        <w:rPr>
          <w:rFonts w:ascii="宋体" w:eastAsia="宋体" w:hAnsi="宋体" w:cs="Times New Roman" w:hint="eastAsia"/>
          <w:szCs w:val="21"/>
        </w:rPr>
        <w:t>日</w:t>
      </w:r>
    </w:p>
    <w:p w:rsidR="000D75C6" w14:paraId="5957BC55"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合同订立地点：</w:t>
      </w:r>
      <w:r>
        <w:rPr>
          <w:rFonts w:ascii="宋体" w:eastAsia="宋体" w:hAnsi="宋体" w:cs="Times New Roman" w:hint="eastAsia"/>
          <w:szCs w:val="21"/>
          <w:u w:val="single"/>
        </w:rPr>
        <w:t xml:space="preserve">                           </w:t>
      </w:r>
    </w:p>
    <w:p w:rsidR="000D75C6" w14:paraId="4B575FD0" w14:textId="77777777">
      <w:pPr>
        <w:adjustRightInd w:val="0"/>
        <w:snapToGrid w:val="0"/>
        <w:spacing w:line="400" w:lineRule="exact"/>
        <w:ind w:firstLine="420" w:firstLineChars="200"/>
        <w:rPr>
          <w:rFonts w:ascii="Times New Roman" w:eastAsia="宋体" w:hAnsi="Times New Roman" w:cs="Times New Roman"/>
          <w:szCs w:val="20"/>
        </w:rPr>
      </w:pPr>
      <w:r>
        <w:rPr>
          <w:rFonts w:ascii="宋体" w:eastAsia="宋体" w:hAnsi="宋体" w:cs="Times New Roman" w:hint="eastAsia"/>
          <w:szCs w:val="21"/>
        </w:rPr>
        <w:t>附件：具体标的及其技术要求和商务要求、联合协议、分包意向协议等。</w:t>
      </w:r>
    </w:p>
    <w:p w:rsidR="000D75C6" w14:paraId="4104A6FB" w14:textId="77777777">
      <w:pPr>
        <w:rPr>
          <w:rFonts w:ascii="Times New Roman" w:eastAsia="宋体" w:hAnsi="Times New Roman" w:cs="Times New Roman"/>
          <w:szCs w:val="20"/>
        </w:rPr>
      </w:pPr>
      <w:r>
        <w:rPr>
          <w:rFonts w:ascii="Times New Roman" w:eastAsia="宋体" w:hAnsi="Times New Roman" w:cs="Times New Roman" w:hint="eastAsia"/>
          <w:szCs w:val="20"/>
        </w:rPr>
        <w:br w:type="page"/>
      </w:r>
    </w:p>
    <w:p w:rsidR="000D75C6" w14:paraId="1FE53021" w14:textId="77777777">
      <w:pPr>
        <w:ind w:firstLine="420" w:firstLineChars="200"/>
        <w:rPr>
          <w:rFonts w:ascii="Times New Roman" w:eastAsia="宋体" w:hAnsi="Times New Roman" w:cs="Times New Roman"/>
          <w:szCs w:val="21"/>
        </w:rPr>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891"/>
        <w:gridCol w:w="2412"/>
        <w:gridCol w:w="1979"/>
        <w:gridCol w:w="2116"/>
      </w:tblGrid>
      <w:tr w14:paraId="05D84F3F" w14:textId="77777777">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0D75C6" w14:paraId="0E9D8B56" w14:textId="77777777">
            <w:pPr>
              <w:adjustRightInd w:val="0"/>
              <w:snapToGrid w:val="0"/>
              <w:spacing w:line="300" w:lineRule="exact"/>
              <w:jc w:val="center"/>
              <w:rPr>
                <w:rFonts w:ascii="Times New Roman" w:eastAsia="宋体" w:hAnsi="Times New Roman" w:cs="Times New Roman"/>
                <w:szCs w:val="20"/>
              </w:rPr>
            </w:pPr>
            <w:r>
              <w:rPr>
                <w:rFonts w:ascii="Times New Roman" w:eastAsia="宋体" w:hAnsi="Times New Roman" w:cs="Times New Roman"/>
                <w:szCs w:val="21"/>
              </w:rPr>
              <w:t>甲方</w:t>
            </w:r>
            <w:r>
              <w:rPr>
                <w:rFonts w:ascii="Times New Roman" w:eastAsia="宋体" w:hAnsi="Times New Roman" w:cs="Times New Roman" w:hint="eastAsia"/>
                <w:szCs w:val="21"/>
              </w:rPr>
              <w:t>（采购人</w:t>
            </w:r>
            <w:r>
              <w:rPr>
                <w:rFonts w:ascii="宋体" w:eastAsia="宋体" w:hAnsi="宋体" w:cs="Times New Roman" w:hint="eastAsia"/>
                <w:szCs w:val="21"/>
              </w:rPr>
              <w:t>、受采购人委托签订合同的单位或</w:t>
            </w:r>
            <w:r>
              <w:rPr>
                <w:rFonts w:ascii="Times New Roman" w:eastAsia="宋体" w:hAnsi="Times New Roman" w:cs="Times New Roman" w:hint="eastAsia"/>
                <w:szCs w:val="21"/>
              </w:rPr>
              <w:t>采购文件约定的合同甲方）</w:t>
            </w:r>
          </w:p>
        </w:tc>
        <w:tc>
          <w:tcPr>
            <w:tcW w:w="2437" w:type="pct"/>
            <w:gridSpan w:val="2"/>
            <w:tcBorders>
              <w:left w:val="single" w:sz="2" w:space="0" w:color="auto"/>
              <w:bottom w:val="single" w:sz="2" w:space="0" w:color="auto"/>
            </w:tcBorders>
            <w:vAlign w:val="center"/>
          </w:tcPr>
          <w:p w:rsidR="000D75C6" w14:paraId="11E701F4" w14:textId="77777777">
            <w:pPr>
              <w:adjustRightInd w:val="0"/>
              <w:snapToGrid w:val="0"/>
              <w:spacing w:line="300" w:lineRule="exact"/>
              <w:jc w:val="center"/>
              <w:rPr>
                <w:rFonts w:ascii="Times New Roman" w:eastAsia="宋体" w:hAnsi="Times New Roman" w:cs="Times New Roman"/>
                <w:szCs w:val="20"/>
              </w:rPr>
            </w:pPr>
            <w:r>
              <w:rPr>
                <w:rFonts w:ascii="Times New Roman" w:eastAsia="宋体" w:hAnsi="Times New Roman" w:cs="Times New Roman"/>
                <w:szCs w:val="21"/>
              </w:rPr>
              <w:t>乙方</w:t>
            </w:r>
            <w:r>
              <w:rPr>
                <w:rFonts w:ascii="Times New Roman" w:eastAsia="宋体" w:hAnsi="Times New Roman" w:cs="Times New Roman" w:hint="eastAsia"/>
                <w:szCs w:val="21"/>
              </w:rPr>
              <w:t>（供应商）</w:t>
            </w:r>
          </w:p>
        </w:tc>
      </w:tr>
      <w:tr w14:paraId="382440C1" w14:textId="77777777">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0D75C6" w14:paraId="3B6AFED2"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单位名称</w:t>
            </w:r>
            <w:r>
              <w:rPr>
                <w:rFonts w:ascii="Times New Roman" w:eastAsia="宋体" w:hAnsi="Times New Roman" w:cs="Times New Roman"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0D75C6" w14:paraId="24A1C59F"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0D75C6" w14:paraId="56DAF2E0"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单位名称</w:t>
            </w:r>
            <w:r>
              <w:rPr>
                <w:rFonts w:ascii="Times New Roman" w:eastAsia="宋体" w:hAnsi="Times New Roman" w:cs="Times New Roman" w:hint="eastAsia"/>
                <w:szCs w:val="21"/>
              </w:rPr>
              <w:t>（公章或合同章）</w:t>
            </w:r>
          </w:p>
        </w:tc>
        <w:tc>
          <w:tcPr>
            <w:tcW w:w="1259" w:type="pct"/>
            <w:tcBorders>
              <w:top w:val="single" w:sz="2" w:space="0" w:color="auto"/>
              <w:left w:val="single" w:sz="2" w:space="0" w:color="auto"/>
              <w:bottom w:val="single" w:sz="2" w:space="0" w:color="auto"/>
            </w:tcBorders>
            <w:vAlign w:val="center"/>
          </w:tcPr>
          <w:p w:rsidR="000D75C6" w14:paraId="17E71A6D" w14:textId="77777777">
            <w:pPr>
              <w:adjustRightInd w:val="0"/>
              <w:snapToGrid w:val="0"/>
              <w:spacing w:line="300" w:lineRule="exact"/>
              <w:jc w:val="center"/>
              <w:rPr>
                <w:rFonts w:ascii="Times New Roman" w:eastAsia="宋体" w:hAnsi="Times New Roman" w:cs="Times New Roman"/>
                <w:spacing w:val="20"/>
                <w:szCs w:val="21"/>
              </w:rPr>
            </w:pPr>
          </w:p>
        </w:tc>
      </w:tr>
      <w:tr w14:paraId="6991130C" w14:textId="77777777">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0D75C6" w14:paraId="66ED59A0"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法定代表人</w:t>
            </w:r>
          </w:p>
          <w:p w:rsidR="000D75C6" w14:paraId="25C73412" w14:textId="77777777">
            <w:pPr>
              <w:adjustRightInd w:val="0"/>
              <w:snapToGrid w:val="0"/>
              <w:spacing w:line="300" w:lineRule="exact"/>
              <w:ind w:firstLine="101" w:firstLineChars="48"/>
              <w:jc w:val="center"/>
              <w:rPr>
                <w:rFonts w:ascii="Times New Roman" w:eastAsia="宋体" w:hAnsi="Times New Roman" w:cs="Times New Roman"/>
                <w:szCs w:val="21"/>
              </w:rPr>
            </w:pPr>
            <w:r>
              <w:rPr>
                <w:rFonts w:ascii="Times New Roman" w:eastAsia="宋体" w:hAnsi="Times New Roman" w:cs="Times New Roman" w:hint="eastAsia"/>
                <w:szCs w:val="21"/>
              </w:rPr>
              <w:t>或其</w:t>
            </w:r>
            <w:r>
              <w:rPr>
                <w:rFonts w:ascii="Times New Roman" w:eastAsia="宋体" w:hAnsi="Times New Roman" w:cs="Times New Roman"/>
                <w:szCs w:val="21"/>
              </w:rPr>
              <w:t>委托代理人</w:t>
            </w:r>
            <w:r>
              <w:rPr>
                <w:rFonts w:ascii="Times New Roman" w:eastAsia="宋体" w:hAnsi="Times New Roman" w:cs="Times New Roman"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0D75C6" w14:paraId="40A637BA"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right w:val="single" w:sz="2" w:space="0" w:color="auto"/>
            </w:tcBorders>
            <w:vAlign w:val="center"/>
          </w:tcPr>
          <w:p w:rsidR="000D75C6" w14:paraId="2916D484"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法定代表人</w:t>
            </w:r>
          </w:p>
          <w:p w:rsidR="000D75C6" w14:paraId="2E875CEA"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或其</w:t>
            </w:r>
            <w:r>
              <w:rPr>
                <w:rFonts w:ascii="Times New Roman" w:eastAsia="宋体" w:hAnsi="Times New Roman" w:cs="Times New Roman"/>
                <w:szCs w:val="21"/>
              </w:rPr>
              <w:t>委托代理人</w:t>
            </w:r>
            <w:r>
              <w:rPr>
                <w:rFonts w:ascii="Times New Roman" w:eastAsia="宋体" w:hAnsi="Times New Roman" w:cs="Times New Roman" w:hint="eastAsia"/>
                <w:szCs w:val="21"/>
              </w:rPr>
              <w:t>（签章）</w:t>
            </w:r>
          </w:p>
        </w:tc>
        <w:tc>
          <w:tcPr>
            <w:tcW w:w="1259" w:type="pct"/>
            <w:tcBorders>
              <w:top w:val="single" w:sz="2" w:space="0" w:color="auto"/>
              <w:left w:val="single" w:sz="2" w:space="0" w:color="auto"/>
              <w:bottom w:val="single" w:sz="2" w:space="0" w:color="auto"/>
            </w:tcBorders>
            <w:vAlign w:val="center"/>
          </w:tcPr>
          <w:p w:rsidR="000D75C6" w14:paraId="0EFFD392" w14:textId="77777777">
            <w:pPr>
              <w:adjustRightInd w:val="0"/>
              <w:snapToGrid w:val="0"/>
              <w:spacing w:line="300" w:lineRule="exact"/>
              <w:jc w:val="center"/>
              <w:rPr>
                <w:rFonts w:ascii="Times New Roman" w:eastAsia="宋体" w:hAnsi="Times New Roman" w:cs="Times New Roman"/>
                <w:szCs w:val="21"/>
              </w:rPr>
            </w:pPr>
          </w:p>
        </w:tc>
      </w:tr>
      <w:tr w14:paraId="030C6427" w14:textId="77777777">
        <w:tblPrEx>
          <w:tblW w:w="4927" w:type="pct"/>
          <w:tblLook w:val="04A0"/>
        </w:tblPrEx>
        <w:trPr>
          <w:trHeight w:val="483"/>
        </w:trPr>
        <w:tc>
          <w:tcPr>
            <w:tcW w:w="1126" w:type="pct"/>
            <w:vMerge/>
            <w:tcBorders>
              <w:bottom w:val="single" w:sz="2" w:space="0" w:color="auto"/>
              <w:right w:val="single" w:sz="2" w:space="0" w:color="auto"/>
            </w:tcBorders>
            <w:vAlign w:val="center"/>
          </w:tcPr>
          <w:p w:rsidR="000D75C6" w14:paraId="579BC5E9" w14:textId="77777777">
            <w:pPr>
              <w:adjustRightInd w:val="0"/>
              <w:snapToGrid w:val="0"/>
              <w:spacing w:line="300" w:lineRule="exact"/>
              <w:jc w:val="center"/>
              <w:rPr>
                <w:rFonts w:ascii="Times New Roman" w:eastAsia="宋体" w:hAnsi="Times New Roman" w:cs="Times New Roman"/>
                <w:szCs w:val="21"/>
              </w:rPr>
            </w:pPr>
          </w:p>
        </w:tc>
        <w:tc>
          <w:tcPr>
            <w:tcW w:w="1436" w:type="pct"/>
            <w:vMerge/>
            <w:tcBorders>
              <w:left w:val="single" w:sz="2" w:space="0" w:color="auto"/>
              <w:bottom w:val="single" w:sz="2" w:space="0" w:color="auto"/>
              <w:right w:val="single" w:sz="2" w:space="0" w:color="auto"/>
            </w:tcBorders>
            <w:vAlign w:val="center"/>
          </w:tcPr>
          <w:p w:rsidR="000D75C6" w14:paraId="74A62322"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0D75C6" w14:paraId="75A74110"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拥有者性别</w:t>
            </w:r>
          </w:p>
        </w:tc>
        <w:tc>
          <w:tcPr>
            <w:tcW w:w="1259" w:type="pct"/>
            <w:tcBorders>
              <w:top w:val="single" w:sz="2" w:space="0" w:color="auto"/>
              <w:left w:val="single" w:sz="2" w:space="0" w:color="auto"/>
              <w:bottom w:val="single" w:sz="2" w:space="0" w:color="auto"/>
            </w:tcBorders>
            <w:vAlign w:val="center"/>
          </w:tcPr>
          <w:p w:rsidR="000D75C6" w14:paraId="369D6D49" w14:textId="77777777">
            <w:pPr>
              <w:adjustRightInd w:val="0"/>
              <w:snapToGrid w:val="0"/>
              <w:spacing w:line="300" w:lineRule="exact"/>
              <w:jc w:val="center"/>
              <w:rPr>
                <w:rFonts w:ascii="Times New Roman" w:eastAsia="宋体" w:hAnsi="Times New Roman" w:cs="Times New Roman"/>
                <w:spacing w:val="20"/>
                <w:szCs w:val="21"/>
              </w:rPr>
            </w:pPr>
          </w:p>
        </w:tc>
      </w:tr>
      <w:tr w14:paraId="1CE4D6C3"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0D75C6" w14:paraId="464ACD25"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住</w:t>
            </w:r>
            <w:r>
              <w:rPr>
                <w:rFonts w:ascii="Times New Roman" w:eastAsia="宋体" w:hAnsi="Times New Roman" w:cs="Times New Roman" w:hint="eastAsia"/>
                <w:szCs w:val="21"/>
              </w:rPr>
              <w:t xml:space="preserve">  </w:t>
            </w:r>
            <w:r>
              <w:rPr>
                <w:rFonts w:ascii="Times New Roman" w:eastAsia="宋体" w:hAnsi="Times New Roman" w:cs="Times New Roman"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0D75C6" w14:paraId="00DC9679"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0D75C6" w14:paraId="5A6D5BD8"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住</w:t>
            </w:r>
            <w:r>
              <w:rPr>
                <w:rFonts w:ascii="Times New Roman" w:eastAsia="宋体" w:hAnsi="Times New Roman" w:cs="Times New Roman" w:hint="eastAsia"/>
                <w:szCs w:val="21"/>
              </w:rPr>
              <w:t xml:space="preserve">  </w:t>
            </w:r>
            <w:r>
              <w:rPr>
                <w:rFonts w:ascii="Times New Roman" w:eastAsia="宋体" w:hAnsi="Times New Roman" w:cs="Times New Roman" w:hint="eastAsia"/>
                <w:szCs w:val="21"/>
              </w:rPr>
              <w:t>所</w:t>
            </w:r>
          </w:p>
        </w:tc>
        <w:tc>
          <w:tcPr>
            <w:tcW w:w="1259" w:type="pct"/>
            <w:tcBorders>
              <w:top w:val="single" w:sz="2" w:space="0" w:color="auto"/>
              <w:left w:val="single" w:sz="2" w:space="0" w:color="auto"/>
              <w:bottom w:val="single" w:sz="2" w:space="0" w:color="auto"/>
            </w:tcBorders>
            <w:vAlign w:val="center"/>
          </w:tcPr>
          <w:p w:rsidR="000D75C6" w14:paraId="740A2925" w14:textId="77777777">
            <w:pPr>
              <w:adjustRightInd w:val="0"/>
              <w:snapToGrid w:val="0"/>
              <w:spacing w:line="300" w:lineRule="exact"/>
              <w:jc w:val="center"/>
              <w:rPr>
                <w:rFonts w:ascii="Times New Roman" w:eastAsia="宋体" w:hAnsi="Times New Roman" w:cs="Times New Roman"/>
                <w:spacing w:val="20"/>
                <w:szCs w:val="21"/>
              </w:rPr>
            </w:pPr>
          </w:p>
        </w:tc>
      </w:tr>
      <w:tr w14:paraId="73A75C0C"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0D75C6" w14:paraId="46A618D8"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w:t>
            </w:r>
            <w:r>
              <w:rPr>
                <w:rFonts w:ascii="Times New Roman" w:eastAsia="宋体" w:hAnsi="Times New Roman" w:cs="Times New Roman"/>
                <w:szCs w:val="21"/>
              </w:rPr>
              <w:t xml:space="preserve"> </w:t>
            </w:r>
            <w:r>
              <w:rPr>
                <w:rFonts w:ascii="Times New Roman" w:eastAsia="宋体" w:hAnsi="Times New Roman" w:cs="Times New Roman"/>
                <w:szCs w:val="21"/>
              </w:rPr>
              <w:t>系</w:t>
            </w:r>
            <w:r>
              <w:rPr>
                <w:rFonts w:ascii="Times New Roman" w:eastAsia="宋体" w:hAnsi="Times New Roman" w:cs="Times New Roman"/>
                <w:szCs w:val="21"/>
              </w:rPr>
              <w:t xml:space="preserve"> </w:t>
            </w:r>
            <w:r>
              <w:rPr>
                <w:rFonts w:ascii="Times New Roman" w:eastAsia="宋体" w:hAnsi="Times New Roman" w:cs="Times New Roman"/>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0D75C6" w14:paraId="5DE4155B"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0D75C6" w14:paraId="1A56C8CC"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w:t>
            </w:r>
            <w:r>
              <w:rPr>
                <w:rFonts w:ascii="Times New Roman" w:eastAsia="宋体" w:hAnsi="Times New Roman" w:cs="Times New Roman"/>
                <w:szCs w:val="21"/>
              </w:rPr>
              <w:t xml:space="preserve"> </w:t>
            </w:r>
            <w:r>
              <w:rPr>
                <w:rFonts w:ascii="Times New Roman" w:eastAsia="宋体" w:hAnsi="Times New Roman" w:cs="Times New Roman"/>
                <w:szCs w:val="21"/>
              </w:rPr>
              <w:t>系</w:t>
            </w:r>
            <w:r>
              <w:rPr>
                <w:rFonts w:ascii="Times New Roman" w:eastAsia="宋体" w:hAnsi="Times New Roman" w:cs="Times New Roman"/>
                <w:szCs w:val="21"/>
              </w:rPr>
              <w:t xml:space="preserve"> </w:t>
            </w:r>
            <w:r>
              <w:rPr>
                <w:rFonts w:ascii="Times New Roman" w:eastAsia="宋体" w:hAnsi="Times New Roman" w:cs="Times New Roman"/>
                <w:szCs w:val="21"/>
              </w:rPr>
              <w:t>人</w:t>
            </w:r>
          </w:p>
        </w:tc>
        <w:tc>
          <w:tcPr>
            <w:tcW w:w="1259" w:type="pct"/>
            <w:tcBorders>
              <w:top w:val="single" w:sz="2" w:space="0" w:color="auto"/>
              <w:left w:val="single" w:sz="2" w:space="0" w:color="auto"/>
              <w:bottom w:val="single" w:sz="2" w:space="0" w:color="auto"/>
            </w:tcBorders>
            <w:vAlign w:val="center"/>
          </w:tcPr>
          <w:p w:rsidR="000D75C6" w14:paraId="1BA1A2D7" w14:textId="77777777">
            <w:pPr>
              <w:adjustRightInd w:val="0"/>
              <w:snapToGrid w:val="0"/>
              <w:spacing w:line="300" w:lineRule="exact"/>
              <w:jc w:val="center"/>
              <w:rPr>
                <w:rFonts w:ascii="Times New Roman" w:eastAsia="宋体" w:hAnsi="Times New Roman" w:cs="Times New Roman"/>
                <w:spacing w:val="20"/>
                <w:szCs w:val="21"/>
              </w:rPr>
            </w:pPr>
          </w:p>
        </w:tc>
      </w:tr>
      <w:tr w14:paraId="464AC7DC"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0D75C6" w14:paraId="4E74E7A1"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0D75C6" w14:paraId="522CA9A7"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0D75C6" w14:paraId="76670619"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联系电话</w:t>
            </w:r>
          </w:p>
        </w:tc>
        <w:tc>
          <w:tcPr>
            <w:tcW w:w="1259" w:type="pct"/>
            <w:tcBorders>
              <w:top w:val="single" w:sz="2" w:space="0" w:color="auto"/>
              <w:left w:val="single" w:sz="2" w:space="0" w:color="auto"/>
              <w:bottom w:val="single" w:sz="2" w:space="0" w:color="auto"/>
            </w:tcBorders>
            <w:vAlign w:val="center"/>
          </w:tcPr>
          <w:p w:rsidR="000D75C6" w14:paraId="56A7BDA8" w14:textId="77777777">
            <w:pPr>
              <w:adjustRightInd w:val="0"/>
              <w:snapToGrid w:val="0"/>
              <w:spacing w:line="300" w:lineRule="exact"/>
              <w:jc w:val="center"/>
              <w:rPr>
                <w:rFonts w:ascii="Times New Roman" w:eastAsia="宋体" w:hAnsi="Times New Roman" w:cs="Times New Roman"/>
                <w:spacing w:val="20"/>
                <w:szCs w:val="21"/>
              </w:rPr>
            </w:pPr>
          </w:p>
        </w:tc>
      </w:tr>
      <w:tr w14:paraId="2708AD1F"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0D75C6" w14:paraId="7908E5D1"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0D75C6" w14:paraId="64941CD0"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0D75C6" w14:paraId="5651460E"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通信地址</w:t>
            </w:r>
          </w:p>
        </w:tc>
        <w:tc>
          <w:tcPr>
            <w:tcW w:w="1259" w:type="pct"/>
            <w:tcBorders>
              <w:top w:val="single" w:sz="2" w:space="0" w:color="auto"/>
              <w:left w:val="single" w:sz="2" w:space="0" w:color="auto"/>
              <w:bottom w:val="single" w:sz="2" w:space="0" w:color="auto"/>
            </w:tcBorders>
            <w:vAlign w:val="center"/>
          </w:tcPr>
          <w:p w:rsidR="000D75C6" w14:paraId="3C9ABC5D" w14:textId="77777777">
            <w:pPr>
              <w:adjustRightInd w:val="0"/>
              <w:snapToGrid w:val="0"/>
              <w:spacing w:line="300" w:lineRule="exact"/>
              <w:jc w:val="center"/>
              <w:rPr>
                <w:rFonts w:ascii="Times New Roman" w:eastAsia="宋体" w:hAnsi="Times New Roman" w:cs="Times New Roman"/>
                <w:spacing w:val="20"/>
                <w:szCs w:val="21"/>
              </w:rPr>
            </w:pPr>
          </w:p>
        </w:tc>
      </w:tr>
      <w:tr w14:paraId="6CA1D1D7"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0D75C6" w14:paraId="3B6CCB45"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0D75C6" w14:paraId="48878590"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0D75C6" w14:paraId="52059E3C"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邮政编码</w:t>
            </w:r>
          </w:p>
        </w:tc>
        <w:tc>
          <w:tcPr>
            <w:tcW w:w="1259" w:type="pct"/>
            <w:tcBorders>
              <w:top w:val="single" w:sz="2" w:space="0" w:color="auto"/>
              <w:left w:val="single" w:sz="2" w:space="0" w:color="auto"/>
              <w:bottom w:val="single" w:sz="2" w:space="0" w:color="auto"/>
            </w:tcBorders>
            <w:vAlign w:val="center"/>
          </w:tcPr>
          <w:p w:rsidR="000D75C6" w14:paraId="70DE8FD7" w14:textId="77777777">
            <w:pPr>
              <w:adjustRightInd w:val="0"/>
              <w:snapToGrid w:val="0"/>
              <w:spacing w:line="300" w:lineRule="exact"/>
              <w:jc w:val="center"/>
              <w:rPr>
                <w:rFonts w:ascii="Times New Roman" w:eastAsia="宋体" w:hAnsi="Times New Roman" w:cs="Times New Roman"/>
                <w:spacing w:val="20"/>
                <w:szCs w:val="21"/>
              </w:rPr>
            </w:pPr>
          </w:p>
        </w:tc>
      </w:tr>
      <w:tr w14:paraId="3A114EC2"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0D75C6" w14:paraId="1FC50B18"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0D75C6" w14:paraId="43B444B2"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0D75C6" w14:paraId="4F39B5A9"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电子邮箱</w:t>
            </w:r>
          </w:p>
        </w:tc>
        <w:tc>
          <w:tcPr>
            <w:tcW w:w="1259" w:type="pct"/>
            <w:tcBorders>
              <w:top w:val="single" w:sz="2" w:space="0" w:color="auto"/>
              <w:left w:val="single" w:sz="2" w:space="0" w:color="auto"/>
              <w:bottom w:val="single" w:sz="2" w:space="0" w:color="auto"/>
            </w:tcBorders>
            <w:vAlign w:val="center"/>
          </w:tcPr>
          <w:p w:rsidR="000D75C6" w14:paraId="7C907E62" w14:textId="77777777">
            <w:pPr>
              <w:adjustRightInd w:val="0"/>
              <w:snapToGrid w:val="0"/>
              <w:spacing w:line="300" w:lineRule="exact"/>
              <w:jc w:val="center"/>
              <w:rPr>
                <w:rFonts w:ascii="Times New Roman" w:eastAsia="宋体" w:hAnsi="Times New Roman" w:cs="Times New Roman"/>
                <w:spacing w:val="20"/>
                <w:szCs w:val="21"/>
              </w:rPr>
            </w:pPr>
          </w:p>
        </w:tc>
      </w:tr>
      <w:tr w14:paraId="193F2941"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0D75C6" w14:paraId="4E036B3A"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0D75C6" w14:paraId="521615AA"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0D75C6" w14:paraId="14EE67D9"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0D75C6" w14:paraId="33459B8C" w14:textId="77777777">
            <w:pPr>
              <w:adjustRightInd w:val="0"/>
              <w:snapToGrid w:val="0"/>
              <w:spacing w:line="300" w:lineRule="exact"/>
              <w:jc w:val="center"/>
              <w:rPr>
                <w:rFonts w:ascii="Times New Roman" w:eastAsia="宋体" w:hAnsi="Times New Roman" w:cs="Times New Roman"/>
                <w:spacing w:val="20"/>
                <w:szCs w:val="21"/>
              </w:rPr>
            </w:pPr>
          </w:p>
        </w:tc>
      </w:tr>
      <w:tr w14:paraId="3D41FFEB"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0D75C6" w14:paraId="731BE2FD" w14:textId="77777777">
            <w:pPr>
              <w:adjustRightInd w:val="0"/>
              <w:snapToGrid w:val="0"/>
              <w:spacing w:line="300" w:lineRule="exact"/>
              <w:jc w:val="center"/>
              <w:rPr>
                <w:rFonts w:ascii="Times New Roman" w:eastAsia="宋体" w:hAnsi="Times New Roman" w:cs="Times New Roman"/>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0D75C6" w14:paraId="0E710457"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0D75C6" w14:paraId="0C977831"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开户名称</w:t>
            </w:r>
          </w:p>
        </w:tc>
        <w:tc>
          <w:tcPr>
            <w:tcW w:w="1259" w:type="pct"/>
            <w:tcBorders>
              <w:top w:val="single" w:sz="2" w:space="0" w:color="auto"/>
              <w:left w:val="single" w:sz="2" w:space="0" w:color="auto"/>
              <w:bottom w:val="single" w:sz="2" w:space="0" w:color="auto"/>
            </w:tcBorders>
            <w:vAlign w:val="center"/>
          </w:tcPr>
          <w:p w:rsidR="000D75C6" w14:paraId="5B9BE975" w14:textId="77777777">
            <w:pPr>
              <w:adjustRightInd w:val="0"/>
              <w:snapToGrid w:val="0"/>
              <w:spacing w:line="300" w:lineRule="exact"/>
              <w:jc w:val="center"/>
              <w:rPr>
                <w:rFonts w:ascii="Times New Roman" w:eastAsia="宋体" w:hAnsi="Times New Roman" w:cs="Times New Roman"/>
                <w:spacing w:val="20"/>
                <w:szCs w:val="21"/>
              </w:rPr>
            </w:pPr>
          </w:p>
        </w:tc>
      </w:tr>
      <w:tr w14:paraId="5F453352"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0D75C6" w14:paraId="70AA166C" w14:textId="77777777">
            <w:pPr>
              <w:adjustRightInd w:val="0"/>
              <w:snapToGrid w:val="0"/>
              <w:spacing w:line="300" w:lineRule="exact"/>
              <w:jc w:val="center"/>
              <w:rPr>
                <w:rFonts w:ascii="Times New Roman" w:eastAsia="宋体" w:hAnsi="Times New Roman" w:cs="Times New Roman"/>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0D75C6" w14:paraId="273177ED"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0D75C6" w14:paraId="29575177"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开户银行</w:t>
            </w:r>
          </w:p>
        </w:tc>
        <w:tc>
          <w:tcPr>
            <w:tcW w:w="1259" w:type="pct"/>
            <w:tcBorders>
              <w:top w:val="single" w:sz="2" w:space="0" w:color="auto"/>
              <w:left w:val="single" w:sz="2" w:space="0" w:color="auto"/>
              <w:bottom w:val="single" w:sz="2" w:space="0" w:color="auto"/>
            </w:tcBorders>
            <w:vAlign w:val="center"/>
          </w:tcPr>
          <w:p w:rsidR="000D75C6" w14:paraId="369627EF" w14:textId="77777777">
            <w:pPr>
              <w:adjustRightInd w:val="0"/>
              <w:snapToGrid w:val="0"/>
              <w:spacing w:line="300" w:lineRule="exact"/>
              <w:jc w:val="center"/>
              <w:rPr>
                <w:rFonts w:ascii="Times New Roman" w:eastAsia="宋体" w:hAnsi="Times New Roman" w:cs="Times New Roman"/>
                <w:spacing w:val="20"/>
                <w:szCs w:val="21"/>
              </w:rPr>
            </w:pPr>
          </w:p>
        </w:tc>
      </w:tr>
      <w:tr w14:paraId="1C540CC6"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0D75C6" w14:paraId="60032553" w14:textId="77777777">
            <w:pPr>
              <w:adjustRightInd w:val="0"/>
              <w:snapToGrid w:val="0"/>
              <w:spacing w:line="300" w:lineRule="exact"/>
              <w:jc w:val="center"/>
              <w:rPr>
                <w:rFonts w:ascii="Times New Roman" w:eastAsia="宋体" w:hAnsi="Times New Roman" w:cs="Times New Roman"/>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0D75C6" w14:paraId="4F519F9D"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0D75C6" w14:paraId="18F79407"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银行账号</w:t>
            </w:r>
          </w:p>
        </w:tc>
        <w:tc>
          <w:tcPr>
            <w:tcW w:w="1259" w:type="pct"/>
            <w:tcBorders>
              <w:top w:val="single" w:sz="2" w:space="0" w:color="auto"/>
              <w:left w:val="single" w:sz="2" w:space="0" w:color="auto"/>
              <w:bottom w:val="single" w:sz="2" w:space="0" w:color="auto"/>
            </w:tcBorders>
            <w:vAlign w:val="center"/>
          </w:tcPr>
          <w:p w:rsidR="000D75C6" w14:paraId="0B5FED49" w14:textId="77777777">
            <w:pPr>
              <w:adjustRightInd w:val="0"/>
              <w:snapToGrid w:val="0"/>
              <w:spacing w:line="300" w:lineRule="exact"/>
              <w:jc w:val="center"/>
              <w:rPr>
                <w:rFonts w:ascii="Times New Roman" w:eastAsia="宋体" w:hAnsi="Times New Roman" w:cs="Times New Roman"/>
                <w:spacing w:val="20"/>
                <w:szCs w:val="21"/>
              </w:rPr>
            </w:pPr>
          </w:p>
        </w:tc>
      </w:tr>
      <w:tr w14:paraId="146AE21A" w14:textId="77777777">
        <w:tblPrEx>
          <w:tblW w:w="4927" w:type="pct"/>
          <w:tblLook w:val="04A0"/>
        </w:tblPrEx>
        <w:trPr>
          <w:trHeight w:val="586"/>
        </w:trPr>
        <w:tc>
          <w:tcPr>
            <w:tcW w:w="5000" w:type="pct"/>
            <w:gridSpan w:val="4"/>
            <w:tcBorders>
              <w:top w:val="single" w:sz="2" w:space="0" w:color="auto"/>
            </w:tcBorders>
            <w:vAlign w:val="center"/>
          </w:tcPr>
          <w:p w:rsidR="000D75C6" w14:paraId="49728806" w14:textId="77777777">
            <w:pPr>
              <w:adjustRightInd w:val="0"/>
              <w:snapToGrid w:val="0"/>
              <w:spacing w:before="156" w:beforeLines="50" w:line="360" w:lineRule="auto"/>
              <w:jc w:val="left"/>
              <w:rPr>
                <w:rFonts w:ascii="Times New Roman" w:eastAsia="宋体" w:hAnsi="Times New Roman" w:cs="Times New Roman"/>
                <w:spacing w:val="20"/>
                <w:szCs w:val="21"/>
              </w:rPr>
            </w:pPr>
            <w:r>
              <w:rPr>
                <w:rFonts w:ascii="宋体" w:eastAsia="宋体" w:hAnsi="宋体" w:cs="Times New Roman" w:hint="eastAsia"/>
                <w:szCs w:val="21"/>
              </w:rPr>
              <w:t>注：涉及联合体或其他合同主体的信息应按上表格式加列。</w:t>
            </w:r>
          </w:p>
        </w:tc>
      </w:tr>
    </w:tbl>
    <w:p w:rsidR="000D75C6" w14:paraId="0828000B" w14:textId="77777777">
      <w:pPr>
        <w:keepNext/>
        <w:keepLines/>
        <w:adjustRightInd w:val="0"/>
        <w:snapToGrid w:val="0"/>
        <w:spacing w:before="156" w:beforeLines="50" w:after="260" w:line="416" w:lineRule="atLeast"/>
        <w:jc w:val="center"/>
        <w:outlineLvl w:val="1"/>
        <w:rPr>
          <w:rFonts w:ascii="黑体" w:eastAsia="黑体" w:hAnsi="黑体" w:cs="Times New Roman"/>
          <w:b/>
          <w:bCs/>
          <w:sz w:val="28"/>
          <w:szCs w:val="28"/>
        </w:rPr>
      </w:pPr>
      <w:r>
        <w:rPr>
          <w:rFonts w:ascii="宋体" w:eastAsia="黑体" w:hAnsi="宋体" w:cs="Times New Roman"/>
          <w:b/>
          <w:bCs/>
          <w:szCs w:val="21"/>
          <w:u w:val="single"/>
        </w:rPr>
        <w:br w:type="page"/>
      </w:r>
      <w:bookmarkStart w:id="70" w:name="_Toc27624"/>
      <w:r>
        <w:rPr>
          <w:rFonts w:ascii="黑体" w:eastAsia="黑体" w:hAnsi="黑体" w:cs="Times New Roman" w:hint="eastAsia"/>
          <w:sz w:val="28"/>
          <w:szCs w:val="28"/>
        </w:rPr>
        <w:t>第二节 政府采购合同通用条款</w:t>
      </w:r>
      <w:bookmarkEnd w:id="70"/>
    </w:p>
    <w:p w:rsidR="000D75C6" w14:paraId="64484A4C" w14:textId="77777777">
      <w:pPr>
        <w:tabs>
          <w:tab w:val="left" w:pos="8820"/>
          <w:tab w:val="left" w:pos="9345"/>
          <w:tab w:val="left" w:pos="9765"/>
        </w:tabs>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sz w:val="24"/>
          <w:szCs w:val="20"/>
        </w:rPr>
        <w:t xml:space="preserve">1. </w:t>
      </w:r>
      <w:r>
        <w:rPr>
          <w:rFonts w:ascii="宋体" w:eastAsia="宋体" w:hAnsi="宋体" w:cs="Times New Roman" w:hint="eastAsia"/>
          <w:b/>
          <w:bCs/>
          <w:sz w:val="24"/>
          <w:szCs w:val="20"/>
        </w:rPr>
        <w:t>定义</w:t>
      </w:r>
    </w:p>
    <w:p w:rsidR="000D75C6" w14:paraId="7AC5E5AE"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1.1合同当事人</w:t>
      </w:r>
    </w:p>
    <w:p w:rsidR="000D75C6" w14:paraId="76744B6A"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（1）采购人（以下称甲方）是指使用财政性资金，通过政府采购方式向供应商购买货物及其相关服务的国家机关、事业单位、团体组织。</w:t>
      </w:r>
    </w:p>
    <w:p w:rsidR="000D75C6" w14:paraId="76DB36DD"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（2）供应商（以下称乙方）是指参加政府采购活动并且中标（成交），向采购人提供合同约定的货物及其相关服务的法人、非法人组织或者自然人。</w:t>
      </w:r>
    </w:p>
    <w:p w:rsidR="000D75C6" w14:paraId="3E901E12"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（3）其他合同主体是指除采购人和供应商以外，</w:t>
      </w:r>
      <w:r>
        <w:rPr>
          <w:rFonts w:ascii="宋体" w:eastAsia="宋体" w:hAnsi="宋体" w:cs="宋体" w:hint="eastAsia"/>
          <w:bCs/>
          <w:color w:val="000000"/>
          <w:szCs w:val="21"/>
        </w:rPr>
        <w:t>依法参与合同缔结或履行，享有权利、承担义务的合同当事人</w:t>
      </w:r>
      <w:r>
        <w:rPr>
          <w:rFonts w:ascii="宋体" w:eastAsia="宋体" w:hAnsi="宋体" w:cs="Times New Roman" w:hint="eastAsia"/>
          <w:szCs w:val="21"/>
        </w:rPr>
        <w:t>。</w:t>
      </w:r>
    </w:p>
    <w:p w:rsidR="000D75C6" w14:paraId="437F0B5F" w14:textId="77777777">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1.2本合同下列术语应解释为：</w:t>
      </w:r>
    </w:p>
    <w:p w:rsidR="000D75C6" w14:paraId="71FB1974" w14:textId="77777777">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（1）“合同”系指</w:t>
      </w:r>
      <w:r>
        <w:rPr>
          <w:rFonts w:ascii="宋体" w:eastAsia="宋体" w:hAnsi="宋体" w:cs="宋体" w:hint="eastAsia"/>
          <w:bCs/>
          <w:color w:val="000000"/>
          <w:szCs w:val="21"/>
        </w:rPr>
        <w:t>合同当事人意思表示达成一致的任何协议，包括签署的</w:t>
      </w:r>
      <w:r>
        <w:rPr>
          <w:rFonts w:ascii="宋体" w:eastAsia="宋体" w:hAnsi="宋体" w:cs="Times New Roman" w:hint="eastAsia"/>
          <w:szCs w:val="21"/>
        </w:rPr>
        <w:t>政府采购合同协议书及其变更、补充协议，政府采购合同专用条款，政府采购合同通用条款，中标（成交）通知书，投标（响应）文件，采购文件，有关技术文件和图纸，以及</w:t>
      </w:r>
      <w:r>
        <w:rPr>
          <w:rFonts w:ascii="宋体" w:eastAsia="宋体" w:hAnsi="宋体" w:cs="宋体" w:hint="eastAsia"/>
          <w:color w:val="000000"/>
          <w:szCs w:val="21"/>
        </w:rPr>
        <w:t>国家法律、行政法规和规章制度规定或合同约定的作为合同组成部分的其他文件</w:t>
      </w:r>
      <w:r>
        <w:rPr>
          <w:rFonts w:ascii="宋体" w:eastAsia="宋体" w:hAnsi="宋体" w:cs="Times New Roman" w:hint="eastAsia"/>
          <w:szCs w:val="21"/>
        </w:rPr>
        <w:t>。</w:t>
      </w:r>
    </w:p>
    <w:p w:rsidR="000D75C6" w14:paraId="020A83B1" w14:textId="77777777">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（2）“合同价款”系指根据本合同规定乙方在全面履行合同义务后甲方应支付给乙方的价款。</w:t>
      </w:r>
    </w:p>
    <w:p w:rsidR="000D75C6" w14:paraId="5D8EAF9B" w14:textId="77777777">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szCs w:val="21"/>
        </w:rPr>
        <w:t>（3）“货物”系指乙方根据本合同规定须向甲方提供的各种形态和种类的物品，包括原材料、设备、产品（</w:t>
      </w:r>
      <w:r>
        <w:rPr>
          <w:rFonts w:ascii="宋体" w:eastAsia="宋体" w:hAnsi="宋体" w:cs="Times New Roman" w:hint="eastAsia"/>
          <w:color w:val="000000"/>
          <w:szCs w:val="21"/>
        </w:rPr>
        <w:t>包括软件）及相关的其备品备件、工具、手册及</w:t>
      </w:r>
      <w:r>
        <w:rPr>
          <w:rFonts w:ascii="宋体" w:eastAsia="宋体" w:hAnsi="宋体" w:cs="Times New Roman"/>
          <w:color w:val="000000"/>
          <w:szCs w:val="21"/>
          <w:lang w:val="en"/>
        </w:rPr>
        <w:t>其他</w:t>
      </w:r>
      <w:r>
        <w:rPr>
          <w:rFonts w:ascii="宋体" w:eastAsia="宋体" w:hAnsi="宋体" w:cs="Times New Roman" w:hint="eastAsia"/>
          <w:color w:val="000000"/>
          <w:szCs w:val="21"/>
        </w:rPr>
        <w:t>技术资料和材料等。</w:t>
      </w:r>
    </w:p>
    <w:p w:rsidR="000D75C6" w14:paraId="78B4B06C" w14:textId="77777777">
      <w:pPr>
        <w:adjustRightInd w:val="0"/>
        <w:snapToGrid w:val="0"/>
        <w:spacing w:line="400" w:lineRule="exact"/>
        <w:ind w:firstLine="420" w:firstLineChars="200"/>
        <w:jc w:val="left"/>
        <w:rPr>
          <w:rFonts w:ascii="宋体" w:eastAsia="宋体" w:hAnsi="宋体" w:cs="Times New Roman"/>
          <w:color w:val="000000"/>
          <w:szCs w:val="21"/>
          <w:highlight w:val="yellow"/>
        </w:rPr>
      </w:pPr>
      <w:r>
        <w:rPr>
          <w:rFonts w:ascii="宋体" w:eastAsia="宋体" w:hAnsi="宋体" w:cs="Times New Roman" w:hint="eastAsia"/>
          <w:color w:val="000000"/>
          <w:szCs w:val="21"/>
        </w:rPr>
        <w:t>（4）“</w:t>
      </w:r>
      <w:r>
        <w:rPr>
          <w:rFonts w:ascii="宋体" w:eastAsia="宋体" w:hAnsi="宋体" w:cs="Times New Roman" w:hint="eastAsia"/>
          <w:szCs w:val="21"/>
        </w:rPr>
        <w:t>相关</w:t>
      </w:r>
      <w:r>
        <w:rPr>
          <w:rFonts w:ascii="宋体" w:eastAsia="宋体" w:hAnsi="宋体" w:cs="Times New Roman" w:hint="eastAsia"/>
          <w:color w:val="000000"/>
          <w:szCs w:val="21"/>
        </w:rPr>
        <w:t>服务”系指根据合同规定，乙方应提供的与货物有关的技术、管理和</w:t>
      </w:r>
      <w:r>
        <w:rPr>
          <w:rFonts w:ascii="宋体" w:eastAsia="宋体" w:hAnsi="宋体" w:cs="Times New Roman"/>
          <w:color w:val="000000"/>
          <w:szCs w:val="21"/>
          <w:lang w:val="en"/>
        </w:rPr>
        <w:t>其他</w:t>
      </w:r>
      <w:r>
        <w:rPr>
          <w:rFonts w:ascii="宋体" w:eastAsia="宋体" w:hAnsi="宋体" w:cs="Times New Roman" w:hint="eastAsia"/>
          <w:color w:val="000000"/>
          <w:szCs w:val="21"/>
        </w:rPr>
        <w:t>服务，包括但不限于：管理和质量保证、运输、保险、检验、现场准备、安装、集成、调试、培训、维修、废弃处置、技术支持等以及合同中规定乙方应承担的</w:t>
      </w:r>
      <w:r>
        <w:rPr>
          <w:rFonts w:ascii="宋体" w:eastAsia="宋体" w:hAnsi="宋体" w:cs="Times New Roman"/>
          <w:color w:val="000000"/>
          <w:szCs w:val="21"/>
          <w:lang w:val="en"/>
        </w:rPr>
        <w:t>其他</w:t>
      </w:r>
      <w:r>
        <w:rPr>
          <w:rFonts w:ascii="宋体" w:eastAsia="宋体" w:hAnsi="宋体" w:cs="Times New Roman" w:hint="eastAsia"/>
          <w:color w:val="000000"/>
          <w:szCs w:val="21"/>
        </w:rPr>
        <w:t>义务。</w:t>
      </w:r>
    </w:p>
    <w:p w:rsidR="000D75C6" w14:paraId="454608A0" w14:textId="77777777">
      <w:pPr>
        <w:adjustRightInd w:val="0"/>
        <w:snapToGrid w:val="0"/>
        <w:spacing w:line="400" w:lineRule="exact"/>
        <w:ind w:firstLine="420" w:firstLineChars="200"/>
        <w:jc w:val="left"/>
        <w:rPr>
          <w:rFonts w:ascii="宋体" w:eastAsia="宋体" w:hAnsi="宋体" w:cs="Times New Roman"/>
          <w:color w:val="000000"/>
          <w:szCs w:val="21"/>
          <w:highlight w:val="yellow"/>
        </w:rPr>
      </w:pPr>
      <w:r>
        <w:rPr>
          <w:rFonts w:ascii="宋体" w:eastAsia="宋体" w:hAnsi="宋体" w:cs="Times New Roman" w:hint="eastAsia"/>
          <w:color w:val="000000"/>
          <w:szCs w:val="21"/>
        </w:rPr>
        <w:t>（5）“分包”系指中标（成交）供应商按采购文件、投标（响应）文件的规定，根据分包意向协议，将中标（成交）项目中的部分履约内容，分给具有相应资质条件的供应</w:t>
      </w:r>
      <w:r>
        <w:rPr>
          <w:rFonts w:ascii="宋体" w:eastAsia="宋体" w:hAnsi="宋体" w:cs="Times New Roman" w:hint="eastAsia"/>
          <w:color w:val="000000"/>
          <w:szCs w:val="21"/>
        </w:rPr>
        <w:t>商履行</w:t>
      </w:r>
      <w:r>
        <w:rPr>
          <w:rFonts w:ascii="宋体" w:eastAsia="宋体" w:hAnsi="宋体" w:cs="Times New Roman" w:hint="eastAsia"/>
          <w:color w:val="000000"/>
          <w:szCs w:val="21"/>
        </w:rPr>
        <w:t>合同的行为。</w:t>
      </w:r>
    </w:p>
    <w:p w:rsidR="000D75C6" w14:paraId="2364325C" w14:textId="77777777">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（6）</w:t>
      </w:r>
      <w:r>
        <w:rPr>
          <w:rFonts w:ascii="宋体" w:eastAsia="宋体" w:hAnsi="宋体" w:cs="Times New Roman" w:hint="eastAsia"/>
          <w:szCs w:val="21"/>
        </w:rPr>
        <w:t>“联合体”系指由两个以上的自然人、法人或者非法人组织组成，以一个供应商的身份共同参加政府采购的主体</w:t>
      </w:r>
      <w:r>
        <w:rPr>
          <w:rFonts w:ascii="宋体" w:eastAsia="宋体" w:hAnsi="宋体" w:cs="Times New Roman"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eastAsia="宋体" w:hAnsi="宋体" w:cs="Times New Roman" w:hint="eastAsia"/>
          <w:b/>
          <w:bCs/>
          <w:color w:val="000000"/>
          <w:szCs w:val="21"/>
        </w:rPr>
        <w:t>政府采购合同专用条款</w:t>
      </w:r>
      <w:r>
        <w:rPr>
          <w:rFonts w:ascii="宋体" w:eastAsia="宋体" w:hAnsi="宋体" w:cs="Times New Roman" w:hint="eastAsia"/>
          <w:color w:val="000000"/>
          <w:szCs w:val="21"/>
        </w:rPr>
        <w:t>】。</w:t>
      </w:r>
    </w:p>
    <w:p w:rsidR="000D75C6" w14:paraId="3590F5A7" w14:textId="77777777">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（7）其他术语解释，见【</w:t>
      </w:r>
      <w:r>
        <w:rPr>
          <w:rFonts w:ascii="宋体" w:eastAsia="宋体" w:hAnsi="宋体" w:cs="Times New Roman" w:hint="eastAsia"/>
          <w:b/>
          <w:bCs/>
          <w:color w:val="000000"/>
          <w:szCs w:val="21"/>
        </w:rPr>
        <w:t>政府采购合同专用条款</w:t>
      </w:r>
      <w:r>
        <w:rPr>
          <w:rFonts w:ascii="宋体" w:eastAsia="宋体" w:hAnsi="宋体" w:cs="Times New Roman" w:hint="eastAsia"/>
          <w:color w:val="000000"/>
          <w:szCs w:val="21"/>
        </w:rPr>
        <w:t>】。</w:t>
      </w:r>
    </w:p>
    <w:p w:rsidR="000D75C6" w14:paraId="5D565AEF" w14:textId="77777777">
      <w:pPr>
        <w:numPr>
          <w:ilvl w:val="0"/>
          <w:numId w:val="6"/>
        </w:num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color w:val="000000"/>
          <w:sz w:val="24"/>
          <w:szCs w:val="20"/>
        </w:rPr>
        <w:t>合同标的及金额</w:t>
      </w:r>
    </w:p>
    <w:p w:rsidR="000D75C6" w14:paraId="03529CDA" w14:textId="77777777">
      <w:pPr>
        <w:autoSpaceDE w:val="0"/>
        <w:autoSpaceDN w:val="0"/>
        <w:adjustRightInd w:val="0"/>
        <w:snapToGrid w:val="0"/>
        <w:spacing w:line="400" w:lineRule="exact"/>
        <w:ind w:firstLine="420" w:firstLineChars="200"/>
        <w:jc w:val="left"/>
        <w:rPr>
          <w:rFonts w:ascii="宋体" w:eastAsia="宋体" w:hAnsi="宋体" w:cs="Times New Roman"/>
          <w:b/>
          <w:bCs/>
          <w:i/>
          <w:iCs/>
          <w:color w:val="000000"/>
          <w:szCs w:val="21"/>
        </w:rPr>
      </w:pPr>
      <w:r>
        <w:rPr>
          <w:rFonts w:ascii="宋体" w:eastAsia="宋体" w:hAnsi="宋体" w:cs="Times New Roman" w:hint="eastAsia"/>
          <w:color w:val="000000"/>
          <w:szCs w:val="21"/>
        </w:rPr>
        <w:t>2.1 合同标的及金额应与中标（成交）结果一致。乙方为履行本合同而发生的所有费用均应包含在合同价款中，甲方不再另行支付</w:t>
      </w:r>
      <w:r>
        <w:rPr>
          <w:rFonts w:ascii="宋体" w:eastAsia="宋体" w:hAnsi="宋体" w:cs="Times New Roman"/>
          <w:color w:val="000000"/>
          <w:szCs w:val="21"/>
          <w:lang w:val="en"/>
        </w:rPr>
        <w:t>其他</w:t>
      </w:r>
      <w:r>
        <w:rPr>
          <w:rFonts w:ascii="宋体" w:eastAsia="宋体" w:hAnsi="宋体" w:cs="Times New Roman" w:hint="eastAsia"/>
          <w:color w:val="000000"/>
          <w:szCs w:val="21"/>
        </w:rPr>
        <w:t>任何费用。</w:t>
      </w:r>
    </w:p>
    <w:p w:rsidR="000D75C6" w14:paraId="555B64EB" w14:textId="77777777">
      <w:pPr>
        <w:adjustRightInd w:val="0"/>
        <w:snapToGrid w:val="0"/>
        <w:spacing w:line="400" w:lineRule="exact"/>
        <w:jc w:val="left"/>
        <w:rPr>
          <w:rFonts w:ascii="宋体" w:eastAsia="宋体" w:hAnsi="宋体" w:cs="Times New Roman"/>
          <w:b/>
          <w:color w:val="000000"/>
          <w:szCs w:val="20"/>
        </w:rPr>
      </w:pPr>
      <w:r>
        <w:rPr>
          <w:rFonts w:ascii="宋体" w:eastAsia="宋体" w:hAnsi="宋体" w:cs="Times New Roman" w:hint="eastAsia"/>
          <w:b/>
          <w:color w:val="000000"/>
          <w:sz w:val="24"/>
          <w:szCs w:val="20"/>
        </w:rPr>
        <w:t>3. 履行合同的时间、地点和方式</w:t>
      </w:r>
    </w:p>
    <w:p w:rsidR="000D75C6" w14:paraId="3CD91A94"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3.1 </w:t>
      </w:r>
      <w:r>
        <w:rPr>
          <w:rFonts w:ascii="宋体" w:eastAsia="宋体" w:hAnsi="宋体" w:cs="宋体" w:hint="eastAsia"/>
          <w:szCs w:val="21"/>
        </w:rPr>
        <w:t>乙方应当在约定的时间、地点，按照约定方式履行合同。</w:t>
      </w:r>
    </w:p>
    <w:p w:rsidR="000D75C6" w14:paraId="198062B5" w14:textId="77777777">
      <w:p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4. 甲方的权利和义务</w:t>
      </w:r>
    </w:p>
    <w:p w:rsidR="000D75C6" w14:paraId="640151F3"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4.1</w:t>
      </w:r>
      <w:r>
        <w:rPr>
          <w:rFonts w:ascii="宋体" w:eastAsia="宋体" w:hAnsi="宋体" w:cs="Times New Roman"/>
          <w:color w:val="000000"/>
          <w:szCs w:val="21"/>
        </w:rPr>
        <w:t xml:space="preserve"> 签署合同后，甲方</w:t>
      </w:r>
      <w:r>
        <w:rPr>
          <w:rFonts w:ascii="宋体" w:eastAsia="宋体" w:hAnsi="宋体" w:cs="Times New Roman" w:hint="eastAsia"/>
          <w:color w:val="000000"/>
          <w:szCs w:val="21"/>
        </w:rPr>
        <w:t>应</w:t>
      </w:r>
      <w:r>
        <w:rPr>
          <w:rFonts w:ascii="宋体" w:eastAsia="宋体" w:hAnsi="宋体" w:cs="Times New Roman"/>
          <w:color w:val="000000"/>
          <w:szCs w:val="21"/>
        </w:rPr>
        <w:t>确定</w:t>
      </w:r>
      <w:r>
        <w:rPr>
          <w:rFonts w:ascii="宋体" w:eastAsia="宋体" w:hAnsi="宋体" w:cs="Times New Roman" w:hint="eastAsia"/>
          <w:color w:val="000000"/>
          <w:szCs w:val="21"/>
        </w:rPr>
        <w:t>项目负责人（或项目联系人）</w:t>
      </w:r>
      <w:r>
        <w:rPr>
          <w:rFonts w:ascii="宋体" w:eastAsia="宋体" w:hAnsi="宋体" w:cs="Times New Roman"/>
          <w:color w:val="000000"/>
          <w:szCs w:val="21"/>
        </w:rPr>
        <w:t>，负责与本合同有关的事务。</w:t>
      </w:r>
      <w:r>
        <w:rPr>
          <w:rFonts w:ascii="宋体" w:eastAsia="宋体" w:hAnsi="宋体" w:cs="Times New Roman" w:hint="eastAsia"/>
          <w:color w:val="000000"/>
          <w:szCs w:val="21"/>
        </w:rPr>
        <w:t>甲方有权对乙方的履约行为进行检查，并</w:t>
      </w:r>
      <w:r>
        <w:rPr>
          <w:rFonts w:ascii="宋体" w:eastAsia="宋体" w:hAnsi="宋体" w:cs="Times New Roman"/>
          <w:color w:val="000000"/>
          <w:szCs w:val="21"/>
        </w:rPr>
        <w:t>及时确认乙方提交的事项</w:t>
      </w:r>
      <w:r>
        <w:rPr>
          <w:rFonts w:ascii="宋体" w:eastAsia="宋体" w:hAnsi="宋体" w:cs="Times New Roman" w:hint="eastAsia"/>
          <w:color w:val="000000"/>
          <w:szCs w:val="21"/>
        </w:rPr>
        <w:t>。甲方应当</w:t>
      </w:r>
      <w:r>
        <w:rPr>
          <w:rFonts w:ascii="宋体" w:eastAsia="宋体" w:hAnsi="宋体" w:cs="Times New Roman"/>
          <w:color w:val="000000"/>
          <w:szCs w:val="21"/>
        </w:rPr>
        <w:t>配合乙方完成</w:t>
      </w:r>
      <w:r>
        <w:rPr>
          <w:rFonts w:ascii="宋体" w:eastAsia="宋体" w:hAnsi="宋体" w:cs="Times New Roman" w:hint="eastAsia"/>
          <w:color w:val="000000"/>
          <w:szCs w:val="21"/>
        </w:rPr>
        <w:t>相关项目</w:t>
      </w:r>
      <w:r>
        <w:rPr>
          <w:rFonts w:ascii="宋体" w:eastAsia="宋体" w:hAnsi="宋体" w:cs="Times New Roman"/>
          <w:color w:val="000000"/>
          <w:szCs w:val="21"/>
        </w:rPr>
        <w:t>实施工作。</w:t>
      </w:r>
    </w:p>
    <w:p w:rsidR="000D75C6" w14:paraId="21ECD966"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4.2 </w:t>
      </w:r>
      <w:r>
        <w:rPr>
          <w:rFonts w:ascii="宋体" w:eastAsia="宋体" w:hAnsi="宋体" w:cs="Times New Roman"/>
          <w:color w:val="000000"/>
          <w:szCs w:val="21"/>
        </w:rPr>
        <w:t>甲方有权要求乙方按时提交各阶段有关</w:t>
      </w:r>
      <w:r>
        <w:rPr>
          <w:rFonts w:ascii="宋体" w:eastAsia="宋体" w:hAnsi="宋体" w:cs="Times New Roman" w:hint="eastAsia"/>
          <w:color w:val="000000"/>
          <w:szCs w:val="21"/>
        </w:rPr>
        <w:t>安排计划</w:t>
      </w:r>
      <w:r>
        <w:rPr>
          <w:rFonts w:ascii="宋体" w:eastAsia="宋体" w:hAnsi="宋体" w:cs="Times New Roman"/>
          <w:color w:val="000000"/>
          <w:szCs w:val="21"/>
        </w:rPr>
        <w:t>，并有权</w:t>
      </w:r>
      <w:r>
        <w:rPr>
          <w:rFonts w:ascii="宋体" w:eastAsia="宋体" w:hAnsi="宋体" w:cs="Times New Roman" w:hint="eastAsia"/>
          <w:color w:val="000000"/>
          <w:szCs w:val="21"/>
        </w:rPr>
        <w:t>定期核对乙方提供货物数量、规格、质量等内容。甲方</w:t>
      </w:r>
      <w:r>
        <w:rPr>
          <w:rFonts w:ascii="宋体" w:eastAsia="宋体" w:hAnsi="宋体" w:cs="Times New Roman"/>
          <w:color w:val="000000"/>
          <w:szCs w:val="21"/>
        </w:rPr>
        <w:t>有权督促乙方工作并要求乙方</w:t>
      </w:r>
      <w:r>
        <w:rPr>
          <w:rFonts w:ascii="宋体" w:eastAsia="宋体" w:hAnsi="宋体" w:cs="Times New Roman" w:hint="eastAsia"/>
          <w:color w:val="000000"/>
          <w:szCs w:val="21"/>
        </w:rPr>
        <w:t>更</w:t>
      </w:r>
      <w:r>
        <w:rPr>
          <w:rFonts w:ascii="宋体" w:eastAsia="宋体" w:hAnsi="宋体" w:cs="Times New Roman"/>
          <w:color w:val="000000"/>
          <w:szCs w:val="21"/>
        </w:rPr>
        <w:t>换不符合要求的</w:t>
      </w:r>
      <w:r>
        <w:rPr>
          <w:rFonts w:ascii="宋体" w:eastAsia="宋体" w:hAnsi="宋体" w:cs="Times New Roman" w:hint="eastAsia"/>
          <w:color w:val="000000"/>
          <w:szCs w:val="21"/>
        </w:rPr>
        <w:t>货物</w:t>
      </w:r>
      <w:r>
        <w:rPr>
          <w:rFonts w:ascii="宋体" w:eastAsia="宋体" w:hAnsi="宋体" w:cs="Times New Roman"/>
          <w:color w:val="000000"/>
          <w:szCs w:val="21"/>
        </w:rPr>
        <w:t>。</w:t>
      </w:r>
    </w:p>
    <w:p w:rsidR="000D75C6" w14:paraId="237D559A"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4.</w:t>
      </w:r>
      <w:r>
        <w:rPr>
          <w:rFonts w:ascii="宋体" w:eastAsia="宋体" w:hAnsi="宋体" w:cs="Times New Roman"/>
          <w:color w:val="000000"/>
          <w:szCs w:val="21"/>
        </w:rPr>
        <w:t>3</w:t>
      </w:r>
      <w:r>
        <w:rPr>
          <w:rFonts w:ascii="宋体" w:eastAsia="宋体" w:hAnsi="宋体" w:cs="Times New Roman" w:hint="eastAsia"/>
          <w:color w:val="000000"/>
          <w:szCs w:val="21"/>
        </w:rPr>
        <w:t xml:space="preserve"> </w:t>
      </w:r>
      <w:r>
        <w:rPr>
          <w:rFonts w:ascii="宋体" w:eastAsia="宋体" w:hAnsi="宋体" w:cs="Times New Roman"/>
          <w:color w:val="000000"/>
          <w:szCs w:val="21"/>
        </w:rPr>
        <w:t>甲方</w:t>
      </w:r>
      <w:r>
        <w:rPr>
          <w:rFonts w:ascii="宋体" w:eastAsia="宋体" w:hAnsi="宋体" w:cs="Times New Roman" w:hint="eastAsia"/>
          <w:color w:val="000000"/>
          <w:szCs w:val="21"/>
        </w:rPr>
        <w:t>有权要求乙方对缺陷部分予以修复，并按合同约定享有货物保修及其他合同约定的权利。</w:t>
      </w:r>
    </w:p>
    <w:p w:rsidR="000D75C6" w14:paraId="6AB0670F" w14:textId="77777777">
      <w:pPr>
        <w:snapToGrid w:val="0"/>
        <w:spacing w:line="400" w:lineRule="exact"/>
        <w:ind w:firstLine="420" w:firstLineChars="200"/>
        <w:rPr>
          <w:rFonts w:ascii="Times New Roman" w:eastAsia="华文楷体" w:hAnsi="Times New Roman" w:cs="Times New Roman"/>
          <w:szCs w:val="20"/>
        </w:rPr>
      </w:pPr>
      <w:r>
        <w:rPr>
          <w:rFonts w:ascii="宋体" w:eastAsia="宋体" w:hAnsi="宋体" w:cs="Times New Roman"/>
          <w:color w:val="000000"/>
          <w:szCs w:val="21"/>
        </w:rPr>
        <w:t>4.4 甲方应当按照合同约定及时对交付的货物进行验收</w:t>
      </w:r>
      <w:r>
        <w:rPr>
          <w:rFonts w:ascii="宋体" w:eastAsia="宋体" w:hAnsi="宋体" w:cs="Times New Roman" w:hint="eastAsia"/>
          <w:color w:val="000000"/>
          <w:szCs w:val="21"/>
        </w:rPr>
        <w:t>，</w:t>
      </w:r>
      <w:r>
        <w:rPr>
          <w:rFonts w:ascii="宋体" w:eastAsia="宋体" w:hAnsi="宋体" w:cs="宋体" w:hint="eastAsia"/>
          <w:szCs w:val="21"/>
        </w:rPr>
        <w:t>未</w:t>
      </w:r>
      <w:r>
        <w:rPr>
          <w:rFonts w:ascii="宋体" w:eastAsia="宋体" w:hAnsi="宋体" w:cs="Times New Roman" w:hint="eastAsia"/>
          <w:color w:val="000000"/>
          <w:szCs w:val="21"/>
        </w:rPr>
        <w:t>在</w:t>
      </w:r>
      <w:r>
        <w:rPr>
          <w:rFonts w:ascii="宋体" w:eastAsia="宋体" w:hAnsi="宋体" w:cs="宋体" w:hint="eastAsia"/>
          <w:b/>
          <w:bCs/>
          <w:szCs w:val="21"/>
        </w:rPr>
        <w:t>【政府采购合同专用条款】</w:t>
      </w:r>
      <w:r>
        <w:rPr>
          <w:rFonts w:ascii="宋体" w:eastAsia="宋体" w:hAnsi="宋体" w:cs="宋体" w:hint="eastAsia"/>
          <w:szCs w:val="21"/>
        </w:rPr>
        <w:t>约定的期限内对乙方履约提出任何异议或者向乙方</w:t>
      </w:r>
      <w:r>
        <w:rPr>
          <w:rFonts w:ascii="宋体" w:eastAsia="宋体" w:hAnsi="宋体" w:cs="宋体" w:hint="eastAsia"/>
          <w:szCs w:val="21"/>
        </w:rPr>
        <w:t>作出</w:t>
      </w:r>
      <w:r>
        <w:rPr>
          <w:rFonts w:ascii="宋体" w:eastAsia="宋体" w:hAnsi="宋体" w:cs="宋体" w:hint="eastAsia"/>
          <w:szCs w:val="21"/>
        </w:rPr>
        <w:t>任何说明的，</w:t>
      </w:r>
      <w:r>
        <w:rPr>
          <w:rFonts w:ascii="宋体" w:eastAsia="宋体" w:hAnsi="宋体" w:cs="Times New Roman" w:hint="eastAsia"/>
          <w:color w:val="000000"/>
          <w:szCs w:val="21"/>
        </w:rPr>
        <w:t>视为验收通过。</w:t>
      </w:r>
    </w:p>
    <w:p w:rsidR="000D75C6" w14:paraId="4378A464"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color w:val="000000"/>
          <w:szCs w:val="21"/>
        </w:rPr>
        <w:t>4</w:t>
      </w:r>
      <w:r>
        <w:rPr>
          <w:rFonts w:ascii="宋体" w:eastAsia="宋体" w:hAnsi="宋体" w:cs="Times New Roman" w:hint="eastAsia"/>
          <w:color w:val="000000"/>
          <w:szCs w:val="21"/>
        </w:rPr>
        <w:t>.</w:t>
      </w:r>
      <w:r>
        <w:rPr>
          <w:rFonts w:ascii="宋体" w:eastAsia="宋体" w:hAnsi="宋体" w:cs="Times New Roman"/>
          <w:color w:val="000000"/>
          <w:szCs w:val="21"/>
        </w:rPr>
        <w:t xml:space="preserve">5 </w:t>
      </w:r>
      <w:r>
        <w:rPr>
          <w:rFonts w:ascii="宋体" w:eastAsia="宋体" w:hAnsi="宋体" w:cs="Times New Roman" w:hint="eastAsia"/>
          <w:color w:val="000000"/>
          <w:szCs w:val="21"/>
        </w:rPr>
        <w:t>甲方应当根据合同约定及时向乙方支付合同价款</w:t>
      </w:r>
      <w:r>
        <w:rPr>
          <w:rFonts w:ascii="宋体" w:eastAsia="宋体" w:hAnsi="宋体" w:cs="Times New Roman"/>
          <w:color w:val="000000"/>
          <w:szCs w:val="21"/>
        </w:rPr>
        <w:t>，不得以内部人员变更、履行内部付款流程等为由，拒绝或迟延支付。</w:t>
      </w:r>
    </w:p>
    <w:p w:rsidR="000D75C6" w14:paraId="67E39267"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4.6</w:t>
      </w:r>
      <w:r>
        <w:rPr>
          <w:rFonts w:ascii="宋体" w:eastAsia="宋体" w:hAnsi="宋体" w:cs="Times New Roman"/>
          <w:color w:val="000000"/>
          <w:szCs w:val="21"/>
        </w:rPr>
        <w:t xml:space="preserve"> </w:t>
      </w:r>
      <w:r>
        <w:rPr>
          <w:rFonts w:ascii="宋体" w:eastAsia="宋体" w:hAnsi="宋体" w:cs="Times New Roman" w:hint="eastAsia"/>
          <w:color w:val="000000"/>
          <w:szCs w:val="21"/>
        </w:rPr>
        <w:t>国家法律法规规定及</w:t>
      </w:r>
      <w:r>
        <w:rPr>
          <w:rFonts w:ascii="宋体" w:eastAsia="宋体" w:hAnsi="宋体" w:cs="宋体" w:hint="eastAsia"/>
          <w:b/>
          <w:bCs/>
          <w:szCs w:val="21"/>
        </w:rPr>
        <w:t>【政府采购合同专用条款】</w:t>
      </w:r>
      <w:r>
        <w:rPr>
          <w:rFonts w:ascii="宋体" w:eastAsia="宋体" w:hAnsi="宋体" w:cs="Times New Roman" w:hint="eastAsia"/>
          <w:color w:val="000000"/>
          <w:szCs w:val="21"/>
        </w:rPr>
        <w:t>约定应由甲方承担的其他义务和责任。</w:t>
      </w:r>
    </w:p>
    <w:p w:rsidR="000D75C6" w14:paraId="3835C060" w14:textId="77777777">
      <w:p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5. 乙方的权利和义务</w:t>
      </w:r>
    </w:p>
    <w:p w:rsidR="000D75C6" w14:paraId="52A8C7E3"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5.1 </w:t>
      </w:r>
      <w:r>
        <w:rPr>
          <w:rFonts w:ascii="宋体" w:eastAsia="宋体" w:hAnsi="宋体" w:cs="Times New Roman"/>
          <w:color w:val="000000"/>
          <w:szCs w:val="21"/>
        </w:rPr>
        <w:t>签署合同后，乙方</w:t>
      </w:r>
      <w:r>
        <w:rPr>
          <w:rFonts w:ascii="宋体" w:eastAsia="宋体" w:hAnsi="宋体" w:cs="Times New Roman" w:hint="eastAsia"/>
          <w:color w:val="000000"/>
          <w:szCs w:val="21"/>
        </w:rPr>
        <w:t>应</w:t>
      </w:r>
      <w:r>
        <w:rPr>
          <w:rFonts w:ascii="宋体" w:eastAsia="宋体" w:hAnsi="宋体" w:cs="Times New Roman"/>
          <w:color w:val="000000"/>
          <w:szCs w:val="21"/>
        </w:rPr>
        <w:t>确定</w:t>
      </w:r>
      <w:r>
        <w:rPr>
          <w:rFonts w:ascii="宋体" w:eastAsia="宋体" w:hAnsi="宋体" w:cs="Times New Roman" w:hint="eastAsia"/>
          <w:color w:val="000000"/>
          <w:szCs w:val="21"/>
        </w:rPr>
        <w:t>项目负责人（或项目联系人）</w:t>
      </w:r>
      <w:r>
        <w:rPr>
          <w:rFonts w:ascii="宋体" w:eastAsia="宋体" w:hAnsi="宋体" w:cs="Times New Roman"/>
          <w:color w:val="000000"/>
          <w:szCs w:val="21"/>
        </w:rPr>
        <w:t>，负责与本合同有关的事务。</w:t>
      </w:r>
    </w:p>
    <w:p w:rsidR="000D75C6" w14:paraId="47C0D215"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5.</w:t>
      </w:r>
      <w:r>
        <w:rPr>
          <w:rFonts w:ascii="宋体" w:eastAsia="宋体" w:hAnsi="宋体" w:cs="Times New Roman"/>
          <w:color w:val="000000"/>
          <w:szCs w:val="21"/>
        </w:rPr>
        <w:t>2 乙方应按照合同要求</w:t>
      </w:r>
      <w:r>
        <w:rPr>
          <w:rFonts w:ascii="宋体" w:eastAsia="宋体" w:hAnsi="宋体" w:cs="Times New Roman" w:hint="eastAsia"/>
          <w:color w:val="000000"/>
          <w:szCs w:val="21"/>
        </w:rPr>
        <w:t>履约</w:t>
      </w:r>
      <w:r>
        <w:rPr>
          <w:rFonts w:ascii="宋体" w:eastAsia="宋体" w:hAnsi="宋体" w:cs="Times New Roman"/>
          <w:color w:val="000000"/>
          <w:szCs w:val="21"/>
        </w:rPr>
        <w:t>，充分合理安排，确保</w:t>
      </w:r>
      <w:r>
        <w:rPr>
          <w:rFonts w:ascii="宋体" w:eastAsia="宋体" w:hAnsi="宋体" w:cs="Times New Roman" w:hint="eastAsia"/>
          <w:color w:val="000000"/>
          <w:szCs w:val="21"/>
        </w:rPr>
        <w:t>提供的货物及相关服务符合合同有关</w:t>
      </w:r>
      <w:r>
        <w:rPr>
          <w:rFonts w:ascii="宋体" w:eastAsia="宋体" w:hAnsi="宋体" w:cs="Times New Roman"/>
          <w:color w:val="000000"/>
          <w:szCs w:val="21"/>
        </w:rPr>
        <w:t>要求</w:t>
      </w:r>
      <w:r>
        <w:rPr>
          <w:rFonts w:ascii="宋体" w:eastAsia="宋体" w:hAnsi="宋体" w:cs="Times New Roman" w:hint="eastAsia"/>
          <w:color w:val="000000"/>
          <w:szCs w:val="21"/>
        </w:rPr>
        <w:t>。接受项目行业管理部门及政府有关部门的指导，配合甲方的履约检查及验收，并</w:t>
      </w:r>
      <w:r>
        <w:rPr>
          <w:rFonts w:ascii="宋体" w:eastAsia="宋体" w:hAnsi="宋体" w:cs="Times New Roman"/>
          <w:color w:val="000000"/>
          <w:szCs w:val="21"/>
        </w:rPr>
        <w:t>负责项目实施过程中的所有协调工作。</w:t>
      </w:r>
    </w:p>
    <w:p w:rsidR="000D75C6" w14:paraId="2B0A0DEA" w14:textId="77777777">
      <w:pPr>
        <w:widowControl/>
        <w:spacing w:line="400" w:lineRule="exact"/>
        <w:ind w:firstLine="370" w:firstLineChars="176"/>
        <w:jc w:val="left"/>
        <w:rPr>
          <w:rFonts w:ascii="宋体" w:eastAsia="微软雅黑" w:hAnsi="宋体" w:cs="宋体"/>
          <w:color w:val="000000"/>
          <w:kern w:val="20"/>
          <w:szCs w:val="21"/>
          <w:lang w:val="zh-CN"/>
        </w:rPr>
      </w:pPr>
      <w:r>
        <w:rPr>
          <w:rFonts w:ascii="宋体" w:eastAsia="微软雅黑" w:hAnsi="宋体" w:cs="Times New Roman" w:hint="eastAsia"/>
          <w:color w:val="000000"/>
          <w:kern w:val="20"/>
          <w:szCs w:val="21"/>
          <w:lang w:val="zh-CN"/>
        </w:rPr>
        <w:t>5.</w:t>
      </w:r>
      <w:r>
        <w:rPr>
          <w:rFonts w:ascii="宋体" w:eastAsia="微软雅黑" w:hAnsi="宋体" w:cs="Times New Roman"/>
          <w:color w:val="000000"/>
          <w:kern w:val="20"/>
          <w:szCs w:val="21"/>
          <w:lang w:val="zh-CN"/>
        </w:rPr>
        <w:t>3</w:t>
      </w:r>
      <w:r>
        <w:rPr>
          <w:rFonts w:ascii="宋体" w:eastAsia="微软雅黑" w:hAnsi="宋体" w:cs="Times New Roman" w:hint="eastAsia"/>
          <w:color w:val="000000"/>
          <w:kern w:val="20"/>
          <w:szCs w:val="21"/>
          <w:lang w:val="zh-CN"/>
        </w:rPr>
        <w:t>乙方有权</w:t>
      </w:r>
      <w:r>
        <w:rPr>
          <w:rFonts w:ascii="宋体" w:eastAsia="微软雅黑" w:hAnsi="宋体" w:cs="宋体" w:hint="eastAsia"/>
          <w:color w:val="000000"/>
          <w:kern w:val="20"/>
          <w:szCs w:val="21"/>
          <w:lang w:val="zh-CN"/>
        </w:rPr>
        <w:t>根据合同约定向甲方收取合同价款。</w:t>
      </w:r>
    </w:p>
    <w:p w:rsidR="000D75C6" w14:paraId="756EB2D3" w14:textId="77777777">
      <w:pPr>
        <w:widowControl/>
        <w:spacing w:line="400" w:lineRule="exact"/>
        <w:ind w:firstLine="370" w:firstLineChars="176"/>
        <w:jc w:val="left"/>
        <w:rPr>
          <w:rFonts w:ascii="宋体" w:eastAsia="微软雅黑" w:hAnsi="宋体" w:cs="宋体"/>
          <w:color w:val="000000"/>
          <w:kern w:val="20"/>
          <w:szCs w:val="21"/>
          <w:lang w:val="zh-CN"/>
        </w:rPr>
      </w:pPr>
      <w:r>
        <w:rPr>
          <w:rFonts w:ascii="宋体" w:eastAsia="微软雅黑" w:hAnsi="宋体" w:cs="Times New Roman" w:hint="eastAsia"/>
          <w:color w:val="000000"/>
          <w:kern w:val="20"/>
          <w:szCs w:val="21"/>
          <w:lang w:val="zh-CN"/>
        </w:rPr>
        <w:t>5.</w:t>
      </w:r>
      <w:r>
        <w:rPr>
          <w:rFonts w:ascii="宋体" w:eastAsia="微软雅黑" w:hAnsi="宋体" w:cs="Times New Roman"/>
          <w:color w:val="000000"/>
          <w:kern w:val="20"/>
          <w:szCs w:val="21"/>
          <w:lang w:val="zh-CN"/>
        </w:rPr>
        <w:t>4</w:t>
      </w:r>
      <w:r>
        <w:rPr>
          <w:rFonts w:ascii="宋体" w:eastAsia="微软雅黑" w:hAnsi="宋体" w:cs="宋体" w:hint="eastAsia"/>
          <w:color w:val="000000"/>
          <w:kern w:val="20"/>
          <w:szCs w:val="21"/>
          <w:lang w:val="zh-CN"/>
        </w:rPr>
        <w:t>国家法律法规规定</w:t>
      </w:r>
      <w:r>
        <w:rPr>
          <w:rFonts w:ascii="宋体" w:eastAsia="微软雅黑" w:hAnsi="宋体" w:cs="Times New Roman" w:hint="eastAsia"/>
          <w:color w:val="000000"/>
          <w:kern w:val="20"/>
          <w:szCs w:val="21"/>
          <w:lang w:val="zh-CN"/>
        </w:rPr>
        <w:t>及</w:t>
      </w:r>
      <w:r>
        <w:rPr>
          <w:rFonts w:ascii="宋体" w:eastAsia="宋体" w:hAnsi="宋体" w:cs="宋体" w:hint="eastAsia"/>
          <w:b/>
          <w:bCs/>
          <w:color w:val="595959"/>
          <w:kern w:val="20"/>
          <w:szCs w:val="21"/>
          <w:lang w:val="zh-CN"/>
        </w:rPr>
        <w:t>【政府采购合同专用条款】</w:t>
      </w:r>
      <w:r>
        <w:rPr>
          <w:rFonts w:ascii="宋体" w:eastAsia="微软雅黑" w:hAnsi="宋体" w:cs="宋体" w:hint="eastAsia"/>
          <w:color w:val="595959"/>
          <w:kern w:val="20"/>
          <w:szCs w:val="21"/>
          <w:lang w:val="zh-CN"/>
        </w:rPr>
        <w:t>约定应</w:t>
      </w:r>
      <w:r>
        <w:rPr>
          <w:rFonts w:ascii="宋体" w:eastAsia="微软雅黑" w:hAnsi="宋体" w:cs="宋体" w:hint="eastAsia"/>
          <w:color w:val="000000"/>
          <w:kern w:val="20"/>
          <w:szCs w:val="21"/>
          <w:lang w:val="zh-CN"/>
        </w:rPr>
        <w:t>由乙方承担的其他义务和责任。</w:t>
      </w:r>
    </w:p>
    <w:p w:rsidR="000D75C6" w14:paraId="55EA2072" w14:textId="77777777">
      <w:pPr>
        <w:numPr>
          <w:ilvl w:val="0"/>
          <w:numId w:val="7"/>
        </w:num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合同履行</w:t>
      </w:r>
    </w:p>
    <w:p w:rsidR="000D75C6" w14:paraId="3BD0CC48"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6.1 甲乙双方应当按照</w:t>
      </w:r>
      <w:r>
        <w:rPr>
          <w:rFonts w:ascii="宋体" w:eastAsia="宋体" w:hAnsi="宋体" w:cs="宋体" w:hint="eastAsia"/>
          <w:b/>
          <w:bCs/>
          <w:szCs w:val="21"/>
        </w:rPr>
        <w:t>【政府采购合同专用条款】</w:t>
      </w:r>
      <w:r>
        <w:rPr>
          <w:rFonts w:ascii="宋体" w:eastAsia="宋体" w:hAnsi="宋体" w:cs="Times New Roman" w:hint="eastAsia"/>
          <w:color w:val="000000"/>
          <w:szCs w:val="21"/>
        </w:rPr>
        <w:t>约定顺序履行合同义务；如果没有先后顺序的，应当同时履行。</w:t>
      </w:r>
    </w:p>
    <w:p w:rsidR="000D75C6" w14:paraId="67DE3306" w14:textId="77777777">
      <w:pPr>
        <w:autoSpaceDE w:val="0"/>
        <w:autoSpaceDN w:val="0"/>
        <w:adjustRightInd w:val="0"/>
        <w:snapToGrid w:val="0"/>
        <w:spacing w:line="400" w:lineRule="exact"/>
        <w:ind w:firstLine="420" w:firstLineChars="200"/>
        <w:jc w:val="left"/>
        <w:rPr>
          <w:rFonts w:ascii="Times New Roman" w:eastAsia="宋体" w:hAnsi="Times New Roman" w:cs="Times New Roman"/>
          <w:szCs w:val="20"/>
        </w:rPr>
      </w:pPr>
      <w:r>
        <w:rPr>
          <w:rFonts w:ascii="宋体" w:eastAsia="宋体" w:hAnsi="宋体" w:cs="Times New Roman"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rsidR="000D75C6" w14:paraId="32023BAA" w14:textId="77777777">
      <w:pPr>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7. 货物包装、运输、保险和交付要求</w:t>
      </w:r>
    </w:p>
    <w:p w:rsidR="000D75C6" w14:paraId="3AB5932A"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7.1 本合同</w:t>
      </w:r>
      <w:r>
        <w:rPr>
          <w:rFonts w:ascii="宋体" w:eastAsia="宋体" w:hAnsi="宋体" w:cs="Times New Roman" w:hint="eastAsia"/>
          <w:bCs/>
          <w:color w:val="000000"/>
          <w:szCs w:val="21"/>
        </w:rPr>
        <w:t>涉及商品包装、快递包装的，</w:t>
      </w:r>
      <w:r>
        <w:rPr>
          <w:rFonts w:ascii="宋体" w:eastAsia="宋体" w:hAnsi="宋体" w:cs="Times New Roman" w:hint="eastAsia"/>
          <w:color w:val="000000"/>
          <w:szCs w:val="21"/>
        </w:rPr>
        <w:t>除</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另有约定外，</w:t>
      </w:r>
      <w:r>
        <w:rPr>
          <w:rFonts w:ascii="宋体" w:eastAsia="宋体" w:hAnsi="宋体" w:cs="Times New Roman" w:hint="eastAsia"/>
          <w:color w:val="000000"/>
          <w:szCs w:val="21"/>
        </w:rPr>
        <w:t>包装应适应远距离运输、防潮、防震、防锈和防野蛮装卸等要求，确保货物安全无损地运抵</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约定的</w:t>
      </w:r>
      <w:r>
        <w:rPr>
          <w:rFonts w:ascii="宋体" w:eastAsia="宋体" w:hAnsi="宋体" w:cs="Times New Roman" w:hint="eastAsia"/>
          <w:color w:val="000000"/>
          <w:szCs w:val="21"/>
        </w:rPr>
        <w:t>指定现场。</w:t>
      </w:r>
    </w:p>
    <w:p w:rsidR="000D75C6" w14:paraId="768EBDA4" w14:textId="77777777">
      <w:pPr>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7.2 除</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另有约定外，</w:t>
      </w:r>
      <w:r>
        <w:rPr>
          <w:rFonts w:ascii="宋体" w:eastAsia="宋体" w:hAnsi="宋体" w:cs="Times New Roman" w:hint="eastAsia"/>
          <w:color w:val="000000"/>
          <w:szCs w:val="21"/>
        </w:rPr>
        <w:t>乙方负责办理将货物运抵本合同规定的交货地点，并装卸、交付至甲方的一切运输事项，相关费用应包含在合同价款中。</w:t>
      </w:r>
    </w:p>
    <w:p w:rsidR="000D75C6" w14:paraId="5152AA59" w14:textId="77777777">
      <w:pPr>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7.3 货物保险要求按</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规定执行</w:t>
      </w:r>
      <w:r>
        <w:rPr>
          <w:rFonts w:ascii="宋体" w:eastAsia="宋体" w:hAnsi="宋体" w:cs="Times New Roman" w:hint="eastAsia"/>
          <w:color w:val="000000"/>
          <w:szCs w:val="21"/>
        </w:rPr>
        <w:t>。</w:t>
      </w:r>
    </w:p>
    <w:p w:rsidR="000D75C6" w14:paraId="5D542C1F"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rsidR="000D75C6" w14:paraId="64342C44"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7.5 </w:t>
      </w:r>
      <w:r>
        <w:rPr>
          <w:rFonts w:ascii="宋体" w:eastAsia="宋体" w:hAnsi="宋体" w:cs="宋体" w:hint="eastAsia"/>
          <w:color w:val="000000"/>
          <w:szCs w:val="21"/>
        </w:rPr>
        <w:t>乙方在运输到达之前应提前通知甲方，并提示货物运输装卸的注意事项，甲方配合乙方做好货物的接收工作。</w:t>
      </w:r>
    </w:p>
    <w:p w:rsidR="000D75C6" w14:paraId="47DEBA4F" w14:textId="77777777">
      <w:pPr>
        <w:widowControl/>
        <w:autoSpaceDE w:val="0"/>
        <w:autoSpaceDN w:val="0"/>
        <w:adjustRightInd w:val="0"/>
        <w:spacing w:line="400" w:lineRule="exact"/>
        <w:ind w:firstLine="420" w:firstLineChars="200"/>
        <w:jc w:val="left"/>
        <w:rPr>
          <w:rFonts w:ascii="华文楷体" w:eastAsia="华文楷体" w:hAnsi="华文楷体" w:cs="华文楷体"/>
          <w:kern w:val="0"/>
          <w:szCs w:val="21"/>
        </w:rPr>
      </w:pPr>
      <w:r>
        <w:rPr>
          <w:rFonts w:ascii="宋体" w:eastAsia="宋体" w:hAnsi="宋体" w:cs="Times New Roman" w:hint="eastAsia"/>
          <w:color w:val="000000"/>
          <w:szCs w:val="21"/>
        </w:rPr>
        <w:t>7.6 如因包装、运输问题导致货物损毁、丢失或者品质下降，甲方有权要求降价、换货、拒收部分或整批货物，由此产生的费用和损失，均由乙方承担。</w:t>
      </w:r>
    </w:p>
    <w:p w:rsidR="000D75C6" w14:paraId="7624489B" w14:textId="77777777">
      <w:pPr>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color w:val="000000"/>
          <w:sz w:val="24"/>
          <w:szCs w:val="20"/>
        </w:rPr>
        <w:t xml:space="preserve">8. </w:t>
      </w:r>
      <w:r>
        <w:rPr>
          <w:rFonts w:ascii="宋体" w:eastAsia="宋体" w:hAnsi="宋体" w:cs="Times New Roman" w:hint="eastAsia"/>
          <w:b/>
          <w:sz w:val="24"/>
          <w:szCs w:val="20"/>
        </w:rPr>
        <w:t>质量标准和保证</w:t>
      </w:r>
    </w:p>
    <w:p w:rsidR="000D75C6" w14:paraId="7D2DBA4B" w14:textId="77777777">
      <w:pPr>
        <w:adjustRightInd w:val="0"/>
        <w:snapToGrid w:val="0"/>
        <w:spacing w:line="400" w:lineRule="exact"/>
        <w:ind w:firstLine="420" w:firstLineChars="200"/>
        <w:jc w:val="left"/>
        <w:rPr>
          <w:rFonts w:ascii="宋体" w:eastAsia="宋体" w:hAnsi="宋体" w:cs="Times New Roman"/>
          <w:b/>
          <w:szCs w:val="21"/>
        </w:rPr>
      </w:pPr>
      <w:r>
        <w:rPr>
          <w:rFonts w:ascii="宋体" w:eastAsia="宋体" w:hAnsi="宋体" w:cs="Times New Roman" w:hint="eastAsia"/>
          <w:szCs w:val="21"/>
        </w:rPr>
        <w:t>8.1 质量标准</w:t>
      </w:r>
    </w:p>
    <w:p w:rsidR="000D75C6" w14:paraId="12606FB7"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（1）本合同下提供的货物应符合合同</w:t>
      </w:r>
      <w:r>
        <w:rPr>
          <w:rFonts w:ascii="宋体" w:eastAsia="宋体" w:hAnsi="宋体" w:cs="宋体" w:hint="eastAsia"/>
          <w:color w:val="000000"/>
          <w:szCs w:val="21"/>
        </w:rPr>
        <w:t>约定的</w:t>
      </w:r>
      <w:r>
        <w:rPr>
          <w:rFonts w:ascii="宋体" w:eastAsia="宋体" w:hAnsi="宋体" w:cs="宋体" w:hint="eastAsia"/>
          <w:szCs w:val="21"/>
        </w:rPr>
        <w:t>品牌、规格型号、技术性能、配置、质量、数量等要求。</w:t>
      </w:r>
      <w:r>
        <w:rPr>
          <w:rFonts w:ascii="宋体" w:eastAsia="宋体" w:hAnsi="宋体" w:cs="Times New Roman"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0D75C6" w14:paraId="2A9929F5" w14:textId="77777777">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（2）采用中华人民共和国法定计量单位。</w:t>
      </w:r>
    </w:p>
    <w:p w:rsidR="000D75C6" w14:paraId="5E3CAE96"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（3）乙方所提供的货物应符合国家有关安全、环保、卫生的规定。</w:t>
      </w:r>
    </w:p>
    <w:p w:rsidR="000D75C6" w14:paraId="20CFC2C0"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（4）乙方应向甲方提交所提供货物的技术文件，包括相应的中文技术文件，如：产品目录、图纸、操作手册、使用说明、维护手册或服务指南等。上述文件应</w:t>
      </w:r>
      <w:r>
        <w:rPr>
          <w:rFonts w:ascii="宋体" w:eastAsia="宋体" w:hAnsi="宋体" w:cs="Times New Roman" w:hint="eastAsia"/>
          <w:szCs w:val="21"/>
        </w:rPr>
        <w:t>包装好随货物</w:t>
      </w:r>
      <w:r>
        <w:rPr>
          <w:rFonts w:ascii="宋体" w:eastAsia="宋体" w:hAnsi="宋体" w:cs="Times New Roman" w:hint="eastAsia"/>
          <w:szCs w:val="21"/>
        </w:rPr>
        <w:t>一同发运。</w:t>
      </w:r>
    </w:p>
    <w:p w:rsidR="000D75C6" w14:paraId="2C4A0BFE"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8.2 保证</w:t>
      </w:r>
    </w:p>
    <w:p w:rsidR="000D75C6" w14:paraId="15C8FE38"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（1）乙方应保证提供的货物完全符合合同规定的质量、规格和性能要求。乙方应保证货物在正确安装、正常使用和保养条件下，</w:t>
      </w:r>
      <w:r>
        <w:rPr>
          <w:rFonts w:ascii="宋体" w:eastAsia="宋体" w:hAnsi="宋体" w:cs="宋体" w:hint="eastAsia"/>
          <w:szCs w:val="21"/>
        </w:rPr>
        <w:t>在其使用寿命期内具备合同约定的性能</w:t>
      </w:r>
      <w:r>
        <w:rPr>
          <w:rFonts w:ascii="宋体" w:eastAsia="宋体" w:hAnsi="宋体" w:cs="Times New Roman" w:hint="eastAsia"/>
          <w:szCs w:val="21"/>
        </w:rPr>
        <w:t>。存在质量保证期的，货物最终交付验收合格后在</w:t>
      </w:r>
      <w:r>
        <w:rPr>
          <w:rFonts w:ascii="宋体" w:eastAsia="宋体" w:hAnsi="宋体" w:cs="Times New Roman" w:hint="eastAsia"/>
          <w:b/>
          <w:szCs w:val="21"/>
        </w:rPr>
        <w:t>【政府采购合同专用条款】</w:t>
      </w:r>
      <w:r>
        <w:rPr>
          <w:rFonts w:ascii="宋体" w:eastAsia="宋体" w:hAnsi="宋体" w:cs="Times New Roman" w:hint="eastAsia"/>
          <w:szCs w:val="21"/>
        </w:rPr>
        <w:t>规定或乙方书面承诺（两者以较长的为准）的质量保证期内，</w:t>
      </w:r>
      <w:r>
        <w:rPr>
          <w:rFonts w:ascii="宋体" w:eastAsia="宋体" w:hAnsi="宋体" w:cs="Times New Roman" w:hint="eastAsia"/>
          <w:szCs w:val="21"/>
        </w:rPr>
        <w:t>本保证</w:t>
      </w:r>
      <w:r>
        <w:rPr>
          <w:rFonts w:ascii="宋体" w:eastAsia="宋体" w:hAnsi="宋体" w:cs="Times New Roman" w:hint="eastAsia"/>
          <w:szCs w:val="21"/>
        </w:rPr>
        <w:t>保持有效。</w:t>
      </w:r>
    </w:p>
    <w:p w:rsidR="000D75C6" w14:paraId="5DABDAF8"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（2）在质量保证期内所发现的缺陷，甲方应尽快以书面形式通知乙方。</w:t>
      </w:r>
    </w:p>
    <w:p w:rsidR="000D75C6" w14:paraId="6C856CB6"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（3）乙方收到通知后，应在</w:t>
      </w:r>
      <w:r>
        <w:rPr>
          <w:rFonts w:ascii="宋体" w:eastAsia="宋体" w:hAnsi="宋体" w:cs="Times New Roman" w:hint="eastAsia"/>
          <w:b/>
          <w:szCs w:val="21"/>
        </w:rPr>
        <w:t>【政府采购合同专用条款】</w:t>
      </w:r>
      <w:r>
        <w:rPr>
          <w:rFonts w:ascii="宋体" w:eastAsia="宋体" w:hAnsi="宋体" w:cs="Times New Roman" w:hint="eastAsia"/>
          <w:szCs w:val="21"/>
        </w:rPr>
        <w:t>规定的响应时间内以合理的速度免费维修或更换有缺陷的货物或部件。</w:t>
      </w:r>
    </w:p>
    <w:p w:rsidR="000D75C6" w14:paraId="5E5AEAEC"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（4）在质量保证期内，如果货物的质量或规格与合同不符，或证实货物是有缺陷的，包括潜在的缺陷或使用不符合要求的材料等，甲方可以根据本合同第1</w:t>
      </w:r>
      <w:r>
        <w:rPr>
          <w:rFonts w:ascii="宋体" w:eastAsia="宋体" w:hAnsi="宋体" w:cs="Times New Roman" w:hint="eastAsia"/>
          <w:color w:val="000000"/>
          <w:szCs w:val="21"/>
        </w:rPr>
        <w:t>5</w:t>
      </w:r>
      <w:r>
        <w:rPr>
          <w:rFonts w:ascii="宋体" w:eastAsia="宋体" w:hAnsi="宋体" w:cs="Times New Roman" w:hint="eastAsia"/>
          <w:szCs w:val="21"/>
        </w:rPr>
        <w:t>.1条规定以书面形式</w:t>
      </w:r>
      <w:r>
        <w:rPr>
          <w:rFonts w:ascii="宋体" w:eastAsia="宋体" w:hAnsi="宋体" w:cs="Times New Roman" w:hint="eastAsia"/>
          <w:color w:val="000000"/>
          <w:szCs w:val="21"/>
        </w:rPr>
        <w:t>追究</w:t>
      </w:r>
      <w:r>
        <w:rPr>
          <w:rFonts w:ascii="宋体" w:eastAsia="宋体" w:hAnsi="宋体" w:cs="Times New Roman" w:hint="eastAsia"/>
          <w:szCs w:val="21"/>
        </w:rPr>
        <w:t>乙方</w:t>
      </w:r>
      <w:r>
        <w:rPr>
          <w:rFonts w:ascii="宋体" w:eastAsia="宋体" w:hAnsi="宋体" w:cs="Times New Roman" w:hint="eastAsia"/>
          <w:color w:val="000000"/>
          <w:szCs w:val="21"/>
        </w:rPr>
        <w:t>的违约责任</w:t>
      </w:r>
      <w:r>
        <w:rPr>
          <w:rFonts w:ascii="宋体" w:eastAsia="宋体" w:hAnsi="宋体" w:cs="Times New Roman" w:hint="eastAsia"/>
          <w:szCs w:val="21"/>
        </w:rPr>
        <w:t>。</w:t>
      </w:r>
    </w:p>
    <w:p w:rsidR="000D75C6" w14:paraId="5EE2E80B" w14:textId="77777777">
      <w:pPr>
        <w:adjustRightInd w:val="0"/>
        <w:snapToGrid w:val="0"/>
        <w:spacing w:line="400" w:lineRule="exact"/>
        <w:ind w:firstLine="420" w:firstLineChars="200"/>
        <w:jc w:val="left"/>
        <w:rPr>
          <w:rFonts w:ascii="Times New Roman" w:eastAsia="宋体" w:hAnsi="Times New Roman" w:cs="Times New Roman"/>
          <w:szCs w:val="20"/>
        </w:rPr>
      </w:pPr>
      <w:r>
        <w:rPr>
          <w:rFonts w:ascii="宋体" w:eastAsia="宋体" w:hAnsi="宋体" w:cs="Times New Roman" w:hint="eastAsia"/>
          <w:szCs w:val="21"/>
        </w:rPr>
        <w:t>（5）乙方在约定的时间内未能弥补缺陷，甲方可采取必要的补救措施，但其风险和费用将由乙方承担，甲方根据合同约定对乙方行使的其他权利不受影响。</w:t>
      </w:r>
    </w:p>
    <w:p w:rsidR="000D75C6" w14:paraId="5B12FFAF" w14:textId="77777777">
      <w:pPr>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color w:val="000000"/>
          <w:sz w:val="24"/>
          <w:szCs w:val="20"/>
        </w:rPr>
        <w:t>9</w:t>
      </w:r>
      <w:r>
        <w:rPr>
          <w:rFonts w:ascii="宋体" w:eastAsia="宋体" w:hAnsi="宋体" w:cs="Times New Roman" w:hint="eastAsia"/>
          <w:b/>
          <w:bCs/>
          <w:sz w:val="24"/>
          <w:szCs w:val="20"/>
        </w:rPr>
        <w:t>.</w:t>
      </w:r>
      <w:r>
        <w:rPr>
          <w:rFonts w:ascii="宋体" w:eastAsia="宋体" w:hAnsi="宋体" w:cs="Times New Roman" w:hint="eastAsia"/>
          <w:b/>
          <w:bCs/>
          <w:color w:val="000000"/>
          <w:sz w:val="24"/>
          <w:szCs w:val="20"/>
        </w:rPr>
        <w:t xml:space="preserve"> </w:t>
      </w:r>
      <w:r>
        <w:rPr>
          <w:rFonts w:ascii="宋体" w:eastAsia="宋体" w:hAnsi="宋体" w:cs="Times New Roman" w:hint="eastAsia"/>
          <w:b/>
          <w:bCs/>
          <w:sz w:val="24"/>
          <w:szCs w:val="20"/>
        </w:rPr>
        <w:t>权利瑕疵担保</w:t>
      </w:r>
    </w:p>
    <w:p w:rsidR="000D75C6" w14:paraId="65D48C53"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9.1 乙方保证对其出售的货物享有合法的权利。</w:t>
      </w:r>
    </w:p>
    <w:p w:rsidR="000D75C6" w14:paraId="2AD63BD8"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9.2 </w:t>
      </w:r>
      <w:r>
        <w:rPr>
          <w:rFonts w:ascii="宋体" w:eastAsia="宋体" w:hAnsi="宋体" w:cs="宋体" w:hint="eastAsia"/>
          <w:szCs w:val="15"/>
        </w:rPr>
        <w:t>乙方保证在交付的货物上不存在抵押权等担保物权。</w:t>
      </w:r>
    </w:p>
    <w:p w:rsidR="000D75C6" w14:paraId="610804EB"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9.3 如甲方使用上述货物构成对第三人侵权的，则由乙方承担全部责任。</w:t>
      </w:r>
    </w:p>
    <w:p w:rsidR="000D75C6" w14:paraId="54C696BF" w14:textId="77777777">
      <w:p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10. 知识产权保护</w:t>
      </w:r>
    </w:p>
    <w:p w:rsidR="000D75C6" w14:paraId="4E8B4CEA"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color w:val="000000"/>
          <w:szCs w:val="21"/>
        </w:rPr>
        <w:t>10.1 乙方对其所销售的货物应当享有知识产权或经权利人合法授权，保证没有侵犯任</w:t>
      </w:r>
      <w:r>
        <w:rPr>
          <w:rFonts w:ascii="宋体" w:eastAsia="宋体" w:hAnsi="宋体" w:cs="Times New Roman" w:hint="eastAsia"/>
          <w:szCs w:val="21"/>
        </w:rPr>
        <w:t>何第三人的知识产权等权利。</w:t>
      </w:r>
      <w:bookmarkStart w:id="71" w:name="_Hlk163047038"/>
      <w:r>
        <w:rPr>
          <w:rFonts w:ascii="宋体" w:eastAsia="宋体" w:hAnsi="宋体" w:cs="宋体" w:hint="eastAsia"/>
          <w:szCs w:val="15"/>
        </w:rPr>
        <w:t>因违反前述约定对第三人构成侵权的，应当由乙方向第三人承担法律责任；甲方依法向第三人赔偿后，有权向乙方追偿。甲方有其他损失的，乙方应当赔偿</w:t>
      </w:r>
      <w:bookmarkEnd w:id="71"/>
      <w:r>
        <w:rPr>
          <w:rFonts w:ascii="宋体" w:eastAsia="宋体" w:hAnsi="宋体" w:cs="Times New Roman" w:hint="eastAsia"/>
          <w:szCs w:val="21"/>
        </w:rPr>
        <w:t>。</w:t>
      </w:r>
    </w:p>
    <w:p w:rsidR="000D75C6" w14:paraId="4F56C2EE" w14:textId="77777777">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11. 保密义务</w:t>
      </w:r>
    </w:p>
    <w:p w:rsidR="000D75C6" w14:paraId="2849275E" w14:textId="77777777">
      <w:pPr>
        <w:autoSpaceDE w:val="0"/>
        <w:autoSpaceDN w:val="0"/>
        <w:adjustRightInd w:val="0"/>
        <w:snapToGrid w:val="0"/>
        <w:spacing w:line="400" w:lineRule="exact"/>
        <w:ind w:firstLine="420" w:firstLineChars="200"/>
        <w:jc w:val="left"/>
        <w:rPr>
          <w:rFonts w:ascii="宋体" w:eastAsia="宋体" w:hAnsi="宋体" w:cs="宋体"/>
          <w:szCs w:val="15"/>
        </w:rPr>
      </w:pPr>
      <w:r>
        <w:rPr>
          <w:rFonts w:ascii="宋体" w:eastAsia="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eastAsia="宋体" w:hAnsi="宋体" w:cs="宋体" w:hint="eastAsia"/>
          <w:b/>
          <w:bCs/>
          <w:szCs w:val="15"/>
        </w:rPr>
        <w:t>【政府采购合同专用条款】</w:t>
      </w:r>
      <w:r>
        <w:rPr>
          <w:rFonts w:ascii="宋体" w:eastAsia="宋体" w:hAnsi="宋体" w:cs="宋体" w:hint="eastAsia"/>
          <w:szCs w:val="15"/>
        </w:rPr>
        <w:t>中约定。</w:t>
      </w:r>
    </w:p>
    <w:p w:rsidR="000D75C6" w14:paraId="4429FE72" w14:textId="77777777">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12. 合同价款支付</w:t>
      </w:r>
    </w:p>
    <w:p w:rsidR="000D75C6" w14:paraId="0008CF0E" w14:textId="77777777">
      <w:pPr>
        <w:numPr>
          <w:ilvl w:val="1"/>
          <w:numId w:val="8"/>
        </w:numPr>
        <w:adjustRightInd w:val="0"/>
        <w:snapToGrid w:val="0"/>
        <w:spacing w:line="400" w:lineRule="exact"/>
        <w:jc w:val="left"/>
        <w:rPr>
          <w:rFonts w:ascii="宋体" w:eastAsia="宋体" w:hAnsi="宋体" w:cs="Times New Roman"/>
          <w:szCs w:val="21"/>
        </w:rPr>
      </w:pPr>
      <w:r>
        <w:rPr>
          <w:rFonts w:ascii="宋体" w:eastAsia="宋体" w:hAnsi="宋体" w:cs="Times New Roman" w:hint="eastAsia"/>
          <w:szCs w:val="21"/>
        </w:rPr>
        <w:t>合同价款支付按照国库集中支付制度及财政管理相关规定执行。</w:t>
      </w:r>
    </w:p>
    <w:p w:rsidR="000D75C6" w14:paraId="5370B888" w14:textId="77777777">
      <w:pPr>
        <w:keepNext/>
        <w:keepLines/>
        <w:spacing w:before="260" w:after="260" w:line="400" w:lineRule="exact"/>
        <w:ind w:firstLine="420" w:firstLineChars="200"/>
        <w:rPr>
          <w:rFonts w:ascii="Arial" w:eastAsia="黑体" w:hAnsi="Arial" w:cs="Times New Roman"/>
          <w:b/>
          <w:bCs/>
          <w:sz w:val="32"/>
          <w:szCs w:val="32"/>
        </w:rPr>
      </w:pPr>
      <w:r>
        <w:rPr>
          <w:rFonts w:ascii="宋体" w:eastAsia="黑体" w:hAnsi="宋体" w:cs="Times New Roman" w:hint="eastAsia"/>
          <w:szCs w:val="21"/>
        </w:rPr>
        <w:t xml:space="preserve">12.2 </w:t>
      </w:r>
      <w:r>
        <w:rPr>
          <w:rFonts w:ascii="宋体" w:eastAsia="宋体" w:hAnsi="宋体" w:cs="Times New Roman" w:hint="eastAsia"/>
          <w:szCs w:val="21"/>
        </w:rPr>
        <w:t>对于满足合同约定支付条件的，甲方原则上应当自收到发票后10个工作日内将资金支付到合同约定的</w:t>
      </w:r>
      <w:r>
        <w:rPr>
          <w:rFonts w:ascii="宋体" w:eastAsia="黑体" w:hAnsi="宋体" w:cs="Times New Roman" w:hint="eastAsia"/>
          <w:szCs w:val="21"/>
        </w:rPr>
        <w:t>乙方</w:t>
      </w:r>
      <w:r>
        <w:rPr>
          <w:rFonts w:ascii="宋体" w:eastAsia="宋体" w:hAnsi="宋体" w:cs="Times New Roman" w:hint="eastAsia"/>
          <w:szCs w:val="21"/>
        </w:rPr>
        <w:t>账户，不得以机构变动、人员更替、政策调整等为由迟延付款，不得将采购文件和合同中未规定的义务作为向乙方付款的条件。具体合同价款支付时间在【</w:t>
      </w:r>
      <w:r>
        <w:rPr>
          <w:rFonts w:ascii="宋体" w:eastAsia="宋体" w:hAnsi="宋体" w:cs="Times New Roman" w:hint="eastAsia"/>
          <w:b/>
          <w:bCs/>
          <w:szCs w:val="21"/>
        </w:rPr>
        <w:t>政府采购合同专用条款</w:t>
      </w:r>
      <w:r>
        <w:rPr>
          <w:rFonts w:ascii="宋体" w:eastAsia="宋体" w:hAnsi="宋体" w:cs="Times New Roman" w:hint="eastAsia"/>
          <w:szCs w:val="21"/>
        </w:rPr>
        <w:t>】中</w:t>
      </w:r>
      <w:r>
        <w:rPr>
          <w:rFonts w:ascii="宋体" w:eastAsia="黑体" w:hAnsi="宋体" w:cs="Times New Roman" w:hint="eastAsia"/>
          <w:szCs w:val="21"/>
        </w:rPr>
        <w:t>约</w:t>
      </w:r>
      <w:r>
        <w:rPr>
          <w:rFonts w:ascii="宋体" w:eastAsia="宋体" w:hAnsi="宋体" w:cs="Times New Roman" w:hint="eastAsia"/>
          <w:szCs w:val="21"/>
        </w:rPr>
        <w:t>定。</w:t>
      </w:r>
    </w:p>
    <w:p w:rsidR="000D75C6" w14:paraId="3EF46E19" w14:textId="77777777">
      <w:pPr>
        <w:widowControl/>
        <w:spacing w:line="400" w:lineRule="exact"/>
        <w:jc w:val="left"/>
        <w:rPr>
          <w:rFonts w:ascii="宋体" w:eastAsia="微软雅黑" w:hAnsi="宋体" w:cs="Times New Roman"/>
          <w:b/>
          <w:bCs/>
          <w:color w:val="595959"/>
          <w:kern w:val="20"/>
          <w:lang w:val="zh-CN"/>
        </w:rPr>
      </w:pPr>
      <w:r>
        <w:rPr>
          <w:rFonts w:ascii="宋体" w:eastAsia="微软雅黑" w:hAnsi="宋体" w:cs="Times New Roman" w:hint="eastAsia"/>
          <w:b/>
          <w:bCs/>
          <w:kern w:val="20"/>
          <w:sz w:val="24"/>
          <w:szCs w:val="24"/>
          <w:lang w:val="zh-CN"/>
        </w:rPr>
        <w:t>13.</w:t>
      </w:r>
      <w:r>
        <w:rPr>
          <w:rFonts w:ascii="宋体" w:eastAsia="微软雅黑" w:hAnsi="宋体" w:cs="Times New Roman" w:hint="eastAsia"/>
          <w:b/>
          <w:bCs/>
          <w:kern w:val="20"/>
          <w:sz w:val="24"/>
          <w:szCs w:val="24"/>
        </w:rPr>
        <w:t xml:space="preserve"> </w:t>
      </w:r>
      <w:r>
        <w:rPr>
          <w:rFonts w:ascii="宋体" w:eastAsia="微软雅黑" w:hAnsi="宋体" w:cs="Times New Roman" w:hint="eastAsia"/>
          <w:b/>
          <w:bCs/>
          <w:kern w:val="20"/>
          <w:sz w:val="24"/>
          <w:szCs w:val="24"/>
          <w:lang w:val="zh-CN"/>
        </w:rPr>
        <w:t>履约保证金</w:t>
      </w:r>
    </w:p>
    <w:p w:rsidR="000D75C6" w14:paraId="6AC93020" w14:textId="77777777">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13.1 </w:t>
      </w:r>
      <w:r>
        <w:rPr>
          <w:rFonts w:ascii="宋体" w:eastAsia="宋体" w:hAnsi="宋体" w:cs="宋体" w:hint="eastAsia"/>
          <w:szCs w:val="15"/>
        </w:rPr>
        <w:t>乙方应当以支票、汇票、本票或者金融机构、担保机构出具的保函等非现金形式提交。</w:t>
      </w:r>
    </w:p>
    <w:p w:rsidR="000D75C6" w14:paraId="18A14C46" w14:textId="77777777">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13.2 如果乙方出现</w:t>
      </w:r>
      <w:r>
        <w:rPr>
          <w:rFonts w:ascii="宋体" w:eastAsia="宋体" w:hAnsi="宋体" w:cs="宋体" w:hint="eastAsia"/>
          <w:b/>
          <w:bCs/>
          <w:szCs w:val="15"/>
        </w:rPr>
        <w:t>【政府采购合同专用条款】</w:t>
      </w:r>
      <w:r>
        <w:rPr>
          <w:rFonts w:ascii="宋体" w:eastAsia="宋体" w:hAnsi="宋体" w:cs="宋体" w:hint="eastAsia"/>
          <w:szCs w:val="15"/>
        </w:rPr>
        <w:t>约定情形的</w:t>
      </w:r>
      <w:r>
        <w:rPr>
          <w:rFonts w:ascii="宋体" w:eastAsia="宋体" w:hAnsi="宋体" w:cs="Times New Roman"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0D75C6" w14:paraId="5856C3B9" w14:textId="77777777">
      <w:pPr>
        <w:spacing w:line="400" w:lineRule="exact"/>
        <w:ind w:firstLine="420"/>
        <w:rPr>
          <w:rFonts w:ascii="Times New Roman" w:eastAsia="宋体" w:hAnsi="Times New Roman" w:cs="Times New Roman"/>
          <w:szCs w:val="20"/>
        </w:rPr>
      </w:pPr>
      <w:r>
        <w:rPr>
          <w:rFonts w:ascii="宋体" w:eastAsia="宋体" w:hAnsi="宋体" w:cs="Times New Roman" w:hint="eastAsia"/>
          <w:szCs w:val="21"/>
        </w:rPr>
        <w:t>13.3 甲方在项目通过验收后按照</w:t>
      </w:r>
      <w:r>
        <w:rPr>
          <w:rFonts w:ascii="宋体" w:eastAsia="宋体" w:hAnsi="宋体" w:cs="Times New Roman" w:hint="eastAsia"/>
          <w:b/>
          <w:szCs w:val="21"/>
        </w:rPr>
        <w:t>【政府采购合同专用条款】</w:t>
      </w:r>
      <w:r>
        <w:rPr>
          <w:rFonts w:ascii="宋体" w:eastAsia="宋体" w:hAnsi="宋体" w:cs="Times New Roman" w:hint="eastAsia"/>
          <w:szCs w:val="21"/>
        </w:rPr>
        <w:t>规定的时间内将履约保证金退还乙方；逾期退还的，乙方可要求甲方支付违约金，违约金按照</w:t>
      </w:r>
      <w:r>
        <w:rPr>
          <w:rFonts w:ascii="宋体" w:eastAsia="宋体" w:hAnsi="宋体" w:cs="Times New Roman" w:hint="eastAsia"/>
          <w:b/>
          <w:szCs w:val="21"/>
        </w:rPr>
        <w:t>【政府采购合同专用条款】</w:t>
      </w:r>
      <w:r>
        <w:rPr>
          <w:rFonts w:ascii="宋体" w:eastAsia="宋体" w:hAnsi="宋体" w:cs="Times New Roman" w:hint="eastAsia"/>
          <w:szCs w:val="21"/>
        </w:rPr>
        <w:t>规定支付。</w:t>
      </w:r>
    </w:p>
    <w:p w:rsidR="000D75C6" w14:paraId="7A8060D6" w14:textId="77777777">
      <w:p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bCs/>
          <w:sz w:val="24"/>
          <w:szCs w:val="20"/>
        </w:rPr>
        <w:t xml:space="preserve">14. </w:t>
      </w:r>
      <w:r>
        <w:rPr>
          <w:rFonts w:ascii="Times New Roman" w:eastAsia="宋体" w:hAnsi="Times New Roman" w:cs="Times New Roman" w:hint="eastAsia"/>
          <w:b/>
          <w:sz w:val="24"/>
          <w:szCs w:val="20"/>
        </w:rPr>
        <w:t>售后</w:t>
      </w:r>
      <w:r>
        <w:rPr>
          <w:rFonts w:ascii="宋体" w:eastAsia="宋体" w:hAnsi="宋体" w:cs="Times New Roman" w:hint="eastAsia"/>
          <w:b/>
          <w:sz w:val="24"/>
          <w:szCs w:val="20"/>
        </w:rPr>
        <w:t>服务</w:t>
      </w:r>
    </w:p>
    <w:p w:rsidR="000D75C6" w14:paraId="66B9AFC2"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14.1 </w:t>
      </w:r>
      <w:r>
        <w:rPr>
          <w:rFonts w:ascii="宋体" w:eastAsia="宋体" w:hAnsi="宋体" w:cs="Times New Roman" w:hint="eastAsia"/>
          <w:szCs w:val="21"/>
        </w:rPr>
        <w:t>除项目</w:t>
      </w:r>
      <w:r>
        <w:rPr>
          <w:rFonts w:ascii="宋体" w:eastAsia="宋体" w:hAnsi="宋体" w:cs="Times New Roman" w:hint="eastAsia"/>
          <w:szCs w:val="21"/>
        </w:rPr>
        <w:t>不涉及或采购活动中明确约定无须承担外，乙方还应提供下列服务：</w:t>
      </w:r>
    </w:p>
    <w:p w:rsidR="000D75C6" w14:paraId="7F0ACFE8"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（1）货物的现场移动、安装、调试、启动监督及技术支持；</w:t>
      </w:r>
    </w:p>
    <w:p w:rsidR="000D75C6" w14:paraId="3A85B2D2"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（2）提供货物组装和维修所需的专用工具和辅助材料；</w:t>
      </w:r>
    </w:p>
    <w:p w:rsidR="000D75C6" w14:paraId="1F6FA4B5"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（3）在</w:t>
      </w:r>
      <w:r>
        <w:rPr>
          <w:rFonts w:ascii="宋体" w:eastAsia="宋体" w:hAnsi="宋体" w:cs="宋体" w:hint="eastAsia"/>
          <w:b/>
          <w:bCs/>
          <w:szCs w:val="15"/>
        </w:rPr>
        <w:t>【政府采购合同专用条款】</w:t>
      </w:r>
      <w:r>
        <w:rPr>
          <w:rFonts w:ascii="宋体" w:eastAsia="宋体" w:hAnsi="宋体" w:cs="Times New Roman" w:hint="eastAsia"/>
          <w:szCs w:val="21"/>
        </w:rPr>
        <w:t>约定的期限内对所有的货物实施运行监督、维修，但前提条件是该服务并不能免除乙方在质量保证期内所承担的义务；</w:t>
      </w:r>
    </w:p>
    <w:p w:rsidR="000D75C6" w14:paraId="2F1A3099"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（4）在制造商所在地或指定现场就货物的安装、启动、运营、维护、废弃处置等对甲方操作人员进行培训</w:t>
      </w:r>
      <w:r>
        <w:rPr>
          <w:rFonts w:ascii="宋体" w:eastAsia="宋体" w:hAnsi="宋体" w:cs="宋体" w:hint="eastAsia"/>
          <w:szCs w:val="15"/>
        </w:rPr>
        <w:t>；</w:t>
      </w:r>
    </w:p>
    <w:p w:rsidR="000D75C6" w14:paraId="227297EE" w14:textId="77777777">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（5）依照法律、行政法规的规定或者按照</w:t>
      </w:r>
      <w:r>
        <w:rPr>
          <w:rFonts w:ascii="宋体" w:eastAsia="宋体" w:hAnsi="宋体" w:cs="宋体" w:hint="eastAsia"/>
          <w:b/>
          <w:bCs/>
          <w:kern w:val="0"/>
          <w:szCs w:val="21"/>
        </w:rPr>
        <w:t>【政府采购合同专用条款】</w:t>
      </w:r>
      <w:r>
        <w:rPr>
          <w:rFonts w:ascii="宋体" w:eastAsia="宋体" w:hAnsi="宋体" w:cs="宋体" w:hint="eastAsia"/>
          <w:kern w:val="0"/>
          <w:szCs w:val="21"/>
        </w:rPr>
        <w:t>约定，货物在有效使用年限届满后应予回收的，乙方负有自行或者委托第三人对货物予以回收的义务；</w:t>
      </w:r>
    </w:p>
    <w:p w:rsidR="000D75C6" w14:paraId="3524EE68"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hint="eastAsia"/>
          <w:b/>
          <w:szCs w:val="21"/>
        </w:rPr>
        <w:t>【政府采购合同专用条款】</w:t>
      </w:r>
      <w:r>
        <w:rPr>
          <w:rFonts w:ascii="宋体" w:eastAsia="宋体" w:hAnsi="宋体" w:cs="Times New Roman" w:hint="eastAsia"/>
          <w:szCs w:val="21"/>
        </w:rPr>
        <w:t>规定由乙方提供的其他服务。</w:t>
      </w:r>
    </w:p>
    <w:p w:rsidR="000D75C6" w14:paraId="34FDDDA4"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14.2 乙方提供的售后服务的费用已包含在合同价款中，甲方不再另行支付。</w:t>
      </w:r>
    </w:p>
    <w:p w:rsidR="000D75C6" w14:paraId="1ED597AE" w14:textId="77777777">
      <w:pPr>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15. 违约责任</w:t>
      </w:r>
    </w:p>
    <w:p w:rsidR="000D75C6" w14:paraId="30872214" w14:textId="77777777">
      <w:pPr>
        <w:adjustRightInd w:val="0"/>
        <w:snapToGrid w:val="0"/>
        <w:spacing w:line="400" w:lineRule="exact"/>
        <w:ind w:firstLine="420" w:firstLineChars="200"/>
        <w:jc w:val="left"/>
        <w:rPr>
          <w:rFonts w:ascii="宋体" w:eastAsia="宋体" w:hAnsi="宋体" w:cs="Times New Roman"/>
          <w:bCs/>
          <w:szCs w:val="21"/>
        </w:rPr>
      </w:pPr>
      <w:r>
        <w:rPr>
          <w:rFonts w:ascii="宋体" w:eastAsia="宋体" w:hAnsi="宋体" w:cs="Times New Roman" w:hint="eastAsia"/>
          <w:bCs/>
          <w:szCs w:val="21"/>
        </w:rPr>
        <w:t>15.1质量瑕疵的违约责任</w:t>
      </w:r>
    </w:p>
    <w:p w:rsidR="000D75C6" w14:paraId="4E78AF23"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乙方提供的产品不符合合同约定的质量标准或存在产品质量缺陷，甲方有权要求乙方根据</w:t>
      </w:r>
      <w:r>
        <w:rPr>
          <w:rFonts w:ascii="宋体" w:eastAsia="宋体" w:hAnsi="宋体" w:cs="Times New Roman" w:hint="eastAsia"/>
          <w:b/>
          <w:szCs w:val="21"/>
        </w:rPr>
        <w:t>【政府采购合同专用条款】</w:t>
      </w:r>
      <w:r>
        <w:rPr>
          <w:rFonts w:ascii="宋体" w:eastAsia="宋体" w:hAnsi="宋体" w:cs="Times New Roman" w:hint="eastAsia"/>
          <w:bCs/>
          <w:szCs w:val="21"/>
        </w:rPr>
        <w:t>要求</w:t>
      </w:r>
      <w:r>
        <w:rPr>
          <w:rFonts w:ascii="宋体" w:eastAsia="宋体" w:hAnsi="宋体" w:cs="Times New Roman" w:hint="eastAsia"/>
          <w:szCs w:val="21"/>
        </w:rPr>
        <w:t>及时修理、重作、更换，并承担由此给甲方造成的损失。</w:t>
      </w:r>
    </w:p>
    <w:p w:rsidR="000D75C6" w14:paraId="56B1C75B" w14:textId="77777777">
      <w:pPr>
        <w:autoSpaceDE w:val="0"/>
        <w:autoSpaceDN w:val="0"/>
        <w:adjustRightInd w:val="0"/>
        <w:snapToGrid w:val="0"/>
        <w:spacing w:line="400" w:lineRule="exact"/>
        <w:ind w:firstLine="420" w:firstLineChars="200"/>
        <w:jc w:val="left"/>
        <w:rPr>
          <w:rFonts w:ascii="宋体" w:eastAsia="宋体" w:hAnsi="宋体" w:cs="Times New Roman"/>
          <w:bCs/>
          <w:szCs w:val="21"/>
        </w:rPr>
      </w:pPr>
      <w:r>
        <w:rPr>
          <w:rFonts w:ascii="宋体" w:eastAsia="宋体" w:hAnsi="宋体" w:cs="Times New Roman" w:hint="eastAsia"/>
          <w:bCs/>
          <w:szCs w:val="21"/>
        </w:rPr>
        <w:t>15.2 迟延交货的违约责任</w:t>
      </w:r>
    </w:p>
    <w:p w:rsidR="000D75C6" w14:paraId="39DB706E"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0D75C6" w14:paraId="0E760747"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（2）如果乙方没有按照合同规定的时间交货和提供相关服务，甲方有权从货款中扣除误期赔偿费而不影响合同项下的其他补救方法，赔偿费按</w:t>
      </w:r>
      <w:r>
        <w:rPr>
          <w:rFonts w:ascii="宋体" w:eastAsia="宋体" w:hAnsi="宋体" w:cs="Times New Roman" w:hint="eastAsia"/>
          <w:b/>
          <w:szCs w:val="21"/>
        </w:rPr>
        <w:t>【政府采购合同专用条款】</w:t>
      </w:r>
      <w:r>
        <w:rPr>
          <w:rFonts w:ascii="宋体" w:eastAsia="宋体" w:hAnsi="宋体" w:cs="Times New Roman" w:hint="eastAsia"/>
          <w:szCs w:val="21"/>
        </w:rPr>
        <w:t>规定执行。如果涉及公共利益，且赔偿金额无法弥补公共利益损失，甲方可要求继续履行或者采取其他补救措施。</w:t>
      </w:r>
    </w:p>
    <w:p w:rsidR="000D75C6" w14:paraId="49FA57FC"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15.3 迟延支付的违约责任</w:t>
      </w:r>
    </w:p>
    <w:p w:rsidR="000D75C6" w14:paraId="07C78CB8"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甲方存在迟延支付乙方合同款项的，应当承担</w:t>
      </w:r>
      <w:r>
        <w:rPr>
          <w:rFonts w:ascii="宋体" w:eastAsia="宋体" w:hAnsi="宋体" w:cs="Times New Roman" w:hint="eastAsia"/>
          <w:b/>
          <w:bCs/>
          <w:szCs w:val="21"/>
        </w:rPr>
        <w:t>【政府采购合同专用条款】</w:t>
      </w:r>
      <w:r>
        <w:rPr>
          <w:rFonts w:ascii="宋体" w:eastAsia="宋体" w:hAnsi="宋体" w:cs="Times New Roman" w:hint="eastAsia"/>
          <w:szCs w:val="21"/>
        </w:rPr>
        <w:t>规定的逾期付款利息。</w:t>
      </w:r>
    </w:p>
    <w:p w:rsidR="000D75C6" w14:paraId="3198FAD4" w14:textId="77777777">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bCs/>
          <w:szCs w:val="21"/>
        </w:rPr>
        <w:t>15.4其他违约责任根据项目实际需要按</w:t>
      </w:r>
      <w:r>
        <w:rPr>
          <w:rFonts w:ascii="宋体" w:eastAsia="宋体" w:hAnsi="宋体" w:cs="Times New Roman" w:hint="eastAsia"/>
          <w:b/>
          <w:bCs/>
          <w:szCs w:val="21"/>
        </w:rPr>
        <w:t>【政府采购合同专用条款】</w:t>
      </w:r>
      <w:r>
        <w:rPr>
          <w:rFonts w:ascii="宋体" w:eastAsia="宋体" w:hAnsi="宋体" w:cs="Times New Roman" w:hint="eastAsia"/>
          <w:szCs w:val="21"/>
        </w:rPr>
        <w:t>规定执行。</w:t>
      </w:r>
    </w:p>
    <w:p w:rsidR="000D75C6" w14:paraId="4DC852BC" w14:textId="77777777">
      <w:pPr>
        <w:numPr>
          <w:ilvl w:val="0"/>
          <w:numId w:val="9"/>
        </w:num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sz w:val="24"/>
          <w:szCs w:val="20"/>
        </w:rPr>
        <w:t>合同变更、中止与终止</w:t>
      </w:r>
    </w:p>
    <w:p w:rsidR="000D75C6" w14:paraId="05BB6061" w14:textId="77777777">
      <w:pPr>
        <w:adjustRightInd w:val="0"/>
        <w:snapToGrid w:val="0"/>
        <w:spacing w:line="400" w:lineRule="exact"/>
        <w:jc w:val="left"/>
        <w:rPr>
          <w:rFonts w:ascii="宋体" w:eastAsia="宋体" w:hAnsi="宋体" w:cs="Times New Roman"/>
          <w:szCs w:val="21"/>
        </w:rPr>
      </w:pPr>
      <w:r>
        <w:rPr>
          <w:rFonts w:ascii="宋体" w:eastAsia="宋体" w:hAnsi="宋体" w:cs="Times New Roman" w:hint="eastAsia"/>
          <w:szCs w:val="21"/>
        </w:rPr>
        <w:t xml:space="preserve">    16.1合同的变更</w:t>
      </w:r>
    </w:p>
    <w:p w:rsidR="000D75C6" w14:paraId="216AFD5E"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政府采购合同履行中，在不改变合同其他条款的前提下，甲方可以在合同价款10%的范围内追加与合同标的相同的货物，并就此与乙方协商一致后签订补充协议。</w:t>
      </w:r>
    </w:p>
    <w:p w:rsidR="000D75C6" w14:paraId="0A9A6F5F" w14:textId="77777777">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16.2合同的中止</w:t>
      </w:r>
    </w:p>
    <w:p w:rsidR="000D75C6" w14:paraId="3878D81F"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（1）合同履行过程中因供应商就采购文件、采购过程或结果提起投诉的，甲方认为有必要的，可以中止合同的履行。</w:t>
      </w:r>
    </w:p>
    <w:p w:rsidR="000D75C6" w14:paraId="73ADD4AE"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rsidR="000D75C6" w14:paraId="09DF733F" w14:textId="77777777">
      <w:pPr>
        <w:widowControl/>
        <w:autoSpaceDE w:val="0"/>
        <w:autoSpaceDN w:val="0"/>
        <w:adjustRightInd w:val="0"/>
        <w:spacing w:line="400" w:lineRule="exact"/>
        <w:ind w:firstLine="420" w:firstLineChars="200"/>
        <w:rPr>
          <w:rFonts w:ascii="华文楷体" w:eastAsia="华文楷体" w:hAnsi="华文楷体" w:cs="华文楷体"/>
          <w:kern w:val="0"/>
          <w:szCs w:val="21"/>
        </w:rPr>
      </w:pPr>
      <w:r>
        <w:rPr>
          <w:rFonts w:ascii="宋体" w:eastAsia="宋体" w:hAnsi="宋体" w:cs="宋体" w:hint="eastAsia"/>
          <w:kern w:val="0"/>
          <w:szCs w:val="21"/>
        </w:rPr>
        <w:t>（3）乙方分立、合并或者变更住所的，应当及时以书面形式告知甲方。乙方没有及时告知甲方，致使合同履行发生困难的，甲方可以中止合同履行并要求乙方承担由此给甲方造成的损失。</w:t>
      </w:r>
    </w:p>
    <w:p w:rsidR="000D75C6" w14:paraId="28E9FC05" w14:textId="77777777">
      <w:pPr>
        <w:snapToGrid w:val="0"/>
        <w:spacing w:line="400" w:lineRule="exact"/>
        <w:ind w:firstLine="420" w:firstLineChars="200"/>
        <w:jc w:val="left"/>
        <w:rPr>
          <w:rFonts w:ascii="Times New Roman" w:eastAsia="宋体" w:hAnsi="Times New Roman" w:cs="Times New Roman"/>
          <w:szCs w:val="20"/>
        </w:rPr>
      </w:pPr>
      <w:r>
        <w:rPr>
          <w:rFonts w:ascii="宋体" w:eastAsia="宋体" w:hAnsi="宋体" w:cs="Times New Roman" w:hint="eastAsia"/>
          <w:szCs w:val="21"/>
        </w:rPr>
        <w:t>（4）甲方不得以行政区划调整、政府换届、机构或者职能调整以及相关责任人更替为由中止合同。</w:t>
      </w:r>
    </w:p>
    <w:p w:rsidR="000D75C6" w14:paraId="29C838DE" w14:textId="77777777">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16.3合同的终止</w:t>
      </w:r>
    </w:p>
    <w:p w:rsidR="000D75C6" w14:paraId="338C5EFF"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（1）合同因有效期限届满而终止；</w:t>
      </w:r>
    </w:p>
    <w:p w:rsidR="000D75C6" w14:paraId="2A4F7352" w14:textId="77777777">
      <w:pPr>
        <w:snapToGrid w:val="0"/>
        <w:spacing w:line="400" w:lineRule="exact"/>
        <w:ind w:firstLine="420" w:firstLineChars="200"/>
        <w:rPr>
          <w:rFonts w:ascii="宋体" w:eastAsia="宋体" w:hAnsi="宋体" w:cs="宋体"/>
          <w:szCs w:val="21"/>
        </w:rPr>
      </w:pPr>
      <w:r>
        <w:rPr>
          <w:rFonts w:ascii="宋体" w:eastAsia="宋体" w:hAnsi="宋体" w:cs="Times New Roman" w:hint="eastAsia"/>
          <w:szCs w:val="21"/>
        </w:rPr>
        <w:t>（2）乙方未按合同约定履行，构成根本性违约的，甲方有权终止合同，</w:t>
      </w:r>
      <w:r>
        <w:rPr>
          <w:rFonts w:ascii="宋体" w:eastAsia="宋体" w:hAnsi="宋体" w:cs="宋体" w:hint="eastAsia"/>
          <w:szCs w:val="21"/>
        </w:rPr>
        <w:t>并追究乙方的违约责任</w:t>
      </w:r>
      <w:r>
        <w:rPr>
          <w:rFonts w:ascii="宋体" w:eastAsia="宋体" w:hAnsi="宋体" w:cs="Times New Roman" w:hint="eastAsia"/>
          <w:szCs w:val="21"/>
        </w:rPr>
        <w:t>。</w:t>
      </w:r>
    </w:p>
    <w:p w:rsidR="000D75C6" w14:paraId="67A92112" w14:textId="77777777">
      <w:pPr>
        <w:widowControl/>
        <w:autoSpaceDE w:val="0"/>
        <w:autoSpaceDN w:val="0"/>
        <w:adjustRightInd w:val="0"/>
        <w:spacing w:line="400" w:lineRule="exact"/>
        <w:ind w:firstLine="440" w:firstLineChars="200"/>
        <w:jc w:val="left"/>
        <w:rPr>
          <w:rFonts w:ascii="宋体" w:eastAsia="华文楷体" w:hAnsi="宋体" w:cs="华文楷体"/>
          <w:kern w:val="0"/>
          <w:sz w:val="22"/>
          <w:szCs w:val="21"/>
        </w:rPr>
      </w:pPr>
      <w:r>
        <w:rPr>
          <w:rFonts w:ascii="宋体" w:eastAsia="华文楷体" w:hAnsi="宋体" w:cs="华文楷体" w:hint="eastAsia"/>
          <w:kern w:val="0"/>
          <w:sz w:val="22"/>
          <w:szCs w:val="21"/>
        </w:rPr>
        <w:t xml:space="preserve">16.4 </w:t>
      </w:r>
      <w:r>
        <w:rPr>
          <w:rFonts w:ascii="宋体" w:eastAsia="宋体" w:hAnsi="宋体" w:cs="Times New Roman" w:hint="eastAsia"/>
          <w:szCs w:val="21"/>
        </w:rPr>
        <w:t>涉及国家利益、社会公共利益的情形</w:t>
      </w:r>
    </w:p>
    <w:p w:rsidR="000D75C6" w14:paraId="4E1BD64A" w14:textId="77777777">
      <w:pPr>
        <w:widowControl/>
        <w:autoSpaceDE w:val="0"/>
        <w:autoSpaceDN w:val="0"/>
        <w:adjustRightInd w:val="0"/>
        <w:spacing w:line="400" w:lineRule="exact"/>
        <w:ind w:firstLine="420" w:firstLineChars="200"/>
        <w:rPr>
          <w:rFonts w:ascii="华文楷体" w:eastAsia="华文楷体" w:hAnsi="华文楷体" w:cs="华文楷体"/>
          <w:kern w:val="0"/>
          <w:szCs w:val="21"/>
        </w:rPr>
      </w:pPr>
      <w:r>
        <w:rPr>
          <w:rFonts w:ascii="宋体" w:eastAsia="宋体" w:hAnsi="宋体" w:cs="宋体" w:hint="eastAsia"/>
          <w:kern w:val="0"/>
          <w:szCs w:val="21"/>
        </w:rPr>
        <w:t>政府采购合同继续履行将损害国家利益和社会公共利益的，双方当事人应当变更、中止或者终止合同。有过错的一方应当承担赔偿责任，双方都有过错的，各自承担相应的责任。</w:t>
      </w:r>
    </w:p>
    <w:p w:rsidR="000D75C6" w14:paraId="457564D8" w14:textId="77777777">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17. 合同分包</w:t>
      </w:r>
    </w:p>
    <w:p w:rsidR="000D75C6" w14:paraId="55DEBBC5"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17.1 乙方不得将合同转包给其他供应商。涉及合同分包的，乙方应根据采购文件和投标（响应）文件规定进行合同分包。</w:t>
      </w:r>
    </w:p>
    <w:p w:rsidR="000D75C6" w14:paraId="34A9547F"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17.2 乙方执行政府采购政策向中小企业依法分包的，乙方应当按采购文件和投标（响应）文件签订分包意向协议，分包意向协议属于本合同组成部分。</w:t>
      </w:r>
    </w:p>
    <w:p w:rsidR="000D75C6" w14:paraId="367A0A6B" w14:textId="77777777">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18. 不可抗力</w:t>
      </w:r>
    </w:p>
    <w:p w:rsidR="000D75C6" w14:paraId="1B5E6A78"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18.1 不可抗力是指合同双方不能预见、不能避免且不能克服的客观情况。</w:t>
      </w:r>
    </w:p>
    <w:p w:rsidR="000D75C6" w14:paraId="7ADC616C"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18.2 任何一方对由于不可抗力造成的部分或全部不能履行合同不承担违约责任。但迟延履行后发生不可抗力的，不能免除责任。</w:t>
      </w:r>
    </w:p>
    <w:p w:rsidR="000D75C6" w14:paraId="2A6DDD0B"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rsidR="000D75C6" w14:paraId="0040BA39" w14:textId="77777777">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19. 解决争议的方法</w:t>
      </w:r>
    </w:p>
    <w:p w:rsidR="000D75C6" w14:paraId="4FBF82D9" w14:textId="77777777">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19.1 因本合同及合同有关事项发生的争议，由甲乙双方友好协商解决。协商不成时，可以向有关组织申请调解。合同一方或双方不愿调解或调解不成的，可以通过仲裁或诉讼的方式解决争议。</w:t>
      </w:r>
    </w:p>
    <w:p w:rsidR="000D75C6" w14:paraId="2ABBBB85" w14:textId="77777777">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19.2 选择仲裁的，应在</w:t>
      </w:r>
      <w:r>
        <w:rPr>
          <w:rFonts w:ascii="宋体" w:eastAsia="宋体" w:hAnsi="宋体" w:cs="宋体" w:hint="eastAsia"/>
          <w:b/>
          <w:bCs/>
          <w:kern w:val="0"/>
          <w:szCs w:val="21"/>
        </w:rPr>
        <w:t>【政府采购合同专用条款】</w:t>
      </w:r>
      <w:r>
        <w:rPr>
          <w:rFonts w:ascii="宋体" w:eastAsia="宋体" w:hAnsi="宋体" w:cs="宋体" w:hint="eastAsia"/>
          <w:kern w:val="0"/>
          <w:szCs w:val="21"/>
        </w:rPr>
        <w:t>中明确仲裁机构及仲裁地；通过诉讼方式解决的，可以在</w:t>
      </w:r>
      <w:r>
        <w:rPr>
          <w:rFonts w:ascii="宋体" w:eastAsia="宋体" w:hAnsi="宋体" w:cs="宋体" w:hint="eastAsia"/>
          <w:b/>
          <w:bCs/>
          <w:kern w:val="0"/>
          <w:szCs w:val="21"/>
        </w:rPr>
        <w:t>【政府采购合同专用条款】</w:t>
      </w:r>
      <w:r>
        <w:rPr>
          <w:rFonts w:ascii="宋体" w:eastAsia="宋体" w:hAnsi="宋体" w:cs="宋体" w:hint="eastAsia"/>
          <w:kern w:val="0"/>
          <w:szCs w:val="21"/>
        </w:rPr>
        <w:t>中进一步约定选择与争议有实际联系的地点的人民法院管辖，但管辖法院的约定不得违反级别管辖和专属管辖的规定。</w:t>
      </w:r>
    </w:p>
    <w:p w:rsidR="000D75C6" w14:paraId="1BA831BD" w14:textId="77777777">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19.3 如甲乙双方有争议的事项不影响合同其他部分的履行，在争议解决期间，合同其他部分应当继续履行。</w:t>
      </w:r>
    </w:p>
    <w:p w:rsidR="000D75C6" w14:paraId="23049836" w14:textId="77777777">
      <w:pPr>
        <w:autoSpaceDE w:val="0"/>
        <w:autoSpaceDN w:val="0"/>
        <w:adjustRightInd w:val="0"/>
        <w:snapToGrid w:val="0"/>
        <w:spacing w:line="400" w:lineRule="exact"/>
        <w:jc w:val="left"/>
        <w:rPr>
          <w:rFonts w:ascii="宋体" w:eastAsia="宋体" w:hAnsi="宋体" w:cs="Times New Roman"/>
          <w:szCs w:val="20"/>
        </w:rPr>
      </w:pPr>
      <w:r>
        <w:rPr>
          <w:rFonts w:ascii="宋体" w:eastAsia="宋体" w:hAnsi="宋体" w:cs="Times New Roman" w:hint="eastAsia"/>
          <w:b/>
          <w:sz w:val="24"/>
          <w:szCs w:val="20"/>
        </w:rPr>
        <w:t>20. 政府采购政策</w:t>
      </w:r>
    </w:p>
    <w:p w:rsidR="000D75C6" w14:paraId="1C3DBDF0"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20.1 </w:t>
      </w:r>
      <w:r>
        <w:rPr>
          <w:rFonts w:ascii="宋体" w:eastAsia="宋体" w:hAnsi="宋体" w:cs="宋体" w:hint="eastAsia"/>
          <w:szCs w:val="20"/>
          <w:lang w:val="en-GB"/>
        </w:rPr>
        <w:t>本合同应当按照规定执行政府采购政策。</w:t>
      </w:r>
    </w:p>
    <w:p w:rsidR="000D75C6" w14:paraId="1B8E504A"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szCs w:val="21"/>
        </w:rPr>
        <w:t>2</w:t>
      </w:r>
      <w:r>
        <w:rPr>
          <w:rFonts w:ascii="宋体" w:eastAsia="宋体" w:hAnsi="宋体" w:cs="Times New Roman" w:hint="eastAsia"/>
          <w:szCs w:val="21"/>
        </w:rPr>
        <w:t>0.2 本合同依法执行政府采购政策的方式和内容，属于合同履约验收的范围。</w:t>
      </w:r>
      <w:r>
        <w:rPr>
          <w:rFonts w:ascii="宋体" w:eastAsia="宋体" w:hAnsi="宋体" w:cs="宋体" w:hint="eastAsia"/>
          <w:szCs w:val="20"/>
        </w:rPr>
        <w:t>甲乙双方</w:t>
      </w:r>
      <w:r>
        <w:rPr>
          <w:rFonts w:ascii="宋体" w:eastAsia="宋体" w:hAnsi="宋体" w:cs="宋体" w:hint="eastAsia"/>
          <w:szCs w:val="20"/>
          <w:lang w:val="en-GB"/>
        </w:rPr>
        <w:t>未按规定要求执行政府采购政策造成损失的</w:t>
      </w:r>
      <w:r>
        <w:rPr>
          <w:rFonts w:ascii="宋体" w:eastAsia="宋体" w:hAnsi="宋体" w:cs="Times New Roman" w:hint="eastAsia"/>
          <w:szCs w:val="21"/>
        </w:rPr>
        <w:t>，有过错的一方应当承担赔偿责任，双方都有过错的，各自承担相应的责任。</w:t>
      </w:r>
    </w:p>
    <w:p w:rsidR="000D75C6" w14:paraId="18473E25" w14:textId="77777777">
      <w:pPr>
        <w:widowControl/>
        <w:spacing w:line="400" w:lineRule="exact"/>
        <w:ind w:firstLine="420" w:firstLineChars="200"/>
        <w:jc w:val="left"/>
        <w:rPr>
          <w:rFonts w:ascii="Cambria" w:eastAsia="微软雅黑" w:hAnsi="Cambria" w:cs="Times New Roman"/>
          <w:color w:val="595959"/>
          <w:kern w:val="20"/>
          <w:szCs w:val="20"/>
          <w:lang w:val="zh-CN"/>
        </w:rPr>
      </w:pPr>
      <w:r>
        <w:rPr>
          <w:rFonts w:ascii="宋体" w:eastAsia="微软雅黑" w:hAnsi="宋体" w:cs="Times New Roman"/>
          <w:kern w:val="20"/>
          <w:szCs w:val="21"/>
          <w:lang w:val="zh-CN"/>
        </w:rPr>
        <w:t>2</w:t>
      </w:r>
      <w:r>
        <w:rPr>
          <w:rFonts w:ascii="宋体" w:eastAsia="微软雅黑" w:hAnsi="宋体" w:cs="Times New Roman" w:hint="eastAsia"/>
          <w:kern w:val="20"/>
          <w:szCs w:val="21"/>
        </w:rPr>
        <w:t>0</w:t>
      </w:r>
      <w:r>
        <w:rPr>
          <w:rFonts w:ascii="宋体" w:eastAsia="微软雅黑" w:hAnsi="宋体" w:cs="Times New Roman" w:hint="eastAsia"/>
          <w:kern w:val="20"/>
          <w:szCs w:val="21"/>
          <w:lang w:val="zh-CN"/>
        </w:rPr>
        <w:t>.</w:t>
      </w:r>
      <w:r>
        <w:rPr>
          <w:rFonts w:ascii="宋体" w:eastAsia="微软雅黑" w:hAnsi="宋体" w:cs="Times New Roman" w:hint="eastAsia"/>
          <w:kern w:val="20"/>
          <w:szCs w:val="21"/>
        </w:rPr>
        <w:t>3</w:t>
      </w:r>
      <w:r>
        <w:rPr>
          <w:rFonts w:ascii="宋体" w:eastAsia="微软雅黑" w:hAnsi="宋体" w:cs="Times New Roman" w:hint="eastAsia"/>
          <w:kern w:val="20"/>
          <w:szCs w:val="21"/>
          <w:lang w:val="zh-CN"/>
        </w:rPr>
        <w:t xml:space="preserve"> </w:t>
      </w:r>
      <w:r>
        <w:rPr>
          <w:rFonts w:ascii="宋体" w:eastAsia="微软雅黑" w:hAnsi="宋体" w:cs="Times New Roman" w:hint="eastAsia"/>
          <w:kern w:val="20"/>
          <w:szCs w:val="21"/>
          <w:lang w:val="zh-CN"/>
        </w:rPr>
        <w:t>对于为落实中小企业支持政策，通过采购项目整体预留、设置采购</w:t>
      </w:r>
      <w:r>
        <w:rPr>
          <w:rFonts w:ascii="宋体" w:eastAsia="微软雅黑" w:hAnsi="宋体" w:cs="Times New Roman" w:hint="eastAsia"/>
          <w:kern w:val="20"/>
          <w:szCs w:val="21"/>
          <w:lang w:val="zh-CN"/>
        </w:rPr>
        <w:t>包专门</w:t>
      </w:r>
      <w:r>
        <w:rPr>
          <w:rFonts w:ascii="宋体" w:eastAsia="微软雅黑" w:hAnsi="宋体" w:cs="Times New Roman" w:hint="eastAsia"/>
          <w:kern w:val="20"/>
          <w:szCs w:val="21"/>
          <w:lang w:val="zh-CN"/>
        </w:rPr>
        <w:t>预留、要求以联合体形</w:t>
      </w:r>
      <w:r>
        <w:rPr>
          <w:rFonts w:ascii="宋体" w:eastAsia="微软雅黑" w:hAnsi="宋体" w:cs="Times New Roman" w:hint="eastAsia"/>
          <w:kern w:val="20"/>
          <w:szCs w:val="21"/>
          <w:lang w:val="zh-CN"/>
        </w:rPr>
        <w:t>式参加</w:t>
      </w:r>
      <w:r>
        <w:rPr>
          <w:rFonts w:ascii="宋体" w:eastAsia="微软雅黑" w:hAnsi="宋体" w:cs="Times New Roman" w:hint="eastAsia"/>
          <w:kern w:val="20"/>
          <w:szCs w:val="21"/>
          <w:lang w:val="zh-CN"/>
        </w:rPr>
        <w:t>或者合同分包等措施签订的采购合同，应当明确标注本合同为中小企业预留合同。其中，要求以联合体形</w:t>
      </w:r>
      <w:r>
        <w:rPr>
          <w:rFonts w:ascii="宋体" w:eastAsia="微软雅黑" w:hAnsi="宋体" w:cs="Times New Roman" w:hint="eastAsia"/>
          <w:kern w:val="20"/>
          <w:szCs w:val="21"/>
          <w:lang w:val="zh-CN"/>
        </w:rPr>
        <w:t>式参加</w:t>
      </w:r>
      <w:r>
        <w:rPr>
          <w:rFonts w:ascii="宋体" w:eastAsia="微软雅黑" w:hAnsi="宋体" w:cs="Times New Roman" w:hint="eastAsia"/>
          <w:kern w:val="20"/>
          <w:szCs w:val="21"/>
          <w:lang w:val="zh-CN"/>
        </w:rPr>
        <w:t>采购活动或者合同分包的，须将联合协议或者分包意向协议作为采购合同的组成部分。</w:t>
      </w:r>
    </w:p>
    <w:p w:rsidR="000D75C6" w14:paraId="1E29B5A2" w14:textId="77777777">
      <w:p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sz w:val="24"/>
          <w:szCs w:val="20"/>
        </w:rPr>
        <w:t>21. 法律适用</w:t>
      </w:r>
    </w:p>
    <w:p w:rsidR="000D75C6" w14:paraId="135DF4C9" w14:textId="77777777">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21.1 本合同的订立、生效、解释、履行及与本合同有关的争议解决，均适用法律、行政法规。</w:t>
      </w:r>
    </w:p>
    <w:p w:rsidR="000D75C6" w14:paraId="59B3BD20" w14:textId="77777777">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21.2 本合同条款与法律、行政法规的强制性规定不一致的，双方当事人应按照法律、行政法规的强制性规定修改本合同的相关条款。</w:t>
      </w:r>
    </w:p>
    <w:p w:rsidR="000D75C6" w14:paraId="47D7A6B7" w14:textId="77777777">
      <w:pPr>
        <w:numPr>
          <w:ilvl w:val="12"/>
          <w:numId w:val="0"/>
        </w:num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sz w:val="24"/>
          <w:szCs w:val="20"/>
        </w:rPr>
        <w:t>22. 通知</w:t>
      </w:r>
    </w:p>
    <w:p w:rsidR="000D75C6" w14:paraId="08AC9A38" w14:textId="77777777">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22.1 本合同任何</w:t>
      </w:r>
      <w:r>
        <w:rPr>
          <w:rFonts w:ascii="宋体" w:eastAsia="宋体" w:hAnsi="宋体" w:cs="宋体" w:hint="eastAsia"/>
          <w:kern w:val="0"/>
          <w:szCs w:val="21"/>
        </w:rPr>
        <w:t>一</w:t>
      </w:r>
      <w:r>
        <w:rPr>
          <w:rFonts w:ascii="宋体" w:eastAsia="宋体" w:hAnsi="宋体" w:cs="宋体" w:hint="eastAsia"/>
          <w:kern w:val="0"/>
          <w:szCs w:val="21"/>
        </w:rPr>
        <w:t>方向对方发出的通知、信件、数据电文等，应当发送至本合同第一部分《政府采购合同协议书》所约定的通讯地址、联系人、联系电话或电子邮箱。</w:t>
      </w:r>
    </w:p>
    <w:p w:rsidR="000D75C6" w14:paraId="25AE9DE0" w14:textId="77777777">
      <w:pPr>
        <w:widowControl/>
        <w:autoSpaceDE w:val="0"/>
        <w:autoSpaceDN w:val="0"/>
        <w:adjustRightInd w:val="0"/>
        <w:spacing w:line="400" w:lineRule="exact"/>
        <w:rPr>
          <w:rFonts w:ascii="华文楷体" w:eastAsia="华文楷体" w:hAnsi="华文楷体" w:cs="华文楷体"/>
          <w:kern w:val="0"/>
          <w:szCs w:val="21"/>
        </w:rPr>
      </w:pPr>
      <w:r>
        <w:rPr>
          <w:rFonts w:ascii="宋体" w:eastAsia="宋体" w:hAnsi="宋体" w:cs="宋体" w:hint="eastAsia"/>
          <w:kern w:val="0"/>
          <w:szCs w:val="21"/>
        </w:rPr>
        <w:t xml:space="preserve">    22.2 一方当事人变更名称、住所、联系人、联系电话或电子邮箱等信息的，应当在变更后3日内及时书面通知对方，对方实际收到变更通知前的送达仍为有效送达。</w:t>
      </w:r>
    </w:p>
    <w:p w:rsidR="000D75C6" w14:paraId="1C2B52F1" w14:textId="77777777">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22.3本合同一方给另一方的通知均应采用书面形式，传真或快递送到本合同中规定的对方的地址和办理签收手续。</w:t>
      </w:r>
    </w:p>
    <w:p w:rsidR="000D75C6" w14:paraId="7FA3734F" w14:textId="77777777">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22.4通知以送达之日或通知书中规定的生效之日起生效，两者中以较迟之日为准。</w:t>
      </w:r>
    </w:p>
    <w:p w:rsidR="000D75C6" w14:paraId="58D87C5E" w14:textId="77777777">
      <w:pPr>
        <w:numPr>
          <w:ilvl w:val="0"/>
          <w:numId w:val="10"/>
        </w:numPr>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合同未尽事项</w:t>
      </w:r>
    </w:p>
    <w:p w:rsidR="000D75C6" w14:paraId="123CE385" w14:textId="77777777">
      <w:pPr>
        <w:adjustRightInd w:val="0"/>
        <w:snapToGrid w:val="0"/>
        <w:spacing w:line="400" w:lineRule="exact"/>
        <w:ind w:firstLine="420" w:firstLineChars="200"/>
        <w:jc w:val="left"/>
        <w:rPr>
          <w:rFonts w:ascii="宋体" w:eastAsia="宋体" w:hAnsi="宋体" w:cs="Times New Roman"/>
          <w:bCs/>
          <w:szCs w:val="21"/>
        </w:rPr>
      </w:pPr>
      <w:r>
        <w:rPr>
          <w:rFonts w:ascii="宋体" w:eastAsia="宋体" w:hAnsi="宋体" w:cs="Times New Roman" w:hint="eastAsia"/>
          <w:bCs/>
          <w:szCs w:val="21"/>
        </w:rPr>
        <w:t>23.1合同未尽事项见</w:t>
      </w:r>
      <w:r>
        <w:rPr>
          <w:rFonts w:ascii="宋体" w:eastAsia="宋体" w:hAnsi="宋体" w:cs="Times New Roman" w:hint="eastAsia"/>
          <w:b/>
          <w:szCs w:val="21"/>
        </w:rPr>
        <w:t>【政府采购合同专用条款】</w:t>
      </w:r>
      <w:r>
        <w:rPr>
          <w:rFonts w:ascii="宋体" w:eastAsia="宋体" w:hAnsi="宋体" w:cs="Times New Roman" w:hint="eastAsia"/>
          <w:bCs/>
          <w:szCs w:val="21"/>
        </w:rPr>
        <w:t>。</w:t>
      </w:r>
    </w:p>
    <w:p w:rsidR="000D75C6" w14:paraId="0324E6F9" w14:textId="77777777">
      <w:pPr>
        <w:adjustRightInd w:val="0"/>
        <w:snapToGrid w:val="0"/>
        <w:spacing w:line="400" w:lineRule="exact"/>
        <w:jc w:val="left"/>
        <w:rPr>
          <w:rFonts w:ascii="黑体" w:eastAsia="黑体" w:hAnsi="华文中宋" w:cs="Times New Roman"/>
          <w:sz w:val="28"/>
          <w:szCs w:val="28"/>
        </w:rPr>
      </w:pPr>
      <w:r>
        <w:rPr>
          <w:rFonts w:ascii="宋体" w:eastAsia="宋体" w:hAnsi="宋体" w:cs="Times New Roman" w:hint="eastAsia"/>
          <w:bCs/>
          <w:szCs w:val="21"/>
        </w:rPr>
        <w:t xml:space="preserve">    23.2 合同附件与合同正文具有同等的法律效力。</w:t>
      </w:r>
      <w:bookmarkStart w:id="72" w:name="_Toc20313"/>
    </w:p>
    <w:p w:rsidR="000D75C6" w14:paraId="4C1B23F7" w14:textId="77777777">
      <w:pPr>
        <w:adjustRightInd w:val="0"/>
        <w:snapToGrid w:val="0"/>
        <w:jc w:val="center"/>
        <w:rPr>
          <w:rFonts w:ascii="黑体" w:eastAsia="黑体" w:hAnsi="华文中宋" w:cs="Times New Roman"/>
          <w:sz w:val="28"/>
          <w:szCs w:val="28"/>
        </w:rPr>
      </w:pPr>
      <w:r>
        <w:rPr>
          <w:rFonts w:ascii="黑体" w:eastAsia="黑体" w:hAnsi="华文中宋" w:cs="Times New Roman" w:hint="eastAsia"/>
          <w:sz w:val="28"/>
          <w:szCs w:val="28"/>
        </w:rPr>
        <w:br w:type="page"/>
      </w:r>
    </w:p>
    <w:p w:rsidR="000D75C6" w14:paraId="69B9D2A8" w14:textId="77777777">
      <w:pPr>
        <w:keepNext/>
        <w:keepLines/>
        <w:adjustRightInd w:val="0"/>
        <w:snapToGrid w:val="0"/>
        <w:spacing w:before="260" w:after="260" w:line="416" w:lineRule="atLeast"/>
        <w:jc w:val="center"/>
        <w:outlineLvl w:val="1"/>
        <w:rPr>
          <w:rFonts w:ascii="黑体" w:eastAsia="黑体" w:hAnsi="华文中宋" w:cs="Times New Roman"/>
          <w:sz w:val="28"/>
          <w:szCs w:val="28"/>
        </w:rPr>
      </w:pPr>
      <w:r>
        <w:rPr>
          <w:rFonts w:ascii="黑体" w:eastAsia="黑体" w:hAnsi="华文中宋" w:cs="Times New Roman" w:hint="eastAsia"/>
          <w:sz w:val="28"/>
          <w:szCs w:val="28"/>
        </w:rPr>
        <w:t>第三节 政府采购合同专用条款</w:t>
      </w:r>
      <w:bookmarkEnd w:id="72"/>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14:paraId="14447C28" w14:textId="77777777">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0D75C6" w14:paraId="34E94090"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0D75C6" w14:paraId="0E3D91CF"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第1.2（6）项</w:t>
            </w:r>
          </w:p>
        </w:tc>
        <w:tc>
          <w:tcPr>
            <w:tcW w:w="1742" w:type="dxa"/>
            <w:vAlign w:val="center"/>
          </w:tcPr>
          <w:p w:rsidR="000D75C6" w14:paraId="70B1C83D"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联合体具体要求</w:t>
            </w:r>
          </w:p>
        </w:tc>
        <w:tc>
          <w:tcPr>
            <w:tcW w:w="5170" w:type="dxa"/>
            <w:vAlign w:val="center"/>
          </w:tcPr>
          <w:p w:rsidR="000D75C6" w14:paraId="458CB4A6" w14:textId="77777777">
            <w:pPr>
              <w:adjustRightInd w:val="0"/>
              <w:snapToGrid w:val="0"/>
              <w:jc w:val="left"/>
              <w:rPr>
                <w:rFonts w:ascii="宋体" w:eastAsia="宋体" w:hAnsi="宋体" w:cs="Times New Roman"/>
                <w:szCs w:val="21"/>
              </w:rPr>
            </w:pPr>
          </w:p>
        </w:tc>
      </w:tr>
      <w:tr w14:paraId="18CCF22B" w14:textId="77777777">
        <w:tblPrEx>
          <w:tblW w:w="8519" w:type="dxa"/>
          <w:tblInd w:w="108" w:type="dxa"/>
          <w:tblLayout w:type="fixed"/>
          <w:tblLook w:val="04A0"/>
        </w:tblPrEx>
        <w:trPr>
          <w:trHeight w:val="604"/>
        </w:trPr>
        <w:tc>
          <w:tcPr>
            <w:tcW w:w="1607" w:type="dxa"/>
            <w:vAlign w:val="center"/>
          </w:tcPr>
          <w:p w:rsidR="000D75C6" w14:paraId="2FF2E826"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0D75C6" w14:paraId="2ADCCFD0"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第1.2（7）项</w:t>
            </w:r>
          </w:p>
        </w:tc>
        <w:tc>
          <w:tcPr>
            <w:tcW w:w="1742" w:type="dxa"/>
            <w:vAlign w:val="center"/>
          </w:tcPr>
          <w:p w:rsidR="000D75C6" w14:paraId="1722E216"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其他术语解释</w:t>
            </w:r>
          </w:p>
        </w:tc>
        <w:tc>
          <w:tcPr>
            <w:tcW w:w="5170" w:type="dxa"/>
            <w:vAlign w:val="center"/>
          </w:tcPr>
          <w:p w:rsidR="000D75C6" w14:paraId="7EB501A9" w14:textId="77777777">
            <w:pPr>
              <w:adjustRightInd w:val="0"/>
              <w:snapToGrid w:val="0"/>
              <w:jc w:val="left"/>
              <w:rPr>
                <w:rFonts w:ascii="宋体" w:eastAsia="宋体" w:hAnsi="宋体" w:cs="Times New Roman"/>
                <w:szCs w:val="21"/>
              </w:rPr>
            </w:pPr>
          </w:p>
        </w:tc>
      </w:tr>
      <w:tr w14:paraId="5769A03E" w14:textId="77777777">
        <w:tblPrEx>
          <w:tblW w:w="8519" w:type="dxa"/>
          <w:tblInd w:w="108" w:type="dxa"/>
          <w:tblLayout w:type="fixed"/>
          <w:tblLook w:val="04A0"/>
        </w:tblPrEx>
        <w:trPr>
          <w:trHeight w:val="736"/>
        </w:trPr>
        <w:tc>
          <w:tcPr>
            <w:tcW w:w="1607" w:type="dxa"/>
            <w:vAlign w:val="center"/>
          </w:tcPr>
          <w:p w:rsidR="000D75C6" w14:paraId="2CA26FFD"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0D75C6" w14:paraId="3666F05A"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第4.4款</w:t>
            </w:r>
          </w:p>
        </w:tc>
        <w:tc>
          <w:tcPr>
            <w:tcW w:w="1742" w:type="dxa"/>
            <w:vAlign w:val="center"/>
          </w:tcPr>
          <w:p w:rsidR="000D75C6" w14:paraId="3CE41EF3"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履约验收中甲方提出异议或</w:t>
            </w:r>
            <w:r>
              <w:rPr>
                <w:rFonts w:ascii="宋体" w:eastAsia="宋体" w:hAnsi="宋体" w:cs="Times New Roman" w:hint="eastAsia"/>
                <w:szCs w:val="21"/>
              </w:rPr>
              <w:t>作出</w:t>
            </w:r>
            <w:r>
              <w:rPr>
                <w:rFonts w:ascii="宋体" w:eastAsia="宋体" w:hAnsi="宋体" w:cs="Times New Roman" w:hint="eastAsia"/>
                <w:szCs w:val="21"/>
              </w:rPr>
              <w:t>说明的期限</w:t>
            </w:r>
          </w:p>
        </w:tc>
        <w:tc>
          <w:tcPr>
            <w:tcW w:w="5170" w:type="dxa"/>
            <w:vAlign w:val="center"/>
          </w:tcPr>
          <w:p w:rsidR="000D75C6" w14:paraId="1F2F954E" w14:textId="77777777">
            <w:pPr>
              <w:adjustRightInd w:val="0"/>
              <w:snapToGrid w:val="0"/>
              <w:jc w:val="left"/>
              <w:rPr>
                <w:rFonts w:ascii="宋体" w:eastAsia="宋体" w:hAnsi="宋体" w:cs="Times New Roman"/>
                <w:szCs w:val="21"/>
              </w:rPr>
            </w:pPr>
          </w:p>
        </w:tc>
      </w:tr>
      <w:tr w14:paraId="2BDDE4A0" w14:textId="77777777">
        <w:tblPrEx>
          <w:tblW w:w="8519" w:type="dxa"/>
          <w:tblInd w:w="108" w:type="dxa"/>
          <w:tblLayout w:type="fixed"/>
          <w:tblLook w:val="04A0"/>
        </w:tblPrEx>
        <w:trPr>
          <w:trHeight w:val="736"/>
        </w:trPr>
        <w:tc>
          <w:tcPr>
            <w:tcW w:w="1607" w:type="dxa"/>
            <w:vAlign w:val="center"/>
          </w:tcPr>
          <w:p w:rsidR="000D75C6" w14:paraId="19E581EA"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0D75C6" w14:paraId="04720CB6"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第4.6款</w:t>
            </w:r>
          </w:p>
        </w:tc>
        <w:tc>
          <w:tcPr>
            <w:tcW w:w="1742" w:type="dxa"/>
            <w:vAlign w:val="center"/>
          </w:tcPr>
          <w:p w:rsidR="000D75C6" w14:paraId="1637121A"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约定甲方承担的其他义务和责任</w:t>
            </w:r>
          </w:p>
        </w:tc>
        <w:tc>
          <w:tcPr>
            <w:tcW w:w="5170" w:type="dxa"/>
            <w:vAlign w:val="center"/>
          </w:tcPr>
          <w:p w:rsidR="000D75C6" w14:paraId="067C4221" w14:textId="77777777">
            <w:pPr>
              <w:adjustRightInd w:val="0"/>
              <w:snapToGrid w:val="0"/>
              <w:jc w:val="left"/>
              <w:rPr>
                <w:rFonts w:ascii="宋体" w:eastAsia="宋体" w:hAnsi="宋体" w:cs="Times New Roman"/>
                <w:szCs w:val="21"/>
              </w:rPr>
            </w:pPr>
          </w:p>
        </w:tc>
      </w:tr>
      <w:tr w14:paraId="2D699A12" w14:textId="77777777">
        <w:tblPrEx>
          <w:tblW w:w="8519" w:type="dxa"/>
          <w:tblInd w:w="108" w:type="dxa"/>
          <w:tblLayout w:type="fixed"/>
          <w:tblLook w:val="04A0"/>
        </w:tblPrEx>
        <w:trPr>
          <w:trHeight w:val="736"/>
        </w:trPr>
        <w:tc>
          <w:tcPr>
            <w:tcW w:w="1607" w:type="dxa"/>
            <w:vAlign w:val="center"/>
          </w:tcPr>
          <w:p w:rsidR="000D75C6" w14:paraId="211D52E1"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0D75C6" w14:paraId="24E54465" w14:textId="77777777">
            <w:pPr>
              <w:snapToGrid w:val="0"/>
              <w:jc w:val="center"/>
              <w:rPr>
                <w:rFonts w:ascii="Times New Roman" w:eastAsia="宋体" w:hAnsi="Times New Roman" w:cs="Times New Roman"/>
                <w:szCs w:val="20"/>
              </w:rPr>
            </w:pPr>
            <w:r>
              <w:rPr>
                <w:rFonts w:ascii="宋体" w:eastAsia="宋体" w:hAnsi="宋体" w:cs="Times New Roman" w:hint="eastAsia"/>
                <w:szCs w:val="21"/>
              </w:rPr>
              <w:t>第5.4款</w:t>
            </w:r>
          </w:p>
        </w:tc>
        <w:tc>
          <w:tcPr>
            <w:tcW w:w="1742" w:type="dxa"/>
            <w:vAlign w:val="center"/>
          </w:tcPr>
          <w:p w:rsidR="000D75C6" w14:paraId="772A189D"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约定乙方承担的其他义务和责任</w:t>
            </w:r>
          </w:p>
        </w:tc>
        <w:tc>
          <w:tcPr>
            <w:tcW w:w="5170" w:type="dxa"/>
            <w:vAlign w:val="center"/>
          </w:tcPr>
          <w:p w:rsidR="000D75C6" w14:paraId="78772B6B" w14:textId="77777777">
            <w:pPr>
              <w:adjustRightInd w:val="0"/>
              <w:snapToGrid w:val="0"/>
              <w:jc w:val="left"/>
              <w:rPr>
                <w:rFonts w:ascii="宋体" w:eastAsia="宋体" w:hAnsi="宋体" w:cs="Times New Roman"/>
                <w:szCs w:val="21"/>
              </w:rPr>
            </w:pPr>
          </w:p>
        </w:tc>
      </w:tr>
      <w:tr w14:paraId="1D03865D" w14:textId="77777777">
        <w:tblPrEx>
          <w:tblW w:w="8519" w:type="dxa"/>
          <w:tblInd w:w="108" w:type="dxa"/>
          <w:tblLayout w:type="fixed"/>
          <w:tblLook w:val="04A0"/>
        </w:tblPrEx>
        <w:trPr>
          <w:trHeight w:val="736"/>
        </w:trPr>
        <w:tc>
          <w:tcPr>
            <w:tcW w:w="1607" w:type="dxa"/>
            <w:vAlign w:val="center"/>
          </w:tcPr>
          <w:p w:rsidR="000D75C6" w14:paraId="71BA8C3F"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0D75C6" w14:paraId="566FAF4C" w14:textId="77777777">
            <w:pPr>
              <w:snapToGrid w:val="0"/>
              <w:jc w:val="center"/>
              <w:rPr>
                <w:rFonts w:ascii="宋体" w:eastAsia="宋体" w:hAnsi="宋体" w:cs="Times New Roman"/>
                <w:szCs w:val="21"/>
              </w:rPr>
            </w:pPr>
            <w:r>
              <w:rPr>
                <w:rFonts w:ascii="宋体" w:eastAsia="宋体" w:hAnsi="宋体" w:cs="Times New Roman" w:hint="eastAsia"/>
                <w:szCs w:val="21"/>
              </w:rPr>
              <w:t>第6.1款</w:t>
            </w:r>
          </w:p>
        </w:tc>
        <w:tc>
          <w:tcPr>
            <w:tcW w:w="1742" w:type="dxa"/>
            <w:vAlign w:val="center"/>
          </w:tcPr>
          <w:p w:rsidR="000D75C6" w14:paraId="06C2C810"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履行合同义务的顺序</w:t>
            </w:r>
          </w:p>
        </w:tc>
        <w:tc>
          <w:tcPr>
            <w:tcW w:w="5170" w:type="dxa"/>
            <w:vAlign w:val="center"/>
          </w:tcPr>
          <w:p w:rsidR="000D75C6" w14:paraId="112EBB7B" w14:textId="77777777">
            <w:pPr>
              <w:adjustRightInd w:val="0"/>
              <w:snapToGrid w:val="0"/>
              <w:jc w:val="left"/>
              <w:rPr>
                <w:rFonts w:ascii="宋体" w:eastAsia="宋体" w:hAnsi="宋体" w:cs="Times New Roman"/>
                <w:szCs w:val="21"/>
              </w:rPr>
            </w:pPr>
          </w:p>
        </w:tc>
      </w:tr>
      <w:tr w14:paraId="039681D1" w14:textId="77777777">
        <w:tblPrEx>
          <w:tblW w:w="8519" w:type="dxa"/>
          <w:tblInd w:w="108" w:type="dxa"/>
          <w:tblLayout w:type="fixed"/>
          <w:tblLook w:val="04A0"/>
        </w:tblPrEx>
        <w:trPr>
          <w:trHeight w:val="667"/>
        </w:trPr>
        <w:tc>
          <w:tcPr>
            <w:tcW w:w="1607" w:type="dxa"/>
            <w:vMerge w:val="restart"/>
            <w:vAlign w:val="center"/>
          </w:tcPr>
          <w:p w:rsidR="000D75C6" w14:paraId="76C21966"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0D75C6" w14:paraId="04939F30"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第7.1款</w:t>
            </w:r>
          </w:p>
        </w:tc>
        <w:tc>
          <w:tcPr>
            <w:tcW w:w="1742" w:type="dxa"/>
            <w:vAlign w:val="center"/>
          </w:tcPr>
          <w:p w:rsidR="000D75C6" w14:paraId="0D62DF9D"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包装特殊要求</w:t>
            </w:r>
          </w:p>
        </w:tc>
        <w:tc>
          <w:tcPr>
            <w:tcW w:w="5170" w:type="dxa"/>
            <w:vAlign w:val="center"/>
          </w:tcPr>
          <w:p w:rsidR="000D75C6" w14:paraId="51CB72B4" w14:textId="77777777">
            <w:pPr>
              <w:rPr>
                <w:rFonts w:ascii="Times New Roman" w:eastAsia="宋体" w:hAnsi="Times New Roman" w:cs="Times New Roman"/>
                <w:szCs w:val="20"/>
              </w:rPr>
            </w:pPr>
          </w:p>
        </w:tc>
      </w:tr>
      <w:tr w14:paraId="64670398" w14:textId="77777777">
        <w:tblPrEx>
          <w:tblW w:w="8519" w:type="dxa"/>
          <w:tblInd w:w="108" w:type="dxa"/>
          <w:tblLayout w:type="fixed"/>
          <w:tblLook w:val="04A0"/>
        </w:tblPrEx>
        <w:trPr>
          <w:trHeight w:val="667"/>
        </w:trPr>
        <w:tc>
          <w:tcPr>
            <w:tcW w:w="1607" w:type="dxa"/>
            <w:vMerge/>
            <w:vAlign w:val="center"/>
          </w:tcPr>
          <w:p w:rsidR="000D75C6" w14:paraId="2EE37795" w14:textId="77777777">
            <w:pPr>
              <w:adjustRightInd w:val="0"/>
              <w:snapToGrid w:val="0"/>
              <w:jc w:val="center"/>
              <w:rPr>
                <w:rFonts w:ascii="宋体" w:eastAsia="宋体" w:hAnsi="宋体" w:cs="Times New Roman"/>
                <w:szCs w:val="21"/>
              </w:rPr>
            </w:pPr>
          </w:p>
        </w:tc>
        <w:tc>
          <w:tcPr>
            <w:tcW w:w="1742" w:type="dxa"/>
            <w:vAlign w:val="center"/>
          </w:tcPr>
          <w:p w:rsidR="000D75C6" w14:paraId="1447DCA5"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指定现场</w:t>
            </w:r>
          </w:p>
        </w:tc>
        <w:tc>
          <w:tcPr>
            <w:tcW w:w="5170" w:type="dxa"/>
            <w:vAlign w:val="center"/>
          </w:tcPr>
          <w:p w:rsidR="000D75C6" w14:paraId="087FA641" w14:textId="77777777">
            <w:pPr>
              <w:rPr>
                <w:rFonts w:ascii="Times New Roman" w:eastAsia="宋体" w:hAnsi="Times New Roman" w:cs="Times New Roman"/>
                <w:szCs w:val="20"/>
              </w:rPr>
            </w:pPr>
          </w:p>
        </w:tc>
      </w:tr>
      <w:tr w14:paraId="6183A9E5" w14:textId="77777777">
        <w:tblPrEx>
          <w:tblW w:w="8519" w:type="dxa"/>
          <w:tblInd w:w="108" w:type="dxa"/>
          <w:tblLayout w:type="fixed"/>
          <w:tblLook w:val="04A0"/>
        </w:tblPrEx>
        <w:trPr>
          <w:trHeight w:val="772"/>
        </w:trPr>
        <w:tc>
          <w:tcPr>
            <w:tcW w:w="1607" w:type="dxa"/>
            <w:vAlign w:val="center"/>
          </w:tcPr>
          <w:p w:rsidR="000D75C6" w14:paraId="28D1DB35"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0D75C6" w14:paraId="48B5AC25"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第7.2款</w:t>
            </w:r>
          </w:p>
        </w:tc>
        <w:tc>
          <w:tcPr>
            <w:tcW w:w="1742" w:type="dxa"/>
            <w:vAlign w:val="center"/>
          </w:tcPr>
          <w:p w:rsidR="000D75C6" w14:paraId="77188265"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运输特殊要求</w:t>
            </w:r>
          </w:p>
        </w:tc>
        <w:tc>
          <w:tcPr>
            <w:tcW w:w="5170" w:type="dxa"/>
            <w:vAlign w:val="center"/>
          </w:tcPr>
          <w:p w:rsidR="000D75C6" w14:paraId="6F301F2E" w14:textId="77777777">
            <w:pPr>
              <w:rPr>
                <w:rFonts w:ascii="Times New Roman" w:eastAsia="宋体" w:hAnsi="Times New Roman" w:cs="Times New Roman"/>
                <w:szCs w:val="20"/>
              </w:rPr>
            </w:pPr>
          </w:p>
        </w:tc>
      </w:tr>
      <w:tr w14:paraId="0DE01988" w14:textId="77777777">
        <w:tblPrEx>
          <w:tblW w:w="8519" w:type="dxa"/>
          <w:tblInd w:w="108" w:type="dxa"/>
          <w:tblLayout w:type="fixed"/>
          <w:tblLook w:val="04A0"/>
        </w:tblPrEx>
        <w:trPr>
          <w:trHeight w:val="667"/>
        </w:trPr>
        <w:tc>
          <w:tcPr>
            <w:tcW w:w="1607" w:type="dxa"/>
            <w:vAlign w:val="center"/>
          </w:tcPr>
          <w:p w:rsidR="000D75C6" w14:paraId="03C2BAE5"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0D75C6" w14:paraId="4AFDD653"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第7.3款</w:t>
            </w:r>
          </w:p>
        </w:tc>
        <w:tc>
          <w:tcPr>
            <w:tcW w:w="1742" w:type="dxa"/>
            <w:vAlign w:val="center"/>
          </w:tcPr>
          <w:p w:rsidR="000D75C6" w14:paraId="421BE0C9"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保险要求</w:t>
            </w:r>
          </w:p>
        </w:tc>
        <w:tc>
          <w:tcPr>
            <w:tcW w:w="5170" w:type="dxa"/>
            <w:vAlign w:val="center"/>
          </w:tcPr>
          <w:p w:rsidR="000D75C6" w14:paraId="6AF2F042" w14:textId="77777777">
            <w:pPr>
              <w:rPr>
                <w:rFonts w:ascii="Times New Roman" w:eastAsia="宋体" w:hAnsi="Times New Roman" w:cs="Times New Roman"/>
                <w:szCs w:val="20"/>
              </w:rPr>
            </w:pPr>
          </w:p>
        </w:tc>
      </w:tr>
      <w:tr w14:paraId="16D72F7C" w14:textId="77777777">
        <w:tblPrEx>
          <w:tblW w:w="8519" w:type="dxa"/>
          <w:tblInd w:w="108" w:type="dxa"/>
          <w:tblLayout w:type="fixed"/>
          <w:tblLook w:val="04A0"/>
        </w:tblPrEx>
        <w:trPr>
          <w:trHeight w:val="736"/>
        </w:trPr>
        <w:tc>
          <w:tcPr>
            <w:tcW w:w="1607" w:type="dxa"/>
            <w:vAlign w:val="center"/>
          </w:tcPr>
          <w:p w:rsidR="000D75C6" w14:paraId="6105A847"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0D75C6" w14:paraId="49505A17"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第8.2（1）项</w:t>
            </w:r>
          </w:p>
        </w:tc>
        <w:tc>
          <w:tcPr>
            <w:tcW w:w="1742" w:type="dxa"/>
            <w:vAlign w:val="center"/>
          </w:tcPr>
          <w:p w:rsidR="000D75C6" w14:paraId="2C8F6B20"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质量保证期</w:t>
            </w:r>
          </w:p>
        </w:tc>
        <w:tc>
          <w:tcPr>
            <w:tcW w:w="5170" w:type="dxa"/>
            <w:vAlign w:val="center"/>
          </w:tcPr>
          <w:p w:rsidR="000D75C6" w14:paraId="013D696A" w14:textId="77777777">
            <w:pPr>
              <w:autoSpaceDE w:val="0"/>
              <w:autoSpaceDN w:val="0"/>
              <w:adjustRightInd w:val="0"/>
              <w:snapToGrid w:val="0"/>
              <w:ind w:firstLine="420" w:firstLineChars="200"/>
              <w:jc w:val="left"/>
              <w:rPr>
                <w:rFonts w:ascii="宋体" w:eastAsia="宋体" w:hAnsi="宋体" w:cs="Times New Roman"/>
                <w:szCs w:val="21"/>
              </w:rPr>
            </w:pPr>
          </w:p>
        </w:tc>
      </w:tr>
      <w:tr w14:paraId="6B5A86E5" w14:textId="77777777">
        <w:tblPrEx>
          <w:tblW w:w="8519" w:type="dxa"/>
          <w:tblInd w:w="108" w:type="dxa"/>
          <w:tblLayout w:type="fixed"/>
          <w:tblLook w:val="04A0"/>
        </w:tblPrEx>
        <w:trPr>
          <w:trHeight w:val="736"/>
        </w:trPr>
        <w:tc>
          <w:tcPr>
            <w:tcW w:w="1607" w:type="dxa"/>
            <w:vAlign w:val="center"/>
          </w:tcPr>
          <w:p w:rsidR="000D75C6" w14:paraId="41B146FB"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0D75C6" w14:paraId="59AF1F84"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第8.2（3）项</w:t>
            </w:r>
          </w:p>
        </w:tc>
        <w:tc>
          <w:tcPr>
            <w:tcW w:w="1742" w:type="dxa"/>
            <w:vAlign w:val="center"/>
          </w:tcPr>
          <w:p w:rsidR="000D75C6" w14:paraId="5DA65CBA"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货物质量缺陷</w:t>
            </w:r>
          </w:p>
          <w:p w:rsidR="000D75C6" w14:paraId="00869D82"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响应时间</w:t>
            </w:r>
          </w:p>
        </w:tc>
        <w:tc>
          <w:tcPr>
            <w:tcW w:w="5170" w:type="dxa"/>
            <w:vAlign w:val="center"/>
          </w:tcPr>
          <w:p w:rsidR="000D75C6" w14:paraId="34496397" w14:textId="77777777">
            <w:pPr>
              <w:adjustRightInd w:val="0"/>
              <w:snapToGrid w:val="0"/>
              <w:jc w:val="left"/>
              <w:rPr>
                <w:rFonts w:ascii="宋体" w:eastAsia="宋体" w:hAnsi="宋体" w:cs="Times New Roman"/>
                <w:szCs w:val="21"/>
              </w:rPr>
            </w:pPr>
          </w:p>
        </w:tc>
      </w:tr>
      <w:tr w14:paraId="487FC3DF" w14:textId="77777777">
        <w:tblPrEx>
          <w:tblW w:w="8519" w:type="dxa"/>
          <w:tblInd w:w="108" w:type="dxa"/>
          <w:tblLayout w:type="fixed"/>
          <w:tblLook w:val="04A0"/>
        </w:tblPrEx>
        <w:trPr>
          <w:trHeight w:val="736"/>
        </w:trPr>
        <w:tc>
          <w:tcPr>
            <w:tcW w:w="1607" w:type="dxa"/>
            <w:vAlign w:val="center"/>
          </w:tcPr>
          <w:p w:rsidR="000D75C6" w14:paraId="56CF5D3C" w14:textId="77777777">
            <w:pPr>
              <w:snapToGrid w:val="0"/>
              <w:jc w:val="center"/>
              <w:rPr>
                <w:rFonts w:ascii="宋体" w:eastAsia="宋体" w:hAnsi="宋体" w:cs="宋体"/>
                <w:szCs w:val="21"/>
              </w:rPr>
            </w:pPr>
            <w:r>
              <w:rPr>
                <w:rFonts w:ascii="宋体" w:eastAsia="宋体" w:hAnsi="宋体" w:cs="宋体" w:hint="eastAsia"/>
                <w:szCs w:val="21"/>
              </w:rPr>
              <w:t>第二节</w:t>
            </w:r>
          </w:p>
          <w:p w:rsidR="000D75C6" w14:paraId="30632B7C" w14:textId="77777777">
            <w:pPr>
              <w:widowControl/>
              <w:autoSpaceDE w:val="0"/>
              <w:autoSpaceDN w:val="0"/>
              <w:adjustRightInd w:val="0"/>
              <w:spacing w:line="400" w:lineRule="exact"/>
              <w:jc w:val="center"/>
              <w:rPr>
                <w:rFonts w:ascii="华文楷体" w:eastAsia="华文楷体" w:hAnsi="华文楷体" w:cs="华文楷体"/>
                <w:kern w:val="0"/>
                <w:sz w:val="22"/>
                <w:szCs w:val="21"/>
              </w:rPr>
            </w:pPr>
            <w:r>
              <w:rPr>
                <w:rFonts w:ascii="宋体" w:eastAsia="宋体" w:hAnsi="宋体" w:cs="宋体" w:hint="eastAsia"/>
                <w:kern w:val="0"/>
                <w:sz w:val="22"/>
                <w:szCs w:val="21"/>
              </w:rPr>
              <w:t>第11.1款</w:t>
            </w:r>
          </w:p>
        </w:tc>
        <w:tc>
          <w:tcPr>
            <w:tcW w:w="1742" w:type="dxa"/>
            <w:vAlign w:val="center"/>
          </w:tcPr>
          <w:p w:rsidR="000D75C6" w14:paraId="27D683DD" w14:textId="77777777">
            <w:pPr>
              <w:adjustRightInd w:val="0"/>
              <w:snapToGrid w:val="0"/>
              <w:rPr>
                <w:rFonts w:ascii="宋体" w:eastAsia="宋体" w:hAnsi="宋体" w:cs="Times New Roman"/>
                <w:szCs w:val="21"/>
              </w:rPr>
            </w:pPr>
            <w:r>
              <w:rPr>
                <w:rFonts w:ascii="宋体" w:eastAsia="宋体" w:hAnsi="宋体" w:cs="Times New Roman" w:hint="eastAsia"/>
                <w:szCs w:val="21"/>
              </w:rPr>
              <w:t>其他应当保密的信息</w:t>
            </w:r>
          </w:p>
        </w:tc>
        <w:tc>
          <w:tcPr>
            <w:tcW w:w="5170" w:type="dxa"/>
            <w:vAlign w:val="center"/>
          </w:tcPr>
          <w:p w:rsidR="000D75C6" w14:paraId="049D5CE3" w14:textId="77777777">
            <w:pPr>
              <w:adjustRightInd w:val="0"/>
              <w:snapToGrid w:val="0"/>
              <w:jc w:val="left"/>
              <w:rPr>
                <w:rFonts w:ascii="宋体" w:eastAsia="宋体" w:hAnsi="宋体" w:cs="Times New Roman"/>
                <w:szCs w:val="21"/>
              </w:rPr>
            </w:pPr>
          </w:p>
        </w:tc>
      </w:tr>
      <w:tr w14:paraId="2F9E94D6" w14:textId="77777777">
        <w:tblPrEx>
          <w:tblW w:w="8519" w:type="dxa"/>
          <w:tblInd w:w="108" w:type="dxa"/>
          <w:tblLayout w:type="fixed"/>
          <w:tblLook w:val="04A0"/>
        </w:tblPrEx>
        <w:trPr>
          <w:trHeight w:val="697"/>
        </w:trPr>
        <w:tc>
          <w:tcPr>
            <w:tcW w:w="1607" w:type="dxa"/>
            <w:vAlign w:val="center"/>
          </w:tcPr>
          <w:p w:rsidR="000D75C6" w14:paraId="6DD67F51"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0D75C6" w14:paraId="1ED557F2"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第12.2款</w:t>
            </w:r>
          </w:p>
        </w:tc>
        <w:tc>
          <w:tcPr>
            <w:tcW w:w="1742" w:type="dxa"/>
            <w:vAlign w:val="center"/>
          </w:tcPr>
          <w:p w:rsidR="000D75C6" w14:paraId="4893FB29"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合同价款支付时间</w:t>
            </w:r>
          </w:p>
        </w:tc>
        <w:tc>
          <w:tcPr>
            <w:tcW w:w="5170" w:type="dxa"/>
            <w:vAlign w:val="center"/>
          </w:tcPr>
          <w:p w:rsidR="000D75C6" w14:paraId="7E94CDB9" w14:textId="77777777">
            <w:pPr>
              <w:adjustRightInd w:val="0"/>
              <w:snapToGrid w:val="0"/>
              <w:jc w:val="left"/>
              <w:rPr>
                <w:rFonts w:ascii="宋体" w:eastAsia="宋体" w:hAnsi="宋体" w:cs="Times New Roman"/>
                <w:szCs w:val="21"/>
              </w:rPr>
            </w:pPr>
          </w:p>
        </w:tc>
      </w:tr>
      <w:tr w14:paraId="6368F81E" w14:textId="77777777">
        <w:tblPrEx>
          <w:tblW w:w="8519" w:type="dxa"/>
          <w:tblInd w:w="108" w:type="dxa"/>
          <w:tblLayout w:type="fixed"/>
          <w:tblLook w:val="04A0"/>
        </w:tblPrEx>
        <w:trPr>
          <w:trHeight w:val="697"/>
        </w:trPr>
        <w:tc>
          <w:tcPr>
            <w:tcW w:w="1607" w:type="dxa"/>
            <w:vAlign w:val="center"/>
          </w:tcPr>
          <w:p w:rsidR="000D75C6" w14:paraId="1C1965DD"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0D75C6" w14:paraId="1F8639FD"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第13.2款</w:t>
            </w:r>
          </w:p>
        </w:tc>
        <w:tc>
          <w:tcPr>
            <w:tcW w:w="1742" w:type="dxa"/>
            <w:vAlign w:val="center"/>
          </w:tcPr>
          <w:p w:rsidR="000D75C6" w14:paraId="4C2D6974"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履约保证金不予退还的情形</w:t>
            </w:r>
          </w:p>
        </w:tc>
        <w:tc>
          <w:tcPr>
            <w:tcW w:w="5170" w:type="dxa"/>
            <w:vAlign w:val="center"/>
          </w:tcPr>
          <w:p w:rsidR="000D75C6" w14:paraId="55903186" w14:textId="77777777">
            <w:pPr>
              <w:adjustRightInd w:val="0"/>
              <w:snapToGrid w:val="0"/>
              <w:jc w:val="left"/>
              <w:rPr>
                <w:rFonts w:ascii="宋体" w:eastAsia="宋体" w:hAnsi="宋体" w:cs="Times New Roman"/>
                <w:szCs w:val="21"/>
              </w:rPr>
            </w:pPr>
          </w:p>
        </w:tc>
      </w:tr>
      <w:tr w14:paraId="4E389D0A" w14:textId="77777777">
        <w:tblPrEx>
          <w:tblW w:w="8519" w:type="dxa"/>
          <w:tblInd w:w="108" w:type="dxa"/>
          <w:tblLayout w:type="fixed"/>
          <w:tblLook w:val="04A0"/>
        </w:tblPrEx>
        <w:trPr>
          <w:trHeight w:val="736"/>
        </w:trPr>
        <w:tc>
          <w:tcPr>
            <w:tcW w:w="1607" w:type="dxa"/>
            <w:vAlign w:val="center"/>
          </w:tcPr>
          <w:p w:rsidR="000D75C6" w14:paraId="092A5125"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0D75C6" w14:paraId="49846465"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第13.3款</w:t>
            </w:r>
          </w:p>
        </w:tc>
        <w:tc>
          <w:tcPr>
            <w:tcW w:w="1742" w:type="dxa"/>
            <w:vAlign w:val="center"/>
          </w:tcPr>
          <w:p w:rsidR="000D75C6" w14:paraId="620DD4D3"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履约保证金退还时间及逾期退还的违约金</w:t>
            </w:r>
          </w:p>
        </w:tc>
        <w:tc>
          <w:tcPr>
            <w:tcW w:w="5170" w:type="dxa"/>
            <w:vAlign w:val="center"/>
          </w:tcPr>
          <w:p w:rsidR="000D75C6" w14:paraId="3993A221" w14:textId="77777777">
            <w:pPr>
              <w:adjustRightInd w:val="0"/>
              <w:snapToGrid w:val="0"/>
              <w:jc w:val="left"/>
              <w:rPr>
                <w:rFonts w:ascii="宋体" w:eastAsia="宋体" w:hAnsi="宋体" w:cs="Times New Roman"/>
                <w:szCs w:val="21"/>
              </w:rPr>
            </w:pPr>
          </w:p>
        </w:tc>
      </w:tr>
      <w:tr w14:paraId="41904FCE" w14:textId="77777777">
        <w:tblPrEx>
          <w:tblW w:w="8519" w:type="dxa"/>
          <w:tblInd w:w="108" w:type="dxa"/>
          <w:tblLayout w:type="fixed"/>
          <w:tblLook w:val="04A0"/>
        </w:tblPrEx>
        <w:trPr>
          <w:trHeight w:val="784"/>
        </w:trPr>
        <w:tc>
          <w:tcPr>
            <w:tcW w:w="1607" w:type="dxa"/>
            <w:vAlign w:val="center"/>
          </w:tcPr>
          <w:p w:rsidR="000D75C6" w14:paraId="7E79C81C"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0D75C6" w14:paraId="24388A29"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第14.1（3）项</w:t>
            </w:r>
          </w:p>
        </w:tc>
        <w:tc>
          <w:tcPr>
            <w:tcW w:w="1742" w:type="dxa"/>
            <w:vAlign w:val="center"/>
          </w:tcPr>
          <w:p w:rsidR="000D75C6" w14:paraId="0D7BE8E7"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运行监督、维修期限</w:t>
            </w:r>
          </w:p>
        </w:tc>
        <w:tc>
          <w:tcPr>
            <w:tcW w:w="5170" w:type="dxa"/>
            <w:vAlign w:val="center"/>
          </w:tcPr>
          <w:p w:rsidR="000D75C6" w14:paraId="20105C3C" w14:textId="77777777">
            <w:pPr>
              <w:adjustRightInd w:val="0"/>
              <w:snapToGrid w:val="0"/>
              <w:jc w:val="left"/>
              <w:rPr>
                <w:rFonts w:ascii="宋体" w:eastAsia="宋体" w:hAnsi="宋体" w:cs="Times New Roman"/>
                <w:szCs w:val="21"/>
              </w:rPr>
            </w:pPr>
          </w:p>
        </w:tc>
      </w:tr>
      <w:tr w14:paraId="59A608B6" w14:textId="77777777">
        <w:tblPrEx>
          <w:tblW w:w="8519" w:type="dxa"/>
          <w:tblInd w:w="108" w:type="dxa"/>
          <w:tblLayout w:type="fixed"/>
          <w:tblLook w:val="04A0"/>
        </w:tblPrEx>
        <w:trPr>
          <w:trHeight w:val="784"/>
        </w:trPr>
        <w:tc>
          <w:tcPr>
            <w:tcW w:w="1607" w:type="dxa"/>
            <w:vAlign w:val="center"/>
          </w:tcPr>
          <w:p w:rsidR="000D75C6" w14:paraId="2595CFBA"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0D75C6" w14:paraId="1086080E"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第14.1（5）项</w:t>
            </w:r>
          </w:p>
        </w:tc>
        <w:tc>
          <w:tcPr>
            <w:tcW w:w="1742" w:type="dxa"/>
            <w:vAlign w:val="center"/>
          </w:tcPr>
          <w:p w:rsidR="000D75C6" w14:paraId="0DD756F8"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货物回收的约定</w:t>
            </w:r>
          </w:p>
        </w:tc>
        <w:tc>
          <w:tcPr>
            <w:tcW w:w="5170" w:type="dxa"/>
            <w:vAlign w:val="center"/>
          </w:tcPr>
          <w:p w:rsidR="000D75C6" w14:paraId="257104C6" w14:textId="77777777">
            <w:pPr>
              <w:adjustRightInd w:val="0"/>
              <w:snapToGrid w:val="0"/>
              <w:jc w:val="left"/>
              <w:rPr>
                <w:rFonts w:ascii="宋体" w:eastAsia="宋体" w:hAnsi="宋体" w:cs="Times New Roman"/>
                <w:szCs w:val="21"/>
              </w:rPr>
            </w:pPr>
          </w:p>
        </w:tc>
      </w:tr>
      <w:tr w14:paraId="53A1BF88" w14:textId="77777777">
        <w:tblPrEx>
          <w:tblW w:w="8519" w:type="dxa"/>
          <w:tblInd w:w="108" w:type="dxa"/>
          <w:tblLayout w:type="fixed"/>
          <w:tblLook w:val="04A0"/>
        </w:tblPrEx>
        <w:trPr>
          <w:trHeight w:val="736"/>
        </w:trPr>
        <w:tc>
          <w:tcPr>
            <w:tcW w:w="1607" w:type="dxa"/>
            <w:vAlign w:val="center"/>
          </w:tcPr>
          <w:p w:rsidR="000D75C6" w14:paraId="0278EA15"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0D75C6" w14:paraId="55EF418A"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第14.1（6）项</w:t>
            </w:r>
          </w:p>
        </w:tc>
        <w:tc>
          <w:tcPr>
            <w:tcW w:w="1742" w:type="dxa"/>
            <w:vAlign w:val="center"/>
          </w:tcPr>
          <w:p w:rsidR="000D75C6" w14:paraId="50890026"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乙方提供的其他服务</w:t>
            </w:r>
          </w:p>
        </w:tc>
        <w:tc>
          <w:tcPr>
            <w:tcW w:w="5170" w:type="dxa"/>
            <w:vAlign w:val="center"/>
          </w:tcPr>
          <w:p w:rsidR="000D75C6" w14:paraId="61D385F6" w14:textId="77777777">
            <w:pPr>
              <w:adjustRightInd w:val="0"/>
              <w:snapToGrid w:val="0"/>
              <w:jc w:val="left"/>
              <w:rPr>
                <w:rFonts w:ascii="宋体" w:eastAsia="宋体" w:hAnsi="宋体" w:cs="Times New Roman"/>
                <w:szCs w:val="21"/>
              </w:rPr>
            </w:pPr>
          </w:p>
        </w:tc>
      </w:tr>
      <w:tr w14:paraId="28A22E11" w14:textId="77777777">
        <w:tblPrEx>
          <w:tblW w:w="8519" w:type="dxa"/>
          <w:tblInd w:w="108" w:type="dxa"/>
          <w:tblLayout w:type="fixed"/>
          <w:tblLook w:val="04A0"/>
        </w:tblPrEx>
        <w:trPr>
          <w:trHeight w:val="736"/>
        </w:trPr>
        <w:tc>
          <w:tcPr>
            <w:tcW w:w="1607" w:type="dxa"/>
            <w:vAlign w:val="center"/>
          </w:tcPr>
          <w:p w:rsidR="000D75C6" w14:paraId="277A88AE"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0D75C6" w14:paraId="15C1F5B8"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第15.1款</w:t>
            </w:r>
          </w:p>
        </w:tc>
        <w:tc>
          <w:tcPr>
            <w:tcW w:w="1742" w:type="dxa"/>
            <w:vAlign w:val="center"/>
          </w:tcPr>
          <w:p w:rsidR="000D75C6" w14:paraId="05A51F83"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修理、重作、更换相关具体规定</w:t>
            </w:r>
          </w:p>
        </w:tc>
        <w:tc>
          <w:tcPr>
            <w:tcW w:w="5170" w:type="dxa"/>
            <w:vAlign w:val="center"/>
          </w:tcPr>
          <w:p w:rsidR="000D75C6" w14:paraId="78FEED0B" w14:textId="77777777">
            <w:pPr>
              <w:adjustRightInd w:val="0"/>
              <w:snapToGrid w:val="0"/>
              <w:jc w:val="left"/>
              <w:rPr>
                <w:rFonts w:ascii="宋体" w:eastAsia="宋体" w:hAnsi="宋体" w:cs="Times New Roman"/>
                <w:szCs w:val="21"/>
              </w:rPr>
            </w:pPr>
          </w:p>
        </w:tc>
      </w:tr>
      <w:tr w14:paraId="1C4DE994" w14:textId="77777777">
        <w:tblPrEx>
          <w:tblW w:w="8519" w:type="dxa"/>
          <w:tblInd w:w="108" w:type="dxa"/>
          <w:tblLayout w:type="fixed"/>
          <w:tblLook w:val="04A0"/>
        </w:tblPrEx>
        <w:trPr>
          <w:trHeight w:val="736"/>
        </w:trPr>
        <w:tc>
          <w:tcPr>
            <w:tcW w:w="1607" w:type="dxa"/>
            <w:vAlign w:val="center"/>
          </w:tcPr>
          <w:p w:rsidR="000D75C6" w14:paraId="323FCC68"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0D75C6" w14:paraId="382DD9BF"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第15.2（2）项</w:t>
            </w:r>
          </w:p>
        </w:tc>
        <w:tc>
          <w:tcPr>
            <w:tcW w:w="1742" w:type="dxa"/>
            <w:vAlign w:val="center"/>
          </w:tcPr>
          <w:p w:rsidR="000D75C6" w14:paraId="324CEBED"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迟延交货赔偿费</w:t>
            </w:r>
          </w:p>
        </w:tc>
        <w:tc>
          <w:tcPr>
            <w:tcW w:w="5170" w:type="dxa"/>
            <w:vAlign w:val="center"/>
          </w:tcPr>
          <w:p w:rsidR="000D75C6" w14:paraId="5AAE651A" w14:textId="77777777">
            <w:pPr>
              <w:adjustRightInd w:val="0"/>
              <w:snapToGrid w:val="0"/>
              <w:jc w:val="left"/>
              <w:rPr>
                <w:rFonts w:ascii="宋体" w:eastAsia="宋体" w:hAnsi="宋体" w:cs="Times New Roman"/>
                <w:szCs w:val="21"/>
                <w:u w:val="single"/>
              </w:rPr>
            </w:pPr>
          </w:p>
        </w:tc>
      </w:tr>
      <w:tr w14:paraId="4D332401" w14:textId="77777777">
        <w:tblPrEx>
          <w:tblW w:w="8519" w:type="dxa"/>
          <w:tblInd w:w="108" w:type="dxa"/>
          <w:tblLayout w:type="fixed"/>
          <w:tblLook w:val="04A0"/>
        </w:tblPrEx>
        <w:trPr>
          <w:trHeight w:val="736"/>
        </w:trPr>
        <w:tc>
          <w:tcPr>
            <w:tcW w:w="1607" w:type="dxa"/>
            <w:vAlign w:val="center"/>
          </w:tcPr>
          <w:p w:rsidR="000D75C6" w14:paraId="39A8E38A"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0D75C6" w14:paraId="33906213"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第15.3款</w:t>
            </w:r>
          </w:p>
        </w:tc>
        <w:tc>
          <w:tcPr>
            <w:tcW w:w="1742" w:type="dxa"/>
            <w:vAlign w:val="center"/>
          </w:tcPr>
          <w:p w:rsidR="000D75C6" w14:paraId="049D3035"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逾期付款利息</w:t>
            </w:r>
          </w:p>
        </w:tc>
        <w:tc>
          <w:tcPr>
            <w:tcW w:w="5170" w:type="dxa"/>
            <w:vAlign w:val="center"/>
          </w:tcPr>
          <w:p w:rsidR="000D75C6" w14:paraId="2F9E268F" w14:textId="77777777">
            <w:pPr>
              <w:adjustRightInd w:val="0"/>
              <w:snapToGrid w:val="0"/>
              <w:jc w:val="left"/>
              <w:rPr>
                <w:rFonts w:ascii="宋体" w:eastAsia="宋体" w:hAnsi="宋体" w:cs="Times New Roman"/>
                <w:szCs w:val="21"/>
                <w:u w:val="single"/>
              </w:rPr>
            </w:pPr>
          </w:p>
        </w:tc>
      </w:tr>
      <w:tr w14:paraId="1E6A4B7D" w14:textId="77777777">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0D75C6" w14:paraId="460D4B4F"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0D75C6" w14:paraId="79555908"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第15.4款</w:t>
            </w:r>
          </w:p>
        </w:tc>
        <w:tc>
          <w:tcPr>
            <w:tcW w:w="1742" w:type="dxa"/>
            <w:tcBorders>
              <w:left w:val="single" w:sz="2" w:space="0" w:color="auto"/>
              <w:bottom w:val="single" w:sz="2" w:space="0" w:color="auto"/>
              <w:right w:val="single" w:sz="2" w:space="0" w:color="auto"/>
            </w:tcBorders>
            <w:vAlign w:val="center"/>
          </w:tcPr>
          <w:p w:rsidR="000D75C6" w14:paraId="6AE258A3"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其他违约责任</w:t>
            </w:r>
          </w:p>
        </w:tc>
        <w:tc>
          <w:tcPr>
            <w:tcW w:w="5170" w:type="dxa"/>
            <w:tcBorders>
              <w:left w:val="single" w:sz="2" w:space="0" w:color="auto"/>
              <w:bottom w:val="single" w:sz="2" w:space="0" w:color="auto"/>
            </w:tcBorders>
            <w:vAlign w:val="center"/>
          </w:tcPr>
          <w:p w:rsidR="000D75C6" w14:paraId="715F0DAD" w14:textId="77777777">
            <w:pPr>
              <w:adjustRightInd w:val="0"/>
              <w:snapToGrid w:val="0"/>
              <w:jc w:val="left"/>
              <w:rPr>
                <w:rFonts w:ascii="宋体" w:eastAsia="宋体" w:hAnsi="宋体" w:cs="Times New Roman"/>
                <w:szCs w:val="21"/>
                <w:u w:val="single"/>
              </w:rPr>
            </w:pPr>
          </w:p>
        </w:tc>
      </w:tr>
      <w:tr w14:paraId="363ABE58" w14:textId="77777777">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0D75C6" w14:paraId="0D7A0ABB"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0D75C6" w14:paraId="4BF33FF1"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第19.2款</w:t>
            </w:r>
          </w:p>
        </w:tc>
        <w:tc>
          <w:tcPr>
            <w:tcW w:w="1742" w:type="dxa"/>
            <w:tcBorders>
              <w:top w:val="single" w:sz="2" w:space="0" w:color="auto"/>
              <w:left w:val="single" w:sz="2" w:space="0" w:color="auto"/>
              <w:right w:val="single" w:sz="2" w:space="0" w:color="auto"/>
            </w:tcBorders>
            <w:vAlign w:val="center"/>
          </w:tcPr>
          <w:p w:rsidR="000D75C6" w14:paraId="16A66842"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解决争议的方法</w:t>
            </w:r>
          </w:p>
        </w:tc>
        <w:tc>
          <w:tcPr>
            <w:tcW w:w="5170" w:type="dxa"/>
            <w:tcBorders>
              <w:top w:val="single" w:sz="2" w:space="0" w:color="auto"/>
              <w:left w:val="single" w:sz="2" w:space="0" w:color="auto"/>
            </w:tcBorders>
            <w:vAlign w:val="center"/>
          </w:tcPr>
          <w:p w:rsidR="000D75C6" w14:paraId="13AC27EB" w14:textId="77777777">
            <w:pPr>
              <w:autoSpaceDE w:val="0"/>
              <w:autoSpaceDN w:val="0"/>
              <w:adjustRightInd w:val="0"/>
              <w:snapToGrid w:val="0"/>
              <w:spacing w:line="400" w:lineRule="exact"/>
              <w:jc w:val="left"/>
              <w:rPr>
                <w:rFonts w:ascii="宋体" w:eastAsia="宋体" w:hAnsi="宋体" w:cs="宋体"/>
                <w:iCs/>
                <w:szCs w:val="21"/>
              </w:rPr>
            </w:pPr>
            <w:r>
              <w:rPr>
                <w:rFonts w:ascii="宋体" w:eastAsia="宋体" w:hAnsi="宋体" w:cs="宋体" w:hint="eastAsia"/>
                <w:iCs/>
                <w:szCs w:val="21"/>
              </w:rPr>
              <w:t>因本合同及合同有关事项发生的争议，按下列第</w:t>
            </w:r>
            <w:r>
              <w:rPr>
                <w:rFonts w:ascii="宋体" w:eastAsia="宋体" w:hAnsi="宋体" w:cs="宋体" w:hint="eastAsia"/>
                <w:iCs/>
                <w:szCs w:val="21"/>
                <w:u w:val="single"/>
              </w:rPr>
              <w:t xml:space="preserve">   </w:t>
            </w:r>
            <w:r>
              <w:rPr>
                <w:rFonts w:ascii="宋体" w:eastAsia="宋体" w:hAnsi="宋体" w:cs="宋体" w:hint="eastAsia"/>
                <w:iCs/>
                <w:szCs w:val="21"/>
              </w:rPr>
              <w:t>种方式解决：</w:t>
            </w:r>
          </w:p>
          <w:p w:rsidR="000D75C6" w14:paraId="3E7E24AB" w14:textId="77777777">
            <w:pPr>
              <w:autoSpaceDE w:val="0"/>
              <w:autoSpaceDN w:val="0"/>
              <w:adjustRightInd w:val="0"/>
              <w:snapToGrid w:val="0"/>
              <w:spacing w:line="400" w:lineRule="exact"/>
              <w:jc w:val="left"/>
              <w:rPr>
                <w:rFonts w:ascii="宋体" w:eastAsia="宋体" w:hAnsi="宋体" w:cs="宋体"/>
                <w:iCs/>
                <w:szCs w:val="21"/>
              </w:rPr>
            </w:pPr>
            <w:r>
              <w:rPr>
                <w:rFonts w:ascii="宋体" w:eastAsia="宋体" w:hAnsi="宋体" w:cs="宋体" w:hint="eastAsia"/>
                <w:iCs/>
                <w:szCs w:val="21"/>
              </w:rPr>
              <w:t>（1）向</w:t>
            </w:r>
            <w:r>
              <w:rPr>
                <w:rFonts w:ascii="宋体" w:eastAsia="宋体" w:hAnsi="宋体" w:cs="宋体" w:hint="eastAsia"/>
                <w:iCs/>
                <w:szCs w:val="21"/>
                <w:u w:val="single"/>
              </w:rPr>
              <w:t xml:space="preserve">                    </w:t>
            </w:r>
            <w:r>
              <w:rPr>
                <w:rFonts w:ascii="宋体" w:eastAsia="宋体" w:hAnsi="宋体" w:cs="宋体" w:hint="eastAsia"/>
                <w:iCs/>
                <w:szCs w:val="21"/>
              </w:rPr>
              <w:t>仲裁委员会申请仲裁，仲裁地点为</w:t>
            </w:r>
            <w:r>
              <w:rPr>
                <w:rFonts w:ascii="宋体" w:eastAsia="宋体" w:hAnsi="宋体" w:cs="宋体" w:hint="eastAsia"/>
                <w:iCs/>
                <w:szCs w:val="21"/>
                <w:u w:val="single"/>
              </w:rPr>
              <w:t xml:space="preserve">           </w:t>
            </w:r>
            <w:r>
              <w:rPr>
                <w:rFonts w:ascii="宋体" w:eastAsia="宋体" w:hAnsi="宋体" w:cs="宋体" w:hint="eastAsia"/>
                <w:iCs/>
                <w:szCs w:val="21"/>
              </w:rPr>
              <w:t>；</w:t>
            </w:r>
          </w:p>
          <w:p w:rsidR="000D75C6" w14:paraId="3ED4B27D" w14:textId="77777777">
            <w:pPr>
              <w:adjustRightInd w:val="0"/>
              <w:snapToGrid w:val="0"/>
              <w:jc w:val="left"/>
              <w:rPr>
                <w:rFonts w:ascii="宋体" w:eastAsia="宋体" w:hAnsi="宋体" w:cs="Times New Roman"/>
                <w:szCs w:val="21"/>
                <w:u w:val="single"/>
              </w:rPr>
            </w:pPr>
            <w:r>
              <w:rPr>
                <w:rFonts w:ascii="宋体" w:eastAsia="宋体" w:hAnsi="宋体" w:cs="宋体" w:hint="eastAsia"/>
                <w:iCs/>
                <w:szCs w:val="21"/>
              </w:rPr>
              <w:t>（2）向</w:t>
            </w:r>
            <w:r>
              <w:rPr>
                <w:rFonts w:ascii="宋体" w:eastAsia="宋体" w:hAnsi="宋体" w:cs="宋体" w:hint="eastAsia"/>
                <w:iCs/>
                <w:szCs w:val="21"/>
                <w:u w:val="single"/>
              </w:rPr>
              <w:t xml:space="preserve">                    </w:t>
            </w:r>
            <w:r>
              <w:rPr>
                <w:rFonts w:ascii="宋体" w:eastAsia="宋体" w:hAnsi="宋体" w:cs="宋体" w:hint="eastAsia"/>
                <w:iCs/>
                <w:szCs w:val="21"/>
              </w:rPr>
              <w:t>人民法院起诉。</w:t>
            </w:r>
          </w:p>
        </w:tc>
      </w:tr>
      <w:tr w14:paraId="4BEB396B" w14:textId="77777777">
        <w:tblPrEx>
          <w:tblW w:w="8519" w:type="dxa"/>
          <w:tblInd w:w="108" w:type="dxa"/>
          <w:tblLayout w:type="fixed"/>
          <w:tblLook w:val="04A0"/>
        </w:tblPrEx>
        <w:trPr>
          <w:trHeight w:val="770"/>
        </w:trPr>
        <w:tc>
          <w:tcPr>
            <w:tcW w:w="1607" w:type="dxa"/>
            <w:vAlign w:val="center"/>
          </w:tcPr>
          <w:p w:rsidR="000D75C6" w14:paraId="4554B683"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0D75C6" w14:paraId="533D5C17"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第23.1款</w:t>
            </w:r>
          </w:p>
        </w:tc>
        <w:tc>
          <w:tcPr>
            <w:tcW w:w="1742" w:type="dxa"/>
            <w:vAlign w:val="center"/>
          </w:tcPr>
          <w:p w:rsidR="000D75C6" w14:paraId="3B07F947" w14:textId="77777777">
            <w:pPr>
              <w:adjustRightInd w:val="0"/>
              <w:snapToGrid w:val="0"/>
              <w:jc w:val="left"/>
              <w:rPr>
                <w:rFonts w:ascii="宋体" w:eastAsia="宋体" w:hAnsi="宋体" w:cs="Times New Roman"/>
                <w:szCs w:val="21"/>
              </w:rPr>
            </w:pPr>
            <w:r>
              <w:rPr>
                <w:rFonts w:ascii="宋体" w:eastAsia="宋体" w:hAnsi="宋体" w:cs="Times New Roman" w:hint="eastAsia"/>
                <w:bCs/>
                <w:szCs w:val="21"/>
              </w:rPr>
              <w:t>其他专用条款</w:t>
            </w:r>
          </w:p>
        </w:tc>
        <w:tc>
          <w:tcPr>
            <w:tcW w:w="5170" w:type="dxa"/>
            <w:vAlign w:val="center"/>
          </w:tcPr>
          <w:p w:rsidR="000D75C6" w14:paraId="5AD19688" w14:textId="77777777">
            <w:pPr>
              <w:adjustRightInd w:val="0"/>
              <w:snapToGrid w:val="0"/>
              <w:jc w:val="left"/>
              <w:rPr>
                <w:rFonts w:ascii="宋体" w:eastAsia="宋体" w:hAnsi="宋体" w:cs="Times New Roman"/>
                <w:szCs w:val="21"/>
              </w:rPr>
            </w:pPr>
          </w:p>
        </w:tc>
      </w:tr>
    </w:tbl>
    <w:p w:rsidR="000D75C6" w14:paraId="6812FB47" w14:textId="77777777">
      <w:pPr>
        <w:rPr>
          <w:rFonts w:ascii="Times New Roman" w:eastAsia="宋体" w:hAnsi="Times New Roman" w:cs="Times New Roman"/>
          <w:szCs w:val="20"/>
        </w:rPr>
      </w:pPr>
    </w:p>
    <w:p w:rsidR="000D75C6" w14:paraId="41317DC8" w14:textId="77777777">
      <w:pPr>
        <w:rPr>
          <w:rFonts w:ascii="Times New Roman" w:eastAsia="宋体" w:hAnsi="Times New Roman" w:cs="Times New Roman"/>
          <w:b/>
          <w:bCs/>
          <w:sz w:val="44"/>
          <w:szCs w:val="44"/>
        </w:rPr>
      </w:pPr>
    </w:p>
    <w:p w:rsidR="000D75C6" w14:paraId="480713D1" w14:textId="77777777">
      <w:pPr>
        <w:spacing w:before="156" w:beforeLines="50" w:line="360" w:lineRule="auto"/>
        <w:ind w:firstLine="420"/>
        <w:rPr>
          <w:rFonts w:ascii="宋体" w:eastAsia="宋体" w:hAnsi="宋体" w:cs="Times New Roman"/>
          <w:szCs w:val="21"/>
        </w:rPr>
      </w:pPr>
    </w:p>
    <w:p w:rsidR="000D75C6" w14:paraId="5AB06020" w14:textId="77777777">
      <w:pPr>
        <w:spacing w:line="360" w:lineRule="auto"/>
        <w:jc w:val="left"/>
        <w:rPr>
          <w:rFonts w:ascii="Times New Roman" w:eastAsia="宋体" w:hAnsi="Times New Roman" w:cs="Times New Roman"/>
          <w:b/>
          <w:bCs/>
          <w:sz w:val="44"/>
          <w:szCs w:val="44"/>
        </w:rPr>
      </w:pPr>
    </w:p>
    <w:p w:rsidR="000D75C6" w14:paraId="4B562A86" w14:textId="77777777"/>
    <w:p w:rsidR="00A77B3E"/>
    <w:p w14:paraId="0D9A9C79">
      <w:pPr>
        <w:spacing w:line="360" w:lineRule="auto"/>
        <w:ind w:firstLine="3066" w:firstLineChars="1460"/>
        <w:jc w:val="left"/>
        <w:rPr>
          <w:rFonts w:ascii="Times New Roman" w:eastAsia="宋体" w:hAnsi="Times New Roman" w:cs="Times New Roman"/>
          <w:b/>
          <w:bCs/>
          <w:szCs w:val="21"/>
        </w:rPr>
      </w:pPr>
      <w:bookmarkEnd w:id="68"/>
    </w:p>
    <w:sectPr>
      <w:headerReference w:type="even" r:id="rId10"/>
      <w:headerReference w:type="default" r:id="rId11"/>
      <w:footerReference w:type="default" r:id="rId12"/>
      <w:headerReference w:type="first" r:id="rId13"/>
      <w:pgSz w:w="11906" w:h="16838"/>
      <w:pgMar w:top="1418" w:right="1418" w:bottom="1418" w:left="1701" w:header="851" w:footer="851" w:gutter="0"/>
      <w:cols w:num="1" w:space="720"/>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Wingdings">
    <w:panose1 w:val="05000000000000000000"/>
    <w:charset w:val="02"/>
    <w:family w:val="auto"/>
    <w:pitch w:val="variable"/>
    <w:sig w:usb0="00000000" w:usb1="00000000" w:usb2="00000000" w:usb3="00000000" w:csb0="80000000"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panose1 w:val="020F0502020204030204"/>
    <w:charset w:val="00"/>
    <w:family w:val="swiss"/>
    <w:pitch w:val="variable"/>
    <w:sig w:usb0="E4002EFF" w:usb1="C200247B" w:usb2="00000009" w:usb3="00000000" w:csb0="200001FF"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fixed"/>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00000" w:csb1="00000000"/>
  </w:font>
  <w:font w:name="方正小标宋_GBK">
    <w:altName w:val="微软雅黑"/>
    <w:panose1 w:val="03000509000000000000"/>
    <w:charset w:val="86"/>
    <w:family w:val="script"/>
    <w:pitch w:val="default"/>
    <w:sig w:usb0="00000000" w:usb1="00000000" w:usb2="00000000" w:usb3="00000000" w:csb0="00040000" w:csb1="00000000"/>
  </w:font>
  <w:font w:name="Wingdings 2">
    <w:panose1 w:val="05020102010507070707"/>
    <w:charset w:val="02"/>
    <w:family w:val="roman"/>
    <w:pitch w:val="variable"/>
    <w:sig w:usb0="00000000" w:usb1="0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华文楷体">
    <w:panose1 w:val="02010600040101010101"/>
    <w:charset w:val="86"/>
    <w:family w:val="auto"/>
    <w:pitch w:val="variable"/>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3A0E599">
    <w:pPr>
      <w:pStyle w:val="Footer"/>
      <w:jc w:val="center"/>
    </w:pPr>
    <w:r>
      <w:fldChar w:fldCharType="begin"/>
    </w:r>
    <w:r>
      <w:instrText xml:space="preserve"> PAGE   \* MERGEFORMAT </w:instrText>
    </w:r>
    <w:r>
      <w:fldChar w:fldCharType="separate"/>
    </w:r>
    <w:r>
      <w:rPr>
        <w:lang w:val="zh-CN" w:eastAsia="zh-CN"/>
      </w:rPr>
      <w:t>61</w:t>
    </w:r>
    <w:r>
      <w:fldChar w:fldCharType="end"/>
    </w:r>
  </w:p>
  <w:p w14:paraId="061645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B684B29">
    <w:pPr>
      <w:pStyle w:val="Footer"/>
      <w:jc w:val="center"/>
    </w:pPr>
    <w:r>
      <w:fldChar w:fldCharType="begin"/>
    </w:r>
    <w:r>
      <w:instrText xml:space="preserve"> PAGE   \* MERGEFORMAT </w:instrText>
    </w:r>
    <w:r>
      <w:fldChar w:fldCharType="separate"/>
    </w:r>
    <w:r>
      <w:rPr>
        <w:lang w:val="zh-CN" w:eastAsia="zh-CN"/>
      </w:rPr>
      <w:t>1</w:t>
    </w:r>
    <w:r>
      <w:fldChar w:fldCharType="end"/>
    </w:r>
  </w:p>
  <w:p w14:paraId="284B6CB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7DA6F31">
    <w:pPr>
      <w:pStyle w:val="Footer"/>
      <w:jc w:val="center"/>
    </w:pPr>
    <w:r>
      <w:fldChar w:fldCharType="begin"/>
    </w:r>
    <w:r>
      <w:instrText xml:space="preserve"> PAGE   \* MERGEFORMAT </w:instrText>
    </w:r>
    <w:r>
      <w:fldChar w:fldCharType="separate"/>
    </w:r>
    <w:r>
      <w:rPr>
        <w:lang w:val="zh-CN"/>
      </w:rPr>
      <w:t>75</w:t>
    </w:r>
    <w:r>
      <w:fldChar w:fldCharType="end"/>
    </w:r>
  </w:p>
  <w:p w14:paraId="1F0EB8B3">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296F847">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101"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5168"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EC48D3A">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097"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4144"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E1744AA">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9B8C73A">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height-relative:page;mso-position-horizontal:center;mso-position-horizontal-relative:margin;mso-position-vertical:center;mso-position-vertical-relative:margin;mso-width-relative:page;position:absolute;rotation:315;z-index:-251656192"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BC4CA2B">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7">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0">
    <w:nsid w:val="7A0F6431"/>
    <w:multiLevelType w:val="singleLevel"/>
    <w:tmpl w:val="7A0F6431"/>
    <w:lvl w:ilvl="0">
      <w:start w:val="1"/>
      <w:numFmt w:val="decimal"/>
      <w:suff w:val="space"/>
      <w:lvlText w:val="%1."/>
      <w:lvlJc w:val="left"/>
    </w:lvl>
  </w:abstractNum>
  <w:num w:numId="1">
    <w:abstractNumId w:val="6"/>
  </w:num>
  <w:num w:numId="2">
    <w:abstractNumId w:val="7"/>
  </w:num>
  <w:num w:numId="3">
    <w:abstractNumId w:val="10"/>
  </w:num>
  <w:num w:numId="4">
    <w:abstractNumId w:val="1"/>
  </w:num>
  <w:num w:numId="5">
    <w:abstractNumId w:val="5"/>
  </w:num>
  <w:num w:numId="6">
    <w:abstractNumId w:val="3"/>
  </w:num>
  <w:num w:numId="7">
    <w:abstractNumId w:val="2"/>
  </w:num>
  <w:num w:numId="8">
    <w:abstractNumId w:val="9"/>
  </w:num>
  <w:num w:numId="9">
    <w:abstractNumId w:val="0"/>
  </w:num>
  <w:num w:numId="10">
    <w:abstractNumId w:val="4"/>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2"/>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301D"/>
    <w:rsid w:val="0002683A"/>
    <w:rsid w:val="00030A35"/>
    <w:rsid w:val="00034E47"/>
    <w:rsid w:val="0005672D"/>
    <w:rsid w:val="000727F4"/>
    <w:rsid w:val="000A16E1"/>
    <w:rsid w:val="000D75C6"/>
    <w:rsid w:val="000E6200"/>
    <w:rsid w:val="000E7870"/>
    <w:rsid w:val="000F6D0B"/>
    <w:rsid w:val="0010660E"/>
    <w:rsid w:val="00110F6C"/>
    <w:rsid w:val="001238AC"/>
    <w:rsid w:val="00123A96"/>
    <w:rsid w:val="0013192F"/>
    <w:rsid w:val="00131C64"/>
    <w:rsid w:val="00165CE6"/>
    <w:rsid w:val="0016708A"/>
    <w:rsid w:val="00171FE4"/>
    <w:rsid w:val="00176A5E"/>
    <w:rsid w:val="001D43A6"/>
    <w:rsid w:val="001D559B"/>
    <w:rsid w:val="001D5E99"/>
    <w:rsid w:val="001E35E0"/>
    <w:rsid w:val="001F3A3B"/>
    <w:rsid w:val="00211690"/>
    <w:rsid w:val="0021525A"/>
    <w:rsid w:val="00223224"/>
    <w:rsid w:val="00235153"/>
    <w:rsid w:val="002503CA"/>
    <w:rsid w:val="00255769"/>
    <w:rsid w:val="00271216"/>
    <w:rsid w:val="00282D5E"/>
    <w:rsid w:val="00295140"/>
    <w:rsid w:val="002B1EC1"/>
    <w:rsid w:val="002B3B35"/>
    <w:rsid w:val="002B7975"/>
    <w:rsid w:val="002C0F0A"/>
    <w:rsid w:val="002C33FE"/>
    <w:rsid w:val="002D7404"/>
    <w:rsid w:val="002D761D"/>
    <w:rsid w:val="002E33DD"/>
    <w:rsid w:val="00316EC6"/>
    <w:rsid w:val="00331088"/>
    <w:rsid w:val="003414CE"/>
    <w:rsid w:val="00346214"/>
    <w:rsid w:val="003563F8"/>
    <w:rsid w:val="00364E8F"/>
    <w:rsid w:val="00367AB7"/>
    <w:rsid w:val="00393AFB"/>
    <w:rsid w:val="0039635B"/>
    <w:rsid w:val="0039653C"/>
    <w:rsid w:val="003A16E0"/>
    <w:rsid w:val="003A3902"/>
    <w:rsid w:val="003A79E1"/>
    <w:rsid w:val="003A7D03"/>
    <w:rsid w:val="003B0E00"/>
    <w:rsid w:val="003B42D9"/>
    <w:rsid w:val="003C2C43"/>
    <w:rsid w:val="003E552D"/>
    <w:rsid w:val="003F56F2"/>
    <w:rsid w:val="00405E1B"/>
    <w:rsid w:val="00436BCE"/>
    <w:rsid w:val="00444AF7"/>
    <w:rsid w:val="00451CD1"/>
    <w:rsid w:val="00454581"/>
    <w:rsid w:val="00456D0E"/>
    <w:rsid w:val="00462328"/>
    <w:rsid w:val="00477F37"/>
    <w:rsid w:val="00480310"/>
    <w:rsid w:val="0049742F"/>
    <w:rsid w:val="004A48A7"/>
    <w:rsid w:val="004A5407"/>
    <w:rsid w:val="004B39D2"/>
    <w:rsid w:val="004C2CE8"/>
    <w:rsid w:val="004E1E6E"/>
    <w:rsid w:val="004E1FDE"/>
    <w:rsid w:val="004F38CB"/>
    <w:rsid w:val="004F7454"/>
    <w:rsid w:val="005020A4"/>
    <w:rsid w:val="00503B9A"/>
    <w:rsid w:val="00503EA9"/>
    <w:rsid w:val="00514067"/>
    <w:rsid w:val="005174CF"/>
    <w:rsid w:val="00522BC4"/>
    <w:rsid w:val="0054358B"/>
    <w:rsid w:val="005478D2"/>
    <w:rsid w:val="005513D9"/>
    <w:rsid w:val="0055485B"/>
    <w:rsid w:val="005820D5"/>
    <w:rsid w:val="0058566C"/>
    <w:rsid w:val="005857DD"/>
    <w:rsid w:val="00590714"/>
    <w:rsid w:val="005945F6"/>
    <w:rsid w:val="005A3DD0"/>
    <w:rsid w:val="005B1017"/>
    <w:rsid w:val="005C05C2"/>
    <w:rsid w:val="005C3F30"/>
    <w:rsid w:val="005F1203"/>
    <w:rsid w:val="00605343"/>
    <w:rsid w:val="0061056B"/>
    <w:rsid w:val="00627306"/>
    <w:rsid w:val="00634345"/>
    <w:rsid w:val="006413EB"/>
    <w:rsid w:val="006669F7"/>
    <w:rsid w:val="00667ABC"/>
    <w:rsid w:val="006B3667"/>
    <w:rsid w:val="006C7091"/>
    <w:rsid w:val="006D0426"/>
    <w:rsid w:val="006E29FF"/>
    <w:rsid w:val="006E6C80"/>
    <w:rsid w:val="006F33FE"/>
    <w:rsid w:val="00701ED1"/>
    <w:rsid w:val="00734F6D"/>
    <w:rsid w:val="00737427"/>
    <w:rsid w:val="00763869"/>
    <w:rsid w:val="00786766"/>
    <w:rsid w:val="00791204"/>
    <w:rsid w:val="0079628C"/>
    <w:rsid w:val="007A0B04"/>
    <w:rsid w:val="007A1A3D"/>
    <w:rsid w:val="007A45F3"/>
    <w:rsid w:val="007B00A8"/>
    <w:rsid w:val="007B040D"/>
    <w:rsid w:val="007C0FCA"/>
    <w:rsid w:val="007D1ABE"/>
    <w:rsid w:val="007D6CBE"/>
    <w:rsid w:val="007F773D"/>
    <w:rsid w:val="00810B20"/>
    <w:rsid w:val="00815BCE"/>
    <w:rsid w:val="00826467"/>
    <w:rsid w:val="0083110D"/>
    <w:rsid w:val="00835585"/>
    <w:rsid w:val="00842B36"/>
    <w:rsid w:val="00844BB6"/>
    <w:rsid w:val="008813AF"/>
    <w:rsid w:val="0089009C"/>
    <w:rsid w:val="008A7CEF"/>
    <w:rsid w:val="008B5874"/>
    <w:rsid w:val="008B62D6"/>
    <w:rsid w:val="00906BA5"/>
    <w:rsid w:val="00926EA2"/>
    <w:rsid w:val="00933E37"/>
    <w:rsid w:val="00946AC5"/>
    <w:rsid w:val="00951DFB"/>
    <w:rsid w:val="00962BA0"/>
    <w:rsid w:val="0096795D"/>
    <w:rsid w:val="00974FE7"/>
    <w:rsid w:val="00985B68"/>
    <w:rsid w:val="009917DD"/>
    <w:rsid w:val="009A5346"/>
    <w:rsid w:val="009B0B6B"/>
    <w:rsid w:val="009B3D76"/>
    <w:rsid w:val="009C47C5"/>
    <w:rsid w:val="009C7DC3"/>
    <w:rsid w:val="009D6303"/>
    <w:rsid w:val="009E1CD9"/>
    <w:rsid w:val="009F5E38"/>
    <w:rsid w:val="00A206F6"/>
    <w:rsid w:val="00A21872"/>
    <w:rsid w:val="00A57538"/>
    <w:rsid w:val="00A74637"/>
    <w:rsid w:val="00A7578D"/>
    <w:rsid w:val="00A77B3E"/>
    <w:rsid w:val="00A96D28"/>
    <w:rsid w:val="00AB5263"/>
    <w:rsid w:val="00AC54A0"/>
    <w:rsid w:val="00AC79D0"/>
    <w:rsid w:val="00AE1687"/>
    <w:rsid w:val="00AF513E"/>
    <w:rsid w:val="00B26500"/>
    <w:rsid w:val="00B331BA"/>
    <w:rsid w:val="00B350FC"/>
    <w:rsid w:val="00B444BA"/>
    <w:rsid w:val="00B52F13"/>
    <w:rsid w:val="00B66287"/>
    <w:rsid w:val="00B72BAD"/>
    <w:rsid w:val="00B75EE7"/>
    <w:rsid w:val="00B777C1"/>
    <w:rsid w:val="00B779E8"/>
    <w:rsid w:val="00B907EB"/>
    <w:rsid w:val="00BA196A"/>
    <w:rsid w:val="00BC05F6"/>
    <w:rsid w:val="00BE4D92"/>
    <w:rsid w:val="00C1729A"/>
    <w:rsid w:val="00C22DED"/>
    <w:rsid w:val="00C24976"/>
    <w:rsid w:val="00C37B0D"/>
    <w:rsid w:val="00C43F3D"/>
    <w:rsid w:val="00C46FE8"/>
    <w:rsid w:val="00C527C3"/>
    <w:rsid w:val="00C536B2"/>
    <w:rsid w:val="00C54DB0"/>
    <w:rsid w:val="00C73611"/>
    <w:rsid w:val="00C83037"/>
    <w:rsid w:val="00C847C9"/>
    <w:rsid w:val="00C85838"/>
    <w:rsid w:val="00C905D4"/>
    <w:rsid w:val="00C907D4"/>
    <w:rsid w:val="00C95423"/>
    <w:rsid w:val="00CA4109"/>
    <w:rsid w:val="00CB1FD5"/>
    <w:rsid w:val="00CB7527"/>
    <w:rsid w:val="00CD35B5"/>
    <w:rsid w:val="00CD4BD4"/>
    <w:rsid w:val="00CD6AF0"/>
    <w:rsid w:val="00CE0FCF"/>
    <w:rsid w:val="00D22976"/>
    <w:rsid w:val="00D420FC"/>
    <w:rsid w:val="00D56FDE"/>
    <w:rsid w:val="00D66514"/>
    <w:rsid w:val="00D762BB"/>
    <w:rsid w:val="00D85CE7"/>
    <w:rsid w:val="00D85E1A"/>
    <w:rsid w:val="00D93363"/>
    <w:rsid w:val="00DA1ADC"/>
    <w:rsid w:val="00DB324A"/>
    <w:rsid w:val="00DC2C47"/>
    <w:rsid w:val="00DC468C"/>
    <w:rsid w:val="00DC6534"/>
    <w:rsid w:val="00DD64F4"/>
    <w:rsid w:val="00DE0F06"/>
    <w:rsid w:val="00DE2FAF"/>
    <w:rsid w:val="00DF1D23"/>
    <w:rsid w:val="00E01033"/>
    <w:rsid w:val="00E10766"/>
    <w:rsid w:val="00E127E2"/>
    <w:rsid w:val="00E22077"/>
    <w:rsid w:val="00E42569"/>
    <w:rsid w:val="00E5303B"/>
    <w:rsid w:val="00E650E5"/>
    <w:rsid w:val="00E70775"/>
    <w:rsid w:val="00E7790D"/>
    <w:rsid w:val="00E8114E"/>
    <w:rsid w:val="00E85F8F"/>
    <w:rsid w:val="00E90C4E"/>
    <w:rsid w:val="00E96A54"/>
    <w:rsid w:val="00EA0A3B"/>
    <w:rsid w:val="00EA1DC8"/>
    <w:rsid w:val="00EA493B"/>
    <w:rsid w:val="00EA50A3"/>
    <w:rsid w:val="00EB443D"/>
    <w:rsid w:val="00ED0575"/>
    <w:rsid w:val="00EF2EE2"/>
    <w:rsid w:val="00F0301D"/>
    <w:rsid w:val="00F1429E"/>
    <w:rsid w:val="00F153F8"/>
    <w:rsid w:val="00F551FF"/>
    <w:rsid w:val="00F81BC4"/>
    <w:rsid w:val="00FA52E7"/>
    <w:rsid w:val="00FA58B4"/>
    <w:rsid w:val="00FC0AB0"/>
    <w:rsid w:val="00FC117A"/>
    <w:rsid w:val="00FC6AD6"/>
    <w:rsid w:val="00FD7CE3"/>
    <w:rsid w:val="00FF2E6C"/>
    <w:rsid w:val="00FF4447"/>
    <w:rsid w:val="00FF638E"/>
    <w:rsid w:val="0E7A632E"/>
    <w:rsid w:val="188F74E0"/>
    <w:rsid w:val="1C534C58"/>
    <w:rsid w:val="1DE101C9"/>
    <w:rsid w:val="20DB5C24"/>
    <w:rsid w:val="281F6319"/>
    <w:rsid w:val="2C0C65F2"/>
    <w:rsid w:val="2E411B7D"/>
    <w:rsid w:val="306A2DAC"/>
    <w:rsid w:val="402E39C1"/>
    <w:rsid w:val="51A907ED"/>
    <w:rsid w:val="58535795"/>
    <w:rsid w:val="5BC62547"/>
    <w:rsid w:val="5ED54891"/>
    <w:rsid w:val="626D4BD1"/>
    <w:rsid w:val="634125C8"/>
    <w:rsid w:val="65152753"/>
    <w:rsid w:val="65E63B9C"/>
    <w:rsid w:val="72F161F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unhideWhenUsed="0" w:qFormat="1"/>
    <w:lsdException w:name="header" w:semiHidden="0" w:uiPriority="0" w:unhideWhenUsed="0" w:qFormat="1"/>
    <w:lsdException w:name="footer" w:semiHidden="0" w:unhideWhenUsed="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iPriority="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uiPriority="1" w:qFormat="1"/>
    <w:lsdException w:name="Body Text" w:semiHidden="0" w:qFormat="1"/>
    <w:lsdException w:name="Body Text Indent" w:qFormat="1"/>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semiHidden="0" w:qFormat="1"/>
    <w:lsdException w:name="Body Text Indent 2"/>
    <w:lsdException w:name="Body Text Indent 3"/>
    <w:lsdException w:name="Block Text"/>
    <w:lsdException w:name="Hyperlink" w:semiHidden="0" w:qFormat="1"/>
    <w:lsdException w:name="FollowedHyperlink"/>
    <w:lsdException w:name="Strong" w:semiHidden="0" w:uiPriority="22" w:unhideWhenUsed="0" w:qFormat="1"/>
    <w:lsdException w:name="Emphasis" w:semiHidden="0" w:uiPriority="20" w:unhideWhenUsed="0" w:qFormat="1"/>
    <w:lsdException w:name="Document Map" w:semiHidden="0" w:qFormat="1"/>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iPriority="0" w:unhideWhenUsed="0" w:qFormat="1"/>
    <w:lsdException w:name="Table Grid" w:semiHidden="0" w:uiPriority="59" w:unhideWhenUsed="0" w:qFormat="1"/>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2"/>
      <w:lang w:val="en-US" w:eastAsia="zh-CN" w:bidi="ar-SA"/>
    </w:rPr>
  </w:style>
  <w:style w:type="paragraph" w:styleId="Heading1">
    <w:name w:val="heading 1"/>
    <w:basedOn w:val="Normal"/>
    <w:next w:val="Normal"/>
    <w:link w:val="1Char"/>
    <w:qFormat/>
    <w:pPr>
      <w:keepNext/>
      <w:keepLines/>
      <w:spacing w:before="340" w:after="330" w:line="578" w:lineRule="atLeast"/>
      <w:ind w:firstLine="288"/>
      <w:outlineLvl w:val="0"/>
    </w:pPr>
    <w:rPr>
      <w:rFonts w:ascii="Times New Roman" w:eastAsia="宋体" w:hAnsi="Times New Roman" w:cs="Times New Roman"/>
      <w:b/>
      <w:bCs/>
      <w:kern w:val="44"/>
      <w:sz w:val="44"/>
      <w:szCs w:val="44"/>
    </w:rPr>
  </w:style>
  <w:style w:type="paragraph" w:styleId="Heading2">
    <w:name w:val="heading 2"/>
    <w:basedOn w:val="Normal"/>
    <w:next w:val="Normal"/>
    <w:link w:val="2Char"/>
    <w:qFormat/>
    <w:pPr>
      <w:keepNext/>
      <w:keepLines/>
      <w:numPr>
        <w:ilvl w:val="1"/>
        <w:numId w:val="1"/>
      </w:numPr>
      <w:spacing w:before="260" w:after="260" w:line="416" w:lineRule="atLeast"/>
      <w:outlineLvl w:val="1"/>
    </w:pPr>
    <w:rPr>
      <w:rFonts w:ascii="Arial" w:eastAsia="黑体" w:hAnsi="Arial" w:cs="Times New Roman"/>
      <w:b/>
      <w:bCs/>
      <w:sz w:val="32"/>
      <w:szCs w:val="32"/>
    </w:rPr>
  </w:style>
  <w:style w:type="paragraph" w:styleId="Heading3">
    <w:name w:val="heading 3"/>
    <w:basedOn w:val="Normal"/>
    <w:next w:val="Normal"/>
    <w:link w:val="3Char"/>
    <w:qFormat/>
    <w:pPr>
      <w:keepNext/>
      <w:keepLines/>
      <w:spacing w:before="260" w:after="260" w:line="416" w:lineRule="atLeast"/>
      <w:outlineLvl w:val="2"/>
    </w:pPr>
    <w:rPr>
      <w:rFonts w:ascii="Times New Roman" w:eastAsia="宋体" w:hAnsi="Times New Roman" w:cs="Times New Roman"/>
      <w:b/>
      <w:bCs/>
      <w:sz w:val="32"/>
      <w:szCs w:val="32"/>
    </w:rPr>
  </w:style>
  <w:style w:type="paragraph" w:styleId="Heading4">
    <w:name w:val="heading 4"/>
    <w:basedOn w:val="Normal"/>
    <w:next w:val="Normal"/>
    <w:link w:val="4Char"/>
    <w:qFormat/>
    <w:pPr>
      <w:keepNext/>
      <w:keepLines/>
      <w:spacing w:before="280" w:after="290" w:line="376" w:lineRule="atLeast"/>
      <w:outlineLvl w:val="3"/>
    </w:pPr>
    <w:rPr>
      <w:rFonts w:ascii="Arial" w:eastAsia="黑体" w:hAnsi="Arial" w:cs="Times New Roman"/>
      <w:b/>
      <w:bCs/>
      <w:sz w:val="28"/>
      <w:szCs w:val="28"/>
    </w:rPr>
  </w:style>
  <w:style w:type="paragraph" w:styleId="Heading6">
    <w:name w:val="heading 6"/>
    <w:basedOn w:val="Normal"/>
    <w:next w:val="Normal"/>
    <w:link w:val="6Char"/>
    <w:uiPriority w:val="9"/>
    <w:semiHidden/>
    <w:unhideWhenUsed/>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DocumentMap">
    <w:name w:val="Document Map"/>
    <w:basedOn w:val="Normal"/>
    <w:link w:val="Char"/>
    <w:uiPriority w:val="99"/>
    <w:unhideWhenUsed/>
    <w:qFormat/>
    <w:rPr>
      <w:rFonts w:ascii="宋体"/>
      <w:sz w:val="18"/>
      <w:szCs w:val="18"/>
    </w:rPr>
  </w:style>
  <w:style w:type="paragraph" w:styleId="CommentText">
    <w:name w:val="annotation text"/>
    <w:basedOn w:val="Normal"/>
    <w:link w:val="Char2"/>
    <w:qFormat/>
    <w:pPr>
      <w:jc w:val="left"/>
    </w:pPr>
  </w:style>
  <w:style w:type="paragraph" w:styleId="BodyText3">
    <w:name w:val="Body Text 3"/>
    <w:basedOn w:val="Normal"/>
    <w:link w:val="3Char0"/>
    <w:uiPriority w:val="99"/>
    <w:unhideWhenUsed/>
    <w:qFormat/>
    <w:pPr>
      <w:spacing w:after="120"/>
    </w:pPr>
    <w:rPr>
      <w:sz w:val="16"/>
      <w:szCs w:val="16"/>
    </w:rPr>
  </w:style>
  <w:style w:type="paragraph" w:styleId="BodyText">
    <w:name w:val="Body Text"/>
    <w:basedOn w:val="Normal"/>
    <w:link w:val="Char16"/>
    <w:uiPriority w:val="99"/>
    <w:unhideWhenUsed/>
    <w:qFormat/>
    <w:pPr>
      <w:widowControl/>
      <w:spacing w:after="120"/>
      <w:jc w:val="left"/>
    </w:pPr>
    <w:rPr>
      <w:rFonts w:ascii="Cambria" w:eastAsia="微软雅黑" w:hAnsi="Cambria" w:cs="Times New Roman"/>
      <w:color w:val="595959"/>
      <w:kern w:val="20"/>
      <w:szCs w:val="20"/>
      <w:lang w:val="zh-CN"/>
    </w:rPr>
  </w:style>
  <w:style w:type="paragraph" w:styleId="BodyTextIndent">
    <w:name w:val="Body Text Indent"/>
    <w:basedOn w:val="Normal"/>
    <w:link w:val="Char18"/>
    <w:uiPriority w:val="99"/>
    <w:semiHidden/>
    <w:unhideWhenUsed/>
    <w:qFormat/>
    <w:pPr>
      <w:spacing w:after="120"/>
      <w:ind w:left="420" w:leftChars="200"/>
    </w:pPr>
  </w:style>
  <w:style w:type="paragraph" w:styleId="PlainText">
    <w:name w:val="Plain Text"/>
    <w:basedOn w:val="Normal"/>
    <w:link w:val="Char6"/>
    <w:qFormat/>
    <w:rPr>
      <w:rFonts w:ascii="宋体" w:eastAsia="宋体" w:hAnsi="Courier New" w:cs="Times New Roman"/>
      <w:szCs w:val="21"/>
    </w:rPr>
  </w:style>
  <w:style w:type="paragraph" w:styleId="Date">
    <w:name w:val="Date"/>
    <w:basedOn w:val="Normal"/>
    <w:next w:val="Normal"/>
    <w:link w:val="Char9"/>
    <w:qFormat/>
    <w:pPr>
      <w:adjustRightInd w:val="0"/>
      <w:spacing w:line="360" w:lineRule="atLeast"/>
    </w:pPr>
    <w:rPr>
      <w:rFonts w:ascii="宋体" w:eastAsia="宋体" w:hAnsi="Times New Roman" w:cs="Times New Roman"/>
      <w:sz w:val="24"/>
      <w:szCs w:val="20"/>
    </w:rPr>
  </w:style>
  <w:style w:type="paragraph" w:styleId="BalloonText">
    <w:name w:val="Balloon Text"/>
    <w:basedOn w:val="Normal"/>
    <w:link w:val="Char4"/>
    <w:qFormat/>
    <w:rPr>
      <w:sz w:val="18"/>
      <w:szCs w:val="18"/>
    </w:rPr>
  </w:style>
  <w:style w:type="paragraph" w:styleId="Footer">
    <w:name w:val="footer"/>
    <w:basedOn w:val="Normal"/>
    <w:link w:val="Char0"/>
    <w:uiPriority w:val="99"/>
    <w:qFormat/>
    <w:pPr>
      <w:tabs>
        <w:tab w:val="center" w:pos="4153"/>
        <w:tab w:val="right" w:pos="8306"/>
      </w:tabs>
      <w:snapToGrid w:val="0"/>
      <w:jc w:val="left"/>
    </w:pPr>
    <w:rPr>
      <w:sz w:val="18"/>
    </w:rPr>
  </w:style>
  <w:style w:type="paragraph" w:styleId="Header">
    <w:name w:val="header"/>
    <w:basedOn w:val="Normal"/>
    <w:link w:val="Char8"/>
    <w:qFormat/>
    <w:pPr>
      <w:pBdr>
        <w:top w:val="none" w:sz="0" w:space="1" w:color="auto"/>
        <w:left w:val="none" w:sz="0" w:space="4" w:color="auto"/>
        <w:bottom w:val="none" w:sz="0" w:space="1" w:color="auto"/>
        <w:right w:val="none" w:sz="0" w:space="4" w:color="auto"/>
      </w:pBdr>
      <w:tabs>
        <w:tab w:val="center" w:pos="4153"/>
        <w:tab w:val="right" w:pos="8306"/>
      </w:tabs>
      <w:snapToGrid w:val="0"/>
    </w:pPr>
    <w:rPr>
      <w:rFonts w:ascii="Times New Roman" w:eastAsia="宋体" w:hAnsi="Times New Roman" w:cs="Times New Roman"/>
      <w:sz w:val="18"/>
      <w:szCs w:val="20"/>
    </w:rPr>
  </w:style>
  <w:style w:type="paragraph" w:styleId="TOC1">
    <w:name w:val="toc 1"/>
    <w:basedOn w:val="Normal"/>
    <w:next w:val="Normal"/>
    <w:qFormat/>
    <w:rPr>
      <w:rFonts w:ascii="Times New Roman" w:eastAsia="宋体" w:hAnsi="Times New Roman" w:cs="Times New Roman"/>
      <w:szCs w:val="24"/>
    </w:rPr>
  </w:style>
  <w:style w:type="paragraph" w:styleId="NormalWeb">
    <w:name w:val="Normal (Web)"/>
    <w:basedOn w:val="Normal"/>
    <w:qFormat/>
    <w:pPr>
      <w:widowControl/>
      <w:spacing w:before="100" w:beforeAutospacing="1" w:after="100" w:afterAutospacing="1"/>
    </w:pPr>
    <w:rPr>
      <w:rFonts w:ascii="宋体" w:eastAsia="宋体" w:hAnsi="宋体" w:cs="宋体"/>
      <w:szCs w:val="24"/>
    </w:rPr>
  </w:style>
  <w:style w:type="paragraph" w:styleId="Title">
    <w:name w:val="Title"/>
    <w:basedOn w:val="Normal"/>
    <w:next w:val="Normal"/>
    <w:link w:val="Char5"/>
    <w:qFormat/>
    <w:pPr>
      <w:spacing w:before="240" w:after="60"/>
      <w:jc w:val="center"/>
      <w:outlineLvl w:val="0"/>
    </w:pPr>
    <w:rPr>
      <w:rFonts w:ascii="Cambria" w:hAnsi="Cambria" w:cs="Times New Roman"/>
      <w:b/>
      <w:bCs/>
      <w:sz w:val="32"/>
      <w:szCs w:val="32"/>
    </w:rPr>
  </w:style>
  <w:style w:type="paragraph" w:styleId="CommentSubject">
    <w:name w:val="annotation subject"/>
    <w:basedOn w:val="CommentText"/>
    <w:next w:val="CommentText"/>
    <w:link w:val="Char3"/>
    <w:qFormat/>
  </w:style>
  <w:style w:type="table" w:styleId="TableGrid">
    <w:name w:val="Table Grid"/>
    <w:basedOn w:val="TableNormal"/>
    <w:uiPriority w:val="59"/>
    <w:qFormat/>
    <w:rPr>
      <w:rFonts w:ascii="Cambria" w:eastAsia="黑体" w:hAnsi="Cambria"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qFormat/>
  </w:style>
  <w:style w:type="character" w:styleId="Hyperlink">
    <w:name w:val="Hyperlink"/>
    <w:uiPriority w:val="99"/>
    <w:unhideWhenUsed/>
    <w:qFormat/>
    <w:rPr>
      <w:color w:val="0000FF"/>
      <w:u w:val="single"/>
    </w:rPr>
  </w:style>
  <w:style w:type="character" w:styleId="CommentReference">
    <w:name w:val="annotation reference"/>
    <w:qFormat/>
    <w:rPr>
      <w:sz w:val="21"/>
      <w:szCs w:val="21"/>
    </w:rPr>
  </w:style>
  <w:style w:type="character" w:customStyle="1" w:styleId="1Char">
    <w:name w:val="标题 1 Char"/>
    <w:basedOn w:val="DefaultParagraphFont"/>
    <w:link w:val="Heading1"/>
    <w:qFormat/>
    <w:rPr>
      <w:rFonts w:ascii="Times New Roman" w:eastAsia="宋体" w:hAnsi="Times New Roman" w:cs="Times New Roman"/>
      <w:b/>
      <w:bCs/>
      <w:kern w:val="44"/>
      <w:sz w:val="44"/>
      <w:szCs w:val="44"/>
    </w:rPr>
  </w:style>
  <w:style w:type="character" w:customStyle="1" w:styleId="2Char">
    <w:name w:val="标题 2 Char"/>
    <w:basedOn w:val="DefaultParagraphFont"/>
    <w:link w:val="Heading2"/>
    <w:qFormat/>
    <w:rPr>
      <w:rFonts w:ascii="Arial" w:eastAsia="黑体" w:hAnsi="Arial" w:cs="Times New Roman"/>
      <w:b/>
      <w:bCs/>
      <w:sz w:val="32"/>
      <w:szCs w:val="32"/>
    </w:rPr>
  </w:style>
  <w:style w:type="character" w:customStyle="1" w:styleId="3Char">
    <w:name w:val="标题 3 Char"/>
    <w:basedOn w:val="DefaultParagraphFont"/>
    <w:link w:val="Heading3"/>
    <w:qFormat/>
    <w:rPr>
      <w:rFonts w:ascii="Times New Roman" w:eastAsia="宋体" w:hAnsi="Times New Roman" w:cs="Times New Roman"/>
      <w:b/>
      <w:bCs/>
      <w:sz w:val="32"/>
      <w:szCs w:val="32"/>
    </w:rPr>
  </w:style>
  <w:style w:type="character" w:customStyle="1" w:styleId="4Char">
    <w:name w:val="标题 4 Char"/>
    <w:basedOn w:val="DefaultParagraphFont"/>
    <w:link w:val="Heading4"/>
    <w:qFormat/>
    <w:rPr>
      <w:rFonts w:ascii="Arial" w:eastAsia="黑体" w:hAnsi="Arial" w:cs="Times New Roman"/>
      <w:b/>
      <w:bCs/>
      <w:sz w:val="28"/>
      <w:szCs w:val="28"/>
    </w:rPr>
  </w:style>
  <w:style w:type="character" w:customStyle="1" w:styleId="6Char">
    <w:name w:val="标题 6 Char"/>
    <w:basedOn w:val="DefaultParagraphFont"/>
    <w:link w:val="Heading6"/>
    <w:uiPriority w:val="9"/>
    <w:semiHidden/>
    <w:qFormat/>
    <w:rPr>
      <w:rFonts w:ascii="Cambria" w:eastAsia="宋体" w:hAnsi="Cambria" w:cs="Times New Roman"/>
      <w:b/>
      <w:bCs/>
      <w:sz w:val="24"/>
      <w:szCs w:val="24"/>
    </w:rPr>
  </w:style>
  <w:style w:type="character" w:customStyle="1" w:styleId="1">
    <w:name w:val="页码1"/>
    <w:basedOn w:val="DefaultParagraphFont"/>
    <w:qFormat/>
  </w:style>
  <w:style w:type="character" w:customStyle="1" w:styleId="Char">
    <w:name w:val="文档结构图 Char"/>
    <w:link w:val="DocumentMap"/>
    <w:uiPriority w:val="99"/>
    <w:qFormat/>
    <w:rPr>
      <w:rFonts w:ascii="宋体"/>
      <w:sz w:val="18"/>
      <w:szCs w:val="18"/>
    </w:rPr>
  </w:style>
  <w:style w:type="character" w:customStyle="1" w:styleId="Char1">
    <w:name w:val="文档结构图 Char1"/>
    <w:basedOn w:val="DefaultParagraphFont"/>
    <w:uiPriority w:val="99"/>
    <w:semiHidden/>
    <w:qFormat/>
    <w:rPr>
      <w:rFonts w:ascii="宋体" w:eastAsia="宋体"/>
      <w:sz w:val="18"/>
      <w:szCs w:val="18"/>
    </w:rPr>
  </w:style>
  <w:style w:type="character" w:customStyle="1" w:styleId="Char0">
    <w:name w:val="页脚 Char"/>
    <w:link w:val="Footer"/>
    <w:uiPriority w:val="99"/>
    <w:qFormat/>
    <w:rPr>
      <w:sz w:val="18"/>
    </w:rPr>
  </w:style>
  <w:style w:type="character" w:customStyle="1" w:styleId="Char10">
    <w:name w:val="页脚 Char1"/>
    <w:basedOn w:val="DefaultParagraphFont"/>
    <w:uiPriority w:val="99"/>
    <w:semiHidden/>
    <w:qFormat/>
    <w:rPr>
      <w:sz w:val="18"/>
      <w:szCs w:val="18"/>
    </w:rPr>
  </w:style>
  <w:style w:type="character" w:customStyle="1" w:styleId="Char2">
    <w:name w:val="批注文字 Char"/>
    <w:link w:val="CommentText"/>
    <w:qFormat/>
  </w:style>
  <w:style w:type="character" w:customStyle="1" w:styleId="Char11">
    <w:name w:val="批注文字 Char1"/>
    <w:basedOn w:val="DefaultParagraphFont"/>
    <w:uiPriority w:val="99"/>
    <w:semiHidden/>
    <w:qFormat/>
  </w:style>
  <w:style w:type="character" w:customStyle="1" w:styleId="px10">
    <w:name w:val="px_10"/>
    <w:basedOn w:val="DefaultParagraphFont"/>
    <w:qFormat/>
  </w:style>
  <w:style w:type="character" w:customStyle="1" w:styleId="Char3">
    <w:name w:val="批注主题 Char"/>
    <w:link w:val="CommentSubject"/>
    <w:qFormat/>
  </w:style>
  <w:style w:type="character" w:customStyle="1" w:styleId="Char12">
    <w:name w:val="批注主题 Char1"/>
    <w:basedOn w:val="Char11"/>
    <w:uiPriority w:val="99"/>
    <w:semiHidden/>
    <w:qFormat/>
    <w:rPr>
      <w:b/>
      <w:bCs/>
    </w:rPr>
  </w:style>
  <w:style w:type="character" w:customStyle="1" w:styleId="Char4">
    <w:name w:val="批注框文本 Char"/>
    <w:link w:val="BalloonText"/>
    <w:qFormat/>
    <w:rPr>
      <w:sz w:val="18"/>
      <w:szCs w:val="18"/>
    </w:rPr>
  </w:style>
  <w:style w:type="character" w:customStyle="1" w:styleId="Char13">
    <w:name w:val="批注框文本 Char1"/>
    <w:basedOn w:val="DefaultParagraphFont"/>
    <w:uiPriority w:val="99"/>
    <w:semiHidden/>
    <w:qFormat/>
    <w:rPr>
      <w:sz w:val="18"/>
      <w:szCs w:val="18"/>
    </w:rPr>
  </w:style>
  <w:style w:type="character" w:customStyle="1" w:styleId="Char5">
    <w:name w:val="标题 Char"/>
    <w:link w:val="Title"/>
    <w:qFormat/>
    <w:rPr>
      <w:rFonts w:ascii="Cambria" w:hAnsi="Cambria" w:cs="Times New Roman"/>
      <w:b/>
      <w:bCs/>
      <w:sz w:val="32"/>
      <w:szCs w:val="32"/>
    </w:rPr>
  </w:style>
  <w:style w:type="character" w:customStyle="1" w:styleId="Char14">
    <w:name w:val="标题 Char1"/>
    <w:basedOn w:val="DefaultParagraphFont"/>
    <w:uiPriority w:val="10"/>
    <w:qFormat/>
    <w:rPr>
      <w:rFonts w:eastAsia="宋体" w:asciiTheme="majorHAnsi" w:hAnsiTheme="majorHAnsi" w:cstheme="majorBidi"/>
      <w:b/>
      <w:bCs/>
      <w:sz w:val="32"/>
      <w:szCs w:val="32"/>
    </w:rPr>
  </w:style>
  <w:style w:type="character" w:customStyle="1" w:styleId="Char6">
    <w:name w:val="纯文本 Char"/>
    <w:basedOn w:val="DefaultParagraphFont"/>
    <w:link w:val="PlainText"/>
    <w:qFormat/>
    <w:rPr>
      <w:rFonts w:ascii="宋体" w:eastAsia="宋体" w:hAnsi="Courier New" w:cs="Times New Roman"/>
      <w:szCs w:val="21"/>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7">
    <w:name w:val="Char"/>
    <w:basedOn w:val="Normal"/>
    <w:qFormat/>
    <w:rPr>
      <w:rFonts w:ascii="Times New Roman" w:eastAsia="宋体" w:hAnsi="Times New Roman" w:cs="Times New Roman"/>
      <w:szCs w:val="20"/>
    </w:rPr>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character" w:customStyle="1" w:styleId="Char8">
    <w:name w:val="页眉 Char"/>
    <w:basedOn w:val="DefaultParagraphFont"/>
    <w:link w:val="Header"/>
    <w:qFormat/>
    <w:rPr>
      <w:rFonts w:ascii="Times New Roman" w:eastAsia="宋体" w:hAnsi="Times New Roman" w:cs="Times New Roman"/>
      <w:sz w:val="18"/>
      <w:szCs w:val="20"/>
    </w:rPr>
  </w:style>
  <w:style w:type="character" w:customStyle="1" w:styleId="Char9">
    <w:name w:val="日期 Char"/>
    <w:basedOn w:val="DefaultParagraphFont"/>
    <w:link w:val="Date"/>
    <w:qFormat/>
    <w:rPr>
      <w:rFonts w:ascii="宋体" w:eastAsia="宋体" w:hAnsi="Times New Roman" w:cs="Times New Roman"/>
      <w:sz w:val="24"/>
      <w:szCs w:val="20"/>
    </w:rPr>
  </w:style>
  <w:style w:type="paragraph" w:customStyle="1" w:styleId="10">
    <w:name w:val="样式1"/>
    <w:basedOn w:val="Normal"/>
    <w:qFormat/>
    <w:pPr>
      <w:tabs>
        <w:tab w:val="left" w:pos="709"/>
      </w:tabs>
      <w:ind w:left="709" w:hanging="709"/>
    </w:pPr>
    <w:rPr>
      <w:rFonts w:ascii="宋体" w:eastAsia="宋体" w:hAnsi="宋体" w:cs="Times New Roman"/>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kern w:val="0"/>
      <w:sz w:val="24"/>
      <w:szCs w:val="20"/>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eastAsia="宋体" w:hAnsi="宋体" w:cs="宋体"/>
      <w:szCs w:val="20"/>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eastAsia="宋体" w:hAnsi="Courier New" w:cs="Times New Roman"/>
      <w:szCs w:val="21"/>
    </w:rPr>
  </w:style>
  <w:style w:type="paragraph" w:customStyle="1" w:styleId="12">
    <w:name w:val="列出段落1"/>
    <w:basedOn w:val="Normal"/>
    <w:link w:val="Char15"/>
    <w:qFormat/>
    <w:pPr>
      <w:ind w:firstLine="420" w:firstLineChars="200"/>
    </w:pPr>
    <w:rPr>
      <w:rFonts w:ascii="Times New Roman" w:eastAsia="宋体" w:hAnsi="Times New Roman" w:cs="Times New Roman"/>
      <w:szCs w:val="21"/>
    </w:rPr>
  </w:style>
  <w:style w:type="character" w:customStyle="1" w:styleId="Char15">
    <w:name w:val="列出段落 Char"/>
    <w:link w:val="12"/>
    <w:qFormat/>
    <w:rPr>
      <w:rFonts w:ascii="Times New Roman" w:eastAsia="宋体" w:hAnsi="Times New Roman" w:cs="Times New Roman"/>
      <w:szCs w:val="21"/>
    </w:rPr>
  </w:style>
  <w:style w:type="character" w:customStyle="1" w:styleId="Char16">
    <w:name w:val="正文文本 Char"/>
    <w:basedOn w:val="DefaultParagraphFont"/>
    <w:link w:val="BodyText"/>
    <w:uiPriority w:val="99"/>
    <w:qFormat/>
    <w:rPr>
      <w:rFonts w:ascii="Cambria" w:eastAsia="微软雅黑" w:hAnsi="Cambria" w:cs="Times New Roman"/>
      <w:color w:val="595959"/>
      <w:kern w:val="20"/>
      <w:szCs w:val="20"/>
      <w:lang w:val="zh-CN"/>
    </w:rPr>
  </w:style>
  <w:style w:type="paragraph" w:styleId="ListParagraph">
    <w:name w:val="List Paragraph"/>
    <w:basedOn w:val="Normal"/>
    <w:uiPriority w:val="99"/>
    <w:unhideWhenUsed/>
    <w:qFormat/>
    <w:pPr>
      <w:widowControl/>
      <w:ind w:firstLine="420" w:firstLineChars="200"/>
      <w:jc w:val="left"/>
    </w:pPr>
    <w:rPr>
      <w:rFonts w:ascii="Cambria" w:eastAsia="微软雅黑" w:hAnsi="Cambria" w:cs="Times New Roman"/>
      <w:color w:val="000000"/>
      <w:kern w:val="20"/>
      <w:szCs w:val="20"/>
      <w:lang w:val="zh-CN"/>
    </w:rPr>
  </w:style>
  <w:style w:type="character" w:customStyle="1" w:styleId="Char17">
    <w:name w:val="表格正文 Char"/>
    <w:link w:val="a1"/>
    <w:qFormat/>
  </w:style>
  <w:style w:type="paragraph" w:customStyle="1" w:styleId="a1">
    <w:name w:val="表格正文"/>
    <w:link w:val="Char17"/>
    <w:qFormat/>
    <w:pPr>
      <w:adjustRightInd w:val="0"/>
      <w:spacing w:beforeLines="50" w:line="300" w:lineRule="auto"/>
      <w:textAlignment w:val="baseline"/>
    </w:pPr>
    <w:rPr>
      <w:rFonts w:asciiTheme="minorHAnsi" w:eastAsiaTheme="minorEastAsia" w:hAnsiTheme="minorHAnsi" w:cstheme="minorBidi"/>
      <w:kern w:val="2"/>
      <w:sz w:val="21"/>
      <w:szCs w:val="22"/>
      <w:lang w:val="en-US" w:eastAsia="zh-CN" w:bidi="ar-SA"/>
    </w:rPr>
  </w:style>
  <w:style w:type="paragraph" w:customStyle="1" w:styleId="CharCharChar">
    <w:name w:val="Char Char Char"/>
    <w:basedOn w:val="Normal"/>
    <w:qFormat/>
    <w:rPr>
      <w:rFonts w:ascii="Tahoma" w:eastAsia="宋体" w:hAnsi="Tahoma" w:cs="Times New Roman"/>
      <w:sz w:val="24"/>
      <w:szCs w:val="20"/>
    </w:rPr>
  </w:style>
  <w:style w:type="paragraph" w:customStyle="1" w:styleId="Revision">
    <w:name w:val="Revision"/>
    <w:hidden/>
    <w:uiPriority w:val="99"/>
    <w:semiHidden/>
    <w:qFormat/>
    <w:rPr>
      <w:rFonts w:ascii="Times New Roman" w:eastAsia="宋体" w:hAnsi="Times New Roman" w:cs="Times New Roman"/>
      <w:kern w:val="2"/>
      <w:sz w:val="21"/>
      <w:szCs w:val="20"/>
      <w:lang w:val="en-US" w:eastAsia="zh-CN" w:bidi="ar-SA"/>
    </w:rPr>
  </w:style>
  <w:style w:type="character" w:customStyle="1" w:styleId="3Char0">
    <w:name w:val="正文文本 3 Char"/>
    <w:basedOn w:val="DefaultParagraphFont"/>
    <w:link w:val="BodyText3"/>
    <w:uiPriority w:val="99"/>
    <w:qFormat/>
    <w:rPr>
      <w:sz w:val="16"/>
      <w:szCs w:val="16"/>
    </w:rPr>
  </w:style>
  <w:style w:type="character" w:customStyle="1" w:styleId="CharChar">
    <w:name w:val="列出段落 Char Char"/>
    <w:qFormat/>
    <w:rPr>
      <w:rFonts w:ascii="Cambria" w:eastAsia="微软雅黑" w:hAnsi="Cambria"/>
      <w:color w:val="595959"/>
      <w:kern w:val="20"/>
      <w:sz w:val="21"/>
      <w:lang w:val="zh-CN"/>
    </w:rPr>
  </w:style>
  <w:style w:type="character" w:customStyle="1" w:styleId="Char18">
    <w:name w:val="正文文本缩进 Char"/>
    <w:basedOn w:val="DefaultParagraphFont"/>
    <w:link w:val="BodyTextIndent"/>
    <w:uiPriority w:val="99"/>
    <w:semiHidden/>
    <w:qFormat/>
  </w:style>
  <w:style w:type="paragraph" w:customStyle="1" w:styleId="TableParagraph">
    <w:name w:val="Table Paragraph"/>
    <w:basedOn w:val="Normal"/>
    <w:uiPriority w:val="1"/>
    <w:qFormat/>
    <w:rsid w:val="00E650E5"/>
    <w:rPr>
      <w:rFonts w:ascii="宋体" w:eastAsia="宋体" w:hAnsi="宋体" w:cs="宋体"/>
      <w:szCs w:val="20"/>
    </w:rPr>
  </w:style>
  <w:style w:type="character" w:styleId="Strong">
    <w:name w:val="Strong"/>
    <w:qFormat/>
    <w:rPr>
      <w:b/>
    </w:rPr>
  </w:style>
  <w:style w:type="character" w:styleId="Emphasis">
    <w:name w:val="Emphasis"/>
    <w:qFormat/>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3.xml" /><Relationship Id="rId13" Type="http://schemas.openxmlformats.org/officeDocument/2006/relationships/header" Target="header5.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footer" Target="footer2.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4101"/>
    <customShpInfo spid="_x0000_s4097"/>
    <customShpInfo spid="_x0000_s4099"/>
    <customShpInfo spid="_x0000_s4100"/>
    <customShpInfo spid="_x0000_s4098"/>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2EEFB67-6E78-4E96-9ECB-FAEC502436D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25789</Words>
  <Characters>27373</Characters>
  <Application>Microsoft Office Word</Application>
  <DocSecurity>0</DocSecurity>
  <Lines>439</Lines>
  <Paragraphs>123</Paragraphs>
  <ScaleCrop>false</ScaleCrop>
  <Company/>
  <LinksUpToDate>false</LinksUpToDate>
  <CharactersWithSpaces>27564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刘彤:中心领导</dc:creator>
  <cp:lastModifiedBy>李宗霖</cp:lastModifiedBy>
  <cp:revision>192</cp:revision>
  <dcterms:created xsi:type="dcterms:W3CDTF">2025-03-06T07:43:00Z</dcterms:created>
  <dcterms:modified xsi:type="dcterms:W3CDTF">2026-07-20T07:50:16Z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80184400DA2D4374BBB5A55D1E596CF8_12</vt:lpwstr>
  </property>
  <property fmtid="{D5CDD505-2E9C-101B-9397-08002B2CF9AE}" pid="3" name="KSOProductBuildVer">
    <vt:lpwstr>2052-12.1.0.26895</vt:lpwstr>
  </property>
  <property fmtid="{D5CDD505-2E9C-101B-9397-08002B2CF9AE}" pid="4" name="KSOTemplateDocerSaveRecord">
    <vt:lpwstr>eyJoZGlkIjoiM2FkMjdjNjAxZjdmYjI5MjMyNmE5MTA5ZjJkMDM4NmEiLCJ1c2VySWQiOiI0MTI2MjIxMDYifQ==</vt:lpwstr>
  </property>
</Properties>
</file>