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2025年站网工程高精度温室气体观测系统建设（内蒙古）采购项目</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ZQCD-25464</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3960F33D">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01D5C43">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7835AA1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67F431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06AC7D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774AC6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3D17B12">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2B99144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BC8E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E7BAC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623C9C8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0F6062E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44D780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4603FE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48F76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5F91A03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40C7A263">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315090D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3C7AD74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0362A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6EA6130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3DF0B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3DE5C0C7">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F3F8C7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1D613D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69B581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203A50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CE42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3AE9A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7B7CC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0CD24E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45A37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586C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9E76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7407F8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151B3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FEF6E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2B45C8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2E64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0D519A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5DBC1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25408D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7907000D">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72F00B2">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6B9FAC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556F0CD7">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200D971B">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5892F5AD">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3A1C839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1D54934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6195CD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ACA4B9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CC0617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66BC9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6D0FF55E">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16C8AAB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70CEC69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4A96916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4F0F2F9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5940C97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9B1E31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16957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8A6481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917A0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16A705C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6B0537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38BFCD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04C2BA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ED15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06488B2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085A18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67838F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D78D25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7103EF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6C69EE9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564FE18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538530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D7729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1A5964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9EE5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5C34BF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E6A173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3800546">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DCC24A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DD39E2E">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40A2839">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3735DC5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6B9CFA">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DA1324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D039BA0">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E841A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2514DA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5D8D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090CCB5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B6B2CC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0D79A2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1AB601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2A062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7FBB70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EEFFCD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0F3D6E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06252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40C85A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53B64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5C17F3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4D045D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63D003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013D1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7F755D9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498E58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8C850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A2EAF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60020C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4E6405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7F9EE9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C99C4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8258982">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E6669A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D7BFF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5A77D0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03C9008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4E0EC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75F88AB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1388DE6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6FD740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D6D4D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0A166E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4AAAF68">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84E01D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8E05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3DC26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A7E8D7">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7C7D1B9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A89435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B25EAC0">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4751634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648E26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B9C30E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1DDD7EB3">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7D75C69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6A0FCA4">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460F46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3DA9EA4D">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7794598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（6）*银行保函或磋商保证金说明函（本项目不要求提交磋商保证金的不提供）</w:t>
      </w:r>
    </w:p>
    <w:p w14:paraId="7E408E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6C070EF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17B36C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E95051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908BEF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21CA244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23BE34B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30D502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39A3A9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7A149F2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F34E9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00534F8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E306B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192504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EBE7E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4D33F4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7B3593F2">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3FC436A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DC6D63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41D6A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26D4F9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FB13FA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2090320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8A37CB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174D9FFA">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4BDB8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F1AC2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9D7AC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383E3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B22EF1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4BD05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10738D4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4DCE98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1A008B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787DED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BA4538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DD2C9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1ECCE1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097D34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755625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76DB6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789D93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AB4BF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61D448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5DC68F62">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30EA012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w:t>
      </w:r>
      <w:r>
        <w:rPr>
          <w:rFonts w:ascii="宋体" w:eastAsia="宋体" w:hAnsi="宋体" w:cs="Times New Roman" w:hint="eastAsia"/>
          <w:szCs w:val="21"/>
        </w:rPr>
        <w:t>报价</w:t>
      </w:r>
      <w:r>
        <w:rPr>
          <w:rFonts w:ascii="宋体" w:eastAsia="宋体" w:hAnsi="宋体" w:cs="Times New Roman" w:hint="eastAsia"/>
          <w:szCs w:val="21"/>
        </w:rPr>
        <w:t>及品牌、型号、产地、</w:t>
      </w:r>
      <w:r>
        <w:rPr>
          <w:rFonts w:ascii="宋体" w:eastAsia="宋体" w:hAnsi="宋体" w:cs="Times New Roman" w:hint="eastAsia"/>
          <w:szCs w:val="21"/>
        </w:rPr>
        <w:t>装箱、包装、包装物料、运输和保险费用等）、总价及其他事项。</w:t>
      </w:r>
      <w:bookmarkStart w:id="3" w:name="_GoBack"/>
      <w:bookmarkEnd w:id="3"/>
    </w:p>
    <w:p w14:paraId="71A49C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267055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0C4EFA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1922486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017FF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39F643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4073769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7B52612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1DB716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4F54D93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E5A4038">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171608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363D05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18479F7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18BE931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5E19F2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084F07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C490D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71FAE03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6BF64B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BAA050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126ED7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234638FE">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920C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7BE7C0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70037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C538ADA">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27961335">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6FFC917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066C90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8928F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7512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87B0F4">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38D97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DB7C2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0CA086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96C63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71494E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60356F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05CF07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3203348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DF82DD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2F648D4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A9ECA4E">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45A04931">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3205E888">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8EA702C">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4DA5B0">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1F92D5F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20C26FEE">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2F586BF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7893588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0A39DA5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7B150F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26C7715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5EE2B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2F3621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23826F6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458CD3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293D77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7C6D106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19FAB72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30176BF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562102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A62D57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71928288">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388FA322">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60649B3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27BEF3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34ACCA4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0CA55F5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4EE3ACF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5CE0D0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1CDE77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A01EFF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54A88921">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06AEA6F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1F350FD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08A6D43C">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42F16B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8EC639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455935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79C7471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7F90A07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35DB3E0F">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32F51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64678A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B9F0F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5C13F5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A5DC1B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51DB4D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BFF0A3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F663F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80C6B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522C87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5AC923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E29247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EAA9AE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B10F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0585943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633B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3DF3E7F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20F58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13481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6216DA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02A1E1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83D3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214B4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AD42B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DED81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AABDC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9B220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7FB64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C6CB6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94ED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3E215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16F44B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7D72D2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01B5A7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1E787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582EBD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F7D53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692230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CDA6F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286861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3BEE3D5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D8FB5C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ACE8A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5968F7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9EC34F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559329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0E6D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1BE4FFC0">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35261B5">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2596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3E7E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0D1620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4BCC1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7C61965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376E9A4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0" w:name="_Toc15561_WPSOffice_Level2"/>
      <w:bookmarkStart w:id="11" w:name="_Toc23749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2" w:name="_Toc405_WPSOffice_Level2"/>
      <w:bookmarkStart w:id="13" w:name="_Toc22173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4" w:name="_Toc23482_WPSOffice_Level2"/>
      <w:bookmarkStart w:id="15" w:name="_Toc7084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9"/>
    <w:p w14:paraId="4DCB25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FD988A8">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36F63E85"/>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5"/>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4"/>
    <w:p w14:paraId="40586630">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2.17主要标的信息表</w:t>
      </w:r>
      <w:bookmarkEnd w:id="17"/>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6"/>
    </w:p>
    <w:p w14:paraId="44474CBE">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16328EA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23D926F7">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10D3707E">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1C48A17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358BCB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CE360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A6889B">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62D583BC">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282CEB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844410">
            <w:pPr>
              <w:numPr>
                <w:ilvl w:val="0"/>
                <w:numId w:val="2"/>
              </w:numPr>
              <w:jc w:val="left"/>
              <w:rPr>
                <w:rFonts w:ascii="宋体" w:eastAsia="宋体" w:hAnsi="宋体" w:cs="Times New Roman"/>
                <w:sz w:val="18"/>
                <w:szCs w:val="18"/>
              </w:rPr>
            </w:pPr>
          </w:p>
        </w:tc>
        <w:tc>
          <w:tcPr>
            <w:tcW w:w="850" w:type="dxa"/>
            <w:vAlign w:val="center"/>
          </w:tcPr>
          <w:p w14:paraId="795D4A1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814445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6C85FDC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C86F5D">
            <w:pPr>
              <w:numPr>
                <w:ilvl w:val="0"/>
                <w:numId w:val="2"/>
              </w:numPr>
              <w:jc w:val="left"/>
              <w:rPr>
                <w:rFonts w:ascii="宋体" w:eastAsia="宋体" w:hAnsi="宋体" w:cs="Times New Roman"/>
                <w:sz w:val="18"/>
                <w:szCs w:val="18"/>
              </w:rPr>
            </w:pPr>
          </w:p>
        </w:tc>
        <w:tc>
          <w:tcPr>
            <w:tcW w:w="850" w:type="dxa"/>
            <w:vAlign w:val="center"/>
          </w:tcPr>
          <w:p w14:paraId="74AE2A69">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E06C1D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2258C2D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1398C">
            <w:pPr>
              <w:numPr>
                <w:ilvl w:val="0"/>
                <w:numId w:val="2"/>
              </w:numPr>
              <w:jc w:val="left"/>
              <w:rPr>
                <w:rFonts w:ascii="宋体" w:eastAsia="宋体" w:hAnsi="宋体" w:cs="Times New Roman"/>
                <w:sz w:val="18"/>
                <w:szCs w:val="18"/>
              </w:rPr>
            </w:pPr>
          </w:p>
        </w:tc>
        <w:tc>
          <w:tcPr>
            <w:tcW w:w="850" w:type="dxa"/>
            <w:vAlign w:val="center"/>
          </w:tcPr>
          <w:p w14:paraId="4DB352A2">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EFE4EAB">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327785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FA5206">
            <w:pPr>
              <w:numPr>
                <w:ilvl w:val="0"/>
                <w:numId w:val="2"/>
              </w:numPr>
              <w:jc w:val="left"/>
              <w:rPr>
                <w:rFonts w:ascii="宋体" w:eastAsia="宋体" w:hAnsi="宋体" w:cs="Times New Roman"/>
                <w:sz w:val="18"/>
                <w:szCs w:val="18"/>
              </w:rPr>
            </w:pPr>
          </w:p>
        </w:tc>
        <w:tc>
          <w:tcPr>
            <w:tcW w:w="850" w:type="dxa"/>
            <w:vAlign w:val="center"/>
          </w:tcPr>
          <w:p w14:paraId="66A79504">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6C1D14B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1BDCB92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958AEB">
            <w:pPr>
              <w:numPr>
                <w:ilvl w:val="0"/>
                <w:numId w:val="2"/>
              </w:numPr>
              <w:jc w:val="left"/>
              <w:rPr>
                <w:rFonts w:ascii="宋体" w:eastAsia="宋体" w:hAnsi="宋体" w:cs="Times New Roman"/>
                <w:sz w:val="18"/>
                <w:szCs w:val="18"/>
              </w:rPr>
            </w:pPr>
          </w:p>
        </w:tc>
        <w:tc>
          <w:tcPr>
            <w:tcW w:w="850" w:type="dxa"/>
            <w:vAlign w:val="center"/>
          </w:tcPr>
          <w:p w14:paraId="743AF11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2311CB37">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0E80B1F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1D45C5">
            <w:pPr>
              <w:numPr>
                <w:ilvl w:val="0"/>
                <w:numId w:val="2"/>
              </w:numPr>
              <w:jc w:val="left"/>
              <w:rPr>
                <w:rFonts w:ascii="宋体" w:eastAsia="宋体" w:hAnsi="宋体" w:cs="Times New Roman"/>
                <w:sz w:val="18"/>
                <w:szCs w:val="18"/>
              </w:rPr>
            </w:pPr>
          </w:p>
        </w:tc>
        <w:tc>
          <w:tcPr>
            <w:tcW w:w="850" w:type="dxa"/>
            <w:vAlign w:val="center"/>
          </w:tcPr>
          <w:p w14:paraId="6EE07661">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16EB2712">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6893B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F2D8AFE">
            <w:pPr>
              <w:numPr>
                <w:ilvl w:val="0"/>
                <w:numId w:val="2"/>
              </w:numPr>
              <w:jc w:val="left"/>
              <w:rPr>
                <w:rFonts w:ascii="宋体" w:eastAsia="宋体" w:hAnsi="宋体" w:cs="Times New Roman"/>
                <w:sz w:val="18"/>
                <w:szCs w:val="18"/>
              </w:rPr>
            </w:pPr>
          </w:p>
        </w:tc>
        <w:tc>
          <w:tcPr>
            <w:tcW w:w="850" w:type="dxa"/>
            <w:vAlign w:val="center"/>
          </w:tcPr>
          <w:p w14:paraId="7F1A822C">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5D0A152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089A44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01893E">
            <w:pPr>
              <w:numPr>
                <w:ilvl w:val="0"/>
                <w:numId w:val="2"/>
              </w:numPr>
              <w:jc w:val="left"/>
              <w:rPr>
                <w:rFonts w:ascii="宋体" w:eastAsia="宋体" w:hAnsi="宋体" w:cs="Times New Roman"/>
                <w:sz w:val="18"/>
                <w:szCs w:val="18"/>
              </w:rPr>
            </w:pPr>
          </w:p>
        </w:tc>
        <w:tc>
          <w:tcPr>
            <w:tcW w:w="850" w:type="dxa"/>
            <w:vAlign w:val="center"/>
          </w:tcPr>
          <w:p w14:paraId="2BF90040">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331EF4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48ECA4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8E870B">
            <w:pPr>
              <w:numPr>
                <w:ilvl w:val="0"/>
                <w:numId w:val="2"/>
              </w:numPr>
              <w:jc w:val="left"/>
              <w:rPr>
                <w:rFonts w:ascii="宋体" w:eastAsia="宋体" w:hAnsi="宋体" w:cs="Times New Roman"/>
                <w:sz w:val="18"/>
                <w:szCs w:val="18"/>
              </w:rPr>
            </w:pPr>
          </w:p>
        </w:tc>
        <w:tc>
          <w:tcPr>
            <w:tcW w:w="850" w:type="dxa"/>
            <w:vAlign w:val="center"/>
          </w:tcPr>
          <w:p w14:paraId="4D9A3731">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67F42326">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5E613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ABAE7E5">
            <w:pPr>
              <w:numPr>
                <w:ilvl w:val="0"/>
                <w:numId w:val="2"/>
              </w:numPr>
              <w:jc w:val="left"/>
              <w:rPr>
                <w:rFonts w:ascii="宋体" w:eastAsia="宋体" w:hAnsi="宋体" w:cs="Times New Roman"/>
                <w:sz w:val="18"/>
                <w:szCs w:val="18"/>
              </w:rPr>
            </w:pPr>
          </w:p>
        </w:tc>
        <w:tc>
          <w:tcPr>
            <w:tcW w:w="850" w:type="dxa"/>
            <w:vAlign w:val="center"/>
          </w:tcPr>
          <w:p w14:paraId="69CAF57E">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846ED6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B3233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4EAE71E">
            <w:pPr>
              <w:numPr>
                <w:ilvl w:val="0"/>
                <w:numId w:val="2"/>
              </w:numPr>
              <w:jc w:val="left"/>
              <w:rPr>
                <w:rFonts w:ascii="宋体" w:eastAsia="宋体" w:hAnsi="宋体" w:cs="Times New Roman"/>
                <w:sz w:val="18"/>
                <w:szCs w:val="18"/>
              </w:rPr>
            </w:pPr>
          </w:p>
        </w:tc>
        <w:tc>
          <w:tcPr>
            <w:tcW w:w="850" w:type="dxa"/>
            <w:vAlign w:val="center"/>
          </w:tcPr>
          <w:p w14:paraId="3C177082">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10FAC9C4">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567C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155B9DD">
            <w:pPr>
              <w:numPr>
                <w:ilvl w:val="0"/>
                <w:numId w:val="2"/>
              </w:numPr>
              <w:jc w:val="left"/>
              <w:rPr>
                <w:rFonts w:ascii="宋体" w:eastAsia="宋体" w:hAnsi="宋体" w:cs="Times New Roman"/>
                <w:sz w:val="18"/>
                <w:szCs w:val="18"/>
              </w:rPr>
            </w:pPr>
          </w:p>
        </w:tc>
        <w:tc>
          <w:tcPr>
            <w:tcW w:w="850" w:type="dxa"/>
            <w:vAlign w:val="center"/>
          </w:tcPr>
          <w:p w14:paraId="4D2EF8F1">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1D1F54A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196A8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C2DBEF">
            <w:pPr>
              <w:numPr>
                <w:ilvl w:val="0"/>
                <w:numId w:val="2"/>
              </w:numPr>
              <w:jc w:val="left"/>
              <w:rPr>
                <w:rFonts w:ascii="宋体" w:eastAsia="宋体" w:hAnsi="宋体" w:cs="Times New Roman"/>
                <w:sz w:val="18"/>
                <w:szCs w:val="18"/>
              </w:rPr>
            </w:pPr>
          </w:p>
        </w:tc>
        <w:tc>
          <w:tcPr>
            <w:tcW w:w="850" w:type="dxa"/>
            <w:vAlign w:val="center"/>
          </w:tcPr>
          <w:p w14:paraId="23919F26">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22496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D91A7B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C290701">
            <w:pPr>
              <w:numPr>
                <w:ilvl w:val="0"/>
                <w:numId w:val="2"/>
              </w:numPr>
              <w:jc w:val="left"/>
              <w:rPr>
                <w:rFonts w:ascii="宋体" w:eastAsia="宋体" w:hAnsi="宋体" w:cs="Times New Roman"/>
                <w:sz w:val="18"/>
                <w:szCs w:val="18"/>
              </w:rPr>
            </w:pPr>
          </w:p>
        </w:tc>
        <w:tc>
          <w:tcPr>
            <w:tcW w:w="850" w:type="dxa"/>
            <w:vAlign w:val="center"/>
          </w:tcPr>
          <w:p w14:paraId="5E82ACE5">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93B221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32DA633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A0FB93">
            <w:pPr>
              <w:numPr>
                <w:ilvl w:val="0"/>
                <w:numId w:val="2"/>
              </w:numPr>
              <w:jc w:val="left"/>
              <w:rPr>
                <w:rFonts w:ascii="宋体" w:eastAsia="宋体" w:hAnsi="宋体" w:cs="Times New Roman"/>
                <w:sz w:val="18"/>
                <w:szCs w:val="18"/>
              </w:rPr>
            </w:pPr>
          </w:p>
        </w:tc>
        <w:tc>
          <w:tcPr>
            <w:tcW w:w="850" w:type="dxa"/>
            <w:vAlign w:val="center"/>
          </w:tcPr>
          <w:p w14:paraId="275CF095">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09F1DC49">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616B3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FAD808A">
            <w:pPr>
              <w:numPr>
                <w:ilvl w:val="0"/>
                <w:numId w:val="2"/>
              </w:numPr>
              <w:jc w:val="left"/>
              <w:rPr>
                <w:rFonts w:ascii="宋体" w:eastAsia="宋体" w:hAnsi="宋体" w:cs="Times New Roman"/>
                <w:sz w:val="18"/>
                <w:szCs w:val="18"/>
              </w:rPr>
            </w:pPr>
          </w:p>
        </w:tc>
        <w:tc>
          <w:tcPr>
            <w:tcW w:w="850" w:type="dxa"/>
            <w:vAlign w:val="center"/>
          </w:tcPr>
          <w:p w14:paraId="12697199">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995626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68F9342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37865EB">
            <w:pPr>
              <w:numPr>
                <w:ilvl w:val="0"/>
                <w:numId w:val="2"/>
              </w:numPr>
              <w:spacing w:line="360" w:lineRule="auto"/>
              <w:jc w:val="left"/>
              <w:rPr>
                <w:rFonts w:ascii="宋体" w:eastAsia="宋体" w:hAnsi="宋体" w:cs="Times New Roman"/>
                <w:bCs/>
                <w:sz w:val="18"/>
                <w:szCs w:val="18"/>
              </w:rPr>
            </w:pPr>
          </w:p>
        </w:tc>
        <w:tc>
          <w:tcPr>
            <w:tcW w:w="850" w:type="dxa"/>
            <w:vAlign w:val="center"/>
          </w:tcPr>
          <w:p w14:paraId="243C87B0">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6FA25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7ABFDD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4BB358">
            <w:pPr>
              <w:numPr>
                <w:ilvl w:val="0"/>
                <w:numId w:val="2"/>
              </w:numPr>
              <w:jc w:val="left"/>
              <w:rPr>
                <w:rFonts w:ascii="宋体" w:eastAsia="宋体" w:hAnsi="宋体" w:cs="Times New Roman"/>
                <w:sz w:val="18"/>
                <w:szCs w:val="18"/>
              </w:rPr>
            </w:pPr>
          </w:p>
        </w:tc>
        <w:tc>
          <w:tcPr>
            <w:tcW w:w="850" w:type="dxa"/>
            <w:vAlign w:val="center"/>
          </w:tcPr>
          <w:p w14:paraId="44A1566B">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2CF6D7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3A03F4A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5DC386">
            <w:pPr>
              <w:numPr>
                <w:ilvl w:val="0"/>
                <w:numId w:val="2"/>
              </w:numPr>
              <w:jc w:val="left"/>
              <w:rPr>
                <w:rFonts w:ascii="宋体" w:eastAsia="宋体" w:hAnsi="宋体" w:cs="Times New Roman"/>
                <w:sz w:val="18"/>
                <w:szCs w:val="18"/>
              </w:rPr>
            </w:pPr>
          </w:p>
        </w:tc>
        <w:tc>
          <w:tcPr>
            <w:tcW w:w="850" w:type="dxa"/>
            <w:vAlign w:val="center"/>
          </w:tcPr>
          <w:p w14:paraId="022A455B">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69A104F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D4372C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A74AF5">
            <w:pPr>
              <w:numPr>
                <w:ilvl w:val="0"/>
                <w:numId w:val="2"/>
              </w:numPr>
              <w:jc w:val="left"/>
              <w:rPr>
                <w:rFonts w:ascii="宋体" w:eastAsia="宋体" w:hAnsi="宋体" w:cs="Times New Roman"/>
                <w:sz w:val="18"/>
                <w:szCs w:val="18"/>
              </w:rPr>
            </w:pPr>
          </w:p>
        </w:tc>
        <w:tc>
          <w:tcPr>
            <w:tcW w:w="850" w:type="dxa"/>
            <w:vAlign w:val="center"/>
          </w:tcPr>
          <w:p w14:paraId="3F102223">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49C6E4B">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4A824727">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7C242CA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94D1B4">
            <w:pPr>
              <w:numPr>
                <w:ilvl w:val="0"/>
                <w:numId w:val="2"/>
              </w:numPr>
              <w:jc w:val="left"/>
              <w:rPr>
                <w:rFonts w:ascii="宋体" w:eastAsia="宋体" w:hAnsi="宋体" w:cs="Times New Roman"/>
                <w:sz w:val="18"/>
                <w:szCs w:val="18"/>
              </w:rPr>
            </w:pPr>
          </w:p>
        </w:tc>
        <w:tc>
          <w:tcPr>
            <w:tcW w:w="850" w:type="dxa"/>
            <w:vAlign w:val="center"/>
          </w:tcPr>
          <w:p w14:paraId="3D81CEC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4A1E7C3">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2C9CB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E9172B">
            <w:pPr>
              <w:numPr>
                <w:ilvl w:val="0"/>
                <w:numId w:val="2"/>
              </w:numPr>
              <w:jc w:val="left"/>
              <w:rPr>
                <w:rFonts w:ascii="宋体" w:eastAsia="宋体" w:hAnsi="宋体" w:cs="Times New Roman"/>
                <w:sz w:val="18"/>
                <w:szCs w:val="18"/>
              </w:rPr>
            </w:pPr>
          </w:p>
        </w:tc>
        <w:tc>
          <w:tcPr>
            <w:tcW w:w="850" w:type="dxa"/>
            <w:vAlign w:val="center"/>
          </w:tcPr>
          <w:p w14:paraId="12BB838A">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E29F45D">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52EA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89BDE02">
            <w:pPr>
              <w:numPr>
                <w:ilvl w:val="0"/>
                <w:numId w:val="2"/>
              </w:numPr>
              <w:jc w:val="left"/>
              <w:rPr>
                <w:rFonts w:ascii="宋体" w:eastAsia="宋体" w:hAnsi="宋体" w:cs="Times New Roman"/>
                <w:sz w:val="18"/>
                <w:szCs w:val="18"/>
              </w:rPr>
            </w:pPr>
          </w:p>
        </w:tc>
        <w:tc>
          <w:tcPr>
            <w:tcW w:w="850" w:type="dxa"/>
            <w:vAlign w:val="center"/>
          </w:tcPr>
          <w:p w14:paraId="66E7E17D">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6C3617DF">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D8BB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2892CD5">
            <w:pPr>
              <w:numPr>
                <w:ilvl w:val="0"/>
                <w:numId w:val="2"/>
              </w:numPr>
              <w:jc w:val="left"/>
              <w:rPr>
                <w:rFonts w:ascii="宋体" w:eastAsia="宋体" w:hAnsi="宋体" w:cs="Times New Roman"/>
                <w:sz w:val="18"/>
                <w:szCs w:val="18"/>
              </w:rPr>
            </w:pPr>
          </w:p>
        </w:tc>
        <w:tc>
          <w:tcPr>
            <w:tcW w:w="850" w:type="dxa"/>
            <w:vAlign w:val="center"/>
          </w:tcPr>
          <w:p w14:paraId="7BE68B42">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AAD90E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06E4E19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E7772B0">
            <w:pPr>
              <w:numPr>
                <w:ilvl w:val="0"/>
                <w:numId w:val="2"/>
              </w:numPr>
              <w:jc w:val="left"/>
              <w:rPr>
                <w:rFonts w:ascii="宋体" w:eastAsia="宋体" w:hAnsi="宋体" w:cs="Times New Roman"/>
                <w:sz w:val="18"/>
                <w:szCs w:val="18"/>
              </w:rPr>
            </w:pPr>
          </w:p>
        </w:tc>
        <w:tc>
          <w:tcPr>
            <w:tcW w:w="850" w:type="dxa"/>
            <w:vAlign w:val="center"/>
          </w:tcPr>
          <w:p w14:paraId="05457A2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29821AA">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265525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6037D27">
            <w:pPr>
              <w:numPr>
                <w:ilvl w:val="0"/>
                <w:numId w:val="2"/>
              </w:numPr>
              <w:jc w:val="left"/>
              <w:rPr>
                <w:rFonts w:ascii="宋体" w:eastAsia="宋体" w:hAnsi="宋体" w:cs="Times New Roman"/>
                <w:sz w:val="18"/>
                <w:szCs w:val="18"/>
              </w:rPr>
            </w:pPr>
          </w:p>
        </w:tc>
        <w:tc>
          <w:tcPr>
            <w:tcW w:w="850" w:type="dxa"/>
            <w:vAlign w:val="center"/>
          </w:tcPr>
          <w:p w14:paraId="1F80463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E2E5B19">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F03D1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93A5E"/>
        </w:tc>
        <w:tc>
          <w:tcPr>
            <w:tcW w:w="850" w:type="dxa"/>
            <w:vAlign w:val="center"/>
          </w:tcPr>
          <w:p w14:paraId="7A953FAD"/>
        </w:tc>
        <w:tc>
          <w:tcPr>
            <w:tcW w:w="7723" w:type="dxa"/>
            <w:vAlign w:val="center"/>
          </w:tcPr>
          <w:p w14:paraId="38CA1031"/>
        </w:tc>
      </w:tr>
      <w:tr w14:paraId="3DF3E67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428D671">
            <w:pPr>
              <w:numPr>
                <w:ilvl w:val="0"/>
                <w:numId w:val="2"/>
              </w:numPr>
              <w:jc w:val="left"/>
              <w:rPr>
                <w:rFonts w:ascii="宋体" w:eastAsia="宋体" w:hAnsi="宋体" w:cs="Times New Roman"/>
                <w:sz w:val="18"/>
                <w:szCs w:val="18"/>
              </w:rPr>
            </w:pPr>
          </w:p>
        </w:tc>
        <w:tc>
          <w:tcPr>
            <w:tcW w:w="850" w:type="dxa"/>
            <w:vAlign w:val="center"/>
          </w:tcPr>
          <w:p w14:paraId="3F871908">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E54A472">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0A26E24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9883613">
            <w:pPr>
              <w:numPr>
                <w:ilvl w:val="0"/>
                <w:numId w:val="2"/>
              </w:numPr>
              <w:jc w:val="left"/>
              <w:rPr>
                <w:rFonts w:ascii="宋体" w:eastAsia="宋体" w:hAnsi="宋体" w:cs="Times New Roman"/>
                <w:sz w:val="18"/>
                <w:szCs w:val="18"/>
              </w:rPr>
            </w:pPr>
          </w:p>
        </w:tc>
        <w:tc>
          <w:tcPr>
            <w:tcW w:w="850" w:type="dxa"/>
            <w:vAlign w:val="center"/>
          </w:tcPr>
          <w:p w14:paraId="7995F46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1C1F3A1">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C70D81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91625C8">
            <w:pPr>
              <w:numPr>
                <w:ilvl w:val="0"/>
                <w:numId w:val="2"/>
              </w:numPr>
              <w:jc w:val="left"/>
              <w:rPr>
                <w:rFonts w:ascii="宋体" w:eastAsia="宋体" w:hAnsi="宋体" w:cs="Times New Roman"/>
                <w:sz w:val="18"/>
                <w:szCs w:val="18"/>
              </w:rPr>
            </w:pPr>
          </w:p>
        </w:tc>
        <w:tc>
          <w:tcPr>
            <w:tcW w:w="850" w:type="dxa"/>
            <w:vAlign w:val="center"/>
          </w:tcPr>
          <w:p w14:paraId="6762B419">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2DD9E57F">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49190DDE">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5076AD9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3ABB8F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F5829F4">
            <w:pPr>
              <w:numPr>
                <w:ilvl w:val="0"/>
                <w:numId w:val="2"/>
              </w:numPr>
              <w:jc w:val="left"/>
              <w:rPr>
                <w:rFonts w:ascii="宋体" w:eastAsia="宋体" w:hAnsi="宋体" w:cs="Times New Roman"/>
                <w:sz w:val="18"/>
                <w:szCs w:val="18"/>
              </w:rPr>
            </w:pPr>
          </w:p>
        </w:tc>
        <w:tc>
          <w:tcPr>
            <w:tcW w:w="850" w:type="dxa"/>
            <w:vAlign w:val="center"/>
          </w:tcPr>
          <w:p w14:paraId="0D3714B8">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9A2D42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3D1D2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D7D4F03">
            <w:pPr>
              <w:numPr>
                <w:ilvl w:val="0"/>
                <w:numId w:val="2"/>
              </w:numPr>
              <w:jc w:val="left"/>
              <w:rPr>
                <w:rFonts w:ascii="宋体" w:eastAsia="宋体" w:hAnsi="宋体" w:cs="Times New Roman"/>
                <w:sz w:val="18"/>
                <w:szCs w:val="18"/>
              </w:rPr>
            </w:pPr>
          </w:p>
        </w:tc>
        <w:tc>
          <w:tcPr>
            <w:tcW w:w="850" w:type="dxa"/>
            <w:vAlign w:val="center"/>
          </w:tcPr>
          <w:p w14:paraId="43393B5F">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4F4C49A8">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5897A50">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3A1610C">
            <w:pPr>
              <w:numPr>
                <w:ilvl w:val="0"/>
                <w:numId w:val="2"/>
              </w:numPr>
              <w:jc w:val="left"/>
              <w:rPr>
                <w:rFonts w:ascii="宋体" w:eastAsia="宋体" w:hAnsi="宋体" w:cs="Times New Roman"/>
                <w:sz w:val="18"/>
                <w:szCs w:val="18"/>
              </w:rPr>
            </w:pPr>
          </w:p>
        </w:tc>
        <w:tc>
          <w:tcPr>
            <w:tcW w:w="850" w:type="dxa"/>
            <w:vAlign w:val="center"/>
          </w:tcPr>
          <w:p w14:paraId="5BF6DA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2044D5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0A442F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41A31EE">
            <w:pPr>
              <w:numPr>
                <w:ilvl w:val="0"/>
                <w:numId w:val="2"/>
              </w:numPr>
              <w:jc w:val="left"/>
              <w:rPr>
                <w:rFonts w:ascii="宋体" w:eastAsia="宋体" w:hAnsi="宋体" w:cs="Times New Roman"/>
                <w:sz w:val="18"/>
                <w:szCs w:val="18"/>
              </w:rPr>
            </w:pPr>
          </w:p>
        </w:tc>
        <w:tc>
          <w:tcPr>
            <w:tcW w:w="850" w:type="dxa"/>
            <w:vAlign w:val="center"/>
          </w:tcPr>
          <w:p w14:paraId="335EA406">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CD2C67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482A3684">
      <w:pPr>
        <w:spacing w:line="360" w:lineRule="auto"/>
        <w:jc w:val="left"/>
        <w:rPr>
          <w:rFonts w:ascii="Times New Roman" w:eastAsia="宋体" w:hAnsi="Times New Roman" w:cs="Times New Roman"/>
          <w:b/>
          <w:bCs/>
          <w:sz w:val="44"/>
          <w:szCs w:val="44"/>
        </w:rPr>
      </w:pPr>
    </w:p>
    <w:p w14:paraId="5248076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E199E1D">
      <w:pPr>
        <w:spacing w:line="360" w:lineRule="auto"/>
        <w:jc w:val="left"/>
        <w:rPr>
          <w:rFonts w:ascii="宋体" w:eastAsia="宋体" w:hAnsi="宋体" w:cs="微软雅黑"/>
          <w:b/>
          <w:color w:val="0000FF"/>
          <w:kern w:val="0"/>
          <w:szCs w:val="21"/>
        </w:rPr>
      </w:pPr>
    </w:p>
    <w:p w14:paraId="7C50B5B7">
      <w:pPr>
        <w:spacing w:line="360" w:lineRule="auto"/>
        <w:jc w:val="left"/>
        <w:rPr>
          <w:rFonts w:ascii="Times New Roman" w:eastAsia="宋体" w:hAnsi="Times New Roman" w:cs="Times New Roman"/>
          <w:b/>
          <w:bCs/>
          <w:sz w:val="44"/>
          <w:szCs w:val="44"/>
        </w:rPr>
      </w:pPr>
    </w:p>
    <w:p w14:paraId="51ADB79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内蒙古自治区气象数据中心</w:t>
      </w:r>
      <w:bookmarkEnd w:id="18"/>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2025年站网工程高精度温室气体观测系统建设（内蒙古）采购项目</w:t>
      </w:r>
      <w:bookmarkEnd w:id="19"/>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ZQCD-25464</w:t>
      </w:r>
      <w:bookmarkEnd w:id="20"/>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2" w:name="合同履约期限_contractPerformancePeriod"/>
      <w:r>
        <w:rPr>
          <w:rFonts w:ascii="宋体" w:hAnsi="宋体" w:cs="微软雅黑" w:hint="eastAsia"/>
          <w:b/>
          <w:color w:val="0000FF"/>
          <w:kern w:val="0"/>
          <w:szCs w:val="21"/>
        </w:rPr>
        <w:t>合同签订后150天内交货、并完成安装调试并具备验收条件</w:t>
      </w:r>
      <w:bookmarkEnd w:id="22"/>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内蒙古自治区境内指定地点</w:t>
      </w:r>
      <w:bookmarkEnd w:id="23"/>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4" w:name="项目公告_signUpFirstTime"/>
      <w:r>
        <w:rPr>
          <w:rFonts w:ascii="宋体" w:eastAsia="宋体" w:hAnsi="宋体" w:cs="Times New Roman" w:hint="eastAsia"/>
          <w:szCs w:val="21"/>
          <w:highlight w:val="none"/>
        </w:rPr>
        <w:t>2025年12月08日 00:00:00</w:t>
      </w:r>
      <w:bookmarkEnd w:id="24"/>
      <w:r>
        <w:rPr>
          <w:rFonts w:ascii="宋体" w:eastAsia="宋体" w:hAnsi="宋体" w:cs="Times New Roman" w:hint="eastAsia"/>
          <w:szCs w:val="21"/>
          <w:highlight w:val="none"/>
        </w:rPr>
        <w:t>至</w:t>
      </w:r>
      <w:bookmarkStart w:id="25" w:name="项目公告_signUpLastTime"/>
      <w:r>
        <w:rPr>
          <w:rFonts w:ascii="宋体" w:eastAsia="宋体" w:hAnsi="宋体" w:cs="Times New Roman" w:hint="eastAsia"/>
          <w:szCs w:val="21"/>
          <w:highlight w:val="none"/>
        </w:rPr>
        <w:t>2025年12月18日 09:00:00</w:t>
      </w:r>
      <w:bookmarkEnd w:id="25"/>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6" w:name="项目公告_openBidTime"/>
      <w:r>
        <w:rPr>
          <w:rFonts w:ascii="宋体" w:eastAsia="宋体" w:hAnsi="宋体" w:cs="Times New Roman" w:hint="eastAsia"/>
          <w:bCs w:val="0"/>
          <w:szCs w:val="21"/>
          <w:highlight w:val="none"/>
        </w:rPr>
        <w:t>2025年12月18日 09:00:00</w:t>
      </w:r>
      <w:bookmarkEnd w:id="26"/>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7"/>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李梦杨</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68400081</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内蒙古自治区气象数据中心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张晨阳</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0471-3335547</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内蒙古自治区呼和浩特市新城区海拉尔大街49号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5"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6" w:name="采购人1_recorderOrgName_0"/>
            <w:r>
              <w:rPr>
                <w:rFonts w:ascii="宋体" w:eastAsia="宋体" w:hAnsi="宋体" w:cs="微软雅黑" w:hint="eastAsia"/>
                <w:kern w:val="0"/>
                <w:szCs w:val="21"/>
              </w:rPr>
              <w:t>内蒙古自治区气象数据中心</w:t>
            </w:r>
            <w:bookmarkEnd w:id="36"/>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38" w:name="代理商投标_agentFlagText"/>
            <w:r>
              <w:rPr>
                <w:rFonts w:asciiTheme="minorEastAsia" w:eastAsiaTheme="minorEastAsia" w:hAnsiTheme="minorEastAsia" w:cstheme="minorEastAsia" w:hint="eastAsia"/>
                <w:kern w:val="0"/>
                <w:szCs w:val="21"/>
              </w:rPr>
              <w:t>不允许（仅针对以下产品：高精度温室气体浓度观测系统不允许代理商响应）</w:t>
            </w:r>
            <w:bookmarkEnd w:id="38"/>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39" w:name="进口产品_agentMaterials"/>
            <w:r>
              <w:rPr>
                <w:rFonts w:ascii="宋体" w:hAnsi="宋体" w:cs="微软雅黑" w:hint="eastAsia"/>
                <w:kern w:val="0"/>
                <w:szCs w:val="21"/>
                <w:highlight w:val="none"/>
              </w:rPr>
              <w:t>无</w:t>
            </w:r>
            <w:bookmarkEnd w:id="39"/>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0" w:name="是否设有核心产品_coreFlagText"/>
            <w:r>
              <w:rPr>
                <w:rFonts w:asciiTheme="minorEastAsia" w:eastAsiaTheme="minorEastAsia" w:hAnsiTheme="minorEastAsia" w:cstheme="minorEastAsia" w:hint="eastAsia"/>
                <w:kern w:val="0"/>
                <w:szCs w:val="21"/>
              </w:rPr>
              <w:t>不设有</w:t>
            </w:r>
            <w:bookmarkEnd w:id="40"/>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1" w:name="联合体投标_jointFlagText"/>
            <w:r>
              <w:rPr>
                <w:rFonts w:asciiTheme="minorEastAsia" w:eastAsiaTheme="minorEastAsia" w:hAnsiTheme="minorEastAsia" w:cstheme="minorEastAsia" w:hint="eastAsia"/>
                <w:kern w:val="0"/>
                <w:szCs w:val="21"/>
              </w:rPr>
              <w:t>不允许</w:t>
            </w:r>
            <w:bookmarkEnd w:id="41"/>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2"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必须，以下产品需要提供至响应截止日仍有效的《气象专用技术装备使用许可证》：光谱吸收法大气二氧化碳/甲烷高精度分析仪</w:t>
            </w:r>
            <w:bookmarkEnd w:id="42"/>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3" w:name="进口产品投标_entranceFlagText"/>
            <w:r>
              <w:rPr>
                <w:rFonts w:asciiTheme="minorEastAsia" w:eastAsiaTheme="minorEastAsia" w:hAnsiTheme="minorEastAsia" w:cstheme="minorEastAsia" w:hint="eastAsia"/>
                <w:kern w:val="0"/>
                <w:szCs w:val="21"/>
              </w:rPr>
              <w:t>不允许</w:t>
            </w:r>
            <w:bookmarkEnd w:id="43"/>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（1）标的：高精度温室气体浓度观测系统 ，属于  工业  行业；</w:t>
            </w:r>
            <w:bookmarkEnd w:id="44"/>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lang w:eastAsia="zh-CN"/>
              </w:rPr>
              <w:t>否</w:t>
            </w:r>
            <w:bookmarkEnd w:id="45"/>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6" w:name="中标服务费_finalAmountText"/>
            <w:r>
              <w:rPr>
                <w:rFonts w:hint="eastAsia"/>
                <w:lang w:eastAsia="zh-CN"/>
              </w:rPr>
              <w:t>是，中标服务费：7.8万元。</w:t>
            </w:r>
            <w:bookmarkEnd w:id="46"/>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1,341.600000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1,341.600000 万元</w:t>
            </w:r>
            <w:bookmarkEnd w:id="50"/>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rPr>
              <w:t>不允许</w:t>
            </w:r>
            <w:bookmarkEnd w:id="51"/>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3" w:name="其他事项_ottherReemarks"/>
            <w:r>
              <w:rPr>
                <w:rFonts w:ascii="宋体" w:eastAsia="宋体" w:hAnsi="宋体" w:cs="微软雅黑" w:hint="eastAsia"/>
                <w:kern w:val="0"/>
                <w:szCs w:val="21"/>
              </w:rPr>
              <w:t>无</w:t>
            </w:r>
            <w:bookmarkEnd w:id="53"/>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4"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区间打分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销售合同必须包括高精度温室气体浓度观测系统，每提供1份合同得1分，最多得5分。否则不得分。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针对本项目采购的高精度温室气体浓度观测系统，承诺每提前10天交货的得1分，最多得3分。否则不得分。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针对高精度温室气体浓度观测系统，每提供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投标产品技术性能（客观分）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 xml:space="preserve">一档：未提供技术方案。 </w:t>
              <w:cr/>
              <w:t xml:space="preserve">二档：技术方案能按照招标文件的格式进行响应，技术响应比较浅显，缺乏针对性。 </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针对高精度温室气体浓度观测系统设备，测试报告应涵盖低温试验、高温试验、低气压试验等内容，每包含一项得1分，最多得3分。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4"/>
    </w:p>
    <w:p>
      <w:pPr>
        <w:adjustRightInd w:val="0"/>
        <w:snapToGrid w:val="0"/>
        <w:spacing w:line="360" w:lineRule="auto"/>
        <w:jc w:val="center"/>
        <w:outlineLvl w:val="1"/>
        <w:rPr>
          <w:rFonts w:hint="default"/>
          <w:b/>
          <w:bCs/>
          <w:sz w:val="30"/>
          <w:szCs w:val="30"/>
        </w:rPr>
      </w:pPr>
      <w:r>
        <w:rPr>
          <w:rFonts w:ascii="Times New Roman" w:eastAsia="宋体" w:hAnsi="Times New Roman" w:cs="Times New Roman"/>
          <w:bCs/>
          <w:szCs w:val="21"/>
        </w:rPr>
        <w:br w:type="page"/>
      </w:r>
      <w:bookmarkStart w:id="55" w:name="插入_采购需求书"/>
      <w:bookmarkStart w:id="56" w:name="插入_采购需求标题"/>
      <w:r>
        <w:rPr>
          <w:rFonts w:hint="default"/>
          <w:b/>
          <w:bCs/>
          <w:sz w:val="30"/>
          <w:szCs w:val="30"/>
        </w:rPr>
        <w:t>第七章  采购需求</w:t>
      </w:r>
      <w:bookmarkEnd w:id="56"/>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lang w:val="en-US" w:eastAsia="zh-CN"/>
        </w:rPr>
        <w:t>光谱吸收法大气二氧化碳甲烷高精度浓度观测系统</w:t>
      </w: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1381"/>
        <w:gridCol w:w="455"/>
        <w:gridCol w:w="1212"/>
        <w:gridCol w:w="5436"/>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5" w:type="pct"/>
            <w:gridSpan w:val="3"/>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restart"/>
            <w:vAlign w:val="center"/>
          </w:tcPr>
          <w:p>
            <w:pPr>
              <w:keepNext w:val="0"/>
              <w:keepLines w:val="0"/>
              <w:widowControl/>
              <w:suppressLineNumbers w:val="0"/>
              <w:spacing w:before="0" w:beforeAutospacing="0" w:after="0" w:afterAutospacing="0" w:line="560" w:lineRule="exact"/>
              <w:ind w:left="0" w:right="0"/>
              <w:jc w:val="center"/>
              <w:rPr>
                <w:rFonts w:ascii="仿宋" w:eastAsia="仿宋" w:hAnsi="仿宋" w:cs="仿宋" w:hint="default"/>
                <w:b/>
                <w:bCs/>
                <w:sz w:val="28"/>
                <w:szCs w:val="20"/>
              </w:rPr>
            </w:pPr>
            <w:r>
              <w:rPr>
                <w:rFonts w:ascii="仿宋" w:eastAsia="仿宋" w:hAnsi="仿宋" w:cs="仿宋" w:hint="eastAsia"/>
                <w:b/>
                <w:bCs/>
                <w:kern w:val="2"/>
                <w:sz w:val="28"/>
                <w:szCs w:val="20"/>
                <w:lang w:val="en-US" w:eastAsia="zh-CN" w:bidi="ar"/>
              </w:rPr>
              <w:t>光谱吸收法大气二氧化碳甲烷高精度分析仪（光腔衰荡法）</w:t>
            </w:r>
          </w:p>
          <w:p>
            <w:pPr>
              <w:rPr>
                <w:rFonts w:ascii="仿宋" w:eastAsia="仿宋" w:hAnsi="仿宋" w:cs="仿宋" w:hint="eastAsia"/>
              </w:rPr>
            </w:pPr>
          </w:p>
        </w:tc>
        <w:tc>
          <w:tcPr>
            <w:tcW w:w="3856" w:type="pct"/>
            <w:gridSpan w:val="3"/>
            <w:vAlign w:val="center"/>
          </w:tcPr>
          <w:p>
            <w:pPr>
              <w:rPr>
                <w:rFonts w:ascii="仿宋" w:eastAsia="仿宋" w:hAnsi="仿宋" w:cs="仿宋" w:hint="eastAsia"/>
              </w:rPr>
            </w:pPr>
            <w:r>
              <w:rPr>
                <w:rFonts w:ascii="仿宋" w:eastAsia="仿宋" w:hAnsi="仿宋" w:cs="仿宋" w:hint="eastAsia"/>
                <w:sz w:val="24"/>
              </w:rPr>
              <w:t>在标气条件下（5min平均，1</w:t>
            </w:r>
            <w:r>
              <w:rPr>
                <w:rFonts w:ascii="仿宋" w:eastAsia="仿宋" w:hAnsi="仿宋" w:cs="仿宋" w:hint="eastAsia"/>
                <w:sz w:val="24"/>
              </w:rPr>
              <w:t>σ</w:t>
            </w: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浓度测量精度 &lt; 0.1</w:t>
            </w:r>
            <w:r>
              <w:rPr>
                <w:rFonts w:ascii="仿宋" w:eastAsia="仿宋" w:hAnsi="仿宋" w:cs="仿宋" w:hint="eastAsia"/>
                <w:sz w:val="24"/>
              </w:rPr>
              <w:t>μ</w:t>
            </w:r>
            <w:r>
              <w:rPr>
                <w:rFonts w:ascii="仿宋" w:eastAsia="仿宋" w:hAnsi="仿宋" w:cs="仿宋" w:hint="eastAsia"/>
                <w:sz w:val="24"/>
              </w:rPr>
              <w:t>mol/mol（ppm）  ；CH</w:t>
            </w:r>
            <w:r>
              <w:rPr>
                <w:rFonts w:ascii="仿宋" w:eastAsia="仿宋" w:hAnsi="仿宋" w:cs="仿宋" w:hint="eastAsia"/>
                <w:sz w:val="24"/>
                <w:vertAlign w:val="subscript"/>
              </w:rPr>
              <w:t>4</w:t>
            </w:r>
            <w:r>
              <w:rPr>
                <w:rFonts w:ascii="仿宋" w:eastAsia="仿宋" w:hAnsi="仿宋" w:cs="仿宋" w:hint="eastAsia"/>
                <w:sz w:val="24"/>
              </w:rPr>
              <w:t>浓度测量精度 &lt; 2 nmol/mol（ppb）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Align w:val="center"/>
          </w:tcPr>
          <w:p>
            <w:pPr>
              <w:rPr>
                <w:rFonts w:ascii="仿宋" w:eastAsia="仿宋" w:hAnsi="仿宋" w:cs="仿宋" w:hint="eastAsia"/>
              </w:rPr>
            </w:pPr>
            <w:r>
              <w:rPr>
                <w:rFonts w:ascii="仿宋" w:eastAsia="仿宋" w:hAnsi="仿宋" w:cs="仿宋" w:hint="eastAsia"/>
                <w:sz w:val="24"/>
              </w:rPr>
              <w:t>测量单元</w:t>
            </w:r>
          </w:p>
        </w:tc>
        <w:tc>
          <w:tcPr>
            <w:tcW w:w="657" w:type="pct"/>
            <w:vAlign w:val="center"/>
          </w:tcPr>
          <w:p>
            <w:pPr>
              <w:rPr>
                <w:rFonts w:ascii="仿宋" w:eastAsia="仿宋" w:hAnsi="仿宋" w:cs="仿宋" w:hint="eastAsia"/>
              </w:rPr>
            </w:pPr>
            <w:r>
              <w:rPr>
                <w:rFonts w:ascii="仿宋" w:eastAsia="仿宋" w:hAnsi="仿宋" w:cs="仿宋" w:hint="eastAsia"/>
                <w:sz w:val="24"/>
              </w:rPr>
              <w:t>分析主机</w:t>
            </w:r>
          </w:p>
        </w:tc>
        <w:tc>
          <w:tcPr>
            <w:tcW w:w="2951" w:type="pct"/>
            <w:vAlign w:val="center"/>
          </w:tcPr>
          <w:p>
            <w:pPr>
              <w:rPr>
                <w:rFonts w:ascii="仿宋" w:eastAsia="仿宋" w:hAnsi="仿宋" w:cs="仿宋" w:hint="eastAsia"/>
              </w:rPr>
            </w:pPr>
            <w:r>
              <w:rPr>
                <w:rFonts w:ascii="仿宋" w:eastAsia="仿宋" w:hAnsi="仿宋" w:cs="仿宋" w:hint="eastAsia"/>
                <w:sz w:val="24"/>
              </w:rPr>
              <w:t>（1）测量原理：光腔衰荡光谱法</w:t>
            </w:r>
          </w:p>
          <w:p>
            <w:pPr>
              <w:rPr>
                <w:rFonts w:ascii="仿宋" w:eastAsia="仿宋" w:hAnsi="仿宋" w:cs="仿宋" w:hint="eastAsia"/>
                <w:highlight w:val="yellow"/>
              </w:rPr>
            </w:pPr>
            <w:r>
              <w:rPr>
                <w:rFonts w:ascii="仿宋" w:eastAsia="仿宋" w:hAnsi="仿宋" w:cs="仿宋" w:hint="eastAsia"/>
                <w:sz w:val="24"/>
              </w:rPr>
              <w:t>（2）</w:t>
            </w:r>
            <w:r>
              <w:rPr>
                <w:rFonts w:ascii="仿宋" w:eastAsia="仿宋" w:hAnsi="仿宋" w:cs="仿宋" w:hint="eastAsia"/>
                <w:sz w:val="24"/>
                <w:highlight w:val="yellow"/>
              </w:rPr>
              <w:t>#精度（l</w:t>
            </w:r>
            <w:r>
              <w:rPr>
                <w:rFonts w:ascii="仿宋" w:eastAsia="仿宋" w:hAnsi="仿宋" w:cs="仿宋" w:hint="eastAsia"/>
                <w:sz w:val="24"/>
                <w:highlight w:val="yellow"/>
              </w:rPr>
              <w:t>δ</w:t>
            </w:r>
            <w:r>
              <w:rPr>
                <w:rFonts w:ascii="仿宋" w:eastAsia="仿宋" w:hAnsi="仿宋" w:cs="仿宋" w:hint="eastAsia"/>
                <w:sz w:val="24"/>
                <w:highlight w:val="yellow"/>
              </w:rPr>
              <w:t>, 5分钟）</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0.025ppm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0.22ppb</w:t>
            </w:r>
          </w:p>
          <w:p>
            <w:pPr>
              <w:rPr>
                <w:rFonts w:ascii="仿宋" w:eastAsia="仿宋" w:hAnsi="仿宋" w:cs="仿宋" w:hint="eastAsia"/>
              </w:rPr>
            </w:pPr>
            <w:r>
              <w:rPr>
                <w:rFonts w:ascii="仿宋" w:eastAsia="仿宋" w:hAnsi="仿宋" w:cs="仿宋" w:hint="eastAsia"/>
                <w:sz w:val="24"/>
              </w:rPr>
              <w:t>（3）</w:t>
            </w:r>
            <w:r>
              <w:rPr>
                <w:rFonts w:ascii="仿宋" w:eastAsia="仿宋" w:hAnsi="仿宋" w:cs="仿宋" w:hint="eastAsia"/>
                <w:sz w:val="24"/>
                <w:highlight w:val="yellow"/>
              </w:rPr>
              <w:t>#量程</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：0～1000ppm（精度保证：300ppm～700ppm）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：0～5ppm（精度保证：1ppm～3ppm）</w:t>
            </w:r>
          </w:p>
          <w:p>
            <w:pPr>
              <w:rPr>
                <w:rFonts w:ascii="仿宋" w:eastAsia="仿宋" w:hAnsi="仿宋" w:cs="仿宋" w:hint="eastAsia"/>
              </w:rPr>
            </w:pP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O：0-7%v 非冷凝（精度保证：0-3%</w:t>
            </w:r>
          </w:p>
          <w:p>
            <w:pPr>
              <w:rPr>
                <w:rFonts w:ascii="仿宋" w:eastAsia="仿宋" w:hAnsi="仿宋" w:cs="仿宋" w:hint="eastAsia"/>
              </w:rPr>
            </w:pPr>
            <w:r>
              <w:rPr>
                <w:rFonts w:ascii="仿宋" w:eastAsia="仿宋" w:hAnsi="仿宋" w:cs="仿宋" w:hint="eastAsia"/>
                <w:sz w:val="24"/>
              </w:rPr>
              <w:t>非冷凝）</w:t>
            </w:r>
          </w:p>
          <w:p>
            <w:pPr>
              <w:rPr>
                <w:rFonts w:ascii="仿宋" w:eastAsia="仿宋" w:hAnsi="仿宋" w:cs="仿宋" w:hint="eastAsia"/>
                <w:highlight w:val="yellow"/>
              </w:rPr>
            </w:pPr>
            <w:r>
              <w:rPr>
                <w:rFonts w:ascii="仿宋" w:eastAsia="仿宋" w:hAnsi="仿宋" w:cs="仿宋" w:hint="eastAsia"/>
                <w:sz w:val="24"/>
              </w:rPr>
              <w:t>（4）</w:t>
            </w:r>
            <w:r>
              <w:rPr>
                <w:rFonts w:ascii="仿宋" w:eastAsia="仿宋" w:hAnsi="仿宋" w:cs="仿宋" w:hint="eastAsia"/>
                <w:sz w:val="24"/>
                <w:highlight w:val="yellow"/>
              </w:rPr>
              <w:t>#最大漂移（标准温度压下，60分钟平均，24小时）</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1 ppb</w:t>
            </w:r>
          </w:p>
          <w:p>
            <w:pPr>
              <w:rPr>
                <w:rFonts w:ascii="仿宋" w:eastAsia="仿宋" w:hAnsi="仿宋" w:cs="仿宋" w:hint="eastAsia"/>
                <w:highlight w:val="yellow"/>
              </w:rPr>
            </w:pPr>
            <w:r>
              <w:rPr>
                <w:rFonts w:ascii="仿宋" w:eastAsia="仿宋" w:hAnsi="仿宋" w:cs="仿宋" w:hint="eastAsia"/>
                <w:sz w:val="24"/>
                <w:highlight w:val="yellow"/>
              </w:rPr>
              <w:t>（5）#线性</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1 ppb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样气采集单元</w:t>
            </w:r>
          </w:p>
        </w:tc>
        <w:tc>
          <w:tcPr>
            <w:tcW w:w="657" w:type="pct"/>
            <w:vAlign w:val="center"/>
          </w:tcPr>
          <w:p>
            <w:pPr>
              <w:rPr>
                <w:rFonts w:ascii="仿宋" w:eastAsia="仿宋" w:hAnsi="仿宋" w:cs="仿宋" w:hint="eastAsia"/>
              </w:rPr>
            </w:pPr>
            <w:r>
              <w:rPr>
                <w:rFonts w:ascii="仿宋" w:eastAsia="仿宋" w:hAnsi="仿宋" w:cs="仿宋" w:hint="eastAsia"/>
                <w:sz w:val="24"/>
              </w:rPr>
              <w:t>采样泵</w:t>
            </w:r>
          </w:p>
        </w:tc>
        <w:tc>
          <w:tcPr>
            <w:tcW w:w="2951" w:type="pct"/>
            <w:vAlign w:val="center"/>
          </w:tcPr>
          <w:p>
            <w:pPr>
              <w:rPr>
                <w:rFonts w:ascii="仿宋" w:eastAsia="仿宋" w:hAnsi="仿宋" w:cs="仿宋" w:hint="eastAsia"/>
              </w:rPr>
            </w:pPr>
            <w:r>
              <w:rPr>
                <w:rFonts w:ascii="仿宋" w:eastAsia="仿宋" w:hAnsi="仿宋" w:cs="仿宋" w:hint="eastAsia"/>
                <w:sz w:val="24"/>
              </w:rPr>
              <w:t>采样泵规格：无油隔膜式气泵</w:t>
            </w:r>
          </w:p>
          <w:p>
            <w:pPr>
              <w:rPr>
                <w:rFonts w:ascii="仿宋" w:eastAsia="仿宋" w:hAnsi="仿宋" w:cs="仿宋" w:hint="eastAsia"/>
              </w:rPr>
            </w:pPr>
            <w:r>
              <w:rPr>
                <w:rFonts w:ascii="仿宋" w:eastAsia="仿宋" w:hAnsi="仿宋" w:cs="仿宋" w:hint="eastAsia"/>
                <w:sz w:val="24"/>
              </w:rPr>
              <w:t>采样泵抽气/排气速度：＞10L/min</w:t>
            </w:r>
          </w:p>
          <w:p>
            <w:pPr>
              <w:rPr>
                <w:rFonts w:ascii="仿宋" w:eastAsia="仿宋" w:hAnsi="仿宋" w:cs="仿宋" w:hint="eastAsia"/>
              </w:rPr>
            </w:pPr>
            <w:r>
              <w:rPr>
                <w:rFonts w:ascii="仿宋" w:eastAsia="仿宋" w:hAnsi="仿宋" w:cs="仿宋" w:hint="eastAsia"/>
                <w:sz w:val="24"/>
              </w:rPr>
              <w:t>采样泵最大真空度：＞100mbar abs</w:t>
            </w:r>
          </w:p>
          <w:p>
            <w:pPr>
              <w:rPr>
                <w:rFonts w:ascii="仿宋" w:eastAsia="仿宋" w:hAnsi="仿宋" w:cs="仿宋" w:hint="eastAsia"/>
              </w:rPr>
            </w:pPr>
            <w:r>
              <w:rPr>
                <w:rFonts w:ascii="仿宋" w:eastAsia="仿宋" w:hAnsi="仿宋" w:cs="仿宋" w:hint="eastAsia"/>
                <w:sz w:val="24"/>
              </w:rPr>
              <w:t>采样泵操作压力：6.0/87.0（bar rel./psig）</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采样管</w:t>
            </w:r>
          </w:p>
        </w:tc>
        <w:tc>
          <w:tcPr>
            <w:tcW w:w="2951" w:type="pct"/>
            <w:vAlign w:val="center"/>
          </w:tcPr>
          <w:p>
            <w:pPr>
              <w:rPr>
                <w:rFonts w:ascii="仿宋" w:eastAsia="仿宋" w:hAnsi="仿宋" w:cs="仿宋" w:hint="eastAsia"/>
              </w:rPr>
            </w:pPr>
            <w:r>
              <w:rPr>
                <w:rFonts w:ascii="仿宋" w:eastAsia="仿宋" w:hAnsi="仿宋" w:cs="仿宋" w:hint="eastAsia"/>
                <w:sz w:val="24"/>
                <w:highlight w:val="yellow"/>
              </w:rPr>
              <w:t>#具有耐老化、无污染、无碳渗透的黑胶铝管（外径</w:t>
            </w:r>
            <w:r>
              <w:rPr>
                <w:rFonts w:ascii="仿宋" w:eastAsia="仿宋" w:hAnsi="仿宋" w:cs="仿宋" w:hint="eastAsia"/>
                <w:sz w:val="24"/>
                <w:highlight w:val="yellow"/>
              </w:rPr>
              <w:t>≥</w:t>
            </w:r>
            <w:r>
              <w:rPr>
                <w:rFonts w:ascii="仿宋" w:eastAsia="仿宋" w:hAnsi="仿宋" w:cs="仿宋" w:hint="eastAsia"/>
                <w:sz w:val="24"/>
                <w:highlight w:val="yellow"/>
              </w:rPr>
              <w:t>10mm）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采样口过滤器</w:t>
            </w:r>
          </w:p>
        </w:tc>
        <w:tc>
          <w:tcPr>
            <w:tcW w:w="2951" w:type="pct"/>
            <w:vAlign w:val="center"/>
          </w:tcPr>
          <w:p>
            <w:pPr>
              <w:rPr>
                <w:rFonts w:ascii="仿宋" w:eastAsia="仿宋" w:hAnsi="仿宋" w:cs="仿宋" w:hint="eastAsia"/>
              </w:rPr>
            </w:pPr>
            <w:r>
              <w:rPr>
                <w:rFonts w:ascii="仿宋" w:eastAsia="仿宋" w:hAnsi="仿宋" w:cs="仿宋" w:hint="eastAsia"/>
                <w:sz w:val="24"/>
                <w:highlight w:val="yellow"/>
              </w:rPr>
              <w:t>#过滤粒径应</w:t>
            </w:r>
            <w:r>
              <w:rPr>
                <w:rFonts w:ascii="仿宋" w:eastAsia="仿宋" w:hAnsi="仿宋" w:cs="仿宋" w:hint="eastAsia"/>
                <w:sz w:val="24"/>
                <w:highlight w:val="yellow"/>
              </w:rPr>
              <w:t>≤</w:t>
            </w:r>
            <w:r>
              <w:rPr>
                <w:rFonts w:ascii="仿宋" w:eastAsia="仿宋" w:hAnsi="仿宋" w:cs="仿宋" w:hint="eastAsia"/>
                <w:sz w:val="24"/>
                <w:highlight w:val="yellow"/>
              </w:rPr>
              <w:t>7</w:t>
            </w:r>
            <w:r>
              <w:rPr>
                <w:rFonts w:ascii="仿宋" w:eastAsia="仿宋" w:hAnsi="仿宋" w:cs="仿宋" w:hint="eastAsia"/>
                <w:sz w:val="24"/>
                <w:highlight w:val="yellow"/>
              </w:rPr>
              <w:t>μ</w:t>
            </w:r>
            <w:r>
              <w:rPr>
                <w:rFonts w:ascii="仿宋" w:eastAsia="仿宋" w:hAnsi="仿宋" w:cs="仿宋" w:hint="eastAsia"/>
                <w:sz w:val="24"/>
                <w:highlight w:val="yellow"/>
              </w:rPr>
              <w:t xml:space="preserve">m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采样泵过滤器</w:t>
            </w:r>
          </w:p>
        </w:tc>
        <w:tc>
          <w:tcPr>
            <w:tcW w:w="2951" w:type="pct"/>
            <w:vAlign w:val="center"/>
          </w:tcPr>
          <w:p>
            <w:pPr>
              <w:rPr>
                <w:rFonts w:ascii="仿宋" w:eastAsia="仿宋" w:hAnsi="仿宋" w:cs="仿宋" w:hint="eastAsia"/>
              </w:rPr>
            </w:pPr>
            <w:r>
              <w:rPr>
                <w:rFonts w:ascii="仿宋" w:eastAsia="仿宋" w:hAnsi="仿宋" w:cs="仿宋" w:hint="eastAsia"/>
                <w:sz w:val="24"/>
              </w:rPr>
              <w:t>7</w:t>
            </w:r>
            <w:r>
              <w:rPr>
                <w:rFonts w:ascii="仿宋" w:eastAsia="仿宋" w:hAnsi="仿宋" w:cs="仿宋" w:hint="eastAsia"/>
                <w:sz w:val="24"/>
              </w:rPr>
              <w:t>μ</w:t>
            </w:r>
            <w:r>
              <w:rPr>
                <w:rFonts w:ascii="仿宋" w:eastAsia="仿宋" w:hAnsi="仿宋" w:cs="仿宋" w:hint="eastAsia"/>
                <w:sz w:val="24"/>
              </w:rPr>
              <w:t>m孔径烧结过滤器</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样气处理单元</w:t>
            </w:r>
          </w:p>
        </w:tc>
        <w:tc>
          <w:tcPr>
            <w:tcW w:w="3608" w:type="pct"/>
            <w:gridSpan w:val="2"/>
            <w:vAlign w:val="center"/>
          </w:tcPr>
          <w:p>
            <w:pPr>
              <w:rPr>
                <w:rFonts w:ascii="仿宋" w:eastAsia="仿宋" w:hAnsi="仿宋" w:cs="仿宋" w:hint="eastAsia"/>
              </w:rPr>
            </w:pPr>
            <w:r>
              <w:rPr>
                <w:rFonts w:ascii="仿宋" w:eastAsia="仿宋" w:hAnsi="仿宋" w:cs="仿宋" w:hint="eastAsia"/>
                <w:sz w:val="24"/>
              </w:rPr>
              <w:t>除湿装置应对CO</w:t>
            </w:r>
            <w:r>
              <w:rPr>
                <w:rFonts w:ascii="仿宋" w:eastAsia="仿宋" w:hAnsi="仿宋" w:cs="仿宋" w:hint="eastAsia"/>
                <w:sz w:val="24"/>
                <w:vertAlign w:val="subscript"/>
              </w:rPr>
              <w:t>2</w:t>
            </w:r>
            <w:r>
              <w:rPr>
                <w:rFonts w:ascii="仿宋" w:eastAsia="仿宋" w:hAnsi="仿宋" w:cs="仿宋" w:hint="eastAsia"/>
                <w:sz w:val="24"/>
              </w:rPr>
              <w:t>等被测气体无明显吸附或污染；</w:t>
            </w:r>
          </w:p>
          <w:p>
            <w:pPr>
              <w:rPr>
                <w:rFonts w:ascii="仿宋" w:eastAsia="仿宋" w:hAnsi="仿宋" w:cs="仿宋" w:hint="eastAsia"/>
              </w:rPr>
            </w:pPr>
            <w:r>
              <w:rPr>
                <w:rFonts w:ascii="仿宋" w:eastAsia="仿宋" w:hAnsi="仿宋" w:cs="仿宋" w:hint="eastAsia"/>
                <w:sz w:val="24"/>
                <w:highlight w:val="yellow"/>
              </w:rPr>
              <w:t>#除湿后，水汽浓度应低于40ppm；</w:t>
            </w:r>
            <w:r>
              <w:rPr>
                <w:rFonts w:ascii="仿宋" w:eastAsia="仿宋" w:hAnsi="仿宋" w:cs="仿宋" w:hint="eastAsia"/>
                <w:sz w:val="24"/>
              </w:rPr>
              <w:t></w:t>
            </w:r>
            <w:r>
              <w:rPr>
                <w:rFonts w:ascii="仿宋" w:eastAsia="仿宋" w:hAnsi="仿宋" w:cs="仿宋" w:hint="eastAsia"/>
                <w:sz w:val="24"/>
              </w:rPr>
              <w:tab/>
            </w:r>
          </w:p>
          <w:p>
            <w:pPr>
              <w:rPr>
                <w:rFonts w:ascii="仿宋" w:eastAsia="仿宋" w:hAnsi="仿宋" w:cs="仿宋" w:hint="eastAsia"/>
              </w:rPr>
            </w:pPr>
            <w:r>
              <w:rPr>
                <w:rFonts w:ascii="仿宋" w:eastAsia="仿宋" w:hAnsi="仿宋" w:cs="仿宋" w:hint="eastAsia"/>
                <w:sz w:val="24"/>
              </w:rPr>
              <w:t>除湿装置应具有工作状态、温度等信息输出功能。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气体冷却器</w:t>
            </w:r>
          </w:p>
        </w:tc>
        <w:tc>
          <w:tcPr>
            <w:tcW w:w="2951" w:type="pct"/>
            <w:vAlign w:val="center"/>
          </w:tcPr>
          <w:p>
            <w:pPr>
              <w:rPr>
                <w:rFonts w:ascii="仿宋" w:eastAsia="仿宋" w:hAnsi="仿宋" w:cs="仿宋" w:hint="eastAsia"/>
              </w:rPr>
            </w:pPr>
            <w:r>
              <w:rPr>
                <w:rFonts w:ascii="仿宋" w:eastAsia="仿宋" w:hAnsi="仿宋" w:cs="仿宋" w:hint="eastAsia"/>
                <w:sz w:val="24"/>
              </w:rPr>
              <w:t>双路进气除水，通过压缩机冷却控制系统将射流热交换管稳定在恒定的露点温度，蠕动泵将冷凝液排出。</w:t>
            </w:r>
          </w:p>
          <w:p>
            <w:pPr>
              <w:rPr>
                <w:rFonts w:ascii="仿宋" w:eastAsia="仿宋" w:hAnsi="仿宋" w:cs="仿宋" w:hint="eastAsia"/>
              </w:rPr>
            </w:pPr>
            <w:r>
              <w:rPr>
                <w:rFonts w:ascii="仿宋" w:eastAsia="仿宋" w:hAnsi="仿宋" w:cs="仿宋" w:hint="eastAsia"/>
                <w:sz w:val="24"/>
              </w:rPr>
              <w:t>除湿温度应控制在1</w:t>
            </w:r>
            <w:r>
              <w:rPr>
                <w:rFonts w:ascii="仿宋" w:eastAsia="仿宋" w:hAnsi="仿宋" w:cs="仿宋" w:hint="eastAsia"/>
                <w:sz w:val="24"/>
              </w:rPr>
              <w:t>℃</w:t>
            </w:r>
            <w:r>
              <w:rPr>
                <w:rFonts w:ascii="仿宋" w:eastAsia="仿宋" w:hAnsi="仿宋" w:cs="仿宋" w:hint="eastAsia"/>
                <w:sz w:val="24"/>
              </w:rPr>
              <w:t>～3</w:t>
            </w:r>
            <w:r>
              <w:rPr>
                <w:rFonts w:ascii="仿宋" w:eastAsia="仿宋" w:hAnsi="仿宋" w:cs="仿宋" w:hint="eastAsia"/>
                <w:sz w:val="24"/>
              </w:rPr>
              <w:t>℃</w:t>
            </w:r>
            <w:r>
              <w:rPr>
                <w:rFonts w:ascii="仿宋" w:eastAsia="仿宋" w:hAnsi="仿宋" w:cs="仿宋" w:hint="eastAsia"/>
                <w:sz w:val="24"/>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restart"/>
            <w:vAlign w:val="center"/>
          </w:tcPr>
          <w:p>
            <w:pPr>
              <w:rPr>
                <w:rFonts w:ascii="仿宋" w:eastAsia="仿宋" w:hAnsi="仿宋" w:cs="仿宋" w:hint="eastAsia"/>
              </w:rPr>
            </w:pPr>
            <w:r>
              <w:rPr>
                <w:rFonts w:ascii="仿宋" w:eastAsia="仿宋" w:hAnsi="仿宋" w:cs="仿宋" w:hint="eastAsia"/>
                <w:sz w:val="24"/>
              </w:rPr>
              <w:t>渗透膜除水系统</w:t>
            </w:r>
          </w:p>
        </w:tc>
        <w:tc>
          <w:tcPr>
            <w:tcW w:w="2951" w:type="pct"/>
            <w:vMerge w:val="restart"/>
            <w:vAlign w:val="center"/>
          </w:tcPr>
          <w:p>
            <w:pPr>
              <w:rPr>
                <w:rFonts w:ascii="仿宋" w:eastAsia="仿宋" w:hAnsi="仿宋" w:cs="仿宋" w:hint="eastAsia"/>
              </w:rPr>
            </w:pPr>
            <w:r>
              <w:rPr>
                <w:rFonts w:ascii="仿宋" w:eastAsia="仿宋" w:hAnsi="仿宋" w:cs="仿宋" w:hint="eastAsia"/>
                <w:sz w:val="24"/>
              </w:rPr>
              <w:t>采用气体干燥管进行除湿，气体干燥管选择性渗透膜应为Nafion聚合物材料，吹扫气体应为干燥的空气或其他气体。</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ign w:val="center"/>
          </w:tcPr>
          <w:p>
            <w:pPr>
              <w:rPr>
                <w:rFonts w:ascii="仿宋" w:eastAsia="仿宋" w:hAnsi="仿宋" w:cs="仿宋" w:hint="eastAsia"/>
              </w:rPr>
            </w:pPr>
          </w:p>
        </w:tc>
        <w:tc>
          <w:tcPr>
            <w:tcW w:w="2951" w:type="pct"/>
            <w:vMerge/>
            <w:vAlign w:val="center"/>
          </w:tcPr>
          <w:p>
            <w:pPr>
              <w:rPr>
                <w:rFonts w:ascii="仿宋" w:eastAsia="仿宋" w:hAnsi="仿宋" w:cs="仿宋" w:hint="eastAsia"/>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ign w:val="center"/>
          </w:tcPr>
          <w:p>
            <w:pPr>
              <w:rPr>
                <w:rFonts w:ascii="仿宋" w:eastAsia="仿宋" w:hAnsi="仿宋" w:cs="仿宋" w:hint="eastAsia"/>
              </w:rPr>
            </w:pPr>
          </w:p>
        </w:tc>
        <w:tc>
          <w:tcPr>
            <w:tcW w:w="2951" w:type="pct"/>
            <w:vMerge/>
            <w:vAlign w:val="center"/>
          </w:tcPr>
          <w:p>
            <w:pPr>
              <w:rPr>
                <w:rFonts w:ascii="仿宋" w:eastAsia="仿宋" w:hAnsi="仿宋" w:cs="仿宋" w:hint="eastAsia"/>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超低温冷阱</w:t>
            </w:r>
          </w:p>
        </w:tc>
        <w:tc>
          <w:tcPr>
            <w:tcW w:w="2951" w:type="pct"/>
            <w:vAlign w:val="center"/>
          </w:tcPr>
          <w:p>
            <w:pPr>
              <w:rPr>
                <w:rFonts w:ascii="仿宋" w:eastAsia="仿宋" w:hAnsi="仿宋" w:cs="仿宋" w:hint="eastAsia"/>
                <w:highlight w:val="yellow"/>
              </w:rPr>
            </w:pPr>
            <w:r>
              <w:rPr>
                <w:rFonts w:ascii="仿宋" w:eastAsia="仿宋" w:hAnsi="仿宋" w:cs="仿宋" w:hint="eastAsia"/>
                <w:sz w:val="24"/>
                <w:highlight w:val="yellow"/>
              </w:rPr>
              <w:t>#除湿温度应控制在-50</w:t>
            </w:r>
            <w:r>
              <w:rPr>
                <w:rFonts w:ascii="仿宋" w:eastAsia="仿宋" w:hAnsi="仿宋" w:cs="仿宋" w:hint="eastAsia"/>
                <w:sz w:val="24"/>
                <w:highlight w:val="yellow"/>
              </w:rPr>
              <w:t>℃</w:t>
            </w:r>
            <w:r>
              <w:rPr>
                <w:rFonts w:ascii="仿宋" w:eastAsia="仿宋" w:hAnsi="仿宋" w:cs="仿宋" w:hint="eastAsia"/>
                <w:sz w:val="24"/>
                <w:highlight w:val="yellow"/>
              </w:rPr>
              <w:t>～-75</w:t>
            </w:r>
            <w:r>
              <w:rPr>
                <w:rFonts w:ascii="仿宋" w:eastAsia="仿宋" w:hAnsi="仿宋" w:cs="仿宋" w:hint="eastAsia"/>
                <w:sz w:val="24"/>
                <w:highlight w:val="yellow"/>
              </w:rPr>
              <w:t>℃</w:t>
            </w:r>
            <w:r>
              <w:rPr>
                <w:rFonts w:ascii="仿宋" w:eastAsia="仿宋" w:hAnsi="仿宋" w:cs="仿宋" w:hint="eastAsia"/>
                <w:sz w:val="24"/>
                <w:highlight w:val="yellow"/>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室内管路及接头</w:t>
            </w:r>
          </w:p>
        </w:tc>
        <w:tc>
          <w:tcPr>
            <w:tcW w:w="2951" w:type="pct"/>
            <w:vAlign w:val="center"/>
          </w:tcPr>
          <w:p>
            <w:pPr>
              <w:rPr>
                <w:rFonts w:ascii="仿宋" w:eastAsia="仿宋" w:hAnsi="仿宋" w:cs="仿宋" w:hint="eastAsia"/>
              </w:rPr>
            </w:pPr>
            <w:r>
              <w:rPr>
                <w:rFonts w:ascii="仿宋" w:eastAsia="仿宋" w:hAnsi="仿宋" w:cs="仿宋" w:hint="eastAsia"/>
                <w:sz w:val="24"/>
              </w:rPr>
              <w:t>进气管线为1/4in不锈钢管和铝塑管，标气管线为应使用316/316L无缝不锈钢管（外径</w:t>
            </w:r>
            <w:r>
              <w:rPr>
                <w:rFonts w:ascii="仿宋" w:eastAsia="仿宋" w:hAnsi="仿宋" w:cs="仿宋" w:hint="eastAsia"/>
                <w:sz w:val="24"/>
              </w:rPr>
              <w:t>≤</w:t>
            </w:r>
            <w:r>
              <w:rPr>
                <w:rFonts w:ascii="仿宋" w:eastAsia="仿宋" w:hAnsi="仿宋" w:cs="仿宋" w:hint="eastAsia"/>
                <w:sz w:val="24"/>
              </w:rPr>
              <w:t>1/8in）。</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Align w:val="center"/>
          </w:tcPr>
          <w:p>
            <w:pPr>
              <w:rPr>
                <w:rFonts w:ascii="仿宋" w:eastAsia="仿宋" w:hAnsi="仿宋" w:cs="仿宋" w:hint="eastAsia"/>
              </w:rPr>
            </w:pPr>
            <w:r>
              <w:rPr>
                <w:rFonts w:ascii="仿宋" w:eastAsia="仿宋" w:hAnsi="仿宋" w:cs="仿宋" w:hint="eastAsia"/>
                <w:sz w:val="24"/>
              </w:rPr>
              <w:t>样气选择单元</w:t>
            </w:r>
          </w:p>
        </w:tc>
        <w:tc>
          <w:tcPr>
            <w:tcW w:w="657" w:type="pct"/>
            <w:vAlign w:val="center"/>
          </w:tcPr>
          <w:p>
            <w:pPr>
              <w:rPr>
                <w:rFonts w:ascii="仿宋" w:eastAsia="仿宋" w:hAnsi="仿宋" w:cs="仿宋" w:hint="eastAsia"/>
              </w:rPr>
            </w:pPr>
            <w:r>
              <w:rPr>
                <w:rFonts w:ascii="仿宋" w:eastAsia="仿宋" w:hAnsi="仿宋" w:cs="仿宋" w:hint="eastAsia"/>
                <w:sz w:val="24"/>
              </w:rPr>
              <w:t>进样阀箱</w:t>
            </w:r>
          </w:p>
        </w:tc>
        <w:tc>
          <w:tcPr>
            <w:tcW w:w="2951" w:type="pct"/>
            <w:vAlign w:val="center"/>
          </w:tcPr>
          <w:p>
            <w:pPr>
              <w:rPr>
                <w:rFonts w:ascii="仿宋" w:eastAsia="仿宋" w:hAnsi="仿宋" w:cs="仿宋" w:hint="eastAsia"/>
              </w:rPr>
            </w:pPr>
            <w:r>
              <w:rPr>
                <w:rFonts w:ascii="仿宋" w:eastAsia="仿宋" w:hAnsi="仿宋" w:cs="仿宋" w:hint="eastAsia"/>
                <w:sz w:val="24"/>
              </w:rPr>
              <w:t>包括质量流量控制器、样气选择模块（可选用电磁阀或多口阀等）。</w:t>
            </w:r>
          </w:p>
          <w:p>
            <w:pPr>
              <w:rPr>
                <w:rFonts w:ascii="仿宋" w:eastAsia="仿宋" w:hAnsi="仿宋" w:cs="仿宋" w:hint="eastAsia"/>
              </w:rPr>
            </w:pPr>
            <w:r>
              <w:rPr>
                <w:rFonts w:ascii="仿宋" w:eastAsia="仿宋" w:hAnsi="仿宋" w:cs="仿宋" w:hint="eastAsia"/>
                <w:sz w:val="24"/>
              </w:rPr>
              <w:t>选择阀：应使用对CO</w:t>
            </w:r>
            <w:r>
              <w:rPr>
                <w:rFonts w:ascii="仿宋" w:eastAsia="仿宋" w:hAnsi="仿宋" w:cs="仿宋" w:hint="eastAsia"/>
                <w:sz w:val="24"/>
                <w:vertAlign w:val="subscript"/>
              </w:rPr>
              <w:t>2</w:t>
            </w:r>
            <w:r>
              <w:rPr>
                <w:rFonts w:ascii="仿宋" w:eastAsia="仿宋" w:hAnsi="仿宋" w:cs="仿宋" w:hint="eastAsia"/>
                <w:sz w:val="24"/>
              </w:rPr>
              <w:t>等被测气体无明显吸附、无污染和反应作用的不锈钢材质，不同气路切换时应无漏气和交叉污染；具有通讯接口，可程控切换。</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标气单元</w:t>
            </w:r>
          </w:p>
          <w:p>
            <w:pPr>
              <w:jc w:val="cente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气瓶</w:t>
            </w:r>
          </w:p>
        </w:tc>
        <w:tc>
          <w:tcPr>
            <w:tcW w:w="2951" w:type="pct"/>
            <w:vAlign w:val="center"/>
          </w:tcPr>
          <w:p>
            <w:pPr>
              <w:rPr>
                <w:rFonts w:ascii="仿宋" w:eastAsia="仿宋" w:hAnsi="仿宋" w:cs="仿宋" w:hint="eastAsia"/>
              </w:rPr>
            </w:pPr>
            <w:r>
              <w:rPr>
                <w:rFonts w:ascii="仿宋" w:eastAsia="仿宋" w:hAnsi="仿宋" w:cs="仿宋" w:hint="eastAsia"/>
                <w:sz w:val="24"/>
              </w:rPr>
              <w:t>内抛光专用铝合金气瓶，最高耐压不低于3500psi。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高精度减压阀</w:t>
            </w:r>
          </w:p>
        </w:tc>
        <w:tc>
          <w:tcPr>
            <w:tcW w:w="2951" w:type="pct"/>
            <w:vAlign w:val="center"/>
          </w:tcPr>
          <w:p>
            <w:pPr>
              <w:rPr>
                <w:rFonts w:ascii="仿宋" w:eastAsia="仿宋" w:hAnsi="仿宋" w:cs="仿宋" w:hint="eastAsia"/>
              </w:rPr>
            </w:pPr>
            <w:r>
              <w:rPr>
                <w:rFonts w:ascii="仿宋" w:eastAsia="仿宋" w:hAnsi="仿宋" w:cs="仿宋" w:hint="eastAsia"/>
                <w:sz w:val="24"/>
              </w:rPr>
              <w:t>不锈钢或黄铜镀镍层材质，不锈钢横膈膜；输入压力范围：0～3000psi，输出压力范围：0～100psi。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混合标气（不含瓶）</w:t>
            </w:r>
          </w:p>
        </w:tc>
        <w:tc>
          <w:tcPr>
            <w:tcW w:w="2951" w:type="pct"/>
            <w:vAlign w:val="center"/>
          </w:tcPr>
          <w:p>
            <w:pPr>
              <w:rPr>
                <w:rFonts w:ascii="仿宋" w:eastAsia="仿宋" w:hAnsi="仿宋" w:cs="仿宋" w:hint="eastAsia"/>
                <w:highlight w:val="yellow"/>
              </w:rPr>
            </w:pPr>
            <w:r>
              <w:rPr>
                <w:rFonts w:ascii="仿宋" w:eastAsia="仿宋" w:hAnsi="仿宋" w:cs="仿宋" w:hint="eastAsia"/>
                <w:sz w:val="24"/>
                <w:highlight w:val="yellow"/>
              </w:rPr>
              <w:t>#应溯源至气象部门最高计量标准，并经过国家气象计量站审核认证。</w:t>
            </w:r>
          </w:p>
          <w:p>
            <w:pPr>
              <w:rPr>
                <w:rFonts w:ascii="仿宋" w:eastAsia="仿宋" w:hAnsi="仿宋" w:cs="仿宋" w:hint="eastAsia"/>
              </w:rPr>
            </w:pPr>
            <w:r>
              <w:rPr>
                <w:rFonts w:ascii="仿宋" w:eastAsia="仿宋" w:hAnsi="仿宋" w:cs="仿宋" w:hint="eastAsia"/>
                <w:sz w:val="24"/>
              </w:rPr>
              <w:t>高浓度与低浓度工作标气：以自然大气为底气，CO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等浓度应涵盖观测点大气CO</w:t>
            </w:r>
            <w:r>
              <w:rPr>
                <w:rFonts w:ascii="仿宋" w:eastAsia="仿宋" w:hAnsi="仿宋" w:cs="仿宋" w:hint="eastAsia"/>
                <w:sz w:val="24"/>
                <w:vertAlign w:val="subscript"/>
              </w:rPr>
              <w:t>2</w:t>
            </w:r>
            <w:r>
              <w:rPr>
                <w:rFonts w:ascii="仿宋" w:eastAsia="仿宋" w:hAnsi="仿宋" w:cs="仿宋" w:hint="eastAsia"/>
                <w:sz w:val="24"/>
              </w:rPr>
              <w:t>等浓度变化范围。标气水气含量</w:t>
            </w:r>
            <w:r>
              <w:rPr>
                <w:rFonts w:ascii="仿宋" w:eastAsia="仿宋" w:hAnsi="仿宋" w:cs="仿宋" w:hint="eastAsia"/>
                <w:sz w:val="24"/>
              </w:rPr>
              <w:t>≤</w:t>
            </w:r>
            <w:r>
              <w:rPr>
                <w:rFonts w:ascii="仿宋" w:eastAsia="仿宋" w:hAnsi="仿宋" w:cs="仿宋" w:hint="eastAsia"/>
                <w:sz w:val="24"/>
              </w:rPr>
              <w:t>5ppm。</w:t>
            </w:r>
          </w:p>
          <w:p>
            <w:pPr>
              <w:rPr>
                <w:rFonts w:ascii="仿宋" w:eastAsia="仿宋" w:hAnsi="仿宋" w:cs="仿宋" w:hint="eastAsia"/>
              </w:rPr>
            </w:pPr>
            <w:r>
              <w:rPr>
                <w:rFonts w:ascii="仿宋" w:eastAsia="仿宋" w:hAnsi="仿宋" w:cs="仿宋" w:hint="eastAsia"/>
                <w:sz w:val="24"/>
              </w:rPr>
              <w:t>目标标气：以自然大气为底气，CO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等浓度应接近观测点大气CO</w:t>
            </w:r>
            <w:r>
              <w:rPr>
                <w:rFonts w:ascii="仿宋" w:eastAsia="仿宋" w:hAnsi="仿宋" w:cs="仿宋" w:hint="eastAsia"/>
                <w:sz w:val="24"/>
                <w:vertAlign w:val="subscript"/>
              </w:rPr>
              <w:t>2</w:t>
            </w:r>
            <w:r>
              <w:rPr>
                <w:rFonts w:ascii="仿宋" w:eastAsia="仿宋" w:hAnsi="仿宋" w:cs="仿宋" w:hint="eastAsia"/>
                <w:sz w:val="24"/>
              </w:rPr>
              <w:t>等平均浓度。</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气瓶架</w:t>
            </w:r>
          </w:p>
        </w:tc>
        <w:tc>
          <w:tcPr>
            <w:tcW w:w="2951" w:type="pct"/>
            <w:vAlign w:val="center"/>
          </w:tcPr>
          <w:p>
            <w:pPr>
              <w:rPr>
                <w:rFonts w:ascii="仿宋" w:eastAsia="仿宋" w:hAnsi="仿宋" w:cs="仿宋" w:hint="eastAsia"/>
              </w:rPr>
            </w:pPr>
            <w:r>
              <w:rPr>
                <w:rFonts w:ascii="仿宋" w:eastAsia="仿宋" w:hAnsi="仿宋" w:cs="仿宋" w:hint="eastAsia"/>
                <w:sz w:val="24"/>
              </w:rPr>
              <w:t>（三瓶横置）宽深高100</w:t>
            </w:r>
            <w:r>
              <w:rPr>
                <w:rFonts w:ascii="仿宋" w:eastAsia="仿宋" w:hAnsi="仿宋" w:cs="仿宋" w:hint="eastAsia"/>
                <w:sz w:val="24"/>
              </w:rPr>
              <w:t>×</w:t>
            </w:r>
            <w:r>
              <w:rPr>
                <w:rFonts w:ascii="仿宋" w:eastAsia="仿宋" w:hAnsi="仿宋" w:cs="仿宋" w:hint="eastAsia"/>
                <w:sz w:val="24"/>
              </w:rPr>
              <w:t>40</w:t>
            </w:r>
            <w:r>
              <w:rPr>
                <w:rFonts w:ascii="仿宋" w:eastAsia="仿宋" w:hAnsi="仿宋" w:cs="仿宋" w:hint="eastAsia"/>
                <w:sz w:val="24"/>
              </w:rPr>
              <w:t>×</w:t>
            </w:r>
            <w:r>
              <w:rPr>
                <w:rFonts w:ascii="仿宋" w:eastAsia="仿宋" w:hAnsi="仿宋" w:cs="仿宋" w:hint="eastAsia"/>
                <w:sz w:val="24"/>
              </w:rPr>
              <w:t>120cm。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数据采集与处理单元</w:t>
            </w:r>
          </w:p>
        </w:tc>
        <w:tc>
          <w:tcPr>
            <w:tcW w:w="3608" w:type="pct"/>
            <w:gridSpan w:val="2"/>
            <w:vAlign w:val="center"/>
          </w:tcPr>
          <w:p>
            <w:pPr>
              <w:rPr>
                <w:rFonts w:ascii="仿宋" w:eastAsia="仿宋" w:hAnsi="仿宋" w:cs="仿宋" w:hint="eastAsia"/>
              </w:rPr>
            </w:pPr>
            <w:r>
              <w:rPr>
                <w:rFonts w:ascii="仿宋" w:eastAsia="仿宋" w:hAnsi="仿宋" w:cs="仿宋" w:hint="eastAsia"/>
                <w:sz w:val="24"/>
              </w:rPr>
              <w:t>具备自动控制样气选择单元，并可设定样气种类、进气顺序和时长等，实现阀位的自动切换。</w:t>
            </w:r>
          </w:p>
          <w:p>
            <w:pPr>
              <w:rPr>
                <w:rFonts w:ascii="仿宋" w:eastAsia="仿宋" w:hAnsi="仿宋" w:cs="仿宋" w:hint="eastAsia"/>
              </w:rPr>
            </w:pPr>
            <w:r>
              <w:rPr>
                <w:rFonts w:ascii="仿宋" w:eastAsia="仿宋" w:hAnsi="仿宋" w:cs="仿宋" w:hint="eastAsia"/>
                <w:sz w:val="24"/>
              </w:rPr>
              <w:t>具有小时数据存贮、打包、上传及实时显示等功能。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工控机</w:t>
            </w:r>
          </w:p>
        </w:tc>
        <w:tc>
          <w:tcPr>
            <w:tcW w:w="2951" w:type="pct"/>
            <w:vAlign w:val="center"/>
          </w:tcPr>
          <w:p>
            <w:pPr>
              <w:rPr>
                <w:rFonts w:ascii="仿宋" w:eastAsia="仿宋" w:hAnsi="仿宋" w:cs="仿宋" w:hint="eastAsia"/>
              </w:rPr>
            </w:pPr>
            <w:r>
              <w:rPr>
                <w:rFonts w:ascii="仿宋" w:eastAsia="仿宋" w:hAnsi="仿宋" w:cs="仿宋" w:hint="eastAsia"/>
                <w:sz w:val="24"/>
              </w:rPr>
              <w:t>CPU主频：3GHz或更高。</w:t>
            </w:r>
          </w:p>
          <w:p>
            <w:pPr>
              <w:rPr>
                <w:rFonts w:ascii="仿宋" w:eastAsia="仿宋" w:hAnsi="仿宋" w:cs="仿宋" w:hint="eastAsia"/>
              </w:rPr>
            </w:pPr>
            <w:r>
              <w:rPr>
                <w:rFonts w:ascii="仿宋" w:eastAsia="仿宋" w:hAnsi="仿宋" w:cs="仿宋" w:hint="eastAsia"/>
                <w:sz w:val="24"/>
              </w:rPr>
              <w:t>内存容量：4G或更高。</w:t>
            </w:r>
          </w:p>
          <w:p>
            <w:pPr>
              <w:rPr>
                <w:rFonts w:ascii="仿宋" w:eastAsia="仿宋" w:hAnsi="仿宋" w:cs="仿宋" w:hint="eastAsia"/>
              </w:rPr>
            </w:pPr>
            <w:r>
              <w:rPr>
                <w:rFonts w:ascii="仿宋" w:eastAsia="仿宋" w:hAnsi="仿宋" w:cs="仿宋" w:hint="eastAsia"/>
                <w:sz w:val="24"/>
              </w:rPr>
              <w:t>硬盘容量：机械500G或更高。</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监测报警系统</w:t>
            </w:r>
          </w:p>
        </w:tc>
        <w:tc>
          <w:tcPr>
            <w:tcW w:w="2951" w:type="pct"/>
            <w:vAlign w:val="center"/>
          </w:tcPr>
          <w:p>
            <w:pPr>
              <w:rPr>
                <w:rFonts w:ascii="仿宋" w:eastAsia="仿宋" w:hAnsi="仿宋" w:cs="仿宋" w:hint="eastAsia"/>
              </w:rPr>
            </w:pPr>
            <w:r>
              <w:rPr>
                <w:rFonts w:ascii="仿宋" w:eastAsia="仿宋" w:hAnsi="仿宋" w:cs="仿宋" w:hint="eastAsia"/>
                <w:sz w:val="24"/>
              </w:rPr>
              <w:t>具有气瓶压力、样气流量、阀位信息、除湿装置运行信息等采集、存贮及异常报警功能。</w:t>
            </w:r>
          </w:p>
          <w:p>
            <w:pPr>
              <w:rPr>
                <w:rFonts w:ascii="仿宋" w:eastAsia="仿宋" w:hAnsi="仿宋" w:cs="仿宋" w:hint="eastAsia"/>
              </w:rPr>
            </w:pPr>
            <w:r>
              <w:rPr>
                <w:rFonts w:ascii="仿宋" w:eastAsia="仿宋" w:hAnsi="仿宋" w:cs="仿宋" w:hint="eastAsia"/>
                <w:sz w:val="24"/>
              </w:rPr>
              <w:t>具有观测系统运行监控与报警功能。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机柜</w:t>
            </w:r>
          </w:p>
        </w:tc>
        <w:tc>
          <w:tcPr>
            <w:tcW w:w="2951" w:type="pct"/>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宽600</w:t>
            </w:r>
            <w:r>
              <w:rPr>
                <w:rFonts w:ascii="仿宋" w:eastAsia="仿宋" w:hAnsi="仿宋" w:cs="仿宋" w:hint="eastAsia"/>
                <w:sz w:val="24"/>
              </w:rPr>
              <w:t>×</w:t>
            </w:r>
            <w:r>
              <w:rPr>
                <w:rFonts w:ascii="仿宋" w:eastAsia="仿宋" w:hAnsi="仿宋" w:cs="仿宋" w:hint="eastAsia"/>
                <w:sz w:val="24"/>
              </w:rPr>
              <w:t>深1000</w:t>
            </w:r>
            <w:r>
              <w:rPr>
                <w:rFonts w:ascii="仿宋" w:eastAsia="仿宋" w:hAnsi="仿宋" w:cs="仿宋" w:hint="eastAsia"/>
                <w:sz w:val="24"/>
              </w:rPr>
              <w:t>×</w:t>
            </w:r>
            <w:r>
              <w:rPr>
                <w:rFonts w:ascii="仿宋" w:eastAsia="仿宋" w:hAnsi="仿宋" w:cs="仿宋" w:hint="eastAsia"/>
                <w:sz w:val="24"/>
              </w:rPr>
              <w:t>高2000mm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三维超声风速观测系统</w:t>
            </w:r>
          </w:p>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三维超声传感器</w:t>
            </w:r>
          </w:p>
        </w:tc>
        <w:tc>
          <w:tcPr>
            <w:tcW w:w="2951" w:type="pct"/>
            <w:vAlign w:val="center"/>
          </w:tcPr>
          <w:p>
            <w:pPr>
              <w:rPr>
                <w:rFonts w:ascii="仿宋" w:eastAsia="仿宋" w:hAnsi="仿宋" w:cs="仿宋" w:hint="eastAsia"/>
              </w:rPr>
            </w:pPr>
            <w:r>
              <w:rPr>
                <w:rFonts w:ascii="仿宋" w:eastAsia="仿宋" w:hAnsi="仿宋" w:cs="仿宋" w:hint="eastAsia"/>
                <w:sz w:val="24"/>
              </w:rPr>
              <w:t>水平风速：范围0～40.0m/s；分辨力0.01m/s；最大允许误差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hint="eastAsia"/>
              </w:rPr>
            </w:pPr>
            <w:r>
              <w:rPr>
                <w:rFonts w:ascii="仿宋" w:eastAsia="仿宋" w:hAnsi="仿宋" w:cs="仿宋" w:hint="eastAsia"/>
                <w:sz w:val="24"/>
              </w:rPr>
              <w:t>垂直风速：范围0～8.0m/s；分辨力0.01m/s；最大允许误差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hint="eastAsia"/>
              </w:rPr>
            </w:pPr>
            <w:r>
              <w:rPr>
                <w:rFonts w:ascii="仿宋" w:eastAsia="仿宋" w:hAnsi="仿宋" w:cs="仿宋" w:hint="eastAsia"/>
                <w:sz w:val="24"/>
              </w:rPr>
              <w:t>超声虚温；范围0～50</w:t>
            </w:r>
            <w:r>
              <w:rPr>
                <w:rFonts w:ascii="仿宋" w:eastAsia="仿宋" w:hAnsi="仿宋" w:cs="仿宋" w:hint="eastAsia"/>
                <w:sz w:val="24"/>
              </w:rPr>
              <w:t>℃</w:t>
            </w:r>
            <w:r>
              <w:rPr>
                <w:rFonts w:ascii="仿宋" w:eastAsia="仿宋" w:hAnsi="仿宋" w:cs="仿宋" w:hint="eastAsia"/>
                <w:sz w:val="24"/>
              </w:rPr>
              <w:t>；分辨力0.01</w:t>
            </w:r>
            <w:r>
              <w:rPr>
                <w:rFonts w:ascii="仿宋" w:eastAsia="仿宋" w:hAnsi="仿宋" w:cs="仿宋" w:hint="eastAsia"/>
                <w:sz w:val="24"/>
              </w:rPr>
              <w:t>℃</w:t>
            </w:r>
            <w:r>
              <w:rPr>
                <w:rFonts w:ascii="仿宋" w:eastAsia="仿宋" w:hAnsi="仿宋" w:cs="仿宋" w:hint="eastAsia"/>
                <w:sz w:val="24"/>
              </w:rPr>
              <w:t>，最大允许误差</w:t>
            </w: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测量速率：1Hz～60Hz（可选）。</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供电单元</w:t>
            </w:r>
          </w:p>
        </w:tc>
        <w:tc>
          <w:tcPr>
            <w:tcW w:w="2951" w:type="pct"/>
            <w:vAlign w:val="center"/>
          </w:tcPr>
          <w:p>
            <w:pPr>
              <w:rPr>
                <w:rFonts w:ascii="仿宋" w:eastAsia="仿宋" w:hAnsi="仿宋" w:cs="仿宋" w:hint="eastAsia"/>
              </w:rPr>
            </w:pPr>
            <w:r>
              <w:rPr>
                <w:rFonts w:ascii="仿宋" w:eastAsia="仿宋" w:hAnsi="仿宋" w:cs="仿宋" w:hint="eastAsia"/>
                <w:sz w:val="24"/>
              </w:rPr>
              <w:t>配置电源过压、过载和漏电保护装置，并有良好的接地线路。</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配套设施</w:t>
            </w:r>
          </w:p>
        </w:tc>
        <w:tc>
          <w:tcPr>
            <w:tcW w:w="657" w:type="pct"/>
            <w:vAlign w:val="center"/>
          </w:tcPr>
          <w:p>
            <w:pPr>
              <w:rPr>
                <w:rFonts w:ascii="仿宋" w:eastAsia="仿宋" w:hAnsi="仿宋" w:cs="仿宋" w:hint="eastAsia"/>
              </w:rPr>
            </w:pPr>
            <w:r>
              <w:rPr>
                <w:rFonts w:ascii="仿宋" w:eastAsia="仿宋" w:hAnsi="仿宋" w:cs="仿宋" w:hint="eastAsia"/>
                <w:sz w:val="24"/>
              </w:rPr>
              <w:t>采样塔</w:t>
            </w:r>
          </w:p>
        </w:tc>
        <w:tc>
          <w:tcPr>
            <w:tcW w:w="2951" w:type="pct"/>
            <w:vAlign w:val="center"/>
          </w:tcPr>
          <w:p>
            <w:pPr>
              <w:rPr>
                <w:rFonts w:ascii="仿宋" w:eastAsia="仿宋" w:hAnsi="仿宋" w:cs="仿宋" w:hint="eastAsia"/>
              </w:rPr>
            </w:pPr>
            <w:r>
              <w:rPr>
                <w:rFonts w:ascii="仿宋" w:eastAsia="仿宋" w:hAnsi="仿宋" w:cs="仿宋" w:hint="eastAsia"/>
                <w:sz w:val="24"/>
              </w:rPr>
              <w:t>（1）大气采样塔主要用于安装温室气体观测系统的采样管、常规气象要素和三维超声风速仪等观测设备或设施。</w:t>
            </w:r>
          </w:p>
          <w:p>
            <w:pPr>
              <w:rPr>
                <w:rFonts w:ascii="仿宋" w:eastAsia="仿宋" w:hAnsi="仿宋" w:cs="仿宋" w:hint="eastAsia"/>
                <w:highlight w:val="yellow"/>
              </w:rPr>
            </w:pPr>
            <w:r>
              <w:rPr>
                <w:rFonts w:ascii="仿宋" w:eastAsia="仿宋" w:hAnsi="仿宋" w:cs="仿宋" w:hint="eastAsia"/>
                <w:sz w:val="24"/>
              </w:rPr>
              <w:t>（2）根据站点的地理环境和下垫面条件单独建设。可选用拉线塔或自立塔，</w:t>
            </w:r>
            <w:r>
              <w:rPr>
                <w:rFonts w:ascii="仿宋" w:eastAsia="仿宋" w:hAnsi="仿宋" w:cs="仿宋" w:hint="eastAsia"/>
                <w:sz w:val="24"/>
                <w:highlight w:val="yellow"/>
              </w:rPr>
              <w:t>#塔身有效高度应能满足采样管进气口高出下垫面冠层至少30m的要求。</w:t>
            </w:r>
          </w:p>
          <w:p>
            <w:pPr>
              <w:rPr>
                <w:rFonts w:ascii="仿宋" w:eastAsia="仿宋" w:hAnsi="仿宋" w:cs="仿宋" w:hint="eastAsia"/>
              </w:rPr>
            </w:pPr>
            <w:r>
              <w:rPr>
                <w:rFonts w:ascii="仿宋" w:eastAsia="仿宋" w:hAnsi="仿宋" w:cs="仿宋" w:hint="eastAsia"/>
                <w:sz w:val="24"/>
              </w:rPr>
              <w:t>（3）具有较强的抗震能力，抗震烈度不低于8度，塔体不产生永久形变，设计使用寿命不小于20年。</w:t>
            </w:r>
          </w:p>
          <w:p>
            <w:pPr>
              <w:rPr>
                <w:rFonts w:ascii="仿宋" w:eastAsia="仿宋" w:hAnsi="仿宋" w:cs="仿宋" w:hint="eastAsia"/>
              </w:rPr>
            </w:pPr>
            <w:r>
              <w:rPr>
                <w:rFonts w:ascii="仿宋" w:eastAsia="仿宋" w:hAnsi="仿宋" w:cs="仿宋" w:hint="eastAsia"/>
                <w:sz w:val="24"/>
              </w:rPr>
              <w:t>（4）观测塔所有材料的质量符合国家标准，塔架制作工艺和质量必须符合国家相关行业规定（如焊接、镀锌等），同时满足相关观测的要求。</w:t>
            </w:r>
          </w:p>
          <w:p>
            <w:pPr>
              <w:rPr>
                <w:rFonts w:ascii="仿宋" w:eastAsia="仿宋" w:hAnsi="仿宋" w:cs="仿宋" w:hint="eastAsia"/>
              </w:rPr>
            </w:pPr>
            <w:r>
              <w:rPr>
                <w:rFonts w:ascii="仿宋" w:eastAsia="仿宋" w:hAnsi="仿宋" w:cs="仿宋" w:hint="eastAsia"/>
                <w:sz w:val="24"/>
              </w:rPr>
              <w:t>（5）观测塔各构件间的连接坚固，防腐工艺采用热镀锌处理，并具较强的抗腐蚀、抗锈蚀和抗风能力。</w:t>
            </w:r>
          </w:p>
          <w:p>
            <w:pPr>
              <w:rPr>
                <w:rFonts w:ascii="仿宋" w:eastAsia="仿宋" w:hAnsi="仿宋" w:cs="仿宋" w:hint="eastAsia"/>
              </w:rPr>
            </w:pPr>
            <w:r>
              <w:rPr>
                <w:rFonts w:ascii="仿宋" w:eastAsia="仿宋" w:hAnsi="仿宋" w:cs="仿宋" w:hint="eastAsia"/>
                <w:sz w:val="24"/>
              </w:rPr>
              <w:t>（6）观测塔结构尽可能减小塔体对气流的阻挡，建议采用通风性能良好的格构式结构。</w:t>
            </w:r>
          </w:p>
          <w:p>
            <w:pPr>
              <w:rPr>
                <w:rFonts w:ascii="仿宋" w:eastAsia="仿宋" w:hAnsi="仿宋" w:cs="仿宋" w:hint="eastAsia"/>
              </w:rPr>
            </w:pPr>
            <w:r>
              <w:rPr>
                <w:rFonts w:ascii="仿宋" w:eastAsia="仿宋" w:hAnsi="仿宋" w:cs="仿宋" w:hint="eastAsia"/>
                <w:sz w:val="24"/>
              </w:rPr>
              <w:t>（7）观测塔的安装符合防雷电及接地装置的相关标准要求，接地电阻小于4</w:t>
            </w:r>
            <w:r>
              <w:rPr>
                <w:rFonts w:ascii="仿宋" w:eastAsia="仿宋" w:hAnsi="仿宋" w:cs="仿宋" w:hint="eastAsia"/>
                <w:sz w:val="24"/>
              </w:rPr>
              <w:t>Ω</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（8）观测塔爬梯有安全防护措施，配有上塔安全防护装备，并应设有醒目、安全、合理的警示牌。</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方舱</w:t>
            </w:r>
          </w:p>
        </w:tc>
        <w:tc>
          <w:tcPr>
            <w:tcW w:w="2951" w:type="pct"/>
            <w:vAlign w:val="center"/>
          </w:tcPr>
          <w:p>
            <w:pPr>
              <w:rPr>
                <w:rFonts w:ascii="仿宋" w:eastAsia="仿宋" w:hAnsi="仿宋" w:cs="仿宋" w:hint="eastAsia"/>
              </w:rPr>
            </w:pPr>
            <w:r>
              <w:rPr>
                <w:rFonts w:ascii="仿宋" w:eastAsia="仿宋" w:hAnsi="仿宋" w:cs="仿宋" w:hint="eastAsia"/>
                <w:sz w:val="24"/>
              </w:rPr>
              <w:t>（1）观测室主要用于安装温室气体观测系统，观测室的面积应能保证观测仪器设备的安装、运行以及操作等，并预留一定的仪器检修、校准和未来发展的空间；一般情况下，观测室面积不小于6m</w:t>
            </w:r>
            <w:r>
              <w:rPr>
                <w:rFonts w:ascii="仿宋" w:eastAsia="仿宋" w:hAnsi="仿宋" w:cs="仿宋" w:hint="eastAsia"/>
                <w:sz w:val="24"/>
                <w:vertAlign w:val="superscript"/>
              </w:rPr>
              <w:t>2</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（2）观测室入口处宜设有缓冲区域或空间，以保持温度和湿度的稳定，防止灰尘和泥土直接带入观测室。</w:t>
            </w:r>
          </w:p>
          <w:p>
            <w:pPr>
              <w:rPr>
                <w:rFonts w:ascii="仿宋" w:eastAsia="仿宋" w:hAnsi="仿宋" w:cs="仿宋" w:hint="eastAsia"/>
              </w:rPr>
            </w:pPr>
            <w:r>
              <w:rPr>
                <w:rFonts w:ascii="仿宋" w:eastAsia="仿宋" w:hAnsi="仿宋" w:cs="仿宋" w:hint="eastAsia"/>
                <w:sz w:val="24"/>
              </w:rPr>
              <w:t>（3）观测室内地面、墙壁、顶棚应采用不易起尘的环保材料。观测室应不受强震动、强电磁辐射的干扰。</w:t>
            </w:r>
          </w:p>
          <w:p>
            <w:pPr>
              <w:rPr>
                <w:rFonts w:ascii="仿宋" w:eastAsia="仿宋" w:hAnsi="仿宋" w:cs="仿宋" w:hint="eastAsia"/>
              </w:rPr>
            </w:pPr>
            <w:r>
              <w:rPr>
                <w:rFonts w:ascii="仿宋" w:eastAsia="仿宋" w:hAnsi="仿宋" w:cs="仿宋" w:hint="eastAsia"/>
                <w:sz w:val="24"/>
              </w:rPr>
              <w:t>（4）室内环境保持整洁，室内温度、湿度按照仪器运行的环境要求保持相对稳定，取暖采用空调或电暖气设备。根据当地的环境特点，采取适当的防虫措施。</w:t>
            </w:r>
          </w:p>
          <w:p>
            <w:pPr>
              <w:rPr>
                <w:rFonts w:ascii="仿宋" w:eastAsia="仿宋" w:hAnsi="仿宋" w:cs="仿宋" w:hint="eastAsia"/>
              </w:rPr>
            </w:pPr>
            <w:r>
              <w:rPr>
                <w:rFonts w:ascii="仿宋" w:eastAsia="仿宋" w:hAnsi="仿宋" w:cs="仿宋" w:hint="eastAsia"/>
                <w:sz w:val="24"/>
              </w:rPr>
              <w:t>（5）观测室内安装温湿度控制设备，使室内温度能控制在25</w:t>
            </w: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（6）观测室具有良好的通风条件和排风设施，以保持室内空气清洁。</w:t>
            </w:r>
          </w:p>
          <w:p>
            <w:pPr>
              <w:rPr>
                <w:rFonts w:ascii="仿宋" w:eastAsia="仿宋" w:hAnsi="仿宋" w:cs="仿宋" w:hint="eastAsia"/>
              </w:rPr>
            </w:pPr>
            <w:r>
              <w:rPr>
                <w:rFonts w:ascii="仿宋" w:eastAsia="仿宋" w:hAnsi="仿宋" w:cs="仿宋" w:hint="eastAsia"/>
                <w:sz w:val="24"/>
              </w:rPr>
              <w:t>（7）根据观测项目的技术要求，可预先在观测室顶部及侧壁的适当位置预留管线孔洞。</w:t>
            </w:r>
          </w:p>
          <w:p>
            <w:pPr>
              <w:rPr>
                <w:rFonts w:ascii="仿宋" w:eastAsia="仿宋" w:hAnsi="仿宋" w:cs="仿宋" w:hint="eastAsia"/>
              </w:rPr>
            </w:pPr>
            <w:r>
              <w:rPr>
                <w:rFonts w:ascii="仿宋" w:eastAsia="仿宋" w:hAnsi="仿宋" w:cs="仿宋" w:hint="eastAsia"/>
                <w:sz w:val="24"/>
              </w:rPr>
              <w:t>（8）观测室内设有可靠的网络、通讯线路等。</w:t>
            </w:r>
          </w:p>
          <w:p>
            <w:pPr>
              <w:rPr>
                <w:rFonts w:ascii="仿宋" w:eastAsia="仿宋" w:hAnsi="仿宋" w:cs="仿宋" w:hint="eastAsia"/>
              </w:rPr>
            </w:pPr>
            <w:r>
              <w:rPr>
                <w:rFonts w:ascii="仿宋" w:eastAsia="仿宋" w:hAnsi="仿宋" w:cs="仿宋" w:hint="eastAsia"/>
                <w:sz w:val="24"/>
              </w:rPr>
              <w:t>（9）观测室配备专门的消防设施和器材，对危险物品还应配备监控装置和设施。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UPS</w:t>
            </w:r>
          </w:p>
        </w:tc>
        <w:tc>
          <w:tcPr>
            <w:tcW w:w="2951" w:type="pct"/>
            <w:vAlign w:val="center"/>
          </w:tcPr>
          <w:p>
            <w:pPr>
              <w:rPr>
                <w:rFonts w:ascii="仿宋" w:eastAsia="仿宋" w:hAnsi="仿宋" w:cs="仿宋" w:hint="eastAsia"/>
              </w:rPr>
            </w:pPr>
            <w:r>
              <w:rPr>
                <w:rFonts w:ascii="仿宋" w:eastAsia="仿宋" w:hAnsi="仿宋" w:cs="仿宋" w:hint="eastAsia"/>
                <w:sz w:val="24"/>
              </w:rPr>
              <w:t>UPS不间断电源应能在市电中断后继续供电，保证测量单元和数据采集与处理单元稳定运行2小时以上。</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高精度温室气体浓度观测系统6年*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240" w:lineRule="auto"/>
        <w:ind w:firstLine="0" w:firstLineChars="0"/>
        <w:jc w:val="left"/>
        <w:outlineLvl w:val="9"/>
        <w:rPr>
          <w:rFonts w:ascii="Times New Roman" w:hAnsi="Times New Roman" w:hint="default"/>
          <w:bCs w:val="0"/>
          <w:snapToGrid/>
        </w:rPr>
      </w:pPr>
      <w:r>
        <w:rPr>
          <w:rFonts w:ascii="Times New Roman" w:eastAsia="方正仿宋" w:hAnsi="Times New Roman" w:cs="Times New Roman" w:hint="default"/>
          <w:sz w:val="32"/>
          <w:szCs w:val="24"/>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7"/>
        <w:gridCol w:w="3522"/>
        <w:gridCol w:w="816"/>
        <w:gridCol w:w="1134"/>
        <w:gridCol w:w="1293"/>
        <w:gridCol w:w="816"/>
        <w:gridCol w:w="48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通量观测系统（高精度温室气体浓度观测系统）</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13,416,000.00</w:t>
            </w:r>
          </w:p>
        </w:tc>
        <w:tc>
          <w:tcPr/>
          <w:p>
            <w:pPr>
              <w:autoSpaceDE w:val="0"/>
              <w:jc w:val="center"/>
              <w:rPr>
                <w:rFonts w:asciiTheme="minorEastAsia" w:hAnsiTheme="minorEastAsia" w:cstheme="minorEastAsia" w:hint="eastAsia"/>
                <w:kern w:val="0"/>
                <w:szCs w:val="21"/>
              </w:rPr>
            </w:pPr>
            <w:r>
              <w:t>150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13,416,000.00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12"/>
        <w:gridCol w:w="1061"/>
        <w:gridCol w:w="2210"/>
        <w:gridCol w:w="312"/>
        <w:gridCol w:w="712"/>
        <w:gridCol w:w="644"/>
        <w:gridCol w:w="712"/>
        <w:gridCol w:w="255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数据中心(001035024)</w:t>
            </w:r>
          </w:p>
        </w:tc>
        <w:tc>
          <w:tcPr/>
          <w:p>
            <w:r>
              <w:t>通量观测系统（高精度温室气体浓度观测系统）</w:t>
            </w:r>
          </w:p>
        </w:tc>
        <w:tc>
          <w:tcPr/>
          <w:p>
            <w:r>
              <w:t>6</w:t>
            </w:r>
          </w:p>
        </w:tc>
        <w:tc>
          <w:tcPr/>
          <w:p>
            <w:r>
              <w:t>13416000.00</w:t>
            </w:r>
          </w:p>
        </w:tc>
        <w:tc>
          <w:tcPr/>
          <w:p>
            <w:r>
              <w:t xml:space="preserve">13416000.00  </w:t>
            </w:r>
          </w:p>
        </w:tc>
        <w:tc>
          <w:tcPr/>
          <w:p>
            <w:r>
              <w:t>甲方指定地点</w:t>
            </w:r>
          </w:p>
        </w:tc>
        <w:tc>
          <w:tcPr/>
          <w:p>
            <w:r>
              <w:t>设备、建设安装及维保（联系人：张晨阳18380448058）</w:t>
            </w: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14:paraId="418AFB45">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7F6DB9E3">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14:paraId="535A3DAB">
      <w:pPr>
        <w:ind w:firstLine="560" w:firstLineChars="200"/>
        <w:rPr>
          <w:rFonts w:ascii="仿宋" w:eastAsia="仿宋" w:hAnsi="仿宋" w:cs="仿宋" w:hint="eastAsia"/>
          <w:sz w:val="28"/>
          <w:szCs w:val="20"/>
        </w:rPr>
      </w:pPr>
      <w:r>
        <w:rPr>
          <w:rFonts w:ascii="仿宋" w:eastAsia="仿宋" w:hAnsi="仿宋" w:cs="仿宋" w:hint="eastAsia"/>
          <w:sz w:val="28"/>
          <w:szCs w:val="20"/>
        </w:rPr>
        <w:t>为深入贯彻落实习近平总书记关于气象工作的重要指示精神重要指示精神，着力推进观测站网、运行保障、观测产品等高质量发展，进一步强化气象监测预警能力。依据《综合气象观测业务发展“十四五”规划》</w:t>
      </w:r>
      <w:r>
        <w:rPr>
          <w:rFonts w:ascii="仿宋" w:eastAsia="仿宋" w:hAnsi="仿宋" w:cs="仿宋" w:hint="eastAsia"/>
          <w:sz w:val="28"/>
          <w:szCs w:val="20"/>
          <w:lang w:eastAsia="zh-CN"/>
        </w:rPr>
        <w:t>、</w:t>
      </w:r>
      <w:r>
        <w:rPr>
          <w:rFonts w:ascii="仿宋" w:eastAsia="仿宋" w:hAnsi="仿宋" w:cs="仿宋" w:hint="eastAsia"/>
          <w:sz w:val="28"/>
          <w:szCs w:val="20"/>
        </w:rPr>
        <w:t>《2025年河北、内蒙古2省通量观测系统建设项目</w:t>
      </w:r>
      <w:r>
        <w:rPr>
          <w:rFonts w:ascii="仿宋" w:eastAsia="仿宋" w:hAnsi="仿宋" w:cs="仿宋" w:hint="eastAsia"/>
          <w:sz w:val="28"/>
          <w:szCs w:val="20"/>
          <w:lang w:val="en-US" w:eastAsia="zh-CN"/>
        </w:rPr>
        <w:t>可行性研究报告</w:t>
      </w:r>
      <w:r>
        <w:rPr>
          <w:rFonts w:ascii="仿宋" w:eastAsia="仿宋" w:hAnsi="仿宋" w:cs="仿宋" w:hint="eastAsia"/>
          <w:sz w:val="28"/>
          <w:szCs w:val="20"/>
        </w:rPr>
        <w:t>》</w:t>
      </w:r>
      <w:r>
        <w:rPr>
          <w:rFonts w:ascii="仿宋" w:eastAsia="仿宋" w:hAnsi="仿宋" w:cs="仿宋" w:hint="eastAsia"/>
          <w:sz w:val="28"/>
          <w:szCs w:val="20"/>
          <w:lang w:val="en-US" w:eastAsia="zh-CN"/>
        </w:rPr>
        <w:t>等文件</w:t>
      </w:r>
      <w:r>
        <w:rPr>
          <w:rFonts w:ascii="仿宋" w:eastAsia="仿宋" w:hAnsi="仿宋" w:cs="仿宋" w:hint="eastAsia"/>
          <w:sz w:val="28"/>
          <w:szCs w:val="20"/>
        </w:rPr>
        <w:t>，在内蒙古建设</w:t>
      </w:r>
      <w:r>
        <w:rPr>
          <w:rFonts w:ascii="仿宋" w:eastAsia="仿宋" w:hAnsi="仿宋" w:cs="仿宋" w:hint="eastAsia"/>
          <w:sz w:val="28"/>
          <w:szCs w:val="20"/>
          <w:lang w:val="en-US" w:eastAsia="zh-CN"/>
        </w:rPr>
        <w:t>6</w:t>
      </w:r>
      <w:r>
        <w:rPr>
          <w:rFonts w:ascii="仿宋" w:eastAsia="仿宋" w:hAnsi="仿宋" w:cs="仿宋" w:hint="eastAsia"/>
          <w:sz w:val="28"/>
          <w:szCs w:val="20"/>
        </w:rPr>
        <w:t>套通量观测系统（高精度温室气体浓度观测系统）</w:t>
      </w:r>
      <w:r>
        <w:rPr>
          <w:rFonts w:ascii="仿宋" w:eastAsia="仿宋" w:hAnsi="仿宋" w:cs="仿宋" w:hint="eastAsia"/>
          <w:sz w:val="28"/>
          <w:szCs w:val="20"/>
        </w:rPr>
        <w:t>，提升内蒙古应对气候变化服务能力，服务国家“碳达峰、碳中和”战略。则上需取得气象专用技术装备许可证，通过进一步测试评估，选择技术指标高、运行稳定可靠的仪器设备。</w:t>
      </w:r>
    </w:p>
    <w:p w14:paraId="3BA55D0F">
      <w:pPr>
        <w:ind w:firstLine="560" w:firstLineChars="200"/>
        <w:rPr>
          <w:rFonts w:ascii="仿宋" w:eastAsia="仿宋" w:hAnsi="仿宋" w:cs="仿宋"/>
          <w:sz w:val="28"/>
          <w:szCs w:val="20"/>
        </w:rPr>
      </w:pPr>
      <w:r>
        <w:rPr>
          <w:rFonts w:ascii="仿宋" w:eastAsia="仿宋" w:hAnsi="仿宋" w:cs="仿宋" w:hint="eastAsia"/>
          <w:sz w:val="28"/>
          <w:szCs w:val="20"/>
        </w:rPr>
        <w:t>本项目目标是通过2025年气象观测站网工程建设，实现CO2、CH4浓度的在线观测。</w:t>
      </w:r>
    </w:p>
    <w:p w14:paraId="40B7F1CF">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14:paraId="66B7419E">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14:paraId="1583050D">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14:paraId="2315C892">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14:paraId="3BA163B4">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none"/>
        </w:rPr>
        <w:t>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4</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12</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rPr>
        <w:t>培训内容包括设备安装、使用、日常维护、观测原理及产品应用，培训时间及地点双方协商确定。</w:t>
      </w:r>
    </w:p>
    <w:p w14:paraId="25222842">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14:paraId="728221D3">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内蒙古</w:t>
      </w:r>
      <w:r>
        <w:rPr>
          <w:rFonts w:ascii="仿宋" w:eastAsia="仿宋" w:hAnsi="仿宋" w:cs="仿宋" w:hint="eastAsia"/>
          <w:sz w:val="28"/>
          <w:szCs w:val="20"/>
        </w:rPr>
        <w:t>、</w:t>
      </w:r>
      <w:r>
        <w:rPr>
          <w:rFonts w:ascii="仿宋" w:eastAsia="仿宋" w:hAnsi="仿宋" w:cs="仿宋" w:hint="eastAsia"/>
          <w:sz w:val="28"/>
          <w:szCs w:val="20"/>
          <w:lang w:val="en-US" w:eastAsia="zh-CN"/>
        </w:rPr>
        <w:t>吉林</w:t>
      </w:r>
      <w:r>
        <w:rPr>
          <w:rFonts w:ascii="仿宋" w:eastAsia="仿宋" w:hAnsi="仿宋" w:cs="仿宋" w:hint="eastAsia"/>
          <w:sz w:val="28"/>
          <w:szCs w:val="20"/>
        </w:rPr>
        <w:t>、</w:t>
      </w:r>
      <w:r>
        <w:rPr>
          <w:rFonts w:ascii="仿宋" w:eastAsia="仿宋" w:hAnsi="仿宋" w:cs="仿宋" w:hint="eastAsia"/>
          <w:sz w:val="28"/>
          <w:szCs w:val="20"/>
          <w:lang w:val="en-US" w:eastAsia="zh-CN"/>
        </w:rPr>
        <w:t>宁夏、云南等甲方约定</w:t>
      </w:r>
      <w:r>
        <w:rPr>
          <w:rFonts w:ascii="仿宋" w:eastAsia="仿宋" w:hAnsi="仿宋" w:cs="仿宋" w:hint="eastAsia"/>
          <w:sz w:val="28"/>
          <w:szCs w:val="20"/>
        </w:rPr>
        <w:t>地点（运输相关费用由供应商负责），并负责安装调试。</w:t>
      </w:r>
    </w:p>
    <w:p w14:paraId="16B53586">
      <w:pPr>
        <w:ind w:firstLine="560" w:firstLineChars="200"/>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合同签订后150天内交货、并完成安装调试并具备验收条件</w:t>
      </w:r>
      <w:r>
        <w:rPr>
          <w:rFonts w:ascii="仿宋" w:eastAsia="仿宋" w:hAnsi="仿宋" w:cs="仿宋" w:hint="eastAsia"/>
          <w:sz w:val="28"/>
          <w:szCs w:val="20"/>
        </w:rPr>
        <w:t>。</w:t>
      </w:r>
      <w:r>
        <w:rPr>
          <w:rFonts w:ascii="仿宋" w:eastAsia="仿宋" w:hAnsi="仿宋" w:cs="仿宋" w:hint="eastAsia"/>
          <w:sz w:val="28"/>
          <w:szCs w:val="20"/>
        </w:rPr>
        <w:br/>
      </w:r>
      <w:r>
        <w:rPr>
          <w:rFonts w:ascii="仿宋" w:eastAsia="仿宋" w:hAnsi="仿宋" w:cs="仿宋" w:hint="eastAsia"/>
          <w:b/>
          <w:bCs/>
          <w:sz w:val="28"/>
          <w:szCs w:val="20"/>
        </w:rPr>
        <w:t>五、服务团队要求</w:t>
      </w:r>
    </w:p>
    <w:p w14:paraId="4565892B">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0CEB6874">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14:paraId="5DCA0CB2">
      <w:pPr>
        <w:ind w:firstLine="560" w:firstLineChars="200"/>
        <w:rPr>
          <w:rFonts w:ascii="仿宋" w:eastAsia="仿宋" w:hAnsi="仿宋" w:cs="仿宋"/>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r>
        <w:rPr>
          <w:rFonts w:ascii="仿宋" w:eastAsia="仿宋" w:hAnsi="仿宋" w:cs="仿宋" w:hint="eastAsia"/>
          <w:sz w:val="28"/>
          <w:szCs w:val="20"/>
        </w:rPr>
        <w:br/>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20"/>
          <w:docGrid w:type="linesAndChars" w:linePitch="312" w:charSpace="0"/>
        </w:sectPr>
      </w:pPr>
      <w:bookmarkEnd w:id="55"/>
    </w:p>
    <w:p w14:paraId="6A5D2D1F">
      <w:pPr>
        <w:tabs>
          <w:tab w:val="left" w:pos="1573"/>
        </w:tabs>
        <w:adjustRightInd w:val="0"/>
        <w:snapToGrid w:val="0"/>
        <w:spacing w:line="360" w:lineRule="auto"/>
        <w:jc w:val="center"/>
        <w:outlineLvl w:val="1"/>
        <w:rPr>
          <w:b/>
          <w:bCs/>
          <w:sz w:val="30"/>
          <w:szCs w:val="30"/>
          <w:highlight w:val="none"/>
        </w:rPr>
      </w:pPr>
      <w:bookmarkStart w:id="65" w:name="投标被拒绝条款专用部分_JJTK"/>
      <w:r>
        <w:rPr>
          <w:rFonts w:hint="eastAsia"/>
          <w:b/>
          <w:sz w:val="30"/>
          <w:szCs w:val="30"/>
          <w:highlight w:val="none"/>
        </w:rPr>
        <w:t>第八章  投标被拒绝条款专用部分</w:t>
      </w:r>
    </w:p>
    <w:p w14:paraId="4FB105EC">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97BC5EE">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14:paraId="5B831E20">
            <w:pPr>
              <w:rPr>
                <w:rFonts w:hint="eastAsia"/>
                <w:sz w:val="18"/>
                <w:szCs w:val="18"/>
                <w:highlight w:val="none"/>
              </w:rPr>
            </w:pPr>
            <w:r>
              <w:rPr>
                <w:rFonts w:hint="eastAsia"/>
                <w:sz w:val="18"/>
                <w:szCs w:val="18"/>
                <w:highlight w:val="none"/>
              </w:rPr>
              <w:t>序号</w:t>
            </w:r>
          </w:p>
        </w:tc>
        <w:tc>
          <w:tcPr>
            <w:tcW w:w="898" w:type="dxa"/>
            <w:noWrap w:val="0"/>
            <w:vAlign w:val="center"/>
          </w:tcPr>
          <w:p w14:paraId="6FCAD12C">
            <w:pPr>
              <w:jc w:val="center"/>
              <w:rPr>
                <w:rFonts w:hint="eastAsia"/>
                <w:sz w:val="18"/>
                <w:szCs w:val="18"/>
                <w:highlight w:val="none"/>
              </w:rPr>
            </w:pPr>
            <w:r>
              <w:rPr>
                <w:rFonts w:hint="eastAsia"/>
                <w:sz w:val="18"/>
                <w:szCs w:val="18"/>
                <w:highlight w:val="none"/>
              </w:rPr>
              <w:t>对应</w:t>
            </w:r>
          </w:p>
          <w:p w14:paraId="641B9743">
            <w:pPr>
              <w:jc w:val="center"/>
              <w:rPr>
                <w:rFonts w:hint="eastAsia"/>
                <w:sz w:val="18"/>
                <w:szCs w:val="18"/>
                <w:highlight w:val="none"/>
              </w:rPr>
            </w:pPr>
            <w:r>
              <w:rPr>
                <w:rFonts w:hint="eastAsia"/>
                <w:sz w:val="18"/>
                <w:szCs w:val="18"/>
                <w:highlight w:val="none"/>
              </w:rPr>
              <w:t>条款号</w:t>
            </w:r>
          </w:p>
        </w:tc>
        <w:tc>
          <w:tcPr>
            <w:tcW w:w="7347" w:type="dxa"/>
            <w:noWrap w:val="0"/>
            <w:vAlign w:val="center"/>
          </w:tcPr>
          <w:p w14:paraId="6116AFB3">
            <w:pPr>
              <w:jc w:val="center"/>
              <w:rPr>
                <w:rFonts w:hint="eastAsia"/>
                <w:sz w:val="18"/>
                <w:szCs w:val="18"/>
                <w:highlight w:val="none"/>
              </w:rPr>
            </w:pPr>
            <w:r>
              <w:rPr>
                <w:rFonts w:hint="eastAsia"/>
                <w:sz w:val="18"/>
                <w:szCs w:val="18"/>
                <w:highlight w:val="none"/>
              </w:rPr>
              <w:t>内 容</w:t>
            </w:r>
          </w:p>
        </w:tc>
      </w:tr>
      <w:tr w14:paraId="65024191">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20BD32C3">
            <w:pPr>
              <w:jc w:val="center"/>
              <w:rPr>
                <w:rFonts w:hint="eastAsia"/>
                <w:b/>
                <w:sz w:val="18"/>
                <w:szCs w:val="18"/>
                <w:highlight w:val="none"/>
              </w:rPr>
            </w:pPr>
            <w:r>
              <w:rPr>
                <w:rFonts w:hint="eastAsia"/>
                <w:b/>
                <w:sz w:val="18"/>
                <w:szCs w:val="18"/>
                <w:highlight w:val="none"/>
              </w:rPr>
              <w:t>第五章 投标人须知专用部分</w:t>
            </w:r>
          </w:p>
        </w:tc>
      </w:tr>
      <w:tr w14:paraId="2DFEBFD6">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14:paraId="157C90C4">
            <w:pPr>
              <w:numPr>
                <w:ilvl w:val="0"/>
                <w:numId w:val="13"/>
              </w:numPr>
              <w:rPr>
                <w:rFonts w:ascii="宋体" w:hAnsi="宋体" w:hint="eastAsia"/>
                <w:sz w:val="18"/>
                <w:szCs w:val="18"/>
                <w:highlight w:val="none"/>
              </w:rPr>
            </w:pPr>
          </w:p>
        </w:tc>
        <w:tc>
          <w:tcPr>
            <w:tcW w:w="898" w:type="dxa"/>
            <w:noWrap w:val="0"/>
            <w:vAlign w:val="center"/>
          </w:tcPr>
          <w:p w14:paraId="2DE62436">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14:paraId="391DEE11">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投标人应具有以下到投标截止日仍在有效期内的资质：1、光谱吸收法大气二氧化碳/甲烷高精度分析仪气象专用技术</w:t>
            </w:r>
            <w:r>
              <w:rPr>
                <w:rFonts w:ascii="宋体" w:hAnsi="宋体" w:cs="微软雅黑" w:hint="eastAsia"/>
                <w:b/>
                <w:color w:val="0000FF"/>
                <w:kern w:val="0"/>
                <w:sz w:val="18"/>
                <w:szCs w:val="18"/>
                <w:highlight w:val="none"/>
              </w:rPr>
              <w:t>装备使用许可证</w:t>
            </w:r>
          </w:p>
        </w:tc>
      </w:tr>
      <w:tr w14:paraId="772A61C8">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29147694">
            <w:pPr>
              <w:jc w:val="center"/>
              <w:rPr>
                <w:rFonts w:ascii="宋体" w:hAnsi="宋体" w:cs="微软雅黑" w:hint="eastAsia"/>
                <w:b/>
                <w:color w:val="0000FF"/>
                <w:kern w:val="0"/>
                <w:sz w:val="18"/>
                <w:szCs w:val="18"/>
                <w:highlight w:val="none"/>
              </w:rPr>
            </w:pPr>
            <w:r>
              <w:rPr>
                <w:rFonts w:hint="eastAsia"/>
                <w:b/>
                <w:sz w:val="18"/>
                <w:szCs w:val="18"/>
              </w:rPr>
              <w:t>第八章  采购需求</w:t>
            </w:r>
          </w:p>
        </w:tc>
      </w:tr>
      <w:tr w14:paraId="36166502">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14:paraId="3DC0E6AB">
            <w:pPr>
              <w:numPr>
                <w:ilvl w:val="0"/>
                <w:numId w:val="13"/>
              </w:numPr>
              <w:rPr>
                <w:rFonts w:ascii="宋体" w:hAnsi="宋体" w:hint="eastAsia"/>
                <w:sz w:val="18"/>
                <w:szCs w:val="18"/>
                <w:highlight w:val="none"/>
              </w:rPr>
            </w:pPr>
          </w:p>
        </w:tc>
        <w:tc>
          <w:tcPr>
            <w:tcW w:w="898" w:type="dxa"/>
            <w:noWrap w:val="0"/>
            <w:vAlign w:val="center"/>
          </w:tcPr>
          <w:p w14:paraId="32F2774D">
            <w:pPr>
              <w:jc w:val="center"/>
              <w:rPr>
                <w:rFonts w:ascii="宋体" w:hAnsi="宋体" w:hint="eastAsia"/>
                <w:sz w:val="18"/>
                <w:szCs w:val="18"/>
                <w:highlight w:val="none"/>
              </w:rPr>
            </w:pPr>
          </w:p>
        </w:tc>
        <w:tc>
          <w:tcPr>
            <w:tcW w:w="7347" w:type="dxa"/>
            <w:noWrap w:val="0"/>
            <w:vAlign w:val="top"/>
          </w:tcPr>
          <w:p w14:paraId="78E78562">
            <w:pPr>
              <w:tabs>
                <w:tab w:val="left" w:pos="709"/>
              </w:tabs>
              <w:spacing w:line="360" w:lineRule="auto"/>
              <w:jc w:val="left"/>
              <w:rPr>
                <w:rFonts w:ascii="宋体" w:hAnsi="宋体" w:cs="微软雅黑" w:hint="eastAsia"/>
                <w:b/>
                <w:color w:val="0000FF"/>
                <w:kern w:val="0"/>
                <w:sz w:val="18"/>
                <w:szCs w:val="18"/>
                <w:highlight w:val="none"/>
              </w:rPr>
            </w:pPr>
            <w:r>
              <w:rPr>
                <w:rFonts w:hint="eastAsia"/>
                <w:sz w:val="18"/>
                <w:szCs w:val="18"/>
                <w:lang w:val="en-US" w:eastAsia="zh-CN"/>
              </w:rPr>
              <w:t>投标人设备必须满足6年维保要求</w:t>
            </w:r>
          </w:p>
        </w:tc>
      </w:tr>
    </w:tbl>
    <w:p w14:paraId="150CE49F">
      <w:pPr>
        <w:spacing w:before="156" w:beforeLines="50" w:line="360" w:lineRule="auto"/>
        <w:ind w:firstLine="420"/>
        <w:rPr>
          <w:rFonts w:ascii="宋体" w:hAnsi="宋体" w:hint="eastAsia"/>
          <w:szCs w:val="21"/>
          <w:highlight w:val="none"/>
        </w:rPr>
      </w:pPr>
      <w:r>
        <w:rPr>
          <w:rFonts w:ascii="宋体" w:hAnsi="宋体" w:hint="eastAsia"/>
          <w:szCs w:val="21"/>
          <w:highlight w:val="none"/>
        </w:rPr>
        <w:t>注：根据项目具体情况，对投标人有具体要求，且投标人必须遵守的，逐条列出。</w:t>
      </w:r>
    </w:p>
    <w:p w14:paraId="5593E674">
      <w:pPr>
        <w:spacing w:before="156" w:beforeLines="50" w:line="360" w:lineRule="auto"/>
        <w:ind w:firstLine="420"/>
        <w:rPr>
          <w:rFonts w:ascii="宋体" w:hAnsi="宋体" w:hint="eastAsia"/>
          <w:szCs w:val="21"/>
          <w:highlight w:val="none"/>
        </w:rPr>
      </w:pPr>
    </w:p>
    <w:p w:rsidR="00A77B3E"/>
    <w:p>
      <w:pPr>
        <w:tabs>
          <w:tab w:val="left" w:pos="1573"/>
        </w:tabs>
        <w:adjustRightInd w:val="0"/>
        <w:snapToGrid w:val="0"/>
        <w:spacing w:line="360" w:lineRule="auto"/>
        <w:jc w:val="center"/>
        <w:outlineLvl w:val="1"/>
        <w:rPr>
          <w:b/>
          <w:bCs/>
          <w:sz w:val="30"/>
          <w:szCs w:val="30"/>
          <w:highlight w:val="none"/>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5"/>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14:paraId="24FB625D">
      <w:pPr>
        <w:spacing w:line="360" w:lineRule="auto"/>
        <w:ind w:firstLine="3066" w:firstLineChars="1460"/>
        <w:jc w:val="left"/>
        <w:rPr>
          <w:rFonts w:ascii="Times New Roman" w:eastAsia="宋体" w:hAnsi="Times New Roman" w:cs="Times New Roman"/>
          <w:b/>
          <w:bCs/>
          <w:szCs w:val="21"/>
        </w:rPr>
      </w:pPr>
      <w:bookmarkStart w:id="66" w:name="采购公告合同部分_ZBGGHT"/>
      <w:r>
        <w:rPr>
          <w:rFonts w:ascii="Times New Roman" w:eastAsia="宋体" w:hAnsi="Times New Roman" w:cs="Times New Roman" w:hint="eastAsia"/>
          <w:b/>
          <w:bCs/>
          <w:szCs w:val="21"/>
        </w:rPr>
        <w:t>第九章  采购合同</w:t>
      </w:r>
    </w:p>
    <w:p w14:paraId="09AF25A4">
      <w:pPr>
        <w:numPr>
          <w:ilvl w:val="0"/>
          <w:numId w:val="0"/>
        </w:numPr>
        <w:spacing w:line="360" w:lineRule="auto"/>
        <w:ind w:left="1680" w:firstLine="420" w:leftChars="0" w:firstLineChars="0"/>
        <w:jc w:val="left"/>
        <w:rPr>
          <w:rFonts w:hint="eastAsia"/>
          <w:b/>
          <w:bCs/>
          <w:szCs w:val="21"/>
          <w:highlight w:val="none"/>
        </w:rPr>
        <w:sectPr>
          <w:pgSz w:w="11906" w:h="16838"/>
          <w:pgMar w:top="1440" w:right="1800" w:bottom="1440" w:left="1800" w:header="851" w:footer="992" w:gutter="0"/>
          <w:cols w:num="1" w:space="425"/>
          <w:docGrid w:type="lines" w:linePitch="312" w:charSpace="0"/>
        </w:sectPr>
      </w:pPr>
      <w:r>
        <w:rPr>
          <w:rFonts w:hint="eastAsia"/>
          <w:b/>
          <w:bCs/>
          <w:szCs w:val="21"/>
          <w:highlight w:val="none"/>
        </w:rPr>
        <w:t>必须明确合同金额支付条件及支付比例</w:t>
      </w:r>
    </w:p>
    <w:p w14:paraId="3D63D768">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14:paraId="5B413C7B">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14:paraId="170C9C91">
      <w:pPr>
        <w:rPr>
          <w:rFonts w:ascii="宋体" w:eastAsia="宋体" w:hAnsi="宋体" w:cs="宋体"/>
          <w:b/>
          <w:bCs/>
          <w:spacing w:val="-20"/>
          <w:kern w:val="44"/>
          <w:sz w:val="40"/>
          <w:szCs w:val="40"/>
        </w:rPr>
      </w:pPr>
    </w:p>
    <w:p w14:paraId="591140D1">
      <w:pPr>
        <w:rPr>
          <w:rFonts w:ascii="宋体" w:eastAsia="宋体" w:hAnsi="宋体" w:cs="宋体"/>
          <w:b/>
          <w:bCs/>
          <w:spacing w:val="-20"/>
          <w:kern w:val="44"/>
          <w:sz w:val="40"/>
          <w:szCs w:val="40"/>
        </w:rPr>
      </w:pPr>
    </w:p>
    <w:p w14:paraId="39FEE9DF">
      <w:pPr>
        <w:rPr>
          <w:rFonts w:ascii="宋体" w:eastAsia="宋体" w:hAnsi="宋体" w:cs="宋体"/>
          <w:b/>
          <w:bCs/>
          <w:spacing w:val="-20"/>
          <w:kern w:val="44"/>
          <w:sz w:val="40"/>
          <w:szCs w:val="40"/>
        </w:rPr>
      </w:pPr>
    </w:p>
    <w:p w14:paraId="0450AC74">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0C70008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57C0402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4F11FFE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055F8FAE">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2EF72878">
      <w:pPr>
        <w:rPr>
          <w:rFonts w:ascii="Times New Roman" w:eastAsia="宋体" w:hAnsi="Times New Roman" w:cs="Times New Roman"/>
          <w:szCs w:val="20"/>
        </w:rPr>
      </w:pPr>
    </w:p>
    <w:p w14:paraId="051989C7">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24B5800A">
      <w:pPr>
        <w:rPr>
          <w:rFonts w:ascii="Times New Roman" w:eastAsia="黑体" w:hAnsi="Times New Roman" w:cs="Times New Roman"/>
          <w:sz w:val="44"/>
          <w:szCs w:val="44"/>
        </w:rPr>
      </w:pPr>
    </w:p>
    <w:p w14:paraId="7007D182">
      <w:pPr>
        <w:rPr>
          <w:rFonts w:ascii="Times New Roman" w:eastAsia="黑体" w:hAnsi="Times New Roman" w:cs="Times New Roman"/>
          <w:sz w:val="44"/>
          <w:szCs w:val="44"/>
        </w:rPr>
      </w:pPr>
    </w:p>
    <w:p w14:paraId="71E749BB">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0BD881CB">
      <w:pPr>
        <w:ind w:firstLine="640" w:firstLineChars="200"/>
        <w:rPr>
          <w:rFonts w:ascii="仿宋_GB2312" w:eastAsia="仿宋_GB2312" w:hAnsi="仿宋_GB2312" w:cs="仿宋_GB2312"/>
          <w:sz w:val="32"/>
          <w:szCs w:val="32"/>
        </w:rPr>
      </w:pPr>
    </w:p>
    <w:p w14:paraId="534A196A">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1FBC0EFD">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364AE721">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36662BBB">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14:paraId="0C040E25">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7"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7"/>
    </w:p>
    <w:p w14:paraId="417A91F4">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14:paraId="746DE82A">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14:paraId="0FE9469C">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74E652D6">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7F887C80">
      <w:pPr>
        <w:spacing w:line="400" w:lineRule="exact"/>
        <w:rPr>
          <w:rFonts w:ascii="Times New Roman" w:eastAsia="宋体" w:hAnsi="Times New Roman" w:cs="Times New Roman"/>
          <w:szCs w:val="20"/>
        </w:rPr>
      </w:pPr>
    </w:p>
    <w:p w14:paraId="50CAF948">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F8F1460">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14:paraId="64526764">
      <w:pPr>
        <w:numPr>
          <w:ilvl w:val="0"/>
          <w:numId w:val="6"/>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14:paraId="787E2D3F">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14:paraId="0479C2C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14:paraId="105A9F6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14:paraId="6B19327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14:paraId="6F1157D2">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14:paraId="7ED057A7">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14:paraId="2BCC299D">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14:paraId="3D01AD7A">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14:paraId="70814191">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14:paraId="7600036C">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41C729E5">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14:paraId="35B1096A">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3E655B1E">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14:paraId="15EB577C">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1819D8BF">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14:paraId="257646F5">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14:paraId="397683AA">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14:paraId="3383995F">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14:paraId="760C9108">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14:paraId="4EC0884F">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14:paraId="6CA36313">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D1E40AC">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736E4180">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90B4CDF">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5B1D9CB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1E65E4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14:paraId="3D9FAD09">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14:paraId="4EBFCC53">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14:paraId="063DA57C">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14:paraId="54E322D7">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14:paraId="695087DD">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14:paraId="01712708">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14:paraId="31170E6E">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14:paraId="409B37BE">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14:paraId="22758BBC">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14:paraId="27230D55">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14:paraId="76D4E4A9">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47C92AB">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14:paraId="12346651">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06805CE0">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5836C7B3">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D98BC1F">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14:paraId="2725D5E6">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0077DEE6">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AEBD435">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12915AF7">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14:paraId="057A5078">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14:paraId="22ACCE6A">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9C8B73C">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69A09DD4">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14:paraId="4304A73A">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14:paraId="3D5E276C">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14:paraId="34D7CA1B">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14:paraId="1D91473B">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2F364D65">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14:paraId="1E214BF0">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11EDD5C9">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14:paraId="3F778DDB">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14:paraId="15D75EF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14:paraId="1262640C">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14:paraId="545752EA">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14:paraId="7A79C25A">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FE"/>
      </w:r>
      <w:r>
        <w:rPr>
          <w:rFonts w:ascii="宋体" w:eastAsia="宋体" w:hAnsi="宋体" w:cs="Times New Roman" w:hint="eastAsia"/>
          <w:szCs w:val="21"/>
        </w:rPr>
        <w:t>分期付款：</w:t>
      </w:r>
      <w:r>
        <w:rPr>
          <w:rFonts w:ascii="宋体" w:eastAsia="宋体" w:hAnsi="宋体" w:cs="Times New Roman" w:hint="eastAsia"/>
          <w:szCs w:val="21"/>
          <w:u w:val="single"/>
        </w:rPr>
        <w:t xml:space="preserve">  双方签署合同后30个工作日内，甲方向乙方支付合同总金额的9</w:t>
      </w:r>
      <w:r>
        <w:rPr>
          <w:rFonts w:ascii="宋体" w:eastAsia="宋体" w:hAnsi="宋体" w:cs="Times New Roman" w:hint="eastAsia"/>
          <w:szCs w:val="21"/>
          <w:u w:val="single"/>
          <w:lang w:val="en-US" w:eastAsia="zh-CN"/>
        </w:rPr>
        <w:t>5</w:t>
      </w:r>
      <w:r>
        <w:rPr>
          <w:rFonts w:ascii="宋体" w:eastAsia="宋体" w:hAnsi="宋体" w:cs="Times New Roman" w:hint="eastAsia"/>
          <w:szCs w:val="21"/>
          <w:u w:val="single"/>
        </w:rPr>
        <w:t>%，到货后付款：</w:t>
      </w:r>
      <w:r>
        <w:rPr>
          <w:rFonts w:ascii="宋体" w:eastAsia="宋体" w:hAnsi="宋体" w:cs="Times New Roman" w:hint="eastAsia"/>
          <w:szCs w:val="21"/>
          <w:u w:val="single"/>
          <w:lang w:val="en-US" w:eastAsia="zh-CN"/>
        </w:rPr>
        <w:t>到货验收</w:t>
      </w:r>
      <w:r>
        <w:rPr>
          <w:rFonts w:ascii="宋体" w:eastAsia="宋体" w:hAnsi="宋体" w:cs="Times New Roman" w:hint="eastAsia"/>
          <w:szCs w:val="21"/>
          <w:u w:val="single"/>
        </w:rPr>
        <w:t>后30个工作日内，甲方向乙方支付合同总金额的</w:t>
      </w:r>
      <w:r>
        <w:rPr>
          <w:rFonts w:ascii="宋体" w:eastAsia="宋体" w:hAnsi="宋体" w:cs="Times New Roman" w:hint="eastAsia"/>
          <w:szCs w:val="21"/>
          <w:u w:val="single"/>
          <w:lang w:val="en-US" w:eastAsia="zh-CN"/>
        </w:rPr>
        <w:t>5</w:t>
      </w:r>
      <w:r>
        <w:rPr>
          <w:rFonts w:ascii="宋体" w:eastAsia="宋体" w:hAnsi="宋体" w:cs="Times New Roman" w:hint="eastAsia"/>
          <w:szCs w:val="21"/>
          <w:u w:val="single"/>
        </w:rPr>
        <w:t xml:space="preserve"> % </w:t>
      </w:r>
    </w:p>
    <w:p w14:paraId="13F14762">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14:paraId="689D7C76">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14:paraId="2BAE439C">
      <w:pPr>
        <w:numPr>
          <w:ilvl w:val="0"/>
          <w:numId w:val="5"/>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14:paraId="0960B58E">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14:paraId="40383242">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14:paraId="0F8DF5C0">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14:paraId="2BBD59E4">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lang w:val="en-US" w:eastAsia="zh-CN"/>
        </w:rPr>
        <w:t>合同签署60个工作日内，乙方需向甲方提供银行保函</w:t>
      </w:r>
      <w:r>
        <w:rPr>
          <w:rFonts w:ascii="宋体" w:eastAsia="宋体" w:hAnsi="宋体" w:cs="宋体" w:hint="eastAsia"/>
          <w:bCs/>
          <w:kern w:val="0"/>
          <w:szCs w:val="21"/>
          <w:u w:val="single"/>
        </w:rPr>
        <w:t xml:space="preserve"> </w:t>
      </w:r>
    </w:p>
    <w:p w14:paraId="3F34B3AD">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r>
        <w:rPr>
          <w:rFonts w:ascii="宋体" w:eastAsia="宋体" w:hAnsi="宋体" w:cs="宋体" w:hint="eastAsia"/>
          <w:bCs/>
          <w:kern w:val="0"/>
          <w:szCs w:val="21"/>
          <w:u w:val="single"/>
          <w:lang w:val="en-US" w:eastAsia="zh-CN"/>
        </w:rPr>
        <w:t>合同总金额3%</w:t>
      </w:r>
      <w:r>
        <w:rPr>
          <w:rFonts w:ascii="宋体" w:eastAsia="宋体" w:hAnsi="宋体" w:cs="宋体" w:hint="eastAsia"/>
          <w:bCs/>
          <w:kern w:val="0"/>
          <w:szCs w:val="21"/>
          <w:u w:val="single"/>
        </w:rPr>
        <w:t xml:space="preserve">             </w:t>
      </w:r>
    </w:p>
    <w:p w14:paraId="28B5F8CA">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r>
        <w:rPr>
          <w:rFonts w:ascii="宋体" w:eastAsia="宋体" w:hAnsi="宋体" w:cs="宋体" w:hint="eastAsia"/>
          <w:bCs/>
          <w:szCs w:val="21"/>
          <w:u w:val="single"/>
          <w:lang w:val="en-US" w:eastAsia="zh-CN"/>
        </w:rPr>
        <w:t>8年</w:t>
      </w:r>
      <w:r>
        <w:rPr>
          <w:rFonts w:ascii="宋体" w:eastAsia="宋体" w:hAnsi="宋体" w:cs="宋体" w:hint="eastAsia"/>
          <w:bCs/>
          <w:szCs w:val="21"/>
          <w:u w:val="single"/>
        </w:rPr>
        <w:t xml:space="preserve">                       </w:t>
      </w:r>
    </w:p>
    <w:p w14:paraId="2B770949">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14:paraId="62C3FD56">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14:paraId="58401FF5">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14:paraId="3F8CF472">
      <w:pPr>
        <w:numPr>
          <w:ilvl w:val="0"/>
          <w:numId w:val="7"/>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14:paraId="5218370D">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14:paraId="77F19D5B">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8E60AA5">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DA73510">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4CF642C6">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3AD39892">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0F74C33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14:paraId="07DD23B3">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61FD784E">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14:paraId="329CFEF5">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14:paraId="09149D2C">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14:paraId="349CD1A4">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14:paraId="5471659D">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14:paraId="45857A23">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14:paraId="41E440D5">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14:paraId="323C8C9A">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14:paraId="0417FD8B">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14:paraId="460D2D3B">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14:paraId="11EF9F5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14:paraId="0BA92F5D">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14:paraId="0AF4DAB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14:paraId="16D4389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14:paraId="470B3FB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14:paraId="47C77B91">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14:paraId="4B44082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14:paraId="6FB80FC6">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14:paraId="62FC54BA">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14:paraId="71843109">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14:paraId="2943422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14:paraId="02AA8B5E">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14:paraId="113AEFB8">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14:paraId="6E5B7D9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14:paraId="5957BC5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14:paraId="4B575FD0">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14:paraId="4104A6FB">
      <w:pPr>
        <w:rPr>
          <w:rFonts w:ascii="Times New Roman" w:eastAsia="宋体" w:hAnsi="Times New Roman" w:cs="Times New Roman"/>
          <w:szCs w:val="20"/>
        </w:rPr>
      </w:pPr>
      <w:r>
        <w:rPr>
          <w:rFonts w:ascii="Times New Roman" w:eastAsia="宋体" w:hAnsi="Times New Roman" w:cs="Times New Roman" w:hint="eastAsia"/>
          <w:szCs w:val="20"/>
        </w:rPr>
        <w:br w:type="page"/>
      </w:r>
    </w:p>
    <w:p w14:paraId="1FE53021">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05D84F3F">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0E9D8B56">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14:paraId="11E701F4">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382440C1">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3B6AFED2">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24A1C59F">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6DAF2E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17E71A6D">
            <w:pPr>
              <w:adjustRightInd w:val="0"/>
              <w:snapToGrid w:val="0"/>
              <w:spacing w:line="300" w:lineRule="exact"/>
              <w:jc w:val="center"/>
              <w:rPr>
                <w:rFonts w:ascii="Times New Roman" w:eastAsia="宋体" w:hAnsi="Times New Roman" w:cs="Times New Roman"/>
                <w:spacing w:val="20"/>
                <w:szCs w:val="21"/>
              </w:rPr>
            </w:pPr>
          </w:p>
        </w:tc>
      </w:tr>
      <w:tr w14:paraId="6991130C">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66ED59A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25C73412">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40A637B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14:paraId="2916D48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2E875CE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14:paraId="0EFFD392">
            <w:pPr>
              <w:adjustRightInd w:val="0"/>
              <w:snapToGrid w:val="0"/>
              <w:spacing w:line="300" w:lineRule="exact"/>
              <w:jc w:val="center"/>
              <w:rPr>
                <w:rFonts w:ascii="Times New Roman" w:eastAsia="宋体" w:hAnsi="Times New Roman" w:cs="Times New Roman"/>
                <w:szCs w:val="21"/>
              </w:rPr>
            </w:pPr>
          </w:p>
        </w:tc>
      </w:tr>
      <w:tr w14:paraId="030C6427">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579BC5E9">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14:paraId="74A6232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5A7411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14:paraId="369D6D49">
            <w:pPr>
              <w:adjustRightInd w:val="0"/>
              <w:snapToGrid w:val="0"/>
              <w:spacing w:line="300" w:lineRule="exact"/>
              <w:jc w:val="center"/>
              <w:rPr>
                <w:rFonts w:ascii="Times New Roman" w:eastAsia="宋体" w:hAnsi="Times New Roman" w:cs="Times New Roman"/>
                <w:spacing w:val="20"/>
                <w:szCs w:val="21"/>
              </w:rPr>
            </w:pPr>
          </w:p>
        </w:tc>
      </w:tr>
      <w:tr w14:paraId="1CE4D6C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64ACD2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00DC9679">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A6D5BD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14:paraId="740A2925">
            <w:pPr>
              <w:adjustRightInd w:val="0"/>
              <w:snapToGrid w:val="0"/>
              <w:spacing w:line="300" w:lineRule="exact"/>
              <w:jc w:val="center"/>
              <w:rPr>
                <w:rFonts w:ascii="Times New Roman" w:eastAsia="宋体" w:hAnsi="Times New Roman" w:cs="Times New Roman"/>
                <w:spacing w:val="20"/>
                <w:szCs w:val="21"/>
              </w:rPr>
            </w:pPr>
          </w:p>
        </w:tc>
      </w:tr>
      <w:tr w14:paraId="73A75C0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6A618D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5DE4155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A56C8C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14:paraId="1BA1A2D7">
            <w:pPr>
              <w:adjustRightInd w:val="0"/>
              <w:snapToGrid w:val="0"/>
              <w:spacing w:line="300" w:lineRule="exact"/>
              <w:jc w:val="center"/>
              <w:rPr>
                <w:rFonts w:ascii="Times New Roman" w:eastAsia="宋体" w:hAnsi="Times New Roman" w:cs="Times New Roman"/>
                <w:spacing w:val="20"/>
                <w:szCs w:val="21"/>
              </w:rPr>
            </w:pPr>
          </w:p>
        </w:tc>
      </w:tr>
      <w:tr w14:paraId="464AC7D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E74E7A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522CA9A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667061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14:paraId="56A7BDA8">
            <w:pPr>
              <w:adjustRightInd w:val="0"/>
              <w:snapToGrid w:val="0"/>
              <w:spacing w:line="300" w:lineRule="exact"/>
              <w:jc w:val="center"/>
              <w:rPr>
                <w:rFonts w:ascii="Times New Roman" w:eastAsia="宋体" w:hAnsi="Times New Roman" w:cs="Times New Roman"/>
                <w:spacing w:val="20"/>
                <w:szCs w:val="21"/>
              </w:rPr>
            </w:pPr>
          </w:p>
        </w:tc>
      </w:tr>
      <w:tr w14:paraId="2708AD1F">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908E5D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64941CD0">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651460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14:paraId="3C9ABC5D">
            <w:pPr>
              <w:adjustRightInd w:val="0"/>
              <w:snapToGrid w:val="0"/>
              <w:spacing w:line="300" w:lineRule="exact"/>
              <w:jc w:val="center"/>
              <w:rPr>
                <w:rFonts w:ascii="Times New Roman" w:eastAsia="宋体" w:hAnsi="Times New Roman" w:cs="Times New Roman"/>
                <w:spacing w:val="20"/>
                <w:szCs w:val="21"/>
              </w:rPr>
            </w:pPr>
          </w:p>
        </w:tc>
      </w:tr>
      <w:tr w14:paraId="6CA1D1D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3B6CCB4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48878590">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2059E3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14:paraId="70DE8FD7">
            <w:pPr>
              <w:adjustRightInd w:val="0"/>
              <w:snapToGrid w:val="0"/>
              <w:spacing w:line="300" w:lineRule="exact"/>
              <w:jc w:val="center"/>
              <w:rPr>
                <w:rFonts w:ascii="Times New Roman" w:eastAsia="宋体" w:hAnsi="Times New Roman" w:cs="Times New Roman"/>
                <w:spacing w:val="20"/>
                <w:szCs w:val="21"/>
              </w:rPr>
            </w:pPr>
          </w:p>
        </w:tc>
      </w:tr>
      <w:tr w14:paraId="3A114EC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FC50B1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43B444B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F39B5A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14:paraId="7C907E62">
            <w:pPr>
              <w:adjustRightInd w:val="0"/>
              <w:snapToGrid w:val="0"/>
              <w:spacing w:line="300" w:lineRule="exact"/>
              <w:jc w:val="center"/>
              <w:rPr>
                <w:rFonts w:ascii="Times New Roman" w:eastAsia="宋体" w:hAnsi="Times New Roman" w:cs="Times New Roman"/>
                <w:spacing w:val="20"/>
                <w:szCs w:val="21"/>
              </w:rPr>
            </w:pPr>
          </w:p>
        </w:tc>
      </w:tr>
      <w:tr w14:paraId="193F294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E036B3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521615A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4EE67D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33459B8C">
            <w:pPr>
              <w:adjustRightInd w:val="0"/>
              <w:snapToGrid w:val="0"/>
              <w:spacing w:line="300" w:lineRule="exact"/>
              <w:jc w:val="center"/>
              <w:rPr>
                <w:rFonts w:ascii="Times New Roman" w:eastAsia="宋体" w:hAnsi="Times New Roman" w:cs="Times New Roman"/>
                <w:spacing w:val="20"/>
                <w:szCs w:val="21"/>
              </w:rPr>
            </w:pPr>
          </w:p>
        </w:tc>
      </w:tr>
      <w:tr w14:paraId="3D41FFEB">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31BE2FD">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0E71045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C97783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14:paraId="5B9BE975">
            <w:pPr>
              <w:adjustRightInd w:val="0"/>
              <w:snapToGrid w:val="0"/>
              <w:spacing w:line="300" w:lineRule="exact"/>
              <w:jc w:val="center"/>
              <w:rPr>
                <w:rFonts w:ascii="Times New Roman" w:eastAsia="宋体" w:hAnsi="Times New Roman" w:cs="Times New Roman"/>
                <w:spacing w:val="20"/>
                <w:szCs w:val="21"/>
              </w:rPr>
            </w:pPr>
          </w:p>
        </w:tc>
      </w:tr>
      <w:tr w14:paraId="5F45335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0AA166C">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73177E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95751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14:paraId="369627EF">
            <w:pPr>
              <w:adjustRightInd w:val="0"/>
              <w:snapToGrid w:val="0"/>
              <w:spacing w:line="300" w:lineRule="exact"/>
              <w:jc w:val="center"/>
              <w:rPr>
                <w:rFonts w:ascii="Times New Roman" w:eastAsia="宋体" w:hAnsi="Times New Roman" w:cs="Times New Roman"/>
                <w:spacing w:val="20"/>
                <w:szCs w:val="21"/>
              </w:rPr>
            </w:pPr>
          </w:p>
        </w:tc>
      </w:tr>
      <w:tr w14:paraId="1C540CC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0032553">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F519F9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8F7940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14:paraId="0B5FED49">
            <w:pPr>
              <w:adjustRightInd w:val="0"/>
              <w:snapToGrid w:val="0"/>
              <w:spacing w:line="300" w:lineRule="exact"/>
              <w:jc w:val="center"/>
              <w:rPr>
                <w:rFonts w:ascii="Times New Roman" w:eastAsia="宋体" w:hAnsi="Times New Roman" w:cs="Times New Roman"/>
                <w:spacing w:val="20"/>
                <w:szCs w:val="21"/>
              </w:rPr>
            </w:pPr>
          </w:p>
        </w:tc>
      </w:tr>
      <w:tr w14:paraId="146AE21A">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49728806">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14:paraId="0828000B">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8" w:name="_Toc27624"/>
      <w:r>
        <w:rPr>
          <w:rFonts w:ascii="黑体" w:eastAsia="黑体" w:hAnsi="黑体" w:cs="Times New Roman" w:hint="eastAsia"/>
          <w:sz w:val="28"/>
          <w:szCs w:val="28"/>
        </w:rPr>
        <w:t>第二节 政府采购合同通用条款</w:t>
      </w:r>
      <w:bookmarkEnd w:id="68"/>
    </w:p>
    <w:p w14:paraId="64484A4C">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14:paraId="7AC5E5A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14:paraId="76744B6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14:paraId="76DB36D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14:paraId="3E901E1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14:paraId="437F0B5F">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14:paraId="71FB1974">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14:paraId="020A83B1">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14:paraId="5D8EAF9B">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14:paraId="78B4B06C">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14:paraId="454608A0">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2364325C">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3590F5A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5D565AEF">
      <w:pPr>
        <w:numPr>
          <w:ilvl w:val="0"/>
          <w:numId w:val="8"/>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14:paraId="03529CDA">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14:paraId="555B64EB">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14:paraId="3CD91A9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14:paraId="198062B5">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14:paraId="640151F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14:paraId="21ECD966">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14:paraId="237D559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14:paraId="6AB0670F">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14:paraId="4378A46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14:paraId="67E3926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14:paraId="3835C060">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14:paraId="52A8C7E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14:paraId="47C0D215">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14:paraId="2B0A0DEA">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14:paraId="756EB2D3">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14:paraId="55EA2072">
      <w:pPr>
        <w:numPr>
          <w:ilvl w:val="0"/>
          <w:numId w:val="9"/>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14:paraId="3BD0CC4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14:paraId="67DE3306">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2023BAA">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14:paraId="3AB5932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14:paraId="768EBDA4">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14:paraId="5152AA59">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14:paraId="5D542C1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4342C4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14:paraId="47DEBA4F">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14:paraId="7624489B">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14:paraId="7D2DBA4B">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14:paraId="12606FB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A9929F5">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14:paraId="5E3CAE9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14:paraId="20CFC2C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14:paraId="2C4A0BF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14:paraId="15C8FE3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14:paraId="5DABDAF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14:paraId="6C856CB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14:paraId="5E5AEAE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14:paraId="5EE2E80B">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14:paraId="5B12FFAF">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14:paraId="65D48C5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14:paraId="2AD63BD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14:paraId="610804E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14:paraId="54C696BF">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14:paraId="4E8B4CE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9"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9"/>
      <w:r>
        <w:rPr>
          <w:rFonts w:ascii="宋体" w:eastAsia="宋体" w:hAnsi="宋体" w:cs="Times New Roman" w:hint="eastAsia"/>
          <w:szCs w:val="21"/>
        </w:rPr>
        <w:t>。</w:t>
      </w:r>
    </w:p>
    <w:p w14:paraId="4F56C2EE">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14:paraId="2849275E">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4429FE72">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14:paraId="0008CF0E">
      <w:pPr>
        <w:numPr>
          <w:ilvl w:val="1"/>
          <w:numId w:val="10"/>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14:paraId="5370B888">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14:paraId="3EF46E19">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14:paraId="6AC9302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14:paraId="18A14C46">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5856C3B9">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14:paraId="7A8060D6">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14:paraId="66B9AFC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14:paraId="7F0ACFE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14:paraId="3A85B2D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14:paraId="1F6FA4B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14:paraId="2F1A309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14:paraId="227297EE">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14:paraId="3524EE6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14:paraId="34FDDDA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14:paraId="1ED597AE">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14:paraId="30872214">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14:paraId="4E78AF2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14:paraId="56B1C75B">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14:paraId="39DB706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E76074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14:paraId="49FA57F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14:paraId="07C78CB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14:paraId="3198FAD4">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14:paraId="4DC852BC">
      <w:pPr>
        <w:numPr>
          <w:ilvl w:val="0"/>
          <w:numId w:val="11"/>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14:paraId="05BB6061">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14:paraId="216AFD5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14:paraId="0A9A6F5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14:paraId="3878D81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14:paraId="73ADD4A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9DF733F">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28E9FC05">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14:paraId="29C838DE">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14:paraId="338C5EF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14:paraId="2A4F7352">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14:paraId="67A92112">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14:paraId="4E1BD64A">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457564D8">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14:paraId="55DEBBC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14:paraId="34A9547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14:paraId="367A0A6B">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14:paraId="1B5E6A7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14:paraId="7ADC616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14:paraId="2A6DDD0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040BA3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14:paraId="4FBF82D9">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2ABBBB85">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14:paraId="1BA831BD">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14:paraId="23049836">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14:paraId="1C3DBDF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14:paraId="1B8E504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14:paraId="18473E25">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E29B5A2">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14:paraId="135DF4C9">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14:paraId="59B3BD20">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14:paraId="47D7A6B7">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14:paraId="08AC9A38">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14:paraId="25AE9DE0">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14:paraId="1C2B52F1">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14:paraId="7FA3734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14:paraId="58D87C5E">
      <w:pPr>
        <w:numPr>
          <w:ilvl w:val="0"/>
          <w:numId w:val="12"/>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14:paraId="123CE385">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14:paraId="0324E6F9">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70" w:name="_Toc20313"/>
    </w:p>
    <w:p w14:paraId="4C1B23F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14:paraId="69B9D2A8">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7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14447C28">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34E94090">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E3D91CF">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14:paraId="70B1C83D">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14:paraId="458CB4A6">
            <w:pPr>
              <w:adjustRightInd w:val="0"/>
              <w:snapToGrid w:val="0"/>
              <w:jc w:val="left"/>
              <w:rPr>
                <w:rFonts w:ascii="宋体" w:eastAsia="宋体" w:hAnsi="宋体" w:cs="Times New Roman"/>
                <w:szCs w:val="21"/>
              </w:rPr>
            </w:pPr>
          </w:p>
        </w:tc>
      </w:tr>
      <w:tr w14:paraId="18CCF22B">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2FF2E82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ADCCFD0">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14:paraId="1722E216">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14:paraId="7EB501A9">
            <w:pPr>
              <w:adjustRightInd w:val="0"/>
              <w:snapToGrid w:val="0"/>
              <w:jc w:val="left"/>
              <w:rPr>
                <w:rFonts w:ascii="宋体" w:eastAsia="宋体" w:hAnsi="宋体" w:cs="Times New Roman"/>
                <w:szCs w:val="21"/>
              </w:rPr>
            </w:pPr>
          </w:p>
        </w:tc>
      </w:tr>
      <w:tr w14:paraId="5769A03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CA26FF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666F05A">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14:paraId="3CE41EF3">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14:paraId="1F2F954E">
            <w:pPr>
              <w:adjustRightInd w:val="0"/>
              <w:snapToGrid w:val="0"/>
              <w:jc w:val="left"/>
              <w:rPr>
                <w:rFonts w:ascii="宋体" w:eastAsia="宋体" w:hAnsi="宋体" w:cs="Times New Roman"/>
                <w:szCs w:val="21"/>
              </w:rPr>
            </w:pPr>
          </w:p>
        </w:tc>
      </w:tr>
      <w:tr w14:paraId="2BDDE4A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9E581E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720CB6">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14:paraId="1637121A">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14:paraId="067C4221">
            <w:pPr>
              <w:adjustRightInd w:val="0"/>
              <w:snapToGrid w:val="0"/>
              <w:jc w:val="left"/>
              <w:rPr>
                <w:rFonts w:ascii="宋体" w:eastAsia="宋体" w:hAnsi="宋体" w:cs="Times New Roman"/>
                <w:szCs w:val="21"/>
              </w:rPr>
            </w:pPr>
          </w:p>
        </w:tc>
      </w:tr>
      <w:tr w14:paraId="2D699A1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11D52E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4E54465">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14:paraId="772A189D">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14:paraId="78772B6B">
            <w:pPr>
              <w:adjustRightInd w:val="0"/>
              <w:snapToGrid w:val="0"/>
              <w:jc w:val="left"/>
              <w:rPr>
                <w:rFonts w:ascii="宋体" w:eastAsia="宋体" w:hAnsi="宋体" w:cs="Times New Roman"/>
                <w:szCs w:val="21"/>
              </w:rPr>
            </w:pPr>
          </w:p>
        </w:tc>
      </w:tr>
      <w:tr w14:paraId="1D03865D">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1BA8C3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66FAF4C">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14:paraId="06C2C810">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14:paraId="112EBB7B">
            <w:pPr>
              <w:adjustRightInd w:val="0"/>
              <w:snapToGrid w:val="0"/>
              <w:jc w:val="left"/>
              <w:rPr>
                <w:rFonts w:ascii="宋体" w:eastAsia="宋体" w:hAnsi="宋体" w:cs="Times New Roman"/>
                <w:szCs w:val="21"/>
              </w:rPr>
            </w:pPr>
          </w:p>
        </w:tc>
      </w:tr>
      <w:tr w14:paraId="039681D1">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76C2196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939F30">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14:paraId="0D62DF9D">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14:paraId="51CB72B4">
            <w:pPr>
              <w:rPr>
                <w:rFonts w:ascii="Times New Roman" w:eastAsia="宋体" w:hAnsi="Times New Roman" w:cs="Times New Roman"/>
                <w:szCs w:val="20"/>
              </w:rPr>
            </w:pPr>
          </w:p>
        </w:tc>
      </w:tr>
      <w:tr w14:paraId="64670398">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2EE37795">
            <w:pPr>
              <w:adjustRightInd w:val="0"/>
              <w:snapToGrid w:val="0"/>
              <w:jc w:val="center"/>
              <w:rPr>
                <w:rFonts w:ascii="宋体" w:eastAsia="宋体" w:hAnsi="宋体" w:cs="Times New Roman"/>
                <w:szCs w:val="21"/>
              </w:rPr>
            </w:pPr>
          </w:p>
        </w:tc>
        <w:tc>
          <w:tcPr>
            <w:tcW w:w="1742" w:type="dxa"/>
            <w:vAlign w:val="center"/>
          </w:tcPr>
          <w:p w14:paraId="1447DCA5">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14:paraId="087FA641">
            <w:pPr>
              <w:rPr>
                <w:rFonts w:ascii="Times New Roman" w:eastAsia="宋体" w:hAnsi="Times New Roman" w:cs="Times New Roman"/>
                <w:szCs w:val="20"/>
              </w:rPr>
            </w:pPr>
          </w:p>
        </w:tc>
      </w:tr>
      <w:tr w14:paraId="6183A9E5">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28D1DB3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8B5AC25">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14:paraId="77188265">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14:paraId="6F301F2E">
            <w:pPr>
              <w:rPr>
                <w:rFonts w:ascii="Times New Roman" w:eastAsia="宋体" w:hAnsi="Times New Roman" w:cs="Times New Roman"/>
                <w:szCs w:val="20"/>
              </w:rPr>
            </w:pPr>
          </w:p>
        </w:tc>
      </w:tr>
      <w:tr w14:paraId="0DE01988">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03C2BAE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AFDD653">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14:paraId="421BE0C9">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14:paraId="6AF2F042">
            <w:pPr>
              <w:rPr>
                <w:rFonts w:ascii="Times New Roman" w:eastAsia="宋体" w:hAnsi="Times New Roman" w:cs="Times New Roman"/>
                <w:szCs w:val="20"/>
              </w:rPr>
            </w:pPr>
          </w:p>
        </w:tc>
      </w:tr>
      <w:tr w14:paraId="16D72F7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105A84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9505A17">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14:paraId="2C8F6B20">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14:paraId="013D696A">
            <w:pPr>
              <w:autoSpaceDE w:val="0"/>
              <w:autoSpaceDN w:val="0"/>
              <w:adjustRightInd w:val="0"/>
              <w:snapToGrid w:val="0"/>
              <w:ind w:firstLine="420" w:firstLineChars="200"/>
              <w:jc w:val="left"/>
              <w:rPr>
                <w:rFonts w:ascii="宋体" w:eastAsia="宋体" w:hAnsi="宋体" w:cs="Times New Roman"/>
                <w:szCs w:val="21"/>
              </w:rPr>
            </w:pPr>
          </w:p>
        </w:tc>
      </w:tr>
      <w:tr w14:paraId="6B5A86E5">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1B146F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9AF1F84">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14:paraId="5DA65CBA">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14:paraId="00869D82">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14:paraId="34496397">
            <w:pPr>
              <w:adjustRightInd w:val="0"/>
              <w:snapToGrid w:val="0"/>
              <w:jc w:val="left"/>
              <w:rPr>
                <w:rFonts w:ascii="宋体" w:eastAsia="宋体" w:hAnsi="宋体" w:cs="Times New Roman"/>
                <w:szCs w:val="21"/>
              </w:rPr>
            </w:pPr>
          </w:p>
        </w:tc>
      </w:tr>
      <w:tr w14:paraId="487FC3DF">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56CF5D3C">
            <w:pPr>
              <w:snapToGrid w:val="0"/>
              <w:jc w:val="center"/>
              <w:rPr>
                <w:rFonts w:ascii="宋体" w:eastAsia="宋体" w:hAnsi="宋体" w:cs="宋体"/>
                <w:szCs w:val="21"/>
              </w:rPr>
            </w:pPr>
            <w:r>
              <w:rPr>
                <w:rFonts w:ascii="宋体" w:eastAsia="宋体" w:hAnsi="宋体" w:cs="宋体" w:hint="eastAsia"/>
                <w:szCs w:val="21"/>
              </w:rPr>
              <w:t>第二节</w:t>
            </w:r>
          </w:p>
          <w:p w14:paraId="30632B7C">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14:paraId="27D683DD">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14:paraId="049D5CE3">
            <w:pPr>
              <w:adjustRightInd w:val="0"/>
              <w:snapToGrid w:val="0"/>
              <w:jc w:val="left"/>
              <w:rPr>
                <w:rFonts w:ascii="宋体" w:eastAsia="宋体" w:hAnsi="宋体" w:cs="Times New Roman"/>
                <w:szCs w:val="21"/>
              </w:rPr>
            </w:pPr>
          </w:p>
        </w:tc>
      </w:tr>
      <w:tr w14:paraId="2F9E94D6">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6DD67F5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ED557F2">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14:paraId="4893FB29">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14:paraId="7E94CDB9">
            <w:pPr>
              <w:adjustRightInd w:val="0"/>
              <w:snapToGrid w:val="0"/>
              <w:jc w:val="left"/>
              <w:rPr>
                <w:rFonts w:ascii="宋体" w:eastAsia="宋体" w:hAnsi="宋体" w:cs="Times New Roman"/>
                <w:szCs w:val="21"/>
              </w:rPr>
            </w:pPr>
          </w:p>
        </w:tc>
      </w:tr>
      <w:tr w14:paraId="6368F81E">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1C1965D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F8639FD">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14:paraId="4C2D6974">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14:paraId="55903186">
            <w:pPr>
              <w:adjustRightInd w:val="0"/>
              <w:snapToGrid w:val="0"/>
              <w:jc w:val="left"/>
              <w:rPr>
                <w:rFonts w:ascii="宋体" w:eastAsia="宋体" w:hAnsi="宋体" w:cs="Times New Roman"/>
                <w:szCs w:val="21"/>
              </w:rPr>
            </w:pPr>
          </w:p>
        </w:tc>
      </w:tr>
      <w:tr w14:paraId="4E389D0A">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92A512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9846465">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14:paraId="620DD4D3">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14:paraId="3993A221">
            <w:pPr>
              <w:adjustRightInd w:val="0"/>
              <w:snapToGrid w:val="0"/>
              <w:jc w:val="left"/>
              <w:rPr>
                <w:rFonts w:ascii="宋体" w:eastAsia="宋体" w:hAnsi="宋体" w:cs="Times New Roman"/>
                <w:szCs w:val="21"/>
              </w:rPr>
            </w:pPr>
          </w:p>
        </w:tc>
      </w:tr>
      <w:tr w14:paraId="41904FCE">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E79C81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4388A29">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14:paraId="0D7BE8E7">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14:paraId="20105C3C">
            <w:pPr>
              <w:adjustRightInd w:val="0"/>
              <w:snapToGrid w:val="0"/>
              <w:jc w:val="left"/>
              <w:rPr>
                <w:rFonts w:ascii="宋体" w:eastAsia="宋体" w:hAnsi="宋体" w:cs="Times New Roman"/>
                <w:szCs w:val="21"/>
              </w:rPr>
            </w:pPr>
          </w:p>
        </w:tc>
      </w:tr>
      <w:tr w14:paraId="59A608B6">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2595CFB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086080E">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14:paraId="0DD756F8">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14:paraId="257104C6">
            <w:pPr>
              <w:adjustRightInd w:val="0"/>
              <w:snapToGrid w:val="0"/>
              <w:jc w:val="left"/>
              <w:rPr>
                <w:rFonts w:ascii="宋体" w:eastAsia="宋体" w:hAnsi="宋体" w:cs="Times New Roman"/>
                <w:szCs w:val="21"/>
              </w:rPr>
            </w:pPr>
          </w:p>
        </w:tc>
      </w:tr>
      <w:tr w14:paraId="53A1BF8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278EA1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5EF418A">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14:paraId="50890026">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14:paraId="61D385F6">
            <w:pPr>
              <w:adjustRightInd w:val="0"/>
              <w:snapToGrid w:val="0"/>
              <w:jc w:val="left"/>
              <w:rPr>
                <w:rFonts w:ascii="宋体" w:eastAsia="宋体" w:hAnsi="宋体" w:cs="Times New Roman"/>
                <w:szCs w:val="21"/>
              </w:rPr>
            </w:pPr>
          </w:p>
        </w:tc>
      </w:tr>
      <w:tr w14:paraId="28A22E1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77A88AE">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5C1F5B8">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14:paraId="05A51F83">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14:paraId="78FEED0B">
            <w:pPr>
              <w:adjustRightInd w:val="0"/>
              <w:snapToGrid w:val="0"/>
              <w:jc w:val="left"/>
              <w:rPr>
                <w:rFonts w:ascii="宋体" w:eastAsia="宋体" w:hAnsi="宋体" w:cs="Times New Roman"/>
                <w:szCs w:val="21"/>
              </w:rPr>
            </w:pPr>
          </w:p>
        </w:tc>
      </w:tr>
      <w:tr w14:paraId="1C4DE994">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23FCC68">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82DD9BF">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14:paraId="324CEBED">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14:paraId="5AAE651A">
            <w:pPr>
              <w:adjustRightInd w:val="0"/>
              <w:snapToGrid w:val="0"/>
              <w:jc w:val="left"/>
              <w:rPr>
                <w:rFonts w:ascii="宋体" w:eastAsia="宋体" w:hAnsi="宋体" w:cs="Times New Roman"/>
                <w:szCs w:val="21"/>
                <w:u w:val="single"/>
              </w:rPr>
            </w:pPr>
          </w:p>
        </w:tc>
      </w:tr>
      <w:tr w14:paraId="4D33240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9A8E38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3906213">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14:paraId="049D3035">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14:paraId="2F9E268F">
            <w:pPr>
              <w:adjustRightInd w:val="0"/>
              <w:snapToGrid w:val="0"/>
              <w:jc w:val="left"/>
              <w:rPr>
                <w:rFonts w:ascii="宋体" w:eastAsia="宋体" w:hAnsi="宋体" w:cs="Times New Roman"/>
                <w:szCs w:val="21"/>
                <w:u w:val="single"/>
              </w:rPr>
            </w:pPr>
          </w:p>
        </w:tc>
      </w:tr>
      <w:tr w14:paraId="1E6A4B7D">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460D4B4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9555908">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6AE258A3">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715F0DAD">
            <w:pPr>
              <w:adjustRightInd w:val="0"/>
              <w:snapToGrid w:val="0"/>
              <w:jc w:val="left"/>
              <w:rPr>
                <w:rFonts w:ascii="宋体" w:eastAsia="宋体" w:hAnsi="宋体" w:cs="Times New Roman"/>
                <w:szCs w:val="21"/>
                <w:u w:val="single"/>
              </w:rPr>
            </w:pPr>
          </w:p>
        </w:tc>
      </w:tr>
      <w:tr w14:paraId="363ABE58">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0D7A0AB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BF33FF1">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16A66842">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13AC27EB">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14:paraId="3E7E24AB">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14:paraId="3ED4B27D">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4BEB396B">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4554B68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33D5C17">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14:paraId="3B07F94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14:paraId="5AD19688">
            <w:pPr>
              <w:adjustRightInd w:val="0"/>
              <w:snapToGrid w:val="0"/>
              <w:jc w:val="left"/>
              <w:rPr>
                <w:rFonts w:ascii="宋体" w:eastAsia="宋体" w:hAnsi="宋体" w:cs="Times New Roman"/>
                <w:szCs w:val="21"/>
              </w:rPr>
            </w:pPr>
          </w:p>
        </w:tc>
      </w:tr>
    </w:tbl>
    <w:p w14:paraId="6812FB47">
      <w:pPr>
        <w:rPr>
          <w:rFonts w:ascii="Times New Roman" w:eastAsia="宋体" w:hAnsi="Times New Roman" w:cs="Times New Roman"/>
          <w:szCs w:val="20"/>
        </w:rPr>
      </w:pPr>
    </w:p>
    <w:p w14:paraId="41317DC8">
      <w:pPr>
        <w:rPr>
          <w:rFonts w:ascii="Times New Roman" w:eastAsia="宋体" w:hAnsi="Times New Roman" w:cs="Times New Roman"/>
          <w:b/>
          <w:bCs/>
          <w:sz w:val="44"/>
          <w:szCs w:val="44"/>
        </w:rPr>
      </w:pPr>
    </w:p>
    <w:p w14:paraId="480713D1">
      <w:pPr>
        <w:spacing w:before="156" w:beforeLines="50" w:line="360" w:lineRule="auto"/>
        <w:ind w:firstLine="420"/>
        <w:rPr>
          <w:rFonts w:ascii="宋体" w:eastAsia="宋体" w:hAnsi="宋体" w:cs="Times New Roman"/>
          <w:szCs w:val="21"/>
        </w:rPr>
      </w:pPr>
    </w:p>
    <w:p w14:paraId="5AB06020">
      <w:pPr>
        <w:spacing w:line="360" w:lineRule="auto"/>
        <w:jc w:val="left"/>
        <w:rPr>
          <w:rFonts w:ascii="Times New Roman" w:eastAsia="宋体" w:hAnsi="Times New Roman" w:cs="Times New Roman"/>
          <w:b/>
          <w:bCs/>
          <w:sz w:val="44"/>
          <w:szCs w:val="44"/>
        </w:rPr>
      </w:pPr>
    </w:p>
    <w:p w14:paraId="4B562A86"/>
    <w:p w:rsidR="00A77B3E"/>
    <w:p>
      <w:pPr>
        <w:spacing w:line="360" w:lineRule="auto"/>
        <w:ind w:firstLine="3066" w:firstLineChars="1460"/>
        <w:jc w:val="left"/>
        <w:rPr>
          <w:rFonts w:ascii="Times New Roman" w:eastAsia="宋体" w:hAnsi="Times New Roman" w:cs="Times New Roman"/>
          <w:b/>
          <w:bCs/>
          <w:szCs w:val="21"/>
        </w:rPr>
      </w:pPr>
      <w:bookmarkEnd w:id="66"/>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2">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E6200"/>
    <w:rsid w:val="000E7870"/>
    <w:rsid w:val="000F6D0B"/>
    <w:rsid w:val="0010660E"/>
    <w:rsid w:val="00110F6C"/>
    <w:rsid w:val="001238AC"/>
    <w:rsid w:val="00123A96"/>
    <w:rsid w:val="0013192F"/>
    <w:rsid w:val="00131C64"/>
    <w:rsid w:val="00165CE6"/>
    <w:rsid w:val="0016708A"/>
    <w:rsid w:val="00176A5E"/>
    <w:rsid w:val="001D43A6"/>
    <w:rsid w:val="001D559B"/>
    <w:rsid w:val="001D5E99"/>
    <w:rsid w:val="001E35E0"/>
    <w:rsid w:val="001F3A3B"/>
    <w:rsid w:val="00211690"/>
    <w:rsid w:val="0021525A"/>
    <w:rsid w:val="00223224"/>
    <w:rsid w:val="00235153"/>
    <w:rsid w:val="002503CA"/>
    <w:rsid w:val="00271216"/>
    <w:rsid w:val="00282D5E"/>
    <w:rsid w:val="00295140"/>
    <w:rsid w:val="002B1EC1"/>
    <w:rsid w:val="002B3B35"/>
    <w:rsid w:val="002B7975"/>
    <w:rsid w:val="002C0F0A"/>
    <w:rsid w:val="002C33FE"/>
    <w:rsid w:val="002D7404"/>
    <w:rsid w:val="002D761D"/>
    <w:rsid w:val="002E33DD"/>
    <w:rsid w:val="00316EC6"/>
    <w:rsid w:val="00331088"/>
    <w:rsid w:val="003414CE"/>
    <w:rsid w:val="00346214"/>
    <w:rsid w:val="00364E8F"/>
    <w:rsid w:val="00367AB7"/>
    <w:rsid w:val="00393AFB"/>
    <w:rsid w:val="0039635B"/>
    <w:rsid w:val="0039653C"/>
    <w:rsid w:val="003A16E0"/>
    <w:rsid w:val="003A3902"/>
    <w:rsid w:val="003A79E1"/>
    <w:rsid w:val="003B0E00"/>
    <w:rsid w:val="003B42D9"/>
    <w:rsid w:val="003C2C43"/>
    <w:rsid w:val="003E552D"/>
    <w:rsid w:val="003F56F2"/>
    <w:rsid w:val="00405E1B"/>
    <w:rsid w:val="00436BCE"/>
    <w:rsid w:val="00444AF7"/>
    <w:rsid w:val="00451CD1"/>
    <w:rsid w:val="00454581"/>
    <w:rsid w:val="00456D0E"/>
    <w:rsid w:val="00462328"/>
    <w:rsid w:val="00477F37"/>
    <w:rsid w:val="00480310"/>
    <w:rsid w:val="0049742F"/>
    <w:rsid w:val="004A48A7"/>
    <w:rsid w:val="004A5407"/>
    <w:rsid w:val="004B39D2"/>
    <w:rsid w:val="004C2CE8"/>
    <w:rsid w:val="004E1FDE"/>
    <w:rsid w:val="004F38CB"/>
    <w:rsid w:val="004F7454"/>
    <w:rsid w:val="005020A4"/>
    <w:rsid w:val="00503B9A"/>
    <w:rsid w:val="00503EA9"/>
    <w:rsid w:val="00514067"/>
    <w:rsid w:val="005174CF"/>
    <w:rsid w:val="00522BC4"/>
    <w:rsid w:val="0054358B"/>
    <w:rsid w:val="005478D2"/>
    <w:rsid w:val="005513D9"/>
    <w:rsid w:val="0055485B"/>
    <w:rsid w:val="005820D5"/>
    <w:rsid w:val="0058566C"/>
    <w:rsid w:val="005857DD"/>
    <w:rsid w:val="00590714"/>
    <w:rsid w:val="005945F6"/>
    <w:rsid w:val="005A3DD0"/>
    <w:rsid w:val="005B1017"/>
    <w:rsid w:val="005C3F30"/>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74637"/>
    <w:rsid w:val="00A7578D"/>
    <w:rsid w:val="00A77B3E"/>
    <w:rsid w:val="00A96D28"/>
    <w:rsid w:val="00AB5263"/>
    <w:rsid w:val="00AC54A0"/>
    <w:rsid w:val="00AC79D0"/>
    <w:rsid w:val="00AE1687"/>
    <w:rsid w:val="00AF513E"/>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E01033"/>
    <w:rsid w:val="00E10766"/>
    <w:rsid w:val="00E127E2"/>
    <w:rsid w:val="00E22077"/>
    <w:rsid w:val="00E42569"/>
    <w:rsid w:val="00E5303B"/>
    <w:rsid w:val="00E70775"/>
    <w:rsid w:val="00E7790D"/>
    <w:rsid w:val="00E8114E"/>
    <w:rsid w:val="00E85F8F"/>
    <w:rsid w:val="00E90C4E"/>
    <w:rsid w:val="00E96A54"/>
    <w:rsid w:val="00EA0A3B"/>
    <w:rsid w:val="00EA1DC8"/>
    <w:rsid w:val="00EA493B"/>
    <w:rsid w:val="00EA50A3"/>
    <w:rsid w:val="00EB443D"/>
    <w:rsid w:val="00ED0575"/>
    <w:rsid w:val="00EF2EE2"/>
    <w:rsid w:val="00F0301D"/>
    <w:rsid w:val="00F1429E"/>
    <w:rsid w:val="00F153F8"/>
    <w:rsid w:val="00F551FF"/>
    <w:rsid w:val="00F81BC4"/>
    <w:rsid w:val="00FA52E7"/>
    <w:rsid w:val="00FA58B4"/>
    <w:rsid w:val="00FC0AB0"/>
    <w:rsid w:val="00FC117A"/>
    <w:rsid w:val="00FC6AD6"/>
    <w:rsid w:val="00FD7CE3"/>
    <w:rsid w:val="00FF2E6C"/>
    <w:rsid w:val="00FF4447"/>
    <w:rsid w:val="00FF638E"/>
    <w:rsid w:val="188F74E0"/>
    <w:rsid w:val="1DE101C9"/>
    <w:rsid w:val="281F6319"/>
    <w:rsid w:val="2E411B7D"/>
    <w:rsid w:val="306A2DAC"/>
    <w:rsid w:val="51A907ED"/>
    <w:rsid w:val="58535795"/>
    <w:rsid w:val="5BC62547"/>
    <w:rsid w:val="5ED54891"/>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26525</Words>
  <Characters>28090</Characters>
  <Application>Microsoft Office Word</Application>
  <DocSecurity>0</DocSecurity>
  <Lines>439</Lines>
  <Paragraphs>123</Paragraphs>
  <ScaleCrop>false</ScaleCrop>
  <Company/>
  <LinksUpToDate>false</LinksUpToDate>
  <CharactersWithSpaces>28279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2025-07-01T08:02:43Z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