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江苏省2025年雷达和站网工程-微波辐射计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ZQCD-25130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20"/>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20"/>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江苏省2025年雷达和站网工程-微波辐射计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ZQCD-25130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江苏南京</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2025年07月30日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江苏省南京市建邺区雨顺路8号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（1）标的：微波辐射计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20"/>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针对本项目采购的微波辐射计，</w:t>
              <w:cr/>
              <w:t>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勾选打分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针对微波辐射计设备，测试报告应涵盖温度、气压、恒定湿热、外壳防护、抗盐雾腐蚀等内容，每包含一项得1分，最多得3分。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1"/>
        <w:gridCol w:w="923"/>
        <w:gridCol w:w="773"/>
        <w:gridCol w:w="1074"/>
        <w:gridCol w:w="1225"/>
        <w:gridCol w:w="773"/>
        <w:gridCol w:w="33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1,750,000.00</w:t>
            </w:r>
          </w:p>
        </w:tc>
        <w:tc>
          <w:tcPr/>
          <w:p>
            <w:pPr>
              <w:autoSpaceDE w:val="0"/>
              <w:jc w:val="center"/>
              <w:rPr>
                <w:rFonts w:asciiTheme="minorEastAsia" w:hAnsiTheme="minorEastAsia" w:cstheme="minorEastAsia" w:hint="eastAsia"/>
                <w:kern w:val="0"/>
                <w:szCs w:val="21"/>
              </w:rPr>
            </w:pPr>
            <w:r>
              <w:t>90天</w:t>
            </w:r>
          </w:p>
        </w:tc>
        <w:tc>
          <w:tcPr/>
          <w:p>
            <w:pPr>
              <w:autoSpaceDE w:val="0"/>
              <w:autoSpaceDN w:val="0"/>
              <w:adjustRightInd w:val="0"/>
              <w:spacing w:before="48"/>
              <w:ind w:right="-20"/>
              <w:jc w:val="center"/>
              <w:rPr>
                <w:rFonts w:asciiTheme="minorEastAsia" w:hAnsiTheme="minorEastAsia" w:cstheme="minorEastAsia"/>
                <w:kern w:val="0"/>
                <w:szCs w:val="21"/>
              </w:rPr>
            </w:pPr>
            <w:r>
              <w:t>微波辐射计设备费1700000元，辅助设备50000元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1884"/>
        <w:gridCol w:w="1139"/>
        <w:gridCol w:w="581"/>
        <w:gridCol w:w="1325"/>
        <w:gridCol w:w="1105"/>
        <w:gridCol w:w="1325"/>
        <w:gridCol w:w="5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江苏省气象探测中心</w:t>
            </w:r>
          </w:p>
        </w:tc>
        <w:tc>
          <w:tcPr/>
          <w:p>
            <w:r>
              <w:t>微波辐射计</w:t>
            </w:r>
          </w:p>
        </w:tc>
        <w:tc>
          <w:tcPr/>
          <w:p>
            <w:r>
              <w:t>1</w:t>
            </w:r>
          </w:p>
        </w:tc>
        <w:tc>
          <w:tcPr/>
          <w:p>
            <w:r>
              <w:t>1750000.00</w:t>
            </w:r>
          </w:p>
        </w:tc>
        <w:tc>
          <w:tcPr/>
          <w:p>
            <w:r>
              <w:t xml:space="preserve">1750000.00  </w:t>
            </w:r>
          </w:p>
        </w:tc>
        <w:tc>
          <w:tcPr/>
          <w:p>
            <w:r>
              <w:t>甲方指定地点</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E40D8" w:rsidP="002927EA">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AE40D8" w:rsidP="002927EA">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EF3C74" w:rsidRPr="00EF3C74" w:rsidP="00EF3C74">
      <w:pPr>
        <w:ind w:firstLine="560" w:firstLineChars="200"/>
        <w:rPr>
          <w:rFonts w:ascii="仿宋" w:eastAsia="仿宋" w:hAnsi="仿宋" w:cs="仿宋" w:hint="eastAsia"/>
          <w:sz w:val="28"/>
          <w:szCs w:val="20"/>
        </w:rPr>
      </w:pPr>
      <w:r w:rsidRPr="00EF3C74">
        <w:rPr>
          <w:rFonts w:ascii="仿宋" w:eastAsia="仿宋" w:hAnsi="仿宋" w:cs="仿宋" w:hint="eastAsia"/>
          <w:sz w:val="28"/>
          <w:szCs w:val="20"/>
        </w:rPr>
        <w:t>本项目旨在贯彻落实《气象高质量发展纲要（2022-2035年）》《综合气象观测业务发展“十四五”规划》《全国气象发展“十四五”规划》等规划中关于提升气象观测能力的要求，充分利用新兴探测技术和设备，发挥气象防灾</w:t>
      </w:r>
      <w:r w:rsidRPr="00EF3C74">
        <w:rPr>
          <w:rFonts w:ascii="仿宋" w:eastAsia="仿宋" w:hAnsi="仿宋" w:cs="仿宋" w:hint="eastAsia"/>
          <w:sz w:val="28"/>
          <w:szCs w:val="20"/>
        </w:rPr>
        <w:t>减灾第</w:t>
      </w:r>
      <w:r w:rsidRPr="00EF3C74">
        <w:rPr>
          <w:rFonts w:ascii="仿宋" w:eastAsia="仿宋" w:hAnsi="仿宋" w:cs="仿宋" w:hint="eastAsia"/>
          <w:sz w:val="28"/>
          <w:szCs w:val="20"/>
        </w:rPr>
        <w:t>一道防线作用，推动气象事业高质量发展。</w:t>
      </w:r>
    </w:p>
    <w:p w:rsidR="00EF3C74" w:rsidP="00EF3C74">
      <w:pPr>
        <w:ind w:firstLine="560" w:firstLineChars="200"/>
        <w:rPr>
          <w:rFonts w:ascii="仿宋" w:eastAsia="仿宋" w:hAnsi="仿宋" w:cs="仿宋" w:hint="eastAsia"/>
          <w:sz w:val="28"/>
          <w:szCs w:val="20"/>
        </w:rPr>
      </w:pPr>
      <w:r w:rsidRPr="00EF3C74">
        <w:rPr>
          <w:rFonts w:ascii="仿宋" w:eastAsia="仿宋" w:hAnsi="仿宋" w:cs="仿宋" w:hint="eastAsia"/>
          <w:sz w:val="28"/>
          <w:szCs w:val="20"/>
        </w:rPr>
        <w:t>通过建设微波辐射计和气溶胶激光观测仪（三波长），实现与各类设备优势互补和同址协同观测，形成大气温、湿、风、气溶胶和水凝物等气象要素三维立体监测网，进一步增强大气垂直监测能力，解决当前中小尺度灾害性天气全过程垂直观测能力不足等问题，减轻由气象灾害造成的经济损失，进而服务于地方社会经济发展。</w:t>
      </w:r>
    </w:p>
    <w:p w:rsidR="00AE40D8" w:rsidP="00EF3C74">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w:t>
      </w:r>
      <w:r>
        <w:rPr>
          <w:rFonts w:ascii="仿宋" w:eastAsia="仿宋" w:hAnsi="仿宋" w:cs="仿宋" w:hint="eastAsia"/>
          <w:sz w:val="28"/>
          <w:szCs w:val="20"/>
        </w:rPr>
        <w:t>术能力强，技术文档内容全面。</w:t>
      </w:r>
    </w:p>
    <w:p w:rsidR="00AE40D8" w:rsidP="002927EA">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w:t>
      </w:r>
      <w:r>
        <w:rPr>
          <w:rFonts w:ascii="仿宋" w:eastAsia="仿宋" w:hAnsi="仿宋" w:cs="仿宋" w:hint="eastAsia"/>
          <w:sz w:val="28"/>
          <w:szCs w:val="20"/>
        </w:rPr>
        <w:t>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sidR="002927EA">
        <w:rPr>
          <w:rFonts w:ascii="仿宋" w:eastAsia="仿宋" w:hAnsi="仿宋" w:cs="仿宋" w:hint="eastAsia"/>
          <w:sz w:val="28"/>
          <w:szCs w:val="20"/>
          <w:highlight w:val="yellow"/>
        </w:rPr>
        <w:t>24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sidR="002927EA">
        <w:rPr>
          <w:rFonts w:ascii="仿宋" w:eastAsia="仿宋" w:hAnsi="仿宋" w:cs="仿宋" w:hint="eastAsia"/>
          <w:sz w:val="28"/>
          <w:szCs w:val="20"/>
          <w:highlight w:val="yellow"/>
        </w:rPr>
        <w:t>6</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w:t>
      </w:r>
      <w:r>
        <w:rPr>
          <w:rFonts w:ascii="仿宋" w:eastAsia="仿宋" w:hAnsi="仿宋" w:cs="仿宋" w:hint="eastAsia"/>
          <w:sz w:val="28"/>
          <w:szCs w:val="20"/>
        </w:rPr>
        <w:t>原理及产品应用，培训时间及地点双方协商确定。</w:t>
      </w:r>
    </w:p>
    <w:p w:rsidR="00AE40D8" w:rsidP="002927EA">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EF3C74">
        <w:rPr>
          <w:rFonts w:ascii="仿宋" w:eastAsia="仿宋" w:hAnsi="仿宋" w:cs="仿宋" w:hint="eastAsia"/>
          <w:sz w:val="28"/>
          <w:szCs w:val="20"/>
        </w:rPr>
        <w:t>甲方指定</w:t>
      </w:r>
      <w:r>
        <w:rPr>
          <w:rFonts w:ascii="仿宋" w:eastAsia="仿宋" w:hAnsi="仿宋" w:cs="仿宋" w:hint="eastAsia"/>
          <w:sz w:val="28"/>
          <w:szCs w:val="20"/>
        </w:rPr>
        <w:t>地点（运输相关费用由供应商负责），并负责安装调试。</w:t>
      </w:r>
    </w:p>
    <w:p w:rsidR="00AE40D8">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sidR="002927EA">
        <w:rPr>
          <w:rFonts w:ascii="仿宋" w:eastAsia="仿宋" w:hAnsi="仿宋" w:cs="仿宋" w:hint="eastAsia"/>
          <w:sz w:val="28"/>
          <w:szCs w:val="20"/>
        </w:rPr>
        <w:t>90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AE40D8" w:rsidP="002927EA">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AE40D8">
      <w:pPr>
        <w:ind w:firstLine="560" w:firstLineChars="200"/>
        <w:rPr>
          <w:rFonts w:ascii="仿宋" w:eastAsia="仿宋" w:hAnsi="仿宋" w:cs="仿宋"/>
          <w:sz w:val="28"/>
          <w:szCs w:val="20"/>
        </w:rPr>
      </w:pPr>
      <w:r>
        <w:rPr>
          <w:rFonts w:ascii="仿宋" w:eastAsia="仿宋" w:hAnsi="仿宋" w:cs="仿宋" w:hint="eastAsia"/>
          <w:sz w:val="28"/>
          <w:szCs w:val="20"/>
        </w:rPr>
        <w:t>数据格式同时兼容《微波辐射计功能规格需求书》和</w:t>
      </w:r>
      <w:r w:rsidR="00C1403B">
        <w:rPr>
          <w:rFonts w:ascii="仿宋" w:eastAsia="仿宋" w:hAnsi="仿宋" w:cs="仿宋" w:hint="eastAsia"/>
          <w:sz w:val="28"/>
          <w:szCs w:val="20"/>
        </w:rPr>
        <w:t>补短板工程设备数据格式，</w:t>
      </w:r>
      <w:r w:rsidR="008D5897">
        <w:rPr>
          <w:rFonts w:ascii="仿宋" w:eastAsia="仿宋" w:hAnsi="仿宋" w:cs="仿宋" w:hint="eastAsia"/>
          <w:sz w:val="28"/>
          <w:szCs w:val="20"/>
        </w:rPr>
        <w:t>可无缝接入</w:t>
      </w:r>
      <w:r>
        <w:rPr>
          <w:rFonts w:ascii="仿宋" w:eastAsia="仿宋" w:hAnsi="仿宋" w:cs="仿宋" w:hint="eastAsia"/>
          <w:sz w:val="28"/>
          <w:szCs w:val="20"/>
        </w:rPr>
        <w:t>气象</w:t>
      </w:r>
      <w:r w:rsidR="008D5897">
        <w:rPr>
          <w:rFonts w:ascii="仿宋" w:eastAsia="仿宋" w:hAnsi="仿宋" w:cs="仿宋" w:hint="eastAsia"/>
          <w:sz w:val="28"/>
          <w:szCs w:val="20"/>
        </w:rPr>
        <w:t>网络系统，实现与</w:t>
      </w:r>
      <w:r>
        <w:rPr>
          <w:rFonts w:ascii="仿宋" w:eastAsia="仿宋" w:hAnsi="仿宋" w:cs="仿宋" w:hint="eastAsia"/>
          <w:sz w:val="28"/>
          <w:szCs w:val="20"/>
        </w:rPr>
        <w:t>原有省级业务</w:t>
      </w:r>
      <w:r w:rsidR="008D5897">
        <w:rPr>
          <w:rFonts w:ascii="仿宋" w:eastAsia="仿宋" w:hAnsi="仿宋" w:cs="仿宋" w:hint="eastAsia"/>
          <w:sz w:val="28"/>
          <w:szCs w:val="20"/>
        </w:rPr>
        <w:t>平台无缝接入，完全符合甲方相关要求和规范，保证其系统的兼容性和功能的完整性。</w:t>
      </w:r>
    </w:p>
    <w:p w:rsidR="00AE40D8">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20"/>
          <w:docGrid w:type="linesAndChars" w:linePitch="312"/>
        </w:sectPr>
      </w:pPr>
      <w:bookmarkEnd w:id="59"/>
    </w:p>
    <w:p w:rsidR="004F11A5">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F11A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F11A5">
            <w:pPr>
              <w:rPr>
                <w:sz w:val="18"/>
                <w:szCs w:val="18"/>
              </w:rPr>
            </w:pPr>
            <w:r>
              <w:rPr>
                <w:rFonts w:hint="eastAsia"/>
                <w:sz w:val="18"/>
                <w:szCs w:val="18"/>
              </w:rPr>
              <w:t>序号</w:t>
            </w:r>
          </w:p>
        </w:tc>
        <w:tc>
          <w:tcPr>
            <w:tcW w:w="898" w:type="dxa"/>
            <w:vAlign w:val="center"/>
          </w:tcPr>
          <w:p w:rsidR="004F11A5">
            <w:pPr>
              <w:jc w:val="center"/>
              <w:rPr>
                <w:sz w:val="18"/>
                <w:szCs w:val="18"/>
              </w:rPr>
            </w:pPr>
            <w:r>
              <w:rPr>
                <w:rFonts w:hint="eastAsia"/>
                <w:sz w:val="18"/>
                <w:szCs w:val="18"/>
              </w:rPr>
              <w:t>对应</w:t>
            </w:r>
          </w:p>
          <w:p w:rsidR="004F11A5">
            <w:pPr>
              <w:jc w:val="center"/>
              <w:rPr>
                <w:sz w:val="18"/>
                <w:szCs w:val="18"/>
              </w:rPr>
            </w:pPr>
            <w:r>
              <w:rPr>
                <w:rFonts w:hint="eastAsia"/>
                <w:sz w:val="18"/>
                <w:szCs w:val="18"/>
              </w:rPr>
              <w:t>条款号</w:t>
            </w:r>
          </w:p>
        </w:tc>
        <w:tc>
          <w:tcPr>
            <w:tcW w:w="7347" w:type="dxa"/>
            <w:vAlign w:val="center"/>
          </w:tcPr>
          <w:p w:rsidR="004F11A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4F11A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F11A5" w:rsidP="0005369A">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0005369A">
              <w:rPr>
                <w:rFonts w:ascii="宋体" w:hAnsi="宋体" w:cs="微软雅黑" w:hint="eastAsia"/>
                <w:b/>
                <w:color w:val="0000FF"/>
                <w:kern w:val="0"/>
                <w:sz w:val="18"/>
                <w:szCs w:val="18"/>
              </w:rPr>
              <w:t>需</w:t>
            </w:r>
            <w:r w:rsidR="0005369A">
              <w:rPr>
                <w:rFonts w:ascii="宋体" w:hAnsi="宋体" w:cs="微软雅黑"/>
                <w:b/>
                <w:color w:val="0000FF"/>
                <w:kern w:val="0"/>
                <w:sz w:val="18"/>
                <w:szCs w:val="18"/>
              </w:rPr>
              <w:t>提供《</w:t>
            </w:r>
            <w:r w:rsidR="0005369A">
              <w:rPr>
                <w:rFonts w:ascii="宋体" w:hAnsi="宋体" w:cs="微软雅黑" w:hint="eastAsia"/>
                <w:b/>
                <w:color w:val="0000FF"/>
                <w:kern w:val="0"/>
                <w:sz w:val="18"/>
                <w:szCs w:val="18"/>
              </w:rPr>
              <w:t>地基</w:t>
            </w:r>
            <w:r w:rsidR="0005369A">
              <w:rPr>
                <w:rFonts w:ascii="宋体" w:hAnsi="宋体" w:cs="微软雅黑"/>
                <w:b/>
                <w:color w:val="0000FF"/>
                <w:kern w:val="0"/>
                <w:sz w:val="18"/>
                <w:szCs w:val="18"/>
              </w:rPr>
              <w:t>微波辐射计》</w:t>
            </w:r>
            <w:r w:rsidR="0005369A">
              <w:rPr>
                <w:rFonts w:ascii="宋体" w:hAnsi="宋体" w:cs="微软雅黑" w:hint="eastAsia"/>
                <w:b/>
                <w:color w:val="0000FF"/>
                <w:kern w:val="0"/>
                <w:sz w:val="18"/>
                <w:szCs w:val="18"/>
              </w:rPr>
              <w:t>气象</w:t>
            </w:r>
            <w:r w:rsidR="0005369A">
              <w:rPr>
                <w:rFonts w:ascii="宋体" w:hAnsi="宋体" w:cs="微软雅黑"/>
                <w:b/>
                <w:color w:val="0000FF"/>
                <w:kern w:val="0"/>
                <w:sz w:val="18"/>
                <w:szCs w:val="18"/>
              </w:rPr>
              <w:t>装备许可证</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sz w:val="18"/>
                <w:szCs w:val="18"/>
              </w:rPr>
              <w:t>……</w:t>
            </w:r>
          </w:p>
        </w:tc>
        <w:tc>
          <w:tcPr>
            <w:tcW w:w="7347" w:type="dxa"/>
            <w:vAlign w:val="center"/>
          </w:tcPr>
          <w:p w:rsidR="004F11A5">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sz w:val="18"/>
                <w:szCs w:val="18"/>
              </w:rPr>
              <w:t>……</w:t>
            </w:r>
          </w:p>
        </w:tc>
        <w:tc>
          <w:tcPr>
            <w:tcW w:w="7347" w:type="dxa"/>
            <w:vAlign w:val="center"/>
          </w:tcPr>
          <w:p w:rsidR="004F11A5">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sz w:val="18"/>
                <w:szCs w:val="18"/>
              </w:rPr>
              <w:t>……</w:t>
            </w:r>
          </w:p>
        </w:tc>
        <w:tc>
          <w:tcPr>
            <w:tcW w:w="7347" w:type="dxa"/>
            <w:vAlign w:val="center"/>
          </w:tcPr>
          <w:p w:rsidR="004F11A5">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sz w:val="18"/>
                <w:szCs w:val="18"/>
              </w:rPr>
              <w:t>……</w:t>
            </w:r>
          </w:p>
        </w:tc>
        <w:tc>
          <w:tcPr>
            <w:tcW w:w="7347" w:type="dxa"/>
            <w:vAlign w:val="center"/>
          </w:tcPr>
          <w:p w:rsidR="004F11A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4F11A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4F11A5">
            <w:pPr>
              <w:numPr>
                <w:ilvl w:val="0"/>
                <w:numId w:val="13"/>
              </w:numPr>
              <w:rPr>
                <w:rFonts w:ascii="宋体" w:hAnsi="宋体"/>
                <w:sz w:val="18"/>
                <w:szCs w:val="18"/>
              </w:rPr>
            </w:pPr>
          </w:p>
        </w:tc>
        <w:tc>
          <w:tcPr>
            <w:tcW w:w="898" w:type="dxa"/>
            <w:vAlign w:val="center"/>
          </w:tcPr>
          <w:p w:rsidR="004F11A5">
            <w:pPr>
              <w:jc w:val="center"/>
              <w:rPr>
                <w:rFonts w:ascii="宋体" w:hAnsi="宋体"/>
                <w:sz w:val="18"/>
                <w:szCs w:val="18"/>
              </w:rPr>
            </w:pPr>
            <w:r>
              <w:rPr>
                <w:rFonts w:ascii="宋体" w:hAnsi="宋体"/>
                <w:sz w:val="18"/>
                <w:szCs w:val="18"/>
              </w:rPr>
              <w:t>4.3</w:t>
            </w:r>
          </w:p>
        </w:tc>
        <w:tc>
          <w:tcPr>
            <w:tcW w:w="7347" w:type="dxa"/>
            <w:vAlign w:val="center"/>
          </w:tcPr>
          <w:p w:rsidR="004F11A5">
            <w:pPr>
              <w:tabs>
                <w:tab w:val="left" w:pos="709"/>
              </w:tabs>
              <w:spacing w:line="360" w:lineRule="auto"/>
              <w:jc w:val="left"/>
              <w:rPr>
                <w:rFonts w:ascii="宋体" w:hAnsi="宋体"/>
                <w:sz w:val="18"/>
                <w:szCs w:val="18"/>
              </w:rPr>
            </w:pPr>
            <w:r w:rsidRPr="0005369A">
              <w:rPr>
                <w:rFonts w:ascii="宋体" w:hAnsi="宋体" w:cs="微软雅黑" w:hint="eastAsia"/>
                <w:b/>
                <w:color w:val="0000FF"/>
                <w:kern w:val="0"/>
                <w:sz w:val="18"/>
                <w:szCs w:val="18"/>
              </w:rPr>
              <w:t>设备供应商对所有设备提供自验收合格后8年的免费维护维修服务</w:t>
            </w:r>
          </w:p>
        </w:tc>
      </w:tr>
    </w:tbl>
    <w:p w:rsidR="004F11A5">
      <w:pPr>
        <w:spacing w:before="156" w:beforeLines="50" w:line="360" w:lineRule="auto"/>
        <w:ind w:firstLine="420"/>
      </w:pPr>
      <w:r>
        <w:rPr>
          <w:rFonts w:ascii="宋体" w:hAnsi="宋体" w:hint="eastAsia"/>
          <w:szCs w:val="21"/>
        </w:rPr>
        <w:t>注：根据项目具体情况，对</w:t>
      </w:r>
      <w:r>
        <w:rPr>
          <w:rFonts w:ascii="宋体" w:hAnsi="宋体" w:hint="eastAsia"/>
          <w:szCs w:val="21"/>
        </w:rPr>
        <w:t>投标人有具体要求，且投标人必须遵守的，逐条列出。</w:t>
      </w:r>
    </w:p>
    <w:p w:rsidR="00A77B3E"/>
    <w:p w:rsidR="004F11A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20"/>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36D3D">
      <w:pPr>
        <w:numPr>
          <w:ilvl w:val="0"/>
          <w:numId w:val="4"/>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A36D3D">
      <w:pPr>
        <w:spacing w:line="360" w:lineRule="auto"/>
        <w:ind w:left="1680" w:firstLine="420"/>
        <w:jc w:val="left"/>
        <w:rPr>
          <w:b/>
          <w:bCs/>
          <w:szCs w:val="21"/>
        </w:rPr>
      </w:pPr>
      <w:r>
        <w:rPr>
          <w:rFonts w:hint="eastAsia"/>
          <w:b/>
          <w:bCs/>
          <w:szCs w:val="21"/>
        </w:rPr>
        <w:t>必须明确合同金额支付条件及支付比例</w:t>
      </w:r>
    </w:p>
    <w:p w:rsidR="00A36D3D">
      <w:pPr>
        <w:pStyle w:val="BodyText"/>
        <w:spacing w:after="0"/>
        <w:jc w:val="center"/>
        <w:rPr>
          <w:rFonts w:ascii="宋体" w:hAnsi="宋体" w:cs="宋体"/>
          <w:b/>
          <w:bCs/>
          <w:spacing w:val="-20"/>
          <w:kern w:val="44"/>
          <w:sz w:val="48"/>
          <w:szCs w:val="48"/>
        </w:rPr>
      </w:pPr>
      <w:r>
        <w:rPr>
          <w:b/>
          <w:bCs/>
          <w:szCs w:val="21"/>
        </w:rPr>
        <w:br w:type="page"/>
      </w:r>
      <w:bookmarkStart w:id="71" w:name="_Toc3995"/>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p>
    <w:p w:rsidR="00A36D3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A36D3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A36D3D">
      <w:pPr>
        <w:rPr>
          <w:rFonts w:ascii="宋体" w:hAnsi="宋体" w:cs="宋体"/>
          <w:b/>
          <w:bCs/>
          <w:spacing w:val="-20"/>
          <w:kern w:val="44"/>
          <w:sz w:val="40"/>
          <w:szCs w:val="40"/>
        </w:rPr>
      </w:pPr>
    </w:p>
    <w:p w:rsidR="00A36D3D">
      <w:pPr>
        <w:rPr>
          <w:rFonts w:ascii="宋体" w:hAnsi="宋体" w:cs="宋体"/>
          <w:b/>
          <w:bCs/>
          <w:spacing w:val="-20"/>
          <w:kern w:val="44"/>
          <w:sz w:val="40"/>
          <w:szCs w:val="40"/>
        </w:rPr>
      </w:pPr>
    </w:p>
    <w:p w:rsidR="00A36D3D">
      <w:pPr>
        <w:rPr>
          <w:rFonts w:ascii="宋体" w:hAnsi="宋体" w:cs="宋体"/>
          <w:b/>
          <w:bCs/>
          <w:spacing w:val="-20"/>
          <w:kern w:val="44"/>
          <w:sz w:val="40"/>
          <w:szCs w:val="40"/>
        </w:rPr>
      </w:pPr>
    </w:p>
    <w:p w:rsidR="00A36D3D">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A36D3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A36D3D">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A36D3D">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A36D3D">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A36D3D"/>
    <w:p w:rsidR="00A36D3D">
      <w:pPr>
        <w:rPr>
          <w:rFonts w:eastAsia="黑体"/>
          <w:sz w:val="44"/>
          <w:szCs w:val="44"/>
        </w:rPr>
      </w:pPr>
      <w:r>
        <w:rPr>
          <w:rFonts w:eastAsia="黑体"/>
          <w:sz w:val="44"/>
          <w:szCs w:val="44"/>
        </w:rPr>
        <w:br w:type="page"/>
      </w:r>
    </w:p>
    <w:p w:rsidR="00A36D3D">
      <w:pPr>
        <w:rPr>
          <w:rFonts w:eastAsia="黑体"/>
          <w:sz w:val="44"/>
          <w:szCs w:val="44"/>
        </w:rPr>
      </w:pPr>
    </w:p>
    <w:p w:rsidR="00A36D3D">
      <w:pPr>
        <w:rPr>
          <w:rFonts w:eastAsia="黑体"/>
          <w:sz w:val="44"/>
          <w:szCs w:val="44"/>
        </w:rPr>
      </w:pPr>
    </w:p>
    <w:p w:rsidR="00A36D3D">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A36D3D">
      <w:pPr>
        <w:ind w:firstLine="640" w:firstLineChars="200"/>
        <w:rPr>
          <w:rFonts w:ascii="仿宋_GB2312" w:eastAsia="仿宋_GB2312" w:hAnsi="仿宋_GB2312" w:cs="仿宋_GB2312"/>
          <w:sz w:val="32"/>
          <w:szCs w:val="32"/>
        </w:rPr>
      </w:pPr>
    </w:p>
    <w:p w:rsidR="00A36D3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A36D3D">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A36D3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A36D3D">
      <w:pPr>
        <w:rPr>
          <w:rFonts w:eastAsia="黑体"/>
          <w:sz w:val="44"/>
          <w:szCs w:val="44"/>
        </w:rPr>
        <w:sectPr>
          <w:pgSz w:w="11906" w:h="16838"/>
          <w:pgMar w:top="1440" w:right="1800" w:bottom="1440" w:left="1800" w:header="851" w:footer="992" w:gutter="0"/>
          <w:cols w:space="425"/>
          <w:docGrid w:type="lines" w:linePitch="312"/>
        </w:sectPr>
      </w:pPr>
    </w:p>
    <w:p w:rsidR="00A36D3D">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A36D3D">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A36D3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A36D3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A36D3D">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A36D3D">
      <w:pPr>
        <w:spacing w:line="400" w:lineRule="exact"/>
      </w:pPr>
    </w:p>
    <w:p w:rsidR="00A36D3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A36D3D">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A36D3D">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A36D3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A36D3D">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A36D3D">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A36D3D">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A36D3D">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A36D3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A36D3D">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A36D3D">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A36D3D">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A36D3D">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36D3D">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A36D3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A36D3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A36D3D">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A36D3D">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A36D3D">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A36D3D">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A36D3D">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A36D3D">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A36D3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A36D3D">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A36D3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36D3D">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A36D3D">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A36D3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A36D3D">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A36D3D">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A36D3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A36D3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A36D3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A36D3D">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A36D3D">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A36D3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A2DD5" w:rsidP="00CA2DD5">
      <w:pPr>
        <w:tabs>
          <w:tab w:val="left" w:pos="1573"/>
        </w:tabs>
        <w:adjustRightInd w:val="0"/>
        <w:snapToGrid w:val="0"/>
        <w:spacing w:line="360" w:lineRule="auto"/>
        <w:ind w:firstLine="630" w:firstLineChars="300"/>
        <w:jc w:val="left"/>
        <w:rPr>
          <w:rFonts w:ascii="宋体" w:hAnsi="宋体"/>
          <w:szCs w:val="21"/>
        </w:rPr>
      </w:pPr>
      <w:r>
        <w:rPr>
          <w:rFonts w:ascii="Wingdings" w:hAnsi="Wingdings"/>
          <w:szCs w:val="21"/>
        </w:rPr>
        <w:sym w:font="Wingdings" w:char="F0A8"/>
      </w:r>
      <w:r>
        <w:rPr>
          <w:rFonts w:ascii="宋体" w:hAnsi="宋体" w:hint="eastAsia"/>
          <w:szCs w:val="21"/>
        </w:rPr>
        <w:t>分期付款：</w:t>
      </w:r>
      <w:bookmarkStart w:id="73" w:name="_Hlk202829706"/>
    </w:p>
    <w:p w:rsidR="00CA2DD5" w:rsidRPr="00CA2DD5" w:rsidP="00CA2DD5">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1</w:t>
      </w:r>
      <w:r w:rsidRPr="00CA2DD5">
        <w:rPr>
          <w:rFonts w:ascii="宋体" w:hAnsi="宋体" w:hint="eastAsia"/>
          <w:szCs w:val="21"/>
          <w:highlight w:val="yellow"/>
        </w:rPr>
        <w:t>、合同生效后付款：双方签署合同后10个工作日内，甲方向乙方支付合同总金额的</w:t>
      </w:r>
      <w:r w:rsidRPr="00CA2DD5">
        <w:rPr>
          <w:b/>
          <w:bCs/>
          <w:highlight w:val="yellow"/>
        </w:rPr>
        <w:t>8</w:t>
      </w:r>
      <w:r w:rsidRPr="00CA2DD5">
        <w:rPr>
          <w:b/>
          <w:bCs/>
          <w:highlight w:val="yellow"/>
        </w:rPr>
        <w:t>0</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CA2DD5" w:rsidRPr="00CA2DD5" w:rsidP="00CA2DD5">
      <w:pPr>
        <w:tabs>
          <w:tab w:val="left" w:pos="1573"/>
        </w:tabs>
        <w:adjustRightInd w:val="0"/>
        <w:snapToGrid w:val="0"/>
        <w:spacing w:line="360" w:lineRule="auto"/>
        <w:ind w:firstLine="630" w:firstLineChars="300"/>
        <w:jc w:val="left"/>
        <w:rPr>
          <w:rFonts w:ascii="宋体" w:hAnsi="宋体"/>
          <w:szCs w:val="21"/>
          <w:highlight w:val="yellow"/>
        </w:rPr>
      </w:pPr>
      <w:r w:rsidRPr="00CA2DD5">
        <w:rPr>
          <w:rFonts w:ascii="宋体" w:hAnsi="宋体"/>
          <w:szCs w:val="21"/>
          <w:highlight w:val="yellow"/>
        </w:rPr>
        <w:t>2</w:t>
      </w:r>
      <w:r w:rsidRPr="00CA2DD5">
        <w:rPr>
          <w:rFonts w:ascii="宋体" w:hAnsi="宋体" w:hint="eastAsia"/>
          <w:szCs w:val="21"/>
          <w:highlight w:val="yellow"/>
        </w:rPr>
        <w:t>、出厂测试合格后付款：双方签署出厂测试验收报告后10个工作日内，甲方向乙方支付合同总金额的</w:t>
      </w:r>
      <w:r w:rsidRPr="00CA2DD5">
        <w:rPr>
          <w:rFonts w:ascii="宋体" w:hAnsi="宋体"/>
          <w:szCs w:val="21"/>
          <w:highlight w:val="yellow"/>
        </w:rPr>
        <w:t>1</w:t>
      </w:r>
      <w:r w:rsidRPr="00CA2DD5">
        <w:rPr>
          <w:rFonts w:ascii="宋体" w:hAnsi="宋体" w:hint="eastAsia"/>
          <w:b/>
          <w:bCs/>
          <w:szCs w:val="21"/>
          <w:highlight w:val="yellow"/>
        </w:rPr>
        <w:t>0 %</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p w:rsidR="00CA2DD5" w:rsidP="00CA2DD5">
      <w:pPr>
        <w:tabs>
          <w:tab w:val="left" w:pos="1573"/>
        </w:tabs>
        <w:adjustRightInd w:val="0"/>
        <w:snapToGrid w:val="0"/>
        <w:spacing w:line="360" w:lineRule="auto"/>
        <w:ind w:firstLine="630" w:firstLineChars="300"/>
        <w:jc w:val="left"/>
        <w:rPr>
          <w:rFonts w:hAnsi="宋体"/>
          <w:kern w:val="0"/>
        </w:rPr>
      </w:pPr>
      <w:r w:rsidRPr="00CA2DD5">
        <w:rPr>
          <w:rFonts w:ascii="宋体" w:hAnsi="宋体"/>
          <w:szCs w:val="21"/>
          <w:highlight w:val="yellow"/>
        </w:rPr>
        <w:t>3</w:t>
      </w:r>
      <w:r w:rsidRPr="00CA2DD5">
        <w:rPr>
          <w:rFonts w:ascii="宋体" w:hAnsi="宋体" w:hint="eastAsia"/>
          <w:szCs w:val="21"/>
          <w:highlight w:val="yellow"/>
        </w:rPr>
        <w:t>、</w:t>
      </w:r>
      <w:r w:rsidRPr="00CA2DD5">
        <w:rPr>
          <w:rFonts w:ascii="宋体" w:hAnsi="宋体" w:hint="eastAsia"/>
          <w:szCs w:val="21"/>
          <w:highlight w:val="yellow"/>
        </w:rPr>
        <w:t>合同</w:t>
      </w:r>
      <w:r w:rsidRPr="00CA2DD5">
        <w:rPr>
          <w:rFonts w:ascii="宋体" w:hAnsi="宋体" w:hint="eastAsia"/>
          <w:szCs w:val="21"/>
          <w:highlight w:val="yellow"/>
        </w:rPr>
        <w:t>验收通过后付款：</w:t>
      </w:r>
      <w:r w:rsidRPr="00CA2DD5">
        <w:rPr>
          <w:rFonts w:ascii="宋体" w:hAnsi="宋体" w:hint="eastAsia"/>
          <w:szCs w:val="21"/>
          <w:highlight w:val="yellow"/>
        </w:rPr>
        <w:t>合同</w:t>
      </w:r>
      <w:r w:rsidRPr="00CA2DD5">
        <w:rPr>
          <w:rFonts w:ascii="宋体" w:hAnsi="宋体" w:hint="eastAsia"/>
          <w:szCs w:val="21"/>
          <w:highlight w:val="yellow"/>
        </w:rPr>
        <w:t>验收通过后10个工作日内，甲方向乙方支付合同总金额的</w:t>
      </w:r>
      <w:r w:rsidRPr="00CA2DD5">
        <w:rPr>
          <w:b/>
          <w:bCs/>
          <w:highlight w:val="yellow"/>
        </w:rPr>
        <w:t>1</w:t>
      </w:r>
      <w:r w:rsidRPr="00CA2DD5">
        <w:rPr>
          <w:b/>
          <w:bCs/>
          <w:highlight w:val="yellow"/>
        </w:rPr>
        <w:t>0</w:t>
      </w:r>
      <w:r w:rsidRPr="00CA2DD5">
        <w:rPr>
          <w:rFonts w:ascii="宋体" w:hAnsi="宋体" w:cs="微软雅黑" w:hint="eastAsia"/>
          <w:b/>
          <w:kern w:val="0"/>
          <w:szCs w:val="21"/>
          <w:highlight w:val="yellow"/>
        </w:rPr>
        <w:t>%</w:t>
      </w:r>
      <w:r w:rsidRPr="00CA2DD5">
        <w:rPr>
          <w:rFonts w:ascii="宋体" w:hAnsi="宋体" w:hint="eastAsia"/>
          <w:szCs w:val="21"/>
          <w:highlight w:val="yellow"/>
        </w:rPr>
        <w:t>，即人民币</w:t>
      </w:r>
      <w:r w:rsidRPr="00CA2DD5">
        <w:rPr>
          <w:rFonts w:ascii="宋体" w:hAnsi="宋体" w:hint="eastAsia"/>
          <w:szCs w:val="21"/>
          <w:highlight w:val="yellow"/>
          <w:u w:val="single"/>
        </w:rPr>
        <w:t xml:space="preserve">                    </w:t>
      </w:r>
      <w:r w:rsidRPr="00CA2DD5">
        <w:rPr>
          <w:rFonts w:ascii="宋体" w:hAnsi="宋体" w:hint="eastAsia"/>
          <w:szCs w:val="21"/>
          <w:highlight w:val="yellow"/>
        </w:rPr>
        <w:t>元（大写）：</w:t>
      </w:r>
      <w:r w:rsidRPr="00CA2DD5">
        <w:rPr>
          <w:rFonts w:ascii="宋体" w:hAnsi="宋体" w:hint="eastAsia"/>
          <w:szCs w:val="21"/>
          <w:highlight w:val="yellow"/>
          <w:u w:val="single"/>
        </w:rPr>
        <w:t xml:space="preserve">          </w:t>
      </w:r>
      <w:r w:rsidRPr="00CA2DD5">
        <w:rPr>
          <w:rFonts w:ascii="宋体" w:hAnsi="宋体" w:hint="eastAsia"/>
          <w:szCs w:val="21"/>
          <w:highlight w:val="yellow"/>
        </w:rPr>
        <w:t>元（小写）。</w:t>
      </w:r>
    </w:p>
    <w:bookmarkEnd w:id="73"/>
    <w:p w:rsidR="00A36D3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A36D3D">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A36D3D">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A36D3D">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A36D3D">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A36D3D">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A36D3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A36D3D">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A36D3D">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A36D3D">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A36D3D">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A36D3D">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36D3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A36D3D">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A36D3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A36D3D">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A36D3D">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A36D3D">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A36D3D">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A36D3D">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A36D3D">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A36D3D">
      <w:r>
        <w:rPr>
          <w:rFonts w:hint="eastAsia"/>
        </w:rPr>
        <w:br w:type="page"/>
      </w:r>
    </w:p>
    <w:p w:rsidR="00A36D3D">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A36D3D">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A36D3D">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法定代表人</w:t>
            </w:r>
          </w:p>
          <w:p w:rsidR="00A36D3D">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法定代表人</w:t>
            </w:r>
          </w:p>
          <w:p w:rsidR="00A36D3D">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36D3D">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A36D3D">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A36D3D">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A36D3D">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4"/>
    </w:p>
    <w:p w:rsidR="00A36D3D">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A36D3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A36D3D">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A36D3D">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A36D3D">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A36D3D">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A36D3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A36D3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A36D3D">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A36D3D">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A36D3D">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A36D3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A36D3D">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A36D3D">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A36D3D">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A36D3D">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A36D3D">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A36D3D">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A36D3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A36D3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A36D3D">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A36D3D">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A36D3D">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A36D3D">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A36D3D">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A36D3D">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A36D3D">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A36D3D">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A36D3D">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A36D3D">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A36D3D">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A36D3D">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A36D3D">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A36D3D">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A36D3D">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A36D3D">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A36D3D">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A36D3D">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A36D3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A36D3D">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A36D3D">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A36D3D">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A36D3D">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A36D3D">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A36D3D">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A36D3D">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A36D3D">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A36D3D">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A36D3D">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A36D3D">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6" w:name="_Toc20313"/>
    </w:p>
    <w:p w:rsidR="00A36D3D">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A36D3D">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A36D3D"/>
        </w:tc>
      </w:tr>
      <w:tr>
        <w:tblPrEx>
          <w:tblW w:w="8519" w:type="dxa"/>
          <w:tblInd w:w="108" w:type="dxa"/>
          <w:tblLayout w:type="fixed"/>
          <w:tblLook w:val="04A0"/>
        </w:tblPrEx>
        <w:trPr>
          <w:trHeight w:val="667"/>
        </w:trPr>
        <w:tc>
          <w:tcPr>
            <w:tcW w:w="1607" w:type="dxa"/>
            <w:vMerge/>
            <w:vAlign w:val="center"/>
          </w:tcPr>
          <w:p w:rsidR="00A36D3D">
            <w:pPr>
              <w:adjustRightInd w:val="0"/>
              <w:snapToGrid w:val="0"/>
              <w:jc w:val="center"/>
              <w:rPr>
                <w:rFonts w:ascii="宋体" w:hAnsi="宋体"/>
                <w:szCs w:val="21"/>
              </w:rPr>
            </w:pPr>
          </w:p>
        </w:tc>
        <w:tc>
          <w:tcPr>
            <w:tcW w:w="1742" w:type="dxa"/>
            <w:vAlign w:val="center"/>
          </w:tcPr>
          <w:p w:rsidR="00A36D3D">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A36D3D"/>
        </w:tc>
      </w:tr>
      <w:tr>
        <w:tblPrEx>
          <w:tblW w:w="8519" w:type="dxa"/>
          <w:tblInd w:w="108" w:type="dxa"/>
          <w:tblLayout w:type="fixed"/>
          <w:tblLook w:val="04A0"/>
        </w:tblPrEx>
        <w:trPr>
          <w:trHeight w:val="772"/>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A36D3D"/>
        </w:tc>
      </w:tr>
      <w:tr>
        <w:tblPrEx>
          <w:tblW w:w="8519" w:type="dxa"/>
          <w:tblInd w:w="108" w:type="dxa"/>
          <w:tblLayout w:type="fixed"/>
          <w:tblLook w:val="04A0"/>
        </w:tblPrEx>
        <w:trPr>
          <w:trHeight w:val="66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A36D3D"/>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A36D3D">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货物质量缺陷</w:t>
            </w:r>
          </w:p>
          <w:p w:rsidR="00A36D3D">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snapToGrid w:val="0"/>
              <w:jc w:val="center"/>
              <w:rPr>
                <w:rFonts w:ascii="宋体" w:hAnsi="宋体" w:cs="宋体"/>
                <w:szCs w:val="21"/>
              </w:rPr>
            </w:pPr>
            <w:r>
              <w:rPr>
                <w:rFonts w:ascii="宋体" w:hAnsi="宋体" w:cs="宋体" w:hint="eastAsia"/>
                <w:szCs w:val="21"/>
              </w:rPr>
              <w:t>第二节</w:t>
            </w:r>
          </w:p>
          <w:p w:rsidR="00A36D3D">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A36D3D">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A36D3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A36D3D">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A36D3D">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A36D3D">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A36D3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A36D3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A36D3D">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A36D3D">
            <w:pPr>
              <w:adjustRightInd w:val="0"/>
              <w:snapToGrid w:val="0"/>
              <w:jc w:val="center"/>
              <w:rPr>
                <w:rFonts w:ascii="宋体" w:hAnsi="宋体"/>
                <w:szCs w:val="21"/>
              </w:rPr>
            </w:pPr>
            <w:r>
              <w:rPr>
                <w:rFonts w:ascii="宋体" w:hAnsi="宋体" w:hint="eastAsia"/>
                <w:szCs w:val="21"/>
              </w:rPr>
              <w:t>第二节</w:t>
            </w:r>
          </w:p>
          <w:p w:rsidR="00A36D3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A36D3D">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A36D3D">
            <w:pPr>
              <w:adjustRightInd w:val="0"/>
              <w:snapToGrid w:val="0"/>
              <w:jc w:val="left"/>
              <w:rPr>
                <w:rFonts w:ascii="宋体" w:hAnsi="宋体"/>
                <w:szCs w:val="21"/>
              </w:rPr>
            </w:pPr>
          </w:p>
        </w:tc>
      </w:tr>
    </w:tbl>
    <w:p w:rsidR="00A36D3D"/>
    <w:p w:rsidR="00A36D3D">
      <w:pPr>
        <w:rPr>
          <w:b/>
          <w:bCs/>
          <w:sz w:val="44"/>
          <w:szCs w:val="44"/>
        </w:rPr>
      </w:pPr>
    </w:p>
    <w:p w:rsidR="00A36D3D"/>
    <w:p w:rsidR="00A77B3E"/>
    <w:p w:rsidR="00A36D3D">
      <w:pPr>
        <w:numPr>
          <w:ilvl w:val="0"/>
          <w:numId w:val="4"/>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369A"/>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7EA"/>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1A5"/>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D5897"/>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D3D"/>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0D8"/>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03B"/>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2DD5"/>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3C74"/>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