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玉溪市气象局本级2025跨区域防雹联防联控-人影火箭弹采购</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ZQCD-25292</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2025年09月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玉溪市气象局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玉溪市气象局本级2025跨区域防雹联防联控-人影火箭弹采购</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ZQCD-25292</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合同签订后60天内交货</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玉溪市，甲方指定地点</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2025年09月24日 00:00:00</w:t>
      </w:r>
      <w:bookmarkEnd w:id="26"/>
      <w:r>
        <w:rPr>
          <w:rFonts w:ascii="宋体" w:hint="eastAsia"/>
          <w:szCs w:val="21"/>
          <w:highlight w:val="none"/>
        </w:rPr>
        <w:t>至</w:t>
      </w:r>
      <w:bookmarkStart w:id="27" w:name="项目公告_signUpLastTime"/>
      <w:r>
        <w:rPr>
          <w:rFonts w:ascii="宋体" w:hint="eastAsia"/>
          <w:szCs w:val="21"/>
          <w:highlight w:val="none"/>
        </w:rPr>
        <w:t>2025年09月30日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2025年10月15日 14:30:00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李梦杨</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玉溪市气象局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陈希</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0877-2030164</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云南省玉溪市红塔区气象路5号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玉溪市气象局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不允许（仅针对以下产品：无不允许代理商投标）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必须，以下产品需要提供至投标截止日仍有效的《气象专用技术装备使用许可证》：增雨防雹火箭弹</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标的：人工增雨防雹火箭弹，属于工业行业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是，中标服务费：2.3万元。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200.000000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200.000000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(52)</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(2)</w:t>
            </w:r>
          </w:p>
        </w:tc>
        <w:tc>
          <w:tcPr/>
          <w:p>
            <w:r>
              <w:t>评审标准：</w:t>
            </w:r>
          </w:p>
          <w:p>
            <w:r>
              <w:t>投标人具有 ISO9000系列或GJB9001B质量管理体系认证，得2分。否则不得分。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(3)</w:t>
            </w:r>
          </w:p>
        </w:tc>
        <w:tc>
          <w:tcPr/>
          <w:p>
            <w:r>
              <w:t>评审标准：</w:t>
            </w:r>
          </w:p>
          <w:p>
            <w:r>
              <w:t>销售合同必须包括增雨防雹火箭弹，每提供1份合同得1分，最多得3分。否则不得分。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提供的售后服务方案中不能保证突发情况下2×24小时运输产品到甲方指定地点，则整项不得分。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投标人应提供该培训方案，具体标准评分如下：</w:t>
              <w:cr/>
              <w:t>一档：未提供培训方案；</w:t>
              <w:cr/>
              <w:t>二档：提供培训方案，但培训方案不完整（指缺失培训计划、培训材料等）；</w:t>
              <w:cr/>
              <w:t>三档：提供培训方案，培训方案完整，但培训重点不突出或针对性不强，基本满足采购文件需求；</w:t>
              <w:cr/>
              <w:t>四档：提供培训方案，培训方案完整，培训重点突出、针对性强，完全满足采购文件需求。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(2)</w:t>
            </w:r>
          </w:p>
        </w:tc>
        <w:tc>
          <w:tcPr/>
          <w:p>
            <w:r>
              <w:t>评审标准：</w:t>
            </w:r>
          </w:p>
          <w:p>
            <w:r>
              <w:t>针对本项目采购的增雨防雹火箭弹，承诺提前10天交货得1分，最多得2分。否则不得分。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(2)</w:t>
            </w:r>
          </w:p>
        </w:tc>
        <w:tc>
          <w:tcPr/>
          <w:p>
            <w:r>
              <w:t>评审标准：</w:t>
            </w:r>
          </w:p>
          <w:p>
            <w:r>
              <w:t>针对增雨防雹火箭弹产品，每提供1份用户证明材料得1分，最多得2分。否则不得分。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(6)</w:t>
            </w:r>
          </w:p>
        </w:tc>
        <w:tc>
          <w:tcPr/>
          <w:p>
            <w:r>
              <w:t>评审标准：</w:t>
            </w:r>
          </w:p>
          <w:p>
            <w:r>
              <w:t xml:space="preserve">1、投标人为本项目拟派的服务团队中项目经理应具有3年以上相关工作经验的得4分； </w:t>
              <w:cr/>
              <w:t>2、除项目经理外至少2人具有2年及以上相关工作经验的，得2分；为本项目派出的技术人员至少1人具有1年及以上相关工作经验的，得1分；其他不得分。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勾选打分</w:t>
            </w:r>
            <w:r>
              <w:t>(18)</w:t>
            </w:r>
          </w:p>
        </w:tc>
        <w:tc>
          <w:tcPr/>
          <w:p>
            <w:r>
              <w:t>评审标准：</w:t>
            </w:r>
          </w:p>
          <w:p>
            <w:r>
              <w:t>标注#增雨防雹火箭弹的重要指标共3项，每满足1项（最大射高4KM;口径Φ44㎜；采用爆炸播撒法）得6分，满分18分。在保质期内，火箭弹发射过程中不能发射的，可进行返修使用，否则不得分。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(1)</w:t>
            </w:r>
          </w:p>
        </w:tc>
        <w:tc>
          <w:tcPr/>
          <w:p>
            <w:r>
              <w:t>评审标准：</w:t>
            </w:r>
          </w:p>
          <w:p>
            <w:r>
              <w:t>针对增雨防雹火箭弹，测试报告应涵盖高温、低温试验（环境指标）等内容，每包含一项得0.5分，最多得1分。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left"/>
        <w:rPr>
          <w:b/>
          <w:bCs/>
          <w:szCs w:val="21"/>
        </w:rPr>
      </w:pPr>
      <w:r>
        <w:rPr>
          <w:bCs/>
          <w:szCs w:val="21"/>
          <w:highlight w:val="none"/>
        </w:rPr>
        <w:br w:type="page"/>
      </w:r>
      <w:bookmarkStart w:id="59" w:name="插入_采购需求书"/>
    </w:p>
    <w:p>
      <w:pPr>
        <w:pStyle w:val="2"/>
        <w:keepNext w:val="0"/>
        <w:keepLines w:val="0"/>
        <w:numPr>
          <w:ilvl w:val="0"/>
          <w:numId w:val="0"/>
        </w:numPr>
        <w:spacing w:before="156" w:beforeLines="50" w:after="0" w:line="360" w:lineRule="auto"/>
        <w:ind w:firstLine="300" w:firstLineChars="100"/>
        <w:jc w:val="center"/>
        <w:rPr>
          <w:color w:val="auto"/>
          <w:sz w:val="30"/>
          <w:szCs w:val="30"/>
        </w:rPr>
      </w:pPr>
      <w:r>
        <w:rPr>
          <w:rFonts w:hint="eastAsia"/>
          <w:b/>
          <w:color w:val="auto"/>
          <w:sz w:val="30"/>
          <w:szCs w:val="30"/>
        </w:rPr>
        <w:t>第八章  采购需求</w:t>
      </w:r>
    </w:p>
    <w:p>
      <w:pPr>
        <w:spacing w:line="360" w:lineRule="auto"/>
        <w:ind w:firstLine="420" w:firstLineChars="200"/>
        <w:rPr>
          <w:rFonts w:ascii="宋体" w:hAnsi="宋体" w:hint="eastAsia"/>
          <w:b/>
          <w:bCs/>
          <w:szCs w:val="21"/>
        </w:rPr>
      </w:pPr>
      <w:r>
        <w:rPr>
          <w:rFonts w:ascii="宋体" w:hAnsi="宋体" w:hint="eastAsia"/>
          <w:b/>
          <w:bCs/>
          <w:szCs w:val="21"/>
        </w:rPr>
        <w:t>一、项目概况及总体要求</w:t>
      </w:r>
    </w:p>
    <w:p>
      <w:pPr>
        <w:pStyle w:val="BodyText"/>
        <w:spacing w:line="408" w:lineRule="auto"/>
        <w:ind w:left="119" w:right="166" w:firstLine="422"/>
        <w:jc w:val="both"/>
        <w:rPr>
          <w:rFonts w:ascii="Calibri" w:eastAsia="Calibri" w:hAnsi="Calibri" w:hint="eastAsia"/>
          <w:color w:val="000000"/>
          <w:kern w:val="2"/>
          <w:szCs w:val="21"/>
          <w:lang w:val="en-US"/>
        </w:rPr>
      </w:pPr>
      <w:r>
        <w:rPr>
          <w:rFonts w:ascii="宋体" w:eastAsia="宋体" w:hAnsi="宋体" w:cs="宋体" w:hint="eastAsia"/>
          <w:color w:val="000000"/>
          <w:kern w:val="2"/>
          <w:szCs w:val="21"/>
          <w:lang w:val="en-US"/>
        </w:rPr>
        <w:t xml:space="preserve">本项目所招产品为我市人工增雨防雹用火箭弹，根据中国气象局关于人工影响天气作业的安全管理要求，结合近年来各地出现的相关人影作业事故案例，本项目所招产品必须完全满足配套我市现有火箭发射系统使用条件，以保证火箭作业的稳定性、安全性，出现事故后能够及时解决。 </w:t>
      </w:r>
    </w:p>
    <w:p>
      <w:pPr>
        <w:spacing w:line="360" w:lineRule="auto"/>
        <w:ind w:firstLine="420" w:firstLineChars="200"/>
        <w:rPr>
          <w:rFonts w:ascii="宋体" w:hAnsi="宋体" w:hint="eastAsia"/>
          <w:b/>
          <w:bCs/>
          <w:color w:val="000000"/>
          <w:szCs w:val="21"/>
        </w:rPr>
      </w:pPr>
      <w:r>
        <w:rPr>
          <w:rFonts w:ascii="宋体" w:hAnsi="宋体" w:hint="eastAsia"/>
          <w:b/>
          <w:bCs/>
          <w:color w:val="000000"/>
          <w:szCs w:val="21"/>
        </w:rPr>
        <w:t>二、设备需求一览表</w:t>
      </w:r>
    </w:p>
    <w:p>
      <w:pPr>
        <w:spacing w:line="360" w:lineRule="auto"/>
        <w:ind w:firstLine="420" w:firstLineChars="200"/>
        <w:rPr>
          <w:rFonts w:ascii="宋体" w:hAnsi="宋体" w:hint="eastAsia"/>
          <w:color w:val="000000"/>
          <w:szCs w:val="21"/>
        </w:rPr>
      </w:pPr>
      <w:r>
        <w:rPr>
          <w:rFonts w:ascii="宋体" w:hAnsi="宋体" w:hint="eastAsia"/>
          <w:color w:val="000000"/>
          <w:szCs w:val="21"/>
        </w:rPr>
        <w:t>详见采购</w:t>
      </w:r>
      <w:r>
        <w:rPr>
          <w:rFonts w:ascii="宋体" w:hAnsi="宋体"/>
          <w:color w:val="000000"/>
          <w:szCs w:val="21"/>
        </w:rPr>
        <w:t>需求附表</w:t>
      </w:r>
    </w:p>
    <w:p>
      <w:pPr>
        <w:numPr>
          <w:ilvl w:val="0"/>
          <w:numId w:val="4"/>
        </w:numPr>
        <w:spacing w:line="360" w:lineRule="auto"/>
        <w:ind w:firstLine="420" w:firstLineChars="200"/>
        <w:rPr>
          <w:rFonts w:ascii="宋体" w:hAnsi="宋体" w:hint="eastAsia"/>
          <w:b/>
          <w:bCs/>
          <w:color w:val="000000"/>
          <w:szCs w:val="21"/>
        </w:rPr>
      </w:pPr>
      <w:r>
        <w:rPr>
          <w:rFonts w:ascii="宋体" w:hAnsi="宋体" w:hint="eastAsia"/>
          <w:b/>
          <w:bCs/>
          <w:color w:val="000000"/>
          <w:szCs w:val="21"/>
        </w:rPr>
        <w:t>技术性能指标</w:t>
      </w:r>
    </w:p>
    <w:tbl>
      <w:tblPr>
        <w:tblStyle w:val="TableNormal"/>
        <w:tblW w:w="6097" w:type="dxa"/>
        <w:jc w:val="center"/>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838"/>
        <w:gridCol w:w="3259"/>
      </w:tblGrid>
      <w:tr>
        <w:tblPrEx>
          <w:tblW w:w="6097" w:type="dxa"/>
          <w:jc w:val="center"/>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hRule="exact" w:val="634"/>
          <w:jc w:val="center"/>
        </w:trPr>
        <w:tc>
          <w:tcPr>
            <w:tcW w:w="2838" w:type="dxa"/>
            <w:vAlign w:val="center"/>
          </w:tcPr>
          <w:p>
            <w:pPr>
              <w:pStyle w:val="TableParagraph"/>
              <w:spacing w:before="85"/>
              <w:ind w:right="903"/>
              <w:jc w:val="center"/>
              <w:rPr>
                <w:color w:val="000000"/>
                <w:szCs w:val="21"/>
              </w:rPr>
            </w:pPr>
            <w:r>
              <w:rPr>
                <w:rFonts w:hint="eastAsia"/>
                <w:color w:val="000000"/>
                <w:szCs w:val="21"/>
              </w:rPr>
              <w:t xml:space="preserve">          </w:t>
            </w:r>
            <w:r>
              <w:rPr>
                <w:color w:val="000000"/>
                <w:szCs w:val="21"/>
              </w:rPr>
              <w:t>项目</w:t>
            </w:r>
          </w:p>
        </w:tc>
        <w:tc>
          <w:tcPr>
            <w:tcW w:w="3259" w:type="dxa"/>
            <w:vAlign w:val="center"/>
          </w:tcPr>
          <w:p>
            <w:pPr>
              <w:pStyle w:val="TableParagraph"/>
              <w:spacing w:before="85"/>
              <w:jc w:val="center"/>
              <w:rPr>
                <w:color w:val="000000"/>
                <w:szCs w:val="21"/>
              </w:rPr>
            </w:pPr>
            <w:r>
              <w:rPr>
                <w:color w:val="000000"/>
                <w:szCs w:val="21"/>
              </w:rPr>
              <w:t>性能参数描述</w:t>
            </w:r>
          </w:p>
        </w:tc>
      </w:tr>
      <w:tr>
        <w:tblPrEx>
          <w:tblW w:w="6097" w:type="dxa"/>
          <w:jc w:val="center"/>
          <w:tblInd w:w="-5" w:type="dxa"/>
          <w:tblLayout w:type="fixed"/>
          <w:tblCellMar>
            <w:top w:w="0" w:type="dxa"/>
            <w:left w:w="0" w:type="dxa"/>
            <w:bottom w:w="0" w:type="dxa"/>
            <w:right w:w="0" w:type="dxa"/>
          </w:tblCellMar>
          <w:tblLook w:val="0000"/>
        </w:tblPrEx>
        <w:trPr>
          <w:trHeight w:hRule="exact" w:val="1653"/>
          <w:jc w:val="center"/>
        </w:trPr>
        <w:tc>
          <w:tcPr>
            <w:tcW w:w="2838" w:type="dxa"/>
            <w:vAlign w:val="center"/>
          </w:tcPr>
          <w:p>
            <w:pPr>
              <w:pStyle w:val="TableParagraph"/>
              <w:spacing w:before="5"/>
              <w:jc w:val="center"/>
              <w:rPr>
                <w:color w:val="000000"/>
                <w:szCs w:val="21"/>
              </w:rPr>
            </w:pPr>
          </w:p>
          <w:p>
            <w:pPr>
              <w:pStyle w:val="TableParagraph"/>
              <w:jc w:val="center"/>
              <w:rPr>
                <w:color w:val="000000"/>
                <w:szCs w:val="21"/>
              </w:rPr>
            </w:pPr>
            <w:r>
              <w:rPr>
                <w:color w:val="000000"/>
                <w:szCs w:val="21"/>
              </w:rPr>
              <w:t>配套类型</w:t>
            </w:r>
          </w:p>
        </w:tc>
        <w:tc>
          <w:tcPr>
            <w:tcW w:w="3259" w:type="dxa"/>
            <w:vAlign w:val="center"/>
          </w:tcPr>
          <w:p>
            <w:pPr>
              <w:pStyle w:val="TableParagraph"/>
              <w:spacing w:before="86"/>
              <w:ind w:right="136"/>
              <w:jc w:val="center"/>
              <w:rPr>
                <w:color w:val="000000"/>
                <w:szCs w:val="21"/>
              </w:rPr>
            </w:pPr>
            <w:r>
              <w:rPr>
                <w:color w:val="000000"/>
                <w:szCs w:val="21"/>
              </w:rPr>
              <w:t>适用于现有火箭发射架，</w:t>
            </w:r>
          </w:p>
          <w:p>
            <w:pPr>
              <w:pStyle w:val="TableParagraph"/>
              <w:spacing w:before="86"/>
              <w:ind w:right="136"/>
              <w:jc w:val="center"/>
              <w:rPr>
                <w:color w:val="000000"/>
                <w:szCs w:val="21"/>
              </w:rPr>
            </w:pPr>
            <w:r>
              <w:rPr>
                <w:color w:val="000000"/>
                <w:szCs w:val="21"/>
              </w:rPr>
              <w:t>安全有保障</w:t>
            </w:r>
          </w:p>
        </w:tc>
      </w:tr>
      <w:tr>
        <w:tblPrEx>
          <w:tblW w:w="6097" w:type="dxa"/>
          <w:jc w:val="center"/>
          <w:tblInd w:w="-5" w:type="dxa"/>
          <w:tblLayout w:type="fixed"/>
          <w:tblCellMar>
            <w:top w:w="0" w:type="dxa"/>
            <w:left w:w="0" w:type="dxa"/>
            <w:bottom w:w="0" w:type="dxa"/>
            <w:right w:w="0" w:type="dxa"/>
          </w:tblCellMar>
          <w:tblLook w:val="0000"/>
        </w:tblPrEx>
        <w:trPr>
          <w:trHeight w:hRule="exact" w:val="634"/>
          <w:jc w:val="center"/>
        </w:trPr>
        <w:tc>
          <w:tcPr>
            <w:tcW w:w="2838" w:type="dxa"/>
            <w:vAlign w:val="center"/>
          </w:tcPr>
          <w:p>
            <w:pPr>
              <w:pStyle w:val="TableParagraph"/>
              <w:spacing w:before="85"/>
              <w:jc w:val="center"/>
              <w:rPr>
                <w:color w:val="000000"/>
                <w:szCs w:val="21"/>
              </w:rPr>
            </w:pPr>
            <w:r>
              <w:rPr>
                <w:color w:val="FF0000"/>
                <w:spacing w:val="-5"/>
                <w:w w:val="101"/>
                <w:sz w:val="18"/>
                <w:szCs w:val="22"/>
              </w:rPr>
              <w:t>#</w:t>
            </w:r>
            <w:r>
              <w:rPr>
                <w:color w:val="000000"/>
                <w:szCs w:val="21"/>
              </w:rPr>
              <w:t>弹药类型</w:t>
            </w:r>
          </w:p>
        </w:tc>
        <w:tc>
          <w:tcPr>
            <w:tcW w:w="3259" w:type="dxa"/>
            <w:vAlign w:val="center"/>
          </w:tcPr>
          <w:p>
            <w:pPr>
              <w:pStyle w:val="TableParagraph"/>
              <w:spacing w:before="85"/>
              <w:jc w:val="center"/>
              <w:rPr>
                <w:rFonts w:hint="eastAsia"/>
                <w:color w:val="000000"/>
                <w:szCs w:val="21"/>
              </w:rPr>
            </w:pPr>
            <w:r>
              <w:rPr>
                <w:rFonts w:hint="eastAsia"/>
                <w:color w:val="000000"/>
                <w:szCs w:val="21"/>
                <w:lang w:eastAsia="zh-CN"/>
              </w:rPr>
              <w:t>爆炸播撒法</w:t>
            </w:r>
          </w:p>
        </w:tc>
      </w:tr>
      <w:tr>
        <w:tblPrEx>
          <w:tblW w:w="6097" w:type="dxa"/>
          <w:jc w:val="center"/>
          <w:tblInd w:w="-5" w:type="dxa"/>
          <w:tblLayout w:type="fixed"/>
          <w:tblCellMar>
            <w:top w:w="0" w:type="dxa"/>
            <w:left w:w="0" w:type="dxa"/>
            <w:bottom w:w="0" w:type="dxa"/>
            <w:right w:w="0" w:type="dxa"/>
          </w:tblCellMar>
          <w:tblLook w:val="0000"/>
        </w:tblPrEx>
        <w:trPr>
          <w:trHeight w:hRule="exact" w:val="634"/>
          <w:jc w:val="center"/>
        </w:trPr>
        <w:tc>
          <w:tcPr>
            <w:tcW w:w="2838" w:type="dxa"/>
            <w:vAlign w:val="center"/>
          </w:tcPr>
          <w:p>
            <w:pPr>
              <w:pStyle w:val="TableParagraph"/>
              <w:spacing w:before="86"/>
              <w:jc w:val="center"/>
              <w:rPr>
                <w:color w:val="000000"/>
                <w:szCs w:val="21"/>
              </w:rPr>
            </w:pPr>
            <w:r>
              <w:rPr>
                <w:color w:val="FF0000"/>
                <w:spacing w:val="-5"/>
                <w:w w:val="101"/>
                <w:sz w:val="18"/>
                <w:szCs w:val="22"/>
              </w:rPr>
              <w:t>#</w:t>
            </w:r>
            <w:r>
              <w:rPr>
                <w:color w:val="000000"/>
                <w:szCs w:val="21"/>
              </w:rPr>
              <w:t>弹径</w:t>
            </w:r>
          </w:p>
        </w:tc>
        <w:tc>
          <w:tcPr>
            <w:tcW w:w="3259" w:type="dxa"/>
            <w:vAlign w:val="center"/>
          </w:tcPr>
          <w:p>
            <w:pPr>
              <w:pStyle w:val="TableParagraph"/>
              <w:spacing w:before="86"/>
              <w:ind w:right="136"/>
              <w:jc w:val="center"/>
              <w:rPr>
                <w:color w:val="000000"/>
                <w:szCs w:val="21"/>
              </w:rPr>
            </w:pPr>
            <w:r>
              <w:rPr>
                <w:rFonts w:hint="eastAsia"/>
                <w:szCs w:val="21"/>
              </w:rPr>
              <w:t>Φ</w:t>
            </w:r>
            <w:r>
              <w:rPr>
                <w:rFonts w:hint="eastAsia"/>
                <w:szCs w:val="21"/>
              </w:rPr>
              <w:t>44㎜</w:t>
            </w:r>
            <w:r>
              <w:rPr>
                <w:rFonts w:hint="eastAsia"/>
                <w:szCs w:val="21"/>
                <w:vertAlign w:val="superscript"/>
              </w:rPr>
              <w:t>+0.2</w:t>
            </w:r>
            <w:r>
              <w:rPr>
                <w:rFonts w:hint="eastAsia"/>
                <w:szCs w:val="21"/>
              </w:rPr>
              <w:t>㎜</w:t>
            </w:r>
          </w:p>
        </w:tc>
      </w:tr>
      <w:tr>
        <w:tblPrEx>
          <w:tblW w:w="6097" w:type="dxa"/>
          <w:jc w:val="center"/>
          <w:tblInd w:w="-5" w:type="dxa"/>
          <w:tblLayout w:type="fixed"/>
          <w:tblCellMar>
            <w:top w:w="0" w:type="dxa"/>
            <w:left w:w="0" w:type="dxa"/>
            <w:bottom w:w="0" w:type="dxa"/>
            <w:right w:w="0" w:type="dxa"/>
          </w:tblCellMar>
          <w:tblLook w:val="0000"/>
        </w:tblPrEx>
        <w:trPr>
          <w:trHeight w:hRule="exact" w:val="634"/>
          <w:jc w:val="center"/>
        </w:trPr>
        <w:tc>
          <w:tcPr>
            <w:tcW w:w="2838" w:type="dxa"/>
            <w:vAlign w:val="center"/>
          </w:tcPr>
          <w:p>
            <w:pPr>
              <w:pStyle w:val="TableParagraph"/>
              <w:spacing w:before="85"/>
              <w:ind w:right="1044"/>
              <w:jc w:val="center"/>
              <w:rPr>
                <w:color w:val="000000"/>
                <w:szCs w:val="21"/>
              </w:rPr>
            </w:pPr>
            <w:r>
              <w:rPr>
                <w:rFonts w:ascii="Times New Roman" w:hint="eastAsia"/>
                <w:color w:val="000000"/>
                <w:szCs w:val="21"/>
              </w:rPr>
              <w:t xml:space="preserve">         </w:t>
            </w:r>
            <w:r>
              <w:rPr>
                <w:color w:val="FF0000"/>
                <w:spacing w:val="-5"/>
                <w:w w:val="101"/>
                <w:sz w:val="18"/>
                <w:szCs w:val="22"/>
              </w:rPr>
              <w:t>#</w:t>
            </w:r>
            <w:r>
              <w:rPr>
                <w:color w:val="000000"/>
                <w:szCs w:val="21"/>
              </w:rPr>
              <w:t>箭长</w:t>
            </w:r>
          </w:p>
        </w:tc>
        <w:tc>
          <w:tcPr>
            <w:tcW w:w="3259" w:type="dxa"/>
            <w:vAlign w:val="center"/>
          </w:tcPr>
          <w:p>
            <w:pPr>
              <w:pStyle w:val="TableParagraph"/>
              <w:spacing w:before="85"/>
              <w:jc w:val="center"/>
              <w:rPr>
                <w:color w:val="000000"/>
                <w:szCs w:val="21"/>
              </w:rPr>
            </w:pPr>
            <w:r>
              <w:rPr>
                <w:rFonts w:hint="eastAsia"/>
                <w:szCs w:val="21"/>
              </w:rPr>
              <w:t>624㎜</w:t>
            </w:r>
            <w:r>
              <w:rPr>
                <w:rFonts w:hint="eastAsia"/>
                <w:szCs w:val="21"/>
              </w:rPr>
              <w:t>±</w:t>
            </w:r>
            <w:r>
              <w:rPr>
                <w:rFonts w:hint="eastAsia"/>
                <w:szCs w:val="21"/>
              </w:rPr>
              <w:t>3㎜</w:t>
            </w:r>
          </w:p>
        </w:tc>
      </w:tr>
      <w:tr>
        <w:tblPrEx>
          <w:tblW w:w="6097" w:type="dxa"/>
          <w:jc w:val="center"/>
          <w:tblInd w:w="-5" w:type="dxa"/>
          <w:tblLayout w:type="fixed"/>
          <w:tblCellMar>
            <w:top w:w="0" w:type="dxa"/>
            <w:left w:w="0" w:type="dxa"/>
            <w:bottom w:w="0" w:type="dxa"/>
            <w:right w:w="0" w:type="dxa"/>
          </w:tblCellMar>
          <w:tblLook w:val="0000"/>
        </w:tblPrEx>
        <w:trPr>
          <w:trHeight w:hRule="exact" w:val="634"/>
          <w:jc w:val="center"/>
        </w:trPr>
        <w:tc>
          <w:tcPr>
            <w:tcW w:w="2838" w:type="dxa"/>
            <w:vAlign w:val="center"/>
          </w:tcPr>
          <w:p>
            <w:pPr>
              <w:pStyle w:val="TableParagraph"/>
              <w:spacing w:before="85"/>
              <w:jc w:val="center"/>
              <w:rPr>
                <w:color w:val="000000"/>
                <w:szCs w:val="21"/>
              </w:rPr>
            </w:pPr>
            <w:r>
              <w:rPr>
                <w:color w:val="000000"/>
                <w:szCs w:val="21"/>
              </w:rPr>
              <w:t>最大射高（85°）</w:t>
            </w:r>
          </w:p>
        </w:tc>
        <w:tc>
          <w:tcPr>
            <w:tcW w:w="3259" w:type="dxa"/>
            <w:vAlign w:val="center"/>
          </w:tcPr>
          <w:p>
            <w:pPr>
              <w:pStyle w:val="TableParagraph"/>
              <w:spacing w:before="85"/>
              <w:jc w:val="center"/>
              <w:rPr>
                <w:color w:val="000000"/>
                <w:szCs w:val="21"/>
              </w:rPr>
            </w:pPr>
            <w:r>
              <w:rPr>
                <w:rFonts w:hint="eastAsia"/>
                <w:color w:val="000000"/>
                <w:kern w:val="0"/>
                <w:szCs w:val="21"/>
                <w:lang w:bidi="ar"/>
              </w:rPr>
              <w:t>4000m</w:t>
            </w:r>
            <w:r>
              <w:rPr>
                <w:rFonts w:hint="eastAsia"/>
                <w:color w:val="000000"/>
                <w:kern w:val="0"/>
                <w:szCs w:val="21"/>
                <w:lang w:bidi="ar"/>
              </w:rPr>
              <w:t>±</w:t>
            </w:r>
            <w:r>
              <w:rPr>
                <w:rFonts w:hint="eastAsia"/>
                <w:color w:val="000000"/>
                <w:kern w:val="0"/>
                <w:szCs w:val="21"/>
                <w:lang w:bidi="ar"/>
              </w:rPr>
              <w:t>200m</w:t>
            </w:r>
          </w:p>
        </w:tc>
      </w:tr>
      <w:tr>
        <w:tblPrEx>
          <w:tblW w:w="6097" w:type="dxa"/>
          <w:jc w:val="center"/>
          <w:tblInd w:w="-5" w:type="dxa"/>
          <w:tblLayout w:type="fixed"/>
          <w:tblCellMar>
            <w:top w:w="0" w:type="dxa"/>
            <w:left w:w="0" w:type="dxa"/>
            <w:bottom w:w="0" w:type="dxa"/>
            <w:right w:w="0" w:type="dxa"/>
          </w:tblCellMar>
          <w:tblLook w:val="0000"/>
        </w:tblPrEx>
        <w:trPr>
          <w:trHeight w:hRule="exact" w:val="634"/>
          <w:jc w:val="center"/>
        </w:trPr>
        <w:tc>
          <w:tcPr>
            <w:tcW w:w="2838" w:type="dxa"/>
            <w:vAlign w:val="center"/>
          </w:tcPr>
          <w:p>
            <w:pPr>
              <w:pStyle w:val="TableParagraph"/>
              <w:spacing w:before="86"/>
              <w:jc w:val="center"/>
              <w:rPr>
                <w:color w:val="000000"/>
                <w:szCs w:val="21"/>
              </w:rPr>
            </w:pPr>
            <w:r>
              <w:rPr>
                <w:color w:val="000000"/>
                <w:szCs w:val="21"/>
              </w:rPr>
              <w:t>火箭催化剂质量</w:t>
            </w:r>
          </w:p>
        </w:tc>
        <w:tc>
          <w:tcPr>
            <w:tcW w:w="3259" w:type="dxa"/>
            <w:vAlign w:val="center"/>
          </w:tcPr>
          <w:p>
            <w:pPr>
              <w:pStyle w:val="TableParagraph"/>
              <w:spacing w:before="86"/>
              <w:jc w:val="center"/>
              <w:rPr>
                <w:color w:val="000000"/>
                <w:szCs w:val="21"/>
              </w:rPr>
            </w:pPr>
            <w:r>
              <w:rPr>
                <w:rFonts w:hint="eastAsia"/>
                <w:color w:val="000000"/>
                <w:kern w:val="0"/>
                <w:szCs w:val="21"/>
                <w:lang w:bidi="ar"/>
              </w:rPr>
              <w:t>120g</w:t>
            </w:r>
            <w:r>
              <w:rPr>
                <w:rFonts w:hint="eastAsia"/>
                <w:color w:val="000000"/>
                <w:kern w:val="0"/>
                <w:szCs w:val="21"/>
                <w:lang w:bidi="ar"/>
              </w:rPr>
              <w:t>±</w:t>
            </w:r>
            <w:r>
              <w:rPr>
                <w:rFonts w:hint="eastAsia"/>
                <w:color w:val="000000"/>
                <w:kern w:val="0"/>
                <w:szCs w:val="21"/>
                <w:lang w:bidi="ar"/>
              </w:rPr>
              <w:t>3g/枚</w:t>
            </w:r>
          </w:p>
        </w:tc>
      </w:tr>
      <w:tr>
        <w:tblPrEx>
          <w:tblW w:w="6097" w:type="dxa"/>
          <w:jc w:val="center"/>
          <w:tblInd w:w="-5" w:type="dxa"/>
          <w:tblLayout w:type="fixed"/>
          <w:tblCellMar>
            <w:top w:w="0" w:type="dxa"/>
            <w:left w:w="0" w:type="dxa"/>
            <w:bottom w:w="0" w:type="dxa"/>
            <w:right w:w="0" w:type="dxa"/>
          </w:tblCellMar>
          <w:tblLook w:val="0000"/>
        </w:tblPrEx>
        <w:trPr>
          <w:trHeight w:hRule="exact" w:val="998"/>
          <w:jc w:val="center"/>
        </w:trPr>
        <w:tc>
          <w:tcPr>
            <w:tcW w:w="2838" w:type="dxa"/>
            <w:vAlign w:val="center"/>
          </w:tcPr>
          <w:p>
            <w:pPr>
              <w:pStyle w:val="TableParagraph"/>
              <w:spacing w:before="85"/>
              <w:jc w:val="center"/>
              <w:rPr>
                <w:color w:val="000000"/>
                <w:szCs w:val="21"/>
              </w:rPr>
            </w:pPr>
            <w:r>
              <w:rPr>
                <w:color w:val="000000"/>
                <w:szCs w:val="21"/>
              </w:rPr>
              <w:t>碘化银</w:t>
            </w:r>
            <w:r>
              <w:rPr>
                <w:rFonts w:hint="eastAsia"/>
                <w:color w:val="000000"/>
                <w:szCs w:val="21"/>
              </w:rPr>
              <w:t>含量</w:t>
            </w:r>
            <w:r>
              <w:rPr>
                <w:color w:val="000000"/>
                <w:szCs w:val="21"/>
              </w:rPr>
              <w:t>：</w:t>
            </w:r>
          </w:p>
        </w:tc>
        <w:tc>
          <w:tcPr>
            <w:tcW w:w="3259" w:type="dxa"/>
            <w:vAlign w:val="center"/>
          </w:tcPr>
          <w:p>
            <w:pPr>
              <w:pStyle w:val="TableParagraph"/>
              <w:spacing w:line="282" w:lineRule="exact"/>
              <w:jc w:val="center"/>
              <w:rPr>
                <w:color w:val="000000"/>
                <w:szCs w:val="21"/>
              </w:rPr>
            </w:pPr>
            <w:r>
              <w:rPr>
                <w:rFonts w:hint="eastAsia"/>
                <w:color w:val="000000"/>
                <w:kern w:val="0"/>
                <w:szCs w:val="21"/>
                <w:lang w:bidi="ar"/>
              </w:rPr>
              <w:t>3.0g</w:t>
            </w:r>
            <w:r>
              <w:rPr>
                <w:rFonts w:hint="eastAsia"/>
                <w:color w:val="000000"/>
                <w:kern w:val="0"/>
                <w:szCs w:val="21"/>
                <w:lang w:bidi="ar"/>
              </w:rPr>
              <w:t>±</w:t>
            </w:r>
            <w:r>
              <w:rPr>
                <w:rFonts w:hint="eastAsia"/>
                <w:color w:val="000000"/>
                <w:kern w:val="0"/>
                <w:szCs w:val="21"/>
                <w:lang w:bidi="ar"/>
              </w:rPr>
              <w:t>0.1g/枚</w:t>
            </w:r>
          </w:p>
        </w:tc>
      </w:tr>
    </w:tbl>
    <w:p>
      <w:pPr>
        <w:pStyle w:val="BodyText"/>
        <w:spacing w:before="66"/>
        <w:ind w:left="542"/>
        <w:rPr>
          <w:rFonts w:ascii="宋体" w:eastAsia="宋体" w:hAnsi="宋体" w:cs="宋体" w:hint="eastAsia"/>
          <w:b/>
          <w:bCs/>
          <w:color w:val="000000"/>
          <w:kern w:val="2"/>
          <w:szCs w:val="21"/>
          <w:lang w:val="en-US"/>
        </w:rPr>
      </w:pPr>
      <w:r>
        <w:rPr>
          <w:rFonts w:ascii="宋体" w:eastAsia="宋体" w:hAnsi="宋体" w:cs="宋体" w:hint="eastAsia"/>
          <w:b/>
          <w:bCs/>
          <w:color w:val="000000"/>
          <w:kern w:val="2"/>
          <w:szCs w:val="21"/>
          <w:lang w:val="en-US"/>
        </w:rPr>
        <w:t xml:space="preserve">四、验收 </w:t>
      </w:r>
    </w:p>
    <w:p>
      <w:pPr>
        <w:adjustRightInd w:val="0"/>
        <w:snapToGrid w:val="0"/>
        <w:spacing w:line="360" w:lineRule="auto"/>
        <w:ind w:firstLine="630" w:firstLineChars="300"/>
        <w:rPr>
          <w:rFonts w:ascii="宋体" w:hAnsi="宋体" w:cs="宋体" w:hint="eastAsia"/>
          <w:color w:val="000000"/>
          <w:szCs w:val="21"/>
        </w:rPr>
      </w:pPr>
      <w:r>
        <w:rPr>
          <w:rFonts w:ascii="宋体" w:hAnsi="宋体" w:cs="宋体" w:hint="eastAsia"/>
          <w:color w:val="000000"/>
          <w:szCs w:val="21"/>
        </w:rPr>
        <w:t>1、合同签订后60天内交货；验收依据相关的内容和要求，产品质量达到设计要求。</w:t>
      </w:r>
    </w:p>
    <w:p>
      <w:pPr>
        <w:adjustRightInd w:val="0"/>
        <w:snapToGrid w:val="0"/>
        <w:spacing w:line="360" w:lineRule="auto"/>
        <w:ind w:firstLine="630" w:firstLineChars="300"/>
        <w:rPr>
          <w:rFonts w:ascii="宋体" w:hAnsi="宋体" w:cs="宋体" w:hint="eastAsia"/>
          <w:color w:val="000000"/>
          <w:szCs w:val="21"/>
        </w:rPr>
      </w:pPr>
      <w:r>
        <w:rPr>
          <w:rFonts w:ascii="宋体" w:hAnsi="宋体" w:cs="宋体" w:hint="eastAsia"/>
          <w:color w:val="000000"/>
          <w:szCs w:val="21"/>
        </w:rPr>
        <w:t xml:space="preserve">2、到货验收。到货后用户检查包装并核对货物品种、数量以及完好性。未通过验收的货物，将不予接受。 </w:t>
      </w:r>
    </w:p>
    <w:p>
      <w:pPr>
        <w:pStyle w:val="BodyText"/>
        <w:ind w:firstLine="420" w:firstLineChars="200"/>
        <w:rPr>
          <w:rFonts w:ascii="宋体" w:eastAsia="宋体" w:hAnsi="宋体" w:cs="宋体" w:hint="eastAsia"/>
          <w:b/>
          <w:bCs/>
          <w:color w:val="000000"/>
          <w:kern w:val="2"/>
          <w:szCs w:val="21"/>
          <w:lang w:val="en-US"/>
        </w:rPr>
      </w:pPr>
      <w:r>
        <w:rPr>
          <w:rFonts w:ascii="宋体" w:eastAsia="宋体" w:hAnsi="宋体" w:cs="宋体" w:hint="eastAsia"/>
          <w:b/>
          <w:bCs/>
          <w:color w:val="000000"/>
          <w:kern w:val="2"/>
          <w:szCs w:val="21"/>
          <w:lang w:val="en-US"/>
        </w:rPr>
        <w:t xml:space="preserve">五、包装和运输 </w:t>
      </w:r>
    </w:p>
    <w:p>
      <w:pPr>
        <w:pStyle w:val="BodyText"/>
        <w:spacing w:after="0" w:line="360" w:lineRule="auto"/>
        <w:ind w:left="542"/>
        <w:rPr>
          <w:rFonts w:ascii="宋体" w:eastAsia="宋体" w:hAnsi="宋体" w:cs="宋体" w:hint="eastAsia"/>
          <w:color w:val="000000"/>
          <w:kern w:val="2"/>
          <w:szCs w:val="21"/>
          <w:lang w:val="en-US"/>
        </w:rPr>
      </w:pPr>
      <w:r>
        <w:rPr>
          <w:rFonts w:ascii="宋体" w:eastAsia="宋体" w:hAnsi="宋体" w:cs="宋体" w:hint="eastAsia"/>
          <w:color w:val="000000"/>
          <w:kern w:val="2"/>
          <w:szCs w:val="21"/>
          <w:lang w:val="en-US"/>
        </w:rPr>
        <w:t xml:space="preserve">1、包装 </w:t>
      </w:r>
    </w:p>
    <w:p>
      <w:pPr>
        <w:pStyle w:val="BodyText"/>
        <w:spacing w:after="0" w:line="360" w:lineRule="auto"/>
        <w:ind w:left="542"/>
        <w:rPr>
          <w:rFonts w:ascii="宋体" w:eastAsia="宋体" w:hAnsi="宋体" w:cs="宋体" w:hint="eastAsia"/>
          <w:color w:val="000000"/>
          <w:kern w:val="2"/>
          <w:szCs w:val="21"/>
          <w:lang w:val="en-US"/>
        </w:rPr>
      </w:pPr>
      <w:r>
        <w:rPr>
          <w:rFonts w:ascii="宋体" w:eastAsia="宋体" w:hAnsi="宋体" w:cs="宋体" w:hint="eastAsia"/>
          <w:color w:val="000000"/>
          <w:kern w:val="2"/>
          <w:szCs w:val="21"/>
          <w:lang w:val="en-US"/>
        </w:rPr>
        <w:t xml:space="preserve">应按相关包装规范或者其他相关规定进行包装。 </w:t>
      </w:r>
    </w:p>
    <w:p>
      <w:pPr>
        <w:pStyle w:val="BodyText"/>
        <w:spacing w:after="0" w:line="360" w:lineRule="auto"/>
        <w:ind w:left="542"/>
        <w:rPr>
          <w:rFonts w:ascii="宋体" w:eastAsia="宋体" w:hAnsi="宋体" w:cs="宋体" w:hint="eastAsia"/>
          <w:color w:val="000000"/>
          <w:kern w:val="2"/>
          <w:szCs w:val="21"/>
          <w:lang w:val="en-US"/>
        </w:rPr>
      </w:pPr>
      <w:r>
        <w:rPr>
          <w:rFonts w:ascii="宋体" w:eastAsia="宋体" w:hAnsi="宋体" w:cs="宋体" w:hint="eastAsia"/>
          <w:color w:val="000000"/>
          <w:kern w:val="2"/>
          <w:szCs w:val="21"/>
          <w:lang w:val="en-US"/>
        </w:rPr>
        <w:t xml:space="preserve">2、运输 </w:t>
      </w:r>
    </w:p>
    <w:p>
      <w:pPr>
        <w:pStyle w:val="BodyText"/>
        <w:spacing w:after="0" w:line="360" w:lineRule="auto"/>
        <w:ind w:firstLine="540" w:firstLineChars="257"/>
        <w:rPr>
          <w:rFonts w:ascii="宋体" w:eastAsia="宋体" w:hAnsi="宋体" w:cs="宋体" w:hint="eastAsia"/>
          <w:color w:val="000000"/>
          <w:kern w:val="2"/>
          <w:szCs w:val="21"/>
          <w:lang w:val="en-US"/>
        </w:rPr>
      </w:pPr>
      <w:r>
        <w:rPr>
          <w:rFonts w:ascii="宋体" w:eastAsia="宋体" w:hAnsi="宋体" w:cs="宋体" w:hint="eastAsia"/>
          <w:color w:val="000000"/>
          <w:kern w:val="2"/>
          <w:szCs w:val="21"/>
          <w:lang w:val="en-US"/>
        </w:rPr>
        <w:t>出厂验收合格后，中标供应商负责用专用车辆将产品运输到</w:t>
      </w:r>
      <w:r>
        <w:rPr>
          <w:rFonts w:ascii="宋体" w:eastAsia="宋体" w:hAnsi="宋体" w:cs="宋体" w:hint="eastAsia"/>
          <w:color w:val="000000"/>
          <w:kern w:val="2"/>
          <w:szCs w:val="21"/>
          <w:highlight w:val="yellow"/>
          <w:lang w:val="en-US"/>
        </w:rPr>
        <w:t>甲方指定地点，运输过程应当遵守国家危险货物运输管理规定，确保运输安全，</w:t>
      </w:r>
      <w:r>
        <w:rPr>
          <w:rFonts w:ascii="宋体" w:eastAsia="宋体" w:hAnsi="宋体" w:cs="宋体" w:hint="eastAsia"/>
          <w:color w:val="0000FF"/>
          <w:highlight w:val="yellow"/>
        </w:rPr>
        <w:t>运输费用由中标供应商承担</w:t>
      </w:r>
      <w:r>
        <w:rPr>
          <w:rFonts w:ascii="宋体" w:eastAsia="宋体" w:hAnsi="宋体" w:cs="宋体" w:hint="eastAsia"/>
          <w:color w:val="000000"/>
          <w:kern w:val="2"/>
          <w:szCs w:val="21"/>
          <w:lang w:val="en-US"/>
        </w:rPr>
        <w:t xml:space="preserve">。 </w:t>
      </w:r>
    </w:p>
    <w:p>
      <w:pPr>
        <w:pStyle w:val="BodyText"/>
        <w:spacing w:after="0" w:line="360" w:lineRule="auto"/>
        <w:ind w:left="544"/>
        <w:rPr>
          <w:rFonts w:ascii="宋体" w:eastAsia="宋体" w:hAnsi="宋体" w:cs="宋体" w:hint="eastAsia"/>
          <w:b/>
          <w:bCs/>
          <w:color w:val="000000"/>
          <w:kern w:val="2"/>
          <w:szCs w:val="21"/>
          <w:lang w:val="en-US"/>
        </w:rPr>
      </w:pPr>
      <w:r>
        <w:rPr>
          <w:rFonts w:ascii="宋体" w:eastAsia="宋体" w:hAnsi="宋体" w:cs="宋体" w:hint="eastAsia"/>
          <w:b/>
          <w:bCs/>
          <w:color w:val="000000"/>
          <w:kern w:val="2"/>
          <w:szCs w:val="21"/>
          <w:lang w:val="en-US"/>
        </w:rPr>
        <w:t xml:space="preserve">六、技术服务和质保期服务要求 </w:t>
      </w:r>
    </w:p>
    <w:p>
      <w:pPr>
        <w:pStyle w:val="BodyText"/>
        <w:spacing w:after="0" w:line="360" w:lineRule="auto"/>
        <w:ind w:left="544"/>
        <w:rPr>
          <w:rFonts w:ascii="宋体" w:eastAsia="宋体" w:hAnsi="宋体" w:cs="宋体" w:hint="eastAsia"/>
          <w:color w:val="000000"/>
          <w:kern w:val="2"/>
          <w:szCs w:val="21"/>
          <w:lang w:val="en-US"/>
        </w:rPr>
      </w:pPr>
      <w:r>
        <w:rPr>
          <w:rFonts w:ascii="宋体" w:eastAsia="宋体" w:hAnsi="宋体" w:cs="宋体" w:hint="eastAsia"/>
          <w:color w:val="000000"/>
          <w:kern w:val="2"/>
          <w:szCs w:val="21"/>
          <w:lang w:val="en-US"/>
        </w:rPr>
        <w:t xml:space="preserve">1、培训 </w:t>
      </w:r>
    </w:p>
    <w:p>
      <w:pPr>
        <w:pStyle w:val="BodyText"/>
        <w:spacing w:after="0" w:line="360" w:lineRule="auto"/>
        <w:ind w:left="544"/>
        <w:rPr>
          <w:rFonts w:ascii="宋体" w:eastAsia="宋体" w:hAnsi="宋体" w:cs="宋体" w:hint="eastAsia"/>
          <w:color w:val="000000"/>
          <w:kern w:val="2"/>
          <w:szCs w:val="21"/>
          <w:lang w:val="en-US"/>
        </w:rPr>
      </w:pPr>
      <w:r>
        <w:rPr>
          <w:rFonts w:ascii="宋体" w:eastAsia="宋体" w:hAnsi="宋体" w:cs="宋体" w:hint="eastAsia"/>
          <w:color w:val="000000"/>
          <w:kern w:val="2"/>
          <w:szCs w:val="21"/>
          <w:lang w:val="en-US"/>
        </w:rPr>
        <w:t xml:space="preserve">中标供应商应负责对采购单位人员进行专业培训，直至能完全操作。 </w:t>
      </w:r>
    </w:p>
    <w:p>
      <w:pPr>
        <w:pStyle w:val="BodyText"/>
        <w:spacing w:after="0" w:line="360" w:lineRule="auto"/>
        <w:ind w:left="544"/>
        <w:rPr>
          <w:rFonts w:ascii="宋体" w:eastAsia="宋体" w:hAnsi="宋体" w:cs="宋体" w:hint="eastAsia"/>
          <w:color w:val="000000"/>
          <w:kern w:val="2"/>
          <w:szCs w:val="21"/>
          <w:lang w:val="en-US"/>
        </w:rPr>
      </w:pPr>
      <w:r>
        <w:rPr>
          <w:rFonts w:ascii="宋体" w:eastAsia="宋体" w:hAnsi="宋体" w:cs="宋体" w:hint="eastAsia"/>
          <w:color w:val="000000"/>
          <w:kern w:val="2"/>
          <w:szCs w:val="21"/>
          <w:lang w:val="en-US"/>
        </w:rPr>
        <w:t xml:space="preserve">2、技术支持 </w:t>
      </w:r>
    </w:p>
    <w:p>
      <w:pPr>
        <w:pStyle w:val="BodyText"/>
        <w:spacing w:after="0" w:line="360" w:lineRule="auto"/>
        <w:ind w:left="4" w:firstLine="540" w:firstLineChars="257"/>
        <w:rPr>
          <w:rFonts w:ascii="宋体" w:eastAsia="宋体" w:hAnsi="宋体" w:cs="宋体" w:hint="eastAsia"/>
          <w:color w:val="000000"/>
          <w:kern w:val="2"/>
          <w:szCs w:val="21"/>
          <w:lang w:val="en-US"/>
        </w:rPr>
      </w:pPr>
      <w:r>
        <w:rPr>
          <w:rFonts w:ascii="宋体" w:eastAsia="宋体" w:hAnsi="宋体" w:cs="宋体" w:hint="eastAsia"/>
          <w:color w:val="000000"/>
          <w:kern w:val="2"/>
          <w:szCs w:val="21"/>
          <w:lang w:val="en-US"/>
        </w:rPr>
        <w:t xml:space="preserve">中标供应商提供服务电话、保障货物收发联系部门及人员的名称和联系方式。产品的更换按照采购单位要求在约定时间内完成。 </w:t>
      </w:r>
    </w:p>
    <w:p>
      <w:pPr>
        <w:pStyle w:val="BodyText"/>
        <w:spacing w:after="0" w:line="360" w:lineRule="auto"/>
        <w:ind w:left="544"/>
        <w:rPr>
          <w:rFonts w:ascii="宋体" w:eastAsia="宋体" w:hAnsi="宋体" w:cs="宋体" w:hint="eastAsia"/>
          <w:color w:val="000000"/>
          <w:kern w:val="2"/>
          <w:szCs w:val="21"/>
          <w:lang w:val="en-US"/>
        </w:rPr>
      </w:pPr>
      <w:r>
        <w:rPr>
          <w:rFonts w:ascii="宋体" w:eastAsia="宋体" w:hAnsi="宋体" w:cs="宋体" w:hint="eastAsia"/>
          <w:color w:val="000000"/>
          <w:kern w:val="2"/>
          <w:szCs w:val="21"/>
          <w:lang w:val="en-US"/>
        </w:rPr>
        <w:t xml:space="preserve">3、技术资料 </w:t>
      </w:r>
    </w:p>
    <w:p>
      <w:pPr>
        <w:pStyle w:val="BodyText"/>
        <w:spacing w:after="0" w:line="360" w:lineRule="auto"/>
        <w:ind w:left="4" w:firstLine="540" w:firstLineChars="257"/>
        <w:rPr>
          <w:rFonts w:ascii="宋体" w:eastAsia="宋体" w:hAnsi="宋体" w:cs="宋体" w:hint="eastAsia"/>
          <w:color w:val="000000"/>
          <w:kern w:val="2"/>
          <w:szCs w:val="21"/>
          <w:lang w:val="en-US"/>
        </w:rPr>
      </w:pPr>
      <w:r>
        <w:rPr>
          <w:rFonts w:ascii="宋体" w:eastAsia="宋体" w:hAnsi="宋体" w:cs="宋体" w:hint="eastAsia"/>
          <w:color w:val="000000"/>
          <w:kern w:val="2"/>
          <w:szCs w:val="21"/>
          <w:lang w:val="en-US"/>
        </w:rPr>
        <w:t xml:space="preserve">提供完整的技术资料，包括：性能参数、存储、运输、使用等安全保障手册；使用说明书及合同中要求的其他文件资料。 </w:t>
      </w:r>
    </w:p>
    <w:p>
      <w:pPr>
        <w:pStyle w:val="BodyText"/>
        <w:spacing w:after="0" w:line="360" w:lineRule="auto"/>
        <w:ind w:left="544"/>
        <w:rPr>
          <w:rFonts w:ascii="宋体" w:eastAsia="宋体" w:hAnsi="宋体" w:cs="宋体" w:hint="eastAsia"/>
          <w:color w:val="000000"/>
          <w:kern w:val="2"/>
          <w:szCs w:val="21"/>
          <w:lang w:val="en-US"/>
        </w:rPr>
      </w:pPr>
      <w:r>
        <w:rPr>
          <w:rFonts w:ascii="宋体" w:eastAsia="宋体" w:hAnsi="宋体" w:cs="宋体" w:hint="eastAsia"/>
          <w:color w:val="000000"/>
          <w:kern w:val="2"/>
          <w:szCs w:val="21"/>
          <w:lang w:val="en-US"/>
        </w:rPr>
        <w:t xml:space="preserve">4、质保期内服务内容 </w:t>
      </w:r>
    </w:p>
    <w:p>
      <w:pPr>
        <w:pStyle w:val="BodyText"/>
        <w:spacing w:after="0" w:line="360" w:lineRule="auto"/>
        <w:ind w:left="544"/>
        <w:rPr>
          <w:rFonts w:ascii="宋体" w:eastAsia="宋体" w:hAnsi="宋体" w:cs="宋体" w:hint="eastAsia"/>
          <w:color w:val="000000"/>
          <w:kern w:val="2"/>
          <w:szCs w:val="21"/>
          <w:lang w:val="en-US"/>
        </w:rPr>
      </w:pPr>
      <w:r>
        <w:rPr>
          <w:rFonts w:ascii="宋体" w:eastAsia="宋体" w:hAnsi="宋体" w:cs="宋体" w:hint="eastAsia"/>
          <w:color w:val="000000"/>
          <w:kern w:val="2"/>
          <w:szCs w:val="21"/>
          <w:lang w:val="en-US"/>
        </w:rPr>
        <w:t>（1）质保期为出厂验收后 3 年；</w:t>
      </w:r>
    </w:p>
    <w:p>
      <w:pPr>
        <w:pStyle w:val="BodyText"/>
        <w:spacing w:after="0" w:line="360" w:lineRule="auto"/>
        <w:ind w:left="4" w:firstLine="540" w:firstLineChars="257"/>
        <w:rPr>
          <w:rFonts w:ascii="宋体" w:eastAsia="宋体" w:hAnsi="宋体" w:cs="宋体" w:hint="eastAsia"/>
          <w:color w:val="000000"/>
          <w:kern w:val="2"/>
          <w:szCs w:val="21"/>
          <w:lang w:val="en-US"/>
        </w:rPr>
      </w:pPr>
      <w:r>
        <w:rPr>
          <w:rFonts w:ascii="宋体" w:eastAsia="宋体" w:hAnsi="宋体" w:cs="宋体" w:hint="eastAsia"/>
          <w:color w:val="000000"/>
          <w:kern w:val="2"/>
          <w:szCs w:val="21"/>
          <w:lang w:val="en-US"/>
        </w:rPr>
        <w:t>（2）因产品质量问题所造成的直接或间接损失由中标供应商负责，并且中标供应商应负责免费更换合格品；</w:t>
      </w:r>
    </w:p>
    <w:p>
      <w:pPr>
        <w:pStyle w:val="BodyText"/>
        <w:spacing w:after="0" w:line="360" w:lineRule="auto"/>
        <w:ind w:left="4" w:firstLine="540" w:firstLineChars="257"/>
        <w:rPr>
          <w:rFonts w:ascii="宋体" w:eastAsia="宋体" w:hAnsi="宋体" w:cs="宋体" w:hint="eastAsia"/>
          <w:color w:val="000000"/>
          <w:kern w:val="2"/>
          <w:szCs w:val="21"/>
          <w:lang w:val="en-US"/>
        </w:rPr>
      </w:pPr>
      <w:r>
        <w:rPr>
          <w:rFonts w:ascii="宋体" w:eastAsia="宋体" w:hAnsi="宋体" w:cs="宋体" w:hint="eastAsia"/>
          <w:color w:val="000000"/>
          <w:kern w:val="2"/>
          <w:szCs w:val="21"/>
          <w:lang w:val="en-US"/>
        </w:rPr>
        <w:t xml:space="preserve">（3）因产品质量原因造成人员伤亡等事故时，中标供应商应迅速赶赴现场，协助当地有关部门分析事故原因，承担应有的责任，并将产品质量原因分析报告报国务院气象主管机构。 </w:t>
      </w:r>
    </w:p>
    <w:p>
      <w:pPr>
        <w:tabs>
          <w:tab w:val="left" w:pos="1573"/>
        </w:tabs>
        <w:adjustRightInd w:val="0"/>
        <w:snapToGrid w:val="0"/>
        <w:spacing w:line="360" w:lineRule="auto"/>
        <w:ind w:firstLine="600" w:firstLineChars="200"/>
        <w:jc w:val="left"/>
        <w:rPr>
          <w:b/>
          <w:bCs/>
          <w:kern w:val="44"/>
          <w:szCs w:val="28"/>
        </w:rPr>
      </w:pPr>
      <w:r>
        <w:rPr>
          <w:b/>
          <w:sz w:val="30"/>
          <w:szCs w:val="30"/>
        </w:rPr>
        <w:br w:type="page"/>
      </w:r>
    </w:p>
    <w:p>
      <w:pPr>
        <w:pStyle w:val="2"/>
        <w:keepNext w:val="0"/>
        <w:keepLines w:val="0"/>
        <w:numPr>
          <w:ilvl w:val="0"/>
          <w:numId w:val="0"/>
        </w:numPr>
        <w:spacing w:before="156" w:beforeLines="50" w:after="0" w:line="360" w:lineRule="auto"/>
        <w:ind w:firstLine="420"/>
        <w:outlineLvl w:val="9"/>
        <w:rPr>
          <w:color w:val="auto"/>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97"/>
        <w:gridCol w:w="1362"/>
        <w:gridCol w:w="980"/>
        <w:gridCol w:w="1362"/>
        <w:gridCol w:w="1553"/>
        <w:gridCol w:w="2127"/>
        <w:gridCol w:w="580"/>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增雨防雹火箭</w:t>
            </w:r>
          </w:p>
        </w:tc>
        <w:tc>
          <w:tcPr/>
          <w:p>
            <w:pPr>
              <w:autoSpaceDE w:val="0"/>
              <w:jc w:val="center"/>
              <w:rPr>
                <w:rFonts w:asciiTheme="minorEastAsia" w:hAnsiTheme="minorEastAsia" w:cstheme="minorEastAsia"/>
                <w:kern w:val="0"/>
                <w:szCs w:val="21"/>
              </w:rPr>
            </w:pPr>
            <w:r>
              <w:t>3175</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2,000,000.00</w:t>
            </w:r>
          </w:p>
        </w:tc>
        <w:tc>
          <w:tcPr/>
          <w:p>
            <w:pPr>
              <w:autoSpaceDE w:val="0"/>
              <w:jc w:val="center"/>
              <w:rPr>
                <w:rFonts w:asciiTheme="minorEastAsia" w:hAnsiTheme="minorEastAsia" w:cstheme="minorEastAsia" w:hint="eastAsia"/>
                <w:kern w:val="0"/>
                <w:szCs w:val="21"/>
              </w:rPr>
            </w:pPr>
            <w:r>
              <w:t>合同签订后60天内交货</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2,000,000.00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49"/>
        <w:gridCol w:w="1741"/>
        <w:gridCol w:w="1023"/>
        <w:gridCol w:w="453"/>
        <w:gridCol w:w="1023"/>
        <w:gridCol w:w="853"/>
        <w:gridCol w:w="1598"/>
        <w:gridCol w:w="138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人影中心(001053026007)</w:t>
            </w:r>
          </w:p>
        </w:tc>
        <w:tc>
          <w:tcPr/>
          <w:p>
            <w:r>
              <w:t>增雨防雹火箭</w:t>
            </w:r>
          </w:p>
        </w:tc>
        <w:tc>
          <w:tcPr/>
          <w:p>
            <w:r>
              <w:t>3175</w:t>
            </w:r>
          </w:p>
        </w:tc>
        <w:tc>
          <w:tcPr/>
          <w:p>
            <w:r>
              <w:t>2000000.00</w:t>
            </w:r>
          </w:p>
        </w:tc>
        <w:tc>
          <w:tcPr/>
          <w:p>
            <w:r>
              <w:t xml:space="preserve">2000000.00  </w:t>
            </w:r>
          </w:p>
        </w:tc>
        <w:tc>
          <w:tcPr/>
          <w:p>
            <w:r>
              <w:t>玉溪市，甲方指定地点</w:t>
            </w:r>
          </w:p>
        </w:tc>
        <w:tc>
          <w:tcPr/>
          <w:p>
            <w:r>
              <w:t>官红青18108776599</w:t>
            </w:r>
          </w:p>
        </w:tc>
      </w:tr>
    </w:tbl>
    <w:p w:rsidR="00A77B3E"/>
    <w:p>
      <w:pPr>
        <w:spacing w:line="360" w:lineRule="auto"/>
        <w:rPr>
          <w:rFonts w:ascii="宋体" w:hAnsi="宋体"/>
          <w:szCs w:val="21"/>
        </w:rPr>
      </w:pPr>
      <w:bookmarkEnd w:id="6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adjustRightInd w:val="0"/>
        <w:snapToGrid w:val="0"/>
        <w:spacing w:line="360" w:lineRule="auto"/>
        <w:jc w:val="left"/>
        <w:rPr>
          <w:b/>
          <w:bCs/>
          <w:szCs w:val="21"/>
        </w:rPr>
        <w:sectPr>
          <w:pgSz w:w="11906" w:h="16838"/>
          <w:pgMar w:top="1418" w:right="1418" w:bottom="1418" w:left="1701" w:header="851" w:footer="851" w:gutter="0"/>
          <w:cols w:space="708"/>
          <w:docGrid w:type="linesAndChars" w:linePitch="312"/>
        </w:sectPr>
      </w:pPr>
      <w:bookmarkEnd w:id="59"/>
    </w:p>
    <w:p w:rsidR="00D560B8">
      <w:pPr>
        <w:tabs>
          <w:tab w:val="left" w:pos="1573"/>
        </w:tabs>
        <w:adjustRightInd w:val="0"/>
        <w:snapToGrid w:val="0"/>
        <w:spacing w:line="360" w:lineRule="auto"/>
        <w:jc w:val="center"/>
        <w:outlineLvl w:val="1"/>
        <w:rPr>
          <w:b/>
          <w:bCs/>
          <w:sz w:val="30"/>
          <w:szCs w:val="30"/>
        </w:rPr>
      </w:pPr>
      <w:bookmarkStart w:id="68"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D560B8">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7511B2">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D560B8">
            <w:pPr>
              <w:rPr>
                <w:sz w:val="18"/>
                <w:szCs w:val="18"/>
              </w:rPr>
            </w:pPr>
            <w:r>
              <w:rPr>
                <w:rFonts w:hint="eastAsia"/>
                <w:sz w:val="18"/>
                <w:szCs w:val="18"/>
              </w:rPr>
              <w:t>序号</w:t>
            </w:r>
          </w:p>
        </w:tc>
        <w:tc>
          <w:tcPr>
            <w:tcW w:w="898" w:type="dxa"/>
            <w:vAlign w:val="center"/>
          </w:tcPr>
          <w:p w:rsidR="00D560B8">
            <w:pPr>
              <w:jc w:val="center"/>
              <w:rPr>
                <w:sz w:val="18"/>
                <w:szCs w:val="18"/>
              </w:rPr>
            </w:pPr>
            <w:r>
              <w:rPr>
                <w:rFonts w:hint="eastAsia"/>
                <w:sz w:val="18"/>
                <w:szCs w:val="18"/>
              </w:rPr>
              <w:t>对应</w:t>
            </w:r>
          </w:p>
          <w:p w:rsidR="00D560B8">
            <w:pPr>
              <w:jc w:val="center"/>
              <w:rPr>
                <w:sz w:val="18"/>
                <w:szCs w:val="18"/>
              </w:rPr>
            </w:pPr>
            <w:r>
              <w:rPr>
                <w:rFonts w:hint="eastAsia"/>
                <w:sz w:val="18"/>
                <w:szCs w:val="18"/>
              </w:rPr>
              <w:t>条款号</w:t>
            </w:r>
          </w:p>
        </w:tc>
        <w:tc>
          <w:tcPr>
            <w:tcW w:w="7347" w:type="dxa"/>
            <w:vAlign w:val="center"/>
          </w:tcPr>
          <w:p w:rsidR="00D560B8">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7511B2">
        <w:tblPrEx>
          <w:tblW w:w="8789" w:type="dxa"/>
          <w:tblLayout w:type="fixed"/>
          <w:tblLook w:val="04A0"/>
        </w:tblPrEx>
        <w:trPr>
          <w:cantSplit/>
        </w:trPr>
        <w:tc>
          <w:tcPr>
            <w:tcW w:w="8789" w:type="dxa"/>
            <w:gridSpan w:val="3"/>
            <w:vAlign w:val="center"/>
          </w:tcPr>
          <w:p w:rsidR="00D560B8">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7511B2">
        <w:tblPrEx>
          <w:tblW w:w="8789" w:type="dxa"/>
          <w:tblLayout w:type="fixed"/>
          <w:tblLook w:val="04A0"/>
        </w:tblPrEx>
        <w:trPr>
          <w:cantSplit/>
        </w:trPr>
        <w:tc>
          <w:tcPr>
            <w:tcW w:w="544" w:type="dxa"/>
            <w:vAlign w:val="center"/>
          </w:tcPr>
          <w:p w:rsidR="00D560B8">
            <w:pPr>
              <w:numPr>
                <w:ilvl w:val="0"/>
                <w:numId w:val="14"/>
              </w:numPr>
              <w:rPr>
                <w:rFonts w:ascii="宋体" w:hAnsi="宋体"/>
                <w:sz w:val="18"/>
                <w:szCs w:val="18"/>
              </w:rPr>
            </w:pPr>
          </w:p>
        </w:tc>
        <w:tc>
          <w:tcPr>
            <w:tcW w:w="898" w:type="dxa"/>
            <w:vAlign w:val="center"/>
          </w:tcPr>
          <w:p w:rsidR="00D560B8">
            <w:pPr>
              <w:jc w:val="center"/>
              <w:rPr>
                <w:rFonts w:ascii="宋体" w:hAnsi="宋体"/>
                <w:sz w:val="18"/>
                <w:szCs w:val="18"/>
              </w:rPr>
            </w:pPr>
          </w:p>
        </w:tc>
        <w:tc>
          <w:tcPr>
            <w:tcW w:w="7347" w:type="dxa"/>
          </w:tcPr>
          <w:p w:rsidR="00D560B8">
            <w:pPr>
              <w:tabs>
                <w:tab w:val="left" w:pos="709"/>
              </w:tabs>
              <w:spacing w:line="360" w:lineRule="auto"/>
              <w:jc w:val="left"/>
              <w:rPr>
                <w:rFonts w:ascii="宋体" w:hAnsi="宋体" w:cs="微软雅黑"/>
                <w:b/>
                <w:color w:val="0000FF"/>
                <w:kern w:val="0"/>
                <w:sz w:val="18"/>
                <w:szCs w:val="18"/>
              </w:rPr>
            </w:pPr>
            <w:r>
              <w:rPr>
                <w:rFonts w:hint="eastAsia"/>
              </w:rPr>
              <w:t>无</w:t>
            </w:r>
          </w:p>
        </w:tc>
      </w:tr>
      <w:tr w:rsidTr="007511B2">
        <w:tblPrEx>
          <w:tblW w:w="8789" w:type="dxa"/>
          <w:tblLayout w:type="fixed"/>
          <w:tblLook w:val="04A0"/>
        </w:tblPrEx>
        <w:trPr>
          <w:cantSplit/>
        </w:trPr>
        <w:tc>
          <w:tcPr>
            <w:tcW w:w="8789" w:type="dxa"/>
            <w:gridSpan w:val="3"/>
            <w:vAlign w:val="center"/>
          </w:tcPr>
          <w:p w:rsidR="00D560B8">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7511B2">
        <w:tblPrEx>
          <w:tblW w:w="8789" w:type="dxa"/>
          <w:tblLayout w:type="fixed"/>
          <w:tblLook w:val="04A0"/>
        </w:tblPrEx>
        <w:trPr>
          <w:cantSplit/>
        </w:trPr>
        <w:tc>
          <w:tcPr>
            <w:tcW w:w="544" w:type="dxa"/>
            <w:vAlign w:val="center"/>
          </w:tcPr>
          <w:p w:rsidR="00D560B8">
            <w:pPr>
              <w:numPr>
                <w:ilvl w:val="0"/>
                <w:numId w:val="14"/>
              </w:numPr>
              <w:rPr>
                <w:rFonts w:ascii="宋体" w:hAnsi="宋体"/>
                <w:sz w:val="18"/>
                <w:szCs w:val="18"/>
              </w:rPr>
            </w:pPr>
          </w:p>
        </w:tc>
        <w:tc>
          <w:tcPr>
            <w:tcW w:w="898" w:type="dxa"/>
            <w:vAlign w:val="center"/>
          </w:tcPr>
          <w:p w:rsidR="00D560B8">
            <w:pPr>
              <w:jc w:val="center"/>
              <w:rPr>
                <w:rFonts w:ascii="宋体" w:hAnsi="宋体"/>
                <w:sz w:val="18"/>
                <w:szCs w:val="18"/>
              </w:rPr>
            </w:pPr>
            <w:r>
              <w:rPr>
                <w:rFonts w:ascii="宋体" w:hAnsi="宋体"/>
                <w:sz w:val="18"/>
                <w:szCs w:val="18"/>
              </w:rPr>
              <w:t>……</w:t>
            </w:r>
          </w:p>
        </w:tc>
        <w:tc>
          <w:tcPr>
            <w:tcW w:w="7347" w:type="dxa"/>
            <w:vAlign w:val="center"/>
          </w:tcPr>
          <w:p w:rsidR="00D560B8">
            <w:pPr>
              <w:tabs>
                <w:tab w:val="left" w:pos="709"/>
              </w:tabs>
              <w:spacing w:line="360" w:lineRule="auto"/>
              <w:jc w:val="left"/>
              <w:rPr>
                <w:rFonts w:ascii="宋体" w:hAnsi="宋体"/>
                <w:sz w:val="18"/>
                <w:szCs w:val="18"/>
              </w:rPr>
            </w:pPr>
            <w:r>
              <w:rPr>
                <w:rFonts w:ascii="宋体" w:hAnsi="宋体" w:hint="eastAsia"/>
                <w:sz w:val="18"/>
                <w:szCs w:val="18"/>
              </w:rPr>
              <w:t>无</w:t>
            </w:r>
          </w:p>
        </w:tc>
      </w:tr>
    </w:tbl>
    <w:p w:rsidR="00D560B8">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rsidR="00D560B8">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EE3D58">
      <w:pPr>
        <w:numPr>
          <w:ilvl w:val="0"/>
          <w:numId w:val="5"/>
        </w:numPr>
        <w:spacing w:line="360" w:lineRule="auto"/>
        <w:ind w:firstLine="3066" w:firstLineChars="1460"/>
        <w:jc w:val="left"/>
        <w:rPr>
          <w:b/>
          <w:bCs/>
          <w:szCs w:val="21"/>
        </w:rPr>
      </w:pPr>
      <w:bookmarkStart w:id="69" w:name="采购公告合同部分_ZBGGHT"/>
      <w:r>
        <w:rPr>
          <w:rFonts w:hint="eastAsia"/>
          <w:b/>
          <w:bCs/>
          <w:szCs w:val="21"/>
        </w:rPr>
        <w:t xml:space="preserve"> </w:t>
      </w:r>
      <w:r>
        <w:rPr>
          <w:rFonts w:hint="eastAsia"/>
          <w:b/>
          <w:bCs/>
          <w:szCs w:val="21"/>
        </w:rPr>
        <w:t>采购合同</w:t>
      </w:r>
    </w:p>
    <w:p w:rsidR="00EE3D58">
      <w:pPr>
        <w:spacing w:line="360" w:lineRule="auto"/>
        <w:ind w:left="1680" w:firstLine="420"/>
        <w:jc w:val="left"/>
        <w:rPr>
          <w:b/>
          <w:bCs/>
          <w:szCs w:val="21"/>
        </w:rPr>
      </w:pPr>
      <w:r>
        <w:rPr>
          <w:rFonts w:hint="eastAsia"/>
          <w:b/>
          <w:bCs/>
          <w:szCs w:val="21"/>
        </w:rPr>
        <w:t>必须明确合同金额支付条件及支付比例</w:t>
      </w:r>
    </w:p>
    <w:p w:rsidR="00EE3D58">
      <w:pPr>
        <w:pStyle w:val="BodyText"/>
        <w:spacing w:after="0"/>
        <w:jc w:val="center"/>
        <w:rPr>
          <w:rFonts w:ascii="宋体" w:hAnsi="宋体" w:cs="宋体"/>
          <w:b/>
          <w:bCs/>
          <w:spacing w:val="-20"/>
          <w:kern w:val="44"/>
          <w:sz w:val="48"/>
          <w:szCs w:val="48"/>
        </w:rPr>
      </w:pPr>
      <w:r>
        <w:rPr>
          <w:b/>
          <w:bCs/>
          <w:szCs w:val="21"/>
        </w:rPr>
        <w:br w:type="page"/>
      </w:r>
      <w:bookmarkStart w:id="70" w:name="_Toc3995"/>
    </w:p>
    <w:p w:rsidR="00EE3D58">
      <w:pPr>
        <w:pStyle w:val="BodyText"/>
        <w:spacing w:after="0"/>
        <w:jc w:val="center"/>
        <w:rPr>
          <w:rFonts w:ascii="宋体" w:hAnsi="宋体" w:cs="宋体"/>
          <w:b/>
          <w:bCs/>
          <w:spacing w:val="-20"/>
          <w:kern w:val="44"/>
          <w:sz w:val="48"/>
          <w:szCs w:val="48"/>
        </w:rPr>
      </w:pPr>
    </w:p>
    <w:p w:rsidR="00EE3D58">
      <w:pPr>
        <w:pStyle w:val="BodyText"/>
        <w:spacing w:after="0"/>
        <w:jc w:val="center"/>
        <w:rPr>
          <w:rFonts w:ascii="宋体" w:hAnsi="宋体" w:cs="宋体"/>
          <w:b/>
          <w:bCs/>
          <w:spacing w:val="-20"/>
          <w:kern w:val="44"/>
          <w:sz w:val="48"/>
          <w:szCs w:val="48"/>
        </w:rPr>
      </w:pPr>
    </w:p>
    <w:p w:rsidR="00EE3D58">
      <w:pPr>
        <w:pStyle w:val="BodyText"/>
        <w:spacing w:after="0"/>
        <w:jc w:val="center"/>
        <w:rPr>
          <w:rFonts w:ascii="宋体" w:hAnsi="宋体" w:cs="宋体"/>
          <w:b/>
          <w:bCs/>
          <w:spacing w:val="-20"/>
          <w:kern w:val="44"/>
          <w:sz w:val="48"/>
          <w:szCs w:val="48"/>
        </w:rPr>
      </w:pPr>
    </w:p>
    <w:p w:rsidR="00EE3D58">
      <w:pPr>
        <w:pStyle w:val="BodyText"/>
        <w:spacing w:after="0"/>
        <w:jc w:val="center"/>
        <w:rPr>
          <w:rFonts w:ascii="宋体" w:hAnsi="宋体" w:cs="宋体"/>
          <w:b/>
          <w:bCs/>
          <w:spacing w:val="-20"/>
          <w:kern w:val="44"/>
          <w:sz w:val="48"/>
          <w:szCs w:val="48"/>
        </w:rPr>
      </w:pPr>
    </w:p>
    <w:p w:rsidR="00EE3D58">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EE3D58">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EE3D58">
      <w:pPr>
        <w:rPr>
          <w:rFonts w:ascii="宋体" w:hAnsi="宋体" w:cs="宋体"/>
          <w:b/>
          <w:bCs/>
          <w:spacing w:val="-20"/>
          <w:kern w:val="44"/>
          <w:sz w:val="40"/>
          <w:szCs w:val="40"/>
        </w:rPr>
      </w:pPr>
    </w:p>
    <w:p w:rsidR="00EE3D58">
      <w:pPr>
        <w:rPr>
          <w:rFonts w:ascii="宋体" w:hAnsi="宋体" w:cs="宋体"/>
          <w:b/>
          <w:bCs/>
          <w:spacing w:val="-20"/>
          <w:kern w:val="44"/>
          <w:sz w:val="40"/>
          <w:szCs w:val="40"/>
        </w:rPr>
      </w:pPr>
    </w:p>
    <w:p w:rsidR="00EE3D58">
      <w:pPr>
        <w:rPr>
          <w:rFonts w:ascii="宋体" w:hAnsi="宋体" w:cs="宋体"/>
          <w:b/>
          <w:bCs/>
          <w:spacing w:val="-20"/>
          <w:kern w:val="44"/>
          <w:sz w:val="40"/>
          <w:szCs w:val="40"/>
        </w:rPr>
      </w:pPr>
    </w:p>
    <w:p w:rsidR="00EE3D58">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EE3D58">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EE3D58">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EE3D58">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 xml:space="preserve">  </w:t>
      </w:r>
      <w:r>
        <w:rPr>
          <w:rFonts w:hint="eastAsia"/>
          <w:sz w:val="32"/>
          <w:szCs w:val="32"/>
        </w:rPr>
        <w:t>方：</w:t>
      </w:r>
      <w:r>
        <w:rPr>
          <w:rFonts w:hint="eastAsia"/>
          <w:sz w:val="32"/>
          <w:szCs w:val="32"/>
          <w:u w:val="single"/>
        </w:rPr>
        <w:t xml:space="preserve">                             </w:t>
      </w:r>
    </w:p>
    <w:p w:rsidR="00EE3D58">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EE3D58"/>
    <w:p w:rsidR="00EE3D58">
      <w:pPr>
        <w:rPr>
          <w:rFonts w:eastAsia="黑体"/>
          <w:sz w:val="44"/>
          <w:szCs w:val="44"/>
        </w:rPr>
      </w:pPr>
      <w:r>
        <w:rPr>
          <w:rFonts w:eastAsia="黑体"/>
          <w:sz w:val="44"/>
          <w:szCs w:val="44"/>
        </w:rPr>
        <w:br w:type="page"/>
      </w:r>
    </w:p>
    <w:p w:rsidR="00EE3D58">
      <w:pPr>
        <w:rPr>
          <w:rFonts w:eastAsia="黑体"/>
          <w:sz w:val="44"/>
          <w:szCs w:val="44"/>
        </w:rPr>
      </w:pPr>
    </w:p>
    <w:p w:rsidR="00EE3D58">
      <w:pPr>
        <w:rPr>
          <w:rFonts w:eastAsia="黑体"/>
          <w:sz w:val="44"/>
          <w:szCs w:val="44"/>
        </w:rPr>
      </w:pPr>
    </w:p>
    <w:p w:rsidR="00EE3D58">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EE3D58">
      <w:pPr>
        <w:ind w:firstLine="640" w:firstLineChars="200"/>
        <w:rPr>
          <w:rFonts w:ascii="仿宋_GB2312" w:eastAsia="仿宋_GB2312" w:hAnsi="仿宋_GB2312" w:cs="仿宋_GB2312"/>
          <w:sz w:val="32"/>
          <w:szCs w:val="32"/>
        </w:rPr>
      </w:pPr>
    </w:p>
    <w:p w:rsidR="00EE3D58">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本合同标准文本适用于购买现成货物的采购项目，不包括需要供应商定制开发、创新研发的货物采购项目。</w:t>
      </w:r>
    </w:p>
    <w:p w:rsidR="00EE3D58">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本合同标准文本为政府采购货物买卖合同编制提供参考，可以结合采购项目具体情况，对文本作必要的调整修订后使用。</w:t>
      </w:r>
    </w:p>
    <w:p w:rsidR="00EE3D58">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本合同标准文本各条款中，如涉及填写多家供应商、制造商，多种采购标的、分包主要内容等信息的，可根据采购项目具体情况添加信息项。</w:t>
      </w:r>
    </w:p>
    <w:p w:rsidR="00EE3D58">
      <w:pPr>
        <w:rPr>
          <w:rFonts w:eastAsia="黑体"/>
          <w:sz w:val="44"/>
          <w:szCs w:val="44"/>
        </w:rPr>
        <w:sectPr>
          <w:pgSz w:w="11906" w:h="16838"/>
          <w:pgMar w:top="1440" w:right="1800" w:bottom="1440" w:left="1800" w:header="851" w:footer="992" w:gutter="0"/>
          <w:cols w:space="425"/>
          <w:docGrid w:type="lines" w:linePitch="312"/>
        </w:sectPr>
      </w:pPr>
    </w:p>
    <w:p w:rsidR="00EE3D58">
      <w:pPr>
        <w:pStyle w:val="Heading2"/>
        <w:numPr>
          <w:ilvl w:val="0"/>
          <w:numId w:val="0"/>
        </w:numPr>
        <w:adjustRightInd w:val="0"/>
        <w:snapToGrid w:val="0"/>
        <w:spacing w:line="400" w:lineRule="exact"/>
        <w:jc w:val="center"/>
        <w:rPr>
          <w:rFonts w:ascii="黑体" w:hAnsi="华文中宋"/>
          <w:b w:val="0"/>
          <w:bCs w:val="0"/>
          <w:sz w:val="28"/>
          <w:szCs w:val="28"/>
        </w:rPr>
      </w:pPr>
      <w:bookmarkStart w:id="71" w:name="_Toc22209"/>
      <w:bookmarkEnd w:id="70"/>
      <w:r>
        <w:rPr>
          <w:rFonts w:ascii="黑体" w:hAnsi="黑体" w:hint="eastAsia"/>
          <w:b w:val="0"/>
          <w:bCs w:val="0"/>
          <w:sz w:val="28"/>
          <w:szCs w:val="28"/>
        </w:rPr>
        <w:t>第一节</w:t>
      </w:r>
      <w:r>
        <w:rPr>
          <w:rFonts w:ascii="黑体" w:hAnsi="黑体" w:hint="eastAsia"/>
          <w:b w:val="0"/>
          <w:bCs w:val="0"/>
          <w:sz w:val="28"/>
          <w:szCs w:val="28"/>
        </w:rPr>
        <w:t xml:space="preserve"> </w:t>
      </w:r>
      <w:r>
        <w:rPr>
          <w:rFonts w:ascii="黑体" w:hAnsi="华文中宋" w:hint="eastAsia"/>
          <w:b w:val="0"/>
          <w:bCs w:val="0"/>
          <w:sz w:val="28"/>
          <w:szCs w:val="28"/>
        </w:rPr>
        <w:t>政府采购合同协议书</w:t>
      </w:r>
      <w:bookmarkEnd w:id="71"/>
    </w:p>
    <w:p w:rsidR="00EE3D58">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w:t>
      </w:r>
      <w:r>
        <w:rPr>
          <w:rFonts w:ascii="宋体" w:hAnsi="宋体" w:hint="eastAsia"/>
          <w:szCs w:val="21"/>
        </w:rPr>
        <w:t>文件约定的合同甲方）</w:t>
      </w:r>
    </w:p>
    <w:p w:rsidR="00EE3D58">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1</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（供应商）</w:t>
      </w:r>
    </w:p>
    <w:p w:rsidR="00EE3D58">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2</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EE3D58">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w:t>
      </w:r>
      <w:r>
        <w:rPr>
          <w:rFonts w:ascii="宋体" w:hAnsi="宋体" w:hint="eastAsia"/>
          <w:szCs w:val="21"/>
        </w:rPr>
        <w:t>合体成员供应商或其他合同主体）（如有）</w:t>
      </w:r>
    </w:p>
    <w:p w:rsidR="00EE3D58">
      <w:pPr>
        <w:spacing w:line="400" w:lineRule="exact"/>
      </w:pPr>
    </w:p>
    <w:p w:rsidR="00EE3D58">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依据《中华人民共和国民法典》、《中华人民共和国政府采购法》等有关的法律法规，以及本采购项目的招标</w:t>
      </w:r>
      <w:r>
        <w:rPr>
          <w:rFonts w:ascii="宋体" w:hAnsi="宋体" w:hint="eastAsia"/>
          <w:szCs w:val="21"/>
        </w:rPr>
        <w:t>/</w:t>
      </w:r>
      <w:r>
        <w:rPr>
          <w:rFonts w:ascii="宋体" w:hAnsi="宋体" w:hint="eastAsia"/>
          <w:szCs w:val="21"/>
        </w:rPr>
        <w:t>谈判文件等采购文件、乙方的《投标（响应）文件》及《中标（成交）通知书》，甲乙双方同意签订本合同。具体情况及要求如下：</w:t>
      </w:r>
      <w:r>
        <w:rPr>
          <w:rFonts w:ascii="宋体" w:hAnsi="宋体" w:hint="eastAsia"/>
          <w:szCs w:val="21"/>
        </w:rPr>
        <w:t xml:space="preserve">     </w:t>
      </w:r>
    </w:p>
    <w:p w:rsidR="00EE3D58">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EE3D58">
      <w:pPr>
        <w:pStyle w:val="BodyTextIndent"/>
        <w:numPr>
          <w:ilvl w:val="0"/>
          <w:numId w:val="7"/>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rsidR="00EE3D58">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w:t>
      </w:r>
      <w:r>
        <w:rPr>
          <w:rFonts w:ascii="宋体" w:hAnsi="宋体" w:hint="eastAsia"/>
          <w:szCs w:val="21"/>
        </w:rPr>
        <w:t>采购项目编号：</w:t>
      </w:r>
      <w:r>
        <w:rPr>
          <w:rFonts w:ascii="宋体" w:hAnsi="宋体"/>
          <w:szCs w:val="21"/>
          <w:u w:val="single"/>
        </w:rPr>
        <w:t xml:space="preserve">                                          </w:t>
      </w:r>
    </w:p>
    <w:p w:rsidR="00EE3D58">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EE3D58">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）项目内容：</w:t>
      </w:r>
    </w:p>
    <w:p w:rsidR="00EE3D58">
      <w:pPr>
        <w:adjustRightInd w:val="0"/>
        <w:snapToGrid w:val="0"/>
        <w:spacing w:line="400" w:lineRule="exact"/>
        <w:ind w:firstLine="420" w:firstLineChars="200"/>
        <w:rPr>
          <w:rFonts w:ascii="宋体" w:hAnsi="宋体"/>
          <w:szCs w:val="21"/>
        </w:rPr>
      </w:pPr>
      <w:r>
        <w:rPr>
          <w:rFonts w:ascii="宋体" w:hAnsi="宋体" w:hint="eastAsia"/>
          <w:szCs w:val="21"/>
        </w:rPr>
        <w:t xml:space="preserve">     </w:t>
      </w:r>
      <w:r>
        <w:rPr>
          <w:rFonts w:ascii="宋体" w:hAnsi="宋体" w:hint="eastAsia"/>
          <w:szCs w:val="21"/>
        </w:rPr>
        <w:t>采购标的及数量（台</w:t>
      </w:r>
      <w:r>
        <w:rPr>
          <w:rFonts w:ascii="宋体" w:hAnsi="宋体" w:hint="eastAsia"/>
          <w:szCs w:val="21"/>
        </w:rPr>
        <w:t>/</w:t>
      </w:r>
      <w:r>
        <w:rPr>
          <w:rFonts w:ascii="宋体" w:hAnsi="宋体" w:hint="eastAsia"/>
          <w:szCs w:val="21"/>
        </w:rPr>
        <w:t>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EE3D58">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EE3D58">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w:t>
      </w:r>
      <w:r>
        <w:rPr>
          <w:rFonts w:ascii="宋体" w:hAnsi="宋体" w:hint="eastAsia"/>
          <w:szCs w:val="21"/>
        </w:rPr>
        <w:t>的</w:t>
      </w:r>
      <w:r>
        <w:rPr>
          <w:rFonts w:ascii="宋体" w:hAnsi="宋体" w:hint="eastAsia"/>
          <w:szCs w:val="21"/>
        </w:rPr>
        <w:t>技术要求、商务要求具体见附件。</w:t>
      </w:r>
    </w:p>
    <w:p w:rsidR="00EE3D58">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EE3D58">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w:t>
      </w:r>
      <w:r>
        <w:rPr>
          <w:rFonts w:ascii="宋体" w:hAnsi="宋体" w:cs="宋体" w:hint="eastAsia"/>
          <w:szCs w:val="21"/>
        </w:rPr>
        <w:t>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EE3D58">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w:t>
      </w:r>
      <w:r>
        <w:rPr>
          <w:rFonts w:ascii="宋体" w:hAnsi="宋体" w:cs="宋体" w:hint="eastAsia"/>
          <w:szCs w:val="21"/>
        </w:rPr>
        <w:t>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型号：</w:t>
      </w:r>
      <w:r>
        <w:rPr>
          <w:rFonts w:ascii="宋体" w:hAnsi="宋体" w:cs="宋体" w:hint="eastAsia"/>
          <w:szCs w:val="21"/>
          <w:u w:val="single"/>
        </w:rPr>
        <w:t xml:space="preserve">       </w:t>
      </w:r>
      <w:r>
        <w:rPr>
          <w:rFonts w:ascii="宋体" w:hAnsi="宋体" w:cs="宋体" w:hint="eastAsia"/>
          <w:szCs w:val="21"/>
        </w:rPr>
        <w:t xml:space="preserve"> </w:t>
      </w:r>
    </w:p>
    <w:p w:rsidR="00EE3D58">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EE3D58">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关键部件：</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p>
    <w:p w:rsidR="00EE3D58">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（注：关键部件是指财政部会同有关部门发布的政府采购需求标准规定的需要通过国家有关部门指定的测评机构开展的安全可靠测评的软硬件，如</w:t>
      </w:r>
      <w:r>
        <w:rPr>
          <w:rFonts w:ascii="宋体" w:eastAsia="宋体" w:hAnsi="宋体" w:cs="宋体" w:hint="eastAsia"/>
          <w:sz w:val="21"/>
        </w:rPr>
        <w:t>CPU</w:t>
      </w:r>
      <w:r>
        <w:rPr>
          <w:rFonts w:ascii="宋体" w:eastAsia="宋体" w:hAnsi="宋体" w:cs="宋体" w:hint="eastAsia"/>
          <w:sz w:val="21"/>
        </w:rPr>
        <w:t>芯片、操作系统、数据库等。）</w:t>
      </w:r>
    </w:p>
    <w:p w:rsidR="00EE3D58">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EE3D58">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w:t>
      </w:r>
      <w:r>
        <w:rPr>
          <w:rFonts w:ascii="宋体" w:eastAsia="宋体" w:hAnsi="宋体" w:cs="宋体" w:hint="eastAsia"/>
          <w:sz w:val="21"/>
        </w:rPr>
        <w:t>《政府采购品目分类目录》底级品目</w:t>
      </w:r>
      <w:r>
        <w:rPr>
          <w:rFonts w:ascii="宋体" w:eastAsia="宋体" w:hAnsi="宋体" w:cs="宋体" w:hint="eastAsia"/>
          <w:sz w:val="21"/>
        </w:rPr>
        <w:t>名称：</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数量：</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EE3D58">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EE3D58">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政府集中采购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部门集中采购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分散采购</w:t>
      </w:r>
    </w:p>
    <w:p w:rsidR="00EE3D58">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公开招标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邀请招标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竞争性谈判</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竞争性磋商</w:t>
      </w:r>
    </w:p>
    <w:p w:rsidR="00EE3D58">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询价</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单一来源</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框架协议</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EE3D58">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EE3D58">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是</w:t>
      </w: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EE3D58">
      <w:pPr>
        <w:adjustRightInd w:val="0"/>
        <w:snapToGrid w:val="0"/>
        <w:spacing w:line="400" w:lineRule="exact"/>
        <w:rPr>
          <w:rFonts w:ascii="宋体" w:hAnsi="宋体"/>
          <w:iCs/>
          <w:szCs w:val="21"/>
        </w:rPr>
      </w:pPr>
      <w:r>
        <w:rPr>
          <w:rFonts w:ascii="宋体" w:hAnsi="宋体" w:hint="eastAsia"/>
          <w:szCs w:val="21"/>
        </w:rPr>
        <w:t xml:space="preserve">         </w:t>
      </w:r>
      <w:r>
        <w:rPr>
          <w:rFonts w:ascii="宋体" w:hAnsi="宋体" w:hint="eastAsia"/>
          <w:szCs w:val="21"/>
        </w:rPr>
        <w:t>本合同是否为专门面向中小企业的采购合同（中小企业预留合同）：</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EE3D58">
      <w:pPr>
        <w:adjustRightInd w:val="0"/>
        <w:snapToGrid w:val="0"/>
        <w:spacing w:line="400" w:lineRule="exact"/>
        <w:rPr>
          <w:rFonts w:ascii="宋体" w:hAnsi="宋体"/>
          <w:iCs/>
          <w:szCs w:val="21"/>
        </w:rPr>
      </w:pPr>
      <w:r>
        <w:rPr>
          <w:rFonts w:hint="eastAsia"/>
        </w:rPr>
        <w:t xml:space="preserve">         </w:t>
      </w:r>
      <w:r>
        <w:rPr>
          <w:rFonts w:hint="eastAsia"/>
        </w:rPr>
        <w:t>若本项目</w:t>
      </w:r>
      <w:r>
        <w:rPr>
          <w:rFonts w:hint="eastAsia"/>
        </w:rPr>
        <w:t>不</w:t>
      </w:r>
      <w:r>
        <w:rPr>
          <w:rFonts w:hint="eastAsia"/>
        </w:rPr>
        <w:t>专门面向中小企业采购，是否给予小</w:t>
      </w:r>
      <w:r>
        <w:rPr>
          <w:rFonts w:hint="eastAsia"/>
        </w:rPr>
        <w:t>微企业</w:t>
      </w:r>
      <w:r>
        <w:rPr>
          <w:rFonts w:hint="eastAsia"/>
        </w:rPr>
        <w:t>评审优惠：</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EE3D58">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EE3D58">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EE3D58">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EE3D58">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rPr>
        <w:t>分包主要内容：</w:t>
      </w:r>
      <w:r>
        <w:rPr>
          <w:rFonts w:ascii="宋体" w:hAnsi="宋体" w:hint="eastAsia"/>
          <w:szCs w:val="21"/>
          <w:u w:val="single"/>
        </w:rPr>
        <w:t xml:space="preserve">                                            </w:t>
      </w:r>
    </w:p>
    <w:p w:rsidR="00EE3D58">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制造商名称（如供应商和制造商不同，请分别填写）：</w:t>
      </w:r>
    </w:p>
    <w:p w:rsidR="00EE3D58">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rsidR="00EE3D58">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制造商类型（如果供应商和制造商不同，只填写制造商类型）：</w:t>
      </w:r>
    </w:p>
    <w:p w:rsidR="00EE3D58">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大型企业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中型企业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小微型企业</w:t>
      </w:r>
      <w:r>
        <w:rPr>
          <w:rFonts w:ascii="宋体" w:hAnsi="宋体" w:hint="eastAsia"/>
          <w:iCs/>
          <w:szCs w:val="21"/>
        </w:rPr>
        <w:t xml:space="preserve">  </w:t>
      </w:r>
    </w:p>
    <w:p w:rsidR="00EE3D58">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残疾人福利性单位</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监狱企业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p>
    <w:p w:rsidR="00EE3D58">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是</w:t>
      </w:r>
      <w:r>
        <w:rPr>
          <w:rFonts w:ascii="宋体" w:hAnsi="宋体" w:cs="宋体" w:hint="eastAsia"/>
          <w:iCs/>
          <w:szCs w:val="21"/>
        </w:rPr>
        <w:t xml:space="preserve">       </w:t>
      </w:r>
      <w:r>
        <w:rPr>
          <w:rFonts w:ascii="Wingdings" w:hAnsi="Wingdings" w:cs="宋体"/>
          <w:iCs/>
          <w:szCs w:val="21"/>
        </w:rPr>
        <w:sym w:font="Wingdings" w:char="F0A8"/>
      </w:r>
      <w:r>
        <w:rPr>
          <w:rFonts w:ascii="宋体" w:hAnsi="宋体" w:cs="宋体" w:hint="eastAsia"/>
          <w:iCs/>
          <w:szCs w:val="21"/>
        </w:rPr>
        <w:t>否</w:t>
      </w:r>
    </w:p>
    <w:p w:rsidR="00EE3D58">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w:t>
      </w:r>
      <w:r>
        <w:rPr>
          <w:rFonts w:ascii="宋体" w:eastAsia="宋体" w:hAnsi="宋体" w:cs="宋体" w:hint="eastAsia"/>
          <w:sz w:val="21"/>
        </w:rPr>
        <w:t>外商投资企业类型：</w:t>
      </w:r>
      <w:r>
        <w:rPr>
          <w:rFonts w:ascii="Wingdings" w:eastAsia="宋体" w:hAnsi="Wingdings" w:cs="宋体"/>
          <w:iCs/>
          <w:sz w:val="21"/>
        </w:rPr>
        <w:sym w:font="Wingdings" w:char="F0A8"/>
      </w:r>
      <w:r>
        <w:rPr>
          <w:rFonts w:ascii="宋体" w:eastAsia="宋体" w:hAnsi="宋体" w:cs="宋体" w:hint="eastAsia"/>
          <w:sz w:val="21"/>
        </w:rPr>
        <w:t>全部由外国投资者投资</w:t>
      </w:r>
      <w:r>
        <w:rPr>
          <w:rFonts w:ascii="宋体" w:eastAsia="宋体" w:hAnsi="宋体" w:cs="宋体" w:hint="eastAsia"/>
          <w:sz w:val="21"/>
        </w:rPr>
        <w:t xml:space="preserve">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EE3D58">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EE3D58">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《政府采购品目分类目录》底级品目</w:t>
      </w:r>
      <w:r>
        <w:rPr>
          <w:rFonts w:ascii="宋体" w:hAnsi="宋体" w:cs="宋体" w:hint="eastAsia"/>
          <w:szCs w:val="21"/>
        </w:rPr>
        <w:t>名称：</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金额：</w:t>
      </w:r>
      <w:r>
        <w:rPr>
          <w:rFonts w:ascii="宋体" w:hAnsi="宋体" w:cs="宋体" w:hint="eastAsia"/>
          <w:szCs w:val="21"/>
          <w:u w:val="single"/>
        </w:rPr>
        <w:t xml:space="preserve">        </w:t>
      </w:r>
    </w:p>
    <w:p w:rsidR="00EE3D58">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w:t>
      </w:r>
      <w:r>
        <w:rPr>
          <w:rFonts w:ascii="宋体" w:hAnsi="宋体" w:cs="宋体" w:hint="eastAsia"/>
          <w:szCs w:val="21"/>
        </w:rPr>
        <w:t>国别：</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hint="eastAsia"/>
          <w:szCs w:val="21"/>
        </w:rPr>
        <w:t xml:space="preserve">      </w:t>
      </w:r>
    </w:p>
    <w:p w:rsidR="00EE3D58">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EE3D58">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0</w:t>
      </w:r>
      <w:r>
        <w:rPr>
          <w:rFonts w:ascii="宋体" w:hAnsi="宋体" w:hint="eastAsia"/>
          <w:szCs w:val="21"/>
        </w:rPr>
        <w:t>）是否涉及节能产品：</w:t>
      </w:r>
    </w:p>
    <w:p w:rsidR="00EE3D58">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EE3D58">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EE3D58">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EE3D58">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是否涉及环境标志产品：</w:t>
      </w:r>
    </w:p>
    <w:p w:rsidR="00EE3D58">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EE3D58">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EE3D58">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EE3D58">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是否涉及绿色产品：</w:t>
      </w:r>
      <w:r>
        <w:rPr>
          <w:rFonts w:ascii="宋体" w:eastAsia="宋体" w:hAnsi="宋体" w:cs="Times New Roman" w:hint="eastAsia"/>
          <w:kern w:val="2"/>
          <w:sz w:val="21"/>
        </w:rPr>
        <w:t xml:space="preserve"> </w:t>
      </w:r>
    </w:p>
    <w:p w:rsidR="00EE3D58">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w:t>
      </w:r>
      <w:r>
        <w:rPr>
          <w:rFonts w:ascii="宋体" w:eastAsia="宋体" w:hAnsi="宋体" w:cs="Times New Roman" w:hint="eastAsia"/>
          <w:kern w:val="2"/>
          <w:sz w:val="21"/>
        </w:rPr>
        <w:t>的底级品目</w:t>
      </w:r>
      <w:r>
        <w:rPr>
          <w:rFonts w:ascii="宋体" w:eastAsia="宋体" w:hAnsi="宋体" w:cs="Times New Roman" w:hint="eastAsia"/>
          <w:kern w:val="2"/>
          <w:sz w:val="21"/>
        </w:rPr>
        <w:t>名称：</w:t>
      </w:r>
      <w:r>
        <w:rPr>
          <w:rFonts w:ascii="宋体" w:eastAsia="宋体" w:hAnsi="宋体" w:hint="eastAsia"/>
          <w:u w:val="single"/>
        </w:rPr>
        <w:t xml:space="preserve">         </w:t>
      </w:r>
    </w:p>
    <w:p w:rsidR="00EE3D58">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EE3D58">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EE3D58">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EE3D58">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是</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不涉及</w:t>
      </w:r>
    </w:p>
    <w:p w:rsidR="00EE3D58">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EE3D58">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）合同金额小写：</w:t>
      </w:r>
      <w:r>
        <w:rPr>
          <w:rFonts w:ascii="宋体" w:hAnsi="宋体" w:hint="eastAsia"/>
          <w:szCs w:val="21"/>
          <w:u w:val="single"/>
        </w:rPr>
        <w:t xml:space="preserve">                           </w:t>
      </w:r>
    </w:p>
    <w:p w:rsidR="00EE3D58">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EE3D58">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分包金额（如有）小写：</w:t>
      </w:r>
      <w:r>
        <w:rPr>
          <w:rFonts w:ascii="宋体" w:hAnsi="宋体" w:hint="eastAsia"/>
          <w:szCs w:val="21"/>
          <w:u w:val="single"/>
        </w:rPr>
        <w:t xml:space="preserve">                   </w:t>
      </w:r>
    </w:p>
    <w:p w:rsidR="00EE3D58">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EE3D58">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（注：固定单价合同应填写单价和最高限价）</w:t>
      </w:r>
    </w:p>
    <w:p w:rsidR="00EE3D58">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2</w:t>
      </w:r>
      <w:r>
        <w:rPr>
          <w:rFonts w:ascii="宋体" w:hAnsi="宋体" w:hint="eastAsia"/>
          <w:szCs w:val="21"/>
        </w:rPr>
        <w:t>）合同定价方式（采用组合定价方式的，</w:t>
      </w:r>
      <w:r>
        <w:rPr>
          <w:rFonts w:ascii="宋体" w:hAnsi="宋体" w:hint="eastAsia"/>
          <w:szCs w:val="21"/>
        </w:rPr>
        <w:t>可以勾选多项</w:t>
      </w:r>
      <w:r>
        <w:rPr>
          <w:rFonts w:ascii="宋体" w:hAnsi="宋体" w:hint="eastAsia"/>
          <w:szCs w:val="21"/>
        </w:rPr>
        <w:t>）：</w:t>
      </w:r>
    </w:p>
    <w:p w:rsidR="00EE3D58">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固定总价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固定单价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固定费率</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成本补偿</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绩效激励</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EE3D58">
      <w:pPr>
        <w:pStyle w:val="12"/>
        <w:spacing w:line="400" w:lineRule="exact"/>
      </w:pPr>
      <w:r>
        <w:rPr>
          <w:rFonts w:ascii="宋体" w:hAnsi="宋体" w:hint="eastAsia"/>
        </w:rPr>
        <w:t>（</w:t>
      </w:r>
      <w:r>
        <w:rPr>
          <w:rFonts w:ascii="宋体" w:hAnsi="宋体" w:hint="eastAsia"/>
        </w:rPr>
        <w:t>3</w:t>
      </w:r>
      <w:r>
        <w:rPr>
          <w:rFonts w:ascii="宋体" w:hAnsi="宋体" w:hint="eastAsia"/>
        </w:rPr>
        <w:t>）付款方式（按项目</w:t>
      </w:r>
      <w:r>
        <w:rPr>
          <w:rFonts w:ascii="宋体" w:hAnsi="宋体" w:hint="eastAsia"/>
        </w:rPr>
        <w:t>实际勾选填写</w:t>
      </w:r>
      <w:r>
        <w:rPr>
          <w:rFonts w:ascii="宋体" w:hAnsi="宋体" w:hint="eastAsia"/>
        </w:rPr>
        <w:t>）：</w:t>
      </w:r>
    </w:p>
    <w:p w:rsidR="00374634" w:rsidP="00374634">
      <w:pPr>
        <w:spacing w:line="360" w:lineRule="auto"/>
        <w:ind w:firstLine="525" w:firstLineChars="250"/>
        <w:jc w:val="left"/>
        <w:rPr>
          <w:b/>
          <w:bCs/>
          <w:szCs w:val="21"/>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w:t>
      </w:r>
      <w:r>
        <w:rPr>
          <w:rFonts w:hint="eastAsia"/>
          <w:b/>
          <w:bCs/>
          <w:szCs w:val="21"/>
        </w:rPr>
        <w:t>合同签订后一次性支付</w:t>
      </w:r>
      <w:r>
        <w:rPr>
          <w:rFonts w:ascii="宋体" w:hAnsi="宋体" w:hint="eastAsia"/>
          <w:szCs w:val="21"/>
          <w:u w:val="single"/>
        </w:rPr>
        <w:t xml:space="preserve"> </w:t>
      </w:r>
      <w:r>
        <w:rPr>
          <w:rFonts w:ascii="宋体" w:hAnsi="宋体" w:hint="eastAsia"/>
          <w:szCs w:val="21"/>
          <w:u w:val="single"/>
        </w:rPr>
        <w:t>，</w:t>
      </w:r>
      <w:r>
        <w:rPr>
          <w:rFonts w:hint="eastAsia"/>
          <w:b/>
          <w:bCs/>
          <w:szCs w:val="21"/>
        </w:rPr>
        <w:t>支付比例：</w:t>
      </w:r>
      <w:r>
        <w:rPr>
          <w:rFonts w:hint="eastAsia"/>
          <w:b/>
          <w:bCs/>
          <w:szCs w:val="21"/>
        </w:rPr>
        <w:t>100%</w:t>
      </w:r>
    </w:p>
    <w:p w:rsidR="00EE3D58">
      <w:pPr>
        <w:snapToGrid w:val="0"/>
        <w:spacing w:line="400" w:lineRule="exact"/>
        <w:ind w:firstLine="630" w:firstLineChars="300"/>
      </w:pPr>
      <w:r>
        <w:rPr>
          <w:rFonts w:ascii="Wingdings" w:hAnsi="Wingdings"/>
          <w:szCs w:val="21"/>
        </w:rPr>
        <w:sym w:font="Wingdings" w:char="F0A8"/>
      </w:r>
      <w:r>
        <w:rPr>
          <w:rFonts w:ascii="宋体" w:hAnsi="宋体" w:hint="eastAsia"/>
          <w:szCs w:val="21"/>
        </w:rPr>
        <w:t>分期付款：</w:t>
      </w:r>
      <w:r>
        <w:rPr>
          <w:rFonts w:ascii="宋体" w:hAnsi="宋体" w:hint="eastAsia"/>
          <w:szCs w:val="21"/>
          <w:u w:val="single"/>
        </w:rPr>
        <w:t xml:space="preserve">  </w:t>
      </w:r>
      <w:r>
        <w:rPr>
          <w:rFonts w:ascii="宋体" w:hAnsi="宋体" w:hint="eastAsia"/>
          <w:szCs w:val="21"/>
          <w:u w:val="single"/>
        </w:rPr>
        <w:t>（应明确分期支付合同款项的各期比例和支付条件，各期支付条件应与分期履约验收情况挂钩）</w:t>
      </w:r>
      <w:r>
        <w:rPr>
          <w:rFonts w:ascii="宋体" w:hAnsi="宋体" w:hint="eastAsia"/>
          <w:szCs w:val="21"/>
          <w:u w:val="single"/>
        </w:rPr>
        <w:t xml:space="preserve"> </w:t>
      </w:r>
      <w:r>
        <w:rPr>
          <w:rFonts w:ascii="宋体" w:hAnsi="宋体" w:hint="eastAsia"/>
          <w:szCs w:val="21"/>
        </w:rPr>
        <w:t>，其中涉及预付款的：</w:t>
      </w:r>
      <w:r>
        <w:rPr>
          <w:rFonts w:ascii="宋体" w:hAnsi="宋体" w:hint="eastAsia"/>
          <w:szCs w:val="21"/>
          <w:u w:val="single"/>
        </w:rPr>
        <w:t xml:space="preserve"> </w:t>
      </w:r>
      <w:r>
        <w:rPr>
          <w:rFonts w:ascii="宋体" w:hAnsi="宋体" w:hint="eastAsia"/>
          <w:szCs w:val="21"/>
          <w:u w:val="single"/>
        </w:rPr>
        <w:t>（应明确预付款的支付比例和支付条件）</w:t>
      </w:r>
      <w:r>
        <w:rPr>
          <w:rFonts w:ascii="宋体" w:hAnsi="宋体" w:hint="eastAsia"/>
          <w:szCs w:val="21"/>
          <w:u w:val="single"/>
        </w:rPr>
        <w:t xml:space="preserve"> </w:t>
      </w:r>
    </w:p>
    <w:p w:rsidR="00EE3D58">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w:t>
      </w:r>
      <w:r>
        <w:rPr>
          <w:rFonts w:ascii="宋体" w:hAnsi="宋体" w:hint="eastAsia"/>
          <w:szCs w:val="21"/>
          <w:u w:val="single"/>
        </w:rPr>
        <w:t>（应明确按照成本补偿方式的支付方式和支付条件）</w:t>
      </w:r>
      <w:r>
        <w:rPr>
          <w:rFonts w:ascii="宋体" w:hAnsi="宋体" w:hint="eastAsia"/>
          <w:szCs w:val="21"/>
          <w:u w:val="single"/>
        </w:rPr>
        <w:t xml:space="preserve">   </w:t>
      </w:r>
    </w:p>
    <w:p w:rsidR="00EE3D58">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w:t>
      </w:r>
      <w:r>
        <w:rPr>
          <w:rFonts w:ascii="宋体" w:hAnsi="宋体" w:hint="eastAsia"/>
          <w:szCs w:val="21"/>
          <w:u w:val="single"/>
        </w:rPr>
        <w:t>（应明确按照绩效激励方式的支付方式和支付条件）</w:t>
      </w:r>
      <w:r>
        <w:rPr>
          <w:rFonts w:ascii="宋体" w:hAnsi="宋体" w:hint="eastAsia"/>
          <w:szCs w:val="21"/>
          <w:u w:val="single"/>
        </w:rPr>
        <w:t xml:space="preserve">   </w:t>
      </w:r>
    </w:p>
    <w:p w:rsidR="00EE3D58">
      <w:pPr>
        <w:numPr>
          <w:ilvl w:val="0"/>
          <w:numId w:val="6"/>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rsidR="00EE3D58">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EE3D58">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）履约地点</w:t>
      </w:r>
      <w:r>
        <w:rPr>
          <w:rFonts w:ascii="宋体" w:hAnsi="宋体" w:cs="宋体" w:hint="eastAsia"/>
          <w:bCs/>
          <w:szCs w:val="21"/>
        </w:rPr>
        <w:t>：</w:t>
      </w:r>
      <w:r>
        <w:rPr>
          <w:rFonts w:ascii="宋体" w:hAnsi="宋体" w:cs="宋体" w:hint="eastAsia"/>
          <w:szCs w:val="21"/>
          <w:u w:val="single"/>
        </w:rPr>
        <w:t xml:space="preserve">                             </w:t>
      </w:r>
    </w:p>
    <w:p w:rsidR="00EE3D58">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w:t>
      </w:r>
      <w:r>
        <w:rPr>
          <w:rFonts w:ascii="宋体" w:hAnsi="宋体" w:cs="宋体" w:hint="eastAsia"/>
          <w:bCs/>
          <w:szCs w:val="21"/>
        </w:rPr>
        <w:t>3</w:t>
      </w:r>
      <w:r>
        <w:rPr>
          <w:rFonts w:ascii="宋体" w:hAnsi="宋体" w:cs="宋体" w:hint="eastAsia"/>
          <w:bCs/>
          <w:szCs w:val="21"/>
        </w:rPr>
        <w:t>）履约担保：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否</w:t>
      </w:r>
    </w:p>
    <w:p w:rsidR="00EE3D58">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w:t>
      </w:r>
      <w:r>
        <w:rPr>
          <w:rFonts w:ascii="宋体" w:eastAsia="宋体" w:hAnsi="宋体" w:cs="宋体" w:hint="eastAsia"/>
          <w:sz w:val="21"/>
        </w:rPr>
        <w:t>收取履约保证金形式：</w:t>
      </w:r>
      <w:r>
        <w:rPr>
          <w:rFonts w:ascii="宋体" w:eastAsia="宋体" w:hAnsi="宋体" w:cs="宋体" w:hint="eastAsia"/>
          <w:bCs/>
          <w:sz w:val="21"/>
          <w:u w:val="single"/>
        </w:rPr>
        <w:t xml:space="preserve">                            </w:t>
      </w:r>
    </w:p>
    <w:p w:rsidR="00EE3D58">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收取履约保证金金额：</w:t>
      </w:r>
      <w:r>
        <w:rPr>
          <w:rFonts w:ascii="宋体" w:eastAsia="宋体" w:hAnsi="宋体" w:cs="宋体" w:hint="eastAsia"/>
          <w:bCs/>
          <w:sz w:val="21"/>
          <w:u w:val="single"/>
        </w:rPr>
        <w:t xml:space="preserve">                            </w:t>
      </w:r>
    </w:p>
    <w:p w:rsidR="00EE3D58">
      <w:pPr>
        <w:snapToGrid w:val="0"/>
        <w:spacing w:line="400" w:lineRule="exact"/>
        <w:ind w:firstLine="420" w:firstLineChars="200"/>
        <w:rPr>
          <w:rFonts w:ascii="宋体" w:hAnsi="宋体" w:cs="宋体"/>
        </w:rPr>
      </w:pPr>
      <w:r>
        <w:rPr>
          <w:rFonts w:ascii="宋体" w:hAnsi="宋体" w:cs="宋体" w:hint="eastAsia"/>
          <w:bCs/>
          <w:szCs w:val="21"/>
        </w:rPr>
        <w:t xml:space="preserve">    </w:t>
      </w:r>
      <w:r>
        <w:rPr>
          <w:rFonts w:ascii="宋体" w:hAnsi="宋体" w:cs="宋体" w:hint="eastAsia"/>
          <w:bCs/>
          <w:szCs w:val="21"/>
        </w:rPr>
        <w:t>履约担保期限：</w:t>
      </w:r>
      <w:r>
        <w:rPr>
          <w:rFonts w:ascii="宋体" w:hAnsi="宋体" w:cs="宋体" w:hint="eastAsia"/>
          <w:bCs/>
          <w:szCs w:val="21"/>
          <w:u w:val="single"/>
        </w:rPr>
        <w:t xml:space="preserve">                                  </w:t>
      </w:r>
    </w:p>
    <w:p w:rsidR="00EE3D58">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w:t>
      </w:r>
      <w:r>
        <w:rPr>
          <w:rFonts w:ascii="宋体" w:hAnsi="宋体" w:cs="宋体" w:hint="eastAsia"/>
          <w:bCs/>
          <w:szCs w:val="21"/>
        </w:rPr>
        <w:t>4</w:t>
      </w:r>
      <w:r>
        <w:rPr>
          <w:rFonts w:ascii="宋体" w:hAnsi="宋体" w:cs="宋体" w:hint="eastAsia"/>
          <w:bCs/>
          <w:szCs w:val="21"/>
        </w:rPr>
        <w:t>）分期履行要求：</w:t>
      </w:r>
      <w:r>
        <w:rPr>
          <w:rFonts w:ascii="宋体" w:hAnsi="宋体" w:cs="宋体" w:hint="eastAsia"/>
          <w:bCs/>
          <w:szCs w:val="21"/>
          <w:u w:val="single"/>
        </w:rPr>
        <w:t xml:space="preserve">                                                        </w:t>
      </w:r>
    </w:p>
    <w:p w:rsidR="00EE3D58">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w:t>
      </w:r>
      <w:r>
        <w:rPr>
          <w:rFonts w:ascii="宋体" w:hAnsi="宋体" w:cs="宋体" w:hint="eastAsia"/>
          <w:bCs/>
          <w:szCs w:val="21"/>
        </w:rPr>
        <w:t>5</w:t>
      </w:r>
      <w:r>
        <w:rPr>
          <w:rFonts w:ascii="宋体" w:hAnsi="宋体" w:cs="宋体" w:hint="eastAsia"/>
          <w:bCs/>
          <w:szCs w:val="21"/>
        </w:rPr>
        <w:t>）风险处置措施和替代方案：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EE3D58">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EE3D58">
      <w:pPr>
        <w:numPr>
          <w:ilvl w:val="0"/>
          <w:numId w:val="8"/>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自行组织</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委托第三方组织</w:t>
      </w:r>
    </w:p>
    <w:p w:rsidR="00EE3D58">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验收主体：</w:t>
      </w:r>
      <w:r>
        <w:rPr>
          <w:rFonts w:ascii="宋体" w:hAnsi="宋体" w:hint="eastAsia"/>
          <w:bCs/>
          <w:szCs w:val="21"/>
          <w:u w:val="single"/>
        </w:rPr>
        <w:t xml:space="preserve">                  </w:t>
      </w:r>
    </w:p>
    <w:p w:rsidR="00EE3D58">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是否邀请本项目的其他供应商参加验收：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EE3D58">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EE3D58">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EE3D58">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EE3D58">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EE3D58">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EE3D58">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EE3D58">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EE3D58">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2</w:t>
      </w:r>
      <w:r>
        <w:rPr>
          <w:rFonts w:ascii="宋体" w:hAnsi="宋体" w:hint="eastAsia"/>
          <w:bCs/>
          <w:szCs w:val="21"/>
        </w:rPr>
        <w:t>）履约验收时间：</w:t>
      </w:r>
      <w:r>
        <w:rPr>
          <w:rFonts w:ascii="宋体" w:hAnsi="宋体" w:hint="eastAsia"/>
          <w:bCs/>
          <w:szCs w:val="21"/>
          <w:u w:val="single"/>
        </w:rPr>
        <w:t>（计划于何时验收</w:t>
      </w:r>
      <w:r>
        <w:rPr>
          <w:rFonts w:ascii="宋体" w:hAnsi="宋体" w:hint="eastAsia"/>
          <w:bCs/>
          <w:szCs w:val="21"/>
          <w:u w:val="single"/>
        </w:rPr>
        <w:t>/</w:t>
      </w:r>
      <w:r>
        <w:rPr>
          <w:rFonts w:ascii="宋体" w:hAnsi="宋体" w:hint="eastAsia"/>
          <w:bCs/>
          <w:szCs w:val="21"/>
          <w:u w:val="single"/>
        </w:rPr>
        <w:t>供应商提出验收申请之日起</w:t>
      </w:r>
      <w:r>
        <w:rPr>
          <w:rFonts w:ascii="宋体" w:hAnsi="宋体" w:hint="eastAsia"/>
          <w:bCs/>
          <w:szCs w:val="21"/>
          <w:u w:val="single"/>
        </w:rPr>
        <w:t xml:space="preserve">   </w:t>
      </w:r>
      <w:r>
        <w:rPr>
          <w:rFonts w:ascii="宋体" w:hAnsi="宋体" w:hint="eastAsia"/>
          <w:bCs/>
          <w:szCs w:val="21"/>
          <w:u w:val="single"/>
        </w:rPr>
        <w:t>日内组织验收）</w:t>
      </w:r>
      <w:r>
        <w:rPr>
          <w:rFonts w:ascii="宋体" w:hAnsi="宋体" w:hint="eastAsia"/>
          <w:bCs/>
          <w:szCs w:val="21"/>
          <w:u w:val="single"/>
        </w:rPr>
        <w:t xml:space="preserve"> </w:t>
      </w:r>
    </w:p>
    <w:p w:rsidR="00EE3D58">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3</w:t>
      </w:r>
      <w:r>
        <w:rPr>
          <w:rFonts w:ascii="宋体" w:hAnsi="宋体" w:hint="eastAsia"/>
          <w:bCs/>
          <w:szCs w:val="21"/>
        </w:rPr>
        <w:t>）履约验收方式：</w:t>
      </w:r>
      <w:r>
        <w:rPr>
          <w:rFonts w:ascii="Wingdings" w:hAnsi="Wingdings" w:cs="宋体"/>
          <w:szCs w:val="21"/>
        </w:rPr>
        <w:sym w:font="Wingdings" w:char="F0A8"/>
      </w:r>
      <w:r>
        <w:rPr>
          <w:rFonts w:ascii="宋体" w:hAnsi="宋体" w:hint="eastAsia"/>
          <w:bCs/>
          <w:szCs w:val="21"/>
        </w:rPr>
        <w:t>一次性验收</w:t>
      </w:r>
      <w:r>
        <w:rPr>
          <w:rFonts w:ascii="宋体" w:hAnsi="宋体" w:hint="eastAsia"/>
          <w:bCs/>
          <w:szCs w:val="21"/>
        </w:rPr>
        <w:t xml:space="preserve">         </w:t>
      </w:r>
    </w:p>
    <w:p w:rsidR="00EE3D58">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w:t>
      </w:r>
      <w:r>
        <w:rPr>
          <w:rFonts w:ascii="宋体" w:hAnsi="宋体" w:hint="eastAsia"/>
          <w:bCs/>
          <w:szCs w:val="21"/>
        </w:rPr>
        <w:t>/</w:t>
      </w:r>
      <w:r>
        <w:rPr>
          <w:rFonts w:ascii="宋体" w:hAnsi="宋体" w:hint="eastAsia"/>
          <w:bCs/>
          <w:szCs w:val="21"/>
        </w:rPr>
        <w:t>分项验收：</w:t>
      </w:r>
      <w:r>
        <w:rPr>
          <w:rFonts w:ascii="宋体" w:hAnsi="宋体" w:hint="eastAsia"/>
          <w:bCs/>
          <w:szCs w:val="21"/>
          <w:u w:val="single"/>
        </w:rPr>
        <w:t xml:space="preserve"> </w:t>
      </w:r>
      <w:r>
        <w:rPr>
          <w:rFonts w:ascii="宋体" w:hAnsi="宋体" w:hint="eastAsia"/>
          <w:bCs/>
          <w:szCs w:val="21"/>
          <w:u w:val="single"/>
        </w:rPr>
        <w:t>（应明确分期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w:t>
      </w:r>
      <w:r>
        <w:rPr>
          <w:rFonts w:ascii="宋体" w:hAnsi="宋体" w:hint="eastAsia"/>
          <w:bCs/>
          <w:szCs w:val="21"/>
          <w:u w:val="single"/>
        </w:rPr>
        <w:t xml:space="preserve">  </w:t>
      </w:r>
    </w:p>
    <w:p w:rsidR="00EE3D58">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4</w:t>
      </w:r>
      <w:r>
        <w:rPr>
          <w:rFonts w:ascii="宋体" w:hAnsi="宋体" w:hint="eastAsia"/>
          <w:bCs/>
          <w:szCs w:val="21"/>
        </w:rPr>
        <w:t>）履约验收程序：</w:t>
      </w:r>
      <w:r>
        <w:rPr>
          <w:rFonts w:ascii="宋体" w:hAnsi="宋体" w:hint="eastAsia"/>
          <w:bCs/>
          <w:szCs w:val="21"/>
          <w:u w:val="single"/>
        </w:rPr>
        <w:t xml:space="preserve">                                         </w:t>
      </w:r>
    </w:p>
    <w:p w:rsidR="00EE3D58">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5</w:t>
      </w:r>
      <w:r>
        <w:rPr>
          <w:rFonts w:ascii="宋体" w:hAnsi="宋体" w:hint="eastAsia"/>
          <w:bCs/>
          <w:szCs w:val="21"/>
        </w:rPr>
        <w:t>）履约验收的内容：</w:t>
      </w:r>
      <w:r>
        <w:rPr>
          <w:rFonts w:ascii="宋体" w:hAnsi="宋体" w:hint="eastAsia"/>
          <w:bCs/>
          <w:szCs w:val="21"/>
          <w:u w:val="single"/>
        </w:rPr>
        <w:t xml:space="preserve"> </w:t>
      </w:r>
      <w:r>
        <w:rPr>
          <w:rFonts w:ascii="宋体" w:hAnsi="宋体" w:hint="eastAsia"/>
          <w:bCs/>
          <w:szCs w:val="21"/>
          <w:u w:val="single"/>
        </w:rPr>
        <w:t>（应当包括每一项技术和商务要求的履约情况，特别是落实政府采购扶持中小企业，支持绿色发展和乡村振兴等政策情况）</w:t>
      </w:r>
      <w:r>
        <w:rPr>
          <w:rFonts w:ascii="宋体" w:hAnsi="宋体" w:hint="eastAsia"/>
          <w:bCs/>
          <w:szCs w:val="21"/>
          <w:u w:val="single"/>
        </w:rPr>
        <w:t xml:space="preserve">                </w:t>
      </w:r>
      <w:r>
        <w:rPr>
          <w:rFonts w:ascii="宋体" w:hAnsi="宋体" w:hint="eastAsia"/>
          <w:bCs/>
          <w:szCs w:val="21"/>
          <w:u w:val="single"/>
        </w:rPr>
        <w:t xml:space="preserve">                      </w:t>
      </w:r>
    </w:p>
    <w:p w:rsidR="00EE3D58">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6</w:t>
      </w:r>
      <w:r>
        <w:rPr>
          <w:rFonts w:ascii="宋体" w:hAnsi="宋体" w:hint="eastAsia"/>
          <w:bCs/>
          <w:szCs w:val="21"/>
        </w:rPr>
        <w:t>）履约验收标准：</w:t>
      </w:r>
      <w:r>
        <w:rPr>
          <w:rFonts w:ascii="宋体" w:hAnsi="宋体" w:hint="eastAsia"/>
          <w:bCs/>
          <w:szCs w:val="21"/>
          <w:u w:val="single"/>
        </w:rPr>
        <w:t xml:space="preserve">                                         </w:t>
      </w:r>
    </w:p>
    <w:p w:rsidR="00EE3D58">
      <w:pPr>
        <w:pStyle w:val="AONormal"/>
        <w:ind w:firstLine="420"/>
        <w:rPr>
          <w:rFonts w:ascii="宋体" w:eastAsia="宋体" w:hAnsi="宋体" w:cs="宋体"/>
          <w:sz w:val="21"/>
        </w:rPr>
      </w:pPr>
      <w:r>
        <w:rPr>
          <w:rFonts w:ascii="宋体" w:eastAsia="宋体" w:hAnsi="宋体" w:cs="宋体" w:hint="eastAsia"/>
          <w:bCs/>
          <w:sz w:val="21"/>
        </w:rPr>
        <w:t>（</w:t>
      </w:r>
      <w:r>
        <w:rPr>
          <w:rFonts w:ascii="宋体" w:eastAsia="宋体" w:hAnsi="宋体" w:cs="宋体" w:hint="eastAsia"/>
          <w:bCs/>
          <w:sz w:val="21"/>
        </w:rPr>
        <w:t>7</w:t>
      </w:r>
      <w:r>
        <w:rPr>
          <w:rFonts w:ascii="宋体" w:eastAsia="宋体" w:hAnsi="宋体" w:cs="宋体" w:hint="eastAsia"/>
          <w:bCs/>
          <w:sz w:val="21"/>
        </w:rPr>
        <w:t>）是否以采购活动中供应商提供的样品作为参考：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是</w:t>
      </w:r>
      <w:r>
        <w:rPr>
          <w:rFonts w:ascii="宋体" w:eastAsia="宋体" w:hAnsi="宋体" w:cs="宋体" w:hint="eastAsia"/>
          <w:bCs/>
          <w:sz w:val="21"/>
        </w:rPr>
        <w:t xml:space="preserve">  </w:t>
      </w:r>
      <w:r>
        <w:rPr>
          <w:rFonts w:ascii="Wingdings" w:eastAsia="宋体" w:hAnsi="Wingdings" w:cs="宋体"/>
          <w:sz w:val="21"/>
        </w:rPr>
        <w:sym w:font="Wingdings" w:char="F0A8"/>
      </w:r>
      <w:r>
        <w:rPr>
          <w:rFonts w:ascii="宋体" w:eastAsia="宋体" w:hAnsi="宋体" w:cs="宋体" w:hint="eastAsia"/>
          <w:bCs/>
          <w:sz w:val="21"/>
        </w:rPr>
        <w:t>否</w:t>
      </w:r>
    </w:p>
    <w:p w:rsidR="00EE3D58">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w:t>
      </w:r>
      <w:r>
        <w:rPr>
          <w:rFonts w:ascii="宋体" w:hAnsi="宋体" w:cs="宋体" w:hint="eastAsia"/>
          <w:bCs/>
          <w:szCs w:val="21"/>
        </w:rPr>
        <w:t>8</w:t>
      </w:r>
      <w:r>
        <w:rPr>
          <w:rFonts w:ascii="宋体" w:hAnsi="宋体" w:cs="宋体" w:hint="eastAsia"/>
          <w:bCs/>
          <w:szCs w:val="21"/>
        </w:rPr>
        <w:t>）履约验收其他事项：</w:t>
      </w:r>
      <w:r>
        <w:rPr>
          <w:rFonts w:ascii="宋体" w:hAnsi="宋体" w:cs="宋体" w:hint="eastAsia"/>
          <w:bCs/>
          <w:szCs w:val="21"/>
          <w:u w:val="single"/>
        </w:rPr>
        <w:t xml:space="preserve">      </w:t>
      </w:r>
      <w:r>
        <w:rPr>
          <w:rFonts w:ascii="宋体" w:hAnsi="宋体" w:cs="宋体" w:hint="eastAsia"/>
          <w:bCs/>
          <w:szCs w:val="21"/>
          <w:u w:val="single"/>
        </w:rPr>
        <w:t>（产权过户登记等）</w:t>
      </w:r>
      <w:r>
        <w:rPr>
          <w:rFonts w:ascii="宋体" w:hAnsi="宋体" w:cs="宋体" w:hint="eastAsia"/>
          <w:bCs/>
          <w:szCs w:val="21"/>
          <w:u w:val="single"/>
        </w:rPr>
        <w:t xml:space="preserve">          </w:t>
      </w:r>
    </w:p>
    <w:p w:rsidR="00EE3D58">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EE3D58">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EE3D58">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）政府采购合同协议书及其变更、补充协议</w:t>
      </w:r>
    </w:p>
    <w:p w:rsidR="00EE3D58">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）政府采购合同专用条款</w:t>
      </w:r>
    </w:p>
    <w:p w:rsidR="00EE3D58">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）政府采购合同通用条款</w:t>
      </w:r>
    </w:p>
    <w:p w:rsidR="00EE3D58">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）中标（成交）通知书</w:t>
      </w:r>
    </w:p>
    <w:p w:rsidR="00EE3D58">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）投标（响应）文件</w:t>
      </w:r>
    </w:p>
    <w:p w:rsidR="00EE3D58">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）采购文件</w:t>
      </w:r>
    </w:p>
    <w:p w:rsidR="00EE3D58">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）有关技术文件，图纸</w:t>
      </w:r>
    </w:p>
    <w:p w:rsidR="00EE3D58">
      <w:pPr>
        <w:pStyle w:val="AONormal"/>
        <w:ind w:firstLine="420"/>
        <w:rPr>
          <w:rFonts w:ascii="宋体" w:eastAsia="宋体" w:hAnsi="宋体" w:cs="宋体"/>
          <w:kern w:val="2"/>
          <w:sz w:val="21"/>
        </w:rPr>
      </w:pPr>
      <w:r>
        <w:rPr>
          <w:rFonts w:ascii="宋体" w:eastAsia="宋体" w:hAnsi="宋体" w:cs="宋体" w:hint="eastAsia"/>
          <w:sz w:val="21"/>
        </w:rPr>
        <w:t>（</w:t>
      </w:r>
      <w:r>
        <w:rPr>
          <w:rFonts w:ascii="宋体" w:eastAsia="宋体" w:hAnsi="宋体" w:cs="宋体" w:hint="eastAsia"/>
          <w:sz w:val="21"/>
        </w:rPr>
        <w:t>8</w:t>
      </w:r>
      <w:r>
        <w:rPr>
          <w:rFonts w:ascii="宋体" w:eastAsia="宋体" w:hAnsi="宋体" w:cs="宋体" w:hint="eastAsia"/>
          <w:sz w:val="21"/>
        </w:rPr>
        <w:t>）</w:t>
      </w:r>
      <w:r>
        <w:rPr>
          <w:rFonts w:ascii="宋体" w:eastAsia="宋体" w:hAnsi="宋体" w:cs="宋体" w:hint="eastAsia"/>
          <w:color w:val="000000"/>
          <w:kern w:val="2"/>
          <w:sz w:val="21"/>
        </w:rPr>
        <w:t>国家法律、行政法规和规章制度规定或合同约定的作为合同组成部分的其他文件</w:t>
      </w:r>
    </w:p>
    <w:p w:rsidR="00EE3D58">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rsidR="00EE3D58">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EE3D58">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rsidR="00EE3D58">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EE3D58">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EE3D58">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EE3D58">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EE3D58">
      <w:r>
        <w:rPr>
          <w:rFonts w:hint="eastAsia"/>
        </w:rPr>
        <w:br w:type="page"/>
      </w:r>
    </w:p>
    <w:p w:rsidR="00EE3D58">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1"/>
        <w:gridCol w:w="2412"/>
        <w:gridCol w:w="1978"/>
        <w:gridCol w:w="2117"/>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EE3D58">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EE3D58">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EE3D58">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EE3D5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E3D58">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EE3D58">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EE3D58">
            <w:pPr>
              <w:adjustRightInd w:val="0"/>
              <w:snapToGrid w:val="0"/>
              <w:spacing w:line="300" w:lineRule="exact"/>
              <w:jc w:val="center"/>
              <w:rPr>
                <w:szCs w:val="21"/>
              </w:rPr>
            </w:pPr>
            <w:r>
              <w:rPr>
                <w:szCs w:val="21"/>
              </w:rPr>
              <w:t>法定代表人</w:t>
            </w:r>
          </w:p>
          <w:p w:rsidR="00EE3D58">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EE3D58">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EE3D58">
            <w:pPr>
              <w:adjustRightInd w:val="0"/>
              <w:snapToGrid w:val="0"/>
              <w:spacing w:line="300" w:lineRule="exact"/>
              <w:jc w:val="center"/>
              <w:rPr>
                <w:szCs w:val="21"/>
              </w:rPr>
            </w:pPr>
            <w:r>
              <w:rPr>
                <w:szCs w:val="21"/>
              </w:rPr>
              <w:t>法定代表人</w:t>
            </w:r>
          </w:p>
          <w:p w:rsidR="00EE3D58">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EE3D58">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EE3D58">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EE3D5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E3D58">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EE3D5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E3D58">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EE3D5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E3D58">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EE3D5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E3D58">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EE3D5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E3D58">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EE3D5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E3D58">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EE3D5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E3D58">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EE3D5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E3D58">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EE3D5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E3D58">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EE3D5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E3D58">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EE3D5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E3D58">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EE3D5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E3D58">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EE3D5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E3D58">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EE3D5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E3D58">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EE3D5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E3D58">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EE3D5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E3D58">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EE3D5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E3D58">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EE3D5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E3D58">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EE3D5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E3D58">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EE3D5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EE3D58">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EE3D5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EE3D58">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EE3D58">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EE3D58">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EE3D58">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2" w:name="_Toc27624"/>
      <w:r>
        <w:rPr>
          <w:rFonts w:ascii="黑体" w:hAnsi="黑体" w:hint="eastAsia"/>
          <w:b w:val="0"/>
          <w:bCs w:val="0"/>
          <w:sz w:val="28"/>
          <w:szCs w:val="28"/>
        </w:rPr>
        <w:t>第二节</w:t>
      </w:r>
      <w:r>
        <w:rPr>
          <w:rFonts w:ascii="黑体" w:hAnsi="黑体" w:hint="eastAsia"/>
          <w:b w:val="0"/>
          <w:bCs w:val="0"/>
          <w:sz w:val="28"/>
          <w:szCs w:val="28"/>
        </w:rPr>
        <w:t xml:space="preserve"> </w:t>
      </w:r>
      <w:r>
        <w:rPr>
          <w:rFonts w:ascii="黑体" w:hAnsi="黑体" w:hint="eastAsia"/>
          <w:b w:val="0"/>
          <w:bCs w:val="0"/>
          <w:sz w:val="28"/>
          <w:szCs w:val="28"/>
        </w:rPr>
        <w:t>政府采购合同通用条款</w:t>
      </w:r>
      <w:bookmarkEnd w:id="72"/>
    </w:p>
    <w:p w:rsidR="00EE3D58">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EE3D5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w:t>
      </w:r>
      <w:r>
        <w:rPr>
          <w:rFonts w:ascii="宋体" w:hAnsi="宋体" w:hint="eastAsia"/>
          <w:color w:val="000000"/>
          <w:szCs w:val="21"/>
        </w:rPr>
        <w:t>合同当事人</w:t>
      </w:r>
    </w:p>
    <w:p w:rsidR="00EE3D5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）采购人（以下称甲方）是指使用财政性资金，通过政府采购方式向供应商购买货物及其相关服务的国家机关、事业单位、团体组织。</w:t>
      </w:r>
    </w:p>
    <w:p w:rsidR="00EE3D5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）供应商（以下称乙方）是指参加政府采购活动并且中标（成交），向采购人提供合同约定的货物及其相关服务的法人、非法人组织或者自然人。</w:t>
      </w:r>
    </w:p>
    <w:p w:rsidR="00EE3D5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EE3D58">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w:t>
      </w:r>
      <w:r>
        <w:rPr>
          <w:rFonts w:ascii="宋体" w:hAnsi="宋体" w:hint="eastAsia"/>
          <w:szCs w:val="21"/>
        </w:rPr>
        <w:t>本合同下列术语应解释为：</w:t>
      </w:r>
    </w:p>
    <w:p w:rsidR="00EE3D58">
      <w:pPr>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EE3D58">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）“合同价款”系指根据本合同规定乙方在全面履行合同义务后甲方应支付给乙方的价款。</w:t>
      </w:r>
    </w:p>
    <w:p w:rsidR="00EE3D58">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w:t>
      </w:r>
      <w:r>
        <w:rPr>
          <w:rFonts w:ascii="宋体" w:hAnsi="宋体" w:hint="eastAsia"/>
          <w:szCs w:val="21"/>
        </w:rPr>
        <w:t>3</w:t>
      </w:r>
      <w:r>
        <w:rPr>
          <w:rFonts w:ascii="宋体" w:hAnsi="宋体" w:hint="eastAsia"/>
          <w:szCs w:val="21"/>
        </w:rPr>
        <w:t>）“货物”系指乙方根据本合同规定须向甲方提供的各种形态和种类的物品，包括原材料、设备、产品（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EE3D58">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EE3D58">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）“分包”系指中标（成交）供应商按采购文件、投标（响应）文件的规定，根据分包意向协议，将中标（成交）项目中的部分履约内</w:t>
      </w:r>
      <w:r>
        <w:rPr>
          <w:rFonts w:ascii="宋体" w:hAnsi="宋体" w:hint="eastAsia"/>
          <w:color w:val="000000"/>
          <w:szCs w:val="21"/>
        </w:rPr>
        <w:t>容，分给具有相应资质条件的供应</w:t>
      </w:r>
      <w:r>
        <w:rPr>
          <w:rFonts w:ascii="宋体" w:hAnsi="宋体" w:hint="eastAsia"/>
          <w:color w:val="000000"/>
          <w:szCs w:val="21"/>
        </w:rPr>
        <w:t>商履行</w:t>
      </w:r>
      <w:r>
        <w:rPr>
          <w:rFonts w:ascii="宋体" w:hAnsi="宋体" w:hint="eastAsia"/>
          <w:color w:val="000000"/>
          <w:szCs w:val="21"/>
        </w:rPr>
        <w:t>合同的行为。</w:t>
      </w:r>
    </w:p>
    <w:p w:rsidR="00EE3D58">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6</w:t>
      </w:r>
      <w:r>
        <w:rPr>
          <w:rFonts w:ascii="宋体" w:hAnsi="宋体" w:hint="eastAsia"/>
          <w:color w:val="000000"/>
          <w:szCs w:val="21"/>
        </w:rPr>
        <w:t>）</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EE3D58">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7</w:t>
      </w:r>
      <w:r>
        <w:rPr>
          <w:rFonts w:ascii="宋体" w:hAnsi="宋体" w:hint="eastAsia"/>
          <w:color w:val="000000"/>
          <w:szCs w:val="21"/>
        </w:rPr>
        <w:t>）其他术语解释，见【</w:t>
      </w:r>
      <w:r>
        <w:rPr>
          <w:rFonts w:ascii="宋体" w:hAnsi="宋体" w:hint="eastAsia"/>
          <w:b/>
          <w:bCs/>
          <w:color w:val="000000"/>
          <w:szCs w:val="21"/>
        </w:rPr>
        <w:t>政府采购合同专用条款</w:t>
      </w:r>
      <w:r>
        <w:rPr>
          <w:rFonts w:ascii="宋体" w:hAnsi="宋体" w:hint="eastAsia"/>
          <w:color w:val="000000"/>
          <w:szCs w:val="21"/>
        </w:rPr>
        <w:t>】。</w:t>
      </w:r>
    </w:p>
    <w:p w:rsidR="00EE3D58">
      <w:pPr>
        <w:numPr>
          <w:ilvl w:val="0"/>
          <w:numId w:val="9"/>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EE3D58">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 xml:space="preserve">2.1 </w:t>
      </w:r>
      <w:r>
        <w:rPr>
          <w:rFonts w:ascii="宋体" w:hAnsi="宋体" w:hint="eastAsia"/>
          <w:color w:val="000000"/>
          <w:szCs w:val="21"/>
        </w:rPr>
        <w:t>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EE3D58">
      <w:pPr>
        <w:adjustRightInd w:val="0"/>
        <w:snapToGrid w:val="0"/>
        <w:spacing w:line="400" w:lineRule="exact"/>
        <w:jc w:val="left"/>
        <w:rPr>
          <w:rFonts w:ascii="宋体" w:hAnsi="宋体"/>
          <w:b/>
          <w:color w:val="000000"/>
        </w:rPr>
      </w:pPr>
      <w:r>
        <w:rPr>
          <w:rFonts w:ascii="宋体" w:hAnsi="宋体" w:hint="eastAsia"/>
          <w:b/>
          <w:color w:val="000000"/>
          <w:sz w:val="24"/>
        </w:rPr>
        <w:t xml:space="preserve">3. </w:t>
      </w:r>
      <w:r>
        <w:rPr>
          <w:rFonts w:ascii="宋体" w:hAnsi="宋体" w:hint="eastAsia"/>
          <w:b/>
          <w:color w:val="000000"/>
          <w:sz w:val="24"/>
        </w:rPr>
        <w:t>履行合同的时间、地点和方式</w:t>
      </w:r>
    </w:p>
    <w:p w:rsidR="00EE3D5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EE3D58">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4. </w:t>
      </w:r>
      <w:r>
        <w:rPr>
          <w:rFonts w:ascii="宋体" w:hAnsi="宋体" w:hint="eastAsia"/>
          <w:b/>
          <w:bCs/>
          <w:color w:val="000000"/>
          <w:sz w:val="24"/>
        </w:rPr>
        <w:t>甲方的权利和义务</w:t>
      </w:r>
    </w:p>
    <w:p w:rsidR="00EE3D5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w:t>
      </w:r>
      <w:r>
        <w:rPr>
          <w:rFonts w:ascii="宋体" w:hAnsi="宋体"/>
          <w:color w:val="000000"/>
          <w:szCs w:val="21"/>
        </w:rPr>
        <w:t>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EE3D5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w:t>
      </w:r>
      <w:r>
        <w:rPr>
          <w:rFonts w:ascii="宋体" w:hAnsi="宋体" w:hint="eastAsia"/>
          <w:color w:val="000000"/>
          <w:szCs w:val="21"/>
        </w:rPr>
        <w:t>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EE3D5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EE3D58">
      <w:pPr>
        <w:snapToGrid w:val="0"/>
        <w:spacing w:line="400" w:lineRule="exact"/>
        <w:ind w:firstLine="420" w:firstLineChars="200"/>
        <w:rPr>
          <w:rFonts w:eastAsia="华文楷体"/>
        </w:rPr>
      </w:pPr>
      <w:r>
        <w:rPr>
          <w:rFonts w:ascii="宋体" w:hAnsi="宋体"/>
          <w:color w:val="000000"/>
          <w:szCs w:val="21"/>
        </w:rPr>
        <w:t xml:space="preserve">4.4 </w:t>
      </w:r>
      <w:r>
        <w:rPr>
          <w:rFonts w:ascii="宋体" w:hAnsi="宋体"/>
          <w:color w:val="000000"/>
          <w:szCs w:val="21"/>
        </w:rPr>
        <w:t>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w:t>
      </w:r>
      <w:r>
        <w:rPr>
          <w:rFonts w:ascii="宋体" w:hAnsi="宋体" w:cs="宋体" w:hint="eastAsia"/>
          <w:szCs w:val="21"/>
        </w:rPr>
        <w:t>作出</w:t>
      </w:r>
      <w:r>
        <w:rPr>
          <w:rFonts w:ascii="宋体" w:hAnsi="宋体" w:cs="宋体" w:hint="eastAsia"/>
          <w:szCs w:val="21"/>
        </w:rPr>
        <w:t>任何说明的，</w:t>
      </w:r>
      <w:r>
        <w:rPr>
          <w:rFonts w:ascii="宋体" w:hAnsi="宋体" w:hint="eastAsia"/>
          <w:color w:val="000000"/>
          <w:szCs w:val="21"/>
        </w:rPr>
        <w:t>视为验收通过。</w:t>
      </w:r>
    </w:p>
    <w:p w:rsidR="00EE3D5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EE3D5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EE3D58">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5. </w:t>
      </w:r>
      <w:r>
        <w:rPr>
          <w:rFonts w:ascii="宋体" w:hAnsi="宋体" w:hint="eastAsia"/>
          <w:b/>
          <w:bCs/>
          <w:color w:val="000000"/>
          <w:sz w:val="24"/>
        </w:rPr>
        <w:t>乙方的权利和义务</w:t>
      </w:r>
    </w:p>
    <w:p w:rsidR="00EE3D5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EE3D5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 xml:space="preserve">2 </w:t>
      </w:r>
      <w:r>
        <w:rPr>
          <w:rFonts w:ascii="宋体" w:hAnsi="宋体"/>
          <w:color w:val="000000"/>
          <w:szCs w:val="21"/>
        </w:rPr>
        <w:t>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EE3D58">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EE3D58">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EE3D58">
      <w:pPr>
        <w:numPr>
          <w:ilvl w:val="0"/>
          <w:numId w:val="10"/>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EE3D5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6.1 </w:t>
      </w:r>
      <w:r>
        <w:rPr>
          <w:rFonts w:ascii="宋体" w:hAnsi="宋体" w:hint="eastAsia"/>
          <w:color w:val="000000"/>
          <w:szCs w:val="21"/>
        </w:rPr>
        <w:t>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EE3D58">
      <w:pPr>
        <w:autoSpaceDE w:val="0"/>
        <w:autoSpaceDN w:val="0"/>
        <w:adjustRightInd w:val="0"/>
        <w:snapToGrid w:val="0"/>
        <w:spacing w:line="400" w:lineRule="exact"/>
        <w:ind w:firstLine="420" w:firstLineChars="200"/>
        <w:jc w:val="left"/>
      </w:pPr>
      <w:r>
        <w:rPr>
          <w:rFonts w:ascii="宋体" w:hAnsi="宋体" w:hint="eastAsia"/>
          <w:color w:val="000000"/>
          <w:szCs w:val="21"/>
        </w:rPr>
        <w:t xml:space="preserve">6.2 </w:t>
      </w:r>
      <w:r>
        <w:rPr>
          <w:rFonts w:ascii="宋体" w:hAnsi="宋体" w:hint="eastAsia"/>
          <w:color w:val="000000"/>
          <w:szCs w:val="21"/>
        </w:rPr>
        <w:t>甲乙双方按照合同约定顺序履行合同义务时，应当先履行一方未履行的，后履行一方有权拒绝其履行请求。先履行一方履行不符合约定的，后履行一方有权拒绝其相应的履行请求。</w:t>
      </w:r>
    </w:p>
    <w:p w:rsidR="00EE3D58">
      <w:pPr>
        <w:adjustRightInd w:val="0"/>
        <w:snapToGrid w:val="0"/>
        <w:spacing w:line="400" w:lineRule="exact"/>
        <w:jc w:val="left"/>
        <w:rPr>
          <w:rFonts w:ascii="宋体" w:hAnsi="宋体"/>
          <w:b/>
          <w:bCs/>
          <w:color w:val="000000"/>
        </w:rPr>
      </w:pPr>
      <w:r>
        <w:rPr>
          <w:rFonts w:ascii="宋体" w:hAnsi="宋体" w:hint="eastAsia"/>
          <w:b/>
          <w:bCs/>
          <w:color w:val="000000"/>
          <w:sz w:val="24"/>
        </w:rPr>
        <w:t xml:space="preserve">7. </w:t>
      </w:r>
      <w:r>
        <w:rPr>
          <w:rFonts w:ascii="宋体" w:hAnsi="宋体" w:hint="eastAsia"/>
          <w:b/>
          <w:bCs/>
          <w:color w:val="000000"/>
          <w:sz w:val="24"/>
        </w:rPr>
        <w:t>货物包装、运输、保险和交付要求</w:t>
      </w:r>
    </w:p>
    <w:p w:rsidR="00EE3D5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7.1 </w:t>
      </w:r>
      <w:r>
        <w:rPr>
          <w:rFonts w:ascii="宋体" w:hAnsi="宋体" w:hint="eastAsia"/>
          <w:color w:val="000000"/>
          <w:szCs w:val="21"/>
        </w:rPr>
        <w:t>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EE3D58">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7.2 </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EE3D58">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7.3 </w:t>
      </w:r>
      <w:r>
        <w:rPr>
          <w:rFonts w:ascii="宋体" w:hAnsi="宋体" w:hint="eastAsia"/>
          <w:color w:val="000000"/>
          <w:szCs w:val="21"/>
        </w:rPr>
        <w:t>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EE3D5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7.4 </w:t>
      </w:r>
      <w:r>
        <w:rPr>
          <w:rFonts w:ascii="宋体" w:hAnsi="宋体" w:hint="eastAsia"/>
          <w:color w:val="000000"/>
          <w:szCs w:val="21"/>
        </w:rPr>
        <w:t>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EE3D5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w:t>
      </w:r>
      <w:r>
        <w:rPr>
          <w:rFonts w:ascii="宋体" w:hAnsi="宋体" w:cs="宋体" w:hint="eastAsia"/>
          <w:color w:val="000000"/>
          <w:szCs w:val="21"/>
        </w:rPr>
        <w:t>货物运输装卸的注意事项，甲方配合乙方做好货物的接收工作。</w:t>
      </w:r>
    </w:p>
    <w:p w:rsidR="00EE3D58">
      <w:pPr>
        <w:pStyle w:val="AONormal"/>
        <w:ind w:firstLine="420"/>
        <w:rPr>
          <w:sz w:val="21"/>
        </w:rPr>
      </w:pPr>
      <w:r>
        <w:rPr>
          <w:rFonts w:ascii="宋体" w:eastAsia="宋体" w:hAnsi="宋体" w:cs="Times New Roman" w:hint="eastAsia"/>
          <w:color w:val="000000"/>
          <w:kern w:val="2"/>
          <w:sz w:val="21"/>
        </w:rPr>
        <w:t xml:space="preserve">7.6 </w:t>
      </w:r>
      <w:r>
        <w:rPr>
          <w:rFonts w:ascii="宋体" w:eastAsia="宋体" w:hAnsi="宋体" w:cs="Times New Roman" w:hint="eastAsia"/>
          <w:color w:val="000000"/>
          <w:kern w:val="2"/>
          <w:sz w:val="21"/>
        </w:rPr>
        <w:t>如因包装、运输问题导致货物损毁、丢失或者品质下降，甲方有权要求降价、换货、拒收部分或整批货物，由此产生的费用和损失，均由乙方承担。</w:t>
      </w:r>
    </w:p>
    <w:p w:rsidR="00EE3D58">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EE3D58">
      <w:pPr>
        <w:pStyle w:val="PlainText"/>
        <w:adjustRightInd w:val="0"/>
        <w:snapToGrid w:val="0"/>
        <w:spacing w:line="400" w:lineRule="exact"/>
        <w:ind w:firstLine="420" w:firstLineChars="200"/>
        <w:jc w:val="left"/>
        <w:rPr>
          <w:rFonts w:hAnsi="宋体"/>
          <w:b/>
        </w:rPr>
      </w:pPr>
      <w:r>
        <w:rPr>
          <w:rFonts w:hAnsi="宋体" w:hint="eastAsia"/>
        </w:rPr>
        <w:t xml:space="preserve">8.1 </w:t>
      </w:r>
      <w:r>
        <w:rPr>
          <w:rFonts w:hAnsi="宋体" w:hint="eastAsia"/>
        </w:rPr>
        <w:t>质量标准</w:t>
      </w:r>
    </w:p>
    <w:p w:rsidR="00EE3D5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EE3D58">
      <w:pPr>
        <w:pStyle w:val="PlainText"/>
        <w:adjustRightInd w:val="0"/>
        <w:snapToGrid w:val="0"/>
        <w:spacing w:line="400" w:lineRule="exact"/>
        <w:ind w:firstLine="420" w:firstLineChars="200"/>
        <w:jc w:val="left"/>
        <w:rPr>
          <w:rFonts w:hAnsi="宋体"/>
        </w:rPr>
      </w:pPr>
      <w:r>
        <w:rPr>
          <w:rFonts w:hAnsi="宋体" w:hint="eastAsia"/>
        </w:rPr>
        <w:t>（</w:t>
      </w:r>
      <w:r>
        <w:rPr>
          <w:rFonts w:hAnsi="宋体" w:hint="eastAsia"/>
        </w:rPr>
        <w:t>2</w:t>
      </w:r>
      <w:r>
        <w:rPr>
          <w:rFonts w:hAnsi="宋体" w:hint="eastAsia"/>
        </w:rPr>
        <w:t>）采用中华人民共和国法定计量单位。</w:t>
      </w:r>
    </w:p>
    <w:p w:rsidR="00EE3D5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）乙方所提供的货物应符合国家有关安全、环保、卫生的规定。</w:t>
      </w:r>
    </w:p>
    <w:p w:rsidR="00EE3D5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）乙方应向甲方提交所提供货物的技术文件，包括相应的中文技术文件，如：产品目录、图纸、操作手册、使用说明、维护手册或服务指南等。上述文件应</w:t>
      </w:r>
      <w:r>
        <w:rPr>
          <w:rFonts w:ascii="宋体" w:hAnsi="宋体" w:hint="eastAsia"/>
          <w:szCs w:val="21"/>
        </w:rPr>
        <w:t>包装好随货物</w:t>
      </w:r>
      <w:r>
        <w:rPr>
          <w:rFonts w:ascii="宋体" w:hAnsi="宋体" w:hint="eastAsia"/>
          <w:szCs w:val="21"/>
        </w:rPr>
        <w:t>一同发运。</w:t>
      </w:r>
    </w:p>
    <w:p w:rsidR="00EE3D5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8.2 </w:t>
      </w:r>
      <w:r>
        <w:rPr>
          <w:rFonts w:ascii="宋体" w:hAnsi="宋体" w:hint="eastAsia"/>
          <w:szCs w:val="21"/>
        </w:rPr>
        <w:t>保证</w:t>
      </w:r>
    </w:p>
    <w:p w:rsidR="00EE3D5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）乙方应保证提供的货物完全符</w:t>
      </w:r>
      <w:r>
        <w:rPr>
          <w:rFonts w:ascii="宋体" w:hAnsi="宋体" w:hint="eastAsia"/>
          <w:szCs w:val="21"/>
        </w:rPr>
        <w:t>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w:t>
      </w:r>
      <w:r>
        <w:rPr>
          <w:rFonts w:ascii="宋体" w:hAnsi="宋体" w:hint="eastAsia"/>
          <w:szCs w:val="21"/>
        </w:rPr>
        <w:t>本保证</w:t>
      </w:r>
      <w:r>
        <w:rPr>
          <w:rFonts w:ascii="宋体" w:hAnsi="宋体" w:hint="eastAsia"/>
          <w:szCs w:val="21"/>
        </w:rPr>
        <w:t>保持有效。</w:t>
      </w:r>
    </w:p>
    <w:p w:rsidR="00EE3D5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）在质量保证期内所发现的缺陷，甲方应尽快以书面形式通知乙方。</w:t>
      </w:r>
    </w:p>
    <w:p w:rsidR="00EE3D5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EE3D5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）在质量保证期内，如果货物的质量或规格与合同不符，或证实货物是有缺陷的，</w:t>
      </w:r>
      <w:r>
        <w:rPr>
          <w:rFonts w:ascii="宋体" w:hAnsi="宋体" w:hint="eastAsia"/>
          <w:szCs w:val="21"/>
        </w:rPr>
        <w:t>包括潜在的缺陷或使用不符合要求的材料等，甲方可以根据本合同第</w:t>
      </w:r>
      <w:r>
        <w:rPr>
          <w:rFonts w:ascii="宋体" w:hAnsi="宋体" w:hint="eastAsia"/>
          <w:szCs w:val="21"/>
        </w:rPr>
        <w:t>1</w:t>
      </w:r>
      <w:r>
        <w:rPr>
          <w:rFonts w:ascii="宋体" w:hAnsi="宋体" w:hint="eastAsia"/>
          <w:color w:val="000000"/>
          <w:szCs w:val="21"/>
        </w:rPr>
        <w:t>5</w:t>
      </w:r>
      <w:r>
        <w:rPr>
          <w:rFonts w:ascii="宋体" w:hAnsi="宋体" w:hint="eastAsia"/>
          <w:szCs w:val="21"/>
        </w:rPr>
        <w:t>.1</w:t>
      </w:r>
      <w:r>
        <w:rPr>
          <w:rFonts w:ascii="宋体" w:hAnsi="宋体" w:hint="eastAsia"/>
          <w:szCs w:val="21"/>
        </w:rPr>
        <w:t>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EE3D58">
      <w:pPr>
        <w:adjustRightInd w:val="0"/>
        <w:snapToGrid w:val="0"/>
        <w:spacing w:line="400" w:lineRule="exact"/>
        <w:ind w:firstLine="420" w:firstLineChars="200"/>
        <w:jc w:val="left"/>
      </w:pPr>
      <w:r>
        <w:rPr>
          <w:rFonts w:ascii="宋体" w:hAnsi="宋体" w:hint="eastAsia"/>
          <w:szCs w:val="21"/>
        </w:rPr>
        <w:t>（</w:t>
      </w:r>
      <w:r>
        <w:rPr>
          <w:rFonts w:ascii="宋体" w:hAnsi="宋体" w:hint="eastAsia"/>
          <w:szCs w:val="21"/>
        </w:rPr>
        <w:t>5</w:t>
      </w:r>
      <w:r>
        <w:rPr>
          <w:rFonts w:ascii="宋体" w:hAnsi="宋体" w:hint="eastAsia"/>
          <w:szCs w:val="21"/>
        </w:rPr>
        <w:t>）乙方在约定的时间内未能弥补缺陷，甲方可采取必要的补救措施，但其风险和费用将由乙方承担，甲方根据合同约定对乙方行使的其他权利不受影响。</w:t>
      </w:r>
    </w:p>
    <w:p w:rsidR="00EE3D58">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EE3D5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9.1 </w:t>
      </w:r>
      <w:r>
        <w:rPr>
          <w:rFonts w:ascii="宋体" w:hAnsi="宋体" w:hint="eastAsia"/>
          <w:color w:val="000000"/>
          <w:szCs w:val="21"/>
        </w:rPr>
        <w:t>乙方保证对其出售的货物享有合法的权利。</w:t>
      </w:r>
    </w:p>
    <w:p w:rsidR="00EE3D5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EE3D5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9.3 </w:t>
      </w:r>
      <w:r>
        <w:rPr>
          <w:rFonts w:ascii="宋体" w:hAnsi="宋体" w:hint="eastAsia"/>
          <w:color w:val="000000"/>
          <w:szCs w:val="21"/>
        </w:rPr>
        <w:t>如甲方使用上述货物构成对第三人侵权的，则由乙方承担全部责任。</w:t>
      </w:r>
    </w:p>
    <w:p w:rsidR="00EE3D58">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10. </w:t>
      </w:r>
      <w:r>
        <w:rPr>
          <w:rFonts w:ascii="宋体" w:hAnsi="宋体" w:hint="eastAsia"/>
          <w:b/>
          <w:bCs/>
          <w:color w:val="000000"/>
          <w:sz w:val="24"/>
        </w:rPr>
        <w:t>知识产权保护</w:t>
      </w:r>
    </w:p>
    <w:p w:rsidR="00EE3D5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 xml:space="preserve">10.1 </w:t>
      </w:r>
      <w:r>
        <w:rPr>
          <w:rFonts w:ascii="宋体" w:hAnsi="宋体" w:hint="eastAsia"/>
          <w:color w:val="000000"/>
          <w:szCs w:val="21"/>
        </w:rPr>
        <w:t>乙方对其所销售的货物应当享有知识产权或经权利人合法授权，保证没有侵犯任</w:t>
      </w:r>
      <w:r>
        <w:rPr>
          <w:rFonts w:ascii="宋体" w:hAnsi="宋体" w:hint="eastAsia"/>
          <w:szCs w:val="21"/>
        </w:rPr>
        <w:t>何第三人的知识产权等权利。</w:t>
      </w:r>
      <w:bookmarkStart w:id="73"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3"/>
      <w:r>
        <w:rPr>
          <w:rFonts w:ascii="宋体" w:hAnsi="宋体" w:hint="eastAsia"/>
          <w:szCs w:val="21"/>
        </w:rPr>
        <w:t>。</w:t>
      </w:r>
    </w:p>
    <w:p w:rsidR="00EE3D58">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11. </w:t>
      </w:r>
      <w:r>
        <w:rPr>
          <w:rFonts w:ascii="宋体" w:hAnsi="宋体" w:hint="eastAsia"/>
          <w:b/>
          <w:bCs/>
          <w:sz w:val="24"/>
        </w:rPr>
        <w:t>保密义务</w:t>
      </w:r>
    </w:p>
    <w:p w:rsidR="00EE3D58">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 xml:space="preserve">11.1 </w:t>
      </w:r>
      <w:r>
        <w:rPr>
          <w:rFonts w:ascii="宋体" w:hAnsi="宋体" w:cs="宋体" w:hint="eastAsia"/>
          <w:szCs w:val="15"/>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w:t>
      </w:r>
      <w:r>
        <w:rPr>
          <w:rFonts w:ascii="宋体" w:hAnsi="宋体" w:cs="宋体" w:hint="eastAsia"/>
          <w:szCs w:val="15"/>
        </w:rPr>
        <w:t>密的信息由双方在</w:t>
      </w:r>
      <w:r>
        <w:rPr>
          <w:rFonts w:ascii="宋体" w:hAnsi="宋体" w:cs="宋体" w:hint="eastAsia"/>
          <w:b/>
          <w:bCs/>
          <w:szCs w:val="15"/>
        </w:rPr>
        <w:t>【政府采购合同专用条款】</w:t>
      </w:r>
      <w:r>
        <w:rPr>
          <w:rFonts w:ascii="宋体" w:hAnsi="宋体" w:cs="宋体" w:hint="eastAsia"/>
          <w:szCs w:val="15"/>
        </w:rPr>
        <w:t>中约定。</w:t>
      </w:r>
    </w:p>
    <w:p w:rsidR="00EE3D58">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12. </w:t>
      </w:r>
      <w:r>
        <w:rPr>
          <w:rFonts w:ascii="宋体" w:hAnsi="宋体" w:hint="eastAsia"/>
          <w:b/>
          <w:bCs/>
          <w:sz w:val="24"/>
        </w:rPr>
        <w:t>合同价款支付</w:t>
      </w:r>
    </w:p>
    <w:p w:rsidR="00EE3D58">
      <w:pPr>
        <w:numPr>
          <w:ilvl w:val="1"/>
          <w:numId w:val="11"/>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EE3D58">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w:t>
      </w:r>
      <w:r>
        <w:rPr>
          <w:rFonts w:ascii="宋体" w:eastAsia="宋体" w:hAnsi="宋体" w:hint="eastAsia"/>
          <w:szCs w:val="21"/>
        </w:rPr>
        <w:t>10</w:t>
      </w:r>
      <w:r>
        <w:rPr>
          <w:rFonts w:ascii="宋体" w:eastAsia="宋体" w:hAnsi="宋体" w:hint="eastAsia"/>
          <w:szCs w:val="21"/>
        </w:rPr>
        <w:t>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hint="eastAsia"/>
          <w:szCs w:val="21"/>
        </w:rPr>
        <w:t>政府采购合同专用条款</w:t>
      </w:r>
      <w:r>
        <w:rPr>
          <w:rFonts w:ascii="宋体" w:eastAsia="宋体" w:hAnsi="宋体" w:hint="eastAsia"/>
          <w:szCs w:val="21"/>
        </w:rPr>
        <w:t>】中</w:t>
      </w:r>
      <w:r>
        <w:rPr>
          <w:rFonts w:ascii="宋体" w:hAnsi="宋体" w:hint="eastAsia"/>
          <w:szCs w:val="21"/>
        </w:rPr>
        <w:t>约</w:t>
      </w:r>
      <w:r>
        <w:rPr>
          <w:rFonts w:ascii="宋体" w:eastAsia="宋体" w:hAnsi="宋体" w:hint="eastAsia"/>
          <w:szCs w:val="21"/>
        </w:rPr>
        <w:t>定。</w:t>
      </w:r>
    </w:p>
    <w:p w:rsidR="00EE3D58">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EE3D58">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EE3D58">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13.2 </w:t>
      </w:r>
      <w:r>
        <w:rPr>
          <w:rFonts w:ascii="宋体" w:hAnsi="宋体" w:hint="eastAsia"/>
          <w:szCs w:val="21"/>
        </w:rPr>
        <w:t>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EE3D58">
      <w:pPr>
        <w:spacing w:line="400" w:lineRule="exact"/>
        <w:ind w:firstLine="420"/>
      </w:pPr>
      <w:r>
        <w:rPr>
          <w:rFonts w:ascii="宋体" w:hAnsi="宋体" w:hint="eastAsia"/>
          <w:szCs w:val="21"/>
        </w:rPr>
        <w:t xml:space="preserve">13.3 </w:t>
      </w:r>
      <w:r>
        <w:rPr>
          <w:rFonts w:ascii="宋体" w:hAnsi="宋体" w:hint="eastAsia"/>
          <w:szCs w:val="21"/>
        </w:rPr>
        <w:t>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EE3D58">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EE3D5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14.1 </w:t>
      </w:r>
      <w:r>
        <w:rPr>
          <w:rFonts w:ascii="宋体" w:hAnsi="宋体" w:hint="eastAsia"/>
          <w:szCs w:val="21"/>
        </w:rPr>
        <w:t>除项目</w:t>
      </w:r>
      <w:r>
        <w:rPr>
          <w:rFonts w:ascii="宋体" w:hAnsi="宋体" w:hint="eastAsia"/>
          <w:szCs w:val="21"/>
        </w:rPr>
        <w:t>不涉及或采购活动中明确约定无须承担外，乙方还应提供下列服务：</w:t>
      </w:r>
    </w:p>
    <w:p w:rsidR="00EE3D5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）货物的现场移动</w:t>
      </w:r>
      <w:r>
        <w:rPr>
          <w:rFonts w:ascii="宋体" w:hAnsi="宋体" w:hint="eastAsia"/>
          <w:szCs w:val="21"/>
        </w:rPr>
        <w:t>、安装、调试、启动监督及技术支持；</w:t>
      </w:r>
    </w:p>
    <w:p w:rsidR="00EE3D5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）提供货物组装和维修所需的专用工具和辅助材料；</w:t>
      </w:r>
    </w:p>
    <w:p w:rsidR="00EE3D5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EE3D5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）在制造商所在地或指定现场就货物的安装、启动、运营、维护、废弃处置等对甲方操作人员进行培训</w:t>
      </w:r>
      <w:r>
        <w:rPr>
          <w:rFonts w:ascii="宋体" w:hAnsi="宋体" w:cs="宋体" w:hint="eastAsia"/>
          <w:szCs w:val="15"/>
        </w:rPr>
        <w:t>；</w:t>
      </w:r>
    </w:p>
    <w:p w:rsidR="00EE3D58">
      <w:pPr>
        <w:pStyle w:val="AONormal"/>
        <w:ind w:firstLine="420"/>
        <w:rPr>
          <w:rFonts w:ascii="宋体" w:eastAsia="宋体" w:hAnsi="宋体" w:cs="宋体"/>
          <w:sz w:val="21"/>
        </w:rPr>
      </w:pPr>
      <w:r>
        <w:rPr>
          <w:rFonts w:ascii="宋体" w:eastAsia="宋体" w:hAnsi="宋体" w:cs="宋体" w:hint="eastAsia"/>
          <w:sz w:val="21"/>
        </w:rPr>
        <w:t>（</w:t>
      </w:r>
      <w:r>
        <w:rPr>
          <w:rFonts w:ascii="宋体" w:eastAsia="宋体" w:hAnsi="宋体" w:cs="宋体" w:hint="eastAsia"/>
          <w:sz w:val="21"/>
        </w:rPr>
        <w:t>5</w:t>
      </w:r>
      <w:r>
        <w:rPr>
          <w:rFonts w:ascii="宋体" w:eastAsia="宋体" w:hAnsi="宋体" w:cs="宋体" w:hint="eastAsia"/>
          <w:sz w:val="21"/>
        </w:rPr>
        <w:t>）依照法律、行政法规的规定或者按照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EE3D5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w:t>
      </w:r>
      <w:r>
        <w:rPr>
          <w:rFonts w:ascii="宋体" w:hAnsi="宋体" w:hint="eastAsia"/>
          <w:b/>
          <w:szCs w:val="21"/>
        </w:rPr>
        <w:t>【政府采购合同专用条款】</w:t>
      </w:r>
      <w:r>
        <w:rPr>
          <w:rFonts w:ascii="宋体" w:hAnsi="宋体" w:hint="eastAsia"/>
          <w:szCs w:val="21"/>
        </w:rPr>
        <w:t>规定由乙方提供的其他服务。</w:t>
      </w:r>
    </w:p>
    <w:p w:rsidR="00EE3D5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14.2 </w:t>
      </w:r>
      <w:r>
        <w:rPr>
          <w:rFonts w:ascii="宋体" w:hAnsi="宋体" w:hint="eastAsia"/>
          <w:szCs w:val="21"/>
        </w:rPr>
        <w:t>乙方提供的售后服务的费用已包含在合同价款中，甲方不再另行支付。</w:t>
      </w:r>
    </w:p>
    <w:p w:rsidR="00EE3D58">
      <w:pPr>
        <w:adjustRightInd w:val="0"/>
        <w:snapToGrid w:val="0"/>
        <w:spacing w:line="400" w:lineRule="exact"/>
        <w:jc w:val="left"/>
        <w:rPr>
          <w:rFonts w:ascii="宋体" w:hAnsi="宋体"/>
          <w:b/>
          <w:bCs/>
        </w:rPr>
      </w:pPr>
      <w:r>
        <w:rPr>
          <w:rFonts w:ascii="宋体" w:hAnsi="宋体" w:hint="eastAsia"/>
          <w:b/>
          <w:bCs/>
          <w:sz w:val="24"/>
        </w:rPr>
        <w:t xml:space="preserve">15. </w:t>
      </w:r>
      <w:r>
        <w:rPr>
          <w:rFonts w:ascii="宋体" w:hAnsi="宋体" w:hint="eastAsia"/>
          <w:b/>
          <w:bCs/>
          <w:sz w:val="24"/>
        </w:rPr>
        <w:t>违约责任</w:t>
      </w:r>
    </w:p>
    <w:p w:rsidR="00EE3D58">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w:t>
      </w:r>
      <w:r>
        <w:rPr>
          <w:rFonts w:ascii="宋体" w:hAnsi="宋体" w:hint="eastAsia"/>
          <w:bCs/>
          <w:szCs w:val="21"/>
        </w:rPr>
        <w:t>质量瑕疵的违约责任</w:t>
      </w:r>
    </w:p>
    <w:p w:rsidR="00EE3D5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EE3D58">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 xml:space="preserve">15.2 </w:t>
      </w:r>
      <w:r>
        <w:rPr>
          <w:rFonts w:ascii="宋体" w:hAnsi="宋体" w:hint="eastAsia"/>
          <w:bCs/>
          <w:szCs w:val="21"/>
        </w:rPr>
        <w:t>迟延交货的违约责任</w:t>
      </w:r>
    </w:p>
    <w:p w:rsidR="00EE3D5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EE3D5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w:t>
      </w:r>
      <w:r>
        <w:rPr>
          <w:rFonts w:ascii="宋体" w:hAnsi="宋体" w:hint="eastAsia"/>
          <w:szCs w:val="21"/>
        </w:rPr>
        <w:t>补救措施。</w:t>
      </w:r>
    </w:p>
    <w:p w:rsidR="00EE3D5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15.3 </w:t>
      </w:r>
      <w:r>
        <w:rPr>
          <w:rFonts w:ascii="宋体" w:hAnsi="宋体" w:hint="eastAsia"/>
          <w:szCs w:val="21"/>
        </w:rPr>
        <w:t>迟延支付的违约责任</w:t>
      </w:r>
    </w:p>
    <w:p w:rsidR="00EE3D5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EE3D58">
      <w:pPr>
        <w:adjustRightInd w:val="0"/>
        <w:snapToGrid w:val="0"/>
        <w:spacing w:line="400" w:lineRule="exact"/>
        <w:ind w:firstLine="420" w:firstLineChars="200"/>
        <w:jc w:val="left"/>
        <w:rPr>
          <w:rFonts w:ascii="宋体" w:hAnsi="宋体"/>
          <w:szCs w:val="21"/>
        </w:rPr>
      </w:pPr>
      <w:r>
        <w:rPr>
          <w:rFonts w:ascii="宋体" w:hAnsi="宋体" w:hint="eastAsia"/>
          <w:bCs/>
          <w:szCs w:val="21"/>
        </w:rPr>
        <w:t>15.4</w:t>
      </w:r>
      <w:r>
        <w:rPr>
          <w:rFonts w:ascii="宋体" w:hAnsi="宋体" w:hint="eastAsia"/>
          <w:bCs/>
          <w:szCs w:val="21"/>
        </w:rPr>
        <w:t>其他违约责任根据项目实际需要按</w:t>
      </w:r>
      <w:r>
        <w:rPr>
          <w:rFonts w:ascii="宋体" w:hAnsi="宋体" w:hint="eastAsia"/>
          <w:b/>
          <w:bCs/>
          <w:szCs w:val="21"/>
        </w:rPr>
        <w:t>【政府采购合同专用条款】</w:t>
      </w:r>
      <w:r>
        <w:rPr>
          <w:rFonts w:ascii="宋体" w:hAnsi="宋体" w:hint="eastAsia"/>
          <w:szCs w:val="21"/>
        </w:rPr>
        <w:t>规定执行。</w:t>
      </w:r>
    </w:p>
    <w:p w:rsidR="00EE3D58">
      <w:pPr>
        <w:numPr>
          <w:ilvl w:val="0"/>
          <w:numId w:val="12"/>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EE3D58">
      <w:pPr>
        <w:adjustRightInd w:val="0"/>
        <w:snapToGrid w:val="0"/>
        <w:spacing w:line="400" w:lineRule="exact"/>
        <w:jc w:val="left"/>
        <w:rPr>
          <w:rFonts w:ascii="宋体" w:hAnsi="宋体"/>
          <w:szCs w:val="21"/>
        </w:rPr>
      </w:pPr>
      <w:r>
        <w:rPr>
          <w:rFonts w:ascii="宋体" w:hAnsi="宋体" w:hint="eastAsia"/>
          <w:szCs w:val="21"/>
        </w:rPr>
        <w:t xml:space="preserve">    16.1</w:t>
      </w:r>
      <w:r>
        <w:rPr>
          <w:rFonts w:ascii="宋体" w:hAnsi="宋体" w:hint="eastAsia"/>
          <w:szCs w:val="21"/>
        </w:rPr>
        <w:t>合同的变更</w:t>
      </w:r>
    </w:p>
    <w:p w:rsidR="00EE3D5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w:t>
      </w:r>
      <w:r>
        <w:rPr>
          <w:rFonts w:ascii="宋体" w:hAnsi="宋体" w:hint="eastAsia"/>
          <w:szCs w:val="21"/>
        </w:rPr>
        <w:t>10%</w:t>
      </w:r>
      <w:r>
        <w:rPr>
          <w:rFonts w:ascii="宋体" w:hAnsi="宋体" w:hint="eastAsia"/>
          <w:szCs w:val="21"/>
        </w:rPr>
        <w:t>的范围内追加与合同标的相同的货物，并就此与乙方协商一致后签订补充协议。</w:t>
      </w:r>
    </w:p>
    <w:p w:rsidR="00EE3D58">
      <w:pPr>
        <w:adjustRightInd w:val="0"/>
        <w:snapToGrid w:val="0"/>
        <w:spacing w:line="400" w:lineRule="exact"/>
        <w:ind w:firstLine="420" w:firstLineChars="200"/>
        <w:jc w:val="left"/>
        <w:rPr>
          <w:rFonts w:ascii="宋体" w:hAnsi="宋体"/>
          <w:szCs w:val="21"/>
        </w:rPr>
      </w:pPr>
      <w:r>
        <w:rPr>
          <w:rFonts w:ascii="宋体" w:hAnsi="宋体" w:hint="eastAsia"/>
          <w:szCs w:val="21"/>
        </w:rPr>
        <w:t>16.2</w:t>
      </w:r>
      <w:r>
        <w:rPr>
          <w:rFonts w:ascii="宋体" w:hAnsi="宋体" w:hint="eastAsia"/>
          <w:szCs w:val="21"/>
        </w:rPr>
        <w:t>合同的中止</w:t>
      </w:r>
    </w:p>
    <w:p w:rsidR="00EE3D5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）合同履行过程中因供应商就采购文件、采购过程或结果提起投诉的，甲方认为有必要的，可以中止合同的履行。</w:t>
      </w:r>
    </w:p>
    <w:p w:rsidR="00EE3D5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）合同履行过程中，如果乙方出现以下情形之一的：</w:t>
      </w:r>
      <w:r>
        <w:rPr>
          <w:rFonts w:ascii="宋体" w:hAnsi="宋体" w:hint="eastAsia"/>
          <w:szCs w:val="21"/>
        </w:rPr>
        <w:t>1</w:t>
      </w:r>
      <w:r>
        <w:rPr>
          <w:rFonts w:ascii="宋体" w:hAnsi="宋体" w:hint="eastAsia"/>
          <w:szCs w:val="21"/>
        </w:rPr>
        <w:t>．经营状况严重恶化；</w:t>
      </w:r>
      <w:r>
        <w:rPr>
          <w:rFonts w:ascii="宋体" w:hAnsi="宋体" w:hint="eastAsia"/>
          <w:szCs w:val="21"/>
        </w:rPr>
        <w:t>2</w:t>
      </w:r>
      <w:r>
        <w:rPr>
          <w:rFonts w:ascii="宋体" w:hAnsi="宋体" w:hint="eastAsia"/>
          <w:szCs w:val="21"/>
        </w:rPr>
        <w:t>．转移财产、抽逃资金，以逃避债务；</w:t>
      </w:r>
      <w:r>
        <w:rPr>
          <w:rFonts w:ascii="宋体" w:hAnsi="宋体" w:hint="eastAsia"/>
          <w:szCs w:val="21"/>
        </w:rPr>
        <w:t>3</w:t>
      </w:r>
      <w:r>
        <w:rPr>
          <w:rFonts w:ascii="宋体" w:hAnsi="宋体" w:hint="eastAsia"/>
          <w:szCs w:val="21"/>
        </w:rPr>
        <w:t>．丧失商业信誉；</w:t>
      </w:r>
      <w:r>
        <w:rPr>
          <w:rFonts w:ascii="宋体" w:hAnsi="宋体" w:hint="eastAsia"/>
          <w:szCs w:val="21"/>
        </w:rPr>
        <w:t>4</w:t>
      </w:r>
      <w:r>
        <w:rPr>
          <w:rFonts w:ascii="宋体" w:hAnsi="宋体" w:hint="eastAsia"/>
          <w:szCs w:val="21"/>
        </w:rPr>
        <w:t>．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w:t>
      </w:r>
      <w:r>
        <w:rPr>
          <w:rFonts w:ascii="宋体" w:hAnsi="宋体" w:hint="eastAsia"/>
          <w:szCs w:val="21"/>
        </w:rPr>
        <w:t>承担由此给甲方造成的损失。</w:t>
      </w:r>
    </w:p>
    <w:p w:rsidR="00EE3D58">
      <w:pPr>
        <w:pStyle w:val="AONormal"/>
        <w:ind w:firstLine="420"/>
        <w:jc w:val="both"/>
        <w:rPr>
          <w:sz w:val="21"/>
        </w:rPr>
      </w:pPr>
      <w:r>
        <w:rPr>
          <w:rFonts w:ascii="宋体" w:eastAsia="宋体" w:hAnsi="宋体" w:cs="宋体" w:hint="eastAsia"/>
          <w:sz w:val="21"/>
        </w:rPr>
        <w:t>（</w:t>
      </w:r>
      <w:r>
        <w:rPr>
          <w:rFonts w:ascii="宋体" w:eastAsia="宋体" w:hAnsi="宋体" w:cs="宋体" w:hint="eastAsia"/>
          <w:sz w:val="21"/>
        </w:rPr>
        <w:t>3</w:t>
      </w:r>
      <w:r>
        <w:rPr>
          <w:rFonts w:ascii="宋体" w:eastAsia="宋体" w:hAnsi="宋体" w:cs="宋体" w:hint="eastAsia"/>
          <w:sz w:val="21"/>
        </w:rPr>
        <w:t>）乙方分立、合并或者变更住所的，应当及时以书面形式告知甲方。乙方没有及时告知甲方，致使合同履行发生困难的，甲方可以中止合同履行并要求乙方承担由此给甲方造成的损失。</w:t>
      </w:r>
    </w:p>
    <w:p w:rsidR="00EE3D58">
      <w:pPr>
        <w:snapToGrid w:val="0"/>
        <w:spacing w:line="400" w:lineRule="exact"/>
        <w:ind w:firstLine="420" w:firstLineChars="200"/>
        <w:jc w:val="left"/>
      </w:pPr>
      <w:r>
        <w:rPr>
          <w:rFonts w:ascii="宋体" w:hAnsi="宋体" w:hint="eastAsia"/>
          <w:szCs w:val="21"/>
        </w:rPr>
        <w:t>（</w:t>
      </w:r>
      <w:r>
        <w:rPr>
          <w:rFonts w:ascii="宋体" w:hAnsi="宋体" w:hint="eastAsia"/>
          <w:szCs w:val="21"/>
        </w:rPr>
        <w:t>4</w:t>
      </w:r>
      <w:r>
        <w:rPr>
          <w:rFonts w:ascii="宋体" w:hAnsi="宋体" w:hint="eastAsia"/>
          <w:szCs w:val="21"/>
        </w:rPr>
        <w:t>）甲方不得以行政区划调整、政府换届、机构或者职能调整以及相关责任人更替为由中止合同。</w:t>
      </w:r>
    </w:p>
    <w:p w:rsidR="00EE3D58">
      <w:pPr>
        <w:adjustRightInd w:val="0"/>
        <w:snapToGrid w:val="0"/>
        <w:spacing w:line="400" w:lineRule="exact"/>
        <w:ind w:firstLine="420" w:firstLineChars="200"/>
        <w:jc w:val="left"/>
        <w:rPr>
          <w:rFonts w:ascii="宋体" w:hAnsi="宋体"/>
          <w:szCs w:val="21"/>
        </w:rPr>
      </w:pPr>
      <w:r>
        <w:rPr>
          <w:rFonts w:ascii="宋体" w:hAnsi="宋体" w:hint="eastAsia"/>
          <w:szCs w:val="21"/>
        </w:rPr>
        <w:t>16.3</w:t>
      </w:r>
      <w:r>
        <w:rPr>
          <w:rFonts w:ascii="宋体" w:hAnsi="宋体" w:hint="eastAsia"/>
          <w:szCs w:val="21"/>
        </w:rPr>
        <w:t>合同的终止</w:t>
      </w:r>
    </w:p>
    <w:p w:rsidR="00EE3D5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）合同因有效期限届满而终止；</w:t>
      </w:r>
    </w:p>
    <w:p w:rsidR="00EE3D58">
      <w:pPr>
        <w:snapToGrid w:val="0"/>
        <w:spacing w:line="400" w:lineRule="exact"/>
        <w:ind w:firstLine="420" w:firstLineChars="200"/>
        <w:rPr>
          <w:rFonts w:ascii="宋体" w:hAnsi="宋体" w:cs="宋体"/>
          <w:szCs w:val="21"/>
        </w:rPr>
      </w:pPr>
      <w:r>
        <w:rPr>
          <w:rFonts w:ascii="宋体" w:hAnsi="宋体" w:hint="eastAsia"/>
          <w:szCs w:val="21"/>
        </w:rPr>
        <w:t>（</w:t>
      </w:r>
      <w:r>
        <w:rPr>
          <w:rFonts w:ascii="宋体" w:hAnsi="宋体" w:hint="eastAsia"/>
          <w:szCs w:val="21"/>
        </w:rPr>
        <w:t>2</w:t>
      </w:r>
      <w:r>
        <w:rPr>
          <w:rFonts w:ascii="宋体" w:hAnsi="宋体" w:hint="eastAsia"/>
          <w:szCs w:val="21"/>
        </w:rPr>
        <w:t>）乙方未按合同约定履行，构成根本性违约的，甲方有权终止合同，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EE3D58">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EE3D58">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EE3D58">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17. </w:t>
      </w:r>
      <w:r>
        <w:rPr>
          <w:rFonts w:ascii="宋体" w:hAnsi="宋体" w:hint="eastAsia"/>
          <w:b/>
          <w:bCs/>
          <w:sz w:val="24"/>
        </w:rPr>
        <w:t>合同分包</w:t>
      </w:r>
    </w:p>
    <w:p w:rsidR="00EE3D5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17.1 </w:t>
      </w:r>
      <w:r>
        <w:rPr>
          <w:rFonts w:ascii="宋体" w:hAnsi="宋体" w:hint="eastAsia"/>
          <w:szCs w:val="21"/>
        </w:rPr>
        <w:t>乙方不得将合同转包给其他供应商。涉及合同分包的，乙方应根据采购文件和投标（响应）文件规定进行合同分包。</w:t>
      </w:r>
    </w:p>
    <w:p w:rsidR="00EE3D5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17.2 </w:t>
      </w:r>
      <w:r>
        <w:rPr>
          <w:rFonts w:ascii="宋体" w:hAnsi="宋体" w:hint="eastAsia"/>
          <w:szCs w:val="21"/>
        </w:rPr>
        <w:t>乙方执行政府采购政策向中小企业依法分包的，乙方应当按采购文件和投标（响应）文件签订分包意向协议，分包意向协议属于本合同组成部分。</w:t>
      </w:r>
    </w:p>
    <w:p w:rsidR="00EE3D58">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18. </w:t>
      </w:r>
      <w:r>
        <w:rPr>
          <w:rFonts w:ascii="宋体" w:hAnsi="宋体" w:hint="eastAsia"/>
          <w:b/>
          <w:bCs/>
          <w:sz w:val="24"/>
        </w:rPr>
        <w:t>不可抗力</w:t>
      </w:r>
    </w:p>
    <w:p w:rsidR="00EE3D5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18.1 </w:t>
      </w:r>
      <w:r>
        <w:rPr>
          <w:rFonts w:ascii="宋体" w:hAnsi="宋体" w:hint="eastAsia"/>
          <w:szCs w:val="21"/>
        </w:rPr>
        <w:t>不可抗力是指合同双方不能预见、不能避免且不能克服的客观</w:t>
      </w:r>
      <w:r>
        <w:rPr>
          <w:rFonts w:ascii="宋体" w:hAnsi="宋体" w:hint="eastAsia"/>
          <w:szCs w:val="21"/>
        </w:rPr>
        <w:t>情况。</w:t>
      </w:r>
    </w:p>
    <w:p w:rsidR="00EE3D5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18.2 </w:t>
      </w:r>
      <w:r>
        <w:rPr>
          <w:rFonts w:ascii="宋体" w:hAnsi="宋体" w:hint="eastAsia"/>
          <w:szCs w:val="21"/>
        </w:rPr>
        <w:t>任何一方对由于不可抗力造成的部分或全部不能履行合同不承担违约责任。但迟延履行后发生不可抗力的，不能免除责任。</w:t>
      </w:r>
    </w:p>
    <w:p w:rsidR="00EE3D5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18.3 </w:t>
      </w:r>
      <w:r>
        <w:rPr>
          <w:rFonts w:ascii="宋体" w:hAnsi="宋体" w:hint="eastAsia"/>
          <w:szCs w:val="21"/>
        </w:rPr>
        <w:t>遇有不可抗力的一方，应及时将事件情况以书面形式告知另一方，并在事件发生后及时向另一方提交合同不能履行或部分不能履行或需要延期履行的详细报告，以及证明不可抗力发生及其持续时间的证据。</w:t>
      </w:r>
    </w:p>
    <w:p w:rsidR="00EE3D58">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19. </w:t>
      </w:r>
      <w:r>
        <w:rPr>
          <w:rFonts w:ascii="宋体" w:hAnsi="宋体" w:hint="eastAsia"/>
          <w:b/>
          <w:bCs/>
          <w:sz w:val="24"/>
        </w:rPr>
        <w:t>解决争议的方法</w:t>
      </w:r>
    </w:p>
    <w:p w:rsidR="00EE3D58">
      <w:pPr>
        <w:pStyle w:val="AONormal"/>
        <w:ind w:firstLine="420"/>
        <w:jc w:val="both"/>
        <w:rPr>
          <w:rFonts w:ascii="宋体" w:eastAsia="宋体" w:hAnsi="宋体" w:cs="宋体"/>
          <w:sz w:val="21"/>
        </w:rPr>
      </w:pPr>
      <w:r>
        <w:rPr>
          <w:rFonts w:ascii="宋体" w:eastAsia="宋体" w:hAnsi="宋体" w:cs="宋体" w:hint="eastAsia"/>
          <w:sz w:val="21"/>
        </w:rPr>
        <w:t xml:space="preserve">19.1 </w:t>
      </w:r>
      <w:r>
        <w:rPr>
          <w:rFonts w:ascii="宋体" w:eastAsia="宋体" w:hAnsi="宋体" w:cs="宋体" w:hint="eastAsia"/>
          <w:sz w:val="21"/>
        </w:rPr>
        <w:t>因本合同及合同有关事项发生的争议，由甲乙双方友好协商解决。协商不成时，可以向有关组织申请调解。合同一方或双方不愿调解或调解不成的，可以通过仲裁或诉讼的方式解决争议。</w:t>
      </w:r>
    </w:p>
    <w:p w:rsidR="00EE3D58">
      <w:pPr>
        <w:pStyle w:val="AONormal"/>
        <w:ind w:firstLine="420"/>
        <w:jc w:val="both"/>
        <w:rPr>
          <w:rFonts w:ascii="宋体" w:eastAsia="宋体" w:hAnsi="宋体" w:cs="宋体"/>
          <w:sz w:val="21"/>
        </w:rPr>
      </w:pPr>
      <w:r>
        <w:rPr>
          <w:rFonts w:ascii="宋体" w:eastAsia="宋体" w:hAnsi="宋体" w:cs="宋体" w:hint="eastAsia"/>
          <w:sz w:val="21"/>
        </w:rPr>
        <w:t xml:space="preserve">19.2 </w:t>
      </w:r>
      <w:r>
        <w:rPr>
          <w:rFonts w:ascii="宋体" w:eastAsia="宋体" w:hAnsi="宋体" w:cs="宋体" w:hint="eastAsia"/>
          <w:sz w:val="21"/>
        </w:rPr>
        <w:t>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EE3D58">
      <w:pPr>
        <w:pStyle w:val="AONormal"/>
        <w:ind w:firstLine="420"/>
        <w:jc w:val="both"/>
        <w:rPr>
          <w:rFonts w:ascii="宋体" w:eastAsia="宋体" w:hAnsi="宋体" w:cs="宋体"/>
          <w:sz w:val="21"/>
        </w:rPr>
      </w:pPr>
      <w:r>
        <w:rPr>
          <w:rFonts w:ascii="宋体" w:eastAsia="宋体" w:hAnsi="宋体" w:cs="宋体" w:hint="eastAsia"/>
          <w:sz w:val="21"/>
        </w:rPr>
        <w:t xml:space="preserve">19.3 </w:t>
      </w:r>
      <w:r>
        <w:rPr>
          <w:rFonts w:ascii="宋体" w:eastAsia="宋体" w:hAnsi="宋体" w:cs="宋体" w:hint="eastAsia"/>
          <w:sz w:val="21"/>
        </w:rPr>
        <w:t>如甲乙双方有争议的事项不影响合同其他部分的履行，在争议解决期间，合同其他部分应当继续履行。</w:t>
      </w:r>
    </w:p>
    <w:p w:rsidR="00EE3D58">
      <w:pPr>
        <w:autoSpaceDE w:val="0"/>
        <w:autoSpaceDN w:val="0"/>
        <w:adjustRightInd w:val="0"/>
        <w:snapToGrid w:val="0"/>
        <w:spacing w:line="400" w:lineRule="exact"/>
        <w:jc w:val="left"/>
        <w:rPr>
          <w:rFonts w:ascii="宋体" w:hAnsi="宋体"/>
        </w:rPr>
      </w:pPr>
      <w:r>
        <w:rPr>
          <w:rFonts w:ascii="宋体" w:hAnsi="宋体" w:hint="eastAsia"/>
          <w:b/>
          <w:sz w:val="24"/>
        </w:rPr>
        <w:t xml:space="preserve">20. </w:t>
      </w:r>
      <w:r>
        <w:rPr>
          <w:rFonts w:ascii="宋体" w:hAnsi="宋体" w:hint="eastAsia"/>
          <w:b/>
          <w:sz w:val="24"/>
        </w:rPr>
        <w:t>政府采</w:t>
      </w:r>
      <w:r>
        <w:rPr>
          <w:rFonts w:ascii="宋体" w:hAnsi="宋体" w:hint="eastAsia"/>
          <w:b/>
          <w:sz w:val="24"/>
        </w:rPr>
        <w:t>购政策</w:t>
      </w:r>
    </w:p>
    <w:p w:rsidR="00EE3D5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EE3D58">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 xml:space="preserve">0.2 </w:t>
      </w:r>
      <w:r>
        <w:rPr>
          <w:rFonts w:ascii="宋体" w:hAnsi="宋体" w:hint="eastAsia"/>
          <w:szCs w:val="21"/>
        </w:rPr>
        <w:t>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EE3D58">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w:t>
      </w:r>
      <w:r>
        <w:rPr>
          <w:rFonts w:ascii="宋体" w:hAnsi="宋体" w:hint="eastAsia"/>
          <w:color w:val="auto"/>
          <w:szCs w:val="21"/>
        </w:rPr>
        <w:t>包专门</w:t>
      </w:r>
      <w:r>
        <w:rPr>
          <w:rFonts w:ascii="宋体" w:hAnsi="宋体" w:hint="eastAsia"/>
          <w:color w:val="auto"/>
          <w:szCs w:val="21"/>
        </w:rPr>
        <w:t>预留、要求以联合体形</w:t>
      </w:r>
      <w:r>
        <w:rPr>
          <w:rFonts w:ascii="宋体" w:hAnsi="宋体" w:hint="eastAsia"/>
          <w:color w:val="auto"/>
          <w:szCs w:val="21"/>
        </w:rPr>
        <w:t>式参加</w:t>
      </w:r>
      <w:r>
        <w:rPr>
          <w:rFonts w:ascii="宋体" w:hAnsi="宋体" w:hint="eastAsia"/>
          <w:color w:val="auto"/>
          <w:szCs w:val="21"/>
        </w:rPr>
        <w:t>或者合同分包等措施签订的采购合同，应当明确标注本合同为中小企业预留合同。其中，要求以联合体形</w:t>
      </w:r>
      <w:r>
        <w:rPr>
          <w:rFonts w:ascii="宋体" w:hAnsi="宋体" w:hint="eastAsia"/>
          <w:color w:val="auto"/>
          <w:szCs w:val="21"/>
        </w:rPr>
        <w:t>式参加</w:t>
      </w:r>
      <w:r>
        <w:rPr>
          <w:rFonts w:ascii="宋体" w:hAnsi="宋体" w:hint="eastAsia"/>
          <w:color w:val="auto"/>
          <w:szCs w:val="21"/>
        </w:rPr>
        <w:t>采购活动或者合同分包的，须将联合协议或者分包意向协议作为采购合同的组</w:t>
      </w:r>
      <w:r>
        <w:rPr>
          <w:rFonts w:ascii="宋体" w:hAnsi="宋体" w:hint="eastAsia"/>
          <w:color w:val="auto"/>
          <w:szCs w:val="21"/>
        </w:rPr>
        <w:t>成部分。</w:t>
      </w:r>
    </w:p>
    <w:p w:rsidR="00EE3D58">
      <w:pPr>
        <w:autoSpaceDE w:val="0"/>
        <w:autoSpaceDN w:val="0"/>
        <w:adjustRightInd w:val="0"/>
        <w:snapToGrid w:val="0"/>
        <w:spacing w:line="400" w:lineRule="exact"/>
        <w:jc w:val="left"/>
        <w:rPr>
          <w:rFonts w:ascii="宋体" w:hAnsi="宋体"/>
          <w:b/>
        </w:rPr>
      </w:pPr>
      <w:r>
        <w:rPr>
          <w:rFonts w:ascii="宋体" w:hAnsi="宋体" w:hint="eastAsia"/>
          <w:b/>
          <w:sz w:val="24"/>
        </w:rPr>
        <w:t xml:space="preserve">21. </w:t>
      </w:r>
      <w:r>
        <w:rPr>
          <w:rFonts w:ascii="宋体" w:hAnsi="宋体" w:hint="eastAsia"/>
          <w:b/>
          <w:sz w:val="24"/>
        </w:rPr>
        <w:t>法律适用</w:t>
      </w:r>
    </w:p>
    <w:p w:rsidR="00EE3D58">
      <w:pPr>
        <w:pStyle w:val="AONormal"/>
        <w:ind w:firstLine="420"/>
        <w:jc w:val="both"/>
        <w:rPr>
          <w:rFonts w:ascii="宋体" w:eastAsia="宋体" w:hAnsi="宋体" w:cs="宋体"/>
          <w:sz w:val="21"/>
        </w:rPr>
      </w:pPr>
      <w:r>
        <w:rPr>
          <w:rFonts w:ascii="宋体" w:eastAsia="宋体" w:hAnsi="宋体" w:cs="宋体" w:hint="eastAsia"/>
          <w:sz w:val="21"/>
        </w:rPr>
        <w:t xml:space="preserve">21.1 </w:t>
      </w:r>
      <w:r>
        <w:rPr>
          <w:rFonts w:ascii="宋体" w:eastAsia="宋体" w:hAnsi="宋体" w:cs="宋体" w:hint="eastAsia"/>
          <w:sz w:val="21"/>
        </w:rPr>
        <w:t>本合同的订立、生效、解释、履行及与本合同有关的争议解决，均适用法律、行政法规。</w:t>
      </w:r>
    </w:p>
    <w:p w:rsidR="00EE3D58">
      <w:pPr>
        <w:pStyle w:val="AONormal"/>
        <w:ind w:firstLine="420"/>
        <w:jc w:val="both"/>
        <w:rPr>
          <w:rFonts w:ascii="宋体" w:eastAsia="宋体" w:hAnsi="宋体" w:cs="宋体"/>
          <w:sz w:val="21"/>
        </w:rPr>
      </w:pPr>
      <w:r>
        <w:rPr>
          <w:rFonts w:ascii="宋体" w:eastAsia="宋体" w:hAnsi="宋体" w:cs="宋体" w:hint="eastAsia"/>
          <w:sz w:val="21"/>
        </w:rPr>
        <w:t xml:space="preserve">21.2 </w:t>
      </w:r>
      <w:r>
        <w:rPr>
          <w:rFonts w:ascii="宋体" w:eastAsia="宋体" w:hAnsi="宋体" w:cs="宋体" w:hint="eastAsia"/>
          <w:sz w:val="21"/>
        </w:rPr>
        <w:t>本合同条款与法律、行政法规的强制性规定不一致的，双方当事人应按照法律、行政法规的强制性规定修改本合同的相关条款。</w:t>
      </w:r>
    </w:p>
    <w:p w:rsidR="00EE3D58">
      <w:pPr>
        <w:autoSpaceDE w:val="0"/>
        <w:autoSpaceDN w:val="0"/>
        <w:adjustRightInd w:val="0"/>
        <w:snapToGrid w:val="0"/>
        <w:spacing w:line="400" w:lineRule="exact"/>
        <w:jc w:val="left"/>
        <w:rPr>
          <w:rFonts w:ascii="宋体" w:hAnsi="宋体"/>
          <w:b/>
        </w:rPr>
      </w:pPr>
      <w:r>
        <w:rPr>
          <w:rFonts w:ascii="宋体" w:hAnsi="宋体" w:hint="eastAsia"/>
          <w:b/>
          <w:sz w:val="24"/>
        </w:rPr>
        <w:t xml:space="preserve">22. </w:t>
      </w:r>
      <w:r>
        <w:rPr>
          <w:rFonts w:ascii="宋体" w:hAnsi="宋体" w:hint="eastAsia"/>
          <w:b/>
          <w:sz w:val="24"/>
        </w:rPr>
        <w:t>通知</w:t>
      </w:r>
    </w:p>
    <w:p w:rsidR="00EE3D58">
      <w:pPr>
        <w:pStyle w:val="AONormal"/>
        <w:ind w:firstLine="420"/>
        <w:jc w:val="both"/>
        <w:rPr>
          <w:rFonts w:ascii="宋体" w:eastAsia="宋体" w:hAnsi="宋体" w:cs="宋体"/>
          <w:sz w:val="21"/>
        </w:rPr>
      </w:pPr>
      <w:r>
        <w:rPr>
          <w:rFonts w:ascii="宋体" w:eastAsia="宋体" w:hAnsi="宋体" w:cs="宋体" w:hint="eastAsia"/>
          <w:sz w:val="21"/>
        </w:rPr>
        <w:t xml:space="preserve">22.1 </w:t>
      </w:r>
      <w:r>
        <w:rPr>
          <w:rFonts w:ascii="宋体" w:eastAsia="宋体" w:hAnsi="宋体" w:cs="宋体" w:hint="eastAsia"/>
          <w:sz w:val="21"/>
        </w:rPr>
        <w:t>本合同任何</w:t>
      </w:r>
      <w:r>
        <w:rPr>
          <w:rFonts w:ascii="宋体" w:eastAsia="宋体" w:hAnsi="宋体" w:cs="宋体" w:hint="eastAsia"/>
          <w:sz w:val="21"/>
        </w:rPr>
        <w:t>一</w:t>
      </w:r>
      <w:r>
        <w:rPr>
          <w:rFonts w:ascii="宋体" w:eastAsia="宋体" w:hAnsi="宋体" w:cs="宋体" w:hint="eastAsia"/>
          <w:sz w:val="21"/>
        </w:rPr>
        <w:t>方向对方发出的通知、信件、数据电文等，应当发送至本合同第一部分《政府采购合同协议书》所约定的通讯地址、联系人、联系电话或电子邮箱。</w:t>
      </w:r>
    </w:p>
    <w:p w:rsidR="00EE3D58">
      <w:pPr>
        <w:pStyle w:val="AONormal"/>
        <w:ind w:firstLine="0" w:firstLineChars="0"/>
        <w:jc w:val="both"/>
        <w:rPr>
          <w:sz w:val="21"/>
        </w:rPr>
      </w:pPr>
      <w:r>
        <w:rPr>
          <w:rFonts w:ascii="宋体" w:eastAsia="宋体" w:hAnsi="宋体" w:cs="宋体" w:hint="eastAsia"/>
          <w:sz w:val="21"/>
        </w:rPr>
        <w:t xml:space="preserve">    22.2 </w:t>
      </w:r>
      <w:r>
        <w:rPr>
          <w:rFonts w:ascii="宋体" w:eastAsia="宋体" w:hAnsi="宋体" w:cs="宋体" w:hint="eastAsia"/>
          <w:sz w:val="21"/>
        </w:rPr>
        <w:t>一方当事人变更名称、住所、联系人、联系电话或电子邮箱等信息的，应当在变更后</w:t>
      </w:r>
      <w:r>
        <w:rPr>
          <w:rFonts w:ascii="宋体" w:eastAsia="宋体" w:hAnsi="宋体" w:cs="宋体" w:hint="eastAsia"/>
          <w:sz w:val="21"/>
        </w:rPr>
        <w:t>3</w:t>
      </w:r>
      <w:r>
        <w:rPr>
          <w:rFonts w:ascii="宋体" w:eastAsia="宋体" w:hAnsi="宋体" w:cs="宋体" w:hint="eastAsia"/>
          <w:sz w:val="21"/>
        </w:rPr>
        <w:t>日内及时书面通知对方，对方实际收到变更通知前的送达仍为有效送达。</w:t>
      </w:r>
    </w:p>
    <w:p w:rsidR="00EE3D58">
      <w:pPr>
        <w:adjustRightInd w:val="0"/>
        <w:snapToGrid w:val="0"/>
        <w:spacing w:line="400" w:lineRule="exact"/>
        <w:ind w:firstLine="420" w:firstLineChars="200"/>
        <w:jc w:val="left"/>
        <w:rPr>
          <w:rFonts w:ascii="宋体" w:hAnsi="宋体"/>
          <w:szCs w:val="21"/>
        </w:rPr>
      </w:pPr>
      <w:r>
        <w:rPr>
          <w:rFonts w:ascii="宋体" w:hAnsi="宋体" w:hint="eastAsia"/>
          <w:szCs w:val="21"/>
        </w:rPr>
        <w:t>22.3</w:t>
      </w:r>
      <w:r>
        <w:rPr>
          <w:rFonts w:ascii="宋体" w:hAnsi="宋体" w:hint="eastAsia"/>
          <w:szCs w:val="21"/>
        </w:rPr>
        <w:t>本合同一方给另一方的通知均应采用书面形式，传真或快递送到本合同中规定的对方的地址和办理签收手续。</w:t>
      </w:r>
    </w:p>
    <w:p w:rsidR="00EE3D58">
      <w:pPr>
        <w:adjustRightInd w:val="0"/>
        <w:snapToGrid w:val="0"/>
        <w:spacing w:line="400" w:lineRule="exact"/>
        <w:ind w:firstLine="420" w:firstLineChars="200"/>
        <w:jc w:val="left"/>
        <w:rPr>
          <w:rFonts w:ascii="宋体" w:hAnsi="宋体"/>
          <w:szCs w:val="21"/>
        </w:rPr>
      </w:pPr>
      <w:r>
        <w:rPr>
          <w:rFonts w:ascii="宋体" w:hAnsi="宋体" w:hint="eastAsia"/>
          <w:szCs w:val="21"/>
        </w:rPr>
        <w:t>22.4</w:t>
      </w:r>
      <w:r>
        <w:rPr>
          <w:rFonts w:ascii="宋体" w:hAnsi="宋体" w:hint="eastAsia"/>
          <w:szCs w:val="21"/>
        </w:rPr>
        <w:t>通知以送达之日或通知书中规定的生效之日起生效，两者中以较迟之日为准。</w:t>
      </w:r>
    </w:p>
    <w:p w:rsidR="00EE3D58">
      <w:pPr>
        <w:numPr>
          <w:ilvl w:val="0"/>
          <w:numId w:val="13"/>
        </w:numPr>
        <w:adjustRightInd w:val="0"/>
        <w:snapToGrid w:val="0"/>
        <w:spacing w:line="400" w:lineRule="exact"/>
        <w:jc w:val="left"/>
        <w:rPr>
          <w:rFonts w:ascii="宋体" w:hAnsi="宋体"/>
          <w:b/>
          <w:bCs/>
        </w:rPr>
      </w:pPr>
      <w:r>
        <w:rPr>
          <w:rFonts w:ascii="宋体" w:hAnsi="宋体" w:hint="eastAsia"/>
          <w:b/>
          <w:bCs/>
          <w:sz w:val="24"/>
        </w:rPr>
        <w:t>合同未尽事项</w:t>
      </w:r>
    </w:p>
    <w:p w:rsidR="00EE3D58">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w:t>
      </w:r>
      <w:r>
        <w:rPr>
          <w:rFonts w:ascii="宋体" w:hAnsi="宋体" w:hint="eastAsia"/>
          <w:bCs/>
          <w:szCs w:val="21"/>
        </w:rPr>
        <w:t>合同未尽事项见</w:t>
      </w:r>
      <w:r>
        <w:rPr>
          <w:rFonts w:ascii="宋体" w:hAnsi="宋体" w:hint="eastAsia"/>
          <w:b/>
          <w:szCs w:val="21"/>
        </w:rPr>
        <w:t>【政府采购合同专用条款】</w:t>
      </w:r>
      <w:r>
        <w:rPr>
          <w:rFonts w:ascii="宋体" w:hAnsi="宋体" w:hint="eastAsia"/>
          <w:bCs/>
          <w:szCs w:val="21"/>
        </w:rPr>
        <w:t>。</w:t>
      </w:r>
    </w:p>
    <w:p w:rsidR="00EE3D58">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w:t>
      </w:r>
      <w:r>
        <w:rPr>
          <w:rFonts w:ascii="宋体" w:hAnsi="宋体" w:hint="eastAsia"/>
          <w:bCs/>
          <w:szCs w:val="21"/>
        </w:rPr>
        <w:t>合同附件与合同正文具有同等的法律效力。</w:t>
      </w:r>
      <w:bookmarkStart w:id="74" w:name="_Toc20313"/>
    </w:p>
    <w:p w:rsidR="00EE3D58">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EE3D58">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w:t>
      </w:r>
      <w:r>
        <w:rPr>
          <w:rFonts w:ascii="黑体" w:hAnsi="华文中宋" w:hint="eastAsia"/>
          <w:b w:val="0"/>
          <w:bCs w:val="0"/>
          <w:sz w:val="28"/>
          <w:szCs w:val="28"/>
        </w:rPr>
        <w:t xml:space="preserve"> </w:t>
      </w:r>
      <w:r>
        <w:rPr>
          <w:rFonts w:ascii="黑体" w:hAnsi="华文中宋" w:hint="eastAsia"/>
          <w:b w:val="0"/>
          <w:bCs w:val="0"/>
          <w:sz w:val="28"/>
          <w:szCs w:val="28"/>
        </w:rPr>
        <w:t>政府采购合同专用条款</w:t>
      </w:r>
      <w:bookmarkEnd w:id="7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EE3D58">
            <w:pPr>
              <w:adjustRightInd w:val="0"/>
              <w:snapToGrid w:val="0"/>
              <w:jc w:val="center"/>
              <w:rPr>
                <w:rFonts w:ascii="宋体" w:hAnsi="宋体"/>
                <w:szCs w:val="21"/>
              </w:rPr>
            </w:pPr>
            <w:r>
              <w:rPr>
                <w:rFonts w:ascii="宋体" w:hAnsi="宋体" w:hint="eastAsia"/>
                <w:szCs w:val="21"/>
              </w:rPr>
              <w:t>第二节</w:t>
            </w:r>
          </w:p>
          <w:p w:rsidR="00EE3D5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EE3D58">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EE3D58">
            <w:pPr>
              <w:adjustRightInd w:val="0"/>
              <w:snapToGrid w:val="0"/>
              <w:jc w:val="left"/>
              <w:rPr>
                <w:rFonts w:ascii="宋体" w:hAnsi="宋体"/>
                <w:szCs w:val="21"/>
              </w:rPr>
            </w:pPr>
          </w:p>
        </w:tc>
      </w:tr>
      <w:tr>
        <w:tblPrEx>
          <w:tblW w:w="8519" w:type="dxa"/>
          <w:tblInd w:w="108" w:type="dxa"/>
          <w:tblLayout w:type="fixed"/>
          <w:tblLook w:val="04A0"/>
        </w:tblPrEx>
        <w:trPr>
          <w:trHeight w:val="604"/>
        </w:trPr>
        <w:tc>
          <w:tcPr>
            <w:tcW w:w="1607" w:type="dxa"/>
            <w:vAlign w:val="center"/>
          </w:tcPr>
          <w:p w:rsidR="00EE3D58">
            <w:pPr>
              <w:adjustRightInd w:val="0"/>
              <w:snapToGrid w:val="0"/>
              <w:jc w:val="center"/>
              <w:rPr>
                <w:rFonts w:ascii="宋体" w:hAnsi="宋体"/>
                <w:szCs w:val="21"/>
              </w:rPr>
            </w:pPr>
            <w:r>
              <w:rPr>
                <w:rFonts w:ascii="宋体" w:hAnsi="宋体" w:hint="eastAsia"/>
                <w:szCs w:val="21"/>
              </w:rPr>
              <w:t>第二节</w:t>
            </w:r>
          </w:p>
          <w:p w:rsidR="00EE3D5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7</w:t>
            </w:r>
            <w:r>
              <w:rPr>
                <w:rFonts w:ascii="宋体" w:hAnsi="宋体" w:hint="eastAsia"/>
                <w:szCs w:val="21"/>
              </w:rPr>
              <w:t>）项</w:t>
            </w:r>
          </w:p>
        </w:tc>
        <w:tc>
          <w:tcPr>
            <w:tcW w:w="1742" w:type="dxa"/>
            <w:vAlign w:val="center"/>
          </w:tcPr>
          <w:p w:rsidR="00EE3D58">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EE3D5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EE3D58">
            <w:pPr>
              <w:adjustRightInd w:val="0"/>
              <w:snapToGrid w:val="0"/>
              <w:jc w:val="center"/>
              <w:rPr>
                <w:rFonts w:ascii="宋体" w:hAnsi="宋体"/>
                <w:szCs w:val="21"/>
              </w:rPr>
            </w:pPr>
            <w:r>
              <w:rPr>
                <w:rFonts w:ascii="宋体" w:hAnsi="宋体" w:hint="eastAsia"/>
                <w:szCs w:val="21"/>
              </w:rPr>
              <w:t>第二节</w:t>
            </w:r>
          </w:p>
          <w:p w:rsidR="00EE3D5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4.4</w:t>
            </w:r>
            <w:r>
              <w:rPr>
                <w:rFonts w:ascii="宋体" w:hAnsi="宋体" w:hint="eastAsia"/>
                <w:szCs w:val="21"/>
              </w:rPr>
              <w:t>款</w:t>
            </w:r>
          </w:p>
        </w:tc>
        <w:tc>
          <w:tcPr>
            <w:tcW w:w="1742" w:type="dxa"/>
            <w:vAlign w:val="center"/>
          </w:tcPr>
          <w:p w:rsidR="00EE3D58">
            <w:pPr>
              <w:adjustRightInd w:val="0"/>
              <w:snapToGrid w:val="0"/>
              <w:jc w:val="left"/>
              <w:rPr>
                <w:rFonts w:ascii="宋体" w:hAnsi="宋体"/>
                <w:szCs w:val="21"/>
              </w:rPr>
            </w:pPr>
            <w:r>
              <w:rPr>
                <w:rFonts w:ascii="宋体" w:hAnsi="宋体" w:hint="eastAsia"/>
                <w:szCs w:val="21"/>
              </w:rPr>
              <w:t>履约验收中甲方提出异议或</w:t>
            </w:r>
            <w:r>
              <w:rPr>
                <w:rFonts w:ascii="宋体" w:hAnsi="宋体" w:hint="eastAsia"/>
                <w:szCs w:val="21"/>
              </w:rPr>
              <w:t>作出</w:t>
            </w:r>
            <w:r>
              <w:rPr>
                <w:rFonts w:ascii="宋体" w:hAnsi="宋体" w:hint="eastAsia"/>
                <w:szCs w:val="21"/>
              </w:rPr>
              <w:t>说明的期限</w:t>
            </w:r>
          </w:p>
        </w:tc>
        <w:tc>
          <w:tcPr>
            <w:tcW w:w="5170" w:type="dxa"/>
            <w:vAlign w:val="center"/>
          </w:tcPr>
          <w:p w:rsidR="00EE3D5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EE3D58">
            <w:pPr>
              <w:adjustRightInd w:val="0"/>
              <w:snapToGrid w:val="0"/>
              <w:jc w:val="center"/>
              <w:rPr>
                <w:rFonts w:ascii="宋体" w:hAnsi="宋体"/>
                <w:szCs w:val="21"/>
              </w:rPr>
            </w:pPr>
            <w:r>
              <w:rPr>
                <w:rFonts w:ascii="宋体" w:hAnsi="宋体" w:hint="eastAsia"/>
                <w:szCs w:val="21"/>
              </w:rPr>
              <w:t>第二节</w:t>
            </w:r>
          </w:p>
          <w:p w:rsidR="00EE3D5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4.6</w:t>
            </w:r>
            <w:r>
              <w:rPr>
                <w:rFonts w:ascii="宋体" w:hAnsi="宋体" w:hint="eastAsia"/>
                <w:szCs w:val="21"/>
              </w:rPr>
              <w:t>款</w:t>
            </w:r>
          </w:p>
        </w:tc>
        <w:tc>
          <w:tcPr>
            <w:tcW w:w="1742" w:type="dxa"/>
            <w:vAlign w:val="center"/>
          </w:tcPr>
          <w:p w:rsidR="00EE3D58">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EE3D5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EE3D58">
            <w:pPr>
              <w:adjustRightInd w:val="0"/>
              <w:snapToGrid w:val="0"/>
              <w:jc w:val="center"/>
              <w:rPr>
                <w:rFonts w:ascii="宋体" w:hAnsi="宋体"/>
                <w:szCs w:val="21"/>
              </w:rPr>
            </w:pPr>
            <w:r>
              <w:rPr>
                <w:rFonts w:ascii="宋体" w:hAnsi="宋体" w:hint="eastAsia"/>
                <w:szCs w:val="21"/>
              </w:rPr>
              <w:t>第二节</w:t>
            </w:r>
          </w:p>
          <w:p w:rsidR="00EE3D58">
            <w:pPr>
              <w:snapToGrid w:val="0"/>
              <w:jc w:val="center"/>
            </w:pPr>
            <w:r>
              <w:rPr>
                <w:rFonts w:ascii="宋体" w:hAnsi="宋体" w:hint="eastAsia"/>
                <w:szCs w:val="21"/>
              </w:rPr>
              <w:t>第</w:t>
            </w:r>
            <w:r>
              <w:rPr>
                <w:rFonts w:ascii="宋体" w:hAnsi="宋体" w:hint="eastAsia"/>
                <w:szCs w:val="21"/>
              </w:rPr>
              <w:t>5.4</w:t>
            </w:r>
            <w:r>
              <w:rPr>
                <w:rFonts w:ascii="宋体" w:hAnsi="宋体" w:hint="eastAsia"/>
                <w:szCs w:val="21"/>
              </w:rPr>
              <w:t>款</w:t>
            </w:r>
          </w:p>
        </w:tc>
        <w:tc>
          <w:tcPr>
            <w:tcW w:w="1742" w:type="dxa"/>
            <w:vAlign w:val="center"/>
          </w:tcPr>
          <w:p w:rsidR="00EE3D58">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EE3D5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EE3D58">
            <w:pPr>
              <w:adjustRightInd w:val="0"/>
              <w:snapToGrid w:val="0"/>
              <w:jc w:val="center"/>
              <w:rPr>
                <w:rFonts w:ascii="宋体" w:hAnsi="宋体"/>
                <w:szCs w:val="21"/>
              </w:rPr>
            </w:pPr>
            <w:r>
              <w:rPr>
                <w:rFonts w:ascii="宋体" w:hAnsi="宋体" w:hint="eastAsia"/>
                <w:szCs w:val="21"/>
              </w:rPr>
              <w:t>第二节</w:t>
            </w:r>
          </w:p>
          <w:p w:rsidR="00EE3D58">
            <w:pPr>
              <w:snapToGrid w:val="0"/>
              <w:jc w:val="center"/>
              <w:rPr>
                <w:rFonts w:ascii="宋体" w:hAnsi="宋体"/>
                <w:szCs w:val="21"/>
              </w:rPr>
            </w:pPr>
            <w:r>
              <w:rPr>
                <w:rFonts w:ascii="宋体" w:hAnsi="宋体" w:hint="eastAsia"/>
                <w:szCs w:val="21"/>
              </w:rPr>
              <w:t>第</w:t>
            </w:r>
            <w:r>
              <w:rPr>
                <w:rFonts w:ascii="宋体" w:hAnsi="宋体" w:hint="eastAsia"/>
                <w:szCs w:val="21"/>
              </w:rPr>
              <w:t>6.1</w:t>
            </w:r>
            <w:r>
              <w:rPr>
                <w:rFonts w:ascii="宋体" w:hAnsi="宋体" w:hint="eastAsia"/>
                <w:szCs w:val="21"/>
              </w:rPr>
              <w:t>款</w:t>
            </w:r>
          </w:p>
        </w:tc>
        <w:tc>
          <w:tcPr>
            <w:tcW w:w="1742" w:type="dxa"/>
            <w:vAlign w:val="center"/>
          </w:tcPr>
          <w:p w:rsidR="00EE3D58">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EE3D58">
            <w:pPr>
              <w:adjustRightInd w:val="0"/>
              <w:snapToGrid w:val="0"/>
              <w:jc w:val="left"/>
              <w:rPr>
                <w:rFonts w:ascii="宋体" w:hAnsi="宋体"/>
                <w:szCs w:val="21"/>
              </w:rPr>
            </w:pPr>
          </w:p>
        </w:tc>
      </w:tr>
      <w:tr>
        <w:tblPrEx>
          <w:tblW w:w="8519" w:type="dxa"/>
          <w:tblInd w:w="108" w:type="dxa"/>
          <w:tblLayout w:type="fixed"/>
          <w:tblLook w:val="04A0"/>
        </w:tblPrEx>
        <w:trPr>
          <w:trHeight w:val="667"/>
        </w:trPr>
        <w:tc>
          <w:tcPr>
            <w:tcW w:w="1607" w:type="dxa"/>
            <w:vMerge w:val="restart"/>
            <w:vAlign w:val="center"/>
          </w:tcPr>
          <w:p w:rsidR="00EE3D58">
            <w:pPr>
              <w:adjustRightInd w:val="0"/>
              <w:snapToGrid w:val="0"/>
              <w:jc w:val="center"/>
              <w:rPr>
                <w:rFonts w:ascii="宋体" w:hAnsi="宋体"/>
                <w:szCs w:val="21"/>
              </w:rPr>
            </w:pPr>
            <w:r>
              <w:rPr>
                <w:rFonts w:ascii="宋体" w:hAnsi="宋体" w:hint="eastAsia"/>
                <w:szCs w:val="21"/>
              </w:rPr>
              <w:t>第二节</w:t>
            </w:r>
          </w:p>
          <w:p w:rsidR="00EE3D5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7.1</w:t>
            </w:r>
            <w:r>
              <w:rPr>
                <w:rFonts w:ascii="宋体" w:hAnsi="宋体" w:hint="eastAsia"/>
                <w:szCs w:val="21"/>
              </w:rPr>
              <w:t>款</w:t>
            </w:r>
          </w:p>
        </w:tc>
        <w:tc>
          <w:tcPr>
            <w:tcW w:w="1742" w:type="dxa"/>
            <w:vAlign w:val="center"/>
          </w:tcPr>
          <w:p w:rsidR="00EE3D58">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EE3D58"/>
        </w:tc>
      </w:tr>
      <w:tr>
        <w:tblPrEx>
          <w:tblW w:w="8519" w:type="dxa"/>
          <w:tblInd w:w="108" w:type="dxa"/>
          <w:tblLayout w:type="fixed"/>
          <w:tblLook w:val="04A0"/>
        </w:tblPrEx>
        <w:trPr>
          <w:trHeight w:val="667"/>
        </w:trPr>
        <w:tc>
          <w:tcPr>
            <w:tcW w:w="1607" w:type="dxa"/>
            <w:vMerge/>
            <w:vAlign w:val="center"/>
          </w:tcPr>
          <w:p w:rsidR="00EE3D58">
            <w:pPr>
              <w:adjustRightInd w:val="0"/>
              <w:snapToGrid w:val="0"/>
              <w:jc w:val="center"/>
              <w:rPr>
                <w:rFonts w:ascii="宋体" w:hAnsi="宋体"/>
                <w:szCs w:val="21"/>
              </w:rPr>
            </w:pPr>
          </w:p>
        </w:tc>
        <w:tc>
          <w:tcPr>
            <w:tcW w:w="1742" w:type="dxa"/>
            <w:vAlign w:val="center"/>
          </w:tcPr>
          <w:p w:rsidR="00EE3D58">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EE3D58"/>
        </w:tc>
      </w:tr>
      <w:tr>
        <w:tblPrEx>
          <w:tblW w:w="8519" w:type="dxa"/>
          <w:tblInd w:w="108" w:type="dxa"/>
          <w:tblLayout w:type="fixed"/>
          <w:tblLook w:val="04A0"/>
        </w:tblPrEx>
        <w:trPr>
          <w:trHeight w:val="772"/>
        </w:trPr>
        <w:tc>
          <w:tcPr>
            <w:tcW w:w="1607" w:type="dxa"/>
            <w:vAlign w:val="center"/>
          </w:tcPr>
          <w:p w:rsidR="00EE3D58">
            <w:pPr>
              <w:adjustRightInd w:val="0"/>
              <w:snapToGrid w:val="0"/>
              <w:jc w:val="center"/>
              <w:rPr>
                <w:rFonts w:ascii="宋体" w:hAnsi="宋体"/>
                <w:szCs w:val="21"/>
              </w:rPr>
            </w:pPr>
            <w:r>
              <w:rPr>
                <w:rFonts w:ascii="宋体" w:hAnsi="宋体" w:hint="eastAsia"/>
                <w:szCs w:val="21"/>
              </w:rPr>
              <w:t>第二节</w:t>
            </w:r>
          </w:p>
          <w:p w:rsidR="00EE3D5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7.2</w:t>
            </w:r>
            <w:r>
              <w:rPr>
                <w:rFonts w:ascii="宋体" w:hAnsi="宋体" w:hint="eastAsia"/>
                <w:szCs w:val="21"/>
              </w:rPr>
              <w:t>款</w:t>
            </w:r>
          </w:p>
        </w:tc>
        <w:tc>
          <w:tcPr>
            <w:tcW w:w="1742" w:type="dxa"/>
            <w:vAlign w:val="center"/>
          </w:tcPr>
          <w:p w:rsidR="00EE3D58">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EE3D58"/>
        </w:tc>
      </w:tr>
      <w:tr>
        <w:tblPrEx>
          <w:tblW w:w="8519" w:type="dxa"/>
          <w:tblInd w:w="108" w:type="dxa"/>
          <w:tblLayout w:type="fixed"/>
          <w:tblLook w:val="04A0"/>
        </w:tblPrEx>
        <w:trPr>
          <w:trHeight w:val="667"/>
        </w:trPr>
        <w:tc>
          <w:tcPr>
            <w:tcW w:w="1607" w:type="dxa"/>
            <w:vAlign w:val="center"/>
          </w:tcPr>
          <w:p w:rsidR="00EE3D58">
            <w:pPr>
              <w:adjustRightInd w:val="0"/>
              <w:snapToGrid w:val="0"/>
              <w:jc w:val="center"/>
              <w:rPr>
                <w:rFonts w:ascii="宋体" w:hAnsi="宋体"/>
                <w:szCs w:val="21"/>
              </w:rPr>
            </w:pPr>
            <w:r>
              <w:rPr>
                <w:rFonts w:ascii="宋体" w:hAnsi="宋体" w:hint="eastAsia"/>
                <w:szCs w:val="21"/>
              </w:rPr>
              <w:t>第二节</w:t>
            </w:r>
          </w:p>
          <w:p w:rsidR="00EE3D5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7.3</w:t>
            </w:r>
            <w:r>
              <w:rPr>
                <w:rFonts w:ascii="宋体" w:hAnsi="宋体" w:hint="eastAsia"/>
                <w:szCs w:val="21"/>
              </w:rPr>
              <w:t>款</w:t>
            </w:r>
          </w:p>
        </w:tc>
        <w:tc>
          <w:tcPr>
            <w:tcW w:w="1742" w:type="dxa"/>
            <w:vAlign w:val="center"/>
          </w:tcPr>
          <w:p w:rsidR="00EE3D58">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EE3D58"/>
        </w:tc>
      </w:tr>
      <w:tr>
        <w:tblPrEx>
          <w:tblW w:w="8519" w:type="dxa"/>
          <w:tblInd w:w="108" w:type="dxa"/>
          <w:tblLayout w:type="fixed"/>
          <w:tblLook w:val="04A0"/>
        </w:tblPrEx>
        <w:trPr>
          <w:trHeight w:val="736"/>
        </w:trPr>
        <w:tc>
          <w:tcPr>
            <w:tcW w:w="1607" w:type="dxa"/>
            <w:vAlign w:val="center"/>
          </w:tcPr>
          <w:p w:rsidR="00EE3D58">
            <w:pPr>
              <w:adjustRightInd w:val="0"/>
              <w:snapToGrid w:val="0"/>
              <w:jc w:val="center"/>
              <w:rPr>
                <w:rFonts w:ascii="宋体" w:hAnsi="宋体"/>
                <w:szCs w:val="21"/>
              </w:rPr>
            </w:pPr>
            <w:r>
              <w:rPr>
                <w:rFonts w:ascii="宋体" w:hAnsi="宋体" w:hint="eastAsia"/>
                <w:szCs w:val="21"/>
              </w:rPr>
              <w:t>第二节</w:t>
            </w:r>
          </w:p>
          <w:p w:rsidR="00EE3D5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1</w:t>
            </w:r>
            <w:r>
              <w:rPr>
                <w:rFonts w:ascii="宋体" w:hAnsi="宋体" w:hint="eastAsia"/>
                <w:szCs w:val="21"/>
              </w:rPr>
              <w:t>）项</w:t>
            </w:r>
          </w:p>
        </w:tc>
        <w:tc>
          <w:tcPr>
            <w:tcW w:w="1742" w:type="dxa"/>
            <w:vAlign w:val="center"/>
          </w:tcPr>
          <w:p w:rsidR="00EE3D58">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EE3D58">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EE3D58">
            <w:pPr>
              <w:adjustRightInd w:val="0"/>
              <w:snapToGrid w:val="0"/>
              <w:jc w:val="center"/>
              <w:rPr>
                <w:rFonts w:ascii="宋体" w:hAnsi="宋体"/>
                <w:szCs w:val="21"/>
              </w:rPr>
            </w:pPr>
            <w:r>
              <w:rPr>
                <w:rFonts w:ascii="宋体" w:hAnsi="宋体" w:hint="eastAsia"/>
                <w:szCs w:val="21"/>
              </w:rPr>
              <w:t>第二节</w:t>
            </w:r>
          </w:p>
          <w:p w:rsidR="00EE3D5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EE3D58">
            <w:pPr>
              <w:adjustRightInd w:val="0"/>
              <w:snapToGrid w:val="0"/>
              <w:jc w:val="left"/>
              <w:rPr>
                <w:rFonts w:ascii="宋体" w:hAnsi="宋体"/>
                <w:szCs w:val="21"/>
              </w:rPr>
            </w:pPr>
            <w:r>
              <w:rPr>
                <w:rFonts w:ascii="宋体" w:hAnsi="宋体" w:hint="eastAsia"/>
                <w:szCs w:val="21"/>
              </w:rPr>
              <w:t>货物质量缺陷</w:t>
            </w:r>
          </w:p>
          <w:p w:rsidR="00EE3D58">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EE3D5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EE3D58">
            <w:pPr>
              <w:snapToGrid w:val="0"/>
              <w:jc w:val="center"/>
              <w:rPr>
                <w:rFonts w:ascii="宋体" w:hAnsi="宋体" w:cs="宋体"/>
                <w:szCs w:val="21"/>
              </w:rPr>
            </w:pPr>
            <w:r>
              <w:rPr>
                <w:rFonts w:ascii="宋体" w:hAnsi="宋体" w:cs="宋体" w:hint="eastAsia"/>
                <w:szCs w:val="21"/>
              </w:rPr>
              <w:t>第二节</w:t>
            </w:r>
          </w:p>
          <w:p w:rsidR="00EE3D58">
            <w:pPr>
              <w:pStyle w:val="AONormal"/>
              <w:ind w:firstLine="0" w:firstLineChars="0"/>
              <w:jc w:val="center"/>
            </w:pPr>
            <w:r>
              <w:rPr>
                <w:rFonts w:ascii="宋体" w:eastAsia="宋体" w:hAnsi="宋体" w:cs="宋体" w:hint="eastAsia"/>
              </w:rPr>
              <w:t>第</w:t>
            </w:r>
            <w:r>
              <w:rPr>
                <w:rFonts w:ascii="宋体" w:eastAsia="宋体" w:hAnsi="宋体" w:cs="宋体" w:hint="eastAsia"/>
              </w:rPr>
              <w:t>11.1</w:t>
            </w:r>
            <w:r>
              <w:rPr>
                <w:rFonts w:ascii="宋体" w:eastAsia="宋体" w:hAnsi="宋体" w:cs="宋体" w:hint="eastAsia"/>
              </w:rPr>
              <w:t>款</w:t>
            </w:r>
          </w:p>
        </w:tc>
        <w:tc>
          <w:tcPr>
            <w:tcW w:w="1742" w:type="dxa"/>
            <w:vAlign w:val="center"/>
          </w:tcPr>
          <w:p w:rsidR="00EE3D58">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EE3D58">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EE3D58">
            <w:pPr>
              <w:adjustRightInd w:val="0"/>
              <w:snapToGrid w:val="0"/>
              <w:jc w:val="center"/>
              <w:rPr>
                <w:rFonts w:ascii="宋体" w:hAnsi="宋体"/>
                <w:szCs w:val="21"/>
              </w:rPr>
            </w:pPr>
            <w:r>
              <w:rPr>
                <w:rFonts w:ascii="宋体" w:hAnsi="宋体" w:hint="eastAsia"/>
                <w:szCs w:val="21"/>
              </w:rPr>
              <w:t>第二节</w:t>
            </w:r>
          </w:p>
          <w:p w:rsidR="00EE3D5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12.2</w:t>
            </w:r>
            <w:r>
              <w:rPr>
                <w:rFonts w:ascii="宋体" w:hAnsi="宋体" w:hint="eastAsia"/>
                <w:szCs w:val="21"/>
              </w:rPr>
              <w:t>款</w:t>
            </w:r>
          </w:p>
        </w:tc>
        <w:tc>
          <w:tcPr>
            <w:tcW w:w="1742" w:type="dxa"/>
            <w:vAlign w:val="center"/>
          </w:tcPr>
          <w:p w:rsidR="00EE3D58">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EE3D58">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EE3D58">
            <w:pPr>
              <w:adjustRightInd w:val="0"/>
              <w:snapToGrid w:val="0"/>
              <w:jc w:val="center"/>
              <w:rPr>
                <w:rFonts w:ascii="宋体" w:hAnsi="宋体"/>
                <w:szCs w:val="21"/>
              </w:rPr>
            </w:pPr>
            <w:r>
              <w:rPr>
                <w:rFonts w:ascii="宋体" w:hAnsi="宋体" w:hint="eastAsia"/>
                <w:szCs w:val="21"/>
              </w:rPr>
              <w:t>第二节</w:t>
            </w:r>
          </w:p>
          <w:p w:rsidR="00EE3D5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13.2</w:t>
            </w:r>
            <w:r>
              <w:rPr>
                <w:rFonts w:ascii="宋体" w:hAnsi="宋体" w:hint="eastAsia"/>
                <w:szCs w:val="21"/>
              </w:rPr>
              <w:t>款</w:t>
            </w:r>
          </w:p>
        </w:tc>
        <w:tc>
          <w:tcPr>
            <w:tcW w:w="1742" w:type="dxa"/>
            <w:vAlign w:val="center"/>
          </w:tcPr>
          <w:p w:rsidR="00EE3D58">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EE3D5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EE3D58">
            <w:pPr>
              <w:adjustRightInd w:val="0"/>
              <w:snapToGrid w:val="0"/>
              <w:jc w:val="center"/>
              <w:rPr>
                <w:rFonts w:ascii="宋体" w:hAnsi="宋体"/>
                <w:szCs w:val="21"/>
              </w:rPr>
            </w:pPr>
            <w:r>
              <w:rPr>
                <w:rFonts w:ascii="宋体" w:hAnsi="宋体" w:hint="eastAsia"/>
                <w:szCs w:val="21"/>
              </w:rPr>
              <w:t>第二节</w:t>
            </w:r>
          </w:p>
          <w:p w:rsidR="00EE3D5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13.3</w:t>
            </w:r>
            <w:r>
              <w:rPr>
                <w:rFonts w:ascii="宋体" w:hAnsi="宋体" w:hint="eastAsia"/>
                <w:szCs w:val="21"/>
              </w:rPr>
              <w:t>款</w:t>
            </w:r>
          </w:p>
        </w:tc>
        <w:tc>
          <w:tcPr>
            <w:tcW w:w="1742" w:type="dxa"/>
            <w:vAlign w:val="center"/>
          </w:tcPr>
          <w:p w:rsidR="00EE3D58">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EE3D58">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EE3D58">
            <w:pPr>
              <w:adjustRightInd w:val="0"/>
              <w:snapToGrid w:val="0"/>
              <w:jc w:val="center"/>
              <w:rPr>
                <w:rFonts w:ascii="宋体" w:hAnsi="宋体"/>
                <w:szCs w:val="21"/>
              </w:rPr>
            </w:pPr>
            <w:r>
              <w:rPr>
                <w:rFonts w:ascii="宋体" w:hAnsi="宋体" w:hint="eastAsia"/>
                <w:szCs w:val="21"/>
              </w:rPr>
              <w:t>第二节</w:t>
            </w:r>
          </w:p>
          <w:p w:rsidR="00EE3D5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EE3D58">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EE3D58">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EE3D58">
            <w:pPr>
              <w:adjustRightInd w:val="0"/>
              <w:snapToGrid w:val="0"/>
              <w:jc w:val="center"/>
              <w:rPr>
                <w:rFonts w:ascii="宋体" w:hAnsi="宋体"/>
                <w:szCs w:val="21"/>
              </w:rPr>
            </w:pPr>
            <w:r>
              <w:rPr>
                <w:rFonts w:ascii="宋体" w:hAnsi="宋体" w:hint="eastAsia"/>
                <w:szCs w:val="21"/>
              </w:rPr>
              <w:t>第二节</w:t>
            </w:r>
          </w:p>
          <w:p w:rsidR="00EE3D5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5</w:t>
            </w:r>
            <w:r>
              <w:rPr>
                <w:rFonts w:ascii="宋体" w:hAnsi="宋体" w:hint="eastAsia"/>
                <w:szCs w:val="21"/>
              </w:rPr>
              <w:t>）项</w:t>
            </w:r>
          </w:p>
        </w:tc>
        <w:tc>
          <w:tcPr>
            <w:tcW w:w="1742" w:type="dxa"/>
            <w:vAlign w:val="center"/>
          </w:tcPr>
          <w:p w:rsidR="00EE3D58">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EE3D5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EE3D58">
            <w:pPr>
              <w:adjustRightInd w:val="0"/>
              <w:snapToGrid w:val="0"/>
              <w:jc w:val="center"/>
              <w:rPr>
                <w:rFonts w:ascii="宋体" w:hAnsi="宋体"/>
                <w:szCs w:val="21"/>
              </w:rPr>
            </w:pPr>
            <w:r>
              <w:rPr>
                <w:rFonts w:ascii="宋体" w:hAnsi="宋体" w:hint="eastAsia"/>
                <w:szCs w:val="21"/>
              </w:rPr>
              <w:t>第二节</w:t>
            </w:r>
          </w:p>
          <w:p w:rsidR="00EE3D5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EE3D58">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EE3D5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EE3D58">
            <w:pPr>
              <w:adjustRightInd w:val="0"/>
              <w:snapToGrid w:val="0"/>
              <w:jc w:val="center"/>
              <w:rPr>
                <w:rFonts w:ascii="宋体" w:hAnsi="宋体"/>
                <w:szCs w:val="21"/>
              </w:rPr>
            </w:pPr>
            <w:r>
              <w:rPr>
                <w:rFonts w:ascii="宋体" w:hAnsi="宋体" w:hint="eastAsia"/>
                <w:szCs w:val="21"/>
              </w:rPr>
              <w:t>第二节</w:t>
            </w:r>
          </w:p>
          <w:p w:rsidR="00EE3D5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15.1</w:t>
            </w:r>
            <w:r>
              <w:rPr>
                <w:rFonts w:ascii="宋体" w:hAnsi="宋体" w:hint="eastAsia"/>
                <w:szCs w:val="21"/>
              </w:rPr>
              <w:t>款</w:t>
            </w:r>
          </w:p>
        </w:tc>
        <w:tc>
          <w:tcPr>
            <w:tcW w:w="1742" w:type="dxa"/>
            <w:vAlign w:val="center"/>
          </w:tcPr>
          <w:p w:rsidR="00EE3D58">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EE3D5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EE3D58">
            <w:pPr>
              <w:adjustRightInd w:val="0"/>
              <w:snapToGrid w:val="0"/>
              <w:jc w:val="center"/>
              <w:rPr>
                <w:rFonts w:ascii="宋体" w:hAnsi="宋体"/>
                <w:szCs w:val="21"/>
              </w:rPr>
            </w:pPr>
            <w:r>
              <w:rPr>
                <w:rFonts w:ascii="宋体" w:hAnsi="宋体" w:hint="eastAsia"/>
                <w:szCs w:val="21"/>
              </w:rPr>
              <w:t>第二节</w:t>
            </w:r>
          </w:p>
          <w:p w:rsidR="00EE3D5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15.2</w:t>
            </w:r>
            <w:r>
              <w:rPr>
                <w:rFonts w:ascii="宋体" w:hAnsi="宋体" w:hint="eastAsia"/>
                <w:szCs w:val="21"/>
              </w:rPr>
              <w:t>（</w:t>
            </w:r>
            <w:r>
              <w:rPr>
                <w:rFonts w:ascii="宋体" w:hAnsi="宋体" w:hint="eastAsia"/>
                <w:szCs w:val="21"/>
              </w:rPr>
              <w:t>2</w:t>
            </w:r>
            <w:r>
              <w:rPr>
                <w:rFonts w:ascii="宋体" w:hAnsi="宋体" w:hint="eastAsia"/>
                <w:szCs w:val="21"/>
              </w:rPr>
              <w:t>）项</w:t>
            </w:r>
          </w:p>
        </w:tc>
        <w:tc>
          <w:tcPr>
            <w:tcW w:w="1742" w:type="dxa"/>
            <w:vAlign w:val="center"/>
          </w:tcPr>
          <w:p w:rsidR="00EE3D58">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EE3D58">
            <w:pPr>
              <w:adjustRightInd w:val="0"/>
              <w:snapToGrid w:val="0"/>
              <w:jc w:val="left"/>
              <w:rPr>
                <w:rFonts w:ascii="宋体" w:hAnsi="宋体"/>
                <w:szCs w:val="21"/>
                <w:u w:val="single"/>
              </w:rPr>
            </w:pPr>
          </w:p>
        </w:tc>
      </w:tr>
      <w:tr>
        <w:tblPrEx>
          <w:tblW w:w="8519" w:type="dxa"/>
          <w:tblInd w:w="108" w:type="dxa"/>
          <w:tblLayout w:type="fixed"/>
          <w:tblLook w:val="04A0"/>
        </w:tblPrEx>
        <w:trPr>
          <w:trHeight w:val="736"/>
        </w:trPr>
        <w:tc>
          <w:tcPr>
            <w:tcW w:w="1607" w:type="dxa"/>
            <w:vAlign w:val="center"/>
          </w:tcPr>
          <w:p w:rsidR="00EE3D58">
            <w:pPr>
              <w:adjustRightInd w:val="0"/>
              <w:snapToGrid w:val="0"/>
              <w:jc w:val="center"/>
              <w:rPr>
                <w:rFonts w:ascii="宋体" w:hAnsi="宋体"/>
                <w:szCs w:val="21"/>
              </w:rPr>
            </w:pPr>
            <w:r>
              <w:rPr>
                <w:rFonts w:ascii="宋体" w:hAnsi="宋体" w:hint="eastAsia"/>
                <w:szCs w:val="21"/>
              </w:rPr>
              <w:t>第二节</w:t>
            </w:r>
          </w:p>
          <w:p w:rsidR="00EE3D5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15.3</w:t>
            </w:r>
            <w:r>
              <w:rPr>
                <w:rFonts w:ascii="宋体" w:hAnsi="宋体" w:hint="eastAsia"/>
                <w:szCs w:val="21"/>
              </w:rPr>
              <w:t>款</w:t>
            </w:r>
          </w:p>
        </w:tc>
        <w:tc>
          <w:tcPr>
            <w:tcW w:w="1742" w:type="dxa"/>
            <w:vAlign w:val="center"/>
          </w:tcPr>
          <w:p w:rsidR="00EE3D58">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EE3D58">
            <w:pPr>
              <w:adjustRightInd w:val="0"/>
              <w:snapToGrid w:val="0"/>
              <w:jc w:val="left"/>
              <w:rPr>
                <w:rFonts w:ascii="宋体" w:hAnsi="宋体"/>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EE3D58">
            <w:pPr>
              <w:adjustRightInd w:val="0"/>
              <w:snapToGrid w:val="0"/>
              <w:jc w:val="center"/>
              <w:rPr>
                <w:rFonts w:ascii="宋体" w:hAnsi="宋体"/>
                <w:szCs w:val="21"/>
              </w:rPr>
            </w:pPr>
            <w:r>
              <w:rPr>
                <w:rFonts w:ascii="宋体" w:hAnsi="宋体" w:hint="eastAsia"/>
                <w:szCs w:val="21"/>
              </w:rPr>
              <w:t>第二节</w:t>
            </w:r>
          </w:p>
          <w:p w:rsidR="00EE3D5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15.4</w:t>
            </w:r>
            <w:r>
              <w:rPr>
                <w:rFonts w:ascii="宋体" w:hAnsi="宋体" w:hint="eastAsia"/>
                <w:szCs w:val="21"/>
              </w:rPr>
              <w:t>款</w:t>
            </w:r>
          </w:p>
        </w:tc>
        <w:tc>
          <w:tcPr>
            <w:tcW w:w="1742" w:type="dxa"/>
            <w:tcBorders>
              <w:left w:val="single" w:sz="2" w:space="0" w:color="auto"/>
              <w:bottom w:val="single" w:sz="2" w:space="0" w:color="auto"/>
              <w:right w:val="single" w:sz="2" w:space="0" w:color="auto"/>
            </w:tcBorders>
            <w:vAlign w:val="center"/>
          </w:tcPr>
          <w:p w:rsidR="00EE3D58">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EE3D58">
            <w:pPr>
              <w:adjustRightInd w:val="0"/>
              <w:snapToGrid w:val="0"/>
              <w:jc w:val="left"/>
              <w:rPr>
                <w:rFonts w:ascii="宋体" w:hAnsi="宋体"/>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EE3D58">
            <w:pPr>
              <w:adjustRightInd w:val="0"/>
              <w:snapToGrid w:val="0"/>
              <w:jc w:val="center"/>
              <w:rPr>
                <w:rFonts w:ascii="宋体" w:hAnsi="宋体"/>
                <w:szCs w:val="21"/>
              </w:rPr>
            </w:pPr>
            <w:r>
              <w:rPr>
                <w:rFonts w:ascii="宋体" w:hAnsi="宋体" w:hint="eastAsia"/>
                <w:szCs w:val="21"/>
              </w:rPr>
              <w:t>第二节</w:t>
            </w:r>
          </w:p>
          <w:p w:rsidR="00EE3D5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19.2</w:t>
            </w:r>
            <w:r>
              <w:rPr>
                <w:rFonts w:ascii="宋体" w:hAnsi="宋体" w:hint="eastAsia"/>
                <w:szCs w:val="21"/>
              </w:rPr>
              <w:t>款</w:t>
            </w:r>
          </w:p>
        </w:tc>
        <w:tc>
          <w:tcPr>
            <w:tcW w:w="1742" w:type="dxa"/>
            <w:tcBorders>
              <w:top w:val="single" w:sz="2" w:space="0" w:color="auto"/>
              <w:left w:val="single" w:sz="2" w:space="0" w:color="auto"/>
              <w:right w:val="single" w:sz="2" w:space="0" w:color="auto"/>
            </w:tcBorders>
            <w:vAlign w:val="center"/>
          </w:tcPr>
          <w:p w:rsidR="00EE3D58">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EE3D58">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EE3D58">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w:t>
            </w:r>
            <w:r>
              <w:rPr>
                <w:rFonts w:ascii="宋体" w:hAnsi="宋体" w:cs="宋体" w:hint="eastAsia"/>
                <w:iCs/>
                <w:szCs w:val="21"/>
              </w:rPr>
              <w:t>1</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EE3D58">
            <w:pPr>
              <w:adjustRightInd w:val="0"/>
              <w:snapToGrid w:val="0"/>
              <w:jc w:val="left"/>
              <w:rPr>
                <w:rFonts w:ascii="宋体" w:hAnsi="宋体"/>
                <w:szCs w:val="21"/>
                <w:u w:val="single"/>
              </w:rPr>
            </w:pPr>
            <w:r>
              <w:rPr>
                <w:rFonts w:ascii="宋体" w:hAnsi="宋体" w:cs="宋体" w:hint="eastAsia"/>
                <w:iCs/>
                <w:szCs w:val="21"/>
              </w:rPr>
              <w:t>（</w:t>
            </w:r>
            <w:r>
              <w:rPr>
                <w:rFonts w:ascii="宋体" w:hAnsi="宋体" w:cs="宋体" w:hint="eastAsia"/>
                <w:iCs/>
                <w:szCs w:val="21"/>
              </w:rPr>
              <w:t>2</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EE3D58">
            <w:pPr>
              <w:adjustRightInd w:val="0"/>
              <w:snapToGrid w:val="0"/>
              <w:jc w:val="center"/>
              <w:rPr>
                <w:rFonts w:ascii="宋体" w:hAnsi="宋体"/>
                <w:szCs w:val="21"/>
              </w:rPr>
            </w:pPr>
            <w:r>
              <w:rPr>
                <w:rFonts w:ascii="宋体" w:hAnsi="宋体" w:hint="eastAsia"/>
                <w:szCs w:val="21"/>
              </w:rPr>
              <w:t>第二节</w:t>
            </w:r>
          </w:p>
          <w:p w:rsidR="00EE3D5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23.1</w:t>
            </w:r>
            <w:r>
              <w:rPr>
                <w:rFonts w:ascii="宋体" w:hAnsi="宋体" w:hint="eastAsia"/>
                <w:szCs w:val="21"/>
              </w:rPr>
              <w:t>款</w:t>
            </w:r>
          </w:p>
        </w:tc>
        <w:tc>
          <w:tcPr>
            <w:tcW w:w="1742" w:type="dxa"/>
            <w:vAlign w:val="center"/>
          </w:tcPr>
          <w:p w:rsidR="00EE3D58">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EE3D58">
            <w:pPr>
              <w:adjustRightInd w:val="0"/>
              <w:snapToGrid w:val="0"/>
              <w:jc w:val="left"/>
              <w:rPr>
                <w:rFonts w:ascii="宋体" w:hAnsi="宋体"/>
                <w:szCs w:val="21"/>
              </w:rPr>
            </w:pPr>
          </w:p>
        </w:tc>
      </w:tr>
    </w:tbl>
    <w:p w:rsidR="00EE3D58"/>
    <w:p w:rsidR="00EE3D58">
      <w:pPr>
        <w:rPr>
          <w:b/>
          <w:bCs/>
          <w:sz w:val="44"/>
          <w:szCs w:val="44"/>
        </w:rPr>
      </w:pPr>
    </w:p>
    <w:p w:rsidR="00EE3D58"/>
    <w:p w:rsidR="00A77B3E"/>
    <w:p w:rsidR="00EE3D58">
      <w:pPr>
        <w:numPr>
          <w:ilvl w:val="0"/>
          <w:numId w:val="5"/>
        </w:numPr>
        <w:spacing w:line="360" w:lineRule="auto"/>
        <w:ind w:firstLine="3066" w:firstLineChars="1460"/>
        <w:jc w:val="left"/>
        <w:rPr>
          <w:b/>
          <w:bCs/>
          <w:szCs w:val="21"/>
        </w:rPr>
      </w:pPr>
      <w:bookmarkEnd w:id="69"/>
    </w:p>
    <w:sectPr>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5F27742"/>
    <w:multiLevelType w:val="singleLevel"/>
    <w:tmpl w:val="D5F27742"/>
    <w:lvl w:ilvl="0">
      <w:start w:val="3"/>
      <w:numFmt w:val="chineseCounting"/>
      <w:suff w:val="nothing"/>
      <w:lvlText w:val="%1、"/>
      <w:lvlJc w:val="left"/>
      <w:rPr>
        <w:rFonts w:hint="eastAsia"/>
      </w:rPr>
    </w:lvl>
  </w:abstractNum>
  <w:abstractNum w:abstractNumId="3">
    <w:nsid w:val="DDECD3BC"/>
    <w:multiLevelType w:val="singleLevel"/>
    <w:tmpl w:val="DDECD3BC"/>
    <w:lvl w:ilvl="0">
      <w:start w:val="6"/>
      <w:numFmt w:val="decimal"/>
      <w:suff w:val="space"/>
      <w:lvlText w:val="%1."/>
      <w:lvlJc w:val="left"/>
    </w:lvl>
  </w:abstractNum>
  <w:abstractNum w:abstractNumId="4">
    <w:nsid w:val="DE759F4B"/>
    <w:multiLevelType w:val="singleLevel"/>
    <w:tmpl w:val="DE759F4B"/>
    <w:lvl w:ilvl="0">
      <w:start w:val="2"/>
      <w:numFmt w:val="decimal"/>
      <w:suff w:val="space"/>
      <w:lvlText w:val="%1."/>
      <w:lvlJc w:val="left"/>
    </w:lvl>
  </w:abstractNum>
  <w:abstractNum w:abstractNumId="5">
    <w:nsid w:val="DEABE1DB"/>
    <w:multiLevelType w:val="singleLevel"/>
    <w:tmpl w:val="DEABE1DB"/>
    <w:lvl w:ilvl="0">
      <w:start w:val="23"/>
      <w:numFmt w:val="decimal"/>
      <w:suff w:val="space"/>
      <w:lvlText w:val="%1."/>
      <w:lvlJc w:val="left"/>
    </w:lvl>
  </w:abstractNum>
  <w:abstractNum w:abstractNumId="6">
    <w:nsid w:val="FFEFC674"/>
    <w:multiLevelType w:val="singleLevel"/>
    <w:tmpl w:val="FFEFC674"/>
    <w:lvl w:ilvl="0">
      <w:start w:val="1"/>
      <w:numFmt w:val="decimal"/>
      <w:suff w:val="nothing"/>
      <w:lvlText w:val="（%1）"/>
      <w:lvlJc w:val="left"/>
    </w:lvl>
  </w:abstractNum>
  <w:abstractNum w:abstractNumId="7">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8">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8"/>
  </w:num>
  <w:num w:numId="2">
    <w:abstractNumId w:val="7"/>
  </w:num>
  <w:num w:numId="3">
    <w:abstractNumId w:val="9"/>
  </w:num>
  <w:num w:numId="4">
    <w:abstractNumId w:val="2"/>
  </w:num>
  <w:num w:numId="5">
    <w:abstractNumId w:val="12"/>
  </w:num>
  <w:num w:numId="6">
    <w:abstractNumId w:val="13"/>
  </w:num>
  <w:num w:numId="7">
    <w:abstractNumId w:val="1"/>
  </w:num>
  <w:num w:numId="8">
    <w:abstractNumId w:val="6"/>
  </w:num>
  <w:num w:numId="9">
    <w:abstractNumId w:val="4"/>
  </w:num>
  <w:num w:numId="10">
    <w:abstractNumId w:val="3"/>
  </w:num>
  <w:num w:numId="11">
    <w:abstractNumId w:val="11"/>
  </w:num>
  <w:num w:numId="12">
    <w:abstractNumId w:val="0"/>
  </w:num>
  <w:num w:numId="13">
    <w:abstractNumId w:val="5"/>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634"/>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560B8"/>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3D58"/>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TableParagraph">
    <w:name w:val="Table Paragraph"/>
    <w:basedOn w:val="Normal"/>
    <w:uiPriority w:val="1"/>
    <w:qFormat/>
    <w:rPr>
      <w:rFonts w:ascii="宋体" w:hAnsi="宋体" w:cs="宋体"/>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