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2025年渭南市通量观测仪采购项目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ZQCD-25249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渭南市气象局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2025年渭南市通量观测仪采购项目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ZQCD-25249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陕西省渭南市（运输相关费用由供应商负责）</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2025年08月29日 00:00:00</w:t>
      </w:r>
      <w:bookmarkEnd w:id="26"/>
      <w:r>
        <w:rPr>
          <w:rFonts w:ascii="宋体" w:hint="eastAsia"/>
          <w:szCs w:val="21"/>
          <w:highlight w:val="none"/>
        </w:rPr>
        <w:t>至</w:t>
      </w:r>
      <w:bookmarkStart w:id="27" w:name="项目公告_signUpLastTime"/>
      <w:r>
        <w:rPr>
          <w:rFonts w:ascii="宋体" w:hint="eastAsia"/>
          <w:szCs w:val="21"/>
          <w:highlight w:val="none"/>
        </w:rPr>
        <w:t>2025年09月05日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2025年09月23日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渭南市气象局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杨祎楠</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0913-2112095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渭南市高新区东路27号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渭南市气象局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不允许（仅针对以下产品：通量观测仪不允许代理商投标）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必须，以下产品需要提供至投标截止日仍有效的《气象专用技术装备使用许可证》：通量观测仪(水、二氧化碳气体分析仪加三维超声风)气象专用技术装备使用许可证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通量观测仪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销售合同必须包括通量观测仪，每提供1份合同得1分，最多得5分。否则不得分。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针对本项目采购的通量观测仪，承诺每提前10天交货的得0.5分，最多得1分。否则不得分。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针对通量观测仪设备，每提供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针对通量观测仪设备，测试报告应涵盖高低温试验、冲击试验、盐雾试验等内容，每包含一项得1分，最多得3分。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9"/>
        <w:gridCol w:w="694"/>
        <w:gridCol w:w="2375"/>
        <w:gridCol w:w="5470"/>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0"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trHeight w:val="2280"/>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通量观测仪</w:t>
            </w:r>
          </w:p>
        </w:tc>
        <w:tc>
          <w:tcPr>
            <w:tcW w:w="1280"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浓度：0～1000μmol/mol，H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分辨力：CO</w:t>
            </w:r>
            <w:r>
              <w:rPr>
                <w:rFonts w:ascii="仿宋" w:eastAsia="仿宋" w:hAnsi="仿宋" w:cs="仿宋" w:hint="eastAsia"/>
                <w:sz w:val="24"/>
                <w:szCs w:val="24"/>
                <w:vertAlign w:val="subscript"/>
              </w:rPr>
              <w:t>2</w:t>
            </w:r>
            <w:r>
              <w:rPr>
                <w:rFonts w:ascii="仿宋" w:eastAsia="仿宋" w:hAnsi="仿宋" w:cs="仿宋" w:hint="eastAsia"/>
                <w:sz w:val="24"/>
                <w:szCs w:val="24"/>
              </w:rPr>
              <w:t>：0.15μmol/mol，H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测量范围：Ux风速：±60m/s，Uy风速：±60m/s，Uz风速：±8m/s</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气压传感器</w:t>
            </w:r>
          </w:p>
        </w:tc>
        <w:tc>
          <w:tcPr>
            <w:tcW w:w="2950" w:type="pct"/>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highlight w:val="yellow"/>
              </w:rPr>
              <w:t>#分辨力：0.1hP</w:t>
            </w:r>
          </w:p>
          <w:p>
            <w:pPr>
              <w:rPr>
                <w:rFonts w:ascii="仿宋" w:eastAsia="仿宋" w:hAnsi="仿宋" w:cs="仿宋" w:hint="eastAsia"/>
                <w:highlight w:val="yellow"/>
              </w:rPr>
            </w:pPr>
            <w:r>
              <w:rPr>
                <w:rFonts w:ascii="仿宋" w:eastAsia="仿宋" w:hAnsi="仿宋" w:cs="仿宋" w:hint="eastAsia"/>
                <w:sz w:val="24"/>
                <w:highlight w:val="yellow"/>
              </w:rPr>
              <w:t>#最大允许误差：±0.3hPa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测量范围：气温：－50℃～50℃，相对湿度：0%～100%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w:t>
            </w:r>
            <w:r>
              <w:rPr>
                <w:rFonts w:ascii="仿宋" w:eastAsia="仿宋" w:hAnsi="仿宋" w:cs="仿宋" w:hint="eastAsia"/>
                <w:sz w:val="24"/>
                <w:szCs w:val="24"/>
                <w:highlight w:val="yellow"/>
              </w:rPr>
              <w:t>气温：0.1℃，#相对湿度：1%</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rPr>
              <w:t>最大允许误差：</w:t>
            </w:r>
            <w:r>
              <w:rPr>
                <w:rFonts w:ascii="仿宋" w:eastAsia="仿宋" w:hAnsi="仿宋" w:cs="仿宋" w:hint="eastAsia"/>
                <w:sz w:val="24"/>
                <w:szCs w:val="24"/>
                <w:highlight w:val="yellow"/>
              </w:rPr>
              <w:t>#气温：±0.2℃，#相对湿度：±3%（≤80%）±5%（＞80%）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状态监测传感器</w:t>
            </w:r>
          </w:p>
        </w:tc>
        <w:tc>
          <w:tcPr>
            <w:tcW w:w="2950" w:type="pct"/>
            <w:vAlign w:val="center"/>
          </w:tcPr>
          <w:p>
            <w:pPr>
              <w:snapToGrid w:val="0"/>
              <w:rPr>
                <w:rFonts w:ascii="仿宋" w:eastAsia="仿宋" w:hAnsi="仿宋" w:cs="仿宋" w:hint="eastAsia"/>
              </w:rPr>
            </w:pPr>
            <w:r>
              <w:rPr>
                <w:rFonts w:ascii="仿宋" w:eastAsia="仿宋" w:hAnsi="仿宋" w:cs="仿宋" w:hint="eastAsia"/>
                <w:sz w:val="24"/>
              </w:rPr>
              <w:t>输出图像格式：JPG或TIF等；</w:t>
            </w:r>
          </w:p>
          <w:p>
            <w:pPr>
              <w:snapToGrid w:val="0"/>
              <w:rPr>
                <w:rFonts w:ascii="仿宋" w:eastAsia="仿宋" w:hAnsi="仿宋" w:cs="仿宋" w:hint="eastAsia"/>
              </w:rPr>
            </w:pPr>
            <w:r>
              <w:rPr>
                <w:rFonts w:ascii="仿宋" w:eastAsia="仿宋" w:hAnsi="仿宋" w:cs="仿宋" w:hint="eastAsia"/>
                <w:sz w:val="24"/>
              </w:rPr>
              <w:t>有效分辨率：≥400万像素；</w:t>
            </w:r>
          </w:p>
          <w:p>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pPr>
              <w:snapToGrid w:val="0"/>
              <w:rPr>
                <w:rFonts w:ascii="仿宋" w:eastAsia="仿宋" w:hAnsi="仿宋" w:cs="仿宋" w:hint="eastAsia"/>
              </w:rPr>
            </w:pPr>
            <w:r>
              <w:rPr>
                <w:rFonts w:ascii="仿宋" w:eastAsia="仿宋" w:hAnsi="仿宋" w:cs="仿宋" w:hint="eastAsia"/>
                <w:sz w:val="24"/>
              </w:rPr>
              <w:t>拍摄目标面积：≥2 m</w:t>
            </w:r>
            <w:r>
              <w:rPr>
                <w:rFonts w:ascii="仿宋" w:eastAsia="仿宋" w:hAnsi="仿宋" w:cs="仿宋" w:hint="eastAsia"/>
                <w:sz w:val="24"/>
                <w:vertAlign w:val="superscript"/>
              </w:rPr>
              <w:t>2</w:t>
            </w:r>
            <w:r>
              <w:rPr>
                <w:rFonts w:ascii="仿宋" w:eastAsia="仿宋" w:hAnsi="仿宋" w:cs="仿宋" w:hint="eastAsia"/>
                <w:sz w:val="24"/>
              </w:rPr>
              <w:t>；</w:t>
            </w:r>
          </w:p>
          <w:p>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下垫面传感器</w:t>
            </w:r>
          </w:p>
        </w:tc>
        <w:tc>
          <w:tcPr>
            <w:tcW w:w="2950" w:type="pct"/>
            <w:vAlign w:val="center"/>
          </w:tcPr>
          <w:p>
            <w:pPr>
              <w:snapToGrid w:val="0"/>
              <w:rPr>
                <w:rFonts w:ascii="仿宋" w:eastAsia="仿宋" w:hAnsi="仿宋" w:cs="仿宋" w:hint="eastAsia"/>
              </w:rPr>
            </w:pPr>
            <w:r>
              <w:rPr>
                <w:rFonts w:ascii="仿宋" w:eastAsia="仿宋" w:hAnsi="仿宋" w:cs="仿宋" w:hint="eastAsia"/>
                <w:sz w:val="24"/>
              </w:rPr>
              <w:t>输出图像格式：JPG或TIF等；</w:t>
            </w:r>
          </w:p>
          <w:p>
            <w:pPr>
              <w:snapToGrid w:val="0"/>
              <w:rPr>
                <w:rFonts w:ascii="仿宋" w:eastAsia="仿宋" w:hAnsi="仿宋" w:cs="仿宋" w:hint="eastAsia"/>
              </w:rPr>
            </w:pPr>
            <w:r>
              <w:rPr>
                <w:rFonts w:ascii="仿宋" w:eastAsia="仿宋" w:hAnsi="仿宋" w:cs="仿宋" w:hint="eastAsia"/>
                <w:sz w:val="24"/>
              </w:rPr>
              <w:t>有效分辨率：≥400万像素；</w:t>
            </w:r>
          </w:p>
          <w:p>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pPr>
              <w:snapToGrid w:val="0"/>
              <w:rPr>
                <w:rFonts w:ascii="仿宋" w:eastAsia="仿宋" w:hAnsi="仿宋" w:cs="仿宋" w:hint="eastAsia"/>
              </w:rPr>
            </w:pPr>
            <w:r>
              <w:rPr>
                <w:rFonts w:ascii="仿宋" w:eastAsia="仿宋" w:hAnsi="仿宋" w:cs="仿宋" w:hint="eastAsia"/>
                <w:sz w:val="24"/>
              </w:rPr>
              <w:t>拍摄角度：镜头中心延长线与地面垂直间的夹角不大于45度；</w:t>
            </w:r>
          </w:p>
          <w:p>
            <w:pPr>
              <w:snapToGrid w:val="0"/>
              <w:rPr>
                <w:rFonts w:ascii="仿宋" w:eastAsia="仿宋" w:hAnsi="仿宋" w:cs="仿宋" w:hint="eastAsia"/>
              </w:rPr>
            </w:pPr>
            <w:r>
              <w:rPr>
                <w:rFonts w:ascii="仿宋" w:eastAsia="仿宋" w:hAnsi="仿宋" w:cs="仿宋" w:hint="eastAsia"/>
                <w:sz w:val="24"/>
              </w:rPr>
              <w:t>拍摄目标面积：≥5 m</w:t>
            </w:r>
            <w:r>
              <w:rPr>
                <w:rFonts w:ascii="仿宋" w:eastAsia="仿宋" w:hAnsi="仿宋" w:cs="仿宋" w:hint="eastAsia"/>
                <w:sz w:val="24"/>
                <w:vertAlign w:val="superscript"/>
              </w:rPr>
              <w:t>2</w:t>
            </w:r>
            <w:r>
              <w:rPr>
                <w:rFonts w:ascii="仿宋" w:eastAsia="仿宋" w:hAnsi="仿宋" w:cs="仿宋" w:hint="eastAsia"/>
                <w:sz w:val="24"/>
              </w:rPr>
              <w:t>；</w:t>
            </w:r>
          </w:p>
          <w:p>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sectPr>
          <w:pgSz w:w="11906" w:h="16838"/>
          <w:pgMar w:top="2154" w:right="1474" w:bottom="2041" w:left="1587" w:header="709" w:footer="1417" w:gutter="0"/>
          <w:cols w:num="1"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8"/>
        </w:rPr>
      </w:pPr>
    </w:p>
    <w:p>
      <w:pPr>
        <w:spacing w:line="560" w:lineRule="exact"/>
        <w:jc w:val="both"/>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1"/>
        <w:gridCol w:w="846"/>
        <w:gridCol w:w="727"/>
        <w:gridCol w:w="371"/>
        <w:gridCol w:w="846"/>
        <w:gridCol w:w="644"/>
        <w:gridCol w:w="1202"/>
        <w:gridCol w:w="35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渭南市局</w:t>
            </w:r>
          </w:p>
        </w:tc>
        <w:tc>
          <w:tcPr/>
          <w:p>
            <w:r>
              <w:t>通量观测仪</w:t>
            </w:r>
          </w:p>
        </w:tc>
        <w:tc>
          <w:tcPr/>
          <w:p>
            <w:r>
              <w:t>1</w:t>
            </w:r>
          </w:p>
        </w:tc>
        <w:tc>
          <w:tcPr/>
          <w:p>
            <w:r>
              <w:t>550000.00</w:t>
            </w:r>
          </w:p>
        </w:tc>
        <w:tc>
          <w:tcPr/>
          <w:p>
            <w:r>
              <w:t xml:space="preserve">550000.00  </w:t>
            </w:r>
          </w:p>
        </w:tc>
        <w:tc>
          <w:tcPr/>
          <w:p>
            <w:r>
              <w:t>陕西省渭南市合阳县</w:t>
            </w:r>
          </w:p>
        </w:tc>
        <w:tc>
          <w:tcPr/>
          <w:p>
            <w:r>
              <w:t>采购人全称：渭南市气象局，标的含设备含8年质保、建设、安装</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D54630" w:rsidRPr="00D54630" w:rsidP="00D54630">
      <w:pPr>
        <w:spacing w:line="560" w:lineRule="exact"/>
        <w:ind w:firstLine="720" w:firstLineChars="200"/>
        <w:jc w:val="center"/>
        <w:rPr>
          <w:rFonts w:ascii="仿宋" w:eastAsia="仿宋" w:hAnsi="仿宋" w:cs="仿宋"/>
          <w:b/>
          <w:sz w:val="28"/>
          <w:szCs w:val="20"/>
        </w:rPr>
      </w:pPr>
      <w:r w:rsidRPr="00D54630">
        <w:rPr>
          <w:rFonts w:ascii="仿宋" w:eastAsia="仿宋" w:hAnsi="仿宋" w:cs="仿宋" w:hint="eastAsia"/>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sidRPr="00D54630">
        <w:rPr>
          <w:rFonts w:ascii="仿宋" w:eastAsia="仿宋" w:hAnsi="仿宋" w:cs="仿宋" w:hint="eastAsia"/>
          <w:b/>
          <w:sz w:val="36"/>
          <w:szCs w:val="36"/>
        </w:rPr>
        <w:instrText>ADDIN CNKISM.UserStyle</w:instrText>
      </w:r>
      <w:r w:rsidRPr="00D54630">
        <w:rPr>
          <w:rFonts w:ascii="仿宋" w:eastAsia="仿宋" w:hAnsi="仿宋" w:cs="仿宋" w:hint="eastAsia"/>
          <w:b/>
          <w:sz w:val="36"/>
          <w:szCs w:val="36"/>
        </w:rPr>
        <w:fldChar w:fldCharType="separate"/>
      </w:r>
      <w:r w:rsidRPr="00D54630">
        <w:rPr>
          <w:rFonts w:ascii="仿宋" w:eastAsia="仿宋" w:hAnsi="仿宋" w:cs="仿宋" w:hint="eastAsia"/>
          <w:b/>
          <w:sz w:val="36"/>
          <w:szCs w:val="36"/>
        </w:rPr>
        <w:fldChar w:fldCharType="end"/>
      </w:r>
      <w:r w:rsidRPr="00D54630">
        <w:rPr>
          <w:rFonts w:ascii="仿宋" w:eastAsia="仿宋" w:hAnsi="仿宋" w:cs="仿宋" w:hint="eastAsia"/>
          <w:b/>
          <w:sz w:val="36"/>
          <w:szCs w:val="36"/>
        </w:rPr>
        <w:t>采购需求（其他技术及商务需求）</w:t>
      </w:r>
    </w:p>
    <w:p w:rsidR="00D54630" w:rsidRPr="00D54630" w:rsidP="00D54630">
      <w:pPr>
        <w:spacing w:line="560" w:lineRule="exact"/>
        <w:ind w:firstLine="560" w:firstLineChars="200"/>
        <w:rPr>
          <w:rFonts w:ascii="仿宋" w:eastAsia="仿宋" w:hAnsi="仿宋" w:cs="仿宋" w:hint="eastAsia"/>
          <w:b/>
          <w:bCs/>
          <w:sz w:val="28"/>
          <w:szCs w:val="20"/>
        </w:rPr>
      </w:pPr>
      <w:r w:rsidRPr="00D54630">
        <w:rPr>
          <w:rFonts w:ascii="仿宋" w:eastAsia="仿宋" w:hAnsi="仿宋" w:cs="仿宋" w:hint="eastAsia"/>
          <w:b/>
          <w:bCs/>
          <w:sz w:val="28"/>
          <w:szCs w:val="20"/>
        </w:rPr>
        <w:t>一、项目概况及总体要求</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为深入贯彻落</w:t>
      </w:r>
      <w:r w:rsidRPr="00D54630">
        <w:rPr>
          <w:rFonts w:ascii="仿宋" w:eastAsia="仿宋" w:hAnsi="仿宋" w:cs="仿宋" w:hint="eastAsia"/>
          <w:sz w:val="28"/>
          <w:szCs w:val="20"/>
        </w:rPr>
        <w:t>实习近</w:t>
      </w:r>
      <w:r w:rsidRPr="00D54630">
        <w:rPr>
          <w:rFonts w:ascii="仿宋" w:eastAsia="仿宋" w:hAnsi="仿宋" w:cs="仿宋" w:hint="eastAsia"/>
          <w:sz w:val="28"/>
          <w:szCs w:val="20"/>
        </w:rPr>
        <w:t>平总书记关于气象工作的重要指示精神重要指示精神，着力推进观测站网、运行保障、观测产品等高质量发展，进一步强化</w:t>
      </w:r>
      <w:r w:rsidRPr="00D54630">
        <w:rPr>
          <w:rFonts w:ascii="仿宋" w:eastAsia="仿宋" w:hAnsi="仿宋" w:cs="仿宋" w:hint="eastAsia"/>
          <w:color w:val="000000" w:themeColor="text1"/>
          <w:sz w:val="28"/>
          <w:szCs w:val="20"/>
        </w:rPr>
        <w:t>气象监测预警能力。依据《综合气象观测业务发展“十四五”规划》、《2025年湖南等3省通量观测系统建设项目可行性研究报告》等文件，在陕西省渭南市建设1套通量观测仪，提升应对气候变化服务能力，服务国家“碳达峰、碳中和”战略。</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采购的设备原则上需取得气象专用技术装备许可证，通过进一步测试评估，选择技术指标高、运行稳定可靠的仪器设备。</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本项目目标是通过2025年气象观测站网工程建设，实现CO2、H2O通量的在线观测。</w:t>
      </w:r>
    </w:p>
    <w:p w:rsidR="00D54630" w:rsidRPr="00D54630" w:rsidP="00D54630">
      <w:pPr>
        <w:ind w:firstLine="560" w:firstLineChars="200"/>
        <w:rPr>
          <w:rFonts w:ascii="仿宋" w:eastAsia="仿宋" w:hAnsi="仿宋" w:cs="仿宋" w:hint="eastAsia"/>
          <w:b/>
          <w:bCs/>
          <w:sz w:val="28"/>
          <w:szCs w:val="20"/>
        </w:rPr>
      </w:pPr>
      <w:r w:rsidRPr="00D54630">
        <w:rPr>
          <w:rFonts w:ascii="仿宋" w:eastAsia="仿宋" w:hAnsi="仿宋" w:cs="仿宋" w:hint="eastAsia"/>
          <w:b/>
          <w:bCs/>
          <w:sz w:val="28"/>
          <w:szCs w:val="20"/>
        </w:rPr>
        <w:t>二、售后服务要求</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D54630" w:rsidRPr="00D54630" w:rsidP="00D54630">
      <w:pPr>
        <w:ind w:firstLine="560" w:firstLineChars="200"/>
        <w:rPr>
          <w:rFonts w:ascii="仿宋" w:eastAsia="仿宋" w:hAnsi="仿宋" w:cs="仿宋" w:hint="eastAsia"/>
          <w:b/>
          <w:bCs/>
          <w:sz w:val="28"/>
          <w:szCs w:val="20"/>
        </w:rPr>
      </w:pPr>
      <w:r w:rsidRPr="00D54630">
        <w:rPr>
          <w:rFonts w:ascii="仿宋" w:eastAsia="仿宋" w:hAnsi="仿宋" w:cs="仿宋" w:hint="eastAsia"/>
          <w:b/>
          <w:bCs/>
          <w:sz w:val="28"/>
          <w:szCs w:val="20"/>
        </w:rPr>
        <w:t>三、培训要求</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w:t>
      </w:r>
      <w:r w:rsidRPr="00D54630">
        <w:rPr>
          <w:rFonts w:ascii="仿宋" w:eastAsia="仿宋" w:hAnsi="仿宋" w:cs="仿宋" w:hint="eastAsia"/>
          <w:sz w:val="28"/>
          <w:szCs w:val="20"/>
        </w:rPr>
        <w:t>事该设备技术工作至少2年；</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设备供应商对每套投标产品提供至少2次技术培训，培训课时不少于4个课时，培训人数不少于5人。培训内容包括设备安装、使用、日常维护、观测原理及产品应用，培训时间及地点双方协商确定。</w:t>
      </w:r>
    </w:p>
    <w:p w:rsidR="00D54630" w:rsidRPr="00D54630" w:rsidP="00D54630">
      <w:pPr>
        <w:ind w:firstLine="560" w:firstLineChars="200"/>
        <w:rPr>
          <w:rFonts w:ascii="仿宋" w:eastAsia="仿宋" w:hAnsi="仿宋" w:cs="仿宋" w:hint="eastAsia"/>
          <w:b/>
          <w:bCs/>
          <w:sz w:val="28"/>
          <w:szCs w:val="20"/>
        </w:rPr>
      </w:pPr>
      <w:r w:rsidRPr="00D54630">
        <w:rPr>
          <w:rFonts w:ascii="仿宋" w:eastAsia="仿宋" w:hAnsi="仿宋" w:cs="仿宋" w:hint="eastAsia"/>
          <w:b/>
          <w:bCs/>
          <w:sz w:val="28"/>
          <w:szCs w:val="20"/>
        </w:rPr>
        <w:t>四、交货要求及履约地点</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中标供应商将所有设备运送至陕西省渭南市（运输相关费用由供应商负责），并负责安装调试。</w:t>
      </w:r>
    </w:p>
    <w:p w:rsidR="00D54630" w:rsidRPr="00D54630" w:rsidP="00D54630">
      <w:pPr>
        <w:ind w:left="559" w:leftChars="266"/>
        <w:rPr>
          <w:rFonts w:ascii="仿宋" w:eastAsia="仿宋" w:hAnsi="仿宋" w:cs="仿宋" w:hint="eastAsia"/>
          <w:sz w:val="28"/>
          <w:szCs w:val="20"/>
        </w:rPr>
      </w:pPr>
      <w:r w:rsidRPr="00D54630">
        <w:rPr>
          <w:rFonts w:ascii="仿宋" w:eastAsia="仿宋" w:hAnsi="仿宋" w:cs="仿宋" w:hint="eastAsia"/>
          <w:sz w:val="28"/>
          <w:szCs w:val="20"/>
        </w:rPr>
        <w:t>合同签订后120天内交货，30天内完成安装调试并具备验收条</w:t>
      </w:r>
    </w:p>
    <w:p w:rsidR="00D54630" w:rsidRPr="00D54630" w:rsidP="00D54630">
      <w:pPr>
        <w:rPr>
          <w:rFonts w:ascii="仿宋" w:eastAsia="仿宋" w:hAnsi="仿宋" w:cs="仿宋" w:hint="eastAsia"/>
          <w:sz w:val="28"/>
          <w:szCs w:val="20"/>
        </w:rPr>
      </w:pPr>
      <w:r w:rsidRPr="00D54630">
        <w:rPr>
          <w:rFonts w:ascii="仿宋" w:eastAsia="仿宋" w:hAnsi="仿宋" w:cs="仿宋" w:hint="eastAsia"/>
          <w:sz w:val="28"/>
          <w:szCs w:val="20"/>
        </w:rPr>
        <w:t>件，并提供8年质保服务。</w:t>
      </w:r>
    </w:p>
    <w:p w:rsidR="00D54630" w:rsidRPr="00D54630" w:rsidP="00D54630">
      <w:pPr>
        <w:ind w:left="559" w:leftChars="266"/>
        <w:rPr>
          <w:rFonts w:ascii="仿宋" w:eastAsia="仿宋" w:hAnsi="仿宋" w:cs="仿宋" w:hint="eastAsia"/>
          <w:b/>
          <w:bCs/>
          <w:sz w:val="28"/>
          <w:szCs w:val="20"/>
        </w:rPr>
      </w:pPr>
      <w:r w:rsidRPr="00D54630">
        <w:rPr>
          <w:rFonts w:ascii="仿宋" w:eastAsia="仿宋" w:hAnsi="仿宋" w:cs="仿宋" w:hint="eastAsia"/>
          <w:b/>
          <w:bCs/>
          <w:sz w:val="28"/>
          <w:szCs w:val="20"/>
        </w:rPr>
        <w:t>五、服务团队要求</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D54630" w:rsidRPr="00D54630" w:rsidP="00D54630">
      <w:pPr>
        <w:ind w:firstLine="560" w:firstLineChars="200"/>
        <w:rPr>
          <w:rFonts w:ascii="仿宋" w:eastAsia="仿宋" w:hAnsi="仿宋" w:cs="仿宋" w:hint="eastAsia"/>
          <w:b/>
          <w:bCs/>
          <w:sz w:val="28"/>
          <w:szCs w:val="20"/>
        </w:rPr>
      </w:pPr>
      <w:r w:rsidRPr="00D54630">
        <w:rPr>
          <w:rFonts w:ascii="仿宋" w:eastAsia="仿宋" w:hAnsi="仿宋" w:cs="仿宋" w:hint="eastAsia"/>
          <w:b/>
          <w:bCs/>
          <w:sz w:val="28"/>
          <w:szCs w:val="20"/>
        </w:rPr>
        <w:t>六、投标产品软件兼容性要求</w:t>
      </w:r>
    </w:p>
    <w:p w:rsidR="00D54630" w:rsidRPr="00D54630" w:rsidP="00D54630">
      <w:pPr>
        <w:ind w:firstLine="560" w:firstLineChars="200"/>
        <w:rPr>
          <w:rFonts w:ascii="仿宋" w:eastAsia="仿宋" w:hAnsi="仿宋" w:cs="仿宋" w:hint="eastAsia"/>
          <w:sz w:val="28"/>
          <w:szCs w:val="20"/>
        </w:rPr>
      </w:pPr>
      <w:r w:rsidRPr="00D54630">
        <w:rPr>
          <w:rFonts w:ascii="仿宋" w:eastAsia="仿宋" w:hAnsi="仿宋" w:cs="仿宋" w:hint="eastAsia"/>
          <w:sz w:val="28"/>
          <w:szCs w:val="20"/>
        </w:rPr>
        <w:t>设备可无缝接入气象数据平台，完全符合甲方相关要求和规范，保证其系统的兼容性和功能的完整性。</w:t>
      </w:r>
    </w:p>
    <w:p w:rsidR="006D622B" w:rsidRPr="00D54630" w:rsidP="00D54630"/>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87561C">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7561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7561C">
            <w:pPr>
              <w:rPr>
                <w:sz w:val="18"/>
                <w:szCs w:val="18"/>
              </w:rPr>
            </w:pPr>
            <w:r>
              <w:rPr>
                <w:rFonts w:hint="eastAsia"/>
                <w:sz w:val="18"/>
                <w:szCs w:val="18"/>
              </w:rPr>
              <w:t>序号</w:t>
            </w:r>
          </w:p>
        </w:tc>
        <w:tc>
          <w:tcPr>
            <w:tcW w:w="898" w:type="dxa"/>
            <w:vAlign w:val="center"/>
          </w:tcPr>
          <w:p w:rsidR="0087561C">
            <w:pPr>
              <w:jc w:val="center"/>
              <w:rPr>
                <w:sz w:val="18"/>
                <w:szCs w:val="18"/>
              </w:rPr>
            </w:pPr>
            <w:r>
              <w:rPr>
                <w:rFonts w:hint="eastAsia"/>
                <w:sz w:val="18"/>
                <w:szCs w:val="18"/>
              </w:rPr>
              <w:t>对应</w:t>
            </w:r>
          </w:p>
          <w:p w:rsidR="0087561C">
            <w:pPr>
              <w:jc w:val="center"/>
              <w:rPr>
                <w:sz w:val="18"/>
                <w:szCs w:val="18"/>
              </w:rPr>
            </w:pPr>
            <w:r>
              <w:rPr>
                <w:rFonts w:hint="eastAsia"/>
                <w:sz w:val="18"/>
                <w:szCs w:val="18"/>
              </w:rPr>
              <w:t>条款号</w:t>
            </w:r>
          </w:p>
        </w:tc>
        <w:tc>
          <w:tcPr>
            <w:tcW w:w="7347" w:type="dxa"/>
            <w:vAlign w:val="center"/>
          </w:tcPr>
          <w:p w:rsidR="0087561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87561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87561C">
            <w:pPr>
              <w:numPr>
                <w:ilvl w:val="0"/>
                <w:numId w:val="14"/>
              </w:numPr>
              <w:rPr>
                <w:rFonts w:ascii="宋体" w:hAnsi="宋体"/>
                <w:sz w:val="18"/>
                <w:szCs w:val="18"/>
              </w:rPr>
            </w:pPr>
          </w:p>
        </w:tc>
        <w:tc>
          <w:tcPr>
            <w:tcW w:w="898" w:type="dxa"/>
            <w:vAlign w:val="center"/>
          </w:tcPr>
          <w:p w:rsidR="0087561C">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87561C" w:rsidP="00480E7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以下产品需要提供至</w:t>
            </w:r>
            <w:r>
              <w:rPr>
                <w:rFonts w:ascii="宋体" w:hAnsi="宋体" w:cs="微软雅黑" w:hint="eastAsia"/>
                <w:b/>
                <w:color w:val="0000FF"/>
                <w:kern w:val="0"/>
                <w:sz w:val="18"/>
                <w:szCs w:val="18"/>
              </w:rPr>
              <w:t>投标截止日仍在有效期《</w:t>
            </w:r>
            <w:r>
              <w:rPr>
                <w:rFonts w:ascii="宋体" w:hAnsi="宋体" w:cs="微软雅黑" w:hint="eastAsia"/>
                <w:b/>
                <w:color w:val="0000FF"/>
                <w:kern w:val="0"/>
                <w:sz w:val="18"/>
                <w:szCs w:val="18"/>
              </w:rPr>
              <w:t>气象专用技术装备使用许可证</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通量观测仪</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水、二氧化碳气体分析仪加三维超声风</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w:t>
            </w:r>
          </w:p>
        </w:tc>
      </w:tr>
      <w:tr>
        <w:tblPrEx>
          <w:tblW w:w="8789" w:type="dxa"/>
          <w:tblLayout w:type="fixed"/>
          <w:tblLook w:val="04A0"/>
        </w:tblPrEx>
        <w:trPr>
          <w:cantSplit/>
        </w:trPr>
        <w:tc>
          <w:tcPr>
            <w:tcW w:w="8789" w:type="dxa"/>
            <w:gridSpan w:val="3"/>
            <w:vAlign w:val="center"/>
          </w:tcPr>
          <w:p w:rsidR="0087561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87561C">
            <w:pPr>
              <w:numPr>
                <w:ilvl w:val="0"/>
                <w:numId w:val="14"/>
              </w:numPr>
              <w:rPr>
                <w:rFonts w:ascii="宋体" w:hAnsi="宋体"/>
                <w:sz w:val="18"/>
                <w:szCs w:val="18"/>
              </w:rPr>
            </w:pPr>
          </w:p>
        </w:tc>
        <w:tc>
          <w:tcPr>
            <w:tcW w:w="898" w:type="dxa"/>
            <w:vAlign w:val="center"/>
          </w:tcPr>
          <w:p w:rsidR="0087561C">
            <w:pPr>
              <w:jc w:val="center"/>
              <w:rPr>
                <w:rFonts w:ascii="宋体" w:hAnsi="宋体"/>
                <w:sz w:val="18"/>
                <w:szCs w:val="18"/>
              </w:rPr>
            </w:pPr>
            <w:r>
              <w:rPr>
                <w:rFonts w:ascii="宋体" w:hAnsi="宋体" w:hint="eastAsia"/>
                <w:sz w:val="18"/>
                <w:szCs w:val="18"/>
              </w:rPr>
              <w:t>7.4</w:t>
            </w:r>
          </w:p>
        </w:tc>
        <w:tc>
          <w:tcPr>
            <w:tcW w:w="7347" w:type="dxa"/>
            <w:vAlign w:val="center"/>
          </w:tcPr>
          <w:p w:rsidR="0087561C">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年的质保服务</w:t>
            </w:r>
          </w:p>
        </w:tc>
      </w:tr>
    </w:tbl>
    <w:p w:rsidR="0087561C">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color w:val="000000" w:themeColor="text1"/>
          <w:szCs w:val="21"/>
          <w:highlight w:val="none"/>
          <w:u w:val="single"/>
        </w:rPr>
      </w:pPr>
      <w:r>
        <w:rPr>
          <w:rFonts w:ascii="Wingdings" w:hAnsi="Wingdings"/>
          <w:szCs w:val="21"/>
          <w:highlight w:val="none"/>
        </w:rPr>
        <w:sym w:font="Wingdings" w:char="F0FE"/>
      </w:r>
      <w:r>
        <w:rPr>
          <w:rFonts w:ascii="宋体" w:hAnsi="宋体" w:hint="eastAsia"/>
          <w:color w:val="000000" w:themeColor="text1"/>
          <w:szCs w:val="21"/>
          <w:highlight w:val="none"/>
        </w:rPr>
        <w:t>分期付款：</w:t>
      </w:r>
      <w:r>
        <w:rPr>
          <w:rFonts w:ascii="宋体" w:hAnsi="宋体" w:hint="eastAsia"/>
          <w:color w:val="000000" w:themeColor="text1"/>
          <w:szCs w:val="21"/>
          <w:highlight w:val="none"/>
          <w:u w:val="single"/>
          <w:lang w:val="en-US" w:eastAsia="zh-CN"/>
        </w:rPr>
        <w:t>合同生效后付款：</w:t>
      </w:r>
      <w:r>
        <w:rPr>
          <w:rFonts w:ascii="宋体" w:hAnsi="宋体" w:hint="eastAsia"/>
          <w:color w:val="000000" w:themeColor="text1"/>
          <w:szCs w:val="21"/>
          <w:highlight w:val="none"/>
          <w:u w:val="single"/>
        </w:rPr>
        <w:t>双方签署合同后</w:t>
      </w:r>
      <w:r>
        <w:rPr>
          <w:rFonts w:ascii="宋体" w:hAnsi="宋体" w:hint="eastAsia"/>
          <w:color w:val="000000" w:themeColor="text1"/>
          <w:szCs w:val="21"/>
          <w:highlight w:val="none"/>
          <w:u w:val="single"/>
          <w:lang w:val="en-US" w:eastAsia="zh-CN"/>
        </w:rPr>
        <w:t>30</w:t>
      </w:r>
      <w:r>
        <w:rPr>
          <w:rFonts w:ascii="宋体" w:hAnsi="宋体" w:hint="eastAsia"/>
          <w:color w:val="000000" w:themeColor="text1"/>
          <w:szCs w:val="21"/>
          <w:highlight w:val="none"/>
          <w:u w:val="single"/>
        </w:rPr>
        <w:t>个工作日内，甲方向乙方支付合同总金额的90%</w:t>
      </w:r>
      <w:r>
        <w:rPr>
          <w:rFonts w:ascii="宋体" w:hAnsi="宋体" w:hint="eastAsia"/>
          <w:color w:val="000000" w:themeColor="text1"/>
          <w:szCs w:val="21"/>
          <w:highlight w:val="none"/>
        </w:rPr>
        <w:t>，</w:t>
      </w:r>
      <w:r>
        <w:rPr>
          <w:rFonts w:ascii="宋体" w:hAnsi="宋体" w:hint="eastAsia"/>
          <w:color w:val="000000" w:themeColor="text1"/>
          <w:szCs w:val="21"/>
          <w:highlight w:val="none"/>
          <w:u w:val="single"/>
        </w:rPr>
        <w:t>到货、检验后付款：双方签署验收报告后</w:t>
      </w:r>
      <w:r>
        <w:rPr>
          <w:rFonts w:ascii="宋体" w:hAnsi="宋体" w:hint="eastAsia"/>
          <w:color w:val="000000" w:themeColor="text1"/>
          <w:szCs w:val="21"/>
          <w:highlight w:val="none"/>
          <w:u w:val="single"/>
          <w:lang w:val="en-US" w:eastAsia="zh-CN"/>
        </w:rPr>
        <w:t>30</w:t>
      </w:r>
      <w:r>
        <w:rPr>
          <w:rFonts w:ascii="宋体" w:hAnsi="宋体" w:hint="eastAsia"/>
          <w:color w:val="000000" w:themeColor="text1"/>
          <w:szCs w:val="21"/>
          <w:highlight w:val="none"/>
          <w:u w:val="single"/>
        </w:rPr>
        <w:t>个工作日内，甲方向乙方支付合同总金额的10%</w:t>
      </w:r>
      <w:r>
        <w:rPr>
          <w:rFonts w:ascii="宋体" w:hAnsi="宋体" w:hint="eastAsia"/>
          <w:color w:val="000000" w:themeColor="text1"/>
          <w:szCs w:val="21"/>
          <w:highlight w:val="none"/>
          <w:u w:val="single"/>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w:t>
      </w:r>
      <w:r>
        <w:rPr>
          <w:rFonts w:ascii="宋体" w:hAnsi="宋体" w:hint="eastAsia"/>
          <w:szCs w:val="21"/>
          <w:highlight w:val="none"/>
          <w:u w:val="single"/>
        </w:rPr>
        <w:t xml:space="preserve">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FE"/>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12" w:usb3="00000000" w:csb0="00040001" w:csb1="00000000"/>
  </w:font>
  <w:font w:name="Verdana">
    <w:panose1 w:val="020B0604030504040204"/>
    <w:charset w:val="00"/>
    <w:family w:val="swiss"/>
    <w:pitch w:val="default"/>
    <w:sig w:usb0="A00006FF" w:usb1="4000205B" w:usb2="00000010" w:usb3="00000000" w:csb0="2000019F" w:csb1="00000000"/>
  </w:font>
  <w:font w:name="方正舒体">
    <w:panose1 w:val="02010601030101010101"/>
    <w:charset w:val="86"/>
    <w:family w:val="auto"/>
    <w:pitch w:val="default"/>
    <w:sig w:usb0="00000003" w:usb1="080E0000" w:usb2="00000000" w:usb3="00000000" w:csb0="00040000" w:csb1="00000000"/>
  </w:font>
  <w:font w:name="Calibri Light">
    <w:panose1 w:val="020F0302020204030204"/>
    <w:charset w:val="00"/>
    <w:family w:val="swiss"/>
    <w:pitch w:val="variable"/>
    <w:sig w:usb0="E0002A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0E7F"/>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D622B"/>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561C"/>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630"/>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