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2025年广东省国家基准气候站升级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广东省气象数据中心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2025年广东省国家基准气候站升级</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广东省内（南雄、丰顺、上川）</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2025年10月21日 00:00:00</w:t>
      </w:r>
      <w:bookmarkEnd w:id="26"/>
      <w:r>
        <w:rPr>
          <w:rFonts w:ascii="宋体" w:hint="eastAsia"/>
          <w:szCs w:val="21"/>
          <w:highlight w:val="none"/>
        </w:rPr>
        <w:t>至</w:t>
      </w:r>
      <w:bookmarkStart w:id="27" w:name="项目公告_signUpLastTime"/>
      <w:r>
        <w:rPr>
          <w:rFonts w:ascii="宋体" w:hint="eastAsia"/>
          <w:szCs w:val="21"/>
          <w:highlight w:val="none"/>
        </w:rPr>
        <w:t>2025年10月28日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2025年11月13日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广东省气象数据中心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020-39456583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广东省广州市越秀区福今路6号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广东省气象数据中心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不允许（仅针对以下产品：智能气温测量仪、智能湿度测量仪、智能风测量仪、智能翻斗式雨量测量仪(0.1mm)、智能地温测量仪不允许代理商投标）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设有，核心产品为智能气温测量仪、智能湿度测量仪、智能风测量仪、智能翻斗式雨量测量仪(0.1mm)、智能地温测量仪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必须，以下产品需要提供至投标截止日仍有效的《气象专用技术装备使用许可证》：智能气温测量仪、智能湿度测量仪、智能风测量仪、智能翻斗式雨量测量仪(0.1mm)、智能地温测量仪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516.900000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516.900000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销售合同必须包括自动气象站，每提供1份合同得1分，最多得5分。否则不得分。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针对本项目采购的智能自动气象站，承诺每提前10天交货的得1分，最多得1分。否则不得分。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针对自动气象站设备，每提供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针对智能自动气象站设备，测试报告应涵盖高低温测试、盐雾测试、电磁环境测试等内容，每包含一项得1分，最多得3分。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cr/>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6"/>
        <w:gridCol w:w="1471"/>
        <w:gridCol w:w="928"/>
        <w:gridCol w:w="1290"/>
        <w:gridCol w:w="1471"/>
        <w:gridCol w:w="928"/>
        <w:gridCol w:w="190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智能自动气象站</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5,169,000.00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含8年质保，建设安装</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5,169,000.00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7"/>
        <w:gridCol w:w="1316"/>
        <w:gridCol w:w="1006"/>
        <w:gridCol w:w="387"/>
        <w:gridCol w:w="882"/>
        <w:gridCol w:w="735"/>
        <w:gridCol w:w="1873"/>
        <w:gridCol w:w="193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数据中心(001048005)</w:t>
            </w:r>
          </w:p>
        </w:tc>
        <w:tc>
          <w:tcPr/>
          <w:p>
            <w:r>
              <w:t>智能自动气象站</w:t>
            </w:r>
          </w:p>
        </w:tc>
        <w:tc>
          <w:tcPr/>
          <w:p>
            <w:r>
              <w:t>3</w:t>
            </w:r>
          </w:p>
        </w:tc>
        <w:tc>
          <w:tcPr/>
          <w:p>
            <w:r>
              <w:t>5169000.00</w:t>
            </w:r>
          </w:p>
        </w:tc>
        <w:tc>
          <w:tcPr/>
          <w:p>
            <w:r>
              <w:t xml:space="preserve">5169000.00  </w:t>
            </w:r>
          </w:p>
        </w:tc>
        <w:tc>
          <w:tcPr/>
          <w:p>
            <w:r>
              <w:t>广东省内（南雄、丰顺、上川）</w:t>
            </w:r>
          </w:p>
        </w:tc>
        <w:tc>
          <w:tcPr/>
          <w:p>
            <w:r>
              <w:t>广东省气象数据中心，黄工，020-39456572</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CF3F11">
      <w:pPr>
        <w:spacing w:line="560" w:lineRule="exact"/>
        <w:ind w:firstLine="720" w:firstLineChars="200"/>
        <w:jc w:val="center"/>
        <w:rPr>
          <w:rFonts w:ascii="仿宋" w:eastAsia="仿宋" w:hAnsi="仿宋" w:cs="仿宋"/>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CF3F11">
      <w:pPr>
        <w:spacing w:line="560" w:lineRule="exact"/>
        <w:ind w:firstLine="560" w:firstLineChars="200"/>
        <w:rPr>
          <w:rFonts w:ascii="仿宋" w:eastAsia="仿宋" w:hAnsi="仿宋" w:cs="仿宋"/>
          <w:b/>
          <w:sz w:val="28"/>
          <w:szCs w:val="20"/>
        </w:rPr>
      </w:pPr>
    </w:p>
    <w:p w:rsidR="00CF3F11">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B852A9" w:rsidRPr="00B852A9" w:rsidP="00B852A9">
      <w:pPr>
        <w:ind w:firstLine="560" w:firstLineChars="200"/>
        <w:rPr>
          <w:rFonts w:ascii="仿宋" w:eastAsia="仿宋" w:hAnsi="仿宋" w:cs="仿宋"/>
          <w:sz w:val="28"/>
          <w:szCs w:val="20"/>
        </w:rPr>
      </w:pPr>
      <w:r w:rsidRPr="00B852A9">
        <w:rPr>
          <w:rFonts w:ascii="仿宋" w:eastAsia="仿宋" w:hAnsi="仿宋" w:cs="仿宋" w:hint="eastAsia"/>
          <w:sz w:val="28"/>
          <w:szCs w:val="20"/>
        </w:rPr>
        <w:t>本项目将3套国家级基准气候站升级为智能气象站，包括南雄国家基准气候站、丰顺国家基准气候站和上</w:t>
      </w:r>
      <w:r w:rsidRPr="00B852A9">
        <w:rPr>
          <w:rFonts w:ascii="仿宋" w:eastAsia="仿宋" w:hAnsi="仿宋" w:cs="仿宋" w:hint="eastAsia"/>
          <w:sz w:val="28"/>
          <w:szCs w:val="20"/>
        </w:rPr>
        <w:t>川国家</w:t>
      </w:r>
      <w:r w:rsidRPr="00B852A9">
        <w:rPr>
          <w:rFonts w:ascii="仿宋" w:eastAsia="仿宋" w:hAnsi="仿宋" w:cs="仿宋" w:hint="eastAsia"/>
          <w:sz w:val="28"/>
          <w:szCs w:val="20"/>
        </w:rPr>
        <w:t>基准气候站。</w:t>
      </w:r>
    </w:p>
    <w:p w:rsidR="00B852A9" w:rsidRPr="00B852A9" w:rsidP="00B852A9">
      <w:pPr>
        <w:ind w:firstLine="560" w:firstLineChars="200"/>
        <w:rPr>
          <w:rFonts w:ascii="仿宋" w:eastAsia="仿宋" w:hAnsi="仿宋" w:cs="仿宋"/>
          <w:sz w:val="28"/>
          <w:szCs w:val="20"/>
        </w:rPr>
      </w:pPr>
      <w:r w:rsidRPr="00B852A9">
        <w:rPr>
          <w:rFonts w:ascii="仿宋" w:eastAsia="仿宋" w:hAnsi="仿宋" w:cs="仿宋" w:hint="eastAsia"/>
          <w:sz w:val="28"/>
          <w:szCs w:val="20"/>
        </w:rPr>
        <w:t>通过升级建设全要素的智能测量仪、智能安防系统和智能供电系统，建成全方位智能化国家地面观测站。升级后的站点采用先进的智能气象观测设备，从系统层面对观测设备进行总体设计，实现对各类气象要素的全面、精准的观测，全面对标“监测精密”的要求，加快构建立体化精密气象监测系统。</w:t>
      </w:r>
    </w:p>
    <w:p w:rsidR="00B852A9" w:rsidRPr="00FE1ACA" w:rsidP="00E40112">
      <w:pPr>
        <w:ind w:firstLine="560" w:firstLineChars="200"/>
        <w:rPr>
          <w:rFonts w:ascii="仿宋" w:eastAsia="仿宋" w:hAnsi="仿宋" w:cs="仿宋"/>
          <w:sz w:val="28"/>
        </w:rPr>
      </w:pPr>
      <w:r w:rsidRPr="00FE1ACA">
        <w:rPr>
          <w:rFonts w:ascii="仿宋" w:eastAsia="仿宋" w:hAnsi="仿宋" w:cs="仿宋"/>
          <w:sz w:val="28"/>
        </w:rPr>
        <w:t>本项目为交钥匙项目，包括但不限于设备供货、安装调试、土建、售后、检定、验收、维修、维持、软件升级、培训、通讯费用等。</w:t>
      </w:r>
    </w:p>
    <w:p w:rsidR="00D30547" w:rsidRPr="00FE1ACA" w:rsidP="00472291">
      <w:pPr>
        <w:ind w:firstLine="560" w:firstLineChars="200"/>
        <w:rPr>
          <w:rFonts w:ascii="仿宋" w:eastAsia="仿宋" w:hAnsi="仿宋" w:cs="仿宋"/>
          <w:sz w:val="28"/>
        </w:rPr>
      </w:pPr>
      <w:r w:rsidRPr="00FE1ACA">
        <w:rPr>
          <w:rFonts w:ascii="仿宋" w:eastAsia="仿宋" w:hAnsi="仿宋" w:cs="仿宋" w:hint="eastAsia"/>
          <w:sz w:val="28"/>
        </w:rPr>
        <w:t>根据实际天气气候情况，广东省国家基准站升级项目中无须建设“称重式全天候降水测量仪”和“智能雪深测量仪”，</w:t>
      </w:r>
      <w:r w:rsidR="008D3F00">
        <w:rPr>
          <w:rFonts w:ascii="仿宋" w:eastAsia="仿宋" w:hAnsi="仿宋" w:cs="仿宋" w:hint="eastAsia"/>
          <w:sz w:val="28"/>
        </w:rPr>
        <w:t>另采购</w:t>
      </w:r>
      <w:r w:rsidRPr="00FE1ACA" w:rsidR="00472291">
        <w:rPr>
          <w:rFonts w:ascii="仿宋" w:eastAsia="仿宋" w:hAnsi="仿宋" w:cs="仿宋" w:hint="eastAsia"/>
          <w:sz w:val="28"/>
        </w:rPr>
        <w:t>通信系统中“基准通信设施”和“卫星电话”；</w:t>
      </w:r>
      <w:r w:rsidRPr="00FE1ACA">
        <w:rPr>
          <w:rFonts w:ascii="仿宋" w:eastAsia="仿宋" w:hAnsi="仿宋" w:cs="仿宋" w:hint="eastAsia"/>
          <w:sz w:val="28"/>
        </w:rPr>
        <w:t>原业务观测设备中</w:t>
      </w:r>
      <w:r w:rsidR="008D3F00">
        <w:rPr>
          <w:rFonts w:ascii="仿宋" w:eastAsia="仿宋" w:hAnsi="仿宋" w:cs="仿宋" w:hint="eastAsia"/>
          <w:sz w:val="28"/>
        </w:rPr>
        <w:t>无</w:t>
      </w:r>
      <w:r w:rsidRPr="00FE1ACA">
        <w:rPr>
          <w:rFonts w:ascii="仿宋" w:eastAsia="仿宋" w:hAnsi="仿宋" w:cs="仿宋" w:hint="eastAsia"/>
          <w:sz w:val="28"/>
        </w:rPr>
        <w:t>“智能冻土观测仪”和“酸雨自动观测仪”，</w:t>
      </w:r>
      <w:r w:rsidR="008D3F00">
        <w:rPr>
          <w:rFonts w:ascii="仿宋" w:eastAsia="仿宋" w:hAnsi="仿宋" w:cs="仿宋" w:hint="eastAsia"/>
          <w:sz w:val="28"/>
        </w:rPr>
        <w:t>无需</w:t>
      </w:r>
      <w:r w:rsidRPr="00FE1ACA">
        <w:rPr>
          <w:rFonts w:ascii="仿宋" w:eastAsia="仿宋" w:hAnsi="仿宋" w:cs="仿宋" w:hint="eastAsia"/>
          <w:sz w:val="28"/>
        </w:rPr>
        <w:t>对这两项</w:t>
      </w:r>
      <w:r w:rsidRPr="00FE1ACA">
        <w:rPr>
          <w:rFonts w:ascii="仿宋" w:eastAsia="仿宋" w:hAnsi="仿宋" w:cs="仿宋" w:hint="eastAsia"/>
          <w:sz w:val="28"/>
        </w:rPr>
        <w:t>进行利旧改造</w:t>
      </w:r>
      <w:r w:rsidRPr="00FE1ACA" w:rsidR="00472291">
        <w:rPr>
          <w:rFonts w:ascii="仿宋" w:eastAsia="仿宋" w:hAnsi="仿宋" w:cs="仿宋" w:hint="eastAsia"/>
          <w:sz w:val="28"/>
        </w:rPr>
        <w:t>，</w:t>
      </w:r>
      <w:r w:rsidR="008D3F00">
        <w:rPr>
          <w:rFonts w:ascii="仿宋" w:eastAsia="仿宋" w:hAnsi="仿宋" w:cs="仿宋" w:hint="eastAsia"/>
          <w:sz w:val="28"/>
        </w:rPr>
        <w:t>另要求</w:t>
      </w:r>
      <w:r w:rsidRPr="00FE1ACA" w:rsidR="00472291">
        <w:rPr>
          <w:rFonts w:ascii="仿宋" w:eastAsia="仿宋" w:hAnsi="仿宋" w:cs="仿宋" w:hint="eastAsia"/>
          <w:sz w:val="28"/>
        </w:rPr>
        <w:t>新增的0.1mm翻斗</w:t>
      </w:r>
      <w:r w:rsidRPr="00FE1ACA" w:rsidR="00472291">
        <w:rPr>
          <w:rFonts w:ascii="仿宋" w:eastAsia="仿宋" w:hAnsi="仿宋" w:cs="仿宋" w:hint="eastAsia"/>
          <w:sz w:val="28"/>
        </w:rPr>
        <w:t>雨量利旧改造</w:t>
      </w:r>
      <w:r w:rsidR="00A625A8">
        <w:rPr>
          <w:rFonts w:ascii="仿宋" w:eastAsia="仿宋" w:hAnsi="仿宋" w:cs="仿宋" w:hint="eastAsia"/>
          <w:sz w:val="28"/>
        </w:rPr>
        <w:t>，以及</w:t>
      </w:r>
      <w:r w:rsidR="00A625A8">
        <w:rPr>
          <w:rFonts w:ascii="仿宋" w:eastAsia="仿宋" w:hAnsi="仿宋" w:cs="仿宋" w:hint="eastAsia"/>
          <w:sz w:val="28"/>
        </w:rPr>
        <w:t>对</w:t>
      </w:r>
      <w:r w:rsidRPr="00FE1ACA" w:rsidR="00472291">
        <w:rPr>
          <w:rFonts w:ascii="仿宋" w:eastAsia="仿宋" w:hAnsi="仿宋" w:cs="仿宋" w:hint="eastAsia"/>
          <w:sz w:val="28"/>
        </w:rPr>
        <w:t>利旧中</w:t>
      </w:r>
      <w:r w:rsidRPr="00FE1ACA" w:rsidR="00472291">
        <w:rPr>
          <w:rFonts w:ascii="仿宋" w:eastAsia="仿宋" w:hAnsi="仿宋" w:cs="仿宋" w:hint="eastAsia"/>
          <w:sz w:val="28"/>
        </w:rPr>
        <w:t>氧化腐蚀的支架和线缆</w:t>
      </w:r>
      <w:r w:rsidR="008D3F00">
        <w:rPr>
          <w:rFonts w:ascii="仿宋" w:eastAsia="仿宋" w:hAnsi="仿宋" w:cs="仿宋" w:hint="eastAsia"/>
          <w:sz w:val="28"/>
        </w:rPr>
        <w:t>进行</w:t>
      </w:r>
      <w:r w:rsidRPr="00FE1ACA" w:rsidR="00472291">
        <w:rPr>
          <w:rFonts w:ascii="仿宋" w:eastAsia="仿宋" w:hAnsi="仿宋" w:cs="仿宋" w:hint="eastAsia"/>
          <w:sz w:val="28"/>
        </w:rPr>
        <w:t>彻底更换</w:t>
      </w:r>
      <w:r w:rsidRPr="00FE1ACA">
        <w:rPr>
          <w:rFonts w:ascii="仿宋" w:eastAsia="仿宋" w:hAnsi="仿宋" w:cs="仿宋" w:hint="eastAsia"/>
          <w:sz w:val="28"/>
        </w:rPr>
        <w:t>,</w:t>
      </w:r>
      <w:r w:rsidRPr="00FE1ACA">
        <w:rPr>
          <w:rFonts w:ascii="仿宋" w:eastAsia="仿宋" w:hAnsi="仿宋" w:cs="仿宋" w:hint="eastAsia"/>
          <w:sz w:val="28"/>
        </w:rPr>
        <w:t>因此本次升级</w:t>
      </w:r>
      <w:r w:rsidRPr="00FE1ACA" w:rsidR="00054FC8">
        <w:rPr>
          <w:rFonts w:ascii="仿宋" w:eastAsia="仿宋" w:hAnsi="仿宋" w:cs="仿宋" w:hint="eastAsia"/>
          <w:sz w:val="28"/>
        </w:rPr>
        <w:t>每站</w:t>
      </w:r>
      <w:r w:rsidRPr="00FE1ACA">
        <w:rPr>
          <w:rFonts w:ascii="仿宋" w:eastAsia="仿宋" w:hAnsi="仿宋" w:cs="仿宋" w:hint="eastAsia"/>
          <w:sz w:val="28"/>
        </w:rPr>
        <w:t>具体任务清单如下：</w:t>
      </w:r>
    </w:p>
    <w:tbl>
      <w:tblPr>
        <w:tblStyle w:val="TableNormal"/>
        <w:tblW w:w="8946" w:type="dxa"/>
        <w:tblInd w:w="93" w:type="dxa"/>
        <w:tblLayout w:type="fixed"/>
        <w:tblLook w:val="0000"/>
      </w:tblPr>
      <w:tblGrid>
        <w:gridCol w:w="724"/>
        <w:gridCol w:w="3119"/>
        <w:gridCol w:w="2976"/>
        <w:gridCol w:w="851"/>
        <w:gridCol w:w="1276"/>
      </w:tblGrid>
      <w:tr w:rsidTr="00E70EC9">
        <w:tblPrEx>
          <w:tblW w:w="8946" w:type="dxa"/>
          <w:tblInd w:w="93" w:type="dxa"/>
          <w:tblLayout w:type="fixed"/>
          <w:tblLook w:val="0000"/>
        </w:tblPrEx>
        <w:trPr>
          <w:trHeight w:val="814"/>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序号</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设备名称</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简要规格</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数量</w:t>
            </w:r>
          </w:p>
        </w:tc>
        <w:tc>
          <w:tcPr>
            <w:tcW w:w="1276" w:type="dxa"/>
            <w:tcBorders>
              <w:top w:val="single" w:sz="4" w:space="0" w:color="auto"/>
              <w:left w:val="single" w:sz="4" w:space="0" w:color="auto"/>
              <w:right w:val="single" w:sz="4" w:space="0" w:color="auto"/>
            </w:tcBorders>
            <w:vAlign w:val="center"/>
          </w:tcPr>
          <w:p w:rsidR="00E70EC9" w:rsidRPr="00AB6B6A" w:rsidP="00054FC8">
            <w:pPr>
              <w:widowControl/>
              <w:jc w:val="center"/>
              <w:textAlignment w:val="center"/>
              <w:rPr>
                <w:rFonts w:asciiTheme="minorEastAsia" w:hAnsiTheme="minorEastAsia" w:cs="宋体"/>
                <w:b/>
                <w:bCs/>
                <w:kern w:val="0"/>
                <w:szCs w:val="21"/>
                <w:lang w:bidi="ar"/>
              </w:rPr>
            </w:pPr>
            <w:r w:rsidRPr="00AB6B6A">
              <w:rPr>
                <w:rFonts w:asciiTheme="minorEastAsia" w:hAnsiTheme="minorEastAsia" w:cs="宋体" w:hint="eastAsia"/>
                <w:b/>
                <w:bCs/>
                <w:kern w:val="0"/>
                <w:szCs w:val="21"/>
                <w:lang w:bidi="ar"/>
              </w:rPr>
              <w:t>计量单位</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一</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智能测量仪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0373CC">
            <w:pPr>
              <w:jc w:val="left"/>
              <w:rPr>
                <w:rFonts w:asciiTheme="minorEastAsia" w:hAnsiTheme="minorEastAsia" w:cs="宋体"/>
                <w:b/>
                <w:bCs/>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0373CC">
            <w:pPr>
              <w:jc w:val="center"/>
              <w:rPr>
                <w:rFonts w:asciiTheme="minorEastAsia" w:hAnsiTheme="minorEastAsia" w:cs="宋体"/>
                <w:b/>
                <w:bCs/>
                <w:szCs w:val="21"/>
              </w:rPr>
            </w:pPr>
          </w:p>
        </w:tc>
        <w:tc>
          <w:tcPr>
            <w:tcW w:w="1276" w:type="dxa"/>
            <w:tcBorders>
              <w:top w:val="single" w:sz="4" w:space="0" w:color="auto"/>
              <w:left w:val="single" w:sz="4" w:space="0" w:color="auto"/>
              <w:bottom w:val="single" w:sz="4" w:space="0" w:color="auto"/>
              <w:right w:val="single" w:sz="4" w:space="0" w:color="auto"/>
            </w:tcBorders>
          </w:tcPr>
          <w:p w:rsidR="00E70EC9" w:rsidRPr="00AB6B6A" w:rsidP="000373CC">
            <w:pPr>
              <w:jc w:val="center"/>
              <w:rPr>
                <w:rFonts w:asciiTheme="minorEastAsia" w:hAnsiTheme="minorEastAsia" w:cs="宋体"/>
                <w:b/>
                <w:bCs/>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智能气温测量仪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4</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智能高精度湿度测量仪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湿敏电容</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智能气压测量仪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带静压</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4</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水平风测量</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4.1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智能风向风速测量仪1</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机械</w:t>
            </w:r>
          </w:p>
        </w:tc>
        <w:tc>
          <w:tcPr>
            <w:tcW w:w="851"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4.2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智能风向风速测量仪2</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超声</w:t>
            </w:r>
          </w:p>
        </w:tc>
        <w:tc>
          <w:tcPr>
            <w:tcW w:w="851"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5</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降水观测</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5.1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智能液态雨量测量仪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0.1mm翻斗和组合翻斗式</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5.2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称重式全天候降水测量仪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0</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地温观测</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智能地表温测量仪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智能红外地温测量仪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含支架</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智能草温测量</w:t>
            </w:r>
            <w:r w:rsidRPr="00AB6B6A">
              <w:rPr>
                <w:rFonts w:asciiTheme="minorEastAsia" w:hAnsiTheme="minorEastAsia" w:cs="宋体" w:hint="eastAsia"/>
                <w:kern w:val="0"/>
                <w:szCs w:val="21"/>
                <w:lang w:bidi="ar"/>
              </w:rPr>
              <w:t>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含支架</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6.4</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智能浅层地温测量仪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4层（5cm、10cm、15cm、20cm）</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6.5</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智能深层地温测量仪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4层（40cm、80cm、160cm、320cm）</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6.6</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智能蒸发测量仪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含蒸发皿</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6.7</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智能雪深测量仪</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激光或超声</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0</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7</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云能天自动观测系统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7.1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智能能见度测量仪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7.2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全天空成像仪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7.3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降水现象测量仪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双向雨滴谱</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7.4</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单站雷暴仪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8</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太阳辐射观测系统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智能总辐射测量仪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总、散、反</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3</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智能直接辐射测量仪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智能大气长波辐射测量仪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大气、地面</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8.4</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智能紫外辐射测量仪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紫外A、紫外B</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8.5</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智能光</w:t>
            </w:r>
            <w:r w:rsidRPr="00AB6B6A">
              <w:rPr>
                <w:rFonts w:asciiTheme="minorEastAsia" w:hAnsiTheme="minorEastAsia" w:cs="宋体" w:hint="eastAsia"/>
                <w:kern w:val="0"/>
                <w:szCs w:val="21"/>
                <w:lang w:bidi="ar"/>
              </w:rPr>
              <w:t>合有效</w:t>
            </w:r>
            <w:r w:rsidRPr="00AB6B6A">
              <w:rPr>
                <w:rFonts w:asciiTheme="minorEastAsia" w:hAnsiTheme="minorEastAsia" w:cs="宋体" w:hint="eastAsia"/>
                <w:kern w:val="0"/>
                <w:szCs w:val="21"/>
                <w:lang w:bidi="ar"/>
              </w:rPr>
              <w:t>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8.6</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全自动跟踪器</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8.7</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智能加热通风罩</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3</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555"/>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9</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利旧改造</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9.1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智能冻土观测仪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0</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9.2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智能视程障碍（颗粒物）测量仪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9.3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视频天气现象仪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9.4</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酸雨自动观测仪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0</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9.5</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翻斗式雨量（0.1mm）测量仪</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9.6</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rPr>
              <w:t>更换电缆、底座支架</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项</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10</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配套设备</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百叶箱、防辐射罩等</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辐射安装架</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风安装横臂及附件</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10.4</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温湿度安装架</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10.5</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雨量安装底座</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10.6</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称重降水底座</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0</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10.7</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SDFIR防风圈（降水观测使用）</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10.8</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安装立柱（1.8米）</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强制通风与气压使用</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10.9</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智能摄像头</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含支柱、识别功能</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10.10</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预埋件、线缆</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10.11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蒸发自动加排水系统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含通风箱体、过滤器、止逆阀、控制器等</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10.12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称重自动排水系统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0</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二</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采集系统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智能集成处理器</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含可视终端</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三</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供电系统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交流供电系统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太阳能供电系统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837E48">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智能电站控制系统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含蓄电池、机箱</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四</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通信系统</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cs="宋体"/>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bookmarkStart w:id="83" w:name="_Hlk211513316"/>
            <w:r w:rsidRPr="00AB6B6A">
              <w:rPr>
                <w:rFonts w:asciiTheme="minorEastAsia" w:hAnsiTheme="minorEastAsia" w:cs="宋体" w:hint="eastAsia"/>
                <w:kern w:val="0"/>
                <w:szCs w:val="21"/>
                <w:lang w:bidi="ar"/>
              </w:rPr>
              <w:t>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基准通信设施</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cs="宋体"/>
                <w:szCs w:val="21"/>
              </w:rPr>
            </w:pPr>
            <w:r w:rsidRPr="00AB6B6A">
              <w:rPr>
                <w:rFonts w:asciiTheme="minorEastAsia" w:hAnsiTheme="minorEastAsia" w:cs="宋体" w:hint="eastAsia"/>
                <w:szCs w:val="21"/>
              </w:rPr>
              <w:t>含10年以上路由器、光缆的升级改造</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项</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融合通讯设备</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widowControl/>
              <w:textAlignment w:val="bottom"/>
              <w:rPr>
                <w:rFonts w:asciiTheme="minorEastAsia" w:hAnsiTheme="minorEastAsia" w:cs="宋体"/>
                <w:szCs w:val="21"/>
              </w:rPr>
            </w:pPr>
            <w:r w:rsidRPr="00AB6B6A">
              <w:rPr>
                <w:rFonts w:asciiTheme="minorEastAsia" w:hAnsiTheme="minorEastAsia" w:cs="宋体" w:hint="eastAsia"/>
                <w:kern w:val="0"/>
                <w:szCs w:val="21"/>
                <w:lang w:bidi="ar"/>
              </w:rPr>
              <w:t>含北斗、4G和DCP等（</w:t>
            </w:r>
            <w:r w:rsidRPr="00AB6B6A">
              <w:rPr>
                <w:rFonts w:asciiTheme="minorEastAsia" w:hAnsiTheme="minorEastAsia" w:cs="宋体" w:hint="eastAsia"/>
                <w:kern w:val="0"/>
                <w:szCs w:val="21"/>
                <w:lang w:bidi="ar"/>
              </w:rPr>
              <w:t>含基础</w:t>
            </w:r>
            <w:r w:rsidRPr="00AB6B6A">
              <w:rPr>
                <w:rFonts w:asciiTheme="minorEastAsia" w:hAnsiTheme="minorEastAsia" w:cs="宋体" w:hint="eastAsia"/>
                <w:kern w:val="0"/>
                <w:szCs w:val="21"/>
                <w:lang w:bidi="ar"/>
              </w:rPr>
              <w:t>配套）</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项</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noWrap/>
            <w:vAlign w:val="bottom"/>
          </w:tcPr>
          <w:p w:rsidR="00E70EC9" w:rsidRPr="00AB6B6A" w:rsidP="000373CC">
            <w:pPr>
              <w:widowControl/>
              <w:jc w:val="center"/>
              <w:textAlignment w:val="bottom"/>
              <w:rPr>
                <w:rFonts w:asciiTheme="minorEastAsia" w:hAnsiTheme="minorEastAsia"/>
                <w:szCs w:val="21"/>
              </w:rPr>
            </w:pPr>
            <w:r w:rsidRPr="00AB6B6A">
              <w:rPr>
                <w:rFonts w:asciiTheme="minorEastAsia" w:hAnsiTheme="minorEastAsia"/>
                <w:kern w:val="0"/>
                <w:szCs w:val="21"/>
                <w:lang w:bidi="ar"/>
              </w:rPr>
              <w:t>3</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卫星电话</w:t>
            </w:r>
          </w:p>
        </w:tc>
        <w:tc>
          <w:tcPr>
            <w:tcW w:w="2976" w:type="dxa"/>
            <w:tcBorders>
              <w:top w:val="single" w:sz="4" w:space="0" w:color="auto"/>
              <w:left w:val="single" w:sz="4" w:space="0" w:color="auto"/>
              <w:bottom w:val="single" w:sz="4" w:space="0" w:color="auto"/>
              <w:right w:val="single" w:sz="4" w:space="0" w:color="auto"/>
            </w:tcBorders>
            <w:noWrap/>
            <w:vAlign w:val="center"/>
          </w:tcPr>
          <w:p w:rsidR="00E70EC9" w:rsidRPr="00AB6B6A" w:rsidP="00FE1ACA">
            <w:pPr>
              <w:rPr>
                <w:rFonts w:asciiTheme="minorEastAsia" w:hAnsiTheme="minorEastAsia"/>
                <w:szCs w:val="21"/>
              </w:rPr>
            </w:pPr>
            <w:r w:rsidRPr="00AB6B6A">
              <w:rPr>
                <w:rFonts w:asciiTheme="minorEastAsia" w:hAnsiTheme="minorEastAsia" w:hint="eastAsia"/>
                <w:szCs w:val="21"/>
              </w:rPr>
              <w:t>含8年通信费用</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szCs w:val="21"/>
              </w:rPr>
            </w:pPr>
            <w:r w:rsidRPr="00AB6B6A">
              <w:rPr>
                <w:rFonts w:asciiTheme="minorEastAsia" w:hAnsiTheme="minorEastAsia" w:cs="宋体" w:hint="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cs="宋体"/>
                <w:kern w:val="0"/>
                <w:szCs w:val="21"/>
                <w:lang w:bidi="ar"/>
              </w:rPr>
            </w:pPr>
            <w:r w:rsidRPr="00AB6B6A">
              <w:rPr>
                <w:rFonts w:asciiTheme="minorEastAsia" w:hAnsiTheme="minorEastAsia" w:cs="宋体" w:hint="eastAsia"/>
                <w:kern w:val="0"/>
                <w:szCs w:val="21"/>
                <w:lang w:bidi="ar"/>
              </w:rPr>
              <w:t>套</w:t>
            </w:r>
          </w:p>
        </w:tc>
      </w:tr>
      <w:bookmarkEnd w:id="83"/>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cs="宋体"/>
                <w:b/>
                <w:bCs/>
                <w:szCs w:val="21"/>
              </w:rPr>
            </w:pPr>
            <w:r w:rsidRPr="00AB6B6A">
              <w:rPr>
                <w:rFonts w:asciiTheme="minorEastAsia" w:hAnsiTheme="minorEastAsia" w:cs="宋体" w:hint="eastAsia"/>
                <w:b/>
                <w:bCs/>
                <w:kern w:val="0"/>
                <w:szCs w:val="21"/>
                <w:lang w:bidi="ar"/>
              </w:rPr>
              <w:t>五</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b/>
                <w:bCs/>
                <w:szCs w:val="21"/>
              </w:rPr>
            </w:pPr>
            <w:r w:rsidRPr="00AB6B6A">
              <w:rPr>
                <w:rStyle w:val="font111"/>
                <w:rFonts w:asciiTheme="minorEastAsia" w:eastAsiaTheme="minorEastAsia" w:hAnsiTheme="minorEastAsia" w:hint="default"/>
                <w:color w:val="auto"/>
                <w:sz w:val="21"/>
                <w:szCs w:val="21"/>
                <w:lang w:bidi="ar"/>
              </w:rPr>
              <w:t>设备基础建设及安装</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rPr>
                <w:rFonts w:asciiTheme="minorEastAsia" w:hAnsiTheme="minorEastAsia"/>
                <w:b/>
                <w:bCs/>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b/>
                <w:bCs/>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jc w:val="center"/>
              <w:rPr>
                <w:rFonts w:asciiTheme="minorEastAsia" w:hAnsiTheme="minorEastAsia"/>
                <w:b/>
                <w:bCs/>
                <w:szCs w:val="21"/>
              </w:rPr>
            </w:pP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szCs w:val="21"/>
              </w:rPr>
            </w:pPr>
            <w:r w:rsidRPr="00AB6B6A">
              <w:rPr>
                <w:rFonts w:asciiTheme="minorEastAsia" w:hAnsiTheme="minorEastAsia"/>
                <w:kern w:val="0"/>
                <w:szCs w:val="21"/>
                <w:lang w:bidi="ar"/>
              </w:rPr>
              <w:t>1.1</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建设安装</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含设备安装及所需风塔、设备立柱、安装支架、底座等</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szCs w:val="21"/>
              </w:rPr>
            </w:pPr>
            <w:r w:rsidRPr="00AB6B6A">
              <w:rPr>
                <w:rFonts w:asciiTheme="minorEastAsia" w:hAnsiTheme="minor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kern w:val="0"/>
                <w:szCs w:val="21"/>
                <w:lang w:bidi="ar"/>
              </w:rPr>
            </w:pPr>
            <w:r w:rsidRPr="00AB6B6A">
              <w:rPr>
                <w:rFonts w:asciiTheme="minorEastAsia" w:hAnsiTheme="minorEastAsia" w:hint="eastAsia"/>
                <w:kern w:val="0"/>
                <w:szCs w:val="21"/>
                <w:lang w:bidi="ar"/>
              </w:rPr>
              <w:t>项</w:t>
            </w:r>
          </w:p>
        </w:tc>
      </w:tr>
      <w:tr w:rsidTr="00E70EC9">
        <w:tblPrEx>
          <w:tblW w:w="8946" w:type="dxa"/>
          <w:tblInd w:w="93" w:type="dxa"/>
          <w:tblLayout w:type="fixed"/>
          <w:tblLook w:val="0000"/>
        </w:tblPrEx>
        <w:trPr>
          <w:trHeight w:val="402"/>
        </w:trPr>
        <w:tc>
          <w:tcPr>
            <w:tcW w:w="724" w:type="dxa"/>
            <w:tcBorders>
              <w:top w:val="single" w:sz="4" w:space="0" w:color="auto"/>
              <w:left w:val="single" w:sz="4" w:space="0" w:color="auto"/>
              <w:bottom w:val="single" w:sz="4" w:space="0" w:color="auto"/>
              <w:right w:val="single" w:sz="4" w:space="0" w:color="auto"/>
            </w:tcBorders>
            <w:vAlign w:val="center"/>
          </w:tcPr>
          <w:p w:rsidR="00E70EC9" w:rsidRPr="00AB6B6A" w:rsidP="000373CC">
            <w:pPr>
              <w:widowControl/>
              <w:jc w:val="center"/>
              <w:textAlignment w:val="center"/>
              <w:rPr>
                <w:rFonts w:asciiTheme="minorEastAsia" w:hAnsiTheme="minorEastAsia"/>
                <w:szCs w:val="21"/>
              </w:rPr>
            </w:pPr>
            <w:r w:rsidRPr="00AB6B6A">
              <w:rPr>
                <w:rFonts w:asciiTheme="minorEastAsia" w:hAnsiTheme="minorEastAsia"/>
                <w:kern w:val="0"/>
                <w:szCs w:val="21"/>
                <w:lang w:bidi="ar"/>
              </w:rPr>
              <w:t>1.2</w:t>
            </w:r>
          </w:p>
        </w:tc>
        <w:tc>
          <w:tcPr>
            <w:tcW w:w="3119"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场地建设</w:t>
            </w:r>
          </w:p>
        </w:tc>
        <w:tc>
          <w:tcPr>
            <w:tcW w:w="29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textAlignment w:val="center"/>
              <w:rPr>
                <w:rFonts w:asciiTheme="minorEastAsia" w:hAnsiTheme="minorEastAsia" w:cs="宋体"/>
                <w:szCs w:val="21"/>
              </w:rPr>
            </w:pPr>
            <w:r w:rsidRPr="00AB6B6A">
              <w:rPr>
                <w:rFonts w:asciiTheme="minorEastAsia" w:hAnsiTheme="minorEastAsia" w:cs="宋体" w:hint="eastAsia"/>
                <w:kern w:val="0"/>
                <w:szCs w:val="21"/>
                <w:lang w:bidi="ar"/>
              </w:rPr>
              <w:t>含观测场防雷、场地改造、地沟、轨道布设等</w:t>
            </w:r>
          </w:p>
        </w:tc>
        <w:tc>
          <w:tcPr>
            <w:tcW w:w="851"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szCs w:val="21"/>
              </w:rPr>
            </w:pPr>
            <w:r w:rsidRPr="00AB6B6A">
              <w:rPr>
                <w:rFonts w:asciiTheme="minorEastAsia" w:hAnsiTheme="minorEastAsia"/>
                <w:kern w:val="0"/>
                <w:szCs w:val="21"/>
                <w:lang w:bidi="ar"/>
              </w:rPr>
              <w:t>1</w:t>
            </w:r>
          </w:p>
        </w:tc>
        <w:tc>
          <w:tcPr>
            <w:tcW w:w="1276" w:type="dxa"/>
            <w:tcBorders>
              <w:top w:val="single" w:sz="4" w:space="0" w:color="auto"/>
              <w:left w:val="single" w:sz="4" w:space="0" w:color="auto"/>
              <w:bottom w:val="single" w:sz="4" w:space="0" w:color="auto"/>
              <w:right w:val="single" w:sz="4" w:space="0" w:color="auto"/>
            </w:tcBorders>
            <w:vAlign w:val="center"/>
          </w:tcPr>
          <w:p w:rsidR="00E70EC9" w:rsidRPr="00AB6B6A" w:rsidP="00FE1ACA">
            <w:pPr>
              <w:widowControl/>
              <w:jc w:val="center"/>
              <w:textAlignment w:val="center"/>
              <w:rPr>
                <w:rFonts w:asciiTheme="minorEastAsia" w:hAnsiTheme="minorEastAsia"/>
                <w:kern w:val="0"/>
                <w:szCs w:val="21"/>
                <w:lang w:bidi="ar"/>
              </w:rPr>
            </w:pPr>
            <w:r w:rsidRPr="00AB6B6A">
              <w:rPr>
                <w:rFonts w:asciiTheme="minorEastAsia" w:hAnsiTheme="minorEastAsia" w:hint="eastAsia"/>
                <w:kern w:val="0"/>
                <w:szCs w:val="21"/>
                <w:lang w:bidi="ar"/>
              </w:rPr>
              <w:t>项</w:t>
            </w:r>
          </w:p>
        </w:tc>
      </w:tr>
    </w:tbl>
    <w:p w:rsidR="00054FC8" w:rsidRPr="00AB6B6A" w:rsidP="00AB6B6A">
      <w:pPr>
        <w:spacing w:line="560" w:lineRule="exact"/>
        <w:rPr>
          <w:rFonts w:ascii="仿宋" w:eastAsia="仿宋" w:hAnsi="仿宋" w:cs="仿宋"/>
          <w:szCs w:val="21"/>
        </w:rPr>
      </w:pPr>
      <w:r>
        <w:rPr>
          <w:rFonts w:ascii="仿宋" w:eastAsia="仿宋" w:hAnsi="仿宋" w:cs="仿宋" w:hint="eastAsia"/>
          <w:b/>
          <w:bCs/>
          <w:szCs w:val="21"/>
        </w:rPr>
        <w:t>（</w:t>
      </w:r>
      <w:r w:rsidRPr="00AB6B6A">
        <w:rPr>
          <w:rFonts w:ascii="仿宋" w:eastAsia="仿宋" w:hAnsi="仿宋" w:cs="仿宋" w:hint="eastAsia"/>
          <w:b/>
          <w:bCs/>
          <w:szCs w:val="21"/>
        </w:rPr>
        <w:t>注：</w:t>
      </w:r>
      <w:r w:rsidRPr="00E70EC9">
        <w:rPr>
          <w:rFonts w:ascii="黑体" w:eastAsia="黑体" w:hAnsi="黑体" w:cs="仿宋" w:hint="eastAsia"/>
          <w:szCs w:val="21"/>
        </w:rPr>
        <w:t>风塔</w:t>
      </w:r>
      <w:r w:rsidRPr="00AB6B6A">
        <w:rPr>
          <w:rFonts w:ascii="仿宋" w:eastAsia="仿宋" w:hAnsi="仿宋" w:cs="仿宋" w:hint="eastAsia"/>
          <w:szCs w:val="21"/>
        </w:rPr>
        <w:t>可利旧使用</w:t>
      </w:r>
      <w:r w:rsidRPr="00AB6B6A">
        <w:rPr>
          <w:rFonts w:ascii="仿宋" w:eastAsia="仿宋" w:hAnsi="仿宋" w:cs="仿宋" w:hint="eastAsia"/>
          <w:szCs w:val="21"/>
        </w:rPr>
        <w:t>，可按第七章采购需求建设，也可按《广东省地面气象观测场规范化建设图册》附图01-1新建</w:t>
      </w:r>
      <w:r w:rsidRPr="00AB6B6A">
        <w:rPr>
          <w:rFonts w:ascii="仿宋" w:eastAsia="仿宋" w:hAnsi="仿宋" w:cs="仿宋" w:hint="eastAsia"/>
          <w:szCs w:val="21"/>
        </w:rPr>
        <w:t>）</w:t>
      </w:r>
      <w:r w:rsidRPr="00AB6B6A">
        <w:rPr>
          <w:rFonts w:ascii="仿宋" w:eastAsia="仿宋" w:hAnsi="仿宋" w:cs="仿宋" w:hint="eastAsia"/>
          <w:szCs w:val="21"/>
        </w:rPr>
        <w:t>。</w:t>
      </w:r>
    </w:p>
    <w:p w:rsidR="00CF3F11" w:rsidRPr="00FE1ACA" w:rsidP="00B852A9">
      <w:pPr>
        <w:ind w:firstLine="560" w:firstLineChars="200"/>
        <w:rPr>
          <w:rFonts w:ascii="仿宋" w:eastAsia="仿宋" w:hAnsi="仿宋" w:cs="仿宋"/>
          <w:b/>
          <w:bCs/>
          <w:sz w:val="28"/>
          <w:szCs w:val="20"/>
        </w:rPr>
      </w:pPr>
      <w:r w:rsidRPr="00FE1ACA">
        <w:rPr>
          <w:rFonts w:ascii="仿宋" w:eastAsia="仿宋" w:hAnsi="仿宋" w:cs="仿宋" w:hint="eastAsia"/>
          <w:b/>
          <w:bCs/>
          <w:sz w:val="28"/>
          <w:szCs w:val="20"/>
        </w:rPr>
        <w:t>二、售后服务要求</w:t>
      </w:r>
    </w:p>
    <w:p w:rsidR="00095917" w:rsidRPr="00FE1ACA" w:rsidP="00095917">
      <w:pPr>
        <w:spacing w:line="560" w:lineRule="exact"/>
        <w:ind w:firstLine="560" w:firstLineChars="200"/>
        <w:rPr>
          <w:rFonts w:ascii="仿宋" w:eastAsia="仿宋" w:hAnsi="仿宋" w:cs="仿宋"/>
          <w:sz w:val="28"/>
          <w:szCs w:val="28"/>
        </w:rPr>
      </w:pPr>
      <w:r w:rsidRPr="00FE1ACA">
        <w:rPr>
          <w:rFonts w:ascii="仿宋" w:eastAsia="仿宋" w:hAnsi="仿宋" w:cs="仿宋" w:hint="eastAsia"/>
          <w:sz w:val="28"/>
          <w:szCs w:val="28"/>
        </w:rPr>
        <w:t>设备供应商需提供详细售后服务方案，包括设备售后服务组织机构、人员组成、技术支持文档等。其中，售后服务组织机构设置合理，人员技术能力强，技术文档内容全面。</w:t>
      </w:r>
    </w:p>
    <w:p w:rsidR="00095917" w:rsidRPr="00FE1ACA" w:rsidP="00095917">
      <w:pPr>
        <w:spacing w:line="560" w:lineRule="exact"/>
        <w:ind w:firstLine="560" w:firstLineChars="200"/>
        <w:rPr>
          <w:rFonts w:ascii="仿宋" w:eastAsia="仿宋" w:hAnsi="仿宋" w:cs="仿宋"/>
          <w:sz w:val="28"/>
          <w:szCs w:val="28"/>
        </w:rPr>
      </w:pPr>
      <w:r w:rsidRPr="00FE1ACA">
        <w:rPr>
          <w:rFonts w:ascii="仿宋" w:eastAsia="仿宋" w:hAnsi="仿宋" w:cs="仿宋" w:hint="eastAsia"/>
          <w:sz w:val="28"/>
          <w:szCs w:val="28"/>
        </w:rPr>
        <w:t>项目正式交付运行，并通过合同验收次日起质保期为8 年。</w:t>
      </w:r>
      <w:r w:rsidRPr="00FE1ACA">
        <w:rPr>
          <w:rFonts w:ascii="仿宋" w:eastAsia="仿宋" w:hAnsi="仿宋" w:cs="仿宋" w:hint="eastAsia"/>
          <w:sz w:val="28"/>
          <w:szCs w:val="28"/>
        </w:rPr>
        <w:t>维保包括</w:t>
      </w:r>
      <w:r w:rsidRPr="00FE1ACA">
        <w:rPr>
          <w:rFonts w:ascii="仿宋" w:eastAsia="仿宋" w:hAnsi="仿宋" w:cs="仿宋" w:hint="eastAsia"/>
          <w:sz w:val="28"/>
          <w:szCs w:val="28"/>
        </w:rPr>
        <w:t>设备维护维修、相关附属软件及附属设备维护维修，保证每年至少1次的现场巡检和4次远程维护检查，设备发生故障时在业务规定时间内完成维修、维护保障或更换组件。</w:t>
      </w:r>
    </w:p>
    <w:p w:rsidR="00E40112" w:rsidRPr="00FE1ACA" w:rsidP="00095917">
      <w:pPr>
        <w:spacing w:line="560" w:lineRule="exact"/>
        <w:ind w:firstLine="560" w:firstLineChars="200"/>
        <w:rPr>
          <w:rFonts w:ascii="仿宋" w:eastAsia="仿宋" w:hAnsi="仿宋" w:cs="仿宋"/>
          <w:sz w:val="28"/>
          <w:szCs w:val="28"/>
        </w:rPr>
      </w:pPr>
      <w:r w:rsidRPr="00FE1ACA">
        <w:rPr>
          <w:rFonts w:ascii="仿宋" w:eastAsia="仿宋" w:hAnsi="仿宋" w:cs="仿宋" w:hint="eastAsia"/>
          <w:sz w:val="28"/>
          <w:szCs w:val="28"/>
        </w:rPr>
        <w:t>投标人应提供 7（天）×24（小时）技术支持热线电话，在发生故障的情况下，中标方应承诺在8个小时内响应。</w:t>
      </w:r>
    </w:p>
    <w:p w:rsidR="00CF3F11" w:rsidRPr="00FE1ACA">
      <w:pPr>
        <w:ind w:firstLine="560" w:firstLineChars="200"/>
        <w:rPr>
          <w:rFonts w:ascii="仿宋" w:eastAsia="仿宋" w:hAnsi="仿宋" w:cs="仿宋"/>
          <w:b/>
          <w:bCs/>
          <w:sz w:val="28"/>
          <w:szCs w:val="20"/>
        </w:rPr>
      </w:pPr>
      <w:r w:rsidRPr="00FE1ACA">
        <w:rPr>
          <w:rFonts w:ascii="仿宋" w:eastAsia="仿宋" w:hAnsi="仿宋" w:cs="仿宋" w:hint="eastAsia"/>
          <w:b/>
          <w:bCs/>
          <w:sz w:val="28"/>
          <w:szCs w:val="20"/>
        </w:rPr>
        <w:t>三、培训要求</w:t>
      </w:r>
    </w:p>
    <w:p w:rsidR="00B852A9" w:rsidRPr="00FE1ACA" w:rsidP="00B852A9">
      <w:pPr>
        <w:ind w:firstLine="560" w:firstLineChars="200"/>
        <w:rPr>
          <w:rFonts w:ascii="仿宋" w:eastAsia="仿宋" w:hAnsi="仿宋" w:cs="仿宋"/>
          <w:sz w:val="28"/>
          <w:szCs w:val="20"/>
        </w:rPr>
      </w:pPr>
      <w:r w:rsidRPr="00FE1ACA">
        <w:rPr>
          <w:rFonts w:ascii="仿宋" w:eastAsia="仿宋" w:hAnsi="仿宋" w:cs="仿宋" w:hint="eastAsia"/>
          <w:sz w:val="28"/>
          <w:szCs w:val="20"/>
        </w:rPr>
        <w:t>通</w:t>
      </w:r>
      <w:r w:rsidRPr="00FE1ACA">
        <w:rPr>
          <w:rFonts w:ascii="仿宋" w:eastAsia="仿宋" w:hAnsi="仿宋" w:cs="仿宋" w:hint="eastAsia"/>
          <w:sz w:val="28"/>
          <w:szCs w:val="20"/>
        </w:rPr>
        <w:t>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B852A9" w:rsidRPr="00FE1ACA" w:rsidP="00B852A9">
      <w:pPr>
        <w:ind w:firstLine="560" w:firstLineChars="200"/>
        <w:rPr>
          <w:rFonts w:ascii="仿宋" w:eastAsia="仿宋" w:hAnsi="仿宋" w:cs="仿宋"/>
          <w:sz w:val="28"/>
          <w:szCs w:val="20"/>
        </w:rPr>
      </w:pPr>
      <w:r w:rsidRPr="00FE1ACA">
        <w:rPr>
          <w:rFonts w:ascii="仿宋" w:eastAsia="仿宋" w:hAnsi="仿宋" w:cs="仿宋" w:hint="eastAsia"/>
          <w:sz w:val="28"/>
          <w:szCs w:val="20"/>
        </w:rPr>
        <w:t>设备供应商对每套投标产品提供至少2次技术培训，培训课时不少于5个课时，培训人数不少于5人。培训内容包括设备安装、使用、日常维护、观测原理及产品应用，培训时间及地点双方协商确定。</w:t>
      </w:r>
    </w:p>
    <w:p w:rsidR="00CF3F11" w:rsidRPr="00FE1ACA" w:rsidP="00B852A9">
      <w:pPr>
        <w:ind w:firstLine="560" w:firstLineChars="200"/>
        <w:rPr>
          <w:rFonts w:ascii="仿宋" w:eastAsia="仿宋" w:hAnsi="仿宋" w:cs="仿宋"/>
          <w:b/>
          <w:bCs/>
          <w:sz w:val="28"/>
          <w:szCs w:val="20"/>
        </w:rPr>
      </w:pPr>
      <w:r w:rsidRPr="00FE1ACA">
        <w:rPr>
          <w:rFonts w:ascii="仿宋" w:eastAsia="仿宋" w:hAnsi="仿宋" w:cs="仿宋" w:hint="eastAsia"/>
          <w:b/>
          <w:bCs/>
          <w:sz w:val="28"/>
          <w:szCs w:val="20"/>
        </w:rPr>
        <w:t>四、交货要求及履约地点</w:t>
      </w:r>
    </w:p>
    <w:p w:rsidR="001D7C4D" w:rsidRPr="00FE1ACA" w:rsidP="001D7C4D">
      <w:pPr>
        <w:ind w:firstLine="420"/>
        <w:rPr>
          <w:rFonts w:ascii="仿宋" w:eastAsia="仿宋" w:hAnsi="仿宋" w:cs="仿宋"/>
          <w:sz w:val="28"/>
          <w:szCs w:val="20"/>
        </w:rPr>
      </w:pPr>
      <w:r w:rsidRPr="00FE1ACA">
        <w:rPr>
          <w:rFonts w:ascii="仿宋" w:eastAsia="仿宋" w:hAnsi="仿宋" w:cs="仿宋" w:hint="eastAsia"/>
          <w:sz w:val="28"/>
          <w:szCs w:val="20"/>
        </w:rPr>
        <w:t>中标供应商将所有设备运送至南雄、丰顺、上川（运输相关费用由供应商负责），并负责安装调试。</w:t>
      </w:r>
    </w:p>
    <w:p w:rsidR="00CF3F11" w:rsidRPr="00FE1ACA" w:rsidP="00D30547">
      <w:pPr>
        <w:ind w:firstLine="560" w:firstLineChars="200"/>
        <w:rPr>
          <w:rFonts w:ascii="仿宋" w:eastAsia="仿宋" w:hAnsi="仿宋" w:cs="仿宋"/>
          <w:sz w:val="28"/>
        </w:rPr>
      </w:pPr>
      <w:r w:rsidRPr="00FE1ACA">
        <w:rPr>
          <w:rFonts w:ascii="仿宋" w:eastAsia="仿宋" w:hAnsi="仿宋" w:cs="仿宋" w:hint="eastAsia"/>
          <w:sz w:val="28"/>
        </w:rPr>
        <w:t>合同签订后180天内交货，交货后90天内完成安装调试并具备验收条</w:t>
      </w:r>
      <w:r w:rsidRPr="00FE1ACA">
        <w:rPr>
          <w:rFonts w:ascii="仿宋" w:eastAsia="仿宋" w:hAnsi="仿宋" w:cs="仿宋" w:hint="eastAsia"/>
          <w:sz w:val="28"/>
        </w:rPr>
        <w:t>件。</w:t>
      </w:r>
      <w:r w:rsidRPr="00FE1ACA" w:rsidR="001D7C4D">
        <w:rPr>
          <w:rFonts w:ascii="仿宋" w:eastAsia="仿宋" w:hAnsi="仿宋" w:cs="仿宋" w:hint="eastAsia"/>
          <w:sz w:val="28"/>
          <w:szCs w:val="20"/>
        </w:rPr>
        <w:br/>
      </w:r>
      <w:r w:rsidRPr="00FE1ACA" w:rsidR="001D7C4D">
        <w:rPr>
          <w:rFonts w:ascii="仿宋" w:eastAsia="仿宋" w:hAnsi="仿宋" w:cs="仿宋" w:hint="eastAsia"/>
          <w:b/>
          <w:bCs/>
          <w:sz w:val="28"/>
          <w:szCs w:val="20"/>
        </w:rPr>
        <w:t>五、服务团队要求</w:t>
      </w:r>
    </w:p>
    <w:p w:rsidR="00CF3F11" w:rsidRPr="00FE1ACA">
      <w:pPr>
        <w:ind w:firstLine="560" w:firstLineChars="200"/>
        <w:rPr>
          <w:rFonts w:ascii="仿宋" w:eastAsia="仿宋" w:hAnsi="仿宋" w:cs="仿宋"/>
          <w:sz w:val="28"/>
          <w:szCs w:val="20"/>
        </w:rPr>
      </w:pPr>
      <w:r w:rsidRPr="00FE1ACA">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CF3F11" w:rsidRPr="00FE1ACA">
      <w:pPr>
        <w:ind w:firstLine="560" w:firstLineChars="200"/>
        <w:rPr>
          <w:rFonts w:ascii="仿宋" w:eastAsia="仿宋" w:hAnsi="仿宋" w:cs="仿宋"/>
          <w:b/>
          <w:bCs/>
          <w:sz w:val="28"/>
          <w:szCs w:val="20"/>
        </w:rPr>
      </w:pPr>
      <w:r w:rsidRPr="00FE1ACA">
        <w:rPr>
          <w:rFonts w:ascii="仿宋" w:eastAsia="仿宋" w:hAnsi="仿宋" w:cs="仿宋" w:hint="eastAsia"/>
          <w:b/>
          <w:bCs/>
          <w:sz w:val="28"/>
          <w:szCs w:val="20"/>
        </w:rPr>
        <w:t>六、投标产品软件兼容性要求</w:t>
      </w:r>
    </w:p>
    <w:p w:rsidR="00CF3F11" w:rsidRPr="00FE1ACA">
      <w:pPr>
        <w:ind w:firstLine="560" w:firstLineChars="200"/>
        <w:rPr>
          <w:rFonts w:ascii="仿宋" w:eastAsia="仿宋" w:hAnsi="仿宋" w:cs="仿宋"/>
          <w:sz w:val="28"/>
          <w:szCs w:val="20"/>
        </w:rPr>
      </w:pPr>
      <w:r w:rsidRPr="00FE1ACA">
        <w:rPr>
          <w:rFonts w:ascii="仿宋" w:eastAsia="仿宋" w:hAnsi="仿宋" w:cs="仿宋" w:hint="eastAsia"/>
          <w:sz w:val="28"/>
          <w:szCs w:val="20"/>
        </w:rPr>
        <w:t>测量</w:t>
      </w:r>
      <w:r w:rsidRPr="00FE1ACA">
        <w:rPr>
          <w:rFonts w:ascii="仿宋" w:eastAsia="仿宋" w:hAnsi="仿宋" w:cs="仿宋" w:hint="eastAsia"/>
          <w:sz w:val="28"/>
          <w:szCs w:val="20"/>
        </w:rPr>
        <w:t>仪支持</w:t>
      </w:r>
      <w:r w:rsidRPr="00FE1ACA">
        <w:rPr>
          <w:rFonts w:ascii="仿宋" w:eastAsia="仿宋" w:hAnsi="仿宋" w:cs="仿宋" w:hint="eastAsia"/>
          <w:sz w:val="28"/>
          <w:szCs w:val="20"/>
        </w:rPr>
        <w:t>SM2加密传输的WI-FI协议，可无缝接入观测网络无线系统；集成处理器安装气象业务软件，实现与气象专网系统、业务平台的无缝接入，完全符合甲方相关要求和规范，保证其系统的兼容性和功能的完整性。</w:t>
      </w:r>
    </w:p>
    <w:p w:rsidR="00095917" w:rsidRPr="00FE1ACA">
      <w:pPr>
        <w:ind w:firstLine="560" w:firstLineChars="200"/>
        <w:rPr>
          <w:rFonts w:ascii="仿宋" w:eastAsia="仿宋" w:hAnsi="仿宋" w:cs="仿宋"/>
          <w:b/>
          <w:bCs/>
          <w:sz w:val="28"/>
          <w:szCs w:val="20"/>
        </w:rPr>
      </w:pPr>
      <w:r w:rsidRPr="00FE1ACA">
        <w:rPr>
          <w:rFonts w:ascii="仿宋" w:eastAsia="仿宋" w:hAnsi="仿宋" w:cs="仿宋" w:hint="eastAsia"/>
          <w:b/>
          <w:bCs/>
          <w:sz w:val="28"/>
          <w:szCs w:val="20"/>
        </w:rPr>
        <w:t>七、</w:t>
      </w:r>
      <w:r w:rsidRPr="00FE1ACA">
        <w:rPr>
          <w:rFonts w:ascii="仿宋" w:eastAsia="仿宋" w:hAnsi="仿宋" w:cs="仿宋" w:hint="eastAsia"/>
          <w:b/>
          <w:bCs/>
          <w:sz w:val="28"/>
          <w:szCs w:val="20"/>
        </w:rPr>
        <w:t>验收要求</w:t>
      </w:r>
    </w:p>
    <w:p w:rsidR="00095917" w:rsidRPr="00FE1ACA" w:rsidP="00095917">
      <w:pPr>
        <w:spacing w:line="560" w:lineRule="exact"/>
        <w:ind w:firstLine="560" w:firstLineChars="200"/>
        <w:rPr>
          <w:rFonts w:ascii="仿宋" w:eastAsia="仿宋" w:hAnsi="仿宋" w:cs="仿宋"/>
          <w:sz w:val="28"/>
          <w:szCs w:val="20"/>
        </w:rPr>
      </w:pPr>
      <w:r w:rsidRPr="00FE1ACA">
        <w:rPr>
          <w:rFonts w:ascii="仿宋" w:eastAsia="仿宋" w:hAnsi="仿宋" w:cs="仿宋" w:hint="eastAsia"/>
          <w:sz w:val="28"/>
          <w:szCs w:val="20"/>
        </w:rPr>
        <w:t xml:space="preserve">1、出厂验收：中标方准备好所有相关材料，书面向采购方提出验收申请，采购方接到申请后 10 </w:t>
      </w:r>
      <w:r w:rsidRPr="00FE1ACA">
        <w:rPr>
          <w:rFonts w:ascii="仿宋" w:eastAsia="仿宋" w:hAnsi="仿宋" w:cs="仿宋" w:hint="eastAsia"/>
          <w:sz w:val="28"/>
          <w:szCs w:val="20"/>
        </w:rPr>
        <w:t>个</w:t>
      </w:r>
      <w:r w:rsidRPr="00FE1ACA">
        <w:rPr>
          <w:rFonts w:ascii="仿宋" w:eastAsia="仿宋" w:hAnsi="仿宋" w:cs="仿宋" w:hint="eastAsia"/>
          <w:sz w:val="28"/>
          <w:szCs w:val="20"/>
        </w:rPr>
        <w:t>工作日内，组织相关专家对项目进行验收，设备需按照《智能自动气象站设备出厂及现场测试验收大纲》进行测试，并在 10个工作日内出具项目验收报告，验收合格后，开展后续建设、安装、调试工作。</w:t>
      </w:r>
    </w:p>
    <w:p w:rsidR="00095917" w:rsidRPr="00FE1ACA" w:rsidP="00095917">
      <w:pPr>
        <w:spacing w:line="560" w:lineRule="exact"/>
        <w:ind w:firstLine="560" w:firstLineChars="200"/>
        <w:rPr>
          <w:rFonts w:ascii="仿宋" w:eastAsia="仿宋" w:hAnsi="仿宋" w:cs="仿宋"/>
          <w:sz w:val="28"/>
          <w:szCs w:val="20"/>
        </w:rPr>
      </w:pPr>
      <w:r w:rsidRPr="00FE1ACA">
        <w:rPr>
          <w:rFonts w:ascii="仿宋" w:eastAsia="仿宋" w:hAnsi="仿宋" w:cs="仿宋" w:hint="eastAsia"/>
          <w:sz w:val="28"/>
          <w:szCs w:val="20"/>
        </w:rPr>
        <w:t>2、现场验收：设备安装建设完毕，试运行1个月后可申请现场验收，采购方组织专家根据《智能自动气象站设备出厂及现场测试验收大纲》对建设完成度、安装规范性和设备运行情况进行现场验收。</w:t>
      </w:r>
    </w:p>
    <w:p w:rsidR="00095917" w:rsidRPr="00FE1ACA" w:rsidP="00095917">
      <w:pPr>
        <w:spacing w:line="560" w:lineRule="exact"/>
        <w:ind w:firstLine="560" w:firstLineChars="200"/>
        <w:rPr>
          <w:rFonts w:ascii="仿宋" w:eastAsia="仿宋" w:hAnsi="仿宋" w:cs="仿宋"/>
          <w:sz w:val="28"/>
          <w:szCs w:val="20"/>
        </w:rPr>
      </w:pPr>
      <w:r w:rsidRPr="00FE1ACA">
        <w:rPr>
          <w:rFonts w:ascii="仿宋" w:eastAsia="仿宋" w:hAnsi="仿宋" w:cs="仿宋" w:hint="eastAsia"/>
          <w:sz w:val="28"/>
          <w:szCs w:val="20"/>
        </w:rPr>
        <w:t>3、合同验收：项目试运行3个月后可申请合同验收，采购方组织专家根据合同条款进行验收。</w:t>
      </w:r>
    </w:p>
    <w:p w:rsidR="00095917" w:rsidRPr="00FE1ACA" w:rsidP="00095917">
      <w:pPr>
        <w:spacing w:line="560" w:lineRule="exact"/>
        <w:ind w:firstLine="560" w:firstLineChars="200"/>
        <w:rPr>
          <w:rFonts w:ascii="仿宋" w:eastAsia="仿宋" w:hAnsi="仿宋" w:cs="仿宋"/>
          <w:sz w:val="28"/>
          <w:szCs w:val="20"/>
        </w:rPr>
      </w:pPr>
      <w:r w:rsidRPr="00FE1ACA">
        <w:rPr>
          <w:rFonts w:ascii="仿宋" w:eastAsia="仿宋" w:hAnsi="仿宋" w:cs="仿宋" w:hint="eastAsia"/>
          <w:sz w:val="28"/>
          <w:szCs w:val="20"/>
        </w:rPr>
        <w:t>提供的所有传感器均需具有装备许可，否则验收为不合格，追究中标方责任。</w:t>
      </w:r>
    </w:p>
    <w:p w:rsidR="00095917" w:rsidRPr="00FE1ACA" w:rsidP="00095917">
      <w:pPr>
        <w:ind w:firstLine="560" w:firstLineChars="200"/>
        <w:rPr>
          <w:rFonts w:ascii="仿宋" w:eastAsia="仿宋" w:hAnsi="仿宋" w:cs="仿宋"/>
          <w:b/>
          <w:bCs/>
          <w:sz w:val="28"/>
          <w:szCs w:val="20"/>
        </w:rPr>
      </w:pPr>
      <w:r w:rsidRPr="00FE1ACA">
        <w:rPr>
          <w:rFonts w:ascii="仿宋" w:eastAsia="仿宋" w:hAnsi="仿宋" w:cs="仿宋" w:hint="eastAsia"/>
          <w:sz w:val="28"/>
          <w:szCs w:val="20"/>
        </w:rPr>
        <w:t>如因第三</w:t>
      </w:r>
      <w:r w:rsidRPr="00FE1ACA">
        <w:rPr>
          <w:rFonts w:ascii="仿宋" w:eastAsia="仿宋" w:hAnsi="仿宋" w:cs="仿宋" w:hint="eastAsia"/>
          <w:sz w:val="28"/>
          <w:szCs w:val="20"/>
        </w:rPr>
        <w:t>方不可控原因</w:t>
      </w:r>
      <w:r w:rsidRPr="00FE1ACA">
        <w:rPr>
          <w:rFonts w:ascii="仿宋" w:eastAsia="仿宋" w:hAnsi="仿宋" w:cs="仿宋" w:hint="eastAsia"/>
          <w:sz w:val="28"/>
          <w:szCs w:val="20"/>
        </w:rPr>
        <w:t>导致工期延迟，中标方可视情况向采购方书面递交延期申请，采购方批复同意后，方可延期。</w:t>
      </w:r>
    </w:p>
    <w:p w:rsidR="00CF3F11" w:rsidRPr="00FE1ACA">
      <w:pPr>
        <w:ind w:firstLine="560" w:firstLineChars="200"/>
        <w:rPr>
          <w:rFonts w:ascii="仿宋" w:eastAsia="仿宋" w:hAnsi="仿宋" w:cs="仿宋"/>
          <w:sz w:val="28"/>
          <w:szCs w:val="20"/>
        </w:rPr>
      </w:pPr>
      <w:r w:rsidRPr="00FE1ACA">
        <w:rPr>
          <w:rFonts w:ascii="仿宋" w:eastAsia="仿宋" w:hAnsi="仿宋" w:cs="仿宋" w:hint="eastAsia"/>
          <w:b/>
          <w:bCs/>
          <w:sz w:val="28"/>
          <w:szCs w:val="20"/>
        </w:rPr>
        <w:t>八、</w:t>
      </w:r>
      <w:r w:rsidRPr="00FE1ACA" w:rsidR="00F24AD8">
        <w:rPr>
          <w:rFonts w:ascii="仿宋" w:eastAsia="仿宋" w:hAnsi="仿宋" w:cs="仿宋" w:hint="eastAsia"/>
          <w:b/>
          <w:bCs/>
          <w:sz w:val="28"/>
          <w:szCs w:val="20"/>
        </w:rPr>
        <w:t>其他</w:t>
      </w:r>
    </w:p>
    <w:p w:rsidR="00CF3F11">
      <w:pPr>
        <w:ind w:firstLine="560" w:firstLineChars="200"/>
        <w:rPr>
          <w:rFonts w:ascii="仿宋" w:eastAsia="仿宋" w:hAnsi="仿宋" w:cs="仿宋"/>
          <w:sz w:val="28"/>
          <w:szCs w:val="20"/>
        </w:rPr>
      </w:pPr>
      <w:r w:rsidRPr="00FE1ACA">
        <w:rPr>
          <w:rFonts w:ascii="仿宋" w:eastAsia="仿宋" w:hAnsi="仿宋" w:cs="仿宋" w:hint="eastAsia"/>
          <w:sz w:val="28"/>
          <w:szCs w:val="20"/>
        </w:rPr>
        <w:t>无。</w:t>
      </w:r>
    </w:p>
    <w:p w:rsidR="00BC6985" w:rsidRPr="00BC6985" w:rsidP="00BC6985">
      <w:pPr>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84"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5.7</w:t>
            </w:r>
          </w:p>
        </w:tc>
        <w:tc>
          <w:tcPr>
            <w:tcW w:w="7347" w:type="dxa"/>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针对以下货物必须取得《气象专用技术装备使用许可证》</w:t>
            </w:r>
            <w:r>
              <w:rPr>
                <w:rFonts w:ascii="宋体" w:hAnsi="宋体" w:cs="微软雅黑" w:hint="eastAsia"/>
                <w:b/>
                <w:color w:val="0000FF"/>
                <w:kern w:val="0"/>
                <w:sz w:val="18"/>
                <w:szCs w:val="18"/>
                <w:lang w:eastAsia="zh-CN"/>
              </w:rPr>
              <w:t>：</w:t>
            </w:r>
          </w:p>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智能气温测量仪、智能湿度测量仪、智能风测量仪、智能翻斗式雨量测量仪</w:t>
            </w:r>
            <w:r>
              <w:rPr>
                <w:rFonts w:ascii="宋体" w:hAnsi="宋体" w:cs="微软雅黑" w:hint="eastAsia"/>
                <w:b/>
                <w:color w:val="0000FF"/>
                <w:kern w:val="0"/>
                <w:sz w:val="18"/>
                <w:szCs w:val="18"/>
                <w:lang w:eastAsia="zh-CN"/>
              </w:rPr>
              <w:t>(0.1mm)</w:t>
            </w:r>
            <w:r>
              <w:rPr>
                <w:rFonts w:ascii="宋体" w:hAnsi="宋体" w:cs="微软雅黑" w:hint="eastAsia"/>
                <w:b/>
                <w:color w:val="0000FF"/>
                <w:kern w:val="0"/>
                <w:sz w:val="18"/>
                <w:szCs w:val="18"/>
              </w:rPr>
              <w:t>、智能地温测量仪</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四</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正式交付运行，并通过合同验收次日起维保期为 8 年。</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8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D11D8" w:rsidP="00073770">
      <w:pPr>
        <w:numPr>
          <w:ilvl w:val="0"/>
          <w:numId w:val="7"/>
        </w:numPr>
        <w:spacing w:line="360" w:lineRule="auto"/>
        <w:ind w:firstLine="3066" w:firstLineChars="1460"/>
        <w:jc w:val="left"/>
        <w:rPr>
          <w:b/>
          <w:bCs/>
          <w:szCs w:val="21"/>
        </w:rPr>
      </w:pPr>
      <w:bookmarkStart w:id="85" w:name="采购公告合同部分_ZBGGHT"/>
      <w:r>
        <w:rPr>
          <w:rFonts w:hint="eastAsia"/>
          <w:b/>
          <w:bCs/>
          <w:szCs w:val="21"/>
        </w:rPr>
        <w:t xml:space="preserve"> </w:t>
      </w:r>
      <w:r>
        <w:rPr>
          <w:rFonts w:hint="eastAsia"/>
          <w:b/>
          <w:bCs/>
          <w:szCs w:val="21"/>
        </w:rPr>
        <w:t>采购合同</w:t>
      </w:r>
    </w:p>
    <w:p w:rsidR="005D11D8">
      <w:pPr>
        <w:spacing w:line="360" w:lineRule="auto"/>
        <w:ind w:left="1680" w:firstLine="420"/>
        <w:jc w:val="left"/>
        <w:rPr>
          <w:b/>
          <w:bCs/>
          <w:szCs w:val="21"/>
        </w:rPr>
      </w:pPr>
      <w:r>
        <w:rPr>
          <w:rFonts w:hint="eastAsia"/>
          <w:b/>
          <w:bCs/>
          <w:szCs w:val="21"/>
        </w:rPr>
        <w:t>必须明确合同金额支付条件及支付比例</w:t>
      </w:r>
    </w:p>
    <w:p w:rsidR="005D11D8">
      <w:pPr>
        <w:pStyle w:val="BodyText"/>
        <w:spacing w:after="0"/>
        <w:jc w:val="center"/>
        <w:rPr>
          <w:rFonts w:ascii="宋体" w:hAnsi="宋体" w:cs="宋体"/>
          <w:b/>
          <w:bCs/>
          <w:spacing w:val="-20"/>
          <w:kern w:val="44"/>
          <w:sz w:val="48"/>
          <w:szCs w:val="48"/>
        </w:rPr>
      </w:pPr>
      <w:r>
        <w:rPr>
          <w:b/>
          <w:bCs/>
          <w:szCs w:val="21"/>
        </w:rPr>
        <w:br w:type="page"/>
      </w:r>
      <w:bookmarkStart w:id="86" w:name="_Toc3995"/>
    </w:p>
    <w:p w:rsidR="005D11D8">
      <w:pPr>
        <w:pStyle w:val="BodyText"/>
        <w:spacing w:after="0"/>
        <w:jc w:val="center"/>
        <w:rPr>
          <w:rFonts w:ascii="宋体" w:hAnsi="宋体" w:cs="宋体"/>
          <w:b/>
          <w:bCs/>
          <w:spacing w:val="-20"/>
          <w:kern w:val="44"/>
          <w:sz w:val="48"/>
          <w:szCs w:val="48"/>
        </w:rPr>
      </w:pPr>
    </w:p>
    <w:p w:rsidR="005D11D8">
      <w:pPr>
        <w:pStyle w:val="BodyText"/>
        <w:spacing w:after="0"/>
        <w:jc w:val="center"/>
        <w:rPr>
          <w:rFonts w:ascii="宋体" w:hAnsi="宋体" w:cs="宋体"/>
          <w:b/>
          <w:bCs/>
          <w:spacing w:val="-20"/>
          <w:kern w:val="44"/>
          <w:sz w:val="48"/>
          <w:szCs w:val="48"/>
        </w:rPr>
      </w:pPr>
    </w:p>
    <w:p w:rsidR="005D11D8">
      <w:pPr>
        <w:pStyle w:val="BodyText"/>
        <w:spacing w:after="0"/>
        <w:jc w:val="center"/>
        <w:rPr>
          <w:rFonts w:ascii="宋体" w:hAnsi="宋体" w:cs="宋体"/>
          <w:b/>
          <w:bCs/>
          <w:spacing w:val="-20"/>
          <w:kern w:val="44"/>
          <w:sz w:val="48"/>
          <w:szCs w:val="48"/>
        </w:rPr>
      </w:pPr>
    </w:p>
    <w:p w:rsidR="005D11D8">
      <w:pPr>
        <w:pStyle w:val="BodyText"/>
        <w:spacing w:after="0"/>
        <w:jc w:val="center"/>
        <w:rPr>
          <w:rFonts w:ascii="宋体" w:hAnsi="宋体" w:cs="宋体"/>
          <w:b/>
          <w:bCs/>
          <w:spacing w:val="-20"/>
          <w:kern w:val="44"/>
          <w:sz w:val="48"/>
          <w:szCs w:val="48"/>
        </w:rPr>
      </w:pPr>
    </w:p>
    <w:p w:rsidR="005D11D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5D11D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5D11D8">
      <w:pPr>
        <w:rPr>
          <w:rFonts w:ascii="宋体" w:hAnsi="宋体" w:cs="宋体"/>
          <w:b/>
          <w:bCs/>
          <w:spacing w:val="-20"/>
          <w:kern w:val="44"/>
          <w:sz w:val="40"/>
          <w:szCs w:val="40"/>
        </w:rPr>
      </w:pPr>
    </w:p>
    <w:p w:rsidR="005D11D8">
      <w:pPr>
        <w:rPr>
          <w:rFonts w:ascii="宋体" w:hAnsi="宋体" w:cs="宋体"/>
          <w:b/>
          <w:bCs/>
          <w:spacing w:val="-20"/>
          <w:kern w:val="44"/>
          <w:sz w:val="40"/>
          <w:szCs w:val="40"/>
        </w:rPr>
      </w:pPr>
    </w:p>
    <w:p w:rsidR="005D11D8">
      <w:pPr>
        <w:rPr>
          <w:rFonts w:ascii="宋体" w:hAnsi="宋体" w:cs="宋体"/>
          <w:b/>
          <w:bCs/>
          <w:spacing w:val="-20"/>
          <w:kern w:val="44"/>
          <w:sz w:val="40"/>
          <w:szCs w:val="40"/>
        </w:rPr>
      </w:pPr>
    </w:p>
    <w:p w:rsidR="005D11D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5D11D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5D11D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5D11D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5D11D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5D11D8"/>
    <w:p w:rsidR="005D11D8">
      <w:pPr>
        <w:rPr>
          <w:rFonts w:eastAsia="黑体"/>
          <w:sz w:val="44"/>
          <w:szCs w:val="44"/>
        </w:rPr>
      </w:pPr>
      <w:r>
        <w:rPr>
          <w:rFonts w:eastAsia="黑体"/>
          <w:sz w:val="44"/>
          <w:szCs w:val="44"/>
        </w:rPr>
        <w:br w:type="page"/>
      </w:r>
    </w:p>
    <w:p w:rsidR="005D11D8">
      <w:pPr>
        <w:rPr>
          <w:rFonts w:eastAsia="黑体"/>
          <w:sz w:val="44"/>
          <w:szCs w:val="44"/>
        </w:rPr>
      </w:pPr>
    </w:p>
    <w:p w:rsidR="005D11D8">
      <w:pPr>
        <w:rPr>
          <w:rFonts w:eastAsia="黑体"/>
          <w:sz w:val="44"/>
          <w:szCs w:val="44"/>
        </w:rPr>
      </w:pPr>
    </w:p>
    <w:p w:rsidR="005D11D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5D11D8">
      <w:pPr>
        <w:ind w:firstLine="640" w:firstLineChars="200"/>
        <w:rPr>
          <w:rFonts w:ascii="仿宋_GB2312" w:eastAsia="仿宋_GB2312" w:hAnsi="仿宋_GB2312" w:cs="仿宋_GB2312"/>
          <w:sz w:val="32"/>
          <w:szCs w:val="32"/>
        </w:rPr>
      </w:pPr>
    </w:p>
    <w:p w:rsidR="005D11D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5D11D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5D11D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5D11D8">
      <w:pPr>
        <w:rPr>
          <w:rFonts w:eastAsia="黑体"/>
          <w:sz w:val="44"/>
          <w:szCs w:val="44"/>
        </w:rPr>
        <w:sectPr>
          <w:pgSz w:w="11906" w:h="16838"/>
          <w:pgMar w:top="1440" w:right="1800" w:bottom="1440" w:left="1800" w:header="851" w:footer="992" w:gutter="0"/>
          <w:cols w:space="425"/>
          <w:docGrid w:type="lines" w:linePitch="312"/>
        </w:sectPr>
      </w:pPr>
    </w:p>
    <w:p w:rsidR="005D11D8">
      <w:pPr>
        <w:pStyle w:val="Heading2"/>
        <w:numPr>
          <w:ilvl w:val="0"/>
          <w:numId w:val="0"/>
        </w:numPr>
        <w:adjustRightInd w:val="0"/>
        <w:snapToGrid w:val="0"/>
        <w:spacing w:line="400" w:lineRule="exact"/>
        <w:jc w:val="center"/>
        <w:rPr>
          <w:rFonts w:ascii="黑体" w:hAnsi="华文中宋"/>
          <w:b w:val="0"/>
          <w:bCs w:val="0"/>
          <w:sz w:val="28"/>
          <w:szCs w:val="28"/>
        </w:rPr>
      </w:pPr>
      <w:bookmarkStart w:id="87" w:name="_Toc22209"/>
      <w:bookmarkEnd w:id="86"/>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87"/>
    </w:p>
    <w:p w:rsidR="005D11D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5D11D8">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5D11D8">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5D11D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5D11D8">
      <w:pPr>
        <w:spacing w:line="400" w:lineRule="exact"/>
      </w:pPr>
    </w:p>
    <w:p w:rsidR="005D11D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5D11D8" w:rsidP="00073770">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5D11D8">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5D11D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5D11D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5D11D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5D11D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5D11D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5D11D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5D11D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5D11D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D11D8">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5D11D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5D11D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5D11D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D11D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5D11D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5D11D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5D11D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5D11D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5D11D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5D11D8">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5D11D8">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5D11D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5D11D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5D11D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5D11D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5D11D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5D11D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5D11D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5D11D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5D11D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5D11D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5D11D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5D11D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5D11D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5D11D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5D11D8">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5D11D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5D11D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5D11D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5D11D8">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5D11D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5D11D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5D11D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5D11D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5D11D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5D11D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5D11D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5D11D8">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5D11D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5D11D8" w:rsidP="00073770">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5D11D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5D11D8">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5D11D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5D11D8">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5D11D8">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5D11D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5D11D8">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5D11D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073770" w:rsidRPr="00D86B89" w:rsidP="00073770">
      <w:pPr>
        <w:snapToGrid w:val="0"/>
        <w:spacing w:line="400" w:lineRule="exact"/>
        <w:ind w:firstLine="630" w:firstLineChars="300"/>
        <w:rPr>
          <w:rFonts w:ascii="宋体" w:hAnsi="宋体"/>
          <w:szCs w:val="21"/>
          <w:u w:val="single"/>
        </w:rPr>
      </w:pPr>
      <w:r w:rsidRPr="00D86B89">
        <w:rPr>
          <w:rFonts w:ascii="Wingdings 2" w:hAnsi="Wingdings 2"/>
          <w:szCs w:val="21"/>
        </w:rPr>
        <w:sym w:font="Wingdings 2" w:char="F052"/>
      </w:r>
      <w:r w:rsidRPr="00D86B89">
        <w:rPr>
          <w:rFonts w:ascii="宋体" w:hAnsi="宋体" w:hint="eastAsia"/>
          <w:szCs w:val="21"/>
        </w:rPr>
        <w:t>分期付款：</w:t>
      </w:r>
      <w:r w:rsidRPr="00D86B89" w:rsidR="00D86B89">
        <w:rPr>
          <w:rFonts w:ascii="宋体" w:hAnsi="宋体" w:hint="eastAsia"/>
          <w:szCs w:val="21"/>
          <w:u w:val="single"/>
        </w:rPr>
        <w:t>合同生效后付款：</w:t>
      </w:r>
      <w:r w:rsidRPr="00D86B89">
        <w:rPr>
          <w:rFonts w:ascii="宋体" w:hAnsi="宋体" w:hint="eastAsia"/>
          <w:szCs w:val="21"/>
          <w:u w:val="single"/>
        </w:rPr>
        <w:t>签订合同后，甲方在收到乙方提供的合同总额95%的等额正式增值税普通发票之日起10个工作日内向乙方支付合同总价的95%。</w:t>
      </w:r>
    </w:p>
    <w:p w:rsidR="00073770" w:rsidRPr="00D86B89" w:rsidP="00073770">
      <w:pPr>
        <w:snapToGrid w:val="0"/>
        <w:spacing w:line="400" w:lineRule="exact"/>
        <w:ind w:firstLine="630" w:firstLineChars="300"/>
        <w:rPr>
          <w:rFonts w:ascii="宋体" w:hAnsi="宋体"/>
          <w:szCs w:val="21"/>
          <w:u w:val="single"/>
        </w:rPr>
      </w:pPr>
      <w:r w:rsidRPr="00D86B89">
        <w:rPr>
          <w:rFonts w:ascii="宋体" w:hAnsi="宋体" w:hint="eastAsia"/>
          <w:szCs w:val="21"/>
          <w:u w:val="single"/>
        </w:rPr>
        <w:t>到货后付款：设备到货、签收后</w:t>
      </w:r>
      <w:r>
        <w:rPr>
          <w:rFonts w:ascii="宋体" w:hAnsi="宋体" w:hint="eastAsia"/>
          <w:szCs w:val="21"/>
          <w:u w:val="single"/>
        </w:rPr>
        <w:t>，</w:t>
      </w:r>
      <w:r w:rsidRPr="00D86B89">
        <w:rPr>
          <w:rFonts w:ascii="宋体" w:hAnsi="宋体" w:hint="eastAsia"/>
          <w:szCs w:val="21"/>
          <w:u w:val="single"/>
        </w:rPr>
        <w:t>凭验收合格单或验收合格报告，</w:t>
      </w:r>
      <w:r w:rsidRPr="00D86B89">
        <w:rPr>
          <w:rFonts w:ascii="宋体" w:hAnsi="宋体" w:hint="eastAsia"/>
          <w:szCs w:val="21"/>
          <w:u w:val="single"/>
        </w:rPr>
        <w:t>乙方向甲方提交合同总额5%的等额正式增值税普通发票，甲方在10个工作日内向乙方支付合同总价的5%。</w:t>
      </w:r>
    </w:p>
    <w:p w:rsidR="005D11D8" w:rsidP="00073770">
      <w:pPr>
        <w:snapToGrid w:val="0"/>
        <w:spacing w:line="400" w:lineRule="exact"/>
        <w:ind w:firstLine="630" w:firstLineChars="300"/>
      </w:pPr>
      <w:r w:rsidRPr="00D86B89">
        <w:rPr>
          <w:rFonts w:ascii="宋体" w:hAnsi="宋体" w:hint="eastAsia"/>
          <w:szCs w:val="21"/>
        </w:rPr>
        <w:t>其中涉及预付款的：</w:t>
      </w:r>
      <w:r w:rsidRPr="00D86B89">
        <w:rPr>
          <w:rFonts w:ascii="宋体" w:hAnsi="宋体" w:hint="eastAsia"/>
          <w:szCs w:val="21"/>
          <w:u w:val="single"/>
        </w:rPr>
        <w:t>签订合同后，甲方在收到乙方提供的合同总额95%的等额正式增值税普通发票之日起10个工作日内向乙方支付合同总价的95%。</w:t>
      </w:r>
    </w:p>
    <w:p w:rsidR="005D11D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5D11D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5D11D8" w:rsidP="00073770">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5D11D8">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5D11D8" w:rsidRPr="00D86B89">
      <w:pPr>
        <w:adjustRightInd w:val="0"/>
        <w:snapToGrid w:val="0"/>
        <w:spacing w:line="400" w:lineRule="exact"/>
        <w:ind w:firstLine="420" w:firstLineChars="200"/>
        <w:rPr>
          <w:rFonts w:ascii="宋体" w:hAnsi="宋体" w:cs="宋体"/>
          <w:szCs w:val="21"/>
          <w:u w:val="single"/>
        </w:rPr>
      </w:pPr>
      <w:r w:rsidRPr="00D86B89">
        <w:rPr>
          <w:rFonts w:ascii="宋体" w:hAnsi="宋体" w:cs="宋体" w:hint="eastAsia"/>
          <w:szCs w:val="21"/>
        </w:rPr>
        <w:t>（2）履约地点</w:t>
      </w:r>
      <w:r w:rsidRPr="00D86B89">
        <w:rPr>
          <w:rFonts w:ascii="宋体" w:hAnsi="宋体" w:cs="宋体" w:hint="eastAsia"/>
          <w:bCs/>
          <w:szCs w:val="21"/>
        </w:rPr>
        <w:t>：</w:t>
      </w:r>
      <w:r w:rsidRPr="00D86B89" w:rsidR="00D86B89">
        <w:rPr>
          <w:rFonts w:ascii="宋体" w:hAnsi="宋体" w:cs="宋体"/>
          <w:szCs w:val="21"/>
          <w:u w:val="single"/>
        </w:rPr>
        <w:t xml:space="preserve"> </w:t>
      </w:r>
      <w:r w:rsidR="00D86B89">
        <w:rPr>
          <w:rFonts w:ascii="宋体" w:hAnsi="宋体" w:cs="宋体" w:hint="eastAsia"/>
          <w:szCs w:val="21"/>
          <w:u w:val="single"/>
        </w:rPr>
        <w:t xml:space="preserve">              </w:t>
      </w:r>
    </w:p>
    <w:p w:rsidR="005D11D8" w:rsidRPr="00D86B89">
      <w:pPr>
        <w:adjustRightInd w:val="0"/>
        <w:snapToGrid w:val="0"/>
        <w:spacing w:line="400" w:lineRule="exact"/>
        <w:ind w:firstLine="420" w:firstLineChars="200"/>
        <w:rPr>
          <w:rFonts w:ascii="宋体" w:hAnsi="宋体" w:cs="宋体"/>
          <w:szCs w:val="21"/>
        </w:rPr>
      </w:pPr>
      <w:r w:rsidRPr="00D86B89">
        <w:rPr>
          <w:rFonts w:ascii="宋体" w:hAnsi="宋体" w:cs="宋体" w:hint="eastAsia"/>
          <w:bCs/>
          <w:szCs w:val="21"/>
        </w:rPr>
        <w:t>（3）履约担保：</w:t>
      </w:r>
      <w:r w:rsidRPr="00D86B89">
        <w:rPr>
          <w:rFonts w:ascii="宋体" w:hAnsi="宋体" w:cs="宋体" w:hint="eastAsia"/>
        </w:rPr>
        <w:t>是否收取履约保证金：</w:t>
      </w:r>
      <w:r w:rsidRPr="00D86B89" w:rsidR="00073770">
        <w:rPr>
          <w:rFonts w:ascii="Wingdings 2" w:hAnsi="Wingdings 2" w:cs="宋体"/>
          <w:szCs w:val="21"/>
        </w:rPr>
        <w:sym w:font="Wingdings 2" w:char="F052"/>
      </w:r>
      <w:r w:rsidRPr="00D86B89" w:rsidR="00073770">
        <w:rPr>
          <w:rFonts w:ascii="宋体" w:hAnsi="宋体" w:cs="宋体" w:hint="eastAsia"/>
          <w:szCs w:val="21"/>
        </w:rPr>
        <w:t>是</w:t>
      </w:r>
      <w:r w:rsidRPr="00D86B89">
        <w:rPr>
          <w:rFonts w:ascii="宋体" w:hAnsi="宋体" w:cs="宋体" w:hint="eastAsia"/>
          <w:szCs w:val="21"/>
        </w:rPr>
        <w:t xml:space="preserve">    </w:t>
      </w:r>
      <w:r w:rsidRPr="00D86B89">
        <w:rPr>
          <w:rFonts w:ascii="Wingdings" w:hAnsi="Wingdings" w:cs="宋体"/>
          <w:szCs w:val="21"/>
        </w:rPr>
        <w:sym w:font="Wingdings" w:char="F0A8"/>
      </w:r>
      <w:r w:rsidRPr="00D86B89">
        <w:rPr>
          <w:rFonts w:ascii="宋体" w:hAnsi="宋体" w:cs="宋体" w:hint="eastAsia"/>
          <w:szCs w:val="21"/>
        </w:rPr>
        <w:t>否</w:t>
      </w:r>
    </w:p>
    <w:p w:rsidR="00073770" w:rsidRPr="00D86B89" w:rsidP="00073770">
      <w:pPr>
        <w:pStyle w:val="AONormal"/>
        <w:rPr>
          <w:rFonts w:ascii="宋体" w:eastAsia="宋体" w:hAnsi="宋体" w:cs="宋体"/>
          <w:sz w:val="21"/>
        </w:rPr>
      </w:pPr>
      <w:r w:rsidRPr="00D86B89">
        <w:rPr>
          <w:rFonts w:ascii="宋体" w:hAnsi="宋体" w:cs="宋体" w:hint="eastAsia"/>
          <w:bCs/>
        </w:rPr>
        <w:t xml:space="preserve">  </w:t>
      </w:r>
      <w:r w:rsidRPr="00D86B89">
        <w:rPr>
          <w:rFonts w:ascii="宋体" w:eastAsia="宋体" w:hAnsi="宋体" w:cs="宋体" w:hint="eastAsia"/>
          <w:sz w:val="21"/>
        </w:rPr>
        <w:t xml:space="preserve">  </w:t>
      </w:r>
      <w:r w:rsidRPr="00D86B89">
        <w:rPr>
          <w:rFonts w:ascii="宋体" w:eastAsia="宋体" w:hAnsi="宋体" w:cs="宋体" w:hint="eastAsia"/>
          <w:sz w:val="21"/>
        </w:rPr>
        <w:t>收取履约保证金形式：</w:t>
      </w:r>
      <w:r w:rsidRPr="00D86B89">
        <w:rPr>
          <w:rFonts w:ascii="宋体" w:eastAsia="宋体" w:hAnsi="宋体" w:cs="宋体" w:hint="eastAsia"/>
          <w:sz w:val="21"/>
          <w:u w:val="single"/>
        </w:rPr>
        <w:t>银行</w:t>
      </w:r>
      <w:r w:rsidRPr="00D86B89">
        <w:rPr>
          <w:rFonts w:ascii="宋体" w:eastAsia="宋体" w:hAnsi="宋体" w:cs="宋体" w:hint="eastAsia"/>
          <w:bCs/>
          <w:sz w:val="21"/>
          <w:u w:val="single"/>
        </w:rPr>
        <w:t>履约保函</w:t>
      </w:r>
    </w:p>
    <w:p w:rsidR="00073770" w:rsidRPr="00D86B89" w:rsidP="00073770">
      <w:pPr>
        <w:pStyle w:val="AONormal"/>
        <w:ind w:firstLine="420"/>
        <w:rPr>
          <w:rFonts w:ascii="宋体" w:eastAsia="宋体" w:hAnsi="宋体" w:cs="宋体"/>
          <w:sz w:val="21"/>
        </w:rPr>
      </w:pPr>
      <w:r w:rsidRPr="00D86B89">
        <w:rPr>
          <w:rFonts w:ascii="宋体" w:eastAsia="宋体" w:hAnsi="宋体" w:cs="宋体" w:hint="eastAsia"/>
          <w:sz w:val="21"/>
        </w:rPr>
        <w:t xml:space="preserve">    收取履约保证金金额：</w:t>
      </w:r>
      <w:r w:rsidRPr="00D86B89">
        <w:rPr>
          <w:rFonts w:ascii="宋体" w:eastAsia="宋体" w:hAnsi="宋体" w:cs="宋体" w:hint="eastAsia"/>
          <w:bCs/>
          <w:sz w:val="21"/>
          <w:u w:val="single"/>
        </w:rPr>
        <w:t>合同金额的10%。</w:t>
      </w:r>
    </w:p>
    <w:p w:rsidR="00073770" w:rsidP="00073770">
      <w:pPr>
        <w:snapToGrid w:val="0"/>
        <w:spacing w:line="400" w:lineRule="exact"/>
        <w:ind w:firstLine="420" w:firstLineChars="200"/>
        <w:rPr>
          <w:rFonts w:ascii="宋体" w:hAnsi="宋体" w:cs="宋体"/>
        </w:rPr>
      </w:pPr>
      <w:r w:rsidRPr="00D86B89">
        <w:rPr>
          <w:rFonts w:ascii="宋体" w:hAnsi="宋体" w:cs="宋体" w:hint="eastAsia"/>
          <w:bCs/>
          <w:szCs w:val="21"/>
        </w:rPr>
        <w:t xml:space="preserve">    履约担保期限：</w:t>
      </w:r>
      <w:r w:rsidRPr="00D86B89">
        <w:rPr>
          <w:rFonts w:ascii="宋体" w:hAnsi="宋体" w:cs="宋体" w:hint="eastAsia"/>
          <w:bCs/>
          <w:szCs w:val="21"/>
          <w:u w:val="single"/>
        </w:rPr>
        <w:t>本项目乙方在签订合同后30个工作日内按合同金额的10%向甲方缴纳为期</w:t>
      </w:r>
      <w:r w:rsidRPr="00D86B89" w:rsidR="00F94E3E">
        <w:rPr>
          <w:rFonts w:ascii="宋体" w:hAnsi="宋体" w:cs="宋体" w:hint="eastAsia"/>
          <w:bCs/>
          <w:szCs w:val="21"/>
          <w:u w:val="single"/>
        </w:rPr>
        <w:t>2</w:t>
      </w:r>
      <w:r w:rsidRPr="00D86B89">
        <w:rPr>
          <w:rFonts w:ascii="宋体" w:hAnsi="宋体" w:cs="宋体" w:hint="eastAsia"/>
          <w:bCs/>
          <w:szCs w:val="21"/>
          <w:u w:val="single"/>
        </w:rPr>
        <w:t>年的银行标准格式履约保函。</w:t>
      </w:r>
    </w:p>
    <w:p w:rsidR="005D11D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5D11D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5D11D8" w:rsidP="00073770">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5D11D8">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5D11D8">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5D11D8">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5D11D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5D11D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5D11D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5D11D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D11D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5D11D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D11D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5D11D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5D11D8">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5D11D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5D11D8">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5D11D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5D11D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5D11D8">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5D11D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5D11D8" w:rsidP="00073770">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5D11D8">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5D11D8" w:rsidP="00073770">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5D11D8" w:rsidP="00073770">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5D11D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5D11D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5D11D8">
      <w:r>
        <w:rPr>
          <w:rFonts w:hint="eastAsia"/>
        </w:rPr>
        <w:br w:type="page"/>
      </w:r>
    </w:p>
    <w:p w:rsidR="005D11D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5D11D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5D11D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法定代表人</w:t>
            </w:r>
          </w:p>
          <w:p w:rsidR="005D11D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法定代表人</w:t>
            </w:r>
          </w:p>
          <w:p w:rsidR="005D11D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D11D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5D11D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5D11D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5D11D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88" w:name="_Toc27624"/>
      <w:r>
        <w:rPr>
          <w:rFonts w:ascii="黑体" w:hAnsi="黑体" w:hint="eastAsia"/>
          <w:b w:val="0"/>
          <w:bCs w:val="0"/>
          <w:sz w:val="28"/>
          <w:szCs w:val="28"/>
        </w:rPr>
        <w:t>第二节 政府采购合同通用条款</w:t>
      </w:r>
      <w:bookmarkEnd w:id="88"/>
    </w:p>
    <w:p w:rsidR="005D11D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5D11D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5D11D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5D11D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5D11D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5D11D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5D11D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5D11D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5D11D8">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5D11D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5D11D8">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5D11D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5D11D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5D11D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5D11D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5D11D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5D11D8">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5D11D8">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5D11D8">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5D11D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5D11D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5D11D8">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5D11D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5D11D8">
      <w:pPr>
        <w:pStyle w:val="PlainText"/>
        <w:adjustRightInd w:val="0"/>
        <w:snapToGrid w:val="0"/>
        <w:spacing w:line="400" w:lineRule="exact"/>
        <w:ind w:firstLine="420" w:firstLineChars="200"/>
        <w:jc w:val="left"/>
        <w:rPr>
          <w:rFonts w:hAnsi="宋体"/>
          <w:b/>
        </w:rPr>
      </w:pPr>
      <w:r>
        <w:rPr>
          <w:rFonts w:hAnsi="宋体" w:hint="eastAsia"/>
        </w:rPr>
        <w:t>8.1 质量标准</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D11D8">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5D11D8">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5D11D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5D11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5D11D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89"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89"/>
      <w:r>
        <w:rPr>
          <w:rFonts w:ascii="宋体" w:hAnsi="宋体" w:hint="eastAsia"/>
          <w:szCs w:val="21"/>
        </w:rPr>
        <w:t>。</w:t>
      </w:r>
    </w:p>
    <w:p w:rsidR="005D11D8">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5D11D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5D11D8">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5D11D8">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5D11D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5D11D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5D11D8">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5D11D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5D11D8">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5D11D8">
      <w:pPr>
        <w:adjustRightInd w:val="0"/>
        <w:snapToGrid w:val="0"/>
        <w:spacing w:line="400" w:lineRule="exact"/>
        <w:jc w:val="left"/>
        <w:rPr>
          <w:rFonts w:ascii="宋体" w:hAnsi="宋体"/>
          <w:b/>
          <w:bCs/>
        </w:rPr>
      </w:pPr>
      <w:r>
        <w:rPr>
          <w:rFonts w:ascii="宋体" w:hAnsi="宋体" w:hint="eastAsia"/>
          <w:b/>
          <w:bCs/>
          <w:sz w:val="24"/>
        </w:rPr>
        <w:t>15. 违约责任</w:t>
      </w:r>
    </w:p>
    <w:p w:rsidR="005D11D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5D11D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5D11D8">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5D11D8">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5D11D8">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5D11D8">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5D11D8">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5D11D8">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5D11D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5D11D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5D11D8">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5D11D8">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5D11D8">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5D11D8">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5D11D8">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5D11D8">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5D11D8">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5D11D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5D11D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5D11D8">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5D11D8">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5D11D8">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5D11D8">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5D11D8">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5D11D8">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5D11D8">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5D11D8">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5D11D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5D11D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90" w:name="_Toc20313"/>
    </w:p>
    <w:p w:rsidR="005D11D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5D11D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9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snapToGrid w:val="0"/>
              <w:jc w:val="center"/>
            </w:pPr>
            <w:r>
              <w:rPr>
                <w:rFonts w:ascii="宋体" w:hAnsi="宋体" w:hint="eastAsia"/>
                <w:szCs w:val="21"/>
              </w:rPr>
              <w:t>第5.4款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snapToGrid w:val="0"/>
              <w:jc w:val="center"/>
              <w:rPr>
                <w:rFonts w:ascii="宋体" w:hAnsi="宋体"/>
                <w:szCs w:val="21"/>
              </w:rPr>
            </w:pPr>
            <w:r>
              <w:rPr>
                <w:rFonts w:ascii="宋体" w:hAnsi="宋体" w:hint="eastAsia"/>
                <w:szCs w:val="21"/>
              </w:rPr>
              <w:t>第6.1款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5D11D8"/>
        </w:tc>
      </w:tr>
      <w:tr>
        <w:tblPrEx>
          <w:tblW w:w="8519" w:type="dxa"/>
          <w:tblInd w:w="108" w:type="dxa"/>
          <w:tblLayout w:type="fixed"/>
          <w:tblLook w:val="04A0"/>
        </w:tblPrEx>
        <w:trPr>
          <w:trHeight w:val="667"/>
        </w:trPr>
        <w:tc>
          <w:tcPr>
            <w:tcW w:w="1607" w:type="dxa"/>
            <w:vMerge/>
            <w:vAlign w:val="center"/>
          </w:tcPr>
          <w:p w:rsidR="005D11D8">
            <w:pPr>
              <w:adjustRightInd w:val="0"/>
              <w:snapToGrid w:val="0"/>
              <w:jc w:val="center"/>
              <w:rPr>
                <w:rFonts w:ascii="宋体" w:hAnsi="宋体"/>
                <w:szCs w:val="21"/>
              </w:rPr>
            </w:pPr>
          </w:p>
        </w:tc>
        <w:tc>
          <w:tcPr>
            <w:tcW w:w="1742" w:type="dxa"/>
            <w:vAlign w:val="center"/>
          </w:tcPr>
          <w:p w:rsidR="005D11D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5D11D8"/>
        </w:tc>
      </w:tr>
      <w:tr>
        <w:tblPrEx>
          <w:tblW w:w="8519" w:type="dxa"/>
          <w:tblInd w:w="108" w:type="dxa"/>
          <w:tblLayout w:type="fixed"/>
          <w:tblLook w:val="04A0"/>
        </w:tblPrEx>
        <w:trPr>
          <w:trHeight w:val="772"/>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5D11D8"/>
        </w:tc>
      </w:tr>
      <w:tr>
        <w:tblPrEx>
          <w:tblW w:w="8519" w:type="dxa"/>
          <w:tblInd w:w="108" w:type="dxa"/>
          <w:tblLayout w:type="fixed"/>
          <w:tblLook w:val="04A0"/>
        </w:tblPrEx>
        <w:trPr>
          <w:trHeight w:val="667"/>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5D11D8"/>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5D11D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货物质量缺陷</w:t>
            </w:r>
          </w:p>
          <w:p w:rsidR="005D11D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snapToGrid w:val="0"/>
              <w:jc w:val="center"/>
              <w:rPr>
                <w:rFonts w:ascii="宋体" w:hAnsi="宋体" w:cs="宋体"/>
                <w:szCs w:val="21"/>
              </w:rPr>
            </w:pPr>
            <w:r>
              <w:rPr>
                <w:rFonts w:ascii="宋体" w:hAnsi="宋体" w:cs="宋体" w:hint="eastAsia"/>
                <w:szCs w:val="21"/>
              </w:rPr>
              <w:t>第二节</w:t>
            </w:r>
          </w:p>
          <w:p w:rsidR="005D11D8">
            <w:pPr>
              <w:pStyle w:val="AONormal"/>
              <w:ind w:firstLine="0" w:firstLineChars="0"/>
              <w:jc w:val="center"/>
            </w:pPr>
            <w:r>
              <w:rPr>
                <w:rFonts w:ascii="宋体" w:eastAsia="宋体" w:hAnsi="宋体" w:cs="宋体" w:hint="eastAsia"/>
              </w:rPr>
              <w:t>第11.1款</w:t>
            </w:r>
          </w:p>
        </w:tc>
        <w:tc>
          <w:tcPr>
            <w:tcW w:w="1742" w:type="dxa"/>
            <w:vAlign w:val="center"/>
          </w:tcPr>
          <w:p w:rsidR="005D11D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5D11D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5D11D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5D11D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5D11D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5D11D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5D11D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5D11D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5D11D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5D11D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5D11D8">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5D11D8">
            <w:pPr>
              <w:adjustRightInd w:val="0"/>
              <w:snapToGrid w:val="0"/>
              <w:jc w:val="center"/>
              <w:rPr>
                <w:rFonts w:ascii="宋体" w:hAnsi="宋体"/>
                <w:szCs w:val="21"/>
              </w:rPr>
            </w:pPr>
            <w:r>
              <w:rPr>
                <w:rFonts w:ascii="宋体" w:hAnsi="宋体" w:hint="eastAsia"/>
                <w:szCs w:val="21"/>
              </w:rPr>
              <w:t>第二节</w:t>
            </w:r>
          </w:p>
          <w:p w:rsidR="005D11D8">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5D11D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5D11D8">
            <w:pPr>
              <w:adjustRightInd w:val="0"/>
              <w:snapToGrid w:val="0"/>
              <w:jc w:val="left"/>
              <w:rPr>
                <w:rFonts w:ascii="宋体" w:hAnsi="宋体"/>
                <w:szCs w:val="21"/>
              </w:rPr>
            </w:pPr>
          </w:p>
        </w:tc>
      </w:tr>
    </w:tbl>
    <w:p w:rsidR="005D11D8"/>
    <w:p w:rsidR="005D11D8">
      <w:pPr>
        <w:rPr>
          <w:b/>
          <w:bCs/>
          <w:sz w:val="44"/>
          <w:szCs w:val="44"/>
        </w:rPr>
      </w:pPr>
    </w:p>
    <w:p w:rsidR="005D11D8"/>
    <w:p w:rsidR="00A77B3E"/>
    <w:p w:rsidR="005D11D8" w:rsidP="00073770">
      <w:pPr>
        <w:numPr>
          <w:ilvl w:val="0"/>
          <w:numId w:val="7"/>
        </w:numPr>
        <w:spacing w:line="360" w:lineRule="auto"/>
        <w:ind w:firstLine="3066" w:firstLineChars="1460"/>
        <w:jc w:val="left"/>
        <w:rPr>
          <w:b/>
          <w:bCs/>
          <w:szCs w:val="21"/>
        </w:rPr>
      </w:pPr>
      <w:bookmarkEnd w:id="85"/>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3CC"/>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4FC8"/>
    <w:rsid w:val="00055171"/>
    <w:rsid w:val="00057BAF"/>
    <w:rsid w:val="00057D9E"/>
    <w:rsid w:val="00062949"/>
    <w:rsid w:val="000640D5"/>
    <w:rsid w:val="00066022"/>
    <w:rsid w:val="00066DC2"/>
    <w:rsid w:val="00070389"/>
    <w:rsid w:val="0007158E"/>
    <w:rsid w:val="00071F38"/>
    <w:rsid w:val="00072169"/>
    <w:rsid w:val="00072B31"/>
    <w:rsid w:val="00073770"/>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5917"/>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D7C4D"/>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2291"/>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1D8"/>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37E48"/>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F00"/>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25A8"/>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B6A"/>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2A9"/>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6985"/>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3F11"/>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0547"/>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B89"/>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12"/>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0EC9"/>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4AD8"/>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4E3E"/>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1ACA"/>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