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21E36A6D">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62132391">
      <w:pPr>
        <w:spacing w:line="360" w:lineRule="auto"/>
        <w:jc w:val="center"/>
        <w:rPr>
          <w:rFonts w:ascii="Times New Roman" w:eastAsia="宋体" w:hAnsi="Times New Roman" w:cs="Times New Roman"/>
          <w:b/>
          <w:sz w:val="28"/>
          <w:szCs w:val="28"/>
        </w:rPr>
      </w:pPr>
    </w:p>
    <w:p w14:paraId="121BDE86">
      <w:pPr>
        <w:spacing w:line="360" w:lineRule="auto"/>
        <w:jc w:val="center"/>
        <w:rPr>
          <w:rFonts w:ascii="Times New Roman" w:eastAsia="宋体" w:hAnsi="Times New Roman" w:cs="Times New Roman"/>
          <w:b/>
          <w:sz w:val="28"/>
          <w:szCs w:val="28"/>
        </w:rPr>
      </w:pPr>
    </w:p>
    <w:p w14:paraId="35E9721D">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竞争性谈判文件</w:t>
      </w:r>
    </w:p>
    <w:p w14:paraId="2DEFB410">
      <w:pPr>
        <w:spacing w:line="360" w:lineRule="auto"/>
        <w:jc w:val="center"/>
        <w:rPr>
          <w:rFonts w:ascii="宋体" w:eastAsia="宋体" w:hAnsi="宋体" w:cs="Times New Roman"/>
          <w:b/>
          <w:sz w:val="44"/>
          <w:szCs w:val="44"/>
        </w:rPr>
      </w:pPr>
      <w:r>
        <w:rPr>
          <w:rFonts w:ascii="宋体" w:eastAsia="宋体" w:hAnsi="宋体" w:cs="Times New Roman" w:hint="eastAsia"/>
          <w:b/>
          <w:sz w:val="44"/>
          <w:szCs w:val="44"/>
        </w:rPr>
        <w:t>（范本，软件开发类适用）</w:t>
      </w:r>
    </w:p>
    <w:p w14:paraId="6E08D542">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气象科技管理系统开发</w:t>
      </w:r>
      <w:bookmarkEnd w:id="0"/>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ZQCD-26189</w:t>
      </w:r>
      <w:bookmarkEnd w:id="1"/>
    </w:p>
    <w:p w14:paraId="16492C3A">
      <w:pPr>
        <w:adjustRightInd w:val="0"/>
        <w:snapToGrid w:val="0"/>
        <w:spacing w:line="360" w:lineRule="auto"/>
        <w:ind w:firstLine="470" w:firstLineChars="147"/>
        <w:jc w:val="left"/>
        <w:rPr>
          <w:rFonts w:ascii="仿宋_GB2312" w:eastAsia="仿宋_GB2312" w:hAnsi="宋体" w:cs="Times New Roman"/>
          <w:b/>
          <w:sz w:val="32"/>
          <w:szCs w:val="32"/>
        </w:rPr>
      </w:pPr>
    </w:p>
    <w:p w14:paraId="0B8EBE05">
      <w:pPr>
        <w:adjustRightInd w:val="0"/>
        <w:snapToGrid w:val="0"/>
        <w:spacing w:line="360" w:lineRule="auto"/>
        <w:ind w:firstLine="470" w:firstLineChars="147"/>
        <w:jc w:val="left"/>
        <w:rPr>
          <w:rFonts w:ascii="仿宋_GB2312" w:eastAsia="仿宋_GB2312" w:hAnsi="宋体" w:cs="Times New Roman"/>
          <w:b/>
          <w:sz w:val="32"/>
          <w:szCs w:val="32"/>
        </w:rPr>
      </w:pPr>
    </w:p>
    <w:p w14:paraId="45216A14">
      <w:pPr>
        <w:adjustRightInd w:val="0"/>
        <w:snapToGrid w:val="0"/>
        <w:spacing w:line="360" w:lineRule="auto"/>
        <w:ind w:firstLine="470" w:firstLineChars="147"/>
        <w:jc w:val="left"/>
        <w:rPr>
          <w:rFonts w:ascii="仿宋_GB2312" w:eastAsia="仿宋_GB2312" w:hAnsi="宋体" w:cs="Times New Roman"/>
          <w:b/>
          <w:sz w:val="32"/>
          <w:szCs w:val="32"/>
        </w:rPr>
      </w:pPr>
    </w:p>
    <w:p w14:paraId="6FFD7096">
      <w:pPr>
        <w:adjustRightInd w:val="0"/>
        <w:snapToGrid w:val="0"/>
        <w:spacing w:line="360" w:lineRule="auto"/>
        <w:ind w:firstLine="470" w:firstLineChars="147"/>
        <w:jc w:val="left"/>
        <w:rPr>
          <w:rFonts w:ascii="仿宋_GB2312" w:eastAsia="仿宋_GB2312" w:hAnsi="宋体" w:cs="Times New Roman"/>
          <w:b/>
          <w:sz w:val="32"/>
          <w:szCs w:val="32"/>
        </w:rPr>
      </w:pPr>
    </w:p>
    <w:p w14:paraId="1FF69D3C">
      <w:pPr>
        <w:adjustRightInd w:val="0"/>
        <w:snapToGrid w:val="0"/>
        <w:spacing w:line="360" w:lineRule="auto"/>
        <w:ind w:firstLine="470" w:firstLineChars="147"/>
        <w:jc w:val="left"/>
        <w:rPr>
          <w:rFonts w:ascii="仿宋_GB2312" w:eastAsia="仿宋_GB2312" w:hAnsi="宋体" w:cs="Times New Roman"/>
          <w:b/>
          <w:sz w:val="32"/>
          <w:szCs w:val="32"/>
        </w:rPr>
      </w:pPr>
    </w:p>
    <w:p w14:paraId="5D329502">
      <w:pPr>
        <w:adjustRightInd w:val="0"/>
        <w:snapToGrid w:val="0"/>
        <w:spacing w:line="360" w:lineRule="auto"/>
        <w:ind w:firstLine="470" w:firstLineChars="147"/>
        <w:jc w:val="left"/>
        <w:rPr>
          <w:rFonts w:ascii="仿宋_GB2312" w:eastAsia="仿宋_GB2312" w:hAnsi="宋体" w:cs="Times New Roman"/>
          <w:b/>
          <w:sz w:val="32"/>
          <w:szCs w:val="32"/>
        </w:rPr>
      </w:pPr>
    </w:p>
    <w:p w14:paraId="55D6AF9E">
      <w:pPr>
        <w:adjustRightInd w:val="0"/>
        <w:snapToGrid w:val="0"/>
        <w:spacing w:line="360" w:lineRule="auto"/>
        <w:ind w:firstLine="470" w:firstLineChars="147"/>
        <w:jc w:val="left"/>
        <w:rPr>
          <w:rFonts w:ascii="仿宋_GB2312" w:eastAsia="仿宋_GB2312" w:hAnsi="Times New Roman" w:cs="Times New Roman"/>
          <w:b/>
          <w:sz w:val="32"/>
          <w:szCs w:val="32"/>
        </w:rPr>
      </w:pPr>
    </w:p>
    <w:p w14:paraId="511CD7A9">
      <w:pPr>
        <w:adjustRightInd w:val="0"/>
        <w:snapToGrid w:val="0"/>
        <w:spacing w:line="360" w:lineRule="auto"/>
        <w:jc w:val="left"/>
        <w:rPr>
          <w:rFonts w:ascii="仿宋_GB2312" w:eastAsia="仿宋_GB2312" w:hAnsi="Times New Roman" w:cs="Times New Roman"/>
          <w:b/>
          <w:szCs w:val="21"/>
        </w:rPr>
      </w:pPr>
    </w:p>
    <w:p w14:paraId="2F30534E">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2026年08月</w:t>
      </w:r>
      <w:bookmarkEnd w:id="2"/>
    </w:p>
    <w:p w14:paraId="5C7BBB32">
      <w:pPr>
        <w:spacing w:line="360" w:lineRule="auto"/>
        <w:jc w:val="center"/>
        <w:rPr>
          <w:rFonts w:ascii="Times New Roman" w:eastAsia="宋体" w:hAnsi="Times New Roman" w:cs="Times New Roman"/>
          <w:sz w:val="24"/>
          <w:szCs w:val="24"/>
        </w:rPr>
      </w:pPr>
    </w:p>
    <w:p w14:paraId="4E2708D8">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13984E32">
      <w:pPr>
        <w:spacing w:line="360" w:lineRule="auto"/>
        <w:jc w:val="center"/>
        <w:rPr>
          <w:rFonts w:ascii="Times New Roman" w:eastAsia="宋体" w:hAnsi="Times New Roman" w:cs="Times New Roman"/>
          <w:sz w:val="24"/>
          <w:szCs w:val="24"/>
        </w:rPr>
      </w:pPr>
    </w:p>
    <w:p w14:paraId="51CC587C">
      <w:pPr>
        <w:spacing w:line="360" w:lineRule="auto"/>
        <w:jc w:val="center"/>
        <w:rPr>
          <w:rFonts w:ascii="Times New Roman" w:eastAsia="宋体" w:hAnsi="Times New Roman" w:cs="Times New Roman"/>
          <w:sz w:val="24"/>
          <w:szCs w:val="24"/>
        </w:rPr>
      </w:pPr>
    </w:p>
    <w:p w14:paraId="1854F329">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6BEBB909">
      <w:pPr>
        <w:spacing w:line="360" w:lineRule="auto"/>
        <w:jc w:val="center"/>
        <w:rPr>
          <w:rFonts w:ascii="Times New Roman" w:eastAsia="宋体" w:hAnsi="Times New Roman" w:cs="Times New Roman"/>
          <w:b/>
          <w:sz w:val="28"/>
          <w:szCs w:val="28"/>
        </w:rPr>
      </w:pPr>
    </w:p>
    <w:p w14:paraId="7AD45D7A">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0D808DC6">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1FB144E2">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3E42B417">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4CA57EE9">
      <w:pPr>
        <w:spacing w:line="360" w:lineRule="auto"/>
        <w:jc w:val="center"/>
        <w:rPr>
          <w:rFonts w:ascii="宋体" w:eastAsia="宋体" w:hAnsi="宋体" w:cs="Times New Roman"/>
          <w:b/>
          <w:sz w:val="28"/>
          <w:szCs w:val="28"/>
        </w:rPr>
      </w:pPr>
    </w:p>
    <w:p w14:paraId="745D473A">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455457F3">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谈判邀请书</w:t>
      </w:r>
    </w:p>
    <w:p w14:paraId="1172FC7F">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059C9BD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50B0F8BA">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4A2F0447">
      <w:pPr>
        <w:spacing w:line="360" w:lineRule="auto"/>
        <w:jc w:val="center"/>
        <w:rPr>
          <w:rFonts w:ascii="宋体" w:eastAsia="宋体" w:hAnsi="宋体" w:cs="Times New Roman"/>
          <w:b/>
          <w:sz w:val="28"/>
          <w:szCs w:val="28"/>
        </w:rPr>
      </w:pPr>
    </w:p>
    <w:p w14:paraId="0943FFB8">
      <w:pPr>
        <w:spacing w:line="360" w:lineRule="auto"/>
        <w:ind w:left="2520" w:firstLine="420"/>
        <w:jc w:val="left"/>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5D97DEA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485D0B98">
      <w:pPr>
        <w:spacing w:line="360" w:lineRule="auto"/>
        <w:jc w:val="center"/>
        <w:rPr>
          <w:rFonts w:ascii="宋体" w:eastAsia="宋体" w:hAnsi="宋体" w:cs="Times New Roman"/>
          <w:b/>
          <w:sz w:val="28"/>
          <w:szCs w:val="28"/>
        </w:rPr>
      </w:pPr>
    </w:p>
    <w:p w14:paraId="3E6E6AA4">
      <w:pPr>
        <w:spacing w:line="360" w:lineRule="auto"/>
        <w:jc w:val="center"/>
        <w:rPr>
          <w:rFonts w:ascii="宋体" w:eastAsia="宋体" w:hAnsi="宋体" w:cs="Times New Roman"/>
          <w:b/>
          <w:sz w:val="28"/>
          <w:szCs w:val="28"/>
        </w:rPr>
      </w:pPr>
    </w:p>
    <w:p w14:paraId="6E7D90E2">
      <w:pPr>
        <w:spacing w:line="360" w:lineRule="auto"/>
        <w:ind w:left="2520" w:firstLine="420"/>
        <w:jc w:val="left"/>
        <w:rPr>
          <w:rFonts w:ascii="Times New Roman" w:eastAsia="宋体" w:hAnsi="Times New Roman" w:cs="Times New Roman"/>
          <w:b/>
          <w:szCs w:val="21"/>
        </w:rPr>
      </w:pPr>
    </w:p>
    <w:p w14:paraId="1FA4AC86">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1A8AFCE4">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39E032F7">
      <w:pPr>
        <w:spacing w:line="360" w:lineRule="auto"/>
        <w:rPr>
          <w:rFonts w:ascii="Times New Roman" w:eastAsia="宋体" w:hAnsi="Times New Roman" w:cs="Times New Roman"/>
          <w:b/>
          <w:bCs/>
          <w:sz w:val="28"/>
          <w:szCs w:val="28"/>
        </w:rPr>
      </w:pPr>
    </w:p>
    <w:p w14:paraId="5E494095">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7674F529">
      <w:pPr>
        <w:spacing w:line="360" w:lineRule="auto"/>
        <w:jc w:val="center"/>
        <w:rPr>
          <w:rFonts w:ascii="Times New Roman" w:eastAsia="宋体" w:hAnsi="Times New Roman" w:cs="Times New Roman"/>
          <w:b/>
          <w:bCs/>
          <w:sz w:val="28"/>
          <w:szCs w:val="28"/>
        </w:rPr>
      </w:pPr>
    </w:p>
    <w:p w14:paraId="2784276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14277193">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36BEBAA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1EB0B0BC">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0E0FA6D4">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4B0470B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07AA2D87">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本竞争性谈判文件（简称谈判文件）适用于以竞争性谈判方式采购本文件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中所述软件开发、相关服务及货物。本项目属性确定为服务类（软件开发类）采购。</w:t>
      </w:r>
    </w:p>
    <w:p w14:paraId="385A3CC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56A0FAD3">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01D0893E">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1.2.2“采购内容”指本谈判文件中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所述软件开发及相关服务内容、货物。</w:t>
      </w:r>
    </w:p>
    <w:p w14:paraId="239DD0CB">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1.2.3“软件开发”指本谈判文件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所述响应人应该完成软件各功能模块、系统的开发、完善和应用部署等；“</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477EB938">
      <w:pPr>
        <w:tabs>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1.2.4“第三方”指采购人和响应人之外的其他机构或个人。“第三方软件”指计算机软件著作权（以下简称著作权）涉及“第三方”的软件(不含源代码开放，使用、修改和分发不受许可限制的软件)，包括“第三方”单独拥有或“第三方”与采购人、响应人共同拥有著作权的软件。</w:t>
      </w:r>
    </w:p>
    <w:p w14:paraId="79668F7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1.2.5“潜在响应人”指符合本谈判文件各项规定的供应商。</w:t>
      </w:r>
    </w:p>
    <w:p w14:paraId="7085907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1.2.6“响应人”，如无特殊说明，指符合本谈判文件规定并参加响应的供应商。</w:t>
      </w:r>
    </w:p>
    <w:p w14:paraId="2C34D53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1.2.7本谈判文件各部分规定的期间以时、日、月、年计算。期间开始的日，不计算在期间内，而从次日开始计算。期间届满的最后一天是节假日的，以节假日后的第一日为期间届满的日期。</w:t>
      </w:r>
    </w:p>
    <w:p w14:paraId="176B809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1.2.8本谈判文件所称的复印件，包括原件经扫描或照相后的打印件、影印件等。复印件应清晰。</w:t>
      </w:r>
    </w:p>
    <w:p w14:paraId="1DC8F4A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1.2.9盖章及签字。</w:t>
      </w:r>
    </w:p>
    <w:p w14:paraId="1B17617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1.2.9.1盖章。在本谈判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7A611EA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1.2.9.2签字。本谈判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14D67C4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51C86EFA">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1.3.1具有本项目生产、制造、供应或实施能力，符合、承认并承诺履行本谈判文件各项规定的境内供应商均可参加响应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6C7F71DC">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2CDEB97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或购买谈判文件的供应商。</w:t>
      </w:r>
    </w:p>
    <w:p w14:paraId="7D1F7D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szCs w:val="21"/>
        </w:rPr>
        <w:t>，否则响应将被拒绝</w:t>
      </w:r>
      <w:r>
        <w:rPr>
          <w:rFonts w:ascii="宋体" w:eastAsia="宋体" w:hAnsi="宋体" w:cs="Times New Roman" w:hint="eastAsia"/>
          <w:szCs w:val="21"/>
        </w:rPr>
        <w:t>。</w:t>
      </w:r>
    </w:p>
    <w:p w14:paraId="7471CCA6">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177052D3">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6BA9C935">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本次谈判是否允许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2E9B05E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12B214D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3DF7CE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3FCCF6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637C0C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2AFE0B7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谈判、响应、协议及其履行相关的责任，均仅应由联合体或其成员与该他方各自或承担连带责任，而联合体或其成员依据本次谈判、响应原所应承担的对采购中心与采购人的责任均并不因此被减免。</w:t>
      </w:r>
    </w:p>
    <w:p w14:paraId="242062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谈判的全部相关规定。</w:t>
      </w:r>
    </w:p>
    <w:p w14:paraId="3AB5502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3A1F9B0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464F0DE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490A47C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643E1B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1CC4B2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08BFA8F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6B0461C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09BF698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谈判依据。采购中心或采购人查询之后，响应人的信用记录如发生变更，将不再作为谈判依据，也不影响谈判结果。</w:t>
      </w:r>
    </w:p>
    <w:p w14:paraId="6C981DB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19FCD8F9">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本谈判文件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3C1E23CF">
      <w:pPr>
        <w:tabs>
          <w:tab w:val="left" w:pos="709"/>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026C372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1.3.10 关于知识产权</w:t>
      </w:r>
    </w:p>
    <w:p w14:paraId="6A57B356">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szCs w:val="21"/>
        </w:rPr>
        <w:t>（1）</w:t>
      </w:r>
      <w:r>
        <w:rPr>
          <w:rFonts w:ascii="Times New Roman" w:eastAsia="宋体" w:hAnsi="Times New Roman" w:cs="Times New Roman" w:hint="eastAsia"/>
          <w:szCs w:val="20"/>
        </w:rPr>
        <w:t>在本项目软件开发中，所产生的源代码、执行文件和相关开发文档等知识产权为采购人所有，应按采购人要求及时交付采购人。响应人未经采购人授权不得留存或提供他用。如响应人不同意，则响应将被拒绝。</w:t>
      </w:r>
    </w:p>
    <w:p w14:paraId="748BAEED">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（2）响应人在本项目软件开发中使用第三方软件进行移植、修改和再开发的，应获得第三方软件著作权所有人的授权；如未使用第三方软件进行移植、修改和再开发的，响应人应作出承诺，否则响应将被拒绝。</w:t>
      </w:r>
    </w:p>
    <w:p w14:paraId="48111B59">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1.3.11 关于软件再开发的授权响应</w:t>
      </w:r>
    </w:p>
    <w:p w14:paraId="7AFE81F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（1）响应人开发本项目采购的软件时，若对其拥有全部著作权的软件进行移植、修改、再开发的，则不得再授权他人对该软件进行移植、修改、再开发并参加本项目的响应。否则</w:t>
      </w:r>
      <w:r>
        <w:rPr>
          <w:rFonts w:ascii="宋体" w:eastAsia="宋体" w:hAnsi="宋体" w:cs="Times New Roman"/>
          <w:szCs w:val="21"/>
        </w:rPr>
        <w:t>仅接受该</w:t>
      </w:r>
      <w:r>
        <w:rPr>
          <w:rFonts w:ascii="宋体" w:eastAsia="宋体" w:hAnsi="宋体" w:cs="Times New Roman" w:hint="eastAsia"/>
          <w:szCs w:val="21"/>
        </w:rPr>
        <w:t>响应人</w:t>
      </w:r>
      <w:r>
        <w:rPr>
          <w:rFonts w:ascii="宋体" w:eastAsia="宋体" w:hAnsi="宋体" w:cs="Times New Roman"/>
          <w:szCs w:val="21"/>
        </w:rPr>
        <w:t>的响应，</w:t>
      </w:r>
      <w:r>
        <w:rPr>
          <w:rFonts w:ascii="宋体" w:eastAsia="宋体" w:hAnsi="宋体" w:cs="Times New Roman" w:hint="eastAsia"/>
          <w:szCs w:val="21"/>
        </w:rPr>
        <w:t>被</w:t>
      </w:r>
      <w:r>
        <w:rPr>
          <w:rFonts w:ascii="宋体" w:eastAsia="宋体" w:hAnsi="宋体" w:cs="Times New Roman"/>
          <w:szCs w:val="21"/>
        </w:rPr>
        <w:t>授权</w:t>
      </w:r>
      <w:r>
        <w:rPr>
          <w:rFonts w:ascii="宋体" w:eastAsia="宋体" w:hAnsi="宋体" w:cs="Times New Roman" w:hint="eastAsia"/>
          <w:szCs w:val="21"/>
        </w:rPr>
        <w:t>人的</w:t>
      </w:r>
      <w:r>
        <w:rPr>
          <w:rFonts w:ascii="宋体" w:eastAsia="宋体" w:hAnsi="宋体" w:cs="Times New Roman"/>
          <w:szCs w:val="21"/>
        </w:rPr>
        <w:t>响应将被拒绝</w:t>
      </w:r>
      <w:r>
        <w:rPr>
          <w:rFonts w:ascii="宋体" w:eastAsia="宋体" w:hAnsi="宋体" w:cs="Times New Roman" w:hint="eastAsia"/>
          <w:szCs w:val="21"/>
        </w:rPr>
        <w:t>。</w:t>
      </w:r>
    </w:p>
    <w:p w14:paraId="33C528D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（2）除</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另有约定外，拥有第三方软件著作权的所有</w:t>
      </w:r>
      <w:r>
        <w:rPr>
          <w:rFonts w:ascii="宋体" w:eastAsia="宋体" w:hAnsi="宋体" w:cs="Times New Roman" w:hint="eastAsia"/>
          <w:szCs w:val="21"/>
        </w:rPr>
        <w:t>第三方，只能授权同一个响应人在开发本项目采购的软件时，对该第三方软件进行移植、修改、再开发，否则被授权的所有响应人的响应将全部被</w:t>
      </w:r>
      <w:r>
        <w:rPr>
          <w:rFonts w:ascii="宋体" w:eastAsia="拒绝" w:hAnsi="宋体" w:cs="Times New Roman" w:hint="eastAsia"/>
          <w:b/>
          <w:szCs w:val="21"/>
        </w:rPr>
        <w:t>拒绝</w:t>
      </w:r>
      <w:r>
        <w:rPr>
          <w:rFonts w:ascii="宋体" w:eastAsia="宋体" w:hAnsi="宋体" w:cs="Times New Roman" w:hint="eastAsia"/>
          <w:szCs w:val="21"/>
        </w:rPr>
        <w:t>。</w:t>
      </w:r>
    </w:p>
    <w:p w14:paraId="63F7D84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1.3.12 响应人应具备完成本项目软件开发的所必需的软件、硬件设施资源及场地，完善的备份恢复措施和应急管理体系，健全的内部控制、保密和管理制度。否则响应将被拒绝</w:t>
      </w:r>
      <w:r>
        <w:rPr>
          <w:rFonts w:ascii="宋体" w:eastAsia="宋体" w:hAnsi="宋体" w:cs="Times New Roman" w:hint="eastAsia"/>
          <w:b/>
          <w:szCs w:val="21"/>
        </w:rPr>
        <w:t>。</w:t>
      </w:r>
    </w:p>
    <w:p w14:paraId="60033D4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1.3.13本项目如不需要驻场服务，则响应人应符合以下条件，否则响应将被拒绝：①用于本项目的设施、系统和数据与其他项目有明确、清晰的边界；②用于本项目的服务器</w:t>
      </w:r>
      <w:r>
        <w:rPr>
          <w:rFonts w:ascii="宋体" w:eastAsia="宋体" w:hAnsi="宋体" w:cs="Times New Roman" w:hint="eastAsia"/>
          <w:spacing w:val="-34"/>
          <w:szCs w:val="21"/>
        </w:rPr>
        <w:t>、</w:t>
      </w:r>
      <w:r>
        <w:rPr>
          <w:rFonts w:ascii="宋体" w:eastAsia="宋体" w:hAnsi="宋体" w:cs="Times New Roman" w:hint="eastAsia"/>
          <w:szCs w:val="21"/>
        </w:rPr>
        <w:t>存储</w:t>
      </w:r>
      <w:r>
        <w:rPr>
          <w:rFonts w:ascii="宋体" w:eastAsia="宋体" w:hAnsi="宋体" w:cs="Times New Roman" w:hint="eastAsia"/>
          <w:spacing w:val="-34"/>
          <w:szCs w:val="21"/>
        </w:rPr>
        <w:t>、</w:t>
      </w:r>
      <w:r>
        <w:rPr>
          <w:rFonts w:ascii="宋体" w:eastAsia="宋体" w:hAnsi="宋体" w:cs="Times New Roman" w:hint="eastAsia"/>
          <w:szCs w:val="21"/>
        </w:rPr>
        <w:t>网络设备、操作系统</w:t>
      </w:r>
      <w:r>
        <w:rPr>
          <w:rFonts w:ascii="宋体" w:eastAsia="宋体" w:hAnsi="宋体" w:cs="Times New Roman" w:hint="eastAsia"/>
          <w:spacing w:val="-20"/>
          <w:szCs w:val="21"/>
        </w:rPr>
        <w:t>、</w:t>
      </w:r>
      <w:r>
        <w:rPr>
          <w:rFonts w:ascii="宋体" w:eastAsia="宋体" w:hAnsi="宋体" w:cs="Times New Roman" w:hint="eastAsia"/>
          <w:szCs w:val="21"/>
        </w:rPr>
        <w:t>数据库</w:t>
      </w:r>
      <w:r>
        <w:rPr>
          <w:rFonts w:ascii="宋体" w:eastAsia="宋体" w:hAnsi="宋体" w:cs="Times New Roman" w:hint="eastAsia"/>
          <w:spacing w:val="-20"/>
          <w:szCs w:val="21"/>
        </w:rPr>
        <w:t>、</w:t>
      </w:r>
      <w:r>
        <w:rPr>
          <w:rFonts w:ascii="宋体" w:eastAsia="宋体" w:hAnsi="宋体" w:cs="Times New Roman" w:hint="eastAsia"/>
          <w:szCs w:val="21"/>
        </w:rPr>
        <w:t>中间件等软</w:t>
      </w:r>
      <w:r>
        <w:rPr>
          <w:rFonts w:ascii="宋体" w:eastAsia="宋体" w:hAnsi="宋体" w:cs="Times New Roman" w:hint="eastAsia"/>
          <w:spacing w:val="-20"/>
          <w:szCs w:val="21"/>
        </w:rPr>
        <w:t>、</w:t>
      </w:r>
      <w:r>
        <w:rPr>
          <w:rFonts w:ascii="宋体" w:eastAsia="宋体" w:hAnsi="宋体" w:cs="Times New Roman" w:hint="eastAsia"/>
          <w:szCs w:val="21"/>
        </w:rPr>
        <w:t>硬件设施具有最高管理权限；③具有防止数据泄露的管理和技术措施；④不存在规避监管的情形。</w:t>
      </w:r>
    </w:p>
    <w:p w14:paraId="3714B1CD">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1.4服务团队及驻场规定</w:t>
      </w:r>
    </w:p>
    <w:p w14:paraId="2B85DA0D">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谈判项目较熟悉的人员为团队的项目负责人（项目经理）。如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7F502600">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7E9BEC3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51222AD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66E5C62E">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28C523DE">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0B4E5585">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14BBB3BF">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01DBE4B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0C3FE6F4">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0A40C59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53C704A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5.7条有关进口产品响应要求的，响应将被拒绝。</w:t>
      </w:r>
    </w:p>
    <w:p w14:paraId="34975B95">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1.5.4本次谈判是否允许代理商（指响应人提供的货物不是自己制造的，下同）响应，以及进口产品代理商响应应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第五章响应人须知专用部分5.7条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第五章响应人须知专用部分5.8条</w:t>
      </w:r>
      <w:r>
        <w:rPr>
          <w:rFonts w:ascii="宋体" w:eastAsia="宋体" w:hAnsi="宋体" w:cs="Times New Roman" w:hint="eastAsia"/>
          <w:szCs w:val="21"/>
        </w:rPr>
        <w:t>提交有关资料的，响应将被拒绝。</w:t>
      </w:r>
    </w:p>
    <w:p w14:paraId="5CC1F5B7">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64FAF01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0F21E57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2326CA8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115371C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7139733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4ED532A0">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将给予10%的扣除，用扣除后的价格参加谈判；</w:t>
      </w:r>
    </w:p>
    <w:p w14:paraId="0EA1A0E9">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42DF792F">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3099851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6BF93965">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61AF0CB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31BC818D">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01B37C0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（1）法定代表人为同一人的响应人，同时参与本次谈判相同包的响应；</w:t>
      </w:r>
    </w:p>
    <w:p w14:paraId="2D0F097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1F2E941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3787949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1E1E5DC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4909A4D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27F0FEB1">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05232D6D">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2C573DF1">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0ED0966C">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22AF670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23E4F0C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1C02AB1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（6）不同响应人的谈判保证金从同一单位或者同一个人的账户转出；</w:t>
      </w:r>
    </w:p>
    <w:p w14:paraId="75CCE5D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623D041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p w14:paraId="471955F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21EE21C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竞争性谈判公告或谈判邀请书中所述的采购人已经落实本次采购标的物的采购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65F7CA0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0D5E5C9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704D1AF2">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39EBAD9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1F61AE6B">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61B26C2C">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，500—1000（含）万费率0.2%，1000万以上费率0.05%），再根据项目技术复杂程度、组织项目采购的难易程度上下浮动20%。</w:t>
      </w:r>
    </w:p>
    <w:p w14:paraId="59BC741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5DC0B41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7D95348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69401451">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2C7E4FB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44F0484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谈判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谈判活动可以继续有效地进行。</w:t>
      </w:r>
    </w:p>
    <w:p w14:paraId="2935829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1.10.2本项目谈判文件发出之日起至提交首次响应文件截止日不少于3个工作日。成交结果公告的公告期限为1个工作日。</w:t>
      </w:r>
    </w:p>
    <w:p w14:paraId="31A8C3DB">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二、谈判文件</w:t>
      </w:r>
    </w:p>
    <w:p w14:paraId="35E9BF2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1.11谈判文件的组成</w:t>
      </w:r>
    </w:p>
    <w:p w14:paraId="49C9C8E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谈判文件由通用部分、专用部分和采购合同构成，具体</w:t>
      </w:r>
      <w:r>
        <w:rPr>
          <w:rFonts w:ascii="宋体" w:eastAsia="宋体" w:hAnsi="宋体" w:cs="Times New Roman"/>
          <w:szCs w:val="21"/>
        </w:rPr>
        <w:t>包括：</w:t>
      </w:r>
    </w:p>
    <w:p w14:paraId="5838B4A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5DEAC63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378F8F2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09470EF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6DDC034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1C8B5DB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谈判邀请书</w:t>
      </w:r>
    </w:p>
    <w:p w14:paraId="16F2893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2F46CDD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7C93099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63880B5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采购合同</w:t>
      </w:r>
    </w:p>
    <w:p w14:paraId="3814EDD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采购合同</w:t>
      </w:r>
    </w:p>
    <w:p w14:paraId="6C59F5B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1.12提交首次响应文件截止日前谈判文件的澄清和修改</w:t>
      </w:r>
    </w:p>
    <w:p w14:paraId="2EA4893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1.12.1任何已登记备案并领取了谈判文件的潜在响应人，均可要求对谈判文件进行澄清、修改</w:t>
      </w:r>
      <w:r>
        <w:rPr>
          <w:rFonts w:ascii="宋体" w:eastAsia="宋体" w:hAnsi="宋体" w:cs="Times New Roman" w:hint="eastAsia"/>
          <w:bCs/>
          <w:szCs w:val="21"/>
        </w:rPr>
        <w:t>。</w:t>
      </w:r>
    </w:p>
    <w:p w14:paraId="0721BC7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081B604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481C7B7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谈判文件中的相关事项，用补充文件的方式进行澄清或修改。补充文件应当以当面交接、邮寄、传真或电子邮件、网站披露等其中至少一种方式，统一向全体，或分别向每一位(但不可以只向其中一部分)潜在响应人发出。</w:t>
      </w:r>
    </w:p>
    <w:p w14:paraId="224080D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3个工作日前，以书面形式通知所有获取谈判文件的潜在响应人；不足3个工作日的，采购中心顺延提交响应文件的截止时间。可能影响响应文件编制的情况包括但不限于响应人需要重新考虑报价、重新编制响应方案、提供原未要求的文件资料等。</w:t>
      </w:r>
    </w:p>
    <w:p w14:paraId="02A0428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谈判文件作出了澄清、修改或进行其它答复，即刻发生效力，采购中心有关的补充文件，应当作为谈判文件的组成部分，对所有现实的或潜在的响应人均具有约束力，而无论是否已经实际收到该澄清或修改文件。同时，采购中心和响应人的权利及义务将受到新的截止期的约束。</w:t>
      </w:r>
    </w:p>
    <w:p w14:paraId="4D66D25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1.12.7本次谈判是否组织现场考察或提交首次响应文件截止日前答疑会见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0ADDA5DE">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324EEF5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0B810E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15DDC4E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谈判小组可以要求响应人提供附有公证书的中文翻译文件或者与原版文件签章相一致的中文翻译文件。</w:t>
      </w:r>
    </w:p>
    <w:p w14:paraId="1E6C7CA1">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5D87C79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1.13.3响应文件中所使用的计量单位，除谈判文件中有特殊要求外，应采用中华人民共和国法定计量单位。</w:t>
      </w:r>
    </w:p>
    <w:p w14:paraId="5ECA9AE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1.13.4对不符合上述规定情形的，谈判小组有权要求响应人限期提供相应文件或认定该文件无效。</w:t>
      </w:r>
    </w:p>
    <w:p w14:paraId="47FE548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b/>
          <w:bCs/>
          <w:szCs w:val="21"/>
        </w:rPr>
        <w:t>1.14响应文件的组成及要求</w:t>
      </w:r>
    </w:p>
    <w:p w14:paraId="69A9199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谈判文件规定和成交后有能力履行合同的文件。</w:t>
      </w:r>
    </w:p>
    <w:p w14:paraId="694CE45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49579F8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074D847C">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77F978AD">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4DA77B3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2FBC8DFC">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（5）响应人计算机软件著作权或使用权情况表</w:t>
      </w:r>
    </w:p>
    <w:p w14:paraId="07EA883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（6）资格、资信证明文件：</w:t>
      </w:r>
    </w:p>
    <w:p w14:paraId="74BA0191">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595E6A56">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60758B35">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67E0398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714D0F35">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6EE4F49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13BFDD60">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⑦*不使用第三方软件移植承诺书或</w:t>
      </w:r>
      <w:r>
        <w:rPr>
          <w:rFonts w:ascii="宋体" w:eastAsia="宋体" w:hAnsi="宋体" w:cs="Times New Roman" w:hint="eastAsia"/>
          <w:bCs/>
          <w:szCs w:val="20"/>
        </w:rPr>
        <w:t>*软件移植授权书（</w:t>
      </w:r>
      <w:r>
        <w:rPr>
          <w:rFonts w:ascii="Times New Roman" w:eastAsia="宋体" w:hAnsi="Times New Roman" w:cs="Times New Roman" w:hint="eastAsia"/>
          <w:bCs/>
          <w:szCs w:val="20"/>
        </w:rPr>
        <w:t>开发本项目采购的软件，如不</w:t>
      </w:r>
      <w:r>
        <w:rPr>
          <w:rFonts w:ascii="宋体" w:eastAsia="宋体" w:hAnsi="宋体" w:cs="Times New Roman" w:hint="eastAsia"/>
          <w:bCs/>
          <w:szCs w:val="20"/>
        </w:rPr>
        <w:t>使用第三方软件进行移植、修改和再开发的，应提供《</w:t>
      </w:r>
      <w:r>
        <w:rPr>
          <w:rFonts w:ascii="宋体" w:eastAsia="宋体" w:hAnsi="宋体" w:cs="Times New Roman" w:hint="eastAsia"/>
          <w:szCs w:val="21"/>
        </w:rPr>
        <w:t>不使用第三方软件移植承诺书》，</w:t>
      </w:r>
      <w:r>
        <w:rPr>
          <w:rFonts w:ascii="Times New Roman" w:eastAsia="宋体" w:hAnsi="Times New Roman" w:cs="Times New Roman" w:hint="eastAsia"/>
          <w:bCs/>
          <w:szCs w:val="20"/>
        </w:rPr>
        <w:t>如使用则</w:t>
      </w:r>
      <w:r>
        <w:rPr>
          <w:rFonts w:ascii="宋体" w:eastAsia="宋体" w:hAnsi="宋体" w:cs="Times New Roman" w:hint="eastAsia"/>
          <w:bCs/>
          <w:szCs w:val="20"/>
        </w:rPr>
        <w:t>应提供《软件移植授权书</w:t>
      </w:r>
      <w:r>
        <w:rPr>
          <w:rFonts w:ascii="宋体" w:eastAsia="宋体" w:hAnsi="宋体" w:cs="Times New Roman" w:hint="eastAsia"/>
          <w:szCs w:val="21"/>
        </w:rPr>
        <w:t>》</w:t>
      </w:r>
      <w:r>
        <w:rPr>
          <w:rFonts w:ascii="宋体" w:eastAsia="宋体" w:hAnsi="宋体" w:cs="Times New Roman" w:hint="eastAsia"/>
          <w:bCs/>
          <w:szCs w:val="20"/>
        </w:rPr>
        <w:t>）</w:t>
      </w:r>
    </w:p>
    <w:p w14:paraId="54D5E1EE">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424DCF8D">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⑨</w:t>
      </w:r>
      <w:r>
        <w:rPr>
          <w:rFonts w:ascii="宋体" w:eastAsia="宋体" w:hAnsi="宋体" w:cs="Times New Roman" w:hint="eastAsia"/>
          <w:bCs/>
          <w:szCs w:val="20"/>
        </w:rPr>
        <w:t>*进口产品制造商授权书（响应货物不是进口产品的，不提供）</w:t>
      </w:r>
    </w:p>
    <w:p w14:paraId="0692204B">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0BEECEEA">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联合体协议（如有）</w:t>
      </w:r>
    </w:p>
    <w:p w14:paraId="293C6CA0">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eq \o\ac(○,</w:instrText>
      </w:r>
      <w:r>
        <w:rPr>
          <w:rFonts w:ascii="宋体" w:eastAsia="宋体" w:hAnsi="宋体" w:cs="Times New Roman" w:hint="eastAsia"/>
          <w:position w:val="2"/>
          <w:sz w:val="14"/>
          <w:szCs w:val="21"/>
        </w:rPr>
        <w:instrText>12</w:instrText>
      </w:r>
      <w:r>
        <w:rPr>
          <w:rFonts w:ascii="宋体" w:eastAsia="宋体" w:hAnsi="宋体" w:cs="Times New Roman" w:hint="eastAsia"/>
          <w:szCs w:val="21"/>
        </w:rPr>
        <w:instrText>)</w:instrText>
      </w:r>
      <w:r>
        <w:rPr>
          <w:rFonts w:ascii="宋体" w:eastAsia="宋体" w:hAnsi="宋体" w:cs="Times New Roman"/>
          <w:szCs w:val="21"/>
        </w:rPr>
        <w:fldChar w:fldCharType="separate"/>
      </w:r>
      <w:r>
        <w:rPr>
          <w:rFonts w:ascii="宋体" w:eastAsia="宋体" w:hAnsi="宋体" w:cs="Times New Roman"/>
          <w:szCs w:val="21"/>
        </w:rPr>
        <w:fldChar w:fldCharType="end"/>
      </w:r>
      <w:r>
        <w:rPr>
          <w:rFonts w:ascii="宋体" w:eastAsia="宋体" w:hAnsi="宋体" w:cs="Times New Roman"/>
          <w:szCs w:val="21"/>
        </w:rPr>
        <w:t>*</w:t>
      </w:r>
      <w:r>
        <w:rPr>
          <w:rFonts w:ascii="宋体" w:eastAsia="宋体" w:hAnsi="宋体" w:cs="Times New Roman" w:hint="eastAsia"/>
          <w:szCs w:val="21"/>
        </w:rPr>
        <w:t>分包意</w:t>
      </w:r>
      <w:r>
        <w:rPr>
          <w:rFonts w:ascii="宋体" w:eastAsia="宋体" w:hAnsi="宋体" w:cs="Times New Roman" w:hint="eastAsia"/>
          <w:szCs w:val="21"/>
          <w:highlight w:val="none"/>
        </w:rPr>
        <w:t>向协议（如有）</w:t>
      </w:r>
    </w:p>
    <w:p w14:paraId="0EE14F42">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szCs w:val="21"/>
          <w:highlight w:val="none"/>
        </w:rPr>
        <w:fldChar w:fldCharType="begin"/>
      </w:r>
      <w:r>
        <w:rPr>
          <w:rFonts w:ascii="宋体" w:eastAsia="宋体" w:hAnsi="宋体" w:cs="Times New Roman"/>
          <w:szCs w:val="21"/>
          <w:highlight w:val="none"/>
        </w:rPr>
        <w:instrText xml:space="preserve"> </w:instrText>
      </w:r>
      <w:r>
        <w:rPr>
          <w:rFonts w:ascii="宋体" w:eastAsia="宋体" w:hAnsi="宋体" w:cs="Times New Roman" w:hint="eastAsia"/>
          <w:szCs w:val="21"/>
          <w:highlight w:val="none"/>
        </w:rPr>
        <w:instrText>eq \o\ac(○,</w:instrText>
      </w:r>
      <w:r>
        <w:rPr>
          <w:rFonts w:ascii="宋体" w:eastAsia="宋体" w:hAnsi="宋体" w:cs="Times New Roman" w:hint="eastAsia"/>
          <w:position w:val="2"/>
          <w:sz w:val="14"/>
          <w:szCs w:val="21"/>
          <w:highlight w:val="none"/>
        </w:rPr>
        <w:instrText>13</w:instrText>
      </w:r>
      <w:r>
        <w:rPr>
          <w:rFonts w:ascii="宋体" w:eastAsia="宋体" w:hAnsi="宋体" w:cs="Times New Roman" w:hint="eastAsia"/>
          <w:szCs w:val="21"/>
          <w:highlight w:val="none"/>
        </w:rPr>
        <w:instrText>)</w:instrText>
      </w:r>
      <w:r>
        <w:rPr>
          <w:rFonts w:ascii="宋体" w:eastAsia="宋体" w:hAnsi="宋体" w:cs="Times New Roman"/>
          <w:szCs w:val="21"/>
          <w:highlight w:val="none"/>
        </w:rPr>
        <w:fldChar w:fldCharType="separate"/>
      </w:r>
      <w:r>
        <w:rPr>
          <w:rFonts w:ascii="宋体" w:eastAsia="宋体" w:hAnsi="宋体" w:cs="Times New Roman"/>
          <w:szCs w:val="21"/>
          <w:highlight w:val="none"/>
        </w:rPr>
        <w:fldChar w:fldCharType="end"/>
      </w:r>
      <w:r>
        <w:rPr>
          <w:rFonts w:ascii="宋体" w:eastAsia="宋体" w:hAnsi="宋体" w:cs="Times New Roman" w:hint="eastAsia"/>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规定应提交的特殊资质条件证明文件</w:t>
      </w:r>
    </w:p>
    <w:p w14:paraId="21EF806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（7）*银行保函或谈判保证金说明</w:t>
      </w:r>
      <w:r>
        <w:rPr>
          <w:rFonts w:ascii="宋体" w:eastAsia="宋体" w:hAnsi="宋体" w:cs="Times New Roman" w:hint="eastAsia"/>
          <w:szCs w:val="21"/>
        </w:rPr>
        <w:t>函（本项目不要求提交谈判保证金不提供）</w:t>
      </w:r>
    </w:p>
    <w:p w14:paraId="39ED4C5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0726B648">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（9）响应人自行编制的商务文件</w:t>
      </w:r>
    </w:p>
    <w:p w14:paraId="0B44083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1135527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6D1B7CF1">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0A3E3F56">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3F9EAD6D">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7E9B503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3402551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651E606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15FFD84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1B2317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1.14.4响应文件对于上述商务和技术内容要有具体应答。有关文件的具体格式、填写要求及有关说明详见谈判文件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2B2C98C9">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557D6DC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5A3218F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1.2.9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6C23C0B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3CEB780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谈判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2995D5D5">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1.15.5响应文件应字迹清楚、内容齐全。因响应文件字迹潦草或表达不清，或相关复印件（包括扫描件、影印件等）不清晰，导致在资格性审查、符合性审查和谈判中发生误判，其责任应当由响应人承担。</w:t>
      </w:r>
    </w:p>
    <w:p w14:paraId="5EF7C45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1.16谈判保证金</w:t>
      </w:r>
    </w:p>
    <w:p w14:paraId="34A9E863">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1.16.1本项目是否要求响应人提供谈判保证金以及应提供的谈判保证金金额详见</w:t>
      </w:r>
      <w:r>
        <w:rPr>
          <w:rFonts w:ascii="宋体" w:eastAsia="宋体" w:hAnsi="宋体" w:cs="Times New Roman" w:hint="eastAsia"/>
          <w:b/>
          <w:bCs/>
          <w:szCs w:val="21"/>
        </w:rPr>
        <w:t>第五章响应人须知专用部分。</w:t>
      </w:r>
    </w:p>
    <w:p w14:paraId="1910357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要求响应人提供谈判保证金，则收取谈判保证金的要求如下：</w:t>
      </w:r>
    </w:p>
    <w:p w14:paraId="41796988">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（1）响应人应选择银行汇款等非现金方式提交谈判保证金。</w:t>
      </w:r>
    </w:p>
    <w:p w14:paraId="3FC366DE">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谈判保证金的，请在汇款单上注明采购项目编号及“谈判保证金”字样，并办理向采购中心指定账户汇款的手续。如在提交首次响应文件截止日前一工作日，采购中心指定的账户未收到款项，无论响应人是否办理了向采购中心指定账户汇款手续，均视为未提交谈判保证金。采购中心指定的账户是否收到款项，以银行在有关票据上的收款签章时间或指定账户的银行对账单为准。</w:t>
      </w:r>
    </w:p>
    <w:p w14:paraId="7EE93B7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42E74D6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谈判保证金为银行保函的，请在提交首次响应文件截止时间前将银行保函原件按谈判邀请书中的地址要求送至或邮寄至采购中心（采取邮寄方式的，以签收时间为准，响应人应合理估计邮寄时间以确保在提交首次响应文件截止时间前寄达），否则将视为未提交谈判保证金。</w:t>
      </w:r>
    </w:p>
    <w:p w14:paraId="64DA322D">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联合体响应的，可由联合体中的一方或者共同提交谈判保证金，以一方名义提交谈判保证金的，对联合体各方均有约束能力。</w:t>
      </w:r>
    </w:p>
    <w:p w14:paraId="4E9AF44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要求响应人提供谈判保证金，响应人未提供，或者</w:t>
      </w:r>
      <w:r>
        <w:rPr>
          <w:rFonts w:ascii="宋体" w:eastAsia="宋体" w:hAnsi="宋体" w:cs="Times New Roman" w:hint="eastAsia"/>
          <w:szCs w:val="21"/>
        </w:rPr>
        <w:t>提交的谈判保证金的有效期限少于响应有效期，或所提交保证金金额小于本项目应提供谈判保证金额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51D8E28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谈判保证金的退还按以下规定办理：</w:t>
      </w:r>
    </w:p>
    <w:p w14:paraId="62D1ED7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（1）成交供应商。成交供应商应当在采购合同签订后5个工作日内，向采购中心提交采购合同副本以及合同电子文档，采购中心确认后将谈判保证金退还成交供应商。</w:t>
      </w:r>
    </w:p>
    <w:p w14:paraId="59AD21C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（2）其他响应人。采购中心在成交通知书发出后5个工作日内退还其谈判保证金。</w:t>
      </w:r>
    </w:p>
    <w:p w14:paraId="2BDC5F3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（3）竞争性谈判采购活动终止和因故取消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后5个工作日内，将谈判保证金退还所有响应人。</w:t>
      </w:r>
    </w:p>
    <w:p w14:paraId="671BB0F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协商退还谈判保证金事宜</w:t>
      </w:r>
      <w:r>
        <w:rPr>
          <w:rFonts w:ascii="宋体" w:eastAsia="宋体" w:hAnsi="宋体" w:cs="Times New Roman" w:hint="eastAsia"/>
          <w:szCs w:val="21"/>
        </w:rPr>
        <w:t>。</w:t>
      </w:r>
    </w:p>
    <w:p w14:paraId="6DAF089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（5）在提交首次响应文件截止日前撤回响应的，对于已递交谈判保证金的，采购中心在收到响应人书面撤回响应通知之日起5个工作日内退还。</w:t>
      </w:r>
    </w:p>
    <w:p w14:paraId="62AFFE1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（6）谈判保证金按原收取方式退还。</w:t>
      </w:r>
    </w:p>
    <w:p w14:paraId="3797167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1.16.5响应人存在下列情形的，谈判保证金不予退还，并被列入不良记录名单，响应人今后参与同类政府采购项目的机会可能会受到影响：</w:t>
      </w:r>
    </w:p>
    <w:p w14:paraId="076C084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15125B5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1D6086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0840A28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（4）成交供应商不按本谈判文件的规定提交履约保证金的；</w:t>
      </w:r>
    </w:p>
    <w:p w14:paraId="4C27CD3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（5）成交供应商不按本谈判文件的规定缴纳代理服务费的</w:t>
      </w:r>
    </w:p>
    <w:p w14:paraId="2611936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06573C1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（7）响应人其它未按谈判文件规定和合同约定履行义务的行为；</w:t>
      </w:r>
    </w:p>
    <w:p w14:paraId="66B731D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343EE34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7CFEE57A">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1FE1038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765FBD51">
      <w:pPr>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rPr>
        <w:t>1.17.3响应人</w:t>
      </w:r>
      <w:r>
        <w:rPr>
          <w:rFonts w:ascii="宋体" w:eastAsia="宋体" w:hAnsi="宋体" w:cs="Times New Roman" w:hint="eastAsia"/>
          <w:szCs w:val="21"/>
          <w:highlight w:val="none"/>
        </w:rPr>
        <w:t>要按分项报价表的内容填写单价（包括软件开发清单及费用，服务清单、方式及费用，货物报价及品牌、型号、产地、装箱、包装、包装物料、运输和保险费用等）、总价及其他事项。</w:t>
      </w:r>
    </w:p>
    <w:p w14:paraId="45FDAB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1.17.4报价一览表中报价应填写总价的大小写金</w:t>
      </w:r>
      <w:r>
        <w:rPr>
          <w:rFonts w:ascii="宋体" w:eastAsia="宋体" w:hAnsi="宋体" w:cs="Times New Roman" w:hint="eastAsia"/>
          <w:szCs w:val="21"/>
        </w:rPr>
        <w:t>额，如大小写金额不一致的，以大写金额为准。其中响应人投报多包的，应对每包分别报价并分别填写报价一览表。报价一览表有以下情况之一的，将导致响应被拒绝：</w:t>
      </w:r>
    </w:p>
    <w:p w14:paraId="32733F0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6B2737A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688094F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5773756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1.17.5响应的报价优惠应对应报价一览表、分项报价表等提供相应的明细清单。除报价优惠外，任何超出谈判文件要求而额外赠送的货物、免费服务等其他形式的优惠，在谈判时将不具有竞争优势。</w:t>
      </w:r>
    </w:p>
    <w:p w14:paraId="0DD0730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谈判，但在任何情况下并不限制采购中心或采购人以其他条款签订合同的权利。</w:t>
      </w:r>
    </w:p>
    <w:p w14:paraId="3373266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13D3E31B">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745F270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6C284EF9">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不符合谈判文件中有关分包规定的，其响应将被拒绝。</w:t>
      </w:r>
    </w:p>
    <w:p w14:paraId="347BD4D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1074F49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p>
    <w:p w14:paraId="14B64DD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谈判文件的格式逐项填写，不得有空项。无相应内容可填的项应填写“无”、“未测试”、“没有相应指标”等明确的回答文字。响应文件未按规定提交或留有空项，将被视为响应文件完整性有缺陷。</w:t>
      </w:r>
    </w:p>
    <w:p w14:paraId="370E0BF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1.19.3响应人必须保证响应文件所提供的全部资料真实可靠，并接受采购中心或谈判小组对其中任何资料进一步审查的要求。</w:t>
      </w:r>
    </w:p>
    <w:p w14:paraId="15D83ED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4C07F24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0EF86E4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谈判保证金的有效期也相应延长。响应人可以拒绝接受延期要求而不会被不予退还保证金。同意延长有效期的响应人除按照采购中心要求修改响应文件有效期外，不能修改响应文件的其他内容。</w:t>
      </w:r>
    </w:p>
    <w:p w14:paraId="76838F39">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7848E6FC">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6B876AC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谈判邀请书中规定的提交首次响应文件截止时间。如采购中心按本须知的规定，因修改谈判文件导致提交首次响应文件截止时间延长，提交首次响应文件截止时间为延长后新的截止时间。在此情况下，采购中心和响应人受截止时间制约的所有权利和义务均延长至新的截止时间。</w:t>
      </w:r>
    </w:p>
    <w:p w14:paraId="53B42B6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6A0626AF">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hAnsi="宋体" w:hint="eastAsia"/>
          <w:szCs w:val="21"/>
        </w:rPr>
        <w:t>中国气象局政府采购中心电子采购系统（网址：http：//cmagp.cmaidp.cma.cn/portalweb）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49E0587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6D9E1F2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5363C83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3DD4BBF5">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26C769A2">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2D9CB44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1.24.1采购中心按照谈判文件规定的时间、地点主持竞争性谈判。</w:t>
      </w:r>
    </w:p>
    <w:p w14:paraId="46DE175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3F0A27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425FA13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4符合《政府采购非招标采购方式管理办法》（财政部74号令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第二十七条可以与两家供应商进行竞争性谈判情形的，采购人、采购中心可以与两家供应商进行</w:t>
      </w:r>
      <w:r>
        <w:rPr>
          <w:rFonts w:ascii="宋体" w:eastAsia="宋体" w:hAnsi="宋体" w:cs="Times New Roman"/>
          <w:szCs w:val="21"/>
        </w:rPr>
        <w:t>竞争性谈判</w:t>
      </w:r>
      <w:r>
        <w:rPr>
          <w:rFonts w:ascii="宋体" w:eastAsia="宋体" w:hAnsi="宋体" w:cs="Times New Roman" w:hint="eastAsia"/>
          <w:szCs w:val="21"/>
        </w:rPr>
        <w:t>采购。</w:t>
      </w:r>
    </w:p>
    <w:p w14:paraId="05B33567">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六、谈判步骤和要求</w:t>
      </w:r>
    </w:p>
    <w:p w14:paraId="30A7F77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1.25组建谈判小组</w:t>
      </w:r>
    </w:p>
    <w:p w14:paraId="7799BA6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1.25.1采购中心根据有关法律法规和本谈判文件的规定，结合本采购项目的特点组建谈判小组。谈判小组由三人以上（含）单数组成，包括评审专家和采购人代表，其中评审专家不少于三分之二。</w:t>
      </w:r>
    </w:p>
    <w:p w14:paraId="6D8064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技术复杂、专业性强的采购项目，通过随机方式难以确定合适的评审专家的，经主管预算单位同意，可以自行选定评审专家。技术复杂、专业性强的采购项目，评审专家中应当包含1名法律专家。</w:t>
      </w:r>
    </w:p>
    <w:p w14:paraId="544CF21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1.25.3采购人只能以采购人代表的身份参与谈判，采购中心工作人员不得参加谈判。</w:t>
      </w:r>
    </w:p>
    <w:p w14:paraId="332602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21E801B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58A772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谈判文件对响应人的资格材料等进行审查，以确定响应人是否具备响应资格。通过资格性审查的响应人不足3家（属于1.24.4情形的为不足2家）的，不再进行下一步程序。</w:t>
      </w:r>
    </w:p>
    <w:p w14:paraId="3EC58F6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资格性审查内容是指响应人是否符合相关法律法规及谈判文件规定的响应人资格条件，包括：①响应人法人资格证明文件，②以提交首次响应文件截止日为基准日，近一年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A60341F">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审查由谈判小组负责。主要是指依据谈判文件的规定，审查响应人法定代表人身份证明或授权委托书、响应函、</w:t>
      </w:r>
      <w:r>
        <w:rPr>
          <w:rFonts w:ascii="宋体" w:hAnsi="宋体" w:hint="eastAsia"/>
          <w:szCs w:val="21"/>
        </w:rPr>
        <w:t>不使用第三方软件移植承诺书或</w:t>
      </w:r>
      <w:r>
        <w:rPr>
          <w:rFonts w:ascii="宋体" w:hAnsi="宋体" w:hint="eastAsia"/>
          <w:bCs/>
        </w:rPr>
        <w:t>软件移植授权书、</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按照第五章响应人须知专用部分5.13条规定应提交的其他商务文件和技术文件、实质性*号条款响应等进行审查，以确定其是否满足谈判文件的实质性要求。没有通过初审的响应人不进入下一步程序。</w:t>
      </w:r>
    </w:p>
    <w:p w14:paraId="2B1AF21D">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在谈判之前，谈判小组要审查每份响应文件是否实质上响应了谈判文件的要求。实质上响应是指与谈判文件的主要条款、条件和规格相符，没有重大偏离或保留。</w:t>
      </w:r>
    </w:p>
    <w:p w14:paraId="34DC6BFC">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5A0B0EA7">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6C32FDBB">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320467BE">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261FD9C6">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28DCE61C">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5932E529">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270A536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谈判小组在对响应文件的有效性、完整性和响应程度进行审查时，可以要求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的澄清、说明或者更正不得超出响应文件的范围或者改变响应文件的实质性内容。谈判小组要求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，并由谈判小组专家签字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响应人拒不按照要求对响应文件进行澄清、说明或者补正的，谈判小组可拒绝该响应</w:t>
      </w:r>
      <w:r>
        <w:rPr>
          <w:rFonts w:asciiTheme="minorEastAsia" w:hAnsiTheme="minorEastAsia" w:cs="微软雅黑" w:hint="eastAsia"/>
          <w:kern w:val="20"/>
          <w:szCs w:val="21"/>
          <w:lang w:val="zh-CN"/>
        </w:rPr>
        <w:t>。</w:t>
      </w:r>
    </w:p>
    <w:p w14:paraId="2EFCAFA4">
      <w:pPr>
        <w:pStyle w:val="10"/>
        <w:numPr>
          <w:ilvl w:val="0"/>
          <w:numId w:val="0"/>
        </w:numPr>
        <w:tabs>
          <w:tab w:val="left" w:pos="1573"/>
        </w:tabs>
        <w:adjustRightInd w:val="0"/>
        <w:snapToGrid w:val="0"/>
        <w:spacing w:line="360" w:lineRule="auto"/>
        <w:ind w:left="709" w:hanging="709" w:firstLineChars="0"/>
        <w:rPr>
          <w:highlight w:val="none"/>
        </w:rPr>
      </w:pPr>
      <w:r>
        <w:rPr>
          <w:rFonts w:asciiTheme="minorEastAsia" w:hAnsiTheme="minorEastAsia" w:hint="eastAsia"/>
          <w:kern w:val="20"/>
          <w:highlight w:val="none"/>
          <w:lang w:val="zh-CN"/>
        </w:rPr>
        <w:t xml:space="preserve">    1.27.2谈判</w:t>
      </w:r>
      <w:r>
        <w:rPr>
          <w:rFonts w:hint="eastAsia"/>
          <w:highlight w:val="none"/>
        </w:rPr>
        <w:t>中出现下列情形之一的，谈判</w:t>
      </w:r>
      <w:r>
        <w:rPr>
          <w:highlight w:val="none"/>
        </w:rPr>
        <w:t>小组</w:t>
      </w:r>
      <w:r>
        <w:rPr>
          <w:rFonts w:hint="eastAsia"/>
          <w:highlight w:val="none"/>
        </w:rPr>
        <w:t>将启动异常低价响应审查程序：</w:t>
      </w:r>
    </w:p>
    <w:p w14:paraId="50651A33">
      <w:pPr>
        <w:numPr>
          <w:ilvl w:val="0"/>
          <w:numId w:val="0"/>
        </w:numPr>
        <w:tabs>
          <w:tab w:val="left" w:pos="709"/>
          <w:tab w:val="left" w:pos="1573"/>
        </w:tabs>
        <w:adjustRightInd w:val="0"/>
        <w:snapToGrid w:val="0"/>
        <w:spacing w:line="360" w:lineRule="auto"/>
        <w:ind w:left="0" w:firstLine="0" w:leftChars="0" w:firstLineChars="0"/>
        <w:rPr>
          <w:rFonts w:ascii="宋体" w:eastAsia="宋体" w:hAnsi="宋体" w:cs="Times New Roman"/>
          <w:szCs w:val="21"/>
          <w:highlight w:val="none"/>
        </w:rPr>
      </w:pPr>
      <w:r>
        <w:rPr>
          <w:rFonts w:ascii="宋体" w:eastAsia="宋体" w:hAnsi="宋体" w:cs="Times New Roman" w:hint="eastAsia"/>
          <w:szCs w:val="21"/>
          <w:highlight w:val="none"/>
        </w:rPr>
        <w:t xml:space="preserve">    （1）响应报价低于全部通过符合性审查供应商响应报价平均值50%的，即：响应报价 &lt;全部通过符合性审查供应商响应报价平均值×50%；</w:t>
      </w:r>
    </w:p>
    <w:p w14:paraId="623F671B">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3CC0A858">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0AFE71F7">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（4）谈判</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5A4BAADE">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谈判</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谈判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谈判现场不再重复提交。</w:t>
      </w:r>
    </w:p>
    <w:p w14:paraId="24A2474C">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谈判</w:t>
      </w:r>
      <w:r>
        <w:rPr>
          <w:rFonts w:ascii="宋体" w:hAnsi="宋体"/>
          <w:szCs w:val="21"/>
          <w:highlight w:val="none"/>
        </w:rPr>
        <w:t>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604880A3">
      <w:pPr>
        <w:widowControl/>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供应商不能提供书面说明、证明材料，或者提供的书面说明、证明材料不能证明其报价合理性的，谈判</w:t>
      </w:r>
      <w:r>
        <w:rPr>
          <w:rFonts w:ascii="宋体" w:hAnsi="宋体"/>
          <w:szCs w:val="21"/>
          <w:highlight w:val="none"/>
        </w:rPr>
        <w:t>小组</w:t>
      </w:r>
      <w:r>
        <w:rPr>
          <w:rFonts w:ascii="宋体" w:hAnsi="宋体" w:hint="eastAsia"/>
          <w:szCs w:val="21"/>
          <w:highlight w:val="none"/>
        </w:rPr>
        <w:t>应当将其作为无效响应处理。</w:t>
      </w:r>
    </w:p>
    <w:p w14:paraId="2A3DA69D">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1.28谈判</w:t>
      </w:r>
    </w:p>
    <w:p w14:paraId="64E7D42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1.28.1谈判小组所有成员应当集中与单一响应人分别进行谈判，并给予所有参加谈判的响应人平等的谈判机会</w:t>
      </w:r>
      <w:r>
        <w:rPr>
          <w:rFonts w:asciiTheme="minorEastAsia" w:hAnsiTheme="minorEastAsia" w:cs="微软雅黑" w:hint="eastAsia"/>
          <w:kern w:val="20"/>
          <w:szCs w:val="21"/>
          <w:lang w:val="zh-CN"/>
        </w:rPr>
        <w:t>。</w:t>
      </w:r>
    </w:p>
    <w:p w14:paraId="1FEE033E">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响应人。响应人应当按照谈判文件的变动情况和谈判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7FEAA38F">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hint="eastAsia"/>
          <w:kern w:val="20"/>
          <w:szCs w:val="21"/>
          <w:lang w:val="zh-CN"/>
        </w:rPr>
        <w:t>1.28.3</w:t>
      </w:r>
      <w:r>
        <w:rPr>
          <w:rFonts w:ascii="微软雅黑" w:hAnsi="微软雅黑" w:hint="eastAsia"/>
          <w:szCs w:val="21"/>
        </w:rPr>
        <w:t>谈判内容包括商务、技术文件的响应情况、所报价格等以及谈判小组认为存在偏离或有必要明确的其它问题</w:t>
      </w:r>
      <w:r>
        <w:rPr>
          <w:rFonts w:ascii="微软雅黑" w:hAnsi="微软雅黑" w:cs="微软雅黑" w:hint="eastAsia"/>
          <w:szCs w:val="21"/>
        </w:rPr>
        <w:t>。</w:t>
      </w:r>
    </w:p>
    <w:p w14:paraId="3C1FD0E3">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.4</w:t>
      </w:r>
      <w:r>
        <w:rPr>
          <w:rFonts w:asciiTheme="minorEastAsia" w:hAnsiTheme="minorEastAsia" w:cs="Times New Roman" w:hint="eastAsia"/>
          <w:kern w:val="20"/>
          <w:szCs w:val="21"/>
          <w:lang w:val="zh-CN"/>
        </w:rPr>
        <w:t>谈判小组根据谈判情况、各响应人的承诺及其提交的谈判补正澄清材料的情况，</w:t>
      </w:r>
      <w:r>
        <w:rPr>
          <w:rFonts w:ascii="微软雅黑" w:hAnsi="微软雅黑" w:hint="eastAsia"/>
          <w:szCs w:val="21"/>
        </w:rPr>
        <w:t>要求所有实质响应谈判文件的响应人进行最后报价，最后报价是响应文件的有效组成部分</w:t>
      </w:r>
      <w:r>
        <w:rPr>
          <w:rFonts w:ascii="微软雅黑" w:hAnsi="微软雅黑" w:cs="微软雅黑" w:hint="eastAsia"/>
          <w:szCs w:val="21"/>
        </w:rPr>
        <w:t>。</w:t>
      </w:r>
    </w:p>
    <w:p w14:paraId="535FB543">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.5</w:t>
      </w:r>
      <w:r>
        <w:rPr>
          <w:rFonts w:ascii="微软雅黑" w:hAnsi="微软雅黑" w:hint="eastAsia"/>
          <w:szCs w:val="21"/>
        </w:rPr>
        <w:t>最后报价经响应人谈判代表签字确认后生效，响应人在提交最后报价之前，可以根据谈判情况退出谈判。</w:t>
      </w:r>
    </w:p>
    <w:p w14:paraId="2FB5BA1E">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.6</w:t>
      </w:r>
      <w:r>
        <w:rPr>
          <w:rFonts w:ascii="微软雅黑" w:hAnsi="微软雅黑" w:hint="eastAsia"/>
          <w:szCs w:val="21"/>
        </w:rPr>
        <w:t>如果最后报价有两家（含）以上相同，谈判小组可要求所有参加谈判的响应人再次进行报价，依此类推</w:t>
      </w:r>
      <w:r>
        <w:rPr>
          <w:rFonts w:ascii="微软雅黑" w:hAnsi="微软雅黑" w:cs="微软雅黑" w:hint="eastAsia"/>
          <w:szCs w:val="21"/>
        </w:rPr>
        <w:t>。</w:t>
      </w:r>
    </w:p>
    <w:p w14:paraId="0B659F01">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0889D53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1.29.1谈判小组应当从质量和服务均能满足采购文件实质性响应要求的响应人中，按照最后报价由低到高的顺序提出至少3名（</w:t>
      </w:r>
      <w:r>
        <w:rPr>
          <w:rFonts w:ascii="宋体" w:eastAsia="宋体" w:hAnsi="宋体" w:cs="Times New Roman" w:hint="eastAsia"/>
          <w:szCs w:val="21"/>
        </w:rPr>
        <w:t>属于1.24.4情形的为2名）</w:t>
      </w:r>
      <w:r>
        <w:rPr>
          <w:rFonts w:asciiTheme="minorEastAsia" w:hAnsiTheme="minorEastAsia" w:cs="Times New Roman" w:hint="eastAsia"/>
          <w:szCs w:val="21"/>
        </w:rPr>
        <w:t>成交候选人，并编写评审报告。</w:t>
      </w:r>
    </w:p>
    <w:p w14:paraId="6729A089">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1.29.2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7615212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1.29.3采购中心将在评审结束后2个工作日内将评审报告送采购人确认。</w:t>
      </w:r>
    </w:p>
    <w:p w14:paraId="09EA2C36">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1.29.4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响应人为成交供应商。</w:t>
      </w:r>
    </w:p>
    <w:p w14:paraId="382EC58D">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1.29.5采购人不得通过对样品进行检测、对响应人进行考察等方式改变谈判结果。</w:t>
      </w:r>
    </w:p>
    <w:p w14:paraId="03DB9429">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1.30谈判、评审过程保密</w:t>
      </w:r>
    </w:p>
    <w:p w14:paraId="6979BE72">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1.30.1响应截止时间之后，直到授予响应人合同止，凡是属于审查、澄清、评价和比较响应的有关资料以及授标意向等，均不向响应人或谈判小组以外的人员透露</w:t>
      </w:r>
      <w:r>
        <w:rPr>
          <w:rFonts w:asciiTheme="minorEastAsia" w:hAnsiTheme="minorEastAsia" w:cs="微软雅黑" w:hint="eastAsia"/>
          <w:kern w:val="20"/>
          <w:szCs w:val="21"/>
          <w:lang w:val="zh-CN"/>
        </w:rPr>
        <w:t>。</w:t>
      </w:r>
    </w:p>
    <w:p w14:paraId="2BB20921">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谈判小组在评审过程中发现响应人有行贿、提供虚假材料或者串通等违法行为的，应当及时向财政部门报告。评审专家在评审过程中受到非法干涉的，应当及时向财政、监察等部门举报。</w:t>
      </w:r>
    </w:p>
    <w:p w14:paraId="01F74EF2">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425CC4F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无论基于何种原因，各项本应作拒绝处理的情形即便未被及时发现而使该响应人进入初审、谈判或其它后续程序，包括已经签约的情形，一旦在任何时间被发现存在上述情形，则向财政部门反映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00CAB30C">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1.32竞争性谈判采购活动的终止</w:t>
      </w:r>
    </w:p>
    <w:p w14:paraId="5CE538B4">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有下列情形之一的，将终止本次竞争性谈判采购活动，采购中心将发布终止公告并说明原因。</w:t>
      </w:r>
    </w:p>
    <w:p w14:paraId="3E4E178B">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（1）因情况发生变化，不再符合竞争性谈判采购方式适用情形的；</w:t>
      </w:r>
    </w:p>
    <w:p w14:paraId="5EF3E96D">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596E2CAB">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w:t>
      </w:r>
      <w:r>
        <w:rPr>
          <w:rFonts w:ascii="宋体" w:eastAsia="宋体" w:hAnsi="宋体" w:cs="Times New Roman" w:hint="eastAsia"/>
          <w:szCs w:val="21"/>
        </w:rPr>
        <w:t>《政府采购非招标采购方式管理办法》（财政部74号令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第二十七条可以与两家供应商进行竞争性谈判情形外</w:t>
      </w:r>
      <w:r>
        <w:rPr>
          <w:rFonts w:asciiTheme="minorEastAsia" w:hAnsiTheme="minorEastAsia" w:cs="Times New Roman" w:hint="eastAsia"/>
          <w:szCs w:val="21"/>
        </w:rPr>
        <w:t>，在采购过程中符合竞争要求的供应商或者报价未超过采购预算的供应商不足3家的。</w:t>
      </w:r>
    </w:p>
    <w:p w14:paraId="18FA760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7679E39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7A23DFF3">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谈判公告的媒体上发布成交结果公告，公告期限为１个工作日。成交结果公告内容包括采购人和采购代理机构的名称、地址、联系方式，项目名称和项目编号，成交供应商名称、地址和成交金额，主要成交标的的名称、软件开发内容和要求、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2892103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06BE917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1267E3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谈判文件和成交供应商的响应文件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799F3E1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谈判文件、响应文件及谈判、评审过程中的有关澄清、说明或者补正文件的内容签订。成交供应商与采购人不得背离上述文件的实质性内容签订成交合同，也不得背离成交合同的实质性内容签订其他协议或发表声明。</w:t>
      </w:r>
    </w:p>
    <w:p w14:paraId="1C22062A">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5200E716">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70EC1974">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0B9E4B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630D5A5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3" w:name="_Toc89569872"/>
    </w:p>
    <w:p w14:paraId="71F129D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3"/>
    </w:p>
    <w:p w14:paraId="1B89395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7B0CD777">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09E0B72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0D1742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3F340AE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603A44A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1.37.1若响应人或潜在响应人认为谈判文件、谈判过程、成交结果使自己的合法权益受到损害的，可以在知道或者应知其权益受到损害之日起7个工作日内提出质疑。应知其权益受到损害之日是指：</w:t>
      </w:r>
    </w:p>
    <w:p w14:paraId="0546AD8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（1）对谈判文件提出质疑的，为谈判文件发出之日；</w:t>
      </w:r>
    </w:p>
    <w:p w14:paraId="20393A1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（2）对谈判过程提出质疑的，为各谈判程序环节结束之日；</w:t>
      </w:r>
    </w:p>
    <w:p w14:paraId="7445C61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（3）对成交结果提出质疑的，为成交结果公告期满之日。</w:t>
      </w:r>
    </w:p>
    <w:p w14:paraId="413C8A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6D9EE41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应当是参与所质疑项目采购活动的供应商。潜在响应人已依法获取其可质疑的谈判文件的，可以对该文件提出质疑。</w:t>
      </w:r>
    </w:p>
    <w:p w14:paraId="124368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1.37.3响应人已经参与响应，并于提交首次响应文件截止时间后对谈判文件提出质疑的，其质疑应当被视为无效质疑。</w:t>
      </w:r>
    </w:p>
    <w:p w14:paraId="3F7BE0E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76C8A8C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4D0FCDE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69A597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2AEAAE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44C0E0A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157FAFA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0C13447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45B8B6D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20A2A2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1A72C3D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0A758A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2710BFF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4F994EF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4D1AFF7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74AE08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14DD1A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4E663E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6BD5141B">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3F5CD5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4B641BD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第四章谈判邀请书-采购中心联系方式</w:t>
      </w:r>
      <w:r>
        <w:rPr>
          <w:rFonts w:ascii="宋体" w:eastAsia="宋体" w:hAnsi="宋体" w:cs="Times New Roman" w:hint="eastAsia"/>
          <w:szCs w:val="21"/>
        </w:rPr>
        <w:t>。</w:t>
      </w:r>
    </w:p>
    <w:p w14:paraId="61F2FFC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5DC305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4" w:name="_Toc520356167"/>
    </w:p>
    <w:p w14:paraId="06BE76F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5069CDEA">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092574F1">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4"/>
    <w:p w14:paraId="2648B48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1.39.1响应人自领取谈判文件之日起，须履行本采购项目下保密义务，不得将因本次谈判获得的信息向第三人外传。</w:t>
      </w:r>
    </w:p>
    <w:p w14:paraId="5432285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5" w:name="_Toc89569864"/>
      <w:r>
        <w:rPr>
          <w:rFonts w:ascii="宋体" w:eastAsia="宋体" w:hAnsi="宋体" w:cs="Times New Roman" w:hint="eastAsia"/>
          <w:szCs w:val="21"/>
        </w:rPr>
        <w:t>2</w:t>
      </w:r>
      <w:bookmarkEnd w:id="5"/>
      <w:r>
        <w:rPr>
          <w:rFonts w:ascii="宋体" w:eastAsia="宋体" w:hAnsi="宋体" w:cs="Times New Roman" w:hint="eastAsia"/>
          <w:szCs w:val="21"/>
        </w:rPr>
        <w:t>提交首次响应文件截止时间之后，直到授予成交供应商合同为止，凡与本次谈判有关人员对属于审查、澄清、评价和比较响应的有关资料以及授标意向等，除1.40.3条和1.40.4条规定的情况外，均不得向响应人或其他无关的人员透露。</w:t>
      </w:r>
    </w:p>
    <w:p w14:paraId="58DFCBC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1.39.3采购中心有权将响应人提供的所有资料向有关政府部门或谈判小组披露。</w:t>
      </w:r>
    </w:p>
    <w:p w14:paraId="18FA0E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50F4D68C">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0CEB5A90">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00171EF1">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5E584EB6">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63A58A69">
      <w:pPr>
        <w:tabs>
          <w:tab w:val="left" w:pos="709"/>
          <w:tab w:val="left" w:pos="1573"/>
        </w:tabs>
        <w:spacing w:line="360" w:lineRule="auto"/>
        <w:ind w:firstLine="420" w:firstLineChars="200"/>
        <w:rPr>
          <w:rFonts w:ascii="宋体" w:eastAsia="宋体" w:hAnsi="宋体" w:cs="Times New Roman"/>
          <w:szCs w:val="44"/>
        </w:rPr>
      </w:pPr>
    </w:p>
    <w:p w14:paraId="4A83A656">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562E4CC7">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6FF5F5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7A97E8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2175DF2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谈判小组将应用响应人提交的资料并根据自己的判断，决定响应人履行合同的合格性及能力。</w:t>
      </w:r>
    </w:p>
    <w:p w14:paraId="2C7A0D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07388950">
      <w:pPr>
        <w:adjustRightInd w:val="0"/>
        <w:snapToGrid w:val="0"/>
        <w:spacing w:line="360" w:lineRule="auto"/>
        <w:ind w:firstLine="420"/>
        <w:jc w:val="left"/>
        <w:outlineLvl w:val="2"/>
        <w:rPr>
          <w:rFonts w:ascii="宋体" w:eastAsia="宋体" w:hAnsi="宋体" w:cs="Times New Roman"/>
          <w:b/>
          <w:bCs/>
          <w:szCs w:val="44"/>
        </w:rPr>
      </w:pPr>
      <w:r>
        <w:rPr>
          <w:rFonts w:ascii="宋体" w:eastAsia="宋体" w:hAnsi="宋体" w:cs="Times New Roman" w:hint="eastAsia"/>
          <w:b/>
          <w:bCs/>
          <w:szCs w:val="44"/>
        </w:rPr>
        <w:t>二、</w:t>
      </w:r>
      <w:bookmarkStart w:id="6" w:name="_Toc175294337"/>
      <w:r>
        <w:rPr>
          <w:rFonts w:ascii="宋体" w:eastAsia="宋体" w:hAnsi="宋体" w:cs="Times New Roman" w:hint="eastAsia"/>
          <w:b/>
          <w:bCs/>
          <w:szCs w:val="44"/>
        </w:rPr>
        <w:t>响应文件商务部分</w:t>
      </w:r>
    </w:p>
    <w:p w14:paraId="2E17111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7" w:name="插入_投标文件商务部分"/>
      <w:r>
        <w:rPr>
          <w:rFonts w:ascii="宋体" w:eastAsia="宋体" w:hAnsi="宋体" w:cs="Times New Roman" w:hint="eastAsia"/>
          <w:b/>
          <w:szCs w:val="20"/>
        </w:rPr>
        <w:t>2.6法定代表人身份证明或授权委托书</w:t>
      </w:r>
    </w:p>
    <w:p w14:paraId="5BE3B6A0">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206F15EF">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59E17035">
      <w:pPr>
        <w:tabs>
          <w:tab w:val="left" w:pos="5580"/>
        </w:tabs>
        <w:adjustRightInd w:val="0"/>
        <w:snapToGrid w:val="0"/>
        <w:spacing w:line="360" w:lineRule="auto"/>
        <w:jc w:val="center"/>
        <w:rPr>
          <w:rFonts w:ascii="华文楷体" w:eastAsia="华文楷体" w:hAnsi="华文楷体" w:cs="Times New Roman"/>
          <w:b/>
          <w:szCs w:val="21"/>
        </w:rPr>
      </w:pPr>
    </w:p>
    <w:p w14:paraId="71641B60">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5E7FFA4B">
      <w:pPr>
        <w:widowControl/>
        <w:adjustRightInd w:val="0"/>
        <w:snapToGrid w:val="0"/>
        <w:spacing w:line="360" w:lineRule="auto"/>
        <w:ind w:firstLine="420" w:firstLineChars="200"/>
        <w:jc w:val="left"/>
        <w:rPr>
          <w:rFonts w:ascii="华文楷体" w:eastAsia="华文楷体" w:hAnsi="华文楷体" w:cs="Times New Roman"/>
          <w:szCs w:val="21"/>
        </w:rPr>
      </w:pPr>
    </w:p>
    <w:p w14:paraId="3C900F67">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15668D5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6A9435B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53DF7C0F">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2BF86156">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24109923">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27A3B3F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7E8539D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42649E4">
      <w:pPr>
        <w:tabs>
          <w:tab w:val="left" w:pos="1573"/>
        </w:tabs>
        <w:adjustRightInd w:val="0"/>
        <w:snapToGrid w:val="0"/>
        <w:spacing w:line="360" w:lineRule="auto"/>
        <w:ind w:firstLine="420" w:firstLineChars="200"/>
        <w:rPr>
          <w:rFonts w:ascii="宋体" w:eastAsia="宋体" w:hAnsi="宋体" w:cs="Times New Roman"/>
          <w:szCs w:val="21"/>
        </w:rPr>
      </w:pPr>
    </w:p>
    <w:p w14:paraId="3CEE4CAA">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37C15999">
      <w:pPr>
        <w:tabs>
          <w:tab w:val="left" w:pos="1573"/>
        </w:tabs>
        <w:adjustRightInd w:val="0"/>
        <w:snapToGrid w:val="0"/>
        <w:spacing w:line="360" w:lineRule="auto"/>
        <w:ind w:firstLine="420" w:firstLineChars="200"/>
        <w:rPr>
          <w:rFonts w:ascii="宋体" w:eastAsia="宋体" w:hAnsi="宋体" w:cs="Times New Roman"/>
          <w:bCs/>
          <w:szCs w:val="20"/>
        </w:rPr>
      </w:pPr>
    </w:p>
    <w:p w14:paraId="5FFE1B19">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7BE4609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9B8EE8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56FDAB9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5F02E29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1F85AC59">
      <w:pPr>
        <w:widowControl/>
        <w:adjustRightInd w:val="0"/>
        <w:snapToGrid w:val="0"/>
        <w:spacing w:line="360" w:lineRule="auto"/>
        <w:ind w:firstLine="420" w:firstLineChars="200"/>
        <w:jc w:val="left"/>
        <w:rPr>
          <w:rFonts w:ascii="华文楷体" w:eastAsia="华文楷体" w:hAnsi="华文楷体" w:cs="Times New Roman"/>
          <w:szCs w:val="21"/>
        </w:rPr>
      </w:pPr>
    </w:p>
    <w:p w14:paraId="20154BDB">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C97B39E">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475CF9A2">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35A967B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4CB22571">
      <w:pPr>
        <w:widowControl/>
        <w:adjustRightInd w:val="0"/>
        <w:snapToGrid w:val="0"/>
        <w:spacing w:line="360" w:lineRule="auto"/>
        <w:ind w:firstLine="420" w:firstLineChars="200"/>
        <w:jc w:val="left"/>
        <w:rPr>
          <w:rFonts w:ascii="华文楷体" w:eastAsia="华文楷体" w:hAnsi="华文楷体" w:cs="Times New Roman"/>
          <w:szCs w:val="21"/>
        </w:rPr>
      </w:pPr>
      <w:bookmarkStart w:id="8" w:name="_Toc495992626"/>
      <w:r>
        <w:rPr>
          <w:rFonts w:ascii="华文楷体" w:eastAsia="华文楷体" w:hAnsi="华文楷体" w:cs="Times New Roman" w:hint="eastAsia"/>
          <w:szCs w:val="21"/>
        </w:rPr>
        <w:t>附：授权代表身份证复印件</w:t>
      </w:r>
    </w:p>
    <w:p w14:paraId="627AF79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8"/>
    <w:p w14:paraId="211594E9"/>
    <w:p w14:paraId="1046B07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7FAC339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48C234D">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419FC34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35C9A9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（包号）竞争性谈判的有关活动，并对此项目进行响应。为此，我方承诺如下：</w:t>
      </w:r>
    </w:p>
    <w:p w14:paraId="11AD79E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1.我方同意在本项目谈判文件中规定的响应有效期内遵守本响应文件中的承诺且在此期限期满之前均具有约束力。</w:t>
      </w:r>
    </w:p>
    <w:p w14:paraId="237C5A5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2.提供谈判文件规定的全部响应文件。</w:t>
      </w:r>
    </w:p>
    <w:p w14:paraId="568D861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14:paraId="00D0C96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4.如我方成交，在非驻场完成本项目时，我方将确保用于本项目的设施、系统和数据与其他项目有明确、清晰的边界，确保用于本项目的服务器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14:paraId="33F614BE">
      <w:pPr>
        <w:widowControl/>
        <w:tabs>
          <w:tab w:val="left" w:pos="106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5.如我方成交，</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14:paraId="228D97A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6.截止到提交首次响应文件截止日，所响应货物中无国家法律、法规、政策禁止采购人采购的货物，也未使用国家法律、法规、政策禁止采购人采购的货物作为零件。</w:t>
      </w:r>
    </w:p>
    <w:p w14:paraId="2245426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7.按谈判文件要求提供和交付的软件、服务和货物的响应报价详见报价一览表。</w:t>
      </w:r>
    </w:p>
    <w:p w14:paraId="610B99C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8.完全理解响应报价超过预算金额或最高限价时，响应无效。</w:t>
      </w:r>
    </w:p>
    <w:p w14:paraId="7E5CA63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9.报价一览表或响应文件中未注明出处的优惠金额可由采购人按用户利益最大化原则分摊到软件开发费用中，折算后的价格作为运维和追加开发的计费依据。</w:t>
      </w:r>
    </w:p>
    <w:p w14:paraId="7EBE0BF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10.保证忠实地执行双方所签订的合同，并承担合同规定的责任和义务。</w:t>
      </w:r>
    </w:p>
    <w:p w14:paraId="0A68A4A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11.完全理解谈判文件中的各项商务和服务、技术要求，若有偏差，已在响应文件商务条款和技术要求偏离表中予以明确特别说明。</w:t>
      </w:r>
    </w:p>
    <w:p w14:paraId="3C7B0AE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12.完全理解贵方不一定接受收到的任何响应。</w:t>
      </w:r>
    </w:p>
    <w:p w14:paraId="26E106D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13.愿意向贵方提供任何与本项响应有关的数据、情况和技术资料。若贵方需要，我方愿意提供我方作出的一切承诺的证明材料。</w:t>
      </w:r>
    </w:p>
    <w:p w14:paraId="1D9B89F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14.我方已详细审核全部响应文件，包括响应文件修改书（如有的话）、参考资料及有关附件，确认无误。</w:t>
      </w:r>
    </w:p>
    <w:p w14:paraId="6C2DAEA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15.采购人若需追加采购本项目谈判文件所列货物及相关服务的，在不改变合同其他实质性条款的前提下，按相同或更优惠的折扣率保证供货。</w:t>
      </w:r>
    </w:p>
    <w:p w14:paraId="6F0833B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16.接受谈判文件中合同条款的全部条款且无任何异议。</w:t>
      </w:r>
    </w:p>
    <w:p w14:paraId="60295EB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17.本次响应没有与其他响应人相互串通，没有组织或参与陪标、围标、串标等法律禁止行为。</w:t>
      </w:r>
    </w:p>
    <w:p w14:paraId="065D903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247336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5510A8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4B09021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14D35DD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E3DB45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20A5EAA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537C84D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316C73B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5C09A1E">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1AB0D410">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14:paraId="58101EF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041F890F">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4421C56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7AF8A92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7634BCC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4BE2B4F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16BDD5E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1A444F98">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7BCF03E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76E633CA"/>
    <w:p w14:paraId="2E0C868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410ED1C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5D6DCF0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2E052756">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08005C09">
            <w:pPr>
              <w:ind w:right="-42" w:rightChars="-20"/>
              <w:rPr>
                <w:rFonts w:ascii="Arial" w:eastAsia="宋体" w:hAnsi="Arial" w:cs="Arial"/>
                <w:szCs w:val="20"/>
              </w:rPr>
            </w:pPr>
          </w:p>
        </w:tc>
      </w:tr>
      <w:tr w14:paraId="7C63DAC0">
        <w:tblPrEx>
          <w:tblW w:w="5000" w:type="pct"/>
          <w:tblInd w:w="0" w:type="dxa"/>
          <w:tblCellMar>
            <w:top w:w="0" w:type="dxa"/>
            <w:left w:w="108" w:type="dxa"/>
            <w:bottom w:w="0" w:type="dxa"/>
            <w:right w:w="108" w:type="dxa"/>
          </w:tblCellMar>
        </w:tblPrEx>
        <w:trPr>
          <w:trHeight w:val="397"/>
        </w:trPr>
        <w:tc>
          <w:tcPr>
            <w:tcW w:w="796" w:type="pct"/>
            <w:vAlign w:val="center"/>
          </w:tcPr>
          <w:p w14:paraId="5193F30D">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55679FF1">
            <w:pPr>
              <w:ind w:right="-42" w:rightChars="-20"/>
              <w:rPr>
                <w:rFonts w:ascii="Arial" w:eastAsia="宋体" w:hAnsi="Arial" w:cs="Arial"/>
                <w:szCs w:val="20"/>
              </w:rPr>
            </w:pPr>
          </w:p>
        </w:tc>
      </w:tr>
      <w:tr w14:paraId="03DFF076">
        <w:tblPrEx>
          <w:tblW w:w="5000" w:type="pct"/>
          <w:tblInd w:w="0" w:type="dxa"/>
          <w:tblCellMar>
            <w:top w:w="0" w:type="dxa"/>
            <w:left w:w="108" w:type="dxa"/>
            <w:bottom w:w="0" w:type="dxa"/>
            <w:right w:w="108" w:type="dxa"/>
          </w:tblCellMar>
        </w:tblPrEx>
        <w:trPr>
          <w:trHeight w:val="397"/>
        </w:trPr>
        <w:tc>
          <w:tcPr>
            <w:tcW w:w="796" w:type="pct"/>
            <w:vAlign w:val="center"/>
          </w:tcPr>
          <w:p w14:paraId="7E1F630E">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6BA390AA">
            <w:pPr>
              <w:ind w:right="-42" w:rightChars="-20"/>
              <w:rPr>
                <w:rFonts w:ascii="Arial" w:eastAsia="宋体" w:hAnsi="Arial" w:cs="Arial"/>
                <w:szCs w:val="20"/>
              </w:rPr>
            </w:pPr>
          </w:p>
        </w:tc>
      </w:tr>
      <w:tr w14:paraId="6428070E">
        <w:tblPrEx>
          <w:tblW w:w="5000" w:type="pct"/>
          <w:tblInd w:w="0" w:type="dxa"/>
          <w:tblCellMar>
            <w:top w:w="0" w:type="dxa"/>
            <w:left w:w="108" w:type="dxa"/>
            <w:bottom w:w="0" w:type="dxa"/>
            <w:right w:w="108" w:type="dxa"/>
          </w:tblCellMar>
        </w:tblPrEx>
        <w:trPr>
          <w:trHeight w:val="397"/>
        </w:trPr>
        <w:tc>
          <w:tcPr>
            <w:tcW w:w="796" w:type="pct"/>
            <w:vAlign w:val="center"/>
          </w:tcPr>
          <w:p w14:paraId="726BA47A">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AD6282B">
            <w:pPr>
              <w:ind w:right="-42" w:rightChars="-20"/>
              <w:rPr>
                <w:rFonts w:ascii="Arial" w:eastAsia="宋体" w:hAnsi="Arial" w:cs="Arial"/>
                <w:szCs w:val="20"/>
              </w:rPr>
            </w:pPr>
          </w:p>
        </w:tc>
        <w:tc>
          <w:tcPr>
            <w:tcW w:w="795" w:type="pct"/>
            <w:vAlign w:val="center"/>
          </w:tcPr>
          <w:p w14:paraId="26654EA9">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3806EDD8">
            <w:pPr>
              <w:ind w:right="-42" w:rightChars="-20"/>
              <w:jc w:val="center"/>
              <w:rPr>
                <w:rFonts w:ascii="Arial" w:eastAsia="黑体" w:hAnsi="Arial" w:cs="Arial"/>
                <w:szCs w:val="20"/>
              </w:rPr>
            </w:pPr>
          </w:p>
        </w:tc>
        <w:tc>
          <w:tcPr>
            <w:tcW w:w="796" w:type="pct"/>
            <w:gridSpan w:val="2"/>
            <w:vAlign w:val="center"/>
          </w:tcPr>
          <w:p w14:paraId="63CB1182">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6D10DD20">
            <w:pPr>
              <w:ind w:right="-42" w:rightChars="-20"/>
              <w:rPr>
                <w:rFonts w:ascii="Arial" w:eastAsia="宋体" w:hAnsi="Arial" w:cs="Arial"/>
                <w:szCs w:val="20"/>
              </w:rPr>
            </w:pPr>
          </w:p>
        </w:tc>
      </w:tr>
      <w:tr w14:paraId="4FE1B7C4">
        <w:tblPrEx>
          <w:tblW w:w="5000" w:type="pct"/>
          <w:tblInd w:w="0" w:type="dxa"/>
          <w:tblCellMar>
            <w:top w:w="0" w:type="dxa"/>
            <w:left w:w="108" w:type="dxa"/>
            <w:bottom w:w="0" w:type="dxa"/>
            <w:right w:w="108" w:type="dxa"/>
          </w:tblCellMar>
        </w:tblPrEx>
        <w:trPr>
          <w:trHeight w:val="397"/>
        </w:trPr>
        <w:tc>
          <w:tcPr>
            <w:tcW w:w="796" w:type="pct"/>
            <w:vAlign w:val="center"/>
          </w:tcPr>
          <w:p w14:paraId="0123A7F3">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721E5802">
            <w:pPr>
              <w:ind w:right="-42" w:rightChars="-20"/>
              <w:rPr>
                <w:rFonts w:ascii="Arial" w:eastAsia="宋体" w:hAnsi="Arial" w:cs="Arial"/>
                <w:szCs w:val="20"/>
              </w:rPr>
            </w:pPr>
          </w:p>
        </w:tc>
        <w:tc>
          <w:tcPr>
            <w:tcW w:w="795" w:type="pct"/>
            <w:vAlign w:val="center"/>
          </w:tcPr>
          <w:p w14:paraId="4D5806B5">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66A6AFFE">
            <w:pPr>
              <w:ind w:right="-42" w:rightChars="-20"/>
              <w:jc w:val="center"/>
              <w:rPr>
                <w:rFonts w:ascii="Arial" w:eastAsia="黑体" w:hAnsi="Arial" w:cs="Arial"/>
                <w:szCs w:val="20"/>
              </w:rPr>
            </w:pPr>
          </w:p>
        </w:tc>
        <w:tc>
          <w:tcPr>
            <w:tcW w:w="796" w:type="pct"/>
            <w:gridSpan w:val="2"/>
            <w:vAlign w:val="center"/>
          </w:tcPr>
          <w:p w14:paraId="41F7B85F">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686DDCF">
            <w:pPr>
              <w:ind w:right="-42" w:rightChars="-20"/>
              <w:rPr>
                <w:rFonts w:ascii="Arial" w:eastAsia="宋体" w:hAnsi="Arial" w:cs="Arial"/>
                <w:szCs w:val="20"/>
              </w:rPr>
            </w:pPr>
          </w:p>
        </w:tc>
      </w:tr>
      <w:tr w14:paraId="3F07FCEA">
        <w:tblPrEx>
          <w:tblW w:w="5000" w:type="pct"/>
          <w:tblInd w:w="0" w:type="dxa"/>
          <w:tblCellMar>
            <w:top w:w="0" w:type="dxa"/>
            <w:left w:w="108" w:type="dxa"/>
            <w:bottom w:w="0" w:type="dxa"/>
            <w:right w:w="108" w:type="dxa"/>
          </w:tblCellMar>
        </w:tblPrEx>
        <w:trPr>
          <w:trHeight w:val="397"/>
        </w:trPr>
        <w:tc>
          <w:tcPr>
            <w:tcW w:w="796" w:type="pct"/>
            <w:vAlign w:val="center"/>
          </w:tcPr>
          <w:p w14:paraId="3B374ED0">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74FF022A">
            <w:pPr>
              <w:ind w:right="-42" w:rightChars="-20"/>
              <w:rPr>
                <w:rFonts w:ascii="Arial" w:eastAsia="宋体" w:hAnsi="Arial" w:cs="Arial"/>
                <w:szCs w:val="20"/>
              </w:rPr>
            </w:pPr>
          </w:p>
        </w:tc>
      </w:tr>
      <w:tr w14:paraId="38D14389">
        <w:tblPrEx>
          <w:tblW w:w="5000" w:type="pct"/>
          <w:tblInd w:w="0" w:type="dxa"/>
          <w:tblCellMar>
            <w:top w:w="0" w:type="dxa"/>
            <w:left w:w="108" w:type="dxa"/>
            <w:bottom w:w="0" w:type="dxa"/>
            <w:right w:w="108" w:type="dxa"/>
          </w:tblCellMar>
        </w:tblPrEx>
        <w:trPr>
          <w:trHeight w:val="397"/>
        </w:trPr>
        <w:tc>
          <w:tcPr>
            <w:tcW w:w="796" w:type="pct"/>
            <w:vAlign w:val="center"/>
          </w:tcPr>
          <w:p w14:paraId="1CF96B91">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56067936">
            <w:pPr>
              <w:ind w:right="-42" w:rightChars="-20"/>
              <w:rPr>
                <w:rFonts w:ascii="Arial" w:eastAsia="宋体" w:hAnsi="Arial" w:cs="Arial"/>
                <w:szCs w:val="20"/>
              </w:rPr>
            </w:pPr>
          </w:p>
        </w:tc>
      </w:tr>
      <w:tr w14:paraId="71869EA3">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E137ED0">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1028A4EB">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222164F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400797D6">
            <w:pPr>
              <w:ind w:right="-42" w:rightChars="-20"/>
              <w:rPr>
                <w:rFonts w:ascii="Arial" w:eastAsia="黑体" w:hAnsi="Arial" w:cs="Arial"/>
                <w:szCs w:val="20"/>
              </w:rPr>
            </w:pPr>
            <w:r>
              <w:rPr>
                <w:rFonts w:ascii="Arial" w:eastAsia="黑体" w:hAnsi="Arial" w:cs="Arial" w:hint="eastAsia"/>
                <w:szCs w:val="20"/>
              </w:rPr>
              <w:t>管理人员     人</w:t>
            </w:r>
          </w:p>
        </w:tc>
      </w:tr>
      <w:tr w14:paraId="7DAB0D9C">
        <w:tblPrEx>
          <w:tblW w:w="5000" w:type="pct"/>
          <w:tblInd w:w="0" w:type="dxa"/>
          <w:tblCellMar>
            <w:top w:w="0" w:type="dxa"/>
            <w:left w:w="108" w:type="dxa"/>
            <w:bottom w:w="0" w:type="dxa"/>
            <w:right w:w="108" w:type="dxa"/>
          </w:tblCellMar>
        </w:tblPrEx>
        <w:trPr>
          <w:trHeight w:val="397"/>
        </w:trPr>
        <w:tc>
          <w:tcPr>
            <w:tcW w:w="796" w:type="pct"/>
            <w:vMerge/>
            <w:vAlign w:val="center"/>
          </w:tcPr>
          <w:p w14:paraId="6DAF2918">
            <w:pPr>
              <w:ind w:right="-42" w:rightChars="-20"/>
              <w:jc w:val="center"/>
              <w:rPr>
                <w:rFonts w:ascii="Arial" w:eastAsia="黑体" w:hAnsi="Arial" w:cs="Arial"/>
                <w:szCs w:val="20"/>
              </w:rPr>
            </w:pPr>
          </w:p>
        </w:tc>
        <w:tc>
          <w:tcPr>
            <w:tcW w:w="678" w:type="pct"/>
            <w:vMerge/>
            <w:vAlign w:val="center"/>
          </w:tcPr>
          <w:p w14:paraId="2865554E">
            <w:pPr>
              <w:snapToGrid w:val="0"/>
              <w:ind w:right="-42" w:rightChars="-20"/>
              <w:jc w:val="center"/>
              <w:rPr>
                <w:rFonts w:ascii="Arial" w:eastAsia="黑体" w:hAnsi="Arial" w:cs="Arial"/>
                <w:szCs w:val="20"/>
              </w:rPr>
            </w:pPr>
          </w:p>
        </w:tc>
        <w:tc>
          <w:tcPr>
            <w:tcW w:w="940" w:type="pct"/>
            <w:gridSpan w:val="3"/>
            <w:vMerge/>
            <w:vAlign w:val="center"/>
          </w:tcPr>
          <w:p w14:paraId="03B17748">
            <w:pPr>
              <w:snapToGrid w:val="0"/>
              <w:ind w:right="-42" w:rightChars="-20"/>
              <w:jc w:val="center"/>
              <w:rPr>
                <w:rFonts w:ascii="Arial" w:eastAsia="黑体" w:hAnsi="Arial" w:cs="Arial"/>
                <w:szCs w:val="20"/>
              </w:rPr>
            </w:pPr>
          </w:p>
        </w:tc>
        <w:tc>
          <w:tcPr>
            <w:tcW w:w="2586" w:type="pct"/>
            <w:gridSpan w:val="4"/>
          </w:tcPr>
          <w:p w14:paraId="44C645B3">
            <w:pPr>
              <w:ind w:right="-42" w:rightChars="-20"/>
              <w:rPr>
                <w:rFonts w:ascii="Arial" w:eastAsia="黑体" w:hAnsi="Arial" w:cs="Arial"/>
                <w:szCs w:val="20"/>
              </w:rPr>
            </w:pPr>
            <w:r>
              <w:rPr>
                <w:rFonts w:ascii="Arial" w:eastAsia="黑体" w:hAnsi="Arial" w:cs="Arial" w:hint="eastAsia"/>
                <w:szCs w:val="20"/>
              </w:rPr>
              <w:t>技术人员     人</w:t>
            </w:r>
          </w:p>
        </w:tc>
      </w:tr>
      <w:tr w14:paraId="7F30BE6E">
        <w:tblPrEx>
          <w:tblW w:w="5000" w:type="pct"/>
          <w:tblInd w:w="0" w:type="dxa"/>
          <w:tblCellMar>
            <w:top w:w="0" w:type="dxa"/>
            <w:left w:w="108" w:type="dxa"/>
            <w:bottom w:w="0" w:type="dxa"/>
            <w:right w:w="108" w:type="dxa"/>
          </w:tblCellMar>
        </w:tblPrEx>
        <w:trPr>
          <w:trHeight w:val="397"/>
        </w:trPr>
        <w:tc>
          <w:tcPr>
            <w:tcW w:w="796" w:type="pct"/>
            <w:vMerge/>
            <w:vAlign w:val="center"/>
          </w:tcPr>
          <w:p w14:paraId="1F741AE6">
            <w:pPr>
              <w:ind w:right="-42" w:rightChars="-20"/>
              <w:jc w:val="center"/>
              <w:rPr>
                <w:rFonts w:ascii="Arial" w:eastAsia="黑体" w:hAnsi="Arial" w:cs="Arial"/>
                <w:szCs w:val="20"/>
              </w:rPr>
            </w:pPr>
          </w:p>
        </w:tc>
        <w:tc>
          <w:tcPr>
            <w:tcW w:w="678" w:type="pct"/>
            <w:vAlign w:val="center"/>
          </w:tcPr>
          <w:p w14:paraId="03CBE7BF">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4302395">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00C2414A">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412ACF1E">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3AE756F4">
            <w:pPr>
              <w:ind w:right="-42" w:rightChars="-20"/>
              <w:jc w:val="center"/>
              <w:rPr>
                <w:rFonts w:ascii="Arial" w:eastAsia="黑体" w:hAnsi="Arial" w:cs="Arial"/>
                <w:szCs w:val="20"/>
              </w:rPr>
            </w:pPr>
            <w:r>
              <w:rPr>
                <w:rFonts w:ascii="Arial" w:eastAsia="黑体" w:hAnsi="Arial" w:cs="Arial"/>
                <w:szCs w:val="20"/>
              </w:rPr>
              <w:t>技工</w:t>
            </w:r>
          </w:p>
        </w:tc>
      </w:tr>
      <w:tr w14:paraId="2AE0716B">
        <w:tblPrEx>
          <w:tblW w:w="5000" w:type="pct"/>
          <w:tblInd w:w="0" w:type="dxa"/>
          <w:tblCellMar>
            <w:top w:w="0" w:type="dxa"/>
            <w:left w:w="108" w:type="dxa"/>
            <w:bottom w:w="0" w:type="dxa"/>
            <w:right w:w="108" w:type="dxa"/>
          </w:tblCellMar>
        </w:tblPrEx>
        <w:trPr>
          <w:trHeight w:val="397"/>
        </w:trPr>
        <w:tc>
          <w:tcPr>
            <w:tcW w:w="796" w:type="pct"/>
            <w:vMerge/>
            <w:vAlign w:val="center"/>
          </w:tcPr>
          <w:p w14:paraId="4FB98721">
            <w:pPr>
              <w:ind w:right="-42" w:rightChars="-20"/>
              <w:jc w:val="center"/>
              <w:rPr>
                <w:rFonts w:ascii="Arial" w:eastAsia="黑体" w:hAnsi="Arial" w:cs="Arial"/>
                <w:szCs w:val="20"/>
              </w:rPr>
            </w:pPr>
          </w:p>
        </w:tc>
        <w:tc>
          <w:tcPr>
            <w:tcW w:w="678" w:type="pct"/>
            <w:vAlign w:val="center"/>
          </w:tcPr>
          <w:p w14:paraId="457DA0DB">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01502C2D">
            <w:pPr>
              <w:snapToGrid w:val="0"/>
              <w:ind w:right="-42" w:rightChars="-20"/>
              <w:rPr>
                <w:rFonts w:ascii="Arial" w:eastAsia="黑体" w:hAnsi="Arial" w:cs="Arial"/>
                <w:szCs w:val="20"/>
              </w:rPr>
            </w:pPr>
          </w:p>
        </w:tc>
        <w:tc>
          <w:tcPr>
            <w:tcW w:w="806" w:type="pct"/>
            <w:gridSpan w:val="2"/>
          </w:tcPr>
          <w:p w14:paraId="4BCB94CD">
            <w:pPr>
              <w:ind w:right="-42" w:rightChars="-20"/>
              <w:rPr>
                <w:rFonts w:ascii="Arial" w:eastAsia="黑体" w:hAnsi="Arial" w:cs="Arial"/>
                <w:szCs w:val="20"/>
              </w:rPr>
            </w:pPr>
          </w:p>
        </w:tc>
        <w:tc>
          <w:tcPr>
            <w:tcW w:w="757" w:type="pct"/>
          </w:tcPr>
          <w:p w14:paraId="7BFC09C4">
            <w:pPr>
              <w:ind w:right="-42" w:rightChars="-20"/>
              <w:rPr>
                <w:rFonts w:ascii="Arial" w:eastAsia="黑体" w:hAnsi="Arial" w:cs="Arial"/>
                <w:szCs w:val="20"/>
              </w:rPr>
            </w:pPr>
          </w:p>
        </w:tc>
        <w:tc>
          <w:tcPr>
            <w:tcW w:w="1023" w:type="pct"/>
          </w:tcPr>
          <w:p w14:paraId="352AFA21">
            <w:pPr>
              <w:ind w:right="-42" w:rightChars="-20"/>
              <w:rPr>
                <w:rFonts w:ascii="Arial" w:eastAsia="黑体" w:hAnsi="Arial" w:cs="Arial"/>
                <w:szCs w:val="20"/>
              </w:rPr>
            </w:pPr>
          </w:p>
        </w:tc>
      </w:tr>
      <w:tr w14:paraId="2F85CCB2">
        <w:tblPrEx>
          <w:tblW w:w="5000" w:type="pct"/>
          <w:tblInd w:w="0" w:type="dxa"/>
          <w:tblCellMar>
            <w:top w:w="0" w:type="dxa"/>
            <w:left w:w="108" w:type="dxa"/>
            <w:bottom w:w="0" w:type="dxa"/>
            <w:right w:w="108" w:type="dxa"/>
          </w:tblCellMar>
        </w:tblPrEx>
        <w:trPr>
          <w:trHeight w:val="397"/>
        </w:trPr>
        <w:tc>
          <w:tcPr>
            <w:tcW w:w="796" w:type="pct"/>
            <w:vMerge/>
            <w:vAlign w:val="center"/>
          </w:tcPr>
          <w:p w14:paraId="4F27759A">
            <w:pPr>
              <w:ind w:right="-42" w:rightChars="-20"/>
              <w:jc w:val="center"/>
              <w:rPr>
                <w:rFonts w:ascii="Arial" w:eastAsia="黑体" w:hAnsi="Arial" w:cs="Arial"/>
                <w:szCs w:val="20"/>
              </w:rPr>
            </w:pPr>
          </w:p>
        </w:tc>
        <w:tc>
          <w:tcPr>
            <w:tcW w:w="678" w:type="pct"/>
            <w:vMerge w:val="restart"/>
            <w:vAlign w:val="center"/>
          </w:tcPr>
          <w:p w14:paraId="2B10C9BB">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033276F1">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0ACB8ADA">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6F839F2F">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38C5C1D7">
            <w:pPr>
              <w:ind w:right="-42" w:firstLine="840" w:rightChars="-20" w:firstLineChars="400"/>
              <w:rPr>
                <w:rFonts w:ascii="Arial" w:eastAsia="黑体" w:hAnsi="Arial" w:cs="Arial"/>
                <w:szCs w:val="20"/>
              </w:rPr>
            </w:pPr>
            <w:r>
              <w:rPr>
                <w:rFonts w:ascii="Arial" w:eastAsia="黑体" w:hAnsi="Arial" w:cs="Arial"/>
                <w:szCs w:val="20"/>
              </w:rPr>
              <w:t>万元</w:t>
            </w:r>
          </w:p>
        </w:tc>
      </w:tr>
      <w:tr w14:paraId="21B3CC96">
        <w:tblPrEx>
          <w:tblW w:w="5000" w:type="pct"/>
          <w:tblInd w:w="0" w:type="dxa"/>
          <w:tblCellMar>
            <w:top w:w="0" w:type="dxa"/>
            <w:left w:w="108" w:type="dxa"/>
            <w:bottom w:w="0" w:type="dxa"/>
            <w:right w:w="108" w:type="dxa"/>
          </w:tblCellMar>
        </w:tblPrEx>
        <w:trPr>
          <w:trHeight w:val="397"/>
        </w:trPr>
        <w:tc>
          <w:tcPr>
            <w:tcW w:w="796" w:type="pct"/>
            <w:vMerge/>
            <w:vAlign w:val="center"/>
          </w:tcPr>
          <w:p w14:paraId="653C300B">
            <w:pPr>
              <w:ind w:right="-42" w:rightChars="-20"/>
              <w:jc w:val="center"/>
              <w:rPr>
                <w:rFonts w:ascii="Arial" w:eastAsia="黑体" w:hAnsi="Arial" w:cs="Arial"/>
                <w:szCs w:val="20"/>
              </w:rPr>
            </w:pPr>
          </w:p>
        </w:tc>
        <w:tc>
          <w:tcPr>
            <w:tcW w:w="678" w:type="pct"/>
            <w:vMerge/>
            <w:vAlign w:val="center"/>
          </w:tcPr>
          <w:p w14:paraId="6748B051">
            <w:pPr>
              <w:snapToGrid w:val="0"/>
              <w:ind w:right="-42" w:rightChars="-20"/>
              <w:rPr>
                <w:rFonts w:ascii="Arial" w:eastAsia="黑体" w:hAnsi="Arial" w:cs="Arial"/>
                <w:szCs w:val="20"/>
              </w:rPr>
            </w:pPr>
          </w:p>
        </w:tc>
        <w:tc>
          <w:tcPr>
            <w:tcW w:w="940" w:type="pct"/>
            <w:gridSpan w:val="3"/>
            <w:vMerge/>
            <w:vAlign w:val="center"/>
          </w:tcPr>
          <w:p w14:paraId="00B5DDA7">
            <w:pPr>
              <w:snapToGrid w:val="0"/>
              <w:ind w:right="-42" w:rightChars="-20"/>
              <w:rPr>
                <w:rFonts w:ascii="Arial" w:eastAsia="黑体" w:hAnsi="Arial" w:cs="Arial"/>
                <w:szCs w:val="20"/>
              </w:rPr>
            </w:pPr>
          </w:p>
        </w:tc>
        <w:tc>
          <w:tcPr>
            <w:tcW w:w="806" w:type="pct"/>
            <w:gridSpan w:val="2"/>
            <w:vMerge/>
            <w:vAlign w:val="center"/>
          </w:tcPr>
          <w:p w14:paraId="3E23F334">
            <w:pPr>
              <w:ind w:right="-42" w:rightChars="-20"/>
              <w:jc w:val="center"/>
              <w:rPr>
                <w:rFonts w:ascii="Arial" w:eastAsia="黑体" w:hAnsi="Arial" w:cs="Arial"/>
                <w:szCs w:val="20"/>
              </w:rPr>
            </w:pPr>
          </w:p>
        </w:tc>
        <w:tc>
          <w:tcPr>
            <w:tcW w:w="757" w:type="pct"/>
            <w:vAlign w:val="center"/>
          </w:tcPr>
          <w:p w14:paraId="0A78F115">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7B130318">
            <w:pPr>
              <w:ind w:right="-42" w:firstLine="840" w:rightChars="-20" w:firstLineChars="400"/>
              <w:rPr>
                <w:rFonts w:ascii="Arial" w:eastAsia="黑体" w:hAnsi="Arial" w:cs="Arial"/>
                <w:szCs w:val="20"/>
              </w:rPr>
            </w:pPr>
            <w:r>
              <w:rPr>
                <w:rFonts w:ascii="Arial" w:eastAsia="黑体" w:hAnsi="Arial" w:cs="Arial"/>
                <w:szCs w:val="20"/>
              </w:rPr>
              <w:t>万元</w:t>
            </w:r>
          </w:p>
        </w:tc>
      </w:tr>
      <w:tr w14:paraId="0786040A">
        <w:tblPrEx>
          <w:tblW w:w="5000" w:type="pct"/>
          <w:tblInd w:w="0" w:type="dxa"/>
          <w:tblCellMar>
            <w:top w:w="0" w:type="dxa"/>
            <w:left w:w="108" w:type="dxa"/>
            <w:bottom w:w="0" w:type="dxa"/>
            <w:right w:w="108" w:type="dxa"/>
          </w:tblCellMar>
        </w:tblPrEx>
        <w:trPr>
          <w:trHeight w:val="397"/>
        </w:trPr>
        <w:tc>
          <w:tcPr>
            <w:tcW w:w="796" w:type="pct"/>
            <w:vMerge/>
            <w:vAlign w:val="center"/>
          </w:tcPr>
          <w:p w14:paraId="657D1378">
            <w:pPr>
              <w:ind w:right="-42" w:rightChars="-20"/>
              <w:jc w:val="center"/>
              <w:rPr>
                <w:rFonts w:ascii="Arial" w:eastAsia="黑体" w:hAnsi="Arial" w:cs="Arial"/>
                <w:szCs w:val="20"/>
              </w:rPr>
            </w:pPr>
          </w:p>
        </w:tc>
        <w:tc>
          <w:tcPr>
            <w:tcW w:w="678" w:type="pct"/>
            <w:vAlign w:val="center"/>
          </w:tcPr>
          <w:p w14:paraId="1FB79C18">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4DF4A714">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7D5A7F6D">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2007346E">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70186731">
            <w:pPr>
              <w:ind w:right="-42" w:firstLine="840" w:rightChars="-20" w:firstLineChars="400"/>
              <w:rPr>
                <w:rFonts w:ascii="Arial" w:eastAsia="黑体" w:hAnsi="Arial" w:cs="Arial"/>
                <w:szCs w:val="20"/>
              </w:rPr>
            </w:pPr>
            <w:r>
              <w:rPr>
                <w:rFonts w:ascii="Arial" w:eastAsia="黑体" w:hAnsi="Arial" w:cs="Arial"/>
                <w:szCs w:val="20"/>
              </w:rPr>
              <w:t>万元</w:t>
            </w:r>
          </w:p>
        </w:tc>
      </w:tr>
      <w:tr w14:paraId="36C56E5E">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849AEAE">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29C8A371">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5D8E34A2">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5D623CFC">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3F36EC0">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735451F3">
            <w:pPr>
              <w:ind w:right="-42" w:rightChars="-20"/>
              <w:jc w:val="center"/>
              <w:rPr>
                <w:rFonts w:ascii="Arial" w:eastAsia="黑体" w:hAnsi="Arial" w:cs="Arial"/>
                <w:szCs w:val="20"/>
              </w:rPr>
            </w:pPr>
            <w:r>
              <w:rPr>
                <w:rFonts w:ascii="Arial" w:eastAsia="黑体" w:hAnsi="Arial" w:cs="Arial"/>
                <w:szCs w:val="20"/>
              </w:rPr>
              <w:t>负债总额</w:t>
            </w:r>
          </w:p>
        </w:tc>
      </w:tr>
      <w:tr w14:paraId="0E026F55">
        <w:tblPrEx>
          <w:tblW w:w="5000" w:type="pct"/>
          <w:tblInd w:w="0" w:type="dxa"/>
          <w:tblCellMar>
            <w:top w:w="0" w:type="dxa"/>
            <w:left w:w="108" w:type="dxa"/>
            <w:bottom w:w="0" w:type="dxa"/>
            <w:right w:w="108" w:type="dxa"/>
          </w:tblCellMar>
        </w:tblPrEx>
        <w:trPr>
          <w:trHeight w:val="397"/>
        </w:trPr>
        <w:tc>
          <w:tcPr>
            <w:tcW w:w="796" w:type="pct"/>
            <w:vMerge/>
            <w:vAlign w:val="center"/>
          </w:tcPr>
          <w:p w14:paraId="7360EC90">
            <w:pPr>
              <w:ind w:right="-42" w:rightChars="-20"/>
              <w:jc w:val="center"/>
              <w:rPr>
                <w:rFonts w:ascii="Arial" w:eastAsia="黑体" w:hAnsi="Arial" w:cs="Arial"/>
                <w:szCs w:val="20"/>
              </w:rPr>
            </w:pPr>
          </w:p>
        </w:tc>
        <w:tc>
          <w:tcPr>
            <w:tcW w:w="678" w:type="pct"/>
            <w:vAlign w:val="center"/>
          </w:tcPr>
          <w:p w14:paraId="227C3770">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20E5CFA5">
            <w:pPr>
              <w:snapToGrid w:val="0"/>
              <w:ind w:right="-42" w:rightChars="-20"/>
              <w:rPr>
                <w:rFonts w:ascii="Arial" w:eastAsia="黑体" w:hAnsi="Arial" w:cs="Arial"/>
                <w:szCs w:val="20"/>
              </w:rPr>
            </w:pPr>
          </w:p>
        </w:tc>
        <w:tc>
          <w:tcPr>
            <w:tcW w:w="806" w:type="pct"/>
            <w:gridSpan w:val="2"/>
            <w:vAlign w:val="center"/>
          </w:tcPr>
          <w:p w14:paraId="23FCD3F0">
            <w:pPr>
              <w:ind w:right="-42" w:rightChars="-20"/>
              <w:rPr>
                <w:rFonts w:ascii="Arial" w:eastAsia="黑体" w:hAnsi="Arial" w:cs="Arial"/>
                <w:szCs w:val="20"/>
              </w:rPr>
            </w:pPr>
          </w:p>
        </w:tc>
        <w:tc>
          <w:tcPr>
            <w:tcW w:w="757" w:type="pct"/>
            <w:vAlign w:val="center"/>
          </w:tcPr>
          <w:p w14:paraId="0B540DA6">
            <w:pPr>
              <w:ind w:right="-42" w:rightChars="-20"/>
              <w:rPr>
                <w:rFonts w:ascii="Arial" w:eastAsia="黑体" w:hAnsi="Arial" w:cs="Arial"/>
                <w:szCs w:val="20"/>
              </w:rPr>
            </w:pPr>
          </w:p>
        </w:tc>
        <w:tc>
          <w:tcPr>
            <w:tcW w:w="1023" w:type="pct"/>
            <w:vAlign w:val="center"/>
          </w:tcPr>
          <w:p w14:paraId="46CC9D93">
            <w:pPr>
              <w:ind w:right="-42" w:rightChars="-20"/>
              <w:rPr>
                <w:rFonts w:ascii="Arial" w:eastAsia="黑体" w:hAnsi="Arial" w:cs="Arial"/>
                <w:szCs w:val="20"/>
              </w:rPr>
            </w:pPr>
          </w:p>
        </w:tc>
      </w:tr>
    </w:tbl>
    <w:p w14:paraId="13CAA4BD">
      <w:pPr>
        <w:tabs>
          <w:tab w:val="left" w:pos="5580"/>
        </w:tabs>
        <w:adjustRightInd w:val="0"/>
        <w:snapToGrid w:val="0"/>
        <w:spacing w:line="360" w:lineRule="auto"/>
        <w:jc w:val="center"/>
        <w:rPr>
          <w:rFonts w:ascii="宋体" w:eastAsia="宋体" w:hAnsi="宋体" w:cs="Times New Roman"/>
          <w:szCs w:val="21"/>
        </w:rPr>
      </w:pPr>
    </w:p>
    <w:p w14:paraId="1AC2A4B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9" w:name="OLE_LINK46"/>
      <w:r>
        <w:rPr>
          <w:rFonts w:ascii="Times New Roman" w:eastAsia="宋体" w:hAnsi="Times New Roman" w:cs="Times New Roman" w:hint="eastAsia"/>
          <w:szCs w:val="20"/>
        </w:rPr>
        <w:t>“微型企业”。</w:t>
      </w:r>
      <w:bookmarkEnd w:id="9"/>
      <w:r>
        <w:rPr>
          <w:rFonts w:ascii="Times New Roman" w:eastAsia="宋体" w:hAnsi="Times New Roman" w:cs="Times New Roman" w:hint="eastAsia"/>
          <w:szCs w:val="20"/>
        </w:rPr>
        <w:t>属于监狱企业的应填写为“监狱企业”，属于残疾人福利性单位的应填写为“残疾人福利性单位”。</w:t>
      </w:r>
    </w:p>
    <w:p w14:paraId="06E85163">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2534C143"/>
    <w:p w14:paraId="2A7D1002">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582885A6">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如响应人提交的响应文件商务条款及合同条款与谈判文件的要求存在偏离，需逐项填写；如响应人完全满足谈判文件的要求，则需应答“完全满足谈判文件的全部要求”；如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1453479F">
      <w:pPr>
        <w:tabs>
          <w:tab w:val="left" w:pos="1573"/>
        </w:tabs>
        <w:adjustRightInd w:val="0"/>
        <w:snapToGrid w:val="0"/>
        <w:spacing w:line="360" w:lineRule="auto"/>
        <w:ind w:firstLine="412" w:firstLineChars="196"/>
        <w:rPr>
          <w:rFonts w:ascii="宋体" w:eastAsia="宋体" w:hAnsi="宋体" w:cs="Times New Roman"/>
          <w:szCs w:val="21"/>
        </w:rPr>
      </w:pPr>
    </w:p>
    <w:p w14:paraId="1A52952F">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7C4AF08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27A68C23">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5BAE8D8E">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55215D37">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1701" w:type="dxa"/>
            <w:vAlign w:val="center"/>
          </w:tcPr>
          <w:p w14:paraId="0DED87C2">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谈判文件商务文件要求</w:t>
            </w:r>
          </w:p>
        </w:tc>
        <w:tc>
          <w:tcPr>
            <w:tcW w:w="1843" w:type="dxa"/>
            <w:vAlign w:val="center"/>
          </w:tcPr>
          <w:p w14:paraId="58FDB162">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5455B617">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3472A093">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EACF016">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4C10989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657993A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33427E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CBD4EB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50CEC42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ED9ED2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36C37357">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258AB44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36EFEF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0B2B0E6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C87B49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32F4417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760C29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0631B492">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60D7F2E0">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6DFBFB82">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1400B60F"/>
    <w:p w14:paraId="5CE84E6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2.10 响应人计算机软件著作权或使用权情况表</w:t>
      </w:r>
    </w:p>
    <w:p w14:paraId="59AC05C4">
      <w:pPr>
        <w:tabs>
          <w:tab w:val="left" w:pos="1573"/>
        </w:tabs>
        <w:adjustRightInd w:val="0"/>
        <w:snapToGrid w:val="0"/>
        <w:spacing w:line="360" w:lineRule="auto"/>
        <w:ind w:firstLine="412" w:firstLineChars="196"/>
        <w:jc w:val="left"/>
        <w:outlineLvl w:val="9"/>
        <w:rPr>
          <w:rFonts w:ascii="宋体" w:eastAsia="宋体" w:hAnsi="宋体" w:cs="Times New Roman"/>
          <w:b/>
          <w:szCs w:val="20"/>
        </w:rPr>
      </w:pPr>
      <w:r>
        <w:rPr>
          <w:rFonts w:ascii="宋体" w:eastAsia="宋体" w:hAnsi="宋体" w:cs="Times New Roman" w:hint="eastAsia"/>
          <w:szCs w:val="21"/>
        </w:rPr>
        <w:t>响应人按其拥有的计算机软件著作权或使用权填列，并后附著作权证书、授权使用文件等证明材料（证明材料为有关证书、文件的复印件）。</w:t>
      </w:r>
    </w:p>
    <w:p w14:paraId="3EFF8922">
      <w:pPr>
        <w:tabs>
          <w:tab w:val="left" w:pos="1573"/>
        </w:tabs>
        <w:adjustRightInd w:val="0"/>
        <w:snapToGrid w:val="0"/>
        <w:spacing w:line="360" w:lineRule="auto"/>
        <w:ind w:firstLine="422"/>
        <w:jc w:val="left"/>
        <w:rPr>
          <w:rFonts w:ascii="宋体" w:eastAsia="宋体" w:hAnsi="宋体" w:cs="Times New Roman"/>
          <w:b/>
          <w:szCs w:val="21"/>
        </w:rPr>
      </w:pPr>
    </w:p>
    <w:p w14:paraId="3402623F">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响应人计算机软件著作权情况表</w:t>
      </w:r>
    </w:p>
    <w:p w14:paraId="178171E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14:paraId="5F191974">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6FF927A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shd w:val="clear" w:color="auto" w:fill="auto"/>
            <w:vAlign w:val="center"/>
          </w:tcPr>
          <w:p w14:paraId="74EA1B9C">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shd w:val="clear" w:color="auto" w:fill="auto"/>
            <w:vAlign w:val="center"/>
          </w:tcPr>
          <w:p w14:paraId="4869C2C8">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shd w:val="clear" w:color="auto" w:fill="auto"/>
            <w:vAlign w:val="center"/>
          </w:tcPr>
          <w:p w14:paraId="51173417">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shd w:val="clear" w:color="auto" w:fill="auto"/>
            <w:vAlign w:val="center"/>
          </w:tcPr>
          <w:p w14:paraId="4D6919C7">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shd w:val="clear" w:color="auto" w:fill="auto"/>
            <w:vAlign w:val="center"/>
          </w:tcPr>
          <w:p w14:paraId="6E022A47">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14:paraId="1B2D1DB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422B2EEC">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shd w:val="clear" w:color="auto" w:fill="auto"/>
            <w:vAlign w:val="center"/>
          </w:tcPr>
          <w:p w14:paraId="3F5130BD">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758FFE33">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0347501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7CC40E0A">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32C3CF4D">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61B41FB4">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724E844D">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shd w:val="clear" w:color="auto" w:fill="auto"/>
            <w:vAlign w:val="center"/>
          </w:tcPr>
          <w:p w14:paraId="49E67020">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71B9E6BF">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0EBFA586">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48C1291B">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644A3286">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777325B0">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605E3C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669BF5E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1CEA5169">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195E7987">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7169449">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5C7732B">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3D8E94B3">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7C0540C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4B7D3A1C">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2298386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41CE53A8">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234F0431">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5F85E75">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373338A8">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CCD742E">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68AE925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5988664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0DD9E858">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249C95C2">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06672835">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360A6CF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6AC7F34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143BDCE9">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2950DE0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7BAEDC8E">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4A0B0D89">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D29697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54DF63F1">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15A05D5F">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shd w:val="clear" w:color="auto" w:fill="auto"/>
            <w:vAlign w:val="center"/>
          </w:tcPr>
          <w:p w14:paraId="1CA2EECD">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18E7FB1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7F8E7CF8">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1886646">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543EF6AC">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3B0344AF">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7D7E580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789CB524">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6701B36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450D14BC">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1092D39">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77EE9F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3D48ED6D">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5F5F07C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2A490A38">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1610B924">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350E5AC1">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36F8BA64">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4B05389">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79EC1D4C">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C316A4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28FD10DF">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345B4F1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418AA42C">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2925655C">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E10EDE6">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40B64AED">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ED9635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40FF8EC3">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405774D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0ABCA755">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3FF7732B">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9E75BC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038BE558">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65C3DA53">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shd w:val="clear" w:color="auto" w:fill="auto"/>
            <w:vAlign w:val="center"/>
          </w:tcPr>
          <w:p w14:paraId="0A696DEF">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69B9118F">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5B82F23A">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0837CCA5">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027DBC7">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6DC810F5">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4B662309">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22620A14">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76CA5BB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29454B90">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0445BDF0">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7D242DC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576080BB">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469E9B8D">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52939DE0">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31A6898D">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1152597C">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4334544A">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2D371484">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1933C2C2">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65A3028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759D0C8E">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371BDC7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5F71F5FA">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18965F89">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0EA7ECE4">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62E21DED">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07DB7C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5220E891">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5442E48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3809848B">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6B681CB1">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5C4189F0">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14:paraId="424FA1C5">
      <w:pPr>
        <w:tabs>
          <w:tab w:val="left" w:pos="1573"/>
        </w:tabs>
        <w:adjustRightInd w:val="0"/>
        <w:snapToGrid w:val="0"/>
        <w:spacing w:line="360" w:lineRule="auto"/>
        <w:ind w:left="1573" w:hanging="1573" w:hangingChars="749"/>
        <w:rPr>
          <w:rFonts w:ascii="宋体" w:eastAsia="宋体" w:hAnsi="宋体" w:cs="Times New Roman"/>
          <w:szCs w:val="21"/>
        </w:rPr>
      </w:pPr>
    </w:p>
    <w:p w14:paraId="6FEBDCEC">
      <w:pPr>
        <w:tabs>
          <w:tab w:val="left" w:pos="1573"/>
        </w:tabs>
        <w:adjustRightInd w:val="0"/>
        <w:snapToGrid w:val="0"/>
        <w:spacing w:line="360" w:lineRule="auto"/>
        <w:ind w:left="1573" w:hanging="1573" w:hangingChars="749"/>
        <w:rPr>
          <w:rFonts w:ascii="宋体" w:eastAsia="宋体" w:hAnsi="宋体" w:cs="Times New Roman"/>
          <w:szCs w:val="21"/>
        </w:rPr>
      </w:pPr>
    </w:p>
    <w:p w14:paraId="18CE310F"/>
    <w:p w14:paraId="087C8619">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62D064B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5A3E58F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61A349E8">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2.11.2近一年内任何完税凭证或税务部门出具的税收减免证明</w:t>
      </w:r>
    </w:p>
    <w:p w14:paraId="37D98F2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190C7F9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2.11.3近一年内任何一期社会保障资金缴纳凭证</w:t>
      </w:r>
    </w:p>
    <w:p w14:paraId="6E3DC538">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17D6411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2.11.4财务状况证明</w:t>
      </w:r>
    </w:p>
    <w:p w14:paraId="4D7BC1A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13F2D02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2.11.5参加政府采购活动前三年内，在经营活动中没有重大违法记录的声明</w:t>
      </w:r>
    </w:p>
    <w:p w14:paraId="14D60429">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40A0E6CA">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17A3EBD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B6A0D92">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0F9C1FA9">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823CEA7">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57CB83AC">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739FA8C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6E53DB9">
      <w:pPr>
        <w:adjustRightInd w:val="0"/>
        <w:snapToGrid w:val="0"/>
        <w:spacing w:line="360" w:lineRule="auto"/>
        <w:ind w:firstLine="412" w:firstLineChars="196"/>
        <w:rPr>
          <w:rFonts w:ascii="Times New Roman" w:eastAsia="宋体" w:hAnsi="Times New Roman" w:cs="Times New Roman"/>
          <w:szCs w:val="20"/>
        </w:rPr>
      </w:pPr>
    </w:p>
    <w:p w14:paraId="2E6862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Hlt509739007"/>
      <w:bookmarkEnd w:id="10"/>
      <w:r>
        <w:rPr>
          <w:rFonts w:ascii="宋体" w:eastAsia="宋体" w:hAnsi="宋体" w:cs="Times New Roman" w:hint="eastAsia"/>
          <w:b/>
          <w:szCs w:val="21"/>
        </w:rPr>
        <w:t>2.11.6响应人信用查询记录。</w:t>
      </w:r>
    </w:p>
    <w:p w14:paraId="5FA043C7">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查询记录截图，查询时间为谈判文件发出之日后。</w:t>
      </w:r>
    </w:p>
    <w:p w14:paraId="4A0CD58C">
      <w:pPr>
        <w:tabs>
          <w:tab w:val="left" w:pos="709"/>
          <w:tab w:val="left" w:pos="1573"/>
        </w:tabs>
        <w:adjustRightInd w:val="0"/>
        <w:snapToGrid w:val="0"/>
        <w:spacing w:line="360" w:lineRule="auto"/>
        <w:ind w:firstLine="420" w:firstLineChars="200"/>
        <w:jc w:val="left"/>
        <w:outlineLvl w:val="9"/>
        <w:rPr>
          <w:rFonts w:ascii="宋体" w:eastAsia="宋体" w:hAnsi="宋体" w:cs="Times New Roman"/>
          <w:b/>
          <w:szCs w:val="21"/>
        </w:rPr>
      </w:pPr>
    </w:p>
    <w:p w14:paraId="0A4B8929">
      <w:pPr>
        <w:tabs>
          <w:tab w:val="left" w:pos="1573"/>
        </w:tabs>
        <w:adjustRightInd w:val="0"/>
        <w:snapToGrid w:val="0"/>
        <w:spacing w:line="360" w:lineRule="auto"/>
        <w:ind w:firstLine="422"/>
        <w:jc w:val="left"/>
        <w:outlineLvl w:val="4"/>
        <w:rPr>
          <w:rFonts w:ascii="宋体" w:eastAsia="宋体" w:hAnsi="宋体" w:cs="Times New Roman"/>
          <w:b/>
          <w:szCs w:val="21"/>
        </w:rPr>
      </w:pPr>
      <w:r>
        <w:rPr>
          <w:rFonts w:ascii="宋体" w:eastAsia="宋体" w:hAnsi="宋体" w:cs="Times New Roman" w:hint="eastAsia"/>
          <w:b/>
          <w:szCs w:val="21"/>
        </w:rPr>
        <w:t>2.11.7不使用第三方软件移植承诺书</w:t>
      </w:r>
    </w:p>
    <w:p w14:paraId="11F0CA1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在本项目的软件开发中，不使用第三方软件进行移植、修改、再开发的响应人提供。在格式文本中，除可填报内容外，对本响应函内容的任何实质性修改将被视为非实质性响应，从而导致该响应被拒绝。</w:t>
      </w:r>
    </w:p>
    <w:p w14:paraId="4180FDB8">
      <w:pPr>
        <w:tabs>
          <w:tab w:val="left" w:pos="1573"/>
        </w:tabs>
        <w:adjustRightInd w:val="0"/>
        <w:snapToGrid w:val="0"/>
        <w:spacing w:line="360" w:lineRule="auto"/>
        <w:ind w:left="422" w:firstLine="422"/>
        <w:jc w:val="left"/>
        <w:rPr>
          <w:rFonts w:ascii="宋体" w:eastAsia="宋体" w:hAnsi="宋体" w:cs="Times New Roman"/>
          <w:b/>
          <w:szCs w:val="21"/>
        </w:rPr>
      </w:pPr>
    </w:p>
    <w:p w14:paraId="4B93FF6B">
      <w:pPr>
        <w:adjustRightInd w:val="0"/>
        <w:snapToGrid w:val="0"/>
        <w:spacing w:line="360" w:lineRule="auto"/>
        <w:ind w:firstLine="412" w:firstLineChars="196"/>
        <w:jc w:val="center"/>
        <w:rPr>
          <w:rFonts w:ascii="华文楷体" w:eastAsia="华文楷体" w:hAnsi="华文楷体" w:cs="Times New Roman"/>
          <w:b/>
          <w:szCs w:val="20"/>
        </w:rPr>
      </w:pPr>
      <w:r>
        <w:rPr>
          <w:rFonts w:ascii="华文楷体" w:eastAsia="华文楷体" w:hAnsi="华文楷体" w:cs="Times New Roman" w:hint="eastAsia"/>
          <w:b/>
          <w:szCs w:val="20"/>
        </w:rPr>
        <w:t>不使用第三方软件移植承诺书</w:t>
      </w:r>
    </w:p>
    <w:p w14:paraId="34AF2077">
      <w:pPr>
        <w:widowControl/>
        <w:tabs>
          <w:tab w:val="left" w:pos="1060"/>
        </w:tabs>
        <w:adjustRightInd w:val="0"/>
        <w:snapToGrid w:val="0"/>
        <w:spacing w:line="360" w:lineRule="auto"/>
        <w:ind w:firstLine="420"/>
        <w:jc w:val="left"/>
        <w:rPr>
          <w:rFonts w:ascii="华文楷体" w:eastAsia="华文楷体" w:hAnsi="华文楷体" w:cs="Times New Roman"/>
          <w:szCs w:val="21"/>
        </w:rPr>
      </w:pPr>
      <w:r>
        <w:rPr>
          <w:rFonts w:ascii="华文楷体" w:eastAsia="华文楷体" w:hAnsi="华文楷体" w:cs="Times New Roman" w:hint="eastAsia"/>
          <w:szCs w:val="21"/>
        </w:rPr>
        <w:t>中国气象局政府采购中心：</w:t>
      </w:r>
    </w:p>
    <w:p w14:paraId="58EABD9D">
      <w:pPr>
        <w:widowControl/>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hint="eastAsia"/>
          <w:b/>
          <w:bCs/>
          <w:szCs w:val="21"/>
        </w:rPr>
        <w:t xml:space="preserve">    </w:t>
      </w:r>
      <w:r>
        <w:rPr>
          <w:rFonts w:ascii="华文楷体" w:eastAsia="华文楷体" w:hAnsi="华文楷体" w:cs="Times New Roman" w:hint="eastAsia"/>
          <w:szCs w:val="21"/>
        </w:rPr>
        <w:t>注册于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b/>
          <w:bCs/>
          <w:szCs w:val="21"/>
        </w:rPr>
        <w:t>响应人住址</w:t>
      </w:r>
      <w:r>
        <w:rPr>
          <w:rFonts w:ascii="华文楷体" w:eastAsia="华文楷体" w:hAnsi="华文楷体" w:cs="Times New Roman" w:hint="eastAsia"/>
          <w:szCs w:val="21"/>
        </w:rPr>
        <w:t>）的</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（包号）进行响应。</w:t>
      </w:r>
      <w:r>
        <w:rPr>
          <w:rFonts w:ascii="华文楷体" w:eastAsia="华文楷体" w:hAnsi="华文楷体" w:cs="Times New Roman" w:hint="eastAsia"/>
          <w:bCs/>
          <w:szCs w:val="21"/>
        </w:rPr>
        <w:t>为此我方郑重承诺：</w:t>
      </w:r>
    </w:p>
    <w:p w14:paraId="1C0883AF">
      <w:pPr>
        <w:adjustRightInd w:val="0"/>
        <w:snapToGrid w:val="0"/>
        <w:spacing w:line="360" w:lineRule="auto"/>
        <w:ind w:firstLine="412" w:firstLineChars="196"/>
        <w:rPr>
          <w:rFonts w:ascii="华文楷体" w:eastAsia="华文楷体" w:hAnsi="华文楷体" w:cs="Times New Roman"/>
          <w:szCs w:val="20"/>
        </w:rPr>
      </w:pPr>
      <w:r>
        <w:rPr>
          <w:rFonts w:ascii="华文楷体" w:eastAsia="华文楷体" w:hAnsi="华文楷体" w:cs="Times New Roman" w:hint="eastAsia"/>
          <w:szCs w:val="20"/>
        </w:rPr>
        <w:t>如我方成交，则在该项目的软件开发中，不使用第三方软件进行移植、修改或再开发。如有违反，我方将承担由此导致的一切法律责任，并赔偿由此给采购人造成损失。</w:t>
      </w:r>
    </w:p>
    <w:p w14:paraId="0BABA646">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F73D71E">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2B3DA74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624572AE">
      <w:pPr>
        <w:tabs>
          <w:tab w:val="left" w:pos="1573"/>
        </w:tabs>
        <w:adjustRightInd w:val="0"/>
        <w:snapToGrid w:val="0"/>
        <w:spacing w:line="360" w:lineRule="auto"/>
        <w:ind w:firstLine="422"/>
        <w:jc w:val="left"/>
        <w:outlineLvl w:val="9"/>
        <w:rPr>
          <w:rFonts w:ascii="华文楷体" w:eastAsia="华文楷体" w:hAnsi="华文楷体" w:cs="Times New Roman"/>
          <w:szCs w:val="21"/>
        </w:rPr>
      </w:pPr>
    </w:p>
    <w:p w14:paraId="1E1317D2">
      <w:pPr>
        <w:tabs>
          <w:tab w:val="left" w:pos="1573"/>
        </w:tabs>
        <w:adjustRightInd w:val="0"/>
        <w:snapToGrid w:val="0"/>
        <w:spacing w:line="360" w:lineRule="auto"/>
        <w:ind w:firstLine="422"/>
        <w:jc w:val="left"/>
        <w:outlineLvl w:val="4"/>
        <w:rPr>
          <w:rFonts w:ascii="宋体" w:eastAsia="宋体" w:hAnsi="宋体" w:cs="Times New Roman"/>
          <w:b/>
          <w:bCs/>
          <w:szCs w:val="21"/>
        </w:rPr>
      </w:pPr>
      <w:r>
        <w:rPr>
          <w:rFonts w:ascii="宋体" w:eastAsia="宋体" w:hAnsi="宋体" w:cs="Times New Roman" w:hint="eastAsia"/>
          <w:b/>
          <w:szCs w:val="21"/>
        </w:rPr>
        <w:t>2.11.8软件移植</w:t>
      </w:r>
      <w:r>
        <w:rPr>
          <w:rFonts w:ascii="宋体" w:eastAsia="宋体" w:hAnsi="宋体" w:cs="Times New Roman" w:hint="eastAsia"/>
          <w:b/>
          <w:bCs/>
          <w:szCs w:val="21"/>
        </w:rPr>
        <w:t>授权书</w:t>
      </w:r>
    </w:p>
    <w:p w14:paraId="64B08562">
      <w:pPr>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0"/>
        </w:rPr>
        <w:t>在本项目的软件开发中，涉及使用第三方软件进行移植、修改、再开发的响应人提供。</w:t>
      </w:r>
      <w:r>
        <w:rPr>
          <w:rFonts w:ascii="Times New Roman" w:eastAsia="宋体" w:hAnsi="Times New Roman" w:cs="Times New Roman" w:hint="eastAsia"/>
          <w:szCs w:val="20"/>
        </w:rPr>
        <w:t>在格式文本中，除可填报内容外，对本响应函内容的任何实质性修改将被视为非实质性响应，从而导致该响应被拒绝。</w:t>
      </w:r>
    </w:p>
    <w:p w14:paraId="7D3C53DA">
      <w:pPr>
        <w:adjustRightInd w:val="0"/>
        <w:snapToGrid w:val="0"/>
        <w:spacing w:line="360" w:lineRule="auto"/>
        <w:ind w:firstLine="412" w:firstLineChars="196"/>
        <w:rPr>
          <w:rFonts w:ascii="宋体" w:eastAsia="宋体" w:hAnsi="宋体" w:cs="Times New Roman"/>
          <w:szCs w:val="20"/>
        </w:rPr>
      </w:pPr>
    </w:p>
    <w:p w14:paraId="566824E3">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软件移植授权书</w:t>
      </w:r>
    </w:p>
    <w:p w14:paraId="02F98364">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2E3F8476">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 xml:space="preserve">作为设在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（第三方软件商地址）的拥有的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（被移植、修改和再开发的软件名称）版权的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（第三方软件商名称），在此授权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（响应人名称和地址）在</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项目</w:t>
      </w:r>
      <w:r>
        <w:rPr>
          <w:rFonts w:ascii="华文楷体" w:eastAsia="华文楷体" w:hAnsi="华文楷体" w:cs="Times New Roman" w:hint="eastAsia"/>
          <w:szCs w:val="21"/>
        </w:rPr>
        <w:t>（</w:t>
      </w:r>
      <w:r>
        <w:rPr>
          <w:rFonts w:ascii="华文楷体" w:eastAsia="华文楷体" w:hAnsi="华文楷体" w:cs="Times New Roman" w:hint="eastAsia"/>
          <w:bCs/>
          <w:szCs w:val="21"/>
        </w:rPr>
        <w:t>项目编号：</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（包号）成交后，在该项目软件开发中，可对我方拥有版权的上述软件</w:t>
      </w:r>
      <w:r>
        <w:rPr>
          <w:rFonts w:ascii="华文楷体" w:eastAsia="华文楷体" w:hAnsi="华文楷体" w:cs="Times New Roman" w:hint="eastAsia"/>
          <w:szCs w:val="21"/>
        </w:rPr>
        <w:t>进行移植、修改和再开发。</w:t>
      </w:r>
    </w:p>
    <w:p w14:paraId="61416E63">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第三方软件商名称：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（公章）</w:t>
      </w:r>
    </w:p>
    <w:p w14:paraId="35AB9B2E">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第三方软件商授权人签字（或盖章）：</w:t>
      </w:r>
      <w:r>
        <w:rPr>
          <w:rFonts w:ascii="华文楷体" w:eastAsia="华文楷体" w:hAnsi="华文楷体" w:cs="Times New Roman" w:hint="eastAsia"/>
          <w:szCs w:val="21"/>
          <w:u w:val="single"/>
        </w:rPr>
        <w:t xml:space="preserve">                        </w:t>
      </w:r>
    </w:p>
    <w:p w14:paraId="09D05BE2">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744BD1D7">
      <w:pPr>
        <w:tabs>
          <w:tab w:val="left" w:pos="709"/>
          <w:tab w:val="left" w:pos="1573"/>
        </w:tabs>
        <w:adjustRightInd w:val="0"/>
        <w:snapToGrid w:val="0"/>
        <w:spacing w:line="360" w:lineRule="auto"/>
        <w:ind w:firstLine="420" w:firstLineChars="200"/>
        <w:jc w:val="left"/>
        <w:outlineLvl w:val="9"/>
        <w:rPr>
          <w:rFonts w:ascii="宋体" w:eastAsia="宋体" w:hAnsi="宋体" w:cs="Times New Roman"/>
          <w:b/>
          <w:szCs w:val="21"/>
        </w:rPr>
      </w:pPr>
    </w:p>
    <w:p w14:paraId="741D4FB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2.11.9响应货物的《气象专用技术装备使用许可证》。</w:t>
      </w:r>
    </w:p>
    <w:p w14:paraId="72FA597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szCs w:val="20"/>
        </w:rPr>
        <w:t>且所载产品名称、规格型号应与响应货物的名称、规格型号一致。</w:t>
      </w:r>
    </w:p>
    <w:p w14:paraId="539C3DF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bCs/>
          <w:szCs w:val="21"/>
        </w:rPr>
        <w:t>2.11.10</w:t>
      </w:r>
      <w:r>
        <w:rPr>
          <w:rFonts w:ascii="宋体" w:eastAsia="宋体" w:hAnsi="宋体" w:cs="Times New Roman" w:hint="eastAsia"/>
          <w:b/>
          <w:szCs w:val="21"/>
        </w:rPr>
        <w:t>进口产品制造商授权书</w:t>
      </w:r>
    </w:p>
    <w:p w14:paraId="23BD775E">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0400D1C0">
      <w:pPr>
        <w:adjustRightInd w:val="0"/>
        <w:snapToGrid w:val="0"/>
        <w:spacing w:line="360" w:lineRule="auto"/>
        <w:ind w:firstLine="412" w:firstLineChars="196"/>
        <w:rPr>
          <w:rFonts w:ascii="宋体" w:eastAsia="宋体" w:hAnsi="宋体" w:cs="Times New Roman"/>
          <w:szCs w:val="20"/>
        </w:rPr>
      </w:pPr>
    </w:p>
    <w:p w14:paraId="3A0F3272">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140F269F">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518538D1">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01BF8B3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谈判邀请要求提供的由我方制造的货物的有关事宜，并对我方具有约束力。</w:t>
      </w:r>
    </w:p>
    <w:p w14:paraId="7AF94646">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（2）作为制造商，我方保证以响应合作者来约束自己，并对该响应共同和分别承担谈判文件中所规定的义务。</w:t>
      </w:r>
    </w:p>
    <w:p w14:paraId="245E191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708F00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19975FD9">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10FE6E3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6944537A">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3D602E6A">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22BD13D6">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5D1C0B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1176AA8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Toc86202647"/>
      <w:r>
        <w:rPr>
          <w:rFonts w:ascii="宋体" w:eastAsia="宋体" w:hAnsi="宋体" w:cs="Times New Roman" w:hint="eastAsia"/>
          <w:b/>
          <w:szCs w:val="21"/>
        </w:rPr>
        <w:t>2.11.11中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60E1676">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24CE0195">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1827737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52289C95">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7F29B95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1F765280">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2D950029">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50BEEA19">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00B3097A">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63973BD3">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7698921B">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3837F5E4">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51186C08">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611AE911">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7F277280">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2C47585E">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2DB75D2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A8B6157">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1F57145F">
      <w:pPr>
        <w:tabs>
          <w:tab w:val="left" w:pos="1573"/>
        </w:tabs>
        <w:autoSpaceDN w:val="0"/>
        <w:adjustRightInd w:val="0"/>
        <w:snapToGrid w:val="0"/>
        <w:spacing w:line="360" w:lineRule="auto"/>
        <w:jc w:val="center"/>
        <w:rPr>
          <w:rFonts w:ascii="华文楷体" w:eastAsia="华文楷体" w:hAnsi="华文楷体" w:cs="仿宋_GB2312"/>
          <w:b/>
          <w:szCs w:val="21"/>
        </w:rPr>
      </w:pPr>
    </w:p>
    <w:p w14:paraId="429CB7AA">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06BDC5D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604E35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3412486B">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rPr>
      </w:pPr>
    </w:p>
    <w:p w14:paraId="0EA62FEB">
      <w:pPr>
        <w:adjustRightInd w:val="0"/>
        <w:snapToGrid w:val="0"/>
        <w:spacing w:line="360" w:lineRule="auto"/>
        <w:ind w:right="105" w:firstLine="4200" w:rightChars="50" w:firstLineChars="2000"/>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5FCD1766">
      <w:pPr>
        <w:adjustRightInd w:val="0"/>
        <w:snapToGrid w:val="0"/>
        <w:spacing w:line="360" w:lineRule="auto"/>
        <w:ind w:right="105" w:firstLine="4200" w:rightChars="50" w:firstLineChars="2000"/>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5235D854">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A747D0E">
      <w:pPr>
        <w:tabs>
          <w:tab w:val="left" w:pos="5580"/>
        </w:tabs>
        <w:adjustRightInd w:val="0"/>
        <w:snapToGrid w:val="0"/>
        <w:spacing w:line="360" w:lineRule="auto"/>
        <w:ind w:firstLine="420" w:firstLineChars="200"/>
        <w:jc w:val="left"/>
        <w:rPr>
          <w:rFonts w:ascii="华文楷体" w:eastAsia="华文楷体" w:hAnsi="华文楷体" w:cs="仿宋_GB2312"/>
          <w:szCs w:val="21"/>
          <w:u w:val="single"/>
        </w:rPr>
      </w:pPr>
    </w:p>
    <w:p w14:paraId="70EA4072">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5A621E87">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049BD08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2.11.12联合体协议</w:t>
      </w:r>
    </w:p>
    <w:p w14:paraId="488CBE7F">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1882F859">
      <w:pPr>
        <w:tabs>
          <w:tab w:val="left" w:pos="1573"/>
        </w:tabs>
        <w:autoSpaceDN w:val="0"/>
        <w:adjustRightInd w:val="0"/>
        <w:snapToGrid w:val="0"/>
        <w:spacing w:line="360" w:lineRule="auto"/>
        <w:rPr>
          <w:rFonts w:ascii="宋体" w:eastAsia="宋体" w:hAnsi="宋体" w:cs="Times New Roman"/>
          <w:b/>
          <w:szCs w:val="21"/>
        </w:rPr>
      </w:pPr>
    </w:p>
    <w:p w14:paraId="50E9643F">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468E1016">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689558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33EE7A9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6F7560F5">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0B4B02D2">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7CF79033">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343FA7B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4D6F7E1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62BF970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四、联合体将严格按照谈判文件的各项要求，递交响应文件，参加响应，履行成交义务和成交后的合同，并向采购人承担连带责任。</w:t>
      </w:r>
    </w:p>
    <w:p w14:paraId="012DA96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2D91A25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29C0E62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23677C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48F4B7EB">
      <w:pPr>
        <w:spacing w:line="360" w:lineRule="auto"/>
        <w:ind w:firstLine="420" w:firstLineChars="200"/>
        <w:rPr>
          <w:rFonts w:ascii="华文楷体" w:eastAsia="华文楷体" w:hAnsi="华文楷体" w:cs="仿宋_GB2312"/>
          <w:szCs w:val="21"/>
        </w:rPr>
      </w:pPr>
    </w:p>
    <w:p w14:paraId="6BB576B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296FD5C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成员名称(加盖单位公章)：</w:t>
      </w:r>
      <w:r>
        <w:rPr>
          <w:rFonts w:ascii="华文楷体" w:eastAsia="华文楷体" w:hAnsi="华文楷体" w:cs="仿宋_GB2312" w:hint="eastAsia"/>
          <w:szCs w:val="21"/>
          <w:u w:val="single"/>
        </w:rPr>
        <w:t xml:space="preserve">                              </w:t>
      </w:r>
    </w:p>
    <w:p w14:paraId="15E03232">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37C16304">
      <w:pPr>
        <w:spacing w:line="360" w:lineRule="exact"/>
        <w:ind w:right="1050" w:firstLine="2835" w:rightChars="500" w:firstLineChars="1350"/>
        <w:jc w:val="left"/>
        <w:rPr>
          <w:rFonts w:ascii="华文楷体" w:eastAsia="华文楷体" w:hAnsi="华文楷体" w:cs="仿宋_GB2312"/>
          <w:szCs w:val="21"/>
        </w:rPr>
      </w:pPr>
    </w:p>
    <w:p w14:paraId="0694F4ED">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40FA28D3">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3D675A9A">
      <w:pPr>
        <w:spacing w:line="360" w:lineRule="exact"/>
        <w:ind w:right="1050" w:firstLine="2835" w:rightChars="500" w:firstLineChars="1350"/>
        <w:jc w:val="left"/>
        <w:rPr>
          <w:rFonts w:ascii="华文楷体" w:eastAsia="华文楷体" w:hAnsi="华文楷体" w:cs="仿宋_GB2312"/>
          <w:szCs w:val="21"/>
        </w:rPr>
      </w:pPr>
    </w:p>
    <w:p w14:paraId="4F0231B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2.11.13分包意向协议</w:t>
      </w:r>
    </w:p>
    <w:p w14:paraId="6FEA8B96">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13094A3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0559AEE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C5C15F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40395CE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6208DA9">
      <w:pPr>
        <w:autoSpaceDN w:val="0"/>
        <w:spacing w:line="440" w:lineRule="exact"/>
        <w:ind w:firstLine="420" w:firstLineChars="200"/>
        <w:rPr>
          <w:rFonts w:ascii="华文楷体" w:eastAsia="华文楷体" w:hAnsi="华文楷体" w:cs="仿宋_GB2312"/>
          <w:szCs w:val="21"/>
        </w:rPr>
      </w:pPr>
    </w:p>
    <w:p w14:paraId="020FE3AD">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07E8EF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37AE6E38">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3CB4488B">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0281F403">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01C325BF">
      <w:pPr>
        <w:tabs>
          <w:tab w:val="left" w:pos="1573"/>
        </w:tabs>
        <w:autoSpaceDN w:val="0"/>
        <w:adjustRightInd w:val="0"/>
        <w:snapToGrid w:val="0"/>
        <w:spacing w:line="360" w:lineRule="auto"/>
        <w:rPr>
          <w:rFonts w:ascii="宋体" w:eastAsia="宋体" w:hAnsi="宋体" w:cs="Times New Roman"/>
          <w:b/>
          <w:szCs w:val="21"/>
        </w:rPr>
      </w:pPr>
    </w:p>
    <w:bookmarkEnd w:id="11"/>
    <w:p w14:paraId="3D71BC1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2.11.14其他资格证明文件</w:t>
      </w:r>
    </w:p>
    <w:p w14:paraId="5E2CF003">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7381FC8B"/>
    <w:p w14:paraId="60F7908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2银行保函或谈判保证金说明函</w:t>
      </w:r>
    </w:p>
    <w:p w14:paraId="39717582">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2.12.1银行保函</w:t>
      </w:r>
    </w:p>
    <w:p w14:paraId="3DE8AF3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需用带银行抬头的格式纸出具，使用银行保函提交谈判保证金的响应人提供。本项目不要求提交谈判保证金的，不提供。</w:t>
      </w:r>
    </w:p>
    <w:p w14:paraId="1006C568">
      <w:pPr>
        <w:rPr>
          <w:rFonts w:ascii="宋体" w:eastAsia="宋体" w:hAnsi="Courier New" w:cs="Times New Roman"/>
          <w:szCs w:val="21"/>
        </w:rPr>
      </w:pPr>
    </w:p>
    <w:p w14:paraId="5CF81F8B">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A781D1F">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5310A68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729CD4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（以下简称“响应人”）对中国气象局政府采购中心的谈判邀请提供的银行保函。响应项目名称为：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73495E7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3692D4C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1、响应人不接受按照谈判文件规定的方法对其响应价格算术错误更正的；</w:t>
      </w:r>
    </w:p>
    <w:p w14:paraId="4725FB8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7EA5242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7080EB7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4E9F608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5E6048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5545F82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792EE69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57CB89E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52414B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380CC6A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FDCA66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2E79D6E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534AB33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668D9C24">
      <w:pPr>
        <w:adjustRightInd w:val="0"/>
        <w:snapToGrid w:val="0"/>
        <w:spacing w:line="360" w:lineRule="auto"/>
        <w:ind w:firstLine="420" w:firstLineChars="200"/>
        <w:jc w:val="left"/>
        <w:rPr>
          <w:rFonts w:ascii="宋体" w:eastAsia="宋体" w:hAnsi="宋体" w:cs="Times New Roman"/>
          <w:szCs w:val="21"/>
        </w:rPr>
      </w:pPr>
    </w:p>
    <w:p w14:paraId="07032BAF">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2.2谈判保证金说明函</w:t>
      </w:r>
    </w:p>
    <w:p w14:paraId="06A5CDB1">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使用银行信汇、电汇、银行汇票缴纳谈判保证金的响应人提供。汇款凭证复印件应作为附件。本项目不要求提交谈判保证金的，不提供。</w:t>
      </w:r>
    </w:p>
    <w:p w14:paraId="4A1F123F">
      <w:pPr>
        <w:adjustRightInd w:val="0"/>
        <w:snapToGrid w:val="0"/>
        <w:spacing w:line="360" w:lineRule="auto"/>
        <w:ind w:firstLine="420" w:firstLineChars="200"/>
        <w:jc w:val="left"/>
        <w:rPr>
          <w:rFonts w:ascii="宋体" w:eastAsia="宋体" w:hAnsi="宋体" w:cs="Times New Roman"/>
          <w:szCs w:val="21"/>
        </w:rPr>
      </w:pPr>
    </w:p>
    <w:p w14:paraId="301DBC6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7D4431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107FAB6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l、谈判保证金金额人民币(大写)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177E4A7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0FCC34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6B9E944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(2)成交供应商不按本谈判文件规定与采购人签订合同的；</w:t>
      </w:r>
    </w:p>
    <w:p w14:paraId="276F908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(3)成交供应商不按本谈判文件的规定提交履约保证金的；</w:t>
      </w:r>
    </w:p>
    <w:p w14:paraId="0A8FCCF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(4)成交供应商不按本谈判文件的规定缴纳代理服务费的。</w:t>
      </w:r>
    </w:p>
    <w:p w14:paraId="5F39D0B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21F4CC7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793CD82D">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4A1588F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6B56E079">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0287642"/>
    <w:p w14:paraId="5BA983F0">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2.13</w:t>
      </w:r>
      <w:r>
        <w:rPr>
          <w:rFonts w:ascii="宋体" w:eastAsia="宋体" w:hAnsi="宋体" w:cs="Times New Roman" w:hint="eastAsia"/>
          <w:b/>
          <w:szCs w:val="20"/>
        </w:rPr>
        <w:t>其他商务文件</w:t>
      </w:r>
    </w:p>
    <w:p w14:paraId="31744452">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r>
        <w:rPr>
          <w:rFonts w:ascii="宋体" w:eastAsia="宋体" w:hAnsi="宋体" w:cs="Times New Roman" w:hint="eastAsia"/>
          <w:szCs w:val="20"/>
        </w:rPr>
        <w:t>。</w:t>
      </w:r>
    </w:p>
    <w:p w14:paraId="5EE8F566"/>
    <w:p w14:paraId="59B8063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2.14响应人自行编写的商务文件</w:t>
      </w:r>
    </w:p>
    <w:p w14:paraId="3D5C11D0">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w:t>
      </w:r>
      <w:r>
        <w:rPr>
          <w:rFonts w:ascii="宋体" w:eastAsia="宋体" w:hAnsi="宋体" w:cs="Times New Roman" w:hint="eastAsia"/>
          <w:szCs w:val="21"/>
        </w:rPr>
        <w:t>行介绍、说明的其他事项，由响应人自行设计格式。</w:t>
      </w:r>
    </w:p>
    <w:p w14:paraId="66166F72"/>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5"/>
          <w:footerReference w:type="default" r:id="rId6"/>
          <w:pgSz w:w="11906" w:h="16838"/>
          <w:pgMar w:top="1418" w:right="1418" w:bottom="1418" w:left="1701" w:header="851" w:footer="851" w:gutter="0"/>
          <w:pgNumType w:start="1"/>
          <w:cols w:num="1" w:space="720"/>
          <w:docGrid w:type="linesAndChars" w:linePitch="312" w:charSpace="0"/>
        </w:sectPr>
      </w:pPr>
      <w:bookmarkEnd w:id="7"/>
    </w:p>
    <w:p w14:paraId="0D1197D8">
      <w:pPr>
        <w:adjustRightInd w:val="0"/>
        <w:snapToGrid w:val="0"/>
        <w:spacing w:line="360" w:lineRule="auto"/>
        <w:ind w:firstLine="420"/>
        <w:outlineLvl w:val="9"/>
        <w:rPr>
          <w:rFonts w:ascii="宋体" w:eastAsia="宋体" w:hAnsi="宋体" w:cs="Times New Roman"/>
          <w:b/>
          <w:bCs/>
          <w:szCs w:val="44"/>
        </w:rPr>
      </w:pPr>
    </w:p>
    <w:p w14:paraId="55DB1480">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3EDC1DB6">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2.15报价一览表</w:t>
      </w:r>
    </w:p>
    <w:p w14:paraId="0E0BF542">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4F39A6B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E0FC60F">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70EE9C8">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41D7707">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A1FD6A7">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0760E922">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36A2BF18">
            <w:pPr>
              <w:tabs>
                <w:tab w:val="left" w:pos="5580"/>
              </w:tabs>
              <w:adjustRightInd w:val="0"/>
              <w:snapToGrid w:val="0"/>
              <w:spacing w:line="360" w:lineRule="auto"/>
              <w:jc w:val="center"/>
              <w:rPr>
                <w:rFonts w:ascii="华文楷体" w:eastAsia="华文楷体" w:hAnsi="华文楷体" w:cs="Times New Roman"/>
                <w:szCs w:val="21"/>
              </w:rPr>
            </w:pPr>
          </w:p>
        </w:tc>
      </w:tr>
      <w:tr w14:paraId="0EA8BA9F">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556AE50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7A318EAB">
            <w:pPr>
              <w:tabs>
                <w:tab w:val="left" w:pos="5580"/>
              </w:tabs>
              <w:adjustRightInd w:val="0"/>
              <w:snapToGrid w:val="0"/>
              <w:spacing w:line="360" w:lineRule="auto"/>
              <w:jc w:val="center"/>
              <w:rPr>
                <w:rFonts w:ascii="华文楷体" w:eastAsia="华文楷体" w:hAnsi="华文楷体" w:cs="Times New Roman"/>
                <w:szCs w:val="21"/>
              </w:rPr>
            </w:pPr>
          </w:p>
        </w:tc>
      </w:tr>
    </w:tbl>
    <w:p w14:paraId="7A61685D">
      <w:pPr>
        <w:adjustRightInd w:val="0"/>
        <w:snapToGrid w:val="0"/>
        <w:spacing w:line="360" w:lineRule="auto"/>
        <w:rPr>
          <w:rFonts w:ascii="华文楷体" w:eastAsia="华文楷体" w:hAnsi="华文楷体" w:cs="Times New Roman"/>
          <w:szCs w:val="21"/>
        </w:rPr>
      </w:pPr>
    </w:p>
    <w:p w14:paraId="199ADCB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5C123569">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5EBDBB0">
      <w:pPr>
        <w:tabs>
          <w:tab w:val="left" w:pos="5580"/>
        </w:tabs>
        <w:adjustRightInd w:val="0"/>
        <w:snapToGrid w:val="0"/>
        <w:spacing w:line="360" w:lineRule="auto"/>
        <w:jc w:val="left"/>
        <w:rPr>
          <w:rFonts w:ascii="华文楷体" w:eastAsia="华文楷体" w:hAnsi="华文楷体" w:cs="Times New Roman"/>
          <w:szCs w:val="21"/>
        </w:rPr>
      </w:pPr>
    </w:p>
    <w:p w14:paraId="3697F29A">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6338ED2C">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11314312">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20F4537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2044A6F7">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3C7B52A5">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2.16分项</w:t>
      </w:r>
      <w:r>
        <w:rPr>
          <w:rFonts w:ascii="宋体" w:eastAsia="宋体" w:hAnsi="宋体" w:cs="Times New Roman" w:hint="eastAsia"/>
          <w:b/>
          <w:szCs w:val="21"/>
        </w:rPr>
        <w:t>报价表</w:t>
      </w:r>
    </w:p>
    <w:p w14:paraId="551EF79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说明：1、采购内容不含服务的不提供表二，不含货物购置的不提供表三。表一、二、三总价之和应等于报价一览表总价。</w:t>
      </w:r>
    </w:p>
    <w:p w14:paraId="05BA1FA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5F6172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248A37C4">
      <w:pPr>
        <w:adjustRightInd w:val="0"/>
        <w:snapToGrid w:val="0"/>
        <w:spacing w:line="360" w:lineRule="auto"/>
        <w:jc w:val="center"/>
        <w:rPr>
          <w:rFonts w:ascii="华文楷体" w:eastAsia="华文楷体" w:hAnsi="华文楷体" w:cs="Times New Roman"/>
          <w:b/>
          <w:szCs w:val="21"/>
        </w:rPr>
      </w:pPr>
    </w:p>
    <w:p w14:paraId="0A4E84E2">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表一、分项报价表——软件开发</w:t>
      </w:r>
    </w:p>
    <w:p w14:paraId="2D470589">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14:paraId="2BD9D7F4">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vAlign w:val="center"/>
          </w:tcPr>
          <w:p w14:paraId="4433D076">
            <w:pPr>
              <w:adjustRightInd w:val="0"/>
              <w:snapToGrid w:val="0"/>
              <w:spacing w:line="360" w:lineRule="auto"/>
              <w:jc w:val="center"/>
              <w:rPr>
                <w:rFonts w:ascii="华文楷体" w:eastAsia="华文楷体" w:hAnsi="华文楷体" w:cs="Times New Roman"/>
                <w:b/>
                <w:bCs/>
                <w:szCs w:val="21"/>
              </w:rPr>
            </w:pPr>
            <w:r>
              <w:rPr>
                <w:rFonts w:ascii="华文楷体" w:eastAsia="华文楷体" w:hAnsi="华文楷体" w:cs="Times New Roman"/>
                <w:b/>
                <w:bCs/>
                <w:szCs w:val="21"/>
              </w:rPr>
              <w:t>名称</w:t>
            </w:r>
          </w:p>
        </w:tc>
        <w:tc>
          <w:tcPr>
            <w:tcW w:w="629" w:type="pct"/>
            <w:vAlign w:val="center"/>
          </w:tcPr>
          <w:p w14:paraId="0C019077">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计量单位</w:t>
            </w:r>
          </w:p>
        </w:tc>
        <w:tc>
          <w:tcPr>
            <w:tcW w:w="686" w:type="pct"/>
            <w:vAlign w:val="center"/>
          </w:tcPr>
          <w:p w14:paraId="50822CC6">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数量(人月)</w:t>
            </w:r>
          </w:p>
        </w:tc>
        <w:tc>
          <w:tcPr>
            <w:tcW w:w="955" w:type="pct"/>
            <w:vAlign w:val="center"/>
          </w:tcPr>
          <w:p w14:paraId="78203EB7">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单价</w:t>
            </w:r>
            <w:r>
              <w:rPr>
                <w:rFonts w:ascii="华文楷体" w:eastAsia="华文楷体" w:hAnsi="华文楷体" w:cs="Times New Roman" w:hint="eastAsia"/>
                <w:b/>
                <w:bCs/>
                <w:szCs w:val="21"/>
              </w:rPr>
              <w:t>(</w:t>
            </w:r>
            <w:r>
              <w:rPr>
                <w:rFonts w:ascii="华文楷体" w:eastAsia="华文楷体" w:hAnsi="华文楷体" w:cs="Times New Roman"/>
                <w:b/>
                <w:bCs/>
                <w:szCs w:val="21"/>
              </w:rPr>
              <w:t>元/人月</w:t>
            </w:r>
            <w:r>
              <w:rPr>
                <w:rFonts w:ascii="华文楷体" w:eastAsia="华文楷体" w:hAnsi="华文楷体" w:cs="Times New Roman" w:hint="eastAsia"/>
                <w:b/>
                <w:bCs/>
                <w:szCs w:val="21"/>
              </w:rPr>
              <w:t>)</w:t>
            </w:r>
          </w:p>
        </w:tc>
        <w:tc>
          <w:tcPr>
            <w:tcW w:w="700" w:type="pct"/>
            <w:vAlign w:val="center"/>
          </w:tcPr>
          <w:p w14:paraId="5E2FF5D2">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hint="eastAsia"/>
                <w:b/>
                <w:bCs/>
                <w:szCs w:val="21"/>
              </w:rPr>
              <w:t>小计(</w:t>
            </w:r>
            <w:r>
              <w:rPr>
                <w:rFonts w:ascii="华文楷体" w:eastAsia="华文楷体" w:hAnsi="华文楷体" w:cs="Times New Roman"/>
                <w:b/>
                <w:bCs/>
                <w:szCs w:val="21"/>
              </w:rPr>
              <w:t>元</w:t>
            </w:r>
            <w:r>
              <w:rPr>
                <w:rFonts w:ascii="华文楷体" w:eastAsia="华文楷体" w:hAnsi="华文楷体" w:cs="Times New Roman" w:hint="eastAsia"/>
                <w:b/>
                <w:bCs/>
                <w:szCs w:val="21"/>
              </w:rPr>
              <w:t>)</w:t>
            </w:r>
          </w:p>
        </w:tc>
      </w:tr>
      <w:tr w14:paraId="3D996CCC">
        <w:tblPrEx>
          <w:tblW w:w="5008" w:type="pct"/>
          <w:tblInd w:w="0" w:type="dxa"/>
          <w:tblCellMar>
            <w:top w:w="0" w:type="dxa"/>
            <w:left w:w="108" w:type="dxa"/>
            <w:bottom w:w="0" w:type="dxa"/>
            <w:right w:w="108" w:type="dxa"/>
          </w:tblCellMar>
        </w:tblPrEx>
        <w:trPr>
          <w:trHeight w:hRule="exact" w:val="397"/>
        </w:trPr>
        <w:tc>
          <w:tcPr>
            <w:tcW w:w="2029" w:type="pct"/>
            <w:gridSpan w:val="3"/>
            <w:vAlign w:val="center"/>
          </w:tcPr>
          <w:p w14:paraId="0F222A2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系统总体设计和需求分析</w:t>
            </w:r>
          </w:p>
        </w:tc>
        <w:tc>
          <w:tcPr>
            <w:tcW w:w="629" w:type="pct"/>
            <w:vAlign w:val="center"/>
          </w:tcPr>
          <w:p w14:paraId="5042129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7A395214">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3EE0BA44">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A9B6F9B">
            <w:pPr>
              <w:adjustRightInd w:val="0"/>
              <w:snapToGrid w:val="0"/>
              <w:spacing w:line="360" w:lineRule="auto"/>
              <w:jc w:val="left"/>
              <w:rPr>
                <w:rFonts w:ascii="华文楷体" w:eastAsia="华文楷体" w:hAnsi="华文楷体" w:cs="Times New Roman"/>
                <w:szCs w:val="21"/>
              </w:rPr>
            </w:pPr>
          </w:p>
        </w:tc>
      </w:tr>
      <w:tr w14:paraId="3AC7E11B">
        <w:tblPrEx>
          <w:tblW w:w="5008" w:type="pct"/>
          <w:tblInd w:w="0" w:type="dxa"/>
          <w:tblCellMar>
            <w:top w:w="0" w:type="dxa"/>
            <w:left w:w="108" w:type="dxa"/>
            <w:bottom w:w="0" w:type="dxa"/>
            <w:right w:w="108" w:type="dxa"/>
          </w:tblCellMar>
        </w:tblPrEx>
        <w:trPr>
          <w:trHeight w:hRule="exact" w:val="397"/>
        </w:trPr>
        <w:tc>
          <w:tcPr>
            <w:tcW w:w="570" w:type="pct"/>
            <w:vMerge w:val="restart"/>
            <w:vAlign w:val="center"/>
          </w:tcPr>
          <w:p w14:paraId="350B2DF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系统开发</w:t>
            </w:r>
          </w:p>
          <w:p w14:paraId="5EB87409">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（详细到任务书中的功能项）</w:t>
            </w:r>
          </w:p>
        </w:tc>
        <w:tc>
          <w:tcPr>
            <w:tcW w:w="437" w:type="pct"/>
            <w:vMerge w:val="restart"/>
            <w:vAlign w:val="center"/>
          </w:tcPr>
          <w:p w14:paraId="492B38E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功能1</w:t>
            </w:r>
          </w:p>
        </w:tc>
        <w:tc>
          <w:tcPr>
            <w:tcW w:w="1022" w:type="pct"/>
            <w:vAlign w:val="center"/>
          </w:tcPr>
          <w:p w14:paraId="3444508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6D67E55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1C1E4ECA">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28CFD084">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F964008">
            <w:pPr>
              <w:adjustRightInd w:val="0"/>
              <w:snapToGrid w:val="0"/>
              <w:spacing w:line="360" w:lineRule="auto"/>
              <w:jc w:val="left"/>
              <w:rPr>
                <w:rFonts w:ascii="华文楷体" w:eastAsia="华文楷体" w:hAnsi="华文楷体" w:cs="Times New Roman"/>
                <w:szCs w:val="21"/>
              </w:rPr>
            </w:pPr>
          </w:p>
        </w:tc>
      </w:tr>
      <w:tr w14:paraId="7E570F51">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7BAC8F76">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25CB61CA">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55B8FAC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197C9D5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69D753E4">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3C6EF0DE">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067B7D47">
            <w:pPr>
              <w:adjustRightInd w:val="0"/>
              <w:snapToGrid w:val="0"/>
              <w:spacing w:line="360" w:lineRule="auto"/>
              <w:jc w:val="left"/>
              <w:rPr>
                <w:rFonts w:ascii="华文楷体" w:eastAsia="华文楷体" w:hAnsi="华文楷体" w:cs="Times New Roman"/>
                <w:szCs w:val="21"/>
              </w:rPr>
            </w:pPr>
          </w:p>
        </w:tc>
      </w:tr>
      <w:tr w14:paraId="63BD0DDC">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2BD13A4E">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516CB891">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53D3075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626AF4A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453D3507">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4B52EE3E">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2473D65D">
            <w:pPr>
              <w:adjustRightInd w:val="0"/>
              <w:snapToGrid w:val="0"/>
              <w:spacing w:line="360" w:lineRule="auto"/>
              <w:jc w:val="left"/>
              <w:rPr>
                <w:rFonts w:ascii="华文楷体" w:eastAsia="华文楷体" w:hAnsi="华文楷体" w:cs="Times New Roman"/>
                <w:szCs w:val="21"/>
              </w:rPr>
            </w:pPr>
          </w:p>
        </w:tc>
      </w:tr>
      <w:tr w14:paraId="328E03F2">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4AE51438">
            <w:pPr>
              <w:adjustRightInd w:val="0"/>
              <w:snapToGrid w:val="0"/>
              <w:spacing w:line="360" w:lineRule="auto"/>
              <w:jc w:val="left"/>
              <w:rPr>
                <w:rFonts w:ascii="华文楷体" w:eastAsia="华文楷体" w:hAnsi="华文楷体" w:cs="Times New Roman"/>
                <w:szCs w:val="21"/>
              </w:rPr>
            </w:pPr>
          </w:p>
        </w:tc>
        <w:tc>
          <w:tcPr>
            <w:tcW w:w="437" w:type="pct"/>
            <w:vMerge w:val="restart"/>
            <w:vAlign w:val="center"/>
          </w:tcPr>
          <w:p w14:paraId="4F290AF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功能2</w:t>
            </w:r>
          </w:p>
        </w:tc>
        <w:tc>
          <w:tcPr>
            <w:tcW w:w="1022" w:type="pct"/>
            <w:vAlign w:val="center"/>
          </w:tcPr>
          <w:p w14:paraId="5F305D2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17CB963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74BFAFF4">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F3BFD50">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599BC690">
            <w:pPr>
              <w:adjustRightInd w:val="0"/>
              <w:snapToGrid w:val="0"/>
              <w:spacing w:line="360" w:lineRule="auto"/>
              <w:jc w:val="left"/>
              <w:rPr>
                <w:rFonts w:ascii="华文楷体" w:eastAsia="华文楷体" w:hAnsi="华文楷体" w:cs="Times New Roman"/>
                <w:szCs w:val="21"/>
              </w:rPr>
            </w:pPr>
          </w:p>
        </w:tc>
      </w:tr>
      <w:tr w14:paraId="3A6D9E33">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43F6DA76">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1A92278D">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06F201D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7E527D8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14107436">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03199CC3">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7DA0850A">
            <w:pPr>
              <w:adjustRightInd w:val="0"/>
              <w:snapToGrid w:val="0"/>
              <w:spacing w:line="360" w:lineRule="auto"/>
              <w:jc w:val="left"/>
              <w:rPr>
                <w:rFonts w:ascii="华文楷体" w:eastAsia="华文楷体" w:hAnsi="华文楷体" w:cs="Times New Roman"/>
                <w:szCs w:val="21"/>
              </w:rPr>
            </w:pPr>
          </w:p>
        </w:tc>
      </w:tr>
      <w:tr w14:paraId="47574680">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104C2C0B">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558C7ED3">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2EA5910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71147E1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57588172">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5C92C71">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42B09D19">
            <w:pPr>
              <w:adjustRightInd w:val="0"/>
              <w:snapToGrid w:val="0"/>
              <w:spacing w:line="360" w:lineRule="auto"/>
              <w:jc w:val="left"/>
              <w:rPr>
                <w:rFonts w:ascii="华文楷体" w:eastAsia="华文楷体" w:hAnsi="华文楷体" w:cs="Times New Roman"/>
                <w:szCs w:val="21"/>
              </w:rPr>
            </w:pPr>
          </w:p>
        </w:tc>
      </w:tr>
      <w:tr w14:paraId="420B314A">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4DE989CD">
            <w:pPr>
              <w:adjustRightInd w:val="0"/>
              <w:snapToGrid w:val="0"/>
              <w:spacing w:line="360" w:lineRule="auto"/>
              <w:jc w:val="left"/>
              <w:rPr>
                <w:rFonts w:ascii="华文楷体" w:eastAsia="华文楷体" w:hAnsi="华文楷体" w:cs="Times New Roman"/>
                <w:szCs w:val="21"/>
              </w:rPr>
            </w:pPr>
          </w:p>
        </w:tc>
        <w:tc>
          <w:tcPr>
            <w:tcW w:w="437" w:type="pct"/>
            <w:vMerge w:val="restart"/>
            <w:vAlign w:val="center"/>
          </w:tcPr>
          <w:p w14:paraId="30C6AD6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w:t>
            </w:r>
          </w:p>
        </w:tc>
        <w:tc>
          <w:tcPr>
            <w:tcW w:w="1022" w:type="pct"/>
            <w:vAlign w:val="center"/>
          </w:tcPr>
          <w:p w14:paraId="246E334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31FFFEA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34FCC574">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3EB347A5">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1AE3929B">
            <w:pPr>
              <w:adjustRightInd w:val="0"/>
              <w:snapToGrid w:val="0"/>
              <w:spacing w:line="360" w:lineRule="auto"/>
              <w:jc w:val="left"/>
              <w:rPr>
                <w:rFonts w:ascii="华文楷体" w:eastAsia="华文楷体" w:hAnsi="华文楷体" w:cs="Times New Roman"/>
                <w:szCs w:val="21"/>
              </w:rPr>
            </w:pPr>
          </w:p>
        </w:tc>
      </w:tr>
      <w:tr w14:paraId="19EBBC35">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0F93BEE4">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6EDEA5D9">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638C4AF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135877F9">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71022ABF">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21CAB848">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7DBEACB2">
            <w:pPr>
              <w:adjustRightInd w:val="0"/>
              <w:snapToGrid w:val="0"/>
              <w:spacing w:line="360" w:lineRule="auto"/>
              <w:jc w:val="left"/>
              <w:rPr>
                <w:rFonts w:ascii="华文楷体" w:eastAsia="华文楷体" w:hAnsi="华文楷体" w:cs="Times New Roman"/>
                <w:szCs w:val="21"/>
              </w:rPr>
            </w:pPr>
          </w:p>
        </w:tc>
      </w:tr>
      <w:tr w14:paraId="722DA779">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45204D08">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39452672">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19C89B7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66CECAB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30CF6B3E">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0B61E726">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708455F4">
            <w:pPr>
              <w:adjustRightInd w:val="0"/>
              <w:snapToGrid w:val="0"/>
              <w:spacing w:line="360" w:lineRule="auto"/>
              <w:jc w:val="left"/>
              <w:rPr>
                <w:rFonts w:ascii="华文楷体" w:eastAsia="华文楷体" w:hAnsi="华文楷体" w:cs="Times New Roman"/>
                <w:szCs w:val="21"/>
              </w:rPr>
            </w:pPr>
          </w:p>
        </w:tc>
      </w:tr>
      <w:tr w14:paraId="4A096959">
        <w:tblPrEx>
          <w:tblW w:w="5008" w:type="pct"/>
          <w:tblInd w:w="0" w:type="dxa"/>
          <w:tblCellMar>
            <w:top w:w="0" w:type="dxa"/>
            <w:left w:w="108" w:type="dxa"/>
            <w:bottom w:w="0" w:type="dxa"/>
            <w:right w:w="108" w:type="dxa"/>
          </w:tblCellMar>
        </w:tblPrEx>
        <w:trPr>
          <w:trHeight w:hRule="exact" w:val="397"/>
        </w:trPr>
        <w:tc>
          <w:tcPr>
            <w:tcW w:w="1008" w:type="pct"/>
            <w:gridSpan w:val="2"/>
            <w:vAlign w:val="center"/>
          </w:tcPr>
          <w:p w14:paraId="71A6608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合计（万元）</w:t>
            </w:r>
          </w:p>
        </w:tc>
        <w:tc>
          <w:tcPr>
            <w:tcW w:w="1022" w:type="pct"/>
            <w:vAlign w:val="center"/>
          </w:tcPr>
          <w:p w14:paraId="1E31DEBA">
            <w:pPr>
              <w:adjustRightInd w:val="0"/>
              <w:snapToGrid w:val="0"/>
              <w:spacing w:line="360" w:lineRule="auto"/>
              <w:jc w:val="left"/>
              <w:rPr>
                <w:rFonts w:ascii="华文楷体" w:eastAsia="华文楷体" w:hAnsi="华文楷体" w:cs="Times New Roman"/>
                <w:szCs w:val="21"/>
              </w:rPr>
            </w:pPr>
          </w:p>
        </w:tc>
        <w:tc>
          <w:tcPr>
            <w:tcW w:w="629" w:type="pct"/>
            <w:vAlign w:val="center"/>
          </w:tcPr>
          <w:p w14:paraId="1E4B80E0">
            <w:pPr>
              <w:adjustRightInd w:val="0"/>
              <w:snapToGrid w:val="0"/>
              <w:spacing w:line="360" w:lineRule="auto"/>
              <w:jc w:val="left"/>
              <w:rPr>
                <w:rFonts w:ascii="华文楷体" w:eastAsia="华文楷体" w:hAnsi="华文楷体" w:cs="Times New Roman"/>
                <w:szCs w:val="21"/>
              </w:rPr>
            </w:pPr>
          </w:p>
        </w:tc>
        <w:tc>
          <w:tcPr>
            <w:tcW w:w="686" w:type="pct"/>
            <w:vAlign w:val="center"/>
          </w:tcPr>
          <w:p w14:paraId="66F7FF58">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2D8363E7">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CFAF5DF">
            <w:pPr>
              <w:adjustRightInd w:val="0"/>
              <w:snapToGrid w:val="0"/>
              <w:spacing w:line="360" w:lineRule="auto"/>
              <w:jc w:val="left"/>
              <w:rPr>
                <w:rFonts w:ascii="华文楷体" w:eastAsia="华文楷体" w:hAnsi="华文楷体" w:cs="Times New Roman"/>
                <w:szCs w:val="21"/>
              </w:rPr>
            </w:pPr>
          </w:p>
        </w:tc>
      </w:tr>
    </w:tbl>
    <w:p w14:paraId="2FDEC550">
      <w:pPr>
        <w:adjustRightInd w:val="0"/>
        <w:snapToGrid w:val="0"/>
        <w:spacing w:line="360" w:lineRule="auto"/>
        <w:ind w:firstLine="420" w:firstLineChars="200"/>
        <w:rPr>
          <w:rFonts w:ascii="Times New Roman" w:eastAsia="宋体" w:hAnsi="Times New Roman" w:cs="Times New Roman"/>
          <w:b/>
          <w:szCs w:val="20"/>
        </w:rPr>
      </w:pPr>
    </w:p>
    <w:p w14:paraId="42B4BD21">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表二、分项报价表——服务内容</w:t>
      </w:r>
    </w:p>
    <w:p w14:paraId="739B957B">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4632D0F7">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1E872F73">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0316330F">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2FFD6167">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5D781C09">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1CCE799D">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r>
              <w:rPr>
                <w:rFonts w:ascii="华文楷体" w:eastAsia="华文楷体" w:hAnsi="华文楷体" w:cs="Times New Roman" w:hint="eastAsia"/>
                <w:szCs w:val="21"/>
              </w:rPr>
              <w:t>（元）</w:t>
            </w:r>
          </w:p>
        </w:tc>
        <w:tc>
          <w:tcPr>
            <w:tcW w:w="1418" w:type="dxa"/>
            <w:tcBorders>
              <w:top w:val="single" w:sz="12" w:space="0" w:color="000000"/>
              <w:left w:val="single" w:sz="2" w:space="0" w:color="000000"/>
              <w:bottom w:val="single" w:sz="2" w:space="0" w:color="000000"/>
              <w:right w:val="single" w:sz="12" w:space="0" w:color="000000"/>
            </w:tcBorders>
          </w:tcPr>
          <w:p w14:paraId="2A7AE771">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1A82A9A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EE03332">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4FB1493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08E88C5E">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8786A6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FF8D19F">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3AE66206">
            <w:pPr>
              <w:snapToGrid w:val="0"/>
              <w:spacing w:line="360" w:lineRule="auto"/>
              <w:rPr>
                <w:rFonts w:ascii="华文楷体" w:eastAsia="华文楷体" w:hAnsi="华文楷体" w:cs="Times New Roman"/>
                <w:szCs w:val="21"/>
              </w:rPr>
            </w:pPr>
          </w:p>
        </w:tc>
      </w:tr>
      <w:tr w14:paraId="005CD55E">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A997537">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54D5EA6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385352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9D407E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CF03345">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F6A47A6">
            <w:pPr>
              <w:snapToGrid w:val="0"/>
              <w:spacing w:line="360" w:lineRule="auto"/>
              <w:rPr>
                <w:rFonts w:ascii="华文楷体" w:eastAsia="华文楷体" w:hAnsi="华文楷体" w:cs="Times New Roman"/>
                <w:szCs w:val="21"/>
              </w:rPr>
            </w:pPr>
          </w:p>
        </w:tc>
      </w:tr>
      <w:tr w14:paraId="0FC83DDA">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F7935E6">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18F3D680">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321A1A7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6A08AA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E4CB0A3">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036634E9">
            <w:pPr>
              <w:snapToGrid w:val="0"/>
              <w:spacing w:line="360" w:lineRule="auto"/>
              <w:rPr>
                <w:rFonts w:ascii="华文楷体" w:eastAsia="华文楷体" w:hAnsi="华文楷体" w:cs="Times New Roman"/>
                <w:szCs w:val="21"/>
              </w:rPr>
            </w:pPr>
          </w:p>
        </w:tc>
      </w:tr>
      <w:tr w14:paraId="00ACDEAE">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7716E163">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5CF49F9C">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537C793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CD1D1C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568950B">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AC8217D">
            <w:pPr>
              <w:snapToGrid w:val="0"/>
              <w:spacing w:line="360" w:lineRule="auto"/>
              <w:rPr>
                <w:rFonts w:ascii="华文楷体" w:eastAsia="华文楷体" w:hAnsi="华文楷体" w:cs="Times New Roman"/>
                <w:szCs w:val="21"/>
              </w:rPr>
            </w:pPr>
          </w:p>
        </w:tc>
      </w:tr>
      <w:tr w14:paraId="672B418C">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74E042B2">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06570106">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376F02D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A4DA18F">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8073A74">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0B293288">
            <w:pPr>
              <w:snapToGrid w:val="0"/>
              <w:spacing w:line="360" w:lineRule="auto"/>
              <w:rPr>
                <w:rFonts w:ascii="华文楷体" w:eastAsia="华文楷体" w:hAnsi="华文楷体" w:cs="Times New Roman"/>
                <w:szCs w:val="21"/>
              </w:rPr>
            </w:pPr>
          </w:p>
        </w:tc>
      </w:tr>
      <w:tr w14:paraId="43A680FE">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4A286600">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0C1175BA">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2D740E0F">
      <w:pPr>
        <w:adjustRightInd w:val="0"/>
        <w:snapToGrid w:val="0"/>
        <w:spacing w:line="360" w:lineRule="auto"/>
        <w:rPr>
          <w:rFonts w:ascii="华文楷体" w:eastAsia="华文楷体" w:hAnsi="华文楷体" w:cs="Times New Roman"/>
          <w:b/>
          <w:szCs w:val="21"/>
        </w:rPr>
      </w:pPr>
    </w:p>
    <w:p w14:paraId="7063FAB7">
      <w:pPr>
        <w:adjustRightInd w:val="0"/>
        <w:snapToGrid w:val="0"/>
        <w:spacing w:line="360" w:lineRule="auto"/>
        <w:rPr>
          <w:rFonts w:ascii="华文楷体" w:eastAsia="华文楷体" w:hAnsi="华文楷体" w:cs="Times New Roman"/>
          <w:b/>
          <w:szCs w:val="21"/>
        </w:rPr>
      </w:pPr>
    </w:p>
    <w:p w14:paraId="6EFCCC6F">
      <w:pPr>
        <w:adjustRightInd w:val="0"/>
        <w:snapToGrid w:val="0"/>
        <w:spacing w:line="360" w:lineRule="auto"/>
        <w:jc w:val="center"/>
        <w:rPr>
          <w:rFonts w:ascii="华文楷体" w:eastAsia="华文楷体" w:hAnsi="华文楷体" w:cs="Times New Roman"/>
          <w:b/>
          <w:szCs w:val="21"/>
        </w:rPr>
      </w:pPr>
    </w:p>
    <w:p w14:paraId="07E85BA8">
      <w:pPr>
        <w:adjustRightInd w:val="0"/>
        <w:snapToGrid w:val="0"/>
        <w:spacing w:line="360" w:lineRule="auto"/>
        <w:jc w:val="center"/>
        <w:rPr>
          <w:rFonts w:ascii="华文楷体" w:eastAsia="华文楷体" w:hAnsi="华文楷体" w:cs="Times New Roman"/>
          <w:b/>
          <w:szCs w:val="21"/>
        </w:rPr>
      </w:pPr>
    </w:p>
    <w:p w14:paraId="32124852">
      <w:pPr>
        <w:adjustRightInd w:val="0"/>
        <w:snapToGrid w:val="0"/>
        <w:spacing w:line="360" w:lineRule="auto"/>
        <w:jc w:val="center"/>
        <w:rPr>
          <w:rFonts w:ascii="华文楷体" w:eastAsia="华文楷体" w:hAnsi="华文楷体" w:cs="Times New Roman"/>
          <w:b/>
          <w:szCs w:val="21"/>
        </w:rPr>
      </w:pPr>
    </w:p>
    <w:p w14:paraId="58267F1B">
      <w:pPr>
        <w:adjustRightInd w:val="0"/>
        <w:snapToGrid w:val="0"/>
        <w:spacing w:line="360" w:lineRule="auto"/>
        <w:jc w:val="center"/>
        <w:rPr>
          <w:rFonts w:ascii="华文楷体" w:eastAsia="华文楷体" w:hAnsi="华文楷体" w:cs="Times New Roman"/>
          <w:b/>
          <w:szCs w:val="21"/>
        </w:rPr>
      </w:pPr>
    </w:p>
    <w:p w14:paraId="755EB42D">
      <w:pPr>
        <w:adjustRightInd w:val="0"/>
        <w:snapToGrid w:val="0"/>
        <w:spacing w:line="360" w:lineRule="auto"/>
        <w:jc w:val="center"/>
        <w:rPr>
          <w:rFonts w:ascii="华文楷体" w:eastAsia="华文楷体" w:hAnsi="华文楷体" w:cs="Times New Roman"/>
          <w:b/>
          <w:szCs w:val="21"/>
        </w:rPr>
      </w:pPr>
    </w:p>
    <w:p w14:paraId="7F27CDBD">
      <w:pPr>
        <w:adjustRightInd w:val="0"/>
        <w:snapToGrid w:val="0"/>
        <w:spacing w:line="360" w:lineRule="auto"/>
        <w:jc w:val="center"/>
        <w:rPr>
          <w:rFonts w:ascii="华文楷体" w:eastAsia="华文楷体" w:hAnsi="华文楷体" w:cs="Times New Roman"/>
          <w:b/>
          <w:szCs w:val="21"/>
        </w:rPr>
      </w:pPr>
    </w:p>
    <w:p w14:paraId="5E1485BA">
      <w:pPr>
        <w:adjustRightInd w:val="0"/>
        <w:snapToGrid w:val="0"/>
        <w:spacing w:line="360" w:lineRule="auto"/>
        <w:jc w:val="center"/>
        <w:rPr>
          <w:rFonts w:ascii="华文楷体" w:eastAsia="华文楷体" w:hAnsi="华文楷体" w:cs="Times New Roman"/>
          <w:b/>
          <w:szCs w:val="21"/>
        </w:rPr>
      </w:pPr>
    </w:p>
    <w:p w14:paraId="1EFD5FF2">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表三、分项报价表——货物购置</w:t>
      </w:r>
    </w:p>
    <w:p w14:paraId="1B0AAE9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0E82EE71">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61EF228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6099BA0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3C66D2F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6E77444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6CC19A6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5837EDE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7358449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3E7A35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16FF6C85">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22014063">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7A2E4BCE">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3CA5F6D8">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5220A5B1">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26E860BB">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2998D68B">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30B6C4E3">
            <w:pPr>
              <w:adjustRightInd w:val="0"/>
              <w:snapToGrid w:val="0"/>
              <w:spacing w:line="360" w:lineRule="auto"/>
              <w:jc w:val="left"/>
              <w:rPr>
                <w:rFonts w:ascii="华文楷体" w:eastAsia="华文楷体" w:hAnsi="华文楷体" w:cs="Times New Roman"/>
                <w:szCs w:val="21"/>
              </w:rPr>
            </w:pPr>
          </w:p>
        </w:tc>
      </w:tr>
      <w:tr w14:paraId="7B8949E8">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4832085C">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18479535">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7AD83790">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799E5A6D">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01B3C67F">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63CCCF80">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12605697">
            <w:pPr>
              <w:adjustRightInd w:val="0"/>
              <w:snapToGrid w:val="0"/>
              <w:spacing w:line="360" w:lineRule="auto"/>
              <w:jc w:val="left"/>
              <w:rPr>
                <w:rFonts w:ascii="华文楷体" w:eastAsia="华文楷体" w:hAnsi="华文楷体" w:cs="Times New Roman"/>
                <w:szCs w:val="21"/>
              </w:rPr>
            </w:pPr>
          </w:p>
        </w:tc>
      </w:tr>
      <w:tr w14:paraId="2B4BE52F">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68A49316">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9F47E42">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009EE113">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307CD6A9">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28409170">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5B33FEEC">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03007280">
            <w:pPr>
              <w:adjustRightInd w:val="0"/>
              <w:snapToGrid w:val="0"/>
              <w:spacing w:line="360" w:lineRule="auto"/>
              <w:jc w:val="left"/>
              <w:rPr>
                <w:rFonts w:ascii="华文楷体" w:eastAsia="华文楷体" w:hAnsi="华文楷体" w:cs="Times New Roman"/>
                <w:szCs w:val="21"/>
              </w:rPr>
            </w:pPr>
          </w:p>
        </w:tc>
      </w:tr>
      <w:tr w14:paraId="1063CAAB">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0B2083B0">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10A6069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512D050F">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00C5A605">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5D1E7359">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31856F9">
            <w:pPr>
              <w:adjustRightInd w:val="0"/>
              <w:snapToGrid w:val="0"/>
              <w:spacing w:line="360" w:lineRule="auto"/>
              <w:jc w:val="left"/>
              <w:rPr>
                <w:rFonts w:ascii="华文楷体" w:eastAsia="华文楷体" w:hAnsi="华文楷体" w:cs="Times New Roman"/>
                <w:szCs w:val="21"/>
              </w:rPr>
            </w:pPr>
          </w:p>
        </w:tc>
      </w:tr>
      <w:tr w14:paraId="18B2109E">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46E3DDA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1BC1690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03DDED33">
      <w:pPr>
        <w:adjustRightInd w:val="0"/>
        <w:snapToGrid w:val="0"/>
        <w:spacing w:line="360" w:lineRule="auto"/>
        <w:ind w:firstLine="420"/>
        <w:outlineLvl w:val="9"/>
        <w:rPr>
          <w:rFonts w:ascii="宋体" w:eastAsia="宋体" w:hAnsi="宋体" w:cs="Times New Roman"/>
          <w:b/>
          <w:szCs w:val="21"/>
        </w:rPr>
      </w:pPr>
    </w:p>
    <w:p w14:paraId="080A3150"/>
    <w:p w14:paraId="37E3DFA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2.17服务团队人员基本情况表</w:t>
      </w:r>
    </w:p>
    <w:p w14:paraId="047C784D">
      <w:pPr>
        <w:adjustRightInd w:val="0"/>
        <w:snapToGrid w:val="0"/>
        <w:spacing w:line="360" w:lineRule="auto"/>
        <w:jc w:val="left"/>
        <w:rPr>
          <w:rFonts w:ascii="宋体" w:eastAsia="宋体" w:hAnsi="宋体" w:cs="Times New Roman"/>
          <w:b/>
          <w:szCs w:val="21"/>
        </w:rPr>
      </w:pPr>
    </w:p>
    <w:p w14:paraId="67F15B3F">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52CC084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45D7FD3B">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19D97C6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26F19BE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19812DC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6052D27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0CC35D75">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2792045A">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2F5FC7DE">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05DDA9A">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7D44639F">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442CA8CD">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6EBB969D">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3E529222">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41C2ADFD">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797D1E28">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21C30A0C">
            <w:pPr>
              <w:adjustRightInd w:val="0"/>
              <w:snapToGrid w:val="0"/>
              <w:spacing w:line="360" w:lineRule="auto"/>
              <w:jc w:val="left"/>
              <w:rPr>
                <w:rFonts w:ascii="华文楷体" w:eastAsia="华文楷体" w:hAnsi="华文楷体" w:cs="Times New Roman"/>
                <w:szCs w:val="21"/>
              </w:rPr>
            </w:pPr>
          </w:p>
        </w:tc>
      </w:tr>
      <w:tr w14:paraId="1D470041">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4CD9841C">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EF26F03">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299B1ED4">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7237397">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501A4B1C">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B4A9F39">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4057AE13">
            <w:pPr>
              <w:adjustRightInd w:val="0"/>
              <w:snapToGrid w:val="0"/>
              <w:spacing w:line="360" w:lineRule="auto"/>
              <w:jc w:val="left"/>
              <w:rPr>
                <w:rFonts w:ascii="华文楷体" w:eastAsia="华文楷体" w:hAnsi="华文楷体" w:cs="Times New Roman"/>
                <w:szCs w:val="21"/>
              </w:rPr>
            </w:pPr>
          </w:p>
        </w:tc>
      </w:tr>
      <w:tr w14:paraId="73DEDA7E">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1681AC22">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6EBBB560">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1853C60D">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130146CC">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1B57FBFE">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2BE2D864">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63B94442">
            <w:pPr>
              <w:adjustRightInd w:val="0"/>
              <w:snapToGrid w:val="0"/>
              <w:spacing w:line="360" w:lineRule="auto"/>
              <w:jc w:val="left"/>
              <w:rPr>
                <w:rFonts w:ascii="华文楷体" w:eastAsia="华文楷体" w:hAnsi="华文楷体" w:cs="Times New Roman"/>
                <w:szCs w:val="21"/>
              </w:rPr>
            </w:pPr>
          </w:p>
        </w:tc>
      </w:tr>
    </w:tbl>
    <w:p w14:paraId="38728F9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45D1433E">
      <w:pPr>
        <w:adjustRightInd w:val="0"/>
        <w:snapToGrid w:val="0"/>
        <w:spacing w:line="360" w:lineRule="auto"/>
        <w:jc w:val="left"/>
        <w:rPr>
          <w:rFonts w:ascii="宋体" w:eastAsia="宋体" w:hAnsi="宋体" w:cs="Times New Roman"/>
          <w:b/>
          <w:szCs w:val="21"/>
        </w:rPr>
      </w:pPr>
    </w:p>
    <w:p w14:paraId="469A6EF0">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1A90C33E">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278B2B8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745CD2EA">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1C88020A">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3C0A5B6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1147BF8F">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1007591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3981C5E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7AABE8C">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7DC1228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3A15B28C">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74DDD7D7">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5FEB2F05">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60232497">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708A092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65F47B72">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3C35181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7CC5E2B8">
            <w:pPr>
              <w:adjustRightInd w:val="0"/>
              <w:snapToGrid w:val="0"/>
              <w:jc w:val="center"/>
              <w:rPr>
                <w:rFonts w:ascii="华文楷体" w:eastAsia="华文楷体" w:hAnsi="华文楷体" w:cs="Times New Roman"/>
                <w:szCs w:val="21"/>
              </w:rPr>
            </w:pPr>
          </w:p>
        </w:tc>
      </w:tr>
      <w:tr w14:paraId="70C26F0A">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73B63CB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0D4AAE78">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373CDD49">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171C4D1D">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7B7EA966">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17DAB0DB">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3BB22592">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28C7B4D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009A58EC">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7BB55B7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22AEF68F">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7F48CAE2">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063751C3">
            <w:pPr>
              <w:adjustRightInd w:val="0"/>
              <w:snapToGrid w:val="0"/>
              <w:jc w:val="center"/>
              <w:rPr>
                <w:rFonts w:ascii="华文楷体" w:eastAsia="华文楷体" w:hAnsi="华文楷体" w:cs="Times New Roman"/>
                <w:szCs w:val="21"/>
              </w:rPr>
            </w:pPr>
          </w:p>
          <w:p w14:paraId="2BAC2454">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3D5D2B83">
            <w:pPr>
              <w:adjustRightInd w:val="0"/>
              <w:snapToGrid w:val="0"/>
              <w:jc w:val="center"/>
              <w:rPr>
                <w:rFonts w:ascii="华文楷体" w:eastAsia="华文楷体" w:hAnsi="华文楷体" w:cs="Times New Roman"/>
                <w:szCs w:val="21"/>
              </w:rPr>
            </w:pPr>
          </w:p>
          <w:p w14:paraId="02850FE0">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133DC563">
            <w:pPr>
              <w:adjustRightInd w:val="0"/>
              <w:snapToGrid w:val="0"/>
              <w:jc w:val="center"/>
              <w:rPr>
                <w:rFonts w:ascii="华文楷体" w:eastAsia="华文楷体" w:hAnsi="华文楷体" w:cs="Times New Roman"/>
                <w:szCs w:val="21"/>
              </w:rPr>
            </w:pPr>
          </w:p>
          <w:p w14:paraId="25153CB4">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58A831BD">
            <w:pPr>
              <w:adjustRightInd w:val="0"/>
              <w:snapToGrid w:val="0"/>
              <w:jc w:val="center"/>
              <w:rPr>
                <w:rFonts w:ascii="华文楷体" w:eastAsia="华文楷体" w:hAnsi="华文楷体" w:cs="Times New Roman"/>
                <w:szCs w:val="21"/>
              </w:rPr>
            </w:pPr>
          </w:p>
          <w:p w14:paraId="3FE4F51D">
            <w:pPr>
              <w:adjustRightInd w:val="0"/>
              <w:snapToGrid w:val="0"/>
              <w:jc w:val="center"/>
              <w:rPr>
                <w:rFonts w:ascii="华文楷体" w:eastAsia="华文楷体" w:hAnsi="华文楷体" w:cs="Times New Roman"/>
                <w:szCs w:val="21"/>
              </w:rPr>
            </w:pPr>
          </w:p>
        </w:tc>
      </w:tr>
    </w:tbl>
    <w:p w14:paraId="48973EC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504209D9">
      <w:pPr>
        <w:adjustRightInd w:val="0"/>
        <w:snapToGrid w:val="0"/>
        <w:spacing w:line="360" w:lineRule="auto"/>
        <w:ind w:firstLine="435"/>
        <w:jc w:val="left"/>
        <w:rPr>
          <w:rFonts w:ascii="宋体" w:eastAsia="宋体" w:hAnsi="宋体" w:cs="Times New Roman"/>
          <w:sz w:val="18"/>
          <w:szCs w:val="18"/>
        </w:rPr>
      </w:pPr>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64E7A66B"/>
    <w:p w14:paraId="5284665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2.18技术要求偏离表</w:t>
      </w:r>
    </w:p>
    <w:p w14:paraId="48A149D6">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08C774D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3CEF9E5E">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6260779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026564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47AFD86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53AD4D1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4EDAD94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6A6554D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608B2F2">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73A43894">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A80DA4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71D054A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6C67743">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8A65E80">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02C13F3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32E3A58">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63F1871">
            <w:pPr>
              <w:adjustRightInd w:val="0"/>
              <w:snapToGrid w:val="0"/>
              <w:spacing w:line="360" w:lineRule="auto"/>
              <w:jc w:val="left"/>
              <w:rPr>
                <w:rFonts w:ascii="华文楷体" w:eastAsia="华文楷体" w:hAnsi="华文楷体" w:cs="Times New Roman"/>
                <w:szCs w:val="21"/>
              </w:rPr>
            </w:pPr>
          </w:p>
        </w:tc>
      </w:tr>
      <w:tr w14:paraId="02047230">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6DE80B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2C23EFD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74BE123">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8497165">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07DE4752">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081CE79D">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81CE8F1">
            <w:pPr>
              <w:adjustRightInd w:val="0"/>
              <w:snapToGrid w:val="0"/>
              <w:spacing w:line="360" w:lineRule="auto"/>
              <w:jc w:val="left"/>
              <w:rPr>
                <w:rFonts w:ascii="华文楷体" w:eastAsia="华文楷体" w:hAnsi="华文楷体" w:cs="Times New Roman"/>
                <w:szCs w:val="21"/>
              </w:rPr>
            </w:pPr>
          </w:p>
        </w:tc>
      </w:tr>
      <w:tr w14:paraId="4236BA5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46B882B4">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46CEF7A7">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6B0D6043">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0DC206F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除以上内容，我司对谈判文件的其他技术要求完全响应，无偏离。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EDBC8AA">
            <w:pPr>
              <w:adjustRightInd w:val="0"/>
              <w:snapToGrid w:val="0"/>
              <w:spacing w:line="360" w:lineRule="auto"/>
              <w:jc w:val="left"/>
              <w:rPr>
                <w:rFonts w:ascii="华文楷体" w:eastAsia="华文楷体" w:hAnsi="华文楷体" w:cs="Times New Roman"/>
                <w:szCs w:val="21"/>
              </w:rPr>
            </w:pPr>
          </w:p>
        </w:tc>
      </w:tr>
    </w:tbl>
    <w:p w14:paraId="45648CF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谈判文件中采购需求提出的服务标准、服务范围、服务时间、服务质量、服务方式等要求，响应人所提供的货物，应符合谈判文件中采购需求提出的质量、技术要求。如有合理建议或更改，应在本表中注明。此部分不能简单填写“满足”，必须按要求附上相应证明材料，只填写“满足”而不能提供相关证明材料的或相关材料不符合要求的，不作为谈判依据。</w:t>
      </w:r>
    </w:p>
    <w:p w14:paraId="0287CFB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2、采购需求标注为*的实质性条款应逐条应答，其余可填写完全满足谈判文件的全部要求；</w:t>
      </w:r>
    </w:p>
    <w:p w14:paraId="55CB1F0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431DCDC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5FFE7F06">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0D4FEBD3"/>
    <w:p w14:paraId="35D13B77">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14:paraId="6BEFB09A">
      <w:pPr>
        <w:adjustRightInd w:val="0"/>
        <w:snapToGrid w:val="0"/>
        <w:spacing w:line="360" w:lineRule="auto"/>
        <w:ind w:firstLine="420"/>
        <w:outlineLvl w:val="9"/>
        <w:rPr>
          <w:rFonts w:ascii="宋体" w:eastAsia="宋体" w:hAnsi="宋体" w:cs="Times New Roman"/>
          <w:b/>
          <w:szCs w:val="21"/>
        </w:rPr>
      </w:pPr>
    </w:p>
    <w:p w14:paraId="761DBC01">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p w14:paraId="57585E8A">
      <w:pPr>
        <w:adjustRightInd w:val="0"/>
        <w:snapToGrid w:val="0"/>
        <w:spacing w:line="360" w:lineRule="auto"/>
        <w:ind w:firstLine="420"/>
        <w:outlineLvl w:val="9"/>
        <w:rPr>
          <w:rFonts w:ascii="宋体" w:eastAsia="宋体" w:hAnsi="宋体" w:cs="Times New Roman"/>
          <w:b/>
          <w:szCs w:val="21"/>
        </w:rPr>
      </w:pP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14:paraId="1FE7CD9F">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vAlign w:val="center"/>
          </w:tcPr>
          <w:p w14:paraId="79CE075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vAlign w:val="center"/>
          </w:tcPr>
          <w:p w14:paraId="0FA3F8D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vAlign w:val="center"/>
          </w:tcPr>
          <w:p w14:paraId="1A93E79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vAlign w:val="center"/>
          </w:tcPr>
          <w:p w14:paraId="355FB49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vAlign w:val="center"/>
          </w:tcPr>
          <w:p w14:paraId="399418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vAlign w:val="center"/>
          </w:tcPr>
          <w:p w14:paraId="7C53F8E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14:paraId="743B2FD2">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tcPr>
          <w:p w14:paraId="4FA1B41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tcPr>
          <w:p w14:paraId="69390B32">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7E32B479">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03FD4D90">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3E601F15">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70C179BF">
            <w:pPr>
              <w:adjustRightInd w:val="0"/>
              <w:snapToGrid w:val="0"/>
              <w:spacing w:line="360" w:lineRule="auto"/>
              <w:jc w:val="center"/>
              <w:rPr>
                <w:rFonts w:ascii="华文楷体" w:eastAsia="华文楷体" w:hAnsi="华文楷体" w:cs="Times New Roman"/>
                <w:szCs w:val="21"/>
              </w:rPr>
            </w:pPr>
          </w:p>
        </w:tc>
      </w:tr>
      <w:tr w14:paraId="418FF39F">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tcPr>
          <w:p w14:paraId="68037B2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tcPr>
          <w:p w14:paraId="0B408AB7">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3C4642B6">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4EA58448">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5C8CA581">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4E732439">
            <w:pPr>
              <w:adjustRightInd w:val="0"/>
              <w:snapToGrid w:val="0"/>
              <w:spacing w:line="360" w:lineRule="auto"/>
              <w:jc w:val="center"/>
              <w:rPr>
                <w:rFonts w:ascii="华文楷体" w:eastAsia="华文楷体" w:hAnsi="华文楷体" w:cs="Times New Roman"/>
                <w:szCs w:val="21"/>
              </w:rPr>
            </w:pPr>
          </w:p>
        </w:tc>
      </w:tr>
      <w:tr w14:paraId="171D0834">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tcPr>
          <w:p w14:paraId="52A3DD9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tcPr>
          <w:p w14:paraId="2362F253">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3750C6DA">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283B6468">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063F814B">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6246A6AC">
            <w:pPr>
              <w:adjustRightInd w:val="0"/>
              <w:snapToGrid w:val="0"/>
              <w:spacing w:line="360" w:lineRule="auto"/>
              <w:jc w:val="center"/>
              <w:rPr>
                <w:rFonts w:ascii="华文楷体" w:eastAsia="华文楷体" w:hAnsi="华文楷体" w:cs="Times New Roman"/>
                <w:szCs w:val="21"/>
              </w:rPr>
            </w:pPr>
          </w:p>
        </w:tc>
      </w:tr>
      <w:tr w14:paraId="26E05BB4">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tcPr>
          <w:p w14:paraId="5EADF8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tcPr>
          <w:p w14:paraId="3FBE4C1F">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6E216827">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5F235AF0">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27DC7476">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03A84A58">
            <w:pPr>
              <w:adjustRightInd w:val="0"/>
              <w:snapToGrid w:val="0"/>
              <w:spacing w:line="360" w:lineRule="auto"/>
              <w:jc w:val="center"/>
              <w:rPr>
                <w:rFonts w:ascii="华文楷体" w:eastAsia="华文楷体" w:hAnsi="华文楷体" w:cs="Times New Roman"/>
                <w:szCs w:val="21"/>
              </w:rPr>
            </w:pPr>
          </w:p>
        </w:tc>
      </w:tr>
    </w:tbl>
    <w:p w14:paraId="33D358C6">
      <w:pPr>
        <w:adjustRightInd w:val="0"/>
        <w:snapToGrid w:val="0"/>
        <w:spacing w:line="360" w:lineRule="auto"/>
        <w:outlineLvl w:val="9"/>
        <w:rPr>
          <w:rFonts w:ascii="宋体" w:eastAsia="宋体" w:hAnsi="宋体" w:cs="Times New Roman"/>
          <w:b/>
          <w:szCs w:val="21"/>
        </w:rPr>
      </w:pPr>
    </w:p>
    <w:p w14:paraId="603E4F93">
      <w:pPr>
        <w:adjustRightInd w:val="0"/>
        <w:snapToGrid w:val="0"/>
        <w:spacing w:line="360" w:lineRule="auto"/>
        <w:ind w:firstLine="420"/>
        <w:outlineLvl w:val="9"/>
        <w:rPr>
          <w:rFonts w:ascii="宋体" w:eastAsia="宋体" w:hAnsi="宋体" w:cs="Times New Roman"/>
          <w:b/>
          <w:szCs w:val="21"/>
        </w:rPr>
      </w:pPr>
    </w:p>
    <w:p w14:paraId="5C5FF0EF">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3032A486">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6C6DE6B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1EA84B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594C86F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5F68D02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5807D0A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0180440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60A55564">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6FADFBA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6FC4516C">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8ED5565">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67B49A85">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2AA1A8CE">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20C5A7E">
            <w:pPr>
              <w:adjustRightInd w:val="0"/>
              <w:snapToGrid w:val="0"/>
              <w:spacing w:line="360" w:lineRule="auto"/>
              <w:jc w:val="center"/>
              <w:rPr>
                <w:rFonts w:ascii="华文楷体" w:eastAsia="华文楷体" w:hAnsi="华文楷体" w:cs="Times New Roman"/>
                <w:szCs w:val="21"/>
              </w:rPr>
            </w:pPr>
          </w:p>
        </w:tc>
      </w:tr>
      <w:tr w14:paraId="5F2C08DB">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73728CB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6CE1E66D">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2DB01FD9">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7C9CB9EE">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0D707D78">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5E6A2FB">
            <w:pPr>
              <w:adjustRightInd w:val="0"/>
              <w:snapToGrid w:val="0"/>
              <w:spacing w:line="360" w:lineRule="auto"/>
              <w:jc w:val="center"/>
              <w:rPr>
                <w:rFonts w:ascii="华文楷体" w:eastAsia="华文楷体" w:hAnsi="华文楷体" w:cs="Times New Roman"/>
                <w:szCs w:val="21"/>
              </w:rPr>
            </w:pPr>
          </w:p>
        </w:tc>
      </w:tr>
      <w:tr w14:paraId="354E7CBB">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658642D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0261D92C">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02A062DD">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5C60552">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11FFD9E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787EA0B">
            <w:pPr>
              <w:adjustRightInd w:val="0"/>
              <w:snapToGrid w:val="0"/>
              <w:spacing w:line="360" w:lineRule="auto"/>
              <w:jc w:val="center"/>
              <w:rPr>
                <w:rFonts w:ascii="华文楷体" w:eastAsia="华文楷体" w:hAnsi="华文楷体" w:cs="Times New Roman"/>
                <w:szCs w:val="21"/>
              </w:rPr>
            </w:pPr>
          </w:p>
        </w:tc>
      </w:tr>
      <w:tr w14:paraId="54BEA33E">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647B179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50A424AE">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45824CD4">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492AD64B">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49C21E3">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4BE1F397">
            <w:pPr>
              <w:adjustRightInd w:val="0"/>
              <w:snapToGrid w:val="0"/>
              <w:spacing w:line="360" w:lineRule="auto"/>
              <w:jc w:val="center"/>
              <w:rPr>
                <w:rFonts w:ascii="华文楷体" w:eastAsia="华文楷体" w:hAnsi="华文楷体" w:cs="Times New Roman"/>
                <w:szCs w:val="21"/>
              </w:rPr>
            </w:pPr>
          </w:p>
        </w:tc>
      </w:tr>
    </w:tbl>
    <w:p w14:paraId="16DB0809">
      <w:pPr>
        <w:keepNext/>
        <w:tabs>
          <w:tab w:val="left" w:pos="5580"/>
        </w:tabs>
        <w:adjustRightInd w:val="0"/>
        <w:snapToGrid w:val="0"/>
        <w:spacing w:line="360" w:lineRule="auto"/>
        <w:ind w:left="1525" w:hanging="1254"/>
        <w:jc w:val="center"/>
        <w:rPr>
          <w:rFonts w:ascii="宋体" w:eastAsia="宋体" w:hAnsi="宋体" w:cs="Times New Roman"/>
          <w:szCs w:val="21"/>
        </w:rPr>
      </w:pPr>
    </w:p>
    <w:p w14:paraId="4C23389E">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1C190FE6">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645782E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194C351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09A35F9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5AC75F6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0C7172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0EFAEA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2FE43F4F">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55095F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7E97B6B2">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5023543">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388124C0">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3A0CE8E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7BCECB61">
            <w:pPr>
              <w:adjustRightInd w:val="0"/>
              <w:snapToGrid w:val="0"/>
              <w:spacing w:line="360" w:lineRule="auto"/>
              <w:jc w:val="center"/>
              <w:rPr>
                <w:rFonts w:ascii="华文楷体" w:eastAsia="华文楷体" w:hAnsi="华文楷体" w:cs="Times New Roman"/>
                <w:szCs w:val="21"/>
              </w:rPr>
            </w:pPr>
          </w:p>
        </w:tc>
      </w:tr>
      <w:tr w14:paraId="345377D4">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5D0D1C9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41D26AE0">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30E9AD6">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5732BCA8">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4E4C130">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D7386FD">
            <w:pPr>
              <w:adjustRightInd w:val="0"/>
              <w:snapToGrid w:val="0"/>
              <w:spacing w:line="360" w:lineRule="auto"/>
              <w:jc w:val="center"/>
              <w:rPr>
                <w:rFonts w:ascii="华文楷体" w:eastAsia="华文楷体" w:hAnsi="华文楷体" w:cs="Times New Roman"/>
                <w:szCs w:val="21"/>
              </w:rPr>
            </w:pPr>
          </w:p>
        </w:tc>
      </w:tr>
      <w:tr w14:paraId="35F2FF94">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14B2D1E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136561A1">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7FEA2C8A">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6B61C6B">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C487DF4">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13E50A0">
            <w:pPr>
              <w:adjustRightInd w:val="0"/>
              <w:snapToGrid w:val="0"/>
              <w:spacing w:line="360" w:lineRule="auto"/>
              <w:jc w:val="center"/>
              <w:rPr>
                <w:rFonts w:ascii="华文楷体" w:eastAsia="华文楷体" w:hAnsi="华文楷体" w:cs="Times New Roman"/>
                <w:szCs w:val="21"/>
              </w:rPr>
            </w:pPr>
          </w:p>
        </w:tc>
      </w:tr>
      <w:tr w14:paraId="448F142A">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251070A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AAEE696">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3679770D">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4029D02E">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B3FE59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4F4FF9FA">
            <w:pPr>
              <w:adjustRightInd w:val="0"/>
              <w:snapToGrid w:val="0"/>
              <w:spacing w:line="360" w:lineRule="auto"/>
              <w:jc w:val="center"/>
              <w:rPr>
                <w:rFonts w:ascii="华文楷体" w:eastAsia="华文楷体" w:hAnsi="华文楷体" w:cs="Times New Roman"/>
                <w:szCs w:val="21"/>
              </w:rPr>
            </w:pPr>
          </w:p>
        </w:tc>
      </w:tr>
    </w:tbl>
    <w:p w14:paraId="7EBE2F6A">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36EE98FC">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14:paraId="02726060"/>
    <w:p w14:paraId="76A3A2EF">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2.20响应人项目实施和售后服务方案</w:t>
      </w:r>
    </w:p>
    <w:p w14:paraId="353E5B6D">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r>
        <w:rPr>
          <w:rFonts w:ascii="宋体" w:eastAsia="宋体" w:hAnsi="宋体" w:cs="Times New Roman" w:hint="eastAsia"/>
          <w:szCs w:val="20"/>
        </w:rPr>
        <w:t>。</w:t>
      </w:r>
    </w:p>
    <w:p w14:paraId="20CA6A1E"/>
    <w:p w14:paraId="20E9FB89">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2.21其他技术文件</w:t>
      </w:r>
    </w:p>
    <w:p w14:paraId="75498EE3">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按照第五章响应人须知专用部分5.13条规定应提交的各种技术文件。如谈判文件第六章采购需求等章节中有专门格式要求，按专门格式编写。如无专门格式要求，由响应人自拟格式编写</w:t>
      </w:r>
      <w:r>
        <w:rPr>
          <w:rFonts w:ascii="宋体" w:eastAsia="宋体" w:hAnsi="宋体" w:cs="Times New Roman" w:hint="eastAsia"/>
          <w:szCs w:val="20"/>
        </w:rPr>
        <w:t>。</w:t>
      </w:r>
    </w:p>
    <w:p w14:paraId="6CC99C48"/>
    <w:p w14:paraId="1CE5F623">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2.22响应人自行编写的技术文件。</w:t>
      </w:r>
    </w:p>
    <w:p w14:paraId="27781488">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的规定以及谈判文件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中的要求自行编写，包括响应人认为需要提供的其它说明和资料。详尽、易于理解、评审和富于建设性的技术方案将在谈判、评审时具有优</w:t>
      </w:r>
      <w:r>
        <w:rPr>
          <w:rFonts w:ascii="宋体" w:eastAsia="宋体" w:hAnsi="宋体" w:cs="Times New Roman" w:hint="eastAsia"/>
          <w:szCs w:val="20"/>
        </w:rPr>
        <w:t>势。</w:t>
      </w:r>
    </w:p>
    <w:p w14:paraId="7F331F20"/>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8"/>
    </w:p>
    <w:bookmarkEnd w:id="6"/>
    <w:p w14:paraId="5871CC99">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522EC99C">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以外，其它内容均不得在谈判、评审中作为拒绝响应的条件。响应人若符合下表任何要求之一的，将导致响应被拒绝。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792"/>
        <w:gridCol w:w="58"/>
        <w:gridCol w:w="7723"/>
      </w:tblGrid>
      <w:tr w14:paraId="62CCE3C9">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6D3E3CBD">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724A5DA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28E6969C">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781DF9AC">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00D78385">
        <w:tblPrEx>
          <w:tblW w:w="9248" w:type="dxa"/>
          <w:tblInd w:w="0" w:type="dxa"/>
          <w:tblLayout w:type="fixed"/>
          <w:tblCellMar>
            <w:top w:w="0" w:type="dxa"/>
            <w:left w:w="108" w:type="dxa"/>
            <w:bottom w:w="0" w:type="dxa"/>
            <w:right w:w="108" w:type="dxa"/>
          </w:tblCellMar>
        </w:tblPrEx>
        <w:trPr>
          <w:cantSplit/>
        </w:trPr>
        <w:tc>
          <w:tcPr>
            <w:tcW w:w="9248" w:type="dxa"/>
            <w:gridSpan w:val="4"/>
            <w:vAlign w:val="center"/>
          </w:tcPr>
          <w:p w14:paraId="0D99198F">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7CF9DB9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9AA21A9">
            <w:pPr>
              <w:numPr>
                <w:ilvl w:val="0"/>
                <w:numId w:val="3"/>
              </w:numPr>
              <w:jc w:val="left"/>
              <w:rPr>
                <w:rFonts w:ascii="宋体" w:eastAsia="宋体" w:hAnsi="宋体" w:cs="Times New Roman"/>
                <w:sz w:val="18"/>
                <w:szCs w:val="18"/>
              </w:rPr>
            </w:pPr>
          </w:p>
        </w:tc>
        <w:tc>
          <w:tcPr>
            <w:tcW w:w="850" w:type="dxa"/>
            <w:gridSpan w:val="2"/>
            <w:vAlign w:val="center"/>
          </w:tcPr>
          <w:p w14:paraId="1BD2D457">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0F65640B">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或购买谈判文件的供应商将被拒绝。</w:t>
            </w:r>
          </w:p>
        </w:tc>
      </w:tr>
      <w:tr w14:paraId="49CF971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5F0A0B7">
            <w:pPr>
              <w:numPr>
                <w:ilvl w:val="0"/>
                <w:numId w:val="3"/>
              </w:numPr>
              <w:jc w:val="left"/>
              <w:rPr>
                <w:rFonts w:ascii="宋体" w:eastAsia="宋体" w:hAnsi="宋体" w:cs="Times New Roman"/>
                <w:sz w:val="18"/>
                <w:szCs w:val="18"/>
              </w:rPr>
            </w:pPr>
          </w:p>
        </w:tc>
        <w:tc>
          <w:tcPr>
            <w:tcW w:w="850" w:type="dxa"/>
            <w:gridSpan w:val="2"/>
            <w:vAlign w:val="center"/>
          </w:tcPr>
          <w:p w14:paraId="2DECDD1F">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5E65C262">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1EF9631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1CF2C90">
            <w:pPr>
              <w:numPr>
                <w:ilvl w:val="0"/>
                <w:numId w:val="3"/>
              </w:numPr>
              <w:jc w:val="left"/>
              <w:rPr>
                <w:rFonts w:ascii="宋体" w:eastAsia="宋体" w:hAnsi="宋体" w:cs="Times New Roman"/>
                <w:sz w:val="18"/>
                <w:szCs w:val="18"/>
              </w:rPr>
            </w:pPr>
          </w:p>
        </w:tc>
        <w:tc>
          <w:tcPr>
            <w:tcW w:w="850" w:type="dxa"/>
            <w:gridSpan w:val="2"/>
            <w:vAlign w:val="center"/>
          </w:tcPr>
          <w:p w14:paraId="570B3725">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0A3CEE06">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0222B943">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02314B8">
            <w:pPr>
              <w:numPr>
                <w:ilvl w:val="0"/>
                <w:numId w:val="3"/>
              </w:numPr>
              <w:jc w:val="left"/>
              <w:rPr>
                <w:rFonts w:ascii="宋体" w:eastAsia="宋体" w:hAnsi="宋体" w:cs="Times New Roman"/>
                <w:sz w:val="18"/>
                <w:szCs w:val="18"/>
              </w:rPr>
            </w:pPr>
          </w:p>
        </w:tc>
        <w:tc>
          <w:tcPr>
            <w:tcW w:w="850" w:type="dxa"/>
            <w:gridSpan w:val="2"/>
            <w:vAlign w:val="center"/>
          </w:tcPr>
          <w:p w14:paraId="69775888">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13145615">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52C8E20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6438B6F">
            <w:pPr>
              <w:numPr>
                <w:ilvl w:val="0"/>
                <w:numId w:val="3"/>
              </w:numPr>
              <w:jc w:val="left"/>
              <w:rPr>
                <w:rFonts w:ascii="宋体" w:eastAsia="宋体" w:hAnsi="宋体" w:cs="Times New Roman"/>
                <w:sz w:val="18"/>
                <w:szCs w:val="18"/>
              </w:rPr>
            </w:pPr>
          </w:p>
        </w:tc>
        <w:tc>
          <w:tcPr>
            <w:tcW w:w="850" w:type="dxa"/>
            <w:gridSpan w:val="2"/>
            <w:vAlign w:val="center"/>
          </w:tcPr>
          <w:p w14:paraId="3BB2A9F4">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7ADCD198">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34522B2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E6B57B6">
            <w:pPr>
              <w:numPr>
                <w:ilvl w:val="0"/>
                <w:numId w:val="3"/>
              </w:numPr>
              <w:jc w:val="left"/>
              <w:rPr>
                <w:rFonts w:ascii="宋体" w:eastAsia="宋体" w:hAnsi="宋体" w:cs="Times New Roman"/>
                <w:sz w:val="18"/>
                <w:szCs w:val="18"/>
              </w:rPr>
            </w:pPr>
          </w:p>
        </w:tc>
        <w:tc>
          <w:tcPr>
            <w:tcW w:w="850" w:type="dxa"/>
            <w:gridSpan w:val="2"/>
            <w:vAlign w:val="center"/>
          </w:tcPr>
          <w:p w14:paraId="49E2F7C3">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4AB103F2">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6D1AFB0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2F287AD">
            <w:pPr>
              <w:numPr>
                <w:ilvl w:val="0"/>
                <w:numId w:val="3"/>
              </w:numPr>
              <w:jc w:val="left"/>
              <w:rPr>
                <w:rFonts w:ascii="宋体" w:eastAsia="宋体" w:hAnsi="宋体" w:cs="Times New Roman"/>
                <w:sz w:val="18"/>
                <w:szCs w:val="18"/>
              </w:rPr>
            </w:pPr>
          </w:p>
        </w:tc>
        <w:tc>
          <w:tcPr>
            <w:tcW w:w="850" w:type="dxa"/>
            <w:gridSpan w:val="2"/>
            <w:vAlign w:val="center"/>
          </w:tcPr>
          <w:p w14:paraId="1BBE7484">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00FABABF">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4A7DEFA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2CADF6C">
            <w:pPr>
              <w:numPr>
                <w:ilvl w:val="0"/>
                <w:numId w:val="3"/>
              </w:numPr>
              <w:jc w:val="left"/>
              <w:rPr>
                <w:rFonts w:ascii="宋体" w:eastAsia="宋体" w:hAnsi="宋体" w:cs="Times New Roman"/>
                <w:sz w:val="18"/>
                <w:szCs w:val="18"/>
              </w:rPr>
            </w:pPr>
          </w:p>
        </w:tc>
        <w:tc>
          <w:tcPr>
            <w:tcW w:w="850" w:type="dxa"/>
            <w:gridSpan w:val="2"/>
            <w:vAlign w:val="center"/>
          </w:tcPr>
          <w:p w14:paraId="06EAA4DD">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72B2459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本谈判文件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76636C1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2C2ABBB">
            <w:pPr>
              <w:numPr>
                <w:ilvl w:val="0"/>
                <w:numId w:val="3"/>
              </w:numPr>
              <w:jc w:val="left"/>
              <w:rPr>
                <w:rFonts w:ascii="宋体" w:eastAsia="宋体" w:hAnsi="宋体" w:cs="Times New Roman"/>
                <w:sz w:val="18"/>
                <w:szCs w:val="18"/>
              </w:rPr>
            </w:pPr>
          </w:p>
        </w:tc>
        <w:tc>
          <w:tcPr>
            <w:tcW w:w="850" w:type="dxa"/>
            <w:gridSpan w:val="2"/>
            <w:vAlign w:val="center"/>
          </w:tcPr>
          <w:p w14:paraId="02E6A8CE">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7E5FC471">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654E8DD3">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5025096">
            <w:pPr>
              <w:numPr>
                <w:ilvl w:val="0"/>
                <w:numId w:val="3"/>
              </w:numPr>
              <w:jc w:val="left"/>
              <w:rPr>
                <w:rFonts w:ascii="宋体" w:eastAsia="宋体" w:hAnsi="宋体" w:cs="Times New Roman"/>
                <w:sz w:val="18"/>
                <w:szCs w:val="18"/>
              </w:rPr>
            </w:pPr>
          </w:p>
        </w:tc>
        <w:tc>
          <w:tcPr>
            <w:tcW w:w="850" w:type="dxa"/>
            <w:gridSpan w:val="2"/>
            <w:vAlign w:val="center"/>
          </w:tcPr>
          <w:p w14:paraId="00E70E6A">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0746EFD3">
            <w:pPr>
              <w:tabs>
                <w:tab w:val="left" w:pos="34"/>
                <w:tab w:val="left" w:pos="1573"/>
              </w:tabs>
              <w:adjustRightInd w:val="0"/>
              <w:snapToGrid w:val="0"/>
              <w:spacing w:line="360" w:lineRule="auto"/>
              <w:ind w:left="34" w:leftChars="16"/>
              <w:rPr>
                <w:rFonts w:ascii="宋体" w:eastAsia="宋体" w:hAnsi="宋体" w:cs="Times New Roman"/>
                <w:bCs/>
                <w:sz w:val="18"/>
                <w:szCs w:val="18"/>
              </w:rPr>
            </w:pPr>
            <w:r>
              <w:rPr>
                <w:rFonts w:ascii="宋体" w:eastAsia="宋体" w:hAnsi="宋体" w:cs="Times New Roman" w:hint="eastAsia"/>
                <w:sz w:val="18"/>
                <w:szCs w:val="18"/>
              </w:rPr>
              <w:t>关于知识产权：（1）在本项目软件开发中，所产生的源代码、执行文件和相关开发文档等知识产权为采购人所有，应按采购人要求及时交付采购人。响应人未经采购人授权不得留存或提供他用。如响应人不同意，则响应将被拒绝。</w:t>
            </w:r>
            <w:r>
              <w:rPr>
                <w:rFonts w:ascii="宋体" w:eastAsia="宋体" w:hAnsi="宋体" w:cs="Times New Roman" w:hint="eastAsia"/>
                <w:bCs/>
                <w:sz w:val="18"/>
                <w:szCs w:val="18"/>
              </w:rPr>
              <w:t>（2）响应人在本项目软件开发中使用第三方软件进行移植、修改和再开发的，应获得第三方软件著作权所有人的授权；如未使用第三方软件进行移植、修改和再开发的，响应人应作出承诺，否则响应将被拒绝。</w:t>
            </w:r>
          </w:p>
        </w:tc>
      </w:tr>
      <w:tr w14:paraId="1CA77E43">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F4D7612">
            <w:pPr>
              <w:numPr>
                <w:ilvl w:val="0"/>
                <w:numId w:val="3"/>
              </w:numPr>
              <w:jc w:val="left"/>
              <w:rPr>
                <w:rFonts w:ascii="宋体" w:eastAsia="宋体" w:hAnsi="宋体" w:cs="Times New Roman"/>
                <w:sz w:val="18"/>
                <w:szCs w:val="18"/>
              </w:rPr>
            </w:pPr>
          </w:p>
        </w:tc>
        <w:tc>
          <w:tcPr>
            <w:tcW w:w="850" w:type="dxa"/>
            <w:gridSpan w:val="2"/>
            <w:vAlign w:val="center"/>
          </w:tcPr>
          <w:p w14:paraId="7DDE2CD4">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376C8AD7">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关于软件再开发的授权响应：（1）响应人开发本项目采购的软件时，若对其拥有全部著作权的软件进行移植、修改、再开发的，则不得再授权他人对该软件进行移植、修改、再开发并参加本项目的响应。否则</w:t>
            </w:r>
            <w:r>
              <w:rPr>
                <w:rFonts w:ascii="宋体" w:eastAsia="宋体" w:hAnsi="宋体" w:cs="Times New Roman"/>
                <w:sz w:val="18"/>
                <w:szCs w:val="18"/>
              </w:rPr>
              <w:t>仅接受该</w:t>
            </w:r>
            <w:r>
              <w:rPr>
                <w:rFonts w:ascii="宋体" w:eastAsia="宋体" w:hAnsi="宋体" w:cs="Times New Roman" w:hint="eastAsia"/>
                <w:sz w:val="18"/>
                <w:szCs w:val="18"/>
              </w:rPr>
              <w:t>响应人</w:t>
            </w:r>
            <w:r>
              <w:rPr>
                <w:rFonts w:ascii="宋体" w:eastAsia="宋体" w:hAnsi="宋体" w:cs="Times New Roman"/>
                <w:sz w:val="18"/>
                <w:szCs w:val="18"/>
              </w:rPr>
              <w:t>的响应，</w:t>
            </w:r>
            <w:r>
              <w:rPr>
                <w:rFonts w:ascii="宋体" w:eastAsia="宋体" w:hAnsi="宋体" w:cs="Times New Roman" w:hint="eastAsia"/>
                <w:sz w:val="18"/>
                <w:szCs w:val="18"/>
              </w:rPr>
              <w:t>被</w:t>
            </w:r>
            <w:r>
              <w:rPr>
                <w:rFonts w:ascii="宋体" w:eastAsia="宋体" w:hAnsi="宋体" w:cs="Times New Roman"/>
                <w:sz w:val="18"/>
                <w:szCs w:val="18"/>
              </w:rPr>
              <w:t>授权</w:t>
            </w:r>
            <w:r>
              <w:rPr>
                <w:rFonts w:ascii="宋体" w:eastAsia="宋体" w:hAnsi="宋体" w:cs="Times New Roman" w:hint="eastAsia"/>
                <w:sz w:val="18"/>
                <w:szCs w:val="18"/>
              </w:rPr>
              <w:t>人的</w:t>
            </w:r>
            <w:r>
              <w:rPr>
                <w:rFonts w:ascii="宋体" w:eastAsia="宋体" w:hAnsi="宋体" w:cs="Times New Roman"/>
                <w:sz w:val="18"/>
                <w:szCs w:val="18"/>
              </w:rPr>
              <w:t>响应将被拒绝</w:t>
            </w:r>
            <w:r>
              <w:rPr>
                <w:rFonts w:ascii="宋体" w:eastAsia="宋体" w:hAnsi="宋体" w:cs="Times New Roman" w:hint="eastAsia"/>
                <w:sz w:val="18"/>
                <w:szCs w:val="18"/>
              </w:rPr>
              <w:t>。（2）除</w:t>
            </w:r>
            <w:r>
              <w:rPr>
                <w:rFonts w:ascii="宋体" w:eastAsia="宋体" w:hAnsi="宋体" w:cs="Times New Roman" w:hint="eastAsia"/>
                <w:b/>
                <w:bCs/>
                <w:sz w:val="18"/>
                <w:szCs w:val="18"/>
              </w:rPr>
              <w:t>第五章响应人须知专用部分</w:t>
            </w:r>
            <w:r>
              <w:rPr>
                <w:rFonts w:ascii="宋体" w:eastAsia="宋体" w:hAnsi="宋体" w:cs="Times New Roman" w:hint="eastAsia"/>
                <w:bCs/>
                <w:sz w:val="18"/>
                <w:szCs w:val="18"/>
              </w:rPr>
              <w:t>另有约定外，拥有第三方软件著作权的所有</w:t>
            </w:r>
            <w:r>
              <w:rPr>
                <w:rFonts w:ascii="宋体" w:eastAsia="宋体" w:hAnsi="宋体" w:cs="Times New Roman" w:hint="eastAsia"/>
                <w:sz w:val="18"/>
                <w:szCs w:val="18"/>
              </w:rPr>
              <w:t>第三方，只能授权同一个响应人在开发本项目采购的软件时，对该第三方软件进行移植、修改、再开发，否则被授权的所有响应人的响应将全部被</w:t>
            </w:r>
            <w:r>
              <w:rPr>
                <w:rFonts w:ascii="宋体" w:eastAsia="宋体" w:hAnsi="宋体" w:cs="Times New Roman" w:hint="eastAsia"/>
                <w:b/>
                <w:sz w:val="18"/>
                <w:szCs w:val="18"/>
              </w:rPr>
              <w:t>拒绝</w:t>
            </w:r>
            <w:r>
              <w:rPr>
                <w:rFonts w:ascii="宋体" w:eastAsia="宋体" w:hAnsi="宋体" w:cs="Times New Roman" w:hint="eastAsia"/>
                <w:sz w:val="18"/>
                <w:szCs w:val="18"/>
              </w:rPr>
              <w:t>。</w:t>
            </w:r>
          </w:p>
        </w:tc>
      </w:tr>
      <w:tr w14:paraId="745EC53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DBB3B39">
            <w:pPr>
              <w:numPr>
                <w:ilvl w:val="0"/>
                <w:numId w:val="3"/>
              </w:numPr>
              <w:jc w:val="left"/>
              <w:rPr>
                <w:rFonts w:ascii="宋体" w:eastAsia="宋体" w:hAnsi="宋体" w:cs="Times New Roman"/>
                <w:sz w:val="18"/>
                <w:szCs w:val="18"/>
              </w:rPr>
            </w:pPr>
          </w:p>
        </w:tc>
        <w:tc>
          <w:tcPr>
            <w:tcW w:w="850" w:type="dxa"/>
            <w:gridSpan w:val="2"/>
            <w:vAlign w:val="center"/>
          </w:tcPr>
          <w:p w14:paraId="037A88C2">
            <w:pPr>
              <w:rPr>
                <w:rFonts w:ascii="宋体" w:eastAsia="宋体" w:hAnsi="宋体" w:cs="Times New Roman"/>
                <w:bCs/>
                <w:sz w:val="18"/>
                <w:szCs w:val="18"/>
              </w:rPr>
            </w:pPr>
            <w:r>
              <w:rPr>
                <w:rFonts w:ascii="宋体" w:eastAsia="宋体" w:hAnsi="宋体" w:cs="Times New Roman" w:hint="eastAsia"/>
                <w:bCs/>
                <w:sz w:val="18"/>
                <w:szCs w:val="18"/>
              </w:rPr>
              <w:t>1.3.12</w:t>
            </w:r>
          </w:p>
        </w:tc>
        <w:tc>
          <w:tcPr>
            <w:tcW w:w="7723" w:type="dxa"/>
            <w:vAlign w:val="center"/>
          </w:tcPr>
          <w:p w14:paraId="349ECB56">
            <w:pPr>
              <w:tabs>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sz w:val="18"/>
                <w:szCs w:val="18"/>
              </w:rPr>
              <w:t>响应人应具备完成本项目软件开发的所必需的软件、硬件设施资源及场地，完善的备份恢复措施和应急管理体系，健全的内部控制、保密和管理制度。否则响应将被拒绝</w:t>
            </w:r>
            <w:r>
              <w:rPr>
                <w:rFonts w:ascii="宋体" w:eastAsia="宋体" w:hAnsi="宋体" w:cs="Times New Roman" w:hint="eastAsia"/>
                <w:b/>
                <w:sz w:val="18"/>
                <w:szCs w:val="18"/>
              </w:rPr>
              <w:t>。</w:t>
            </w:r>
          </w:p>
        </w:tc>
      </w:tr>
      <w:tr w14:paraId="04EC027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2772EDC">
            <w:pPr>
              <w:numPr>
                <w:ilvl w:val="0"/>
                <w:numId w:val="3"/>
              </w:numPr>
              <w:jc w:val="left"/>
              <w:rPr>
                <w:rFonts w:ascii="宋体" w:eastAsia="宋体" w:hAnsi="宋体" w:cs="Times New Roman"/>
                <w:sz w:val="18"/>
                <w:szCs w:val="18"/>
              </w:rPr>
            </w:pPr>
          </w:p>
        </w:tc>
        <w:tc>
          <w:tcPr>
            <w:tcW w:w="850" w:type="dxa"/>
            <w:gridSpan w:val="2"/>
            <w:vAlign w:val="center"/>
          </w:tcPr>
          <w:p w14:paraId="1D85B13B">
            <w:pPr>
              <w:rPr>
                <w:rFonts w:ascii="宋体" w:eastAsia="宋体" w:hAnsi="宋体" w:cs="Times New Roman"/>
                <w:bCs/>
                <w:sz w:val="18"/>
                <w:szCs w:val="18"/>
              </w:rPr>
            </w:pPr>
            <w:r>
              <w:rPr>
                <w:rFonts w:ascii="宋体" w:eastAsia="宋体" w:hAnsi="宋体" w:cs="Times New Roman" w:hint="eastAsia"/>
                <w:bCs/>
                <w:sz w:val="18"/>
                <w:szCs w:val="18"/>
              </w:rPr>
              <w:t>1.3.13</w:t>
            </w:r>
          </w:p>
        </w:tc>
        <w:tc>
          <w:tcPr>
            <w:tcW w:w="7723" w:type="dxa"/>
            <w:vAlign w:val="center"/>
          </w:tcPr>
          <w:p w14:paraId="08DB5401">
            <w:pPr>
              <w:tabs>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sz w:val="18"/>
                <w:szCs w:val="18"/>
              </w:rPr>
              <w:t>本项目如不需要驻场服务，则响应人应符合以下条件，否则响应将被拒绝：①用于本项目的设施、系统和数据与其他项目有明确、清晰的边界；②用于本项目的服务器</w:t>
            </w:r>
            <w:r>
              <w:rPr>
                <w:rFonts w:ascii="宋体" w:eastAsia="宋体" w:hAnsi="宋体" w:cs="Times New Roman" w:hint="eastAsia"/>
                <w:spacing w:val="-34"/>
                <w:sz w:val="18"/>
                <w:szCs w:val="18"/>
              </w:rPr>
              <w:t>、</w:t>
            </w:r>
            <w:r>
              <w:rPr>
                <w:rFonts w:ascii="宋体" w:eastAsia="宋体" w:hAnsi="宋体" w:cs="Times New Roman" w:hint="eastAsia"/>
                <w:sz w:val="18"/>
                <w:szCs w:val="18"/>
              </w:rPr>
              <w:t>存储</w:t>
            </w:r>
            <w:r>
              <w:rPr>
                <w:rFonts w:ascii="宋体" w:eastAsia="宋体" w:hAnsi="宋体" w:cs="Times New Roman" w:hint="eastAsia"/>
                <w:spacing w:val="-34"/>
                <w:sz w:val="18"/>
                <w:szCs w:val="18"/>
              </w:rPr>
              <w:t>、</w:t>
            </w:r>
            <w:r>
              <w:rPr>
                <w:rFonts w:ascii="宋体" w:eastAsia="宋体" w:hAnsi="宋体" w:cs="Times New Roman" w:hint="eastAsia"/>
                <w:sz w:val="18"/>
                <w:szCs w:val="18"/>
              </w:rPr>
              <w:t>网络设备、操作系统</w:t>
            </w:r>
            <w:r>
              <w:rPr>
                <w:rFonts w:ascii="宋体" w:eastAsia="宋体" w:hAnsi="宋体" w:cs="Times New Roman" w:hint="eastAsia"/>
                <w:spacing w:val="-20"/>
                <w:sz w:val="18"/>
                <w:szCs w:val="18"/>
              </w:rPr>
              <w:t>、</w:t>
            </w:r>
            <w:r>
              <w:rPr>
                <w:rFonts w:ascii="宋体" w:eastAsia="宋体" w:hAnsi="宋体" w:cs="Times New Roman" w:hint="eastAsia"/>
                <w:sz w:val="18"/>
                <w:szCs w:val="18"/>
              </w:rPr>
              <w:t>数据库</w:t>
            </w:r>
            <w:r>
              <w:rPr>
                <w:rFonts w:ascii="宋体" w:eastAsia="宋体" w:hAnsi="宋体" w:cs="Times New Roman" w:hint="eastAsia"/>
                <w:spacing w:val="-20"/>
                <w:sz w:val="18"/>
                <w:szCs w:val="18"/>
              </w:rPr>
              <w:t>、</w:t>
            </w:r>
            <w:r>
              <w:rPr>
                <w:rFonts w:ascii="宋体" w:eastAsia="宋体" w:hAnsi="宋体" w:cs="Times New Roman" w:hint="eastAsia"/>
                <w:sz w:val="18"/>
                <w:szCs w:val="18"/>
              </w:rPr>
              <w:t>中间件等软</w:t>
            </w:r>
            <w:r>
              <w:rPr>
                <w:rFonts w:ascii="宋体" w:eastAsia="宋体" w:hAnsi="宋体" w:cs="Times New Roman" w:hint="eastAsia"/>
                <w:spacing w:val="-20"/>
                <w:sz w:val="18"/>
                <w:szCs w:val="18"/>
              </w:rPr>
              <w:t>、</w:t>
            </w:r>
            <w:r>
              <w:rPr>
                <w:rFonts w:ascii="宋体" w:eastAsia="宋体" w:hAnsi="宋体" w:cs="Times New Roman" w:hint="eastAsia"/>
                <w:sz w:val="18"/>
                <w:szCs w:val="18"/>
              </w:rPr>
              <w:t>硬件设施具有最高管理权限；③具有防止数据泄露的管理和技术措施；④不存在规避监管的情形。</w:t>
            </w:r>
          </w:p>
        </w:tc>
      </w:tr>
      <w:tr w14:paraId="10751ED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22C11E1">
            <w:pPr>
              <w:numPr>
                <w:ilvl w:val="0"/>
                <w:numId w:val="3"/>
              </w:numPr>
              <w:jc w:val="left"/>
              <w:rPr>
                <w:rFonts w:ascii="宋体" w:eastAsia="宋体" w:hAnsi="宋体" w:cs="Times New Roman"/>
                <w:sz w:val="18"/>
                <w:szCs w:val="18"/>
              </w:rPr>
            </w:pPr>
          </w:p>
        </w:tc>
        <w:tc>
          <w:tcPr>
            <w:tcW w:w="850" w:type="dxa"/>
            <w:gridSpan w:val="2"/>
            <w:vAlign w:val="center"/>
          </w:tcPr>
          <w:p w14:paraId="6E12C4D8">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3B55593B">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72A33E7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2BCA441">
            <w:pPr>
              <w:numPr>
                <w:ilvl w:val="0"/>
                <w:numId w:val="3"/>
              </w:numPr>
              <w:jc w:val="left"/>
              <w:rPr>
                <w:rFonts w:ascii="宋体" w:eastAsia="宋体" w:hAnsi="宋体" w:cs="Times New Roman"/>
                <w:sz w:val="18"/>
                <w:szCs w:val="18"/>
              </w:rPr>
            </w:pPr>
          </w:p>
        </w:tc>
        <w:tc>
          <w:tcPr>
            <w:tcW w:w="850" w:type="dxa"/>
            <w:gridSpan w:val="2"/>
            <w:vAlign w:val="center"/>
          </w:tcPr>
          <w:p w14:paraId="6B175A1C">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2510F6B2">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2B73782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AE2FB84">
            <w:pPr>
              <w:numPr>
                <w:ilvl w:val="0"/>
                <w:numId w:val="3"/>
              </w:numPr>
              <w:jc w:val="left"/>
              <w:rPr>
                <w:rFonts w:ascii="宋体" w:eastAsia="宋体" w:hAnsi="宋体" w:cs="Times New Roman"/>
                <w:sz w:val="18"/>
                <w:szCs w:val="18"/>
              </w:rPr>
            </w:pPr>
          </w:p>
        </w:tc>
        <w:tc>
          <w:tcPr>
            <w:tcW w:w="850" w:type="dxa"/>
            <w:gridSpan w:val="2"/>
            <w:vAlign w:val="center"/>
          </w:tcPr>
          <w:p w14:paraId="4AE7FCF8">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48183215">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1B22296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F714F49">
            <w:pPr>
              <w:numPr>
                <w:ilvl w:val="0"/>
                <w:numId w:val="3"/>
              </w:numPr>
              <w:jc w:val="left"/>
              <w:rPr>
                <w:rFonts w:ascii="宋体" w:eastAsia="宋体" w:hAnsi="宋体" w:cs="Times New Roman"/>
                <w:sz w:val="18"/>
                <w:szCs w:val="18"/>
              </w:rPr>
            </w:pPr>
          </w:p>
        </w:tc>
        <w:tc>
          <w:tcPr>
            <w:tcW w:w="850" w:type="dxa"/>
            <w:gridSpan w:val="2"/>
            <w:vAlign w:val="center"/>
          </w:tcPr>
          <w:p w14:paraId="48DB01DB">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4A1173B2">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606D0B5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004190C">
            <w:pPr>
              <w:numPr>
                <w:ilvl w:val="0"/>
                <w:numId w:val="3"/>
              </w:numPr>
              <w:jc w:val="left"/>
              <w:rPr>
                <w:rFonts w:ascii="宋体" w:eastAsia="宋体" w:hAnsi="宋体" w:cs="Times New Roman"/>
                <w:sz w:val="18"/>
                <w:szCs w:val="18"/>
              </w:rPr>
            </w:pPr>
          </w:p>
        </w:tc>
        <w:tc>
          <w:tcPr>
            <w:tcW w:w="850" w:type="dxa"/>
            <w:gridSpan w:val="2"/>
            <w:vAlign w:val="center"/>
          </w:tcPr>
          <w:p w14:paraId="44F90D62">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0F869C3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5.7条有关进口产品响应要求的，响应将被拒绝。</w:t>
            </w:r>
          </w:p>
        </w:tc>
      </w:tr>
      <w:tr w14:paraId="1466BCC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6BFF8E5">
            <w:pPr>
              <w:numPr>
                <w:ilvl w:val="0"/>
                <w:numId w:val="3"/>
              </w:numPr>
              <w:jc w:val="left"/>
              <w:rPr>
                <w:rFonts w:ascii="宋体" w:eastAsia="宋体" w:hAnsi="宋体" w:cs="Times New Roman"/>
                <w:sz w:val="18"/>
                <w:szCs w:val="18"/>
              </w:rPr>
            </w:pPr>
          </w:p>
        </w:tc>
        <w:tc>
          <w:tcPr>
            <w:tcW w:w="850" w:type="dxa"/>
            <w:gridSpan w:val="2"/>
            <w:vAlign w:val="center"/>
          </w:tcPr>
          <w:p w14:paraId="25AD0121">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28522F0C">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第五章响应人须知专用部分5.8条</w:t>
            </w:r>
            <w:r>
              <w:rPr>
                <w:rFonts w:ascii="宋体" w:eastAsia="宋体" w:hAnsi="宋体" w:cs="Times New Roman" w:hint="eastAsia"/>
                <w:sz w:val="18"/>
                <w:szCs w:val="18"/>
              </w:rPr>
              <w:t>提交有关资料的，响应将被拒绝。</w:t>
            </w:r>
          </w:p>
        </w:tc>
      </w:tr>
      <w:tr w14:paraId="5317D1E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B77416A">
            <w:pPr>
              <w:numPr>
                <w:ilvl w:val="0"/>
                <w:numId w:val="3"/>
              </w:numPr>
              <w:jc w:val="left"/>
              <w:rPr>
                <w:rFonts w:ascii="宋体" w:eastAsia="宋体" w:hAnsi="宋体" w:cs="Times New Roman"/>
                <w:sz w:val="18"/>
                <w:szCs w:val="18"/>
              </w:rPr>
            </w:pPr>
          </w:p>
        </w:tc>
        <w:tc>
          <w:tcPr>
            <w:tcW w:w="850" w:type="dxa"/>
            <w:gridSpan w:val="2"/>
            <w:vAlign w:val="center"/>
          </w:tcPr>
          <w:p w14:paraId="494DC08D">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1ADD4AF8">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0AA2D31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557C321">
            <w:pPr>
              <w:numPr>
                <w:ilvl w:val="0"/>
                <w:numId w:val="3"/>
              </w:numPr>
              <w:jc w:val="left"/>
              <w:rPr>
                <w:rFonts w:ascii="宋体" w:eastAsia="宋体" w:hAnsi="宋体" w:cs="Times New Roman"/>
                <w:sz w:val="18"/>
                <w:szCs w:val="18"/>
              </w:rPr>
            </w:pPr>
          </w:p>
        </w:tc>
        <w:tc>
          <w:tcPr>
            <w:tcW w:w="850" w:type="dxa"/>
            <w:gridSpan w:val="2"/>
            <w:vAlign w:val="center"/>
          </w:tcPr>
          <w:p w14:paraId="6B3FF367">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2AF78838">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12E07A93">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A2006DE">
            <w:pPr>
              <w:numPr>
                <w:ilvl w:val="0"/>
                <w:numId w:val="3"/>
              </w:numPr>
              <w:jc w:val="left"/>
              <w:rPr>
                <w:rFonts w:ascii="宋体" w:eastAsia="宋体" w:hAnsi="宋体" w:cs="Times New Roman"/>
                <w:sz w:val="18"/>
                <w:szCs w:val="18"/>
              </w:rPr>
            </w:pPr>
          </w:p>
        </w:tc>
        <w:tc>
          <w:tcPr>
            <w:tcW w:w="850" w:type="dxa"/>
            <w:gridSpan w:val="2"/>
            <w:vAlign w:val="center"/>
          </w:tcPr>
          <w:p w14:paraId="17B94883">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7CEBDDA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（1）法定代表人为同一人的响应人，同时参与本次谈判相同包的响应；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28FACF25">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3741784A">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420570AD">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03BED677">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谈判保证金从同一单位或者同一个人的账户转出；</w:t>
            </w:r>
            <w:r>
              <w:rPr>
                <w:rFonts w:ascii="宋体" w:eastAsia="宋体" w:hAnsi="宋体" w:cs="Times New Roman" w:hint="eastAsia"/>
                <w:sz w:val="18"/>
                <w:szCs w:val="18"/>
              </w:rPr>
              <w:t>（7）不同响应人的响应文件为同一人签字。</w:t>
            </w:r>
          </w:p>
        </w:tc>
      </w:tr>
      <w:tr w14:paraId="484D61A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2E2819E">
            <w:pPr>
              <w:numPr>
                <w:ilvl w:val="0"/>
                <w:numId w:val="3"/>
              </w:numPr>
              <w:jc w:val="left"/>
              <w:rPr>
                <w:rFonts w:ascii="宋体" w:eastAsia="宋体" w:hAnsi="宋体" w:cs="Times New Roman"/>
                <w:sz w:val="18"/>
                <w:szCs w:val="18"/>
              </w:rPr>
            </w:pPr>
          </w:p>
        </w:tc>
        <w:tc>
          <w:tcPr>
            <w:tcW w:w="850" w:type="dxa"/>
            <w:gridSpan w:val="2"/>
            <w:vAlign w:val="center"/>
          </w:tcPr>
          <w:p w14:paraId="4A352E19">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734D87FE">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tc>
      </w:tr>
      <w:tr w14:paraId="078FAAF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2CC3AE1">
            <w:pPr>
              <w:numPr>
                <w:ilvl w:val="0"/>
                <w:numId w:val="3"/>
              </w:numPr>
              <w:jc w:val="left"/>
              <w:rPr>
                <w:rFonts w:ascii="宋体" w:eastAsia="宋体" w:hAnsi="宋体" w:cs="Times New Roman"/>
                <w:sz w:val="18"/>
                <w:szCs w:val="18"/>
              </w:rPr>
            </w:pPr>
          </w:p>
        </w:tc>
        <w:tc>
          <w:tcPr>
            <w:tcW w:w="850" w:type="dxa"/>
            <w:gridSpan w:val="2"/>
            <w:vAlign w:val="center"/>
          </w:tcPr>
          <w:p w14:paraId="4238F864">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07DD7313">
            <w:pPr>
              <w:tabs>
                <w:tab w:val="left" w:pos="5580"/>
              </w:tabs>
              <w:adjustRightInd w:val="0"/>
              <w:snapToGrid w:val="0"/>
              <w:spacing w:line="360" w:lineRule="auto"/>
              <w:jc w:val="left"/>
              <w:rPr>
                <w:rFonts w:ascii="宋体" w:eastAsia="宋体" w:hAnsi="宋体" w:cs="Times New Roman"/>
                <w:bCs/>
                <w:szCs w:val="20"/>
              </w:rPr>
            </w:pPr>
            <w:r>
              <w:rPr>
                <w:rFonts w:ascii="宋体" w:eastAsia="宋体" w:hAnsi="宋体" w:cs="Times New Roman" w:hint="eastAsia"/>
                <w:sz w:val="18"/>
                <w:szCs w:val="18"/>
              </w:rPr>
              <w:t>响应人未提交全以下商务文件（特别说明除外）：（1）法定代表人身份证明或授权委托书；（2）响应函；（3）资格、资信证明文件：①响应人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宋体" w:eastAsia="宋体" w:hAnsi="宋体" w:cs="Times New Roman" w:hint="eastAsia"/>
                <w:sz w:val="18"/>
                <w:szCs w:val="18"/>
              </w:rPr>
              <w:t>；②以提交首次响应文件截止日为基准日，近一年内任何完税凭证或税务部门出具的税收减免证明；③以提交首次响应文件截止日为基准日，近一年内的任何一期社会保障资金缴纳凭证；④财务状况证明；⑤近三年内参加政府采购活动中没有重大违法记录声明；⑥不使用第三方软件移植承诺书或</w:t>
            </w:r>
            <w:r>
              <w:rPr>
                <w:rFonts w:ascii="宋体" w:eastAsia="宋体" w:hAnsi="宋体" w:cs="Times New Roman" w:hint="eastAsia"/>
                <w:bCs/>
                <w:sz w:val="18"/>
                <w:szCs w:val="18"/>
              </w:rPr>
              <w:t>软件移植授权书（开发本项目采购的软件，如不使用第三方软件进行移植、修改和再开发的，应提供《</w:t>
            </w:r>
            <w:r>
              <w:rPr>
                <w:rFonts w:ascii="宋体" w:eastAsia="宋体" w:hAnsi="宋体" w:cs="Times New Roman" w:hint="eastAsia"/>
                <w:sz w:val="18"/>
                <w:szCs w:val="18"/>
              </w:rPr>
              <w:t>不使用第三方软件移植承诺书》，</w:t>
            </w:r>
            <w:r>
              <w:rPr>
                <w:rFonts w:ascii="宋体" w:eastAsia="宋体" w:hAnsi="宋体" w:cs="Times New Roman" w:hint="eastAsia"/>
                <w:bCs/>
                <w:sz w:val="18"/>
                <w:szCs w:val="18"/>
              </w:rPr>
              <w:t>如使用则应提供《软件移植授权书</w:t>
            </w:r>
            <w:r>
              <w:rPr>
                <w:rFonts w:ascii="宋体" w:eastAsia="宋体" w:hAnsi="宋体" w:cs="Times New Roman" w:hint="eastAsia"/>
                <w:sz w:val="18"/>
                <w:szCs w:val="18"/>
              </w:rPr>
              <w:t>》</w:t>
            </w:r>
            <w:r>
              <w:rPr>
                <w:rFonts w:ascii="宋体" w:eastAsia="宋体" w:hAnsi="宋体" w:cs="Times New Roman" w:hint="eastAsia"/>
                <w:bCs/>
                <w:sz w:val="18"/>
                <w:szCs w:val="18"/>
              </w:rPr>
              <w:t>）；</w:t>
            </w:r>
            <w:r>
              <w:rPr>
                <w:rFonts w:ascii="宋体" w:eastAsia="宋体" w:hAnsi="宋体" w:cs="Times New Roman" w:hint="eastAsia"/>
                <w:sz w:val="18"/>
                <w:szCs w:val="18"/>
              </w:rPr>
              <w:t>⑦</w:t>
            </w:r>
            <w:r>
              <w:rPr>
                <w:rFonts w:ascii="宋体" w:eastAsia="宋体" w:hAnsi="宋体" w:cs="Times New Roman" w:hint="eastAsia"/>
                <w:bCs/>
                <w:sz w:val="18"/>
                <w:szCs w:val="18"/>
              </w:rPr>
              <w:t>响应货物的《</w:t>
            </w:r>
            <w:r>
              <w:rPr>
                <w:rFonts w:ascii="宋体" w:eastAsia="宋体" w:hAnsi="宋体" w:cs="Times New Roman" w:hint="eastAsia"/>
                <w:sz w:val="18"/>
                <w:szCs w:val="18"/>
              </w:rPr>
              <w:t>气象专用技术装备使用许可证》（如本次采购内容不包括货物，或者响应货物不必须取得《气象专用技术装备使用许可证》的，可以不提供）；</w:t>
            </w:r>
            <w:r>
              <w:rPr>
                <w:rFonts w:ascii="宋体" w:eastAsia="宋体" w:hAnsi="宋体" w:cs="Times New Roman" w:hint="eastAsia"/>
                <w:bCs/>
                <w:sz w:val="18"/>
                <w:szCs w:val="18"/>
              </w:rPr>
              <w:t>⑧</w:t>
            </w:r>
            <w:r>
              <w:rPr>
                <w:rFonts w:ascii="宋体" w:hAnsi="宋体" w:hint="eastAsia"/>
                <w:bCs/>
                <w:sz w:val="18"/>
                <w:szCs w:val="18"/>
              </w:rPr>
              <w:t>进口产品制造商授权书（响应货物不是进口产品的，不提供）；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w:t>
            </w:r>
            <w:r>
              <w:rPr>
                <w:rFonts w:ascii="宋体" w:hAnsi="宋体" w:hint="eastAsia"/>
                <w:bCs/>
                <w:sz w:val="18"/>
                <w:szCs w:val="18"/>
                <w:highlight w:val="none"/>
              </w:rPr>
              <w:t>不提供，但不能享受可能的价格扣除优惠）；</w:t>
            </w:r>
            <w:r>
              <w:rPr>
                <w:rFonts w:ascii="宋体" w:hAnsi="宋体" w:hint="eastAsia"/>
                <w:sz w:val="18"/>
                <w:szCs w:val="18"/>
                <w:highlight w:val="none"/>
              </w:rPr>
              <w:t>⑩联合体协议（如有）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第五章响应人须知专用部分5.2条</w:t>
            </w:r>
            <w:r>
              <w:rPr>
                <w:rFonts w:ascii="宋体" w:hAnsi="宋体" w:hint="eastAsia"/>
                <w:sz w:val="18"/>
                <w:szCs w:val="18"/>
                <w:highlight w:val="none"/>
              </w:rPr>
              <w:t>规定应提交的特殊资质条件证明文件。</w:t>
            </w:r>
            <w:r>
              <w:rPr>
                <w:rFonts w:ascii="宋体" w:eastAsia="宋体" w:hAnsi="宋体" w:cs="Times New Roman" w:hint="eastAsia"/>
                <w:sz w:val="18"/>
                <w:szCs w:val="18"/>
                <w:highlight w:val="none"/>
              </w:rPr>
              <w:t>（4）银行保函或谈判保证金说明函（本项目不</w:t>
            </w:r>
            <w:r>
              <w:rPr>
                <w:rFonts w:ascii="宋体" w:eastAsia="宋体" w:hAnsi="宋体" w:cs="Times New Roman" w:hint="eastAsia"/>
                <w:sz w:val="18"/>
                <w:szCs w:val="18"/>
              </w:rPr>
              <w:t>要求提交谈判保证金的不提供）。（5）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4925EB43">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8FBA7F5">
            <w:pPr>
              <w:numPr>
                <w:ilvl w:val="0"/>
                <w:numId w:val="3"/>
              </w:numPr>
              <w:jc w:val="left"/>
              <w:rPr>
                <w:rFonts w:ascii="宋体" w:eastAsia="宋体" w:hAnsi="宋体" w:cs="Times New Roman"/>
                <w:sz w:val="18"/>
                <w:szCs w:val="18"/>
              </w:rPr>
            </w:pPr>
          </w:p>
        </w:tc>
        <w:tc>
          <w:tcPr>
            <w:tcW w:w="850" w:type="dxa"/>
            <w:gridSpan w:val="2"/>
            <w:vAlign w:val="center"/>
          </w:tcPr>
          <w:p w14:paraId="43820B6C">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07979927">
            <w:pPr>
              <w:tabs>
                <w:tab w:val="left" w:pos="900"/>
                <w:tab w:val="left" w:pos="558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特别说明除外）：1、报价一览表；2、分项报价表；3、服务团队人员基本情况表（如未要求组成专门的服务团队的，不提供）；4、按照第五章响应人须知专用部分5.13条规定应提交的其他技术文件。</w:t>
            </w:r>
          </w:p>
        </w:tc>
      </w:tr>
      <w:tr w14:paraId="4B605A9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B82C46A">
            <w:pPr>
              <w:numPr>
                <w:ilvl w:val="0"/>
                <w:numId w:val="3"/>
              </w:numPr>
              <w:jc w:val="left"/>
              <w:rPr>
                <w:rFonts w:ascii="宋体" w:eastAsia="宋体" w:hAnsi="宋体" w:cs="Times New Roman"/>
                <w:sz w:val="18"/>
                <w:szCs w:val="18"/>
              </w:rPr>
            </w:pPr>
          </w:p>
        </w:tc>
        <w:tc>
          <w:tcPr>
            <w:tcW w:w="850" w:type="dxa"/>
            <w:gridSpan w:val="2"/>
            <w:vAlign w:val="center"/>
          </w:tcPr>
          <w:p w14:paraId="3375B72F">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6407AB81">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1.2.9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492043F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444CA4B">
            <w:pPr>
              <w:numPr>
                <w:ilvl w:val="0"/>
                <w:numId w:val="3"/>
              </w:numPr>
              <w:jc w:val="left"/>
              <w:rPr>
                <w:rFonts w:ascii="宋体" w:eastAsia="宋体" w:hAnsi="宋体" w:cs="Times New Roman"/>
                <w:sz w:val="18"/>
                <w:szCs w:val="18"/>
              </w:rPr>
            </w:pPr>
          </w:p>
        </w:tc>
        <w:tc>
          <w:tcPr>
            <w:tcW w:w="850" w:type="dxa"/>
            <w:gridSpan w:val="2"/>
            <w:vAlign w:val="center"/>
          </w:tcPr>
          <w:p w14:paraId="6F0DE56C">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35096792">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要求响应人提供谈判保证金，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提交的谈判保证金的有效期限少于响应有效期，或所提交保证金金额小于本项目应提供谈判保证金额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7D224B8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C36492B">
            <w:pPr>
              <w:numPr>
                <w:ilvl w:val="0"/>
                <w:numId w:val="3"/>
              </w:numPr>
              <w:jc w:val="left"/>
              <w:rPr>
                <w:rFonts w:ascii="宋体" w:eastAsia="宋体" w:hAnsi="宋体" w:cs="Times New Roman"/>
                <w:sz w:val="18"/>
                <w:szCs w:val="18"/>
              </w:rPr>
            </w:pPr>
          </w:p>
        </w:tc>
        <w:tc>
          <w:tcPr>
            <w:tcW w:w="850" w:type="dxa"/>
            <w:gridSpan w:val="2"/>
            <w:vAlign w:val="center"/>
          </w:tcPr>
          <w:p w14:paraId="1C8B85C2">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70128320">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16EA713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62E6EF4">
            <w:pPr>
              <w:numPr>
                <w:ilvl w:val="0"/>
                <w:numId w:val="3"/>
              </w:numPr>
              <w:jc w:val="left"/>
              <w:rPr>
                <w:rFonts w:ascii="宋体" w:eastAsia="宋体" w:hAnsi="宋体" w:cs="Times New Roman"/>
                <w:sz w:val="18"/>
                <w:szCs w:val="18"/>
              </w:rPr>
            </w:pPr>
          </w:p>
        </w:tc>
        <w:tc>
          <w:tcPr>
            <w:tcW w:w="850" w:type="dxa"/>
            <w:gridSpan w:val="2"/>
            <w:vAlign w:val="center"/>
          </w:tcPr>
          <w:p w14:paraId="1B48A4F3">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13709E14">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3D36A06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9A59FA2">
            <w:pPr>
              <w:numPr>
                <w:ilvl w:val="0"/>
                <w:numId w:val="3"/>
              </w:numPr>
              <w:jc w:val="left"/>
              <w:rPr>
                <w:rFonts w:ascii="宋体" w:eastAsia="宋体" w:hAnsi="宋体" w:cs="Times New Roman"/>
                <w:sz w:val="18"/>
                <w:szCs w:val="18"/>
              </w:rPr>
            </w:pPr>
          </w:p>
        </w:tc>
        <w:tc>
          <w:tcPr>
            <w:tcW w:w="850" w:type="dxa"/>
            <w:gridSpan w:val="2"/>
            <w:vAlign w:val="center"/>
          </w:tcPr>
          <w:p w14:paraId="4E78AA5F">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5C0E590">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不符合谈判文件中有关分包规定的，其响应将被拒绝。</w:t>
            </w:r>
          </w:p>
        </w:tc>
      </w:tr>
      <w:tr w14:paraId="70976AB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EAC2E1D">
            <w:pPr>
              <w:numPr>
                <w:ilvl w:val="0"/>
                <w:numId w:val="3"/>
              </w:numPr>
              <w:jc w:val="left"/>
              <w:rPr>
                <w:rFonts w:ascii="宋体" w:eastAsia="宋体" w:hAnsi="宋体" w:cs="Times New Roman"/>
                <w:sz w:val="18"/>
                <w:szCs w:val="18"/>
              </w:rPr>
            </w:pPr>
          </w:p>
        </w:tc>
        <w:tc>
          <w:tcPr>
            <w:tcW w:w="850" w:type="dxa"/>
            <w:gridSpan w:val="2"/>
            <w:vAlign w:val="center"/>
          </w:tcPr>
          <w:p w14:paraId="5BE6D2FE">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2FF4F5C8">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05C8906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04DA7A3">
            <w:pPr>
              <w:numPr>
                <w:ilvl w:val="0"/>
                <w:numId w:val="3"/>
              </w:numPr>
              <w:jc w:val="left"/>
              <w:rPr>
                <w:rFonts w:ascii="宋体" w:eastAsia="宋体" w:hAnsi="宋体" w:cs="Times New Roman"/>
                <w:sz w:val="18"/>
                <w:szCs w:val="18"/>
              </w:rPr>
            </w:pPr>
          </w:p>
        </w:tc>
        <w:tc>
          <w:tcPr>
            <w:tcW w:w="850" w:type="dxa"/>
            <w:gridSpan w:val="2"/>
            <w:vAlign w:val="center"/>
          </w:tcPr>
          <w:p w14:paraId="7A428DD5">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0C03494F">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0F6595F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CAB7D00">
            <w:pPr>
              <w:numPr>
                <w:ilvl w:val="0"/>
                <w:numId w:val="3"/>
              </w:numPr>
              <w:jc w:val="left"/>
              <w:rPr>
                <w:rFonts w:ascii="宋体" w:eastAsia="宋体" w:hAnsi="宋体" w:cs="Times New Roman"/>
                <w:sz w:val="18"/>
                <w:szCs w:val="18"/>
              </w:rPr>
            </w:pPr>
          </w:p>
        </w:tc>
        <w:tc>
          <w:tcPr>
            <w:tcW w:w="850" w:type="dxa"/>
            <w:gridSpan w:val="2"/>
            <w:vAlign w:val="center"/>
          </w:tcPr>
          <w:p w14:paraId="73CAE700">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2B0785C4">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响应人拒不按照要求对响应文件进行澄清、说明或者补正的，谈判小组可拒绝该响应</w:t>
            </w:r>
            <w:r>
              <w:rPr>
                <w:rFonts w:asciiTheme="minorEastAsia" w:hAnsiTheme="minorEastAsia" w:cs="微软雅黑" w:hint="eastAsia"/>
                <w:kern w:val="20"/>
                <w:sz w:val="18"/>
                <w:szCs w:val="18"/>
                <w:lang w:val="zh-CN"/>
              </w:rPr>
              <w:t>。</w:t>
            </w:r>
          </w:p>
        </w:tc>
      </w:tr>
      <w:tr w14:paraId="3D061525">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C36A8E2">
            <w:pPr>
              <w:numPr>
                <w:ilvl w:val="0"/>
                <w:numId w:val="3"/>
              </w:numPr>
              <w:jc w:val="left"/>
              <w:rPr>
                <w:rFonts w:ascii="宋体" w:eastAsia="宋体" w:hAnsi="宋体" w:cs="Times New Roman"/>
                <w:sz w:val="18"/>
                <w:szCs w:val="18"/>
                <w:highlight w:val="none"/>
              </w:rPr>
            </w:pPr>
          </w:p>
        </w:tc>
        <w:tc>
          <w:tcPr>
            <w:tcW w:w="850" w:type="dxa"/>
            <w:gridSpan w:val="2"/>
            <w:vAlign w:val="center"/>
          </w:tcPr>
          <w:p w14:paraId="331BD02C">
            <w:pPr>
              <w:rPr>
                <w:rFonts w:ascii="宋体" w:eastAsia="宋体" w:hAnsi="宋体" w:cs="Times New Roman"/>
                <w:sz w:val="18"/>
                <w:szCs w:val="18"/>
                <w:highlight w:val="none"/>
              </w:rPr>
            </w:pPr>
            <w:r>
              <w:rPr>
                <w:rFonts w:ascii="宋体" w:eastAsia="宋体" w:hAnsi="宋体" w:cs="Times New Roman"/>
                <w:sz w:val="18"/>
                <w:szCs w:val="18"/>
                <w:highlight w:val="none"/>
              </w:rPr>
              <w:t>1.27.3</w:t>
            </w:r>
          </w:p>
        </w:tc>
        <w:tc>
          <w:tcPr>
            <w:tcW w:w="7723" w:type="dxa"/>
            <w:vAlign w:val="center"/>
          </w:tcPr>
          <w:p w14:paraId="1FC82DAE">
            <w:pPr>
              <w:widowControl/>
              <w:snapToGrid w:val="0"/>
              <w:spacing w:line="360" w:lineRule="auto"/>
              <w:jc w:val="left"/>
              <w:rPr>
                <w:rFonts w:asciiTheme="minorEastAsia" w:hAnsiTheme="minorEastAsia" w:cs="微软雅黑"/>
                <w:kern w:val="20"/>
                <w:sz w:val="18"/>
                <w:szCs w:val="18"/>
                <w:highlight w:val="none"/>
                <w:lang w:val="zh-CN"/>
              </w:rPr>
            </w:pPr>
            <w:r>
              <w:rPr>
                <w:rFonts w:asciiTheme="minorEastAsia" w:hAnsiTheme="minorEastAsia" w:cs="Times New Roman" w:hint="eastAsia"/>
                <w:kern w:val="20"/>
                <w:sz w:val="18"/>
                <w:szCs w:val="18"/>
                <w:highlight w:val="none"/>
                <w:lang w:val="zh-CN"/>
              </w:rPr>
              <w:t>如</w:t>
            </w:r>
            <w:r>
              <w:rPr>
                <w:rFonts w:asciiTheme="minorEastAsia" w:hAnsiTheme="minorEastAsia" w:cs="Times New Roman"/>
                <w:kern w:val="20"/>
                <w:sz w:val="18"/>
                <w:szCs w:val="18"/>
                <w:highlight w:val="none"/>
                <w:lang w:val="zh-CN"/>
              </w:rPr>
              <w:t>相关</w:t>
            </w:r>
            <w:r>
              <w:rPr>
                <w:rFonts w:asciiTheme="minorEastAsia" w:hAnsiTheme="minorEastAsia" w:cs="Times New Roman" w:hint="eastAsia"/>
                <w:kern w:val="20"/>
                <w:sz w:val="18"/>
                <w:szCs w:val="18"/>
                <w:highlight w:val="none"/>
                <w:lang w:val="zh-CN"/>
              </w:rPr>
              <w:t>供应商不能提供书面说明、证明材料，或者提供的书面说明、证明材料不能证明其报价合理性的，谈判</w:t>
            </w:r>
            <w:r>
              <w:rPr>
                <w:rFonts w:asciiTheme="minorEastAsia" w:hAnsiTheme="minorEastAsia" w:cs="Times New Roman"/>
                <w:kern w:val="20"/>
                <w:sz w:val="18"/>
                <w:szCs w:val="18"/>
                <w:highlight w:val="none"/>
                <w:lang w:val="zh-CN"/>
              </w:rPr>
              <w:t>小组</w:t>
            </w:r>
            <w:r>
              <w:rPr>
                <w:rFonts w:asciiTheme="minorEastAsia" w:hAnsiTheme="minorEastAsia" w:cs="Times New Roman" w:hint="eastAsia"/>
                <w:kern w:val="20"/>
                <w:sz w:val="18"/>
                <w:szCs w:val="18"/>
                <w:highlight w:val="none"/>
                <w:lang w:val="zh-CN"/>
              </w:rPr>
              <w:t>应当将其作为无效响应处理。</w:t>
            </w:r>
          </w:p>
        </w:tc>
      </w:tr>
      <w:tr w14:paraId="47B5F142">
        <w:tblPrEx>
          <w:tblW w:w="9248" w:type="dxa"/>
          <w:tblInd w:w="0" w:type="dxa"/>
          <w:tblLayout w:type="fixed"/>
          <w:tblCellMar>
            <w:top w:w="0" w:type="dxa"/>
            <w:left w:w="108" w:type="dxa"/>
            <w:bottom w:w="0" w:type="dxa"/>
            <w:right w:w="108" w:type="dxa"/>
          </w:tblCellMar>
        </w:tblPrEx>
        <w:trPr>
          <w:cantSplit/>
          <w:trHeight w:val="376"/>
        </w:trPr>
        <w:tc>
          <w:tcPr>
            <w:tcW w:w="9248" w:type="dxa"/>
            <w:gridSpan w:val="4"/>
            <w:vAlign w:val="center"/>
          </w:tcPr>
          <w:p w14:paraId="4DB1DB45">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4FB51692">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32F9AA57">
            <w:pPr>
              <w:numPr>
                <w:ilvl w:val="0"/>
                <w:numId w:val="3"/>
              </w:numPr>
              <w:jc w:val="left"/>
              <w:rPr>
                <w:rFonts w:ascii="宋体" w:eastAsia="宋体" w:hAnsi="宋体" w:cs="Times New Roman"/>
                <w:sz w:val="18"/>
                <w:szCs w:val="18"/>
              </w:rPr>
            </w:pPr>
          </w:p>
        </w:tc>
        <w:tc>
          <w:tcPr>
            <w:tcW w:w="850" w:type="dxa"/>
            <w:gridSpan w:val="2"/>
            <w:vAlign w:val="center"/>
          </w:tcPr>
          <w:p w14:paraId="3C522A73">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6DB585E7">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20FA5261">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213EEA57">
            <w:pPr>
              <w:numPr>
                <w:ilvl w:val="0"/>
                <w:numId w:val="3"/>
              </w:numPr>
              <w:jc w:val="left"/>
              <w:rPr>
                <w:rFonts w:ascii="宋体" w:eastAsia="宋体" w:hAnsi="宋体" w:cs="Times New Roman"/>
                <w:sz w:val="18"/>
                <w:szCs w:val="18"/>
              </w:rPr>
            </w:pPr>
          </w:p>
        </w:tc>
        <w:tc>
          <w:tcPr>
            <w:tcW w:w="850" w:type="dxa"/>
            <w:gridSpan w:val="2"/>
            <w:vAlign w:val="center"/>
          </w:tcPr>
          <w:p w14:paraId="16D045F0">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33977720">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4B666697">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9A3A775">
            <w:pPr>
              <w:numPr>
                <w:ilvl w:val="0"/>
                <w:numId w:val="3"/>
              </w:numPr>
              <w:jc w:val="left"/>
              <w:rPr>
                <w:rFonts w:ascii="宋体" w:eastAsia="宋体" w:hAnsi="宋体" w:cs="Times New Roman"/>
                <w:sz w:val="18"/>
                <w:szCs w:val="18"/>
              </w:rPr>
            </w:pPr>
          </w:p>
        </w:tc>
        <w:tc>
          <w:tcPr>
            <w:tcW w:w="850" w:type="dxa"/>
            <w:gridSpan w:val="2"/>
            <w:vAlign w:val="center"/>
          </w:tcPr>
          <w:p w14:paraId="4813CC24">
            <w:pPr>
              <w:jc w:val="left"/>
              <w:rPr>
                <w:rFonts w:ascii="宋体" w:eastAsia="宋体" w:hAnsi="宋体" w:cs="Times New Roman"/>
                <w:sz w:val="18"/>
                <w:szCs w:val="18"/>
              </w:rPr>
            </w:pPr>
            <w:r>
              <w:rPr>
                <w:rFonts w:ascii="宋体" w:eastAsia="宋体" w:hAnsi="宋体" w:cs="Times New Roman" w:hint="eastAsia"/>
                <w:sz w:val="18"/>
                <w:szCs w:val="18"/>
              </w:rPr>
              <w:t>2.11.5</w:t>
            </w:r>
          </w:p>
        </w:tc>
        <w:tc>
          <w:tcPr>
            <w:tcW w:w="7723" w:type="dxa"/>
            <w:vAlign w:val="center"/>
          </w:tcPr>
          <w:p w14:paraId="013B323E">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1883FC04">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24D513AB">
            <w:pPr>
              <w:numPr>
                <w:ilvl w:val="0"/>
                <w:numId w:val="3"/>
              </w:numPr>
              <w:jc w:val="left"/>
              <w:rPr>
                <w:rFonts w:ascii="宋体" w:eastAsia="宋体" w:hAnsi="宋体" w:cs="Times New Roman"/>
                <w:sz w:val="18"/>
                <w:szCs w:val="18"/>
              </w:rPr>
            </w:pPr>
          </w:p>
        </w:tc>
        <w:tc>
          <w:tcPr>
            <w:tcW w:w="850" w:type="dxa"/>
            <w:gridSpan w:val="2"/>
            <w:vAlign w:val="center"/>
          </w:tcPr>
          <w:p w14:paraId="0928007A">
            <w:pPr>
              <w:jc w:val="left"/>
              <w:rPr>
                <w:rFonts w:ascii="宋体" w:eastAsia="宋体" w:hAnsi="宋体" w:cs="Times New Roman"/>
                <w:sz w:val="18"/>
                <w:szCs w:val="18"/>
              </w:rPr>
            </w:pPr>
            <w:r>
              <w:rPr>
                <w:rFonts w:ascii="宋体" w:eastAsia="宋体" w:hAnsi="宋体" w:cs="Times New Roman" w:hint="eastAsia"/>
                <w:sz w:val="18"/>
                <w:szCs w:val="18"/>
              </w:rPr>
              <w:t>2.11.7</w:t>
            </w:r>
          </w:p>
        </w:tc>
        <w:tc>
          <w:tcPr>
            <w:tcW w:w="7723" w:type="dxa"/>
            <w:vAlign w:val="center"/>
          </w:tcPr>
          <w:p w14:paraId="272610D9">
            <w:pPr>
              <w:tabs>
                <w:tab w:val="left" w:pos="1573"/>
              </w:tabs>
              <w:adjustRightInd w:val="0"/>
              <w:snapToGrid w:val="0"/>
              <w:spacing w:line="360" w:lineRule="auto"/>
              <w:outlineLvl w:val="4"/>
              <w:rPr>
                <w:rFonts w:ascii="宋体" w:eastAsia="宋体" w:hAnsi="宋体" w:cs="Times New Roman"/>
                <w:b/>
                <w:sz w:val="18"/>
                <w:szCs w:val="18"/>
              </w:rPr>
            </w:pPr>
            <w:r>
              <w:rPr>
                <w:rFonts w:ascii="宋体" w:eastAsia="宋体" w:hAnsi="宋体" w:cs="Times New Roman" w:hint="eastAsia"/>
                <w:b/>
                <w:sz w:val="18"/>
                <w:szCs w:val="18"/>
              </w:rPr>
              <w:t>不使用第三方软件移植承诺书。</w:t>
            </w:r>
            <w:r>
              <w:rPr>
                <w:rFonts w:ascii="宋体" w:eastAsia="宋体" w:hAnsi="宋体" w:cs="Times New Roman" w:hint="eastAsia"/>
                <w:sz w:val="18"/>
                <w:szCs w:val="18"/>
              </w:rPr>
              <w:t>在本项目的软件开发中，不使用第三方软件进行移植、修改、再开发的响应人提供。在格式文本中，除可填报内容外，对本响应函内容的任何实质性修改将被视为非实质性响应，从而导致该响应被拒绝。</w:t>
            </w:r>
          </w:p>
        </w:tc>
      </w:tr>
      <w:tr w14:paraId="7BF0C50B">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4C8534DE">
            <w:pPr>
              <w:numPr>
                <w:ilvl w:val="0"/>
                <w:numId w:val="3"/>
              </w:numPr>
              <w:jc w:val="left"/>
              <w:rPr>
                <w:rFonts w:ascii="宋体" w:eastAsia="宋体" w:hAnsi="宋体" w:cs="Times New Roman"/>
                <w:sz w:val="18"/>
                <w:szCs w:val="18"/>
              </w:rPr>
            </w:pPr>
          </w:p>
        </w:tc>
        <w:tc>
          <w:tcPr>
            <w:tcW w:w="850" w:type="dxa"/>
            <w:gridSpan w:val="2"/>
            <w:vAlign w:val="center"/>
          </w:tcPr>
          <w:p w14:paraId="7402E684">
            <w:pPr>
              <w:jc w:val="left"/>
              <w:rPr>
                <w:rFonts w:ascii="宋体" w:eastAsia="宋体" w:hAnsi="宋体" w:cs="Times New Roman"/>
                <w:sz w:val="18"/>
                <w:szCs w:val="18"/>
              </w:rPr>
            </w:pPr>
            <w:r>
              <w:rPr>
                <w:rFonts w:ascii="宋体" w:eastAsia="宋体" w:hAnsi="宋体" w:cs="Times New Roman" w:hint="eastAsia"/>
                <w:sz w:val="18"/>
                <w:szCs w:val="18"/>
              </w:rPr>
              <w:t>2.11.8</w:t>
            </w:r>
          </w:p>
        </w:tc>
        <w:tc>
          <w:tcPr>
            <w:tcW w:w="7723" w:type="dxa"/>
            <w:vAlign w:val="center"/>
          </w:tcPr>
          <w:p w14:paraId="5C91252D">
            <w:pPr>
              <w:tabs>
                <w:tab w:val="left" w:pos="1573"/>
              </w:tabs>
              <w:adjustRightInd w:val="0"/>
              <w:snapToGrid w:val="0"/>
              <w:spacing w:line="360" w:lineRule="auto"/>
              <w:jc w:val="left"/>
              <w:outlineLvl w:val="4"/>
              <w:rPr>
                <w:rFonts w:ascii="宋体" w:eastAsia="宋体" w:hAnsi="宋体" w:cs="Times New Roman"/>
                <w:b/>
                <w:sz w:val="18"/>
                <w:szCs w:val="18"/>
              </w:rPr>
            </w:pPr>
            <w:r>
              <w:rPr>
                <w:rFonts w:ascii="宋体" w:eastAsia="宋体" w:hAnsi="宋体" w:cs="Times New Roman" w:hint="eastAsia"/>
                <w:b/>
                <w:sz w:val="18"/>
                <w:szCs w:val="18"/>
              </w:rPr>
              <w:t>软件移植</w:t>
            </w:r>
            <w:r>
              <w:rPr>
                <w:rFonts w:ascii="宋体" w:eastAsia="宋体" w:hAnsi="宋体" w:cs="Times New Roman" w:hint="eastAsia"/>
                <w:b/>
                <w:bCs/>
                <w:sz w:val="18"/>
                <w:szCs w:val="18"/>
              </w:rPr>
              <w:t>授权书。</w:t>
            </w:r>
            <w:r>
              <w:rPr>
                <w:rFonts w:ascii="宋体" w:eastAsia="宋体" w:hAnsi="宋体" w:cs="Times New Roman" w:hint="eastAsia"/>
                <w:sz w:val="18"/>
                <w:szCs w:val="18"/>
              </w:rPr>
              <w:t>在本项目的软件开发中，涉及使用第三方软件进行移植、修改、再开发的响应人提供。在格式文本中，除可填报内容外，对本响应函内容的任何实质性修改将被视为非实质性响应，从而导致该响应被拒绝。</w:t>
            </w:r>
          </w:p>
        </w:tc>
      </w:tr>
      <w:tr w14:paraId="12D8C40C">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ADC4B6E">
            <w:pPr>
              <w:numPr>
                <w:ilvl w:val="0"/>
                <w:numId w:val="3"/>
              </w:numPr>
              <w:jc w:val="left"/>
              <w:rPr>
                <w:rFonts w:ascii="宋体" w:eastAsia="宋体" w:hAnsi="宋体" w:cs="Times New Roman"/>
                <w:sz w:val="18"/>
                <w:szCs w:val="18"/>
              </w:rPr>
            </w:pPr>
          </w:p>
        </w:tc>
        <w:tc>
          <w:tcPr>
            <w:tcW w:w="850" w:type="dxa"/>
            <w:gridSpan w:val="2"/>
            <w:vAlign w:val="center"/>
          </w:tcPr>
          <w:p w14:paraId="16E60E03">
            <w:pPr>
              <w:jc w:val="left"/>
              <w:rPr>
                <w:rFonts w:ascii="宋体" w:eastAsia="宋体" w:hAnsi="宋体" w:cs="Times New Roman"/>
                <w:sz w:val="18"/>
                <w:szCs w:val="18"/>
              </w:rPr>
            </w:pPr>
            <w:r>
              <w:rPr>
                <w:rFonts w:ascii="宋体" w:eastAsia="宋体" w:hAnsi="宋体" w:cs="Times New Roman" w:hint="eastAsia"/>
                <w:sz w:val="18"/>
                <w:szCs w:val="18"/>
              </w:rPr>
              <w:t>2.11.11</w:t>
            </w:r>
          </w:p>
        </w:tc>
        <w:tc>
          <w:tcPr>
            <w:tcW w:w="7723" w:type="dxa"/>
            <w:vAlign w:val="center"/>
          </w:tcPr>
          <w:p w14:paraId="02816DF7">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02570F14">
      <w:pPr>
        <w:spacing w:line="360" w:lineRule="auto"/>
        <w:jc w:val="left"/>
        <w:rPr>
          <w:rFonts w:ascii="Times New Roman" w:eastAsia="宋体" w:hAnsi="Times New Roman" w:cs="Times New Roman"/>
          <w:b/>
          <w:bCs/>
          <w:sz w:val="44"/>
          <w:szCs w:val="44"/>
        </w:rPr>
      </w:pPr>
    </w:p>
    <w:p w14:paraId="29D275AD">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35A7DCFD">
      <w:pPr>
        <w:spacing w:line="360" w:lineRule="auto"/>
        <w:jc w:val="left"/>
        <w:rPr>
          <w:rFonts w:ascii="Times New Roman" w:eastAsia="宋体" w:hAnsi="Times New Roman" w:cs="Times New Roman"/>
          <w:b/>
          <w:bCs/>
          <w:sz w:val="44"/>
          <w:szCs w:val="44"/>
        </w:rPr>
      </w:pPr>
    </w:p>
    <w:p w14:paraId="48610687">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5C9560EC">
      <w:pPr>
        <w:spacing w:line="360" w:lineRule="auto"/>
        <w:rPr>
          <w:rFonts w:ascii="Times New Roman" w:eastAsia="宋体" w:hAnsi="Times New Roman" w:cs="Times New Roman"/>
          <w:szCs w:val="20"/>
        </w:rPr>
      </w:pPr>
    </w:p>
    <w:p w14:paraId="5576EF9C">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41E3A21F">
      <w:pPr>
        <w:spacing w:line="360" w:lineRule="auto"/>
        <w:rPr>
          <w:rFonts w:ascii="Times New Roman" w:eastAsia="宋体" w:hAnsi="Times New Roman" w:cs="Times New Roman"/>
          <w:b/>
          <w:bCs/>
          <w:szCs w:val="21"/>
        </w:rPr>
      </w:pPr>
    </w:p>
    <w:p w14:paraId="3D02D0F3">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谈判邀请书</w:t>
      </w:r>
    </w:p>
    <w:p w14:paraId="0F7F6F40">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0BBEC462">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szCs w:val="21"/>
        </w:rPr>
        <w:t>第六章  采购需求</w:t>
      </w:r>
    </w:p>
    <w:p w14:paraId="7BABC093">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635B6126">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4AEE3109">
      <w:pPr>
        <w:adjustRightInd w:val="0"/>
        <w:snapToGrid w:val="0"/>
        <w:spacing w:line="360" w:lineRule="auto"/>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谈判邀请书</w:t>
      </w:r>
    </w:p>
    <w:p w14:paraId="55FAAE7B">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0" w:name="采购人_recorderOrgName"/>
      <w:r>
        <w:rPr>
          <w:rFonts w:ascii="宋体" w:hAnsi="宋体" w:cs="微软雅黑"/>
          <w:b/>
          <w:color w:val="0000FF"/>
          <w:kern w:val="0"/>
          <w:szCs w:val="21"/>
        </w:rPr>
        <w:t>国家气象信息中心</w:t>
      </w:r>
      <w:bookmarkEnd w:id="20"/>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的相关货物和有关服务采购进行境内竞争性谈判，邀请合格响应人参与。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21" w:name="项目名称_taskName"/>
      <w:r>
        <w:rPr>
          <w:rFonts w:ascii="宋体" w:hAnsi="宋体" w:cs="微软雅黑"/>
          <w:b/>
          <w:color w:val="0000FF"/>
          <w:kern w:val="0"/>
          <w:szCs w:val="21"/>
        </w:rPr>
        <w:t>气象科技管理系统开发</w:t>
      </w:r>
      <w:bookmarkEnd w:id="21"/>
      <w:r>
        <w:rPr>
          <w:rFonts w:ascii="宋体" w:hAnsi="宋体" w:cs="宋体" w:hint="eastAsia"/>
          <w:b/>
          <w:bCs/>
          <w:szCs w:val="21"/>
        </w:rPr>
        <w:t>。</w:t>
      </w:r>
    </w:p>
    <w:p w14:paraId="6D45E31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2" w:name="封面_projectNo_2"/>
      <w:r>
        <w:rPr>
          <w:rFonts w:ascii="宋体" w:hAnsi="宋体" w:cs="微软雅黑" w:hint="eastAsia"/>
          <w:b/>
          <w:color w:val="0000FF"/>
          <w:kern w:val="0"/>
          <w:szCs w:val="21"/>
        </w:rPr>
        <w:t>ZQCD-26189</w:t>
      </w:r>
      <w:bookmarkEnd w:id="22"/>
      <w:r>
        <w:rPr>
          <w:rFonts w:ascii="宋体" w:eastAsia="宋体" w:hAnsi="宋体" w:cs="宋体" w:hint="eastAsia"/>
          <w:b/>
          <w:bCs/>
          <w:szCs w:val="21"/>
        </w:rPr>
        <w:t>。</w:t>
      </w:r>
    </w:p>
    <w:p w14:paraId="5E6865A1">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522BAE98">
      <w:pPr>
        <w:adjustRightInd w:val="0"/>
        <w:snapToGrid w:val="0"/>
        <w:spacing w:line="360" w:lineRule="auto"/>
        <w:ind w:firstLine="420" w:firstLineChars="200"/>
        <w:rPr>
          <w:rFonts w:ascii="宋体" w:eastAsia="宋体" w:hAnsi="宋体" w:cs="宋体" w:hint="eastAsia"/>
          <w:szCs w:val="21"/>
        </w:rPr>
      </w:pPr>
      <w:r>
        <w:rPr>
          <w:rFonts w:ascii="宋体" w:eastAsia="宋体" w:hAnsi="宋体" w:cs="Times New Roman" w:hint="eastAsia"/>
          <w:szCs w:val="21"/>
        </w:rPr>
        <w:t>1、</w:t>
      </w:r>
      <w:r>
        <w:rPr>
          <w:rFonts w:ascii="宋体" w:eastAsia="宋体" w:hAnsi="宋体" w:cs="Times New Roman" w:hint="eastAsia"/>
          <w:bCs/>
          <w:szCs w:val="21"/>
        </w:rPr>
        <w:t>本次谈判</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3" w:name="包数量_packageCount"/>
      <w:r>
        <w:rPr>
          <w:rFonts w:ascii="宋体" w:hAnsi="宋体" w:cs="微软雅黑" w:hint="eastAsia"/>
          <w:color w:val="0000FF"/>
          <w:kern w:val="0"/>
          <w:szCs w:val="21"/>
        </w:rPr>
        <w:t>1</w:t>
      </w:r>
      <w:bookmarkEnd w:id="23"/>
      <w:r>
        <w:rPr>
          <w:rFonts w:ascii="宋体" w:eastAsia="宋体" w:hAnsi="宋体" w:cs="微软雅黑" w:hint="eastAsia"/>
          <w:b/>
          <w:color w:val="0000FF"/>
          <w:kern w:val="0"/>
          <w:szCs w:val="21"/>
        </w:rPr>
        <w:t>包</w:t>
      </w:r>
      <w:r>
        <w:rPr>
          <w:rFonts w:ascii="宋体" w:eastAsia="宋体" w:hAnsi="宋体" w:cs="宋体" w:hint="eastAsia"/>
          <w:szCs w:val="21"/>
        </w:rPr>
        <w:t>。</w:t>
      </w:r>
    </w:p>
    <w:p w14:paraId="0A1B8335">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4E4D7CE9">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2AEECE3B">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谈判文件中商务、技术和服务的相应规定为准。响应人的响应文件必须满足本次采购的实质目的，完全实现所应有的全部要求。响应人若存在任何理解上无法正确确定之处，均应当按照谈判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49B55C30">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bookmarkStart w:id="24" w:name="合同履约期限_contractPerformancePeriod"/>
      <w:r>
        <w:rPr>
          <w:rFonts w:ascii="宋体" w:eastAsia="宋体" w:hAnsi="宋体" w:cs="微软雅黑" w:hint="eastAsia"/>
          <w:b/>
          <w:color w:val="0000FF"/>
          <w:kern w:val="0"/>
          <w:szCs w:val="21"/>
        </w:rPr>
        <w:t>合同签订后4个月内完成</w:t>
      </w:r>
      <w:bookmarkEnd w:id="24"/>
    </w:p>
    <w:p w14:paraId="61733D19">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5" w:name="合同履约期限_performanceAddress"/>
      <w:r>
        <w:rPr>
          <w:rFonts w:ascii="宋体" w:hAnsi="宋体" w:cs="微软雅黑" w:hint="eastAsia"/>
          <w:b/>
          <w:color w:val="0000FF"/>
          <w:kern w:val="0"/>
          <w:szCs w:val="21"/>
        </w:rPr>
        <w:t>北京</w:t>
      </w:r>
      <w:bookmarkEnd w:id="25"/>
      <w:r>
        <w:rPr>
          <w:rFonts w:ascii="宋体" w:eastAsia="宋体" w:hAnsi="宋体" w:cs="微软雅黑" w:hint="eastAsia"/>
          <w:b/>
          <w:color w:val="0000FF"/>
          <w:kern w:val="0"/>
          <w:szCs w:val="21"/>
        </w:rPr>
        <w:t>。</w:t>
      </w:r>
    </w:p>
    <w:p w14:paraId="4D57FB69">
      <w:pPr>
        <w:spacing w:line="400" w:lineRule="exact"/>
        <w:ind w:firstLine="420"/>
        <w:rPr>
          <w:rFonts w:ascii="宋体" w:eastAsia="宋体" w:hAnsi="宋体" w:cs="Times New Roman"/>
          <w:szCs w:val="21"/>
        </w:rPr>
      </w:pPr>
      <w:r>
        <w:rPr>
          <w:rFonts w:ascii="宋体" w:eastAsia="宋体" w:hAnsi="宋体" w:cs="宋体" w:hint="eastAsia"/>
          <w:b/>
          <w:szCs w:val="21"/>
        </w:rPr>
        <w:t>四、</w:t>
      </w:r>
      <w:r>
        <w:rPr>
          <w:rFonts w:ascii="宋体" w:eastAsia="宋体" w:hAnsi="宋体" w:cs="Times New Roman" w:hint="eastAsia"/>
          <w:b/>
          <w:szCs w:val="24"/>
        </w:rPr>
        <w:t>谈判文件获取</w:t>
      </w:r>
    </w:p>
    <w:p w14:paraId="64C78BF9">
      <w:pPr>
        <w:spacing w:line="400" w:lineRule="exact"/>
        <w:ind w:firstLine="420"/>
        <w:rPr>
          <w:rFonts w:ascii="宋体" w:eastAsia="宋体" w:hAnsi="宋体" w:cs="Times New Roman"/>
          <w:szCs w:val="21"/>
        </w:rPr>
      </w:pPr>
      <w:r>
        <w:rPr>
          <w:rFonts w:ascii="宋体" w:eastAsia="宋体" w:hAnsi="宋体" w:cs="Times New Roman" w:hint="eastAsia"/>
          <w:szCs w:val="21"/>
        </w:rPr>
        <w:t>1、潜在响应人按以下步骤获取谈判文件：</w:t>
      </w:r>
    </w:p>
    <w:p w14:paraId="0034A1AF">
      <w:pPr>
        <w:spacing w:line="400" w:lineRule="exact"/>
        <w:ind w:firstLine="42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19CC2B44">
      <w:pPr>
        <w:spacing w:line="400" w:lineRule="exact"/>
        <w:ind w:firstLine="420"/>
        <w:rPr>
          <w:rFonts w:ascii="宋体" w:eastAsia="宋体" w:hAnsi="宋体"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064E5572">
      <w:pPr>
        <w:spacing w:line="400" w:lineRule="exact"/>
        <w:ind w:firstLine="42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rPr>
        <w:t>间</w:t>
      </w:r>
      <w:r>
        <w:rPr>
          <w:rFonts w:ascii="宋体" w:hint="eastAsia"/>
          <w:szCs w:val="21"/>
          <w:highlight w:val="none"/>
        </w:rPr>
        <w:t>：</w:t>
      </w:r>
      <w:bookmarkStart w:id="26" w:name="项目公告_signUpFirstTime"/>
      <w:r>
        <w:rPr>
          <w:rFonts w:ascii="宋体" w:hint="eastAsia"/>
          <w:szCs w:val="21"/>
          <w:highlight w:val="none"/>
        </w:rPr>
        <w:t>2026年08月27日 00:00:00</w:t>
      </w:r>
      <w:bookmarkEnd w:id="26"/>
      <w:r>
        <w:rPr>
          <w:rFonts w:ascii="宋体" w:hint="eastAsia"/>
          <w:szCs w:val="21"/>
          <w:highlight w:val="none"/>
        </w:rPr>
        <w:t>至</w:t>
      </w:r>
      <w:bookmarkStart w:id="27" w:name="项目公告_signUpLastTime"/>
      <w:r>
        <w:rPr>
          <w:rFonts w:ascii="宋体" w:hint="eastAsia"/>
          <w:szCs w:val="21"/>
          <w:highlight w:val="none"/>
        </w:rPr>
        <w:t>2026年09月08日 23:59:59</w:t>
      </w:r>
      <w:bookmarkEnd w:id="27"/>
      <w:r>
        <w:rPr>
          <w:rFonts w:ascii="宋体" w:eastAsia="宋体" w:hAnsi="宋体" w:cs="Times New Roman" w:hint="eastAsia"/>
          <w:szCs w:val="21"/>
        </w:rPr>
        <w:t>（北京时间）。请潜在响应人务必在网上报名截止时间前进行报名并按包号下载谈判文件，超过报名截止时间的将无法报名。</w:t>
      </w:r>
    </w:p>
    <w:p w14:paraId="7391CE74">
      <w:pPr>
        <w:spacing w:line="400" w:lineRule="exact"/>
        <w:ind w:firstLine="420"/>
        <w:rPr>
          <w:rFonts w:ascii="宋体" w:eastAsia="宋体" w:hAnsi="宋体" w:cs="Times New Roman"/>
          <w:szCs w:val="21"/>
        </w:rPr>
      </w:pPr>
      <w:r>
        <w:rPr>
          <w:rFonts w:ascii="宋体" w:eastAsia="宋体" w:hAnsi="宋体" w:cs="Times New Roman" w:hint="eastAsia"/>
          <w:szCs w:val="21"/>
        </w:rPr>
        <w:t>第三步：下载谈判文件。潜在响应人报名成功后即可下载拟参加项目对应包号的谈判文件（如潜在响应人属于本次采购的被随机抽取或被推荐供应商无需报名即可直接下载谈判文件）。</w:t>
      </w:r>
    </w:p>
    <w:p w14:paraId="6A494FB2">
      <w:pPr>
        <w:spacing w:line="400" w:lineRule="exact"/>
        <w:ind w:firstLine="42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2、为使更多供应商能参加响应，对报名成功的供应商，在本项目提交首次响应文件截至日前均允许下载谈判文件参加响应，但为提高采购效率，对谈判文件的质疑期限从谈判文件发出之日起计算。</w:t>
      </w:r>
    </w:p>
    <w:p w14:paraId="22425DF9">
      <w:pPr>
        <w:spacing w:line="400" w:lineRule="exact"/>
        <w:ind w:firstLine="420"/>
        <w:rPr>
          <w:rFonts w:ascii="宋体" w:eastAsia="宋体" w:hAnsi="宋体" w:cs="Times New Roman"/>
          <w:bCs/>
          <w:szCs w:val="21"/>
        </w:rPr>
      </w:pPr>
      <w:r>
        <w:rPr>
          <w:rFonts w:ascii="宋体" w:eastAsia="宋体" w:hAnsi="宋体" w:cs="Times New Roman" w:hint="eastAsia"/>
          <w:bCs/>
          <w:szCs w:val="21"/>
        </w:rPr>
        <w:t>潜在响应人在报名及下载谈判文件的过程中，涉及系统平台操作的技术问题，可致电采购中心技术支持电话。</w:t>
      </w:r>
    </w:p>
    <w:p w14:paraId="4A479543">
      <w:pPr>
        <w:spacing w:line="400" w:lineRule="exact"/>
        <w:ind w:firstLine="420"/>
        <w:rPr>
          <w:rFonts w:ascii="宋体" w:eastAsia="宋体" w:hAnsi="Times New Roman" w:cs="Times New Roman"/>
          <w:b/>
          <w:bCs/>
          <w:szCs w:val="21"/>
        </w:rPr>
      </w:pPr>
      <w:r>
        <w:rPr>
          <w:rFonts w:ascii="宋体" w:eastAsia="宋体" w:hAnsi="Times New Roman" w:cs="Times New Roman" w:hint="eastAsia"/>
          <w:b/>
          <w:bCs/>
          <w:szCs w:val="21"/>
        </w:rPr>
        <w:t>五、提交首次响应文件截止时间</w:t>
      </w:r>
      <w:r>
        <w:rPr>
          <w:rFonts w:ascii="宋体" w:eastAsia="宋体" w:hAnsi="Times New Roman" w:cs="Times New Roman" w:hint="eastAsia"/>
          <w:b/>
          <w:bCs/>
          <w:szCs w:val="21"/>
          <w:lang w:eastAsia="zh-CN"/>
        </w:rPr>
        <w:t>、</w:t>
      </w:r>
      <w:r>
        <w:rPr>
          <w:rFonts w:ascii="宋体" w:eastAsia="宋体" w:hAnsi="Times New Roman" w:cs="Times New Roman" w:hint="eastAsia"/>
          <w:b/>
          <w:bCs/>
          <w:szCs w:val="21"/>
        </w:rPr>
        <w:t>响应方式</w:t>
      </w:r>
      <w:r>
        <w:rPr>
          <w:rFonts w:ascii="宋体" w:eastAsia="宋体" w:hAnsi="Times New Roman" w:cs="Times New Roman" w:hint="eastAsia"/>
          <w:b/>
          <w:bCs/>
          <w:szCs w:val="21"/>
          <w:lang w:val="en-US" w:eastAsia="zh-CN"/>
        </w:rPr>
        <w:t>及开启时间</w:t>
      </w:r>
    </w:p>
    <w:p w14:paraId="3AA21BD2">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1、响应文件提交截止时间</w:t>
      </w:r>
      <w:r>
        <w:rPr>
          <w:rFonts w:ascii="宋体" w:eastAsia="宋体" w:hAnsi="Times New Roman" w:cs="Times New Roman" w:hint="eastAsia"/>
          <w:szCs w:val="21"/>
          <w:lang w:val="en-US" w:eastAsia="zh-CN"/>
        </w:rPr>
        <w:t>及开启时间</w:t>
      </w:r>
      <w:r>
        <w:rPr>
          <w:rFonts w:ascii="宋体" w:hint="eastAsia"/>
          <w:szCs w:val="21"/>
          <w:highlight w:val="none"/>
        </w:rPr>
        <w:t>：</w:t>
      </w:r>
      <w:bookmarkStart w:id="28" w:name="项目公告_openBidTime"/>
      <w:r>
        <w:rPr>
          <w:rFonts w:asciiTheme="minorEastAsia" w:eastAsiaTheme="minorEastAsia" w:hAnsiTheme="minorEastAsia" w:hint="eastAsia"/>
          <w:bCs/>
          <w:szCs w:val="21"/>
          <w:highlight w:val="none"/>
        </w:rPr>
        <w:t>2026年09月14日 14:00:00</w:t>
      </w:r>
      <w:bookmarkEnd w:id="28"/>
      <w:r>
        <w:rPr>
          <w:rFonts w:ascii="宋体" w:eastAsia="宋体" w:hAnsi="Times New Roman" w:cs="Times New Roman" w:hint="eastAsia"/>
          <w:bCs/>
          <w:szCs w:val="21"/>
          <w:highlight w:val="none"/>
        </w:rPr>
        <w:t>（</w:t>
      </w:r>
      <w:r>
        <w:rPr>
          <w:rFonts w:ascii="宋体" w:eastAsia="宋体" w:hAnsi="Times New Roman" w:cs="Times New Roman" w:hint="eastAsia"/>
          <w:bCs/>
          <w:szCs w:val="21"/>
        </w:rPr>
        <w:t>北京时间）</w:t>
      </w:r>
      <w:r>
        <w:rPr>
          <w:rFonts w:ascii="宋体" w:eastAsia="宋体" w:hAnsi="Times New Roman" w:cs="Times New Roman" w:hint="eastAsia"/>
          <w:szCs w:val="21"/>
        </w:rPr>
        <w:t>。</w:t>
      </w:r>
    </w:p>
    <w:p w14:paraId="7F2ABF7D">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w:t>
      </w:r>
      <w:bookmarkStart w:id="29" w:name="_GoBack"/>
      <w:bookmarkEnd w:id="29"/>
      <w:r>
        <w:rPr>
          <w:rFonts w:ascii="宋体" w:eastAsia="宋体" w:hAnsi="宋体" w:cs="Times New Roman" w:hint="eastAsia"/>
          <w:szCs w:val="21"/>
        </w:rPr>
        <w:t>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在供应商专栏下载响投标（响应）工具及驱动程序安装包。</w:t>
      </w:r>
    </w:p>
    <w:p w14:paraId="123A3D92">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CC58BC9">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719AA1D">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eastAsia="宋体" w:hAnsi="宋体" w:cs="Times New Roman"/>
          <w:bCs/>
          <w:szCs w:val="21"/>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北京市海淀区中关村南大街46号中国气象局北区7号楼2层小会议室（科技大楼前草坪西侧），届时投标人的法定代表人或其授权的投标人授权代表到场参加。</w:t>
      </w:r>
      <w:bookmarkEnd w:id="30"/>
    </w:p>
    <w:p w14:paraId="71326391">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0C380303">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谈判，则采购公告已在“中国政府采购网”等媒体上发布。如本项目通过从省级以上财政部门建立的供应商库中随机抽取或采购人和采购专家分别书面推荐的方式邀请符合相应资格条件的供应商参与竞争性谈判，则谈判文件已向相关供应商发出。</w:t>
      </w:r>
    </w:p>
    <w:p w14:paraId="0ECC119D">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hAnsi="宋体" w:hint="eastAsia"/>
          <w:b/>
          <w:szCs w:val="21"/>
          <w:highlight w:val="none"/>
          <w:u w:val="single"/>
        </w:rPr>
        <w:t>局北区7号楼3</w:t>
      </w:r>
      <w:r>
        <w:rPr>
          <w:rFonts w:ascii="宋体" w:hAnsi="宋体" w:hint="eastAsia"/>
          <w:b/>
          <w:szCs w:val="21"/>
          <w:u w:val="single"/>
        </w:rPr>
        <w:t>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1" w:name="contactName"/>
      <w:r>
        <w:rPr>
          <w:rFonts w:ascii="宋体" w:hAnsi="宋体" w:cs="微软雅黑"/>
          <w:b/>
          <w:color w:val="0000FF"/>
          <w:kern w:val="0"/>
          <w:szCs w:val="21"/>
        </w:rPr>
        <w:t>刘亚明</w:t>
      </w:r>
      <w:bookmarkEnd w:id="31"/>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hint="eastAsia"/>
          <w:bCs/>
          <w:szCs w:val="21"/>
        </w:rPr>
        <w:t xml:space="preserve">        </w:t>
      </w:r>
      <w:r>
        <w:rPr>
          <w:rFonts w:ascii="宋体" w:hAnsi="宋体"/>
          <w:bCs/>
          <w:szCs w:val="21"/>
        </w:rPr>
        <w:t xml:space="preserve"> 联系电话：</w:t>
      </w:r>
      <w:bookmarkStart w:id="32" w:name="contactPhone"/>
      <w:r>
        <w:rPr>
          <w:rFonts w:ascii="宋体" w:hAnsi="宋体" w:cs="微软雅黑"/>
          <w:b/>
          <w:color w:val="0000FF"/>
          <w:kern w:val="0"/>
          <w:szCs w:val="21"/>
        </w:rPr>
        <w:t>010-68400081</w:t>
      </w:r>
      <w:bookmarkEnd w:id="32"/>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3" w:name="采购人1_recorderOrgName"/>
      <w:r>
        <w:rPr>
          <w:rFonts w:ascii="宋体" w:hAnsi="宋体" w:cs="微软雅黑"/>
          <w:b/>
          <w:color w:val="0000FF"/>
          <w:kern w:val="0"/>
          <w:szCs w:val="21"/>
        </w:rPr>
        <w:t>国家气象信息中心</w:t>
      </w:r>
      <w:bookmarkEnd w:id="33"/>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4" w:name="采购项目负责人_contactsName"/>
      <w:r>
        <w:rPr>
          <w:rFonts w:ascii="宋体" w:hAnsi="宋体" w:cs="微软雅黑"/>
          <w:b/>
          <w:color w:val="0000FF"/>
          <w:kern w:val="0"/>
          <w:szCs w:val="21"/>
        </w:rPr>
        <w:t>谭婷婷</w:t>
      </w:r>
      <w:bookmarkEnd w:id="34"/>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5" w:name="采购项目负责人办公电话_contactsTel"/>
      <w:r>
        <w:rPr>
          <w:rFonts w:ascii="宋体" w:hAnsi="宋体" w:cs="微软雅黑"/>
          <w:b/>
          <w:color w:val="0000FF"/>
          <w:kern w:val="0"/>
          <w:szCs w:val="21"/>
        </w:rPr>
        <w:t>010-58994101</w:t>
      </w:r>
      <w:bookmarkEnd w:id="35"/>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6" w:name="采购单位所在地址_recorderOrgAddress"/>
      <w:r>
        <w:rPr>
          <w:rFonts w:ascii="宋体" w:hAnsi="宋体" w:cs="微软雅黑"/>
          <w:b/>
          <w:color w:val="0000FF"/>
          <w:kern w:val="0"/>
          <w:szCs w:val="21"/>
        </w:rPr>
        <w:t>北京市海淀区中关村南大街46号</w:t>
      </w:r>
      <w:bookmarkEnd w:id="36"/>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7" w:name="技术电话_technicalSupportPhoneNumber"/>
      <w:r>
        <w:rPr>
          <w:rFonts w:ascii="宋体" w:hAnsi="宋体" w:cs="宋体" w:hint="eastAsia"/>
          <w:szCs w:val="21"/>
        </w:rPr>
        <w:t>010-68406701</w:t>
      </w:r>
      <w:bookmarkEnd w:id="37"/>
    </w:p>
    <w:p w14:paraId="6F31FFD4">
      <w:pPr>
        <w:adjustRightInd w:val="0"/>
        <w:snapToGrid w:val="0"/>
        <w:spacing w:line="360" w:lineRule="auto"/>
        <w:jc w:val="center"/>
        <w:outlineLvl w:val="1"/>
        <w:rPr>
          <w:rFonts w:ascii="Times New Roman" w:eastAsia="宋体" w:hAnsi="Times New Roman" w:cs="Times New Roman"/>
          <w:bCs/>
          <w:szCs w:val="21"/>
        </w:rPr>
        <w:sectPr>
          <w:footerReference w:type="even" r:id="rId7"/>
          <w:footerReference w:type="default" r:id="rId8"/>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Cs/>
          <w:szCs w:val="21"/>
        </w:rPr>
        <w:br w:type="page"/>
      </w:r>
    </w:p>
    <w:p w14:paraId="02C40651">
      <w:pPr>
        <w:adjustRightInd w:val="0"/>
        <w:snapToGrid w:val="0"/>
        <w:spacing w:line="360" w:lineRule="auto"/>
        <w:jc w:val="center"/>
        <w:outlineLvl w:val="1"/>
        <w:rPr>
          <w:rFonts w:ascii="Times New Roman" w:eastAsia="宋体" w:hAnsi="Times New Roman" w:cs="Times New Roman"/>
          <w:b/>
          <w:bCs/>
          <w:sz w:val="30"/>
          <w:szCs w:val="30"/>
        </w:rPr>
      </w:pPr>
      <w:bookmarkStart w:id="38" w:name="投标人须知专用部分_TBXZ"/>
      <w:r>
        <w:rPr>
          <w:rFonts w:ascii="Times New Roman" w:eastAsia="宋体" w:hAnsi="Times New Roman" w:cs="Times New Roman" w:hint="eastAsia"/>
          <w:b/>
          <w:bCs/>
          <w:sz w:val="30"/>
          <w:szCs w:val="30"/>
        </w:rPr>
        <w:t>第五章  响应人须知专用部分</w:t>
      </w:r>
    </w:p>
    <w:p w14:paraId="6FD253DC">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306E210B">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表格中要求事项且已列入第三章、第七章响应被拒绝条款的，若有缺失或无效，将导致响应被拒绝</w:t>
      </w:r>
      <w:r>
        <w:rPr>
          <w:rFonts w:ascii="宋体" w:eastAsia="宋体" w:hAnsi="宋体" w:cs="Times New Roman" w:hint="eastAsia"/>
          <w:szCs w:val="21"/>
        </w:rPr>
        <w:t>。响应人须知通用部分或谈判文件其余部分与本表不一致的，以本表要求为准。</w:t>
      </w:r>
    </w:p>
    <w:p w14:paraId="400A216D">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7EC2C860">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21D2AADA">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88EB9C8">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23E65198">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45191DB6">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711D7411">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510EC6C2">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7BC08F81">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460AC9E9">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39490174">
            <w:pPr>
              <w:rPr>
                <w:rFonts w:ascii="宋体" w:eastAsia="宋体" w:hAnsi="宋体" w:cs="微软雅黑"/>
                <w:kern w:val="0"/>
                <w:szCs w:val="21"/>
              </w:rPr>
            </w:pPr>
            <w:bookmarkStart w:id="39" w:name="采购人1_recorderOrgName_0"/>
            <w:r>
              <w:rPr>
                <w:rFonts w:ascii="宋体" w:eastAsia="宋体" w:hAnsi="宋体" w:cs="微软雅黑" w:hint="eastAsia"/>
                <w:kern w:val="0"/>
                <w:szCs w:val="21"/>
              </w:rPr>
              <w:t>国家气象信息中心</w:t>
            </w:r>
            <w:bookmarkEnd w:id="39"/>
          </w:p>
        </w:tc>
      </w:tr>
      <w:tr w14:paraId="00D6C4F6">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30905F56">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7867314F">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32584E48">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5FE85E69">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40" w:name="资_bidderQualificationValidBeyondDeadline"/>
            <w:r>
              <w:rPr>
                <w:rFonts w:ascii="宋体" w:eastAsia="宋体" w:hAnsi="宋体" w:cs="微软雅黑" w:hint="eastAsia"/>
                <w:kern w:val="0"/>
                <w:szCs w:val="21"/>
              </w:rPr>
              <w:t>无</w:t>
            </w:r>
            <w:bookmarkEnd w:id="40"/>
          </w:p>
        </w:tc>
      </w:tr>
      <w:tr w14:paraId="6165D09A">
        <w:tblPrEx>
          <w:tblW w:w="9003" w:type="dxa"/>
          <w:tblInd w:w="0" w:type="dxa"/>
          <w:tblLayout w:type="fixed"/>
          <w:tblCellMar>
            <w:top w:w="0" w:type="dxa"/>
            <w:left w:w="108" w:type="dxa"/>
            <w:bottom w:w="0" w:type="dxa"/>
            <w:right w:w="108" w:type="dxa"/>
          </w:tblCellMar>
        </w:tblPrEx>
        <w:trPr>
          <w:trHeight w:val="449"/>
        </w:trPr>
        <w:tc>
          <w:tcPr>
            <w:tcW w:w="675" w:type="dxa"/>
          </w:tcPr>
          <w:p w14:paraId="168F2E46">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522C8574">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32D9F48D">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14:paraId="75F05C6A">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1744319A">
            <w:pPr>
              <w:rPr>
                <w:rFonts w:ascii="Times New Roman" w:eastAsia="宋体" w:hAnsi="Times New Roman" w:cs="Times New Roman" w:hint="eastAsia"/>
                <w:szCs w:val="20"/>
              </w:rPr>
            </w:pPr>
            <w:r>
              <w:rPr>
                <w:rFonts w:ascii="Times New Roman" w:eastAsia="宋体" w:hAnsi="Times New Roman" w:cs="Times New Roman" w:hint="eastAsia"/>
                <w:szCs w:val="21"/>
              </w:rPr>
              <w:t>5.4</w:t>
            </w:r>
          </w:p>
        </w:tc>
        <w:tc>
          <w:tcPr>
            <w:tcW w:w="1418" w:type="dxa"/>
            <w:vAlign w:val="center"/>
          </w:tcPr>
          <w:p w14:paraId="46FD9836">
            <w:pPr>
              <w:rPr>
                <w:rFonts w:ascii="Times New Roman" w:eastAsia="宋体" w:hAnsi="Times New Roman" w:cs="Times New Roman"/>
                <w:szCs w:val="20"/>
              </w:rPr>
            </w:pPr>
            <w:r>
              <w:rPr>
                <w:rFonts w:ascii="Times New Roman" w:eastAsia="宋体" w:hAnsi="Times New Roman" w:cs="Times New Roman" w:hint="eastAsia"/>
                <w:szCs w:val="21"/>
              </w:rPr>
              <w:t>1.3.11</w:t>
            </w:r>
          </w:p>
        </w:tc>
        <w:tc>
          <w:tcPr>
            <w:tcW w:w="1701" w:type="dxa"/>
            <w:vAlign w:val="center"/>
          </w:tcPr>
          <w:p w14:paraId="0FDF43D8">
            <w:pPr>
              <w:rPr>
                <w:rFonts w:ascii="Times New Roman" w:eastAsia="宋体" w:hAnsi="Times New Roman" w:cs="Times New Roman" w:hint="eastAsia"/>
                <w:szCs w:val="20"/>
              </w:rPr>
            </w:pPr>
            <w:r>
              <w:rPr>
                <w:rFonts w:ascii="Calibri" w:eastAsia="宋体" w:hAnsi="Calibri" w:cs="Times New Roman" w:hint="eastAsia"/>
                <w:kern w:val="0"/>
                <w:szCs w:val="21"/>
              </w:rPr>
              <w:t>本次采购是否包含软件开发</w:t>
            </w:r>
            <w:r>
              <w:rPr>
                <w:rFonts w:ascii="Calibri" w:eastAsia="宋体" w:hAnsi="Calibri" w:cs="Times New Roman" w:hint="eastAsia"/>
                <w:szCs w:val="21"/>
              </w:rPr>
              <w:t>相关的授权要求</w:t>
            </w:r>
          </w:p>
        </w:tc>
        <w:tc>
          <w:tcPr>
            <w:tcW w:w="5209" w:type="dxa"/>
            <w:vAlign w:val="center"/>
          </w:tcPr>
          <w:p w14:paraId="79EE0A45">
            <w:pPr>
              <w:rPr>
                <w:rFonts w:ascii="宋体" w:eastAsia="宋体" w:hAnsi="宋体" w:cs="微软雅黑" w:hint="eastAsia"/>
                <w:kern w:val="0"/>
                <w:szCs w:val="21"/>
                <w:highlight w:val="none"/>
              </w:rPr>
            </w:pPr>
            <w:r>
              <w:rPr>
                <w:rFonts w:ascii="Times New Roman" w:eastAsia="宋体" w:hAnsi="Times New Roman" w:cs="Times New Roman" w:hint="eastAsia"/>
                <w:kern w:val="0"/>
                <w:szCs w:val="21"/>
              </w:rPr>
              <w:t>本次采购是否包含软件开发授权：</w:t>
            </w:r>
            <w:bookmarkStart w:id="42" w:name="软_includesSoftwareDevelopmentLicenseText"/>
            <w:r>
              <w:rPr>
                <w:rFonts w:ascii="宋体" w:eastAsia="宋体" w:hAnsi="宋体" w:cs="微软雅黑" w:hint="eastAsia"/>
                <w:b/>
                <w:color w:val="0000FF"/>
                <w:kern w:val="0"/>
                <w:szCs w:val="21"/>
              </w:rPr>
              <w:t>否</w:t>
            </w:r>
            <w:bookmarkEnd w:id="42"/>
          </w:p>
        </w:tc>
      </w:tr>
      <w:tr w14:paraId="043037B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02952537">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790619D9">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0E82C8A1">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43" w:name="服务团队_isMakeSpecializedServiceFlagText"/>
            <w:r>
              <w:rPr>
                <w:rFonts w:ascii="宋体" w:eastAsia="宋体" w:hAnsi="宋体" w:cs="微软雅黑" w:hint="eastAsia"/>
                <w:kern w:val="0"/>
                <w:szCs w:val="21"/>
              </w:rPr>
              <w:t>需要，组成不少于 8 人的服务团队，具体要求详见第六章采购需求。</w:t>
            </w:r>
            <w:bookmarkEnd w:id="43"/>
          </w:p>
        </w:tc>
      </w:tr>
      <w:tr w14:paraId="105CA968">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75555F52">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6AF6F927">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062E9FFB">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4" w:name="驻场服务_residentServiceFlagText"/>
            <w:r>
              <w:rPr>
                <w:rFonts w:ascii="宋体" w:eastAsia="宋体" w:hAnsi="宋体" w:cs="微软雅黑" w:hint="eastAsia"/>
                <w:kern w:val="0"/>
                <w:szCs w:val="21"/>
              </w:rPr>
              <w:t>是，驻场服务人员不少于 8 人，其相关要求详见第六章采购需求。</w:t>
            </w:r>
            <w:bookmarkEnd w:id="44"/>
          </w:p>
        </w:tc>
      </w:tr>
      <w:tr w14:paraId="51452875">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F0D5BEF">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75940291">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51FA7B34">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0DEA570">
            <w:pPr>
              <w:tabs>
                <w:tab w:val="left" w:pos="8460"/>
              </w:tabs>
              <w:adjustRightInd w:val="0"/>
              <w:snapToGrid w:val="0"/>
              <w:spacing w:line="360" w:lineRule="auto"/>
              <w:jc w:val="left"/>
              <w:rPr>
                <w:rFonts w:ascii="宋体" w:eastAsia="宋体" w:hAnsi="宋体" w:cs="Times New Roman" w:hint="eastAsia"/>
                <w:bCs/>
                <w:szCs w:val="21"/>
                <w:highlight w:val="none"/>
              </w:rPr>
            </w:pPr>
            <w:bookmarkStart w:id="45" w:name="选择是否为货物_includingGoodsFlagText"/>
            <w:r>
              <w:rPr>
                <w:rFonts w:ascii="宋体" w:eastAsia="宋体" w:hAnsi="宋体" w:cs="Times New Roman" w:hint="eastAsia"/>
                <w:bCs/>
                <w:szCs w:val="21"/>
                <w:highlight w:val="none"/>
              </w:rPr>
              <w:t>否</w:t>
            </w:r>
            <w:bookmarkEnd w:id="45"/>
          </w:p>
        </w:tc>
      </w:tr>
      <w:tr w14:paraId="036830B2">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9ACEA56">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66B8A74D">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2B3F496B">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3FD45CE5">
            <w:pPr>
              <w:rPr>
                <w:rFonts w:ascii="宋体" w:eastAsia="宋体" w:hAnsi="宋体" w:cs="微软雅黑"/>
                <w:b/>
                <w:color w:val="0000FF"/>
                <w:kern w:val="0"/>
                <w:szCs w:val="21"/>
              </w:rPr>
            </w:pPr>
            <w:bookmarkStart w:id="46" w:name="进口产品_agentMaterials"/>
            <w:bookmarkEnd w:id="46"/>
          </w:p>
        </w:tc>
      </w:tr>
      <w:tr w14:paraId="78E83E77">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13485848">
            <w:pPr>
              <w:rPr>
                <w:rFonts w:ascii="Calibri" w:eastAsia="宋体" w:hAnsi="Calibri" w:cs="Times New Roman"/>
              </w:rPr>
            </w:pPr>
            <w:r>
              <w:rPr>
                <w:rFonts w:ascii="Calibri" w:eastAsia="宋体" w:hAnsi="Calibri" w:cs="Times New Roman" w:hint="eastAsia"/>
              </w:rPr>
              <w:t>5.9</w:t>
            </w:r>
          </w:p>
        </w:tc>
        <w:tc>
          <w:tcPr>
            <w:tcW w:w="1418" w:type="dxa"/>
            <w:vAlign w:val="center"/>
          </w:tcPr>
          <w:p w14:paraId="705BC3BE">
            <w:pPr>
              <w:rPr>
                <w:rFonts w:ascii="Calibri" w:eastAsia="宋体" w:hAnsi="Calibri" w:cs="Times New Roman"/>
              </w:rPr>
            </w:pPr>
            <w:r>
              <w:rPr>
                <w:rFonts w:ascii="Calibri" w:eastAsia="宋体" w:hAnsi="Calibri" w:cs="Times New Roman" w:hint="eastAsia"/>
              </w:rPr>
              <w:t>1.6.1</w:t>
            </w:r>
          </w:p>
        </w:tc>
        <w:tc>
          <w:tcPr>
            <w:tcW w:w="1701" w:type="dxa"/>
            <w:vAlign w:val="center"/>
          </w:tcPr>
          <w:p w14:paraId="43714999">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46F14AE7">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（1）标的：气象科技管理系统开发 ，属于软件与信息技术服务；</w:t>
            </w:r>
            <w:bookmarkEnd w:id="47"/>
          </w:p>
        </w:tc>
      </w:tr>
      <w:tr w14:paraId="1789323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660EEC4">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4DA75040">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2D6F7E12">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0AC2E9BF">
            <w:pPr>
              <w:rPr>
                <w:rFonts w:ascii="Wingdings 2" w:hAnsi="Wingdings 2" w:cs="微软雅黑" w:hint="eastAsia"/>
                <w:kern w:val="0"/>
                <w:szCs w:val="21"/>
                <w:highlight w:val="none"/>
              </w:rPr>
            </w:pPr>
            <w:bookmarkStart w:id="48" w:name="中小企业_minorEnterprisesFlagText"/>
            <w:r>
              <w:rPr>
                <w:rFonts w:ascii="Wingdings 2" w:hAnsi="Wingdings 2" w:cs="微软雅黑" w:hint="eastAsia"/>
                <w:kern w:val="0"/>
                <w:szCs w:val="21"/>
                <w:lang w:eastAsia="zh-CN"/>
              </w:rPr>
              <w:t>是（不接受 中小企业以联合体或合同分包方式参加）</w:t>
            </w:r>
            <w:bookmarkEnd w:id="48"/>
          </w:p>
        </w:tc>
      </w:tr>
      <w:tr w14:paraId="61227A32">
        <w:tblPrEx>
          <w:tblW w:w="9003" w:type="dxa"/>
          <w:tblInd w:w="0" w:type="dxa"/>
          <w:tblLayout w:type="fixed"/>
          <w:tblCellMar>
            <w:top w:w="0" w:type="dxa"/>
            <w:left w:w="108" w:type="dxa"/>
            <w:bottom w:w="0" w:type="dxa"/>
            <w:right w:w="108" w:type="dxa"/>
          </w:tblCellMar>
        </w:tblPrEx>
        <w:tc>
          <w:tcPr>
            <w:tcW w:w="675" w:type="dxa"/>
            <w:vAlign w:val="center"/>
          </w:tcPr>
          <w:p w14:paraId="26941C35">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083D5467">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4B700DF">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3C99E106">
            <w:pPr>
              <w:rPr>
                <w:rFonts w:hint="eastAsia"/>
              </w:rPr>
            </w:pPr>
            <w:bookmarkStart w:id="49" w:name="中标服务费_finalAmountText"/>
            <w:r>
              <w:rPr>
                <w:rFonts w:hint="eastAsia"/>
                <w:lang w:eastAsia="zh-CN"/>
              </w:rPr>
              <w:t>是，中标服务费：1.1万元。</w:t>
            </w:r>
            <w:bookmarkEnd w:id="49"/>
            <w:r>
              <w:rPr>
                <w:rFonts w:ascii="宋体" w:eastAsia="宋体" w:hAnsi="宋体" w:cs="微软雅黑" w:hint="eastAsia"/>
                <w:kern w:val="0"/>
                <w:szCs w:val="21"/>
              </w:rPr>
              <w:t xml:space="preserve"> </w:t>
            </w:r>
          </w:p>
        </w:tc>
      </w:tr>
      <w:tr w14:paraId="3921813A">
        <w:tblPrEx>
          <w:tblW w:w="9003" w:type="dxa"/>
          <w:tblInd w:w="0" w:type="dxa"/>
          <w:tblLayout w:type="fixed"/>
          <w:tblCellMar>
            <w:top w:w="0" w:type="dxa"/>
            <w:left w:w="108" w:type="dxa"/>
            <w:bottom w:w="0" w:type="dxa"/>
            <w:right w:w="108" w:type="dxa"/>
          </w:tblCellMar>
        </w:tblPrEx>
        <w:tc>
          <w:tcPr>
            <w:tcW w:w="675" w:type="dxa"/>
            <w:vAlign w:val="top"/>
          </w:tcPr>
          <w:p w14:paraId="3B8A88D1">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56EF3864">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0BE108FD">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50" w:name="答疑会_answeringQuestionFlagText"/>
            <w:r>
              <w:rPr>
                <w:rFonts w:ascii="宋体" w:hAnsi="宋体" w:cs="微软雅黑" w:hint="eastAsia"/>
                <w:kern w:val="0"/>
                <w:szCs w:val="21"/>
              </w:rPr>
              <w:t>否</w:t>
            </w:r>
            <w:bookmarkEnd w:id="50"/>
          </w:p>
        </w:tc>
      </w:tr>
      <w:tr w14:paraId="2251D45E">
        <w:tblPrEx>
          <w:tblW w:w="9003" w:type="dxa"/>
          <w:tblInd w:w="0" w:type="dxa"/>
          <w:tblLayout w:type="fixed"/>
          <w:tblCellMar>
            <w:top w:w="0" w:type="dxa"/>
            <w:left w:w="108" w:type="dxa"/>
            <w:bottom w:w="0" w:type="dxa"/>
            <w:right w:w="108" w:type="dxa"/>
          </w:tblCellMar>
        </w:tblPrEx>
        <w:tc>
          <w:tcPr>
            <w:tcW w:w="675" w:type="dxa"/>
            <w:vAlign w:val="top"/>
          </w:tcPr>
          <w:p w14:paraId="2D6FB729">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13</w:t>
            </w:r>
          </w:p>
        </w:tc>
        <w:tc>
          <w:tcPr>
            <w:tcW w:w="1418" w:type="dxa"/>
          </w:tcPr>
          <w:p w14:paraId="0454F7B7">
            <w:pPr>
              <w:rPr>
                <w:rFonts w:ascii="Calibri" w:eastAsia="宋体" w:hAnsi="Calibri" w:cs="Times New Roman"/>
              </w:rPr>
            </w:pPr>
            <w:r>
              <w:rPr>
                <w:rFonts w:ascii="Calibri" w:eastAsia="宋体" w:hAnsi="Calibri" w:cs="Times New Roman" w:hint="eastAsia"/>
              </w:rPr>
              <w:t>1.14.2、1.14.3</w:t>
            </w:r>
          </w:p>
        </w:tc>
        <w:tc>
          <w:tcPr>
            <w:tcW w:w="1701" w:type="dxa"/>
          </w:tcPr>
          <w:p w14:paraId="1CC60F7F">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196607FB">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5E558E7">
            <w:pPr>
              <w:rPr>
                <w:rFonts w:ascii="Calibri" w:eastAsia="宋体" w:hAnsi="Calibri" w:cs="Times New Roman"/>
              </w:rPr>
            </w:pPr>
            <w:r>
              <w:rPr>
                <w:rFonts w:ascii="宋体" w:eastAsia="宋体" w:hAnsi="宋体" w:cs="微软雅黑" w:hint="eastAsia"/>
                <w:kern w:val="0"/>
                <w:szCs w:val="21"/>
              </w:rPr>
              <w:t>无</w:t>
            </w:r>
          </w:p>
        </w:tc>
      </w:tr>
      <w:tr w14:paraId="163AB50D">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4FD5A64B">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46158307">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0CD1A2A3">
            <w:pPr>
              <w:rPr>
                <w:rFonts w:ascii="Times New Roman" w:eastAsia="宋体" w:hAnsi="Times New Roman" w:cs="Times New Roman"/>
                <w:szCs w:val="21"/>
              </w:rPr>
            </w:pPr>
            <w:r>
              <w:rPr>
                <w:rFonts w:ascii="Times New Roman" w:eastAsia="宋体" w:hAnsi="Times New Roman" w:cs="Times New Roman" w:hint="eastAsia"/>
                <w:szCs w:val="21"/>
              </w:rPr>
              <w:t>本次谈判是否需要提交谈判保证金</w:t>
            </w:r>
          </w:p>
        </w:tc>
        <w:tc>
          <w:tcPr>
            <w:tcW w:w="5209" w:type="dxa"/>
            <w:vAlign w:val="center"/>
          </w:tcPr>
          <w:p w14:paraId="7769C8CA">
            <w:pPr>
              <w:rPr>
                <w:rFonts w:asciiTheme="minorEastAsia" w:hAnsiTheme="minorEastAsia" w:cstheme="minorEastAsia" w:hint="eastAsia"/>
                <w:kern w:val="0"/>
                <w:szCs w:val="21"/>
              </w:rPr>
            </w:pPr>
            <w:bookmarkStart w:id="51" w:name="标保证金_bailFlagText"/>
            <w:r>
              <w:rPr>
                <w:rFonts w:asciiTheme="minorEastAsia" w:eastAsiaTheme="minorEastAsia" w:hAnsiTheme="minorEastAsia" w:cstheme="minorEastAsia" w:hint="eastAsia"/>
                <w:kern w:val="0"/>
                <w:szCs w:val="21"/>
              </w:rPr>
              <w:t>否</w:t>
            </w:r>
            <w:bookmarkEnd w:id="51"/>
          </w:p>
        </w:tc>
      </w:tr>
      <w:tr w14:paraId="524D9E5C">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3F5805D5">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777740DA">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74C97CC6">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28D072E8">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2" w:name="预算金额_budgetAmount"/>
            <w:r>
              <w:rPr>
                <w:rFonts w:ascii="宋体" w:eastAsia="宋体" w:hAnsi="宋体" w:cs="微软雅黑" w:hint="eastAsia"/>
                <w:kern w:val="0"/>
                <w:szCs w:val="21"/>
              </w:rPr>
              <w:t>80.000000</w:t>
            </w:r>
            <w:bookmarkEnd w:id="52"/>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3" w:name="预算明细_packMoneyDetail"/>
            <w:r>
              <w:rPr>
                <w:rFonts w:hint="eastAsia"/>
                <w:szCs w:val="21"/>
                <w:highlight w:val="none"/>
              </w:rPr>
              <w:t>,包 1 采购预算(或最高限价)为人民币 80.000000 万元</w:t>
            </w:r>
            <w:bookmarkEnd w:id="53"/>
            <w:r>
              <w:rPr>
                <w:rFonts w:hint="eastAsia"/>
                <w:szCs w:val="21"/>
                <w:highlight w:val="none"/>
              </w:rPr>
              <w:t>。</w:t>
            </w:r>
          </w:p>
        </w:tc>
      </w:tr>
      <w:tr w14:paraId="0B776DCD">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4323787A">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061BDBAF">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4ADEED3A">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4" w:name="关键性工作_entrustingOthersFlagText"/>
            <w:r>
              <w:rPr>
                <w:rFonts w:ascii="Wingdings 2" w:hAnsi="Wingdings 2" w:cs="微软雅黑"/>
                <w:kern w:val="0"/>
                <w:szCs w:val="21"/>
              </w:rPr>
              <w:t>不允许</w:t>
            </w:r>
            <w:bookmarkEnd w:id="54"/>
          </w:p>
        </w:tc>
      </w:tr>
      <w:tr w14:paraId="17F4D512">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70ABE1DA">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6F6BA1F0">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009780A5">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2E6B9926">
            <w:pPr>
              <w:rPr>
                <w:rFonts w:ascii="Times New Roman" w:eastAsia="宋体" w:hAnsi="Times New Roman" w:cs="Times New Roman"/>
                <w:szCs w:val="21"/>
              </w:rPr>
            </w:pPr>
            <w:bookmarkStart w:id="55" w:name="投标有效期_bidExpirationDate"/>
            <w:r>
              <w:rPr>
                <w:rFonts w:hint="eastAsia"/>
                <w:szCs w:val="21"/>
              </w:rPr>
              <w:t>120日历天</w:t>
            </w:r>
            <w:bookmarkEnd w:id="55"/>
            <w:r>
              <w:rPr>
                <w:rFonts w:ascii="宋体" w:eastAsia="宋体" w:hAnsi="宋体" w:cs="微软雅黑" w:hint="eastAsia"/>
                <w:kern w:val="0"/>
                <w:szCs w:val="21"/>
              </w:rPr>
              <w:t>（从提交首次响应文件截止日起计算）</w:t>
            </w:r>
          </w:p>
        </w:tc>
      </w:tr>
      <w:tr w14:paraId="76E4B6FE">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164A5C5C">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63DBF6DC">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3D846949">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C7E996E">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77AFFE1D">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5269E332">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471A2368">
            <w:pPr>
              <w:rPr>
                <w:rFonts w:ascii="Times New Roman" w:eastAsia="宋体" w:hAnsi="Times New Roman" w:cs="Times New Roman"/>
                <w:szCs w:val="21"/>
              </w:rPr>
            </w:pPr>
          </w:p>
        </w:tc>
        <w:tc>
          <w:tcPr>
            <w:tcW w:w="1701" w:type="dxa"/>
            <w:vAlign w:val="center"/>
          </w:tcPr>
          <w:p w14:paraId="05B71002">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53CEC05B">
            <w:pPr>
              <w:rPr>
                <w:rFonts w:ascii="宋体" w:eastAsia="宋体" w:hAnsi="宋体" w:cs="Times New Roman"/>
                <w:szCs w:val="21"/>
              </w:rPr>
            </w:pPr>
            <w:r>
              <w:rPr>
                <w:rFonts w:ascii="Times New Roman" w:eastAsia="宋体" w:hAnsi="Times New Roman" w:cs="Times New Roman" w:hint="eastAsia"/>
                <w:szCs w:val="21"/>
              </w:rPr>
              <w:t>详见第八章采购合同</w:t>
            </w:r>
          </w:p>
        </w:tc>
      </w:tr>
      <w:tr w14:paraId="09775C4C">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373E0C4C">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633645FC">
            <w:pPr>
              <w:rPr>
                <w:rFonts w:ascii="Times New Roman" w:eastAsia="宋体" w:hAnsi="Times New Roman" w:cs="Times New Roman"/>
                <w:szCs w:val="21"/>
              </w:rPr>
            </w:pPr>
          </w:p>
        </w:tc>
        <w:tc>
          <w:tcPr>
            <w:tcW w:w="1701" w:type="dxa"/>
            <w:vAlign w:val="center"/>
          </w:tcPr>
          <w:p w14:paraId="4A656D12">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36A72000">
            <w:pPr>
              <w:rPr>
                <w:rFonts w:ascii="Times New Roman" w:eastAsia="宋体" w:hAnsi="Times New Roman" w:cs="Times New Roman"/>
                <w:szCs w:val="21"/>
              </w:rPr>
            </w:pPr>
            <w:bookmarkStart w:id="56" w:name="其他事项_ottherReemarks"/>
            <w:r>
              <w:rPr>
                <w:rFonts w:ascii="宋体" w:eastAsia="宋体" w:hAnsi="宋体" w:cs="微软雅黑" w:hint="eastAsia"/>
                <w:kern w:val="0"/>
                <w:szCs w:val="21"/>
              </w:rPr>
              <w:t>无</w:t>
            </w:r>
            <w:bookmarkEnd w:id="56"/>
          </w:p>
        </w:tc>
      </w:tr>
    </w:tbl>
    <w:p w14:paraId="47EC8842"/>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8"/>
    </w:p>
    <w:p w14:paraId="30ED14A7">
      <w:pPr>
        <w:widowControl/>
        <w:jc w:val="left"/>
        <w:rPr>
          <w:rFonts w:ascii="宋体" w:eastAsia="宋体" w:hAnsi="宋体" w:cs="Times New Roman"/>
          <w:szCs w:val="21"/>
        </w:rPr>
      </w:pPr>
    </w:p>
    <w:p>
      <w:pPr>
        <w:spacing w:before="156" w:beforeLines="50" w:line="360" w:lineRule="auto"/>
        <w:jc w:val="center"/>
        <w:outlineLvl w:val="1"/>
        <w:rPr>
          <w:rFonts w:ascii="宋体" w:eastAsia="宋体" w:hAnsi="宋体" w:cs="Times New Roman"/>
          <w:b/>
          <w:sz w:val="30"/>
          <w:szCs w:val="30"/>
        </w:rPr>
      </w:pPr>
      <w:bookmarkStart w:id="57" w:name="插入_采购需求书"/>
      <w:r>
        <w:rPr>
          <w:rFonts w:ascii="宋体" w:eastAsia="宋体" w:hAnsi="宋体" w:cs="Times New Roman" w:hint="eastAsia"/>
          <w:b/>
          <w:sz w:val="30"/>
          <w:szCs w:val="30"/>
        </w:rPr>
        <w:t>第六章  采购需求</w:t>
      </w:r>
    </w:p>
    <w:p>
      <w:pPr>
        <w:jc w:val="left"/>
        <w:rPr>
          <w:rFonts w:ascii="Times New Roman" w:eastAsia="宋体" w:hAnsi="Times New Roman" w:cs="Times New Roman"/>
          <w:b/>
          <w:szCs w:val="21"/>
        </w:rPr>
      </w:pPr>
    </w:p>
    <w:p>
      <w:pPr>
        <w:keepNext/>
        <w:keepLines/>
        <w:pageBreakBefore w:val="0"/>
        <w:widowControl w:val="0"/>
        <w:numPr>
          <w:ilvl w:val="0"/>
          <w:numId w:val="4"/>
        </w:numPr>
        <w:kinsoku/>
        <w:wordWrap/>
        <w:overflowPunct/>
        <w:topLinePunct w:val="0"/>
        <w:autoSpaceDE/>
        <w:autoSpaceDN/>
        <w:bidi w:val="0"/>
        <w:adjustRightInd/>
        <w:snapToGrid/>
        <w:spacing w:before="340" w:after="330" w:line="560" w:lineRule="exact"/>
        <w:ind w:left="432" w:hanging="432"/>
        <w:jc w:val="both"/>
        <w:textAlignment w:val="auto"/>
        <w:outlineLvl w:val="0"/>
        <w:rPr>
          <w:rFonts w:ascii="Arial" w:eastAsia="黑体" w:hAnsi="Arial" w:cs="Times New Roman" w:hint="eastAsia"/>
          <w:b/>
          <w:bCs/>
          <w:kern w:val="44"/>
          <w:sz w:val="32"/>
          <w:szCs w:val="44"/>
        </w:rPr>
      </w:pPr>
      <w:bookmarkStart w:id="58" w:name="_Toc15969"/>
      <w:bookmarkStart w:id="59" w:name="_Toc1728720482"/>
      <w:bookmarkStart w:id="60" w:name="_Toc14149"/>
      <w:r>
        <w:rPr>
          <w:rFonts w:ascii="Arial" w:eastAsia="黑体" w:hAnsi="Arial" w:cs="Times New Roman" w:hint="eastAsia"/>
          <w:b/>
          <w:bCs/>
          <w:kern w:val="44"/>
          <w:sz w:val="32"/>
          <w:szCs w:val="44"/>
          <w:lang w:val="en-US" w:eastAsia="zh-CN" w:bidi="ar-SA"/>
        </w:rPr>
        <w:t>项目背景</w:t>
      </w:r>
      <w:bookmarkEnd w:id="58"/>
      <w:bookmarkEnd w:id="59"/>
      <w:bookmarkEnd w:id="60"/>
      <w:bookmarkStart w:id="61" w:name="_Toc19363"/>
      <w:bookmarkStart w:id="62" w:name="_Toc1298880711"/>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近年来，随着气象科技创新体系的不断深化和数据化管理需求的快速增长，气象科技管理面临的数据来源日益多元、业务流程愈发复杂、管理任务更加精细化、决策支撑要求显著提升等挑战。传统依赖人工填报、线下流转、分散存储及静态统计的管理模式，已难以满足科技管理数字化、智能化和高效化发展的要求。一方面，现有管理数据分布于不同系统和业务环节，存在填报标准不统一、口径差异显著、数据质量难以保障等问题，导致信息汇聚效率低下，数据共享与复用受限；另一方面，历史数据多源异构、标准规范缺失、关联关系不足，制约了对科技项目、科研成果、人才与专家资源等核心要素的系统化分析和主题化整合，难以形成覆盖全业务环节的高质量数据资源体系，影响管理决策的科学性和前瞻性。</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在项目征集、申报、立项、评审、成果评价和资源配置等关键环节，重复立项识别、低水平重复研究甄别、科研成果关联分析、管理文档编制以及统计分析和决策研判等工作仍高度依赖人工经验，存在效率低、准确性不足、规范性欠缺及分析维度受限等问题。尤其面对海量、异构且专业性强的气象科技管理数据，单靠人工审核和简单文本匹配难以实现对实质性重复、跨领域相似研究和关联成果的精准识别，也难以支撑决策从“事后统计”向“实时分析、智能研判”的转变。</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在人工智能、大语言模型、自然语言处理、OCR识别、知识库构建及可视化分析等技术快速发展的背景下，开展气象科技管理系统技术研发具备坚实的技术基础和广阔的应用前景。本项目以气象科技管理核心业务为导向，系统性推进多源数据采集、历史数据治理、启发式查重、文档辅助生成与多维可视化分析等关键技术研发，构建覆盖科技管理全流程的智能化管理系统。通过建立标准统一、可追溯、高可用的气象科技管理主题基础数据库，提升数据采集、治理、分析和应用能力；通过引入AI智能体和自然语言交互技术，增强内容识别、辅助判断、文档生成和决策支撑水平，实现管理工作由线下、分散、人工驱动向线上、集中、智能化转型，从而为优化科技资源配置、提升管理效率和科学决策能力提供可靠的技术支撑。</w:t>
      </w:r>
    </w:p>
    <w:p>
      <w:pPr>
        <w:keepNext/>
        <w:keepLines/>
        <w:pageBreakBefore w:val="0"/>
        <w:widowControl w:val="0"/>
        <w:numPr>
          <w:ilvl w:val="0"/>
          <w:numId w:val="4"/>
        </w:numPr>
        <w:kinsoku/>
        <w:wordWrap/>
        <w:overflowPunct/>
        <w:topLinePunct w:val="0"/>
        <w:autoSpaceDE/>
        <w:autoSpaceDN/>
        <w:bidi w:val="0"/>
        <w:adjustRightInd/>
        <w:snapToGrid/>
        <w:spacing w:before="340" w:after="330" w:line="560" w:lineRule="exact"/>
        <w:ind w:left="432" w:hanging="432"/>
        <w:jc w:val="both"/>
        <w:textAlignment w:val="auto"/>
        <w:outlineLvl w:val="0"/>
        <w:rPr>
          <w:rFonts w:ascii="Arial" w:eastAsia="黑体" w:hAnsi="Arial" w:cs="Times New Roman" w:hint="eastAsia"/>
          <w:b/>
          <w:bCs/>
          <w:kern w:val="44"/>
          <w:sz w:val="32"/>
          <w:szCs w:val="44"/>
        </w:rPr>
      </w:pPr>
      <w:bookmarkStart w:id="63" w:name="_Toc27929"/>
      <w:r>
        <w:rPr>
          <w:rFonts w:ascii="Arial" w:eastAsia="黑体" w:hAnsi="Arial" w:cs="Times New Roman" w:hint="eastAsia"/>
          <w:b/>
          <w:bCs/>
          <w:kern w:val="44"/>
          <w:sz w:val="32"/>
          <w:szCs w:val="44"/>
          <w:lang w:val="en-US" w:eastAsia="zh-CN" w:bidi="ar-SA"/>
        </w:rPr>
        <w:t>建设目标与内容</w:t>
      </w:r>
      <w:bookmarkEnd w:id="61"/>
      <w:bookmarkEnd w:id="62"/>
      <w:bookmarkEnd w:id="63"/>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通过本项目建设实现气象科技管理工作在线化、数据资源体系化以及决策支撑智能化。通过研发可配置的多源数据采集技术，实现数据采集的标准化、流程化和规范化；在此基础上，建立基于AI的历史数据治理体系，打通数据孤岛，形成统一、可信的高质量气象科技管理主题基础数据资源；面向决策需求，借助领域AI智能体应用服务，依托启发式查重、文档辅助生成及多维度可视化技术构建支持智能识别、交互分析的决策支持环境，建设内容包含以下内容。</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1.</w:t>
      </w:r>
      <w:r>
        <w:rPr>
          <w:rFonts w:ascii="宋体" w:eastAsia="宋体" w:hAnsi="宋体" w:cs="Times New Roman" w:hint="eastAsia"/>
          <w:kern w:val="2"/>
          <w:sz w:val="21"/>
          <w:szCs w:val="24"/>
          <w:lang w:val="en-US" w:eastAsia="zh-CN" w:bidi="ar-SA"/>
        </w:rPr>
        <w:tab/>
      </w:r>
      <w:r>
        <w:rPr>
          <w:rFonts w:ascii="宋体" w:eastAsia="宋体" w:hAnsi="宋体" w:cs="Times New Roman" w:hint="eastAsia"/>
          <w:kern w:val="2"/>
          <w:sz w:val="21"/>
          <w:szCs w:val="24"/>
          <w:lang w:val="en-US" w:eastAsia="zh-CN" w:bidi="ar-SA"/>
        </w:rPr>
        <w:t>建成标准化、智能化的气象科技管理数据采集体系，实现数据高质量管控</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建立"模板配置-流程编排-智能抽取"一体化的数据采集体系，实现多源数据的自动化采集与质量控制。该体系采用可配置模板支持多业务场景适配，利用流程引擎实现全流程线上化，结合智能技术实现非结构化数据的自动识别与抽取，有效提升数据采集的效率和质量，为决策分析提供可靠的数据支撑。</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2.</w:t>
      </w:r>
      <w:r>
        <w:rPr>
          <w:rFonts w:ascii="宋体" w:eastAsia="宋体" w:hAnsi="宋体" w:cs="Times New Roman" w:hint="eastAsia"/>
          <w:kern w:val="2"/>
          <w:sz w:val="21"/>
          <w:szCs w:val="24"/>
          <w:lang w:val="en-US" w:eastAsia="zh-CN" w:bidi="ar-SA"/>
        </w:rPr>
        <w:tab/>
      </w:r>
      <w:r>
        <w:rPr>
          <w:rFonts w:ascii="宋体" w:eastAsia="宋体" w:hAnsi="宋体" w:cs="Times New Roman" w:hint="eastAsia"/>
          <w:kern w:val="2"/>
          <w:sz w:val="21"/>
          <w:szCs w:val="24"/>
          <w:lang w:val="en-US" w:eastAsia="zh-CN" w:bidi="ar-SA"/>
        </w:rPr>
        <w:t>建成气象科技管理主题基础数据库，实现数据高可用目标</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融合动态模板建模、AI智能抽取与可视化流程编排等核心技术，实现对多源异构历史数据的自动清洗、关联融合与质量提升，形成标准统一、可溯源、高可用的气象科技管理主题数据资源体系。该体系从业务功能层面显著提升历史数据治理能力，通过智能化手段降低人工干预，提高数据整合效率与质量管控水平；依托可溯源、高可用的主题数据资源。</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3.</w:t>
      </w:r>
      <w:r>
        <w:rPr>
          <w:rFonts w:ascii="宋体" w:eastAsia="宋体" w:hAnsi="宋体" w:cs="Times New Roman" w:hint="eastAsia"/>
          <w:kern w:val="2"/>
          <w:sz w:val="21"/>
          <w:szCs w:val="24"/>
          <w:lang w:val="en-US" w:eastAsia="zh-CN" w:bidi="ar-SA"/>
        </w:rPr>
        <w:tab/>
      </w:r>
      <w:r>
        <w:rPr>
          <w:rFonts w:ascii="宋体" w:eastAsia="宋体" w:hAnsi="宋体" w:cs="Times New Roman" w:hint="eastAsia"/>
          <w:kern w:val="2"/>
          <w:sz w:val="21"/>
          <w:szCs w:val="24"/>
          <w:lang w:val="en-US" w:eastAsia="zh-CN" w:bidi="ar-SA"/>
        </w:rPr>
        <w:t>建成覆盖气象科技管理全流程的内容查重流程，提升查重工作的智能化水平与判别准确性</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融合气象领域术语与专业逻辑的多维度特征提取，引入语义增强模型以提升比对精度，实现超越表面文字的专业内容深层比对；结合启发式规则，智能区分实质重复与表面相似，精准判别低水平重复与关联成果，支持全流程跨阶段信息贯通，提供高效、精准、可解释的查重能力。</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4.</w:t>
      </w:r>
      <w:r>
        <w:rPr>
          <w:rFonts w:ascii="宋体" w:eastAsia="宋体" w:hAnsi="宋体" w:cs="Times New Roman" w:hint="eastAsia"/>
          <w:kern w:val="2"/>
          <w:sz w:val="21"/>
          <w:szCs w:val="24"/>
          <w:lang w:val="en-US" w:eastAsia="zh-CN" w:bidi="ar-SA"/>
        </w:rPr>
        <w:tab/>
      </w:r>
      <w:r>
        <w:rPr>
          <w:rFonts w:ascii="宋体" w:eastAsia="宋体" w:hAnsi="宋体" w:cs="Times New Roman" w:hint="eastAsia"/>
          <w:kern w:val="2"/>
          <w:sz w:val="21"/>
          <w:szCs w:val="24"/>
          <w:lang w:val="en-US" w:eastAsia="zh-CN" w:bidi="ar-SA"/>
        </w:rPr>
        <w:t>建成上下文感知的意图识别与模板自适应匹配的文档生成流程，提升文档撰写的效率与规范性</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通过多模态信息提取与深度语义理解，智能匹配行业模板，并采用提示工程引导大模型进行规范、准确的文本生成，实现从多源异构数据输入到标准化、合规化文档输出的端到端智能辅助生成。</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5.</w:t>
      </w:r>
      <w:r>
        <w:rPr>
          <w:rFonts w:ascii="宋体" w:eastAsia="宋体" w:hAnsi="宋体" w:cs="Times New Roman" w:hint="eastAsia"/>
          <w:kern w:val="2"/>
          <w:sz w:val="21"/>
          <w:szCs w:val="24"/>
          <w:lang w:val="en-US" w:eastAsia="zh-CN" w:bidi="ar-SA"/>
        </w:rPr>
        <w:tab/>
      </w:r>
      <w:r>
        <w:rPr>
          <w:rFonts w:ascii="宋体" w:eastAsia="宋体" w:hAnsi="宋体" w:cs="Times New Roman" w:hint="eastAsia"/>
          <w:kern w:val="2"/>
          <w:sz w:val="21"/>
          <w:szCs w:val="24"/>
          <w:lang w:val="en-US" w:eastAsia="zh-CN" w:bidi="ar-SA"/>
        </w:rPr>
        <w:t>建成气象科技管理数据统计分析功能，提升数据分析的灵活性与响应时效</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基于气象科技管理主题数据资源与知识库，融合多维模型与场景模板，建立统一数据模型，打通核心要素壁垒；支持多维度动态钻取与联动分析，通过联动视图与自然语言交互，实现“一图统览、按需下钻”的统计分析能力。</w:t>
      </w:r>
    </w:p>
    <w:p>
      <w:pPr>
        <w:keepNext/>
        <w:keepLines/>
        <w:pageBreakBefore w:val="0"/>
        <w:widowControl w:val="0"/>
        <w:numPr>
          <w:ilvl w:val="0"/>
          <w:numId w:val="4"/>
        </w:numPr>
        <w:kinsoku/>
        <w:wordWrap/>
        <w:overflowPunct/>
        <w:topLinePunct w:val="0"/>
        <w:autoSpaceDE/>
        <w:autoSpaceDN/>
        <w:bidi w:val="0"/>
        <w:adjustRightInd/>
        <w:snapToGrid/>
        <w:spacing w:before="340" w:after="330" w:line="560" w:lineRule="exact"/>
        <w:ind w:left="432" w:hanging="432"/>
        <w:jc w:val="both"/>
        <w:textAlignment w:val="auto"/>
        <w:outlineLvl w:val="0"/>
        <w:rPr>
          <w:rFonts w:ascii="Arial" w:eastAsia="黑体" w:hAnsi="Arial" w:cs="Times New Roman" w:hint="eastAsia"/>
          <w:b/>
          <w:bCs/>
          <w:kern w:val="44"/>
          <w:sz w:val="32"/>
          <w:szCs w:val="44"/>
        </w:rPr>
      </w:pPr>
      <w:bookmarkStart w:id="64" w:name="_Toc7458"/>
      <w:bookmarkStart w:id="65" w:name="_Toc6121"/>
      <w:bookmarkStart w:id="66" w:name="_Toc1116838022"/>
      <w:r>
        <w:rPr>
          <w:rFonts w:ascii="Arial" w:eastAsia="黑体" w:hAnsi="Arial" w:cs="Times New Roman" w:hint="eastAsia"/>
          <w:b/>
          <w:bCs/>
          <w:kern w:val="44"/>
          <w:sz w:val="32"/>
          <w:szCs w:val="44"/>
          <w:lang w:val="en-US" w:eastAsia="zh-CN" w:bidi="ar-SA"/>
        </w:rPr>
        <w:t>建设任务要求</w:t>
      </w:r>
      <w:bookmarkEnd w:id="64"/>
      <w:bookmarkEnd w:id="65"/>
      <w:bookmarkEnd w:id="66"/>
    </w:p>
    <w:p>
      <w:pPr>
        <w:widowControl w:val="0"/>
        <w:spacing w:line="360" w:lineRule="auto"/>
        <w:ind w:firstLine="420" w:firstLineChars="200"/>
        <w:jc w:val="both"/>
        <w:rPr>
          <w:rFonts w:ascii="宋体" w:eastAsia="宋体" w:hAnsi="宋体" w:cs="Times New Roman" w:hint="default"/>
        </w:rPr>
      </w:pPr>
      <w:r>
        <w:rPr>
          <w:rFonts w:ascii="宋体" w:eastAsia="宋体" w:hAnsi="宋体" w:cs="Times New Roman" w:hint="eastAsia"/>
          <w:b w:val="0"/>
          <w:bCs w:val="0"/>
          <w:kern w:val="2"/>
          <w:sz w:val="21"/>
          <w:szCs w:val="24"/>
          <w:lang w:val="en-US" w:eastAsia="zh-CN" w:bidi="ar-SA"/>
        </w:rPr>
        <w:t>本章全部建设功能、非功能约束、故障处理、安全及集成要求，均围绕第2章5项建设目标与建设内容逐项落地实施，所有任务均依托下述各子系统，各子系统功能、数据治理、AI智能、统计分析 、安全运维等内容分别对应实现标准化数据采集、主题数据库建设、全流程智能查重、AI辅助文档生成、多维可视化统计分析五大顶层建设内容。</w:t>
      </w:r>
    </w:p>
    <w:p>
      <w:pPr>
        <w:keepNext/>
        <w:keepLines/>
        <w:widowControl w:val="0"/>
        <w:numPr>
          <w:ilvl w:val="1"/>
          <w:numId w:val="4"/>
        </w:numPr>
        <w:spacing w:before="260" w:after="260" w:line="416" w:lineRule="auto"/>
        <w:ind w:left="576" w:hanging="576"/>
        <w:jc w:val="both"/>
        <w:outlineLvl w:val="1"/>
        <w:rPr>
          <w:rFonts w:ascii="Times New Roman" w:eastAsia="黑体" w:hAnsi="Times New Roman" w:cs="Times New Roman"/>
          <w:b/>
          <w:bCs/>
          <w:sz w:val="30"/>
          <w:szCs w:val="32"/>
        </w:rPr>
      </w:pPr>
      <w:r>
        <w:rPr>
          <w:rFonts w:ascii="Times New Roman" w:eastAsia="黑体" w:hAnsi="Times New Roman" w:cs="Times New Roman" w:hint="eastAsia"/>
          <w:b/>
          <w:bCs/>
          <w:kern w:val="2"/>
          <w:sz w:val="30"/>
          <w:szCs w:val="32"/>
          <w:lang w:val="en-US" w:eastAsia="zh-CN" w:bidi="ar-SA"/>
        </w:rPr>
        <w:t>建设功能要求</w:t>
      </w:r>
    </w:p>
    <w:p>
      <w:pPr>
        <w:keepNext/>
        <w:keepLines/>
        <w:widowControl w:val="0"/>
        <w:numPr>
          <w:ilvl w:val="2"/>
          <w:numId w:val="4"/>
        </w:numPr>
        <w:spacing w:before="260" w:after="260" w:line="416" w:lineRule="auto"/>
        <w:ind w:left="720" w:hanging="720"/>
        <w:jc w:val="both"/>
        <w:outlineLvl w:val="2"/>
        <w:rPr>
          <w:rFonts w:ascii="Arial" w:eastAsia="黑体" w:hAnsi="Arial" w:cs="Times New Roman" w:hint="eastAsia"/>
          <w:b/>
          <w:bCs/>
          <w:sz w:val="28"/>
          <w:szCs w:val="32"/>
        </w:rPr>
      </w:pPr>
      <w:bookmarkStart w:id="67" w:name="OLE_LINK2"/>
      <w:r>
        <w:rPr>
          <w:rFonts w:ascii="Arial" w:eastAsia="黑体" w:hAnsi="Arial" w:cs="Times New Roman" w:hint="eastAsia"/>
          <w:b/>
          <w:bCs/>
          <w:kern w:val="2"/>
          <w:sz w:val="28"/>
          <w:szCs w:val="32"/>
          <w:lang w:val="en-US" w:eastAsia="zh-CN" w:bidi="ar-SA"/>
        </w:rPr>
        <w:t>创新体系管理子系统</w:t>
      </w:r>
    </w:p>
    <w:bookmarkEnd w:id="67"/>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野外科学试验基地管理</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野外科学试验基地管理功能面向气象科研基地全生命周期管理，涵盖基础信息、科研任务、设备与数据资源、运行保障、成果产出及开放共享管理等内容。系统支持在线填报、动态维护、字段校验、过程留痕和基础统计分析，能够关联科研项目、人才及成果信息。</w:t>
      </w: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创新团队管理</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创新团队管理功能覆盖团队基础信息、任务目标、人员结构、科研活动、成果产出及人才培养等方面。系统支持信息在线填报、动态维护、字段校验、年度计划和科研活动登记，并可与项目库、成果库及创新载体关联。</w:t>
      </w: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气象科研院所管理</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气象科研院所管理功能面向科研院所信息维护和科研能力展示，涵盖院所基础信息、科研平台、项目成果、人才队伍及业务支撑等内容。系统支持在线填报、动态更新、字段校验和多维关联，可关联团队、基地、成果和创新载体，实现科研院所运行态势和能力画像。</w:t>
      </w: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重点开放实验室管理</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重点开放实验室管理功能覆盖实验室基础信息、研究方向、人员队伍、科研任务、开放课题、仪器设备及成果产出等内容。系统支持在线维护、动态管理、信息关联及年报归档，能够记录实验室建设、科研活动、开放共享及绩效情况。</w:t>
      </w:r>
    </w:p>
    <w:p>
      <w:pPr>
        <w:keepNext/>
        <w:keepLines/>
        <w:widowControl w:val="0"/>
        <w:numPr>
          <w:ilvl w:val="2"/>
          <w:numId w:val="4"/>
        </w:numPr>
        <w:spacing w:before="260" w:after="260" w:line="416" w:lineRule="auto"/>
        <w:ind w:left="720" w:hanging="720"/>
        <w:jc w:val="both"/>
        <w:outlineLvl w:val="2"/>
        <w:rPr>
          <w:rFonts w:ascii="Arial" w:eastAsia="黑体" w:hAnsi="Arial" w:cs="Times New Roman" w:hint="eastAsia"/>
          <w:b/>
          <w:bCs/>
          <w:sz w:val="28"/>
          <w:szCs w:val="32"/>
        </w:rPr>
      </w:pPr>
      <w:r>
        <w:rPr>
          <w:rFonts w:ascii="Arial" w:eastAsia="黑体" w:hAnsi="Arial" w:cs="Times New Roman" w:hint="eastAsia"/>
          <w:b/>
          <w:bCs/>
          <w:kern w:val="2"/>
          <w:sz w:val="28"/>
          <w:szCs w:val="32"/>
          <w:lang w:val="en-US" w:eastAsia="zh-CN" w:bidi="ar-SA"/>
        </w:rPr>
        <w:t>科技项目管理子系统</w:t>
      </w: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指南编制管理</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建设指南编制管理功能，支撑科技项目指南从需求征集、审核发布等到申报开放的全过程管理。系统应支持指南分类、年度批次、申报领域、支持范围、申报条件、截止时间等信息维护，并可面向不同用户范围发布通知和申报入口。</w:t>
      </w: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项目申报管理</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建设项目申报管理功能，支撑申报单位按照项目类型在线填写申报书、预算、负责人、参与单位、研究内容、考核指标、进度安排和附件材料。系统应支持申报模板定义、字段校验、附件上传、草稿保存、提交确认和版本留痕，并可根据项目类别配置差异化填报要求。</w:t>
      </w: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项目评审管理</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建设项目评审管理功能，支撑项目申报后的形式审查、专家遴选、回避设置、材料分发、在线评审、评分填写和意见汇总。系统应支持按照专业领域、单位、回避关系和评审规则匹配专家，保障评审过程规范、公正、可追溯。评审结果应能够自动汇总形成排序、评分明细和综合意见。</w:t>
      </w: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任务书申报管理</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建设任务书申报管理功能，支撑通过评审的项目开展立项确认、任务书填报、指标核定、智能审核、经费信息维护和立项文件归档。系统应支持从申报材料自动带入基础信息，减少重复填报，并对研究内容、考核指标、进度计划、承担单位和负责人信息进行确认。</w:t>
      </w: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结题验收管理</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建设结题验收管理功能，支撑项目到期提醒、结题材料提交、成果归集、验收组织、专家评价。系统应自动汇聚项目任务书、过程检查、变更记录、成果清单和经费执行等信息，形成验收基础材料，并支持线上审核、专家意见汇总和结题状态维护。</w:t>
      </w: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基础信息库管理</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建设基础信息库管理功能，形成项目管理全过程所需的项目库、规划库、指南库、成果库和专家库。系统应支持基础数据分类维护、关联引用、状态更新和权限控制，确保项目申报、评审、立项、在研和验收各环节共用同一套权威数据。通过基础信息库建设，减少重复录入和数据割裂，提升项目管理数据一致性，为查重分析、专家匹配、成果归集和综合统计提供基础支撑。</w:t>
      </w: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项目查重与智能辅助</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建设项目查重与智能辅助功能，支撑项目申报、评审和立项前对人员承担情况、研究内容相似度、关联成果和重复立项风险进行识别。系统应结合规则比对、语义增强模型和领域关键词，实现对表面相似与实质重复的辅助判别，并生成可解释的查重报告。对于评审意见、项目概况和统计材料，可引入AI报告生成能力，辅助形成规范文本，提高管理效率和决策质量。</w:t>
      </w:r>
    </w:p>
    <w:p>
      <w:pPr>
        <w:keepNext/>
        <w:keepLines/>
        <w:widowControl w:val="0"/>
        <w:numPr>
          <w:ilvl w:val="2"/>
          <w:numId w:val="4"/>
        </w:numPr>
        <w:spacing w:before="260" w:after="260" w:line="416" w:lineRule="auto"/>
        <w:ind w:left="720" w:hanging="720"/>
        <w:jc w:val="both"/>
        <w:outlineLvl w:val="2"/>
        <w:rPr>
          <w:rFonts w:ascii="Arial" w:eastAsia="黑体" w:hAnsi="Arial" w:cs="Times New Roman" w:hint="eastAsia"/>
          <w:b/>
          <w:bCs/>
          <w:sz w:val="28"/>
          <w:szCs w:val="32"/>
        </w:rPr>
      </w:pPr>
      <w:bookmarkStart w:id="68" w:name="OLE_LINK4"/>
      <w:r>
        <w:rPr>
          <w:rFonts w:ascii="Arial" w:eastAsia="黑体" w:hAnsi="Arial" w:cs="Times New Roman" w:hint="eastAsia"/>
          <w:b/>
          <w:bCs/>
          <w:kern w:val="2"/>
          <w:sz w:val="28"/>
          <w:szCs w:val="32"/>
          <w:lang w:val="en-US" w:eastAsia="zh-CN" w:bidi="ar-SA"/>
        </w:rPr>
        <w:t>科技合作管理子系统</w:t>
      </w: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应用证明管理</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建设应用证明管理功能，支撑科技成果应用证明的申请、审核、开具、数量限制和证明单位信息维护。系统应支持关联成果登记信息，记录应用单位、应用场景、应用时间、应用效果和证明材料，并根据业务规则控制证明数量和出具范围。通过应用证明线上管理，规范证明材料来源和出具流程，减少重复证明、信息不一致和材料缺失问题，为成果转化、评价认定和奖励申报提供可信支撑。</w:t>
      </w: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highlight w:val="none"/>
        </w:rPr>
      </w:pPr>
      <w:r>
        <w:rPr>
          <w:rFonts w:ascii="Times New Roman" w:eastAsia="宋体" w:hAnsi="Times New Roman" w:cs="Times New Roman" w:hint="eastAsia"/>
          <w:b/>
          <w:bCs/>
          <w:kern w:val="2"/>
          <w:sz w:val="24"/>
          <w:szCs w:val="28"/>
          <w:highlight w:val="none"/>
          <w:lang w:val="en-US" w:eastAsia="zh-CN" w:bidi="ar-SA"/>
        </w:rPr>
        <w:t>数据收集</w:t>
      </w:r>
    </w:p>
    <w:p>
      <w:pPr>
        <w:widowControl w:val="0"/>
        <w:spacing w:line="360" w:lineRule="auto"/>
        <w:ind w:firstLine="420" w:firstLineChars="200"/>
        <w:jc w:val="both"/>
        <w:rPr>
          <w:rFonts w:ascii="宋体" w:eastAsia="宋体" w:hAnsi="宋体" w:cs="Times New Roman" w:hint="eastAsia"/>
          <w:highlight w:val="none"/>
        </w:rPr>
      </w:pPr>
      <w:r>
        <w:rPr>
          <w:rFonts w:ascii="宋体" w:eastAsia="宋体" w:hAnsi="宋体" w:cs="Times New Roman" w:hint="eastAsia"/>
          <w:kern w:val="2"/>
          <w:sz w:val="21"/>
          <w:szCs w:val="24"/>
          <w:highlight w:val="none"/>
          <w:lang w:val="en-US" w:eastAsia="zh-CN" w:bidi="ar-SA"/>
        </w:rPr>
        <w:t>建设数据收集功能，支撑科技合作管理中内部单位和外部合作对象的数据填报。系统应满足内部业务人员等不同主体的数据提交需求。填报内容应通过统一模板和接口规则汇聚并进行格式校验。</w:t>
      </w: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科技成果查重</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建设科技成果查重功能，基于成果登记、评价、奖励和备案等环节所产生的数据，对成果文本内容、关联项目、完成人员和相似成果进行智能比对。系统应支持查重规则配置、相似度阈值设置、结果解释、风险提示和查重报告生成，帮助管理人员识别重复登记、成果内容高度相似、人员关系异常或成果与项目不匹配等问题。拓展成果领域查重业务场景，落地第2章全流程查重建设内容。</w:t>
      </w: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统计分析和多元展示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ascii="宋体" w:eastAsia="宋体" w:hAnsi="宋体" w:cs="Times New Roman" w:hint="eastAsia"/>
        </w:rPr>
      </w:pPr>
      <w:r>
        <w:rPr>
          <w:rFonts w:ascii="宋体" w:eastAsia="宋体" w:hAnsi="宋体" w:cs="Times New Roman" w:hint="eastAsia"/>
          <w:kern w:val="2"/>
          <w:sz w:val="21"/>
          <w:szCs w:val="24"/>
          <w:lang w:val="en-US" w:eastAsia="zh-CN" w:bidi="ar-SA"/>
        </w:rPr>
        <w:t>对多数据库的数据进行整合，开展多维度统计分析。依托多样化图表及展示形式，可直观呈现统计分析结果，支持多条件组合筛选（可按照时间、类型等维度开展联动筛选）、关键词模糊搜索、数据排序（升序/降序）、图表切换（如将柱状图转换为饼图）等交互功能；可提供多种导出格式。</w:t>
      </w: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生成报告</w:t>
      </w:r>
    </w:p>
    <w:p>
      <w:pPr>
        <w:keepNext w:val="0"/>
        <w:keepLines w:val="0"/>
        <w:widowControl w:val="0"/>
        <w:spacing w:line="360" w:lineRule="auto"/>
        <w:ind w:firstLine="420" w:firstLineChars="200"/>
        <w:jc w:val="both"/>
        <w:rPr>
          <w:rFonts w:ascii="Times New Roman" w:eastAsia="宋体" w:hAnsi="Times New Roman" w:cs="Times New Roman" w:hint="eastAsia"/>
          <w:b/>
          <w:bCs/>
        </w:rPr>
      </w:pPr>
      <w:r>
        <w:rPr>
          <w:rFonts w:ascii="宋体" w:eastAsia="宋体" w:hAnsi="宋体" w:cs="Times New Roman" w:hint="eastAsia"/>
          <w:i w:val="0"/>
          <w:iCs w:val="0"/>
          <w:caps w:val="0"/>
          <w:spacing w:val="0"/>
          <w:kern w:val="2"/>
          <w:sz w:val="21"/>
          <w:szCs w:val="24"/>
          <w:shd w:val="clear" w:color="auto" w:fill="auto"/>
          <w:lang w:val="en-US" w:eastAsia="zh-CN" w:bidi="ar-SA"/>
        </w:rPr>
        <w:t>建设</w:t>
      </w:r>
      <w:r>
        <w:rPr>
          <w:rFonts w:ascii="宋体" w:eastAsia="宋体" w:hAnsi="宋体" w:cs="Times New Roman"/>
          <w:i w:val="0"/>
          <w:iCs w:val="0"/>
          <w:caps w:val="0"/>
          <w:spacing w:val="0"/>
          <w:kern w:val="2"/>
          <w:sz w:val="21"/>
          <w:szCs w:val="24"/>
          <w:shd w:val="clear" w:color="auto" w:fill="auto"/>
          <w:lang w:val="en-US" w:eastAsia="zh-CN" w:bidi="ar-SA"/>
        </w:rPr>
        <w:t>覆盖报告生成、查询及导出的全流程功能。在报告生成环节，系统可针对用户填充完成的初稿，按照预设模板格式完成自动排版，输出标准化报告。在报告查询与导出环节，系统支持依据报告名称、模板类型、所属单位、项目类型等多维度开展筛选检索，可支持将报告导出为</w:t>
      </w:r>
      <w:r>
        <w:rPr>
          <w:rFonts w:ascii="宋体" w:eastAsia="宋体" w:hAnsi="宋体" w:cs="Times New Roman" w:hint="eastAsia"/>
          <w:i w:val="0"/>
          <w:iCs w:val="0"/>
          <w:caps w:val="0"/>
          <w:spacing w:val="0"/>
          <w:kern w:val="2"/>
          <w:sz w:val="21"/>
          <w:szCs w:val="24"/>
          <w:shd w:val="clear" w:color="auto" w:fill="auto"/>
          <w:lang w:val="en-US" w:eastAsia="zh-CN" w:bidi="ar-SA"/>
        </w:rPr>
        <w:t>多</w:t>
      </w:r>
      <w:r>
        <w:rPr>
          <w:rFonts w:ascii="宋体" w:eastAsia="宋体" w:hAnsi="宋体" w:cs="Times New Roman"/>
          <w:i w:val="0"/>
          <w:iCs w:val="0"/>
          <w:caps w:val="0"/>
          <w:spacing w:val="0"/>
          <w:kern w:val="2"/>
          <w:sz w:val="21"/>
          <w:szCs w:val="24"/>
          <w:shd w:val="clear" w:color="auto" w:fill="auto"/>
          <w:lang w:val="en-US" w:eastAsia="zh-CN" w:bidi="ar-SA"/>
        </w:rPr>
        <w:t>种格式，同时支持单独导出可视化图表。</w:t>
      </w:r>
    </w:p>
    <w:bookmarkEnd w:id="68"/>
    <w:p>
      <w:pPr>
        <w:keepNext/>
        <w:keepLines/>
        <w:widowControl w:val="0"/>
        <w:numPr>
          <w:ilvl w:val="2"/>
          <w:numId w:val="4"/>
        </w:numPr>
        <w:spacing w:before="260" w:after="260" w:line="416" w:lineRule="auto"/>
        <w:ind w:left="720" w:hanging="720"/>
        <w:jc w:val="both"/>
        <w:outlineLvl w:val="2"/>
        <w:rPr>
          <w:rFonts w:ascii="Arial" w:eastAsia="黑体" w:hAnsi="Arial" w:cs="Times New Roman" w:hint="eastAsia"/>
          <w:b/>
          <w:bCs/>
          <w:sz w:val="28"/>
          <w:szCs w:val="32"/>
        </w:rPr>
      </w:pPr>
      <w:r>
        <w:rPr>
          <w:rFonts w:ascii="Arial" w:eastAsia="黑体" w:hAnsi="Arial" w:cs="Times New Roman" w:hint="eastAsia"/>
          <w:b/>
          <w:bCs/>
          <w:kern w:val="2"/>
          <w:sz w:val="28"/>
          <w:szCs w:val="32"/>
          <w:lang w:val="en-US" w:eastAsia="zh-CN" w:bidi="ar-SA"/>
        </w:rPr>
        <w:t>科学普及管理子系统</w:t>
      </w: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科普数据填报与管理</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建设科普数据填报与材料管理功能，支撑各单位围绕科普场地、科普活动、科普队伍及经费、科普作品、科技资源科普化信息等内容开展在线报送和统一管理。系统应提供标准化填报表单、必填项校验、附件上传、草稿保存、提交确认、批量导入和数据导出等能力，确保科普数据采集口径一致、内容完整、过程可追溯。除标准填报外，系统还应支持创建临时填报任务，临时填报任务支持自定义表单。针对科普管理工作中统计口径变化、专题报送调整等需求，系统应支持填报数据项灵活扩展，可配置新增字段、字段顺序、校验规则及数据关联关系，实现科普基地、活动、作品、人员、经费等信息的关联管理。同时，系统应支持对附件进行格式识别、内容解析和关键信息提取，辅助开展材料核验和结构化数据比对。通过该功能建设，可提升科普数据填报、材料审核和批量处理效率，形成科普工作基础台账，为统计分析、成果展示和年度报告编制提供数据支撑。</w:t>
      </w: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流程审批</w:t>
      </w:r>
    </w:p>
    <w:p>
      <w:pPr>
        <w:widowControl w:val="0"/>
        <w:spacing w:line="360" w:lineRule="auto"/>
        <w:ind w:firstLine="420" w:firstLineChars="200"/>
        <w:jc w:val="both"/>
        <w:rPr>
          <w:rFonts w:ascii="宋体" w:eastAsia="宋体" w:hAnsi="宋体" w:cs="Times New Roman"/>
        </w:rPr>
      </w:pPr>
      <w:r>
        <w:rPr>
          <w:rFonts w:ascii="宋体" w:eastAsia="宋体" w:hAnsi="宋体" w:cs="Times New Roman" w:hint="eastAsia"/>
          <w:kern w:val="2"/>
          <w:sz w:val="21"/>
          <w:szCs w:val="24"/>
          <w:lang w:val="en-US" w:eastAsia="zh-CN" w:bidi="ar-SA"/>
        </w:rPr>
        <w:t>建设流程审批功能，支撑科普数据在市级填报、省级审核、国家级审批等多级业务场景下流转。系统应提供提交、审核、退回、修订、再提交和终审归档等操作，并记录审核人、审核时间、审核意见和处理状态。审批重点包括填报项目是否符合标准、附件是否完整、数据是否真实一致。通过流程审批功能，确保科普数据经过规范审核后进入专题库，提升报送质量和管理可信度。</w:t>
      </w: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科技管理数据统计</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建设科技管理数据统计功能，依托项目、成果、创新体系、科普等专题库开展综合查询和统计分析。系统应支持成果登记统计、成果备案统计以及科普基地、活动、作品、队伍经费等专题统计，并可按年度、地区、单位、类别和状态进行分组汇总。</w:t>
      </w: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科技管理数据展示</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建设科技管理数据展示功能，提供综合查看、统计分析能力，系统支持展示图形化报表与GIS地图叠加展示并支持数据导出功能。结合统一主题数据集实现多维度交互式分析，对应完成第2章第5项统计分析建设目标。</w:t>
      </w:r>
    </w:p>
    <w:p>
      <w:pPr>
        <w:widowControl w:val="0"/>
        <w:spacing w:line="360" w:lineRule="auto"/>
        <w:ind w:firstLine="420" w:firstLineChars="200"/>
        <w:jc w:val="both"/>
        <w:rPr>
          <w:rFonts w:ascii="宋体" w:eastAsia="宋体" w:hAnsi="宋体" w:cs="Times New Roman" w:hint="default"/>
        </w:rPr>
      </w:pP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报告在线制作</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建设报告在线制作功能，支撑管理人员基于系统数据在线编制工作报告、统计分析材料和专题汇报。系统应支持在线编辑和人工补充说明，并能够从专题库中提取统计结果或代表性案例。</w:t>
      </w: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模板报告生成</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建设模板报告生成功能，支持按照年度工作总结、专题统计、报送材料等固定格式，自动生成规范化报告。系统应基于预设模板调用数据、统计图表、成果清单和文字说明，并支持生成后在线修改、版本保存和导出。</w:t>
      </w:r>
    </w:p>
    <w:p>
      <w:pPr>
        <w:keepNext/>
        <w:keepLines/>
        <w:widowControl w:val="0"/>
        <w:numPr>
          <w:ilvl w:val="2"/>
          <w:numId w:val="4"/>
        </w:numPr>
        <w:spacing w:before="260" w:after="260" w:line="416" w:lineRule="auto"/>
        <w:ind w:left="720" w:hanging="720"/>
        <w:jc w:val="both"/>
        <w:outlineLvl w:val="2"/>
        <w:rPr>
          <w:rFonts w:ascii="Arial" w:eastAsia="黑体" w:hAnsi="Arial" w:cs="Times New Roman" w:hint="eastAsia"/>
          <w:b/>
          <w:bCs/>
          <w:sz w:val="28"/>
          <w:szCs w:val="32"/>
        </w:rPr>
      </w:pPr>
      <w:r>
        <w:rPr>
          <w:rFonts w:ascii="Arial" w:eastAsia="黑体" w:hAnsi="Arial" w:cs="Times New Roman" w:hint="eastAsia"/>
          <w:b/>
          <w:bCs/>
          <w:kern w:val="2"/>
          <w:sz w:val="28"/>
          <w:szCs w:val="32"/>
          <w:lang w:val="en-US" w:eastAsia="zh-CN" w:bidi="ar-SA"/>
        </w:rPr>
        <w:t>气候变化管理子系统</w:t>
      </w: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考核指标收集与审核</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建设气候变化考核指标收集与单位审核功能，支撑通过在线填报和其他系统对接的方式，收集气候变化指标数据、说明材料和附件依据。系统应提供指标分类、年度批次、填报单位、数据口径、佐证材料和填报状态管理，并支持单位内部审核后提交上级部门。通过规范化填报和单位审核，保证气候变化考核数据来源清晰、内容完整、责任明确，为后续汇总分析和职能司审核奠定基础。</w:t>
      </w:r>
    </w:p>
    <w:p>
      <w:pPr>
        <w:widowControl w:val="0"/>
        <w:ind w:firstLine="0" w:firstLineChars="0"/>
        <w:jc w:val="both"/>
        <w:rPr>
          <w:rFonts w:ascii="Times New Roman" w:eastAsia="宋体" w:hAnsi="Times New Roman" w:cs="Times New Roman" w:hint="eastAsia"/>
        </w:rPr>
      </w:pP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统计分析与展示</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建设统计分析与展示功能，围绕气候变化考核指标、科技资源、动态信息和外部数据开展综合分析。系统应支持指标完成情况统计、单位对比、趋势变化、专题分布和图表展示，并可根据管理需要动态筛选和导出结果。通过可视化分析，帮助管理人员快速掌握气候变化相关工作进展、资源分布和重点问题，为考核评价、政策研判和工作部署提供直观支撑。</w:t>
      </w: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动态信息发布管理</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建设动态信息发布管理功能，支撑“气候变化动态”专栏的信息采编、审核、发布和归档。系统应支持动态标题、来源单位、发布时间、栏目分类、正文内容、附件图片和发布状态维护，并可根据权限控制编辑、审核和发布流程。通过专栏化管理，集中展示气候变化领域工作进展、政策动态、科研成果和重要活动，提升信息发布的规范性、时效性和可持续维护能力。</w:t>
      </w:r>
    </w:p>
    <w:p>
      <w:pPr>
        <w:keepNext/>
        <w:keepLines/>
        <w:widowControl w:val="0"/>
        <w:numPr>
          <w:ilvl w:val="3"/>
          <w:numId w:val="4"/>
        </w:numPr>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智能报告与内容生成</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建设智能报告与内容生成功能，依托AI智能分析能力，对气候变化指标数据、动态信息、外部资料和专题统计结果进行提取、归纳和文本生成。系统应支持按照预设模板生成专题报告、工作简报、数据解读和动态内容草稿，并允许人工编辑确认后发布或导出。通过智能生成能力，提升气候变化材料编制效率，降低人工汇总分析成本，增强专题研判和信息服务能力。</w:t>
      </w:r>
    </w:p>
    <w:p>
      <w:pPr>
        <w:keepNext/>
        <w:keepLines/>
        <w:widowControl w:val="0"/>
        <w:numPr>
          <w:ilvl w:val="2"/>
          <w:numId w:val="4"/>
        </w:numPr>
        <w:spacing w:before="260" w:after="260" w:line="416" w:lineRule="auto"/>
        <w:ind w:left="720" w:hanging="720"/>
        <w:jc w:val="both"/>
        <w:outlineLvl w:val="2"/>
        <w:rPr>
          <w:rFonts w:ascii="Arial" w:eastAsia="黑体" w:hAnsi="Arial" w:cs="Times New Roman" w:hint="eastAsia"/>
          <w:b/>
          <w:bCs/>
          <w:sz w:val="28"/>
          <w:szCs w:val="32"/>
        </w:rPr>
      </w:pPr>
      <w:bookmarkStart w:id="69" w:name="_Toc116994371"/>
      <w:bookmarkEnd w:id="69"/>
      <w:bookmarkStart w:id="70" w:name="_Toc116994336"/>
      <w:bookmarkEnd w:id="70"/>
      <w:bookmarkStart w:id="71" w:name="_Toc116994480"/>
      <w:bookmarkEnd w:id="71"/>
      <w:bookmarkStart w:id="72" w:name="_Toc116994516"/>
      <w:bookmarkEnd w:id="72"/>
      <w:bookmarkStart w:id="73" w:name="_Toc116994365"/>
      <w:bookmarkEnd w:id="73"/>
      <w:bookmarkStart w:id="74" w:name="_Toc116994461"/>
      <w:bookmarkEnd w:id="74"/>
      <w:bookmarkStart w:id="75" w:name="_Toc519239690"/>
      <w:bookmarkEnd w:id="75"/>
      <w:bookmarkStart w:id="76" w:name="_Toc116994261"/>
      <w:bookmarkEnd w:id="76"/>
      <w:bookmarkStart w:id="77" w:name="_Toc116994418"/>
      <w:bookmarkEnd w:id="77"/>
      <w:bookmarkStart w:id="78" w:name="_Toc116994338"/>
      <w:bookmarkEnd w:id="78"/>
      <w:bookmarkStart w:id="79" w:name="_Toc116994384"/>
      <w:bookmarkEnd w:id="79"/>
      <w:bookmarkStart w:id="80" w:name="_Toc116994500"/>
      <w:bookmarkEnd w:id="80"/>
      <w:bookmarkStart w:id="81" w:name="_Toc116994381"/>
      <w:bookmarkEnd w:id="81"/>
      <w:bookmarkStart w:id="82" w:name="_Toc116994447"/>
      <w:bookmarkEnd w:id="82"/>
      <w:bookmarkStart w:id="83" w:name="_Toc116994498"/>
      <w:bookmarkEnd w:id="83"/>
      <w:bookmarkStart w:id="84" w:name="_Toc116994513"/>
      <w:bookmarkEnd w:id="84"/>
      <w:bookmarkStart w:id="85" w:name="_Toc116994493"/>
      <w:bookmarkEnd w:id="85"/>
      <w:bookmarkStart w:id="86" w:name="_Toc116994473"/>
      <w:bookmarkEnd w:id="86"/>
      <w:bookmarkStart w:id="87" w:name="_Toc116994456"/>
      <w:bookmarkEnd w:id="87"/>
      <w:bookmarkStart w:id="88" w:name="_Toc116994347"/>
      <w:bookmarkEnd w:id="88"/>
      <w:bookmarkStart w:id="89" w:name="_Toc116994355"/>
      <w:bookmarkEnd w:id="89"/>
      <w:bookmarkStart w:id="90" w:name="_Toc116994358"/>
      <w:bookmarkEnd w:id="90"/>
      <w:bookmarkStart w:id="91" w:name="_Toc116994377"/>
      <w:bookmarkEnd w:id="91"/>
      <w:bookmarkStart w:id="92" w:name="_Toc116994391"/>
      <w:bookmarkEnd w:id="92"/>
      <w:bookmarkStart w:id="93" w:name="_Toc116994424"/>
      <w:bookmarkEnd w:id="93"/>
      <w:bookmarkStart w:id="94" w:name="_Toc116994340"/>
      <w:bookmarkEnd w:id="94"/>
      <w:bookmarkStart w:id="95" w:name="_Toc116994420"/>
      <w:bookmarkEnd w:id="95"/>
      <w:bookmarkStart w:id="96" w:name="_Toc116994408"/>
      <w:bookmarkEnd w:id="96"/>
      <w:bookmarkStart w:id="97" w:name="_Toc116994488"/>
      <w:bookmarkEnd w:id="97"/>
      <w:bookmarkStart w:id="98" w:name="_Toc116994263"/>
      <w:bookmarkEnd w:id="98"/>
      <w:bookmarkStart w:id="99" w:name="_Toc116994390"/>
      <w:bookmarkEnd w:id="99"/>
      <w:bookmarkStart w:id="100" w:name="_Toc116994455"/>
      <w:bookmarkEnd w:id="100"/>
      <w:bookmarkStart w:id="101" w:name="_Toc116994264"/>
      <w:bookmarkEnd w:id="101"/>
      <w:bookmarkStart w:id="102" w:name="_Toc116994259"/>
      <w:bookmarkEnd w:id="102"/>
      <w:bookmarkStart w:id="103" w:name="_Toc116994428"/>
      <w:bookmarkEnd w:id="103"/>
      <w:bookmarkStart w:id="104" w:name="_Toc116994483"/>
      <w:bookmarkEnd w:id="104"/>
      <w:bookmarkStart w:id="105" w:name="_Toc116994397"/>
      <w:bookmarkEnd w:id="105"/>
      <w:bookmarkStart w:id="106" w:name="_Toc116994372"/>
      <w:bookmarkEnd w:id="106"/>
      <w:bookmarkStart w:id="107" w:name="_Toc116994471"/>
      <w:bookmarkEnd w:id="107"/>
      <w:bookmarkStart w:id="108" w:name="_Toc116994453"/>
      <w:bookmarkEnd w:id="108"/>
      <w:bookmarkStart w:id="109" w:name="_Toc116994491"/>
      <w:bookmarkEnd w:id="109"/>
      <w:bookmarkStart w:id="110" w:name="_Toc116994515"/>
      <w:bookmarkEnd w:id="110"/>
      <w:bookmarkStart w:id="111" w:name="_Toc116994380"/>
      <w:bookmarkEnd w:id="111"/>
      <w:bookmarkStart w:id="112" w:name="_Toc116994509"/>
      <w:bookmarkEnd w:id="112"/>
      <w:bookmarkStart w:id="113" w:name="_Toc116994457"/>
      <w:bookmarkEnd w:id="113"/>
      <w:bookmarkStart w:id="114" w:name="_Toc116994489"/>
      <w:bookmarkEnd w:id="114"/>
      <w:bookmarkStart w:id="115" w:name="_Toc116994499"/>
      <w:bookmarkEnd w:id="115"/>
      <w:bookmarkStart w:id="116" w:name="_Toc116994387"/>
      <w:bookmarkEnd w:id="116"/>
      <w:bookmarkStart w:id="117" w:name="_Toc116994412"/>
      <w:bookmarkEnd w:id="117"/>
      <w:bookmarkStart w:id="118" w:name="_Toc116994444"/>
      <w:bookmarkEnd w:id="118"/>
      <w:bookmarkStart w:id="119" w:name="_Toc116994431"/>
      <w:bookmarkEnd w:id="119"/>
      <w:bookmarkStart w:id="120" w:name="_Toc116994341"/>
      <w:bookmarkEnd w:id="120"/>
      <w:bookmarkStart w:id="121" w:name="_Toc116994466"/>
      <w:bookmarkEnd w:id="121"/>
      <w:bookmarkStart w:id="122" w:name="_Toc116994511"/>
      <w:bookmarkEnd w:id="122"/>
      <w:bookmarkStart w:id="123" w:name="_Toc116994502"/>
      <w:bookmarkEnd w:id="123"/>
      <w:bookmarkStart w:id="124" w:name="_Toc116994454"/>
      <w:bookmarkEnd w:id="124"/>
      <w:bookmarkStart w:id="125" w:name="_Toc116994332"/>
      <w:bookmarkEnd w:id="125"/>
      <w:bookmarkStart w:id="126" w:name="_Toc116994382"/>
      <w:bookmarkEnd w:id="126"/>
      <w:bookmarkStart w:id="127" w:name="_Toc116994463"/>
      <w:bookmarkEnd w:id="127"/>
      <w:bookmarkStart w:id="128" w:name="_Toc116994486"/>
      <w:bookmarkEnd w:id="128"/>
      <w:bookmarkStart w:id="129" w:name="_Toc116994262"/>
      <w:bookmarkEnd w:id="129"/>
      <w:bookmarkStart w:id="130" w:name="_Toc116994419"/>
      <w:bookmarkEnd w:id="130"/>
      <w:bookmarkStart w:id="131" w:name="_Toc116994353"/>
      <w:bookmarkEnd w:id="131"/>
      <w:bookmarkStart w:id="132" w:name="_Toc116994335"/>
      <w:bookmarkEnd w:id="132"/>
      <w:bookmarkStart w:id="133" w:name="_Toc116994479"/>
      <w:bookmarkEnd w:id="133"/>
      <w:bookmarkStart w:id="134" w:name="_Toc116994339"/>
      <w:bookmarkEnd w:id="134"/>
      <w:bookmarkStart w:id="135" w:name="_Toc116994415"/>
      <w:bookmarkEnd w:id="135"/>
      <w:bookmarkStart w:id="136" w:name="_Toc116994435"/>
      <w:bookmarkEnd w:id="136"/>
      <w:bookmarkStart w:id="137" w:name="_Toc116994467"/>
      <w:bookmarkEnd w:id="137"/>
      <w:bookmarkStart w:id="138" w:name="_Toc116994476"/>
      <w:bookmarkEnd w:id="138"/>
      <w:bookmarkStart w:id="139" w:name="_Toc116994345"/>
      <w:bookmarkEnd w:id="139"/>
      <w:bookmarkStart w:id="140" w:name="_Toc116994333"/>
      <w:bookmarkEnd w:id="140"/>
      <w:bookmarkStart w:id="141" w:name="_Toc116994445"/>
      <w:bookmarkEnd w:id="141"/>
      <w:bookmarkStart w:id="142" w:name="_Toc116994422"/>
      <w:bookmarkEnd w:id="142"/>
      <w:bookmarkStart w:id="143" w:name="_Toc116994271"/>
      <w:bookmarkEnd w:id="143"/>
      <w:bookmarkStart w:id="144" w:name="_Toc116994492"/>
      <w:bookmarkEnd w:id="144"/>
      <w:bookmarkStart w:id="145" w:name="_Toc116994426"/>
      <w:bookmarkEnd w:id="145"/>
      <w:bookmarkStart w:id="146" w:name="_Toc116994258"/>
      <w:bookmarkEnd w:id="146"/>
      <w:bookmarkStart w:id="147" w:name="_Toc116994487"/>
      <w:bookmarkEnd w:id="147"/>
      <w:bookmarkStart w:id="148" w:name="_Toc116994464"/>
      <w:bookmarkEnd w:id="148"/>
      <w:bookmarkStart w:id="149" w:name="_Toc116994519"/>
      <w:bookmarkEnd w:id="149"/>
      <w:bookmarkStart w:id="150" w:name="_Toc116994505"/>
      <w:bookmarkEnd w:id="150"/>
      <w:bookmarkStart w:id="151" w:name="_Toc116994366"/>
      <w:bookmarkEnd w:id="151"/>
      <w:bookmarkStart w:id="152" w:name="_Toc116994323"/>
      <w:bookmarkEnd w:id="152"/>
      <w:bookmarkStart w:id="153" w:name="_Toc116994427"/>
      <w:bookmarkEnd w:id="153"/>
      <w:bookmarkStart w:id="154" w:name="_Toc116994370"/>
      <w:bookmarkEnd w:id="154"/>
      <w:bookmarkStart w:id="155" w:name="_Toc116994416"/>
      <w:bookmarkEnd w:id="155"/>
      <w:bookmarkStart w:id="156" w:name="_Toc116994478"/>
      <w:bookmarkEnd w:id="156"/>
      <w:bookmarkStart w:id="157" w:name="_Toc116994439"/>
      <w:bookmarkEnd w:id="157"/>
      <w:bookmarkStart w:id="158" w:name="_Toc116994257"/>
      <w:bookmarkEnd w:id="158"/>
      <w:bookmarkStart w:id="159" w:name="_Toc116994378"/>
      <w:bookmarkEnd w:id="159"/>
      <w:bookmarkStart w:id="160" w:name="_Toc116994438"/>
      <w:bookmarkEnd w:id="160"/>
      <w:bookmarkStart w:id="161" w:name="_Toc116994510"/>
      <w:bookmarkEnd w:id="161"/>
      <w:bookmarkStart w:id="162" w:name="_Toc116994495"/>
      <w:bookmarkEnd w:id="162"/>
      <w:bookmarkStart w:id="163" w:name="_Toc116994451"/>
      <w:bookmarkEnd w:id="163"/>
      <w:bookmarkStart w:id="164" w:name="_Toc116994504"/>
      <w:bookmarkEnd w:id="164"/>
      <w:bookmarkStart w:id="165" w:name="_Toc116994399"/>
      <w:bookmarkEnd w:id="165"/>
      <w:bookmarkStart w:id="166" w:name="_Toc116994443"/>
      <w:bookmarkEnd w:id="166"/>
      <w:bookmarkStart w:id="167" w:name="_Toc116994494"/>
      <w:bookmarkEnd w:id="167"/>
      <w:bookmarkStart w:id="168" w:name="_Toc116994396"/>
      <w:bookmarkEnd w:id="168"/>
      <w:bookmarkStart w:id="169" w:name="_Toc116994485"/>
      <w:bookmarkEnd w:id="169"/>
      <w:bookmarkStart w:id="170" w:name="_Toc116994490"/>
      <w:bookmarkEnd w:id="170"/>
      <w:bookmarkStart w:id="171" w:name="_Toc116994354"/>
      <w:bookmarkEnd w:id="171"/>
      <w:bookmarkStart w:id="172" w:name="_Toc116994496"/>
      <w:bookmarkEnd w:id="172"/>
      <w:bookmarkStart w:id="173" w:name="_Toc116994450"/>
      <w:bookmarkEnd w:id="173"/>
      <w:bookmarkStart w:id="174" w:name="_Toc116994517"/>
      <w:bookmarkEnd w:id="174"/>
      <w:bookmarkStart w:id="175" w:name="_Toc116994260"/>
      <w:bookmarkEnd w:id="175"/>
      <w:bookmarkStart w:id="176" w:name="_Toc116994404"/>
      <w:bookmarkEnd w:id="176"/>
      <w:bookmarkStart w:id="177" w:name="_Toc116994389"/>
      <w:bookmarkEnd w:id="177"/>
      <w:bookmarkStart w:id="178" w:name="_Toc116994409"/>
      <w:bookmarkEnd w:id="178"/>
      <w:bookmarkStart w:id="179" w:name="_Toc116994465"/>
      <w:bookmarkEnd w:id="179"/>
      <w:bookmarkStart w:id="180" w:name="_Toc116994470"/>
      <w:bookmarkEnd w:id="180"/>
      <w:bookmarkStart w:id="181" w:name="_Toc116994411"/>
      <w:bookmarkEnd w:id="181"/>
      <w:bookmarkStart w:id="182" w:name="_Toc116994329"/>
      <w:bookmarkEnd w:id="182"/>
      <w:bookmarkStart w:id="183" w:name="_Toc116994351"/>
      <w:bookmarkEnd w:id="183"/>
      <w:bookmarkStart w:id="184" w:name="_Toc116994458"/>
      <w:bookmarkEnd w:id="184"/>
      <w:bookmarkStart w:id="185" w:name="_Toc116994481"/>
      <w:bookmarkEnd w:id="185"/>
      <w:bookmarkStart w:id="186" w:name="_Toc116994363"/>
      <w:bookmarkEnd w:id="186"/>
      <w:bookmarkStart w:id="187" w:name="_Toc116994256"/>
      <w:bookmarkEnd w:id="187"/>
      <w:bookmarkStart w:id="188" w:name="_Toc116994375"/>
      <w:bookmarkEnd w:id="188"/>
      <w:bookmarkStart w:id="189" w:name="_Toc116994337"/>
      <w:bookmarkEnd w:id="189"/>
      <w:bookmarkStart w:id="190" w:name="_Toc116994514"/>
      <w:bookmarkEnd w:id="190"/>
      <w:bookmarkStart w:id="191" w:name="_Toc116994395"/>
      <w:bookmarkEnd w:id="191"/>
      <w:bookmarkStart w:id="192" w:name="_Toc116994328"/>
      <w:bookmarkEnd w:id="192"/>
      <w:bookmarkStart w:id="193" w:name="_Toc116994477"/>
      <w:bookmarkEnd w:id="193"/>
      <w:bookmarkStart w:id="194" w:name="_Toc116994266"/>
      <w:bookmarkEnd w:id="194"/>
      <w:bookmarkStart w:id="195" w:name="_Toc116994425"/>
      <w:bookmarkEnd w:id="195"/>
      <w:bookmarkStart w:id="196" w:name="_Toc116994327"/>
      <w:bookmarkEnd w:id="196"/>
      <w:bookmarkStart w:id="197" w:name="_Toc116994507"/>
      <w:bookmarkEnd w:id="197"/>
      <w:bookmarkStart w:id="198" w:name="_Toc116994497"/>
      <w:bookmarkEnd w:id="198"/>
      <w:bookmarkStart w:id="199" w:name="_Toc116994334"/>
      <w:bookmarkEnd w:id="199"/>
      <w:bookmarkStart w:id="200" w:name="_Toc116994413"/>
      <w:bookmarkEnd w:id="200"/>
      <w:bookmarkStart w:id="201" w:name="_Toc116994482"/>
      <w:bookmarkEnd w:id="201"/>
      <w:bookmarkStart w:id="202" w:name="_Toc116994508"/>
      <w:bookmarkEnd w:id="202"/>
      <w:bookmarkStart w:id="203" w:name="_Toc116994373"/>
      <w:bookmarkEnd w:id="203"/>
      <w:bookmarkStart w:id="204" w:name="_Toc116994410"/>
      <w:bookmarkEnd w:id="204"/>
      <w:bookmarkStart w:id="205" w:name="_Toc116994472"/>
      <w:bookmarkEnd w:id="205"/>
      <w:bookmarkStart w:id="206" w:name="_Toc116994437"/>
      <w:bookmarkEnd w:id="206"/>
      <w:bookmarkStart w:id="207" w:name="_Toc116994324"/>
      <w:bookmarkEnd w:id="207"/>
      <w:bookmarkStart w:id="208" w:name="_Toc116994448"/>
      <w:bookmarkEnd w:id="208"/>
      <w:bookmarkStart w:id="209" w:name="_Toc116994331"/>
      <w:bookmarkEnd w:id="209"/>
      <w:bookmarkStart w:id="210" w:name="_Toc116994349"/>
      <w:bookmarkEnd w:id="210"/>
      <w:bookmarkStart w:id="211" w:name="_Toc116994501"/>
      <w:bookmarkEnd w:id="211"/>
      <w:bookmarkStart w:id="212" w:name="_Toc116994475"/>
      <w:bookmarkEnd w:id="212"/>
      <w:bookmarkStart w:id="213" w:name="_Toc116994423"/>
      <w:bookmarkEnd w:id="213"/>
      <w:bookmarkStart w:id="214" w:name="_Toc116994449"/>
      <w:bookmarkEnd w:id="214"/>
      <w:bookmarkStart w:id="215" w:name="_Toc116994512"/>
      <w:bookmarkEnd w:id="215"/>
      <w:bookmarkStart w:id="216" w:name="_Toc116994469"/>
      <w:bookmarkEnd w:id="216"/>
      <w:bookmarkStart w:id="217" w:name="_Toc116994356"/>
      <w:bookmarkEnd w:id="217"/>
      <w:bookmarkStart w:id="218" w:name="_Toc116994322"/>
      <w:bookmarkEnd w:id="218"/>
      <w:bookmarkStart w:id="219" w:name="_Toc116994518"/>
      <w:bookmarkEnd w:id="219"/>
      <w:bookmarkStart w:id="220" w:name="_Toc116994440"/>
      <w:bookmarkEnd w:id="220"/>
      <w:bookmarkStart w:id="221" w:name="_Toc116994374"/>
      <w:bookmarkEnd w:id="221"/>
      <w:bookmarkStart w:id="222" w:name="_Toc116994402"/>
      <w:bookmarkEnd w:id="222"/>
      <w:bookmarkStart w:id="223" w:name="_Toc116994361"/>
      <w:bookmarkEnd w:id="223"/>
      <w:bookmarkStart w:id="224" w:name="_Toc116994326"/>
      <w:bookmarkEnd w:id="224"/>
      <w:bookmarkStart w:id="225" w:name="_Toc116994268"/>
      <w:bookmarkEnd w:id="225"/>
      <w:bookmarkStart w:id="226" w:name="_Toc116994484"/>
      <w:bookmarkEnd w:id="226"/>
      <w:bookmarkStart w:id="227" w:name="_Toc116994446"/>
      <w:bookmarkEnd w:id="227"/>
      <w:bookmarkStart w:id="228" w:name="_Toc116994434"/>
      <w:bookmarkEnd w:id="228"/>
      <w:bookmarkStart w:id="229" w:name="_Toc116994407"/>
      <w:bookmarkEnd w:id="229"/>
      <w:bookmarkStart w:id="230" w:name="_Toc116994401"/>
      <w:bookmarkEnd w:id="230"/>
      <w:bookmarkStart w:id="231" w:name="_Toc116994267"/>
      <w:bookmarkEnd w:id="231"/>
      <w:bookmarkStart w:id="232" w:name="_Toc116994436"/>
      <w:bookmarkEnd w:id="232"/>
      <w:bookmarkStart w:id="233" w:name="_Toc116994325"/>
      <w:bookmarkEnd w:id="233"/>
      <w:bookmarkStart w:id="234" w:name="_Toc116994506"/>
      <w:bookmarkEnd w:id="234"/>
      <w:bookmarkStart w:id="235" w:name="_Toc116994393"/>
      <w:bookmarkEnd w:id="235"/>
      <w:bookmarkStart w:id="236" w:name="_Toc116994442"/>
      <w:bookmarkEnd w:id="236"/>
      <w:bookmarkStart w:id="237" w:name="_Toc116994350"/>
      <w:bookmarkEnd w:id="237"/>
      <w:bookmarkStart w:id="238" w:name="_Toc116994405"/>
      <w:bookmarkEnd w:id="238"/>
      <w:bookmarkStart w:id="239" w:name="_Toc116994432"/>
      <w:bookmarkEnd w:id="239"/>
      <w:bookmarkStart w:id="240" w:name="_Toc116994344"/>
      <w:bookmarkEnd w:id="240"/>
      <w:bookmarkStart w:id="241" w:name="_Toc116994468"/>
      <w:bookmarkEnd w:id="241"/>
      <w:bookmarkStart w:id="242" w:name="_Toc116994386"/>
      <w:bookmarkEnd w:id="242"/>
      <w:bookmarkStart w:id="243" w:name="_Toc116994406"/>
      <w:bookmarkEnd w:id="243"/>
      <w:bookmarkStart w:id="244" w:name="_Toc116994348"/>
      <w:bookmarkEnd w:id="244"/>
      <w:bookmarkStart w:id="245" w:name="_Toc116994367"/>
      <w:bookmarkEnd w:id="245"/>
      <w:bookmarkStart w:id="246" w:name="_Toc116994403"/>
      <w:bookmarkEnd w:id="246"/>
      <w:bookmarkStart w:id="247" w:name="_Toc116994385"/>
      <w:bookmarkEnd w:id="247"/>
      <w:bookmarkStart w:id="248" w:name="_Toc116994352"/>
      <w:bookmarkEnd w:id="248"/>
      <w:bookmarkStart w:id="249" w:name="_Toc116994321"/>
      <w:bookmarkEnd w:id="249"/>
      <w:bookmarkStart w:id="250" w:name="_Toc116994429"/>
      <w:bookmarkEnd w:id="250"/>
      <w:bookmarkStart w:id="251" w:name="_Toc116994460"/>
      <w:bookmarkEnd w:id="251"/>
      <w:bookmarkStart w:id="252" w:name="_Toc116994362"/>
      <w:bookmarkEnd w:id="252"/>
      <w:bookmarkStart w:id="253" w:name="_Toc116994369"/>
      <w:bookmarkEnd w:id="253"/>
      <w:bookmarkStart w:id="254" w:name="_Toc116994474"/>
      <w:bookmarkEnd w:id="254"/>
      <w:bookmarkStart w:id="255" w:name="_Toc116994392"/>
      <w:bookmarkEnd w:id="255"/>
      <w:bookmarkStart w:id="256" w:name="_Toc116994433"/>
      <w:bookmarkEnd w:id="256"/>
      <w:bookmarkStart w:id="257" w:name="_Toc116994342"/>
      <w:bookmarkEnd w:id="257"/>
      <w:bookmarkStart w:id="258" w:name="_Toc116994398"/>
      <w:bookmarkEnd w:id="258"/>
      <w:bookmarkStart w:id="259" w:name="_Toc116994421"/>
      <w:bookmarkEnd w:id="259"/>
      <w:bookmarkStart w:id="260" w:name="_Toc116994376"/>
      <w:bookmarkEnd w:id="260"/>
      <w:bookmarkStart w:id="261" w:name="_Toc116994383"/>
      <w:bookmarkEnd w:id="261"/>
      <w:bookmarkStart w:id="262" w:name="_Toc116994270"/>
      <w:bookmarkEnd w:id="262"/>
      <w:bookmarkStart w:id="263" w:name="_Toc116994388"/>
      <w:bookmarkEnd w:id="263"/>
      <w:bookmarkStart w:id="264" w:name="_Toc116994265"/>
      <w:bookmarkEnd w:id="264"/>
      <w:bookmarkStart w:id="265" w:name="_Toc116994459"/>
      <w:bookmarkEnd w:id="265"/>
      <w:bookmarkStart w:id="266" w:name="_Toc116994364"/>
      <w:bookmarkEnd w:id="266"/>
      <w:bookmarkStart w:id="267" w:name="_Toc116994503"/>
      <w:bookmarkEnd w:id="267"/>
      <w:bookmarkStart w:id="268" w:name="_Toc116994359"/>
      <w:bookmarkEnd w:id="268"/>
      <w:bookmarkStart w:id="269" w:name="_Toc116994414"/>
      <w:bookmarkEnd w:id="269"/>
      <w:bookmarkStart w:id="270" w:name="_Toc116994269"/>
      <w:bookmarkEnd w:id="270"/>
      <w:bookmarkStart w:id="271" w:name="_Toc116994330"/>
      <w:bookmarkEnd w:id="271"/>
      <w:bookmarkStart w:id="272" w:name="_Toc116994357"/>
      <w:bookmarkEnd w:id="272"/>
      <w:bookmarkStart w:id="273" w:name="_Toc116994379"/>
      <w:bookmarkEnd w:id="273"/>
      <w:bookmarkStart w:id="274" w:name="_Toc116994360"/>
      <w:bookmarkEnd w:id="274"/>
      <w:bookmarkStart w:id="275" w:name="_Toc116994441"/>
      <w:bookmarkEnd w:id="275"/>
      <w:bookmarkStart w:id="276" w:name="_Toc116994346"/>
      <w:bookmarkEnd w:id="276"/>
      <w:bookmarkStart w:id="277" w:name="_Toc116994343"/>
      <w:bookmarkEnd w:id="277"/>
      <w:bookmarkStart w:id="278" w:name="_Toc116994452"/>
      <w:bookmarkEnd w:id="278"/>
      <w:bookmarkStart w:id="279" w:name="_Toc116994430"/>
      <w:bookmarkEnd w:id="279"/>
      <w:bookmarkStart w:id="280" w:name="_Toc116994394"/>
      <w:bookmarkEnd w:id="280"/>
      <w:bookmarkStart w:id="281" w:name="_Toc116994368"/>
      <w:bookmarkEnd w:id="281"/>
      <w:bookmarkStart w:id="282" w:name="_Toc116994462"/>
      <w:bookmarkEnd w:id="282"/>
      <w:bookmarkStart w:id="283" w:name="_Toc116994417"/>
      <w:bookmarkEnd w:id="283"/>
      <w:bookmarkStart w:id="284" w:name="_Toc116994400"/>
      <w:bookmarkEnd w:id="284"/>
      <w:bookmarkStart w:id="285" w:name="_Toc25844"/>
      <w:bookmarkStart w:id="286" w:name="_Toc254983216"/>
      <w:bookmarkStart w:id="287" w:name="_Toc119829548"/>
      <w:bookmarkStart w:id="288" w:name="_Toc15289"/>
      <w:r>
        <w:rPr>
          <w:rFonts w:ascii="Arial" w:eastAsia="黑体" w:hAnsi="Arial" w:cs="Times New Roman" w:hint="eastAsia"/>
          <w:b/>
          <w:bCs/>
          <w:kern w:val="2"/>
          <w:sz w:val="28"/>
          <w:szCs w:val="32"/>
          <w:lang w:val="en-US" w:eastAsia="zh-CN" w:bidi="ar-SA"/>
        </w:rPr>
        <w:t>门户子系统</w:t>
      </w:r>
    </w:p>
    <w:p>
      <w:pPr>
        <w:widowControl w:val="0"/>
        <w:ind w:firstLine="420" w:firstLineChars="200"/>
        <w:jc w:val="both"/>
        <w:rPr>
          <w:rFonts w:ascii="Times New Roman" w:eastAsia="宋体" w:hAnsi="Times New Roman" w:cs="Times New Roman" w:hint="eastAsia"/>
        </w:rPr>
      </w:pPr>
    </w:p>
    <w:p>
      <w:pPr>
        <w:keepNext/>
        <w:keepLines/>
        <w:widowControl w:val="0"/>
        <w:numPr>
          <w:ilvl w:val="3"/>
          <w:numId w:val="4"/>
        </w:numPr>
        <w:tabs>
          <w:tab w:val="left" w:pos="720"/>
          <w:tab w:val="clear" w:pos="864"/>
        </w:tabs>
        <w:spacing w:before="280" w:after="290" w:line="376" w:lineRule="auto"/>
        <w:ind w:left="864" w:hanging="864"/>
        <w:jc w:val="both"/>
        <w:outlineLvl w:val="3"/>
        <w:rPr>
          <w:rFonts w:ascii="Times New Roman" w:eastAsia="宋体" w:hAnsi="Times New Roman" w:cs="Times New Roman"/>
          <w:b/>
          <w:bCs/>
          <w:szCs w:val="28"/>
        </w:rPr>
      </w:pPr>
      <w:r>
        <w:rPr>
          <w:rFonts w:ascii="Times New Roman" w:eastAsia="宋体" w:hAnsi="Times New Roman" w:cs="Times New Roman" w:hint="eastAsia"/>
          <w:b/>
          <w:bCs/>
          <w:kern w:val="2"/>
          <w:sz w:val="24"/>
          <w:szCs w:val="28"/>
          <w:lang w:val="en-US" w:eastAsia="zh-CN" w:bidi="ar-SA"/>
        </w:rPr>
        <w:t>统计分析与展示</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建设科技数据统计分析与展示功能，依托项目、成果、创新体系、科普等专题库，对科普工作相关数据开展综合查询、统计分析和展示发布。系统应支持成果登记、成果备案、科普基地、科普活动、科普作品、队伍经费、科技资源科普化等数据的汇总分析，并可按照年度、地区、单位、类别、状态等维度进行分组统计、趋势分析和结果导出。</w:t>
      </w:r>
    </w:p>
    <w:p>
      <w:pPr>
        <w:keepNext/>
        <w:keepLines/>
        <w:widowControl w:val="0"/>
        <w:numPr>
          <w:ilvl w:val="3"/>
          <w:numId w:val="4"/>
        </w:numPr>
        <w:tabs>
          <w:tab w:val="left" w:pos="720"/>
          <w:tab w:val="clear" w:pos="864"/>
        </w:tabs>
        <w:spacing w:before="280" w:after="290" w:line="376" w:lineRule="auto"/>
        <w:ind w:left="864" w:hanging="864"/>
        <w:jc w:val="both"/>
        <w:outlineLvl w:val="3"/>
        <w:rPr>
          <w:rFonts w:ascii="Times New Roman" w:eastAsia="宋体" w:hAnsi="Times New Roman" w:cs="Times New Roman" w:hint="eastAsia"/>
          <w:b/>
          <w:bCs/>
          <w:szCs w:val="28"/>
        </w:rPr>
      </w:pPr>
      <w:r>
        <w:rPr>
          <w:rFonts w:ascii="Times New Roman" w:eastAsia="宋体" w:hAnsi="Times New Roman" w:cs="Times New Roman" w:hint="eastAsia"/>
          <w:b/>
          <w:bCs/>
          <w:kern w:val="2"/>
          <w:sz w:val="24"/>
          <w:szCs w:val="28"/>
          <w:lang w:val="en-US" w:eastAsia="zh-CN" w:bidi="ar-SA"/>
        </w:rPr>
        <w:t>智能应用服务</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建设智能体应用服务功能，面向外部访问场景提供基于大模型和知识库的智能问答能力。系统应对接大语言模型及相关模型资源，构建RAG智能对话应用，支持用户围绕政策文件、业务流程、项目申报、成果登记等内容进行智能咨询。</w:t>
      </w:r>
    </w:p>
    <w:p>
      <w:pPr>
        <w:keepNext/>
        <w:keepLines/>
        <w:widowControl w:val="0"/>
        <w:numPr>
          <w:ilvl w:val="2"/>
          <w:numId w:val="4"/>
        </w:numPr>
        <w:spacing w:before="260" w:after="260" w:line="416" w:lineRule="auto"/>
        <w:ind w:left="720" w:hanging="720"/>
        <w:jc w:val="both"/>
        <w:outlineLvl w:val="2"/>
        <w:rPr>
          <w:rFonts w:ascii="Arial" w:eastAsia="黑体" w:hAnsi="Arial" w:cs="Times New Roman" w:hint="default"/>
          <w:b/>
          <w:bCs/>
          <w:sz w:val="28"/>
          <w:szCs w:val="32"/>
        </w:rPr>
      </w:pPr>
      <w:r>
        <w:rPr>
          <w:rFonts w:ascii="Arial" w:eastAsia="黑体" w:hAnsi="Arial" w:cs="Times New Roman" w:hint="default"/>
          <w:b/>
          <w:bCs/>
          <w:kern w:val="2"/>
          <w:sz w:val="28"/>
          <w:szCs w:val="32"/>
          <w:lang w:val="en-US" w:eastAsia="zh-CN" w:bidi="ar-SA"/>
        </w:rPr>
        <w:t>数据治理子系统</w:t>
      </w:r>
    </w:p>
    <w:p>
      <w:pPr>
        <w:keepNext/>
        <w:keepLines/>
        <w:widowControl w:val="0"/>
        <w:numPr>
          <w:ilvl w:val="3"/>
          <w:numId w:val="4"/>
        </w:numPr>
        <w:tabs>
          <w:tab w:val="left" w:pos="720"/>
          <w:tab w:val="clear" w:pos="864"/>
        </w:tabs>
        <w:spacing w:before="280" w:after="290" w:line="376" w:lineRule="auto"/>
        <w:ind w:left="864" w:hanging="864"/>
        <w:jc w:val="both"/>
        <w:outlineLvl w:val="3"/>
        <w:rPr>
          <w:rFonts w:ascii="Times New Roman" w:eastAsia="宋体" w:hAnsi="Times New Roman" w:cs="Times New Roman" w:hint="default"/>
          <w:b/>
          <w:bCs/>
          <w:szCs w:val="28"/>
        </w:rPr>
      </w:pPr>
      <w:r>
        <w:rPr>
          <w:rFonts w:ascii="Times New Roman" w:eastAsia="宋体" w:hAnsi="Times New Roman" w:cs="Times New Roman" w:hint="default"/>
          <w:b/>
          <w:bCs/>
          <w:kern w:val="2"/>
          <w:sz w:val="24"/>
          <w:szCs w:val="28"/>
          <w:lang w:val="en-US" w:eastAsia="zh-CN" w:bidi="ar-SA"/>
        </w:rPr>
        <w:t>元数据管理</w:t>
      </w:r>
    </w:p>
    <w:p>
      <w:pPr>
        <w:widowControl w:val="0"/>
        <w:spacing w:line="360" w:lineRule="auto"/>
        <w:ind w:firstLine="420" w:firstLineChars="200"/>
        <w:jc w:val="both"/>
        <w:rPr>
          <w:rFonts w:ascii="宋体" w:eastAsia="宋体" w:hAnsi="宋体" w:cs="Times New Roman" w:hint="default"/>
        </w:rPr>
      </w:pPr>
      <w:r>
        <w:rPr>
          <w:rFonts w:ascii="宋体" w:eastAsia="宋体" w:hAnsi="宋体" w:cs="Times New Roman" w:hint="default"/>
          <w:kern w:val="2"/>
          <w:sz w:val="21"/>
          <w:szCs w:val="24"/>
          <w:lang w:val="en-US" w:eastAsia="zh-CN" w:bidi="ar-SA"/>
        </w:rPr>
        <w:t>建设元数据管理功能，支撑气象科技管理各类数据资源的统一描述、规范维护和发布应用。系统应围绕通用元数据、专用元数据、元数据属性和标签体系，提供新增、浏览、维护和发布等能力，建立数据资源及其属性信息的标准化管理机制。通过元数据管理，可贯通创新体系、局校合作、科研项目等业务数据，形成科技管理数字画像，为科技资源一体化动态配置、资源应用效能评价和跨系统数据共享提供基础支撑。</w:t>
      </w:r>
    </w:p>
    <w:p>
      <w:pPr>
        <w:keepNext/>
        <w:keepLines/>
        <w:widowControl w:val="0"/>
        <w:numPr>
          <w:ilvl w:val="3"/>
          <w:numId w:val="4"/>
        </w:numPr>
        <w:tabs>
          <w:tab w:val="left" w:pos="720"/>
          <w:tab w:val="clear" w:pos="864"/>
        </w:tabs>
        <w:spacing w:before="280" w:after="290" w:line="376" w:lineRule="auto"/>
        <w:ind w:left="864" w:hanging="864"/>
        <w:jc w:val="both"/>
        <w:outlineLvl w:val="3"/>
        <w:rPr>
          <w:rFonts w:ascii="Times New Roman" w:eastAsia="宋体" w:hAnsi="Times New Roman" w:cs="Times New Roman" w:hint="default"/>
          <w:b/>
          <w:bCs/>
          <w:szCs w:val="28"/>
        </w:rPr>
      </w:pPr>
      <w:r>
        <w:rPr>
          <w:rFonts w:ascii="Times New Roman" w:eastAsia="宋体" w:hAnsi="Times New Roman" w:cs="Times New Roman" w:hint="default"/>
          <w:b/>
          <w:bCs/>
          <w:kern w:val="2"/>
          <w:sz w:val="24"/>
          <w:szCs w:val="28"/>
          <w:lang w:val="en-US" w:eastAsia="zh-CN" w:bidi="ar-SA"/>
        </w:rPr>
        <w:t>多源数据采集</w:t>
      </w:r>
    </w:p>
    <w:p>
      <w:pPr>
        <w:widowControl w:val="0"/>
        <w:spacing w:line="360" w:lineRule="auto"/>
        <w:ind w:firstLine="420" w:firstLineChars="200"/>
        <w:jc w:val="both"/>
        <w:rPr>
          <w:rFonts w:ascii="宋体" w:eastAsia="宋体" w:hAnsi="宋体" w:cs="Times New Roman" w:hint="default"/>
        </w:rPr>
      </w:pPr>
      <w:r>
        <w:rPr>
          <w:rFonts w:ascii="宋体" w:eastAsia="宋体" w:hAnsi="宋体" w:cs="Times New Roman" w:hint="default"/>
          <w:kern w:val="2"/>
          <w:sz w:val="21"/>
          <w:szCs w:val="24"/>
          <w:lang w:val="en-US" w:eastAsia="zh-CN" w:bidi="ar-SA"/>
        </w:rPr>
        <w:t>建设多源数据采集功能，支撑科研项目、科技成果、科研人才、科研团队等多维基础数据的标准化、流程化和自动化采集。系统应通过灵活模板配置、可视化流程编排和AI智能体数据识别抽取能力，实现不同来源、不同格式、不同业务场景数据的统一采集和规范接入。功能应覆盖流程管理、数据解析和数据标准化处理等环节，使采集数据能够按照统一规则完成校验、转换和入库。</w:t>
      </w:r>
    </w:p>
    <w:p>
      <w:pPr>
        <w:keepNext/>
        <w:keepLines/>
        <w:widowControl w:val="0"/>
        <w:numPr>
          <w:ilvl w:val="3"/>
          <w:numId w:val="4"/>
        </w:numPr>
        <w:tabs>
          <w:tab w:val="left" w:pos="720"/>
          <w:tab w:val="clear" w:pos="864"/>
        </w:tabs>
        <w:spacing w:before="280" w:after="290" w:line="376" w:lineRule="auto"/>
        <w:ind w:left="864" w:hanging="864"/>
        <w:jc w:val="both"/>
        <w:outlineLvl w:val="3"/>
        <w:rPr>
          <w:rFonts w:ascii="Times New Roman" w:eastAsia="宋体" w:hAnsi="Times New Roman" w:cs="Times New Roman" w:hint="default"/>
          <w:b/>
          <w:bCs/>
          <w:szCs w:val="28"/>
        </w:rPr>
      </w:pPr>
      <w:r>
        <w:rPr>
          <w:rFonts w:ascii="Times New Roman" w:eastAsia="宋体" w:hAnsi="Times New Roman" w:cs="Times New Roman" w:hint="default"/>
          <w:b/>
          <w:bCs/>
          <w:kern w:val="2"/>
          <w:sz w:val="24"/>
          <w:szCs w:val="28"/>
          <w:lang w:val="en-US" w:eastAsia="zh-CN" w:bidi="ar-SA"/>
        </w:rPr>
        <w:t>历史数据治理</w:t>
      </w:r>
    </w:p>
    <w:p>
      <w:pPr>
        <w:widowControl w:val="0"/>
        <w:spacing w:line="360" w:lineRule="auto"/>
        <w:ind w:firstLine="420" w:firstLineChars="200"/>
        <w:jc w:val="both"/>
        <w:rPr>
          <w:rFonts w:ascii="宋体" w:eastAsia="宋体" w:hAnsi="宋体" w:cs="Times New Roman" w:hint="default"/>
        </w:rPr>
      </w:pPr>
      <w:r>
        <w:rPr>
          <w:rFonts w:ascii="宋体" w:eastAsia="宋体" w:hAnsi="宋体" w:cs="Times New Roman" w:hint="default"/>
          <w:kern w:val="2"/>
          <w:sz w:val="21"/>
          <w:szCs w:val="24"/>
          <w:lang w:val="en-US" w:eastAsia="zh-CN" w:bidi="ar-SA"/>
        </w:rPr>
        <w:t>建设历史数据治理功能，面向科技项目、成果、人才、团队等管理过程中形成的多源异构历史数据，提供清洗转换、质量提升和价值挖掘能力。系统应支持治理流程管理、数据清洗和数据关联，将分散、碎片化、标准不一的历史记录转化为结构清晰、标准统一、质量可信、溯源明确的数据资源。通过AI智能体辅助识别、补全和关联历史数据，系统能够建立跨主题、跨业务的数据联系，为项目库、成果库、创新专题库、气候专题库、专家库和人才库等主题资源建设提供支撑，提升历史数据复用价值。</w:t>
      </w:r>
    </w:p>
    <w:p>
      <w:pPr>
        <w:widowControl w:val="0"/>
        <w:spacing w:line="360" w:lineRule="auto"/>
        <w:ind w:firstLine="420" w:firstLineChars="200"/>
        <w:jc w:val="both"/>
        <w:rPr>
          <w:rFonts w:ascii="宋体" w:eastAsia="宋体" w:hAnsi="宋体" w:cs="Times New Roman" w:hint="default"/>
        </w:rPr>
      </w:pPr>
      <w:r>
        <w:rPr>
          <w:rFonts w:ascii="宋体" w:eastAsia="宋体" w:hAnsi="宋体" w:cs="Times New Roman" w:hint="eastAsia"/>
          <w:kern w:val="2"/>
          <w:sz w:val="21"/>
          <w:szCs w:val="24"/>
          <w:lang w:val="en-US" w:eastAsia="zh-CN" w:bidi="ar-SA"/>
        </w:rPr>
        <w:t>本数据治理整套功能对应实现第2章第1、2项建设目标，支撑标准化多源数据采集与统一主题基础数据库构建。</w:t>
      </w:r>
    </w:p>
    <w:p>
      <w:pPr>
        <w:keepNext/>
        <w:keepLines/>
        <w:widowControl w:val="0"/>
        <w:numPr>
          <w:ilvl w:val="2"/>
          <w:numId w:val="4"/>
        </w:numPr>
        <w:spacing w:before="260" w:after="260" w:line="416" w:lineRule="auto"/>
        <w:ind w:left="720" w:hanging="720"/>
        <w:jc w:val="both"/>
        <w:outlineLvl w:val="2"/>
        <w:rPr>
          <w:rFonts w:ascii="Arial" w:eastAsia="黑体" w:hAnsi="Arial" w:cs="Times New Roman" w:hint="default"/>
          <w:b/>
          <w:bCs/>
          <w:sz w:val="28"/>
          <w:szCs w:val="32"/>
        </w:rPr>
      </w:pPr>
      <w:r>
        <w:rPr>
          <w:rFonts w:ascii="Arial" w:eastAsia="黑体" w:hAnsi="Arial" w:cs="Times New Roman" w:hint="default"/>
          <w:b/>
          <w:bCs/>
          <w:kern w:val="2"/>
          <w:sz w:val="28"/>
          <w:szCs w:val="32"/>
          <w:lang w:val="en-US" w:eastAsia="zh-CN" w:bidi="ar-SA"/>
        </w:rPr>
        <w:t>人工智能子系统</w:t>
      </w:r>
    </w:p>
    <w:p>
      <w:pPr>
        <w:keepNext/>
        <w:keepLines/>
        <w:widowControl w:val="0"/>
        <w:numPr>
          <w:ilvl w:val="3"/>
          <w:numId w:val="4"/>
        </w:numPr>
        <w:tabs>
          <w:tab w:val="left" w:pos="720"/>
          <w:tab w:val="clear" w:pos="864"/>
        </w:tabs>
        <w:spacing w:before="280" w:after="290" w:line="376" w:lineRule="auto"/>
        <w:ind w:left="864" w:hanging="864"/>
        <w:jc w:val="both"/>
        <w:outlineLvl w:val="3"/>
        <w:rPr>
          <w:rFonts w:ascii="Times New Roman" w:eastAsia="宋体" w:hAnsi="Times New Roman" w:cs="Times New Roman" w:hint="default"/>
          <w:b/>
          <w:bCs/>
          <w:szCs w:val="28"/>
        </w:rPr>
      </w:pPr>
      <w:r>
        <w:rPr>
          <w:rFonts w:ascii="Times New Roman" w:eastAsia="宋体" w:hAnsi="Times New Roman" w:cs="Times New Roman" w:hint="default"/>
          <w:b/>
          <w:bCs/>
          <w:kern w:val="2"/>
          <w:sz w:val="24"/>
          <w:szCs w:val="28"/>
          <w:lang w:val="en-US" w:eastAsia="zh-CN" w:bidi="ar-SA"/>
        </w:rPr>
        <w:t>知识库管理</w:t>
      </w:r>
    </w:p>
    <w:p>
      <w:pPr>
        <w:widowControl w:val="0"/>
        <w:spacing w:line="360" w:lineRule="auto"/>
        <w:ind w:firstLine="420" w:firstLineChars="200"/>
        <w:jc w:val="both"/>
        <w:rPr>
          <w:rFonts w:ascii="宋体" w:eastAsia="宋体" w:hAnsi="宋体" w:cs="Times New Roman" w:hint="default"/>
        </w:rPr>
      </w:pPr>
      <w:r>
        <w:rPr>
          <w:rFonts w:ascii="宋体" w:eastAsia="宋体" w:hAnsi="宋体" w:cs="Times New Roman" w:hint="default"/>
          <w:kern w:val="2"/>
          <w:sz w:val="21"/>
          <w:szCs w:val="24"/>
          <w:lang w:val="en-US" w:eastAsia="zh-CN" w:bidi="ar-SA"/>
        </w:rPr>
        <w:t>建设知识库管理功能，支撑气象科技管理领域文档、材料和业务知识的智能化处理与服务。系统应支持对扫描类PDF、转换类PDF、图片等资料进行OCR识别和内容提取，并转换为适合后续处理的文本格式；针对不同文档类型，可采用语义边界或固定长度等策略进行文档拆分，形成可检索的文本块。系统还应利用文本嵌入模型进行知识向量化，并支持知识库内容更新、旧向量删除和新内容插入。</w:t>
      </w:r>
    </w:p>
    <w:p>
      <w:pPr>
        <w:keepNext/>
        <w:keepLines/>
        <w:widowControl w:val="0"/>
        <w:numPr>
          <w:ilvl w:val="3"/>
          <w:numId w:val="4"/>
        </w:numPr>
        <w:tabs>
          <w:tab w:val="left" w:pos="720"/>
          <w:tab w:val="clear" w:pos="864"/>
        </w:tabs>
        <w:spacing w:before="280" w:after="290" w:line="376" w:lineRule="auto"/>
        <w:ind w:left="864" w:hanging="864"/>
        <w:jc w:val="both"/>
        <w:outlineLvl w:val="3"/>
        <w:rPr>
          <w:rFonts w:ascii="Times New Roman" w:eastAsia="宋体" w:hAnsi="Times New Roman" w:cs="Times New Roman" w:hint="default"/>
          <w:b/>
          <w:bCs/>
          <w:szCs w:val="28"/>
        </w:rPr>
      </w:pPr>
      <w:r>
        <w:rPr>
          <w:rFonts w:ascii="Times New Roman" w:eastAsia="宋体" w:hAnsi="Times New Roman" w:cs="Times New Roman" w:hint="default"/>
          <w:b/>
          <w:bCs/>
          <w:kern w:val="2"/>
          <w:sz w:val="24"/>
          <w:szCs w:val="28"/>
          <w:lang w:val="en-US" w:eastAsia="zh-CN" w:bidi="ar-SA"/>
        </w:rPr>
        <w:t>查重应用管理</w:t>
      </w:r>
    </w:p>
    <w:p>
      <w:pPr>
        <w:widowControl w:val="0"/>
        <w:spacing w:line="360" w:lineRule="auto"/>
        <w:ind w:firstLine="420" w:firstLineChars="200"/>
        <w:jc w:val="both"/>
        <w:rPr>
          <w:rFonts w:ascii="宋体" w:eastAsia="宋体" w:hAnsi="宋体" w:cs="Times New Roman" w:hint="default"/>
        </w:rPr>
      </w:pPr>
      <w:r>
        <w:rPr>
          <w:rFonts w:ascii="宋体" w:eastAsia="宋体" w:hAnsi="宋体" w:cs="Times New Roman" w:hint="default"/>
          <w:kern w:val="2"/>
          <w:sz w:val="21"/>
          <w:szCs w:val="24"/>
          <w:lang w:val="en-US" w:eastAsia="zh-CN" w:bidi="ar-SA"/>
        </w:rPr>
        <w:t>建设查重应用管理功能，支撑项目申报、成果登记、成果评价等业务中的文本相似度比对和重复风险识别。系统应对查重文档进行文本分割，支持按标识符、语义、等长token、段落等多种方式形成文本块，并与查重知识库开展检索比对。系统应支持序列标注、相似度计算、重复率计算和查重报告生成，由大语言模型对查重结果进行分析整理，并按预设格式输出报告。通过API发布，查重能力可被前端调用和二次开发，帮助管理人员识别内容高度相似、低水平重复或关联异常等问题。</w:t>
      </w:r>
    </w:p>
    <w:p>
      <w:pPr>
        <w:keepNext/>
        <w:keepLines/>
        <w:widowControl w:val="0"/>
        <w:numPr>
          <w:ilvl w:val="3"/>
          <w:numId w:val="4"/>
        </w:numPr>
        <w:tabs>
          <w:tab w:val="left" w:pos="720"/>
          <w:tab w:val="clear" w:pos="864"/>
        </w:tabs>
        <w:spacing w:before="280" w:after="290" w:line="376" w:lineRule="auto"/>
        <w:ind w:left="864" w:hanging="864"/>
        <w:jc w:val="both"/>
        <w:outlineLvl w:val="3"/>
        <w:rPr>
          <w:rFonts w:ascii="Times New Roman" w:eastAsia="宋体" w:hAnsi="Times New Roman" w:cs="Times New Roman" w:hint="default"/>
          <w:b/>
          <w:bCs/>
          <w:szCs w:val="28"/>
        </w:rPr>
      </w:pPr>
      <w:r>
        <w:rPr>
          <w:rFonts w:ascii="Times New Roman" w:eastAsia="宋体" w:hAnsi="Times New Roman" w:cs="Times New Roman" w:hint="default"/>
          <w:b/>
          <w:bCs/>
          <w:kern w:val="2"/>
          <w:sz w:val="24"/>
          <w:szCs w:val="28"/>
          <w:lang w:val="en-US" w:eastAsia="zh-CN" w:bidi="ar-SA"/>
        </w:rPr>
        <w:t>内网大模型调用管理</w:t>
      </w:r>
    </w:p>
    <w:p>
      <w:pPr>
        <w:widowControl w:val="0"/>
        <w:spacing w:line="360" w:lineRule="auto"/>
        <w:ind w:firstLine="420" w:firstLineChars="200"/>
        <w:jc w:val="both"/>
        <w:rPr>
          <w:rFonts w:ascii="宋体" w:eastAsia="宋体" w:hAnsi="宋体" w:cs="Times New Roman" w:hint="default"/>
        </w:rPr>
      </w:pPr>
      <w:r>
        <w:rPr>
          <w:rFonts w:ascii="宋体" w:eastAsia="宋体" w:hAnsi="宋体" w:cs="Times New Roman" w:hint="default"/>
          <w:kern w:val="2"/>
          <w:sz w:val="21"/>
          <w:szCs w:val="24"/>
          <w:lang w:val="en-US" w:eastAsia="zh-CN" w:bidi="ar-SA"/>
        </w:rPr>
        <w:t>建设内网大模型调用管理功能，支撑人工智能子系统在内网环境下对大语言模型能力的统一接入、调用和管理。系统应提供API管理和模型调用能力，保障知识库问答、查重分析、文本生成、信息抽取、报告编制等智能应用能够按照统一接口调用模型服务。该功能应与知识库管理、智能体管理、查重应用和生成应用形成协同，支撑多类AI能力在内网业务系统中稳定运行。通过模型调用管理，可提升AI能力接入的规范性、复用性和可维护性，为后续智能应用扩展提供基础支撑。</w:t>
      </w:r>
    </w:p>
    <w:p>
      <w:pPr>
        <w:widowControl w:val="0"/>
        <w:spacing w:line="360" w:lineRule="auto"/>
        <w:ind w:firstLine="420" w:firstLineChars="200"/>
        <w:jc w:val="both"/>
        <w:rPr>
          <w:rFonts w:ascii="宋体" w:eastAsia="宋体" w:hAnsi="宋体" w:cs="Times New Roman" w:hint="default"/>
        </w:rPr>
      </w:pPr>
      <w:r>
        <w:rPr>
          <w:rFonts w:ascii="宋体" w:eastAsia="宋体" w:hAnsi="宋体" w:cs="Times New Roman" w:hint="eastAsia"/>
          <w:kern w:val="2"/>
          <w:sz w:val="21"/>
          <w:szCs w:val="24"/>
          <w:lang w:val="en-US" w:eastAsia="zh-CN" w:bidi="ar-SA"/>
        </w:rPr>
        <w:t>本AI能力底座全面支撑第2章第3、4项建设内容，落地全流程智能查重、上下文感知智能文档生成能力。</w:t>
      </w:r>
    </w:p>
    <w:p>
      <w:pPr>
        <w:keepNext/>
        <w:keepLines/>
        <w:widowControl w:val="0"/>
        <w:numPr>
          <w:ilvl w:val="2"/>
          <w:numId w:val="4"/>
        </w:numPr>
        <w:spacing w:before="260" w:after="260" w:line="416" w:lineRule="auto"/>
        <w:ind w:left="720" w:hanging="720"/>
        <w:jc w:val="both"/>
        <w:outlineLvl w:val="2"/>
        <w:rPr>
          <w:rFonts w:ascii="Arial" w:eastAsia="黑体" w:hAnsi="Arial" w:cs="Times New Roman" w:hint="default"/>
          <w:b/>
          <w:bCs/>
          <w:sz w:val="28"/>
          <w:szCs w:val="32"/>
        </w:rPr>
      </w:pPr>
      <w:r>
        <w:rPr>
          <w:rFonts w:ascii="Arial" w:eastAsia="黑体" w:hAnsi="Arial" w:cs="Times New Roman" w:hint="default"/>
          <w:b/>
          <w:bCs/>
          <w:kern w:val="2"/>
          <w:sz w:val="28"/>
          <w:szCs w:val="32"/>
          <w:lang w:val="en-US" w:eastAsia="zh-CN" w:bidi="ar-SA"/>
        </w:rPr>
        <w:t>通用支撑子系统</w:t>
      </w:r>
    </w:p>
    <w:p>
      <w:pPr>
        <w:keepNext/>
        <w:keepLines/>
        <w:widowControl w:val="0"/>
        <w:numPr>
          <w:ilvl w:val="3"/>
          <w:numId w:val="4"/>
        </w:numPr>
        <w:tabs>
          <w:tab w:val="left" w:pos="720"/>
          <w:tab w:val="clear" w:pos="864"/>
        </w:tabs>
        <w:spacing w:before="280" w:after="290" w:line="376" w:lineRule="auto"/>
        <w:ind w:left="864" w:hanging="864"/>
        <w:jc w:val="both"/>
        <w:outlineLvl w:val="3"/>
        <w:rPr>
          <w:rFonts w:ascii="Times New Roman" w:eastAsia="宋体" w:hAnsi="Times New Roman" w:cs="Times New Roman" w:hint="default"/>
          <w:b/>
          <w:bCs/>
          <w:szCs w:val="28"/>
        </w:rPr>
      </w:pPr>
      <w:r>
        <w:rPr>
          <w:rFonts w:ascii="Times New Roman" w:eastAsia="宋体" w:hAnsi="Times New Roman" w:cs="Times New Roman" w:hint="default"/>
          <w:b/>
          <w:bCs/>
          <w:kern w:val="2"/>
          <w:sz w:val="24"/>
          <w:szCs w:val="28"/>
          <w:lang w:val="en-US" w:eastAsia="zh-CN" w:bidi="ar-SA"/>
        </w:rPr>
        <w:t>基础配置管理</w:t>
      </w:r>
    </w:p>
    <w:p>
      <w:pPr>
        <w:widowControl w:val="0"/>
        <w:spacing w:line="360" w:lineRule="auto"/>
        <w:ind w:firstLine="420" w:firstLineChars="200"/>
        <w:jc w:val="both"/>
        <w:rPr>
          <w:rFonts w:ascii="宋体" w:eastAsia="宋体" w:hAnsi="宋体" w:cs="Times New Roman" w:hint="default"/>
        </w:rPr>
      </w:pPr>
      <w:r>
        <w:rPr>
          <w:rFonts w:ascii="宋体" w:eastAsia="宋体" w:hAnsi="宋体" w:cs="Times New Roman" w:hint="default"/>
          <w:kern w:val="2"/>
          <w:sz w:val="21"/>
          <w:szCs w:val="24"/>
          <w:lang w:val="en-US" w:eastAsia="zh-CN" w:bidi="ar-SA"/>
        </w:rPr>
        <w:t>建设基础配置管理功能，统一支撑系统内字典、码表、分类体系、表单模板和报告模板的配置维护。系统应提供分类浏览、新增、发布，以及代码浏览、新增、发布等能力，支持多级分类结构展示和按条件筛选、排序、分页查看，确保各业务模块使用统一的数据口径和编码规则。同时，系统应支持表单模板和报告模板的可视化制作、更新与发布，管理员可根据业务需要配置表单布局、字段属性、校验规则、交互逻辑、报告结构、数据占位符和输出样式。通过基础配置管理，可减少各模块重复建设和标准不一致问题，提升系统配置化、标准化和灵活适配能力，为在线填报、数据统计、报告生成和业务流转提供统一支撑。</w:t>
      </w:r>
    </w:p>
    <w:p>
      <w:pPr>
        <w:keepNext/>
        <w:keepLines/>
        <w:widowControl w:val="0"/>
        <w:numPr>
          <w:ilvl w:val="3"/>
          <w:numId w:val="4"/>
        </w:numPr>
        <w:tabs>
          <w:tab w:val="left" w:pos="720"/>
          <w:tab w:val="clear" w:pos="864"/>
        </w:tabs>
        <w:spacing w:before="280" w:after="290" w:line="376" w:lineRule="auto"/>
        <w:ind w:left="864" w:hanging="864"/>
        <w:jc w:val="both"/>
        <w:outlineLvl w:val="3"/>
        <w:rPr>
          <w:rFonts w:ascii="Times New Roman" w:eastAsia="宋体" w:hAnsi="Times New Roman" w:cs="Times New Roman" w:hint="default"/>
          <w:b/>
          <w:bCs/>
          <w:szCs w:val="28"/>
        </w:rPr>
      </w:pPr>
      <w:r>
        <w:rPr>
          <w:rFonts w:ascii="Times New Roman" w:eastAsia="宋体" w:hAnsi="Times New Roman" w:cs="Times New Roman" w:hint="default"/>
          <w:b/>
          <w:bCs/>
          <w:kern w:val="2"/>
          <w:sz w:val="24"/>
          <w:szCs w:val="28"/>
          <w:lang w:val="en-US" w:eastAsia="zh-CN" w:bidi="ar-SA"/>
        </w:rPr>
        <w:t>用户权限管理</w:t>
      </w:r>
    </w:p>
    <w:p>
      <w:pPr>
        <w:widowControl w:val="0"/>
        <w:spacing w:line="360" w:lineRule="auto"/>
        <w:ind w:firstLine="420" w:firstLineChars="200"/>
        <w:jc w:val="both"/>
        <w:rPr>
          <w:rFonts w:ascii="宋体" w:eastAsia="宋体" w:hAnsi="宋体" w:cs="Times New Roman" w:hint="default"/>
        </w:rPr>
      </w:pPr>
      <w:r>
        <w:rPr>
          <w:rFonts w:ascii="宋体" w:eastAsia="宋体" w:hAnsi="宋体" w:cs="Times New Roman" w:hint="default"/>
          <w:kern w:val="2"/>
          <w:sz w:val="21"/>
          <w:szCs w:val="24"/>
          <w:lang w:val="en-US" w:eastAsia="zh-CN" w:bidi="ar-SA"/>
        </w:rPr>
        <w:t>建设用户权限管理功能，支撑系统账号、岗位、人员、权限、待办任务和流程状态的统一维护。系统应支持与OA认证对接，实现账号浏览、账号冻结或激活、岗位维护、人员关联、权限浏览、人员授权和解除权限等操作，按照用户身份、岗位职责和业务角色控制访问范围，确保不同用户只能访问与其职责匹配的功能和数据。同时，系统应支持与OA待办对接，实现任务查看、任务终止和任务状态查看，将填报、审核、审批、发布、同步等业务活动纳入统一任务视图。</w:t>
      </w:r>
    </w:p>
    <w:p>
      <w:pPr>
        <w:keepNext/>
        <w:keepLines/>
        <w:widowControl w:val="0"/>
        <w:numPr>
          <w:ilvl w:val="3"/>
          <w:numId w:val="4"/>
        </w:numPr>
        <w:tabs>
          <w:tab w:val="left" w:pos="720"/>
          <w:tab w:val="clear" w:pos="864"/>
        </w:tabs>
        <w:spacing w:before="280" w:after="290" w:line="376" w:lineRule="auto"/>
        <w:ind w:left="864" w:hanging="864"/>
        <w:jc w:val="both"/>
        <w:outlineLvl w:val="3"/>
        <w:rPr>
          <w:rFonts w:ascii="Times New Roman" w:eastAsia="宋体" w:hAnsi="Times New Roman" w:cs="Times New Roman" w:hint="default"/>
          <w:b/>
          <w:bCs/>
          <w:szCs w:val="28"/>
        </w:rPr>
      </w:pPr>
      <w:r>
        <w:rPr>
          <w:rFonts w:ascii="Times New Roman" w:eastAsia="宋体" w:hAnsi="Times New Roman" w:cs="Times New Roman" w:hint="default"/>
          <w:b/>
          <w:bCs/>
          <w:kern w:val="2"/>
          <w:sz w:val="24"/>
          <w:szCs w:val="28"/>
          <w:lang w:val="en-US" w:eastAsia="zh-CN" w:bidi="ar-SA"/>
        </w:rPr>
        <w:t>日志审计与网络安全管理</w:t>
      </w:r>
    </w:p>
    <w:p>
      <w:pPr>
        <w:widowControl w:val="0"/>
        <w:spacing w:line="360" w:lineRule="auto"/>
        <w:ind w:firstLine="420" w:firstLineChars="200"/>
        <w:jc w:val="both"/>
        <w:rPr>
          <w:rFonts w:ascii="宋体" w:eastAsia="宋体" w:hAnsi="宋体" w:cs="Times New Roman" w:hint="default"/>
        </w:rPr>
      </w:pPr>
      <w:r>
        <w:rPr>
          <w:rFonts w:ascii="宋体" w:eastAsia="宋体" w:hAnsi="宋体" w:cs="Times New Roman" w:hint="default"/>
          <w:kern w:val="2"/>
          <w:sz w:val="21"/>
          <w:szCs w:val="24"/>
          <w:lang w:val="en-US" w:eastAsia="zh-CN" w:bidi="ar-SA"/>
        </w:rPr>
        <w:t>建设日志审计与网络安全管理功能，支撑系统运行过程的安全防护、操作留痕和审计追溯。系统应记录用户登录、数据新增修改删除、权限调整、任务处理、接口调用、模板发布、数据同步等关键操作信息，并提供日志浏览、条件查询、筛选分析和日志审计能力，便于问题追踪、责任定位、安全检查和运维分析。同时，系统应支撑内网、互联网DMZ区等多网络环境下的安全运行，构建跨网隔离、数据可控交换和访问权限控制机制。对于内外网数据流转、外部用户访问、接口调用和智能服务接入等场景，应通过边界防护、权限控制、数据交换管控和安全审计降低安全风险，保障平台、数据和用户访问安全。</w:t>
      </w:r>
    </w:p>
    <w:p>
      <w:pPr>
        <w:keepNext/>
        <w:keepLines/>
        <w:widowControl w:val="0"/>
        <w:numPr>
          <w:ilvl w:val="3"/>
          <w:numId w:val="4"/>
        </w:numPr>
        <w:tabs>
          <w:tab w:val="left" w:pos="720"/>
          <w:tab w:val="clear" w:pos="864"/>
        </w:tabs>
        <w:spacing w:before="280" w:after="290" w:line="376" w:lineRule="auto"/>
        <w:ind w:left="864" w:hanging="864"/>
        <w:jc w:val="both"/>
        <w:outlineLvl w:val="3"/>
        <w:rPr>
          <w:rFonts w:ascii="Times New Roman" w:eastAsia="宋体" w:hAnsi="Times New Roman" w:cs="Times New Roman" w:hint="default"/>
          <w:b/>
          <w:bCs/>
          <w:szCs w:val="28"/>
        </w:rPr>
      </w:pPr>
      <w:r>
        <w:rPr>
          <w:rFonts w:ascii="Times New Roman" w:eastAsia="宋体" w:hAnsi="Times New Roman" w:cs="Times New Roman" w:hint="default"/>
          <w:b/>
          <w:bCs/>
          <w:kern w:val="2"/>
          <w:sz w:val="24"/>
          <w:szCs w:val="28"/>
          <w:lang w:val="en-US" w:eastAsia="zh-CN" w:bidi="ar-SA"/>
        </w:rPr>
        <w:t>接口与数据同步管理</w:t>
      </w:r>
    </w:p>
    <w:p>
      <w:pPr>
        <w:widowControl w:val="0"/>
        <w:spacing w:line="360" w:lineRule="auto"/>
        <w:ind w:firstLine="420" w:firstLineChars="200"/>
        <w:jc w:val="both"/>
        <w:rPr>
          <w:rFonts w:ascii="宋体" w:eastAsia="宋体" w:hAnsi="宋体" w:cs="Times New Roman" w:hint="default"/>
        </w:rPr>
      </w:pPr>
      <w:r>
        <w:rPr>
          <w:rFonts w:ascii="宋体" w:eastAsia="宋体" w:hAnsi="宋体" w:cs="Times New Roman" w:hint="default"/>
          <w:kern w:val="2"/>
          <w:sz w:val="21"/>
          <w:szCs w:val="24"/>
          <w:lang w:val="en-US" w:eastAsia="zh-CN" w:bidi="ar-SA"/>
        </w:rPr>
        <w:t>建设接口与数据同步管理功能，支撑系统内部模块、外部系统以及跨网络环境之间的数据交换和业务协同。系统应提供接口浏览、接口测试、接口发布和接口状态查看等能力，统一维护接口定义、调用情况、运行状态和异常信息，确保内部复用接口和对外服务接口稳定可控。数据同步方面，系统应支持同步任务发布、同步任务测试、同步任务查看和同步任务维护，管理员可配置同步对象、同步规则、执行周期和数据范围，并对同步任务运行状态和异常情况进行跟踪处理。通过接口与数据同步管理，可提升系统集成能力和数据流转效率，支撑业务库与主题库更新、内外网数据交换、外部平台数据归集和AI能力调用等场景。</w:t>
      </w:r>
    </w:p>
    <w:p>
      <w:pPr>
        <w:keepNext/>
        <w:keepLines/>
        <w:widowControl w:val="0"/>
        <w:numPr>
          <w:ilvl w:val="3"/>
          <w:numId w:val="4"/>
        </w:numPr>
        <w:tabs>
          <w:tab w:val="left" w:pos="720"/>
          <w:tab w:val="clear" w:pos="864"/>
        </w:tabs>
        <w:spacing w:before="280" w:after="290" w:line="376" w:lineRule="auto"/>
        <w:ind w:left="864" w:hanging="864"/>
        <w:jc w:val="both"/>
        <w:outlineLvl w:val="3"/>
        <w:rPr>
          <w:rFonts w:ascii="Times New Roman" w:eastAsia="宋体" w:hAnsi="Times New Roman" w:cs="Times New Roman" w:hint="default"/>
          <w:b/>
          <w:bCs/>
          <w:szCs w:val="28"/>
        </w:rPr>
      </w:pPr>
      <w:r>
        <w:rPr>
          <w:rFonts w:ascii="Times New Roman" w:eastAsia="宋体" w:hAnsi="Times New Roman" w:cs="Times New Roman" w:hint="default"/>
          <w:b/>
          <w:bCs/>
          <w:kern w:val="2"/>
          <w:sz w:val="24"/>
          <w:szCs w:val="28"/>
          <w:lang w:val="en-US" w:eastAsia="zh-CN" w:bidi="ar-SA"/>
        </w:rPr>
        <w:t>气政通集成</w:t>
      </w:r>
    </w:p>
    <w:p>
      <w:pPr>
        <w:widowControl w:val="0"/>
        <w:spacing w:line="360" w:lineRule="auto"/>
        <w:ind w:firstLine="420" w:firstLineChars="200"/>
        <w:jc w:val="both"/>
        <w:rPr>
          <w:rFonts w:ascii="宋体" w:eastAsia="宋体" w:hAnsi="宋体" w:cs="Times New Roman" w:hint="default"/>
        </w:rPr>
      </w:pPr>
      <w:r>
        <w:rPr>
          <w:rFonts w:ascii="宋体" w:eastAsia="宋体" w:hAnsi="宋体" w:cs="Times New Roman" w:hint="default"/>
          <w:kern w:val="2"/>
          <w:sz w:val="21"/>
          <w:szCs w:val="24"/>
          <w:lang w:val="en-US" w:eastAsia="zh-CN" w:bidi="ar-SA"/>
        </w:rPr>
        <w:t>建设气政通系统集成功能，支撑气象科技管理系统与气政通平台之间的统一认证、用户同步、应用菜单和信息服务对接。系统应通过气政通平台实现内网气象科技管理系统单点登录，减少用户重复认证操作，提升访问便利性。同时，应与气政通系统同步用户及部门数据，保障账号、组织、岗位和权限基础信息一致。系统还应通过气政通接口添加OA办公菜单，使指定用户能够通过统一入口访问气象科技管理系统，并支持通过气政通平台向用户发送待办、委托、通知等消息。通过该功能建设，可提升系统接入便捷性、跨平台协同能力和业务办理效率，为内网办公环境下的统一应用集成提供支撑。</w:t>
      </w:r>
      <w:r>
        <w:rPr>
          <w:rFonts w:ascii="宋体" w:eastAsia="宋体" w:hAnsi="宋体" w:cs="Times New Roman" w:hint="eastAsia"/>
          <w:kern w:val="2"/>
          <w:sz w:val="21"/>
          <w:szCs w:val="24"/>
          <w:lang w:val="en-US" w:eastAsia="zh-CN" w:bidi="ar-SA"/>
        </w:rPr>
        <w:t>通过统一模版、权限、接口、数据同步能力，为第2张全部五项建设目标提供底层标准化、协同运行支撑。</w:t>
      </w:r>
    </w:p>
    <w:p>
      <w:pPr>
        <w:widowControl w:val="0"/>
        <w:ind w:firstLine="420" w:firstLineChars="200"/>
        <w:jc w:val="both"/>
        <w:rPr>
          <w:rFonts w:ascii="Times New Roman" w:eastAsia="宋体" w:hAnsi="Times New Roman" w:cs="Times New Roman" w:hint="default"/>
        </w:rPr>
      </w:pPr>
    </w:p>
    <w:p>
      <w:pPr>
        <w:keepNext/>
        <w:keepLines/>
        <w:widowControl w:val="0"/>
        <w:numPr>
          <w:ilvl w:val="1"/>
          <w:numId w:val="4"/>
        </w:numPr>
        <w:spacing w:before="260" w:after="260" w:line="416" w:lineRule="auto"/>
        <w:ind w:left="576" w:hanging="576"/>
        <w:jc w:val="both"/>
        <w:outlineLvl w:val="1"/>
        <w:rPr>
          <w:rFonts w:ascii="Times New Roman" w:eastAsia="黑体" w:hAnsi="Times New Roman" w:cs="Times New Roman"/>
          <w:b/>
          <w:bCs/>
          <w:sz w:val="30"/>
          <w:szCs w:val="32"/>
        </w:rPr>
      </w:pPr>
      <w:r>
        <w:rPr>
          <w:rFonts w:ascii="Times New Roman" w:eastAsia="黑体" w:hAnsi="Times New Roman" w:cs="Times New Roman" w:hint="eastAsia"/>
          <w:b/>
          <w:bCs/>
          <w:kern w:val="2"/>
          <w:sz w:val="30"/>
          <w:szCs w:val="32"/>
          <w:lang w:val="en-US" w:eastAsia="zh-CN" w:bidi="ar-SA"/>
        </w:rPr>
        <w:t>非功能性要求</w:t>
      </w:r>
      <w:bookmarkEnd w:id="285"/>
      <w:bookmarkEnd w:id="286"/>
      <w:bookmarkEnd w:id="287"/>
      <w:bookmarkEnd w:id="288"/>
    </w:p>
    <w:p>
      <w:pPr>
        <w:keepNext/>
        <w:keepLines/>
        <w:widowControl w:val="0"/>
        <w:numPr>
          <w:ilvl w:val="2"/>
          <w:numId w:val="4"/>
        </w:numPr>
        <w:spacing w:before="260" w:after="260" w:line="416" w:lineRule="auto"/>
        <w:ind w:left="720" w:hanging="720"/>
        <w:jc w:val="both"/>
        <w:outlineLvl w:val="2"/>
        <w:rPr>
          <w:rFonts w:ascii="Arial" w:eastAsia="黑体" w:hAnsi="Arial" w:cs="Times New Roman" w:hint="eastAsia"/>
          <w:b/>
          <w:bCs/>
          <w:sz w:val="28"/>
          <w:szCs w:val="32"/>
        </w:rPr>
      </w:pPr>
      <w:r>
        <w:rPr>
          <w:rFonts w:ascii="Arial" w:eastAsia="黑体" w:hAnsi="Arial" w:cs="Times New Roman" w:hint="eastAsia"/>
          <w:b/>
          <w:bCs/>
          <w:kern w:val="2"/>
          <w:sz w:val="28"/>
          <w:szCs w:val="32"/>
          <w:lang w:val="en-US" w:eastAsia="zh-CN" w:bidi="ar-SA"/>
        </w:rPr>
        <w:t>数据质量要求</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系统应具备规范、准确、完整的数据采集与治理能力，确保科研项目、科技成果、人员信息、资源配置等核心数据在录入、抽取、转换和入库过程中无实质性错误。系统应覆盖科研项目申报、成果登记、资源配置等全流程关键字段，避免项目编号、成果类型、负责人信息等关键信息缺失。通过统一数据标准、字段规则和质量校验机制，保障气象科技管理数据真实、完整、可用，为审核管理、统计分析和决策支撑提供可靠数据基础。</w:t>
      </w:r>
    </w:p>
    <w:p>
      <w:pPr>
        <w:keepNext/>
        <w:keepLines/>
        <w:widowControl w:val="0"/>
        <w:numPr>
          <w:ilvl w:val="2"/>
          <w:numId w:val="4"/>
        </w:numPr>
        <w:spacing w:before="260" w:after="260" w:line="416" w:lineRule="auto"/>
        <w:ind w:left="720" w:hanging="720"/>
        <w:jc w:val="both"/>
        <w:outlineLvl w:val="2"/>
        <w:rPr>
          <w:rFonts w:ascii="Arial" w:eastAsia="黑体" w:hAnsi="Arial" w:cs="Times New Roman" w:hint="eastAsia"/>
          <w:b/>
          <w:bCs/>
          <w:sz w:val="28"/>
          <w:szCs w:val="32"/>
        </w:rPr>
      </w:pPr>
      <w:r>
        <w:rPr>
          <w:rFonts w:ascii="Arial" w:eastAsia="黑体" w:hAnsi="Arial" w:cs="Times New Roman" w:hint="eastAsia"/>
          <w:b/>
          <w:bCs/>
          <w:kern w:val="2"/>
          <w:sz w:val="28"/>
          <w:szCs w:val="32"/>
          <w:lang w:val="en-US" w:eastAsia="zh-CN" w:bidi="ar-SA"/>
        </w:rPr>
        <w:t>处理效率要求</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系统应提升数据从采集到入库的处理效率，支撑科技管理业务及时开展。通过可配置数据采集模板、流程化填报审核和自动化数据处理能力，减少人工录入、线下汇总和重复核验工作。系统应形成灵活可扩展的数据采集模板体系，支持气候变化指标填报、科普信息填报等多场景需求，模板类型不少于5个，满足不同业务场景下的快速配置和规范采集要求。</w:t>
      </w:r>
    </w:p>
    <w:p>
      <w:pPr>
        <w:keepNext/>
        <w:keepLines/>
        <w:widowControl w:val="0"/>
        <w:numPr>
          <w:ilvl w:val="2"/>
          <w:numId w:val="4"/>
        </w:numPr>
        <w:spacing w:before="260" w:after="260" w:line="416" w:lineRule="auto"/>
        <w:ind w:left="720" w:hanging="720"/>
        <w:jc w:val="both"/>
        <w:outlineLvl w:val="2"/>
        <w:rPr>
          <w:rFonts w:ascii="Arial" w:eastAsia="黑体" w:hAnsi="Arial" w:cs="Times New Roman" w:hint="eastAsia"/>
          <w:b/>
          <w:bCs/>
          <w:sz w:val="28"/>
          <w:szCs w:val="32"/>
        </w:rPr>
      </w:pPr>
      <w:r>
        <w:rPr>
          <w:rFonts w:ascii="Arial" w:eastAsia="黑体" w:hAnsi="Arial" w:cs="Times New Roman" w:hint="eastAsia"/>
          <w:b/>
          <w:bCs/>
          <w:kern w:val="2"/>
          <w:sz w:val="28"/>
          <w:szCs w:val="32"/>
          <w:lang w:val="en-US" w:eastAsia="zh-CN" w:bidi="ar-SA"/>
        </w:rPr>
        <w:t>统计分析与响应要求</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系统应具备多维度、交互式统计分析能力，提供不少于5个可视化分析组件，支持对项目、成果、人才、资源、科普、气候变化等数据开展查询、统计、汇总和展示。系统分析响应应迅捷，满足用户实时交互需求；在智能应用集成阶段，成果查重准确率应不低于75%，响应时间应不超过3秒。通过提升统计分析生成时效，支撑业务人员快速获取分析结果，提高管理研判效率。</w:t>
      </w:r>
    </w:p>
    <w:p>
      <w:pPr>
        <w:keepNext/>
        <w:keepLines/>
        <w:widowControl w:val="0"/>
        <w:numPr>
          <w:ilvl w:val="2"/>
          <w:numId w:val="4"/>
        </w:numPr>
        <w:spacing w:before="260" w:after="260" w:line="416" w:lineRule="auto"/>
        <w:ind w:left="720" w:hanging="720"/>
        <w:jc w:val="both"/>
        <w:outlineLvl w:val="2"/>
        <w:rPr>
          <w:rFonts w:ascii="Arial" w:eastAsia="黑体" w:hAnsi="Arial" w:cs="Times New Roman" w:hint="eastAsia"/>
          <w:b/>
          <w:bCs/>
          <w:sz w:val="28"/>
          <w:szCs w:val="32"/>
        </w:rPr>
      </w:pPr>
      <w:r>
        <w:rPr>
          <w:rFonts w:ascii="Arial" w:eastAsia="黑体" w:hAnsi="Arial" w:cs="Times New Roman" w:hint="eastAsia"/>
          <w:b/>
          <w:bCs/>
          <w:kern w:val="2"/>
          <w:sz w:val="28"/>
          <w:szCs w:val="32"/>
          <w:lang w:val="en-US" w:eastAsia="zh-CN" w:bidi="ar-SA"/>
        </w:rPr>
        <w:t>标准化与共享要求</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系统应建立统一的气象科技管理数据标准和规范体系，推动项目、成果、创新资源、科普数据、气候变化指标等数据共享互通。系统应通过统一字段定义、统一模板配置、统一数据口径和统一入库规则，减少数据重复采集、标准不一和信息割裂问题。通过标准化管理，形成覆盖科技管理工作流程的数据资源基础，支撑跨模块查询、统计分析、成果归集和综合决策。</w:t>
      </w:r>
    </w:p>
    <w:p>
      <w:pPr>
        <w:keepNext/>
        <w:keepLines/>
        <w:widowControl w:val="0"/>
        <w:numPr>
          <w:ilvl w:val="2"/>
          <w:numId w:val="4"/>
        </w:numPr>
        <w:spacing w:before="260" w:after="260" w:line="416" w:lineRule="auto"/>
        <w:ind w:left="720" w:hanging="720"/>
        <w:jc w:val="both"/>
        <w:outlineLvl w:val="2"/>
        <w:rPr>
          <w:rFonts w:ascii="Arial" w:eastAsia="黑体" w:hAnsi="Arial" w:cs="Times New Roman" w:hint="eastAsia"/>
          <w:b/>
          <w:bCs/>
          <w:sz w:val="28"/>
          <w:szCs w:val="32"/>
        </w:rPr>
      </w:pPr>
      <w:r>
        <w:rPr>
          <w:rFonts w:ascii="Arial" w:eastAsia="黑体" w:hAnsi="Arial" w:cs="Times New Roman" w:hint="eastAsia"/>
          <w:b/>
          <w:bCs/>
          <w:kern w:val="2"/>
          <w:sz w:val="28"/>
          <w:szCs w:val="32"/>
          <w:lang w:val="en-US" w:eastAsia="zh-CN" w:bidi="ar-SA"/>
        </w:rPr>
        <w:t>可扩展性要求</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系统应具备持续运行和模块化扩展能力，能够适应未来气象科技管理业务发展需要。系统架构应支持业务模块、填报模板、统计指标、可视化组件和智能应用能力的灵活扩展，在新增业务场景或调整管理要求时，可通过配置方式进行适配，降低系统改造成本。系统应建成1套覆盖科技管理工作流程的智能管理系统，并具备长期运行、持续优化和后续扩展能力。</w:t>
      </w:r>
    </w:p>
    <w:p>
      <w:pPr>
        <w:keepNext/>
        <w:keepLines/>
        <w:widowControl w:val="0"/>
        <w:numPr>
          <w:ilvl w:val="2"/>
          <w:numId w:val="4"/>
        </w:numPr>
        <w:spacing w:before="260" w:after="260" w:line="416" w:lineRule="auto"/>
        <w:ind w:left="720" w:hanging="720"/>
        <w:jc w:val="both"/>
        <w:outlineLvl w:val="2"/>
        <w:rPr>
          <w:rFonts w:ascii="Arial" w:eastAsia="黑体" w:hAnsi="Arial" w:cs="Times New Roman" w:hint="eastAsia"/>
          <w:b/>
          <w:bCs/>
          <w:sz w:val="28"/>
          <w:szCs w:val="32"/>
        </w:rPr>
      </w:pPr>
      <w:r>
        <w:rPr>
          <w:rFonts w:ascii="Arial" w:eastAsia="黑体" w:hAnsi="Arial" w:cs="Times New Roman" w:hint="eastAsia"/>
          <w:b/>
          <w:bCs/>
          <w:kern w:val="2"/>
          <w:sz w:val="28"/>
          <w:szCs w:val="32"/>
          <w:lang w:val="en-US" w:eastAsia="zh-CN" w:bidi="ar-SA"/>
        </w:rPr>
        <w:t>智能化复用要求</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系统应具备AI应用能力的复用与扩展性，支撑智能识别、内容查重、文档辅助生成、统计分析和辅助决策等场景。相关技术方案应具备行业推广价值，可应用于类似科技管理场景。系统应通过AI智能体、自然语言处理、模板匹配和可控文本生成等能力，提升数据治理、材料处理、报告生成和决策支撑水平，降低人工处理成本，增强系统智能化应用价值。</w:t>
      </w:r>
    </w:p>
    <w:p>
      <w:pPr>
        <w:widowControl w:val="0"/>
        <w:ind w:firstLine="420" w:firstLineChars="200"/>
        <w:jc w:val="both"/>
        <w:rPr>
          <w:rFonts w:ascii="Times New Roman" w:eastAsia="宋体" w:hAnsi="Times New Roman" w:cs="Times New Roman"/>
        </w:rPr>
      </w:pPr>
    </w:p>
    <w:p>
      <w:pPr>
        <w:keepNext/>
        <w:keepLines/>
        <w:widowControl w:val="0"/>
        <w:numPr>
          <w:ilvl w:val="2"/>
          <w:numId w:val="4"/>
        </w:numPr>
        <w:spacing w:before="260" w:after="260" w:line="416" w:lineRule="auto"/>
        <w:ind w:left="720" w:hanging="720"/>
        <w:jc w:val="both"/>
        <w:outlineLvl w:val="2"/>
        <w:rPr>
          <w:rFonts w:ascii="Arial" w:eastAsia="黑体" w:hAnsi="Arial" w:cs="Times New Roman" w:hint="eastAsia"/>
          <w:b/>
          <w:bCs/>
          <w:sz w:val="28"/>
          <w:szCs w:val="32"/>
        </w:rPr>
      </w:pPr>
      <w:r>
        <w:rPr>
          <w:rFonts w:ascii="Arial" w:eastAsia="黑体" w:hAnsi="Arial" w:cs="Times New Roman" w:hint="eastAsia"/>
          <w:b/>
          <w:bCs/>
          <w:kern w:val="2"/>
          <w:sz w:val="28"/>
          <w:szCs w:val="32"/>
          <w:lang w:val="en-US" w:eastAsia="zh-CN" w:bidi="ar-SA"/>
        </w:rPr>
        <w:t>运行测试与交付要求</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系统应在交付前开展全流程试运行和用户培训，并完成功能、性能、安全测试及整改工作。试运行阶段应对系统功能完整性、性能稳定性、安全性和业务适配性进行验证，确保系统能够支撑实际业务运行。验收阶段应提交完整交付物和应用总结报告，系统运行应保持稳定，验收用例通过率达到100%，试运行问题闭环率达到100%，保障系统具备正式上线和后续运维条件。</w:t>
      </w:r>
    </w:p>
    <w:p>
      <w:pPr>
        <w:keepNext/>
        <w:keepLines/>
        <w:widowControl w:val="0"/>
        <w:numPr>
          <w:ilvl w:val="2"/>
          <w:numId w:val="4"/>
        </w:numPr>
        <w:spacing w:before="260" w:after="260" w:line="416" w:lineRule="auto"/>
        <w:ind w:left="720" w:hanging="720"/>
        <w:jc w:val="both"/>
        <w:outlineLvl w:val="2"/>
        <w:rPr>
          <w:rFonts w:ascii="Arial" w:eastAsia="黑体" w:hAnsi="Arial" w:cs="Times New Roman" w:hint="eastAsia"/>
          <w:b/>
          <w:bCs/>
          <w:sz w:val="28"/>
          <w:szCs w:val="32"/>
        </w:rPr>
      </w:pPr>
      <w:r>
        <w:rPr>
          <w:rFonts w:ascii="Arial" w:eastAsia="黑体" w:hAnsi="Arial" w:cs="Times New Roman" w:hint="eastAsia"/>
          <w:b/>
          <w:bCs/>
          <w:kern w:val="2"/>
          <w:sz w:val="28"/>
          <w:szCs w:val="32"/>
          <w:lang w:val="en-US" w:eastAsia="zh-CN" w:bidi="ar-SA"/>
        </w:rPr>
        <w:t>易用性与满意度要求</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系统应具备良好的用户体验，功能设计应符合主要用户单位和管理决策者的实际使用需求。系统应提供清晰的业务入口、简洁的操作流程、明确的状态反馈和直观的数据展示能力，支撑用户高效完成填报、审核、查询、统计、分析和报告生成等工作。系统建设完成后，主要用户单位应对系统功能和使用体验表示满意，管理决策者应对系统的数据支撑和决策辅助能力表示认可。</w:t>
      </w:r>
    </w:p>
    <w:p>
      <w:pPr>
        <w:keepNext/>
        <w:keepLines/>
        <w:widowControl w:val="0"/>
        <w:numPr>
          <w:ilvl w:val="1"/>
          <w:numId w:val="4"/>
        </w:numPr>
        <w:spacing w:before="260" w:after="260" w:line="416" w:lineRule="auto"/>
        <w:ind w:left="576" w:hanging="576"/>
        <w:jc w:val="both"/>
        <w:outlineLvl w:val="1"/>
        <w:rPr>
          <w:rFonts w:ascii="Times New Roman" w:eastAsia="黑体" w:hAnsi="Times New Roman" w:cs="Times New Roman"/>
          <w:b/>
          <w:bCs/>
          <w:sz w:val="30"/>
          <w:szCs w:val="32"/>
        </w:rPr>
      </w:pPr>
      <w:bookmarkStart w:id="289" w:name="_Toc173723837"/>
      <w:bookmarkStart w:id="290" w:name="_Toc173723971"/>
      <w:bookmarkStart w:id="291" w:name="_Toc2014"/>
      <w:bookmarkStart w:id="292" w:name="_Toc395794200"/>
      <w:bookmarkStart w:id="293" w:name="_Toc119829555"/>
      <w:bookmarkStart w:id="294" w:name="_Toc391375334"/>
      <w:bookmarkStart w:id="295" w:name="_Toc15800"/>
      <w:bookmarkStart w:id="296" w:name="_Toc1155035715"/>
      <w:bookmarkStart w:id="297" w:name="_Toc173723790"/>
      <w:bookmarkStart w:id="298" w:name="_Toc173724504"/>
      <w:bookmarkStart w:id="299" w:name="_Toc171218560"/>
      <w:r>
        <w:rPr>
          <w:rFonts w:ascii="Times New Roman" w:eastAsia="黑体" w:hAnsi="Times New Roman" w:cs="Times New Roman" w:hint="eastAsia"/>
          <w:b/>
          <w:bCs/>
          <w:kern w:val="2"/>
          <w:sz w:val="30"/>
          <w:szCs w:val="32"/>
          <w:lang w:val="en-US" w:eastAsia="zh-CN" w:bidi="ar-SA"/>
        </w:rPr>
        <w:t>故障处理要求</w:t>
      </w:r>
      <w:bookmarkEnd w:id="289"/>
      <w:bookmarkEnd w:id="290"/>
      <w:bookmarkEnd w:id="291"/>
      <w:bookmarkEnd w:id="292"/>
      <w:bookmarkEnd w:id="293"/>
      <w:bookmarkEnd w:id="294"/>
      <w:bookmarkEnd w:id="295"/>
      <w:bookmarkEnd w:id="296"/>
      <w:bookmarkEnd w:id="297"/>
      <w:bookmarkEnd w:id="298"/>
      <w:bookmarkEnd w:id="299"/>
    </w:p>
    <w:p>
      <w:pPr>
        <w:widowControl w:val="0"/>
        <w:ind w:firstLine="420" w:firstLineChars="200"/>
        <w:jc w:val="both"/>
        <w:rPr>
          <w:rFonts w:ascii="Times New Roman" w:eastAsia="宋体" w:hAnsi="Times New Roman" w:cs="Times New Roman" w:hint="default"/>
        </w:rPr>
      </w:pPr>
      <w:r>
        <w:rPr>
          <w:rFonts w:ascii="Times New Roman" w:eastAsia="宋体" w:hAnsi="Times New Roman" w:cs="Times New Roman" w:hint="eastAsia"/>
          <w:kern w:val="2"/>
          <w:sz w:val="21"/>
          <w:szCs w:val="24"/>
          <w:lang w:val="en-US" w:eastAsia="zh-CN" w:bidi="ar-SA"/>
        </w:rPr>
        <w:t>本节容错、备份、异常处理机制保障第2章五大核心业务能力稳定持续运行。</w:t>
      </w:r>
    </w:p>
    <w:p>
      <w:pPr>
        <w:keepNext/>
        <w:keepLines/>
        <w:widowControl w:val="0"/>
        <w:numPr>
          <w:ilvl w:val="2"/>
          <w:numId w:val="4"/>
        </w:numPr>
        <w:spacing w:before="260" w:after="260" w:line="416" w:lineRule="auto"/>
        <w:ind w:left="720" w:hanging="720"/>
        <w:jc w:val="both"/>
        <w:outlineLvl w:val="2"/>
        <w:rPr>
          <w:rFonts w:ascii="Arial" w:eastAsia="黑体" w:hAnsi="Arial" w:cs="Times New Roman"/>
          <w:b/>
          <w:bCs/>
          <w:sz w:val="28"/>
          <w:szCs w:val="32"/>
        </w:rPr>
      </w:pPr>
      <w:bookmarkStart w:id="300" w:name="_Toc391375335"/>
      <w:bookmarkStart w:id="301" w:name="_Toc395794201"/>
      <w:bookmarkStart w:id="302" w:name="_Toc119829556"/>
      <w:bookmarkStart w:id="303" w:name="_Toc1580576772"/>
      <w:bookmarkStart w:id="304" w:name="_Toc12354"/>
      <w:bookmarkStart w:id="305" w:name="_Toc28700"/>
      <w:r>
        <w:rPr>
          <w:rFonts w:ascii="Arial" w:eastAsia="黑体" w:hAnsi="Arial" w:cs="Times New Roman" w:hint="eastAsia"/>
          <w:b/>
          <w:bCs/>
          <w:kern w:val="2"/>
          <w:sz w:val="28"/>
          <w:szCs w:val="32"/>
          <w:lang w:val="en-US" w:eastAsia="zh-CN" w:bidi="ar-SA"/>
        </w:rPr>
        <w:t>软件系统出错处理</w:t>
      </w:r>
      <w:bookmarkEnd w:id="300"/>
      <w:bookmarkEnd w:id="301"/>
      <w:bookmarkEnd w:id="302"/>
      <w:bookmarkEnd w:id="303"/>
      <w:bookmarkEnd w:id="304"/>
      <w:bookmarkEnd w:id="305"/>
    </w:p>
    <w:p>
      <w:pPr>
        <w:widowControl w:val="0"/>
        <w:spacing w:line="360" w:lineRule="auto"/>
        <w:ind w:firstLine="420" w:firstLineChars="200"/>
        <w:jc w:val="both"/>
        <w:rPr>
          <w:rFonts w:ascii="宋体" w:eastAsia="宋体" w:hAnsi="宋体" w:cs="Times New Roman"/>
        </w:rPr>
      </w:pPr>
      <w:r>
        <w:rPr>
          <w:rFonts w:ascii="宋体" w:eastAsia="宋体" w:hAnsi="宋体" w:cs="Times New Roman" w:hint="eastAsia"/>
          <w:kern w:val="2"/>
          <w:sz w:val="21"/>
          <w:szCs w:val="24"/>
          <w:lang w:val="en-US" w:eastAsia="zh-CN" w:bidi="ar-SA"/>
        </w:rPr>
        <w:t>当各类业务处理服务出错后，提供处理状态回滚，记录错误日志，为故障处理提供依据。可采用人工干预的方式重新启动服务，继续执行尚未完成的作业。</w:t>
      </w:r>
    </w:p>
    <w:p>
      <w:pPr>
        <w:keepNext/>
        <w:keepLines/>
        <w:widowControl w:val="0"/>
        <w:numPr>
          <w:ilvl w:val="2"/>
          <w:numId w:val="4"/>
        </w:numPr>
        <w:spacing w:before="260" w:after="260" w:line="416" w:lineRule="auto"/>
        <w:ind w:left="720" w:hanging="720"/>
        <w:jc w:val="both"/>
        <w:outlineLvl w:val="2"/>
        <w:rPr>
          <w:rFonts w:ascii="Arial" w:eastAsia="黑体" w:hAnsi="Arial" w:cs="Times New Roman"/>
          <w:b/>
          <w:bCs/>
          <w:sz w:val="28"/>
          <w:szCs w:val="32"/>
        </w:rPr>
      </w:pPr>
      <w:bookmarkStart w:id="306" w:name="_Toc13091"/>
      <w:bookmarkStart w:id="307" w:name="_Toc381093614"/>
      <w:bookmarkStart w:id="308" w:name="_Toc395794202"/>
      <w:bookmarkStart w:id="309" w:name="_Toc119829557"/>
      <w:bookmarkStart w:id="310" w:name="_Toc19266"/>
      <w:bookmarkStart w:id="311" w:name="_Toc391375336"/>
      <w:r>
        <w:rPr>
          <w:rFonts w:ascii="Arial" w:eastAsia="黑体" w:hAnsi="Arial" w:cs="Times New Roman" w:hint="eastAsia"/>
          <w:b/>
          <w:bCs/>
          <w:kern w:val="2"/>
          <w:sz w:val="28"/>
          <w:szCs w:val="32"/>
          <w:lang w:val="en-US" w:eastAsia="zh-CN" w:bidi="ar-SA"/>
        </w:rPr>
        <w:t>系统容错与数据备份</w:t>
      </w:r>
      <w:bookmarkEnd w:id="306"/>
      <w:bookmarkEnd w:id="307"/>
      <w:bookmarkEnd w:id="308"/>
      <w:bookmarkEnd w:id="309"/>
      <w:bookmarkEnd w:id="310"/>
      <w:bookmarkEnd w:id="311"/>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包括服务器和存储设备在内的主要设备和易损件都要有备份和容错机制；有备份设备或备件的，应当做到热备份并可以自动切换，当无法做到的，要做好切换准备，可以手动切换和恢复；系统软件备份运行版本，应用程序要备份当前运行版本，应用数据要定期进行备份。</w:t>
      </w:r>
    </w:p>
    <w:p>
      <w:pPr>
        <w:keepNext/>
        <w:keepLines/>
        <w:widowControl w:val="0"/>
        <w:numPr>
          <w:ilvl w:val="1"/>
          <w:numId w:val="4"/>
        </w:numPr>
        <w:spacing w:before="260" w:after="260" w:line="416" w:lineRule="auto"/>
        <w:ind w:left="576" w:hanging="576"/>
        <w:jc w:val="both"/>
        <w:outlineLvl w:val="1"/>
        <w:rPr>
          <w:rFonts w:ascii="Times New Roman" w:eastAsia="黑体" w:hAnsi="Times New Roman" w:cs="Times New Roman"/>
          <w:b/>
          <w:bCs/>
          <w:sz w:val="30"/>
          <w:szCs w:val="32"/>
        </w:rPr>
      </w:pPr>
      <w:bookmarkStart w:id="312" w:name="_Toc22943"/>
      <w:bookmarkStart w:id="313" w:name="_Toc171218561"/>
      <w:bookmarkStart w:id="314" w:name="_Toc1244135144"/>
      <w:bookmarkStart w:id="315" w:name="_Toc395794203"/>
      <w:bookmarkStart w:id="316" w:name="_Toc173723972"/>
      <w:bookmarkStart w:id="317" w:name="_Toc391375340"/>
      <w:bookmarkStart w:id="318" w:name="_Toc119829558"/>
      <w:bookmarkStart w:id="319" w:name="_Toc181"/>
      <w:bookmarkStart w:id="320" w:name="_Toc173724505"/>
      <w:bookmarkStart w:id="321" w:name="_Toc173723791"/>
      <w:bookmarkStart w:id="322" w:name="_Toc173723838"/>
      <w:r>
        <w:rPr>
          <w:rFonts w:ascii="Times New Roman" w:eastAsia="黑体" w:hAnsi="Times New Roman" w:cs="Times New Roman" w:hint="eastAsia"/>
          <w:b/>
          <w:bCs/>
          <w:kern w:val="2"/>
          <w:sz w:val="30"/>
          <w:szCs w:val="32"/>
          <w:lang w:val="en-US" w:eastAsia="zh-CN" w:bidi="ar-SA"/>
        </w:rPr>
        <w:t>其他专门要求</w:t>
      </w:r>
      <w:bookmarkEnd w:id="312"/>
      <w:bookmarkEnd w:id="313"/>
      <w:bookmarkEnd w:id="314"/>
      <w:bookmarkEnd w:id="315"/>
      <w:bookmarkEnd w:id="316"/>
      <w:bookmarkEnd w:id="317"/>
      <w:bookmarkEnd w:id="318"/>
      <w:bookmarkEnd w:id="319"/>
      <w:bookmarkEnd w:id="320"/>
      <w:bookmarkEnd w:id="321"/>
      <w:bookmarkEnd w:id="322"/>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本节安全、国产化、标准设计约束，保障第2章数据采集、库存储、AI智能应用、统计展示全流程合规安全落地。</w:t>
      </w:r>
    </w:p>
    <w:p>
      <w:pPr>
        <w:keepNext/>
        <w:keepLines/>
        <w:widowControl w:val="0"/>
        <w:numPr>
          <w:ilvl w:val="2"/>
          <w:numId w:val="4"/>
        </w:numPr>
        <w:spacing w:before="260" w:after="260" w:line="416" w:lineRule="auto"/>
        <w:ind w:left="720" w:hanging="720"/>
        <w:jc w:val="both"/>
        <w:outlineLvl w:val="2"/>
        <w:rPr>
          <w:rFonts w:ascii="Arial" w:eastAsia="黑体" w:hAnsi="Arial" w:cs="Times New Roman"/>
          <w:b/>
          <w:bCs/>
          <w:sz w:val="28"/>
          <w:szCs w:val="32"/>
        </w:rPr>
      </w:pPr>
      <w:bookmarkStart w:id="323" w:name="_Toc426703488"/>
      <w:bookmarkEnd w:id="323"/>
      <w:bookmarkStart w:id="324" w:name="_Toc426703487"/>
      <w:bookmarkEnd w:id="324"/>
      <w:bookmarkStart w:id="325" w:name="_Toc426703489"/>
      <w:bookmarkEnd w:id="325"/>
      <w:bookmarkStart w:id="326" w:name="_Toc426703486"/>
      <w:bookmarkEnd w:id="326"/>
      <w:bookmarkStart w:id="327" w:name="_Toc426703490"/>
      <w:bookmarkEnd w:id="327"/>
      <w:bookmarkStart w:id="328" w:name="_Toc9291"/>
      <w:bookmarkStart w:id="329" w:name="_Toc31947"/>
      <w:bookmarkStart w:id="330" w:name="_Toc395794205"/>
      <w:bookmarkStart w:id="331" w:name="_Toc119829559"/>
      <w:bookmarkStart w:id="332" w:name="_Toc391375342"/>
      <w:bookmarkStart w:id="333" w:name="_Toc131094369"/>
      <w:bookmarkStart w:id="334" w:name="_Toc391375343"/>
      <w:bookmarkStart w:id="335" w:name="_Toc86812814"/>
      <w:bookmarkStart w:id="336" w:name="_Toc395794207"/>
      <w:bookmarkStart w:id="337" w:name="_Toc90990259"/>
      <w:r>
        <w:rPr>
          <w:rFonts w:ascii="Arial" w:eastAsia="黑体" w:hAnsi="Arial" w:cs="Times New Roman" w:hint="eastAsia"/>
          <w:b/>
          <w:bCs/>
          <w:kern w:val="2"/>
          <w:sz w:val="28"/>
          <w:szCs w:val="32"/>
          <w:lang w:val="en-US" w:eastAsia="zh-CN" w:bidi="ar-SA"/>
        </w:rPr>
        <w:t>安全性要求</w:t>
      </w:r>
      <w:bookmarkEnd w:id="328"/>
      <w:bookmarkEnd w:id="329"/>
      <w:bookmarkEnd w:id="330"/>
      <w:bookmarkEnd w:id="331"/>
      <w:bookmarkEnd w:id="332"/>
      <w:bookmarkEnd w:id="333"/>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zh-CN" w:eastAsia="zh-CN" w:bidi="ar-SA"/>
        </w:rPr>
        <w:t>本项目将确保在信息安全和数据保护方面具备充分的保障措施，</w:t>
      </w:r>
      <w:r>
        <w:rPr>
          <w:rFonts w:ascii="宋体" w:eastAsia="宋体" w:hAnsi="宋体" w:cs="Times New Roman" w:hint="eastAsia"/>
          <w:kern w:val="2"/>
          <w:sz w:val="21"/>
          <w:szCs w:val="24"/>
          <w:lang w:val="en-US" w:eastAsia="zh-CN" w:bidi="ar-SA"/>
        </w:rPr>
        <w:t>所有软件符合等保安全标准，通过安全评估。具体要求如下：</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（1）网络/系统安全监测</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确保网络上的信息和资源不被非授权的用户通过物理连接进入系统所使用，修改或破坏。</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在应用服务器以及数据库服务器上定制适当的用户口令策略，开通系统的审计和日志功能，对关键行为进行记录，并能够删除不必要的用户组。</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（2）网络/系统安全检查</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能够检测重要服务器上只开通必要的服务，而且服务的配置是合法的。</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能够检测网络设备的配置合法。</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（3）身份认证和授权</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保证身份认证和授权的有效性，支持统一身份认证。</w:t>
      </w:r>
    </w:p>
    <w:bookmarkEnd w:id="334"/>
    <w:bookmarkEnd w:id="335"/>
    <w:bookmarkEnd w:id="336"/>
    <w:bookmarkEnd w:id="337"/>
    <w:p>
      <w:pPr>
        <w:keepNext/>
        <w:keepLines/>
        <w:widowControl w:val="0"/>
        <w:numPr>
          <w:ilvl w:val="2"/>
          <w:numId w:val="4"/>
        </w:numPr>
        <w:spacing w:before="260" w:after="260" w:line="416" w:lineRule="auto"/>
        <w:ind w:left="720" w:hanging="720"/>
        <w:jc w:val="both"/>
        <w:outlineLvl w:val="2"/>
        <w:rPr>
          <w:rFonts w:ascii="Arial" w:eastAsia="黑体" w:hAnsi="Arial" w:cs="Times New Roman" w:hint="eastAsia"/>
          <w:b/>
          <w:bCs/>
          <w:sz w:val="28"/>
          <w:szCs w:val="32"/>
        </w:rPr>
      </w:pPr>
      <w:bookmarkStart w:id="338" w:name="_Toc24435"/>
      <w:bookmarkStart w:id="339" w:name="_Toc119829562"/>
      <w:bookmarkStart w:id="340" w:name="_Toc16448"/>
      <w:bookmarkStart w:id="341" w:name="_Toc176757447"/>
      <w:bookmarkStart w:id="342" w:name="_Toc161475271"/>
      <w:bookmarkStart w:id="343" w:name="_Toc176762294"/>
      <w:bookmarkStart w:id="344" w:name="_Toc138148071"/>
      <w:bookmarkStart w:id="345" w:name="_Toc176762809"/>
      <w:bookmarkStart w:id="346" w:name="_Toc1988998443"/>
      <w:r>
        <w:rPr>
          <w:rFonts w:ascii="Arial" w:eastAsia="黑体" w:hAnsi="Arial" w:cs="Times New Roman" w:hint="eastAsia"/>
          <w:b/>
          <w:bCs/>
          <w:kern w:val="2"/>
          <w:sz w:val="28"/>
          <w:szCs w:val="32"/>
          <w:lang w:val="en-US" w:eastAsia="zh-CN" w:bidi="ar-SA"/>
        </w:rPr>
        <w:t>设计约束与要求</w:t>
      </w:r>
      <w:bookmarkEnd w:id="338"/>
      <w:bookmarkEnd w:id="339"/>
      <w:bookmarkEnd w:id="340"/>
      <w:bookmarkEnd w:id="341"/>
      <w:bookmarkEnd w:id="342"/>
      <w:bookmarkEnd w:id="343"/>
      <w:bookmarkEnd w:id="344"/>
      <w:bookmarkEnd w:id="345"/>
      <w:bookmarkEnd w:id="346"/>
    </w:p>
    <w:p>
      <w:pPr>
        <w:widowControl w:val="0"/>
        <w:numPr>
          <w:ilvl w:val="0"/>
          <w:numId w:val="5"/>
        </w:numPr>
        <w:spacing w:line="360" w:lineRule="auto"/>
        <w:ind w:left="425" w:hanging="5" w:leftChars="0" w:firstLineChars="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遵循现有政务平台建设标准规范，并依托现有版本进行迭代建设。</w:t>
      </w:r>
    </w:p>
    <w:p>
      <w:pPr>
        <w:widowControl w:val="0"/>
        <w:numPr>
          <w:ilvl w:val="0"/>
          <w:numId w:val="5"/>
        </w:numPr>
        <w:spacing w:line="360" w:lineRule="auto"/>
        <w:ind w:left="425" w:hanging="5" w:leftChars="0" w:firstLineChars="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部署资源应适配现有的硬件环境，及未来的国产化底层环境。</w:t>
      </w:r>
    </w:p>
    <w:p>
      <w:pPr>
        <w:widowControl w:val="0"/>
        <w:numPr>
          <w:ilvl w:val="0"/>
          <w:numId w:val="5"/>
        </w:numPr>
        <w:spacing w:line="360" w:lineRule="auto"/>
        <w:ind w:left="425" w:hanging="5" w:leftChars="0" w:firstLineChars="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采用成熟可靠的技术、遵循通用开放的标准，构建安全、可靠、实时、易用的服务平台。</w:t>
      </w:r>
    </w:p>
    <w:p>
      <w:pPr>
        <w:widowControl w:val="0"/>
        <w:numPr>
          <w:ilvl w:val="0"/>
          <w:numId w:val="5"/>
        </w:numPr>
        <w:spacing w:line="360" w:lineRule="auto"/>
        <w:ind w:left="425" w:hanging="5" w:leftChars="0" w:firstLineChars="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在技术实现上要满足系统后台运行环境支持国产操作系统和国产数据库。</w:t>
      </w:r>
    </w:p>
    <w:p>
      <w:pPr>
        <w:widowControl w:val="0"/>
        <w:numPr>
          <w:ilvl w:val="0"/>
          <w:numId w:val="5"/>
        </w:numPr>
        <w:spacing w:line="360" w:lineRule="auto"/>
        <w:ind w:left="425" w:hanging="5" w:leftChars="0" w:firstLineChars="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网站开发语言推荐采用Java语言。</w:t>
      </w:r>
    </w:p>
    <w:p>
      <w:pPr>
        <w:widowControl w:val="0"/>
        <w:numPr>
          <w:ilvl w:val="0"/>
          <w:numId w:val="5"/>
        </w:numPr>
        <w:spacing w:line="360" w:lineRule="auto"/>
        <w:ind w:left="425" w:hanging="5" w:leftChars="0" w:firstLineChars="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相关web系统支持并兼容国产浏览器和Google等主流浏览器。</w:t>
      </w:r>
    </w:p>
    <w:p>
      <w:pPr>
        <w:widowControl w:val="0"/>
        <w:numPr>
          <w:ilvl w:val="0"/>
          <w:numId w:val="5"/>
        </w:numPr>
        <w:spacing w:line="360" w:lineRule="auto"/>
        <w:ind w:left="425" w:hanging="5" w:leftChars="0" w:firstLineChars="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符合《气象信息化标准》等相关标准规范。</w:t>
      </w:r>
    </w:p>
    <w:p>
      <w:pPr>
        <w:keepNext/>
        <w:keepLines/>
        <w:pageBreakBefore w:val="0"/>
        <w:widowControl w:val="0"/>
        <w:numPr>
          <w:ilvl w:val="0"/>
          <w:numId w:val="4"/>
        </w:numPr>
        <w:kinsoku/>
        <w:wordWrap/>
        <w:overflowPunct/>
        <w:topLinePunct w:val="0"/>
        <w:autoSpaceDE/>
        <w:autoSpaceDN/>
        <w:bidi w:val="0"/>
        <w:adjustRightInd/>
        <w:snapToGrid/>
        <w:spacing w:before="340" w:after="330" w:line="560" w:lineRule="exact"/>
        <w:ind w:left="432" w:hanging="432"/>
        <w:jc w:val="both"/>
        <w:textAlignment w:val="auto"/>
        <w:outlineLvl w:val="0"/>
        <w:rPr>
          <w:rFonts w:ascii="Arial" w:eastAsia="黑体" w:hAnsi="Arial" w:cs="Times New Roman" w:hint="eastAsia"/>
          <w:b/>
          <w:bCs/>
          <w:kern w:val="44"/>
          <w:sz w:val="32"/>
          <w:szCs w:val="44"/>
        </w:rPr>
      </w:pPr>
      <w:bookmarkStart w:id="347" w:name="_Toc525292944"/>
      <w:bookmarkStart w:id="348" w:name="_Toc28195"/>
      <w:bookmarkStart w:id="349" w:name="_Toc89681580"/>
      <w:bookmarkStart w:id="350" w:name="_Toc525198871"/>
      <w:bookmarkStart w:id="351" w:name="_Toc166187013"/>
      <w:bookmarkStart w:id="352" w:name="_Toc89681331"/>
      <w:bookmarkStart w:id="353" w:name="_Toc28455"/>
      <w:r>
        <w:rPr>
          <w:rFonts w:ascii="Arial" w:eastAsia="黑体" w:hAnsi="Arial" w:cs="Times New Roman" w:hint="eastAsia"/>
          <w:b/>
          <w:bCs/>
          <w:kern w:val="44"/>
          <w:sz w:val="32"/>
          <w:szCs w:val="44"/>
          <w:lang w:val="en-US" w:eastAsia="zh-CN" w:bidi="ar-SA"/>
        </w:rPr>
        <w:t>技术服务要求</w:t>
      </w:r>
      <w:bookmarkEnd w:id="347"/>
      <w:bookmarkEnd w:id="348"/>
      <w:bookmarkEnd w:id="349"/>
      <w:bookmarkEnd w:id="350"/>
      <w:bookmarkEnd w:id="351"/>
      <w:bookmarkEnd w:id="352"/>
      <w:bookmarkEnd w:id="353"/>
    </w:p>
    <w:p>
      <w:pPr>
        <w:widowControl w:val="0"/>
        <w:numPr>
          <w:ilvl w:val="0"/>
          <w:numId w:val="0"/>
        </w:numPr>
        <w:spacing w:line="360" w:lineRule="auto"/>
        <w:ind w:left="0" w:firstLine="420" w:firstLineChars="200"/>
        <w:jc w:val="both"/>
        <w:rPr>
          <w:rFonts w:ascii="宋体" w:eastAsia="宋体" w:hAnsi="宋体" w:cs="Times New Roman" w:hint="eastAsia"/>
        </w:rPr>
      </w:pPr>
      <w:r>
        <w:rPr>
          <w:rFonts w:ascii="宋体" w:eastAsia="宋体" w:hAnsi="宋体" w:cs="Times New Roman" w:hint="eastAsia"/>
          <w:b w:val="0"/>
          <w:bCs w:val="0"/>
          <w:kern w:val="2"/>
          <w:sz w:val="21"/>
          <w:szCs w:val="24"/>
          <w:lang w:val="en-US" w:eastAsia="zh-CN" w:bidi="ar-SA"/>
        </w:rPr>
        <w:t>本章全周期实施、交付、人员保障机制，确保第2章全部建设目标和第三章各项建设任务完整落地、通过验收。</w:t>
      </w:r>
    </w:p>
    <w:p>
      <w:pPr>
        <w:keepNext/>
        <w:keepLines/>
        <w:widowControl w:val="0"/>
        <w:numPr>
          <w:ilvl w:val="1"/>
          <w:numId w:val="4"/>
        </w:numPr>
        <w:spacing w:before="260" w:after="260" w:line="416" w:lineRule="auto"/>
        <w:ind w:left="425" w:hanging="425"/>
        <w:jc w:val="both"/>
        <w:outlineLvl w:val="1"/>
        <w:rPr>
          <w:rFonts w:ascii="Times New Roman" w:eastAsia="黑体" w:hAnsi="Times New Roman" w:cs="Times New Roman" w:hint="eastAsia"/>
          <w:b/>
          <w:bCs/>
          <w:sz w:val="30"/>
          <w:szCs w:val="32"/>
        </w:rPr>
      </w:pPr>
      <w:bookmarkStart w:id="354" w:name="_Toc119829563"/>
      <w:bookmarkStart w:id="355" w:name="_Toc3210"/>
      <w:bookmarkStart w:id="356" w:name="_Toc21792"/>
      <w:bookmarkStart w:id="357" w:name="_Toc1366382299"/>
      <w:r>
        <w:rPr>
          <w:rFonts w:ascii="Times New Roman" w:eastAsia="黑体" w:hAnsi="Times New Roman" w:cs="Times New Roman" w:hint="eastAsia"/>
          <w:b/>
          <w:bCs/>
          <w:kern w:val="2"/>
          <w:sz w:val="30"/>
          <w:szCs w:val="32"/>
          <w:lang w:val="en-US" w:eastAsia="zh-CN" w:bidi="ar-SA"/>
        </w:rPr>
        <w:t>进度要求</w:t>
      </w:r>
      <w:bookmarkEnd w:id="354"/>
      <w:bookmarkEnd w:id="355"/>
      <w:bookmarkEnd w:id="356"/>
      <w:bookmarkEnd w:id="357"/>
    </w:p>
    <w:p>
      <w:pPr>
        <w:snapToGrid w:val="0"/>
        <w:spacing w:line="360" w:lineRule="auto"/>
        <w:ind w:firstLine="482"/>
        <w:rPr>
          <w:rFonts w:ascii="宋体" w:eastAsia="宋体" w:hAnsi="宋体" w:cs="Times New Roman"/>
          <w:szCs w:val="21"/>
        </w:rPr>
      </w:pPr>
      <w:bookmarkStart w:id="358" w:name="_Toc17972"/>
      <w:bookmarkStart w:id="359" w:name="_Toc119829564"/>
      <w:bookmarkStart w:id="360" w:name="_Toc1744661922"/>
      <w:r>
        <w:rPr>
          <w:rFonts w:ascii="宋体" w:eastAsia="宋体" w:hAnsi="宋体" w:cs="Times New Roman" w:hint="eastAsia"/>
          <w:szCs w:val="21"/>
        </w:rPr>
        <w:t>建设项目的研制要求完全按软件工程的方法和过程实施，其研制过程主要包括需求分析、概要设计、详细设计与编码调试、系统集成与测试、系统部署与初验、试运行、系统验收七</w:t>
      </w:r>
      <w:r>
        <w:rPr>
          <w:rFonts w:ascii="宋体" w:eastAsia="宋体" w:hAnsi="宋体" w:cs="Times New Roman"/>
          <w:szCs w:val="24"/>
        </w:rPr>
        <w:t>个阶段</w:t>
      </w:r>
      <w:r>
        <w:rPr>
          <w:rFonts w:ascii="宋体" w:eastAsia="宋体" w:hAnsi="宋体" w:cs="Times New Roman" w:hint="eastAsia"/>
          <w:szCs w:val="21"/>
        </w:rPr>
        <w:t>，研制周期</w:t>
      </w:r>
      <w:r>
        <w:rPr>
          <w:rFonts w:ascii="宋体" w:eastAsia="宋体" w:hAnsi="宋体" w:cs="Times New Roman" w:hint="eastAsia"/>
          <w:szCs w:val="21"/>
          <w:lang w:val="en-US" w:eastAsia="zh-CN"/>
        </w:rPr>
        <w:t>4</w:t>
      </w:r>
      <w:r>
        <w:rPr>
          <w:rFonts w:ascii="宋体" w:eastAsia="宋体" w:hAnsi="宋体" w:cs="Times New Roman" w:hint="eastAsia"/>
          <w:szCs w:val="21"/>
        </w:rPr>
        <w:t>个月内。下表给出了任务各阶段的进度要求：</w:t>
      </w:r>
    </w:p>
    <w:p>
      <w:pPr>
        <w:spacing w:before="156" w:beforeLines="50"/>
        <w:ind w:firstLine="425"/>
        <w:jc w:val="center"/>
        <w:rPr>
          <w:rFonts w:ascii="宋体" w:eastAsia="宋体" w:hAnsi="宋体" w:cs="Times New Roman"/>
        </w:rPr>
      </w:pPr>
      <w:r>
        <w:rPr>
          <w:rFonts w:ascii="宋体" w:eastAsia="宋体" w:hAnsi="宋体" w:cs="Times New Roman"/>
          <w:szCs w:val="24"/>
        </w:rPr>
        <w:t>表</w:t>
      </w:r>
      <w:r>
        <w:rPr>
          <w:rFonts w:ascii="宋体" w:eastAsia="宋体" w:hAnsi="宋体" w:cs="Times New Roman" w:hint="eastAsia"/>
          <w:szCs w:val="24"/>
          <w:lang w:val="en-US" w:eastAsia="zh-CN"/>
        </w:rPr>
        <w:t>4</w:t>
      </w:r>
      <w:r>
        <w:rPr>
          <w:rFonts w:ascii="宋体" w:eastAsia="宋体" w:hAnsi="宋体" w:cs="Times New Roman" w:hint="eastAsia"/>
          <w:szCs w:val="24"/>
        </w:rPr>
        <w:t>-1项目开发进度表</w:t>
      </w:r>
    </w:p>
    <w:tbl>
      <w:tblPr>
        <w:tblStyle w:val="TableNormal"/>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146"/>
        <w:gridCol w:w="1276"/>
        <w:gridCol w:w="5103"/>
      </w:tblGrid>
      <w:tr>
        <w:tblPrEx>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2146" w:type="dxa"/>
            <w:noWrap w:val="0"/>
            <w:vAlign w:val="center"/>
          </w:tcPr>
          <w:p>
            <w:pPr>
              <w:snapToGrid w:val="0"/>
              <w:spacing w:before="156" w:beforeLines="50"/>
              <w:jc w:val="center"/>
              <w:rPr>
                <w:rFonts w:ascii="宋体" w:eastAsia="宋体" w:hAnsi="宋体" w:cs="Times New Roman"/>
                <w:szCs w:val="21"/>
              </w:rPr>
            </w:pPr>
            <w:r>
              <w:rPr>
                <w:rFonts w:ascii="宋体" w:eastAsia="宋体" w:hAnsi="宋体" w:cs="Times New Roman"/>
                <w:szCs w:val="21"/>
              </w:rPr>
              <w:t>软件研发过程</w:t>
            </w:r>
          </w:p>
        </w:tc>
        <w:tc>
          <w:tcPr>
            <w:tcW w:w="1276" w:type="dxa"/>
            <w:noWrap w:val="0"/>
            <w:vAlign w:val="center"/>
          </w:tcPr>
          <w:p>
            <w:pPr>
              <w:snapToGrid w:val="0"/>
              <w:jc w:val="center"/>
              <w:rPr>
                <w:rFonts w:ascii="宋体" w:eastAsia="宋体" w:hAnsi="宋体" w:cs="Times New Roman"/>
                <w:szCs w:val="21"/>
              </w:rPr>
            </w:pPr>
            <w:r>
              <w:rPr>
                <w:rFonts w:ascii="宋体" w:eastAsia="宋体" w:hAnsi="宋体" w:cs="Times New Roman"/>
                <w:szCs w:val="21"/>
              </w:rPr>
              <w:t>进度要求</w:t>
            </w:r>
          </w:p>
          <w:p>
            <w:pPr>
              <w:snapToGrid w:val="0"/>
              <w:jc w:val="center"/>
              <w:rPr>
                <w:rFonts w:ascii="宋体" w:eastAsia="宋体" w:hAnsi="宋体" w:cs="Times New Roman"/>
                <w:szCs w:val="21"/>
              </w:rPr>
            </w:pPr>
            <w:r>
              <w:rPr>
                <w:rFonts w:ascii="宋体" w:eastAsia="宋体" w:hAnsi="宋体" w:cs="Times New Roman"/>
                <w:szCs w:val="21"/>
              </w:rPr>
              <w:t>（月数）</w:t>
            </w:r>
          </w:p>
        </w:tc>
        <w:tc>
          <w:tcPr>
            <w:tcW w:w="5103" w:type="dxa"/>
            <w:noWrap w:val="0"/>
            <w:vAlign w:val="center"/>
          </w:tcPr>
          <w:p>
            <w:pPr>
              <w:snapToGrid w:val="0"/>
              <w:spacing w:before="156" w:beforeLines="50"/>
              <w:jc w:val="center"/>
              <w:rPr>
                <w:rFonts w:ascii="宋体" w:eastAsia="宋体" w:hAnsi="宋体" w:cs="Times New Roman"/>
                <w:szCs w:val="21"/>
              </w:rPr>
            </w:pPr>
            <w:r>
              <w:rPr>
                <w:rFonts w:ascii="宋体" w:eastAsia="宋体" w:hAnsi="宋体" w:cs="Times New Roman"/>
                <w:szCs w:val="21"/>
              </w:rPr>
              <w:t>基本要求</w:t>
            </w:r>
          </w:p>
        </w:tc>
      </w:tr>
      <w:tr>
        <w:tblPrEx>
          <w:tblW w:w="8525" w:type="dxa"/>
          <w:jc w:val="center"/>
          <w:tblLayout w:type="fixed"/>
          <w:tblCellMar>
            <w:top w:w="0" w:type="dxa"/>
            <w:left w:w="108" w:type="dxa"/>
            <w:bottom w:w="0" w:type="dxa"/>
            <w:right w:w="108" w:type="dxa"/>
          </w:tblCellMar>
        </w:tblPrEx>
        <w:trPr>
          <w:jc w:val="center"/>
        </w:trPr>
        <w:tc>
          <w:tcPr>
            <w:tcW w:w="2146" w:type="dxa"/>
            <w:noWrap w:val="0"/>
            <w:vAlign w:val="center"/>
          </w:tcPr>
          <w:p>
            <w:pPr>
              <w:snapToGrid w:val="0"/>
              <w:spacing w:before="156" w:beforeLines="50"/>
              <w:rPr>
                <w:rFonts w:ascii="宋体" w:eastAsia="宋体" w:hAnsi="宋体" w:cs="Times New Roman"/>
                <w:szCs w:val="21"/>
              </w:rPr>
            </w:pPr>
            <w:r>
              <w:rPr>
                <w:rFonts w:ascii="宋体" w:eastAsia="宋体" w:hAnsi="宋体" w:cs="Times New Roman"/>
                <w:szCs w:val="21"/>
              </w:rPr>
              <w:t>需求分析</w:t>
            </w:r>
          </w:p>
        </w:tc>
        <w:tc>
          <w:tcPr>
            <w:tcW w:w="1276" w:type="dxa"/>
            <w:noWrap w:val="0"/>
            <w:vAlign w:val="center"/>
          </w:tcPr>
          <w:p>
            <w:pPr>
              <w:snapToGrid w:val="0"/>
              <w:spacing w:before="156" w:beforeLines="50"/>
              <w:jc w:val="center"/>
              <w:rPr>
                <w:rFonts w:ascii="宋体" w:eastAsia="宋体" w:hAnsi="宋体" w:cs="Times New Roman" w:hint="default"/>
                <w:szCs w:val="21"/>
              </w:rPr>
            </w:pPr>
            <w:r>
              <w:rPr>
                <w:rFonts w:ascii="宋体" w:eastAsia="宋体" w:hAnsi="宋体" w:cs="Times New Roman" w:hint="eastAsia"/>
                <w:szCs w:val="21"/>
                <w:lang w:val="en-US" w:eastAsia="zh-CN"/>
              </w:rPr>
              <w:t>0.25</w:t>
            </w:r>
          </w:p>
        </w:tc>
        <w:tc>
          <w:tcPr>
            <w:tcW w:w="5103" w:type="dxa"/>
            <w:noWrap w:val="0"/>
            <w:vAlign w:val="center"/>
          </w:tcPr>
          <w:p>
            <w:pPr>
              <w:snapToGrid w:val="0"/>
              <w:spacing w:before="156" w:beforeLines="50"/>
              <w:rPr>
                <w:rFonts w:ascii="宋体" w:eastAsia="宋体" w:hAnsi="宋体" w:cs="Times New Roman"/>
                <w:szCs w:val="21"/>
              </w:rPr>
            </w:pPr>
            <w:r>
              <w:rPr>
                <w:rFonts w:ascii="宋体" w:eastAsia="宋体" w:hAnsi="宋体" w:cs="Times New Roman"/>
                <w:szCs w:val="21"/>
              </w:rPr>
              <w:t>完成任务书中所有软件功能的分析，提交软件需求阶段应提交的各类文档，通过评审</w:t>
            </w:r>
          </w:p>
        </w:tc>
      </w:tr>
      <w:tr>
        <w:tblPrEx>
          <w:tblW w:w="8525" w:type="dxa"/>
          <w:jc w:val="center"/>
          <w:tblLayout w:type="fixed"/>
          <w:tblCellMar>
            <w:top w:w="0" w:type="dxa"/>
            <w:left w:w="108" w:type="dxa"/>
            <w:bottom w:w="0" w:type="dxa"/>
            <w:right w:w="108" w:type="dxa"/>
          </w:tblCellMar>
        </w:tblPrEx>
        <w:trPr>
          <w:jc w:val="center"/>
        </w:trPr>
        <w:tc>
          <w:tcPr>
            <w:tcW w:w="2146" w:type="dxa"/>
            <w:noWrap w:val="0"/>
            <w:vAlign w:val="center"/>
          </w:tcPr>
          <w:p>
            <w:pPr>
              <w:snapToGrid w:val="0"/>
              <w:spacing w:before="156" w:beforeLines="50"/>
              <w:rPr>
                <w:rFonts w:ascii="宋体" w:eastAsia="宋体" w:hAnsi="宋体" w:cs="Times New Roman"/>
                <w:szCs w:val="21"/>
              </w:rPr>
            </w:pPr>
            <w:r>
              <w:rPr>
                <w:rFonts w:ascii="宋体" w:eastAsia="宋体" w:hAnsi="宋体" w:cs="Times New Roman"/>
                <w:szCs w:val="21"/>
              </w:rPr>
              <w:t>概要设计</w:t>
            </w:r>
          </w:p>
        </w:tc>
        <w:tc>
          <w:tcPr>
            <w:tcW w:w="1276" w:type="dxa"/>
            <w:noWrap w:val="0"/>
            <w:vAlign w:val="center"/>
          </w:tcPr>
          <w:p>
            <w:pPr>
              <w:snapToGrid w:val="0"/>
              <w:spacing w:before="156" w:beforeLines="50"/>
              <w:jc w:val="center"/>
              <w:rPr>
                <w:rFonts w:ascii="宋体" w:eastAsia="宋体" w:hAnsi="宋体" w:cs="Times New Roman" w:hint="default"/>
                <w:szCs w:val="21"/>
              </w:rPr>
            </w:pPr>
            <w:r>
              <w:rPr>
                <w:rFonts w:ascii="宋体" w:eastAsia="宋体" w:hAnsi="宋体" w:cs="Times New Roman" w:hint="eastAsia"/>
                <w:szCs w:val="21"/>
                <w:lang w:val="en-US" w:eastAsia="zh-CN"/>
              </w:rPr>
              <w:t>0.25</w:t>
            </w:r>
          </w:p>
        </w:tc>
        <w:tc>
          <w:tcPr>
            <w:tcW w:w="5103" w:type="dxa"/>
            <w:noWrap w:val="0"/>
            <w:vAlign w:val="center"/>
          </w:tcPr>
          <w:p>
            <w:pPr>
              <w:snapToGrid w:val="0"/>
              <w:spacing w:before="156" w:beforeLines="50"/>
              <w:rPr>
                <w:rFonts w:ascii="宋体" w:eastAsia="宋体" w:hAnsi="宋体" w:cs="Times New Roman"/>
                <w:szCs w:val="21"/>
              </w:rPr>
            </w:pPr>
            <w:r>
              <w:rPr>
                <w:rFonts w:ascii="宋体" w:eastAsia="宋体" w:hAnsi="宋体" w:cs="Times New Roman"/>
                <w:szCs w:val="21"/>
              </w:rPr>
              <w:t>完成任务书中所有软件功能的设计，提交概要设计阶段应提交的各类文档，提供客户端原型设计，通过评审</w:t>
            </w:r>
          </w:p>
        </w:tc>
      </w:tr>
      <w:tr>
        <w:tblPrEx>
          <w:tblW w:w="8525" w:type="dxa"/>
          <w:jc w:val="center"/>
          <w:tblLayout w:type="fixed"/>
          <w:tblCellMar>
            <w:top w:w="0" w:type="dxa"/>
            <w:left w:w="108" w:type="dxa"/>
            <w:bottom w:w="0" w:type="dxa"/>
            <w:right w:w="108" w:type="dxa"/>
          </w:tblCellMar>
        </w:tblPrEx>
        <w:trPr>
          <w:jc w:val="center"/>
        </w:trPr>
        <w:tc>
          <w:tcPr>
            <w:tcW w:w="2146" w:type="dxa"/>
            <w:noWrap w:val="0"/>
            <w:vAlign w:val="center"/>
          </w:tcPr>
          <w:p>
            <w:pPr>
              <w:snapToGrid w:val="0"/>
              <w:spacing w:before="156" w:beforeLines="50"/>
              <w:rPr>
                <w:rFonts w:ascii="宋体" w:eastAsia="宋体" w:hAnsi="宋体" w:cs="Times New Roman"/>
                <w:szCs w:val="21"/>
              </w:rPr>
            </w:pPr>
            <w:r>
              <w:rPr>
                <w:rFonts w:ascii="宋体" w:eastAsia="宋体" w:hAnsi="宋体" w:cs="Times New Roman"/>
                <w:szCs w:val="21"/>
              </w:rPr>
              <w:t>详细设计与编码调试</w:t>
            </w:r>
          </w:p>
        </w:tc>
        <w:tc>
          <w:tcPr>
            <w:tcW w:w="1276" w:type="dxa"/>
            <w:noWrap w:val="0"/>
            <w:vAlign w:val="center"/>
          </w:tcPr>
          <w:p>
            <w:pPr>
              <w:snapToGrid w:val="0"/>
              <w:spacing w:before="156" w:beforeLines="50"/>
              <w:jc w:val="center"/>
              <w:rPr>
                <w:rFonts w:ascii="宋体" w:eastAsia="宋体" w:hAnsi="宋体" w:cs="Times New Roman" w:hint="eastAsia"/>
                <w:szCs w:val="21"/>
              </w:rPr>
            </w:pPr>
            <w:r>
              <w:rPr>
                <w:rFonts w:ascii="宋体" w:eastAsia="宋体" w:hAnsi="宋体" w:cs="Times New Roman" w:hint="eastAsia"/>
                <w:szCs w:val="21"/>
                <w:lang w:val="en-US" w:eastAsia="zh-CN"/>
              </w:rPr>
              <w:t>2</w:t>
            </w:r>
          </w:p>
        </w:tc>
        <w:tc>
          <w:tcPr>
            <w:tcW w:w="5103" w:type="dxa"/>
            <w:noWrap w:val="0"/>
            <w:vAlign w:val="center"/>
          </w:tcPr>
          <w:p>
            <w:pPr>
              <w:snapToGrid w:val="0"/>
              <w:spacing w:before="156" w:beforeLines="50"/>
              <w:rPr>
                <w:rFonts w:ascii="宋体" w:eastAsia="宋体" w:hAnsi="宋体" w:cs="Times New Roman"/>
                <w:szCs w:val="21"/>
              </w:rPr>
            </w:pPr>
            <w:r>
              <w:rPr>
                <w:rFonts w:ascii="宋体" w:eastAsia="宋体" w:hAnsi="宋体" w:cs="Times New Roman"/>
                <w:szCs w:val="21"/>
              </w:rPr>
              <w:t>完成详细设计、程序编码、调试和单元测试，要求签订合同后</w:t>
            </w:r>
            <w:r>
              <w:rPr>
                <w:rFonts w:ascii="宋体" w:eastAsia="宋体" w:hAnsi="宋体" w:cs="Times New Roman" w:hint="eastAsia"/>
                <w:szCs w:val="21"/>
                <w:lang w:val="en-US" w:eastAsia="zh-CN"/>
              </w:rPr>
              <w:t>2</w:t>
            </w:r>
            <w:r>
              <w:rPr>
                <w:rFonts w:ascii="宋体" w:eastAsia="宋体" w:hAnsi="宋体" w:cs="Times New Roman"/>
                <w:szCs w:val="21"/>
              </w:rPr>
              <w:t>个月实现建设主体功能的开发上线</w:t>
            </w:r>
          </w:p>
        </w:tc>
      </w:tr>
      <w:tr>
        <w:tblPrEx>
          <w:tblW w:w="8525" w:type="dxa"/>
          <w:jc w:val="center"/>
          <w:tblLayout w:type="fixed"/>
          <w:tblCellMar>
            <w:top w:w="0" w:type="dxa"/>
            <w:left w:w="108" w:type="dxa"/>
            <w:bottom w:w="0" w:type="dxa"/>
            <w:right w:w="108" w:type="dxa"/>
          </w:tblCellMar>
        </w:tblPrEx>
        <w:trPr>
          <w:jc w:val="center"/>
        </w:trPr>
        <w:tc>
          <w:tcPr>
            <w:tcW w:w="2146" w:type="dxa"/>
            <w:noWrap w:val="0"/>
            <w:vAlign w:val="center"/>
          </w:tcPr>
          <w:p>
            <w:pPr>
              <w:snapToGrid w:val="0"/>
              <w:spacing w:before="156" w:beforeLines="50"/>
              <w:rPr>
                <w:rFonts w:ascii="宋体" w:eastAsia="宋体" w:hAnsi="宋体" w:cs="Times New Roman"/>
                <w:szCs w:val="21"/>
              </w:rPr>
            </w:pPr>
            <w:r>
              <w:rPr>
                <w:rFonts w:ascii="宋体" w:eastAsia="宋体" w:hAnsi="宋体" w:cs="Times New Roman"/>
                <w:szCs w:val="21"/>
              </w:rPr>
              <w:t>测试方案</w:t>
            </w:r>
          </w:p>
        </w:tc>
        <w:tc>
          <w:tcPr>
            <w:tcW w:w="1276" w:type="dxa"/>
            <w:noWrap w:val="0"/>
            <w:vAlign w:val="center"/>
          </w:tcPr>
          <w:p>
            <w:pPr>
              <w:snapToGrid w:val="0"/>
              <w:spacing w:before="156" w:beforeLines="50"/>
              <w:jc w:val="center"/>
              <w:rPr>
                <w:rFonts w:ascii="宋体" w:eastAsia="宋体" w:hAnsi="宋体" w:cs="Times New Roman" w:hint="default"/>
                <w:szCs w:val="21"/>
              </w:rPr>
            </w:pPr>
            <w:r>
              <w:rPr>
                <w:rFonts w:ascii="宋体" w:eastAsia="宋体" w:hAnsi="宋体" w:cs="Times New Roman" w:hint="eastAsia"/>
                <w:szCs w:val="21"/>
                <w:lang w:val="en-US" w:eastAsia="zh-CN"/>
              </w:rPr>
              <w:t>0.25</w:t>
            </w:r>
          </w:p>
        </w:tc>
        <w:tc>
          <w:tcPr>
            <w:tcW w:w="5103" w:type="dxa"/>
            <w:noWrap w:val="0"/>
            <w:vAlign w:val="center"/>
          </w:tcPr>
          <w:p>
            <w:pPr>
              <w:snapToGrid w:val="0"/>
              <w:spacing w:before="156" w:beforeLines="50"/>
              <w:rPr>
                <w:rFonts w:ascii="宋体" w:eastAsia="宋体" w:hAnsi="宋体" w:cs="Times New Roman"/>
                <w:szCs w:val="21"/>
              </w:rPr>
            </w:pPr>
            <w:r>
              <w:rPr>
                <w:rFonts w:ascii="宋体" w:eastAsia="宋体" w:hAnsi="宋体" w:cs="Times New Roman"/>
                <w:szCs w:val="21"/>
              </w:rPr>
              <w:t>完成测试方案编制，按照气象信息化系统工程安全等保测评标准，通过安全评估，并通过评审</w:t>
            </w:r>
          </w:p>
        </w:tc>
      </w:tr>
      <w:tr>
        <w:tblPrEx>
          <w:tblW w:w="8525" w:type="dxa"/>
          <w:jc w:val="center"/>
          <w:tblLayout w:type="fixed"/>
          <w:tblCellMar>
            <w:top w:w="0" w:type="dxa"/>
            <w:left w:w="108" w:type="dxa"/>
            <w:bottom w:w="0" w:type="dxa"/>
            <w:right w:w="108" w:type="dxa"/>
          </w:tblCellMar>
        </w:tblPrEx>
        <w:trPr>
          <w:jc w:val="center"/>
        </w:trPr>
        <w:tc>
          <w:tcPr>
            <w:tcW w:w="2146" w:type="dxa"/>
            <w:noWrap w:val="0"/>
            <w:vAlign w:val="center"/>
          </w:tcPr>
          <w:p>
            <w:pPr>
              <w:snapToGrid w:val="0"/>
              <w:spacing w:before="156" w:beforeLines="50"/>
              <w:rPr>
                <w:rFonts w:ascii="宋体" w:eastAsia="宋体" w:hAnsi="宋体" w:cs="Times New Roman"/>
                <w:szCs w:val="21"/>
              </w:rPr>
            </w:pPr>
            <w:r>
              <w:rPr>
                <w:rFonts w:ascii="宋体" w:eastAsia="宋体" w:hAnsi="宋体" w:cs="Times New Roman"/>
                <w:szCs w:val="21"/>
              </w:rPr>
              <w:t>系统部署与初验</w:t>
            </w:r>
          </w:p>
        </w:tc>
        <w:tc>
          <w:tcPr>
            <w:tcW w:w="1276" w:type="dxa"/>
            <w:noWrap w:val="0"/>
            <w:vAlign w:val="center"/>
          </w:tcPr>
          <w:p>
            <w:pPr>
              <w:snapToGrid w:val="0"/>
              <w:spacing w:before="156" w:beforeLines="50"/>
              <w:jc w:val="center"/>
              <w:rPr>
                <w:rFonts w:ascii="宋体" w:eastAsia="宋体" w:hAnsi="宋体" w:cs="Times New Roman" w:hint="default"/>
                <w:szCs w:val="21"/>
              </w:rPr>
            </w:pPr>
            <w:r>
              <w:rPr>
                <w:rFonts w:ascii="宋体" w:eastAsia="宋体" w:hAnsi="宋体" w:cs="Times New Roman" w:hint="eastAsia"/>
                <w:szCs w:val="21"/>
                <w:lang w:val="en-US" w:eastAsia="zh-CN"/>
              </w:rPr>
              <w:t>0.25</w:t>
            </w:r>
          </w:p>
        </w:tc>
        <w:tc>
          <w:tcPr>
            <w:tcW w:w="5103" w:type="dxa"/>
            <w:noWrap w:val="0"/>
            <w:vAlign w:val="center"/>
          </w:tcPr>
          <w:p>
            <w:pPr>
              <w:snapToGrid w:val="0"/>
              <w:spacing w:before="156" w:beforeLines="50"/>
              <w:rPr>
                <w:rFonts w:ascii="宋体" w:eastAsia="宋体" w:hAnsi="宋体" w:cs="Times New Roman"/>
                <w:szCs w:val="21"/>
              </w:rPr>
            </w:pPr>
            <w:r>
              <w:rPr>
                <w:rFonts w:ascii="宋体" w:eastAsia="宋体" w:hAnsi="宋体" w:cs="Times New Roman"/>
                <w:szCs w:val="21"/>
              </w:rPr>
              <w:t>完成系统功能确认测试、运行环境配置、系统应用集成与部署和系统初验</w:t>
            </w:r>
          </w:p>
        </w:tc>
      </w:tr>
      <w:tr>
        <w:tblPrEx>
          <w:tblW w:w="8525" w:type="dxa"/>
          <w:jc w:val="center"/>
          <w:tblLayout w:type="fixed"/>
          <w:tblCellMar>
            <w:top w:w="0" w:type="dxa"/>
            <w:left w:w="108" w:type="dxa"/>
            <w:bottom w:w="0" w:type="dxa"/>
            <w:right w:w="108" w:type="dxa"/>
          </w:tblCellMar>
        </w:tblPrEx>
        <w:trPr>
          <w:jc w:val="center"/>
        </w:trPr>
        <w:tc>
          <w:tcPr>
            <w:tcW w:w="2146" w:type="dxa"/>
            <w:noWrap w:val="0"/>
            <w:vAlign w:val="center"/>
          </w:tcPr>
          <w:p>
            <w:pPr>
              <w:snapToGrid w:val="0"/>
              <w:spacing w:before="156" w:beforeLines="50"/>
              <w:rPr>
                <w:rFonts w:ascii="宋体" w:eastAsia="宋体" w:hAnsi="宋体" w:cs="Times New Roman" w:hint="default"/>
                <w:szCs w:val="21"/>
              </w:rPr>
            </w:pPr>
            <w:r>
              <w:rPr>
                <w:rFonts w:ascii="宋体" w:eastAsia="宋体" w:hAnsi="宋体" w:cs="Times New Roman"/>
                <w:szCs w:val="21"/>
              </w:rPr>
              <w:t>试运行</w:t>
            </w:r>
          </w:p>
        </w:tc>
        <w:tc>
          <w:tcPr>
            <w:tcW w:w="1276" w:type="dxa"/>
            <w:noWrap w:val="0"/>
            <w:vAlign w:val="center"/>
          </w:tcPr>
          <w:p>
            <w:pPr>
              <w:snapToGrid w:val="0"/>
              <w:spacing w:before="156" w:beforeLines="50"/>
              <w:jc w:val="center"/>
              <w:rPr>
                <w:rFonts w:ascii="宋体" w:eastAsia="宋体" w:hAnsi="宋体" w:cs="Times New Roman" w:hint="default"/>
                <w:szCs w:val="21"/>
              </w:rPr>
            </w:pPr>
            <w:r>
              <w:rPr>
                <w:rFonts w:ascii="宋体" w:eastAsia="宋体" w:hAnsi="宋体" w:cs="Times New Roman" w:hint="eastAsia"/>
                <w:szCs w:val="21"/>
                <w:lang w:val="en-US" w:eastAsia="zh-CN"/>
              </w:rPr>
              <w:t>0.75</w:t>
            </w:r>
          </w:p>
        </w:tc>
        <w:tc>
          <w:tcPr>
            <w:tcW w:w="5103" w:type="dxa"/>
            <w:noWrap w:val="0"/>
            <w:vAlign w:val="center"/>
          </w:tcPr>
          <w:p>
            <w:pPr>
              <w:snapToGrid w:val="0"/>
              <w:spacing w:before="156" w:beforeLines="50"/>
              <w:rPr>
                <w:rFonts w:ascii="宋体" w:eastAsia="宋体" w:hAnsi="宋体" w:cs="Times New Roman"/>
                <w:szCs w:val="21"/>
              </w:rPr>
            </w:pPr>
            <w:r>
              <w:rPr>
                <w:rFonts w:ascii="宋体" w:eastAsia="宋体" w:hAnsi="宋体" w:cs="宋体"/>
                <w:kern w:val="0"/>
                <w:szCs w:val="24"/>
              </w:rPr>
              <w:t>完成不少于</w:t>
            </w:r>
            <w:r>
              <w:rPr>
                <w:rFonts w:ascii="宋体" w:eastAsia="宋体" w:hAnsi="宋体" w:cs="宋体" w:hint="eastAsia"/>
                <w:kern w:val="0"/>
                <w:szCs w:val="24"/>
                <w:lang w:val="en-US" w:eastAsia="zh-CN"/>
              </w:rPr>
              <w:t>0.75</w:t>
            </w:r>
            <w:r>
              <w:rPr>
                <w:rFonts w:ascii="宋体" w:eastAsia="宋体" w:hAnsi="宋体" w:cs="宋体"/>
                <w:kern w:val="0"/>
                <w:szCs w:val="24"/>
              </w:rPr>
              <w:t>个月的连续无重大故障试运行。</w:t>
            </w:r>
          </w:p>
        </w:tc>
      </w:tr>
      <w:tr>
        <w:tblPrEx>
          <w:tblW w:w="8525" w:type="dxa"/>
          <w:jc w:val="center"/>
          <w:tblLayout w:type="fixed"/>
          <w:tblCellMar>
            <w:top w:w="0" w:type="dxa"/>
            <w:left w:w="108" w:type="dxa"/>
            <w:bottom w:w="0" w:type="dxa"/>
            <w:right w:w="108" w:type="dxa"/>
          </w:tblCellMar>
        </w:tblPrEx>
        <w:trPr>
          <w:jc w:val="center"/>
        </w:trPr>
        <w:tc>
          <w:tcPr>
            <w:tcW w:w="2146" w:type="dxa"/>
            <w:noWrap w:val="0"/>
            <w:vAlign w:val="center"/>
          </w:tcPr>
          <w:p>
            <w:pPr>
              <w:snapToGrid w:val="0"/>
              <w:spacing w:before="156" w:beforeLines="50"/>
              <w:rPr>
                <w:rFonts w:ascii="宋体" w:eastAsia="宋体" w:hAnsi="宋体" w:cs="Times New Roman"/>
                <w:szCs w:val="21"/>
              </w:rPr>
            </w:pPr>
            <w:bookmarkStart w:id="361" w:name="_Toc18084"/>
            <w:r>
              <w:rPr>
                <w:rFonts w:ascii="宋体" w:eastAsia="宋体" w:hAnsi="宋体" w:cs="Times New Roman" w:hint="eastAsia"/>
                <w:szCs w:val="21"/>
                <w:lang w:val="en-US" w:eastAsia="zh-CN"/>
              </w:rPr>
              <w:t>系统终验</w:t>
            </w:r>
          </w:p>
        </w:tc>
        <w:tc>
          <w:tcPr>
            <w:tcW w:w="1276" w:type="dxa"/>
            <w:noWrap w:val="0"/>
            <w:vAlign w:val="center"/>
          </w:tcPr>
          <w:p>
            <w:pPr>
              <w:snapToGrid w:val="0"/>
              <w:spacing w:before="156" w:beforeLines="50"/>
              <w:jc w:val="center"/>
              <w:rPr>
                <w:rFonts w:ascii="宋体" w:eastAsia="宋体" w:hAnsi="宋体" w:cs="Times New Roman" w:hint="default"/>
                <w:szCs w:val="21"/>
              </w:rPr>
            </w:pPr>
            <w:r>
              <w:rPr>
                <w:rFonts w:ascii="宋体" w:eastAsia="宋体" w:hAnsi="宋体" w:cs="Times New Roman" w:hint="eastAsia"/>
                <w:szCs w:val="21"/>
                <w:lang w:val="en-US" w:eastAsia="zh-CN"/>
              </w:rPr>
              <w:t>0.25</w:t>
            </w:r>
          </w:p>
        </w:tc>
        <w:tc>
          <w:tcPr>
            <w:tcW w:w="5103" w:type="dxa"/>
            <w:noWrap w:val="0"/>
            <w:vAlign w:val="center"/>
          </w:tcPr>
          <w:p>
            <w:pPr>
              <w:snapToGrid w:val="0"/>
              <w:spacing w:before="156" w:beforeLines="50"/>
              <w:rPr>
                <w:rFonts w:ascii="宋体" w:eastAsia="宋体" w:hAnsi="宋体" w:cs="宋体"/>
                <w:kern w:val="0"/>
              </w:rPr>
            </w:pPr>
            <w:r>
              <w:rPr>
                <w:rFonts w:ascii="宋体" w:eastAsia="宋体" w:hAnsi="宋体" w:cs="Times New Roman"/>
                <w:szCs w:val="21"/>
              </w:rPr>
              <w:t>完成系统最终验收、培训并移交。</w:t>
            </w:r>
          </w:p>
        </w:tc>
      </w:tr>
    </w:tbl>
    <w:p>
      <w:pPr>
        <w:keepNext/>
        <w:keepLines/>
        <w:widowControl w:val="0"/>
        <w:numPr>
          <w:ilvl w:val="1"/>
          <w:numId w:val="4"/>
        </w:numPr>
        <w:spacing w:before="260" w:after="260" w:line="416" w:lineRule="auto"/>
        <w:ind w:left="432" w:hanging="432"/>
        <w:jc w:val="both"/>
        <w:outlineLvl w:val="1"/>
        <w:rPr>
          <w:rFonts w:ascii="Times New Roman" w:eastAsia="黑体" w:hAnsi="Times New Roman" w:cs="Times New Roman"/>
          <w:b/>
          <w:bCs/>
          <w:sz w:val="30"/>
          <w:szCs w:val="32"/>
        </w:rPr>
      </w:pPr>
      <w:r>
        <w:rPr>
          <w:rFonts w:ascii="Times New Roman" w:eastAsia="黑体" w:hAnsi="Times New Roman" w:cs="Times New Roman" w:hint="eastAsia"/>
          <w:b/>
          <w:bCs/>
          <w:kern w:val="2"/>
          <w:sz w:val="30"/>
          <w:szCs w:val="32"/>
          <w:lang w:val="en-US" w:eastAsia="zh-CN" w:bidi="ar-SA"/>
        </w:rPr>
        <w:t>软件交付物要求</w:t>
      </w:r>
      <w:bookmarkEnd w:id="358"/>
      <w:bookmarkEnd w:id="359"/>
      <w:bookmarkEnd w:id="360"/>
      <w:bookmarkEnd w:id="361"/>
    </w:p>
    <w:p>
      <w:pPr>
        <w:snapToGrid w:val="0"/>
        <w:spacing w:before="156" w:beforeLines="50"/>
        <w:ind w:firstLine="420"/>
        <w:rPr>
          <w:rFonts w:ascii="宋体" w:eastAsia="宋体" w:hAnsi="宋体" w:cs="等线" w:hint="eastAsia"/>
          <w:szCs w:val="21"/>
        </w:rPr>
      </w:pPr>
      <w:r>
        <w:rPr>
          <w:rFonts w:ascii="宋体" w:eastAsia="宋体" w:hAnsi="宋体" w:cs="等线" w:hint="eastAsia"/>
          <w:szCs w:val="21"/>
        </w:rPr>
        <w:t>软件交付物</w:t>
      </w:r>
      <w:r>
        <w:rPr>
          <w:rFonts w:ascii="宋体" w:eastAsia="宋体" w:hAnsi="宋体" w:cs="等线"/>
          <w:szCs w:val="21"/>
        </w:rPr>
        <w:t>提供电子版</w:t>
      </w:r>
      <w:r>
        <w:rPr>
          <w:rFonts w:ascii="宋体" w:eastAsia="宋体" w:hAnsi="宋体" w:cs="等线" w:hint="eastAsia"/>
          <w:szCs w:val="21"/>
        </w:rPr>
        <w:t>1</w:t>
      </w:r>
      <w:r>
        <w:rPr>
          <w:rFonts w:ascii="宋体" w:eastAsia="宋体" w:hAnsi="宋体" w:cs="等线"/>
          <w:szCs w:val="21"/>
        </w:rPr>
        <w:t>套，硬拷贝</w:t>
      </w:r>
      <w:r>
        <w:rPr>
          <w:rFonts w:ascii="宋体" w:eastAsia="宋体" w:hAnsi="宋体" w:cs="等线" w:hint="eastAsia"/>
          <w:szCs w:val="21"/>
        </w:rPr>
        <w:t>1</w:t>
      </w:r>
      <w:r>
        <w:rPr>
          <w:rFonts w:ascii="宋体" w:eastAsia="宋体" w:hAnsi="宋体" w:cs="等线"/>
          <w:szCs w:val="21"/>
        </w:rPr>
        <w:t>套，文档交付物中重要的技术文档应按工程管理办法要求通过专家评审。</w:t>
      </w:r>
    </w:p>
    <w:p>
      <w:pPr>
        <w:widowControl w:val="0"/>
        <w:ind w:firstLine="420" w:firstLineChars="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（1）产品交付物</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1985"/>
        <w:gridCol w:w="6626"/>
      </w:tblGrid>
      <w:tr>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jc w:val="center"/>
        </w:trPr>
        <w:tc>
          <w:tcPr>
            <w:tcW w:w="1985" w:type="dxa"/>
            <w:shd w:val="pct10" w:color="auto" w:fill="auto"/>
            <w:noWrap w:val="0"/>
            <w:vAlign w:val="top"/>
          </w:tcPr>
          <w:p>
            <w:pPr>
              <w:spacing w:before="156" w:beforeLines="50" w:line="360" w:lineRule="auto"/>
              <w:jc w:val="center"/>
              <w:rPr>
                <w:rFonts w:ascii="宋体" w:eastAsia="宋体" w:hAnsi="宋体" w:cs="Times New Roman"/>
                <w:b/>
                <w:szCs w:val="21"/>
              </w:rPr>
            </w:pPr>
            <w:r>
              <w:rPr>
                <w:rFonts w:ascii="宋体" w:eastAsia="宋体" w:hAnsi="宋体" w:cs="Times New Roman"/>
                <w:b/>
                <w:kern w:val="2"/>
                <w:sz w:val="21"/>
                <w:szCs w:val="21"/>
                <w:lang w:val="en-US" w:eastAsia="zh-CN" w:bidi="ar-SA"/>
              </w:rPr>
              <w:t>序号</w:t>
            </w:r>
          </w:p>
        </w:tc>
        <w:tc>
          <w:tcPr>
            <w:tcW w:w="6626" w:type="dxa"/>
            <w:shd w:val="pct10" w:color="auto" w:fill="auto"/>
            <w:noWrap w:val="0"/>
            <w:vAlign w:val="top"/>
          </w:tcPr>
          <w:p>
            <w:pPr>
              <w:spacing w:before="156" w:beforeLines="50" w:line="360" w:lineRule="auto"/>
              <w:jc w:val="center"/>
              <w:rPr>
                <w:rFonts w:ascii="宋体" w:eastAsia="宋体" w:hAnsi="宋体" w:cs="Times New Roman"/>
                <w:b/>
                <w:szCs w:val="21"/>
              </w:rPr>
            </w:pPr>
            <w:r>
              <w:rPr>
                <w:rFonts w:ascii="宋体" w:eastAsia="宋体" w:hAnsi="宋体" w:cs="Times New Roman"/>
                <w:b/>
                <w:kern w:val="2"/>
                <w:sz w:val="21"/>
                <w:szCs w:val="21"/>
                <w:lang w:val="en-US" w:eastAsia="zh-CN" w:bidi="ar-SA"/>
              </w:rPr>
              <w:t>产品名称</w:t>
            </w:r>
          </w:p>
        </w:tc>
      </w:tr>
      <w:tr>
        <w:tblPrEx>
          <w:tblW w:w="0" w:type="auto"/>
          <w:jc w:val="center"/>
          <w:tblLayout w:type="fixed"/>
          <w:tblCellMar>
            <w:top w:w="0" w:type="dxa"/>
            <w:left w:w="108" w:type="dxa"/>
            <w:bottom w:w="0" w:type="dxa"/>
            <w:right w:w="108" w:type="dxa"/>
          </w:tblCellMar>
        </w:tblPrEx>
        <w:trPr>
          <w:jc w:val="center"/>
        </w:trPr>
        <w:tc>
          <w:tcPr>
            <w:tcW w:w="1985" w:type="dxa"/>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1"/>
              </w:rPr>
              <w:t>1</w:t>
            </w:r>
          </w:p>
        </w:tc>
        <w:tc>
          <w:tcPr>
            <w:tcW w:w="6626" w:type="dxa"/>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1"/>
              </w:rPr>
              <w:t>应用软件安装包</w:t>
            </w:r>
          </w:p>
        </w:tc>
      </w:tr>
      <w:tr>
        <w:tblPrEx>
          <w:tblW w:w="0" w:type="auto"/>
          <w:jc w:val="center"/>
          <w:tblLayout w:type="fixed"/>
          <w:tblCellMar>
            <w:top w:w="0" w:type="dxa"/>
            <w:left w:w="108" w:type="dxa"/>
            <w:bottom w:w="0" w:type="dxa"/>
            <w:right w:w="108" w:type="dxa"/>
          </w:tblCellMar>
        </w:tblPrEx>
        <w:trPr>
          <w:jc w:val="center"/>
        </w:trPr>
        <w:tc>
          <w:tcPr>
            <w:tcW w:w="1985" w:type="dxa"/>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1"/>
              </w:rPr>
              <w:t>2</w:t>
            </w:r>
          </w:p>
        </w:tc>
        <w:tc>
          <w:tcPr>
            <w:tcW w:w="6626" w:type="dxa"/>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1"/>
              </w:rPr>
              <w:t>源代码、工程文件及程序说明</w:t>
            </w:r>
          </w:p>
        </w:tc>
      </w:tr>
    </w:tbl>
    <w:p>
      <w:pPr>
        <w:widowControl w:val="0"/>
        <w:ind w:firstLine="420" w:firstLineChars="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（2）文档交付物</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1951"/>
        <w:gridCol w:w="3786"/>
        <w:gridCol w:w="2870"/>
      </w:tblGrid>
      <w:tr>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jc w:val="center"/>
        </w:trPr>
        <w:tc>
          <w:tcPr>
            <w:tcW w:w="1951" w:type="dxa"/>
            <w:shd w:val="pct10" w:color="auto" w:fill="auto"/>
            <w:noWrap w:val="0"/>
            <w:vAlign w:val="top"/>
          </w:tcPr>
          <w:p>
            <w:pPr>
              <w:spacing w:before="156" w:beforeLines="50" w:line="360" w:lineRule="auto"/>
              <w:jc w:val="center"/>
              <w:rPr>
                <w:rFonts w:ascii="宋体" w:eastAsia="宋体" w:hAnsi="宋体" w:cs="Times New Roman"/>
                <w:b/>
                <w:szCs w:val="21"/>
              </w:rPr>
            </w:pPr>
            <w:r>
              <w:rPr>
                <w:rFonts w:ascii="宋体" w:eastAsia="宋体" w:hAnsi="宋体" w:cs="Times New Roman"/>
                <w:b/>
                <w:kern w:val="2"/>
                <w:sz w:val="21"/>
                <w:szCs w:val="21"/>
                <w:lang w:val="en-US" w:eastAsia="zh-CN" w:bidi="ar-SA"/>
              </w:rPr>
              <w:t>工作内容</w:t>
            </w:r>
          </w:p>
        </w:tc>
        <w:tc>
          <w:tcPr>
            <w:tcW w:w="3786" w:type="dxa"/>
            <w:shd w:val="pct10" w:color="auto" w:fill="auto"/>
            <w:noWrap w:val="0"/>
            <w:vAlign w:val="top"/>
          </w:tcPr>
          <w:p>
            <w:pPr>
              <w:spacing w:before="156" w:beforeLines="50" w:line="360" w:lineRule="auto"/>
              <w:jc w:val="center"/>
              <w:rPr>
                <w:rFonts w:ascii="宋体" w:eastAsia="宋体" w:hAnsi="宋体" w:cs="Times New Roman"/>
                <w:b/>
                <w:szCs w:val="21"/>
              </w:rPr>
            </w:pPr>
            <w:r>
              <w:rPr>
                <w:rFonts w:ascii="宋体" w:eastAsia="宋体" w:hAnsi="宋体" w:cs="Times New Roman"/>
                <w:b/>
                <w:kern w:val="2"/>
                <w:sz w:val="21"/>
                <w:szCs w:val="21"/>
                <w:lang w:val="en-US" w:eastAsia="zh-CN" w:bidi="ar-SA"/>
              </w:rPr>
              <w:t>技术文档</w:t>
            </w:r>
          </w:p>
        </w:tc>
        <w:tc>
          <w:tcPr>
            <w:tcW w:w="2870" w:type="dxa"/>
            <w:shd w:val="pct10" w:color="auto" w:fill="auto"/>
            <w:noWrap w:val="0"/>
            <w:vAlign w:val="top"/>
          </w:tcPr>
          <w:p>
            <w:pPr>
              <w:spacing w:before="156" w:beforeLines="50" w:line="360" w:lineRule="auto"/>
              <w:jc w:val="center"/>
              <w:rPr>
                <w:rFonts w:ascii="宋体" w:eastAsia="宋体" w:hAnsi="宋体" w:cs="Times New Roman"/>
                <w:b/>
                <w:szCs w:val="21"/>
              </w:rPr>
            </w:pPr>
            <w:r>
              <w:rPr>
                <w:rFonts w:ascii="宋体" w:eastAsia="宋体" w:hAnsi="宋体" w:cs="Times New Roman"/>
                <w:b/>
                <w:kern w:val="2"/>
                <w:sz w:val="21"/>
                <w:szCs w:val="21"/>
                <w:lang w:val="en-US" w:eastAsia="zh-CN" w:bidi="ar-SA"/>
              </w:rPr>
              <w:t>管理文档</w:t>
            </w:r>
          </w:p>
        </w:tc>
      </w:tr>
      <w:tr>
        <w:tblPrEx>
          <w:tblW w:w="0" w:type="auto"/>
          <w:jc w:val="center"/>
          <w:tblLayout w:type="fixed"/>
          <w:tblCellMar>
            <w:top w:w="0" w:type="dxa"/>
            <w:left w:w="108" w:type="dxa"/>
            <w:bottom w:w="0" w:type="dxa"/>
            <w:right w:w="108" w:type="dxa"/>
          </w:tblCellMar>
        </w:tblPrEx>
        <w:trPr>
          <w:jc w:val="center"/>
        </w:trPr>
        <w:tc>
          <w:tcPr>
            <w:tcW w:w="1951" w:type="dxa"/>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1"/>
              </w:rPr>
              <w:t>需求分析</w:t>
            </w:r>
          </w:p>
        </w:tc>
        <w:tc>
          <w:tcPr>
            <w:tcW w:w="3786" w:type="dxa"/>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1"/>
              </w:rPr>
              <w:t>需求规格说明书</w:t>
            </w:r>
          </w:p>
        </w:tc>
        <w:tc>
          <w:tcPr>
            <w:tcW w:w="2870" w:type="dxa"/>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1"/>
              </w:rPr>
              <w:t>开发计划</w:t>
            </w:r>
          </w:p>
        </w:tc>
      </w:tr>
      <w:tr>
        <w:tblPrEx>
          <w:tblW w:w="0" w:type="auto"/>
          <w:jc w:val="center"/>
          <w:tblLayout w:type="fixed"/>
          <w:tblCellMar>
            <w:top w:w="0" w:type="dxa"/>
            <w:left w:w="108" w:type="dxa"/>
            <w:bottom w:w="0" w:type="dxa"/>
            <w:right w:w="108" w:type="dxa"/>
          </w:tblCellMar>
        </w:tblPrEx>
        <w:trPr>
          <w:jc w:val="center"/>
        </w:trPr>
        <w:tc>
          <w:tcPr>
            <w:tcW w:w="1951" w:type="dxa"/>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1"/>
              </w:rPr>
              <w:t>设计和开发</w:t>
            </w:r>
          </w:p>
        </w:tc>
        <w:tc>
          <w:tcPr>
            <w:tcW w:w="3786" w:type="dxa"/>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1"/>
              </w:rPr>
              <w:t>概要设计说明书</w:t>
            </w:r>
          </w:p>
        </w:tc>
        <w:tc>
          <w:tcPr>
            <w:tcW w:w="2870" w:type="dxa"/>
            <w:noWrap w:val="0"/>
            <w:vAlign w:val="top"/>
          </w:tcPr>
          <w:p>
            <w:pPr>
              <w:snapToGrid w:val="0"/>
              <w:spacing w:before="156" w:beforeLines="50"/>
              <w:rPr>
                <w:rFonts w:ascii="宋体" w:eastAsia="宋体" w:hAnsi="宋体" w:cs="Times New Roman"/>
                <w:szCs w:val="21"/>
              </w:rPr>
            </w:pPr>
          </w:p>
        </w:tc>
      </w:tr>
      <w:tr>
        <w:tblPrEx>
          <w:tblW w:w="0" w:type="auto"/>
          <w:jc w:val="center"/>
          <w:tblLayout w:type="fixed"/>
          <w:tblCellMar>
            <w:top w:w="0" w:type="dxa"/>
            <w:left w:w="108" w:type="dxa"/>
            <w:bottom w:w="0" w:type="dxa"/>
            <w:right w:w="108" w:type="dxa"/>
          </w:tblCellMar>
        </w:tblPrEx>
        <w:trPr>
          <w:jc w:val="center"/>
        </w:trPr>
        <w:tc>
          <w:tcPr>
            <w:tcW w:w="1951" w:type="dxa"/>
            <w:vMerge w:val="restart"/>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1"/>
              </w:rPr>
              <w:t>测试</w:t>
            </w:r>
          </w:p>
        </w:tc>
        <w:tc>
          <w:tcPr>
            <w:tcW w:w="3786" w:type="dxa"/>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1"/>
              </w:rPr>
              <w:t>测试方案</w:t>
            </w:r>
          </w:p>
        </w:tc>
        <w:tc>
          <w:tcPr>
            <w:tcW w:w="2870" w:type="dxa"/>
            <w:vMerge w:val="restart"/>
            <w:noWrap w:val="0"/>
            <w:vAlign w:val="top"/>
          </w:tcPr>
          <w:p>
            <w:pPr>
              <w:snapToGrid w:val="0"/>
              <w:spacing w:before="156" w:beforeLines="50"/>
              <w:rPr>
                <w:rFonts w:ascii="宋体" w:eastAsia="宋体" w:hAnsi="宋体" w:cs="Times New Roman"/>
                <w:szCs w:val="21"/>
              </w:rPr>
            </w:pPr>
          </w:p>
        </w:tc>
      </w:tr>
      <w:tr>
        <w:tblPrEx>
          <w:tblW w:w="0" w:type="auto"/>
          <w:jc w:val="center"/>
          <w:tblLayout w:type="fixed"/>
          <w:tblCellMar>
            <w:top w:w="0" w:type="dxa"/>
            <w:left w:w="108" w:type="dxa"/>
            <w:bottom w:w="0" w:type="dxa"/>
            <w:right w:w="108" w:type="dxa"/>
          </w:tblCellMar>
        </w:tblPrEx>
        <w:trPr>
          <w:jc w:val="center"/>
        </w:trPr>
        <w:tc>
          <w:tcPr>
            <w:tcW w:w="1951" w:type="dxa"/>
            <w:vMerge/>
            <w:noWrap w:val="0"/>
            <w:vAlign w:val="top"/>
          </w:tcPr>
          <w:p>
            <w:pPr>
              <w:snapToGrid w:val="0"/>
              <w:spacing w:before="156" w:beforeLines="50"/>
              <w:rPr>
                <w:rFonts w:ascii="宋体" w:eastAsia="宋体" w:hAnsi="宋体" w:cs="Times New Roman"/>
                <w:szCs w:val="21"/>
              </w:rPr>
            </w:pPr>
          </w:p>
        </w:tc>
        <w:tc>
          <w:tcPr>
            <w:tcW w:w="3786" w:type="dxa"/>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1"/>
              </w:rPr>
              <w:t>测试报告</w:t>
            </w:r>
          </w:p>
        </w:tc>
        <w:tc>
          <w:tcPr>
            <w:tcW w:w="2870" w:type="dxa"/>
            <w:vMerge/>
            <w:noWrap w:val="0"/>
            <w:vAlign w:val="top"/>
          </w:tcPr>
          <w:p>
            <w:pPr>
              <w:snapToGrid w:val="0"/>
              <w:spacing w:before="156" w:beforeLines="50"/>
              <w:rPr>
                <w:rFonts w:ascii="宋体" w:eastAsia="宋体" w:hAnsi="宋体" w:cs="Times New Roman"/>
                <w:szCs w:val="21"/>
              </w:rPr>
            </w:pPr>
          </w:p>
        </w:tc>
      </w:tr>
      <w:tr>
        <w:tblPrEx>
          <w:tblW w:w="0" w:type="auto"/>
          <w:jc w:val="center"/>
          <w:tblLayout w:type="fixed"/>
          <w:tblCellMar>
            <w:top w:w="0" w:type="dxa"/>
            <w:left w:w="108" w:type="dxa"/>
            <w:bottom w:w="0" w:type="dxa"/>
            <w:right w:w="108" w:type="dxa"/>
          </w:tblCellMar>
        </w:tblPrEx>
        <w:trPr>
          <w:jc w:val="center"/>
        </w:trPr>
        <w:tc>
          <w:tcPr>
            <w:tcW w:w="1951" w:type="dxa"/>
            <w:vMerge w:val="restart"/>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1"/>
              </w:rPr>
              <w:t>初验</w:t>
            </w:r>
          </w:p>
        </w:tc>
        <w:tc>
          <w:tcPr>
            <w:tcW w:w="3786" w:type="dxa"/>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1"/>
              </w:rPr>
              <w:t>用户手册</w:t>
            </w:r>
          </w:p>
        </w:tc>
        <w:tc>
          <w:tcPr>
            <w:tcW w:w="2870" w:type="dxa"/>
            <w:vMerge w:val="restart"/>
            <w:noWrap w:val="0"/>
            <w:vAlign w:val="top"/>
          </w:tcPr>
          <w:p>
            <w:pPr>
              <w:snapToGrid w:val="0"/>
              <w:spacing w:before="156" w:beforeLines="50"/>
              <w:rPr>
                <w:rFonts w:ascii="宋体" w:eastAsia="宋体" w:hAnsi="宋体" w:cs="Times New Roman"/>
                <w:szCs w:val="21"/>
              </w:rPr>
            </w:pPr>
          </w:p>
        </w:tc>
      </w:tr>
      <w:tr>
        <w:tblPrEx>
          <w:tblW w:w="0" w:type="auto"/>
          <w:jc w:val="center"/>
          <w:tblLayout w:type="fixed"/>
          <w:tblCellMar>
            <w:top w:w="0" w:type="dxa"/>
            <w:left w:w="108" w:type="dxa"/>
            <w:bottom w:w="0" w:type="dxa"/>
            <w:right w:w="108" w:type="dxa"/>
          </w:tblCellMar>
        </w:tblPrEx>
        <w:trPr>
          <w:jc w:val="center"/>
        </w:trPr>
        <w:tc>
          <w:tcPr>
            <w:tcW w:w="1951" w:type="dxa"/>
            <w:vMerge/>
            <w:noWrap w:val="0"/>
            <w:vAlign w:val="top"/>
          </w:tcPr>
          <w:p>
            <w:pPr>
              <w:snapToGrid w:val="0"/>
              <w:spacing w:before="156" w:beforeLines="50"/>
              <w:rPr>
                <w:rFonts w:ascii="宋体" w:eastAsia="宋体" w:hAnsi="宋体" w:cs="Times New Roman"/>
                <w:szCs w:val="21"/>
              </w:rPr>
            </w:pPr>
          </w:p>
        </w:tc>
        <w:tc>
          <w:tcPr>
            <w:tcW w:w="3786" w:type="dxa"/>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1"/>
              </w:rPr>
              <w:t>运行维护手册</w:t>
            </w:r>
          </w:p>
        </w:tc>
        <w:tc>
          <w:tcPr>
            <w:tcW w:w="2870" w:type="dxa"/>
            <w:vMerge/>
            <w:noWrap w:val="0"/>
            <w:vAlign w:val="top"/>
          </w:tcPr>
          <w:p>
            <w:pPr>
              <w:snapToGrid w:val="0"/>
              <w:spacing w:before="156" w:beforeLines="50"/>
              <w:rPr>
                <w:rFonts w:ascii="宋体" w:eastAsia="宋体" w:hAnsi="宋体" w:cs="Times New Roman"/>
                <w:szCs w:val="21"/>
              </w:rPr>
            </w:pPr>
          </w:p>
        </w:tc>
      </w:tr>
      <w:tr>
        <w:tblPrEx>
          <w:tblW w:w="0" w:type="auto"/>
          <w:jc w:val="center"/>
          <w:tblLayout w:type="fixed"/>
          <w:tblCellMar>
            <w:top w:w="0" w:type="dxa"/>
            <w:left w:w="108" w:type="dxa"/>
            <w:bottom w:w="0" w:type="dxa"/>
            <w:right w:w="108" w:type="dxa"/>
          </w:tblCellMar>
        </w:tblPrEx>
        <w:trPr>
          <w:jc w:val="center"/>
        </w:trPr>
        <w:tc>
          <w:tcPr>
            <w:tcW w:w="1951" w:type="dxa"/>
            <w:vMerge/>
            <w:noWrap w:val="0"/>
            <w:vAlign w:val="top"/>
          </w:tcPr>
          <w:p>
            <w:pPr>
              <w:snapToGrid w:val="0"/>
              <w:spacing w:before="156" w:beforeLines="50"/>
              <w:rPr>
                <w:rFonts w:ascii="宋体" w:eastAsia="宋体" w:hAnsi="宋体" w:cs="Times New Roman"/>
                <w:szCs w:val="21"/>
              </w:rPr>
            </w:pPr>
          </w:p>
        </w:tc>
        <w:tc>
          <w:tcPr>
            <w:tcW w:w="3786" w:type="dxa"/>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1"/>
              </w:rPr>
              <w:t>系统部署及配置说明书</w:t>
            </w:r>
          </w:p>
        </w:tc>
        <w:tc>
          <w:tcPr>
            <w:tcW w:w="2870" w:type="dxa"/>
            <w:vMerge/>
            <w:noWrap w:val="0"/>
            <w:vAlign w:val="top"/>
          </w:tcPr>
          <w:p>
            <w:pPr>
              <w:snapToGrid w:val="0"/>
              <w:spacing w:before="156" w:beforeLines="50"/>
              <w:rPr>
                <w:rFonts w:ascii="宋体" w:eastAsia="宋体" w:hAnsi="宋体" w:cs="Times New Roman"/>
                <w:szCs w:val="21"/>
              </w:rPr>
            </w:pPr>
          </w:p>
        </w:tc>
      </w:tr>
      <w:tr>
        <w:tblPrEx>
          <w:tblW w:w="0" w:type="auto"/>
          <w:jc w:val="center"/>
          <w:tblLayout w:type="fixed"/>
          <w:tblCellMar>
            <w:top w:w="0" w:type="dxa"/>
            <w:left w:w="108" w:type="dxa"/>
            <w:bottom w:w="0" w:type="dxa"/>
            <w:right w:w="108" w:type="dxa"/>
          </w:tblCellMar>
        </w:tblPrEx>
        <w:trPr>
          <w:jc w:val="center"/>
        </w:trPr>
        <w:tc>
          <w:tcPr>
            <w:tcW w:w="1951" w:type="dxa"/>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1"/>
              </w:rPr>
              <w:t>试运行</w:t>
            </w:r>
          </w:p>
        </w:tc>
        <w:tc>
          <w:tcPr>
            <w:tcW w:w="3786" w:type="dxa"/>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4"/>
              </w:rPr>
              <w:t>试运行评估报告</w:t>
            </w:r>
          </w:p>
        </w:tc>
        <w:tc>
          <w:tcPr>
            <w:tcW w:w="2870" w:type="dxa"/>
            <w:noWrap w:val="0"/>
            <w:vAlign w:val="top"/>
          </w:tcPr>
          <w:p>
            <w:pPr>
              <w:snapToGrid w:val="0"/>
              <w:spacing w:before="156" w:beforeLines="50"/>
              <w:rPr>
                <w:rFonts w:ascii="宋体" w:eastAsia="宋体" w:hAnsi="宋体" w:cs="Times New Roman"/>
                <w:szCs w:val="21"/>
              </w:rPr>
            </w:pPr>
          </w:p>
        </w:tc>
      </w:tr>
      <w:tr>
        <w:tblPrEx>
          <w:tblW w:w="0" w:type="auto"/>
          <w:jc w:val="center"/>
          <w:tblLayout w:type="fixed"/>
          <w:tblCellMar>
            <w:top w:w="0" w:type="dxa"/>
            <w:left w:w="108" w:type="dxa"/>
            <w:bottom w:w="0" w:type="dxa"/>
            <w:right w:w="108" w:type="dxa"/>
          </w:tblCellMar>
        </w:tblPrEx>
        <w:trPr>
          <w:jc w:val="center"/>
        </w:trPr>
        <w:tc>
          <w:tcPr>
            <w:tcW w:w="1951" w:type="dxa"/>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1"/>
              </w:rPr>
              <w:t>培训</w:t>
            </w:r>
          </w:p>
        </w:tc>
        <w:tc>
          <w:tcPr>
            <w:tcW w:w="3786" w:type="dxa"/>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1"/>
              </w:rPr>
              <w:t>培训教程</w:t>
            </w:r>
          </w:p>
        </w:tc>
        <w:tc>
          <w:tcPr>
            <w:tcW w:w="2870" w:type="dxa"/>
            <w:noWrap w:val="0"/>
            <w:vAlign w:val="top"/>
          </w:tcPr>
          <w:p>
            <w:pPr>
              <w:snapToGrid w:val="0"/>
              <w:spacing w:before="156" w:beforeLines="50"/>
              <w:rPr>
                <w:rFonts w:ascii="宋体" w:eastAsia="宋体" w:hAnsi="宋体" w:cs="Times New Roman"/>
                <w:szCs w:val="21"/>
              </w:rPr>
            </w:pPr>
          </w:p>
        </w:tc>
      </w:tr>
      <w:tr>
        <w:tblPrEx>
          <w:tblW w:w="0" w:type="auto"/>
          <w:jc w:val="center"/>
          <w:tblLayout w:type="fixed"/>
          <w:tblCellMar>
            <w:top w:w="0" w:type="dxa"/>
            <w:left w:w="108" w:type="dxa"/>
            <w:bottom w:w="0" w:type="dxa"/>
            <w:right w:w="108" w:type="dxa"/>
          </w:tblCellMar>
        </w:tblPrEx>
        <w:trPr>
          <w:jc w:val="center"/>
        </w:trPr>
        <w:tc>
          <w:tcPr>
            <w:tcW w:w="1951" w:type="dxa"/>
            <w:vMerge w:val="restart"/>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1"/>
              </w:rPr>
              <w:t>终验</w:t>
            </w:r>
          </w:p>
        </w:tc>
        <w:tc>
          <w:tcPr>
            <w:tcW w:w="3786" w:type="dxa"/>
            <w:noWrap w:val="0"/>
            <w:vAlign w:val="top"/>
          </w:tcPr>
          <w:p>
            <w:pPr>
              <w:snapToGrid w:val="0"/>
              <w:spacing w:before="156" w:beforeLines="50"/>
              <w:rPr>
                <w:rFonts w:ascii="宋体" w:eastAsia="宋体" w:hAnsi="宋体" w:cs="Times New Roman"/>
                <w:szCs w:val="21"/>
              </w:rPr>
            </w:pPr>
            <w:r>
              <w:rPr>
                <w:rFonts w:ascii="宋体" w:eastAsia="宋体" w:hAnsi="宋体" w:cs="Times New Roman" w:hint="eastAsia"/>
                <w:szCs w:val="21"/>
              </w:rPr>
              <w:t>工作</w:t>
            </w:r>
            <w:r>
              <w:rPr>
                <w:rFonts w:ascii="宋体" w:eastAsia="宋体" w:hAnsi="宋体" w:cs="Times New Roman"/>
                <w:szCs w:val="21"/>
              </w:rPr>
              <w:t>报告</w:t>
            </w:r>
          </w:p>
        </w:tc>
        <w:tc>
          <w:tcPr>
            <w:tcW w:w="2870" w:type="dxa"/>
            <w:vMerge w:val="restart"/>
            <w:noWrap w:val="0"/>
            <w:vAlign w:val="top"/>
          </w:tcPr>
          <w:p>
            <w:pPr>
              <w:snapToGrid w:val="0"/>
              <w:spacing w:before="156" w:beforeLines="50"/>
              <w:rPr>
                <w:rFonts w:ascii="宋体" w:eastAsia="宋体" w:hAnsi="宋体" w:cs="Times New Roman"/>
                <w:szCs w:val="21"/>
              </w:rPr>
            </w:pPr>
          </w:p>
        </w:tc>
      </w:tr>
      <w:tr>
        <w:tblPrEx>
          <w:tblW w:w="0" w:type="auto"/>
          <w:jc w:val="center"/>
          <w:tblLayout w:type="fixed"/>
          <w:tblCellMar>
            <w:top w:w="0" w:type="dxa"/>
            <w:left w:w="108" w:type="dxa"/>
            <w:bottom w:w="0" w:type="dxa"/>
            <w:right w:w="108" w:type="dxa"/>
          </w:tblCellMar>
        </w:tblPrEx>
        <w:trPr>
          <w:jc w:val="center"/>
        </w:trPr>
        <w:tc>
          <w:tcPr>
            <w:tcW w:w="1951" w:type="dxa"/>
            <w:vMerge/>
            <w:noWrap w:val="0"/>
            <w:vAlign w:val="top"/>
          </w:tcPr>
          <w:p>
            <w:pPr>
              <w:snapToGrid w:val="0"/>
              <w:spacing w:before="156" w:beforeLines="50"/>
              <w:rPr>
                <w:rFonts w:ascii="宋体" w:eastAsia="宋体" w:hAnsi="宋体" w:cs="Times New Roman"/>
                <w:szCs w:val="21"/>
              </w:rPr>
            </w:pPr>
          </w:p>
        </w:tc>
        <w:tc>
          <w:tcPr>
            <w:tcW w:w="3786" w:type="dxa"/>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1"/>
              </w:rPr>
              <w:t>技术报告</w:t>
            </w:r>
          </w:p>
        </w:tc>
        <w:tc>
          <w:tcPr>
            <w:tcW w:w="2870" w:type="dxa"/>
            <w:vMerge/>
            <w:noWrap w:val="0"/>
            <w:vAlign w:val="top"/>
          </w:tcPr>
          <w:p>
            <w:pPr>
              <w:snapToGrid w:val="0"/>
              <w:spacing w:before="156" w:beforeLines="50"/>
              <w:rPr>
                <w:rFonts w:ascii="宋体" w:eastAsia="宋体" w:hAnsi="宋体" w:cs="Times New Roman"/>
                <w:szCs w:val="21"/>
              </w:rPr>
            </w:pPr>
          </w:p>
        </w:tc>
      </w:tr>
      <w:tr>
        <w:tblPrEx>
          <w:tblW w:w="0" w:type="auto"/>
          <w:jc w:val="center"/>
          <w:tblLayout w:type="fixed"/>
          <w:tblCellMar>
            <w:top w:w="0" w:type="dxa"/>
            <w:left w:w="108" w:type="dxa"/>
            <w:bottom w:w="0" w:type="dxa"/>
            <w:right w:w="108" w:type="dxa"/>
          </w:tblCellMar>
        </w:tblPrEx>
        <w:trPr>
          <w:jc w:val="center"/>
        </w:trPr>
        <w:tc>
          <w:tcPr>
            <w:tcW w:w="1951" w:type="dxa"/>
            <w:vMerge w:val="restart"/>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1"/>
              </w:rPr>
              <w:t>其他</w:t>
            </w:r>
          </w:p>
        </w:tc>
        <w:tc>
          <w:tcPr>
            <w:tcW w:w="3786" w:type="dxa"/>
            <w:vMerge w:val="restart"/>
            <w:noWrap w:val="0"/>
            <w:vAlign w:val="top"/>
          </w:tcPr>
          <w:p>
            <w:pPr>
              <w:snapToGrid w:val="0"/>
              <w:spacing w:before="156" w:beforeLines="50"/>
              <w:rPr>
                <w:rFonts w:ascii="宋体" w:eastAsia="宋体" w:hAnsi="宋体" w:cs="Times New Roman"/>
                <w:szCs w:val="21"/>
              </w:rPr>
            </w:pPr>
          </w:p>
        </w:tc>
        <w:tc>
          <w:tcPr>
            <w:tcW w:w="2870" w:type="dxa"/>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1"/>
              </w:rPr>
              <w:t>项目周报</w:t>
            </w:r>
          </w:p>
        </w:tc>
      </w:tr>
      <w:tr>
        <w:tblPrEx>
          <w:tblW w:w="0" w:type="auto"/>
          <w:jc w:val="center"/>
          <w:tblLayout w:type="fixed"/>
          <w:tblCellMar>
            <w:top w:w="0" w:type="dxa"/>
            <w:left w:w="108" w:type="dxa"/>
            <w:bottom w:w="0" w:type="dxa"/>
            <w:right w:w="108" w:type="dxa"/>
          </w:tblCellMar>
        </w:tblPrEx>
        <w:trPr>
          <w:jc w:val="center"/>
        </w:trPr>
        <w:tc>
          <w:tcPr>
            <w:tcW w:w="1951" w:type="dxa"/>
            <w:vMerge/>
            <w:noWrap w:val="0"/>
            <w:vAlign w:val="top"/>
          </w:tcPr>
          <w:p>
            <w:pPr>
              <w:snapToGrid w:val="0"/>
              <w:spacing w:before="156" w:beforeLines="50"/>
              <w:rPr>
                <w:rFonts w:ascii="宋体" w:eastAsia="宋体" w:hAnsi="宋体" w:cs="Times New Roman"/>
                <w:szCs w:val="21"/>
              </w:rPr>
            </w:pPr>
          </w:p>
        </w:tc>
        <w:tc>
          <w:tcPr>
            <w:tcW w:w="3786" w:type="dxa"/>
            <w:vMerge/>
            <w:noWrap w:val="0"/>
            <w:vAlign w:val="top"/>
          </w:tcPr>
          <w:p>
            <w:pPr>
              <w:snapToGrid w:val="0"/>
              <w:spacing w:before="156" w:beforeLines="50"/>
              <w:rPr>
                <w:rFonts w:ascii="宋体" w:eastAsia="宋体" w:hAnsi="宋体" w:cs="Times New Roman"/>
                <w:szCs w:val="21"/>
              </w:rPr>
            </w:pPr>
          </w:p>
        </w:tc>
        <w:tc>
          <w:tcPr>
            <w:tcW w:w="2870" w:type="dxa"/>
            <w:noWrap w:val="0"/>
            <w:vAlign w:val="top"/>
          </w:tcPr>
          <w:p>
            <w:pPr>
              <w:snapToGrid w:val="0"/>
              <w:spacing w:before="156" w:beforeLines="50"/>
              <w:rPr>
                <w:rFonts w:ascii="宋体" w:eastAsia="宋体" w:hAnsi="宋体" w:cs="Times New Roman"/>
                <w:szCs w:val="21"/>
              </w:rPr>
            </w:pPr>
            <w:r>
              <w:rPr>
                <w:rFonts w:ascii="宋体" w:eastAsia="宋体" w:hAnsi="宋体" w:cs="Times New Roman"/>
                <w:szCs w:val="21"/>
              </w:rPr>
              <w:t>会议纪要</w:t>
            </w:r>
          </w:p>
        </w:tc>
      </w:tr>
    </w:tbl>
    <w:p>
      <w:pPr>
        <w:keepNext/>
        <w:keepLines/>
        <w:widowControl w:val="0"/>
        <w:numPr>
          <w:ilvl w:val="1"/>
          <w:numId w:val="4"/>
        </w:numPr>
        <w:spacing w:before="260" w:after="260" w:line="416" w:lineRule="auto"/>
        <w:ind w:left="432" w:hanging="432"/>
        <w:jc w:val="both"/>
        <w:outlineLvl w:val="1"/>
        <w:rPr>
          <w:rFonts w:ascii="Times New Roman" w:eastAsia="黑体" w:hAnsi="Times New Roman" w:cs="Times New Roman" w:hint="eastAsia"/>
          <w:b/>
          <w:bCs/>
          <w:sz w:val="30"/>
          <w:szCs w:val="32"/>
        </w:rPr>
      </w:pPr>
      <w:bookmarkStart w:id="362" w:name="_Toc791206916"/>
      <w:bookmarkStart w:id="363" w:name="_Toc27981"/>
      <w:bookmarkStart w:id="364" w:name="_Toc119829565"/>
      <w:bookmarkStart w:id="365" w:name="_Toc14935"/>
      <w:r>
        <w:rPr>
          <w:rFonts w:ascii="Times New Roman" w:eastAsia="黑体" w:hAnsi="Times New Roman" w:cs="Times New Roman" w:hint="eastAsia"/>
          <w:b/>
          <w:bCs/>
          <w:kern w:val="2"/>
          <w:sz w:val="30"/>
          <w:szCs w:val="32"/>
          <w:lang w:val="en-US" w:eastAsia="zh-CN" w:bidi="ar-SA"/>
        </w:rPr>
        <w:t>项目组织与管理要求</w:t>
      </w:r>
      <w:bookmarkEnd w:id="362"/>
      <w:bookmarkEnd w:id="363"/>
      <w:bookmarkEnd w:id="364"/>
      <w:bookmarkEnd w:id="365"/>
    </w:p>
    <w:p>
      <w:pPr>
        <w:keepNext/>
        <w:keepLines/>
        <w:widowControl w:val="0"/>
        <w:numPr>
          <w:ilvl w:val="2"/>
          <w:numId w:val="4"/>
        </w:numPr>
        <w:spacing w:before="260" w:after="260" w:line="416" w:lineRule="auto"/>
        <w:ind w:left="575" w:hanging="575"/>
        <w:jc w:val="both"/>
        <w:outlineLvl w:val="2"/>
        <w:rPr>
          <w:rFonts w:ascii="Arial" w:eastAsia="黑体" w:hAnsi="Arial" w:cs="Times New Roman" w:hint="eastAsia"/>
          <w:b/>
          <w:bCs/>
          <w:sz w:val="28"/>
          <w:szCs w:val="32"/>
        </w:rPr>
      </w:pPr>
      <w:bookmarkStart w:id="366" w:name="_Toc595894988"/>
      <w:bookmarkStart w:id="367" w:name="_Toc4972"/>
      <w:bookmarkStart w:id="368" w:name="_Toc11445"/>
      <w:bookmarkStart w:id="369" w:name="_Toc119829566"/>
      <w:r>
        <w:rPr>
          <w:rFonts w:ascii="Arial" w:eastAsia="黑体" w:hAnsi="Arial" w:cs="Times New Roman" w:hint="eastAsia"/>
          <w:b/>
          <w:bCs/>
          <w:kern w:val="2"/>
          <w:sz w:val="28"/>
          <w:szCs w:val="32"/>
          <w:lang w:val="en-US" w:eastAsia="zh-CN" w:bidi="ar-SA"/>
        </w:rPr>
        <w:t>编制软件开发实施进度计划并组织实施</w:t>
      </w:r>
      <w:bookmarkEnd w:id="366"/>
      <w:bookmarkEnd w:id="367"/>
      <w:bookmarkEnd w:id="368"/>
      <w:bookmarkEnd w:id="369"/>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提供软件开发实施详细计划。</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每周向甲方提供工作实施进展情况，并提出相关建议。</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解决软件开发实施过程中出现的各种技术问题。</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协助甲方处理实施过程中出现的质量事故。</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计划周密，当项目建设过程中出现变化时，要能及时做出调整。</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要有规范的整体项目管理、项目质量管理和进度管理机制。</w:t>
      </w:r>
    </w:p>
    <w:p>
      <w:pPr>
        <w:keepNext/>
        <w:keepLines/>
        <w:widowControl w:val="0"/>
        <w:numPr>
          <w:ilvl w:val="2"/>
          <w:numId w:val="4"/>
        </w:numPr>
        <w:spacing w:before="260" w:after="260" w:line="416" w:lineRule="auto"/>
        <w:ind w:left="575" w:hanging="575"/>
        <w:jc w:val="both"/>
        <w:outlineLvl w:val="2"/>
        <w:rPr>
          <w:rFonts w:ascii="Arial" w:eastAsia="黑体" w:hAnsi="Arial" w:cs="Times New Roman" w:hint="eastAsia"/>
          <w:b/>
          <w:bCs/>
          <w:sz w:val="28"/>
          <w:szCs w:val="32"/>
        </w:rPr>
      </w:pPr>
      <w:bookmarkStart w:id="370" w:name="_Toc119829567"/>
      <w:bookmarkStart w:id="371" w:name="_Toc9563"/>
      <w:bookmarkStart w:id="372" w:name="_Toc23826"/>
      <w:bookmarkStart w:id="373" w:name="_Toc1490817355"/>
      <w:r>
        <w:rPr>
          <w:rFonts w:ascii="Arial" w:eastAsia="黑体" w:hAnsi="Arial" w:cs="Times New Roman" w:hint="eastAsia"/>
          <w:b/>
          <w:bCs/>
          <w:kern w:val="2"/>
          <w:sz w:val="28"/>
          <w:szCs w:val="32"/>
          <w:lang w:val="en-US" w:eastAsia="zh-CN" w:bidi="ar-SA"/>
        </w:rPr>
        <w:t>进行项目开发的日常组织、管理、协调</w:t>
      </w:r>
      <w:bookmarkEnd w:id="370"/>
      <w:bookmarkEnd w:id="371"/>
      <w:bookmarkEnd w:id="372"/>
      <w:bookmarkEnd w:id="373"/>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参加甲方组织的与项目建设有关的各类会议。</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要遵循相应的项目管理规范，并有相应的项目管理文档。</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对项目建设任务中出现的调整，要及时做出安排，并尊重甲方的安排。</w:t>
      </w:r>
    </w:p>
    <w:p>
      <w:pPr>
        <w:keepNext/>
        <w:keepLines/>
        <w:widowControl w:val="0"/>
        <w:numPr>
          <w:ilvl w:val="1"/>
          <w:numId w:val="4"/>
        </w:numPr>
        <w:spacing w:before="260" w:after="260" w:line="416" w:lineRule="auto"/>
        <w:ind w:left="432" w:hanging="432"/>
        <w:jc w:val="both"/>
        <w:outlineLvl w:val="1"/>
        <w:rPr>
          <w:rFonts w:ascii="Times New Roman" w:eastAsia="黑体" w:hAnsi="Times New Roman" w:cs="Times New Roman" w:hint="eastAsia"/>
          <w:b/>
          <w:bCs/>
          <w:sz w:val="30"/>
          <w:szCs w:val="32"/>
        </w:rPr>
      </w:pPr>
      <w:bookmarkStart w:id="374" w:name="_Toc27932"/>
      <w:bookmarkStart w:id="375" w:name="_Toc1475575936"/>
      <w:bookmarkStart w:id="376" w:name="_Toc22525"/>
      <w:bookmarkStart w:id="377" w:name="_Toc119829568"/>
      <w:r>
        <w:rPr>
          <w:rFonts w:ascii="Times New Roman" w:eastAsia="黑体" w:hAnsi="Times New Roman" w:cs="Times New Roman" w:hint="eastAsia"/>
          <w:b/>
          <w:bCs/>
          <w:kern w:val="2"/>
          <w:sz w:val="30"/>
          <w:szCs w:val="32"/>
          <w:lang w:val="en-US" w:eastAsia="zh-CN" w:bidi="ar-SA"/>
        </w:rPr>
        <w:t>项目的人员及组织机构要求</w:t>
      </w:r>
      <w:bookmarkEnd w:id="374"/>
      <w:bookmarkEnd w:id="375"/>
      <w:bookmarkEnd w:id="376"/>
      <w:bookmarkEnd w:id="377"/>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乙方必须成立合理的组织机构，建立健全保障设计、开发工作顺利实施的各项管理制度和质量保证体系，安排好足够的高素质人才参加本项目工作。</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在组织机构中应明确各岗位的职责、任职资格及成果，确保项目顺利实施，应分别配备有项目经理、技术负责人承担本项目工作，项目经理和技术负责人都应具有5年以上软件管理或开发的经验，负责并完成过至少3个服务类软件设计的经验。技术人员必须具有2年以上相关项目软件设计、开发和集成经验，能够与用户进行良好的沟通。</w:t>
      </w:r>
    </w:p>
    <w:p>
      <w:pPr>
        <w:widowControl w:val="0"/>
        <w:spacing w:line="360" w:lineRule="auto"/>
        <w:ind w:firstLine="420" w:firstLineChars="200"/>
        <w:jc w:val="both"/>
        <w:rPr>
          <w:rFonts w:ascii="宋体" w:eastAsia="宋体" w:hAnsi="宋体" w:cs="Times New Roman" w:hint="eastAsia"/>
        </w:rPr>
      </w:pPr>
      <w:r>
        <w:rPr>
          <w:rFonts w:ascii="宋体" w:eastAsia="宋体" w:hAnsi="宋体" w:cs="Times New Roman" w:hint="eastAsia"/>
          <w:kern w:val="2"/>
          <w:sz w:val="21"/>
          <w:szCs w:val="24"/>
          <w:lang w:val="en-US" w:eastAsia="zh-CN" w:bidi="ar-SA"/>
        </w:rPr>
        <w:t>乙方应组成不少于</w:t>
      </w:r>
      <w:r>
        <w:rPr>
          <w:rFonts w:ascii="宋体" w:eastAsia="宋体" w:hAnsi="宋体" w:cs="Times New Roman" w:hint="eastAsia"/>
          <w:kern w:val="2"/>
          <w:sz w:val="21"/>
          <w:szCs w:val="24"/>
          <w:highlight w:val="none"/>
          <w:lang w:val="en-US" w:eastAsia="zh-CN" w:bidi="ar-SA"/>
        </w:rPr>
        <w:t>8</w:t>
      </w:r>
      <w:r>
        <w:rPr>
          <w:rFonts w:ascii="宋体" w:eastAsia="宋体" w:hAnsi="宋体" w:cs="Times New Roman" w:hint="eastAsia"/>
          <w:kern w:val="2"/>
          <w:sz w:val="21"/>
          <w:szCs w:val="24"/>
          <w:lang w:val="en-US" w:eastAsia="zh-CN" w:bidi="ar-SA"/>
        </w:rPr>
        <w:t>人的服务团队，并确保服务于本项目的核心技术人员及主要开发人员稳定，并全部在中国气象局驻场开发，未经甲方允许不得调整核心团队成员，甲方有权要求更换乙方项目团队成员。此外，乙方应确保在开发建设中能适应甲方的需求变更，如需要开发的工作任务可能有10%以内的增加和变更。</w:t>
      </w:r>
    </w:p>
    <w:p>
      <w:pPr>
        <w:keepNext/>
        <w:keepLines/>
        <w:widowControl w:val="0"/>
        <w:numPr>
          <w:ilvl w:val="1"/>
          <w:numId w:val="4"/>
        </w:numPr>
        <w:spacing w:before="260" w:after="260" w:line="416" w:lineRule="auto"/>
        <w:ind w:left="425" w:hanging="425"/>
        <w:jc w:val="both"/>
        <w:outlineLvl w:val="1"/>
        <w:rPr>
          <w:rFonts w:ascii="Times New Roman" w:eastAsia="黑体" w:hAnsi="Times New Roman" w:cs="Times New Roman" w:hint="eastAsia"/>
          <w:b/>
          <w:bCs/>
          <w:sz w:val="30"/>
          <w:szCs w:val="32"/>
        </w:rPr>
      </w:pPr>
      <w:r>
        <w:rPr>
          <w:rFonts w:ascii="Times New Roman" w:eastAsia="黑体" w:hAnsi="Times New Roman" w:cs="Times New Roman" w:hint="eastAsia"/>
          <w:b/>
          <w:bCs/>
          <w:kern w:val="2"/>
          <w:sz w:val="30"/>
          <w:szCs w:val="32"/>
          <w:lang w:val="en-US" w:eastAsia="zh-CN" w:bidi="ar-SA"/>
        </w:rPr>
        <w:t>培训与安全保密要求</w:t>
      </w:r>
    </w:p>
    <w:p>
      <w:pPr>
        <w:keepNext/>
        <w:keepLines/>
        <w:widowControl w:val="0"/>
        <w:numPr>
          <w:ilvl w:val="2"/>
          <w:numId w:val="4"/>
        </w:numPr>
        <w:spacing w:before="260" w:after="260" w:line="416" w:lineRule="auto"/>
        <w:ind w:left="575" w:hanging="575"/>
        <w:jc w:val="both"/>
        <w:outlineLvl w:val="2"/>
        <w:rPr>
          <w:rFonts w:ascii="Arial" w:eastAsia="黑体" w:hAnsi="Arial" w:cs="Times New Roman" w:hint="eastAsia"/>
          <w:b/>
          <w:bCs/>
          <w:sz w:val="28"/>
          <w:szCs w:val="32"/>
        </w:rPr>
      </w:pPr>
      <w:bookmarkStart w:id="378" w:name="_Toc12677"/>
      <w:bookmarkStart w:id="379" w:name="_Toc23356"/>
      <w:r>
        <w:rPr>
          <w:rFonts w:ascii="Arial" w:eastAsia="黑体" w:hAnsi="Arial" w:cs="Times New Roman" w:hint="eastAsia"/>
          <w:b/>
          <w:bCs/>
          <w:kern w:val="2"/>
          <w:sz w:val="28"/>
          <w:szCs w:val="32"/>
          <w:lang w:val="en-US" w:eastAsia="zh-CN" w:bidi="ar-SA"/>
        </w:rPr>
        <w:t>培训要求</w:t>
      </w:r>
      <w:bookmarkEnd w:id="378"/>
      <w:bookmarkEnd w:id="379"/>
    </w:p>
    <w:p>
      <w:pPr>
        <w:adjustRightInd w:val="0"/>
        <w:snapToGrid w:val="0"/>
        <w:spacing w:line="560" w:lineRule="exact"/>
        <w:ind w:firstLine="420" w:firstLineChars="200"/>
        <w:rPr>
          <w:rFonts w:ascii="宋体" w:eastAsia="宋体" w:hAnsi="宋体" w:cs="Times New Roman" w:hint="eastAsia"/>
        </w:rPr>
      </w:pPr>
      <w:r>
        <w:rPr>
          <w:rFonts w:ascii="宋体" w:eastAsia="宋体" w:hAnsi="宋体" w:cs="Times New Roman" w:hint="eastAsia"/>
          <w:kern w:val="2"/>
          <w:sz w:val="21"/>
          <w:szCs w:val="24"/>
          <w:lang w:val="en-US" w:eastAsia="zh-CN" w:bidi="ar-SA"/>
        </w:rPr>
        <w:t>乙方制定应用培训方案和技术培训方案，服务期内提供不少于3次应用和技术培训，提供培训所要求的课件。</w:t>
      </w:r>
    </w:p>
    <w:p>
      <w:pPr>
        <w:keepNext/>
        <w:keepLines/>
        <w:widowControl w:val="0"/>
        <w:numPr>
          <w:ilvl w:val="2"/>
          <w:numId w:val="4"/>
        </w:numPr>
        <w:spacing w:before="260" w:after="260" w:line="416" w:lineRule="auto"/>
        <w:ind w:left="575" w:hanging="575"/>
        <w:jc w:val="both"/>
        <w:outlineLvl w:val="2"/>
        <w:rPr>
          <w:rFonts w:ascii="Arial" w:eastAsia="黑体" w:hAnsi="Arial" w:cs="Times New Roman" w:hint="eastAsia"/>
          <w:b/>
          <w:bCs/>
          <w:sz w:val="28"/>
          <w:szCs w:val="32"/>
        </w:rPr>
      </w:pPr>
      <w:r>
        <w:rPr>
          <w:rFonts w:ascii="Arial" w:eastAsia="黑体" w:hAnsi="Arial" w:cs="Times New Roman" w:hint="eastAsia"/>
          <w:b/>
          <w:bCs/>
          <w:kern w:val="2"/>
          <w:sz w:val="28"/>
          <w:szCs w:val="32"/>
          <w:lang w:val="en-US" w:eastAsia="zh-CN" w:bidi="ar-SA"/>
        </w:rPr>
        <w:t>安全保密要求</w:t>
      </w:r>
    </w:p>
    <w:p>
      <w:pPr>
        <w:adjustRightInd w:val="0"/>
        <w:snapToGrid w:val="0"/>
        <w:spacing w:line="560" w:lineRule="exact"/>
        <w:ind w:firstLine="420" w:firstLineChars="200"/>
        <w:rPr>
          <w:rFonts w:ascii="宋体" w:eastAsia="宋体" w:hAnsi="宋体" w:cs="Times New Roman" w:hint="eastAsia"/>
        </w:rPr>
      </w:pPr>
      <w:r>
        <w:rPr>
          <w:rFonts w:ascii="宋体" w:eastAsia="宋体" w:hAnsi="宋体" w:cs="Times New Roman" w:hint="eastAsia"/>
          <w:kern w:val="2"/>
          <w:sz w:val="21"/>
          <w:szCs w:val="24"/>
          <w:lang w:val="en-US" w:eastAsia="zh-CN" w:bidi="ar-SA"/>
        </w:rPr>
        <w:t>乙方须对项目技术文件以及由甲方提供的所有内部资料、技术文档、系统数据予以保密。乙方须与甲方签订项目专项保密协议，并严格遵守协议要求，未经甲方书面许可，乙方不得以任何形式向第三方透露本项目任务书以及任何内部数据。</w:t>
      </w:r>
    </w:p>
    <w:p/>
    <w:p w:rsidR="00A77B3E"/>
    <w:p>
      <w:pPr>
        <w:spacing w:before="156" w:beforeLines="50" w:line="360" w:lineRule="auto"/>
        <w:jc w:val="center"/>
        <w:outlineLvl w:val="1"/>
        <w:rPr>
          <w:rFonts w:ascii="宋体" w:eastAsia="宋体" w:hAnsi="宋体" w:cs="Times New Roman"/>
          <w:b/>
          <w:sz w:val="30"/>
          <w:szCs w:val="30"/>
        </w:rPr>
        <w:sectPr>
          <w:pgSz w:w="11906" w:h="16838"/>
          <w:pgMar w:top="1418" w:right="1418" w:bottom="1418" w:left="1701" w:header="851" w:footer="851" w:gutter="0"/>
          <w:cols w:num="1" w:space="720"/>
          <w:docGrid w:type="linesAndChars" w:linePitch="312" w:charSpace="0"/>
        </w:sectPr>
      </w:pPr>
      <w:bookmarkEnd w:id="57"/>
    </w:p>
    <w:p w14:paraId="7770B423">
      <w:pPr>
        <w:spacing w:before="156" w:beforeLines="50" w:line="360" w:lineRule="auto"/>
        <w:jc w:val="center"/>
        <w:outlineLvl w:val="1"/>
        <w:rPr>
          <w:rFonts w:ascii="宋体" w:eastAsia="宋体" w:hAnsi="宋体" w:cs="Times New Roman"/>
          <w:b/>
          <w:sz w:val="30"/>
          <w:szCs w:val="30"/>
        </w:rPr>
      </w:pPr>
      <w:bookmarkStart w:id="380" w:name="投标被拒绝条款专用部分_JJTK"/>
      <w:r>
        <w:rPr>
          <w:rFonts w:ascii="宋体" w:eastAsia="宋体" w:hAnsi="宋体" w:cs="Times New Roman" w:hint="eastAsia"/>
          <w:b/>
          <w:sz w:val="30"/>
          <w:szCs w:val="30"/>
        </w:rPr>
        <w:t>第七章  响应被拒绝条款专用部分</w:t>
      </w:r>
    </w:p>
    <w:p w14:paraId="54B51681">
      <w:pPr>
        <w:adjustRightInd w:val="0"/>
        <w:snapToGrid w:val="0"/>
        <w:spacing w:before="156" w:beforeLines="50" w:line="360" w:lineRule="auto"/>
        <w:rPr>
          <w:rFonts w:ascii="宋体" w:eastAsia="宋体" w:hAnsi="宋体" w:cs="Times New Roman"/>
          <w:szCs w:val="21"/>
        </w:rPr>
      </w:pPr>
    </w:p>
    <w:p w14:paraId="5CB75F52">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以外，其它内容均不得在谈判、评审中作为拒绝响应的条件。下表具体内容以采购中心编制的谈判文件为准。响应人若不符合下表任何要求之一的，将导致响应被拒绝。</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6F47132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1119CA0F">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2F7C4965">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0469AE2D">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2D346C98">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33A0E77">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35E46FC6">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78B6B13E">
        <w:tblPrEx>
          <w:tblW w:w="0" w:type="auto"/>
          <w:tblInd w:w="0" w:type="dxa"/>
          <w:tblLayout w:type="fixed"/>
          <w:tblCellMar>
            <w:top w:w="0" w:type="dxa"/>
            <w:left w:w="108" w:type="dxa"/>
            <w:bottom w:w="0" w:type="dxa"/>
            <w:right w:w="108" w:type="dxa"/>
          </w:tblCellMar>
        </w:tblPrEx>
        <w:trPr>
          <w:cantSplit/>
        </w:trPr>
        <w:tc>
          <w:tcPr>
            <w:tcW w:w="544" w:type="dxa"/>
            <w:vAlign w:val="center"/>
          </w:tcPr>
          <w:p w14:paraId="47BA3B30">
            <w:pPr>
              <w:numPr>
                <w:ilvl w:val="0"/>
                <w:numId w:val="8"/>
              </w:numPr>
              <w:rPr>
                <w:rFonts w:ascii="宋体" w:eastAsia="宋体" w:hAnsi="宋体" w:cs="Times New Roman"/>
                <w:sz w:val="18"/>
                <w:szCs w:val="18"/>
              </w:rPr>
            </w:pPr>
          </w:p>
        </w:tc>
        <w:tc>
          <w:tcPr>
            <w:tcW w:w="898" w:type="dxa"/>
            <w:vAlign w:val="center"/>
          </w:tcPr>
          <w:p w14:paraId="39130F46">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269D5203">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1、xxxxxx；2、xxxxxx</w:t>
            </w:r>
          </w:p>
        </w:tc>
      </w:tr>
      <w:tr w14:paraId="05C4DCC6">
        <w:tblPrEx>
          <w:tblW w:w="0" w:type="auto"/>
          <w:tblInd w:w="0" w:type="dxa"/>
          <w:tblLayout w:type="fixed"/>
          <w:tblCellMar>
            <w:top w:w="0" w:type="dxa"/>
            <w:left w:w="108" w:type="dxa"/>
            <w:bottom w:w="0" w:type="dxa"/>
            <w:right w:w="108" w:type="dxa"/>
          </w:tblCellMar>
        </w:tblPrEx>
        <w:trPr>
          <w:cantSplit/>
        </w:trPr>
        <w:tc>
          <w:tcPr>
            <w:tcW w:w="544" w:type="dxa"/>
            <w:vAlign w:val="center"/>
          </w:tcPr>
          <w:p w14:paraId="0B9E4E42">
            <w:pPr>
              <w:numPr>
                <w:ilvl w:val="0"/>
                <w:numId w:val="8"/>
              </w:numPr>
              <w:rPr>
                <w:rFonts w:ascii="宋体" w:eastAsia="宋体" w:hAnsi="宋体" w:cs="Times New Roman"/>
                <w:sz w:val="18"/>
                <w:szCs w:val="18"/>
              </w:rPr>
            </w:pPr>
          </w:p>
        </w:tc>
        <w:tc>
          <w:tcPr>
            <w:tcW w:w="898" w:type="dxa"/>
            <w:vAlign w:val="center"/>
          </w:tcPr>
          <w:p w14:paraId="4E209B26">
            <w:pPr>
              <w:jc w:val="center"/>
              <w:rPr>
                <w:rFonts w:ascii="宋体" w:eastAsia="宋体" w:hAnsi="宋体" w:cs="Times New Roman"/>
                <w:sz w:val="18"/>
                <w:szCs w:val="18"/>
              </w:rPr>
            </w:pPr>
          </w:p>
        </w:tc>
        <w:tc>
          <w:tcPr>
            <w:tcW w:w="7347" w:type="dxa"/>
            <w:vAlign w:val="center"/>
          </w:tcPr>
          <w:p w14:paraId="1DA4E4B0">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5381D369">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7E50BA45">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  采购需求</w:t>
            </w:r>
          </w:p>
        </w:tc>
      </w:tr>
      <w:tr w14:paraId="1314B8B6">
        <w:tblPrEx>
          <w:tblW w:w="0" w:type="auto"/>
          <w:tblInd w:w="0" w:type="dxa"/>
          <w:tblLayout w:type="fixed"/>
          <w:tblCellMar>
            <w:top w:w="0" w:type="dxa"/>
            <w:left w:w="108" w:type="dxa"/>
            <w:bottom w:w="0" w:type="dxa"/>
            <w:right w:w="108" w:type="dxa"/>
          </w:tblCellMar>
        </w:tblPrEx>
        <w:trPr>
          <w:cantSplit/>
        </w:trPr>
        <w:tc>
          <w:tcPr>
            <w:tcW w:w="544" w:type="dxa"/>
            <w:vAlign w:val="center"/>
          </w:tcPr>
          <w:p w14:paraId="2EC926FF">
            <w:pPr>
              <w:numPr>
                <w:ilvl w:val="0"/>
                <w:numId w:val="8"/>
              </w:numPr>
              <w:rPr>
                <w:rFonts w:ascii="宋体" w:eastAsia="宋体" w:hAnsi="宋体" w:cs="Times New Roman"/>
                <w:sz w:val="18"/>
                <w:szCs w:val="18"/>
              </w:rPr>
            </w:pPr>
          </w:p>
        </w:tc>
        <w:tc>
          <w:tcPr>
            <w:tcW w:w="898" w:type="dxa"/>
            <w:vAlign w:val="center"/>
          </w:tcPr>
          <w:p w14:paraId="01A31F75">
            <w:pPr>
              <w:jc w:val="center"/>
              <w:rPr>
                <w:rFonts w:ascii="宋体" w:eastAsia="宋体" w:hAnsi="宋体" w:cs="Times New Roman"/>
                <w:sz w:val="18"/>
                <w:szCs w:val="18"/>
              </w:rPr>
            </w:pPr>
          </w:p>
        </w:tc>
        <w:tc>
          <w:tcPr>
            <w:tcW w:w="7347" w:type="dxa"/>
            <w:vAlign w:val="center"/>
          </w:tcPr>
          <w:p w14:paraId="418FC17A">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bl>
    <w:p w14:paraId="2DF2310A">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5AE7DD1E"/>
    <w:p w:rsidR="00A77B3E"/>
    <w:p>
      <w:pPr>
        <w:spacing w:before="156" w:beforeLines="50" w:line="360" w:lineRule="auto"/>
        <w:jc w:val="center"/>
        <w:outlineLvl w:val="1"/>
        <w:rPr>
          <w:rFonts w:ascii="宋体" w:eastAsia="宋体" w:hAnsi="宋体" w:cs="Times New Roman"/>
          <w:b/>
          <w:sz w:val="30"/>
          <w:szCs w:val="30"/>
        </w:rPr>
        <w:sectPr>
          <w:headerReference w:type="default" r:id="rId9"/>
          <w:footerReference w:type="default" r:id="rId10"/>
          <w:pgSz w:w="11906" w:h="16838"/>
          <w:pgMar w:top="1440" w:right="1800" w:bottom="1440" w:left="1800" w:header="851" w:footer="992" w:gutter="0"/>
          <w:cols w:num="1" w:space="425"/>
          <w:docGrid w:type="lines" w:linePitch="312" w:charSpace="0"/>
        </w:sectPr>
      </w:pPr>
      <w:bookmarkEnd w:id="380"/>
    </w:p>
    <w:p w14:paraId="63BA5C8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5C8BB0F">
      <w:pPr>
        <w:spacing w:line="360" w:lineRule="auto"/>
        <w:rPr>
          <w:rFonts w:ascii="Times New Roman" w:eastAsia="宋体" w:hAnsi="Times New Roman" w:cs="Times New Roman"/>
          <w:b/>
          <w:bCs/>
          <w:sz w:val="28"/>
          <w:szCs w:val="28"/>
        </w:rPr>
      </w:pPr>
    </w:p>
    <w:p>
      <w:pPr>
        <w:spacing w:line="360" w:lineRule="auto"/>
        <w:jc w:val="center"/>
        <w:outlineLvl w:val="0"/>
        <w:rPr>
          <w:rFonts w:ascii="Times New Roman" w:eastAsia="宋体" w:hAnsi="Times New Roman" w:cs="Times New Roman"/>
          <w:b/>
          <w:sz w:val="48"/>
          <w:szCs w:val="36"/>
        </w:rPr>
      </w:pPr>
      <w:bookmarkStart w:id="381" w:name="采购公告合同部分_ZBGGHT"/>
      <w:r>
        <w:rPr>
          <w:rFonts w:ascii="Times New Roman" w:eastAsia="宋体" w:hAnsi="Times New Roman" w:cs="Times New Roman" w:hint="eastAsia"/>
          <w:b/>
          <w:sz w:val="48"/>
          <w:szCs w:val="36"/>
        </w:rPr>
        <w:t>第三分册：采购合同</w:t>
      </w:r>
    </w:p>
    <w:p>
      <w:pPr>
        <w:spacing w:line="360" w:lineRule="auto"/>
        <w:rPr>
          <w:rFonts w:ascii="Times New Roman" w:eastAsia="宋体" w:hAnsi="Times New Roman" w:cs="Times New Roman"/>
          <w:b/>
          <w:bCs/>
          <w:sz w:val="28"/>
          <w:szCs w:val="28"/>
        </w:rPr>
      </w:pPr>
    </w:p>
    <w:p>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采购合同</w:t>
      </w:r>
    </w:p>
    <w:p>
      <w:pPr>
        <w:widowControl/>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pPr>
        <w:snapToGrid w:val="0"/>
        <w:spacing w:line="360" w:lineRule="auto"/>
        <w:rPr>
          <w:rFonts w:ascii="Times New Roman" w:eastAsia="宋体" w:hAnsi="Times New Roman" w:cs="Times New Roman"/>
          <w:szCs w:val="21"/>
        </w:rPr>
      </w:pPr>
    </w:p>
    <w:p>
      <w:pPr>
        <w:snapToGrid w:val="0"/>
        <w:spacing w:line="360" w:lineRule="auto"/>
        <w:rPr>
          <w:rFonts w:ascii="Times New Roman" w:eastAsia="宋体" w:hAnsi="Times New Roman" w:cs="Times New Roman" w:hint="default"/>
          <w:sz w:val="28"/>
          <w:szCs w:val="28"/>
        </w:rPr>
      </w:pPr>
      <w:r>
        <w:rPr>
          <w:rFonts w:ascii="Times New Roman" w:eastAsia="宋体" w:hAnsi="Times New Roman" w:cs="Times New Roman" w:hint="eastAsia"/>
          <w:sz w:val="28"/>
          <w:szCs w:val="28"/>
        </w:rPr>
        <w:t>项目名称：___</w:t>
      </w:r>
      <w:r>
        <w:rPr>
          <w:rFonts w:ascii="Times New Roman" w:eastAsia="宋体" w:hAnsi="Times New Roman" w:cs="Times New Roman" w:hint="eastAsia"/>
          <w:sz w:val="28"/>
          <w:szCs w:val="28"/>
          <w:lang w:val="en-US" w:eastAsia="zh-CN"/>
        </w:rPr>
        <w:t>气象科技管理系统开发项目</w:t>
      </w:r>
    </w:p>
    <w:p>
      <w:pPr>
        <w:snapToGrid w:val="0"/>
        <w:spacing w:line="360" w:lineRule="auto"/>
        <w:rPr>
          <w:rFonts w:ascii="Times New Roman" w:eastAsia="宋体" w:hAnsi="Times New Roman" w:cs="Times New Roman"/>
          <w:sz w:val="28"/>
          <w:szCs w:val="28"/>
        </w:rPr>
      </w:pPr>
      <w:r>
        <w:rPr>
          <w:rFonts w:ascii="Times New Roman" w:eastAsia="宋体" w:hAnsi="Times New Roman" w:cs="Times New Roman" w:hint="eastAsia"/>
          <w:sz w:val="28"/>
          <w:szCs w:val="28"/>
        </w:rPr>
        <w:t>____________________________________</w:t>
      </w:r>
    </w:p>
    <w:p>
      <w:pPr>
        <w:snapToGrid w:val="0"/>
        <w:spacing w:line="360" w:lineRule="auto"/>
        <w:rPr>
          <w:rFonts w:ascii="Times New Roman" w:eastAsia="宋体" w:hAnsi="Times New Roman" w:cs="Times New Roman"/>
          <w:sz w:val="28"/>
          <w:szCs w:val="28"/>
        </w:rPr>
      </w:pPr>
      <w:r>
        <w:rPr>
          <w:rFonts w:ascii="Times New Roman" w:eastAsia="宋体" w:hAnsi="Times New Roman" w:cs="Times New Roman" w:hint="eastAsia"/>
          <w:sz w:val="28"/>
          <w:szCs w:val="28"/>
        </w:rPr>
        <w:t>项目编号：________________________________________</w:t>
      </w:r>
    </w:p>
    <w:p>
      <w:pPr>
        <w:snapToGrid w:val="0"/>
        <w:spacing w:line="360" w:lineRule="auto"/>
        <w:rPr>
          <w:rFonts w:ascii="Times New Roman" w:eastAsia="宋体" w:hAnsi="Times New Roman" w:cs="Times New Roman"/>
          <w:sz w:val="28"/>
          <w:szCs w:val="28"/>
        </w:rPr>
      </w:pPr>
      <w:r>
        <w:rPr>
          <w:rFonts w:ascii="Times New Roman" w:eastAsia="宋体" w:hAnsi="Times New Roman" w:cs="Times New Roman" w:hint="eastAsia"/>
          <w:sz w:val="28"/>
          <w:szCs w:val="28"/>
        </w:rPr>
        <w:t>合同编号：________________________________________</w:t>
      </w:r>
    </w:p>
    <w:p>
      <w:pPr>
        <w:snapToGrid w:val="0"/>
        <w:spacing w:line="360" w:lineRule="auto"/>
        <w:rPr>
          <w:rFonts w:ascii="Times New Roman" w:eastAsia="宋体" w:hAnsi="Times New Roman" w:cs="Times New Roman"/>
          <w:szCs w:val="21"/>
        </w:rPr>
      </w:pPr>
      <w:r>
        <w:rPr>
          <w:rFonts w:ascii="Times New Roman" w:eastAsia="宋体" w:hAnsi="Times New Roman" w:cs="Times New Roman"/>
          <w:szCs w:val="21"/>
        </w:rPr>
        <w:t xml:space="preserve">    </w:t>
      </w:r>
    </w:p>
    <w:p>
      <w:pPr>
        <w:snapToGrid w:val="0"/>
        <w:spacing w:line="360" w:lineRule="auto"/>
        <w:rPr>
          <w:rFonts w:ascii="Times New Roman" w:eastAsia="宋体" w:hAnsi="Times New Roman" w:cs="Times New Roman"/>
          <w:szCs w:val="21"/>
        </w:rPr>
      </w:pPr>
    </w:p>
    <w:p>
      <w:pPr>
        <w:snapToGrid w:val="0"/>
        <w:spacing w:line="360" w:lineRule="auto"/>
        <w:rPr>
          <w:rFonts w:ascii="Times New Roman" w:eastAsia="宋体" w:hAnsi="Times New Roman" w:cs="Times New Roman"/>
          <w:sz w:val="28"/>
          <w:szCs w:val="28"/>
        </w:rPr>
      </w:pPr>
      <w:r>
        <w:rPr>
          <w:rFonts w:ascii="Times New Roman" w:eastAsia="宋体" w:hAnsi="Times New Roman" w:cs="Times New Roman" w:hint="eastAsia"/>
          <w:sz w:val="28"/>
          <w:szCs w:val="28"/>
        </w:rPr>
        <w:t>甲方：_____</w:t>
      </w:r>
      <w:r>
        <w:rPr>
          <w:rFonts w:ascii="Times New Roman" w:eastAsia="宋体" w:hAnsi="Times New Roman" w:cs="Times New Roman" w:hint="eastAsia"/>
          <w:sz w:val="28"/>
          <w:szCs w:val="28"/>
          <w:u w:val="single"/>
        </w:rPr>
        <w:t>国家</w:t>
      </w:r>
      <w:r>
        <w:rPr>
          <w:rFonts w:ascii="Times New Roman" w:eastAsia="宋体" w:hAnsi="Times New Roman" w:cs="Times New Roman"/>
          <w:sz w:val="28"/>
          <w:szCs w:val="28"/>
          <w:u w:val="single"/>
        </w:rPr>
        <w:t>气象信息中心</w:t>
      </w:r>
      <w:r>
        <w:rPr>
          <w:rFonts w:ascii="Times New Roman" w:eastAsia="宋体" w:hAnsi="Times New Roman" w:cs="Times New Roman" w:hint="eastAsia"/>
          <w:sz w:val="28"/>
          <w:szCs w:val="28"/>
        </w:rPr>
        <w:t>________________</w:t>
      </w:r>
    </w:p>
    <w:p>
      <w:pPr>
        <w:snapToGrid w:val="0"/>
        <w:spacing w:line="360" w:lineRule="auto"/>
        <w:rPr>
          <w:rFonts w:ascii="Times New Roman" w:eastAsia="宋体" w:hAnsi="Times New Roman" w:cs="Times New Roman"/>
          <w:sz w:val="28"/>
          <w:szCs w:val="28"/>
        </w:rPr>
      </w:pPr>
      <w:r>
        <w:rPr>
          <w:rFonts w:ascii="Times New Roman" w:eastAsia="宋体" w:hAnsi="Times New Roman" w:cs="Times New Roman" w:hint="eastAsia"/>
          <w:sz w:val="28"/>
          <w:szCs w:val="28"/>
        </w:rPr>
        <w:t>乙方：______________________________________</w:t>
      </w:r>
    </w:p>
    <w:p>
      <w:pPr>
        <w:tabs>
          <w:tab w:val="left" w:pos="1573"/>
        </w:tabs>
        <w:adjustRightInd w:val="0"/>
        <w:snapToGrid w:val="0"/>
        <w:spacing w:line="360" w:lineRule="auto"/>
        <w:rPr>
          <w:rFonts w:ascii="仿宋_GB2312" w:eastAsia="仿宋_GB2312" w:hAnsi="Times New Roman" w:cs="Times New Roman"/>
          <w:b/>
          <w:sz w:val="28"/>
          <w:szCs w:val="20"/>
        </w:rPr>
      </w:pPr>
      <w:r>
        <w:rPr>
          <w:rFonts w:ascii="Times New Roman" w:eastAsia="宋体" w:hAnsi="Times New Roman" w:cs="Times New Roman"/>
          <w:b/>
          <w:sz w:val="28"/>
          <w:szCs w:val="28"/>
        </w:rPr>
        <w:br w:type="page"/>
      </w:r>
      <w:r>
        <w:rPr>
          <w:rFonts w:ascii="仿宋_GB2312" w:eastAsia="仿宋_GB2312" w:hAnsi="Times New Roman" w:cs="Times New Roman"/>
          <w:b/>
          <w:sz w:val="28"/>
          <w:szCs w:val="20"/>
        </w:rPr>
        <w:t xml:space="preserve"> </w:t>
      </w:r>
      <w:r>
        <w:rPr>
          <w:rFonts w:ascii="宋体" w:eastAsia="宋体" w:hAnsi="宋体" w:cs="Times New Roman" w:hint="eastAsia"/>
          <w:szCs w:val="21"/>
        </w:rPr>
        <w:t xml:space="preserve">    </w:t>
      </w:r>
      <w:r>
        <w:rPr>
          <w:rFonts w:ascii="仿宋_GB2312" w:eastAsia="仿宋_GB2312" w:hAnsi="Times New Roman" w:cs="Times New Roman" w:hint="eastAsia"/>
          <w:szCs w:val="20"/>
        </w:rPr>
        <w:t xml:space="preserve"> </w:t>
      </w:r>
      <w:r>
        <w:rPr>
          <w:rFonts w:ascii="宋体" w:eastAsia="宋体" w:hAnsi="宋体" w:cs="Times New Roman" w:hint="eastAsia"/>
          <w:szCs w:val="21"/>
        </w:rPr>
        <w:t>_____</w:t>
      </w:r>
      <w:r>
        <w:rPr>
          <w:rFonts w:ascii="宋体" w:eastAsia="宋体" w:hAnsi="宋体" w:cs="Times New Roman" w:hint="eastAsia"/>
          <w:szCs w:val="21"/>
          <w:u w:val="single"/>
        </w:rPr>
        <w:t>国家</w:t>
      </w:r>
      <w:r>
        <w:rPr>
          <w:rFonts w:ascii="宋体" w:eastAsia="宋体" w:hAnsi="宋体" w:cs="Times New Roman"/>
          <w:szCs w:val="21"/>
          <w:u w:val="single"/>
        </w:rPr>
        <w:t>气象信息中心</w:t>
      </w:r>
      <w:r>
        <w:rPr>
          <w:rFonts w:ascii="宋体" w:eastAsia="宋体" w:hAnsi="宋体" w:cs="Times New Roman" w:hint="eastAsia"/>
          <w:szCs w:val="21"/>
        </w:rPr>
        <w:t>______(以下简</w:t>
      </w:r>
      <w:r>
        <w:rPr>
          <w:rFonts w:ascii="Times New Roman" w:eastAsia="宋体" w:hAnsi="Times New Roman" w:cs="Times New Roman" w:hint="eastAsia"/>
          <w:szCs w:val="21"/>
        </w:rPr>
        <w:t>称“甲方”)在本项目中所需货物和服务由</w:t>
      </w:r>
      <w:r>
        <w:rPr>
          <w:rFonts w:ascii="Times New Roman" w:eastAsia="宋体" w:hAnsi="Times New Roman" w:cs="Times New Roman" w:hint="eastAsia"/>
          <w:szCs w:val="21"/>
          <w:u w:val="single"/>
        </w:rPr>
        <w:t>中国气象局政府采购中心</w:t>
      </w:r>
      <w:r>
        <w:rPr>
          <w:rFonts w:ascii="Times New Roman" w:eastAsia="宋体" w:hAnsi="Times New Roman" w:cs="Times New Roman" w:hint="eastAsia"/>
          <w:szCs w:val="21"/>
        </w:rPr>
        <w:t>在境内进行公开招标，经评审委员会评定，确定________________________(以下简称“乙方”)为中标人。</w:t>
      </w:r>
    </w:p>
    <w:p>
      <w:pPr>
        <w:snapToGrid w:val="0"/>
        <w:spacing w:line="360" w:lineRule="auto"/>
        <w:ind w:firstLine="420"/>
        <w:rPr>
          <w:rFonts w:ascii="宋体" w:eastAsia="宋体" w:hAnsi="宋体" w:cs="Times New Roman"/>
          <w:szCs w:val="21"/>
        </w:rPr>
      </w:pPr>
      <w:r>
        <w:rPr>
          <w:rFonts w:ascii="仿宋_GB2312" w:eastAsia="仿宋_GB2312" w:hAnsi="Times New Roman" w:cs="Times New Roman" w:hint="eastAsia"/>
          <w:szCs w:val="20"/>
        </w:rPr>
        <w:t xml:space="preserve">    </w:t>
      </w:r>
      <w:r>
        <w:rPr>
          <w:rFonts w:ascii="宋体" w:eastAsia="宋体" w:hAnsi="宋体" w:cs="Times New Roman" w:hint="eastAsia"/>
          <w:szCs w:val="21"/>
        </w:rPr>
        <w:t>甲乙双方</w:t>
      </w:r>
      <w:r>
        <w:rPr>
          <w:rFonts w:ascii="Times New Roman" w:eastAsia="宋体" w:hAnsi="Times New Roman" w:cs="Times New Roman" w:hint="eastAsia"/>
          <w:szCs w:val="21"/>
        </w:rPr>
        <w:t>根据《中华人民共和国民法典》、《中华人民共和国政府采购法》、《中华人民共和国招标投标法》等相关法律法规以及本项目招标文件的规定，经平等协商，</w:t>
      </w:r>
      <w:r>
        <w:rPr>
          <w:rFonts w:ascii="宋体" w:eastAsia="宋体" w:hAnsi="宋体" w:cs="Times New Roman" w:hint="eastAsia"/>
          <w:szCs w:val="21"/>
        </w:rPr>
        <w:t>同意按下述条款和条件签署________________________ 采购合同(以下简称“合同”)。</w:t>
      </w:r>
    </w:p>
    <w:p>
      <w:pPr>
        <w:adjustRightIn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rPr>
        <w:t>一、定义</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本合同下列术语应解释为：</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1.1</w:t>
      </w:r>
      <w:r>
        <w:rPr>
          <w:rFonts w:ascii="宋体" w:eastAsia="宋体" w:hAnsi="宋体" w:cs="Times New Roman" w:hint="eastAsia"/>
          <w:szCs w:val="21"/>
        </w:rPr>
        <w:t>合同要素</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(a)</w:t>
      </w:r>
      <w:r>
        <w:rPr>
          <w:rFonts w:ascii="宋体" w:eastAsia="宋体" w:hAnsi="宋体" w:cs="Times New Roman" w:hint="eastAsia"/>
          <w:szCs w:val="21"/>
        </w:rPr>
        <w:t>“合同”系指甲乙双方签署的、合同格式中载明的甲乙双方所达成的协议，包括所有的附件、附录和上述文件所提到的构成合同的所有文件。</w:t>
      </w:r>
    </w:p>
    <w:p>
      <w:pPr>
        <w:tabs>
          <w:tab w:val="left" w:pos="1260"/>
        </w:tabs>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(b)</w:t>
      </w:r>
      <w:r>
        <w:rPr>
          <w:rFonts w:ascii="宋体" w:eastAsia="宋体" w:hAnsi="宋体" w:cs="Times New Roman" w:hint="eastAsia"/>
          <w:szCs w:val="21"/>
        </w:rPr>
        <w:t>“合同价”系指根据合同规定乙方在正确地完全履行合同义务后甲方</w:t>
      </w:r>
    </w:p>
    <w:p>
      <w:pPr>
        <w:tabs>
          <w:tab w:val="left" w:pos="1260"/>
        </w:tabs>
        <w:snapToGrid w:val="0"/>
        <w:spacing w:line="360" w:lineRule="auto"/>
        <w:rPr>
          <w:rFonts w:ascii="宋体" w:eastAsia="宋体" w:hAnsi="宋体" w:cs="Times New Roman"/>
          <w:szCs w:val="21"/>
        </w:rPr>
      </w:pPr>
      <w:r>
        <w:rPr>
          <w:rFonts w:ascii="宋体" w:eastAsia="宋体" w:hAnsi="宋体" w:cs="Times New Roman" w:hint="eastAsia"/>
          <w:szCs w:val="21"/>
        </w:rPr>
        <w:t>应支付给乙方的价格。</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xml:space="preserve">(c) </w:t>
      </w:r>
      <w:r>
        <w:rPr>
          <w:rFonts w:ascii="宋体" w:eastAsia="宋体" w:hAnsi="宋体" w:cs="Times New Roman" w:hint="eastAsia"/>
          <w:szCs w:val="21"/>
        </w:rPr>
        <w:t>“合同条款”系指本合同条款。</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xml:space="preserve">(d) </w:t>
      </w:r>
      <w:r>
        <w:rPr>
          <w:rFonts w:ascii="宋体" w:eastAsia="宋体" w:hAnsi="宋体" w:cs="Times New Roman" w:hint="eastAsia"/>
          <w:szCs w:val="21"/>
        </w:rPr>
        <w:t>“技术要求”指的是招标文件中的技术要求。</w:t>
      </w:r>
    </w:p>
    <w:p>
      <w:pPr>
        <w:snapToGrid w:val="0"/>
        <w:spacing w:line="360" w:lineRule="auto"/>
        <w:ind w:left="531" w:hanging="52" w:leftChars="228" w:hangingChars="25"/>
        <w:rPr>
          <w:rFonts w:ascii="宋体" w:eastAsia="宋体" w:hAnsi="宋体" w:cs="Times New Roman"/>
          <w:szCs w:val="21"/>
        </w:rPr>
      </w:pPr>
      <w:r>
        <w:rPr>
          <w:rFonts w:ascii="宋体" w:eastAsia="宋体" w:hAnsi="宋体" w:cs="Times New Roman"/>
          <w:szCs w:val="21"/>
        </w:rPr>
        <w:t xml:space="preserve">1.2 </w:t>
      </w:r>
      <w:r>
        <w:rPr>
          <w:rFonts w:ascii="宋体" w:eastAsia="宋体" w:hAnsi="宋体" w:cs="Times New Roman" w:hint="eastAsia"/>
          <w:szCs w:val="21"/>
        </w:rPr>
        <w:t>实体</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(a)</w:t>
      </w:r>
      <w:r>
        <w:rPr>
          <w:rFonts w:ascii="宋体" w:eastAsia="宋体" w:hAnsi="宋体" w:cs="Times New Roman" w:hint="eastAsia"/>
          <w:szCs w:val="21"/>
        </w:rPr>
        <w:t>“甲方”系指购买货物和服务的单位或其指定的采购代理。</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(b)</w:t>
      </w:r>
      <w:r>
        <w:rPr>
          <w:rFonts w:ascii="宋体" w:eastAsia="宋体" w:hAnsi="宋体" w:cs="Times New Roman" w:hint="eastAsia"/>
          <w:szCs w:val="21"/>
        </w:rPr>
        <w:t>“乙方”系指提供本合同项下货物/服务的公司或实体。</w:t>
      </w:r>
    </w:p>
    <w:p>
      <w:pPr>
        <w:tabs>
          <w:tab w:val="left" w:pos="1155"/>
        </w:tabs>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xml:space="preserve">(c) </w:t>
      </w:r>
      <w:r>
        <w:rPr>
          <w:rFonts w:ascii="宋体" w:eastAsia="宋体" w:hAnsi="宋体" w:cs="Times New Roman" w:hint="eastAsia"/>
          <w:szCs w:val="21"/>
        </w:rPr>
        <w:t>“最终用户”系指授权甲方采购合同项下货物和服务的使用单位。</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(d)</w:t>
      </w:r>
      <w:r>
        <w:rPr>
          <w:rFonts w:ascii="宋体" w:eastAsia="宋体" w:hAnsi="宋体" w:cs="Times New Roman" w:hint="eastAsia"/>
          <w:szCs w:val="21"/>
        </w:rPr>
        <w:t>“项目现场代表”由甲方任命的代表，负责执行甲方在项目现场的合</w:t>
      </w:r>
    </w:p>
    <w:p>
      <w:pPr>
        <w:snapToGrid w:val="0"/>
        <w:spacing w:line="360" w:lineRule="auto"/>
        <w:rPr>
          <w:rFonts w:ascii="宋体" w:eastAsia="宋体" w:hAnsi="宋体" w:cs="Times New Roman"/>
          <w:szCs w:val="21"/>
        </w:rPr>
      </w:pPr>
      <w:r>
        <w:rPr>
          <w:rFonts w:ascii="宋体" w:eastAsia="宋体" w:hAnsi="宋体" w:cs="Times New Roman" w:hint="eastAsia"/>
          <w:szCs w:val="21"/>
        </w:rPr>
        <w:t>同义务。</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xml:space="preserve">1.3  </w:t>
      </w:r>
      <w:r>
        <w:rPr>
          <w:rFonts w:ascii="宋体" w:eastAsia="宋体" w:hAnsi="宋体" w:cs="Times New Roman" w:hint="eastAsia"/>
          <w:szCs w:val="21"/>
        </w:rPr>
        <w:t>事项</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(a)</w:t>
      </w:r>
      <w:r>
        <w:rPr>
          <w:rFonts w:ascii="宋体" w:eastAsia="宋体" w:hAnsi="宋体" w:cs="Times New Roman" w:hint="eastAsia"/>
          <w:szCs w:val="21"/>
        </w:rPr>
        <w:t xml:space="preserve"> “软件”指的是使得系统可以按照特定的方式进行运行或执行特定的操作的指令。详见合同附件</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xml:space="preserve">(b) </w:t>
      </w:r>
      <w:r>
        <w:rPr>
          <w:rFonts w:ascii="宋体" w:eastAsia="宋体" w:hAnsi="宋体" w:cs="Times New Roman" w:hint="eastAsia"/>
          <w:szCs w:val="21"/>
        </w:rPr>
        <w:t>“服务”系指根据合同规定，乙方应提供的技术、管理和其它服务，包括但不限于：管理和质量保证、运输、保险、检验、现场准备、安装、集成、调试、培训、维修、技术支持等。详见合同附件。</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xml:space="preserve">(c) </w:t>
      </w:r>
      <w:r>
        <w:rPr>
          <w:rFonts w:ascii="宋体" w:eastAsia="宋体" w:hAnsi="宋体" w:cs="Times New Roman" w:hint="eastAsia"/>
          <w:szCs w:val="21"/>
        </w:rPr>
        <w:t>“资料”指乙方在合同项下，向甲方提供的所有印刷或打印的文件，通过任何方式（包括声像或文本）和任何媒介向甲方提供的各种指令性和信息性的帮助，但不包括口头指导</w:t>
      </w:r>
    </w:p>
    <w:p>
      <w:pPr>
        <w:tabs>
          <w:tab w:val="left" w:pos="1800"/>
        </w:tabs>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(d)</w:t>
      </w:r>
      <w:r>
        <w:rPr>
          <w:rFonts w:ascii="宋体" w:eastAsia="宋体" w:hAnsi="宋体" w:cs="Times New Roman" w:hint="eastAsia"/>
          <w:szCs w:val="21"/>
        </w:rPr>
        <w:t>“知识产权”指本合同涉及的任何及所有的著作权、商标权、专利权和其它智力成果的和专有的权利和利益。</w:t>
      </w:r>
    </w:p>
    <w:p>
      <w:pPr>
        <w:tabs>
          <w:tab w:val="left" w:pos="1800"/>
        </w:tabs>
        <w:snapToGrid w:val="0"/>
        <w:spacing w:line="360" w:lineRule="auto"/>
        <w:ind w:firstLine="420" w:firstLineChars="200"/>
        <w:rPr>
          <w:rFonts w:ascii="宋体" w:eastAsia="宋体" w:hAnsi="宋体" w:cs="Times New Roman"/>
          <w:szCs w:val="21"/>
        </w:rPr>
      </w:pPr>
      <w:bookmarkStart w:id="382" w:name="OLE_LINK44"/>
      <w:bookmarkStart w:id="383" w:name="OLE_LINK43"/>
      <w:r>
        <w:rPr>
          <w:rFonts w:ascii="宋体" w:eastAsia="宋体" w:hAnsi="宋体" w:cs="Times New Roman" w:hint="eastAsia"/>
          <w:szCs w:val="21"/>
        </w:rPr>
        <w:t>(e</w:t>
      </w:r>
      <w:r>
        <w:rPr>
          <w:rFonts w:ascii="宋体" w:eastAsia="宋体" w:hAnsi="宋体" w:cs="Times New Roman"/>
          <w:szCs w:val="21"/>
        </w:rPr>
        <w:t>）</w:t>
      </w:r>
      <w:bookmarkEnd w:id="382"/>
      <w:bookmarkEnd w:id="383"/>
      <w:r>
        <w:rPr>
          <w:rFonts w:ascii="宋体" w:eastAsia="宋体" w:hAnsi="宋体" w:cs="Times New Roman" w:hint="eastAsia"/>
          <w:szCs w:val="21"/>
        </w:rPr>
        <w:t>“预付款保函”指由银行向甲方开具的预付款保函，有效期截至时间不得早于合同最终验收时间。</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(f）“履约保函”指由银行向甲方开具的履约保函，有效期截止时间不得早于合同最终验收时间。</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1.4</w:t>
      </w:r>
      <w:r>
        <w:rPr>
          <w:rFonts w:ascii="宋体" w:eastAsia="宋体" w:hAnsi="宋体" w:cs="Times New Roman" w:hint="eastAsia"/>
          <w:szCs w:val="21"/>
        </w:rPr>
        <w:t>活动</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xml:space="preserve">(a) </w:t>
      </w:r>
      <w:r>
        <w:rPr>
          <w:rFonts w:ascii="宋体" w:eastAsia="宋体" w:hAnsi="宋体" w:cs="Times New Roman" w:hint="eastAsia"/>
          <w:szCs w:val="21"/>
        </w:rPr>
        <w:t>“交付”是指乙方按照合同规定，向甲方提供货物/服务。</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xml:space="preserve">(b) </w:t>
      </w:r>
      <w:r>
        <w:rPr>
          <w:rFonts w:ascii="宋体" w:eastAsia="宋体" w:hAnsi="宋体" w:cs="Times New Roman" w:hint="eastAsia"/>
          <w:szCs w:val="21"/>
        </w:rPr>
        <w:t>“调试”指乙方在完成了安装之后，为准备验收而进行的运转测试，详见合同附件的技术要求</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xml:space="preserve">(c) </w:t>
      </w:r>
      <w:r>
        <w:rPr>
          <w:rFonts w:ascii="宋体" w:eastAsia="宋体" w:hAnsi="宋体" w:cs="Times New Roman" w:hint="eastAsia"/>
          <w:szCs w:val="21"/>
        </w:rPr>
        <w:t>“验收”是指所有合同项下所供货物/服务在测试中达到合同附件规定的技术性能指标后，甲方予以接受。</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xml:space="preserve">1.5  </w:t>
      </w:r>
      <w:r>
        <w:rPr>
          <w:rFonts w:ascii="宋体" w:eastAsia="宋体" w:hAnsi="宋体" w:cs="Times New Roman" w:hint="eastAsia"/>
          <w:szCs w:val="21"/>
        </w:rPr>
        <w:t>地点和时间</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xml:space="preserve">(a) </w:t>
      </w:r>
      <w:r>
        <w:rPr>
          <w:rFonts w:ascii="宋体" w:eastAsia="宋体" w:hAnsi="宋体" w:cs="Times New Roman" w:hint="eastAsia"/>
          <w:szCs w:val="21"/>
        </w:rPr>
        <w:t>“项目现场”指的是货物/服务交付和安装的场所。</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xml:space="preserve">(b) </w:t>
      </w:r>
      <w:r>
        <w:rPr>
          <w:rFonts w:ascii="宋体" w:eastAsia="宋体" w:hAnsi="宋体" w:cs="Times New Roman" w:hint="eastAsia"/>
          <w:szCs w:val="21"/>
        </w:rPr>
        <w:t>“天”指日历天数。</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xml:space="preserve">(c) </w:t>
      </w:r>
      <w:r>
        <w:rPr>
          <w:rFonts w:ascii="宋体" w:eastAsia="宋体" w:hAnsi="宋体" w:cs="Times New Roman" w:hint="eastAsia"/>
          <w:szCs w:val="21"/>
        </w:rPr>
        <w:t>“周”指按中国习惯开始的连续七天</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xml:space="preserve">(d) </w:t>
      </w:r>
      <w:r>
        <w:rPr>
          <w:rFonts w:ascii="宋体" w:eastAsia="宋体" w:hAnsi="宋体" w:cs="Times New Roman" w:hint="eastAsia"/>
          <w:szCs w:val="21"/>
        </w:rPr>
        <w:t>“年”指连续的</w:t>
      </w:r>
      <w:r>
        <w:rPr>
          <w:rFonts w:ascii="宋体" w:eastAsia="宋体" w:hAnsi="宋体" w:cs="Times New Roman"/>
          <w:szCs w:val="21"/>
        </w:rPr>
        <w:t>12</w:t>
      </w:r>
      <w:r>
        <w:rPr>
          <w:rFonts w:ascii="宋体" w:eastAsia="宋体" w:hAnsi="宋体" w:cs="Times New Roman" w:hint="eastAsia"/>
          <w:szCs w:val="21"/>
        </w:rPr>
        <w:t>个月。</w:t>
      </w:r>
    </w:p>
    <w:p>
      <w:pPr>
        <w:snapToGrid w:val="0"/>
        <w:spacing w:line="360" w:lineRule="auto"/>
        <w:ind w:firstLine="432"/>
        <w:rPr>
          <w:rFonts w:ascii="宋体" w:eastAsia="宋体" w:hAnsi="宋体" w:cs="Times New Roman"/>
          <w:szCs w:val="21"/>
        </w:rPr>
      </w:pPr>
      <w:r>
        <w:rPr>
          <w:rFonts w:ascii="宋体" w:eastAsia="宋体" w:hAnsi="宋体" w:cs="Times New Roman"/>
          <w:szCs w:val="21"/>
        </w:rPr>
        <w:t xml:space="preserve">(e) </w:t>
      </w:r>
      <w:r>
        <w:rPr>
          <w:rFonts w:ascii="宋体" w:eastAsia="宋体" w:hAnsi="宋体" w:cs="Times New Roman" w:hint="eastAsia"/>
          <w:szCs w:val="21"/>
        </w:rPr>
        <w:t>“保证期”是指自合同验收合格之日起一定时间内，乙方保证所供产品的适当和稳定运行，并负责消除存在的任何缺陷。</w:t>
      </w:r>
    </w:p>
    <w:p>
      <w:pPr>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双方确定：本合同及相关附件中所涉及的有关名词和技术术语，其定义和解释如下：</w:t>
      </w:r>
    </w:p>
    <w:p>
      <w:pPr>
        <w:snapToGrid w:val="0"/>
        <w:spacing w:line="360" w:lineRule="auto"/>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hint="eastAsia"/>
          <w:szCs w:val="21"/>
          <w:u w:val="single"/>
        </w:rPr>
        <w:t xml:space="preserve">              </w:t>
      </w:r>
      <w:r>
        <w:rPr>
          <w:rFonts w:ascii="宋体" w:eastAsia="宋体" w:hAnsi="宋体" w:cs="Times New Roman" w:hint="eastAsia"/>
          <w:color w:val="000000"/>
          <w:szCs w:val="21"/>
          <w:u w:val="single"/>
        </w:rPr>
        <w:t xml:space="preserve">   </w:t>
      </w:r>
      <w:r>
        <w:rPr>
          <w:rFonts w:ascii="宋体" w:eastAsia="宋体" w:hAnsi="宋体" w:cs="Times New Roman" w:hint="eastAsia"/>
          <w:szCs w:val="21"/>
          <w:u w:val="single"/>
        </w:rPr>
        <w:t xml:space="preserve">                       </w:t>
      </w:r>
    </w:p>
    <w:p>
      <w:pPr>
        <w:snapToGrid w:val="0"/>
        <w:spacing w:line="360" w:lineRule="auto"/>
        <w:rPr>
          <w:rFonts w:ascii="宋体" w:eastAsia="宋体" w:hAnsi="宋体" w:cs="Times New Roman"/>
          <w:szCs w:val="21"/>
          <w:u w:val="single"/>
        </w:rPr>
      </w:pPr>
      <w:r>
        <w:rPr>
          <w:rFonts w:ascii="宋体" w:eastAsia="宋体" w:hAnsi="宋体" w:cs="Times New Roman" w:hint="eastAsia"/>
          <w:szCs w:val="21"/>
        </w:rPr>
        <w:t xml:space="preserve">     2．</w:t>
      </w:r>
      <w:r>
        <w:rPr>
          <w:rFonts w:ascii="宋体" w:eastAsia="宋体" w:hAnsi="宋体" w:cs="Times New Roman" w:hint="eastAsia"/>
          <w:szCs w:val="21"/>
          <w:u w:val="single"/>
        </w:rPr>
        <w:t xml:space="preserve">                                      </w:t>
      </w:r>
    </w:p>
    <w:p>
      <w:pPr>
        <w:snapToGrid w:val="0"/>
        <w:spacing w:line="360" w:lineRule="auto"/>
        <w:ind w:firstLine="432"/>
        <w:rPr>
          <w:rFonts w:ascii="宋体" w:eastAsia="宋体" w:hAnsi="宋体" w:cs="Times New Roman"/>
          <w:b/>
          <w:szCs w:val="21"/>
        </w:rPr>
      </w:pPr>
    </w:p>
    <w:p>
      <w:pPr>
        <w:adjustRightIn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rPr>
        <w:t>二</w:t>
      </w:r>
      <w:r>
        <w:rPr>
          <w:rFonts w:ascii="宋体" w:eastAsia="宋体" w:hAnsi="宋体" w:cs="Times New Roman"/>
          <w:b/>
          <w:szCs w:val="21"/>
        </w:rPr>
        <w:t>、</w:t>
      </w:r>
      <w:r>
        <w:rPr>
          <w:rFonts w:ascii="宋体" w:eastAsia="宋体" w:hAnsi="宋体" w:cs="Times New Roman" w:hint="eastAsia"/>
          <w:b/>
          <w:szCs w:val="21"/>
        </w:rPr>
        <w:t>合同文件</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w:t>
      </w:r>
    </w:p>
    <w:p>
      <w:pPr>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（一）本项目招标文件、中标人的投标文件；</w:t>
      </w:r>
    </w:p>
    <w:p>
      <w:pPr>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（二）投标人提交的投标函格式</w:t>
      </w:r>
    </w:p>
    <w:p>
      <w:pPr>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（三）软件开发及设备、系统软件购置响应及报价表</w:t>
      </w:r>
    </w:p>
    <w:p>
      <w:pPr>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（四）项目实施方案</w:t>
      </w:r>
    </w:p>
    <w:p>
      <w:pPr>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（五）培训方案</w:t>
      </w:r>
    </w:p>
    <w:p>
      <w:pPr>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（六）验收办法</w:t>
      </w:r>
    </w:p>
    <w:p>
      <w:pPr>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（七）中标通知书</w:t>
      </w:r>
    </w:p>
    <w:p>
      <w:pPr>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（八）调试、安装、交付（货）时间地点一览表</w:t>
      </w:r>
    </w:p>
    <w:p>
      <w:pPr>
        <w:adjustRightIn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rPr>
        <w:t>三、合同范围和条件</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本合同的范围和条件应与上述合同文件的规定相一致。</w:t>
      </w:r>
    </w:p>
    <w:p>
      <w:pPr>
        <w:adjustRightIn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rPr>
        <w:t>四、合同标的</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本合同所提供的货物及数量详见合同货物清单（同投标文件中投标货物数量、价格表，下同）。</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合同货物清单</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131"/>
        <w:gridCol w:w="993"/>
        <w:gridCol w:w="1864"/>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snapToGrid w:val="0"/>
              <w:spacing w:line="360" w:lineRule="auto"/>
              <w:jc w:val="center"/>
              <w:rPr>
                <w:rFonts w:ascii="Times New Roman" w:eastAsia="宋体" w:hAnsi="Times New Roman" w:cs="Times New Roman"/>
                <w:szCs w:val="21"/>
              </w:rPr>
            </w:pPr>
            <w:r>
              <w:rPr>
                <w:rFonts w:ascii="宋体" w:eastAsia="宋体" w:hAnsi="宋体" w:cs="Times New Roman"/>
                <w:szCs w:val="21"/>
              </w:rPr>
              <w:t>No.</w:t>
            </w:r>
          </w:p>
        </w:tc>
        <w:tc>
          <w:tcPr>
            <w:tcW w:w="2131" w:type="dxa"/>
            <w:vAlign w:val="center"/>
          </w:tcPr>
          <w:p>
            <w:pPr>
              <w:tabs>
                <w:tab w:val="left" w:pos="1573"/>
              </w:tabs>
              <w:autoSpaceDE w:val="0"/>
              <w:autoSpaceDN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开发的软件名称及规格</w:t>
            </w:r>
          </w:p>
        </w:tc>
        <w:tc>
          <w:tcPr>
            <w:tcW w:w="993" w:type="dxa"/>
            <w:vAlign w:val="center"/>
          </w:tcPr>
          <w:p>
            <w:pPr>
              <w:tabs>
                <w:tab w:val="left" w:pos="1573"/>
              </w:tabs>
              <w:autoSpaceDE w:val="0"/>
              <w:autoSpaceDN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864" w:type="dxa"/>
            <w:vAlign w:val="center"/>
          </w:tcPr>
          <w:p>
            <w:pPr>
              <w:tabs>
                <w:tab w:val="left" w:pos="1573"/>
              </w:tabs>
              <w:autoSpaceDE w:val="0"/>
              <w:autoSpaceDN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品牌</w:t>
            </w:r>
          </w:p>
        </w:tc>
        <w:tc>
          <w:tcPr>
            <w:tcW w:w="750" w:type="dxa"/>
            <w:vAlign w:val="center"/>
          </w:tcPr>
          <w:p>
            <w:pPr>
              <w:tabs>
                <w:tab w:val="left" w:pos="1573"/>
              </w:tabs>
              <w:autoSpaceDE w:val="0"/>
              <w:autoSpaceDN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单价（元）</w:t>
            </w:r>
          </w:p>
        </w:tc>
        <w:tc>
          <w:tcPr>
            <w:tcW w:w="1275" w:type="dxa"/>
            <w:vAlign w:val="center"/>
          </w:tcPr>
          <w:p>
            <w:pPr>
              <w:tabs>
                <w:tab w:val="left" w:pos="1573"/>
              </w:tabs>
              <w:autoSpaceDE w:val="0"/>
              <w:autoSpaceDN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合同最终验收时间</w:t>
            </w: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snapToGrid w:val="0"/>
              <w:spacing w:line="360" w:lineRule="auto"/>
              <w:rPr>
                <w:rFonts w:ascii="宋体" w:eastAsia="宋体" w:hAnsi="宋体" w:cs="Times New Roman"/>
                <w:szCs w:val="21"/>
              </w:rPr>
            </w:pPr>
          </w:p>
        </w:tc>
        <w:tc>
          <w:tcPr>
            <w:tcW w:w="2131" w:type="dxa"/>
            <w:vAlign w:val="center"/>
          </w:tcPr>
          <w:p>
            <w:pPr>
              <w:tabs>
                <w:tab w:val="left" w:pos="1573"/>
              </w:tabs>
              <w:autoSpaceDE w:val="0"/>
              <w:autoSpaceDN w:val="0"/>
              <w:snapToGrid w:val="0"/>
              <w:spacing w:line="360" w:lineRule="auto"/>
              <w:rPr>
                <w:rFonts w:ascii="宋体" w:eastAsia="宋体" w:hAnsi="宋体" w:cs="Times New Roman"/>
                <w:szCs w:val="21"/>
              </w:rPr>
            </w:pPr>
          </w:p>
        </w:tc>
        <w:tc>
          <w:tcPr>
            <w:tcW w:w="993" w:type="dxa"/>
            <w:vAlign w:val="center"/>
          </w:tcPr>
          <w:p>
            <w:pPr>
              <w:tabs>
                <w:tab w:val="left" w:pos="1573"/>
              </w:tabs>
              <w:autoSpaceDE w:val="0"/>
              <w:autoSpaceDN w:val="0"/>
              <w:snapToGrid w:val="0"/>
              <w:spacing w:line="360" w:lineRule="auto"/>
              <w:rPr>
                <w:rFonts w:ascii="宋体" w:eastAsia="宋体" w:hAnsi="宋体" w:cs="Times New Roman"/>
                <w:szCs w:val="21"/>
              </w:rPr>
            </w:pPr>
          </w:p>
        </w:tc>
        <w:tc>
          <w:tcPr>
            <w:tcW w:w="1864" w:type="dxa"/>
            <w:vAlign w:val="center"/>
          </w:tcPr>
          <w:p>
            <w:pPr>
              <w:tabs>
                <w:tab w:val="left" w:pos="1573"/>
              </w:tabs>
              <w:autoSpaceDE w:val="0"/>
              <w:autoSpaceDN w:val="0"/>
              <w:snapToGrid w:val="0"/>
              <w:spacing w:line="360" w:lineRule="auto"/>
              <w:rPr>
                <w:rFonts w:ascii="宋体" w:eastAsia="宋体" w:hAnsi="宋体" w:cs="Times New Roman"/>
                <w:szCs w:val="21"/>
              </w:rPr>
            </w:pPr>
          </w:p>
        </w:tc>
        <w:tc>
          <w:tcPr>
            <w:tcW w:w="750" w:type="dxa"/>
            <w:vAlign w:val="center"/>
          </w:tcPr>
          <w:p>
            <w:pPr>
              <w:tabs>
                <w:tab w:val="left" w:pos="1573"/>
              </w:tabs>
              <w:autoSpaceDE w:val="0"/>
              <w:autoSpaceDN w:val="0"/>
              <w:snapToGrid w:val="0"/>
              <w:spacing w:line="360" w:lineRule="auto"/>
              <w:rPr>
                <w:rFonts w:ascii="宋体" w:eastAsia="宋体" w:hAnsi="宋体" w:cs="Times New Roman"/>
                <w:szCs w:val="21"/>
              </w:rPr>
            </w:pPr>
          </w:p>
        </w:tc>
        <w:tc>
          <w:tcPr>
            <w:tcW w:w="1275" w:type="dxa"/>
            <w:vAlign w:val="center"/>
          </w:tcPr>
          <w:p>
            <w:pPr>
              <w:tabs>
                <w:tab w:val="left" w:pos="1573"/>
              </w:tabs>
              <w:autoSpaceDE w:val="0"/>
              <w:autoSpaceDN w:val="0"/>
              <w:snapToGrid w:val="0"/>
              <w:spacing w:line="360" w:lineRule="auto"/>
              <w:rPr>
                <w:rFonts w:ascii="宋体" w:eastAsia="宋体" w:hAnsi="宋体" w:cs="Times New Roman"/>
                <w:szCs w:val="21"/>
              </w:rPr>
            </w:pP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snapToGrid w:val="0"/>
              <w:spacing w:line="360" w:lineRule="auto"/>
              <w:rPr>
                <w:rFonts w:ascii="宋体" w:eastAsia="宋体" w:hAnsi="宋体" w:cs="Times New Roman"/>
                <w:szCs w:val="21"/>
              </w:rPr>
            </w:pPr>
          </w:p>
        </w:tc>
        <w:tc>
          <w:tcPr>
            <w:tcW w:w="2131" w:type="dxa"/>
            <w:vAlign w:val="center"/>
          </w:tcPr>
          <w:p>
            <w:pPr>
              <w:tabs>
                <w:tab w:val="left" w:pos="1573"/>
              </w:tabs>
              <w:autoSpaceDE w:val="0"/>
              <w:autoSpaceDN w:val="0"/>
              <w:snapToGrid w:val="0"/>
              <w:spacing w:line="360" w:lineRule="auto"/>
              <w:rPr>
                <w:rFonts w:ascii="宋体" w:eastAsia="宋体" w:hAnsi="宋体" w:cs="Times New Roman"/>
                <w:szCs w:val="21"/>
              </w:rPr>
            </w:pPr>
          </w:p>
        </w:tc>
        <w:tc>
          <w:tcPr>
            <w:tcW w:w="993" w:type="dxa"/>
            <w:vAlign w:val="center"/>
          </w:tcPr>
          <w:p>
            <w:pPr>
              <w:tabs>
                <w:tab w:val="left" w:pos="1573"/>
              </w:tabs>
              <w:autoSpaceDE w:val="0"/>
              <w:autoSpaceDN w:val="0"/>
              <w:snapToGrid w:val="0"/>
              <w:spacing w:line="360" w:lineRule="auto"/>
              <w:rPr>
                <w:rFonts w:ascii="宋体" w:eastAsia="宋体" w:hAnsi="宋体" w:cs="Times New Roman"/>
                <w:szCs w:val="21"/>
              </w:rPr>
            </w:pPr>
          </w:p>
        </w:tc>
        <w:tc>
          <w:tcPr>
            <w:tcW w:w="1864" w:type="dxa"/>
            <w:vAlign w:val="center"/>
          </w:tcPr>
          <w:p>
            <w:pPr>
              <w:tabs>
                <w:tab w:val="left" w:pos="1573"/>
              </w:tabs>
              <w:autoSpaceDE w:val="0"/>
              <w:autoSpaceDN w:val="0"/>
              <w:snapToGrid w:val="0"/>
              <w:spacing w:line="360" w:lineRule="auto"/>
              <w:rPr>
                <w:rFonts w:ascii="宋体" w:eastAsia="宋体" w:hAnsi="宋体" w:cs="Times New Roman"/>
                <w:szCs w:val="21"/>
              </w:rPr>
            </w:pPr>
          </w:p>
        </w:tc>
        <w:tc>
          <w:tcPr>
            <w:tcW w:w="750" w:type="dxa"/>
            <w:vAlign w:val="center"/>
          </w:tcPr>
          <w:p>
            <w:pPr>
              <w:tabs>
                <w:tab w:val="left" w:pos="1573"/>
              </w:tabs>
              <w:autoSpaceDE w:val="0"/>
              <w:autoSpaceDN w:val="0"/>
              <w:snapToGrid w:val="0"/>
              <w:spacing w:line="360" w:lineRule="auto"/>
              <w:rPr>
                <w:rFonts w:ascii="宋体" w:eastAsia="宋体" w:hAnsi="宋体" w:cs="Times New Roman"/>
                <w:szCs w:val="21"/>
              </w:rPr>
            </w:pPr>
          </w:p>
        </w:tc>
        <w:tc>
          <w:tcPr>
            <w:tcW w:w="1275" w:type="dxa"/>
            <w:vAlign w:val="center"/>
          </w:tcPr>
          <w:p>
            <w:pPr>
              <w:tabs>
                <w:tab w:val="left" w:pos="1573"/>
              </w:tabs>
              <w:autoSpaceDE w:val="0"/>
              <w:autoSpaceDN w:val="0"/>
              <w:snapToGrid w:val="0"/>
              <w:spacing w:line="360" w:lineRule="auto"/>
              <w:rPr>
                <w:rFonts w:ascii="宋体" w:eastAsia="宋体" w:hAnsi="宋体" w:cs="Times New Roman"/>
                <w:szCs w:val="21"/>
              </w:rPr>
            </w:pPr>
          </w:p>
        </w:tc>
      </w:tr>
    </w:tbl>
    <w:p>
      <w:pPr>
        <w:adjustRightIn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rPr>
        <w:t>五、合同金额</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根据上述合同文件要求，合同的总金额为人民币：___________元 (大写)，___________元（小写），分项价格详见合同货物清单（附件一）。</w:t>
      </w:r>
    </w:p>
    <w:p>
      <w:pPr>
        <w:adjustRightInd w:val="0"/>
        <w:spacing w:line="360" w:lineRule="auto"/>
        <w:ind w:firstLine="420" w:firstLineChars="200"/>
        <w:outlineLvl w:val="0"/>
        <w:rPr>
          <w:rFonts w:ascii="宋体" w:eastAsia="宋体" w:hAnsi="宋体" w:cs="Times New Roman"/>
          <w:b/>
          <w:szCs w:val="21"/>
          <w:highlight w:val="none"/>
        </w:rPr>
      </w:pPr>
      <w:r>
        <w:rPr>
          <w:rFonts w:ascii="宋体" w:eastAsia="宋体" w:hAnsi="宋体" w:cs="Times New Roman" w:hint="eastAsia"/>
          <w:b/>
          <w:szCs w:val="21"/>
          <w:highlight w:val="none"/>
        </w:rPr>
        <w:t>六、付款方式</w:t>
      </w:r>
    </w:p>
    <w:p>
      <w:pPr>
        <w:snapToGrid w:val="0"/>
        <w:spacing w:line="360" w:lineRule="auto"/>
        <w:ind w:firstLine="420" w:firstLineChars="200"/>
        <w:rPr>
          <w:rFonts w:ascii="宋体" w:eastAsia="宋体" w:hAnsi="宋体" w:cs="Times New Roman"/>
          <w:szCs w:val="21"/>
          <w:highlight w:val="none"/>
        </w:rPr>
      </w:pPr>
      <w:bookmarkStart w:id="384" w:name="OLE_LINK47"/>
      <w:r>
        <w:rPr>
          <w:rFonts w:ascii="宋体" w:eastAsia="宋体" w:hAnsi="宋体" w:cs="Times New Roman"/>
          <w:szCs w:val="21"/>
          <w:highlight w:val="none"/>
        </w:rPr>
        <w:t>1、</w:t>
      </w:r>
      <w:r>
        <w:rPr>
          <w:rFonts w:ascii="宋体" w:eastAsia="宋体" w:hAnsi="宋体" w:cs="Times New Roman" w:hint="eastAsia"/>
          <w:szCs w:val="21"/>
        </w:rPr>
        <w:t>签订本</w:t>
      </w:r>
      <w:r>
        <w:rPr>
          <w:rFonts w:ascii="宋体" w:eastAsia="宋体" w:hAnsi="宋体" w:cs="Times New Roman"/>
          <w:szCs w:val="21"/>
          <w:highlight w:val="none"/>
        </w:rPr>
        <w:t>合同后</w:t>
      </w:r>
      <w:r>
        <w:rPr>
          <w:rFonts w:ascii="宋体" w:eastAsia="宋体" w:hAnsi="宋体" w:cs="Times New Roman"/>
          <w:szCs w:val="21"/>
          <w:highlight w:val="none"/>
          <w:u w:val="single"/>
        </w:rPr>
        <w:t>10</w:t>
      </w:r>
      <w:r>
        <w:rPr>
          <w:rFonts w:ascii="宋体" w:eastAsia="宋体" w:hAnsi="宋体" w:cs="Times New Roman" w:hint="eastAsia"/>
          <w:szCs w:val="21"/>
          <w:highlight w:val="none"/>
        </w:rPr>
        <w:t>个工作日内，乙方向甲方提供</w:t>
      </w:r>
      <w:bookmarkStart w:id="385" w:name="OLE_LINK30"/>
      <w:bookmarkStart w:id="386" w:name="OLE_LINK29"/>
      <w:r>
        <w:rPr>
          <w:rFonts w:ascii="宋体" w:eastAsia="宋体" w:hAnsi="宋体" w:cs="Times New Roman" w:hint="eastAsia"/>
          <w:szCs w:val="21"/>
        </w:rPr>
        <w:t>合同总金额</w:t>
      </w:r>
      <w:r>
        <w:rPr>
          <w:rFonts w:ascii="宋体" w:eastAsia="宋体" w:hAnsi="宋体" w:cs="Times New Roman"/>
          <w:szCs w:val="21"/>
          <w:u w:val="single"/>
        </w:rPr>
        <w:t>50%</w:t>
      </w:r>
      <w:r>
        <w:rPr>
          <w:rFonts w:ascii="宋体" w:eastAsia="宋体" w:hAnsi="宋体" w:cs="Times New Roman" w:hint="eastAsia"/>
          <w:szCs w:val="21"/>
          <w:u w:val="none"/>
        </w:rPr>
        <w:t>的</w:t>
      </w:r>
      <w:r>
        <w:rPr>
          <w:rFonts w:ascii="宋体" w:eastAsia="宋体" w:hAnsi="宋体" w:cs="Times New Roman" w:hint="eastAsia"/>
          <w:szCs w:val="21"/>
          <w:highlight w:val="none"/>
        </w:rPr>
        <w:t>预付款保函</w:t>
      </w:r>
      <w:bookmarkEnd w:id="385"/>
      <w:bookmarkEnd w:id="386"/>
      <w:r>
        <w:rPr>
          <w:rFonts w:ascii="宋体" w:eastAsia="宋体" w:hAnsi="宋体" w:cs="Times New Roman" w:hint="eastAsia"/>
          <w:szCs w:val="21"/>
          <w:highlight w:val="none"/>
        </w:rPr>
        <w:t>，</w:t>
      </w:r>
      <w:r>
        <w:rPr>
          <w:rFonts w:ascii="宋体" w:eastAsia="宋体" w:hAnsi="宋体" w:cs="Times New Roman" w:hint="eastAsia"/>
          <w:szCs w:val="21"/>
        </w:rPr>
        <w:t>即</w:t>
      </w:r>
      <w:r>
        <w:rPr>
          <w:rFonts w:ascii="宋体" w:eastAsia="宋体" w:hAnsi="宋体" w:cs="Times New Roman" w:hint="eastAsia"/>
          <w:szCs w:val="21"/>
          <w:highlight w:val="none"/>
        </w:rPr>
        <w:t>人民币</w:t>
      </w:r>
      <w:r>
        <w:rPr>
          <w:rFonts w:ascii="宋体" w:eastAsia="宋体" w:hAnsi="宋体" w:cs="Times New Roman"/>
          <w:szCs w:val="21"/>
          <w:highlight w:val="none"/>
          <w:u w:val="single"/>
        </w:rPr>
        <w:t xml:space="preserve">        </w:t>
      </w:r>
      <w:r>
        <w:rPr>
          <w:rFonts w:ascii="宋体" w:eastAsia="宋体" w:hAnsi="宋体" w:cs="Times New Roman"/>
          <w:szCs w:val="21"/>
          <w:highlight w:val="none"/>
        </w:rPr>
        <w:t>(大写)，</w:t>
      </w:r>
      <w:r>
        <w:rPr>
          <w:rFonts w:ascii="宋体" w:eastAsia="宋体" w:hAnsi="宋体" w:cs="Times New Roman"/>
          <w:szCs w:val="21"/>
          <w:highlight w:val="none"/>
          <w:u w:val="single"/>
        </w:rPr>
        <w:t xml:space="preserve">        </w:t>
      </w:r>
      <w:r>
        <w:rPr>
          <w:rFonts w:ascii="宋体" w:eastAsia="宋体" w:hAnsi="宋体" w:cs="Times New Roman" w:hint="eastAsia"/>
          <w:szCs w:val="21"/>
          <w:highlight w:val="none"/>
        </w:rPr>
        <w:t>元</w:t>
      </w:r>
      <w:r>
        <w:rPr>
          <w:rFonts w:ascii="宋体" w:eastAsia="宋体" w:hAnsi="宋体" w:cs="Times New Roman"/>
          <w:szCs w:val="21"/>
          <w:highlight w:val="none"/>
        </w:rPr>
        <w:t>(小写)，</w:t>
      </w:r>
      <w:bookmarkStart w:id="387" w:name="OLE_LINK14"/>
      <w:bookmarkStart w:id="388" w:name="OLE_LINK13"/>
      <w:r>
        <w:rPr>
          <w:rFonts w:ascii="宋体" w:eastAsia="宋体" w:hAnsi="宋体" w:cs="Times New Roman" w:hint="eastAsia"/>
          <w:szCs w:val="21"/>
          <w:highlight w:val="none"/>
        </w:rPr>
        <w:t>有效期截止</w:t>
      </w:r>
      <w:r>
        <w:rPr>
          <w:rFonts w:ascii="宋体" w:eastAsia="宋体" w:hAnsi="宋体" w:cs="Times New Roman"/>
          <w:szCs w:val="21"/>
          <w:highlight w:val="none"/>
          <w:u w:val="single"/>
        </w:rPr>
        <w:t xml:space="preserve">_  </w:t>
      </w:r>
      <w:r>
        <w:rPr>
          <w:rFonts w:ascii="宋体" w:eastAsia="宋体" w:hAnsi="宋体" w:cs="Times New Roman"/>
          <w:szCs w:val="21"/>
          <w:highlight w:val="none"/>
        </w:rPr>
        <w:t>_年_</w:t>
      </w:r>
      <w:r>
        <w:rPr>
          <w:rFonts w:ascii="宋体" w:eastAsia="宋体" w:hAnsi="宋体" w:cs="Times New Roman"/>
          <w:szCs w:val="21"/>
          <w:highlight w:val="none"/>
          <w:u w:val="single"/>
        </w:rPr>
        <w:t xml:space="preserve">  </w:t>
      </w:r>
      <w:r>
        <w:rPr>
          <w:rFonts w:ascii="宋体" w:eastAsia="宋体" w:hAnsi="宋体" w:cs="Times New Roman"/>
          <w:szCs w:val="21"/>
          <w:highlight w:val="none"/>
        </w:rPr>
        <w:t>_月_</w:t>
      </w:r>
      <w:r>
        <w:rPr>
          <w:rFonts w:ascii="宋体" w:eastAsia="宋体" w:hAnsi="宋体" w:cs="Times New Roman"/>
          <w:szCs w:val="21"/>
          <w:highlight w:val="none"/>
          <w:u w:val="single"/>
        </w:rPr>
        <w:t xml:space="preserve">   </w:t>
      </w:r>
      <w:r>
        <w:rPr>
          <w:rFonts w:ascii="宋体" w:eastAsia="宋体" w:hAnsi="宋体" w:cs="Times New Roman" w:hint="eastAsia"/>
          <w:szCs w:val="21"/>
          <w:highlight w:val="none"/>
        </w:rPr>
        <w:t>日。</w:t>
      </w:r>
      <w:bookmarkEnd w:id="387"/>
      <w:bookmarkEnd w:id="388"/>
      <w:r>
        <w:rPr>
          <w:rFonts w:ascii="宋体" w:eastAsia="宋体" w:hAnsi="宋体" w:cs="Times New Roman" w:hint="eastAsia"/>
          <w:szCs w:val="21"/>
          <w:highlight w:val="none"/>
        </w:rPr>
        <w:t>甲方收到上述预付款保函后</w:t>
      </w:r>
      <w:r>
        <w:rPr>
          <w:rFonts w:ascii="宋体" w:eastAsia="宋体" w:hAnsi="宋体" w:cs="Times New Roman"/>
          <w:szCs w:val="21"/>
          <w:highlight w:val="none"/>
          <w:u w:val="single"/>
        </w:rPr>
        <w:t>10</w:t>
      </w:r>
      <w:r>
        <w:rPr>
          <w:rFonts w:ascii="宋体" w:eastAsia="宋体" w:hAnsi="宋体" w:cs="Times New Roman" w:hint="eastAsia"/>
          <w:szCs w:val="21"/>
          <w:highlight w:val="none"/>
        </w:rPr>
        <w:t>个工作日内向乙方支付合同总金额的</w:t>
      </w:r>
      <w:r>
        <w:rPr>
          <w:rFonts w:ascii="宋体" w:eastAsia="宋体" w:hAnsi="宋体" w:cs="Times New Roman"/>
          <w:color w:val="auto"/>
          <w:szCs w:val="21"/>
          <w:highlight w:val="none"/>
          <w:u w:val="single"/>
        </w:rPr>
        <w:t>90%</w:t>
      </w:r>
      <w:r>
        <w:rPr>
          <w:rFonts w:ascii="宋体" w:eastAsia="宋体" w:hAnsi="宋体" w:cs="Times New Roman" w:hint="eastAsia"/>
          <w:szCs w:val="21"/>
          <w:highlight w:val="none"/>
        </w:rPr>
        <w:t>，即人民币</w:t>
      </w:r>
      <w:r>
        <w:rPr>
          <w:rFonts w:ascii="宋体" w:eastAsia="宋体" w:hAnsi="宋体" w:cs="Times New Roman"/>
          <w:szCs w:val="21"/>
          <w:highlight w:val="none"/>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highlight w:val="none"/>
        </w:rPr>
        <w:t>(大写),</w:t>
      </w:r>
      <w:r>
        <w:rPr>
          <w:rFonts w:ascii="宋体" w:eastAsia="宋体" w:hAnsi="宋体" w:cs="Times New Roman"/>
          <w:szCs w:val="21"/>
          <w:highlight w:val="none"/>
          <w:u w:val="single"/>
        </w:rPr>
        <w:t xml:space="preserve">          </w:t>
      </w:r>
      <w:r>
        <w:rPr>
          <w:rFonts w:ascii="宋体" w:eastAsia="宋体" w:hAnsi="宋体" w:cs="Times New Roman" w:hint="eastAsia"/>
          <w:szCs w:val="21"/>
          <w:highlight w:val="none"/>
        </w:rPr>
        <w:t>元</w:t>
      </w:r>
      <w:r>
        <w:rPr>
          <w:rFonts w:ascii="宋体" w:eastAsia="宋体" w:hAnsi="宋体" w:cs="Times New Roman"/>
          <w:szCs w:val="21"/>
          <w:highlight w:val="none"/>
        </w:rPr>
        <w:t>(小写)。</w:t>
      </w:r>
    </w:p>
    <w:p>
      <w:pPr>
        <w:snapToGrid/>
        <w:spacing w:line="360" w:lineRule="auto"/>
        <w:ind w:firstLine="420" w:firstLineChars="200"/>
        <w:jc w:val="left"/>
        <w:rPr>
          <w:rFonts w:ascii="Times New Roman" w:eastAsia="宋体" w:hAnsi="Times New Roman" w:cs="Times New Roman"/>
          <w:szCs w:val="21"/>
          <w:highlight w:val="none"/>
        </w:rPr>
      </w:pPr>
      <w:r>
        <w:rPr>
          <w:rFonts w:ascii="宋体" w:eastAsia="宋体" w:hAnsi="宋体" w:cs="Times New Roman" w:hint="eastAsia"/>
          <w:szCs w:val="21"/>
        </w:rPr>
        <w:t>2</w:t>
      </w:r>
      <w:r>
        <w:rPr>
          <w:rFonts w:ascii="宋体" w:eastAsia="宋体" w:hAnsi="宋体" w:cs="Times New Roman"/>
          <w:szCs w:val="21"/>
          <w:highlight w:val="none"/>
        </w:rPr>
        <w:t>、</w:t>
      </w:r>
      <w:bookmarkStart w:id="389" w:name="OLE_LINK12"/>
      <w:bookmarkStart w:id="390" w:name="OLE_LINK11"/>
      <w:r>
        <w:rPr>
          <w:rFonts w:ascii="宋体" w:eastAsia="宋体" w:hAnsi="宋体" w:cs="Times New Roman" w:hint="eastAsia"/>
          <w:szCs w:val="21"/>
          <w:highlight w:val="none"/>
        </w:rPr>
        <w:t>项目</w:t>
      </w:r>
      <w:r>
        <w:rPr>
          <w:rFonts w:ascii="宋体" w:eastAsia="宋体" w:hAnsi="宋体" w:cs="Times New Roman" w:hint="eastAsia"/>
          <w:szCs w:val="21"/>
        </w:rPr>
        <w:t>初</w:t>
      </w:r>
      <w:r>
        <w:rPr>
          <w:rFonts w:ascii="宋体" w:eastAsia="宋体" w:hAnsi="宋体" w:cs="Times New Roman" w:hint="eastAsia"/>
          <w:szCs w:val="21"/>
          <w:highlight w:val="none"/>
        </w:rPr>
        <w:t>验合格且收到</w:t>
      </w:r>
      <w:r>
        <w:rPr>
          <w:rFonts w:ascii="宋体" w:eastAsia="宋体" w:hAnsi="宋体" w:cs="Times New Roman" w:hint="eastAsia"/>
          <w:szCs w:val="21"/>
        </w:rPr>
        <w:t>初</w:t>
      </w:r>
      <w:r>
        <w:rPr>
          <w:rFonts w:ascii="宋体" w:eastAsia="宋体" w:hAnsi="宋体" w:cs="Times New Roman" w:hint="eastAsia"/>
          <w:szCs w:val="21"/>
          <w:highlight w:val="none"/>
        </w:rPr>
        <w:t>验合格证明后</w:t>
      </w:r>
      <w:r>
        <w:rPr>
          <w:rFonts w:ascii="宋体" w:eastAsia="宋体" w:hAnsi="宋体" w:cs="Times New Roman"/>
          <w:szCs w:val="21"/>
          <w:highlight w:val="none"/>
          <w:u w:val="single"/>
        </w:rPr>
        <w:t>10</w:t>
      </w:r>
      <w:r>
        <w:rPr>
          <w:rFonts w:ascii="宋体" w:eastAsia="宋体" w:hAnsi="宋体" w:cs="Times New Roman" w:hint="eastAsia"/>
          <w:szCs w:val="21"/>
          <w:highlight w:val="none"/>
        </w:rPr>
        <w:t>个工作日内</w:t>
      </w:r>
      <w:bookmarkEnd w:id="389"/>
      <w:bookmarkEnd w:id="390"/>
      <w:r>
        <w:rPr>
          <w:rFonts w:ascii="宋体" w:eastAsia="宋体" w:hAnsi="宋体" w:cs="Times New Roman" w:hint="eastAsia"/>
          <w:szCs w:val="21"/>
          <w:highlight w:val="none"/>
        </w:rPr>
        <w:t>，</w:t>
      </w:r>
      <w:bookmarkStart w:id="391" w:name="OLE_LINK25"/>
      <w:bookmarkStart w:id="392" w:name="OLE_LINK26"/>
      <w:r>
        <w:rPr>
          <w:rFonts w:ascii="Times New Roman" w:eastAsia="宋体" w:hAnsi="Times New Roman" w:cs="Times New Roman" w:hint="eastAsia"/>
          <w:szCs w:val="21"/>
        </w:rPr>
        <w:t>甲方退还乙方该预付款保函。</w:t>
      </w:r>
      <w:bookmarkEnd w:id="391"/>
      <w:bookmarkEnd w:id="392"/>
      <w:r>
        <w:rPr>
          <w:rFonts w:ascii="Times New Roman" w:eastAsia="宋体" w:hAnsi="Times New Roman" w:cs="Times New Roman" w:hint="eastAsia"/>
          <w:szCs w:val="21"/>
        </w:rPr>
        <w:t>同时，乙方向甲方提供合同总金额</w:t>
      </w:r>
      <w:r>
        <w:rPr>
          <w:rFonts w:ascii="Times New Roman" w:eastAsia="宋体" w:hAnsi="Times New Roman" w:cs="Times New Roman" w:hint="eastAsia"/>
          <w:szCs w:val="21"/>
          <w:u w:val="single"/>
        </w:rPr>
        <w:t>10%</w:t>
      </w:r>
      <w:r>
        <w:rPr>
          <w:rFonts w:ascii="Times New Roman" w:eastAsia="宋体" w:hAnsi="Times New Roman" w:cs="Times New Roman" w:hint="eastAsia"/>
          <w:szCs w:val="21"/>
        </w:rPr>
        <w:t>的履约保函，即人民币</w:t>
      </w:r>
      <w:r>
        <w:rPr>
          <w:rFonts w:ascii="Times New Roman" w:eastAsia="宋体" w:hAnsi="Times New Roman" w:cs="Times New Roman" w:hint="eastAsia"/>
          <w:szCs w:val="21"/>
          <w:u w:val="single"/>
        </w:rPr>
        <w:t xml:space="preserve">         </w:t>
      </w:r>
      <w:r>
        <w:rPr>
          <w:rFonts w:ascii="Times New Roman" w:eastAsia="宋体" w:hAnsi="Times New Roman" w:cs="Times New Roman" w:hint="eastAsia"/>
          <w:szCs w:val="21"/>
        </w:rPr>
        <w:t>元（大写）：</w:t>
      </w:r>
      <w:r>
        <w:rPr>
          <w:rFonts w:ascii="Times New Roman" w:eastAsia="宋体" w:hAnsi="Times New Roman" w:cs="Times New Roman" w:hint="eastAsia"/>
          <w:szCs w:val="21"/>
          <w:u w:val="single"/>
        </w:rPr>
        <w:t xml:space="preserve">          </w:t>
      </w:r>
      <w:r>
        <w:rPr>
          <w:rFonts w:ascii="Times New Roman" w:eastAsia="宋体" w:hAnsi="Times New Roman" w:cs="Times New Roman" w:hint="eastAsia"/>
          <w:szCs w:val="21"/>
        </w:rPr>
        <w:t>元（小写），</w:t>
      </w:r>
      <w:r>
        <w:rPr>
          <w:rFonts w:ascii="宋体" w:eastAsia="宋体" w:hAnsi="宋体" w:cs="Times New Roman" w:hint="eastAsia"/>
          <w:szCs w:val="21"/>
        </w:rPr>
        <w:t>有效期截止</w:t>
      </w:r>
      <w:r>
        <w:rPr>
          <w:rFonts w:ascii="宋体" w:eastAsia="宋体" w:hAnsi="宋体" w:cs="Times New Roman" w:hint="eastAsia"/>
          <w:szCs w:val="21"/>
          <w:u w:val="single"/>
        </w:rPr>
        <w:t xml:space="preserve">_  </w:t>
      </w:r>
      <w:r>
        <w:rPr>
          <w:rFonts w:ascii="宋体" w:eastAsia="宋体" w:hAnsi="宋体" w:cs="Times New Roman" w:hint="eastAsia"/>
          <w:szCs w:val="21"/>
        </w:rPr>
        <w:t>_年_</w:t>
      </w:r>
      <w:r>
        <w:rPr>
          <w:rFonts w:ascii="宋体" w:eastAsia="宋体" w:hAnsi="宋体" w:cs="Times New Roman" w:hint="eastAsia"/>
          <w:szCs w:val="21"/>
          <w:u w:val="single"/>
        </w:rPr>
        <w:t xml:space="preserve">  </w:t>
      </w:r>
      <w:r>
        <w:rPr>
          <w:rFonts w:ascii="宋体" w:eastAsia="宋体" w:hAnsi="宋体" w:cs="Times New Roman" w:hint="eastAsia"/>
          <w:szCs w:val="21"/>
        </w:rPr>
        <w:t>_月_</w:t>
      </w:r>
      <w:r>
        <w:rPr>
          <w:rFonts w:ascii="宋体" w:eastAsia="宋体" w:hAnsi="宋体" w:cs="Times New Roman" w:hint="eastAsia"/>
          <w:szCs w:val="21"/>
          <w:u w:val="single"/>
        </w:rPr>
        <w:t xml:space="preserve">   </w:t>
      </w:r>
      <w:r>
        <w:rPr>
          <w:rFonts w:ascii="宋体" w:eastAsia="宋体" w:hAnsi="宋体" w:cs="Times New Roman" w:hint="eastAsia"/>
          <w:szCs w:val="21"/>
        </w:rPr>
        <w:t>日</w:t>
      </w:r>
      <w:r>
        <w:rPr>
          <w:rFonts w:ascii="Times New Roman" w:eastAsia="宋体" w:hAnsi="Times New Roman" w:cs="Times New Roman" w:hint="eastAsia"/>
          <w:szCs w:val="21"/>
        </w:rPr>
        <w:t>。甲方收到上述履约保函后</w:t>
      </w:r>
      <w:r>
        <w:rPr>
          <w:rFonts w:ascii="Times New Roman" w:eastAsia="宋体" w:hAnsi="Times New Roman" w:cs="Times New Roman" w:hint="eastAsia"/>
          <w:szCs w:val="21"/>
          <w:u w:val="single"/>
        </w:rPr>
        <w:t>10</w:t>
      </w:r>
      <w:r>
        <w:rPr>
          <w:rFonts w:ascii="Times New Roman" w:eastAsia="宋体" w:hAnsi="Times New Roman" w:cs="Times New Roman" w:hint="eastAsia"/>
          <w:szCs w:val="21"/>
        </w:rPr>
        <w:t>个工作日内向</w:t>
      </w:r>
      <w:r>
        <w:rPr>
          <w:rFonts w:ascii="Calibri" w:eastAsia="宋体" w:hAnsi="Calibri" w:cs="Times New Roman" w:hint="eastAsia"/>
          <w:szCs w:val="21"/>
        </w:rPr>
        <w:t>乙方支付合同总金额的</w:t>
      </w:r>
      <w:r>
        <w:rPr>
          <w:rFonts w:ascii="Times New Roman" w:eastAsia="宋体" w:hAnsi="Times New Roman" w:cs="Times New Roman" w:hint="eastAsia"/>
          <w:szCs w:val="21"/>
          <w:u w:val="single"/>
        </w:rPr>
        <w:t>10</w:t>
      </w:r>
      <w:r>
        <w:rPr>
          <w:rFonts w:ascii="Calibri" w:eastAsia="宋体" w:hAnsi="Calibri" w:cs="Times New Roman" w:hint="eastAsia"/>
          <w:szCs w:val="21"/>
          <w:u w:val="single"/>
        </w:rPr>
        <w:t xml:space="preserve"> %</w:t>
      </w:r>
      <w:r>
        <w:rPr>
          <w:rFonts w:ascii="Calibri" w:eastAsia="宋体" w:hAnsi="Calibri" w:cs="Times New Roman" w:hint="eastAsia"/>
          <w:szCs w:val="21"/>
        </w:rPr>
        <w:t>，即人民币：</w:t>
      </w:r>
      <w:r>
        <w:rPr>
          <w:rFonts w:ascii="Times New Roman" w:eastAsia="宋体" w:hAnsi="Times New Roman" w:cs="Times New Roman" w:hint="eastAsia"/>
          <w:szCs w:val="21"/>
          <w:u w:val="single"/>
        </w:rPr>
        <w:t xml:space="preserve">         </w:t>
      </w:r>
      <w:r>
        <w:rPr>
          <w:rFonts w:ascii="Calibri" w:eastAsia="宋体" w:hAnsi="Calibri" w:cs="Times New Roman" w:hint="eastAsia"/>
          <w:szCs w:val="21"/>
        </w:rPr>
        <w:t>元（大写）：</w:t>
      </w:r>
      <w:r>
        <w:rPr>
          <w:rFonts w:ascii="Times New Roman" w:eastAsia="宋体" w:hAnsi="Times New Roman" w:cs="Times New Roman" w:hint="eastAsia"/>
          <w:szCs w:val="21"/>
          <w:u w:val="single"/>
        </w:rPr>
        <w:t xml:space="preserve">           </w:t>
      </w:r>
      <w:r>
        <w:rPr>
          <w:rFonts w:ascii="Calibri" w:eastAsia="宋体" w:hAnsi="Calibri" w:cs="Times New Roman" w:hint="eastAsia"/>
          <w:szCs w:val="21"/>
        </w:rPr>
        <w:t>元（小写）；</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szCs w:val="21"/>
        </w:rPr>
        <w:t>、项目</w:t>
      </w:r>
      <w:bookmarkStart w:id="393" w:name="OLE_LINK7"/>
      <w:bookmarkStart w:id="394" w:name="OLE_LINK8"/>
      <w:r>
        <w:rPr>
          <w:rFonts w:ascii="宋体" w:eastAsia="宋体" w:hAnsi="宋体" w:cs="Times New Roman" w:hint="eastAsia"/>
          <w:szCs w:val="21"/>
        </w:rPr>
        <w:t>终验</w:t>
      </w:r>
      <w:bookmarkEnd w:id="393"/>
      <w:bookmarkEnd w:id="394"/>
      <w:r>
        <w:rPr>
          <w:rFonts w:ascii="宋体" w:eastAsia="宋体" w:hAnsi="宋体" w:cs="Times New Roman"/>
          <w:szCs w:val="21"/>
        </w:rPr>
        <w:t>合格且收到</w:t>
      </w:r>
      <w:r>
        <w:rPr>
          <w:rFonts w:ascii="宋体" w:eastAsia="宋体" w:hAnsi="宋体" w:cs="Times New Roman" w:hint="eastAsia"/>
          <w:szCs w:val="21"/>
        </w:rPr>
        <w:t>终验</w:t>
      </w:r>
      <w:r>
        <w:rPr>
          <w:rFonts w:ascii="宋体" w:eastAsia="宋体" w:hAnsi="宋体" w:cs="Times New Roman"/>
          <w:szCs w:val="21"/>
        </w:rPr>
        <w:t>合格证明</w:t>
      </w:r>
      <w:r>
        <w:rPr>
          <w:rFonts w:ascii="宋体" w:eastAsia="宋体" w:hAnsi="宋体" w:cs="Times New Roman"/>
          <w:szCs w:val="21"/>
          <w:u w:val="single"/>
        </w:rPr>
        <w:t>10</w:t>
      </w:r>
      <w:r>
        <w:rPr>
          <w:rFonts w:ascii="宋体" w:eastAsia="宋体" w:hAnsi="宋体" w:cs="Times New Roman" w:hint="eastAsia"/>
          <w:szCs w:val="21"/>
        </w:rPr>
        <w:t>个工作日内，</w:t>
      </w:r>
      <w:bookmarkStart w:id="395" w:name="OLE_LINK38"/>
      <w:bookmarkStart w:id="396" w:name="OLE_LINK37"/>
      <w:r>
        <w:rPr>
          <w:rFonts w:ascii="宋体" w:eastAsia="宋体" w:hAnsi="宋体" w:cs="Times New Roman" w:hint="eastAsia"/>
          <w:szCs w:val="21"/>
        </w:rPr>
        <w:t>甲方向乙方退还该履约保函。</w:t>
      </w:r>
      <w:bookmarkEnd w:id="395"/>
      <w:bookmarkEnd w:id="396"/>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highlight w:val="none"/>
        </w:rPr>
        <w:t>、上述付款条件满足，但项目资金未完全下达，则付款时间延后为资金下达后</w:t>
      </w:r>
      <w:r>
        <w:rPr>
          <w:rFonts w:ascii="宋体" w:eastAsia="宋体" w:hAnsi="宋体" w:cs="Times New Roman"/>
          <w:szCs w:val="21"/>
          <w:highlight w:val="none"/>
          <w:u w:val="single"/>
        </w:rPr>
        <w:t>15</w:t>
      </w:r>
      <w:r>
        <w:rPr>
          <w:rFonts w:ascii="宋体" w:eastAsia="宋体" w:hAnsi="宋体" w:cs="Times New Roman" w:hint="eastAsia"/>
          <w:szCs w:val="21"/>
          <w:highlight w:val="none"/>
        </w:rPr>
        <w:t>个工作日内。</w:t>
      </w:r>
    </w:p>
    <w:bookmarkEnd w:id="384"/>
    <w:p>
      <w:pPr>
        <w:adjustRightIn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rPr>
        <w:t>七、交货时间和交货地点</w:t>
      </w:r>
    </w:p>
    <w:p>
      <w:pPr>
        <w:snapToGrid w:val="0"/>
        <w:spacing w:line="360" w:lineRule="auto"/>
        <w:ind w:firstLine="407" w:firstLineChars="194"/>
        <w:rPr>
          <w:rFonts w:ascii="宋体" w:eastAsia="宋体" w:hAnsi="宋体" w:cs="Times New Roman"/>
          <w:szCs w:val="21"/>
        </w:rPr>
      </w:pPr>
      <w:r>
        <w:rPr>
          <w:rFonts w:ascii="宋体" w:eastAsia="宋体" w:hAnsi="宋体" w:cs="Times New Roman" w:hint="eastAsia"/>
          <w:szCs w:val="21"/>
        </w:rPr>
        <w:t>乙方应当按以下方式向甲方交付合同标的物：</w:t>
      </w:r>
    </w:p>
    <w:p>
      <w:pPr>
        <w:tabs>
          <w:tab w:val="left" w:pos="540"/>
        </w:tabs>
        <w:snapToGrid w:val="0"/>
        <w:spacing w:line="360" w:lineRule="auto"/>
        <w:rPr>
          <w:rFonts w:ascii="宋体" w:eastAsia="宋体" w:hAnsi="宋体" w:cs="Times New Roman"/>
          <w:szCs w:val="21"/>
        </w:rPr>
      </w:pPr>
      <w:r>
        <w:rPr>
          <w:rFonts w:ascii="宋体" w:eastAsia="宋体" w:hAnsi="宋体" w:cs="Times New Roman"/>
          <w:szCs w:val="21"/>
        </w:rPr>
        <w:t xml:space="preserve">     1．乙方交付内容：</w:t>
      </w:r>
      <w:r>
        <w:rPr>
          <w:rFonts w:ascii="宋体" w:eastAsia="宋体" w:hAnsi="宋体" w:cs="Times New Roman"/>
          <w:szCs w:val="21"/>
          <w:u w:val="single"/>
        </w:rPr>
        <w:t xml:space="preserve">   需求分析报</w:t>
      </w:r>
      <w:r>
        <w:rPr>
          <w:rFonts w:ascii="宋体" w:eastAsia="宋体" w:hAnsi="宋体" w:cs="Times New Roman" w:hint="eastAsia"/>
          <w:szCs w:val="21"/>
          <w:u w:val="single"/>
        </w:rPr>
        <w:t xml:space="preserve">告，概要设计报告，详细设计报告，技术规格说明书，技术开发文档（含源代码），测试报告，验收文档，使用操作说明手册，安装维护手册 （根据具体项目罗列） </w:t>
      </w:r>
      <w:r>
        <w:rPr>
          <w:rFonts w:ascii="宋体" w:eastAsia="宋体" w:hAnsi="宋体" w:cs="Times New Roman" w:hint="eastAsia"/>
          <w:szCs w:val="21"/>
        </w:rPr>
        <w:t>。</w:t>
      </w:r>
    </w:p>
    <w:p>
      <w:pPr>
        <w:snapToGrid w:val="0"/>
        <w:spacing w:line="360" w:lineRule="auto"/>
        <w:rPr>
          <w:rFonts w:ascii="宋体" w:eastAsia="宋体" w:hAnsi="宋体" w:cs="Times New Roman"/>
          <w:szCs w:val="21"/>
        </w:rPr>
      </w:pPr>
      <w:r>
        <w:rPr>
          <w:rFonts w:ascii="宋体" w:eastAsia="宋体" w:hAnsi="宋体" w:cs="Times New Roman" w:hint="eastAsia"/>
          <w:szCs w:val="21"/>
        </w:rPr>
        <w:t xml:space="preserve">     2．交付的时间及地点：</w:t>
      </w:r>
      <w:r>
        <w:rPr>
          <w:rFonts w:ascii="宋体" w:eastAsia="宋体" w:hAnsi="宋体" w:cs="Times New Roman" w:hint="eastAsia"/>
          <w:szCs w:val="21"/>
          <w:u w:val="single"/>
        </w:rPr>
        <w:t xml:space="preserve">    </w:t>
      </w:r>
    </w:p>
    <w:p>
      <w:pPr>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乙方应在本合同生效后</w:t>
      </w:r>
      <w:r>
        <w:rPr>
          <w:rFonts w:ascii="宋体" w:eastAsia="宋体" w:hAnsi="宋体" w:cs="Times New Roman" w:hint="eastAsia"/>
          <w:kern w:val="0"/>
          <w:szCs w:val="21"/>
        </w:rPr>
        <w:t xml:space="preserve">   </w:t>
      </w:r>
      <w:r>
        <w:rPr>
          <w:rFonts w:ascii="宋体" w:eastAsia="宋体" w:hAnsi="宋体" w:cs="Times New Roman" w:hint="eastAsia"/>
          <w:szCs w:val="21"/>
        </w:rPr>
        <w:t>日内在甲方所在地向甲方提交研究开发计划。研究开发计划应包括以下主要内容：</w:t>
      </w:r>
    </w:p>
    <w:p>
      <w:pPr>
        <w:snapToGrid w:val="0"/>
        <w:spacing w:line="360" w:lineRule="auto"/>
        <w:ind w:left="785" w:hanging="785" w:hangingChars="374"/>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1.                      </w:t>
      </w:r>
    </w:p>
    <w:p>
      <w:pPr>
        <w:snapToGrid w:val="0"/>
        <w:spacing w:line="360" w:lineRule="auto"/>
        <w:ind w:left="735" w:leftChars="350"/>
        <w:rPr>
          <w:rFonts w:ascii="宋体" w:eastAsia="宋体" w:hAnsi="宋体" w:cs="Times New Roman"/>
          <w:szCs w:val="21"/>
          <w:u w:val="single"/>
        </w:rPr>
      </w:pPr>
      <w:r>
        <w:rPr>
          <w:rFonts w:ascii="宋体" w:eastAsia="宋体" w:hAnsi="宋体" w:cs="Times New Roman" w:hint="eastAsia"/>
          <w:szCs w:val="21"/>
          <w:u w:val="single"/>
        </w:rPr>
        <w:t xml:space="preserve">  2.                      </w:t>
      </w:r>
    </w:p>
    <w:p>
      <w:pPr>
        <w:snapToGrid w:val="0"/>
        <w:spacing w:line="360" w:lineRule="auto"/>
        <w:ind w:left="735" w:leftChars="350"/>
        <w:rPr>
          <w:rFonts w:ascii="宋体" w:eastAsia="宋体" w:hAnsi="宋体" w:cs="Times New Roman"/>
          <w:szCs w:val="21"/>
          <w:u w:val="single"/>
        </w:rPr>
      </w:pPr>
      <w:r>
        <w:rPr>
          <w:rFonts w:ascii="宋体" w:eastAsia="宋体" w:hAnsi="宋体" w:cs="Times New Roman" w:hint="eastAsia"/>
          <w:szCs w:val="21"/>
          <w:u w:val="single"/>
        </w:rPr>
        <w:t xml:space="preserve">        </w:t>
      </w:r>
      <w:r>
        <w:rPr>
          <w:rFonts w:ascii="宋体" w:eastAsia="宋体" w:hAnsi="宋体" w:cs="Times New Roman"/>
          <w:szCs w:val="21"/>
          <w:u w:val="single"/>
        </w:rPr>
        <w:t>………</w:t>
      </w:r>
      <w:r>
        <w:rPr>
          <w:rFonts w:ascii="宋体" w:eastAsia="宋体" w:hAnsi="宋体" w:cs="Times New Roman" w:hint="eastAsia"/>
          <w:szCs w:val="21"/>
          <w:u w:val="single"/>
        </w:rPr>
        <w:t xml:space="preserve">            </w:t>
      </w:r>
    </w:p>
    <w:p>
      <w:pPr>
        <w:snapToGrid w:val="0"/>
        <w:spacing w:line="360" w:lineRule="auto"/>
        <w:ind w:firstLine="420" w:firstLineChars="200"/>
        <w:rPr>
          <w:rFonts w:ascii="宋体" w:eastAsia="宋体" w:hAnsi="宋体" w:cs="Times New Roman"/>
          <w:b/>
          <w:szCs w:val="21"/>
        </w:rPr>
      </w:pPr>
    </w:p>
    <w:p>
      <w:pPr>
        <w:adjustRightIn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rPr>
        <w:t>八、原产地</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本合同项下所提供的服务应来自于中华人民共和国或是与中华人民共和国有正常贸易往来的国家（以下简称“合格来源国”）和地区。</w:t>
      </w:r>
    </w:p>
    <w:p>
      <w:pPr>
        <w:adjustRightIn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rPr>
        <w:t>九、标准</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w:t>
      </w:r>
      <w:r>
        <w:rPr>
          <w:rFonts w:ascii="宋体" w:eastAsia="宋体" w:hAnsi="宋体" w:cs="Times New Roman" w:hint="eastAsia"/>
          <w:szCs w:val="21"/>
        </w:rPr>
        <w:t>、本合同交付物应符合合同附件技术要求所述的标准。如果没有提及适用标准，则应符合货物</w:t>
      </w:r>
      <w:r>
        <w:rPr>
          <w:rFonts w:ascii="宋体" w:eastAsia="宋体" w:hAnsi="宋体" w:cs="Times New Roman"/>
          <w:szCs w:val="21"/>
        </w:rPr>
        <w:t>/</w:t>
      </w:r>
      <w:r>
        <w:rPr>
          <w:rFonts w:ascii="宋体" w:eastAsia="宋体" w:hAnsi="宋体" w:cs="Times New Roman" w:hint="eastAsia"/>
          <w:szCs w:val="21"/>
        </w:rPr>
        <w:t>服务来源国适用的官方标准。这些标准必须是有关机构发布的最新版本的标准。</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、除非技术规格中另有规定，计量单位均采用中华人民共和国法定计量单位。</w:t>
      </w:r>
    </w:p>
    <w:p>
      <w:pPr>
        <w:tabs>
          <w:tab w:val="left" w:pos="1573"/>
        </w:tabs>
        <w:adjustRightInd w:val="0"/>
        <w:snapToGri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rPr>
        <w:t>十、甲方的权利和义务</w:t>
      </w:r>
    </w:p>
    <w:p>
      <w:pPr>
        <w:tabs>
          <w:tab w:val="left" w:pos="480"/>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1、甲方积极参与处理项目的管理、需求、沟通、验收等过程，推动项目按计划进行。</w:t>
      </w:r>
    </w:p>
    <w:p>
      <w:pPr>
        <w:tabs>
          <w:tab w:val="left" w:pos="480"/>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2、甲方安排项目负责人或项目小组全面配合乙方的工作，与乙方共同推进项目、解决问题、保障进度。</w:t>
      </w:r>
    </w:p>
    <w:p>
      <w:pPr>
        <w:tabs>
          <w:tab w:val="left" w:pos="480"/>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3、参与整个项目全过程，协助配合乙方做好需求调研、方案设计及现场等工作，对各项业务的需求报告及时确认，组织相关部门参加各阶段验收工作。</w:t>
      </w:r>
    </w:p>
    <w:p>
      <w:pPr>
        <w:tabs>
          <w:tab w:val="left" w:pos="480"/>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xml:space="preserve">4、协调各业务部门配合乙方开展工作，保证乙方及时得到业务相关的技术资料、数据资料， </w:t>
      </w:r>
      <w:r>
        <w:rPr>
          <w:rFonts w:ascii="宋体" w:eastAsia="宋体" w:hAnsi="宋体" w:cs="Times New Roman" w:hint="eastAsia"/>
          <w:szCs w:val="21"/>
        </w:rPr>
        <w:t>提供业务咨询，并提供现场安装的条件与支持。</w:t>
      </w:r>
    </w:p>
    <w:p>
      <w:pPr>
        <w:tabs>
          <w:tab w:val="left" w:pos="480"/>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5</w:t>
      </w:r>
      <w:r>
        <w:rPr>
          <w:rFonts w:ascii="宋体" w:eastAsia="宋体" w:hAnsi="宋体" w:cs="Times New Roman" w:hint="eastAsia"/>
          <w:szCs w:val="21"/>
        </w:rPr>
        <w:t>、按照工作计划进度，及时接受乙方的验收申请，组织并完成验收工作。</w:t>
      </w:r>
    </w:p>
    <w:p>
      <w:pPr>
        <w:tabs>
          <w:tab w:val="left" w:pos="480"/>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6</w:t>
      </w:r>
      <w:r>
        <w:rPr>
          <w:rFonts w:ascii="宋体" w:eastAsia="宋体" w:hAnsi="宋体" w:cs="Times New Roman" w:hint="eastAsia"/>
          <w:szCs w:val="21"/>
        </w:rPr>
        <w:t>、甲方应按合同规定的付款条件内，按时支付合同款项。</w:t>
      </w:r>
    </w:p>
    <w:p>
      <w:pPr>
        <w:tabs>
          <w:tab w:val="left" w:pos="1573"/>
        </w:tabs>
        <w:adjustRightInd w:val="0"/>
        <w:snapToGri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rPr>
        <w:t>十一、乙方的权利和义务</w:t>
      </w:r>
    </w:p>
    <w:p>
      <w:pPr>
        <w:tabs>
          <w:tab w:val="left" w:pos="480"/>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l、合同正式生效后指定专门人员成立项目组，该项目组全面负责整个项目过程，指定现场实施具体负责人，与甲方项目负责人一起全权负责项目管理和协调项目中出现的问题，管理项目进度、需求变更、协调本方资源等多方面的工作。</w:t>
      </w:r>
    </w:p>
    <w:p>
      <w:pPr>
        <w:tabs>
          <w:tab w:val="left" w:pos="480"/>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2、确定项目组下设的软件开发及实施人员。项目组的人员变化及时通知甲方，对于不能胜任人员根据甲方要求及时调换。</w:t>
      </w:r>
    </w:p>
    <w:p>
      <w:pPr>
        <w:tabs>
          <w:tab w:val="left" w:pos="480"/>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3、在甲方配合下根据本合同及附件各项要求完成软件的需求分析、设计、开发、测试和实施工作，及时发现并解决软件问题，不断完善达到软件需求和验收标准的规定。项目建设各阶段评审发生的评审费、文档印刷费等费用由乙方承担。</w:t>
      </w:r>
    </w:p>
    <w:p>
      <w:pPr>
        <w:tabs>
          <w:tab w:val="left" w:pos="480"/>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4、乙方需安排合理的项目组织机构和人员，确保项目规范性和沟通通畅。开展进度管理机制，每周向甲方提供工作开发进展情况，并提出相关建议。</w:t>
      </w:r>
    </w:p>
    <w:p>
      <w:pPr>
        <w:tabs>
          <w:tab w:val="left" w:pos="480"/>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5、乙方负责对甲方业务人员进行系统操作培训，对甲方技术人员进行系统安装培训和系统维护培训。</w:t>
      </w:r>
    </w:p>
    <w:p>
      <w:pPr>
        <w:tabs>
          <w:tab w:val="left" w:pos="480"/>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6、在整个项目的建设过程中，乙方按照合同和验收要求，提交相应的文档。对项目过程中的变更事项，由双方单位协商调整并以书面确认，最终以相应的正式变更协议为准。</w:t>
      </w:r>
    </w:p>
    <w:p>
      <w:pPr>
        <w:tabs>
          <w:tab w:val="left" w:pos="480"/>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7、系统正式运行后，定期回访用户，当软件出现重大缺陷问题井影响到甲方实际应用时需及时响应并派人到现场解决。</w:t>
      </w:r>
    </w:p>
    <w:p>
      <w:pPr>
        <w:tabs>
          <w:tab w:val="left" w:pos="480"/>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8、工作现场严格遵守甲方的规定。</w:t>
      </w:r>
    </w:p>
    <w:p>
      <w:pPr>
        <w:tabs>
          <w:tab w:val="left" w:pos="480"/>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xml:space="preserve">9、当遇到“ </w:t>
      </w:r>
      <w:r>
        <w:rPr>
          <w:rFonts w:ascii="宋体" w:eastAsia="宋体" w:hAnsi="宋体" w:cs="Times New Roman" w:hint="eastAsia"/>
          <w:szCs w:val="21"/>
        </w:rPr>
        <w:t>不可抗力”</w:t>
      </w:r>
      <w:r>
        <w:rPr>
          <w:rFonts w:ascii="宋体" w:eastAsia="宋体" w:hAnsi="宋体" w:cs="Times New Roman"/>
          <w:szCs w:val="21"/>
        </w:rPr>
        <w:t xml:space="preserve"> </w:t>
      </w:r>
      <w:r>
        <w:rPr>
          <w:rFonts w:ascii="宋体" w:eastAsia="宋体" w:hAnsi="宋体" w:cs="Times New Roman" w:hint="eastAsia"/>
          <w:szCs w:val="21"/>
        </w:rPr>
        <w:t>的影响不能按计划实施，有权提出</w:t>
      </w:r>
      <w:r>
        <w:rPr>
          <w:rFonts w:ascii="宋体" w:eastAsia="宋体" w:hAnsi="宋体" w:cs="Times New Roman"/>
          <w:szCs w:val="21"/>
        </w:rPr>
        <w:t>工程</w:t>
      </w:r>
      <w:r>
        <w:rPr>
          <w:rFonts w:ascii="宋体" w:eastAsia="宋体" w:hAnsi="宋体" w:cs="Times New Roman" w:hint="eastAsia"/>
          <w:szCs w:val="21"/>
        </w:rPr>
        <w:t>延期申请。</w:t>
      </w:r>
    </w:p>
    <w:p>
      <w:pPr>
        <w:tabs>
          <w:tab w:val="left" w:pos="480"/>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乙方保证不在产品和及相关服务中设置任何形式的后门程序、未公开接口或特权访问通道，不通过技术手段远程控制甲方系统或设备，未经甲方同意不修改系统配置、删除数据或中断服务。一旦发现设置后门或非法获取数据，甲方有权立即终止合同。若因上述行为导致数据泄露、系统故障，乙方需赔偿全部直接损失（包括数据恢复费用、业务中断损失、监管罚款等），并承担因此产生的法律责任。</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11未经甲方书面同意，乙方不得单方面要求升级、更换产品或服务，不得因甲方拒绝升级而降低服务质量或中断服务。</w:t>
      </w:r>
      <w:bookmarkStart w:id="397" w:name="OLE_LINK20"/>
      <w:r>
        <w:rPr>
          <w:rFonts w:ascii="宋体" w:eastAsia="宋体" w:hAnsi="宋体" w:cs="Times New Roman" w:hint="eastAsia"/>
          <w:szCs w:val="21"/>
        </w:rPr>
        <w:t>如涉及增加或改进安全性的软件升级问题，乙方应当在其刚开始应用该等软件时的第一时间内告知甲方，经甲方同意后应立即主动地、无条件地给与免费更新并调试完好。</w:t>
      </w:r>
    </w:p>
    <w:bookmarkEnd w:id="397"/>
    <w:p>
      <w:pPr>
        <w:tabs>
          <w:tab w:val="left" w:pos="480"/>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w:t>
      </w:r>
      <w:r>
        <w:rPr>
          <w:rFonts w:ascii="宋体" w:eastAsia="宋体" w:hAnsi="宋体" w:cs="Times New Roman" w:hint="eastAsia"/>
          <w:szCs w:val="21"/>
          <w:lang w:bidi="ar"/>
        </w:rPr>
        <w:t>除基于法院判决、行政命令或经甲方书面授权外，乙方不得以任何形式（包括但不限于复制、发布、公开、共享、转让、许可、展示等）向任何第三方披露源代码、算法、软件程序、开发文档、实施方案、拓扑图、技术架构、接口规范等信息。如乙方违反约定，应立即停止披露行为，采取有效措施消除影响。</w:t>
      </w:r>
    </w:p>
    <w:p>
      <w:pPr>
        <w:adjustRightIn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rPr>
        <w:t>十二、使用合同文件和资料</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w:t>
      </w:r>
      <w:r>
        <w:rPr>
          <w:rFonts w:ascii="宋体" w:eastAsia="宋体" w:hAnsi="宋体" w:cs="Times New Roman" w:hint="eastAsia"/>
          <w:szCs w:val="21"/>
        </w:rPr>
        <w:t>、没有甲方事先书面同意，乙方不得将由甲方或代表甲方提供的有关合同或任何合同条文、规格、计划、图纸或资料提供给与履行本合同无关的任何其他人。即使向与履行本合同有关的人员提供，也应注意保密并限于履行合同必须的范围。</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、没有甲方事先书面同意，除了履行本合同之外，乙方不应使用合同所列举的任何文件和资料。</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3</w:t>
      </w:r>
      <w:r>
        <w:rPr>
          <w:rFonts w:ascii="宋体" w:eastAsia="宋体" w:hAnsi="宋体" w:cs="Times New Roman" w:hint="eastAsia"/>
          <w:szCs w:val="21"/>
        </w:rPr>
        <w:t>、除了合同本身以外，合同所列举的任何文件是甲方的财产。如果甲方有要求，乙方在完成合同后应将这些文件及全部复制件还给甲方。</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lang w:bidi="ar"/>
        </w:rPr>
        <w:t>4、除基于法院判决、行政命令或经甲方书面授权外，乙方不得以任何形式（包括但不限于复制、发布、公开、共享、转让、许可、展示等）向任何第三方披露源代码、算法、软件程序、开发文档、实施方案、拓扑图、技术架构、接口规范等资料。如乙方违反约定，应立即停止披露行为，采取有效措施消除影响。</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5、对于在合同履行过程中所获得或了解的商业秘密，任何一方应承担保密义务。未经对方事先的书面许可，任何一方不得利用或披露这些信息。</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6、保密义务不适用于下列信息：</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（1）现在或以后进入公共领域的信息；</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（2）能够证明在泄露时已被一方当事人持有</w:t>
      </w:r>
      <w:r>
        <w:rPr>
          <w:rFonts w:ascii="宋体" w:eastAsia="宋体" w:hAnsi="宋体" w:cs="Times New Roman"/>
          <w:szCs w:val="21"/>
        </w:rPr>
        <w:t>,</w:t>
      </w:r>
      <w:r>
        <w:rPr>
          <w:rFonts w:ascii="宋体" w:eastAsia="宋体" w:hAnsi="宋体" w:cs="Times New Roman" w:hint="eastAsia"/>
          <w:szCs w:val="21"/>
        </w:rPr>
        <w:t>而且并非是以前直接或间接地从另一方获得的信息</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（3）一方当事人合法地从第三方获得并且也不对此承担保密义务的信息。</w:t>
      </w:r>
    </w:p>
    <w:p>
      <w:pPr>
        <w:adjustRightIn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rPr>
        <w:t>十三、知识产权</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w:t>
      </w:r>
      <w:r>
        <w:rPr>
          <w:rFonts w:ascii="宋体" w:eastAsia="宋体" w:hAnsi="宋体" w:cs="Times New Roman" w:hint="eastAsia"/>
          <w:szCs w:val="21"/>
        </w:rPr>
        <w:t>、乙方应保证，甲方在中华人民共和国使用该系统或系统的任何一部分时，免受第三方提出的侵犯其知识产权的索赔或诉讼。如发生第三人指控甲方实施的技术侵权的，乙方应当提供有利证据进行解释，确保交付甲方的研究开发成果不存在技术侵权情况。</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如果甲方在使用该系统或系统的任何一部分时被任何第三方诉称侵犯了该第三方知识产权或任何其它权利，甲方应立即通知乙方。乙方应负责处理这一指控并应以乙方的名义自负费用向起诉方提出抗辩。由此可能产生的一切法律责任和经济责任均由乙方承担。甲方将尽可能地对乙方抗辩给予协助，由此发生的费用由乙方承担。甲方因此承担连带赔偿责任的，甲方可向乙方追偿。</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3</w:t>
      </w:r>
      <w:r>
        <w:rPr>
          <w:rFonts w:ascii="宋体" w:eastAsia="宋体" w:hAnsi="宋体" w:cs="Times New Roman" w:hint="eastAsia"/>
          <w:szCs w:val="21"/>
        </w:rPr>
        <w:t>、如果甲方发现任何第三方在甲方被许可的范围内非法使用甲方获得的知识产权，甲方应毫不延迟地通知乙方。乙方应在收到甲方通知后</w:t>
      </w:r>
      <w:r>
        <w:rPr>
          <w:rFonts w:ascii="宋体" w:eastAsia="宋体" w:hAnsi="宋体" w:cs="Times New Roman"/>
          <w:szCs w:val="21"/>
        </w:rPr>
        <w:t>14</w:t>
      </w:r>
      <w:r>
        <w:rPr>
          <w:rFonts w:ascii="宋体" w:eastAsia="宋体" w:hAnsi="宋体" w:cs="Times New Roman" w:hint="eastAsia"/>
          <w:szCs w:val="21"/>
        </w:rPr>
        <w:t>日内采取适当行动以制止非法使用行为；否则，如果甲方要求，乙方应授权甲方根据中国法律规定对该第三方提起诉讼，并给甲方尽可能的协助。甲方应负担诉讼中发生的全部费用，并有权获得判决给付的全部赔偿。</w:t>
      </w:r>
    </w:p>
    <w:p>
      <w:pPr>
        <w:snapToGrid w:val="0"/>
        <w:spacing w:line="360" w:lineRule="auto"/>
        <w:ind w:firstLine="412" w:firstLineChars="196"/>
        <w:rPr>
          <w:rFonts w:ascii="宋体" w:eastAsia="宋体" w:hAnsi="宋体" w:cs="Times New Roman"/>
          <w:szCs w:val="21"/>
        </w:rPr>
      </w:pPr>
      <w:r>
        <w:rPr>
          <w:rFonts w:ascii="宋体" w:eastAsia="宋体" w:hAnsi="宋体" w:cs="Times New Roman"/>
          <w:szCs w:val="21"/>
        </w:rPr>
        <w:t>4</w:t>
      </w:r>
      <w:r>
        <w:rPr>
          <w:rFonts w:ascii="宋体" w:eastAsia="宋体" w:hAnsi="宋体" w:cs="Times New Roman" w:hint="eastAsia"/>
          <w:szCs w:val="21"/>
        </w:rPr>
        <w:t>、双方确定，因履行本合同所产生的研究开发成果及其相关知识产权权利归属，按下列第</w:t>
      </w:r>
      <w:r>
        <w:rPr>
          <w:rFonts w:ascii="宋体" w:eastAsia="宋体" w:hAnsi="宋体" w:cs="Times New Roman" w:hint="eastAsia"/>
          <w:szCs w:val="21"/>
          <w:u w:val="single"/>
        </w:rPr>
        <w:t xml:space="preserve">     </w:t>
      </w:r>
      <w:r>
        <w:rPr>
          <w:rFonts w:ascii="宋体" w:eastAsia="宋体" w:hAnsi="宋体" w:cs="Times New Roman" w:hint="eastAsia"/>
          <w:szCs w:val="21"/>
        </w:rPr>
        <w:t>种方式处理：</w:t>
      </w:r>
    </w:p>
    <w:p>
      <w:pPr>
        <w:snapToGrid w:val="0"/>
        <w:spacing w:line="360" w:lineRule="auto"/>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hint="eastAsia"/>
          <w:szCs w:val="21"/>
          <w:u w:val="single"/>
        </w:rPr>
        <w:t xml:space="preserve">  </w:t>
      </w:r>
      <w:r>
        <w:rPr>
          <w:rFonts w:ascii="宋体" w:eastAsia="宋体" w:hAnsi="宋体" w:cs="宋体" w:hint="eastAsia"/>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（甲、乙、双）方享有申请专利的权利。</w:t>
      </w:r>
    </w:p>
    <w:p>
      <w:pPr>
        <w:snapToGrid w:val="0"/>
        <w:spacing w:line="360" w:lineRule="auto"/>
        <w:rPr>
          <w:rFonts w:ascii="宋体" w:eastAsia="宋体" w:hAnsi="宋体" w:cs="Times New Roman"/>
          <w:szCs w:val="21"/>
          <w:u w:val="single"/>
        </w:rPr>
      </w:pPr>
      <w:r>
        <w:rPr>
          <w:rFonts w:ascii="宋体" w:eastAsia="宋体" w:hAnsi="宋体" w:cs="Times New Roman" w:hint="eastAsia"/>
          <w:szCs w:val="21"/>
        </w:rPr>
        <w:t xml:space="preserve">    专利权取得后的使用和有关利益分配方式如下：</w:t>
      </w:r>
      <w:r>
        <w:rPr>
          <w:rFonts w:ascii="宋体" w:eastAsia="宋体" w:hAnsi="宋体" w:cs="Times New Roman" w:hint="eastAsia"/>
          <w:szCs w:val="21"/>
          <w:u w:val="single"/>
        </w:rPr>
        <w:t xml:space="preserve">                  </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（2）按技术秘密方式处理。有关使用和转让的权利归属及由此产生的利益按以下约定处理：</w:t>
      </w:r>
    </w:p>
    <w:p>
      <w:pPr>
        <w:snapToGrid w:val="0"/>
        <w:spacing w:line="360" w:lineRule="auto"/>
        <w:rPr>
          <w:rFonts w:ascii="宋体" w:eastAsia="宋体" w:hAnsi="宋体" w:cs="Times New Roman"/>
          <w:szCs w:val="21"/>
          <w:u w:val="single"/>
        </w:rPr>
      </w:pPr>
      <w:r>
        <w:rPr>
          <w:rFonts w:ascii="宋体" w:eastAsia="宋体" w:hAnsi="宋体" w:cs="Times New Roman" w:hint="eastAsia"/>
          <w:szCs w:val="21"/>
        </w:rPr>
        <w:t xml:space="preserve">   技术秘密的使用权：</w:t>
      </w:r>
      <w:r>
        <w:rPr>
          <w:rFonts w:ascii="宋体" w:eastAsia="宋体" w:hAnsi="宋体" w:cs="Times New Roman" w:hint="eastAsia"/>
          <w:szCs w:val="21"/>
          <w:u w:val="single"/>
        </w:rPr>
        <w:t xml:space="preserve">                                      </w:t>
      </w:r>
    </w:p>
    <w:p>
      <w:pPr>
        <w:snapToGrid w:val="0"/>
        <w:spacing w:line="360" w:lineRule="auto"/>
        <w:rPr>
          <w:rFonts w:ascii="宋体" w:eastAsia="宋体" w:hAnsi="宋体" w:cs="Times New Roman"/>
          <w:szCs w:val="21"/>
          <w:u w:val="single"/>
        </w:rPr>
      </w:pPr>
      <w:r>
        <w:rPr>
          <w:rFonts w:ascii="宋体" w:eastAsia="宋体" w:hAnsi="宋体" w:cs="Times New Roman" w:hint="eastAsia"/>
          <w:szCs w:val="21"/>
        </w:rPr>
        <w:t xml:space="preserve">   技术秘密的转让权：</w:t>
      </w:r>
      <w:r>
        <w:rPr>
          <w:rFonts w:ascii="宋体" w:eastAsia="宋体" w:hAnsi="宋体" w:cs="Times New Roman" w:hint="eastAsia"/>
          <w:szCs w:val="21"/>
          <w:u w:val="single"/>
        </w:rPr>
        <w:t xml:space="preserve">                                      </w:t>
      </w:r>
    </w:p>
    <w:p>
      <w:pPr>
        <w:snapToGrid w:val="0"/>
        <w:spacing w:line="360" w:lineRule="auto"/>
        <w:rPr>
          <w:rFonts w:ascii="宋体" w:eastAsia="宋体" w:hAnsi="宋体" w:cs="Times New Roman"/>
          <w:szCs w:val="21"/>
          <w:u w:val="single"/>
        </w:rPr>
      </w:pPr>
      <w:r>
        <w:rPr>
          <w:rFonts w:ascii="宋体" w:eastAsia="宋体" w:hAnsi="宋体" w:cs="Times New Roman" w:hint="eastAsia"/>
          <w:szCs w:val="21"/>
        </w:rPr>
        <w:t xml:space="preserve">   相关利益的分配办法：</w:t>
      </w:r>
      <w:r>
        <w:rPr>
          <w:rFonts w:ascii="宋体" w:eastAsia="宋体" w:hAnsi="宋体" w:cs="Times New Roman" w:hint="eastAsia"/>
          <w:szCs w:val="21"/>
          <w:u w:val="single"/>
        </w:rPr>
        <w:t xml:space="preserve">                                    </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5</w:t>
      </w:r>
      <w:r>
        <w:rPr>
          <w:rFonts w:ascii="宋体" w:eastAsia="宋体" w:hAnsi="宋体" w:cs="Times New Roman" w:hint="eastAsia"/>
          <w:szCs w:val="21"/>
        </w:rPr>
        <w:t>、双方对本合同有关的知识产权权利归属特别约定如下：</w:t>
      </w:r>
      <w:r>
        <w:rPr>
          <w:rFonts w:ascii="宋体" w:eastAsia="宋体" w:hAnsi="宋体" w:cs="Times New Roman" w:hint="eastAsia"/>
          <w:szCs w:val="21"/>
          <w:u w:val="single"/>
        </w:rPr>
        <w:t xml:space="preserve">  本项目建设成果的知识产权归甲方所有（根据项目情况填写）  </w:t>
      </w:r>
      <w:r>
        <w:rPr>
          <w:rFonts w:ascii="宋体" w:eastAsia="宋体" w:hAnsi="宋体" w:cs="Times New Roman" w:hint="eastAsia"/>
          <w:szCs w:val="21"/>
        </w:rPr>
        <w:t>。</w:t>
      </w:r>
    </w:p>
    <w:p>
      <w:pPr>
        <w:adjustRightIn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rPr>
        <w:t>十四、验收和交付</w:t>
      </w:r>
    </w:p>
    <w:p>
      <w:pPr>
        <w:snapToGrid w:val="0"/>
        <w:spacing w:line="360" w:lineRule="auto"/>
        <w:ind w:firstLine="420" w:firstLineChars="200"/>
        <w:rPr>
          <w:rFonts w:ascii="宋体" w:eastAsia="宋体" w:hAnsi="宋体" w:cs="Times New Roman"/>
          <w:szCs w:val="21"/>
          <w:u w:val="single"/>
        </w:rPr>
      </w:pPr>
      <w:r>
        <w:rPr>
          <w:rFonts w:ascii="宋体" w:eastAsia="宋体" w:hAnsi="宋体" w:cs="Times New Roman" w:hint="eastAsia"/>
          <w:szCs w:val="21"/>
        </w:rPr>
        <w:t>1、双方确定，按以下标准及方法对乙方完成的成果进行验收：</w:t>
      </w:r>
      <w:r>
        <w:rPr>
          <w:rFonts w:ascii="宋体" w:eastAsia="宋体" w:hAnsi="宋体" w:cs="Times New Roman" w:hint="eastAsia"/>
          <w:szCs w:val="21"/>
          <w:u w:val="single"/>
        </w:rPr>
        <w:t xml:space="preserve">  按照本合同附件的技术规格和要求及项目需求分析说明书和概要设计报告对乙方研究开发成果进行验收 （根据具体项目确定）。</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、现场初步验收移交</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验收按照国标的软件工程相关规定执行。乙方完成软件安装测试(包括各软件分系统的功能和性能测试、软件集成)后，由乙方委托具备相关资质的第三方进行测试，出具测试大纲、测试方案、测试数据及测试报告。测试结果经甲方审定满足要求后，进行现场初步验收移交。届时，乙方将向甲方提交全部技术文档，甲方组成资料审查小组对技术文档的完整性与正确性进行审查。</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3</w:t>
      </w:r>
      <w:r>
        <w:rPr>
          <w:rFonts w:ascii="宋体" w:eastAsia="宋体" w:hAnsi="宋体" w:cs="Times New Roman" w:hint="eastAsia"/>
          <w:szCs w:val="21"/>
        </w:rPr>
        <w:t>、正式验收交付</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软件初步验收移交后进行为期三个月的试运行考核，考核期满并满足软件开发任务书要求后，乙方提出验收申请，经甲方认定具备验收条件，由甲方组织正式验收交付。</w:t>
      </w:r>
    </w:p>
    <w:p>
      <w:pPr>
        <w:adjustRightIn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rPr>
        <w:t>十五、质量保证</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按照国标的软件工程化和质量保证要求执行。</w:t>
      </w:r>
    </w:p>
    <w:p>
      <w:pPr>
        <w:adjustRightInd w:val="0"/>
        <w:spacing w:line="360" w:lineRule="auto"/>
        <w:ind w:firstLine="420" w:firstLineChars="200"/>
        <w:outlineLvl w:val="0"/>
        <w:rPr>
          <w:rFonts w:ascii="宋体" w:eastAsia="宋体" w:hAnsi="宋体" w:cs="Times New Roman"/>
          <w:b/>
          <w:szCs w:val="21"/>
        </w:rPr>
      </w:pPr>
      <w:bookmarkStart w:id="398" w:name="_Toc171226498"/>
      <w:bookmarkStart w:id="399" w:name="_Toc147224299"/>
      <w:bookmarkStart w:id="400" w:name="_Toc200437498"/>
      <w:r>
        <w:rPr>
          <w:rFonts w:ascii="宋体" w:eastAsia="宋体" w:hAnsi="宋体" w:cs="Times New Roman" w:hint="eastAsia"/>
          <w:b/>
          <w:szCs w:val="21"/>
        </w:rPr>
        <w:t>十六、</w:t>
      </w:r>
      <w:r>
        <w:rPr>
          <w:rFonts w:ascii="宋体" w:eastAsia="宋体" w:hAnsi="宋体" w:cs="Times New Roman"/>
          <w:b/>
          <w:szCs w:val="21"/>
        </w:rPr>
        <w:t>技术服务</w:t>
      </w:r>
      <w:bookmarkEnd w:id="398"/>
      <w:bookmarkEnd w:id="399"/>
      <w:bookmarkEnd w:id="400"/>
    </w:p>
    <w:p>
      <w:pPr>
        <w:snapToGrid w:val="0"/>
        <w:spacing w:line="360" w:lineRule="auto"/>
        <w:ind w:left="317" w:firstLine="101" w:leftChars="151" w:firstLineChars="48"/>
        <w:rPr>
          <w:rFonts w:ascii="宋体" w:eastAsia="宋体" w:hAnsi="宋体" w:cs="Times New Roman"/>
          <w:szCs w:val="21"/>
        </w:rPr>
      </w:pPr>
      <w:r>
        <w:rPr>
          <w:rFonts w:ascii="宋体" w:eastAsia="宋体" w:hAnsi="宋体" w:cs="Times New Roman"/>
          <w:szCs w:val="21"/>
        </w:rPr>
        <w:t>1</w:t>
      </w:r>
      <w:r>
        <w:rPr>
          <w:rFonts w:ascii="宋体" w:eastAsia="宋体" w:hAnsi="宋体" w:cs="Times New Roman" w:hint="eastAsia"/>
          <w:szCs w:val="21"/>
        </w:rPr>
        <w:t>、</w:t>
      </w:r>
      <w:r>
        <w:rPr>
          <w:rFonts w:ascii="宋体" w:eastAsia="宋体" w:hAnsi="宋体" w:cs="Times New Roman"/>
          <w:szCs w:val="21"/>
        </w:rPr>
        <w:t>技术培训</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乙方免费对甲方的操作人员进行技术培训（操作、维护）。甲、乙双方共同商定培训计划，乙方负责组织实施，并要对培训人员进行考核。</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2</w:t>
      </w:r>
      <w:r>
        <w:rPr>
          <w:rFonts w:ascii="宋体" w:eastAsia="宋体" w:hAnsi="宋体" w:cs="Times New Roman" w:hint="eastAsia"/>
          <w:szCs w:val="21"/>
        </w:rPr>
        <w:t>）</w:t>
      </w:r>
      <w:r>
        <w:rPr>
          <w:rFonts w:ascii="宋体" w:eastAsia="宋体" w:hAnsi="宋体" w:cs="Times New Roman"/>
          <w:szCs w:val="21"/>
        </w:rPr>
        <w:t>技术培训要有专人负责、编写专门的教材。所需设备和资料均由乙方无偿提供。</w:t>
      </w:r>
    </w:p>
    <w:p>
      <w:pPr>
        <w:snapToGrid w:val="0"/>
        <w:spacing w:line="360" w:lineRule="auto"/>
        <w:ind w:firstLine="414" w:firstLineChars="197"/>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3</w:t>
      </w:r>
      <w:r>
        <w:rPr>
          <w:rFonts w:ascii="宋体" w:eastAsia="宋体" w:hAnsi="宋体" w:cs="Times New Roman" w:hint="eastAsia"/>
          <w:szCs w:val="21"/>
        </w:rPr>
        <w:t>）</w:t>
      </w:r>
      <w:r>
        <w:rPr>
          <w:rFonts w:ascii="宋体" w:eastAsia="宋体" w:hAnsi="宋体" w:cs="Times New Roman"/>
          <w:szCs w:val="21"/>
        </w:rPr>
        <w:t>培训具体事宜可根据研制进展情况由甲、乙双方另行商定。</w:t>
      </w:r>
    </w:p>
    <w:p>
      <w:pPr>
        <w:snapToGrid w:val="0"/>
        <w:spacing w:line="360" w:lineRule="auto"/>
        <w:ind w:left="317" w:firstLine="101" w:leftChars="151" w:firstLineChars="48"/>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w:t>
      </w:r>
      <w:r>
        <w:rPr>
          <w:rFonts w:ascii="宋体" w:eastAsia="宋体" w:hAnsi="宋体" w:cs="Times New Roman"/>
          <w:szCs w:val="21"/>
        </w:rPr>
        <w:t>技术服务</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从系统通过验收之日起开始计算，</w:t>
      </w:r>
      <w:r>
        <w:rPr>
          <w:rFonts w:ascii="宋体" w:eastAsia="宋体" w:hAnsi="宋体" w:cs="Times New Roman" w:hint="eastAsia"/>
          <w:szCs w:val="21"/>
        </w:rPr>
        <w:t>乙</w:t>
      </w:r>
      <w:r>
        <w:rPr>
          <w:rFonts w:ascii="宋体" w:eastAsia="宋体" w:hAnsi="宋体" w:cs="Times New Roman"/>
          <w:szCs w:val="21"/>
        </w:rPr>
        <w:t>方应对提交的软件产品提供为期</w:t>
      </w:r>
      <w:r>
        <w:rPr>
          <w:rFonts w:ascii="宋体" w:eastAsia="宋体" w:hAnsi="宋体" w:cs="Times New Roman" w:hint="eastAsia"/>
          <w:szCs w:val="21"/>
        </w:rPr>
        <w:t>五</w:t>
      </w:r>
      <w:r>
        <w:rPr>
          <w:rFonts w:ascii="宋体" w:eastAsia="宋体" w:hAnsi="宋体" w:cs="Times New Roman"/>
          <w:szCs w:val="21"/>
        </w:rPr>
        <w:t>年的</w:t>
      </w:r>
      <w:r>
        <w:rPr>
          <w:rFonts w:ascii="宋体" w:eastAsia="宋体" w:hAnsi="宋体" w:cs="Times New Roman" w:hint="eastAsia"/>
          <w:szCs w:val="21"/>
        </w:rPr>
        <w:t>免费</w:t>
      </w:r>
      <w:r>
        <w:rPr>
          <w:rFonts w:ascii="宋体" w:eastAsia="宋体" w:hAnsi="宋体" w:cs="Times New Roman"/>
          <w:szCs w:val="21"/>
        </w:rPr>
        <w:t>系统维护期（其中第一年为质量保证期）。在质量保证期内，</w:t>
      </w:r>
      <w:r>
        <w:rPr>
          <w:rFonts w:ascii="宋体" w:eastAsia="宋体" w:hAnsi="宋体" w:cs="Times New Roman" w:hint="eastAsia"/>
          <w:szCs w:val="21"/>
        </w:rPr>
        <w:t>乙</w:t>
      </w:r>
      <w:r>
        <w:rPr>
          <w:rFonts w:ascii="宋体" w:eastAsia="宋体" w:hAnsi="宋体" w:cs="Times New Roman"/>
          <w:szCs w:val="21"/>
        </w:rPr>
        <w:t>方应向</w:t>
      </w:r>
      <w:r>
        <w:rPr>
          <w:rFonts w:ascii="宋体" w:eastAsia="宋体" w:hAnsi="宋体" w:cs="Times New Roman" w:hint="eastAsia"/>
          <w:szCs w:val="21"/>
        </w:rPr>
        <w:t>甲方</w:t>
      </w:r>
      <w:r>
        <w:rPr>
          <w:rFonts w:ascii="宋体" w:eastAsia="宋体" w:hAnsi="宋体" w:cs="Times New Roman"/>
          <w:szCs w:val="21"/>
        </w:rPr>
        <w:t>提供7*24小时的服务响应，保证</w:t>
      </w:r>
      <w:r>
        <w:rPr>
          <w:rFonts w:ascii="宋体" w:eastAsia="宋体" w:hAnsi="宋体" w:cs="Times New Roman" w:hint="eastAsia"/>
          <w:szCs w:val="21"/>
        </w:rPr>
        <w:t>甲</w:t>
      </w:r>
      <w:r>
        <w:rPr>
          <w:rFonts w:ascii="宋体" w:eastAsia="宋体" w:hAnsi="宋体" w:cs="Times New Roman"/>
          <w:szCs w:val="21"/>
        </w:rPr>
        <w:t>方可以随时找到相应的技术人员，如有必要，要在6小时之内赶到现场予以技术支持；在本期内</w:t>
      </w:r>
      <w:r>
        <w:rPr>
          <w:rFonts w:ascii="宋体" w:eastAsia="宋体" w:hAnsi="宋体" w:cs="Times New Roman" w:hint="eastAsia"/>
          <w:szCs w:val="21"/>
        </w:rPr>
        <w:t>乙</w:t>
      </w:r>
      <w:r>
        <w:rPr>
          <w:rFonts w:ascii="宋体" w:eastAsia="宋体" w:hAnsi="宋体" w:cs="Times New Roman"/>
          <w:szCs w:val="21"/>
        </w:rPr>
        <w:t>方应对系统提供必要的升级和缺陷修改。在系统维护期内，若发生实质性需求变更，</w:t>
      </w:r>
      <w:r>
        <w:rPr>
          <w:rFonts w:ascii="宋体" w:eastAsia="宋体" w:hAnsi="宋体" w:cs="Times New Roman" w:hint="eastAsia"/>
          <w:szCs w:val="21"/>
        </w:rPr>
        <w:t>乙</w:t>
      </w:r>
      <w:r>
        <w:rPr>
          <w:rFonts w:ascii="宋体" w:eastAsia="宋体" w:hAnsi="宋体" w:cs="Times New Roman"/>
          <w:szCs w:val="21"/>
        </w:rPr>
        <w:t>方应以优惠的价格对系统进行修改。在质量保证期结束后，</w:t>
      </w:r>
      <w:r>
        <w:rPr>
          <w:rFonts w:ascii="宋体" w:eastAsia="宋体" w:hAnsi="宋体" w:cs="Times New Roman" w:hint="eastAsia"/>
          <w:szCs w:val="21"/>
        </w:rPr>
        <w:t>乙</w:t>
      </w:r>
      <w:r>
        <w:rPr>
          <w:rFonts w:ascii="宋体" w:eastAsia="宋体" w:hAnsi="宋体" w:cs="Times New Roman"/>
          <w:szCs w:val="21"/>
        </w:rPr>
        <w:t>方应向</w:t>
      </w:r>
      <w:r>
        <w:rPr>
          <w:rFonts w:ascii="宋体" w:eastAsia="宋体" w:hAnsi="宋体" w:cs="Times New Roman" w:hint="eastAsia"/>
          <w:szCs w:val="21"/>
        </w:rPr>
        <w:t>甲</w:t>
      </w:r>
      <w:r>
        <w:rPr>
          <w:rFonts w:ascii="宋体" w:eastAsia="宋体" w:hAnsi="宋体" w:cs="Times New Roman"/>
          <w:szCs w:val="21"/>
        </w:rPr>
        <w:t>方提供7*8小时的服务响应，保证</w:t>
      </w:r>
      <w:r>
        <w:rPr>
          <w:rFonts w:ascii="宋体" w:eastAsia="宋体" w:hAnsi="宋体" w:cs="Times New Roman" w:hint="eastAsia"/>
          <w:szCs w:val="21"/>
        </w:rPr>
        <w:t>甲</w:t>
      </w:r>
      <w:r>
        <w:rPr>
          <w:rFonts w:ascii="宋体" w:eastAsia="宋体" w:hAnsi="宋体" w:cs="Times New Roman"/>
          <w:szCs w:val="21"/>
        </w:rPr>
        <w:t>方可以随时找到相应的技术人员，如有必要，要在12小时之内赶到现场予以技术支持。</w:t>
      </w:r>
    </w:p>
    <w:p>
      <w:pPr>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szCs w:val="21"/>
        </w:rPr>
        <w:t>乙方应建立技术服务制度，与甲方协商维护约定，定期走访用户，进行巡检服务。</w:t>
      </w:r>
    </w:p>
    <w:p>
      <w:pPr>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（3）双方确定，乙方应在向甲方交付合同标的</w:t>
      </w:r>
      <w:r>
        <w:rPr>
          <w:rFonts w:ascii="宋体" w:eastAsia="宋体" w:hAnsi="宋体" w:cs="Times New Roman"/>
          <w:szCs w:val="21"/>
        </w:rPr>
        <w:t>物</w:t>
      </w:r>
      <w:r>
        <w:rPr>
          <w:rFonts w:ascii="宋体" w:eastAsia="宋体" w:hAnsi="宋体" w:cs="Times New Roman" w:hint="eastAsia"/>
          <w:szCs w:val="21"/>
        </w:rPr>
        <w:t>后，根据甲方的请求，为甲方指定的人员提供技术指导和培训，或提供与使用该研究开发成果相关的技术服务。</w:t>
      </w:r>
    </w:p>
    <w:p>
      <w:pPr>
        <w:snapToGrid w:val="0"/>
        <w:spacing w:line="360" w:lineRule="auto"/>
        <w:rPr>
          <w:rFonts w:ascii="宋体" w:eastAsia="宋体" w:hAnsi="宋体" w:cs="Times New Roman"/>
          <w:szCs w:val="21"/>
          <w:u w:val="single"/>
        </w:rPr>
      </w:pPr>
      <w:r>
        <w:rPr>
          <w:rFonts w:ascii="宋体" w:eastAsia="宋体" w:hAnsi="宋体" w:cs="Times New Roman" w:hint="eastAsia"/>
          <w:szCs w:val="21"/>
        </w:rPr>
        <w:t xml:space="preserve">    技术服务和指导内容：</w:t>
      </w:r>
      <w:r>
        <w:rPr>
          <w:rFonts w:ascii="宋体" w:eastAsia="宋体" w:hAnsi="宋体" w:cs="Times New Roman" w:hint="eastAsia"/>
          <w:szCs w:val="21"/>
          <w:u w:val="single"/>
        </w:rPr>
        <w:t xml:space="preserve">                              </w:t>
      </w:r>
    </w:p>
    <w:p>
      <w:pPr>
        <w:snapToGrid w:val="0"/>
        <w:spacing w:line="360" w:lineRule="auto"/>
        <w:rPr>
          <w:rFonts w:ascii="宋体" w:eastAsia="宋体" w:hAnsi="宋体" w:cs="Times New Roman"/>
          <w:szCs w:val="21"/>
          <w:u w:val="single"/>
        </w:rPr>
      </w:pPr>
      <w:r>
        <w:rPr>
          <w:rFonts w:ascii="宋体" w:eastAsia="宋体" w:hAnsi="宋体" w:cs="Times New Roman" w:hint="eastAsia"/>
          <w:szCs w:val="21"/>
        </w:rPr>
        <w:t xml:space="preserve">    地点和方式：</w:t>
      </w:r>
      <w:r>
        <w:rPr>
          <w:rFonts w:ascii="宋体" w:eastAsia="宋体" w:hAnsi="宋体" w:cs="Times New Roman" w:hint="eastAsia"/>
          <w:szCs w:val="21"/>
          <w:u w:val="single"/>
        </w:rPr>
        <w:t xml:space="preserve">                                      </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费用及支付方式：</w:t>
      </w:r>
      <w:r>
        <w:rPr>
          <w:rFonts w:ascii="宋体" w:eastAsia="宋体" w:hAnsi="宋体" w:cs="Times New Roman" w:hint="eastAsia"/>
          <w:szCs w:val="21"/>
          <w:u w:val="single"/>
        </w:rPr>
        <w:t xml:space="preserve">                                  </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3</w:t>
      </w:r>
      <w:r>
        <w:rPr>
          <w:rFonts w:ascii="宋体" w:eastAsia="宋体" w:hAnsi="宋体" w:cs="Times New Roman" w:hint="eastAsia"/>
          <w:szCs w:val="21"/>
        </w:rPr>
        <w:t>、</w:t>
      </w:r>
      <w:r>
        <w:rPr>
          <w:rFonts w:ascii="宋体" w:eastAsia="宋体" w:hAnsi="宋体" w:cs="Times New Roman"/>
          <w:szCs w:val="21"/>
        </w:rPr>
        <w:t>服务项目</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协助甲方完成竣工图设计。</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2</w:t>
      </w:r>
      <w:r>
        <w:rPr>
          <w:rFonts w:ascii="宋体" w:eastAsia="宋体" w:hAnsi="宋体" w:cs="Times New Roman" w:hint="eastAsia"/>
          <w:szCs w:val="21"/>
        </w:rPr>
        <w:t>）</w:t>
      </w:r>
      <w:r>
        <w:rPr>
          <w:rFonts w:ascii="宋体" w:eastAsia="宋体" w:hAnsi="宋体" w:cs="Times New Roman"/>
          <w:szCs w:val="21"/>
        </w:rPr>
        <w:t>免费</w:t>
      </w:r>
      <w:bookmarkStart w:id="401" w:name="OLE_LINK1"/>
      <w:r>
        <w:rPr>
          <w:rFonts w:ascii="宋体" w:eastAsia="宋体" w:hAnsi="宋体" w:cs="Times New Roman" w:hint="eastAsia"/>
          <w:szCs w:val="21"/>
        </w:rPr>
        <w:t>维护</w:t>
      </w:r>
      <w:bookmarkEnd w:id="401"/>
      <w:r>
        <w:rPr>
          <w:rFonts w:ascii="宋体" w:eastAsia="宋体" w:hAnsi="宋体" w:cs="Times New Roman" w:hint="eastAsia"/>
          <w:szCs w:val="21"/>
        </w:rPr>
        <w:t>五</w:t>
      </w:r>
      <w:r>
        <w:rPr>
          <w:rFonts w:ascii="宋体" w:eastAsia="宋体" w:hAnsi="宋体" w:cs="Times New Roman"/>
          <w:szCs w:val="21"/>
        </w:rPr>
        <w:t>年。</w:t>
      </w:r>
      <w:r>
        <w:rPr>
          <w:rFonts w:ascii="宋体" w:eastAsia="宋体" w:hAnsi="宋体" w:cs="Times New Roman" w:hint="eastAsia"/>
          <w:szCs w:val="21"/>
        </w:rPr>
        <w:t>维护</w:t>
      </w:r>
      <w:r>
        <w:rPr>
          <w:rFonts w:ascii="宋体" w:eastAsia="宋体" w:hAnsi="宋体" w:cs="Times New Roman"/>
          <w:szCs w:val="21"/>
        </w:rPr>
        <w:t>期结束后，提供有偿优惠服务，只收取工本费。</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4</w:t>
      </w:r>
      <w:r>
        <w:rPr>
          <w:rFonts w:ascii="宋体" w:eastAsia="宋体" w:hAnsi="宋体" w:cs="Times New Roman" w:hint="eastAsia"/>
          <w:szCs w:val="21"/>
        </w:rPr>
        <w:t>、</w:t>
      </w:r>
      <w:r>
        <w:rPr>
          <w:rFonts w:ascii="宋体" w:eastAsia="宋体" w:hAnsi="宋体" w:cs="Times New Roman"/>
          <w:szCs w:val="21"/>
        </w:rPr>
        <w:t>资料项目</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提供软件设计方案；</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2</w:t>
      </w:r>
      <w:r>
        <w:rPr>
          <w:rFonts w:ascii="宋体" w:eastAsia="宋体" w:hAnsi="宋体" w:cs="Times New Roman" w:hint="eastAsia"/>
          <w:szCs w:val="21"/>
        </w:rPr>
        <w:t>）</w:t>
      </w:r>
      <w:r>
        <w:rPr>
          <w:rFonts w:ascii="宋体" w:eastAsia="宋体" w:hAnsi="宋体" w:cs="Times New Roman"/>
          <w:szCs w:val="21"/>
        </w:rPr>
        <w:t>软件设计文档（含需求分析、概要设计、详细设计、编码）、数据库设计说明、软件测试计划、软件测试方案；</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3</w:t>
      </w:r>
      <w:r>
        <w:rPr>
          <w:rFonts w:ascii="宋体" w:eastAsia="宋体" w:hAnsi="宋体" w:cs="Times New Roman" w:hint="eastAsia"/>
          <w:szCs w:val="21"/>
        </w:rPr>
        <w:t>）</w:t>
      </w:r>
      <w:r>
        <w:rPr>
          <w:rFonts w:ascii="宋体" w:eastAsia="宋体" w:hAnsi="宋体" w:cs="Times New Roman"/>
          <w:szCs w:val="21"/>
        </w:rPr>
        <w:t>软件用户手册</w:t>
      </w:r>
      <w:r>
        <w:rPr>
          <w:rFonts w:ascii="宋体" w:eastAsia="宋体" w:hAnsi="宋体" w:cs="Times New Roman" w:hint="eastAsia"/>
          <w:szCs w:val="21"/>
        </w:rPr>
        <w:t>（包含二次开发内容）</w:t>
      </w:r>
      <w:r>
        <w:rPr>
          <w:rFonts w:ascii="宋体" w:eastAsia="宋体" w:hAnsi="宋体" w:cs="Times New Roman"/>
          <w:szCs w:val="21"/>
        </w:rPr>
        <w:t>、系统维护手册（包括故障查找和排除指南）；</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4</w:t>
      </w:r>
      <w:r>
        <w:rPr>
          <w:rFonts w:ascii="宋体" w:eastAsia="宋体" w:hAnsi="宋体" w:cs="Times New Roman" w:hint="eastAsia"/>
          <w:szCs w:val="21"/>
        </w:rPr>
        <w:t>）</w:t>
      </w:r>
      <w:r>
        <w:rPr>
          <w:rFonts w:ascii="宋体" w:eastAsia="宋体" w:hAnsi="宋体" w:cs="Times New Roman"/>
          <w:szCs w:val="21"/>
        </w:rPr>
        <w:t>全部软件源代码、可执行代码等（以上文档提供电子版</w:t>
      </w:r>
      <w:r>
        <w:rPr>
          <w:rFonts w:ascii="宋体" w:eastAsia="宋体" w:hAnsi="宋体" w:cs="Times New Roman" w:hint="eastAsia"/>
          <w:szCs w:val="21"/>
        </w:rPr>
        <w:t>x</w:t>
      </w:r>
      <w:r>
        <w:rPr>
          <w:rFonts w:ascii="宋体" w:eastAsia="宋体" w:hAnsi="宋体" w:cs="Times New Roman"/>
          <w:szCs w:val="21"/>
        </w:rPr>
        <w:t>套，硬拷贝</w:t>
      </w:r>
      <w:r>
        <w:rPr>
          <w:rFonts w:ascii="宋体" w:eastAsia="宋体" w:hAnsi="宋体" w:cs="Times New Roman" w:hint="eastAsia"/>
          <w:szCs w:val="21"/>
        </w:rPr>
        <w:t>x</w:t>
      </w:r>
      <w:r>
        <w:rPr>
          <w:rFonts w:ascii="宋体" w:eastAsia="宋体" w:hAnsi="宋体" w:cs="Times New Roman"/>
          <w:szCs w:val="21"/>
        </w:rPr>
        <w:t>套）</w:t>
      </w:r>
      <w:r>
        <w:rPr>
          <w:rFonts w:ascii="宋体" w:eastAsia="宋体" w:hAnsi="宋体" w:cs="Times New Roman" w:hint="eastAsia"/>
          <w:szCs w:val="21"/>
        </w:rPr>
        <w:t>。</w:t>
      </w:r>
    </w:p>
    <w:p>
      <w:pPr>
        <w:snapToGrid w:val="0"/>
        <w:spacing w:line="360" w:lineRule="auto"/>
        <w:ind w:firstLine="420" w:firstLineChars="200"/>
        <w:rPr>
          <w:rFonts w:ascii="宋体" w:eastAsia="宋体" w:hAnsi="宋体" w:cs="Times New Roman"/>
          <w:iCs/>
          <w:szCs w:val="21"/>
        </w:rPr>
      </w:pPr>
      <w:r>
        <w:rPr>
          <w:rFonts w:ascii="宋体" w:eastAsia="宋体" w:hAnsi="宋体" w:cs="Times New Roman" w:hint="eastAsia"/>
          <w:iCs/>
          <w:szCs w:val="21"/>
        </w:rPr>
        <w:t>（</w:t>
      </w:r>
      <w:r>
        <w:rPr>
          <w:rFonts w:ascii="宋体" w:eastAsia="宋体" w:hAnsi="宋体" w:cs="Times New Roman"/>
          <w:iCs/>
          <w:szCs w:val="21"/>
        </w:rPr>
        <w:t>5</w:t>
      </w:r>
      <w:r>
        <w:rPr>
          <w:rFonts w:ascii="宋体" w:eastAsia="宋体" w:hAnsi="宋体" w:cs="Times New Roman" w:hint="eastAsia"/>
          <w:iCs/>
          <w:szCs w:val="21"/>
        </w:rPr>
        <w:t>）所有资料均需提供中文版</w:t>
      </w:r>
    </w:p>
    <w:p>
      <w:pPr>
        <w:adjustRightInd w:val="0"/>
        <w:spacing w:line="360" w:lineRule="auto"/>
        <w:ind w:firstLine="420" w:firstLineChars="200"/>
        <w:outlineLvl w:val="0"/>
        <w:rPr>
          <w:rFonts w:ascii="宋体" w:eastAsia="宋体" w:hAnsi="宋体" w:cs="Times New Roman"/>
          <w:b/>
          <w:szCs w:val="21"/>
        </w:rPr>
      </w:pPr>
      <w:bookmarkStart w:id="402" w:name="_Toc147224300"/>
      <w:bookmarkStart w:id="403" w:name="_Toc200437499"/>
      <w:bookmarkStart w:id="404" w:name="_Toc171226499"/>
      <w:r>
        <w:rPr>
          <w:rFonts w:ascii="宋体" w:eastAsia="宋体" w:hAnsi="宋体" w:cs="Times New Roman" w:hint="eastAsia"/>
          <w:b/>
          <w:szCs w:val="21"/>
        </w:rPr>
        <w:t>十七、</w:t>
      </w:r>
      <w:r>
        <w:rPr>
          <w:rFonts w:ascii="宋体" w:eastAsia="宋体" w:hAnsi="宋体" w:cs="Times New Roman"/>
          <w:b/>
          <w:szCs w:val="21"/>
        </w:rPr>
        <w:t>成果约定</w:t>
      </w:r>
      <w:bookmarkEnd w:id="402"/>
      <w:bookmarkEnd w:id="403"/>
      <w:bookmarkEnd w:id="404"/>
    </w:p>
    <w:p>
      <w:pPr>
        <w:snapToGrid w:val="0"/>
        <w:spacing w:line="360" w:lineRule="auto"/>
        <w:ind w:firstLine="514" w:firstLineChars="245"/>
        <w:rPr>
          <w:rFonts w:ascii="宋体" w:eastAsia="宋体" w:hAnsi="宋体" w:cs="Times New Roman"/>
          <w:szCs w:val="21"/>
        </w:rPr>
      </w:pPr>
      <w:r>
        <w:rPr>
          <w:rFonts w:ascii="宋体" w:eastAsia="宋体" w:hAnsi="宋体" w:cs="Times New Roman" w:hint="eastAsia"/>
          <w:szCs w:val="21"/>
        </w:rPr>
        <w:t>1、乙</w:t>
      </w:r>
      <w:r>
        <w:rPr>
          <w:rFonts w:ascii="宋体" w:eastAsia="宋体" w:hAnsi="宋体" w:cs="Times New Roman"/>
          <w:szCs w:val="21"/>
        </w:rPr>
        <w:t>方提供的软件产品中，不得引用或复制未经第三方授权的代码和数据，并承担由此而导致的全部法律责任。</w:t>
      </w:r>
    </w:p>
    <w:p>
      <w:pPr>
        <w:snapToGrid w:val="0"/>
        <w:spacing w:line="360" w:lineRule="auto"/>
        <w:ind w:firstLine="514" w:firstLineChars="245"/>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w:t>
      </w:r>
      <w:r>
        <w:rPr>
          <w:rFonts w:ascii="宋体" w:eastAsia="宋体" w:hAnsi="宋体" w:cs="Times New Roman"/>
          <w:szCs w:val="21"/>
        </w:rPr>
        <w:t>项目中软件成果和产权归甲方所有，未经甲方同意</w:t>
      </w:r>
      <w:r>
        <w:rPr>
          <w:rFonts w:ascii="宋体" w:eastAsia="宋体" w:hAnsi="宋体" w:cs="Times New Roman" w:hint="eastAsia"/>
          <w:szCs w:val="21"/>
        </w:rPr>
        <w:t>乙</w:t>
      </w:r>
      <w:r>
        <w:rPr>
          <w:rFonts w:ascii="宋体" w:eastAsia="宋体" w:hAnsi="宋体" w:cs="Times New Roman"/>
          <w:szCs w:val="21"/>
        </w:rPr>
        <w:t>方不得转移或使用。系统通过验收后，所有文档、软件和资料由甲方统一归档。</w:t>
      </w:r>
    </w:p>
    <w:p>
      <w:pPr>
        <w:snapToGrid w:val="0"/>
        <w:spacing w:line="360" w:lineRule="auto"/>
        <w:ind w:firstLine="514" w:firstLineChars="245"/>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szCs w:val="21"/>
        </w:rPr>
        <w:t>项目中由甲方提供的算法和方法所对应的软件成果和产权归甲方所有，乙方不得未经甲方同意转移或使用。</w:t>
      </w:r>
    </w:p>
    <w:p>
      <w:pPr>
        <w:snapToGrid w:val="0"/>
        <w:spacing w:line="360" w:lineRule="auto"/>
        <w:ind w:firstLine="514" w:firstLineChars="245"/>
        <w:rPr>
          <w:rFonts w:ascii="宋体" w:eastAsia="宋体" w:hAnsi="宋体" w:cs="Times New Roman"/>
          <w:szCs w:val="21"/>
        </w:rPr>
      </w:pPr>
      <w:r>
        <w:rPr>
          <w:rFonts w:ascii="宋体" w:eastAsia="宋体" w:hAnsi="宋体" w:cs="Times New Roman"/>
          <w:szCs w:val="21"/>
        </w:rPr>
        <w:t>4</w:t>
      </w:r>
      <w:r>
        <w:rPr>
          <w:rFonts w:ascii="宋体" w:eastAsia="宋体" w:hAnsi="宋体" w:cs="Times New Roman" w:hint="eastAsia"/>
          <w:szCs w:val="21"/>
        </w:rPr>
        <w:t>、乙方完成本合同项目的研究开发人员享有在有关技术成果文件上写明技术成果完成者的权利和取得有关荣誉证书、奖励的权利。</w:t>
      </w:r>
    </w:p>
    <w:p>
      <w:pPr>
        <w:snapToGrid w:val="0"/>
        <w:spacing w:line="360" w:lineRule="auto"/>
        <w:ind w:firstLine="514" w:firstLineChars="245"/>
        <w:rPr>
          <w:rFonts w:ascii="宋体" w:eastAsia="宋体" w:hAnsi="宋体" w:cs="Times New Roman"/>
          <w:szCs w:val="21"/>
        </w:rPr>
      </w:pPr>
      <w:r>
        <w:rPr>
          <w:rFonts w:ascii="宋体" w:eastAsia="宋体" w:hAnsi="宋体" w:cs="Times New Roman"/>
          <w:szCs w:val="21"/>
        </w:rPr>
        <w:t>5</w:t>
      </w:r>
      <w:r>
        <w:rPr>
          <w:rFonts w:ascii="宋体" w:eastAsia="宋体" w:hAnsi="宋体" w:cs="Times New Roman" w:hint="eastAsia"/>
          <w:szCs w:val="21"/>
        </w:rPr>
        <w:t>、乙方利用合同经</w:t>
      </w:r>
      <w:r>
        <w:rPr>
          <w:rFonts w:ascii="宋体" w:eastAsia="宋体" w:hAnsi="宋体" w:cs="Times New Roman"/>
          <w:szCs w:val="21"/>
        </w:rPr>
        <w:t>费</w:t>
      </w:r>
      <w:r>
        <w:rPr>
          <w:rFonts w:ascii="宋体" w:eastAsia="宋体" w:hAnsi="宋体" w:cs="Times New Roman" w:hint="eastAsia"/>
          <w:szCs w:val="21"/>
        </w:rPr>
        <w:t>所购置与研究开发工作有关的设备、器材、资料等财产，归</w:t>
      </w:r>
      <w:r>
        <w:rPr>
          <w:rFonts w:ascii="宋体" w:eastAsia="宋体" w:hAnsi="宋体" w:cs="Times New Roman"/>
          <w:szCs w:val="21"/>
        </w:rPr>
        <w:t xml:space="preserve">                （甲、乙、双）方所有。</w:t>
      </w:r>
    </w:p>
    <w:p>
      <w:pPr>
        <w:adjustRightIn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highlight w:val="none"/>
        </w:rPr>
        <w:t>十八、预付款保函</w:t>
      </w:r>
      <w:r>
        <w:rPr>
          <w:rFonts w:ascii="宋体" w:eastAsia="宋体" w:hAnsi="宋体" w:cs="Times New Roman" w:hint="eastAsia"/>
          <w:b/>
          <w:szCs w:val="21"/>
        </w:rPr>
        <w:t>及履约保函</w:t>
      </w:r>
    </w:p>
    <w:p>
      <w:pPr>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详见</w:t>
      </w:r>
      <w:r>
        <w:rPr>
          <w:rFonts w:ascii="宋体" w:eastAsia="宋体" w:hAnsi="宋体" w:cs="Times New Roman" w:hint="eastAsia"/>
          <w:szCs w:val="21"/>
        </w:rPr>
        <w:t>“一、定义”及</w:t>
      </w:r>
      <w:r>
        <w:rPr>
          <w:rFonts w:ascii="宋体" w:eastAsia="宋体" w:hAnsi="宋体" w:cs="Times New Roman" w:hint="eastAsia"/>
          <w:bCs/>
          <w:szCs w:val="21"/>
        </w:rPr>
        <w:t>“六、付款方式”。</w:t>
      </w:r>
    </w:p>
    <w:p>
      <w:pPr>
        <w:widowControl w:val="0"/>
        <w:adjustRightInd w:val="0"/>
        <w:snapToGrid w:val="0"/>
        <w:spacing w:line="360" w:lineRule="auto"/>
        <w:ind w:firstLine="420"/>
        <w:jc w:val="both"/>
        <w:outlineLvl w:val="0"/>
        <w:rPr>
          <w:rFonts w:ascii="宋体" w:eastAsia="宋体" w:hAnsi="宋体" w:cs="Times New Roman"/>
          <w:b/>
          <w:szCs w:val="21"/>
          <w:lang w:val="zh-CN"/>
        </w:rPr>
      </w:pPr>
      <w:r>
        <w:rPr>
          <w:rFonts w:ascii="宋体" w:eastAsia="宋体" w:hAnsi="宋体" w:cs="Times New Roman" w:hint="eastAsia"/>
          <w:b/>
          <w:kern w:val="2"/>
          <w:sz w:val="21"/>
          <w:szCs w:val="21"/>
          <w:lang w:val="zh-CN" w:eastAsia="zh-CN" w:bidi="ar-SA"/>
        </w:rPr>
        <w:t>十九、审计及检查</w:t>
      </w:r>
    </w:p>
    <w:p>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如果甲方</w:t>
      </w:r>
      <w:r>
        <w:rPr>
          <w:rFonts w:ascii="宋体" w:eastAsia="宋体" w:hAnsi="宋体" w:cs="Times New Roman"/>
          <w:bCs/>
          <w:szCs w:val="21"/>
        </w:rPr>
        <w:t>或</w:t>
      </w:r>
      <w:r>
        <w:rPr>
          <w:rFonts w:ascii="宋体" w:eastAsia="宋体" w:hAnsi="宋体" w:cs="Times New Roman" w:hint="eastAsia"/>
          <w:bCs/>
          <w:szCs w:val="21"/>
        </w:rPr>
        <w:t>采购人要求，乙方</w:t>
      </w:r>
      <w:r>
        <w:rPr>
          <w:rFonts w:ascii="宋体" w:eastAsia="宋体" w:hAnsi="宋体" w:cs="Times New Roman"/>
          <w:bCs/>
          <w:szCs w:val="21"/>
        </w:rPr>
        <w:t>或</w:t>
      </w:r>
      <w:r>
        <w:rPr>
          <w:rFonts w:ascii="宋体" w:eastAsia="宋体" w:hAnsi="宋体" w:cs="Times New Roman" w:hint="eastAsia"/>
          <w:bCs/>
          <w:szCs w:val="21"/>
        </w:rPr>
        <w:t>中标人应允许甲方</w:t>
      </w:r>
      <w:r>
        <w:rPr>
          <w:rFonts w:ascii="宋体" w:eastAsia="宋体" w:hAnsi="宋体" w:cs="Times New Roman"/>
          <w:bCs/>
          <w:szCs w:val="21"/>
        </w:rPr>
        <w:t>或</w:t>
      </w:r>
      <w:r>
        <w:rPr>
          <w:rFonts w:ascii="宋体" w:eastAsia="宋体" w:hAnsi="宋体" w:cs="Times New Roman" w:hint="eastAsia"/>
          <w:bCs/>
          <w:szCs w:val="21"/>
        </w:rPr>
        <w:t>采购人检查乙方</w:t>
      </w:r>
      <w:r>
        <w:rPr>
          <w:rFonts w:ascii="宋体" w:eastAsia="宋体" w:hAnsi="宋体" w:cs="Times New Roman"/>
          <w:bCs/>
          <w:szCs w:val="21"/>
        </w:rPr>
        <w:t>或</w:t>
      </w:r>
      <w:r>
        <w:rPr>
          <w:rFonts w:ascii="宋体" w:eastAsia="宋体" w:hAnsi="宋体" w:cs="Times New Roman" w:hint="eastAsia"/>
          <w:bCs/>
          <w:szCs w:val="21"/>
        </w:rPr>
        <w:t>中标人与实施本合同有关的资金、账户和记录，并由甲方</w:t>
      </w:r>
      <w:r>
        <w:rPr>
          <w:rFonts w:ascii="宋体" w:eastAsia="宋体" w:hAnsi="宋体" w:cs="Times New Roman"/>
          <w:bCs/>
          <w:szCs w:val="21"/>
        </w:rPr>
        <w:t>或</w:t>
      </w:r>
      <w:r>
        <w:rPr>
          <w:rFonts w:ascii="宋体" w:eastAsia="宋体" w:hAnsi="宋体" w:cs="Times New Roman" w:hint="eastAsia"/>
          <w:bCs/>
          <w:szCs w:val="21"/>
        </w:rPr>
        <w:t>采购人指定的审计人员对其进行审计。</w:t>
      </w:r>
    </w:p>
    <w:p>
      <w:pPr>
        <w:adjustRightIn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rPr>
        <w:t>二十、违约责任</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w:t>
      </w:r>
      <w:r>
        <w:rPr>
          <w:rFonts w:ascii="宋体" w:eastAsia="宋体" w:hAnsi="宋体" w:cs="Times New Roman" w:hint="eastAsia"/>
          <w:szCs w:val="21"/>
        </w:rPr>
        <w:t>、乙方应按照合同附件中甲方规定的时间表交货和提供服务。</w:t>
      </w:r>
    </w:p>
    <w:p>
      <w:pPr>
        <w:tabs>
          <w:tab w:val="left" w:pos="885"/>
        </w:tabs>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履行合同过程中，如果乙方及其分包人遇到妨碍按时交货和提供服务的情况时，应及时以书面形式将拖延的事实、可能拖延的时间和原因通知甲方。甲方在收到乙方通知后，应尽快对情况进行评价，并确定是否酌情延长交货时间和提供服务以及是否收取误期赔偿费。延期应通过修改合同的方式由双方认可。</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3、如果乙方没有按照合同规定的时间交货和提供服务，甲方应在不影响合同项下的其他补救措施的情况下，从合同价中扣除误期赔偿费。每延误七天迟交货物/服务，赔偿费按合同额的百分之一</w:t>
      </w:r>
      <w:r>
        <w:rPr>
          <w:rFonts w:ascii="宋体" w:eastAsia="宋体" w:hAnsi="宋体" w:cs="Times New Roman"/>
          <w:szCs w:val="21"/>
        </w:rPr>
        <w:t>(1</w:t>
      </w:r>
      <w:r>
        <w:rPr>
          <w:rFonts w:ascii="宋体" w:eastAsia="宋体" w:hAnsi="宋体" w:cs="Times New Roman" w:hint="eastAsia"/>
          <w:szCs w:val="21"/>
        </w:rPr>
        <w:t>％</w:t>
      </w:r>
      <w:r>
        <w:rPr>
          <w:rFonts w:ascii="宋体" w:eastAsia="宋体" w:hAnsi="宋体" w:cs="Times New Roman"/>
          <w:szCs w:val="21"/>
        </w:rPr>
        <w:t>)</w:t>
      </w:r>
      <w:r>
        <w:rPr>
          <w:rFonts w:ascii="宋体" w:eastAsia="宋体" w:hAnsi="宋体" w:cs="Times New Roman" w:hint="eastAsia"/>
          <w:szCs w:val="21"/>
        </w:rPr>
        <w:t>计收，不足七天按七天计算。直至交货或提供服务为止。</w:t>
      </w:r>
    </w:p>
    <w:p>
      <w:pPr>
        <w:snapToGrid w:val="0"/>
        <w:spacing w:line="360" w:lineRule="auto"/>
        <w:ind w:firstLine="412" w:firstLineChars="196"/>
        <w:rPr>
          <w:rFonts w:ascii="宋体" w:eastAsia="宋体" w:hAnsi="宋体" w:cs="Times New Roman"/>
          <w:szCs w:val="21"/>
        </w:rPr>
      </w:pPr>
      <w:r>
        <w:rPr>
          <w:rFonts w:ascii="宋体" w:eastAsia="宋体" w:hAnsi="宋体" w:cs="Times New Roman"/>
          <w:szCs w:val="21"/>
        </w:rPr>
        <w:t>4</w:t>
      </w:r>
      <w:r>
        <w:rPr>
          <w:rFonts w:ascii="宋体" w:eastAsia="宋体" w:hAnsi="宋体" w:cs="Times New Roman" w:hint="eastAsia"/>
          <w:szCs w:val="21"/>
        </w:rPr>
        <w:t xml:space="preserve">、双方确定：任何一方违反本合同约定，造成项目实施停滞、延误或失败的，按以下约定承担违约责任：   </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kern w:val="0"/>
          <w:szCs w:val="21"/>
        </w:rPr>
        <w:t xml:space="preserve">   </w:t>
      </w:r>
      <w:r>
        <w:rPr>
          <w:rFonts w:ascii="宋体" w:eastAsia="宋体" w:hAnsi="宋体" w:cs="Times New Roman" w:hint="eastAsia"/>
          <w:szCs w:val="21"/>
        </w:rPr>
        <w:t>方违反本合同第</w:t>
      </w:r>
      <w:r>
        <w:rPr>
          <w:rFonts w:ascii="宋体" w:eastAsia="宋体" w:hAnsi="宋体" w:cs="Times New Roman" w:hint="eastAsia"/>
          <w:kern w:val="0"/>
          <w:szCs w:val="21"/>
        </w:rPr>
        <w:t xml:space="preserve">   </w:t>
      </w:r>
      <w:r>
        <w:rPr>
          <w:rFonts w:ascii="宋体" w:eastAsia="宋体" w:hAnsi="宋体" w:cs="Times New Roman" w:hint="eastAsia"/>
          <w:szCs w:val="21"/>
        </w:rPr>
        <w:t>条约定，应当</w:t>
      </w:r>
      <w:r>
        <w:rPr>
          <w:rFonts w:ascii="宋体" w:eastAsia="宋体" w:hAnsi="宋体" w:cs="Times New Roman" w:hint="eastAsia"/>
          <w:szCs w:val="21"/>
          <w:u w:val="single"/>
        </w:rPr>
        <w:t xml:space="preserve">  按照合同总额20%支付违约金，并承担由此导致的损失         </w:t>
      </w:r>
      <w:r>
        <w:rPr>
          <w:rFonts w:ascii="宋体" w:eastAsia="宋体" w:hAnsi="宋体" w:cs="Times New Roman" w:hint="eastAsia"/>
          <w:szCs w:val="21"/>
        </w:rPr>
        <w:t>（支付违约金或损失赔偿额的计算方法）。</w:t>
      </w:r>
    </w:p>
    <w:p>
      <w:pPr>
        <w:snapToGrid w:val="0"/>
        <w:spacing w:line="360" w:lineRule="auto"/>
        <w:ind w:firstLine="420" w:firstLineChars="200"/>
        <w:rPr>
          <w:rFonts w:ascii="宋体" w:eastAsia="宋体" w:hAnsi="宋体" w:cs="Times New Roman"/>
          <w:color w:val="0D0D0D"/>
          <w:szCs w:val="21"/>
          <w:u w:val="single"/>
        </w:rPr>
      </w:pPr>
      <w:r>
        <w:rPr>
          <w:rFonts w:ascii="宋体" w:eastAsia="宋体" w:hAnsi="宋体" w:cs="Times New Roman" w:hint="eastAsia"/>
          <w:szCs w:val="21"/>
        </w:rPr>
        <w:t>（2）</w:t>
      </w:r>
      <w:r>
        <w:rPr>
          <w:rFonts w:ascii="宋体" w:eastAsia="宋体" w:hAnsi="宋体" w:cs="Times New Roman" w:hint="eastAsia"/>
          <w:kern w:val="0"/>
          <w:szCs w:val="21"/>
        </w:rPr>
        <w:t xml:space="preserve">   </w:t>
      </w:r>
      <w:r>
        <w:rPr>
          <w:rFonts w:ascii="宋体" w:eastAsia="宋体" w:hAnsi="宋体" w:cs="Times New Roman" w:hint="eastAsia"/>
          <w:szCs w:val="21"/>
        </w:rPr>
        <w:t>方违反本合同第条</w:t>
      </w:r>
      <w:r>
        <w:rPr>
          <w:rFonts w:ascii="宋体" w:eastAsia="宋体" w:hAnsi="宋体" w:cs="Times New Roman" w:hint="eastAsia"/>
          <w:kern w:val="0"/>
          <w:szCs w:val="21"/>
        </w:rPr>
        <w:t xml:space="preserve">   </w:t>
      </w:r>
      <w:r>
        <w:rPr>
          <w:rFonts w:ascii="宋体" w:eastAsia="宋体" w:hAnsi="宋体" w:cs="Times New Roman" w:hint="eastAsia"/>
          <w:szCs w:val="21"/>
        </w:rPr>
        <w:t>约定，应当</w:t>
      </w:r>
      <w:r>
        <w:rPr>
          <w:rFonts w:ascii="宋体" w:eastAsia="宋体" w:hAnsi="宋体" w:cs="Times New Roman" w:hint="eastAsia"/>
          <w:szCs w:val="21"/>
          <w:u w:val="single"/>
        </w:rPr>
        <w:t xml:space="preserve"> </w:t>
      </w:r>
      <w:r>
        <w:rPr>
          <w:rFonts w:ascii="宋体" w:eastAsia="宋体" w:hAnsi="宋体" w:cs="Times New Roman"/>
          <w:color w:val="0D0D0D"/>
          <w:szCs w:val="21"/>
          <w:u w:val="single"/>
        </w:rPr>
        <w:t>处相关费用的0.</w:t>
      </w:r>
      <w:r>
        <w:rPr>
          <w:rFonts w:ascii="宋体" w:eastAsia="宋体" w:hAnsi="宋体" w:cs="Times New Roman" w:hint="eastAsia"/>
          <w:color w:val="0D0D0D"/>
          <w:szCs w:val="21"/>
          <w:u w:val="single"/>
        </w:rPr>
        <w:t>1</w:t>
      </w:r>
      <w:r>
        <w:rPr>
          <w:rFonts w:ascii="宋体" w:eastAsia="宋体" w:hAnsi="宋体" w:cs="Times New Roman"/>
          <w:color w:val="0D0D0D"/>
          <w:szCs w:val="21"/>
          <w:u w:val="single"/>
        </w:rPr>
        <w:t>%罚金</w:t>
      </w:r>
      <w:r>
        <w:rPr>
          <w:rFonts w:ascii="宋体" w:eastAsia="宋体" w:hAnsi="宋体" w:cs="Times New Roman" w:hint="eastAsia"/>
          <w:color w:val="0D0D0D"/>
          <w:szCs w:val="21"/>
          <w:u w:val="single"/>
        </w:rPr>
        <w:t>/3日</w:t>
      </w:r>
      <w:r>
        <w:rPr>
          <w:rFonts w:ascii="宋体" w:eastAsia="宋体" w:hAnsi="宋体" w:cs="Times New Roman"/>
          <w:color w:val="0D0D0D"/>
          <w:szCs w:val="21"/>
          <w:u w:val="single"/>
        </w:rPr>
        <w:t>，最多不超过1%。</w:t>
      </w:r>
      <w:r>
        <w:rPr>
          <w:rFonts w:ascii="宋体" w:eastAsia="宋体" w:hAnsi="宋体" w:cs="Times New Roman" w:hint="eastAsia"/>
          <w:color w:val="0D0D0D"/>
          <w:szCs w:val="21"/>
          <w:u w:val="single"/>
        </w:rPr>
        <w:t>赔偿数额累计达到或超过1%，甲方有权要求解除合同。</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kern w:val="0"/>
          <w:szCs w:val="21"/>
        </w:rPr>
        <w:t xml:space="preserve">   </w:t>
      </w:r>
      <w:r>
        <w:rPr>
          <w:rFonts w:ascii="宋体" w:eastAsia="宋体" w:hAnsi="宋体" w:cs="Times New Roman" w:hint="eastAsia"/>
          <w:szCs w:val="21"/>
        </w:rPr>
        <w:t>方违反本合同第</w:t>
      </w:r>
      <w:r>
        <w:rPr>
          <w:rFonts w:ascii="宋体" w:eastAsia="宋体" w:hAnsi="宋体" w:cs="Times New Roman" w:hint="eastAsia"/>
          <w:kern w:val="0"/>
          <w:szCs w:val="21"/>
        </w:rPr>
        <w:t xml:space="preserve">   </w:t>
      </w:r>
      <w:r>
        <w:rPr>
          <w:rFonts w:ascii="宋体" w:eastAsia="宋体" w:hAnsi="宋体" w:cs="Times New Roman" w:hint="eastAsia"/>
          <w:szCs w:val="21"/>
        </w:rPr>
        <w:t>条约定，由于甲方合同需求变更导致合同交付延迟，</w:t>
      </w:r>
      <w:r>
        <w:rPr>
          <w:rFonts w:ascii="宋体" w:eastAsia="宋体" w:hAnsi="宋体" w:cs="Times New Roman"/>
          <w:color w:val="0D0D0D"/>
          <w:szCs w:val="21"/>
        </w:rPr>
        <w:t>支付合同总额</w:t>
      </w:r>
      <w:r>
        <w:rPr>
          <w:rFonts w:ascii="宋体" w:eastAsia="宋体" w:hAnsi="宋体" w:cs="Times New Roman" w:hint="eastAsia"/>
          <w:color w:val="0D0D0D"/>
          <w:szCs w:val="21"/>
        </w:rPr>
        <w:t>不超过</w:t>
      </w:r>
      <w:r>
        <w:rPr>
          <w:rFonts w:ascii="宋体" w:eastAsia="宋体" w:hAnsi="宋体" w:cs="Times New Roman"/>
          <w:color w:val="0D0D0D"/>
          <w:szCs w:val="21"/>
        </w:rPr>
        <w:t>1%</w:t>
      </w:r>
      <w:r>
        <w:rPr>
          <w:rFonts w:ascii="宋体" w:eastAsia="宋体" w:hAnsi="宋体" w:cs="Times New Roman" w:hint="eastAsia"/>
          <w:color w:val="0D0D0D"/>
          <w:szCs w:val="21"/>
        </w:rPr>
        <w:t>损失赔偿费，由双方协商解决</w:t>
      </w:r>
      <w:r>
        <w:rPr>
          <w:rFonts w:ascii="宋体" w:eastAsia="宋体" w:hAnsi="宋体" w:cs="Times New Roman"/>
          <w:color w:val="0D0D0D"/>
          <w:szCs w:val="21"/>
        </w:rPr>
        <w:t>。</w:t>
      </w:r>
    </w:p>
    <w:p>
      <w:pPr>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kern w:val="0"/>
          <w:szCs w:val="21"/>
        </w:rPr>
        <w:t xml:space="preserve">   </w:t>
      </w:r>
      <w:r>
        <w:rPr>
          <w:rFonts w:ascii="宋体" w:eastAsia="宋体" w:hAnsi="宋体" w:cs="Times New Roman" w:hint="eastAsia"/>
          <w:szCs w:val="21"/>
        </w:rPr>
        <w:t>方违反本合同第</w:t>
      </w:r>
      <w:r>
        <w:rPr>
          <w:rFonts w:ascii="宋体" w:eastAsia="宋体" w:hAnsi="宋体" w:cs="Times New Roman" w:hint="eastAsia"/>
          <w:kern w:val="0"/>
          <w:szCs w:val="21"/>
        </w:rPr>
        <w:t xml:space="preserve">   </w:t>
      </w:r>
      <w:r>
        <w:rPr>
          <w:rFonts w:ascii="宋体" w:eastAsia="宋体" w:hAnsi="宋体" w:cs="Times New Roman" w:hint="eastAsia"/>
          <w:szCs w:val="21"/>
        </w:rPr>
        <w:t>条约定，应当</w:t>
      </w:r>
      <w:r>
        <w:rPr>
          <w:rFonts w:ascii="宋体" w:eastAsia="宋体" w:hAnsi="宋体" w:cs="Times New Roman" w:hint="eastAsia"/>
          <w:szCs w:val="21"/>
          <w:u w:val="single"/>
        </w:rPr>
        <w:t xml:space="preserve">             </w:t>
      </w:r>
      <w:r>
        <w:rPr>
          <w:rFonts w:ascii="宋体" w:eastAsia="宋体" w:hAnsi="宋体" w:cs="Times New Roman" w:hint="eastAsia"/>
          <w:szCs w:val="21"/>
        </w:rPr>
        <w:t>（支付违约金或损失赔偿额的计算方法）。</w:t>
      </w:r>
    </w:p>
    <w:p>
      <w:pPr>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kern w:val="0"/>
          <w:szCs w:val="21"/>
        </w:rPr>
        <w:t xml:space="preserve">   </w:t>
      </w:r>
      <w:r>
        <w:rPr>
          <w:rFonts w:ascii="宋体" w:eastAsia="宋体" w:hAnsi="宋体" w:cs="Times New Roman" w:hint="eastAsia"/>
          <w:szCs w:val="21"/>
        </w:rPr>
        <w:t>方违反本合同第</w:t>
      </w:r>
      <w:r>
        <w:rPr>
          <w:rFonts w:ascii="宋体" w:eastAsia="宋体" w:hAnsi="宋体" w:cs="Times New Roman" w:hint="eastAsia"/>
          <w:kern w:val="0"/>
          <w:szCs w:val="21"/>
        </w:rPr>
        <w:t xml:space="preserve">   </w:t>
      </w:r>
      <w:r>
        <w:rPr>
          <w:rFonts w:ascii="宋体" w:eastAsia="宋体" w:hAnsi="宋体" w:cs="Times New Roman" w:hint="eastAsia"/>
          <w:szCs w:val="21"/>
        </w:rPr>
        <w:t>条约定，应当</w:t>
      </w:r>
      <w:r>
        <w:rPr>
          <w:rFonts w:ascii="宋体" w:eastAsia="宋体" w:hAnsi="宋体" w:cs="Times New Roman" w:hint="eastAsia"/>
          <w:szCs w:val="21"/>
          <w:u w:val="single"/>
        </w:rPr>
        <w:t xml:space="preserve">              </w:t>
      </w:r>
      <w:r>
        <w:rPr>
          <w:rFonts w:ascii="宋体" w:eastAsia="宋体" w:hAnsi="宋体" w:cs="Times New Roman" w:hint="eastAsia"/>
          <w:szCs w:val="21"/>
        </w:rPr>
        <w:t>（支付违约金或损失赔偿额的计算方法）。</w:t>
      </w:r>
    </w:p>
    <w:p>
      <w:pPr>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szCs w:val="21"/>
        </w:rPr>
        <w:t>（6）</w:t>
      </w:r>
      <w:r>
        <w:rPr>
          <w:rFonts w:ascii="宋体" w:eastAsia="宋体" w:hAnsi="宋体" w:cs="Times New Roman" w:hint="eastAsia"/>
          <w:kern w:val="0"/>
          <w:szCs w:val="21"/>
        </w:rPr>
        <w:t xml:space="preserve">   </w:t>
      </w:r>
      <w:r>
        <w:rPr>
          <w:rFonts w:ascii="宋体" w:eastAsia="宋体" w:hAnsi="宋体" w:cs="Times New Roman" w:hint="eastAsia"/>
          <w:szCs w:val="21"/>
        </w:rPr>
        <w:t>方违反本合同第</w:t>
      </w:r>
      <w:r>
        <w:rPr>
          <w:rFonts w:ascii="宋体" w:eastAsia="宋体" w:hAnsi="宋体" w:cs="Times New Roman" w:hint="eastAsia"/>
          <w:kern w:val="0"/>
          <w:szCs w:val="21"/>
        </w:rPr>
        <w:t xml:space="preserve">   </w:t>
      </w:r>
      <w:r>
        <w:rPr>
          <w:rFonts w:ascii="宋体" w:eastAsia="宋体" w:hAnsi="宋体" w:cs="Times New Roman" w:hint="eastAsia"/>
          <w:szCs w:val="21"/>
        </w:rPr>
        <w:t>条约定，应当</w:t>
      </w:r>
      <w:r>
        <w:rPr>
          <w:rFonts w:ascii="宋体" w:eastAsia="宋体" w:hAnsi="宋体" w:cs="Times New Roman" w:hint="eastAsia"/>
          <w:szCs w:val="21"/>
          <w:u w:val="single"/>
        </w:rPr>
        <w:t xml:space="preserve">                                                </w:t>
      </w:r>
      <w:r>
        <w:rPr>
          <w:rFonts w:ascii="宋体" w:eastAsia="宋体" w:hAnsi="宋体" w:cs="Times New Roman" w:hint="eastAsia"/>
          <w:color w:val="000000"/>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（支付违约金或损失赔偿额的计算方法）。</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5</w:t>
      </w:r>
      <w:r>
        <w:rPr>
          <w:rFonts w:ascii="宋体" w:eastAsia="宋体" w:hAnsi="宋体" w:cs="Times New Roman" w:hint="eastAsia"/>
          <w:szCs w:val="21"/>
        </w:rPr>
        <w:t>、在甲方对乙方违约而采取的任何补救措施不受影响的情况下，甲方可向乙方发出书面违约通知书，提出终止部分或全部合同：</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xml:space="preserve">(l) </w:t>
      </w:r>
      <w:r>
        <w:rPr>
          <w:rFonts w:ascii="宋体" w:eastAsia="宋体" w:hAnsi="宋体" w:cs="Times New Roman" w:hint="eastAsia"/>
          <w:szCs w:val="21"/>
        </w:rPr>
        <w:t>如果乙方未能在合同规定的限期或甲方根据合同条款规定同意延长的限期内提供部分或全部货物和或服务；</w:t>
      </w:r>
    </w:p>
    <w:p>
      <w:pPr>
        <w:snapToGrid w:val="0"/>
        <w:spacing w:line="360" w:lineRule="auto"/>
        <w:ind w:left="1260" w:hanging="1260"/>
        <w:rPr>
          <w:rFonts w:ascii="宋体" w:eastAsia="宋体" w:hAnsi="宋体" w:cs="Times New Roman"/>
          <w:szCs w:val="21"/>
        </w:rPr>
      </w:pPr>
      <w:r>
        <w:rPr>
          <w:rFonts w:ascii="宋体" w:eastAsia="宋体" w:hAnsi="宋体" w:cs="Times New Roman"/>
          <w:szCs w:val="21"/>
        </w:rPr>
        <w:t xml:space="preserve">    (2) </w:t>
      </w:r>
      <w:r>
        <w:rPr>
          <w:rFonts w:ascii="宋体" w:eastAsia="宋体" w:hAnsi="宋体" w:cs="Times New Roman" w:hint="eastAsia"/>
          <w:szCs w:val="21"/>
        </w:rPr>
        <w:t>如果乙方未能履行合同规定的其它任何义务。</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xml:space="preserve">(3) </w:t>
      </w:r>
      <w:r>
        <w:rPr>
          <w:rFonts w:ascii="宋体" w:eastAsia="宋体" w:hAnsi="宋体" w:cs="Times New Roman" w:hint="eastAsia"/>
          <w:szCs w:val="21"/>
        </w:rPr>
        <w:t>如果甲方认为乙方在本合同的竞争和实施过程中有腐败和欺诈行为。为此目的，定义下述条件：</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(i)</w:t>
      </w:r>
      <w:r>
        <w:rPr>
          <w:rFonts w:ascii="宋体" w:eastAsia="宋体" w:hAnsi="宋体" w:cs="Times New Roman" w:hint="eastAsia"/>
          <w:szCs w:val="21"/>
        </w:rPr>
        <w:t>“腐败行为”是指提供、给予、接受或索取任何有价值的物品来影响公共官员在采购过程或合同实施过程中的行为；</w:t>
      </w:r>
      <w:r>
        <w:rPr>
          <w:rFonts w:ascii="宋体" w:eastAsia="宋体" w:hAnsi="宋体" w:cs="Times New Roman"/>
          <w:szCs w:val="21"/>
        </w:rPr>
        <w:t xml:space="preserve"> </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(ii)</w:t>
      </w:r>
      <w:r>
        <w:rPr>
          <w:rFonts w:ascii="宋体" w:eastAsia="宋体" w:hAnsi="宋体" w:cs="Times New Roman" w:hint="eastAsia"/>
          <w:szCs w:val="21"/>
        </w:rPr>
        <w:t>“欺诈行为”是指为了影响采购过程或合同实施过程而谎报事实，损害甲方的利益。</w:t>
      </w:r>
    </w:p>
    <w:p>
      <w:pPr>
        <w:tabs>
          <w:tab w:val="left" w:pos="1573"/>
        </w:tabs>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6</w:t>
      </w:r>
      <w:r>
        <w:rPr>
          <w:rFonts w:ascii="宋体" w:eastAsia="宋体" w:hAnsi="宋体" w:cs="Times New Roman" w:hint="eastAsia"/>
          <w:szCs w:val="21"/>
        </w:rPr>
        <w:t>、如果甲方根据上述规定，终止了全部或部分合同，甲方可以依其认为适当的条件和方法购买与未交货物</w:t>
      </w:r>
      <w:r>
        <w:rPr>
          <w:rFonts w:ascii="宋体" w:eastAsia="宋体" w:hAnsi="宋体" w:cs="Times New Roman"/>
          <w:szCs w:val="21"/>
        </w:rPr>
        <w:t>/</w:t>
      </w:r>
      <w:r>
        <w:rPr>
          <w:rFonts w:ascii="宋体" w:eastAsia="宋体" w:hAnsi="宋体" w:cs="Times New Roman" w:hint="eastAsia"/>
          <w:szCs w:val="21"/>
        </w:rPr>
        <w:t>服务或类似的货物</w:t>
      </w:r>
      <w:r>
        <w:rPr>
          <w:rFonts w:ascii="宋体" w:eastAsia="宋体" w:hAnsi="宋体" w:cs="Times New Roman"/>
          <w:szCs w:val="21"/>
        </w:rPr>
        <w:t>/</w:t>
      </w:r>
      <w:r>
        <w:rPr>
          <w:rFonts w:ascii="宋体" w:eastAsia="宋体" w:hAnsi="宋体" w:cs="Times New Roman" w:hint="eastAsia"/>
          <w:szCs w:val="21"/>
        </w:rPr>
        <w:t>服务，乙方应对购买类似货物</w:t>
      </w:r>
      <w:r>
        <w:rPr>
          <w:rFonts w:ascii="宋体" w:eastAsia="宋体" w:hAnsi="宋体" w:cs="Times New Roman"/>
          <w:szCs w:val="21"/>
        </w:rPr>
        <w:t>/</w:t>
      </w:r>
      <w:r>
        <w:rPr>
          <w:rFonts w:ascii="宋体" w:eastAsia="宋体" w:hAnsi="宋体" w:cs="Times New Roman" w:hint="eastAsia"/>
          <w:szCs w:val="21"/>
        </w:rPr>
        <w:t>服务所超出的那部分费用负责。但是，乙方应继续执行合同中未终止的部分。</w:t>
      </w:r>
    </w:p>
    <w:p>
      <w:pPr>
        <w:snapToGrid w:val="0"/>
        <w:spacing w:line="360" w:lineRule="auto"/>
        <w:ind w:firstLine="420" w:firstLineChars="200"/>
        <w:rPr>
          <w:rFonts w:ascii="宋体" w:eastAsia="宋体" w:hAnsi="宋体" w:cs="Times New Roman"/>
          <w:szCs w:val="21"/>
        </w:rPr>
      </w:pPr>
    </w:p>
    <w:p>
      <w:pPr>
        <w:adjustRightIn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rPr>
        <w:t>二十一、联系方式</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甲方：</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联系人：</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 xml:space="preserve">地址：              </w:t>
      </w:r>
      <w:r>
        <w:rPr>
          <w:rFonts w:ascii="宋体" w:eastAsia="宋体" w:hAnsi="宋体" w:cs="Times New Roman" w:hint="eastAsia"/>
          <w:szCs w:val="21"/>
        </w:rPr>
        <w:tab/>
      </w:r>
      <w:r>
        <w:rPr>
          <w:rFonts w:ascii="宋体" w:eastAsia="宋体" w:hAnsi="宋体" w:cs="Times New Roman" w:hint="eastAsia"/>
          <w:szCs w:val="21"/>
        </w:rPr>
        <w:t>邮编：</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 xml:space="preserve">电话：              </w:t>
      </w:r>
      <w:r>
        <w:rPr>
          <w:rFonts w:ascii="宋体" w:eastAsia="宋体" w:hAnsi="宋体" w:cs="Times New Roman" w:hint="eastAsia"/>
          <w:szCs w:val="21"/>
        </w:rPr>
        <w:tab/>
      </w:r>
      <w:r>
        <w:rPr>
          <w:rFonts w:ascii="宋体" w:eastAsia="宋体" w:hAnsi="宋体" w:cs="Times New Roman" w:hint="eastAsia"/>
          <w:szCs w:val="21"/>
        </w:rPr>
        <w:t>传真：              电子</w:t>
      </w:r>
      <w:r>
        <w:rPr>
          <w:rFonts w:ascii="宋体" w:eastAsia="宋体" w:hAnsi="宋体" w:cs="Times New Roman"/>
          <w:szCs w:val="21"/>
        </w:rPr>
        <w:t>邮箱：</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开户银行及账号：</w:t>
      </w:r>
    </w:p>
    <w:p>
      <w:pPr>
        <w:tabs>
          <w:tab w:val="left" w:pos="1573"/>
        </w:tabs>
        <w:adjustRightInd w:val="0"/>
        <w:snapToGrid w:val="0"/>
        <w:spacing w:line="360" w:lineRule="auto"/>
        <w:jc w:val="left"/>
        <w:rPr>
          <w:rFonts w:ascii="宋体" w:eastAsia="宋体" w:hAnsi="宋体" w:cs="Times New Roman"/>
          <w:szCs w:val="21"/>
        </w:rPr>
      </w:pP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乙方：</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联系人：</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 xml:space="preserve">地址：              </w:t>
      </w:r>
      <w:r>
        <w:rPr>
          <w:rFonts w:ascii="宋体" w:eastAsia="宋体" w:hAnsi="宋体" w:cs="Times New Roman" w:hint="eastAsia"/>
          <w:szCs w:val="21"/>
        </w:rPr>
        <w:tab/>
      </w:r>
      <w:r>
        <w:rPr>
          <w:rFonts w:ascii="宋体" w:eastAsia="宋体" w:hAnsi="宋体" w:cs="Times New Roman" w:hint="eastAsia"/>
          <w:szCs w:val="21"/>
        </w:rPr>
        <w:t>邮编：</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 xml:space="preserve">电话：              </w:t>
      </w:r>
      <w:r>
        <w:rPr>
          <w:rFonts w:ascii="宋体" w:eastAsia="宋体" w:hAnsi="宋体" w:cs="Times New Roman" w:hint="eastAsia"/>
          <w:szCs w:val="21"/>
        </w:rPr>
        <w:tab/>
      </w:r>
      <w:r>
        <w:rPr>
          <w:rFonts w:ascii="宋体" w:eastAsia="宋体" w:hAnsi="宋体" w:cs="Times New Roman" w:hint="eastAsia"/>
          <w:szCs w:val="21"/>
        </w:rPr>
        <w:t>传真：              电子</w:t>
      </w:r>
      <w:r>
        <w:rPr>
          <w:rFonts w:ascii="宋体" w:eastAsia="宋体" w:hAnsi="宋体" w:cs="Times New Roman"/>
          <w:szCs w:val="21"/>
        </w:rPr>
        <w:t>邮箱：</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开户银行及账号：</w:t>
      </w:r>
    </w:p>
    <w:p>
      <w:pPr>
        <w:tabs>
          <w:tab w:val="left" w:pos="540"/>
        </w:tabs>
        <w:snapToGrid w:val="0"/>
        <w:spacing w:line="360" w:lineRule="auto"/>
        <w:ind w:firstLine="412" w:firstLineChars="196"/>
        <w:rPr>
          <w:rFonts w:ascii="宋体" w:eastAsia="宋体" w:hAnsi="宋体" w:cs="Times New Roman"/>
          <w:szCs w:val="21"/>
        </w:rPr>
      </w:pPr>
    </w:p>
    <w:p>
      <w:pPr>
        <w:tabs>
          <w:tab w:val="left" w:pos="540"/>
        </w:tabs>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 xml:space="preserve">1、双方确定，在本合同有效期内，甲方指定  </w:t>
      </w:r>
      <w:r>
        <w:rPr>
          <w:rFonts w:ascii="宋体" w:eastAsia="宋体" w:hAnsi="宋体" w:cs="Times New Roman" w:hint="eastAsia"/>
          <w:kern w:val="0"/>
          <w:szCs w:val="21"/>
        </w:rPr>
        <w:t xml:space="preserve">   </w:t>
      </w:r>
      <w:r>
        <w:rPr>
          <w:rFonts w:ascii="宋体" w:eastAsia="宋体" w:hAnsi="宋体" w:cs="Times New Roman" w:hint="eastAsia"/>
          <w:szCs w:val="21"/>
        </w:rPr>
        <w:t>为甲方项目联系人，乙方指定</w:t>
      </w:r>
      <w:r>
        <w:rPr>
          <w:rFonts w:ascii="宋体" w:eastAsia="宋体" w:hAnsi="宋体" w:cs="Times New Roman" w:hint="eastAsia"/>
          <w:kern w:val="0"/>
          <w:szCs w:val="21"/>
        </w:rPr>
        <w:t xml:space="preserve">   </w:t>
      </w:r>
      <w:r>
        <w:rPr>
          <w:rFonts w:ascii="宋体" w:eastAsia="宋体" w:hAnsi="宋体" w:cs="Times New Roman" w:hint="eastAsia"/>
          <w:szCs w:val="21"/>
        </w:rPr>
        <w:t>为乙方项目联系人。项目联系人承担以下责任：</w:t>
      </w:r>
    </w:p>
    <w:p>
      <w:pPr>
        <w:snapToGrid w:val="0"/>
        <w:spacing w:line="360" w:lineRule="auto"/>
        <w:rPr>
          <w:rFonts w:ascii="宋体" w:eastAsia="宋体" w:hAnsi="宋体" w:cs="Times New Roman"/>
          <w:szCs w:val="21"/>
          <w:u w:val="single"/>
        </w:rPr>
      </w:pPr>
      <w:r>
        <w:rPr>
          <w:rFonts w:ascii="宋体" w:eastAsia="宋体" w:hAnsi="宋体" w:cs="Times New Roman" w:hint="eastAsia"/>
          <w:szCs w:val="21"/>
        </w:rPr>
        <w:t xml:space="preserve">     （1）</w:t>
      </w:r>
      <w:r>
        <w:rPr>
          <w:rFonts w:ascii="宋体" w:eastAsia="宋体" w:hAnsi="宋体" w:cs="Times New Roman" w:hint="eastAsia"/>
          <w:szCs w:val="21"/>
          <w:u w:val="single"/>
        </w:rPr>
        <w:t xml:space="preserve">  监督项目整体进度情况                                </w:t>
      </w:r>
    </w:p>
    <w:p>
      <w:pPr>
        <w:snapToGrid w:val="0"/>
        <w:spacing w:line="360" w:lineRule="auto"/>
        <w:rPr>
          <w:rFonts w:ascii="宋体" w:eastAsia="宋体" w:hAnsi="宋体" w:cs="Times New Roman"/>
          <w:szCs w:val="21"/>
          <w:u w:val="single"/>
        </w:rPr>
      </w:pPr>
      <w:r>
        <w:rPr>
          <w:rFonts w:ascii="宋体" w:eastAsia="宋体" w:hAnsi="宋体" w:cs="Times New Roman" w:hint="eastAsia"/>
          <w:szCs w:val="21"/>
        </w:rPr>
        <w:t xml:space="preserve">     （2）</w:t>
      </w:r>
      <w:r>
        <w:rPr>
          <w:rFonts w:ascii="宋体" w:eastAsia="宋体" w:hAnsi="宋体" w:cs="Times New Roman" w:hint="eastAsia"/>
          <w:szCs w:val="21"/>
          <w:u w:val="single"/>
        </w:rPr>
        <w:t xml:space="preserve">  协调各方人员的配合协作                              </w:t>
      </w:r>
    </w:p>
    <w:p>
      <w:pPr>
        <w:snapToGrid w:val="0"/>
        <w:spacing w:line="360" w:lineRule="auto"/>
        <w:rPr>
          <w:rFonts w:ascii="宋体" w:eastAsia="宋体" w:hAnsi="宋体" w:cs="Times New Roman"/>
          <w:szCs w:val="21"/>
          <w:u w:val="single"/>
        </w:rPr>
      </w:pPr>
      <w:r>
        <w:rPr>
          <w:rFonts w:ascii="宋体" w:eastAsia="宋体" w:hAnsi="宋体" w:cs="Times New Roman" w:hint="eastAsia"/>
          <w:szCs w:val="21"/>
        </w:rPr>
        <w:t xml:space="preserve">     （3）</w:t>
      </w:r>
      <w:r>
        <w:rPr>
          <w:rFonts w:ascii="宋体" w:eastAsia="宋体" w:hAnsi="宋体" w:cs="Times New Roman" w:hint="eastAsia"/>
          <w:szCs w:val="21"/>
          <w:u w:val="single"/>
        </w:rPr>
        <w:t xml:space="preserve">  负责技术项目交付实施                                </w:t>
      </w:r>
    </w:p>
    <w:p>
      <w:pPr>
        <w:snapToGrid w:val="0"/>
        <w:spacing w:line="360" w:lineRule="auto"/>
        <w:rPr>
          <w:rFonts w:ascii="宋体" w:eastAsia="宋体" w:hAnsi="宋体" w:cs="Times New Roman"/>
          <w:szCs w:val="21"/>
        </w:rPr>
      </w:pPr>
      <w:r>
        <w:rPr>
          <w:rFonts w:ascii="宋体" w:eastAsia="宋体" w:hAnsi="宋体" w:cs="Times New Roman" w:hint="eastAsia"/>
          <w:szCs w:val="21"/>
        </w:rPr>
        <w:t xml:space="preserve">    一方变更项目联系人的，应当及时以书面形式通知另一方。未及时通知并影响本合同履行或造成损失的，应承担相应的责任。</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乙方在履行合同过程中，不得调整项目经理和软件开发人员。如出现相关人员离职、调动、生病等特殊情况，乙方应书面通知甲方，并与甲方协商一致后重新委派项目经理和软件开发人员。重新委派的人员能力、资质、软件开发经历等应与原人员相当，并向甲方提供相应资质证书。</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3</w:t>
      </w:r>
      <w:r>
        <w:rPr>
          <w:rFonts w:ascii="宋体" w:eastAsia="宋体" w:hAnsi="宋体" w:cs="Times New Roman" w:hint="eastAsia"/>
          <w:szCs w:val="21"/>
        </w:rPr>
        <w:t>、乙方在履行合同过程中，如甲方认为需要调整项目经理和软件开发人员的，应与乙方协商一致。</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4</w:t>
      </w:r>
      <w:r>
        <w:rPr>
          <w:rFonts w:ascii="宋体" w:eastAsia="宋体" w:hAnsi="宋体" w:cs="Times New Roman" w:hint="eastAsia"/>
          <w:szCs w:val="21"/>
        </w:rPr>
        <w:t>、合同双方发出的与本合同有关的通知或回复均应发至上述通讯地址，付款或收款应使用上述账号，一方变更通讯地址或账号，应自变更之日起三个工作日内，将变更后的地址或</w:t>
      </w:r>
      <w:r>
        <w:rPr>
          <w:rFonts w:ascii="宋体" w:eastAsia="宋体" w:hAnsi="宋体" w:cs="Times New Roman"/>
          <w:szCs w:val="21"/>
        </w:rPr>
        <w:t>账号书面</w:t>
      </w:r>
      <w:r>
        <w:rPr>
          <w:rFonts w:ascii="宋体" w:eastAsia="宋体" w:hAnsi="宋体" w:cs="Times New Roman" w:hint="eastAsia"/>
          <w:szCs w:val="21"/>
        </w:rPr>
        <w:t>通知对方（书面通知</w:t>
      </w:r>
      <w:r>
        <w:rPr>
          <w:rFonts w:ascii="宋体" w:eastAsia="宋体" w:hAnsi="宋体" w:cs="Times New Roman"/>
          <w:szCs w:val="21"/>
        </w:rPr>
        <w:t>应说明变更理由，并</w:t>
      </w:r>
      <w:r>
        <w:rPr>
          <w:rFonts w:ascii="宋体" w:eastAsia="宋体" w:hAnsi="宋体" w:cs="Times New Roman" w:hint="eastAsia"/>
          <w:szCs w:val="21"/>
        </w:rPr>
        <w:t>有</w:t>
      </w:r>
      <w:r>
        <w:rPr>
          <w:rFonts w:ascii="宋体" w:eastAsia="宋体" w:hAnsi="宋体" w:cs="Times New Roman"/>
          <w:szCs w:val="21"/>
        </w:rPr>
        <w:t>法定代表人签字加盖单位公章和财务章）</w:t>
      </w:r>
      <w:r>
        <w:rPr>
          <w:rFonts w:ascii="宋体" w:eastAsia="宋体" w:hAnsi="宋体" w:cs="Times New Roman" w:hint="eastAsia"/>
          <w:szCs w:val="21"/>
        </w:rPr>
        <w:t>。变更方不履行通知义务的，应对此造成的一切后果承担法律责任。</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5</w:t>
      </w:r>
      <w:r>
        <w:rPr>
          <w:rFonts w:ascii="宋体" w:eastAsia="宋体" w:hAnsi="宋体" w:cs="Times New Roman" w:hint="eastAsia"/>
          <w:szCs w:val="21"/>
        </w:rPr>
        <w:t>、上述发出通知、回复的费用由发出一方承担。</w:t>
      </w:r>
    </w:p>
    <w:p>
      <w:pPr>
        <w:widowControl w:val="0"/>
        <w:adjustRightInd w:val="0"/>
        <w:snapToGrid w:val="0"/>
        <w:spacing w:line="360" w:lineRule="auto"/>
        <w:ind w:firstLine="420"/>
        <w:jc w:val="both"/>
        <w:outlineLvl w:val="0"/>
        <w:rPr>
          <w:rFonts w:ascii="宋体" w:eastAsia="宋体" w:hAnsi="宋体" w:cs="Times New Roman"/>
          <w:b/>
          <w:szCs w:val="21"/>
          <w:lang w:val="zh-CN"/>
        </w:rPr>
      </w:pPr>
      <w:r>
        <w:rPr>
          <w:rFonts w:ascii="宋体" w:eastAsia="宋体" w:hAnsi="宋体" w:cs="Times New Roman" w:hint="eastAsia"/>
          <w:b/>
          <w:kern w:val="2"/>
          <w:sz w:val="21"/>
          <w:szCs w:val="21"/>
          <w:lang w:val="zh-CN" w:eastAsia="zh-CN" w:bidi="ar-SA"/>
        </w:rPr>
        <w:t>二十二、保密条款</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对其获知的本合同及附件中其他各方的商业秘密和国家秘密负有保密义务。乙方必须对工程技术文件以及由甲方提供的所有内部资料、技术文档和信息予以保密。乙方必须遵守与甲方签订的保密协议，未经甲方书面许可，乙方不得以任何形式向第三方透露本工程标书以及本项目的任何内容。</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4、乙方承诺在项目执行过程中严格遵守《中华人民共和国网络安全法》和《中华人民共和国数据安全法》，确保项目涉及的气象数据的安全；乙方承诺在甲方指定地点驻场期间按照《国家气象信息中心外协单位驻场管理办法（试行）》的要求开展相关工作，签订相关安全协议书。项目所涉气象数据（或气象资料）仅</w:t>
      </w:r>
      <w:r>
        <w:rPr>
          <w:rFonts w:ascii="宋体" w:eastAsia="宋体" w:hAnsi="宋体" w:cs="Times New Roman" w:hint="eastAsia"/>
          <w:szCs w:val="21"/>
        </w:rPr>
        <w:t>供项目建设使用，乙方在项目执行过程中如发生气象数据丢失、私自转让或交易等行为，甲方将根据合同和相关法规向乙方要求赔偿并追究法律责任。</w:t>
      </w:r>
    </w:p>
    <w:p>
      <w:pPr>
        <w:tabs>
          <w:tab w:val="left" w:pos="1573"/>
        </w:tabs>
        <w:adjustRightInd w:val="0"/>
        <w:snapToGri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rPr>
        <w:t>二十三、合同的解释和法律适用</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3、对本合同的任何解释均应以书面做出。</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5</w:t>
      </w:r>
      <w:r>
        <w:rPr>
          <w:rFonts w:ascii="宋体" w:eastAsia="宋体" w:hAnsi="宋体" w:cs="Times New Roman"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pPr>
        <w:tabs>
          <w:tab w:val="left" w:pos="1573"/>
        </w:tabs>
        <w:adjustRightInd w:val="0"/>
        <w:snapToGrid w:val="0"/>
        <w:spacing w:line="360" w:lineRule="auto"/>
        <w:ind w:firstLine="420" w:firstLineChars="200"/>
        <w:outlineLvl w:val="0"/>
        <w:rPr>
          <w:rFonts w:ascii="宋体" w:eastAsia="宋体" w:hAnsi="宋体" w:cs="Times New Roman"/>
          <w:b/>
          <w:szCs w:val="21"/>
        </w:rPr>
      </w:pPr>
      <w:bookmarkStart w:id="405" w:name="_Toc86202608"/>
      <w:r>
        <w:rPr>
          <w:rFonts w:ascii="宋体" w:eastAsia="宋体" w:hAnsi="宋体" w:cs="Times New Roman" w:hint="eastAsia"/>
          <w:b/>
          <w:szCs w:val="21"/>
        </w:rPr>
        <w:t>二十四、权利的保留</w:t>
      </w:r>
      <w:bookmarkEnd w:id="405"/>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adjustRightIn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rPr>
        <w:t>二十五</w:t>
      </w:r>
      <w:r>
        <w:rPr>
          <w:rFonts w:ascii="宋体" w:eastAsia="宋体" w:hAnsi="宋体" w:cs="Times New Roman"/>
          <w:b/>
          <w:szCs w:val="21"/>
        </w:rPr>
        <w:t>、</w:t>
      </w:r>
      <w:r>
        <w:rPr>
          <w:rFonts w:ascii="宋体" w:eastAsia="宋体" w:hAnsi="宋体" w:cs="Times New Roman" w:hint="eastAsia"/>
          <w:b/>
          <w:szCs w:val="21"/>
        </w:rPr>
        <w:t>不可抗力</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w:t>
      </w:r>
      <w:r>
        <w:rPr>
          <w:rFonts w:ascii="宋体" w:eastAsia="宋体" w:hAnsi="宋体" w:cs="Times New Roman" w:hint="eastAsia"/>
          <w:szCs w:val="21"/>
        </w:rPr>
        <w:t>、签约双方任一方由于受不可抗力事件的影响而不能执行合同时，履行合同的期限应予以延长，其延长的期限应相当于事件所影响的时间。不可抗力事件系指甲乙双方在缔结合同时所不能预见的，并且它的发生及其后果是无法避免和无法克服的事件，诸如战争、严重火灾、洪水、台风、地震等，以及双方同意的其他不可抗力事件。</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w:t>
      </w:r>
      <w:r>
        <w:rPr>
          <w:rFonts w:ascii="宋体" w:eastAsia="宋体" w:hAnsi="宋体" w:cs="Times New Roman"/>
          <w:szCs w:val="21"/>
        </w:rPr>
        <w:t xml:space="preserve"> </w:t>
      </w:r>
      <w:r>
        <w:rPr>
          <w:rFonts w:ascii="宋体" w:eastAsia="宋体" w:hAnsi="宋体" w:cs="Times New Roman" w:hint="eastAsia"/>
          <w:szCs w:val="21"/>
        </w:rPr>
        <w:t>受阻一方应在不可抗力事件发生后尽快用电报、传真或电传通知对方，并于事件发生后</w:t>
      </w:r>
      <w:r>
        <w:rPr>
          <w:rFonts w:ascii="宋体" w:eastAsia="宋体" w:hAnsi="宋体" w:cs="Times New Roman"/>
          <w:szCs w:val="21"/>
        </w:rPr>
        <w:t>14</w:t>
      </w:r>
      <w:r>
        <w:rPr>
          <w:rFonts w:ascii="宋体" w:eastAsia="宋体" w:hAnsi="宋体" w:cs="Times New Roman" w:hint="eastAsia"/>
          <w:szCs w:val="21"/>
        </w:rPr>
        <w:t>天内将有关当局出具的证明文件用特快专递或挂号信寄给对方审阅确认。一旦不可抗力事件的影响持续</w:t>
      </w:r>
      <w:r>
        <w:rPr>
          <w:rFonts w:ascii="宋体" w:eastAsia="宋体" w:hAnsi="宋体" w:cs="Times New Roman"/>
          <w:szCs w:val="21"/>
        </w:rPr>
        <w:t>120</w:t>
      </w:r>
      <w:r>
        <w:rPr>
          <w:rFonts w:ascii="宋体" w:eastAsia="宋体" w:hAnsi="宋体" w:cs="Times New Roman" w:hint="eastAsia"/>
          <w:szCs w:val="21"/>
        </w:rPr>
        <w:t>天以上，双方应通过友好协商在合理的时间内达成进一步履行合同的协议，甲方也可考虑解除合同。</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adjustRightIn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rPr>
        <w:t>二十六、</w:t>
      </w:r>
      <w:bookmarkStart w:id="406" w:name="_Toc86202609"/>
      <w:r>
        <w:rPr>
          <w:rFonts w:ascii="宋体" w:eastAsia="宋体" w:hAnsi="宋体" w:cs="Times New Roman" w:hint="eastAsia"/>
          <w:b/>
          <w:szCs w:val="21"/>
        </w:rPr>
        <w:t>争议的解决</w:t>
      </w:r>
      <w:bookmarkEnd w:id="406"/>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1、合同双方可通过友好协商解决因解释﹑执行本合同所发生的和本合同有关的一切争议。如果经协商不能达成协议，则双方同意由</w:t>
      </w:r>
      <w:r>
        <w:rPr>
          <w:rFonts w:ascii="宋体" w:eastAsia="宋体" w:hAnsi="宋体" w:cs="Times New Roman" w:hint="eastAsia"/>
          <w:szCs w:val="21"/>
          <w:u w:val="single"/>
        </w:rPr>
        <w:t>北京仲裁委员会</w:t>
      </w:r>
      <w:r>
        <w:rPr>
          <w:rFonts w:ascii="宋体" w:eastAsia="宋体" w:hAnsi="宋体" w:cs="Times New Roman" w:hint="eastAsia"/>
          <w:szCs w:val="21"/>
        </w:rPr>
        <w:t>根据其现行有效的仲裁程序进行仲裁。仲裁裁决为最终裁决，对双方均具有约束力。仲裁费除仲裁机关另有裁决外的应由败诉方承担。</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不应当成为该等争议的当事人，无论该等仲裁或诉讼均不得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3、在争议解决期间，除了诉讼或仲裁进行过程中正在解决的那部分问题外，合同其余部分应继续履行。</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4、任何一方违约，守约方依据本合同第二十六条通过司法途径解决争端的，违约方应向守约方因此支付的仲裁费、鉴定费、评估费、保全费、公证费、复印费、差旅费、律师费等实现权利的所有费用。</w:t>
      </w:r>
    </w:p>
    <w:p>
      <w:pPr>
        <w:adjustRightIn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rPr>
        <w:t>二十七</w:t>
      </w:r>
      <w:r>
        <w:rPr>
          <w:rFonts w:ascii="宋体" w:eastAsia="宋体" w:hAnsi="宋体" w:cs="Times New Roman"/>
          <w:b/>
          <w:szCs w:val="21"/>
        </w:rPr>
        <w:t>、</w:t>
      </w:r>
      <w:r>
        <w:rPr>
          <w:rFonts w:ascii="宋体" w:eastAsia="宋体" w:hAnsi="宋体" w:cs="Times New Roman" w:hint="eastAsia"/>
          <w:b/>
          <w:szCs w:val="21"/>
        </w:rPr>
        <w:t>合同的</w:t>
      </w:r>
      <w:r>
        <w:rPr>
          <w:rFonts w:ascii="宋体" w:eastAsia="宋体" w:hAnsi="宋体" w:cs="Times New Roman"/>
          <w:b/>
          <w:szCs w:val="21"/>
        </w:rPr>
        <w:t>补充、</w:t>
      </w:r>
      <w:r>
        <w:rPr>
          <w:rFonts w:ascii="宋体" w:eastAsia="宋体" w:hAnsi="宋体" w:cs="Times New Roman" w:hint="eastAsia"/>
          <w:b/>
          <w:szCs w:val="21"/>
        </w:rPr>
        <w:t>修改和</w:t>
      </w:r>
      <w:r>
        <w:rPr>
          <w:rFonts w:ascii="宋体" w:eastAsia="宋体" w:hAnsi="宋体" w:cs="Times New Roman"/>
          <w:b/>
          <w:szCs w:val="21"/>
        </w:rPr>
        <w:t>变更</w:t>
      </w:r>
    </w:p>
    <w:p>
      <w:pPr>
        <w:snapToGrid w:val="0"/>
        <w:spacing w:line="360" w:lineRule="auto"/>
        <w:ind w:firstLine="514" w:firstLineChars="245"/>
        <w:rPr>
          <w:rFonts w:ascii="宋体" w:eastAsia="宋体" w:hAnsi="宋体" w:cs="Times New Roman"/>
          <w:szCs w:val="21"/>
        </w:rPr>
      </w:pPr>
      <w:r>
        <w:rPr>
          <w:rFonts w:ascii="宋体" w:eastAsia="宋体" w:hAnsi="宋体" w:cs="Times New Roman" w:hint="eastAsia"/>
          <w:szCs w:val="21"/>
        </w:rPr>
        <w:t>本合同的变更必须由双方协商一致，并以书面形式确定，并由乙方自签订补充合同之日起五日内报采购中心备案。但有下列情形之一的，一方可以向另一方提出变更合同权利与义务的请求，另一方应当在</w:t>
      </w:r>
      <w:r>
        <w:rPr>
          <w:rFonts w:ascii="宋体" w:eastAsia="宋体" w:hAnsi="宋体" w:cs="Times New Roman" w:hint="eastAsia"/>
          <w:kern w:val="0"/>
          <w:szCs w:val="21"/>
        </w:rPr>
        <w:t xml:space="preserve">   </w:t>
      </w:r>
      <w:r>
        <w:rPr>
          <w:rFonts w:ascii="宋体" w:eastAsia="宋体" w:hAnsi="宋体" w:cs="Times New Roman" w:hint="eastAsia"/>
          <w:szCs w:val="21"/>
        </w:rPr>
        <w:t>日内予以答复；逾期未予答复的，视为同意。</w:t>
      </w:r>
    </w:p>
    <w:p>
      <w:pPr>
        <w:snapToGrid w:val="0"/>
        <w:spacing w:line="360" w:lineRule="auto"/>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szCs w:val="21"/>
        </w:rPr>
        <w:t>(</w:t>
      </w:r>
      <w:r>
        <w:rPr>
          <w:rFonts w:ascii="宋体" w:eastAsia="宋体" w:hAnsi="宋体" w:cs="Times New Roman" w:hint="eastAsia"/>
          <w:szCs w:val="21"/>
        </w:rPr>
        <w:t>1)一方对原有技术需求及方案进行变动；</w:t>
      </w:r>
    </w:p>
    <w:p>
      <w:pPr>
        <w:snapToGrid w:val="0"/>
        <w:spacing w:line="360" w:lineRule="auto"/>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szCs w:val="21"/>
        </w:rPr>
        <w:t>(</w:t>
      </w:r>
      <w:r>
        <w:rPr>
          <w:rFonts w:ascii="宋体" w:eastAsia="宋体" w:hAnsi="宋体" w:cs="Times New Roman" w:hint="eastAsia"/>
          <w:szCs w:val="21"/>
        </w:rPr>
        <w:t>2)由于不可预见原因导致技术内容中部分内容无法实施或进程延迟；</w:t>
      </w:r>
    </w:p>
    <w:p>
      <w:pPr>
        <w:snapToGrid w:val="0"/>
        <w:spacing w:line="360" w:lineRule="auto"/>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szCs w:val="21"/>
        </w:rPr>
        <w:t>……</w:t>
      </w:r>
      <w:r>
        <w:rPr>
          <w:rFonts w:ascii="宋体" w:eastAsia="宋体" w:hAnsi="宋体" w:cs="Times New Roman" w:hint="eastAsia"/>
          <w:szCs w:val="21"/>
        </w:rPr>
        <w:t xml:space="preserve">         </w:t>
      </w:r>
      <w:r>
        <w:rPr>
          <w:rFonts w:ascii="宋体" w:eastAsia="宋体" w:hAnsi="宋体" w:cs="Times New Roman"/>
          <w:szCs w:val="21"/>
        </w:rPr>
        <w:t>……</w:t>
      </w:r>
      <w:r>
        <w:rPr>
          <w:rFonts w:ascii="宋体" w:eastAsia="宋体" w:hAnsi="宋体" w:cs="Times New Roman" w:hint="eastAsia"/>
          <w:szCs w:val="21"/>
        </w:rPr>
        <w:t xml:space="preserve">         </w:t>
      </w:r>
      <w:r>
        <w:rPr>
          <w:rFonts w:ascii="宋体" w:eastAsia="宋体" w:hAnsi="宋体" w:cs="Times New Roman"/>
          <w:szCs w:val="21"/>
        </w:rPr>
        <w:t>……</w:t>
      </w:r>
    </w:p>
    <w:p>
      <w:pPr>
        <w:adjustRightIn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rPr>
        <w:t>二十八、转让与</w:t>
      </w:r>
      <w:r>
        <w:rPr>
          <w:rFonts w:ascii="宋体" w:eastAsia="宋体" w:hAnsi="宋体" w:cs="Times New Roman"/>
          <w:b/>
          <w:szCs w:val="21"/>
        </w:rPr>
        <w:t>分包</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1、本合同不允许转让，</w:t>
      </w:r>
      <w:r>
        <w:rPr>
          <w:rFonts w:ascii="宋体" w:eastAsia="宋体" w:hAnsi="宋体" w:cs="Times New Roman"/>
          <w:szCs w:val="21"/>
        </w:rPr>
        <w:t>不允许分包</w:t>
      </w:r>
      <w:r>
        <w:rPr>
          <w:rFonts w:ascii="宋体" w:eastAsia="宋体" w:hAnsi="宋体" w:cs="Times New Roman" w:hint="eastAsia"/>
          <w:szCs w:val="21"/>
        </w:rPr>
        <w:t>。</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2、乙方不得在向甲方交付研究开发成果之前，自行将研究开发成果转让给第三人。</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3</w:t>
      </w:r>
      <w:r>
        <w:rPr>
          <w:rFonts w:ascii="宋体" w:eastAsia="宋体" w:hAnsi="宋体" w:cs="Times New Roman" w:hint="eastAsia"/>
          <w:szCs w:val="21"/>
        </w:rPr>
        <w:t>、乙方不得将本合同项目部分或全部研究开发工作转让第三人承担。</w:t>
      </w:r>
    </w:p>
    <w:p>
      <w:pPr>
        <w:widowControl w:val="0"/>
        <w:adjustRightInd w:val="0"/>
        <w:snapToGrid w:val="0"/>
        <w:spacing w:before="0" w:after="0" w:line="360" w:lineRule="auto"/>
        <w:ind w:left="0" w:firstLine="420" w:leftChars="0" w:firstLineChars="200"/>
        <w:jc w:val="both"/>
        <w:rPr>
          <w:rFonts w:ascii="宋体" w:eastAsia="宋体" w:hAnsi="宋体" w:cs="Times New Roman"/>
          <w:szCs w:val="21"/>
          <w:lang w:val="zh-CN"/>
        </w:rPr>
      </w:pPr>
      <w:r>
        <w:rPr>
          <w:rFonts w:ascii="宋体" w:eastAsia="宋体" w:hAnsi="宋体" w:cs="Times New Roman" w:hint="eastAsia"/>
          <w:kern w:val="2"/>
          <w:sz w:val="21"/>
          <w:szCs w:val="21"/>
          <w:lang w:val="zh-CN" w:eastAsia="zh-CN" w:bidi="ar-SA"/>
        </w:rPr>
        <w:t>4、</w:t>
      </w:r>
      <w:r>
        <w:rPr>
          <w:rFonts w:ascii="宋体" w:eastAsia="宋体" w:hAnsi="宋体" w:cs="Times New Roman"/>
          <w:kern w:val="2"/>
          <w:sz w:val="21"/>
          <w:szCs w:val="21"/>
          <w:lang w:val="zh-CN" w:eastAsia="zh-CN" w:bidi="ar-SA"/>
        </w:rPr>
        <w:t>乙方</w:t>
      </w:r>
      <w:r>
        <w:rPr>
          <w:rFonts w:ascii="宋体" w:eastAsia="宋体" w:hAnsi="宋体" w:cs="Times New Roman" w:hint="eastAsia"/>
          <w:kern w:val="2"/>
          <w:sz w:val="21"/>
          <w:szCs w:val="21"/>
          <w:lang w:val="zh-CN" w:eastAsia="zh-CN" w:bidi="ar-SA"/>
        </w:rPr>
        <w:t>未经甲方</w:t>
      </w:r>
      <w:r>
        <w:rPr>
          <w:rFonts w:ascii="宋体" w:eastAsia="宋体" w:hAnsi="宋体" w:cs="Times New Roman" w:hint="eastAsia"/>
          <w:kern w:val="2"/>
          <w:sz w:val="21"/>
          <w:szCs w:val="21"/>
          <w:lang w:val="en-US" w:eastAsia="zh-CN" w:bidi="ar-SA"/>
        </w:rPr>
        <w:t>书面</w:t>
      </w:r>
      <w:r>
        <w:rPr>
          <w:rFonts w:ascii="宋体" w:eastAsia="宋体" w:hAnsi="宋体" w:cs="Times New Roman" w:hint="eastAsia"/>
          <w:kern w:val="2"/>
          <w:sz w:val="21"/>
          <w:szCs w:val="21"/>
          <w:lang w:val="zh-CN" w:eastAsia="zh-CN" w:bidi="ar-SA"/>
        </w:rPr>
        <w:t>允许不得转包、分包，亦不得将合同全部及任何权利、义务向第三方转让，否则将被视为严重违约，甲方有权决定终止或解除合同。该等情形即便由于任何原因实际存在，乙方将不被免除任何责任，且任何相关第三方由于合同转让、转包、分包所得到的知识产权均属无效取得，均应当归甲方所有。</w:t>
      </w:r>
    </w:p>
    <w:p>
      <w:pPr>
        <w:adjustRightIn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rPr>
        <w:t>二十九、合同的</w:t>
      </w:r>
      <w:r>
        <w:rPr>
          <w:rFonts w:ascii="宋体" w:eastAsia="宋体" w:hAnsi="宋体" w:cs="Times New Roman"/>
          <w:b/>
          <w:szCs w:val="21"/>
        </w:rPr>
        <w:t>终止</w:t>
      </w:r>
    </w:p>
    <w:p>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1、本合同因下列原因而终止：</w:t>
      </w:r>
    </w:p>
    <w:p>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（1）本合同正常履行完毕；</w:t>
      </w:r>
    </w:p>
    <w:p>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（2）合同双方协议终止本合同的履行；</w:t>
      </w:r>
    </w:p>
    <w:p>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（3）不可抗力事件导致本合同无法履行或履行不必要；</w:t>
      </w:r>
    </w:p>
    <w:p>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（4）任何一方行使解除权，解除本合同。</w:t>
      </w:r>
    </w:p>
    <w:p>
      <w:pPr>
        <w:tabs>
          <w:tab w:val="left" w:pos="1573"/>
        </w:tabs>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、乙方有关</w:t>
      </w:r>
      <w:r>
        <w:rPr>
          <w:rFonts w:ascii="宋体" w:eastAsia="宋体" w:hAnsi="宋体" w:cs="Times New Roman"/>
          <w:szCs w:val="21"/>
        </w:rPr>
        <w:t>资质在</w:t>
      </w:r>
      <w:r>
        <w:rPr>
          <w:rFonts w:ascii="宋体" w:eastAsia="宋体" w:hAnsi="宋体" w:cs="Times New Roman" w:hint="eastAsia"/>
          <w:szCs w:val="21"/>
        </w:rPr>
        <w:t>合同执行</w:t>
      </w:r>
      <w:r>
        <w:rPr>
          <w:rFonts w:ascii="宋体" w:eastAsia="宋体" w:hAnsi="宋体" w:cs="Times New Roman"/>
          <w:szCs w:val="21"/>
        </w:rPr>
        <w:t>完</w:t>
      </w:r>
      <w:r>
        <w:rPr>
          <w:rFonts w:ascii="宋体" w:eastAsia="宋体" w:hAnsi="宋体" w:cs="Times New Roman" w:hint="eastAsia"/>
          <w:szCs w:val="21"/>
        </w:rPr>
        <w:t>毕之前到期的，应确保该资质有效期得到延长至合同执行完毕之后，或者取得有效期至执行合同完毕之后的更高等级的该资质，否则甲</w:t>
      </w:r>
      <w:r>
        <w:rPr>
          <w:rFonts w:ascii="宋体" w:eastAsia="宋体" w:hAnsi="宋体" w:cs="Times New Roman"/>
          <w:szCs w:val="21"/>
        </w:rPr>
        <w:t>方有权</w:t>
      </w:r>
      <w:r>
        <w:rPr>
          <w:rFonts w:ascii="宋体" w:eastAsia="宋体" w:hAnsi="宋体" w:cs="Times New Roman" w:hint="eastAsia"/>
          <w:szCs w:val="21"/>
        </w:rPr>
        <w:t>中止合同，并</w:t>
      </w:r>
      <w:r>
        <w:rPr>
          <w:rFonts w:ascii="宋体" w:eastAsia="宋体" w:hAnsi="宋体" w:cs="Times New Roman"/>
          <w:szCs w:val="21"/>
        </w:rPr>
        <w:t>追究</w:t>
      </w:r>
      <w:r>
        <w:rPr>
          <w:rFonts w:ascii="宋体" w:eastAsia="宋体" w:hAnsi="宋体" w:cs="Times New Roman" w:hint="eastAsia"/>
          <w:szCs w:val="21"/>
        </w:rPr>
        <w:t>乙</w:t>
      </w:r>
      <w:r>
        <w:rPr>
          <w:rFonts w:ascii="宋体" w:eastAsia="宋体" w:hAnsi="宋体" w:cs="Times New Roman"/>
          <w:szCs w:val="21"/>
        </w:rPr>
        <w:t>方的责任</w:t>
      </w:r>
      <w:r>
        <w:rPr>
          <w:rFonts w:ascii="宋体" w:eastAsia="宋体" w:hAnsi="宋体" w:cs="Times New Roman" w:hint="eastAsia"/>
          <w:szCs w:val="21"/>
        </w:rPr>
        <w:t>。</w:t>
      </w:r>
    </w:p>
    <w:p>
      <w:pPr>
        <w:tabs>
          <w:tab w:val="left" w:pos="1573"/>
        </w:tabs>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3</w:t>
      </w:r>
      <w:r>
        <w:rPr>
          <w:rFonts w:ascii="宋体" w:eastAsia="宋体" w:hAnsi="宋体" w:cs="Times New Roman" w:hint="eastAsia"/>
          <w:szCs w:val="21"/>
        </w:rPr>
        <w:t>、若甲方在合同履行过程中发现乙方提供的货物和服务与投标文件中提供的技术指标不符，甲方有权终止合同，并有权反映至政府采购监管部门或财政部。</w:t>
      </w:r>
    </w:p>
    <w:p>
      <w:pPr>
        <w:tabs>
          <w:tab w:val="left" w:pos="1573"/>
        </w:tabs>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4</w:t>
      </w:r>
      <w:r>
        <w:rPr>
          <w:rFonts w:ascii="宋体" w:eastAsia="宋体" w:hAnsi="宋体" w:cs="Times New Roman" w:hint="eastAsia"/>
          <w:szCs w:val="21"/>
        </w:rPr>
        <w:t>、对本合同终止有过错的一方应赔偿另一方因合同终止而受到的损失。对合同终止双方均无过错的，则各自承担所受到的损失。</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5</w:t>
      </w:r>
      <w:r>
        <w:rPr>
          <w:rFonts w:ascii="宋体" w:eastAsia="宋体" w:hAnsi="宋体" w:cs="Times New Roman" w:hint="eastAsia"/>
          <w:szCs w:val="21"/>
        </w:rPr>
        <w:t>、如果乙方破产或无清偿能力，甲方可在任何时候以书面形式通知乙方，提出终止合同而不给乙方补偿。该终止合同将不损害或影响甲方已经采取或将要采取的任何行动或补救措施的权利。</w:t>
      </w:r>
    </w:p>
    <w:p>
      <w:pPr>
        <w:adjustRightIn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rPr>
        <w:t>三十、合同生效</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本合同经双方法定代表人或授权代表签字盖章后生效。</w:t>
      </w:r>
    </w:p>
    <w:p>
      <w:pPr>
        <w:adjustRightInd w:val="0"/>
        <w:spacing w:line="360" w:lineRule="auto"/>
        <w:ind w:firstLine="420" w:firstLineChars="200"/>
        <w:outlineLvl w:val="0"/>
        <w:rPr>
          <w:rFonts w:ascii="宋体" w:eastAsia="宋体" w:hAnsi="宋体" w:cs="Times New Roman"/>
          <w:b/>
          <w:szCs w:val="21"/>
        </w:rPr>
      </w:pPr>
      <w:r>
        <w:rPr>
          <w:rFonts w:ascii="宋体" w:eastAsia="宋体" w:hAnsi="宋体" w:cs="Times New Roman" w:hint="eastAsia"/>
          <w:b/>
          <w:szCs w:val="21"/>
        </w:rPr>
        <w:t>三十一、其他约定</w:t>
      </w:r>
      <w:r>
        <w:rPr>
          <w:rFonts w:ascii="宋体" w:eastAsia="宋体" w:hAnsi="宋体" w:cs="Times New Roman"/>
          <w:b/>
          <w:szCs w:val="21"/>
        </w:rPr>
        <w:t>事项</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w:t>
      </w:r>
      <w:r>
        <w:rPr>
          <w:rFonts w:ascii="宋体" w:eastAsia="宋体" w:hAnsi="宋体" w:cs="Times New Roman" w:hint="eastAsia"/>
          <w:szCs w:val="21"/>
        </w:rPr>
        <w:t>、如果本合同的货物在进口时需要进口许可证的话，乙方负责办理进口许可证，费用自理。</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一方当事人未经另一方事先书面同意，不得将其在合同项下的权利或义务全部或部分转让给第三人，有关分包事项或服务委托等须事先取得采购中心书面同意并且须遵守相关法律、法规；有关联合投标须在本次招标允许的情况下并须符合本次招标的全部规定。</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3</w:t>
      </w:r>
      <w:r>
        <w:rPr>
          <w:rFonts w:ascii="宋体" w:eastAsia="宋体" w:hAnsi="宋体" w:cs="Times New Roman" w:hint="eastAsia"/>
          <w:szCs w:val="21"/>
        </w:rPr>
        <w:t>、本合同正本一式四份，甲、乙双方各执两份，每份正本具有同等法律效力，副本报财政部备案。</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4</w:t>
      </w:r>
      <w:r>
        <w:rPr>
          <w:rFonts w:ascii="宋体" w:eastAsia="宋体" w:hAnsi="宋体" w:cs="Times New Roman" w:hint="eastAsia"/>
          <w:szCs w:val="21"/>
        </w:rPr>
        <w:t>、下述合同附件为本合同不可分割的部分并与本合同具有同等效力：</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xml:space="preserve">(l) </w:t>
      </w:r>
      <w:r>
        <w:rPr>
          <w:rFonts w:ascii="宋体" w:eastAsia="宋体" w:hAnsi="宋体" w:cs="Times New Roman" w:hint="eastAsia"/>
          <w:szCs w:val="21"/>
        </w:rPr>
        <w:t>合同范围及分项价格一览表（服务，培训，维修和技术支持）</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xml:space="preserve">(2) </w:t>
      </w:r>
      <w:r>
        <w:rPr>
          <w:rFonts w:ascii="宋体" w:eastAsia="宋体" w:hAnsi="宋体" w:cs="Times New Roman" w:hint="eastAsia"/>
          <w:szCs w:val="21"/>
        </w:rPr>
        <w:t>技术规格和技术服务要求（含集成服务、售后服务、培训等）</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xml:space="preserve">(3) </w:t>
      </w:r>
      <w:r>
        <w:rPr>
          <w:rFonts w:ascii="宋体" w:eastAsia="宋体" w:hAnsi="宋体" w:cs="Times New Roman" w:hint="eastAsia"/>
          <w:szCs w:val="21"/>
        </w:rPr>
        <w:t>合同实施计划</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xml:space="preserve">(5) </w:t>
      </w:r>
      <w:r>
        <w:rPr>
          <w:rFonts w:ascii="宋体" w:eastAsia="宋体" w:hAnsi="宋体" w:cs="Times New Roman" w:hint="eastAsia"/>
          <w:szCs w:val="21"/>
        </w:rPr>
        <w:t>履约保函</w:t>
      </w:r>
    </w:p>
    <w:p>
      <w:pPr>
        <w:tabs>
          <w:tab w:val="left" w:pos="735"/>
        </w:tabs>
        <w:snapToGrid w:val="0"/>
        <w:spacing w:line="360" w:lineRule="auto"/>
        <w:ind w:firstLine="420" w:firstLineChars="200"/>
        <w:jc w:val="left"/>
        <w:rPr>
          <w:rFonts w:ascii="宋体" w:eastAsia="宋体" w:hAnsi="宋体" w:cs="Times New Roman"/>
          <w:szCs w:val="21"/>
        </w:rPr>
      </w:pPr>
      <w:r>
        <w:rPr>
          <w:rFonts w:ascii="宋体" w:eastAsia="宋体" w:hAnsi="宋体" w:cs="Times New Roman"/>
          <w:szCs w:val="21"/>
        </w:rPr>
        <w:t xml:space="preserve">(6) </w:t>
      </w:r>
      <w:r>
        <w:rPr>
          <w:rFonts w:ascii="宋体" w:eastAsia="宋体" w:hAnsi="宋体" w:cs="Times New Roman" w:hint="eastAsia"/>
          <w:szCs w:val="21"/>
        </w:rPr>
        <w:t>付款</w:t>
      </w:r>
      <w:bookmarkStart w:id="407" w:name="_Toc89569904"/>
      <w:r>
        <w:rPr>
          <w:rFonts w:ascii="宋体" w:eastAsia="宋体" w:hAnsi="宋体" w:cs="Times New Roman" w:hint="eastAsia"/>
          <w:szCs w:val="21"/>
        </w:rPr>
        <w:t>计</w:t>
      </w:r>
      <w:bookmarkEnd w:id="407"/>
      <w:r>
        <w:rPr>
          <w:rFonts w:ascii="宋体" w:eastAsia="宋体" w:hAnsi="宋体" w:cs="Times New Roman" w:hint="eastAsia"/>
          <w:szCs w:val="21"/>
        </w:rPr>
        <w:t>划</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xml:space="preserve">(7) </w:t>
      </w:r>
      <w:r>
        <w:rPr>
          <w:rFonts w:ascii="宋体" w:eastAsia="宋体" w:hAnsi="宋体" w:cs="Times New Roman" w:hint="eastAsia"/>
          <w:szCs w:val="21"/>
        </w:rPr>
        <w:t>中标通知书、投标文件、招标文件</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 ……</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5</w:t>
      </w:r>
      <w:r>
        <w:rPr>
          <w:rFonts w:ascii="宋体" w:eastAsia="宋体" w:hAnsi="宋体" w:cs="Times New Roman" w:hint="eastAsia"/>
          <w:szCs w:val="21"/>
        </w:rPr>
        <w:t>、本合同涉及的招标文件和投标文件，正本由中国气象局政府采购中心保存。</w:t>
      </w:r>
    </w:p>
    <w:p>
      <w:pPr>
        <w:adjustRightInd w:val="0"/>
        <w:snapToGrid/>
        <w:spacing w:line="360" w:lineRule="auto"/>
        <w:ind w:firstLine="420" w:firstLineChars="200"/>
        <w:rPr>
          <w:rFonts w:ascii="宋体" w:eastAsia="宋体" w:hAnsi="宋体" w:cs="Times New Roman"/>
          <w:szCs w:val="21"/>
        </w:rPr>
      </w:pPr>
      <w:r>
        <w:rPr>
          <w:rFonts w:ascii="宋体" w:eastAsia="宋体" w:hAnsi="宋体" w:cs="Times New Roman"/>
          <w:szCs w:val="21"/>
        </w:rPr>
        <w:t>6</w:t>
      </w:r>
      <w:r>
        <w:rPr>
          <w:rFonts w:ascii="宋体" w:eastAsia="宋体" w:hAnsi="宋体" w:cs="Times New Roman" w:hint="eastAsia"/>
          <w:szCs w:val="21"/>
        </w:rPr>
        <w:t xml:space="preserve">、双方约定本合同其他相关事项为：               </w:t>
      </w:r>
    </w:p>
    <w:p>
      <w:pPr>
        <w:snapToGrid w:val="0"/>
        <w:spacing w:line="360" w:lineRule="auto"/>
        <w:ind w:firstLine="309" w:firstLineChars="147"/>
        <w:rPr>
          <w:rFonts w:ascii="宋体" w:eastAsia="宋体" w:hAnsi="宋体" w:cs="Times New Roman"/>
          <w:b/>
          <w:szCs w:val="21"/>
        </w:rPr>
      </w:pPr>
      <w:r>
        <w:rPr>
          <w:rFonts w:ascii="宋体" w:eastAsia="宋体" w:hAnsi="宋体" w:cs="Times New Roman" w:hint="eastAsia"/>
          <w:b/>
          <w:szCs w:val="21"/>
        </w:rPr>
        <w:t>甲方：                                   乙方：</w:t>
      </w:r>
    </w:p>
    <w:p>
      <w:pPr>
        <w:snapToGrid w:val="0"/>
        <w:spacing w:line="360" w:lineRule="auto"/>
        <w:ind w:firstLine="309" w:firstLineChars="147"/>
        <w:rPr>
          <w:rFonts w:ascii="宋体" w:eastAsia="宋体" w:hAnsi="宋体" w:cs="Times New Roman"/>
          <w:b/>
          <w:szCs w:val="21"/>
        </w:rPr>
      </w:pPr>
      <w:r>
        <w:rPr>
          <w:rFonts w:ascii="宋体" w:eastAsia="宋体" w:hAnsi="宋体" w:cs="Times New Roman" w:hint="eastAsia"/>
          <w:b/>
          <w:szCs w:val="21"/>
        </w:rPr>
        <w:t>单位名称：（盖章）                        单位名称：（盖章）</w:t>
      </w:r>
    </w:p>
    <w:p>
      <w:pPr>
        <w:snapToGrid w:val="0"/>
        <w:spacing w:line="360" w:lineRule="auto"/>
        <w:ind w:firstLine="309" w:firstLineChars="147"/>
        <w:rPr>
          <w:rFonts w:ascii="宋体" w:eastAsia="宋体" w:hAnsi="宋体" w:cs="Times New Roman"/>
          <w:b/>
          <w:szCs w:val="21"/>
        </w:rPr>
      </w:pPr>
      <w:r>
        <w:rPr>
          <w:rFonts w:ascii="宋体" w:eastAsia="宋体" w:hAnsi="宋体" w:cs="Times New Roman" w:hint="eastAsia"/>
          <w:b/>
          <w:szCs w:val="21"/>
        </w:rPr>
        <w:t>法定代表人</w:t>
      </w:r>
      <w:bookmarkStart w:id="408" w:name="OLE_LINK3"/>
      <w:r>
        <w:rPr>
          <w:rFonts w:ascii="宋体" w:eastAsia="宋体" w:hAnsi="宋体" w:cs="Times New Roman" w:hint="eastAsia"/>
          <w:b/>
          <w:szCs w:val="21"/>
        </w:rPr>
        <w:t>/授权代表</w:t>
      </w:r>
      <w:bookmarkEnd w:id="408"/>
      <w:r>
        <w:rPr>
          <w:rFonts w:ascii="宋体" w:eastAsia="宋体" w:hAnsi="宋体" w:cs="Times New Roman" w:hint="eastAsia"/>
          <w:b/>
          <w:szCs w:val="21"/>
        </w:rPr>
        <w:t>：                    法定代表人/授权代表：</w:t>
      </w:r>
    </w:p>
    <w:p>
      <w:pPr>
        <w:snapToGrid w:val="0"/>
        <w:spacing w:line="360" w:lineRule="auto"/>
        <w:ind w:firstLine="309" w:firstLineChars="147"/>
        <w:rPr>
          <w:rFonts w:ascii="宋体" w:eastAsia="宋体" w:hAnsi="宋体" w:cs="Times New Roman"/>
          <w:b/>
          <w:szCs w:val="21"/>
        </w:rPr>
      </w:pPr>
      <w:r>
        <w:rPr>
          <w:rFonts w:ascii="宋体" w:eastAsia="宋体" w:hAnsi="宋体" w:cs="Times New Roman" w:hint="eastAsia"/>
          <w:b/>
          <w:szCs w:val="21"/>
        </w:rPr>
        <w:t>经办人：                                 经办人：</w:t>
      </w:r>
    </w:p>
    <w:p>
      <w:pPr>
        <w:snapToGrid w:val="0"/>
        <w:spacing w:line="360" w:lineRule="auto"/>
        <w:ind w:firstLine="309" w:firstLineChars="147"/>
        <w:rPr>
          <w:rFonts w:ascii="宋体" w:eastAsia="宋体" w:hAnsi="宋体" w:cs="Times New Roman"/>
          <w:b/>
          <w:szCs w:val="21"/>
        </w:rPr>
      </w:pPr>
      <w:r>
        <w:rPr>
          <w:rFonts w:ascii="宋体" w:eastAsia="宋体" w:hAnsi="宋体" w:cs="Times New Roman" w:hint="eastAsia"/>
          <w:b/>
          <w:szCs w:val="21"/>
        </w:rPr>
        <w:t>签约日期：                               签约日期：</w:t>
      </w:r>
    </w:p>
    <w:p>
      <w:pPr>
        <w:widowControl w:val="0"/>
        <w:numPr>
          <w:ilvl w:val="0"/>
          <w:numId w:val="0"/>
        </w:numPr>
        <w:tabs>
          <w:tab w:val="left" w:pos="709"/>
          <w:tab w:val="left" w:pos="1573"/>
        </w:tabs>
        <w:adjustRightInd w:val="0"/>
        <w:snapToGrid w:val="0"/>
        <w:spacing w:line="560" w:lineRule="exact"/>
        <w:ind w:left="752" w:hanging="752" w:hangingChars="235"/>
        <w:jc w:val="both"/>
        <w:rPr>
          <w:rFonts w:ascii="黑体" w:eastAsia="黑体" w:hAnsi="黑体" w:cs="黑体" w:hint="eastAsia"/>
          <w:sz w:val="32"/>
          <w:szCs w:val="32"/>
        </w:rPr>
      </w:pPr>
    </w:p>
    <w:p>
      <w:pPr>
        <w:widowControl w:val="0"/>
        <w:numPr>
          <w:ilvl w:val="0"/>
          <w:numId w:val="0"/>
        </w:numPr>
        <w:tabs>
          <w:tab w:val="left" w:pos="709"/>
          <w:tab w:val="left" w:pos="1573"/>
        </w:tabs>
        <w:adjustRightInd w:val="0"/>
        <w:snapToGrid w:val="0"/>
        <w:spacing w:line="560" w:lineRule="exact"/>
        <w:ind w:left="752" w:hanging="752" w:hangingChars="235"/>
        <w:jc w:val="both"/>
        <w:rPr>
          <w:rFonts w:ascii="黑体" w:eastAsia="黑体" w:hAnsi="黑体" w:cs="黑体" w:hint="eastAsia"/>
          <w:sz w:val="32"/>
          <w:szCs w:val="32"/>
        </w:rPr>
      </w:pPr>
    </w:p>
    <w:p>
      <w:pPr>
        <w:widowControl w:val="0"/>
        <w:numPr>
          <w:ilvl w:val="0"/>
          <w:numId w:val="0"/>
        </w:numPr>
        <w:tabs>
          <w:tab w:val="left" w:pos="709"/>
          <w:tab w:val="left" w:pos="1573"/>
        </w:tabs>
        <w:adjustRightInd w:val="0"/>
        <w:snapToGrid w:val="0"/>
        <w:spacing w:line="560" w:lineRule="exact"/>
        <w:ind w:left="752" w:hanging="752" w:hangingChars="235"/>
        <w:jc w:val="both"/>
        <w:rPr>
          <w:rFonts w:ascii="黑体" w:eastAsia="黑体" w:hAnsi="黑体" w:cs="黑体" w:hint="eastAsia"/>
          <w:sz w:val="32"/>
          <w:szCs w:val="32"/>
        </w:rPr>
      </w:pPr>
    </w:p>
    <w:p>
      <w:pPr>
        <w:widowControl w:val="0"/>
        <w:numPr>
          <w:ilvl w:val="0"/>
          <w:numId w:val="0"/>
        </w:numPr>
        <w:tabs>
          <w:tab w:val="left" w:pos="709"/>
          <w:tab w:val="left" w:pos="1573"/>
        </w:tabs>
        <w:adjustRightInd w:val="0"/>
        <w:snapToGrid w:val="0"/>
        <w:spacing w:line="560" w:lineRule="exact"/>
        <w:ind w:left="752" w:hanging="752" w:hangingChars="235"/>
        <w:jc w:val="both"/>
        <w:rPr>
          <w:rFonts w:ascii="黑体" w:eastAsia="黑体" w:hAnsi="黑体" w:cs="黑体"/>
          <w:sz w:val="32"/>
          <w:szCs w:val="32"/>
        </w:rPr>
      </w:pPr>
      <w:r>
        <w:rPr>
          <w:rFonts w:ascii="黑体" w:eastAsia="黑体" w:hAnsi="黑体" w:cs="黑体" w:hint="eastAsia"/>
          <w:kern w:val="2"/>
          <w:sz w:val="32"/>
          <w:szCs w:val="32"/>
          <w:lang w:val="en-US" w:eastAsia="zh-CN" w:bidi="ar-SA"/>
        </w:rPr>
        <w:t>附件</w:t>
      </w:r>
    </w:p>
    <w:p>
      <w:pPr>
        <w:snapToGrid w:val="0"/>
        <w:spacing w:line="560" w:lineRule="exact"/>
        <w:jc w:val="center"/>
        <w:rPr>
          <w:rFonts w:ascii="Times New Roman" w:eastAsia="宋体" w:hAnsi="Times New Roman" w:cs="Times New Roman"/>
          <w:b/>
          <w:sz w:val="28"/>
          <w:szCs w:val="28"/>
        </w:rPr>
      </w:pPr>
    </w:p>
    <w:p>
      <w:pPr>
        <w:snapToGrid w:val="0"/>
        <w:spacing w:line="560" w:lineRule="exact"/>
        <w:jc w:val="center"/>
        <w:rPr>
          <w:rFonts w:ascii="小标宋" w:eastAsia="小标宋" w:hAnsi="小标宋" w:cs="小标宋"/>
          <w:b/>
          <w:bCs/>
          <w:sz w:val="36"/>
          <w:szCs w:val="36"/>
        </w:rPr>
      </w:pPr>
      <w:r>
        <w:rPr>
          <w:rFonts w:ascii="小标宋" w:eastAsia="小标宋" w:hAnsi="小标宋" w:cs="小标宋" w:hint="eastAsia"/>
          <w:b/>
          <w:bCs/>
          <w:caps/>
          <w:sz w:val="48"/>
          <w:szCs w:val="48"/>
        </w:rPr>
        <w:t>廉</w:t>
      </w:r>
      <w:r>
        <w:rPr>
          <w:rFonts w:ascii="小标宋" w:eastAsia="小标宋" w:hAnsi="小标宋" w:cs="小标宋"/>
          <w:b/>
          <w:bCs/>
          <w:caps/>
          <w:sz w:val="48"/>
          <w:szCs w:val="48"/>
        </w:rPr>
        <w:t xml:space="preserve">  </w:t>
      </w:r>
      <w:r>
        <w:rPr>
          <w:rFonts w:ascii="小标宋" w:eastAsia="小标宋" w:hAnsi="小标宋" w:cs="小标宋" w:hint="eastAsia"/>
          <w:b/>
          <w:bCs/>
          <w:caps/>
          <w:sz w:val="48"/>
          <w:szCs w:val="48"/>
        </w:rPr>
        <w:t>洁</w:t>
      </w:r>
      <w:r>
        <w:rPr>
          <w:rFonts w:ascii="小标宋" w:eastAsia="小标宋" w:hAnsi="小标宋" w:cs="小标宋"/>
          <w:b/>
          <w:bCs/>
          <w:caps/>
          <w:sz w:val="48"/>
          <w:szCs w:val="48"/>
        </w:rPr>
        <w:t xml:space="preserve">  </w:t>
      </w:r>
      <w:r>
        <w:rPr>
          <w:rFonts w:ascii="小标宋" w:eastAsia="小标宋" w:hAnsi="小标宋" w:cs="小标宋" w:hint="eastAsia"/>
          <w:b/>
          <w:bCs/>
          <w:caps/>
          <w:sz w:val="48"/>
          <w:szCs w:val="48"/>
        </w:rPr>
        <w:t>协</w:t>
      </w:r>
      <w:r>
        <w:rPr>
          <w:rFonts w:ascii="小标宋" w:eastAsia="小标宋" w:hAnsi="小标宋" w:cs="小标宋"/>
          <w:b/>
          <w:bCs/>
          <w:caps/>
          <w:sz w:val="48"/>
          <w:szCs w:val="48"/>
        </w:rPr>
        <w:t xml:space="preserve">  </w:t>
      </w:r>
      <w:r>
        <w:rPr>
          <w:rFonts w:ascii="小标宋" w:eastAsia="小标宋" w:hAnsi="小标宋" w:cs="小标宋" w:hint="eastAsia"/>
          <w:b/>
          <w:bCs/>
          <w:caps/>
          <w:sz w:val="48"/>
          <w:szCs w:val="48"/>
        </w:rPr>
        <w:t>议</w:t>
      </w:r>
    </w:p>
    <w:p>
      <w:pPr>
        <w:snapToGrid w:val="0"/>
        <w:spacing w:line="560" w:lineRule="exact"/>
        <w:rPr>
          <w:rFonts w:ascii="Times New Roman" w:eastAsia="宋体" w:hAnsi="Times New Roman" w:cs="Times New Roman"/>
          <w:szCs w:val="21"/>
        </w:rPr>
      </w:pPr>
    </w:p>
    <w:p>
      <w:pPr>
        <w:autoSpaceDE w:val="0"/>
        <w:autoSpaceDN w:val="0"/>
        <w:adjustRightInd w:val="0"/>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为加强合作中的廉政建设，规范合作中的各项活动，防止发生各种谋取不正当利益的违法违纪违规行为，保护国家、双方的合法权益，经双方协商一致，在签订合同的基础上，根据有关法律法规及双方关于廉政建设的有关规定，特订立本廉洁协议。</w:t>
      </w:r>
    </w:p>
    <w:p>
      <w:pPr>
        <w:spacing w:line="560" w:lineRule="exact"/>
        <w:ind w:firstLine="640" w:firstLineChars="200"/>
        <w:rPr>
          <w:rFonts w:ascii="仿宋_GB2312" w:eastAsia="仿宋_GB2312" w:hAnsi="宋体" w:cs="Times New Roman"/>
          <w:sz w:val="32"/>
          <w:szCs w:val="32"/>
        </w:rPr>
      </w:pPr>
      <w:r>
        <w:rPr>
          <w:rFonts w:ascii="黑体" w:eastAsia="黑体" w:hAnsi="黑体" w:cs="黑体" w:hint="eastAsia"/>
          <w:kern w:val="32"/>
          <w:sz w:val="32"/>
          <w:szCs w:val="32"/>
        </w:rPr>
        <w:t>一、</w:t>
      </w:r>
      <w:r>
        <w:rPr>
          <w:rFonts w:ascii="黑体" w:eastAsia="黑体" w:hAnsi="黑体" w:cs="黑体" w:hint="eastAsia"/>
          <w:sz w:val="32"/>
          <w:szCs w:val="32"/>
        </w:rPr>
        <w:t>双方共同责任</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（一）双方应严格遵守国家关于经济活动的有关法律法规、政策规章及双方关于廉政建设的有关规定。</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（二）坚持公平、公正、公开、诚信、透明的原则，不得为获得不正当利益损害双方利益。</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（三）建立健全自我制约制度，开展廉洁教育，监督并认真查处违法违纪违规行为。</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（四）发现对方在合同履行过程中存在违反本协议的行为，应及时提醒和敦促对方纠正；情节严重的，应向双方有关部门检举、揭发。</w:t>
      </w:r>
    </w:p>
    <w:p>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二、</w:t>
      </w:r>
      <w:r>
        <w:rPr>
          <w:rFonts w:ascii="黑体" w:eastAsia="黑体" w:hAnsi="黑体" w:cs="黑体" w:hint="eastAsia"/>
          <w:sz w:val="32"/>
          <w:szCs w:val="32"/>
        </w:rPr>
        <w:t>甲方权利与义务</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（一）甲方有权对乙方在合同履行过程中的廉洁自律情况进行监督。</w:t>
      </w:r>
    </w:p>
    <w:p>
      <w:pPr>
        <w:spacing w:line="560" w:lineRule="exact"/>
        <w:ind w:firstLine="640" w:firstLineChars="200"/>
        <w:rPr>
          <w:rFonts w:ascii="仿宋_GB2312" w:eastAsia="仿宋_GB2312" w:hAnsi="宋体" w:cs="Times New Roman"/>
          <w:color w:val="FF0000"/>
          <w:sz w:val="32"/>
          <w:szCs w:val="32"/>
        </w:rPr>
      </w:pPr>
      <w:r>
        <w:rPr>
          <w:rFonts w:ascii="仿宋_GB2312" w:eastAsia="仿宋_GB2312" w:hAnsi="宋体" w:cs="Times New Roman" w:hint="eastAsia"/>
          <w:sz w:val="32"/>
          <w:szCs w:val="32"/>
        </w:rPr>
        <w:t>（二）甲方及其工作人员不得索要或接受乙方及其工作人员的钱物</w:t>
      </w:r>
      <w:r>
        <w:rPr>
          <w:rFonts w:ascii="仿宋_GB2312" w:eastAsia="仿宋_GB2312" w:hAnsi="宋体" w:cs="Times New Roman"/>
          <w:sz w:val="32"/>
          <w:szCs w:val="32"/>
        </w:rPr>
        <w:t>(</w:t>
      </w:r>
      <w:r>
        <w:rPr>
          <w:rFonts w:ascii="仿宋_GB2312" w:eastAsia="仿宋_GB2312" w:hAnsi="宋体" w:cs="Times New Roman" w:hint="eastAsia"/>
          <w:sz w:val="32"/>
          <w:szCs w:val="32"/>
        </w:rPr>
        <w:t>现金、有价证券、信用卡、礼金、奖金、补贴、物品等</w:t>
      </w:r>
      <w:r>
        <w:rPr>
          <w:rFonts w:ascii="仿宋_GB2312" w:eastAsia="仿宋_GB2312" w:hAnsi="宋体" w:cs="Times New Roman"/>
          <w:sz w:val="32"/>
          <w:szCs w:val="32"/>
        </w:rPr>
        <w:t>)</w:t>
      </w:r>
      <w:r>
        <w:rPr>
          <w:rFonts w:ascii="仿宋_GB2312" w:eastAsia="仿宋_GB2312" w:hAnsi="宋体" w:cs="Times New Roman" w:hint="eastAsia"/>
          <w:sz w:val="32"/>
          <w:szCs w:val="32"/>
        </w:rPr>
        <w:t>，不得在乙方报销任何应由甲方或个人支付的费用。</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（三）甲方及其工作人员不得接受乙方安排的可能影响公正工作的住宿、宴请和娱乐活动；不得接受乙方提供的合同规定外的通讯工具、交通工具和办公用品等。</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（四）甲方及其工作人员不得要求、暗示或者接受乙方为其住房装修、婚丧嫁娶活动、配偶子女的工作安排以及出国出境、旅游等提供便利。</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（五）甲方工作人员不得向乙方及相关单位介绍或推荐其关联亲属参加与合同有关的经济活动。</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（六）甲方工作人员不得违反规定向乙方推荐合作方。</w:t>
      </w:r>
    </w:p>
    <w:p>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三、</w:t>
      </w:r>
      <w:r>
        <w:rPr>
          <w:rFonts w:ascii="黑体" w:eastAsia="黑体" w:hAnsi="黑体" w:cs="黑体" w:hint="eastAsia"/>
          <w:sz w:val="32"/>
          <w:szCs w:val="32"/>
        </w:rPr>
        <w:t>乙方权利与义务</w:t>
      </w:r>
    </w:p>
    <w:p>
      <w:pPr>
        <w:numPr>
          <w:ilvl w:val="0"/>
          <w:numId w:val="6"/>
        </w:num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乙方对甲方及其工作人员提出的合同规定外的要求，有权予以拒绝。</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（二）乙方不得以任何理由向甲方、甲方工作人员及其关联亲属馈赠钱物</w:t>
      </w:r>
      <w:r>
        <w:rPr>
          <w:rFonts w:ascii="仿宋_GB2312" w:eastAsia="仿宋_GB2312" w:hAnsi="宋体" w:cs="Times New Roman"/>
          <w:sz w:val="32"/>
          <w:szCs w:val="32"/>
        </w:rPr>
        <w:t>(</w:t>
      </w:r>
      <w:r>
        <w:rPr>
          <w:rFonts w:ascii="仿宋_GB2312" w:eastAsia="仿宋_GB2312" w:hAnsi="宋体" w:cs="Times New Roman" w:hint="eastAsia"/>
          <w:sz w:val="32"/>
          <w:szCs w:val="32"/>
        </w:rPr>
        <w:t>现金、有价证券、信用卡、礼金、奖金、补贴、物品等</w:t>
      </w:r>
      <w:r>
        <w:rPr>
          <w:rFonts w:ascii="仿宋_GB2312" w:eastAsia="仿宋_GB2312" w:hAnsi="宋体" w:cs="Times New Roman"/>
          <w:sz w:val="32"/>
          <w:szCs w:val="32"/>
        </w:rPr>
        <w:t>)</w:t>
      </w:r>
      <w:r>
        <w:rPr>
          <w:rFonts w:ascii="仿宋_GB2312" w:eastAsia="仿宋_GB2312" w:hAnsi="宋体" w:cs="Times New Roman" w:hint="eastAsia"/>
          <w:sz w:val="32"/>
          <w:szCs w:val="32"/>
        </w:rPr>
        <w:t>。</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（三）乙方不得以任何名义为甲方、甲方工作人员及其关联亲属报销应由甲方单位或个人支付的任何费用。</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（四）乙方不得以任何理由安排甲方、甲方工作人员及其关联亲属参加宴请及娱乐活动。</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（五）乙方不得为甲方、甲方工作人员及其关联亲属购置或提供合同规定外的通讯工具、交通工具和高档办公用品等。</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（六）乙方不得为甲方工作人员及其关联亲属提供任何形式的生活便利。</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（七）乙方不得存在其他影响甲方工作人员公正从业的有关行为。</w:t>
      </w:r>
    </w:p>
    <w:p>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四、</w:t>
      </w:r>
      <w:r>
        <w:rPr>
          <w:rFonts w:ascii="黑体" w:eastAsia="黑体" w:hAnsi="黑体" w:cs="黑体" w:hint="eastAsia"/>
          <w:sz w:val="32"/>
          <w:szCs w:val="32"/>
        </w:rPr>
        <w:t>违约责任</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（一）双方人员如有违反本协议行为的，按照管理权限，由各自单位按照有关法律法规和规章制度进行处理。涉嫌犯罪的，移交司法机关追究刑事责任。</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（二）由甲</w:t>
      </w:r>
      <w:r>
        <w:rPr>
          <w:rFonts w:ascii="仿宋_GB2312" w:eastAsia="仿宋_GB2312" w:hAnsi="宋体" w:cs="Times New Roman"/>
          <w:sz w:val="32"/>
          <w:szCs w:val="32"/>
        </w:rPr>
        <w:t>/</w:t>
      </w:r>
      <w:r>
        <w:rPr>
          <w:rFonts w:ascii="仿宋_GB2312" w:eastAsia="仿宋_GB2312" w:hAnsi="宋体" w:cs="Times New Roman" w:hint="eastAsia"/>
          <w:sz w:val="32"/>
          <w:szCs w:val="32"/>
        </w:rPr>
        <w:t>乙方及所属人员违规造成对方损失的，由双方依据实际情况协调赔偿方式。</w:t>
      </w:r>
    </w:p>
    <w:p>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五、</w:t>
      </w:r>
      <w:r>
        <w:rPr>
          <w:rFonts w:ascii="黑体" w:eastAsia="黑体" w:hAnsi="黑体" w:cs="黑体" w:hint="eastAsia"/>
          <w:sz w:val="32"/>
          <w:szCs w:val="32"/>
        </w:rPr>
        <w:t>其他</w:t>
      </w:r>
    </w:p>
    <w:p>
      <w:pPr>
        <w:widowControl/>
        <w:numPr>
          <w:ilvl w:val="0"/>
          <w:numId w:val="7"/>
        </w:numPr>
        <w:spacing w:line="560" w:lineRule="exact"/>
        <w:ind w:firstLine="640" w:firstLineChars="200"/>
        <w:jc w:val="left"/>
        <w:rPr>
          <w:rFonts w:ascii="仿宋_GB2312" w:eastAsia="仿宋_GB2312" w:hAnsi="宋体" w:cs="Times New Roman"/>
          <w:sz w:val="32"/>
          <w:szCs w:val="32"/>
        </w:rPr>
      </w:pPr>
      <w:r>
        <w:rPr>
          <w:rFonts w:ascii="仿宋_GB2312" w:eastAsia="仿宋_GB2312" w:hAnsi="宋体" w:cs="Times New Roman" w:hint="eastAsia"/>
          <w:sz w:val="32"/>
          <w:szCs w:val="32"/>
        </w:rPr>
        <w:t>为保证双方合法权益，双方特设立举报电话及举报邮箱：</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sz w:val="32"/>
          <w:szCs w:val="32"/>
        </w:rPr>
        <w:t>1.</w:t>
      </w:r>
      <w:r>
        <w:rPr>
          <w:rFonts w:ascii="仿宋_GB2312" w:eastAsia="仿宋_GB2312" w:hAnsi="宋体" w:cs="Times New Roman" w:hint="eastAsia"/>
          <w:sz w:val="32"/>
          <w:szCs w:val="32"/>
        </w:rPr>
        <w:t>甲方：</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监督部门：国家气象信息中心纪委</w:t>
      </w:r>
      <w:r>
        <w:rPr>
          <w:rFonts w:ascii="仿宋_GB2312" w:eastAsia="仿宋_GB2312" w:hAnsi="宋体" w:cs="Times New Roman"/>
          <w:sz w:val="32"/>
          <w:szCs w:val="32"/>
        </w:rPr>
        <w:t xml:space="preserve">  </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联</w:t>
      </w:r>
      <w:r>
        <w:rPr>
          <w:rFonts w:ascii="仿宋_GB2312" w:eastAsia="仿宋_GB2312" w:hAnsi="宋体" w:cs="Times New Roman"/>
          <w:sz w:val="32"/>
          <w:szCs w:val="32"/>
        </w:rPr>
        <w:t xml:space="preserve"> </w:t>
      </w:r>
      <w:r>
        <w:rPr>
          <w:rFonts w:ascii="仿宋_GB2312" w:eastAsia="仿宋_GB2312" w:hAnsi="宋体" w:cs="Times New Roman" w:hint="eastAsia"/>
          <w:sz w:val="32"/>
          <w:szCs w:val="32"/>
        </w:rPr>
        <w:t>系</w:t>
      </w:r>
      <w:r>
        <w:rPr>
          <w:rFonts w:ascii="仿宋_GB2312" w:eastAsia="仿宋_GB2312" w:hAnsi="宋体" w:cs="Times New Roman"/>
          <w:sz w:val="32"/>
          <w:szCs w:val="32"/>
        </w:rPr>
        <w:t xml:space="preserve"> </w:t>
      </w:r>
      <w:r>
        <w:rPr>
          <w:rFonts w:ascii="仿宋_GB2312" w:eastAsia="仿宋_GB2312" w:hAnsi="宋体" w:cs="Times New Roman" w:hint="eastAsia"/>
          <w:sz w:val="32"/>
          <w:szCs w:val="32"/>
        </w:rPr>
        <w:t>人：杨根录</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举报电话：</w:t>
      </w:r>
      <w:r>
        <w:rPr>
          <w:rFonts w:ascii="仿宋_GB2312" w:eastAsia="仿宋_GB2312" w:hAnsi="宋体" w:cs="Times New Roman"/>
          <w:sz w:val="32"/>
          <w:szCs w:val="32"/>
        </w:rPr>
        <w:t xml:space="preserve">010-68406214 </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举报邮箱：</w:t>
      </w:r>
      <w:r>
        <w:rPr>
          <w:rFonts w:ascii="仿宋_GB2312" w:eastAsia="仿宋_GB2312" w:hAnsi="宋体" w:cs="Times New Roman"/>
          <w:sz w:val="32"/>
          <w:szCs w:val="32"/>
        </w:rPr>
        <w:t>yanggl@cma.gov.cn</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sz w:val="32"/>
          <w:szCs w:val="32"/>
        </w:rPr>
        <w:t>2.</w:t>
      </w:r>
      <w:r>
        <w:rPr>
          <w:rFonts w:ascii="仿宋_GB2312" w:eastAsia="仿宋_GB2312" w:hAnsi="宋体" w:cs="Times New Roman" w:hint="eastAsia"/>
          <w:sz w:val="32"/>
          <w:szCs w:val="32"/>
        </w:rPr>
        <w:t>乙方：</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监督部门：</w:t>
      </w:r>
      <w:r>
        <w:rPr>
          <w:rFonts w:ascii="仿宋_GB2312" w:eastAsia="仿宋_GB2312" w:hAnsi="宋体" w:cs="Times New Roman"/>
          <w:sz w:val="32"/>
          <w:szCs w:val="32"/>
        </w:rPr>
        <w:t xml:space="preserve">                  </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联</w:t>
      </w:r>
      <w:r>
        <w:rPr>
          <w:rFonts w:ascii="仿宋_GB2312" w:eastAsia="仿宋_GB2312" w:hAnsi="宋体" w:cs="Times New Roman"/>
          <w:sz w:val="32"/>
          <w:szCs w:val="32"/>
        </w:rPr>
        <w:t xml:space="preserve"> </w:t>
      </w:r>
      <w:r>
        <w:rPr>
          <w:rFonts w:ascii="仿宋_GB2312" w:eastAsia="仿宋_GB2312" w:hAnsi="宋体" w:cs="Times New Roman" w:hint="eastAsia"/>
          <w:sz w:val="32"/>
          <w:szCs w:val="32"/>
        </w:rPr>
        <w:t>系</w:t>
      </w:r>
      <w:r>
        <w:rPr>
          <w:rFonts w:ascii="仿宋_GB2312" w:eastAsia="仿宋_GB2312" w:hAnsi="宋体" w:cs="Times New Roman"/>
          <w:sz w:val="32"/>
          <w:szCs w:val="32"/>
        </w:rPr>
        <w:t xml:space="preserve"> </w:t>
      </w:r>
      <w:r>
        <w:rPr>
          <w:rFonts w:ascii="仿宋_GB2312" w:eastAsia="仿宋_GB2312" w:hAnsi="宋体" w:cs="Times New Roman" w:hint="eastAsia"/>
          <w:sz w:val="32"/>
          <w:szCs w:val="32"/>
        </w:rPr>
        <w:t>人：</w:t>
      </w:r>
      <w:r>
        <w:rPr>
          <w:rFonts w:ascii="仿宋_GB2312" w:eastAsia="仿宋_GB2312" w:hAnsi="宋体" w:cs="Times New Roman"/>
          <w:sz w:val="32"/>
          <w:szCs w:val="32"/>
        </w:rPr>
        <w:t xml:space="preserve"> </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举报电话：</w:t>
      </w:r>
      <w:r>
        <w:rPr>
          <w:rFonts w:ascii="仿宋_GB2312" w:eastAsia="仿宋_GB2312" w:hAnsi="宋体" w:cs="Times New Roman"/>
          <w:sz w:val="32"/>
          <w:szCs w:val="32"/>
        </w:rPr>
        <w:t xml:space="preserve">     </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举报邮箱：</w:t>
      </w:r>
      <w:r>
        <w:rPr>
          <w:rFonts w:ascii="仿宋_GB2312" w:eastAsia="仿宋_GB2312" w:hAnsi="宋体" w:cs="Times New Roman"/>
          <w:sz w:val="32"/>
          <w:szCs w:val="32"/>
        </w:rPr>
        <w:t xml:space="preserve"> </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sz w:val="32"/>
          <w:szCs w:val="32"/>
        </w:rPr>
        <w:t>3.</w:t>
      </w:r>
      <w:r>
        <w:rPr>
          <w:rFonts w:ascii="仿宋_GB2312" w:eastAsia="仿宋_GB2312" w:hAnsi="宋体" w:cs="Times New Roman" w:hint="eastAsia"/>
          <w:sz w:val="32"/>
          <w:szCs w:val="32"/>
        </w:rPr>
        <w:t>对举报人的资料，双方应予以保密。</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（二）本协议作为合同补充内容，与合同具有同等法律效力。</w:t>
      </w:r>
    </w:p>
    <w:p>
      <w:pPr>
        <w:spacing w:line="560" w:lineRule="exact"/>
        <w:ind w:firstLine="640" w:firstLineChars="200"/>
        <w:rPr>
          <w:rFonts w:ascii="仿宋_GB2312" w:eastAsia="仿宋_GB2312" w:hAnsi="宋体" w:cs="Times New Roman"/>
          <w:sz w:val="32"/>
          <w:szCs w:val="32"/>
        </w:rPr>
      </w:pPr>
      <w:r>
        <w:rPr>
          <w:rFonts w:ascii="仿宋_GB2312" w:eastAsia="仿宋_GB2312" w:hAnsi="宋体" w:cs="Times New Roman" w:hint="eastAsia"/>
          <w:sz w:val="32"/>
          <w:szCs w:val="32"/>
        </w:rPr>
        <w:t>（三）本协议的有效期为合同双方签字盖章之日起至合同履行完成时止。但对隐蔽性强，后期发现属于该项目双方违法违纪违规行为的，应当按照本协议约定的相关规定执行。</w:t>
      </w:r>
    </w:p>
    <w:p/>
    <w:p w:rsidR="00A77B3E"/>
    <w:p>
      <w:pPr>
        <w:spacing w:line="360" w:lineRule="auto"/>
        <w:jc w:val="center"/>
        <w:outlineLvl w:val="0"/>
        <w:rPr>
          <w:rFonts w:ascii="Times New Roman" w:eastAsia="宋体" w:hAnsi="Times New Roman" w:cs="Times New Roman"/>
          <w:b/>
          <w:sz w:val="48"/>
          <w:szCs w:val="36"/>
        </w:rPr>
      </w:pPr>
      <w:bookmarkEnd w:id="381"/>
    </w:p>
    <w:p w14:paraId="31F8D5D3"/>
    <w:sectPr>
      <w:headerReference w:type="even" r:id="rId11"/>
      <w:headerReference w:type="default" r:id="rId12"/>
      <w:footerReference w:type="default" r:id="rId13"/>
      <w:headerReference w:type="first" r:id="rId14"/>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DejaVu Sans"/>
    <w:panose1 w:val="02020603050405020304"/>
    <w:charset w:val="CC"/>
    <w:family w:val="roman"/>
    <w:pitch w:val="variable"/>
    <w:sig w:usb0="E0002EFF" w:usb1="C000785B" w:usb2="00000009" w:usb3="00000000" w:csb0="400001FF" w:csb1="FFFF0000"/>
  </w:font>
  <w:font w:name="宋体">
    <w:altName w:val="方正书宋_GBK"/>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variable"/>
    <w:sig w:usb0="E0002EFF" w:usb1="C000785B"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altName w:val="DejaVu Sans"/>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altName w:val="方正黑体_GBK"/>
    <w:panose1 w:val="020B0503020204020204"/>
    <w:charset w:val="86"/>
    <w:family w:val="swiss"/>
    <w:pitch w:val="default"/>
    <w:sig w:usb0="80000287" w:usb1="2ACF3C50" w:usb2="00000016" w:usb3="00000000" w:csb0="0004001F" w:csb1="00000000"/>
  </w:font>
  <w:font w:name="Tahoma">
    <w:altName w:val="DejaVu Sans"/>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等线">
    <w:altName w:val="华文中宋"/>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小标宋">
    <w:altName w:val="方正小标宋简体"/>
    <w:panose1 w:val="00000000000000000000"/>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C872A21">
    <w:pPr>
      <w:pStyle w:val="Footer"/>
      <w:jc w:val="center"/>
    </w:pPr>
    <w:r>
      <w:fldChar w:fldCharType="begin"/>
    </w:r>
    <w:r>
      <w:instrText xml:space="preserve"> PAGE   \* MERGEFORMAT </w:instrText>
    </w:r>
    <w:r>
      <w:fldChar w:fldCharType="separate"/>
    </w:r>
    <w:r>
      <w:rPr>
        <w:lang w:val="zh-CN" w:eastAsia="zh-CN"/>
      </w:rPr>
      <w:t>61</w:t>
    </w:r>
    <w:r>
      <w:fldChar w:fldCharType="end"/>
    </w:r>
  </w:p>
  <w:p w14:paraId="3DDD62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7B687E4">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14:paraId="78E60FC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A739C54">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59</w:t>
    </w:r>
    <w:r>
      <w:rPr>
        <w:rFonts w:ascii="宋体" w:hAnsi="宋体"/>
        <w:sz w:val="21"/>
        <w:szCs w:val="21"/>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7F5CEF">
    <w:pPr>
      <w:widowControl w:val="0"/>
      <w:snapToGrid w:val="0"/>
      <w:jc w:val="center"/>
      <w:rPr>
        <w:rFonts w:asciiTheme="minorHAnsi" w:eastAsiaTheme="minorEastAsia" w:hAnsiTheme="minorHAnsi" w:cstheme="minorBidi"/>
        <w:kern w:val="2"/>
        <w:sz w:val="18"/>
        <w:szCs w:val="22"/>
        <w:lang w:val="en-US" w:eastAsia="zh-CN" w:bidi="ar-SA"/>
      </w:rPr>
    </w:pPr>
    <w:r>
      <w:rPr>
        <w:rFonts w:asciiTheme="minorHAnsi" w:eastAsiaTheme="minorEastAsia" w:hAnsiTheme="minorHAnsi" w:cstheme="minorBidi"/>
        <w:kern w:val="2"/>
        <w:sz w:val="18"/>
        <w:szCs w:val="22"/>
        <w:lang w:val="en-US" w:eastAsia="zh-CN" w:bidi="ar-SA"/>
      </w:rPr>
      <w:fldChar w:fldCharType="begin"/>
    </w:r>
    <w:r>
      <w:rPr>
        <w:rFonts w:asciiTheme="minorHAnsi" w:eastAsiaTheme="minorEastAsia" w:hAnsiTheme="minorHAnsi" w:cstheme="minorBidi"/>
        <w:kern w:val="2"/>
        <w:sz w:val="18"/>
        <w:szCs w:val="22"/>
        <w:lang w:val="en-US" w:eastAsia="zh-CN" w:bidi="ar-SA"/>
      </w:rPr>
      <w:instrText xml:space="preserve"> PAGE   \* MERGEFORMAT </w:instrText>
    </w:r>
    <w:r>
      <w:rPr>
        <w:rFonts w:asciiTheme="minorHAnsi" w:eastAsiaTheme="minorEastAsia" w:hAnsiTheme="minorHAnsi" w:cstheme="minorBidi"/>
        <w:kern w:val="2"/>
        <w:sz w:val="18"/>
        <w:szCs w:val="22"/>
        <w:lang w:val="en-US" w:eastAsia="zh-CN" w:bidi="ar-SA"/>
      </w:rPr>
      <w:fldChar w:fldCharType="separate"/>
    </w:r>
    <w:r>
      <w:rPr>
        <w:rFonts w:asciiTheme="minorHAnsi" w:eastAsiaTheme="minorEastAsia" w:hAnsiTheme="minorHAnsi" w:cstheme="minorBidi"/>
        <w:kern w:val="2"/>
        <w:sz w:val="18"/>
        <w:szCs w:val="22"/>
        <w:lang w:val="zh-CN" w:eastAsia="zh-CN" w:bidi="ar-SA"/>
      </w:rPr>
      <w:t>1</w:t>
    </w:r>
    <w:r>
      <w:rPr>
        <w:rFonts w:asciiTheme="minorHAnsi" w:eastAsiaTheme="minorEastAsia" w:hAnsiTheme="minorHAnsi" w:cstheme="minorBidi"/>
        <w:kern w:val="2"/>
        <w:sz w:val="18"/>
        <w:szCs w:val="22"/>
        <w:lang w:val="en-US" w:eastAsia="zh-CN" w:bidi="ar-SA"/>
      </w:rPr>
      <w:fldChar w:fldCharType="end"/>
    </w:r>
  </w:p>
  <w:p w14:paraId="521258C2">
    <w:pPr>
      <w:widowControl w:val="0"/>
      <w:snapToGrid w:val="0"/>
      <w:jc w:val="left"/>
      <w:rPr>
        <w:rFonts w:asciiTheme="minorHAnsi" w:eastAsiaTheme="minorEastAsia" w:hAnsiTheme="minorHAnsi" w:cstheme="minorBidi"/>
        <w:kern w:val="2"/>
        <w:sz w:val="18"/>
        <w:szCs w:val="22"/>
        <w:lang w:val="en-US" w:eastAsia="zh-CN" w:bidi="ar-S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25127A">
    <w:pPr>
      <w:pStyle w:val="Footer"/>
      <w:jc w:val="center"/>
    </w:pPr>
    <w:r>
      <w:fldChar w:fldCharType="begin"/>
    </w:r>
    <w:r>
      <w:instrText xml:space="preserve"> PAGE   \* MERGEFORMAT </w:instrText>
    </w:r>
    <w:r>
      <w:fldChar w:fldCharType="separate"/>
    </w:r>
    <w:r>
      <w:rPr>
        <w:lang w:val="zh-CN"/>
      </w:rPr>
      <w:t>75</w:t>
    </w:r>
    <w:r>
      <w:fldChar w:fldCharType="end"/>
    </w:r>
  </w:p>
  <w:p w14:paraId="4C2F6E76">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13F2869">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B4FE51">
    <w:pPr>
      <w:widowControl w:val="0"/>
      <w:pBdr>
        <w:top w:val="none" w:sz="0" w:space="1" w:color="auto"/>
        <w:left w:val="none" w:sz="0" w:space="4" w:color="auto"/>
        <w:bottom w:val="none" w:sz="0" w:space="1" w:color="auto"/>
        <w:right w:val="none" w:sz="0" w:space="4" w:color="auto"/>
      </w:pBdr>
      <w:snapToGrid w:val="0"/>
      <w:jc w:val="left"/>
      <w:rPr>
        <w:rFonts w:ascii="Times New Roman" w:eastAsia="宋体" w:hAnsi="Times New Roman" w:cs="Times New Roman"/>
        <w:kern w:val="2"/>
        <w:sz w:val="18"/>
        <w:szCs w:val="20"/>
        <w:lang w:val="en-US" w:eastAsia="zh-CN" w:bidi="ar-SA"/>
      </w:rPr>
    </w:pPr>
    <w:r>
      <w:rPr>
        <w:rFonts w:ascii="Times New Roman" w:eastAsia="宋体" w:hAnsi="Times New Roman" w:cs="Times New Roman"/>
        <w:kern w:val="2"/>
        <w:sz w:val="18"/>
        <w:szCs w:val="20"/>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0"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D38FA5E">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61F315B">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F09A603">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95C7357C"/>
    <w:multiLevelType w:val="singleLevel"/>
    <w:tmpl w:val="95C7357C"/>
    <w:lvl w:ilvl="0">
      <w:start w:val="1"/>
      <w:numFmt w:val="decimal"/>
      <w:lvlText w:val="(%1)"/>
      <w:lvlJc w:val="left"/>
      <w:pPr>
        <w:ind w:left="425" w:hanging="425"/>
      </w:pPr>
      <w:rPr>
        <w:rFonts w:hint="default"/>
      </w:rPr>
    </w:lvl>
  </w:abstractNum>
  <w:abstractNum w:abstractNumId="1">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3">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51991928"/>
    <w:multiLevelType w:val="multilevel"/>
    <w:tmpl w:val="51991928"/>
    <w:lvl w:ilvl="0">
      <w:start w:val="1"/>
      <w:numFmt w:val="decimal"/>
      <w:lvlText w:val="%1"/>
      <w:lvlJc w:val="left"/>
      <w:pPr>
        <w:tabs>
          <w:tab w:val="left" w:pos="432"/>
        </w:tabs>
        <w:ind w:left="432" w:hanging="432"/>
      </w:pPr>
      <w:rPr>
        <w:rFonts w:ascii="Arial" w:eastAsia="黑体" w:hAnsi="Arial" w:hint="default"/>
        <w:b/>
        <w:i w:val="0"/>
        <w:color w:val="auto"/>
        <w:sz w:val="30"/>
      </w:rPr>
    </w:lvl>
    <w:lvl w:ilvl="1">
      <w:start w:val="1"/>
      <w:numFmt w:val="decimal"/>
      <w:lvlText w:val="%1.%2"/>
      <w:lvlJc w:val="left"/>
      <w:pPr>
        <w:tabs>
          <w:tab w:val="left" w:pos="576"/>
        </w:tabs>
        <w:ind w:left="576" w:hanging="576"/>
      </w:pPr>
      <w:rPr>
        <w:rFonts w:ascii="Arial" w:eastAsia="宋体" w:hAnsi="Arial" w:cs="Arial" w:hint="default"/>
        <w:b/>
        <w:i w:val="0"/>
        <w:sz w:val="28"/>
        <w:szCs w:val="28"/>
      </w:rPr>
    </w:lvl>
    <w:lvl w:ilvl="2">
      <w:start w:val="1"/>
      <w:numFmt w:val="decimal"/>
      <w:lvlText w:val="%1.%2.%3"/>
      <w:lvlJc w:val="left"/>
      <w:pPr>
        <w:tabs>
          <w:tab w:val="left" w:pos="720"/>
        </w:tabs>
        <w:ind w:left="720" w:hanging="720"/>
      </w:pPr>
      <w:rPr>
        <w:rFonts w:ascii="Arial" w:eastAsia="黑体" w:hAnsi="Arial" w:hint="default"/>
        <w:b/>
        <w:i w:val="0"/>
        <w:sz w:val="24"/>
        <w:szCs w:val="24"/>
      </w:rPr>
    </w:lvl>
    <w:lvl w:ilvl="3">
      <w:start w:val="1"/>
      <w:numFmt w:val="decimal"/>
      <w:isLgl/>
      <w:lvlText w:val="%1.%2.%3.%4"/>
      <w:lvlJc w:val="left"/>
      <w:pPr>
        <w:tabs>
          <w:tab w:val="left" w:pos="864"/>
        </w:tabs>
        <w:ind w:left="864" w:hanging="864"/>
      </w:pPr>
      <w:rPr>
        <w:rFonts w:ascii="Arial" w:eastAsia="宋体" w:hAnsi="Arial" w:cs="Arial" w:hint="default"/>
        <w:b/>
        <w:i w:val="0"/>
        <w:sz w:val="24"/>
        <w:lang w:val="en-US"/>
      </w:rPr>
    </w:lvl>
    <w:lvl w:ilvl="4">
      <w:start w:val="1"/>
      <w:numFmt w:val="decimal"/>
      <w:lvlText w:val="%1.%2.%3.%4.%5"/>
      <w:lvlJc w:val="left"/>
      <w:pPr>
        <w:tabs>
          <w:tab w:val="left" w:pos="1008"/>
        </w:tabs>
        <w:ind w:left="1008" w:hanging="1008"/>
      </w:pPr>
      <w:rPr>
        <w:rFonts w:ascii="Times New Roman" w:eastAsia="宋体" w:hAnsi="Times New Roman" w:hint="default"/>
        <w:b/>
        <w:i w:val="0"/>
        <w:sz w:val="21"/>
      </w:rPr>
    </w:lvl>
    <w:lvl w:ilvl="5">
      <w:start w:val="1"/>
      <w:numFmt w:val="decimal"/>
      <w:lvlText w:val="%1.%2.%3.%4.%5.%6"/>
      <w:lvlJc w:val="left"/>
      <w:pPr>
        <w:tabs>
          <w:tab w:val="left" w:pos="1152"/>
        </w:tabs>
        <w:ind w:left="1152" w:hanging="1152"/>
      </w:pPr>
      <w:rPr>
        <w:rFonts w:ascii="Times New Roman" w:eastAsia="黑体" w:hAnsi="Times New Roman" w:hint="default"/>
        <w:sz w:val="21"/>
      </w:rPr>
    </w:lvl>
    <w:lvl w:ilvl="6">
      <w:start w:val="1"/>
      <w:numFmt w:val="decimal"/>
      <w:lvlText w:val="%1.%2.%3.%4.%5.%6.%7"/>
      <w:lvlJc w:val="left"/>
      <w:pPr>
        <w:tabs>
          <w:tab w:val="left" w:pos="1440"/>
        </w:tabs>
        <w:ind w:left="1296" w:hanging="1296"/>
      </w:pPr>
      <w:rPr>
        <w:rFonts w:hint="eastAsia"/>
      </w:rPr>
    </w:lvl>
    <w:lvl w:ilvl="7">
      <w:start w:val="1"/>
      <w:numFmt w:val="decimal"/>
      <w:lvlText w:val="%1.%2.%3.%4.%5.%6.%7.%8"/>
      <w:lvlJc w:val="left"/>
      <w:pPr>
        <w:tabs>
          <w:tab w:val="left" w:pos="180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6">
    <w:nsid w:val="5AA4E4C1"/>
    <w:multiLevelType w:val="singleLevel"/>
    <w:tmpl w:val="5AA4E4C1"/>
    <w:lvl w:ilvl="0">
      <w:start w:val="1"/>
      <w:numFmt w:val="chineseCounting"/>
      <w:suff w:val="nothing"/>
      <w:lvlText w:val="（%1）"/>
      <w:lvlJc w:val="left"/>
      <w:rPr>
        <w:rFonts w:cs="Times New Roman"/>
      </w:rPr>
    </w:lvl>
  </w:abstractNum>
  <w:abstractNum w:abstractNumId="7">
    <w:nsid w:val="7DF7CD28"/>
    <w:multiLevelType w:val="singleLevel"/>
    <w:tmpl w:val="7DF7CD28"/>
    <w:lvl w:ilvl="0">
      <w:start w:val="1"/>
      <w:numFmt w:val="chineseCounting"/>
      <w:suff w:val="nothing"/>
      <w:lvlText w:val="（%1）"/>
      <w:lvlJc w:val="left"/>
      <w:rPr>
        <w:rFonts w:cs="Times New Roman" w:hint="eastAsia"/>
      </w:rPr>
    </w:lvl>
  </w:abstractNum>
  <w:num w:numId="1">
    <w:abstractNumId w:val="2"/>
  </w:num>
  <w:num w:numId="2">
    <w:abstractNumId w:val="1"/>
  </w:num>
  <w:num w:numId="3">
    <w:abstractNumId w:val="3"/>
  </w:num>
  <w:num w:numId="4">
    <w:abstractNumId w:val="5"/>
  </w:num>
  <w:num w:numId="5">
    <w:abstractNumId w:val="0"/>
  </w:num>
  <w:num w:numId="6">
    <w:abstractNumId w:val="7"/>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01F"/>
    <w:rsid w:val="00000FB7"/>
    <w:rsid w:val="0001733F"/>
    <w:rsid w:val="00023DE4"/>
    <w:rsid w:val="000257A1"/>
    <w:rsid w:val="00026061"/>
    <w:rsid w:val="00027504"/>
    <w:rsid w:val="00071769"/>
    <w:rsid w:val="000731D7"/>
    <w:rsid w:val="000853B4"/>
    <w:rsid w:val="000B4154"/>
    <w:rsid w:val="000B4714"/>
    <w:rsid w:val="000C7147"/>
    <w:rsid w:val="00101D18"/>
    <w:rsid w:val="00103BDB"/>
    <w:rsid w:val="00141AB5"/>
    <w:rsid w:val="00142215"/>
    <w:rsid w:val="001457A3"/>
    <w:rsid w:val="00164F90"/>
    <w:rsid w:val="001708D7"/>
    <w:rsid w:val="00187A33"/>
    <w:rsid w:val="001C6779"/>
    <w:rsid w:val="001D3868"/>
    <w:rsid w:val="00252762"/>
    <w:rsid w:val="0026165C"/>
    <w:rsid w:val="00286CB2"/>
    <w:rsid w:val="002924D0"/>
    <w:rsid w:val="00292ACD"/>
    <w:rsid w:val="002A0F83"/>
    <w:rsid w:val="002A7134"/>
    <w:rsid w:val="002B1E03"/>
    <w:rsid w:val="002B352B"/>
    <w:rsid w:val="002B5ED3"/>
    <w:rsid w:val="002C2014"/>
    <w:rsid w:val="002C2743"/>
    <w:rsid w:val="002D2AB3"/>
    <w:rsid w:val="002D5D88"/>
    <w:rsid w:val="002F5F34"/>
    <w:rsid w:val="00307934"/>
    <w:rsid w:val="00312EEE"/>
    <w:rsid w:val="00353EF5"/>
    <w:rsid w:val="00370A72"/>
    <w:rsid w:val="00373092"/>
    <w:rsid w:val="00377BBA"/>
    <w:rsid w:val="00387A97"/>
    <w:rsid w:val="00391CA0"/>
    <w:rsid w:val="00396A51"/>
    <w:rsid w:val="003A3917"/>
    <w:rsid w:val="003A7E4E"/>
    <w:rsid w:val="003B3291"/>
    <w:rsid w:val="003B39EB"/>
    <w:rsid w:val="003B5CDF"/>
    <w:rsid w:val="003D3E96"/>
    <w:rsid w:val="00403A91"/>
    <w:rsid w:val="00406AF2"/>
    <w:rsid w:val="004133B5"/>
    <w:rsid w:val="004152F5"/>
    <w:rsid w:val="00420718"/>
    <w:rsid w:val="00427B45"/>
    <w:rsid w:val="004415A3"/>
    <w:rsid w:val="00443B9F"/>
    <w:rsid w:val="0044698F"/>
    <w:rsid w:val="00467A79"/>
    <w:rsid w:val="00474660"/>
    <w:rsid w:val="004778A8"/>
    <w:rsid w:val="004801B2"/>
    <w:rsid w:val="00492B9D"/>
    <w:rsid w:val="00495AE8"/>
    <w:rsid w:val="004A2004"/>
    <w:rsid w:val="004B0F9A"/>
    <w:rsid w:val="004C3836"/>
    <w:rsid w:val="005220EB"/>
    <w:rsid w:val="0052452D"/>
    <w:rsid w:val="00531380"/>
    <w:rsid w:val="005567B3"/>
    <w:rsid w:val="00556FCF"/>
    <w:rsid w:val="0058082D"/>
    <w:rsid w:val="005B057B"/>
    <w:rsid w:val="005B0E84"/>
    <w:rsid w:val="005D175B"/>
    <w:rsid w:val="005E7A41"/>
    <w:rsid w:val="00600DB7"/>
    <w:rsid w:val="00634AB1"/>
    <w:rsid w:val="00646496"/>
    <w:rsid w:val="00655EC3"/>
    <w:rsid w:val="00670D33"/>
    <w:rsid w:val="00674F90"/>
    <w:rsid w:val="00675113"/>
    <w:rsid w:val="00693B18"/>
    <w:rsid w:val="0069561C"/>
    <w:rsid w:val="006A019C"/>
    <w:rsid w:val="006A3D54"/>
    <w:rsid w:val="006B41D2"/>
    <w:rsid w:val="006C43CB"/>
    <w:rsid w:val="006D330C"/>
    <w:rsid w:val="006E2BDA"/>
    <w:rsid w:val="006E72EF"/>
    <w:rsid w:val="006F1796"/>
    <w:rsid w:val="006F451F"/>
    <w:rsid w:val="00701744"/>
    <w:rsid w:val="00716FCD"/>
    <w:rsid w:val="00721F02"/>
    <w:rsid w:val="00722099"/>
    <w:rsid w:val="007309D6"/>
    <w:rsid w:val="00731E33"/>
    <w:rsid w:val="00752DB3"/>
    <w:rsid w:val="00763D32"/>
    <w:rsid w:val="00781CC5"/>
    <w:rsid w:val="0078371B"/>
    <w:rsid w:val="007872D2"/>
    <w:rsid w:val="00791F74"/>
    <w:rsid w:val="007A3055"/>
    <w:rsid w:val="007B4662"/>
    <w:rsid w:val="007E5B29"/>
    <w:rsid w:val="007E7CCA"/>
    <w:rsid w:val="0081480F"/>
    <w:rsid w:val="00815309"/>
    <w:rsid w:val="00847E4B"/>
    <w:rsid w:val="0085493C"/>
    <w:rsid w:val="0086625A"/>
    <w:rsid w:val="0087073C"/>
    <w:rsid w:val="0088761A"/>
    <w:rsid w:val="00894282"/>
    <w:rsid w:val="00897EC7"/>
    <w:rsid w:val="008D18A0"/>
    <w:rsid w:val="008D4DDD"/>
    <w:rsid w:val="008D4E22"/>
    <w:rsid w:val="008D536E"/>
    <w:rsid w:val="00914592"/>
    <w:rsid w:val="00917E55"/>
    <w:rsid w:val="009518FA"/>
    <w:rsid w:val="00984ACB"/>
    <w:rsid w:val="009A1446"/>
    <w:rsid w:val="009A6D83"/>
    <w:rsid w:val="009C3734"/>
    <w:rsid w:val="009E4DA9"/>
    <w:rsid w:val="009E501F"/>
    <w:rsid w:val="009F28FB"/>
    <w:rsid w:val="009F5CDF"/>
    <w:rsid w:val="00A14D46"/>
    <w:rsid w:val="00A31122"/>
    <w:rsid w:val="00A31EFC"/>
    <w:rsid w:val="00A44415"/>
    <w:rsid w:val="00A50099"/>
    <w:rsid w:val="00A6168A"/>
    <w:rsid w:val="00A73A11"/>
    <w:rsid w:val="00A73FA4"/>
    <w:rsid w:val="00A77B3E"/>
    <w:rsid w:val="00A939E6"/>
    <w:rsid w:val="00AA1C87"/>
    <w:rsid w:val="00AD7BBA"/>
    <w:rsid w:val="00AE2E97"/>
    <w:rsid w:val="00AF1E3F"/>
    <w:rsid w:val="00AF393C"/>
    <w:rsid w:val="00B04F1E"/>
    <w:rsid w:val="00B06E3D"/>
    <w:rsid w:val="00B10D54"/>
    <w:rsid w:val="00B25286"/>
    <w:rsid w:val="00B371D2"/>
    <w:rsid w:val="00B428DF"/>
    <w:rsid w:val="00B428E6"/>
    <w:rsid w:val="00B45185"/>
    <w:rsid w:val="00B53D83"/>
    <w:rsid w:val="00B87972"/>
    <w:rsid w:val="00B90AAF"/>
    <w:rsid w:val="00B959F5"/>
    <w:rsid w:val="00BA59E8"/>
    <w:rsid w:val="00BB269B"/>
    <w:rsid w:val="00BB4FCD"/>
    <w:rsid w:val="00C02BBD"/>
    <w:rsid w:val="00C02E78"/>
    <w:rsid w:val="00C043C3"/>
    <w:rsid w:val="00C220A9"/>
    <w:rsid w:val="00C326DB"/>
    <w:rsid w:val="00C56554"/>
    <w:rsid w:val="00C66FA1"/>
    <w:rsid w:val="00C67BBB"/>
    <w:rsid w:val="00C7550A"/>
    <w:rsid w:val="00C97794"/>
    <w:rsid w:val="00CA33DB"/>
    <w:rsid w:val="00CB79ED"/>
    <w:rsid w:val="00CE3A3B"/>
    <w:rsid w:val="00CE543C"/>
    <w:rsid w:val="00D01871"/>
    <w:rsid w:val="00D07986"/>
    <w:rsid w:val="00D46649"/>
    <w:rsid w:val="00D77EDD"/>
    <w:rsid w:val="00D8172B"/>
    <w:rsid w:val="00D847F9"/>
    <w:rsid w:val="00D857EE"/>
    <w:rsid w:val="00D95BD3"/>
    <w:rsid w:val="00DB2A2F"/>
    <w:rsid w:val="00DB3D47"/>
    <w:rsid w:val="00DC2BCC"/>
    <w:rsid w:val="00DF4AE3"/>
    <w:rsid w:val="00E3763D"/>
    <w:rsid w:val="00E44BA5"/>
    <w:rsid w:val="00E475E9"/>
    <w:rsid w:val="00E567F5"/>
    <w:rsid w:val="00E717A9"/>
    <w:rsid w:val="00E851C3"/>
    <w:rsid w:val="00EB0274"/>
    <w:rsid w:val="00EB0C94"/>
    <w:rsid w:val="00ED2CCF"/>
    <w:rsid w:val="00F12246"/>
    <w:rsid w:val="00F16DD1"/>
    <w:rsid w:val="00F23200"/>
    <w:rsid w:val="00F4586F"/>
    <w:rsid w:val="00F55F75"/>
    <w:rsid w:val="00F9459B"/>
    <w:rsid w:val="00F94791"/>
    <w:rsid w:val="00F96B57"/>
    <w:rsid w:val="00F971EC"/>
    <w:rsid w:val="00FA4FD3"/>
    <w:rsid w:val="00FB577A"/>
    <w:rsid w:val="00FC3ECA"/>
    <w:rsid w:val="00FF271E"/>
    <w:rsid w:val="0C464CB7"/>
    <w:rsid w:val="27817354"/>
    <w:rsid w:val="2AF04410"/>
    <w:rsid w:val="2C4E6D35"/>
    <w:rsid w:val="2F3F6E7B"/>
    <w:rsid w:val="349F2701"/>
    <w:rsid w:val="39A44D33"/>
    <w:rsid w:val="569E25D9"/>
    <w:rsid w:val="57041303"/>
    <w:rsid w:val="5BD42D4E"/>
    <w:rsid w:val="6C1D7FC6"/>
    <w:rsid w:val="700F2C85"/>
    <w:rsid w:val="73853483"/>
    <w:rsid w:val="7DC7341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1"/>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uiPriority w:val="99"/>
    <w:qFormat/>
    <w:rPr>
      <w:sz w:val="18"/>
      <w:szCs w:val="18"/>
    </w:rPr>
  </w:style>
  <w:style w:type="paragraph" w:styleId="Footer">
    <w:name w:val="footer"/>
    <w:basedOn w:val="Normal"/>
    <w:link w:val="Char0"/>
    <w:uiPriority w:val="99"/>
    <w:unhideWhenUsed/>
    <w:qFormat/>
    <w:pPr>
      <w:tabs>
        <w:tab w:val="center" w:pos="4153"/>
        <w:tab w:val="right" w:pos="8306"/>
      </w:tabs>
      <w:snapToGrid w:val="0"/>
      <w:jc w:val="left"/>
    </w:pPr>
    <w:rPr>
      <w:sz w:val="18"/>
      <w:szCs w:val="18"/>
    </w:rPr>
  </w:style>
  <w:style w:type="paragraph" w:styleId="Header">
    <w:name w:val="header"/>
    <w:basedOn w:val="Normal"/>
    <w:link w:val="Char"/>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Char">
    <w:name w:val="页眉 Char"/>
    <w:basedOn w:val="DefaultParagraphFont"/>
    <w:link w:val="Header"/>
    <w:uiPriority w:val="99"/>
    <w:qFormat/>
    <w:rPr>
      <w:sz w:val="18"/>
      <w:szCs w:val="18"/>
    </w:rPr>
  </w:style>
  <w:style w:type="character" w:customStyle="1" w:styleId="Char0">
    <w:name w:val="页脚 Char"/>
    <w:basedOn w:val="DefaultParagraphFont"/>
    <w:link w:val="Footer"/>
    <w:uiPriority w:val="99"/>
    <w:qFormat/>
    <w:rPr>
      <w:sz w:val="18"/>
      <w:szCs w:val="18"/>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1">
    <w:name w:val="文档结构图 Char"/>
    <w:link w:val="DocumentMap"/>
    <w:uiPriority w:val="99"/>
    <w:qFormat/>
    <w:rPr>
      <w:rFonts w:ascii="宋体"/>
      <w:sz w:val="18"/>
      <w:szCs w:val="18"/>
    </w:rPr>
  </w:style>
  <w:style w:type="character" w:customStyle="1" w:styleId="Char2">
    <w:name w:val="批注文字 Char"/>
    <w:qFormat/>
    <w:rPr>
      <w:kern w:val="2"/>
      <w:sz w:val="21"/>
    </w:rPr>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4">
    <w:name w:val="批注框文本 Char"/>
    <w:link w:val="BalloonText"/>
    <w:uiPriority w:val="99"/>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6"/>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5">
    <w:name w:val="表格正文 Char"/>
    <w:link w:val="a1"/>
    <w:qFormat/>
  </w:style>
  <w:style w:type="paragraph" w:customStyle="1" w:styleId="a1">
    <w:name w:val="表格正文"/>
    <w:link w:val="Char15"/>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6">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5.xml" /><Relationship Id="rId14" Type="http://schemas.openxmlformats.org/officeDocument/2006/relationships/header" Target="head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header" Target="head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1"/>
    <customShpInfo spid="_x0000_s4100"/>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23162</Words>
  <Characters>24383</Characters>
  <Application>Microsoft Office Word</Application>
  <DocSecurity>0</DocSecurity>
  <Lines>475</Lines>
  <Paragraphs>133</Paragraphs>
  <ScaleCrop>false</ScaleCrop>
  <Company/>
  <LinksUpToDate>false</LinksUpToDate>
  <CharactersWithSpaces>24505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142</cp:revision>
  <dcterms:created xsi:type="dcterms:W3CDTF">2025-03-06T07:44:00Z</dcterms:created>
  <dcterms:modified xsi:type="dcterms:W3CDTF">2026-07-20T07:19:40Z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60DCED4F485D44058C4C64EDC0192425_12</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