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一体化气象灾害风险预报能力建设-短中期气象灾害风险和水文气象灾害风险预报建设项目（重新招标）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一体化气象灾害风险预报能力建设-短中期气象灾害风险和水文气象灾害风险预报建设项目（重新招标）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ZQCD-25407</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合同签订后一年之内交货，15天内完成安装调试并具备验收条件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2025年11月19日 00:00:00</w:t>
      </w:r>
      <w:bookmarkEnd w:id="27"/>
      <w:r>
        <w:rPr>
          <w:rFonts w:ascii="宋体" w:hint="eastAsia"/>
          <w:szCs w:val="21"/>
          <w:highlight w:val="none"/>
        </w:rPr>
        <w:t>至</w:t>
      </w:r>
      <w:bookmarkStart w:id="28" w:name="项目公告_signUpLastTime"/>
      <w:r>
        <w:rPr>
          <w:rFonts w:ascii="宋体" w:hint="eastAsia"/>
          <w:szCs w:val="21"/>
          <w:highlight w:val="none"/>
        </w:rPr>
        <w:t>2025年11月26日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2025年12月10日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线上开标</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李佳英 许风雯</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010-68406984</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6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（1）标的：一体化气象灾害风险预报能力建设-短中期气象灾害风险和水文气象灾害风险预报建设（重新招标），属于软件和信息技术服务业行业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是，代理服务费：6.4万元。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885.690000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885.690000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(6)</w:t>
            </w:r>
          </w:p>
        </w:tc>
        <w:tc>
          <w:tcPr/>
          <w:p>
            <w:r>
              <w:t>评审标准：</w:t>
            </w:r>
          </w:p>
          <w:p>
            <w:r>
              <w:t>每提供1份软件著作权证书得2分，最多得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(13)</w:t>
            </w:r>
          </w:p>
        </w:tc>
        <w:tc>
          <w:tcPr/>
          <w:p>
            <w:r>
              <w:t>评审标准：</w:t>
            </w:r>
          </w:p>
          <w:p>
            <w:r>
              <w:t>投标人应组成本项目开发服务团队，团队组织结构清晰，应设服务团队负责人（项目经理）、技术负责人、系统架构师，人员专业背景齐全。具体如下：</w:t>
              <w:cr/>
              <w:t>1、团队人数至少7人，其中驻场人员至少6人。完全满足得3分，否则不得分。</w:t>
              <w:cr/>
              <w:t>2、团队负责人（项目经理）应有计算机或气象专业背景，有同类项目工作经验2年以上。完全满足得3分，否则不得分；</w:t>
              <w:cr/>
              <w:t>3、技术负责人必须具有计算机专业相关证书，2年以上相关项目软件设计/开发/集成经验。完全满足得3分，否则不得分。</w:t>
              <w:cr/>
              <w:t>4、系统架构师必须具有计算机专业相关证书，1年以上相关项目软件设计/开发/集成经验。完全满足得2分，否则不得分。</w:t>
              <w:cr/>
              <w:t>5、团队其他成员至少4人有1年以上同类项目开发经历。完全满足得2分，否则不得分。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(5)</w:t>
            </w:r>
          </w:p>
        </w:tc>
        <w:tc>
          <w:tcPr/>
          <w:p>
            <w:r>
              <w:t>评审标准：</w:t>
            </w:r>
          </w:p>
          <w:p>
            <w:r>
              <w:t>提供书面承诺得5分。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(1)</w:t>
            </w:r>
          </w:p>
        </w:tc>
        <w:tc>
          <w:tcPr/>
          <w:p>
            <w:r>
              <w:t>评审标准：</w:t>
            </w:r>
          </w:p>
          <w:p>
            <w:r>
              <w:t>一档0分</w:t>
              <w:cr/>
              <w:t>二档0.5分</w:t>
              <w:cr/>
              <w:t>三档1分</w:t>
            </w:r>
          </w:p>
          <w:p>
            <w:r>
              <w:t>评审标准说明：</w:t>
            </w:r>
          </w:p>
          <w:p>
            <w:r>
              <w:t xml:space="preserve">一档：未提供培训方案； </w:t>
              <w:cr/>
              <w:t>二档：提供培训方案，但培训方案不完整（指缺失培训计划、培训材料（讲义）、培训课表、主要授课教师介绍任意一项）； 三档：提供培训方案，培训方案完整，课程设计重点突出、针对性强，完全满足采购文件需求。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(1)</w:t>
            </w:r>
          </w:p>
        </w:tc>
        <w:tc>
          <w:tcPr/>
          <w:p>
            <w:r>
              <w:t>评审标准：</w:t>
            </w:r>
          </w:p>
          <w:p>
            <w:r>
              <w:t>一档0分</w:t>
              <w:cr/>
              <w:t>二档0.5分</w:t>
              <w:cr/>
              <w:t>三档1分</w:t>
            </w:r>
          </w:p>
          <w:p>
            <w:r>
              <w:t>评审标准说明：</w:t>
            </w:r>
          </w:p>
          <w:p>
            <w:r>
              <w:t>根据投标人提供售后服务方案进行评分。售后服务方案应包括售后服务响应速度、售后服务承诺、技术支持服务、售后人员配置等。具体评分标准如下：</w:t>
              <w:cr/>
              <w:t xml:space="preserve">一档：未提供售后服务方案； </w:t>
              <w:cr/>
              <w:t xml:space="preserve">二档：售后服务方案不完整（指缺失售后服务响应速度、售后服务承诺、技术支持服务、售后人员配置中任一项内容）； </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val="restart"/>
          </w:tcPr>
          <w:p>
            <w:r>
              <w:t>技术部分</w:t>
            </w:r>
          </w:p>
        </w:tc>
        <w:tc>
          <w:tcPr/>
          <w:p>
            <w:r>
              <w:t>系统整体架构技术方案（主观分）</w:t>
            </w:r>
          </w:p>
        </w:tc>
        <w:tc>
          <w:tcPr/>
          <w:p>
            <w:r>
              <w:t>勾选打分</w:t>
            </w:r>
            <w:r>
              <w:t>(2)</w:t>
            </w:r>
          </w:p>
        </w:tc>
        <w:tc>
          <w:tcPr/>
          <w:p>
            <w:r>
              <w:t>评审标准：</w:t>
            </w:r>
          </w:p>
          <w:p>
            <w:r>
              <w:t>一档0分</w:t>
              <w:cr/>
              <w:t>二档1分</w:t>
              <w:cr/>
              <w:t>三档2分</w:t>
            </w:r>
          </w:p>
          <w:p>
            <w:r>
              <w:t>评审标准说明：</w:t>
            </w:r>
          </w:p>
          <w:p>
            <w:r>
              <w:t>根据提交的系统整体架构设计技术方案评分：</w:t>
              <w:cr/>
              <w:t xml:space="preserve">一档：未提供； </w:t>
              <w:cr/>
              <w:t xml:space="preserve">二档：系统整体架构设计有一定合理性，但无针对性，功能不完整； </w:t>
              <w:cr/>
              <w:t>三档：系统整体架构设计合理可行，技术先进，功能完整，针对性强。</w:t>
            </w:r>
          </w:p>
          <w:p/>
        </w:tc>
      </w:tr>
      <w:tr>
        <w:tblPrEx>
          <w:tblW w:w="5000" w:type="pct"/>
          <w:tblCellMar>
            <w:left w:w="108" w:type="dxa"/>
            <w:right w:w="108" w:type="dxa"/>
          </w:tblCellMar>
        </w:tblPrEx>
        <w:tc>
          <w:tcPr/>
          <w:p>
            <w:r>
              <w:t>11</w:t>
            </w:r>
          </w:p>
        </w:tc>
        <w:tc>
          <w:tcPr>
            <w:vMerge/>
          </w:tcPr>
          <w:p>
            <w:r>
              <w:t>技术部分</w:t>
            </w:r>
          </w:p>
        </w:tc>
        <w:tc>
          <w:tcPr/>
          <w:p>
            <w:r>
              <w:t>系统接口设计技术方案（主观分）</w:t>
            </w:r>
          </w:p>
        </w:tc>
        <w:tc>
          <w:tcPr/>
          <w:p>
            <w:r>
              <w:t>勾选打分</w:t>
            </w:r>
            <w:r>
              <w:t>(2)</w:t>
            </w:r>
          </w:p>
        </w:tc>
        <w:tc>
          <w:tcPr/>
          <w:p>
            <w:r>
              <w:t>评审标准：</w:t>
            </w:r>
          </w:p>
          <w:p>
            <w:r>
              <w:t>一档0分</w:t>
              <w:cr/>
              <w:t>二档1分</w:t>
              <w:cr/>
              <w:t>三档2分</w:t>
            </w:r>
          </w:p>
          <w:p>
            <w:r>
              <w:t>评审标准说明：</w:t>
            </w:r>
          </w:p>
          <w:p>
            <w:r>
              <w:t>根据提交的系统接口设计技术方案评分：</w:t>
              <w:cr/>
              <w:t xml:space="preserve">一档：未提供。 </w:t>
              <w:cr/>
              <w:t xml:space="preserve">二档：系统接口设计有一定合理性，但无针对性，功能不完整； </w:t>
              <w:cr/>
              <w:t>三档：系统接口设计合理可行，技术先进，功能完整，针对性强。</w:t>
            </w:r>
          </w:p>
          <w:p/>
        </w:tc>
      </w:tr>
      <w:tr>
        <w:tblPrEx>
          <w:tblW w:w="5000" w:type="pct"/>
          <w:tblCellMar>
            <w:left w:w="108" w:type="dxa"/>
            <w:right w:w="108" w:type="dxa"/>
          </w:tblCellMar>
        </w:tblPrEx>
        <w:tc>
          <w:tcPr/>
          <w:p>
            <w:r>
              <w:t>12</w:t>
            </w:r>
          </w:p>
        </w:tc>
        <w:tc>
          <w:tcPr>
            <w:vMerge/>
          </w:tcPr>
          <w:p>
            <w:r>
              <w:t>技术部分</w:t>
            </w:r>
          </w:p>
        </w:tc>
        <w:tc>
          <w:tcPr/>
          <w:p>
            <w:r>
              <w:t>模块设计技术方案（主观分）</w:t>
            </w:r>
          </w:p>
        </w:tc>
        <w:tc>
          <w:tcPr/>
          <w:p>
            <w:r>
              <w:t>区间打分</w:t>
            </w:r>
            <w:r>
              <w:t>(30)</w:t>
            </w:r>
          </w:p>
        </w:tc>
        <w:tc>
          <w:tcPr/>
          <w:p>
            <w:r>
              <w:t>评审标准：</w:t>
            </w:r>
          </w:p>
          <w:p>
            <w:r>
              <w:t>提交如下模块技术方案：</w:t>
              <w:cr/>
              <w:t>模块1：暴雨灾害风险预报预警与影响预报</w:t>
              <w:cr/>
              <w:t>模块2：台风灾害风险预报预警与影响预报</w:t>
              <w:cr/>
              <w:t>模块3：暴雪灾害风险预报</w:t>
              <w:cr/>
              <w:t>模块4：低温雨雪冰冻灾害风险预报</w:t>
              <w:cr/>
              <w:t>模块5：大雾沙尘灾害风险预报和影响预报</w:t>
              <w:cr/>
              <w:t>模块6：强对流灾害风险预报预警与影响预报</w:t>
              <w:cr/>
              <w:t>模块7：高温灾害风险预报</w:t>
              <w:cr/>
              <w:t>模块8：寒潮灾害风险预报</w:t>
              <w:cr/>
              <w:t>模块9：大风灾害风险预报和影响预报</w:t>
              <w:cr/>
              <w:t>模块10：台风和暴雨灾害风险预报检验</w:t>
              <w:cr/>
              <w:t>模块11：多灾种综合风险预报</w:t>
              <w:cr/>
              <w:t>模块12：气象灾害影响基础数据集及风险预报预警产品自动化</w:t>
              <w:cr/>
              <w:t>模块13：中小流域精细化面雨量监测预报技术</w:t>
              <w:cr/>
              <w:t>模块14：城市暴雨积涝灾情分析及区域模型预报</w:t>
              <w:cr/>
              <w:t>模块15：城市暴雨积涝水文水动力模型预报技术</w:t>
              <w:cr/>
              <w:t>以上每个模块</w:t>
              <w:cr/>
              <w:t>一档0分</w:t>
              <w:cr/>
              <w:t>二档0.5分</w:t>
              <w:cr/>
              <w:t>三档1.5分</w:t>
              <w:cr/>
              <w:t>四档2分</w:t>
              <w:cr/>
              <w:t>以上共计15模块，满分30分。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13</w:t>
            </w:r>
          </w:p>
        </w:tc>
        <w:tc>
          <w:tcPr>
            <w:vMerge/>
          </w:tcPr>
          <w:p>
            <w:r>
              <w:t>技术部分</w:t>
            </w:r>
          </w:p>
        </w:tc>
        <w:tc>
          <w:tcPr/>
          <w:p>
            <w:r>
              <w:t>风险管理方案（主观分）</w:t>
            </w:r>
          </w:p>
        </w:tc>
        <w:tc>
          <w:tcPr/>
          <w:p>
            <w:r>
              <w:t>勾选打分</w:t>
            </w:r>
            <w:r>
              <w:t>(2)</w:t>
            </w:r>
          </w:p>
        </w:tc>
        <w:tc>
          <w:tcPr/>
          <w:p>
            <w:r>
              <w:t>评审标准：</w:t>
            </w:r>
          </w:p>
          <w:p>
            <w:r>
              <w:t>一档0分</w:t>
              <w:cr/>
              <w:t>二档1分</w:t>
              <w:cr/>
              <w:t>三档2分</w:t>
            </w:r>
          </w:p>
          <w:p>
            <w:r>
              <w:t>评审标准说明：</w:t>
            </w:r>
          </w:p>
          <w:p>
            <w:r>
              <w:t>针对项目实施过程中，因国家政策、实施环境、重大技术等发生变化可能带来的项目实施风险，拟定风险管控方案。</w:t>
              <w:cr/>
              <w:t xml:space="preserve">一档：未提供方案或方案简单无针对性。 </w:t>
              <w:cr/>
              <w:t xml:space="preserve">二档：方案内容不全，详细程度一般，措施针对性可行性一般。 </w:t>
              <w:cr/>
              <w:t>三档：方案内容全面、详细合理、措施针对性强，切实可行。</w:t>
            </w:r>
          </w:p>
          <w:p/>
        </w:tc>
      </w:tr>
    </w:tbl>
    <w:p w:rsidR="00A77B3E">
      <w:r>
        <w:t xml:space="preserve">      </w:t>
      </w:r>
    </w:p>
    <w:p w:rsidR="00A77B3E"/>
    <w:p w:rsidR="00A77B3E">
      <w:bookmarkEnd w:id="59"/>
    </w:p>
    <w:p w:rsidR="00243BB8" w:rsidP="005A6EE1">
      <w:pPr>
        <w:ind w:firstLine="0" w:firstLineChars="0"/>
        <w:jc w:val="center"/>
        <w:rPr>
          <w:rFonts w:ascii="黑体" w:eastAsia="黑体"/>
          <w:b/>
          <w:sz w:val="60"/>
          <w:szCs w:val="60"/>
        </w:rPr>
      </w:pPr>
      <w:r>
        <w:rPr>
          <w:bCs/>
          <w:szCs w:val="21"/>
          <w:highlight w:val="none"/>
        </w:rPr>
        <w:br w:type="page"/>
      </w:r>
      <w:bookmarkStart w:id="60" w:name="插入_采购需求书"/>
      <w:r w:rsidRPr="005A6EE1">
        <w:rPr>
          <w:rFonts w:ascii="黑体" w:eastAsia="黑体" w:hint="eastAsia"/>
          <w:b/>
          <w:sz w:val="60"/>
          <w:szCs w:val="60"/>
        </w:rPr>
        <w:t>一体化气象灾害风险预报能力建设-短中期气象灾害风险和水文气象灾害风险</w:t>
      </w:r>
      <w:r w:rsidR="008B5032">
        <w:rPr>
          <w:rFonts w:ascii="黑体" w:eastAsia="黑体" w:hint="eastAsia"/>
          <w:b/>
          <w:sz w:val="60"/>
          <w:szCs w:val="60"/>
        </w:rPr>
        <w:t>预报建设</w:t>
      </w:r>
      <w:r>
        <w:rPr>
          <w:rFonts w:ascii="黑体" w:eastAsia="黑体" w:hint="eastAsia"/>
          <w:b/>
          <w:sz w:val="60"/>
          <w:szCs w:val="60"/>
        </w:rPr>
        <w:t>项目</w:t>
      </w:r>
      <w:r w:rsidR="00352F4A">
        <w:rPr>
          <w:rFonts w:ascii="黑体" w:eastAsia="黑体" w:hint="eastAsia"/>
          <w:b/>
          <w:sz w:val="60"/>
          <w:szCs w:val="60"/>
        </w:rPr>
        <w:t>（重新招标）</w:t>
      </w:r>
    </w:p>
    <w:p w:rsidR="00243BB8">
      <w:pPr>
        <w:ind w:firstLine="1205"/>
        <w:jc w:val="center"/>
        <w:rPr>
          <w:rFonts w:ascii="黑体" w:eastAsia="黑体"/>
          <w:b/>
          <w:sz w:val="60"/>
          <w:szCs w:val="60"/>
        </w:rPr>
      </w:pPr>
    </w:p>
    <w:p w:rsidR="00243BB8">
      <w:pPr>
        <w:ind w:firstLine="1446"/>
        <w:jc w:val="center"/>
        <w:rPr>
          <w:rFonts w:ascii="黑体" w:eastAsia="黑体"/>
          <w:b/>
          <w:sz w:val="72"/>
          <w:szCs w:val="72"/>
        </w:rPr>
      </w:pPr>
    </w:p>
    <w:p w:rsidR="00243BB8">
      <w:pPr>
        <w:ind w:firstLine="1044"/>
        <w:jc w:val="center"/>
        <w:rPr>
          <w:rFonts w:ascii="黑体" w:eastAsia="黑体"/>
          <w:b/>
          <w:sz w:val="52"/>
          <w:szCs w:val="52"/>
        </w:rPr>
      </w:pPr>
      <w:r>
        <w:rPr>
          <w:rFonts w:ascii="黑体" w:eastAsia="黑体" w:hint="eastAsia"/>
          <w:b/>
          <w:sz w:val="52"/>
          <w:szCs w:val="52"/>
        </w:rPr>
        <w:t>采购需求书</w:t>
      </w:r>
    </w:p>
    <w:p w:rsidR="00243BB8">
      <w:pPr>
        <w:ind w:firstLine="560"/>
        <w:jc w:val="center"/>
      </w:pPr>
    </w:p>
    <w:p w:rsidR="00243BB8">
      <w:pPr>
        <w:ind w:firstLine="560"/>
      </w:pPr>
    </w:p>
    <w:p w:rsidR="00243BB8">
      <w:pPr>
        <w:ind w:firstLine="560"/>
      </w:pPr>
    </w:p>
    <w:p w:rsidR="00243BB8">
      <w:pPr>
        <w:ind w:firstLine="560"/>
      </w:pPr>
    </w:p>
    <w:p w:rsidR="00243BB8">
      <w:pPr>
        <w:ind w:firstLine="560"/>
      </w:pPr>
    </w:p>
    <w:p w:rsidR="00243BB8">
      <w:pPr>
        <w:ind w:firstLine="560"/>
      </w:pPr>
    </w:p>
    <w:p w:rsidR="001B07E4" w:rsidP="00352F4A">
      <w:pPr>
        <w:ind w:firstLine="0" w:firstLineChars="0"/>
      </w:pPr>
    </w:p>
    <w:p w:rsidR="00352F4A" w:rsidP="00352F4A">
      <w:pPr>
        <w:ind w:firstLine="0" w:firstLineChars="0"/>
        <w:rPr>
          <w:rFonts w:hint="eastAsia"/>
        </w:rPr>
      </w:pPr>
    </w:p>
    <w:p w:rsidR="001B07E4">
      <w:pPr>
        <w:ind w:firstLine="560"/>
      </w:pPr>
    </w:p>
    <w:p w:rsidR="00243BB8">
      <w:pPr>
        <w:ind w:firstLine="0" w:firstLineChars="0"/>
        <w:jc w:val="center"/>
        <w:rPr>
          <w:b/>
          <w:szCs w:val="28"/>
        </w:rPr>
      </w:pPr>
      <w:r>
        <w:rPr>
          <w:rFonts w:hint="eastAsia"/>
          <w:b/>
          <w:szCs w:val="28"/>
        </w:rPr>
        <w:t>国家气象中心</w:t>
      </w:r>
    </w:p>
    <w:p w:rsidR="00243BB8">
      <w:pPr>
        <w:ind w:firstLine="0" w:firstLineChars="0"/>
        <w:jc w:val="center"/>
        <w:rPr>
          <w:rFonts w:ascii="宋体" w:cs="宋体"/>
          <w:b/>
          <w:kern w:val="0"/>
          <w:szCs w:val="28"/>
        </w:rPr>
      </w:pPr>
      <w:r>
        <w:rPr>
          <w:rFonts w:ascii="宋体" w:cs="宋体" w:hint="eastAsia"/>
          <w:b/>
          <w:kern w:val="0"/>
          <w:szCs w:val="28"/>
        </w:rPr>
        <w:t>二○二五年</w:t>
      </w:r>
      <w:r w:rsidR="002519E6">
        <w:rPr>
          <w:rFonts w:ascii="宋体" w:cs="宋体" w:hint="eastAsia"/>
          <w:b/>
          <w:kern w:val="0"/>
          <w:szCs w:val="28"/>
        </w:rPr>
        <w:t>六</w:t>
      </w:r>
      <w:r>
        <w:rPr>
          <w:rFonts w:ascii="宋体" w:cs="宋体" w:hint="eastAsia"/>
          <w:b/>
          <w:kern w:val="0"/>
          <w:szCs w:val="28"/>
        </w:rPr>
        <w:t>月</w:t>
      </w:r>
    </w:p>
    <w:p w:rsidR="00243BB8">
      <w:pPr>
        <w:adjustRightInd w:val="0"/>
        <w:snapToGrid w:val="0"/>
        <w:ind w:firstLine="602"/>
        <w:jc w:val="center"/>
        <w:outlineLvl w:val="1"/>
        <w:rPr>
          <w:b/>
          <w:sz w:val="30"/>
          <w:szCs w:val="30"/>
        </w:rPr>
      </w:pPr>
      <w:r>
        <w:rPr>
          <w:rFonts w:hint="eastAsia"/>
          <w:b/>
          <w:sz w:val="30"/>
          <w:szCs w:val="30"/>
        </w:rPr>
        <w:t>第八章</w:t>
      </w:r>
      <w:r>
        <w:rPr>
          <w:rFonts w:hint="eastAsia"/>
          <w:b/>
          <w:sz w:val="30"/>
          <w:szCs w:val="30"/>
        </w:rPr>
        <w:t xml:space="preserve">  </w:t>
      </w:r>
      <w:r>
        <w:rPr>
          <w:rFonts w:hint="eastAsia"/>
          <w:b/>
          <w:sz w:val="30"/>
          <w:szCs w:val="30"/>
        </w:rPr>
        <w:t>采购需求</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8.1项目建设内容</w:t>
      </w:r>
    </w:p>
    <w:p w:rsidR="00243BB8" w:rsidRPr="00B0512A" w:rsidP="004B5CE2">
      <w:pPr>
        <w:ind w:firstLine="560"/>
      </w:pPr>
      <w:bookmarkStart w:id="61" w:name="_Hlk199950806"/>
      <w:bookmarkStart w:id="62" w:name="OLE_LINK6"/>
      <w:r>
        <w:rPr>
          <w:rFonts w:hint="eastAsia"/>
        </w:rPr>
        <w:t>建设短中期气象灾害风险预报预警和影响预报能力，集成暴雨、台风、暴雪、低温雨雪冰冻、大雾、沙尘、强对流、高温、寒潮、大风等</w:t>
      </w:r>
      <w:r>
        <w:rPr>
          <w:rFonts w:hint="eastAsia"/>
        </w:rPr>
        <w:t>10</w:t>
      </w:r>
      <w:r>
        <w:rPr>
          <w:rFonts w:hint="eastAsia"/>
        </w:rPr>
        <w:t>个灾</w:t>
      </w:r>
      <w:r>
        <w:rPr>
          <w:rFonts w:hint="eastAsia"/>
        </w:rPr>
        <w:t>种风险</w:t>
      </w:r>
      <w:r>
        <w:rPr>
          <w:rFonts w:hint="eastAsia"/>
        </w:rPr>
        <w:t>预报算法和指标阈值，</w:t>
      </w:r>
      <w:r w:rsidR="004B5CE2">
        <w:rPr>
          <w:rFonts w:hint="eastAsia"/>
        </w:rPr>
        <w:t>建立</w:t>
      </w:r>
      <w:r w:rsidRPr="004B5CE2" w:rsidR="004B5CE2">
        <w:rPr>
          <w:rFonts w:hint="eastAsia"/>
        </w:rPr>
        <w:t>汛期多灾</w:t>
      </w:r>
      <w:r w:rsidRPr="004B5CE2" w:rsidR="004B5CE2">
        <w:rPr>
          <w:rFonts w:hint="eastAsia"/>
        </w:rPr>
        <w:t>种综合</w:t>
      </w:r>
      <w:r w:rsidRPr="004B5CE2" w:rsidR="004B5CE2">
        <w:rPr>
          <w:rFonts w:hint="eastAsia"/>
        </w:rPr>
        <w:t>风险预报、非汛期多灾</w:t>
      </w:r>
      <w:r w:rsidRPr="004B5CE2" w:rsidR="004B5CE2">
        <w:rPr>
          <w:rFonts w:hint="eastAsia"/>
        </w:rPr>
        <w:t>种风险</w:t>
      </w:r>
      <w:r w:rsidRPr="004B5CE2" w:rsidR="004B5CE2">
        <w:rPr>
          <w:rFonts w:hint="eastAsia"/>
        </w:rPr>
        <w:t>预报</w:t>
      </w:r>
      <w:r w:rsidR="004B5CE2">
        <w:rPr>
          <w:rFonts w:hint="eastAsia"/>
        </w:rPr>
        <w:t>算法，</w:t>
      </w:r>
      <w:r>
        <w:rPr>
          <w:rFonts w:hint="eastAsia"/>
        </w:rPr>
        <w:t>完成单灾种</w:t>
      </w:r>
      <w:r>
        <w:rPr>
          <w:rFonts w:hint="eastAsia"/>
        </w:rPr>
        <w:t>、多灾种的气象灾害风险预报工程化。</w:t>
      </w:r>
      <w:r w:rsidR="00DD3466">
        <w:rPr>
          <w:rFonts w:hint="eastAsia"/>
        </w:rPr>
        <w:t>依托</w:t>
      </w:r>
      <w:r w:rsidRPr="00DD3466" w:rsidR="00DD3466">
        <w:rPr>
          <w:rFonts w:hint="eastAsia"/>
        </w:rPr>
        <w:t>气象大数据云平台，融合中央气象台智能网格预报，</w:t>
      </w:r>
      <w:r w:rsidR="00B0512A">
        <w:rPr>
          <w:rFonts w:hint="eastAsia"/>
        </w:rPr>
        <w:t>开发</w:t>
      </w:r>
      <w:r w:rsidRPr="00DD3466" w:rsidR="00B0512A">
        <w:rPr>
          <w:rFonts w:hint="eastAsia"/>
        </w:rPr>
        <w:t>台风、暴雨、雷暴大风、大雾</w:t>
      </w:r>
      <w:r w:rsidRPr="00DD3466" w:rsidR="00B0512A">
        <w:rPr>
          <w:rFonts w:hint="eastAsia"/>
        </w:rPr>
        <w:t>4</w:t>
      </w:r>
      <w:r w:rsidRPr="00DD3466" w:rsidR="00B0512A">
        <w:rPr>
          <w:rFonts w:hint="eastAsia"/>
        </w:rPr>
        <w:t>个灾</w:t>
      </w:r>
      <w:r w:rsidRPr="00DD3466" w:rsidR="00B0512A">
        <w:rPr>
          <w:rFonts w:hint="eastAsia"/>
        </w:rPr>
        <w:t>种风险</w:t>
      </w:r>
      <w:r w:rsidRPr="00DD3466" w:rsidR="00B0512A">
        <w:rPr>
          <w:rFonts w:hint="eastAsia"/>
        </w:rPr>
        <w:t>预警</w:t>
      </w:r>
      <w:r w:rsidR="00B0512A">
        <w:rPr>
          <w:rFonts w:hint="eastAsia"/>
        </w:rPr>
        <w:t>算法，针</w:t>
      </w:r>
      <w:r w:rsidRPr="00B0512A" w:rsidR="00B0512A">
        <w:rPr>
          <w:rFonts w:hint="eastAsia"/>
        </w:rPr>
        <w:t>对人口、经济、</w:t>
      </w:r>
      <w:r w:rsidR="00B0512A">
        <w:rPr>
          <w:rFonts w:hint="eastAsia"/>
        </w:rPr>
        <w:t>房屋</w:t>
      </w:r>
      <w:r w:rsidRPr="00B0512A" w:rsidR="00B0512A">
        <w:rPr>
          <w:rFonts w:hint="eastAsia"/>
        </w:rPr>
        <w:t>等承载体</w:t>
      </w:r>
      <w:r w:rsidR="00B0512A">
        <w:rPr>
          <w:rFonts w:hint="eastAsia"/>
        </w:rPr>
        <w:t>的影响，</w:t>
      </w:r>
      <w:r w:rsidR="00031CA0">
        <w:rPr>
          <w:rFonts w:hint="eastAsia"/>
        </w:rPr>
        <w:t>开发主要气象灾害</w:t>
      </w:r>
      <w:r w:rsidR="00DD3466">
        <w:rPr>
          <w:rFonts w:hint="eastAsia"/>
        </w:rPr>
        <w:t>影响预报</w:t>
      </w:r>
      <w:r w:rsidR="00B0512A">
        <w:rPr>
          <w:rFonts w:hint="eastAsia"/>
        </w:rPr>
        <w:t>算法</w:t>
      </w:r>
      <w:r w:rsidR="00031CA0">
        <w:rPr>
          <w:rFonts w:hint="eastAsia"/>
        </w:rPr>
        <w:t>及工程化</w:t>
      </w:r>
      <w:r w:rsidRPr="00DD3466" w:rsidR="00DD3466">
        <w:rPr>
          <w:rFonts w:hint="eastAsia"/>
        </w:rPr>
        <w:t>。</w:t>
      </w:r>
      <w:r w:rsidR="004B5CE2">
        <w:rPr>
          <w:rFonts w:hint="eastAsia"/>
        </w:rPr>
        <w:t>开发台风、暴雨等气象灾害风险预报检验模型，研发气象灾害风险预报检验产品。</w:t>
      </w:r>
      <w:r>
        <w:rPr>
          <w:rFonts w:hint="eastAsia"/>
        </w:rPr>
        <w:t>在此基础上，打造一体化气象灾害风险预报</w:t>
      </w:r>
      <w:r w:rsidR="00DD3466">
        <w:rPr>
          <w:rFonts w:hint="eastAsia"/>
        </w:rPr>
        <w:t>预警和影响预报</w:t>
      </w:r>
      <w:r>
        <w:rPr>
          <w:rFonts w:hint="eastAsia"/>
        </w:rPr>
        <w:t>业务平台，</w:t>
      </w:r>
      <w:r w:rsidR="00A1160F">
        <w:rPr>
          <w:rFonts w:hint="eastAsia"/>
        </w:rPr>
        <w:t>建立</w:t>
      </w:r>
      <w:r w:rsidRPr="00A1160F" w:rsidR="00A1160F">
        <w:rPr>
          <w:rFonts w:hint="eastAsia"/>
        </w:rPr>
        <w:t>气象灾害影响基础数据集</w:t>
      </w:r>
      <w:r w:rsidR="00A1160F">
        <w:rPr>
          <w:rFonts w:hint="eastAsia"/>
        </w:rPr>
        <w:t>，</w:t>
      </w:r>
      <w:r w:rsidRPr="009013E6" w:rsidR="00B0512A">
        <w:rPr>
          <w:rFonts w:hint="eastAsia"/>
        </w:rPr>
        <w:t>建设气象灾害</w:t>
      </w:r>
      <w:r w:rsidRPr="009013E6" w:rsidR="00B0512A">
        <w:rPr>
          <w:rFonts w:hint="eastAsia"/>
        </w:rPr>
        <w:t>承灾体</w:t>
      </w:r>
      <w:r w:rsidRPr="009013E6" w:rsidR="00B0512A">
        <w:rPr>
          <w:rFonts w:hint="eastAsia"/>
        </w:rPr>
        <w:t>数据库并常态化更新机制</w:t>
      </w:r>
      <w:r w:rsidR="004B5CE2">
        <w:rPr>
          <w:rFonts w:hint="eastAsia"/>
        </w:rPr>
        <w:t>。</w:t>
      </w:r>
      <w:bookmarkStart w:id="63" w:name="OLE_LINK7"/>
      <w:r w:rsidRPr="009013E6" w:rsidR="00B0512A">
        <w:rPr>
          <w:rFonts w:hint="eastAsia"/>
        </w:rPr>
        <w:t>建设气象灾害风险预警预报产品一体化系统，</w:t>
      </w:r>
      <w:bookmarkStart w:id="64" w:name="_Hlk199951423"/>
      <w:bookmarkEnd w:id="63"/>
      <w:r w:rsidR="00B55CA3">
        <w:rPr>
          <w:rFonts w:hint="eastAsia"/>
          <w:szCs w:val="32"/>
        </w:rPr>
        <w:t>完成</w:t>
      </w:r>
      <w:r w:rsidRPr="00012146" w:rsidR="00B0512A">
        <w:rPr>
          <w:rFonts w:hint="eastAsia"/>
          <w:szCs w:val="32"/>
        </w:rPr>
        <w:t>气象灾害</w:t>
      </w:r>
      <w:r w:rsidR="00B0512A">
        <w:rPr>
          <w:rFonts w:hint="eastAsia"/>
          <w:szCs w:val="32"/>
        </w:rPr>
        <w:t>风险</w:t>
      </w:r>
      <w:r w:rsidRPr="00012146" w:rsidR="00B0512A">
        <w:rPr>
          <w:rFonts w:hint="eastAsia"/>
          <w:szCs w:val="32"/>
        </w:rPr>
        <w:t>产品</w:t>
      </w:r>
      <w:r w:rsidR="004B5CE2">
        <w:rPr>
          <w:rFonts w:hint="eastAsia"/>
          <w:szCs w:val="32"/>
        </w:rPr>
        <w:t>、</w:t>
      </w:r>
      <w:r w:rsidR="00B0512A">
        <w:rPr>
          <w:rFonts w:hint="eastAsia"/>
          <w:szCs w:val="32"/>
        </w:rPr>
        <w:t>预警产品</w:t>
      </w:r>
      <w:r w:rsidR="004B5CE2">
        <w:rPr>
          <w:rFonts w:hint="eastAsia"/>
          <w:szCs w:val="32"/>
        </w:rPr>
        <w:t>、影响预报产品</w:t>
      </w:r>
      <w:r w:rsidRPr="00012146" w:rsidR="00B0512A">
        <w:rPr>
          <w:rFonts w:hint="eastAsia"/>
          <w:szCs w:val="32"/>
        </w:rPr>
        <w:t>自动生成</w:t>
      </w:r>
      <w:r w:rsidR="00B0512A">
        <w:rPr>
          <w:rFonts w:hint="eastAsia"/>
          <w:szCs w:val="32"/>
        </w:rPr>
        <w:t>、</w:t>
      </w:r>
      <w:r w:rsidRPr="00012146" w:rsidR="00B0512A">
        <w:rPr>
          <w:rFonts w:hint="eastAsia"/>
          <w:szCs w:val="32"/>
        </w:rPr>
        <w:t>发布及推送</w:t>
      </w:r>
      <w:r w:rsidR="004B5CE2">
        <w:rPr>
          <w:rFonts w:hint="eastAsia"/>
          <w:szCs w:val="32"/>
        </w:rPr>
        <w:t>，</w:t>
      </w:r>
      <w:bookmarkEnd w:id="64"/>
      <w:r w:rsidRPr="00DD3466" w:rsidR="00A1160F">
        <w:rPr>
          <w:rFonts w:hint="eastAsia"/>
        </w:rPr>
        <w:t>每日发布短</w:t>
      </w:r>
      <w:r w:rsidR="00A1160F">
        <w:rPr>
          <w:rFonts w:hint="eastAsia"/>
        </w:rPr>
        <w:t>中期</w:t>
      </w:r>
      <w:r w:rsidRPr="00DD3466" w:rsidR="00A1160F">
        <w:rPr>
          <w:rFonts w:hint="eastAsia"/>
        </w:rPr>
        <w:t>时效的相关灾害风险</w:t>
      </w:r>
      <w:r w:rsidR="004B5CE2">
        <w:rPr>
          <w:rFonts w:hint="eastAsia"/>
        </w:rPr>
        <w:t>和预警</w:t>
      </w:r>
      <w:r w:rsidRPr="00DD3466" w:rsidR="00A1160F">
        <w:rPr>
          <w:rFonts w:hint="eastAsia"/>
        </w:rPr>
        <w:t>图、表和评估报告，动态展示全国气象灾害气象风险</w:t>
      </w:r>
      <w:r w:rsidR="00A1160F">
        <w:rPr>
          <w:rFonts w:hint="eastAsia"/>
        </w:rPr>
        <w:t>预报和风险</w:t>
      </w:r>
      <w:r w:rsidRPr="00DD3466" w:rsidR="00A1160F">
        <w:rPr>
          <w:rFonts w:hint="eastAsia"/>
        </w:rPr>
        <w:t>预警</w:t>
      </w:r>
      <w:r w:rsidR="00A1160F">
        <w:rPr>
          <w:rFonts w:hint="eastAsia"/>
        </w:rPr>
        <w:t>，</w:t>
      </w:r>
      <w:r>
        <w:rPr>
          <w:rFonts w:hint="eastAsia"/>
        </w:rPr>
        <w:t>形成一体化的气象灾害风险预报预警和影响预报业务能力</w:t>
      </w:r>
      <w:bookmarkEnd w:id="61"/>
      <w:r>
        <w:rPr>
          <w:rFonts w:hint="eastAsia"/>
        </w:rPr>
        <w:t>。</w:t>
      </w:r>
    </w:p>
    <w:bookmarkEnd w:id="62"/>
    <w:p w:rsidR="00243BB8">
      <w:pPr>
        <w:ind w:firstLine="560"/>
      </w:pPr>
      <w:r>
        <w:rPr>
          <w:rFonts w:hint="eastAsia"/>
        </w:rPr>
        <w:t>建设中小流域</w:t>
      </w:r>
      <w:r>
        <w:rPr>
          <w:rFonts w:hint="eastAsia"/>
        </w:rPr>
        <w:t>精细化面雨量</w:t>
      </w:r>
      <w:r>
        <w:rPr>
          <w:rFonts w:hint="eastAsia"/>
        </w:rPr>
        <w:t>及城市积涝监测预报系统，基于海量气象观测和预报数据，改进中小流域面雨量监测技术、发展中小流域面雨量预报技术，提高中小流域面雨量监测和预报精度。通过城市积涝监测及气象预报，填补国家级城市积涝灾情数据库的空白，通过城</w:t>
      </w:r>
      <w:r>
        <w:rPr>
          <w:rFonts w:hint="eastAsia"/>
        </w:rPr>
        <w:t>市积涝区域模式和水文水动力学模型的预报产品的研发和自动化能力建设，提升城市积涝气象预报和服务能力。</w:t>
      </w:r>
      <w:r>
        <w:rPr>
          <w:rFonts w:hint="eastAsia"/>
        </w:rPr>
        <w:t xml:space="preserve"> </w:t>
      </w:r>
    </w:p>
    <w:p w:rsidR="00243BB8">
      <w:pPr>
        <w:ind w:firstLine="560"/>
        <w:rPr>
          <w:color w:val="EE0000"/>
        </w:rPr>
      </w:pPr>
      <w:r>
        <w:rPr>
          <w:rFonts w:hint="eastAsia"/>
        </w:rPr>
        <w:t>根据业务变化需求，中标方允许国家气象中心在建设过程中对不超过</w:t>
      </w:r>
      <w:r>
        <w:rPr>
          <w:rFonts w:hint="eastAsia"/>
        </w:rPr>
        <w:t>15%</w:t>
      </w:r>
      <w:r>
        <w:rPr>
          <w:rFonts w:hint="eastAsia"/>
        </w:rPr>
        <w:t>的项目建设内容进行调整或变动。</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8.2项目建设规模</w:t>
      </w:r>
    </w:p>
    <w:p w:rsidR="00243BB8">
      <w:pPr>
        <w:pStyle w:val="-"/>
        <w:ind w:firstLine="560"/>
        <w:rPr>
          <w:spacing w:val="-3"/>
        </w:rPr>
      </w:pPr>
      <w:r>
        <w:t>本项目基于天擎的产品标准化等应用软件部署在国家级基础设施资源池中，纳入气象大数据云平台统一管理，面向全国气象部门提供服务。</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8.3详细技术指标</w:t>
      </w:r>
    </w:p>
    <w:p w:rsidR="002519E6" w:rsidP="002519E6">
      <w:pPr>
        <w:ind w:firstLine="560"/>
      </w:pPr>
      <w:r>
        <w:rPr>
          <w:rFonts w:hint="eastAsia"/>
        </w:rPr>
        <w:t>本项目包含短中期气象灾害风险预报建设和水文气象灾害风险预报建设两部分。</w:t>
      </w:r>
    </w:p>
    <w:p w:rsidR="002519E6" w:rsidRPr="00B63897" w:rsidP="00B63897">
      <w:pPr>
        <w:pStyle w:val="Heading3"/>
        <w:ind w:firstLine="643"/>
      </w:pPr>
      <w:r w:rsidRPr="00B63897">
        <w:rPr>
          <w:rFonts w:hint="eastAsia"/>
        </w:rPr>
        <w:t>8.3.1</w:t>
      </w:r>
      <w:r w:rsidRPr="00B63897">
        <w:rPr>
          <w:rFonts w:hint="eastAsia"/>
        </w:rPr>
        <w:t>短中期气象灾害风险预报建设</w:t>
      </w:r>
      <w:bookmarkStart w:id="65" w:name="_Hlk195021666"/>
    </w:p>
    <w:p w:rsidR="00A1632E" w:rsidRPr="002519E6" w:rsidP="002519E6">
      <w:pPr>
        <w:ind w:firstLine="560"/>
      </w:pPr>
      <w:r w:rsidRPr="00A1632E">
        <w:rPr>
          <w:rFonts w:hint="eastAsia"/>
        </w:rPr>
        <w:t>建设短中期气象灾害风险预报预警和影响预报能力，集成暴雨、台风、暴雪、低温雨雪冰冻、大雾、沙尘、强对流、高温、寒潮、大风等</w:t>
      </w:r>
      <w:r w:rsidRPr="00A1632E">
        <w:rPr>
          <w:rFonts w:hint="eastAsia"/>
        </w:rPr>
        <w:t>10</w:t>
      </w:r>
      <w:r w:rsidRPr="00A1632E">
        <w:rPr>
          <w:rFonts w:hint="eastAsia"/>
        </w:rPr>
        <w:t>个灾</w:t>
      </w:r>
      <w:r w:rsidRPr="00A1632E">
        <w:rPr>
          <w:rFonts w:hint="eastAsia"/>
        </w:rPr>
        <w:t>种风险</w:t>
      </w:r>
      <w:r w:rsidRPr="00A1632E">
        <w:rPr>
          <w:rFonts w:hint="eastAsia"/>
        </w:rPr>
        <w:t>预报算法和指标阈值，建立汛期多灾</w:t>
      </w:r>
      <w:r w:rsidRPr="00A1632E">
        <w:rPr>
          <w:rFonts w:hint="eastAsia"/>
        </w:rPr>
        <w:t>种综合</w:t>
      </w:r>
      <w:r w:rsidRPr="00A1632E">
        <w:rPr>
          <w:rFonts w:hint="eastAsia"/>
        </w:rPr>
        <w:t>风险预报、非汛期多灾</w:t>
      </w:r>
      <w:r w:rsidRPr="00A1632E">
        <w:rPr>
          <w:rFonts w:hint="eastAsia"/>
        </w:rPr>
        <w:t>种风险</w:t>
      </w:r>
      <w:r w:rsidRPr="00A1632E">
        <w:rPr>
          <w:rFonts w:hint="eastAsia"/>
        </w:rPr>
        <w:t>预报算法，</w:t>
      </w:r>
      <w:r w:rsidRPr="00A1632E">
        <w:rPr>
          <w:rFonts w:hint="eastAsia"/>
        </w:rPr>
        <w:t>完成单灾种</w:t>
      </w:r>
      <w:r w:rsidRPr="00A1632E">
        <w:rPr>
          <w:rFonts w:hint="eastAsia"/>
        </w:rPr>
        <w:t>、多灾种的气象灾害风险预报工程化。依托气象大数据云平台，融合中央气象台智能网格预报，开发台风、暴雨、雷暴大风、大雾</w:t>
      </w:r>
      <w:r w:rsidRPr="00A1632E">
        <w:rPr>
          <w:rFonts w:hint="eastAsia"/>
        </w:rPr>
        <w:t>4</w:t>
      </w:r>
      <w:r w:rsidRPr="00A1632E">
        <w:rPr>
          <w:rFonts w:hint="eastAsia"/>
        </w:rPr>
        <w:t>个灾</w:t>
      </w:r>
      <w:r w:rsidRPr="00A1632E">
        <w:rPr>
          <w:rFonts w:hint="eastAsia"/>
        </w:rPr>
        <w:t>种风险</w:t>
      </w:r>
      <w:r w:rsidRPr="00A1632E">
        <w:rPr>
          <w:rFonts w:hint="eastAsia"/>
        </w:rPr>
        <w:t>预警算法，针对人口、经济、房屋等承载体的影响，开发主要气象灾害影响预报算法及工程化。开发台风、暴雨等气象灾害风险预报检验模型，研发气</w:t>
      </w:r>
      <w:r w:rsidRPr="00A1632E">
        <w:rPr>
          <w:rFonts w:hint="eastAsia"/>
        </w:rPr>
        <w:t>象灾害风险预报检验产品。在此基础上，打造一体化气象灾害风险预报预警和影响预报业务平台，建立气象灾害影响基础数据集，建设气象灾害</w:t>
      </w:r>
      <w:r w:rsidRPr="00A1632E">
        <w:rPr>
          <w:rFonts w:hint="eastAsia"/>
        </w:rPr>
        <w:t>承灾体</w:t>
      </w:r>
      <w:r w:rsidRPr="00A1632E">
        <w:rPr>
          <w:rFonts w:hint="eastAsia"/>
        </w:rPr>
        <w:t>数据库并常态化更新机制。建设气象灾害风险预警预报产品一体化系统，实现气象灾害风险产品、预警产品、影响预报产品自动生成、发布及推送，每日发布短中期时效的相关灾害风险和预警图、表和评估报告，动态展示全国气象灾害气象风险预报和风险预警，形成一体化的气象灾害风险预报预警和影响预报业务能力。</w:t>
      </w:r>
    </w:p>
    <w:p w:rsidR="00243BB8">
      <w:pPr>
        <w:pStyle w:val="Heading4"/>
        <w:ind w:firstLine="532"/>
        <w:rPr>
          <w:rFonts w:hint="eastAsia"/>
          <w:w w:val="95"/>
        </w:rPr>
      </w:pPr>
      <w:r>
        <w:rPr>
          <w:rFonts w:hint="eastAsia"/>
          <w:w w:val="95"/>
        </w:rPr>
        <w:t>8.3.1.</w:t>
      </w:r>
      <w:r w:rsidRPr="003B1A96">
        <w:rPr>
          <w:rFonts w:hint="eastAsia"/>
          <w:w w:val="95"/>
        </w:rPr>
        <w:t>1暴雨灾害风险预报预警</w:t>
      </w:r>
      <w:r w:rsidR="00D814AC">
        <w:rPr>
          <w:rFonts w:hint="eastAsia"/>
          <w:w w:val="95"/>
        </w:rPr>
        <w:t>与</w:t>
      </w:r>
      <w:r w:rsidRPr="003B1A96">
        <w:rPr>
          <w:rFonts w:hint="eastAsia"/>
          <w:w w:val="95"/>
        </w:rPr>
        <w:t>影响</w:t>
      </w:r>
      <w:r w:rsidR="00D814AC">
        <w:rPr>
          <w:rFonts w:hint="eastAsia"/>
          <w:w w:val="95"/>
        </w:rPr>
        <w:t>预报</w:t>
      </w:r>
      <w:r w:rsidRPr="003B1A96">
        <w:rPr>
          <w:rFonts w:hint="eastAsia"/>
          <w:w w:val="95"/>
        </w:rPr>
        <w:t>组件</w:t>
      </w:r>
    </w:p>
    <w:p w:rsidR="00C7444E" w:rsidP="00C7444E">
      <w:pPr>
        <w:ind w:firstLine="560"/>
      </w:pPr>
      <w:bookmarkStart w:id="66" w:name="_Hlk199950866"/>
      <w:r w:rsidRPr="00515D7D">
        <w:rPr>
          <w:rFonts w:hint="eastAsia"/>
        </w:rPr>
        <w:t>基于智能网格预报</w:t>
      </w:r>
      <w:r>
        <w:rPr>
          <w:rFonts w:hint="eastAsia"/>
        </w:rPr>
        <w:t>，</w:t>
      </w:r>
      <w:r w:rsidRPr="00515D7D">
        <w:rPr>
          <w:rFonts w:hint="eastAsia"/>
        </w:rPr>
        <w:t>实现对降雨危险性辨识和极端降雨监测预报</w:t>
      </w:r>
      <w:r>
        <w:rPr>
          <w:rFonts w:hint="eastAsia"/>
        </w:rPr>
        <w:t>；对</w:t>
      </w:r>
      <w:r w:rsidRPr="00515D7D">
        <w:rPr>
          <w:rFonts w:hint="eastAsia"/>
        </w:rPr>
        <w:t>暴雨灾害多</w:t>
      </w:r>
      <w:r w:rsidRPr="00515D7D">
        <w:rPr>
          <w:rFonts w:hint="eastAsia"/>
        </w:rPr>
        <w:t>源数据</w:t>
      </w:r>
      <w:r>
        <w:rPr>
          <w:rFonts w:hint="eastAsia"/>
        </w:rPr>
        <w:t>进行</w:t>
      </w:r>
      <w:r w:rsidRPr="00515D7D">
        <w:rPr>
          <w:rFonts w:hint="eastAsia"/>
        </w:rPr>
        <w:t>同质化</w:t>
      </w:r>
      <w:r>
        <w:rPr>
          <w:rFonts w:hint="eastAsia"/>
        </w:rPr>
        <w:t>处理</w:t>
      </w:r>
      <w:r w:rsidR="00DE1218">
        <w:rPr>
          <w:rFonts w:hint="eastAsia"/>
        </w:rPr>
        <w:t>；</w:t>
      </w:r>
      <w:r w:rsidR="000B7A46">
        <w:rPr>
          <w:rFonts w:hint="eastAsia"/>
        </w:rPr>
        <w:t>基于暴雨致灾危险性、</w:t>
      </w:r>
      <w:r w:rsidR="000B7A46">
        <w:rPr>
          <w:rFonts w:hint="eastAsia"/>
        </w:rPr>
        <w:t>孕灾环境</w:t>
      </w:r>
      <w:r w:rsidR="000B7A46">
        <w:rPr>
          <w:rFonts w:hint="eastAsia"/>
        </w:rPr>
        <w:t>脆弱性、人口和经济暴露度，研发暴雨洪涝灾害风险快速识别方法，实现基于智能网格的暴雨洪涝灾害风险预报</w:t>
      </w:r>
      <w:r w:rsidR="00DE1218">
        <w:rPr>
          <w:rFonts w:hint="eastAsia"/>
        </w:rPr>
        <w:t>；</w:t>
      </w:r>
      <w:r w:rsidRPr="00DE1218" w:rsidR="00DE1218">
        <w:rPr>
          <w:rFonts w:hint="eastAsia"/>
        </w:rPr>
        <w:t>进一步融合暴雨各类风险预警产品，研发暴雨灾害综合风险预报算法。</w:t>
      </w:r>
    </w:p>
    <w:p w:rsidR="003B1A96" w:rsidP="00DE1218">
      <w:pPr>
        <w:ind w:firstLine="560"/>
      </w:pPr>
      <w:r w:rsidRPr="00264B55">
        <w:rPr>
          <w:rFonts w:hint="eastAsia"/>
        </w:rPr>
        <w:t>利用</w:t>
      </w:r>
      <w:r w:rsidRPr="00264B55">
        <w:rPr>
          <w:rFonts w:hint="eastAsia"/>
        </w:rPr>
        <w:t>1951</w:t>
      </w:r>
      <w:r w:rsidRPr="00264B55">
        <w:rPr>
          <w:rFonts w:hint="eastAsia"/>
        </w:rPr>
        <w:t>年以来小时降水资料，建立我国分区域短时强降水危险性阈值矩阵</w:t>
      </w:r>
      <w:r w:rsidR="00A81579">
        <w:rPr>
          <w:rFonts w:hint="eastAsia"/>
        </w:rPr>
        <w:t>，</w:t>
      </w:r>
      <w:r w:rsidRPr="00264B55">
        <w:rPr>
          <w:rFonts w:hint="eastAsia"/>
        </w:rPr>
        <w:t>实现</w:t>
      </w:r>
      <w:r w:rsidR="00A81579">
        <w:rPr>
          <w:rFonts w:hint="eastAsia"/>
        </w:rPr>
        <w:t>短时</w:t>
      </w:r>
      <w:r w:rsidRPr="00264B55">
        <w:rPr>
          <w:rFonts w:hint="eastAsia"/>
        </w:rPr>
        <w:t>强降水危险性监测</w:t>
      </w:r>
      <w:r w:rsidR="00A81579">
        <w:rPr>
          <w:rFonts w:hint="eastAsia"/>
        </w:rPr>
        <w:t>预警</w:t>
      </w:r>
      <w:r>
        <w:rPr>
          <w:rFonts w:hint="eastAsia"/>
        </w:rPr>
        <w:t>。</w:t>
      </w:r>
      <w:r w:rsidRPr="00A81579" w:rsidR="00A81579">
        <w:rPr>
          <w:rFonts w:hint="eastAsia"/>
        </w:rPr>
        <w:t>基于自然灾害理论构建洪涝灾害风险预报模型，</w:t>
      </w:r>
      <w:r w:rsidR="00A81579">
        <w:rPr>
          <w:rFonts w:hint="eastAsia"/>
        </w:rPr>
        <w:t>实现极端强降雨灾害风险预警</w:t>
      </w:r>
      <w:bookmarkStart w:id="67" w:name="_Hlk199929072"/>
      <w:r>
        <w:rPr>
          <w:rFonts w:hint="eastAsia"/>
        </w:rPr>
        <w:t>。</w:t>
      </w:r>
      <w:bookmarkStart w:id="68" w:name="_Hlk199947301"/>
      <w:r w:rsidRPr="00A81579">
        <w:rPr>
          <w:rFonts w:hint="eastAsia"/>
        </w:rPr>
        <w:t>开发暴雨灾害</w:t>
      </w:r>
      <w:r w:rsidRPr="003B1A96">
        <w:rPr>
          <w:rFonts w:hint="eastAsia"/>
        </w:rPr>
        <w:t>对人口、经济、房屋等承载体</w:t>
      </w:r>
      <w:bookmarkEnd w:id="68"/>
      <w:r w:rsidRPr="003B1A96">
        <w:rPr>
          <w:rFonts w:hint="eastAsia"/>
        </w:rPr>
        <w:t>及城市交通</w:t>
      </w:r>
      <w:r>
        <w:rPr>
          <w:rFonts w:hint="eastAsia"/>
        </w:rPr>
        <w:t>的</w:t>
      </w:r>
      <w:r w:rsidRPr="00A81579">
        <w:rPr>
          <w:rFonts w:hint="eastAsia"/>
        </w:rPr>
        <w:t>影响预报算法</w:t>
      </w:r>
      <w:r w:rsidR="009E6A36">
        <w:rPr>
          <w:rFonts w:hint="eastAsia"/>
        </w:rPr>
        <w:t>。</w:t>
      </w:r>
    </w:p>
    <w:bookmarkEnd w:id="66"/>
    <w:bookmarkEnd w:id="67"/>
    <w:p w:rsidR="000B7A46" w:rsidRPr="003B1A96" w:rsidP="000B7A46">
      <w:pPr>
        <w:pStyle w:val="Heading4"/>
        <w:ind w:firstLine="532"/>
        <w:rPr>
          <w:rFonts w:hint="eastAsia"/>
        </w:rPr>
      </w:pPr>
      <w:r w:rsidRPr="003B1A96">
        <w:rPr>
          <w:rFonts w:hint="eastAsia"/>
          <w:w w:val="95"/>
        </w:rPr>
        <w:t>8.3.1.2</w:t>
      </w:r>
      <w:bookmarkStart w:id="69" w:name="OLE_LINK8"/>
      <w:r w:rsidRPr="003B1A96">
        <w:rPr>
          <w:rFonts w:hint="eastAsia"/>
        </w:rPr>
        <w:t>台风灾害风险预报预警与影响预报组件</w:t>
      </w:r>
    </w:p>
    <w:p w:rsidR="00CC7372" w:rsidP="00CC7372">
      <w:pPr>
        <w:ind w:firstLine="560"/>
      </w:pPr>
      <w:bookmarkStart w:id="70" w:name="_Hlk199950890"/>
      <w:bookmarkEnd w:id="69"/>
      <w:r w:rsidRPr="00C71581">
        <w:rPr>
          <w:rFonts w:hint="eastAsia"/>
        </w:rPr>
        <w:t>基于灾害分析理论与方法，构建台风风雨致灾强度指标体系，综合台风风雨致灾因子的危险性、</w:t>
      </w:r>
      <w:r w:rsidRPr="00C71581">
        <w:rPr>
          <w:rFonts w:hint="eastAsia"/>
        </w:rPr>
        <w:t>孕灾环境</w:t>
      </w:r>
      <w:r w:rsidRPr="00C71581">
        <w:rPr>
          <w:rFonts w:hint="eastAsia"/>
        </w:rPr>
        <w:t>的脆弱性和</w:t>
      </w:r>
      <w:r w:rsidRPr="00C71581">
        <w:rPr>
          <w:rFonts w:hint="eastAsia"/>
        </w:rPr>
        <w:t>承灾</w:t>
      </w:r>
      <w:r w:rsidRPr="00C71581">
        <w:rPr>
          <w:rFonts w:hint="eastAsia"/>
        </w:rPr>
        <w:t>体的易损性，</w:t>
      </w:r>
      <w:r w:rsidRPr="00C71581">
        <w:rPr>
          <w:rFonts w:hint="eastAsia"/>
        </w:rPr>
        <w:t>构建台风灾害风险预报技术；应用</w:t>
      </w:r>
      <w:r w:rsidR="003B1A96">
        <w:rPr>
          <w:rFonts w:hint="eastAsia"/>
        </w:rPr>
        <w:t>自然灾害理论和数学分析方法</w:t>
      </w:r>
      <w:r w:rsidRPr="00C71581">
        <w:rPr>
          <w:rFonts w:hint="eastAsia"/>
        </w:rPr>
        <w:t>，实现基于智能网格预报的台风灾害影响预估。</w:t>
      </w:r>
      <w:r>
        <w:rPr>
          <w:rFonts w:hint="eastAsia"/>
        </w:rPr>
        <w:t>针对不同预报时效的决策气象服务需求，构建短中期台风灾害风险评估模型。</w:t>
      </w:r>
    </w:p>
    <w:p w:rsidR="002B007D" w:rsidRPr="002B007D" w:rsidP="005203FB">
      <w:pPr>
        <w:ind w:firstLine="560"/>
      </w:pPr>
      <w:r w:rsidRPr="002B007D">
        <w:rPr>
          <w:rFonts w:hint="eastAsia"/>
        </w:rPr>
        <w:t>利用短时大风观测资料，结合</w:t>
      </w:r>
      <w:r w:rsidRPr="002B007D">
        <w:rPr>
          <w:rFonts w:hint="eastAsia"/>
        </w:rPr>
        <w:t>承灾体</w:t>
      </w:r>
      <w:r w:rsidRPr="002B007D">
        <w:rPr>
          <w:rFonts w:hint="eastAsia"/>
        </w:rPr>
        <w:t>特征，</w:t>
      </w:r>
      <w:r w:rsidR="005203FB">
        <w:rPr>
          <w:rFonts w:hint="eastAsia"/>
        </w:rPr>
        <w:t>开发</w:t>
      </w:r>
      <w:r w:rsidRPr="002B007D">
        <w:rPr>
          <w:rFonts w:hint="eastAsia"/>
        </w:rPr>
        <w:t>台风大风破坏力风险</w:t>
      </w:r>
      <w:r>
        <w:rPr>
          <w:rFonts w:hint="eastAsia"/>
        </w:rPr>
        <w:t>监测</w:t>
      </w:r>
      <w:r w:rsidRPr="002B007D">
        <w:rPr>
          <w:rFonts w:hint="eastAsia"/>
        </w:rPr>
        <w:t>预警</w:t>
      </w:r>
      <w:r w:rsidR="005203FB">
        <w:rPr>
          <w:rFonts w:hint="eastAsia"/>
        </w:rPr>
        <w:t>算法</w:t>
      </w:r>
      <w:r w:rsidR="003B1A96">
        <w:rPr>
          <w:rFonts w:hint="eastAsia"/>
        </w:rPr>
        <w:t>。</w:t>
      </w:r>
      <w:r w:rsidRPr="00A06E7D" w:rsidR="00A06E7D">
        <w:rPr>
          <w:rFonts w:hint="eastAsia"/>
        </w:rPr>
        <w:t>基于短时台风大风、降雨致灾阈值，</w:t>
      </w:r>
      <w:r w:rsidR="005203FB">
        <w:rPr>
          <w:rFonts w:hint="eastAsia"/>
        </w:rPr>
        <w:t>开发</w:t>
      </w:r>
      <w:r w:rsidRPr="00A06E7D" w:rsidR="00A06E7D">
        <w:rPr>
          <w:rFonts w:hint="eastAsia"/>
        </w:rPr>
        <w:t>重大台风危险性评估算法</w:t>
      </w:r>
      <w:r w:rsidR="00A06E7D">
        <w:rPr>
          <w:rFonts w:hint="eastAsia"/>
        </w:rPr>
        <w:t>，实现</w:t>
      </w:r>
      <w:r w:rsidRPr="002B007D">
        <w:rPr>
          <w:rFonts w:hint="eastAsia"/>
        </w:rPr>
        <w:t>重大台风危险性风险预警</w:t>
      </w:r>
      <w:r w:rsidR="003B1A96">
        <w:rPr>
          <w:rFonts w:hint="eastAsia"/>
        </w:rPr>
        <w:t>。</w:t>
      </w:r>
      <w:r w:rsidRPr="005203FB" w:rsidR="005203FB">
        <w:rPr>
          <w:rFonts w:hint="eastAsia"/>
        </w:rPr>
        <w:t>结合台风影响地区</w:t>
      </w:r>
      <w:r w:rsidRPr="005203FB" w:rsidR="005203FB">
        <w:rPr>
          <w:rFonts w:hint="eastAsia"/>
        </w:rPr>
        <w:t>孕灾环境</w:t>
      </w:r>
      <w:r w:rsidRPr="005203FB" w:rsidR="005203FB">
        <w:rPr>
          <w:rFonts w:hint="eastAsia"/>
        </w:rPr>
        <w:t>和承载体特征，构建</w:t>
      </w:r>
      <w:r w:rsidRPr="002B007D">
        <w:rPr>
          <w:rFonts w:hint="eastAsia"/>
        </w:rPr>
        <w:t>高分辨率台风灾害风险</w:t>
      </w:r>
      <w:r w:rsidR="00CC7372">
        <w:rPr>
          <w:rFonts w:hint="eastAsia"/>
        </w:rPr>
        <w:t>预警</w:t>
      </w:r>
      <w:r w:rsidR="005203FB">
        <w:rPr>
          <w:rFonts w:hint="eastAsia"/>
        </w:rPr>
        <w:t>模型</w:t>
      </w:r>
      <w:r w:rsidR="003B1A96">
        <w:rPr>
          <w:rFonts w:hint="eastAsia"/>
        </w:rPr>
        <w:t>。</w:t>
      </w:r>
      <w:r w:rsidRPr="005203FB" w:rsidR="005203FB">
        <w:rPr>
          <w:rFonts w:hint="eastAsia"/>
        </w:rPr>
        <w:t>根据</w:t>
      </w:r>
      <w:r w:rsidR="005203FB">
        <w:rPr>
          <w:rFonts w:hint="eastAsia"/>
        </w:rPr>
        <w:t>台风</w:t>
      </w:r>
      <w:r w:rsidRPr="005203FB" w:rsidR="005203FB">
        <w:rPr>
          <w:rFonts w:hint="eastAsia"/>
        </w:rPr>
        <w:t>灾害</w:t>
      </w:r>
      <w:bookmarkStart w:id="71" w:name="_Hlk199944769"/>
      <w:r w:rsidRPr="005203FB" w:rsidR="005203FB">
        <w:rPr>
          <w:rFonts w:hint="eastAsia"/>
        </w:rPr>
        <w:t>对经济、</w:t>
      </w:r>
      <w:r w:rsidR="005203FB">
        <w:rPr>
          <w:rFonts w:hint="eastAsia"/>
        </w:rPr>
        <w:t>建筑、电力</w:t>
      </w:r>
      <w:r w:rsidRPr="005203FB" w:rsidR="005203FB">
        <w:rPr>
          <w:rFonts w:hint="eastAsia"/>
        </w:rPr>
        <w:t>等</w:t>
      </w:r>
      <w:bookmarkEnd w:id="71"/>
      <w:r w:rsidRPr="005203FB" w:rsidR="005203FB">
        <w:rPr>
          <w:rFonts w:hint="eastAsia"/>
        </w:rPr>
        <w:t>承载体的影响，</w:t>
      </w:r>
      <w:r w:rsidRPr="005203FB" w:rsidR="005203FB">
        <w:rPr>
          <w:rFonts w:hint="eastAsia"/>
        </w:rPr>
        <w:t xml:space="preserve"> </w:t>
      </w:r>
      <w:r w:rsidRPr="005203FB" w:rsidR="005203FB">
        <w:rPr>
          <w:rFonts w:hint="eastAsia"/>
        </w:rPr>
        <w:t>开发</w:t>
      </w:r>
      <w:r w:rsidR="005203FB">
        <w:rPr>
          <w:rFonts w:hint="eastAsia"/>
        </w:rPr>
        <w:t>台风</w:t>
      </w:r>
      <w:r w:rsidRPr="005203FB" w:rsidR="005203FB">
        <w:rPr>
          <w:rFonts w:hint="eastAsia"/>
        </w:rPr>
        <w:t>灾害</w:t>
      </w:r>
      <w:r w:rsidRPr="003B1A96" w:rsidR="003B1A96">
        <w:rPr>
          <w:rFonts w:hint="eastAsia"/>
        </w:rPr>
        <w:t>对经济、建筑、电力等</w:t>
      </w:r>
      <w:r w:rsidRPr="005203FB" w:rsidR="005203FB">
        <w:rPr>
          <w:rFonts w:hint="eastAsia"/>
        </w:rPr>
        <w:t>影响预报算法</w:t>
      </w:r>
      <w:r w:rsidR="009E6A36">
        <w:rPr>
          <w:rFonts w:hint="eastAsia"/>
        </w:rPr>
        <w:t>。</w:t>
      </w:r>
    </w:p>
    <w:p w:rsidR="000B7A46" w:rsidRPr="00ED2870" w:rsidP="00ED2870">
      <w:pPr>
        <w:pStyle w:val="Heading4"/>
        <w:ind w:firstLine="532"/>
        <w:rPr>
          <w:rFonts w:hint="eastAsia"/>
          <w:w w:val="95"/>
        </w:rPr>
      </w:pPr>
      <w:bookmarkStart w:id="72" w:name="OLE_LINK1"/>
      <w:bookmarkEnd w:id="70"/>
      <w:r w:rsidRPr="00ED2870">
        <w:rPr>
          <w:rFonts w:hint="eastAsia"/>
          <w:w w:val="95"/>
        </w:rPr>
        <w:t>8.3.1.3</w:t>
      </w:r>
      <w:bookmarkEnd w:id="72"/>
      <w:r w:rsidRPr="00ED2870">
        <w:rPr>
          <w:rFonts w:hint="eastAsia"/>
          <w:w w:val="95"/>
        </w:rPr>
        <w:t>暴雪灾</w:t>
      </w:r>
      <w:r w:rsidRPr="00ED2870">
        <w:rPr>
          <w:rFonts w:hint="eastAsia"/>
          <w:w w:val="95"/>
        </w:rPr>
        <w:t>害风险</w:t>
      </w:r>
      <w:r w:rsidRPr="00ED2870">
        <w:rPr>
          <w:rFonts w:hint="eastAsia"/>
          <w:w w:val="95"/>
        </w:rPr>
        <w:t>预报组件</w:t>
      </w:r>
    </w:p>
    <w:p w:rsidR="00BE2D9C" w:rsidP="000A31C9">
      <w:pPr>
        <w:ind w:firstLine="560"/>
      </w:pPr>
      <w:r w:rsidRPr="00BE2D9C">
        <w:rPr>
          <w:rFonts w:hint="eastAsia"/>
        </w:rPr>
        <w:t>利用重现期或百分位法等统计学方法和指标体系法，综合降水相态、降水量、新增积雪深度等暴雪气象致灾因子（致灾危险性），人口、经济和土地利用类型等</w:t>
      </w:r>
      <w:r w:rsidRPr="00BE2D9C">
        <w:rPr>
          <w:rFonts w:hint="eastAsia"/>
        </w:rPr>
        <w:t>承灾体</w:t>
      </w:r>
      <w:r w:rsidRPr="00BE2D9C">
        <w:rPr>
          <w:rFonts w:hint="eastAsia"/>
        </w:rPr>
        <w:t>暴露数据，以及积雪深度实况、地形起伏等</w:t>
      </w:r>
      <w:r w:rsidRPr="00BE2D9C">
        <w:rPr>
          <w:rFonts w:hint="eastAsia"/>
        </w:rPr>
        <w:t>孕灾环境</w:t>
      </w:r>
      <w:r w:rsidRPr="00BE2D9C">
        <w:rPr>
          <w:rFonts w:hint="eastAsia"/>
        </w:rPr>
        <w:t>构建暴雪灾害气象风险预估模型和典型区域（藏东南）雪崩灾害气象风险预估模型，动态展示未来短中期暴雪灾害气象风险等级预估。</w:t>
      </w:r>
    </w:p>
    <w:p w:rsidR="000B7A46" w:rsidRPr="00ED2870" w:rsidP="00ED2870">
      <w:pPr>
        <w:pStyle w:val="Heading4"/>
        <w:ind w:firstLine="532"/>
        <w:rPr>
          <w:rFonts w:hint="eastAsia"/>
          <w:w w:val="95"/>
        </w:rPr>
      </w:pPr>
      <w:r w:rsidRPr="000B7A46">
        <w:rPr>
          <w:rFonts w:hint="eastAsia"/>
          <w:w w:val="95"/>
        </w:rPr>
        <w:t>8.3.1.4</w:t>
      </w:r>
      <w:r w:rsidRPr="00ED2870">
        <w:rPr>
          <w:rFonts w:hint="eastAsia"/>
          <w:w w:val="95"/>
        </w:rPr>
        <w:t>低温雨雪冰冻灾害风险预报组件</w:t>
      </w:r>
    </w:p>
    <w:p w:rsidR="001168FC" w:rsidRPr="001168FC" w:rsidP="002519E6">
      <w:pPr>
        <w:ind w:firstLine="560"/>
      </w:pPr>
      <w:r w:rsidRPr="001168FC">
        <w:rPr>
          <w:rFonts w:hint="eastAsia"/>
        </w:rPr>
        <w:t>开展低温雨雪冰冻天气过程的致灾危险性评价，建立历史低温雨雪冰冻天气过程数据集；结合人口、经济等主要</w:t>
      </w:r>
      <w:r w:rsidRPr="001168FC">
        <w:rPr>
          <w:rFonts w:hint="eastAsia"/>
        </w:rPr>
        <w:t>承灾体</w:t>
      </w:r>
      <w:r w:rsidRPr="001168FC">
        <w:rPr>
          <w:rFonts w:hint="eastAsia"/>
        </w:rPr>
        <w:t>暴露度特征，建立综合灾害风险预报模型，动态开展未来</w:t>
      </w:r>
      <w:r w:rsidRPr="001168FC">
        <w:rPr>
          <w:rFonts w:hint="eastAsia"/>
        </w:rPr>
        <w:t>10</w:t>
      </w:r>
      <w:r w:rsidRPr="001168FC">
        <w:rPr>
          <w:rFonts w:hint="eastAsia"/>
        </w:rPr>
        <w:t>天逐日及过程的风险</w:t>
      </w:r>
      <w:r w:rsidRPr="001168FC">
        <w:rPr>
          <w:rFonts w:hint="eastAsia"/>
        </w:rPr>
        <w:t>预报；针对交通、电力等重点行业影响选取适当致灾因子，开展低温雨雪冰冻天气针对行业影响的危险性评估。</w:t>
      </w:r>
    </w:p>
    <w:p w:rsidR="000B7A46" w:rsidP="00ED2870">
      <w:pPr>
        <w:pStyle w:val="Heading4"/>
        <w:ind w:firstLine="532"/>
        <w:rPr>
          <w:rFonts w:hint="eastAsia"/>
          <w:b w:val="0"/>
          <w:bCs w:val="0"/>
          <w:w w:val="95"/>
        </w:rPr>
      </w:pPr>
      <w:r w:rsidRPr="000B7A46">
        <w:rPr>
          <w:rFonts w:hint="eastAsia"/>
          <w:w w:val="95"/>
        </w:rPr>
        <w:t>8.3.1.</w:t>
      </w:r>
      <w:r>
        <w:rPr>
          <w:rFonts w:hint="eastAsia"/>
          <w:w w:val="95"/>
        </w:rPr>
        <w:t>5</w:t>
      </w:r>
      <w:r w:rsidRPr="000B7A46">
        <w:rPr>
          <w:rFonts w:hint="eastAsia"/>
          <w:w w:val="95"/>
        </w:rPr>
        <w:t>大雾沙尘灾害风险预报</w:t>
      </w:r>
      <w:r w:rsidR="00D814AC">
        <w:rPr>
          <w:rFonts w:hint="eastAsia"/>
          <w:w w:val="95"/>
        </w:rPr>
        <w:t>和影响预报</w:t>
      </w:r>
      <w:r w:rsidRPr="000B7A46">
        <w:rPr>
          <w:rFonts w:hint="eastAsia"/>
          <w:w w:val="95"/>
        </w:rPr>
        <w:t>组件</w:t>
      </w:r>
    </w:p>
    <w:p w:rsidR="000B7A46" w:rsidP="000B7A46">
      <w:pPr>
        <w:ind w:firstLine="560"/>
      </w:pPr>
      <w:r>
        <w:rPr>
          <w:rFonts w:hint="eastAsia"/>
        </w:rPr>
        <w:t>利用国家地面气象观测资料以及相关社会经济数据，基于灾害风险理论，构建全国尺度的大雾和沙尘暴灾害风险预评估模型。基于智能网格预报数据，生成大雾灾害风险预报产品。</w:t>
      </w:r>
      <w:r>
        <w:rPr>
          <w:rFonts w:hint="eastAsia"/>
        </w:rPr>
        <w:t xml:space="preserve"> </w:t>
      </w:r>
    </w:p>
    <w:p w:rsidR="003E248E" w:rsidP="00F45AAC">
      <w:pPr>
        <w:ind w:firstLine="560"/>
      </w:pPr>
      <w:bookmarkStart w:id="73" w:name="_Hlk199951144"/>
      <w:r>
        <w:rPr>
          <w:rFonts w:hint="eastAsia"/>
        </w:rPr>
        <w:t>收集可能造成大雾灾害的相关致灾因子数据，进行多重共线性分析，筛选确定</w:t>
      </w:r>
      <w:r>
        <w:rPr>
          <w:rFonts w:hint="eastAsia"/>
        </w:rPr>
        <w:t>诱灾指标</w:t>
      </w:r>
      <w:r>
        <w:rPr>
          <w:rFonts w:hint="eastAsia"/>
        </w:rPr>
        <w:t>因子，</w:t>
      </w:r>
      <w:r w:rsidR="00F45AAC">
        <w:rPr>
          <w:rFonts w:hint="eastAsia"/>
        </w:rPr>
        <w:t>进行大雾灾害</w:t>
      </w:r>
      <w:r w:rsidRPr="00F45AAC" w:rsidR="00F45AAC">
        <w:rPr>
          <w:rFonts w:hint="eastAsia"/>
        </w:rPr>
        <w:t>不同诱灾等级</w:t>
      </w:r>
      <w:r w:rsidR="00F45AAC">
        <w:rPr>
          <w:rFonts w:hint="eastAsia"/>
        </w:rPr>
        <w:t>划分</w:t>
      </w:r>
      <w:r>
        <w:rPr>
          <w:rFonts w:hint="eastAsia"/>
        </w:rPr>
        <w:t>。基于致灾因子危险性、</w:t>
      </w:r>
      <w:r>
        <w:rPr>
          <w:rFonts w:hint="eastAsia"/>
        </w:rPr>
        <w:t>承灾体</w:t>
      </w:r>
      <w:r>
        <w:rPr>
          <w:rFonts w:hint="eastAsia"/>
        </w:rPr>
        <w:t>暴露度和易损性构建大雾灾害风险预报模型，实现对大雾灾害风险预报。提取不同风险等级下的承载体信息</w:t>
      </w:r>
      <w:r w:rsidR="00F45AAC">
        <w:rPr>
          <w:rFonts w:hint="eastAsia"/>
        </w:rPr>
        <w:t>，</w:t>
      </w:r>
      <w:r>
        <w:rPr>
          <w:rFonts w:hint="eastAsia"/>
        </w:rPr>
        <w:t>实现大雾灾害</w:t>
      </w:r>
      <w:r w:rsidR="00B55CA3">
        <w:rPr>
          <w:rFonts w:hint="eastAsia"/>
        </w:rPr>
        <w:t>影响</w:t>
      </w:r>
      <w:r>
        <w:rPr>
          <w:rFonts w:hint="eastAsia"/>
        </w:rPr>
        <w:t>预报。</w:t>
      </w:r>
      <w:r w:rsidR="00BA54C6">
        <w:rPr>
          <w:rFonts w:hint="eastAsia"/>
        </w:rPr>
        <w:t>完成</w:t>
      </w:r>
      <w:r w:rsidRPr="00BA54C6" w:rsidR="00BA54C6">
        <w:rPr>
          <w:rFonts w:hint="eastAsia"/>
        </w:rPr>
        <w:t>大雾灾害风险预报</w:t>
      </w:r>
      <w:r w:rsidR="00BA54C6">
        <w:rPr>
          <w:rFonts w:hint="eastAsia"/>
        </w:rPr>
        <w:t>和影响预报工程化</w:t>
      </w:r>
      <w:r w:rsidR="00B55CA3">
        <w:rPr>
          <w:rFonts w:hint="eastAsia"/>
        </w:rPr>
        <w:t>，实现相关图、表展示、查询等功能。</w:t>
      </w:r>
    </w:p>
    <w:p w:rsidR="000B7A46" w:rsidRPr="00ED2870" w:rsidP="00ED2870">
      <w:pPr>
        <w:pStyle w:val="Heading4"/>
        <w:ind w:firstLine="532"/>
        <w:rPr>
          <w:rFonts w:hint="eastAsia"/>
          <w:w w:val="95"/>
        </w:rPr>
      </w:pPr>
      <w:bookmarkStart w:id="74" w:name="OLE_LINK2"/>
      <w:bookmarkEnd w:id="73"/>
      <w:r w:rsidRPr="003B1A96">
        <w:rPr>
          <w:rFonts w:hint="eastAsia"/>
          <w:w w:val="95"/>
        </w:rPr>
        <w:t>8.3.1.6</w:t>
      </w:r>
      <w:bookmarkStart w:id="75" w:name="OLE_LINK3"/>
      <w:bookmarkEnd w:id="74"/>
      <w:r w:rsidRPr="00ED2870">
        <w:rPr>
          <w:rFonts w:hint="eastAsia"/>
          <w:w w:val="95"/>
        </w:rPr>
        <w:t>强对流灾害风险预报预警与影响预报组件</w:t>
      </w:r>
    </w:p>
    <w:bookmarkEnd w:id="75"/>
    <w:p w:rsidR="00F45AAC" w:rsidP="000B7A46">
      <w:pPr>
        <w:ind w:firstLine="560"/>
      </w:pPr>
      <w:r>
        <w:rPr>
          <w:rFonts w:hint="eastAsia"/>
        </w:rPr>
        <w:t>聚焦强对流天气（以冰雹为主）主要影响的</w:t>
      </w:r>
      <w:r>
        <w:rPr>
          <w:rFonts w:hint="eastAsia"/>
        </w:rPr>
        <w:t>承灾体</w:t>
      </w:r>
      <w:r>
        <w:rPr>
          <w:rFonts w:hint="eastAsia"/>
        </w:rPr>
        <w:t>（农业中主要经济林果），利用第三次全国农业普查主要农产品地区分布情况、灾情直报历史农作物受影响情况、网上及文献检索中重点市县经济作物的种植面积、冰雹与水果碰撞物理模型，构建冰雹对经济林果的气象灾害风险预报模型。</w:t>
      </w:r>
      <w:r>
        <w:rPr>
          <w:rFonts w:hint="eastAsia"/>
        </w:rPr>
        <w:t xml:space="preserve"> </w:t>
      </w:r>
    </w:p>
    <w:p w:rsidR="000B7A46" w:rsidP="006336B6">
      <w:pPr>
        <w:ind w:firstLine="560"/>
      </w:pPr>
      <w:bookmarkStart w:id="76" w:name="_Hlk199951257"/>
      <w:r w:rsidRPr="006336B6">
        <w:rPr>
          <w:rFonts w:hint="eastAsia"/>
        </w:rPr>
        <w:t>基于主要经济林果分布模块、经济林果受损程度阈值算法模块、风雹预报结果</w:t>
      </w:r>
      <w:r>
        <w:rPr>
          <w:rFonts w:hint="eastAsia"/>
        </w:rPr>
        <w:t>，结合</w:t>
      </w:r>
      <w:r w:rsidRPr="006336B6">
        <w:rPr>
          <w:rFonts w:hint="eastAsia"/>
        </w:rPr>
        <w:t>主要经济林果</w:t>
      </w:r>
      <w:r>
        <w:rPr>
          <w:rFonts w:hint="eastAsia"/>
        </w:rPr>
        <w:t>受灾、成灾、</w:t>
      </w:r>
      <w:r w:rsidRPr="006336B6">
        <w:rPr>
          <w:rFonts w:hint="eastAsia"/>
        </w:rPr>
        <w:t>绝收标准条件，</w:t>
      </w:r>
      <w:r>
        <w:rPr>
          <w:rFonts w:hint="eastAsia"/>
        </w:rPr>
        <w:t>分别</w:t>
      </w:r>
      <w:r w:rsidRPr="006336B6">
        <w:rPr>
          <w:rFonts w:hint="eastAsia"/>
        </w:rPr>
        <w:t>预估经济林果受灾影响结果。基于经济林果绝收影响预报模块、经济林</w:t>
      </w:r>
      <w:r w:rsidRPr="006336B6">
        <w:rPr>
          <w:rFonts w:hint="eastAsia"/>
        </w:rPr>
        <w:t>果成本</w:t>
      </w:r>
      <w:r w:rsidRPr="006336B6">
        <w:rPr>
          <w:rFonts w:hint="eastAsia"/>
        </w:rPr>
        <w:t>价格估算模块，</w:t>
      </w:r>
      <w:r>
        <w:rPr>
          <w:rFonts w:hint="eastAsia"/>
        </w:rPr>
        <w:t>分别</w:t>
      </w:r>
      <w:r w:rsidRPr="006336B6">
        <w:rPr>
          <w:rFonts w:hint="eastAsia"/>
        </w:rPr>
        <w:t>预估</w:t>
      </w:r>
      <w:r>
        <w:rPr>
          <w:rFonts w:hint="eastAsia"/>
        </w:rPr>
        <w:t>受灾、成灾、</w:t>
      </w:r>
      <w:r w:rsidRPr="006336B6">
        <w:rPr>
          <w:rFonts w:hint="eastAsia"/>
        </w:rPr>
        <w:t>绝收情况下，经济林果的直接经济损失情况。</w:t>
      </w:r>
    </w:p>
    <w:bookmarkEnd w:id="76"/>
    <w:p w:rsidR="000B7A46" w:rsidRPr="00ED2870" w:rsidP="00ED2870">
      <w:pPr>
        <w:pStyle w:val="Heading4"/>
        <w:ind w:firstLine="532"/>
        <w:rPr>
          <w:rFonts w:hint="eastAsia"/>
          <w:w w:val="95"/>
        </w:rPr>
      </w:pPr>
      <w:r w:rsidRPr="000B7A46">
        <w:rPr>
          <w:rFonts w:hint="eastAsia"/>
          <w:w w:val="95"/>
        </w:rPr>
        <w:t>8.3.1.</w:t>
      </w:r>
      <w:r>
        <w:rPr>
          <w:rFonts w:hint="eastAsia"/>
          <w:w w:val="95"/>
        </w:rPr>
        <w:t>7</w:t>
      </w:r>
      <w:r w:rsidRPr="00ED2870">
        <w:rPr>
          <w:rFonts w:hint="eastAsia"/>
          <w:w w:val="95"/>
        </w:rPr>
        <w:t>高温灾害风险预报组件</w:t>
      </w:r>
    </w:p>
    <w:p w:rsidR="00BE2D9C" w:rsidP="000B7A46">
      <w:pPr>
        <w:ind w:firstLine="560"/>
      </w:pPr>
      <w:r w:rsidRPr="00BE2D9C">
        <w:rPr>
          <w:rFonts w:hint="eastAsia"/>
        </w:rPr>
        <w:t>融合多行业和场景的高温天气影响，提升高温灾害风险预报的技术，改进国家级短中期高温灾害风险预报产品；支持基于客观产品的主观订正和省级气象部门的订正反馈，支持交互式统计分析。</w:t>
      </w:r>
      <w:r>
        <w:rPr>
          <w:rFonts w:hint="eastAsia"/>
        </w:rPr>
        <w:t>实现高温灾害对人体健康、能源需求等方面的影响分析。实现高温历史</w:t>
      </w:r>
      <w:r>
        <w:rPr>
          <w:rFonts w:hint="eastAsia"/>
        </w:rPr>
        <w:t>过程回算和</w:t>
      </w:r>
      <w:r>
        <w:rPr>
          <w:rFonts w:hint="eastAsia"/>
        </w:rPr>
        <w:t>预报。</w:t>
      </w:r>
    </w:p>
    <w:p w:rsidR="000B7A46" w:rsidRPr="00ED2870" w:rsidP="00ED2870">
      <w:pPr>
        <w:pStyle w:val="Heading4"/>
        <w:ind w:firstLine="532"/>
        <w:rPr>
          <w:rFonts w:hint="eastAsia"/>
          <w:w w:val="95"/>
        </w:rPr>
      </w:pPr>
      <w:r w:rsidRPr="000B7A46">
        <w:rPr>
          <w:rFonts w:hint="eastAsia"/>
          <w:w w:val="95"/>
        </w:rPr>
        <w:t>8.3.1.</w:t>
      </w:r>
      <w:r>
        <w:rPr>
          <w:rFonts w:hint="eastAsia"/>
          <w:w w:val="95"/>
        </w:rPr>
        <w:t>8</w:t>
      </w:r>
      <w:r w:rsidRPr="00ED2870">
        <w:rPr>
          <w:rFonts w:hint="eastAsia"/>
          <w:w w:val="95"/>
        </w:rPr>
        <w:t>寒潮灾害风险预报组件</w:t>
      </w:r>
    </w:p>
    <w:p w:rsidR="00BE2D9C" w:rsidP="000B7A46">
      <w:pPr>
        <w:ind w:firstLine="560"/>
      </w:pPr>
      <w:r w:rsidRPr="00BE2D9C">
        <w:rPr>
          <w:rFonts w:hint="eastAsia"/>
        </w:rPr>
        <w:t>实现对寒潮过程天气的判识、分析和关键信息提取，建立相关历史寒潮和阈值指标数据集；基于致灾因子、</w:t>
      </w:r>
      <w:r w:rsidRPr="00BE2D9C">
        <w:rPr>
          <w:rFonts w:hint="eastAsia"/>
        </w:rPr>
        <w:t>承灾体</w:t>
      </w:r>
      <w:r w:rsidRPr="00BE2D9C">
        <w:rPr>
          <w:rFonts w:hint="eastAsia"/>
        </w:rPr>
        <w:t>和</w:t>
      </w:r>
      <w:r w:rsidRPr="00BE2D9C">
        <w:rPr>
          <w:rFonts w:hint="eastAsia"/>
        </w:rPr>
        <w:t>孕灾</w:t>
      </w:r>
      <w:r w:rsidRPr="00BE2D9C">
        <w:rPr>
          <w:rFonts w:hint="eastAsia"/>
        </w:rPr>
        <w:t>环境指标，建立寒潮灾害风险预报模型。利用实况、智能网格预报等数据，</w:t>
      </w:r>
      <w:r>
        <w:rPr>
          <w:rFonts w:hint="eastAsia"/>
        </w:rPr>
        <w:t>实现</w:t>
      </w:r>
      <w:r w:rsidRPr="00BE2D9C">
        <w:rPr>
          <w:rFonts w:hint="eastAsia"/>
        </w:rPr>
        <w:t>寒潮灾害风险预报，</w:t>
      </w:r>
      <w:r>
        <w:rPr>
          <w:rFonts w:hint="eastAsia"/>
        </w:rPr>
        <w:t>形成</w:t>
      </w:r>
      <w:r w:rsidRPr="00BE2D9C">
        <w:rPr>
          <w:rFonts w:hint="eastAsia"/>
        </w:rPr>
        <w:t>数据综合分析、可视化和服务产品制作能力。</w:t>
      </w:r>
    </w:p>
    <w:p w:rsidR="000B7A46" w:rsidRPr="00ED2870" w:rsidP="00ED2870">
      <w:pPr>
        <w:pStyle w:val="Heading4"/>
        <w:ind w:firstLine="532"/>
        <w:rPr>
          <w:rFonts w:hint="eastAsia"/>
          <w:w w:val="95"/>
        </w:rPr>
      </w:pPr>
      <w:r w:rsidRPr="003B1A96">
        <w:rPr>
          <w:rFonts w:hint="eastAsia"/>
          <w:w w:val="95"/>
        </w:rPr>
        <w:t>8.3.1.9</w:t>
      </w:r>
      <w:bookmarkStart w:id="77" w:name="OLE_LINK9"/>
      <w:r w:rsidRPr="00ED2870">
        <w:rPr>
          <w:rFonts w:hint="eastAsia"/>
          <w:w w:val="95"/>
        </w:rPr>
        <w:t>大风灾害风险预报和影响预报</w:t>
      </w:r>
      <w:bookmarkEnd w:id="77"/>
      <w:r w:rsidRPr="00ED2870">
        <w:rPr>
          <w:rFonts w:hint="eastAsia"/>
          <w:w w:val="95"/>
        </w:rPr>
        <w:t>组件</w:t>
      </w:r>
    </w:p>
    <w:p w:rsidR="00BE2D9C" w:rsidP="00BE2D9C">
      <w:pPr>
        <w:ind w:firstLine="560"/>
      </w:pPr>
      <w:r w:rsidRPr="00BE2D9C">
        <w:rPr>
          <w:rFonts w:hint="eastAsia"/>
        </w:rPr>
        <w:t>实现对大风历史观测数据的分析整理</w:t>
      </w:r>
      <w:r>
        <w:rPr>
          <w:rFonts w:hint="eastAsia"/>
        </w:rPr>
        <w:t>，建立大风</w:t>
      </w:r>
      <w:r w:rsidRPr="00BE2D9C">
        <w:rPr>
          <w:rFonts w:hint="eastAsia"/>
        </w:rPr>
        <w:t>灾情数据库；利用大风观测数据以及相关社会经济数据，选取大风风险预估指标，构建风险预估模型</w:t>
      </w:r>
      <w:r>
        <w:rPr>
          <w:rFonts w:hint="eastAsia"/>
        </w:rPr>
        <w:t>，</w:t>
      </w:r>
      <w:r w:rsidRPr="00BE2D9C">
        <w:rPr>
          <w:rFonts w:hint="eastAsia"/>
        </w:rPr>
        <w:t>实现大风风险预估图表产品的制作和展示。</w:t>
      </w:r>
    </w:p>
    <w:p w:rsidR="003E248E" w:rsidRPr="003E248E" w:rsidP="00BE2D9C">
      <w:pPr>
        <w:ind w:firstLine="560"/>
      </w:pPr>
      <w:bookmarkStart w:id="78" w:name="_Hlk199951303"/>
      <w:r w:rsidRPr="00553AA6">
        <w:rPr>
          <w:rFonts w:hint="eastAsia"/>
        </w:rPr>
        <w:t>收集整理城市行道树主要树种的平均高度、直径、密度、抗裂系</w:t>
      </w:r>
      <w:r w:rsidRPr="00553AA6">
        <w:rPr>
          <w:rFonts w:hint="eastAsia"/>
        </w:rPr>
        <w:t>数等各项参数</w:t>
      </w:r>
      <w:r>
        <w:rPr>
          <w:rFonts w:hint="eastAsia"/>
        </w:rPr>
        <w:t>，</w:t>
      </w:r>
      <w:r w:rsidRPr="00553AA6">
        <w:rPr>
          <w:rFonts w:hint="eastAsia"/>
        </w:rPr>
        <w:t>运用</w:t>
      </w:r>
      <w:r w:rsidRPr="00553AA6">
        <w:rPr>
          <w:rFonts w:hint="eastAsia"/>
        </w:rPr>
        <w:t>行道树风损阈值</w:t>
      </w:r>
      <w:r w:rsidRPr="00553AA6">
        <w:rPr>
          <w:rFonts w:hint="eastAsia"/>
        </w:rPr>
        <w:t>算法和行道树物理参数，计算不同树种的断裂临界风速</w:t>
      </w:r>
      <w:r>
        <w:rPr>
          <w:rFonts w:hint="eastAsia"/>
        </w:rPr>
        <w:t>；</w:t>
      </w:r>
      <w:r w:rsidRPr="00553AA6">
        <w:rPr>
          <w:rFonts w:hint="eastAsia"/>
        </w:rPr>
        <w:t>结合城市树种比例，运用城市行道树风灾概率预估算法和预报数据，预估城市的行道树风灾概率。</w:t>
      </w:r>
    </w:p>
    <w:bookmarkEnd w:id="78"/>
    <w:p w:rsidR="000B7A46" w:rsidRPr="00ED2870" w:rsidP="00ED2870">
      <w:pPr>
        <w:pStyle w:val="Heading4"/>
        <w:ind w:firstLine="532"/>
        <w:rPr>
          <w:rFonts w:hint="eastAsia"/>
          <w:w w:val="95"/>
        </w:rPr>
      </w:pPr>
      <w:r w:rsidRPr="000B7A46">
        <w:rPr>
          <w:rFonts w:hint="eastAsia"/>
          <w:w w:val="95"/>
        </w:rPr>
        <w:t>8.3.1.</w:t>
      </w:r>
      <w:r>
        <w:rPr>
          <w:rFonts w:hint="eastAsia"/>
          <w:w w:val="95"/>
        </w:rPr>
        <w:t>10</w:t>
      </w:r>
      <w:r w:rsidRPr="00ED2870">
        <w:rPr>
          <w:rFonts w:hint="eastAsia"/>
          <w:w w:val="95"/>
        </w:rPr>
        <w:t>台风和暴雨灾害风险预报检验组件</w:t>
      </w:r>
    </w:p>
    <w:p w:rsidR="000B7A46" w:rsidP="000B7A46">
      <w:pPr>
        <w:ind w:firstLine="560"/>
      </w:pPr>
      <w:r>
        <w:rPr>
          <w:rFonts w:hint="eastAsia"/>
        </w:rPr>
        <w:t>建立完善的气象数据采集和存储系统，针对台风和暴雨灾害风险预报，利用统计学方法，开发和优化气象灾害风险预报检验模型。</w:t>
      </w:r>
      <w:r>
        <w:rPr>
          <w:rFonts w:hint="eastAsia"/>
        </w:rPr>
        <w:t xml:space="preserve"> </w:t>
      </w:r>
    </w:p>
    <w:p w:rsidR="000B7A46" w:rsidRPr="00ED2870" w:rsidP="00ED2870">
      <w:pPr>
        <w:pStyle w:val="Heading4"/>
        <w:ind w:firstLine="532"/>
        <w:rPr>
          <w:rFonts w:hint="eastAsia"/>
          <w:w w:val="95"/>
        </w:rPr>
      </w:pPr>
      <w:r w:rsidRPr="000B7A46">
        <w:rPr>
          <w:rFonts w:hint="eastAsia"/>
          <w:w w:val="95"/>
        </w:rPr>
        <w:t>8.3.1.</w:t>
      </w:r>
      <w:r>
        <w:rPr>
          <w:rFonts w:hint="eastAsia"/>
          <w:w w:val="95"/>
        </w:rPr>
        <w:t>11</w:t>
      </w:r>
      <w:bookmarkStart w:id="79" w:name="OLE_LINK10"/>
      <w:r w:rsidRPr="00ED2870">
        <w:rPr>
          <w:rFonts w:hint="eastAsia"/>
          <w:w w:val="95"/>
        </w:rPr>
        <w:t>多灾</w:t>
      </w:r>
      <w:r w:rsidRPr="00ED2870">
        <w:rPr>
          <w:rFonts w:hint="eastAsia"/>
          <w:w w:val="95"/>
        </w:rPr>
        <w:t>种综合</w:t>
      </w:r>
      <w:r w:rsidRPr="00ED2870">
        <w:rPr>
          <w:rFonts w:hint="eastAsia"/>
          <w:w w:val="95"/>
        </w:rPr>
        <w:t>风险预报</w:t>
      </w:r>
      <w:bookmarkEnd w:id="79"/>
      <w:r w:rsidRPr="00ED2870">
        <w:rPr>
          <w:rFonts w:hint="eastAsia"/>
          <w:w w:val="95"/>
        </w:rPr>
        <w:t>组件</w:t>
      </w:r>
    </w:p>
    <w:p w:rsidR="000B7A46" w:rsidP="000B7A46">
      <w:pPr>
        <w:ind w:firstLine="560"/>
      </w:pPr>
      <w:r>
        <w:rPr>
          <w:rFonts w:hint="eastAsia"/>
        </w:rPr>
        <w:t>基于前端多种气象灾害风险预报产品，综合考虑灾害天气过程中各个气象灾害的重要性分布和致灾因子危险性、</w:t>
      </w:r>
      <w:r>
        <w:rPr>
          <w:rFonts w:hint="eastAsia"/>
        </w:rPr>
        <w:t>承灾体</w:t>
      </w:r>
      <w:r>
        <w:rPr>
          <w:rFonts w:hint="eastAsia"/>
        </w:rPr>
        <w:t>暴露度和脆弱性，与天气过程进行对比分析，利用层次分析法、自然断点法等，研发多种气象灾害综合评估的融合算法，并在业务中开展应用。</w:t>
      </w:r>
    </w:p>
    <w:p w:rsidR="00DD1B79" w:rsidRPr="00ED2870" w:rsidP="00ED2870">
      <w:pPr>
        <w:pStyle w:val="Heading4"/>
        <w:ind w:firstLine="532"/>
        <w:rPr>
          <w:rFonts w:hint="eastAsia"/>
          <w:w w:val="95"/>
        </w:rPr>
      </w:pPr>
      <w:r w:rsidRPr="00ED2870">
        <w:rPr>
          <w:rFonts w:hint="eastAsia"/>
          <w:w w:val="95"/>
        </w:rPr>
        <w:t>8.3.1.12</w:t>
      </w:r>
      <w:bookmarkStart w:id="80" w:name="OLE_LINK11"/>
      <w:bookmarkStart w:id="81" w:name="_Hlk199946160"/>
      <w:r w:rsidRPr="00ED2870">
        <w:rPr>
          <w:rFonts w:hint="eastAsia"/>
          <w:w w:val="95"/>
        </w:rPr>
        <w:t>气象灾害影响基础数据集及</w:t>
      </w:r>
      <w:r w:rsidRPr="00ED2870" w:rsidR="00641777">
        <w:rPr>
          <w:rFonts w:hint="eastAsia"/>
          <w:w w:val="95"/>
        </w:rPr>
        <w:t>风险预报预警</w:t>
      </w:r>
      <w:r w:rsidRPr="00ED2870">
        <w:rPr>
          <w:rFonts w:hint="eastAsia"/>
          <w:w w:val="95"/>
        </w:rPr>
        <w:t>产品自动化</w:t>
      </w:r>
      <w:bookmarkEnd w:id="80"/>
    </w:p>
    <w:p w:rsidR="009013E6" w:rsidP="00334D76">
      <w:pPr>
        <w:ind w:firstLine="560"/>
      </w:pPr>
      <w:bookmarkStart w:id="82" w:name="_Hlk199951338"/>
      <w:bookmarkEnd w:id="81"/>
      <w:r>
        <w:rPr>
          <w:rFonts w:hint="eastAsia"/>
        </w:rPr>
        <w:t>整合数据采集、清洗、存储技术，确保多</w:t>
      </w:r>
      <w:r>
        <w:rPr>
          <w:rFonts w:hint="eastAsia"/>
        </w:rPr>
        <w:t>源基础</w:t>
      </w:r>
      <w:r>
        <w:rPr>
          <w:rFonts w:hint="eastAsia"/>
        </w:rPr>
        <w:t>数据集的精准与高效管理；构建气象灾害影响数据管理展示系统，通过优化存储、查询、分析及可视化技术，深度挖掘数据价值并直观呈现；制定统一数据交换协议与标准，开发标准化接口，强化数据安全与隐私保护，构建</w:t>
      </w:r>
      <w:r w:rsidR="00334D76">
        <w:rPr>
          <w:rFonts w:hint="eastAsia"/>
        </w:rPr>
        <w:t>气象灾害影响</w:t>
      </w:r>
      <w:r>
        <w:rPr>
          <w:rFonts w:hint="eastAsia"/>
        </w:rPr>
        <w:t>数据共享平台。</w:t>
      </w:r>
      <w:r w:rsidRPr="00012146" w:rsidR="00B0512A">
        <w:rPr>
          <w:rFonts w:hint="eastAsia"/>
          <w:szCs w:val="32"/>
        </w:rPr>
        <w:t>建立气象灾害事件数据集</w:t>
      </w:r>
      <w:r w:rsidR="00B0512A">
        <w:rPr>
          <w:rFonts w:hint="eastAsia"/>
          <w:szCs w:val="32"/>
        </w:rPr>
        <w:t>、</w:t>
      </w:r>
      <w:r w:rsidRPr="00012146" w:rsidR="00B0512A">
        <w:rPr>
          <w:rFonts w:hint="eastAsia"/>
          <w:szCs w:val="32"/>
        </w:rPr>
        <w:t>气象灾害</w:t>
      </w:r>
      <w:r w:rsidRPr="00012146" w:rsidR="00B0512A">
        <w:rPr>
          <w:rFonts w:hint="eastAsia"/>
          <w:szCs w:val="32"/>
        </w:rPr>
        <w:t>承灾体数据</w:t>
      </w:r>
      <w:r w:rsidRPr="00012146" w:rsidR="00B0512A">
        <w:rPr>
          <w:rFonts w:hint="eastAsia"/>
          <w:szCs w:val="32"/>
        </w:rPr>
        <w:t>集</w:t>
      </w:r>
      <w:r w:rsidR="00B0512A">
        <w:rPr>
          <w:rFonts w:hint="eastAsia"/>
          <w:szCs w:val="32"/>
        </w:rPr>
        <w:t>、</w:t>
      </w:r>
      <w:r w:rsidRPr="00012146" w:rsidR="00B0512A">
        <w:rPr>
          <w:rFonts w:hint="eastAsia"/>
          <w:szCs w:val="32"/>
        </w:rPr>
        <w:t>气象灾害影响数据集</w:t>
      </w:r>
      <w:r w:rsidR="00B0512A">
        <w:rPr>
          <w:rFonts w:hint="eastAsia"/>
          <w:szCs w:val="32"/>
        </w:rPr>
        <w:t>，</w:t>
      </w:r>
      <w:r w:rsidRPr="009013E6">
        <w:rPr>
          <w:rFonts w:hint="eastAsia"/>
        </w:rPr>
        <w:t>自动生成气象灾害风险预警信息和预警产品，实现信息和产品的多渠道发布能力。</w:t>
      </w:r>
    </w:p>
    <w:bookmarkEnd w:id="65"/>
    <w:bookmarkEnd w:id="82"/>
    <w:p w:rsidR="00243BB8">
      <w:pPr>
        <w:pStyle w:val="Heading3"/>
        <w:ind w:firstLine="643"/>
      </w:pPr>
      <w:r>
        <w:rPr>
          <w:rFonts w:hint="eastAsia"/>
        </w:rPr>
        <w:t>8.3.2</w:t>
      </w:r>
      <w:r>
        <w:rPr>
          <w:rFonts w:hint="eastAsia"/>
        </w:rPr>
        <w:t>水文气象灾害风险预报建设</w:t>
      </w:r>
    </w:p>
    <w:p w:rsidR="00243BB8">
      <w:pPr>
        <w:ind w:firstLine="560"/>
      </w:pPr>
      <w:r>
        <w:rPr>
          <w:rFonts w:hint="eastAsia"/>
        </w:rPr>
        <w:t>升级建立多</w:t>
      </w:r>
      <w:r>
        <w:rPr>
          <w:rFonts w:hint="eastAsia"/>
        </w:rPr>
        <w:t>源资料</w:t>
      </w:r>
      <w:r>
        <w:rPr>
          <w:rFonts w:hint="eastAsia"/>
        </w:rPr>
        <w:t>的中小流域面雨量计算优选估测，增加中小流域监测的精准度，从大流域面雨量预报升级为适合中小流域多模式集成预报组件，增加多种数值预报降水的面雨量预报，并进行集成预报，为中小流域面雨量预报提供更精确参考。同时，基于机器学习的区域城市积涝模型和基于水文水动力模型的技术取得进展，新建城市积涝灾情到气象预报的一体化系统并进行业务化应用。中小流域</w:t>
      </w:r>
      <w:r>
        <w:rPr>
          <w:rFonts w:hint="eastAsia"/>
        </w:rPr>
        <w:t>精细化面雨量</w:t>
      </w:r>
      <w:r>
        <w:rPr>
          <w:rFonts w:hint="eastAsia"/>
        </w:rPr>
        <w:t>及城市积涝监测预报系统包含中小流域面雨量监测分析、中小流域面雨量多模式预报、中小流域面雨量集成预报、城市积涝灾情数据库、城市积涝灾情分析、基于降水历史百分位的决策树气象预报模型、城市积涝区域随机森林气象预报模型、北京城市积涝水文水动力学预报模型、郑州城市积涝水文水动力学预报模型、天津城市积涝水文水动力学预报模型、城市积涝气象预报公报</w:t>
      </w:r>
      <w:r>
        <w:rPr>
          <w:rFonts w:hint="eastAsia"/>
        </w:rPr>
        <w:t>制作共</w:t>
      </w:r>
      <w:r>
        <w:rPr>
          <w:rFonts w:hint="eastAsia"/>
        </w:rPr>
        <w:t>1</w:t>
      </w:r>
      <w:r>
        <w:t>2</w:t>
      </w:r>
      <w:r>
        <w:rPr>
          <w:rFonts w:hint="eastAsia"/>
        </w:rPr>
        <w:t>个组件，通过建设，具备中短期时效中小流域面雨量和城市积涝监测及预测能力，提升中小流域面雨量精细化预报水平，实现了城市积涝灾情处理及气象风险预报分析及共享功能，完成</w:t>
      </w:r>
      <w:r>
        <w:rPr>
          <w:rFonts w:hint="eastAsia"/>
        </w:rPr>
        <w:t>对模式</w:t>
      </w:r>
      <w:r>
        <w:rPr>
          <w:rFonts w:hint="eastAsia"/>
        </w:rPr>
        <w:t>等基础预报产品的中小流域订正以及城市积涝预报预警产品快速高效制作等功能。</w:t>
      </w:r>
    </w:p>
    <w:p w:rsidR="00243BB8">
      <w:pPr>
        <w:pStyle w:val="Heading4"/>
        <w:ind w:firstLine="560"/>
        <w:rPr>
          <w:rFonts w:hint="eastAsia"/>
        </w:rPr>
      </w:pPr>
      <w:r>
        <w:rPr>
          <w:rFonts w:hint="eastAsia"/>
        </w:rPr>
        <w:t>8.3.2.1多源降水资料中小流域面雨量计算组件</w:t>
      </w:r>
    </w:p>
    <w:p w:rsidR="00243BB8">
      <w:pPr>
        <w:ind w:firstLine="560"/>
      </w:pPr>
      <w:r>
        <w:rPr>
          <w:rFonts w:hint="eastAsia"/>
        </w:rPr>
        <w:t>利用国家站、一般站</w:t>
      </w:r>
      <w:r>
        <w:rPr>
          <w:rFonts w:hint="eastAsia"/>
        </w:rPr>
        <w:t>级区域</w:t>
      </w:r>
      <w:r>
        <w:rPr>
          <w:rFonts w:hint="eastAsia"/>
        </w:rPr>
        <w:t>自动站的降水资料，通过空间插值方法，实现</w:t>
      </w:r>
      <w:r>
        <w:t>168</w:t>
      </w:r>
      <w:r>
        <w:rPr>
          <w:rFonts w:hint="eastAsia"/>
        </w:rPr>
        <w:t>小时内</w:t>
      </w:r>
      <w:r>
        <w:rPr>
          <w:rFonts w:hint="eastAsia"/>
        </w:rPr>
        <w:t>2</w:t>
      </w:r>
      <w:r>
        <w:t>4</w:t>
      </w:r>
      <w:r>
        <w:rPr>
          <w:rFonts w:hint="eastAsia"/>
        </w:rPr>
        <w:t>小时，</w:t>
      </w:r>
      <w:r>
        <w:rPr>
          <w:rFonts w:hint="eastAsia"/>
        </w:rPr>
        <w:t>7</w:t>
      </w:r>
      <w:r>
        <w:t>2</w:t>
      </w:r>
      <w:r>
        <w:rPr>
          <w:rFonts w:hint="eastAsia"/>
        </w:rPr>
        <w:t>小时内</w:t>
      </w:r>
      <w:r>
        <w:rPr>
          <w:rFonts w:hint="eastAsia"/>
        </w:rPr>
        <w:t>1</w:t>
      </w:r>
      <w:r>
        <w:rPr>
          <w:rFonts w:hint="eastAsia"/>
        </w:rPr>
        <w:t>小时的中小流域面雨量估</w:t>
      </w:r>
      <w:r>
        <w:rPr>
          <w:rFonts w:hint="eastAsia"/>
        </w:rPr>
        <w:t>测产品的计算，利用多源融合降水估测资料，通过平均法实现中小流域面雨量估测产品的计算，并可进行产品的多种显示和分析功能。</w:t>
      </w:r>
    </w:p>
    <w:p w:rsidR="00243BB8">
      <w:pPr>
        <w:pStyle w:val="Heading4"/>
        <w:ind w:firstLine="560"/>
        <w:rPr>
          <w:rFonts w:hint="eastAsia"/>
        </w:rPr>
      </w:pPr>
      <w:r>
        <w:rPr>
          <w:rFonts w:hint="eastAsia"/>
        </w:rPr>
        <w:t>8.3.2.2中小流域面雨量监测分析组件</w:t>
      </w:r>
    </w:p>
    <w:p w:rsidR="00243BB8">
      <w:pPr>
        <w:ind w:firstLine="560"/>
      </w:pPr>
      <w:r>
        <w:rPr>
          <w:rFonts w:hint="eastAsia"/>
        </w:rPr>
        <w:t>利用多</w:t>
      </w:r>
      <w:r>
        <w:rPr>
          <w:rFonts w:hint="eastAsia"/>
        </w:rPr>
        <w:t>源资料</w:t>
      </w:r>
      <w:r>
        <w:rPr>
          <w:rFonts w:hint="eastAsia"/>
        </w:rPr>
        <w:t>多方法计算中小流域面雨量，采用流域面雨量客观融合计算技术，确定面雨量最优估测值。系统可实现多源中小流域面雨量分布、极值、密度函数等分析统计等功能。</w:t>
      </w:r>
    </w:p>
    <w:p w:rsidR="00243BB8">
      <w:pPr>
        <w:pStyle w:val="Heading4"/>
        <w:ind w:firstLine="560"/>
        <w:rPr>
          <w:rFonts w:hint="eastAsia"/>
        </w:rPr>
      </w:pPr>
      <w:r>
        <w:rPr>
          <w:rFonts w:hint="eastAsia"/>
        </w:rPr>
        <w:t>8.3.2.3中小流域面雨量多模式预报组件</w:t>
      </w:r>
    </w:p>
    <w:p w:rsidR="00243BB8">
      <w:pPr>
        <w:ind w:firstLine="560"/>
      </w:pPr>
      <w:r>
        <w:rPr>
          <w:rFonts w:hint="eastAsia"/>
        </w:rPr>
        <w:t>将智能网格、欧洲中心、</w:t>
      </w:r>
      <w:r>
        <w:rPr>
          <w:rFonts w:hint="eastAsia"/>
        </w:rPr>
        <w:t>GRAPES-3km</w:t>
      </w:r>
      <w:r>
        <w:rPr>
          <w:rFonts w:hint="eastAsia"/>
        </w:rPr>
        <w:t>的</w:t>
      </w:r>
      <w:r>
        <w:rPr>
          <w:rFonts w:hint="eastAsia"/>
        </w:rPr>
        <w:t>QPF</w:t>
      </w:r>
      <w:r>
        <w:rPr>
          <w:rFonts w:hint="eastAsia"/>
        </w:rPr>
        <w:t>资料，利用算术平均法及不规则网格边界计算技术实现中小流域面雨量的计算，生成各种数据源的逐</w:t>
      </w:r>
      <w:r>
        <w:rPr>
          <w:rFonts w:hint="eastAsia"/>
        </w:rPr>
        <w:t>2</w:t>
      </w:r>
      <w:r>
        <w:t>4</w:t>
      </w:r>
      <w:r>
        <w:rPr>
          <w:rFonts w:hint="eastAsia"/>
        </w:rPr>
        <w:t>小时</w:t>
      </w:r>
      <w:r>
        <w:rPr>
          <w:rFonts w:hint="eastAsia"/>
        </w:rPr>
        <w:t>\</w:t>
      </w:r>
      <w:r>
        <w:t>6</w:t>
      </w:r>
      <w:r>
        <w:rPr>
          <w:rFonts w:hint="eastAsia"/>
        </w:rPr>
        <w:t>小时</w:t>
      </w:r>
      <w:r>
        <w:t>\1</w:t>
      </w:r>
      <w:r>
        <w:rPr>
          <w:rFonts w:hint="eastAsia"/>
        </w:rPr>
        <w:t>小时中小流域面雨量产品，具备计算、显示、分析等功能。</w:t>
      </w:r>
    </w:p>
    <w:p w:rsidR="00243BB8">
      <w:pPr>
        <w:pStyle w:val="Heading4"/>
        <w:ind w:firstLine="560"/>
        <w:rPr>
          <w:rFonts w:hint="eastAsia"/>
        </w:rPr>
      </w:pPr>
      <w:r>
        <w:rPr>
          <w:rFonts w:hint="eastAsia"/>
        </w:rPr>
        <w:t>8.3.2.4中小流域面雨量集成预报组件</w:t>
      </w:r>
    </w:p>
    <w:p w:rsidR="00243BB8">
      <w:pPr>
        <w:ind w:firstLine="560"/>
      </w:pPr>
      <w:r>
        <w:rPr>
          <w:rFonts w:hint="eastAsia"/>
        </w:rPr>
        <w:t>基于</w:t>
      </w:r>
      <w:r>
        <w:rPr>
          <w:rFonts w:hint="eastAsia"/>
        </w:rPr>
        <w:t>EC</w:t>
      </w:r>
      <w:r>
        <w:rPr>
          <w:rFonts w:hint="eastAsia"/>
        </w:rPr>
        <w:t>、</w:t>
      </w:r>
      <w:r>
        <w:rPr>
          <w:rFonts w:hint="eastAsia"/>
        </w:rPr>
        <w:t>GRAPES-3km</w:t>
      </w:r>
      <w:r>
        <w:rPr>
          <w:rFonts w:hint="eastAsia"/>
        </w:rPr>
        <w:t>、预报员预报、智能网格降水，</w:t>
      </w:r>
      <w:r>
        <w:rPr>
          <w:rFonts w:hint="eastAsia"/>
        </w:rPr>
        <w:t>利用面</w:t>
      </w:r>
      <w:r>
        <w:rPr>
          <w:rFonts w:hint="eastAsia"/>
        </w:rPr>
        <w:t>雨量集成预报技术实现逐</w:t>
      </w:r>
      <w:r>
        <w:rPr>
          <w:rFonts w:hint="eastAsia"/>
        </w:rPr>
        <w:t>24</w:t>
      </w:r>
      <w:r>
        <w:rPr>
          <w:rFonts w:hint="eastAsia"/>
        </w:rPr>
        <w:t>小时</w:t>
      </w:r>
      <w:r>
        <w:rPr>
          <w:rFonts w:hint="eastAsia"/>
        </w:rPr>
        <w:t>/6</w:t>
      </w:r>
      <w:r>
        <w:rPr>
          <w:rFonts w:hint="eastAsia"/>
        </w:rPr>
        <w:t>小时</w:t>
      </w:r>
      <w:r>
        <w:rPr>
          <w:rFonts w:hint="eastAsia"/>
        </w:rPr>
        <w:t>/</w:t>
      </w:r>
      <w:r>
        <w:t>1</w:t>
      </w:r>
      <w:r>
        <w:rPr>
          <w:rFonts w:hint="eastAsia"/>
        </w:rPr>
        <w:t>小时的中小流域面雨量集成预报产品，自动生成中小流域面雨量跨度预报产品，并具有计算、显示、分析、编辑等功能。</w:t>
      </w:r>
    </w:p>
    <w:p w:rsidR="00243BB8">
      <w:pPr>
        <w:pStyle w:val="Heading4"/>
        <w:ind w:firstLine="560"/>
        <w:rPr>
          <w:rFonts w:hint="eastAsia"/>
        </w:rPr>
      </w:pPr>
      <w:r>
        <w:rPr>
          <w:rFonts w:hint="eastAsia"/>
        </w:rPr>
        <w:t>8.3.2.5城市积涝灾情数据库组件</w:t>
      </w:r>
    </w:p>
    <w:p w:rsidR="00243BB8">
      <w:pPr>
        <w:ind w:firstLine="560"/>
      </w:pPr>
      <w:r>
        <w:rPr>
          <w:rFonts w:hint="eastAsia"/>
        </w:rPr>
        <w:t>按照城市积涝灾情数据源分别建立全国城市积涝灾情数据库，通</w:t>
      </w:r>
      <w:r>
        <w:rPr>
          <w:rFonts w:hint="eastAsia"/>
        </w:rPr>
        <w:t>过数据库可以实现对数据的查询、修改、删除等操作，并可实时增加数据库内容。</w:t>
      </w:r>
    </w:p>
    <w:p w:rsidR="00243BB8">
      <w:pPr>
        <w:pStyle w:val="Heading4"/>
        <w:ind w:firstLine="560"/>
        <w:rPr>
          <w:rFonts w:hint="eastAsia"/>
        </w:rPr>
      </w:pPr>
      <w:r>
        <w:rPr>
          <w:rFonts w:hint="eastAsia"/>
        </w:rPr>
        <w:t>8.3.2.6城市积涝灾情分析组件</w:t>
      </w:r>
    </w:p>
    <w:p w:rsidR="00243BB8">
      <w:pPr>
        <w:ind w:firstLine="560"/>
      </w:pPr>
      <w:r>
        <w:rPr>
          <w:rFonts w:hint="eastAsia"/>
        </w:rPr>
        <w:t>在城市积涝灾情数据库建立的基础上，建立灾情与小时雨量、前期雨量、地理要素等因子的匹配关系，通过灾情查询，可以对灾情要素进行比对、排位等显示，并进行相关联降水、风险区划的计算、显示等工程。</w:t>
      </w:r>
    </w:p>
    <w:p w:rsidR="00243BB8">
      <w:pPr>
        <w:pStyle w:val="Heading4"/>
        <w:ind w:firstLine="560"/>
        <w:rPr>
          <w:rFonts w:hint="eastAsia"/>
        </w:rPr>
      </w:pPr>
      <w:r>
        <w:rPr>
          <w:rFonts w:hint="eastAsia"/>
        </w:rPr>
        <w:t>8.3.2.7基于降水历史百分位的决策树城市积涝气象预报模型组件</w:t>
      </w:r>
    </w:p>
    <w:p w:rsidR="00243BB8">
      <w:pPr>
        <w:ind w:firstLine="560"/>
      </w:pPr>
      <w:r>
        <w:rPr>
          <w:rFonts w:hint="eastAsia"/>
        </w:rPr>
        <w:t>基于智能网格定量降水预报及自动站点实测等资料，利用基于降水历史百分位的决策树城市积涝气象预报模型生成</w:t>
      </w:r>
      <w:r>
        <w:t>72</w:t>
      </w:r>
      <w:r>
        <w:rPr>
          <w:rFonts w:hint="eastAsia"/>
        </w:rPr>
        <w:t>小时内</w:t>
      </w:r>
      <w:r>
        <w:t>24</w:t>
      </w:r>
      <w:r>
        <w:rPr>
          <w:rFonts w:hint="eastAsia"/>
        </w:rPr>
        <w:t>小时分辨率及</w:t>
      </w:r>
      <w:r>
        <w:rPr>
          <w:rFonts w:hint="eastAsia"/>
        </w:rPr>
        <w:t>2</w:t>
      </w:r>
      <w:r>
        <w:t>4</w:t>
      </w:r>
      <w:r>
        <w:rPr>
          <w:rFonts w:hint="eastAsia"/>
        </w:rPr>
        <w:t>小时内</w:t>
      </w:r>
      <w:r>
        <w:rPr>
          <w:rFonts w:hint="eastAsia"/>
        </w:rPr>
        <w:t>6</w:t>
      </w:r>
      <w:r>
        <w:rPr>
          <w:rFonts w:hint="eastAsia"/>
        </w:rPr>
        <w:t>小时分辨率的全国城市积涝气象预报产品，产品进行图形化显示，可进行区域选择，地理信息叠加，具备出图、存储等功能。</w:t>
      </w:r>
    </w:p>
    <w:p w:rsidR="00243BB8">
      <w:pPr>
        <w:pStyle w:val="Heading4"/>
        <w:ind w:firstLine="560"/>
        <w:rPr>
          <w:rFonts w:hint="eastAsia"/>
        </w:rPr>
      </w:pPr>
      <w:r>
        <w:rPr>
          <w:rFonts w:hint="eastAsia"/>
        </w:rPr>
        <w:t>8.3.2.8城市积涝区域随机森林城市积涝气象预报模型组件</w:t>
      </w:r>
    </w:p>
    <w:p w:rsidR="00243BB8">
      <w:pPr>
        <w:ind w:firstLine="560"/>
      </w:pPr>
      <w:r>
        <w:rPr>
          <w:rFonts w:hint="eastAsia"/>
        </w:rPr>
        <w:t>基于智能网格定量降水预报及自动站点实测等资料，利用随机森林城市积涝气象预报模型生成</w:t>
      </w:r>
      <w:r>
        <w:rPr>
          <w:rFonts w:hint="eastAsia"/>
        </w:rPr>
        <w:t>72</w:t>
      </w:r>
      <w:r>
        <w:rPr>
          <w:rFonts w:hint="eastAsia"/>
        </w:rPr>
        <w:t>小时内</w:t>
      </w:r>
      <w:r>
        <w:rPr>
          <w:rFonts w:hint="eastAsia"/>
        </w:rPr>
        <w:t>24</w:t>
      </w:r>
      <w:r>
        <w:rPr>
          <w:rFonts w:hint="eastAsia"/>
        </w:rPr>
        <w:t>小时分辨率及</w:t>
      </w:r>
      <w:r>
        <w:rPr>
          <w:rFonts w:hint="eastAsia"/>
        </w:rPr>
        <w:t>24</w:t>
      </w:r>
      <w:r>
        <w:rPr>
          <w:rFonts w:hint="eastAsia"/>
        </w:rPr>
        <w:t>小时内</w:t>
      </w:r>
      <w:r>
        <w:rPr>
          <w:rFonts w:hint="eastAsia"/>
        </w:rPr>
        <w:t>6</w:t>
      </w:r>
      <w:r>
        <w:rPr>
          <w:rFonts w:hint="eastAsia"/>
        </w:rPr>
        <w:t>小时分辨率的全国城市积涝气象预报产品，产品进行图形化显示，可进行区域选择，地理信息叠加，具备出图、存储等功能。</w:t>
      </w:r>
    </w:p>
    <w:p w:rsidR="00243BB8">
      <w:pPr>
        <w:pStyle w:val="Heading4"/>
        <w:ind w:firstLine="560"/>
        <w:rPr>
          <w:rFonts w:hint="eastAsia"/>
        </w:rPr>
      </w:pPr>
      <w:r>
        <w:rPr>
          <w:rFonts w:hint="eastAsia"/>
        </w:rPr>
        <w:t>8.3.2.9北京城市积涝水文动力学预报模型组件</w:t>
      </w:r>
    </w:p>
    <w:p w:rsidR="00243BB8">
      <w:pPr>
        <w:ind w:firstLine="560"/>
      </w:pPr>
      <w:r>
        <w:rPr>
          <w:rFonts w:hint="eastAsia"/>
        </w:rPr>
        <w:t>利用基础地理信息及定量降水估测和预报，采用水文水动力耦合模型生成北京市城市积涝气象预报产品，有降水过程时，实现小时分辨率的预报产品计算，实时显示结果，分区放大和时序演变等预报产品的制作功能，并具备出图、存储等功能。</w:t>
      </w:r>
    </w:p>
    <w:p w:rsidR="00243BB8">
      <w:pPr>
        <w:pStyle w:val="Heading4"/>
        <w:ind w:firstLine="560"/>
        <w:rPr>
          <w:rFonts w:hint="eastAsia"/>
        </w:rPr>
      </w:pPr>
      <w:r>
        <w:rPr>
          <w:rFonts w:hint="eastAsia"/>
        </w:rPr>
        <w:t>8.3.2.10郑州城市积涝水文动力学预报模型组件</w:t>
      </w:r>
    </w:p>
    <w:p w:rsidR="00243BB8">
      <w:pPr>
        <w:ind w:firstLine="560"/>
      </w:pPr>
      <w:r>
        <w:rPr>
          <w:rFonts w:hint="eastAsia"/>
        </w:rPr>
        <w:t>利用基础地理信息及定量降水估测和预报，采用水文水动力耦合模型生成郑州市城市积涝气象预报产品，有降水过程时，实现小时分辨率的预报产品计算，实时显示结果，分区放大和时序演变等预报产品的制作功能，并具备出图、存储等功能。</w:t>
      </w:r>
    </w:p>
    <w:p w:rsidR="00243BB8">
      <w:pPr>
        <w:pStyle w:val="Heading4"/>
        <w:ind w:firstLine="560"/>
        <w:rPr>
          <w:rFonts w:hint="eastAsia"/>
        </w:rPr>
      </w:pPr>
      <w:r>
        <w:rPr>
          <w:rFonts w:hint="eastAsia"/>
        </w:rPr>
        <w:t>8.3.2.11天津城市积涝水文动力学预报模型组件</w:t>
      </w:r>
    </w:p>
    <w:p w:rsidR="00243BB8">
      <w:pPr>
        <w:ind w:firstLine="560"/>
      </w:pPr>
      <w:r>
        <w:rPr>
          <w:rFonts w:hint="eastAsia"/>
        </w:rPr>
        <w:t>利用基础地理信息及定量降水估测和预报，采用水文水动力耦合模型生成天津市城市积涝气象预报产品，有降水过程时，实现小时分辨率的预报产品计算，实时显示结果，分区放大和时序演变等预报产品的制作功能，并具备出图、存储等功能。</w:t>
      </w:r>
    </w:p>
    <w:p w:rsidR="00243BB8">
      <w:pPr>
        <w:pStyle w:val="Heading4"/>
        <w:ind w:firstLine="560"/>
        <w:rPr>
          <w:rFonts w:hint="eastAsia"/>
        </w:rPr>
      </w:pPr>
      <w:r>
        <w:rPr>
          <w:rFonts w:hint="eastAsia"/>
        </w:rPr>
        <w:t>8.3.2.12城市积涝气象预报公报制作组件</w:t>
      </w:r>
    </w:p>
    <w:p w:rsidR="00243BB8">
      <w:pPr>
        <w:ind w:firstLine="560"/>
      </w:pPr>
      <w:r>
        <w:rPr>
          <w:rFonts w:hint="eastAsia"/>
        </w:rPr>
        <w:t>通过解析城市积涝气象预报区域信息和等级信息，建立城市映射关系，按照城市积涝气象预报公报内容，抓取城市积涝气象预报关键要素，生成预报区域图片，利用</w:t>
      </w:r>
      <w:r>
        <w:rPr>
          <w:rFonts w:hint="eastAsia"/>
        </w:rPr>
        <w:t>JAVA</w:t>
      </w:r>
      <w:r>
        <w:rPr>
          <w:rFonts w:hint="eastAsia"/>
        </w:rPr>
        <w:t>直接生成公报初稿，并具有转</w:t>
      </w:r>
      <w:r>
        <w:rPr>
          <w:rFonts w:hint="eastAsia"/>
        </w:rPr>
        <w:t>存、编辑和发送功能。</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8.4技术性能指标</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pStyle w:val="Heading3"/>
        <w:ind w:firstLine="608"/>
        <w:rPr>
          <w:w w:val="95"/>
        </w:rPr>
      </w:pPr>
      <w:r>
        <w:rPr>
          <w:rFonts w:hint="eastAsia"/>
          <w:w w:val="95"/>
        </w:rPr>
        <w:t>8</w:t>
      </w:r>
      <w:r>
        <w:rPr>
          <w:w w:val="95"/>
        </w:rPr>
        <w:t>.4.1</w:t>
      </w:r>
      <w:r>
        <w:rPr>
          <w:rFonts w:hint="eastAsia"/>
          <w:w w:val="95"/>
        </w:rPr>
        <w:t>稳定性要求</w:t>
      </w:r>
    </w:p>
    <w:p w:rsidR="00243BB8">
      <w:pPr>
        <w:ind w:firstLine="560"/>
      </w:pPr>
      <w:r>
        <w:rPr>
          <w:rFonts w:hint="eastAsia"/>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rsidR="00243BB8">
      <w:pPr>
        <w:ind w:firstLine="560"/>
      </w:pPr>
      <w:r>
        <w:rPr>
          <w:rFonts w:hint="eastAsia"/>
        </w:rPr>
        <w:t>本系统需要提供</w:t>
      </w:r>
      <w:r>
        <w:t>7</w:t>
      </w:r>
      <w:r>
        <w:rPr>
          <w:rFonts w:hint="eastAsia"/>
        </w:rPr>
        <w:t>×</w:t>
      </w:r>
      <w:r>
        <w:t>24</w:t>
      </w:r>
      <w:r>
        <w:rPr>
          <w:rFonts w:hint="eastAsia"/>
        </w:rPr>
        <w:t>小时不间断服务，因此，无论是计算机硬件系统还是软件系统都必须具有较高的可靠性和故障后快速恢复的能力。具体要求如下：</w:t>
      </w:r>
    </w:p>
    <w:p w:rsidR="00243BB8">
      <w:pPr>
        <w:ind w:firstLine="560"/>
      </w:pPr>
      <w:r>
        <w:rPr>
          <w:rFonts w:hint="eastAsia"/>
        </w:rPr>
        <w:t>（</w:t>
      </w:r>
      <w:r>
        <w:rPr>
          <w:rFonts w:hint="eastAsia"/>
        </w:rPr>
        <w:t>1</w:t>
      </w:r>
      <w:r>
        <w:rPr>
          <w:rFonts w:hint="eastAsia"/>
        </w:rPr>
        <w:t>）应用软件开发中严格遵循软件工程国标的开发、测试和集成规范，达到数据服务业务成功率</w:t>
      </w:r>
      <w:r>
        <w:t>99.9%</w:t>
      </w:r>
      <w:r>
        <w:rPr>
          <w:rFonts w:hint="eastAsia"/>
        </w:rPr>
        <w:t>的指标。</w:t>
      </w:r>
    </w:p>
    <w:p w:rsidR="00243BB8">
      <w:pPr>
        <w:ind w:firstLine="560"/>
      </w:pPr>
      <w:r>
        <w:rPr>
          <w:rFonts w:hint="eastAsia"/>
        </w:rPr>
        <w:t>（</w:t>
      </w:r>
      <w:r>
        <w:rPr>
          <w:rFonts w:hint="eastAsia"/>
        </w:rPr>
        <w:t>2</w:t>
      </w:r>
      <w:r>
        <w:rPr>
          <w:rFonts w:hint="eastAsia"/>
        </w:rPr>
        <w:t>）在支撑平台可靠性的保证下，关键高可用业务系统在</w:t>
      </w:r>
      <w:r>
        <w:t>30</w:t>
      </w:r>
      <w:r>
        <w:rPr>
          <w:rFonts w:hint="eastAsia"/>
        </w:rPr>
        <w:t>分钟内恢复运行状态。</w:t>
      </w:r>
    </w:p>
    <w:p w:rsidR="00243BB8">
      <w:pPr>
        <w:pStyle w:val="Heading3"/>
        <w:ind w:firstLine="608"/>
        <w:rPr>
          <w:w w:val="95"/>
        </w:rPr>
      </w:pPr>
      <w:r>
        <w:rPr>
          <w:rFonts w:hint="eastAsia"/>
          <w:w w:val="95"/>
        </w:rPr>
        <w:t>8</w:t>
      </w:r>
      <w:r>
        <w:rPr>
          <w:w w:val="95"/>
        </w:rPr>
        <w:t>.4.2</w:t>
      </w:r>
      <w:r>
        <w:rPr>
          <w:rFonts w:hint="eastAsia"/>
          <w:w w:val="95"/>
        </w:rPr>
        <w:t>标准化要求</w:t>
      </w:r>
    </w:p>
    <w:p w:rsidR="00243BB8">
      <w:pPr>
        <w:ind w:firstLine="560"/>
      </w:pPr>
      <w:r>
        <w:rPr>
          <w:rFonts w:hint="eastAsia"/>
        </w:rPr>
        <w:t>在操作方式、运行环境、与其他软件的接口以及开发计划等发生变化时，应具有相应的适应能力。</w:t>
      </w:r>
    </w:p>
    <w:p w:rsidR="00243BB8">
      <w:pPr>
        <w:ind w:firstLine="560"/>
      </w:pPr>
      <w:r>
        <w:rPr>
          <w:rFonts w:hint="eastAsia"/>
        </w:rPr>
        <w:t>系统遵循开放的标准和技术、标准的软件接口开发，采用集群技术提供高可用性，支持异构平台。</w:t>
      </w:r>
    </w:p>
    <w:p w:rsidR="00243BB8">
      <w:pPr>
        <w:pStyle w:val="Heading3"/>
        <w:ind w:firstLine="608"/>
        <w:rPr>
          <w:w w:val="95"/>
        </w:rPr>
      </w:pPr>
      <w:r>
        <w:rPr>
          <w:rFonts w:hint="eastAsia"/>
          <w:w w:val="95"/>
        </w:rPr>
        <w:t>8</w:t>
      </w:r>
      <w:r>
        <w:rPr>
          <w:w w:val="95"/>
        </w:rPr>
        <w:t>.4.3</w:t>
      </w:r>
      <w:r>
        <w:rPr>
          <w:rFonts w:hint="eastAsia"/>
          <w:w w:val="95"/>
        </w:rPr>
        <w:t>兼容性要求</w:t>
      </w:r>
    </w:p>
    <w:p w:rsidR="00243BB8">
      <w:pPr>
        <w:ind w:firstLine="560"/>
      </w:pPr>
      <w:r>
        <w:rPr>
          <w:rFonts w:hint="eastAsia"/>
        </w:rPr>
        <w:t>系统软件及平台建设应基本保持与前期版本兼容，保留主要的界面布局和操作方式，简化现有模块向新版本框架移植，基础算法以</w:t>
      </w:r>
      <w:r>
        <w:rPr>
          <w:rFonts w:hint="eastAsia"/>
        </w:rPr>
        <w:t>C/C++/</w:t>
      </w:r>
      <w:r>
        <w:t>P</w:t>
      </w:r>
      <w:r>
        <w:rPr>
          <w:rFonts w:hint="eastAsia"/>
        </w:rPr>
        <w:t>yhton</w:t>
      </w:r>
      <w:r>
        <w:t>/Java</w:t>
      </w:r>
      <w:r>
        <w:rPr>
          <w:rFonts w:hint="eastAsia"/>
        </w:rPr>
        <w:t xml:space="preserve"> </w:t>
      </w:r>
      <w:r>
        <w:rPr>
          <w:rFonts w:hint="eastAsia"/>
        </w:rPr>
        <w:t>实现，便于在气象大数据云平台上的快速移植；用户界面及交互操作使用</w:t>
      </w:r>
      <w:r>
        <w:rPr>
          <w:rFonts w:hint="eastAsia"/>
        </w:rPr>
        <w:t xml:space="preserve"> </w:t>
      </w:r>
      <w:r>
        <w:t>HTML5/</w:t>
      </w:r>
      <w:r>
        <w:rPr>
          <w:rFonts w:hint="eastAsia"/>
        </w:rPr>
        <w:t>C#</w:t>
      </w:r>
      <w:r>
        <w:rPr>
          <w:rFonts w:hint="eastAsia"/>
        </w:rPr>
        <w:t>实现，便于利用客户端框架进行功能实现。</w:t>
      </w:r>
    </w:p>
    <w:p w:rsidR="00243BB8">
      <w:pPr>
        <w:pStyle w:val="Heading3"/>
        <w:ind w:firstLine="608"/>
        <w:rPr>
          <w:w w:val="95"/>
        </w:rPr>
      </w:pPr>
      <w:r>
        <w:rPr>
          <w:rFonts w:hint="eastAsia"/>
          <w:w w:val="95"/>
        </w:rPr>
        <w:t>8</w:t>
      </w:r>
      <w:r>
        <w:rPr>
          <w:w w:val="95"/>
        </w:rPr>
        <w:t>.4.4</w:t>
      </w:r>
      <w:r>
        <w:rPr>
          <w:rFonts w:hint="eastAsia"/>
          <w:w w:val="95"/>
        </w:rPr>
        <w:t>可维护性要求</w:t>
      </w:r>
    </w:p>
    <w:p w:rsidR="00243BB8">
      <w:pPr>
        <w:ind w:firstLine="560"/>
      </w:pPr>
      <w:r>
        <w:rPr>
          <w:rFonts w:hint="eastAsia"/>
        </w:rPr>
        <w:t>系统软件架构设计应便于软件升级，在不对软件进行大幅调整的情况下可以进行在线升级；离线状态下提供补丁包的方式进行升级；系统各模块之间应保持松耦合，便于各部分独立维护和升级。</w:t>
      </w:r>
    </w:p>
    <w:p w:rsidR="00243BB8">
      <w:pPr>
        <w:pStyle w:val="Heading3"/>
        <w:ind w:firstLine="608"/>
        <w:rPr>
          <w:w w:val="95"/>
        </w:rPr>
      </w:pPr>
      <w:r>
        <w:rPr>
          <w:rFonts w:hint="eastAsia"/>
          <w:w w:val="95"/>
        </w:rPr>
        <w:t>8</w:t>
      </w:r>
      <w:r>
        <w:rPr>
          <w:w w:val="95"/>
        </w:rPr>
        <w:t>.4.</w:t>
      </w:r>
      <w:r>
        <w:rPr>
          <w:rFonts w:hint="eastAsia"/>
          <w:w w:val="95"/>
        </w:rPr>
        <w:t>5</w:t>
      </w:r>
      <w:r>
        <w:rPr>
          <w:rFonts w:hint="eastAsia"/>
          <w:w w:val="95"/>
        </w:rPr>
        <w:t>易用性要求</w:t>
      </w:r>
    </w:p>
    <w:p w:rsidR="00243BB8">
      <w:pPr>
        <w:ind w:firstLine="560"/>
      </w:pPr>
      <w:r>
        <w:rPr>
          <w:rFonts w:hint="eastAsia"/>
        </w:rPr>
        <w:t>在日常的业务运行中，每天</w:t>
      </w:r>
      <w:r>
        <w:t>24</w:t>
      </w:r>
      <w:r>
        <w:rPr>
          <w:rFonts w:hint="eastAsia"/>
        </w:rPr>
        <w:t>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243BB8">
      <w:pPr>
        <w:ind w:firstLine="560"/>
      </w:pPr>
      <w:r>
        <w:rPr>
          <w:rFonts w:hint="eastAsia"/>
        </w:rPr>
        <w:t>（</w:t>
      </w:r>
      <w:r>
        <w:rPr>
          <w:rFonts w:hint="eastAsia"/>
        </w:rPr>
        <w:t>1</w:t>
      </w:r>
      <w:r>
        <w:rPr>
          <w:rFonts w:hint="eastAsia"/>
        </w:rPr>
        <w:t>）易理解性标准：</w:t>
      </w:r>
    </w:p>
    <w:p w:rsidR="00243BB8">
      <w:pPr>
        <w:ind w:firstLine="560"/>
      </w:pPr>
      <w:r>
        <w:rPr>
          <w:rFonts w:hint="eastAsia"/>
        </w:rPr>
        <w:t>为开发引入的逻辑概念（例如，软件的体系结构、软件的层次划分与成分定义、软件及其输入输出项的命名和标识、操作员命令的命名等等）都是自然的和易于理解的，其指代的实体或事务及其适用范</w:t>
      </w:r>
      <w:r>
        <w:rPr>
          <w:rFonts w:hint="eastAsia"/>
        </w:rPr>
        <w:t>围也是明确的和无歧义的；</w:t>
      </w:r>
    </w:p>
    <w:p w:rsidR="00243BB8">
      <w:pPr>
        <w:ind w:firstLine="560"/>
      </w:pPr>
      <w:r>
        <w:rPr>
          <w:rFonts w:hint="eastAsia"/>
        </w:rPr>
        <w:t>软件运行期内的各种监视显示信息是自描述的和图形、图像（二维、三维）化的，与软件的逻辑概念和业务的物理概念是一致的和易于理解的。</w:t>
      </w:r>
    </w:p>
    <w:p w:rsidR="00243BB8">
      <w:pPr>
        <w:ind w:firstLine="560"/>
      </w:pPr>
      <w:r>
        <w:rPr>
          <w:rFonts w:hint="eastAsia"/>
        </w:rPr>
        <w:t>（</w:t>
      </w:r>
      <w:r>
        <w:rPr>
          <w:rFonts w:hint="eastAsia"/>
        </w:rPr>
        <w:t>2</w:t>
      </w:r>
      <w:r>
        <w:rPr>
          <w:rFonts w:hint="eastAsia"/>
        </w:rPr>
        <w:t>）易学性标准：</w:t>
      </w:r>
    </w:p>
    <w:p w:rsidR="00243BB8">
      <w:pPr>
        <w:ind w:firstLine="560"/>
      </w:pPr>
      <w:r>
        <w:rPr>
          <w:rFonts w:hint="eastAsia"/>
        </w:rPr>
        <w:t>用户手册准确无误、易读易懂，能够帮助一般用户很快地了解和使用系统。</w:t>
      </w:r>
    </w:p>
    <w:p w:rsidR="00243BB8">
      <w:pPr>
        <w:ind w:firstLine="560"/>
      </w:pPr>
      <w:r>
        <w:rPr>
          <w:rFonts w:hint="eastAsia"/>
        </w:rPr>
        <w:t>（</w:t>
      </w:r>
      <w:r>
        <w:rPr>
          <w:rFonts w:hint="eastAsia"/>
        </w:rPr>
        <w:t>3</w:t>
      </w:r>
      <w:r>
        <w:rPr>
          <w:rFonts w:hint="eastAsia"/>
        </w:rPr>
        <w:t>）易操作性标准：</w:t>
      </w:r>
    </w:p>
    <w:p w:rsidR="00243BB8">
      <w:pPr>
        <w:ind w:firstLine="560"/>
      </w:pPr>
      <w:r>
        <w:rPr>
          <w:rFonts w:hint="eastAsia"/>
        </w:rPr>
        <w:t>操作界面是图形化的，且具有菜单和快捷键等多种方式；</w:t>
      </w:r>
    </w:p>
    <w:p w:rsidR="00243BB8">
      <w:pPr>
        <w:ind w:firstLine="560"/>
      </w:pPr>
      <w:r>
        <w:rPr>
          <w:rFonts w:hint="eastAsia"/>
        </w:rPr>
        <w:t>操作命令或菜单选择是可导引的，即可引导用户输入正确、完整的命令或完成正确的菜单选择。</w:t>
      </w:r>
    </w:p>
    <w:p w:rsidR="00243BB8">
      <w:pPr>
        <w:pStyle w:val="Heading3"/>
        <w:ind w:firstLine="608"/>
        <w:rPr>
          <w:w w:val="95"/>
        </w:rPr>
      </w:pPr>
      <w:r>
        <w:rPr>
          <w:rFonts w:hint="eastAsia"/>
          <w:w w:val="95"/>
        </w:rPr>
        <w:t>8</w:t>
      </w:r>
      <w:r>
        <w:rPr>
          <w:w w:val="95"/>
        </w:rPr>
        <w:t>.4.</w:t>
      </w:r>
      <w:r>
        <w:rPr>
          <w:rFonts w:hint="eastAsia"/>
          <w:w w:val="95"/>
        </w:rPr>
        <w:t>6</w:t>
      </w:r>
      <w:r>
        <w:rPr>
          <w:rFonts w:hint="eastAsia"/>
          <w:w w:val="95"/>
        </w:rPr>
        <w:t>可扩展性要求</w:t>
      </w:r>
    </w:p>
    <w:p w:rsidR="00243BB8">
      <w:pPr>
        <w:ind w:firstLine="560"/>
      </w:pPr>
      <w:r>
        <w:rPr>
          <w:rFonts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w:t>
      </w:r>
      <w:r>
        <w:rPr>
          <w:rFonts w:hint="eastAsia"/>
        </w:rPr>
        <w:t>可</w:t>
      </w:r>
      <w:r>
        <w:rPr>
          <w:rFonts w:hint="eastAsia"/>
        </w:rPr>
        <w:t>访问性，实行服务管理的动态控制。</w:t>
      </w:r>
    </w:p>
    <w:p w:rsidR="00243BB8">
      <w:pPr>
        <w:pStyle w:val="Heading3"/>
        <w:ind w:firstLine="608"/>
        <w:rPr>
          <w:b w:val="0"/>
          <w:bCs w:val="0"/>
          <w:w w:val="95"/>
        </w:rPr>
      </w:pPr>
      <w:bookmarkStart w:id="83" w:name="_Hlk198027018"/>
      <w:r>
        <w:rPr>
          <w:w w:val="95"/>
        </w:rPr>
        <w:t>8.4.</w:t>
      </w:r>
      <w:r>
        <w:rPr>
          <w:rFonts w:hint="eastAsia"/>
          <w:w w:val="95"/>
        </w:rPr>
        <w:t>7</w:t>
      </w:r>
      <w:r>
        <w:rPr>
          <w:rFonts w:hint="eastAsia"/>
          <w:w w:val="95"/>
        </w:rPr>
        <w:t>集约化要求</w:t>
      </w:r>
    </w:p>
    <w:p w:rsidR="00243BB8">
      <w:pPr>
        <w:ind w:firstLine="560"/>
      </w:pPr>
      <w:r>
        <w:rPr>
          <w:rFonts w:hint="eastAsia"/>
        </w:rPr>
        <w:t>采用“云</w:t>
      </w:r>
      <w:r>
        <w:rPr>
          <w:rFonts w:hint="eastAsia"/>
        </w:rPr>
        <w:t>+</w:t>
      </w:r>
      <w:r>
        <w:rPr>
          <w:rFonts w:hint="eastAsia"/>
        </w:rPr>
        <w:t>端”的技术架构，后台算法、服务、数据由</w:t>
      </w:r>
      <w:r>
        <w:rPr>
          <w:rFonts w:hint="eastAsia"/>
        </w:rPr>
        <w:t>CME</w:t>
      </w:r>
      <w:r>
        <w:rPr>
          <w:rFonts w:hint="eastAsia"/>
        </w:rPr>
        <w:t>结合气象大数据云平台统一管理，基础硬件资源由气象大数据云平台、气</w:t>
      </w:r>
      <w:r>
        <w:rPr>
          <w:rFonts w:hint="eastAsia"/>
        </w:rPr>
        <w:t>象虚拟化资源池提供所需的基础资源支撑，系统运行所需要气象数据的存储环境、底层支撑软件、采集调度处理分发、学习训练环境等应用软件，均复用气象信息中心已有成果，不再单独建设。。</w:t>
      </w:r>
    </w:p>
    <w:p w:rsidR="00243BB8">
      <w:pPr>
        <w:ind w:firstLine="560"/>
      </w:pPr>
      <w:r>
        <w:rPr>
          <w:rFonts w:hint="eastAsia"/>
        </w:rPr>
        <w:t>本项目建设的各业务分系统需要与</w:t>
      </w:r>
      <w:r>
        <w:rPr>
          <w:rFonts w:hint="eastAsia"/>
        </w:rPr>
        <w:t>CME</w:t>
      </w:r>
      <w:r>
        <w:rPr>
          <w:rFonts w:hint="eastAsia"/>
        </w:rPr>
        <w:t>进行集约化建设、组件化设计。在系统建设过程中，充分复用气象中心已有的</w:t>
      </w:r>
      <w:r>
        <w:rPr>
          <w:rFonts w:hint="eastAsia"/>
        </w:rPr>
        <w:t>CME</w:t>
      </w:r>
      <w:r>
        <w:rPr>
          <w:rFonts w:hint="eastAsia"/>
        </w:rPr>
        <w:t>系统的已有成果，并进行复用功能组件化封装，灵活设计支撑业务应用。</w:t>
      </w:r>
    </w:p>
    <w:p w:rsidR="00243BB8">
      <w:pPr>
        <w:ind w:firstLine="560"/>
      </w:pPr>
      <w:r>
        <w:rPr>
          <w:rFonts w:hint="eastAsia"/>
        </w:rPr>
        <w:t>系统统一设计开放应用框架，通过组件化集成的方式，</w:t>
      </w:r>
      <w:r>
        <w:rPr>
          <w:rFonts w:hint="eastAsia"/>
        </w:rPr>
        <w:t>实现台短</w:t>
      </w:r>
      <w:r>
        <w:rPr>
          <w:rFonts w:hint="eastAsia"/>
        </w:rPr>
        <w:t>中期气象灾害风险和水文气象灾害风险业务的应用支撑；并通过开放性的设计，支持现有业务组件的应用以及新组件的融入。</w:t>
      </w:r>
      <w:bookmarkEnd w:id="83"/>
    </w:p>
    <w:p w:rsidR="00243BB8">
      <w:pPr>
        <w:ind w:firstLine="562"/>
        <w:rPr>
          <w:b/>
          <w:bCs/>
        </w:rPr>
      </w:pPr>
      <w:bookmarkStart w:id="84" w:name="_Hlk198027039"/>
      <w:r>
        <w:rPr>
          <w:rFonts w:hint="eastAsia"/>
          <w:b/>
          <w:bCs/>
        </w:rPr>
        <w:t xml:space="preserve">8.5 </w:t>
      </w:r>
      <w:r>
        <w:rPr>
          <w:rFonts w:hint="eastAsia"/>
          <w:b/>
          <w:bCs/>
        </w:rPr>
        <w:t>规范化要求</w:t>
      </w:r>
    </w:p>
    <w:p w:rsidR="00243BB8">
      <w:pPr>
        <w:ind w:firstLine="560"/>
      </w:pPr>
      <w:r>
        <w:rPr>
          <w:rFonts w:hint="eastAsia"/>
        </w:rPr>
        <w:t>在一体化气象灾害风险预报能力建设项目中，为确保开发工作的规范性、高效性以及与气象中心一体化平台</w:t>
      </w:r>
      <w:r>
        <w:t xml:space="preserve"> CME </w:t>
      </w:r>
      <w:r>
        <w:rPr>
          <w:rFonts w:hint="eastAsia"/>
        </w:rPr>
        <w:t>的深度融合，需将</w:t>
      </w:r>
      <w:r>
        <w:t xml:space="preserve"> CME </w:t>
      </w:r>
      <w:r>
        <w:rPr>
          <w:rFonts w:hint="eastAsia"/>
        </w:rPr>
        <w:t>开发流程作为重要的开发规范贯穿项目始终。具体内容如下：</w:t>
      </w:r>
      <w:r>
        <w:t xml:space="preserve">8.5.1 </w:t>
      </w:r>
      <w:r>
        <w:rPr>
          <w:rFonts w:hint="eastAsia"/>
        </w:rPr>
        <w:t>基础框架迁移阶段规范</w:t>
      </w:r>
      <w:r>
        <w:t>​</w:t>
      </w:r>
    </w:p>
    <w:p w:rsidR="00243BB8">
      <w:pPr>
        <w:ind w:firstLine="560"/>
      </w:pPr>
      <w:hyperlink r:id="rId6" w:tgtFrame="_blank" w:history="1">
        <w:r>
          <w:rPr>
            <w:rStyle w:val="Hyperlink"/>
            <w:color w:val="auto"/>
            <w:u w:val="none"/>
          </w:rPr>
          <w:t>8.5.1.1</w:t>
        </w:r>
      </w:hyperlink>
      <w:r>
        <w:t xml:space="preserve"> </w:t>
      </w:r>
      <w:r>
        <w:rPr>
          <w:rFonts w:hint="eastAsia"/>
        </w:rPr>
        <w:t>前端</w:t>
      </w:r>
      <w:r>
        <w:rPr>
          <w:rFonts w:hint="eastAsia"/>
        </w:rPr>
        <w:t>微应用</w:t>
      </w:r>
      <w:r>
        <w:rPr>
          <w:rFonts w:hint="eastAsia"/>
        </w:rPr>
        <w:t>拆分与接入</w:t>
      </w:r>
      <w:r>
        <w:t>​</w:t>
      </w:r>
    </w:p>
    <w:p w:rsidR="00243BB8">
      <w:pPr>
        <w:ind w:firstLine="560"/>
      </w:pPr>
      <w:r>
        <w:rPr>
          <w:rFonts w:hint="eastAsia"/>
        </w:rPr>
        <w:t>依据业务功能特性，将现有前端系统拆分为不同微应用。明确</w:t>
      </w:r>
      <w:r>
        <w:rPr>
          <w:rFonts w:hint="eastAsia"/>
        </w:rPr>
        <w:t>各微应用</w:t>
      </w:r>
      <w:r>
        <w:rPr>
          <w:rFonts w:hint="eastAsia"/>
        </w:rPr>
        <w:t>的功能定位与边界，使其各自独立运行又能协同工作。按照</w:t>
      </w:r>
      <w:r>
        <w:t xml:space="preserve"> CME </w:t>
      </w:r>
      <w:r>
        <w:rPr>
          <w:rFonts w:hint="eastAsia"/>
        </w:rPr>
        <w:t>前端相关规范，对</w:t>
      </w:r>
      <w:r>
        <w:rPr>
          <w:rFonts w:hint="eastAsia"/>
        </w:rPr>
        <w:t>微应用</w:t>
      </w:r>
      <w:r>
        <w:rPr>
          <w:rFonts w:hint="eastAsia"/>
        </w:rPr>
        <w:t>进行初始化环境配置、组件适配和路由系统调整，确保前端界面在风格和</w:t>
      </w:r>
      <w:r>
        <w:rPr>
          <w:rFonts w:hint="eastAsia"/>
        </w:rPr>
        <w:t>交互上</w:t>
      </w:r>
      <w:r>
        <w:rPr>
          <w:rFonts w:hint="eastAsia"/>
        </w:rPr>
        <w:t>保持统一。</w:t>
      </w:r>
      <w:r>
        <w:t>​</w:t>
      </w:r>
    </w:p>
    <w:p w:rsidR="00243BB8">
      <w:pPr>
        <w:ind w:firstLine="560"/>
      </w:pPr>
      <w:hyperlink r:id="rId7" w:tgtFrame="_blank" w:history="1">
        <w:r>
          <w:rPr>
            <w:rStyle w:val="Hyperlink"/>
            <w:color w:val="auto"/>
            <w:u w:val="none"/>
          </w:rPr>
          <w:t>8.5.1.2</w:t>
        </w:r>
      </w:hyperlink>
      <w:r>
        <w:t xml:space="preserve"> </w:t>
      </w:r>
      <w:r>
        <w:rPr>
          <w:rFonts w:hint="eastAsia"/>
        </w:rPr>
        <w:t>后端服务重构与标准化</w:t>
      </w:r>
      <w:r>
        <w:t>​</w:t>
      </w:r>
    </w:p>
    <w:p w:rsidR="00243BB8">
      <w:pPr>
        <w:ind w:firstLine="560"/>
      </w:pPr>
      <w:r>
        <w:rPr>
          <w:rFonts w:hint="eastAsia"/>
        </w:rPr>
        <w:t>将后端服务架构迁移至符合</w:t>
      </w:r>
      <w:r>
        <w:t xml:space="preserve"> CME </w:t>
      </w:r>
      <w:r>
        <w:rPr>
          <w:rFonts w:hint="eastAsia"/>
        </w:rPr>
        <w:t>要求的框架。对现有接口进行改造，统一接口标准，保障服务访问安全。建立标准化的数据访问管</w:t>
      </w:r>
      <w:r>
        <w:rPr>
          <w:rFonts w:hint="eastAsia"/>
        </w:rPr>
        <w:t>理机制，优化数据操作流程。同时，规范项目的依赖管理、配置管理和日志管理，实现后端开发工程的标准化建设。</w:t>
      </w:r>
      <w:r>
        <w:t>​</w:t>
      </w:r>
    </w:p>
    <w:p w:rsidR="00243BB8">
      <w:pPr>
        <w:ind w:firstLine="560"/>
      </w:pPr>
      <w:hyperlink r:id="rId8" w:tgtFrame="_blank" w:history="1">
        <w:r>
          <w:rPr>
            <w:rStyle w:val="Hyperlink"/>
            <w:color w:val="auto"/>
            <w:u w:val="none"/>
          </w:rPr>
          <w:t>8.5.1.3</w:t>
        </w:r>
      </w:hyperlink>
      <w:r>
        <w:t xml:space="preserve"> </w:t>
      </w:r>
      <w:r>
        <w:rPr>
          <w:rFonts w:hint="eastAsia"/>
        </w:rPr>
        <w:t>质量保障与联调机制</w:t>
      </w:r>
      <w:r>
        <w:t>​</w:t>
      </w:r>
    </w:p>
    <w:p w:rsidR="00243BB8">
      <w:pPr>
        <w:ind w:firstLine="560"/>
      </w:pPr>
      <w:r>
        <w:rPr>
          <w:rFonts w:hint="eastAsia"/>
        </w:rPr>
        <w:t>建立前端和后端的质量检测机制，通过多轮测试检查功能完整性、性能表现和兼容性。采用合理的开发模式，规划前后端联调流程，利用模拟服务等手段提升开发效率，并制定完善的问题处理和版本发布策略，确保联调工作顺利进行。</w:t>
      </w:r>
      <w:r>
        <w:t>​</w:t>
      </w:r>
    </w:p>
    <w:p w:rsidR="00243BB8">
      <w:pPr>
        <w:ind w:firstLine="560"/>
      </w:pPr>
      <w:r>
        <w:t xml:space="preserve">8.5.2 </w:t>
      </w:r>
      <w:r>
        <w:rPr>
          <w:rFonts w:hint="eastAsia"/>
        </w:rPr>
        <w:t>数据服务整合阶段规范</w:t>
      </w:r>
      <w:r>
        <w:t>​</w:t>
      </w:r>
    </w:p>
    <w:p w:rsidR="00243BB8">
      <w:pPr>
        <w:ind w:firstLine="560"/>
      </w:pPr>
      <w:r>
        <w:rPr>
          <w:rFonts w:hint="eastAsia"/>
        </w:rPr>
        <w:t>以</w:t>
      </w:r>
      <w:r>
        <w:t xml:space="preserve"> CME </w:t>
      </w:r>
      <w:r>
        <w:rPr>
          <w:rFonts w:hint="eastAsia"/>
        </w:rPr>
        <w:t>数字预报基座服务作为统一数据源开展开发工作。遵循</w:t>
      </w:r>
      <w:r>
        <w:t xml:space="preserve"> CME </w:t>
      </w:r>
      <w:r>
        <w:rPr>
          <w:rFonts w:hint="eastAsia"/>
        </w:rPr>
        <w:t>数据服务规范，对各类气象相关数据进行清洗、转换和标准化处理，构建统一的数据存储模型。为不同业务组件提供标准化的数据接口，实现数据的统一管理与高效共享，满足各业务场景的数据使用需求。</w:t>
      </w:r>
      <w:r>
        <w:t>​</w:t>
      </w:r>
    </w:p>
    <w:p w:rsidR="00243BB8">
      <w:pPr>
        <w:ind w:firstLine="560"/>
      </w:pPr>
      <w:r>
        <w:t xml:space="preserve">8.5.3 </w:t>
      </w:r>
      <w:r>
        <w:rPr>
          <w:rFonts w:hint="eastAsia"/>
        </w:rPr>
        <w:t>算法服务开发阶段规范</w:t>
      </w:r>
      <w:r>
        <w:t>​</w:t>
      </w:r>
    </w:p>
    <w:p w:rsidR="00243BB8">
      <w:pPr>
        <w:ind w:firstLine="560"/>
      </w:pPr>
      <w:r>
        <w:rPr>
          <w:rFonts w:hint="eastAsia"/>
        </w:rPr>
        <w:t>按照</w:t>
      </w:r>
      <w:r>
        <w:t xml:space="preserve"> CME </w:t>
      </w:r>
      <w:r>
        <w:rPr>
          <w:rFonts w:hint="eastAsia"/>
        </w:rPr>
        <w:t>算法规范开发气象灾害风险预报、检验模型以及中小流域面雨量和城市积涝监测预报等算法。对算法进行标准化封装，形成统一的接口形式。将封装好的算法注册并提交至</w:t>
      </w:r>
      <w:r>
        <w:t xml:space="preserve"> CME </w:t>
      </w:r>
      <w:r>
        <w:rPr>
          <w:rFonts w:hint="eastAsia"/>
        </w:rPr>
        <w:t>算法仓库，完成算法部署，利用平台调度功能合理分配资源，保障算法稳定运行。</w:t>
      </w:r>
      <w:r>
        <w:t>​</w:t>
      </w:r>
    </w:p>
    <w:p w:rsidR="00243BB8">
      <w:pPr>
        <w:ind w:firstLine="560"/>
      </w:pPr>
      <w:r>
        <w:t xml:space="preserve">8.5.4 </w:t>
      </w:r>
      <w:r>
        <w:rPr>
          <w:rFonts w:hint="eastAsia"/>
        </w:rPr>
        <w:t>业务组件开发阶段规范</w:t>
      </w:r>
      <w:r>
        <w:t>​</w:t>
      </w:r>
    </w:p>
    <w:p w:rsidR="00243BB8">
      <w:pPr>
        <w:ind w:firstLine="560"/>
      </w:pPr>
      <w:r>
        <w:rPr>
          <w:rFonts w:hint="eastAsia"/>
        </w:rPr>
        <w:t>基于</w:t>
      </w:r>
      <w:r>
        <w:t xml:space="preserve"> CME </w:t>
      </w:r>
      <w:r>
        <w:rPr>
          <w:rFonts w:hint="eastAsia"/>
        </w:rPr>
        <w:t>前端引擎，按照组件开发规范进行业务组件开发。遵循组件化设计原则，提高组件的复用性和可维护性。开发完成后，将业务组件上传至</w:t>
      </w:r>
      <w:r>
        <w:t xml:space="preserve"> CME </w:t>
      </w:r>
      <w:r>
        <w:rPr>
          <w:rFonts w:hint="eastAsia"/>
        </w:rPr>
        <w:t>组件仓库，按分类标准进行注册与发布，并做</w:t>
      </w:r>
      <w:r>
        <w:rPr>
          <w:rFonts w:hint="eastAsia"/>
        </w:rPr>
        <w:t>好组件的版本更新和维护工作。</w:t>
      </w:r>
      <w:r>
        <w:t>​</w:t>
      </w:r>
    </w:p>
    <w:p w:rsidR="00243BB8">
      <w:pPr>
        <w:ind w:firstLine="560"/>
      </w:pPr>
      <w:r>
        <w:t xml:space="preserve">8.5.5 </w:t>
      </w:r>
      <w:r>
        <w:rPr>
          <w:rFonts w:hint="eastAsia"/>
        </w:rPr>
        <w:t>应用场景集成阶段规范</w:t>
      </w:r>
      <w:r>
        <w:t>​</w:t>
      </w:r>
    </w:p>
    <w:p w:rsidR="00243BB8">
      <w:pPr>
        <w:ind w:firstLine="560"/>
      </w:pPr>
      <w:r>
        <w:rPr>
          <w:rFonts w:hint="eastAsia"/>
        </w:rPr>
        <w:t>结合项目业务需求和</w:t>
      </w:r>
      <w:r>
        <w:t xml:space="preserve"> CME </w:t>
      </w:r>
      <w:r>
        <w:rPr>
          <w:rFonts w:hint="eastAsia"/>
        </w:rPr>
        <w:t>框架要求，设计业务流程，将各个业务组件进行整合。通过配置化方式实现组件间的数据</w:t>
      </w:r>
      <w:r>
        <w:rPr>
          <w:rFonts w:hint="eastAsia"/>
        </w:rPr>
        <w:t>交互与</w:t>
      </w:r>
      <w:r>
        <w:rPr>
          <w:rFonts w:hint="eastAsia"/>
        </w:rPr>
        <w:t>功能协作，构建统一的前端应用场景，为用户提供便捷、高效的业务操作体验。</w:t>
      </w:r>
      <w:r>
        <w:t>​</w:t>
      </w:r>
    </w:p>
    <w:p w:rsidR="00243BB8">
      <w:pPr>
        <w:ind w:firstLine="560"/>
      </w:pPr>
      <w:r>
        <w:t xml:space="preserve">8.5.6 </w:t>
      </w:r>
      <w:r>
        <w:rPr>
          <w:rFonts w:hint="eastAsia"/>
        </w:rPr>
        <w:t>统一运行管理规范</w:t>
      </w:r>
      <w:r>
        <w:t>​</w:t>
      </w:r>
    </w:p>
    <w:p w:rsidR="00243BB8">
      <w:pPr>
        <w:ind w:firstLine="560"/>
      </w:pPr>
      <w:r>
        <w:rPr>
          <w:rFonts w:hint="eastAsia"/>
        </w:rPr>
        <w:t>将开发完成的前端应用和后端算法纳入气象中心</w:t>
      </w:r>
      <w:r>
        <w:t>CME</w:t>
      </w:r>
      <w:r>
        <w:rPr>
          <w:rFonts w:hint="eastAsia"/>
        </w:rPr>
        <w:t>业务集群进行集中管理，实现对业务流程、数据应用、算法运行等方面的全面监控。引入</w:t>
      </w:r>
      <w:r>
        <w:t xml:space="preserve">DevOps </w:t>
      </w:r>
      <w:r>
        <w:rPr>
          <w:rFonts w:hint="eastAsia"/>
        </w:rPr>
        <w:t>（可持续化集成）流程后：开发人员提交代码气象中心</w:t>
      </w:r>
      <w:r>
        <w:t>GIT</w:t>
      </w:r>
      <w:r>
        <w:rPr>
          <w:rFonts w:hint="eastAsia"/>
        </w:rPr>
        <w:t>仓库后，进行自动化构建和测试；测试通过后，将代码部署到测试环境进一步检测；再次通过测试后，部署到生产环境，并采用合适的部署策略保障业务连续性；同时，实时收集运行数据，分析系统问题并反馈给开发团队，推动系统持续优化。</w:t>
      </w:r>
      <w:bookmarkEnd w:id="84"/>
    </w:p>
    <w:p w:rsidR="00243BB8">
      <w:pPr>
        <w:ind w:firstLine="560"/>
      </w:pP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8.5设计约束与要求</w:t>
      </w:r>
    </w:p>
    <w:p w:rsidR="00243BB8">
      <w:pPr>
        <w:pStyle w:val="ListParagraph"/>
        <w:numPr>
          <w:ilvl w:val="0"/>
          <w:numId w:val="5"/>
        </w:numPr>
        <w:ind w:left="0" w:firstLine="560"/>
      </w:pPr>
      <w:r>
        <w:rPr>
          <w:rFonts w:hint="eastAsia"/>
        </w:rPr>
        <w:t>所有资源建设，应来自于“天擎”大数据云平台资源池或国家气象</w:t>
      </w:r>
      <w:r>
        <w:rPr>
          <w:rFonts w:hint="eastAsia"/>
        </w:rPr>
        <w:t>中心本地</w:t>
      </w:r>
      <w:r>
        <w:rPr>
          <w:rFonts w:hint="eastAsia"/>
        </w:rPr>
        <w:t>资源池。</w:t>
      </w:r>
    </w:p>
    <w:p w:rsidR="00243BB8">
      <w:pPr>
        <w:pStyle w:val="ListParagraph"/>
        <w:numPr>
          <w:ilvl w:val="0"/>
          <w:numId w:val="5"/>
        </w:numPr>
        <w:ind w:left="0" w:firstLine="560"/>
      </w:pPr>
      <w:r>
        <w:rPr>
          <w:rFonts w:hint="eastAsia"/>
        </w:rPr>
        <w:t>采用成熟可靠的技术、遵循通用开放的标准，构建安全、可靠、实时、易用的服务平台；</w:t>
      </w:r>
    </w:p>
    <w:p w:rsidR="00243BB8">
      <w:pPr>
        <w:pStyle w:val="ListParagraph"/>
        <w:numPr>
          <w:ilvl w:val="0"/>
          <w:numId w:val="5"/>
        </w:numPr>
        <w:ind w:left="0" w:firstLine="560"/>
      </w:pPr>
      <w:r>
        <w:t>B/S</w:t>
      </w:r>
      <w:r>
        <w:rPr>
          <w:rFonts w:hint="eastAsia"/>
        </w:rPr>
        <w:t>系统采用</w:t>
      </w:r>
      <w:r>
        <w:t>JAVAEE</w:t>
      </w:r>
      <w:r>
        <w:rPr>
          <w:rFonts w:hint="eastAsia"/>
        </w:rPr>
        <w:t>（</w:t>
      </w:r>
      <w:r>
        <w:t>J2EE</w:t>
      </w:r>
      <w:r>
        <w:rPr>
          <w:rFonts w:hint="eastAsia"/>
        </w:rPr>
        <w:t>）技术架构，系统界面采用浏览器方式；</w:t>
      </w:r>
    </w:p>
    <w:p w:rsidR="00243BB8">
      <w:pPr>
        <w:pStyle w:val="ListParagraph"/>
        <w:numPr>
          <w:ilvl w:val="0"/>
          <w:numId w:val="5"/>
        </w:numPr>
        <w:ind w:left="0" w:firstLine="560"/>
      </w:pPr>
      <w:r>
        <w:rPr>
          <w:rFonts w:hint="eastAsia"/>
        </w:rPr>
        <w:t>在技术实现上要满足系统后台运行环境支持国产操作系统（比如中标麒麟）；系统部署</w:t>
      </w:r>
      <w:r>
        <w:t>支持气象大数据云平台</w:t>
      </w:r>
      <w:r>
        <w:rPr>
          <w:rFonts w:hint="eastAsia"/>
        </w:rPr>
        <w:t>；</w:t>
      </w:r>
    </w:p>
    <w:p w:rsidR="00243BB8">
      <w:pPr>
        <w:pStyle w:val="ListParagraph"/>
        <w:numPr>
          <w:ilvl w:val="0"/>
          <w:numId w:val="5"/>
        </w:numPr>
        <w:ind w:left="0" w:firstLine="560"/>
      </w:pPr>
      <w:r>
        <w:rPr>
          <w:rFonts w:hint="eastAsia"/>
        </w:rPr>
        <w:t>支持并兼容</w:t>
      </w:r>
      <w:r>
        <w:t>Chrome</w:t>
      </w:r>
      <w:r>
        <w:rPr>
          <w:rFonts w:hint="eastAsia"/>
        </w:rPr>
        <w:t>、</w:t>
      </w:r>
      <w:r>
        <w:t>Firefox</w:t>
      </w:r>
      <w:r>
        <w:rPr>
          <w:rFonts w:hint="eastAsia"/>
        </w:rPr>
        <w:t>等主流浏览器的最新版本；</w:t>
      </w:r>
    </w:p>
    <w:p w:rsidR="00243BB8">
      <w:pPr>
        <w:pStyle w:val="ListParagraph"/>
        <w:ind w:left="560" w:firstLine="0" w:firstLineChars="0"/>
      </w:pPr>
      <w:r>
        <w:rPr>
          <w:rFonts w:hint="eastAsia"/>
        </w:rPr>
        <w:t>（</w:t>
      </w:r>
      <w:r>
        <w:t>6</w:t>
      </w:r>
      <w:r>
        <w:rPr>
          <w:rFonts w:hint="eastAsia"/>
        </w:rPr>
        <w:t>）提供包括功能接口和轻量级数据计算服务接口的接口服务，功能接口部署在虚拟资源池，轻量级数据计算服务接口部署在天擎容器云。针对大量的数据服务或计算服务业</w:t>
      </w:r>
      <w:r>
        <w:rPr>
          <w:rFonts w:hint="eastAsia"/>
        </w:rPr>
        <w:t>务需</w:t>
      </w:r>
      <w:r>
        <w:rPr>
          <w:rFonts w:hint="eastAsia"/>
        </w:rPr>
        <w:t>求，需通过计算服务接口实现，即加工流水线实现；</w:t>
      </w:r>
    </w:p>
    <w:p w:rsidR="00243BB8">
      <w:pPr>
        <w:pStyle w:val="ListParagraph"/>
        <w:ind w:left="560" w:firstLine="0" w:firstLineChars="0"/>
        <w:rPr>
          <w:w w:val="95"/>
        </w:rPr>
      </w:pPr>
      <w:r>
        <w:rPr>
          <w:rFonts w:hint="eastAsia"/>
        </w:rPr>
        <w:t>（</w:t>
      </w:r>
      <w:r>
        <w:t>7</w:t>
      </w:r>
      <w:r>
        <w:rPr>
          <w:rFonts w:hint="eastAsia"/>
        </w:rPr>
        <w:t>）算法要求集成在业务应用的</w:t>
      </w:r>
      <w:r>
        <w:rPr>
          <w:rFonts w:hint="eastAsia"/>
        </w:rPr>
        <w:t>微服务</w:t>
      </w:r>
      <w:r>
        <w:rPr>
          <w:rFonts w:hint="eastAsia"/>
        </w:rPr>
        <w:t>中，该业务应用应在</w:t>
      </w:r>
      <w:r>
        <w:t>CME</w:t>
      </w:r>
      <w:r>
        <w:rPr>
          <w:rFonts w:hint="eastAsia"/>
        </w:rPr>
        <w:t>开发脚手架的基础上开发。</w:t>
      </w:r>
    </w:p>
    <w:p w:rsidR="00243BB8">
      <w:pPr>
        <w:pStyle w:val="ListParagraph"/>
        <w:ind w:left="420" w:firstLine="0" w:leftChars="200" w:firstLineChars="0"/>
      </w:pP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8.6技术团队要求</w:t>
      </w:r>
    </w:p>
    <w:p w:rsidR="00243BB8">
      <w:pPr>
        <w:ind w:firstLine="560"/>
      </w:pPr>
      <w:r>
        <w:rPr>
          <w:rFonts w:hint="eastAsia"/>
        </w:rPr>
        <w:t>由于项目规模较大，专业性和技术性强，供应商应具有一定的专业技术资质资格和业绩条件，有能力完成项目的建设并保证后续的运行维护和系统升级服务。</w:t>
      </w:r>
    </w:p>
    <w:p w:rsidR="00243BB8">
      <w:pPr>
        <w:ind w:firstLine="560"/>
      </w:pPr>
      <w:r>
        <w:rPr>
          <w:rFonts w:hint="eastAsia"/>
        </w:rPr>
        <w:t>由于本项目建设内容复杂</w:t>
      </w:r>
      <w:r>
        <w:rPr>
          <w:rFonts w:hint="eastAsia"/>
        </w:rPr>
        <w:t>且建设</w:t>
      </w:r>
      <w:r>
        <w:rPr>
          <w:rFonts w:hint="eastAsia"/>
        </w:rPr>
        <w:t>周期相对较长，需要有一定实力的团队驻场服务并在建设期专职负责本项目建设，因此需要一定的技术团队实力，项目经理和团队人员都需要具有一定的经验和技术能力。</w:t>
      </w:r>
    </w:p>
    <w:p w:rsidR="00243BB8">
      <w:pPr>
        <w:ind w:firstLine="560"/>
      </w:pPr>
      <w:r>
        <w:rPr>
          <w:rFonts w:hint="eastAsia"/>
        </w:rPr>
        <w:t>投标人必须成立合理的组织机构，建立健全保障设计、开发工作顺利实施的各项管理制度和质量保证体系，安排好足够的高素质人才参加本项目工作。</w:t>
      </w:r>
    </w:p>
    <w:p w:rsidR="00243BB8">
      <w:pPr>
        <w:ind w:firstLine="560"/>
      </w:pPr>
      <w:r>
        <w:rPr>
          <w:rFonts w:hint="eastAsia"/>
        </w:rPr>
        <w:t>在组织机构中应明确各岗位的职责、任职资格及成果，确保项目</w:t>
      </w:r>
      <w:r>
        <w:rPr>
          <w:rFonts w:hint="eastAsia"/>
        </w:rPr>
        <w:t>顺利实施，应分别配备有项目经理、技术负责人承担本项目工作。</w:t>
      </w:r>
    </w:p>
    <w:p w:rsidR="00243BB8">
      <w:pPr>
        <w:ind w:firstLine="560"/>
      </w:pPr>
      <w:r>
        <w:rPr>
          <w:rFonts w:hint="eastAsia"/>
        </w:rPr>
        <w:t>投标人应确保服务于本项目的核心技术人员及主要开发人员稳定，团队人数至少</w:t>
      </w:r>
      <w:r w:rsidR="008806A0">
        <w:rPr>
          <w:rFonts w:hint="eastAsia"/>
        </w:rPr>
        <w:t>7</w:t>
      </w:r>
      <w:r>
        <w:rPr>
          <w:rFonts w:hint="eastAsia"/>
        </w:rPr>
        <w:t>人。未经甲方允许不得调整核心团队成员，甲方有权要求更换投标人项目团队成员。</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8.7项目实施进度要求</w:t>
      </w:r>
    </w:p>
    <w:p w:rsidR="00243BB8">
      <w:pPr>
        <w:ind w:firstLine="560"/>
      </w:pPr>
      <w:r>
        <w:rPr>
          <w:rFonts w:hint="eastAsia"/>
        </w:rPr>
        <w:t>本项目要求完全按软件工程的方法和过程实施，其研制过程主要包括需求分析、概要设计、详细设计与编码调试、测试与系统集成、试运行、系统验收六个阶段，研制周期为</w:t>
      </w:r>
      <w:r>
        <w:t>12</w:t>
      </w:r>
      <w:r>
        <w:rPr>
          <w:rFonts w:hint="eastAsia"/>
        </w:rPr>
        <w:t>个月，下表为各阶段的进度要求：</w:t>
      </w:r>
    </w:p>
    <w:p w:rsidR="00243BB8">
      <w:pPr>
        <w:spacing w:before="156" w:beforeLines="50"/>
        <w:ind w:firstLine="0" w:firstLineChars="0"/>
        <w:jc w:val="center"/>
      </w:pPr>
      <w:r>
        <w:rPr>
          <w:rFonts w:hint="eastAsia"/>
          <w:sz w:val="24"/>
        </w:rPr>
        <w:t>表</w:t>
      </w:r>
      <w:r>
        <w:rPr>
          <w:sz w:val="24"/>
        </w:rPr>
        <w:t>7</w:t>
      </w:r>
      <w:r>
        <w:rPr>
          <w:rFonts w:hint="eastAsia"/>
          <w:sz w:val="24"/>
        </w:rPr>
        <w:t>－</w:t>
      </w:r>
      <w:r>
        <w:rPr>
          <w:sz w:val="24"/>
        </w:rPr>
        <w:t>1</w:t>
      </w:r>
      <w:r>
        <w:rPr>
          <w:rFonts w:hint="eastAsia"/>
          <w:sz w:val="24"/>
        </w:rPr>
        <w:t>项目</w:t>
      </w:r>
      <w:r>
        <w:rPr>
          <w:rFonts w:hAnsi="宋体" w:hint="eastAsia"/>
          <w:sz w:val="24"/>
        </w:rPr>
        <w:t>开发进度表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6"/>
        <w:gridCol w:w="1407"/>
        <w:gridCol w:w="5160"/>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146" w:type="dxa"/>
            <w:shd w:val="clear" w:color="auto" w:fill="D0CECE"/>
            <w:vAlign w:val="center"/>
          </w:tcPr>
          <w:p w:rsidR="00243BB8">
            <w:pPr>
              <w:snapToGrid w:val="0"/>
              <w:spacing w:before="156" w:beforeLines="50" w:after="156" w:afterLines="50"/>
              <w:ind w:firstLine="482"/>
              <w:jc w:val="center"/>
              <w:rPr>
                <w:b/>
                <w:szCs w:val="20"/>
              </w:rPr>
            </w:pPr>
            <w:r>
              <w:rPr>
                <w:rFonts w:hint="eastAsia"/>
                <w:b/>
                <w:sz w:val="24"/>
                <w:szCs w:val="20"/>
              </w:rPr>
              <w:t>软件研发过程</w:t>
            </w:r>
          </w:p>
        </w:tc>
        <w:tc>
          <w:tcPr>
            <w:tcW w:w="1407" w:type="dxa"/>
            <w:shd w:val="clear" w:color="auto" w:fill="D0CECE"/>
            <w:vAlign w:val="center"/>
          </w:tcPr>
          <w:p w:rsidR="00243BB8">
            <w:pPr>
              <w:snapToGrid w:val="0"/>
              <w:spacing w:before="156" w:beforeLines="50" w:after="156" w:afterLines="50"/>
              <w:ind w:firstLine="0" w:firstLineChars="0"/>
              <w:jc w:val="center"/>
              <w:rPr>
                <w:b/>
                <w:szCs w:val="20"/>
              </w:rPr>
            </w:pPr>
            <w:r>
              <w:rPr>
                <w:rFonts w:hint="eastAsia"/>
                <w:b/>
                <w:sz w:val="24"/>
                <w:szCs w:val="20"/>
              </w:rPr>
              <w:t>进度要求</w:t>
            </w:r>
            <w:r>
              <w:rPr>
                <w:b/>
                <w:sz w:val="24"/>
                <w:szCs w:val="20"/>
              </w:rPr>
              <w:t>(</w:t>
            </w:r>
            <w:r>
              <w:rPr>
                <w:rFonts w:hint="eastAsia"/>
                <w:b/>
                <w:sz w:val="24"/>
                <w:szCs w:val="20"/>
              </w:rPr>
              <w:t>月</w:t>
            </w:r>
            <w:r>
              <w:rPr>
                <w:b/>
                <w:sz w:val="24"/>
                <w:szCs w:val="20"/>
              </w:rPr>
              <w:t>)</w:t>
            </w:r>
          </w:p>
        </w:tc>
        <w:tc>
          <w:tcPr>
            <w:tcW w:w="5160" w:type="dxa"/>
            <w:shd w:val="clear" w:color="auto" w:fill="D0CECE"/>
            <w:vAlign w:val="center"/>
          </w:tcPr>
          <w:p w:rsidR="00243BB8">
            <w:pPr>
              <w:snapToGrid w:val="0"/>
              <w:spacing w:before="156" w:beforeLines="50" w:after="156" w:afterLines="50"/>
              <w:ind w:firstLine="17" w:firstLineChars="7"/>
              <w:jc w:val="center"/>
              <w:rPr>
                <w:b/>
                <w:szCs w:val="20"/>
              </w:rPr>
            </w:pPr>
            <w:r>
              <w:rPr>
                <w:rFonts w:hint="eastAsia"/>
                <w:b/>
                <w:sz w:val="24"/>
                <w:szCs w:val="20"/>
              </w:rPr>
              <w:t>基本要求</w:t>
            </w:r>
          </w:p>
        </w:tc>
      </w:tr>
      <w:tr>
        <w:tblPrEx>
          <w:tblW w:w="8713" w:type="dxa"/>
          <w:jc w:val="center"/>
          <w:tblLook w:val="04A0"/>
        </w:tblPrEx>
        <w:trPr>
          <w:jc w:val="center"/>
        </w:trPr>
        <w:tc>
          <w:tcPr>
            <w:tcW w:w="2146" w:type="dxa"/>
            <w:vAlign w:val="center"/>
          </w:tcPr>
          <w:p w:rsidR="00243BB8">
            <w:pPr>
              <w:snapToGrid w:val="0"/>
              <w:spacing w:before="156" w:beforeLines="50" w:after="156" w:afterLines="50"/>
              <w:ind w:firstLine="0" w:firstLineChars="0"/>
              <w:jc w:val="center"/>
              <w:rPr>
                <w:szCs w:val="20"/>
              </w:rPr>
            </w:pPr>
            <w:r>
              <w:rPr>
                <w:rFonts w:hint="eastAsia"/>
                <w:sz w:val="24"/>
                <w:szCs w:val="20"/>
              </w:rPr>
              <w:t>需求分析</w:t>
            </w:r>
          </w:p>
        </w:tc>
        <w:tc>
          <w:tcPr>
            <w:tcW w:w="1407" w:type="dxa"/>
            <w:vAlign w:val="center"/>
          </w:tcPr>
          <w:p w:rsidR="00243BB8">
            <w:pPr>
              <w:snapToGrid w:val="0"/>
              <w:spacing w:before="156" w:beforeLines="50" w:after="156" w:afterLines="50"/>
              <w:ind w:firstLine="0" w:firstLineChars="0"/>
              <w:jc w:val="center"/>
              <w:rPr>
                <w:szCs w:val="20"/>
              </w:rPr>
            </w:pPr>
            <w:r>
              <w:rPr>
                <w:sz w:val="24"/>
                <w:szCs w:val="20"/>
              </w:rPr>
              <w:t>1</w:t>
            </w:r>
          </w:p>
        </w:tc>
        <w:tc>
          <w:tcPr>
            <w:tcW w:w="5160" w:type="dxa"/>
            <w:vAlign w:val="center"/>
          </w:tcPr>
          <w:p w:rsidR="00243BB8">
            <w:pPr>
              <w:snapToGrid w:val="0"/>
              <w:spacing w:before="156" w:beforeLines="50" w:after="156" w:afterLines="50"/>
              <w:ind w:firstLine="17" w:firstLineChars="7"/>
              <w:rPr>
                <w:szCs w:val="20"/>
              </w:rPr>
            </w:pPr>
            <w:r>
              <w:rPr>
                <w:rFonts w:hint="eastAsia"/>
                <w:sz w:val="24"/>
                <w:szCs w:val="20"/>
              </w:rPr>
              <w:t>完成任务书中所有软件功能的分析，提交软件需求阶段应提交的各类文档，通过甲方组织的评审</w:t>
            </w:r>
          </w:p>
        </w:tc>
      </w:tr>
      <w:tr>
        <w:tblPrEx>
          <w:tblW w:w="8713" w:type="dxa"/>
          <w:jc w:val="center"/>
          <w:tblLook w:val="04A0"/>
        </w:tblPrEx>
        <w:trPr>
          <w:jc w:val="center"/>
        </w:trPr>
        <w:tc>
          <w:tcPr>
            <w:tcW w:w="2146" w:type="dxa"/>
            <w:vAlign w:val="center"/>
          </w:tcPr>
          <w:p w:rsidR="00243BB8">
            <w:pPr>
              <w:snapToGrid w:val="0"/>
              <w:spacing w:before="156" w:beforeLines="50" w:after="156" w:afterLines="50"/>
              <w:ind w:firstLine="0" w:firstLineChars="0"/>
              <w:jc w:val="center"/>
              <w:rPr>
                <w:szCs w:val="20"/>
              </w:rPr>
            </w:pPr>
            <w:r>
              <w:rPr>
                <w:rFonts w:hint="eastAsia"/>
                <w:sz w:val="24"/>
                <w:szCs w:val="20"/>
              </w:rPr>
              <w:t>详细设计与开发</w:t>
            </w:r>
          </w:p>
        </w:tc>
        <w:tc>
          <w:tcPr>
            <w:tcW w:w="1407" w:type="dxa"/>
            <w:vAlign w:val="center"/>
          </w:tcPr>
          <w:p w:rsidR="00243BB8">
            <w:pPr>
              <w:snapToGrid w:val="0"/>
              <w:spacing w:before="156" w:beforeLines="50" w:after="156" w:afterLines="50"/>
              <w:ind w:firstLine="0" w:firstLineChars="0"/>
              <w:jc w:val="center"/>
              <w:rPr>
                <w:szCs w:val="20"/>
              </w:rPr>
            </w:pPr>
            <w:r>
              <w:rPr>
                <w:sz w:val="24"/>
                <w:szCs w:val="20"/>
              </w:rPr>
              <w:t>8</w:t>
            </w:r>
          </w:p>
        </w:tc>
        <w:tc>
          <w:tcPr>
            <w:tcW w:w="5160" w:type="dxa"/>
            <w:vAlign w:val="center"/>
          </w:tcPr>
          <w:p w:rsidR="00243BB8">
            <w:pPr>
              <w:snapToGrid w:val="0"/>
              <w:spacing w:before="156" w:beforeLines="50" w:after="156" w:afterLines="50"/>
              <w:ind w:firstLine="17" w:firstLineChars="7"/>
              <w:rPr>
                <w:szCs w:val="20"/>
              </w:rPr>
            </w:pPr>
            <w:r>
              <w:rPr>
                <w:rFonts w:hint="eastAsia"/>
                <w:sz w:val="24"/>
                <w:szCs w:val="20"/>
              </w:rPr>
              <w:t>完成任务书中所有软件功能的设计，提交设计阶段应提交的各类文档，提供客户端原型设计，通过甲方组织的评审，完成系统开发</w:t>
            </w:r>
          </w:p>
        </w:tc>
      </w:tr>
      <w:tr>
        <w:tblPrEx>
          <w:tblW w:w="8713" w:type="dxa"/>
          <w:jc w:val="center"/>
          <w:tblLook w:val="04A0"/>
        </w:tblPrEx>
        <w:trPr>
          <w:jc w:val="center"/>
        </w:trPr>
        <w:tc>
          <w:tcPr>
            <w:tcW w:w="2146" w:type="dxa"/>
            <w:vAlign w:val="center"/>
          </w:tcPr>
          <w:p w:rsidR="00243BB8">
            <w:pPr>
              <w:snapToGrid w:val="0"/>
              <w:spacing w:before="156" w:beforeLines="50" w:after="156" w:afterLines="50"/>
              <w:ind w:firstLine="0" w:firstLineChars="0"/>
              <w:jc w:val="center"/>
              <w:rPr>
                <w:szCs w:val="20"/>
              </w:rPr>
            </w:pPr>
            <w:r>
              <w:rPr>
                <w:rFonts w:hint="eastAsia"/>
                <w:sz w:val="24"/>
                <w:szCs w:val="20"/>
              </w:rPr>
              <w:t>集成联调测试</w:t>
            </w:r>
          </w:p>
        </w:tc>
        <w:tc>
          <w:tcPr>
            <w:tcW w:w="1407" w:type="dxa"/>
            <w:vAlign w:val="center"/>
          </w:tcPr>
          <w:p w:rsidR="00243BB8">
            <w:pPr>
              <w:snapToGrid w:val="0"/>
              <w:spacing w:before="156" w:beforeLines="50" w:after="156" w:afterLines="50"/>
              <w:ind w:firstLine="0" w:firstLineChars="0"/>
              <w:jc w:val="center"/>
              <w:rPr>
                <w:szCs w:val="20"/>
              </w:rPr>
            </w:pPr>
            <w:r>
              <w:rPr>
                <w:sz w:val="24"/>
                <w:szCs w:val="20"/>
              </w:rPr>
              <w:t>1</w:t>
            </w:r>
          </w:p>
        </w:tc>
        <w:tc>
          <w:tcPr>
            <w:tcW w:w="5160" w:type="dxa"/>
            <w:vAlign w:val="center"/>
          </w:tcPr>
          <w:p w:rsidR="00243BB8">
            <w:pPr>
              <w:snapToGrid w:val="0"/>
              <w:spacing w:before="156" w:beforeLines="50" w:after="156" w:afterLines="50"/>
              <w:ind w:firstLine="17" w:firstLineChars="7"/>
              <w:rPr>
                <w:szCs w:val="20"/>
              </w:rPr>
            </w:pPr>
            <w:r>
              <w:rPr>
                <w:rFonts w:hint="eastAsia"/>
                <w:sz w:val="24"/>
                <w:szCs w:val="20"/>
              </w:rPr>
              <w:t>完成各系统在基础设施资源池中的部署及集成对接和联调测试，开展省级部署及集成对接和联调测试，完成合同初步验收</w:t>
            </w:r>
          </w:p>
        </w:tc>
      </w:tr>
      <w:tr>
        <w:tblPrEx>
          <w:tblW w:w="8713" w:type="dxa"/>
          <w:jc w:val="center"/>
          <w:tblLook w:val="04A0"/>
        </w:tblPrEx>
        <w:trPr>
          <w:jc w:val="center"/>
        </w:trPr>
        <w:tc>
          <w:tcPr>
            <w:tcW w:w="2146" w:type="dxa"/>
            <w:vAlign w:val="center"/>
          </w:tcPr>
          <w:p w:rsidR="00243BB8">
            <w:pPr>
              <w:snapToGrid w:val="0"/>
              <w:spacing w:before="156" w:beforeLines="50" w:after="156" w:afterLines="50"/>
              <w:ind w:firstLine="0" w:firstLineChars="0"/>
              <w:jc w:val="center"/>
              <w:rPr>
                <w:szCs w:val="20"/>
              </w:rPr>
            </w:pPr>
            <w:r>
              <w:rPr>
                <w:rFonts w:hint="eastAsia"/>
                <w:sz w:val="24"/>
                <w:szCs w:val="20"/>
              </w:rPr>
              <w:t>试运行</w:t>
            </w:r>
          </w:p>
        </w:tc>
        <w:tc>
          <w:tcPr>
            <w:tcW w:w="1407" w:type="dxa"/>
            <w:vAlign w:val="center"/>
          </w:tcPr>
          <w:p w:rsidR="00243BB8">
            <w:pPr>
              <w:snapToGrid w:val="0"/>
              <w:spacing w:before="156" w:beforeLines="50" w:after="156" w:afterLines="50"/>
              <w:ind w:firstLine="0" w:firstLineChars="0"/>
              <w:jc w:val="center"/>
              <w:rPr>
                <w:szCs w:val="20"/>
              </w:rPr>
            </w:pPr>
            <w:r>
              <w:rPr>
                <w:sz w:val="24"/>
                <w:szCs w:val="20"/>
              </w:rPr>
              <w:t>1</w:t>
            </w:r>
          </w:p>
        </w:tc>
        <w:tc>
          <w:tcPr>
            <w:tcW w:w="5160" w:type="dxa"/>
            <w:vAlign w:val="center"/>
          </w:tcPr>
          <w:p w:rsidR="00243BB8">
            <w:pPr>
              <w:snapToGrid w:val="0"/>
              <w:spacing w:before="156" w:beforeLines="50" w:after="156" w:afterLines="50"/>
              <w:ind w:firstLine="17" w:firstLineChars="7"/>
              <w:rPr>
                <w:szCs w:val="20"/>
              </w:rPr>
            </w:pPr>
            <w:r>
              <w:rPr>
                <w:rFonts w:hint="eastAsia"/>
                <w:sz w:val="24"/>
                <w:szCs w:val="20"/>
              </w:rPr>
              <w:t>全面投入试运行并进行系统优化改进。</w:t>
            </w:r>
          </w:p>
        </w:tc>
      </w:tr>
      <w:tr>
        <w:tblPrEx>
          <w:tblW w:w="8713" w:type="dxa"/>
          <w:jc w:val="center"/>
          <w:tblLook w:val="04A0"/>
        </w:tblPrEx>
        <w:trPr>
          <w:jc w:val="center"/>
        </w:trPr>
        <w:tc>
          <w:tcPr>
            <w:tcW w:w="2146" w:type="dxa"/>
            <w:vAlign w:val="center"/>
          </w:tcPr>
          <w:p w:rsidR="00243BB8">
            <w:pPr>
              <w:snapToGrid w:val="0"/>
              <w:spacing w:before="156" w:beforeLines="50" w:after="156" w:afterLines="50"/>
              <w:ind w:firstLine="480"/>
              <w:rPr>
                <w:szCs w:val="20"/>
              </w:rPr>
            </w:pPr>
            <w:r>
              <w:rPr>
                <w:rFonts w:hint="eastAsia"/>
                <w:sz w:val="24"/>
                <w:szCs w:val="20"/>
              </w:rPr>
              <w:t>系统终验</w:t>
            </w:r>
          </w:p>
        </w:tc>
        <w:tc>
          <w:tcPr>
            <w:tcW w:w="1407" w:type="dxa"/>
            <w:vAlign w:val="center"/>
          </w:tcPr>
          <w:p w:rsidR="00243BB8">
            <w:pPr>
              <w:snapToGrid w:val="0"/>
              <w:spacing w:before="156" w:beforeLines="50" w:after="156" w:afterLines="50"/>
              <w:ind w:firstLine="480"/>
              <w:jc w:val="center"/>
              <w:rPr>
                <w:szCs w:val="20"/>
              </w:rPr>
            </w:pPr>
            <w:r>
              <w:rPr>
                <w:sz w:val="24"/>
                <w:szCs w:val="20"/>
              </w:rPr>
              <w:t>1</w:t>
            </w:r>
          </w:p>
        </w:tc>
        <w:tc>
          <w:tcPr>
            <w:tcW w:w="5160" w:type="dxa"/>
            <w:vAlign w:val="center"/>
          </w:tcPr>
          <w:p w:rsidR="00243BB8">
            <w:pPr>
              <w:snapToGrid w:val="0"/>
              <w:spacing w:before="156" w:beforeLines="50" w:after="156" w:afterLines="50"/>
              <w:ind w:firstLine="17" w:firstLineChars="7"/>
              <w:rPr>
                <w:szCs w:val="20"/>
              </w:rPr>
            </w:pPr>
            <w:r>
              <w:rPr>
                <w:rFonts w:hint="eastAsia"/>
                <w:sz w:val="24"/>
                <w:szCs w:val="20"/>
              </w:rPr>
              <w:t>完成业务验收测试及项目验收材料的编制，完成项目验收和合同终验，系统正式上线运行。</w:t>
            </w:r>
          </w:p>
        </w:tc>
      </w:tr>
    </w:tbl>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8.8软件交付物要求</w:t>
      </w:r>
    </w:p>
    <w:p w:rsidR="00243BB8">
      <w:pPr>
        <w:pStyle w:val="NormalIndent"/>
        <w:spacing w:before="50" w:after="50"/>
        <w:ind w:firstLine="480"/>
        <w:rPr>
          <w:sz w:val="24"/>
        </w:rPr>
      </w:pPr>
      <w:r>
        <w:rPr>
          <w:rFonts w:hint="eastAsia"/>
          <w:sz w:val="24"/>
        </w:rPr>
        <w:t>（</w:t>
      </w:r>
      <w:r>
        <w:rPr>
          <w:sz w:val="24"/>
        </w:rPr>
        <w:t>1</w:t>
      </w:r>
      <w:r>
        <w:rPr>
          <w:rFonts w:hint="eastAsia"/>
          <w:sz w:val="24"/>
        </w:rPr>
        <w:t>）产品交付物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71"/>
        <w:gridCol w:w="6925"/>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421" w:type="dxa"/>
            <w:shd w:val="pct10" w:color="auto" w:fill="auto"/>
          </w:tcPr>
          <w:p w:rsidR="00243BB8">
            <w:pPr>
              <w:pStyle w:val="B"/>
              <w:spacing w:before="156" w:beforeLines="50" w:after="156" w:afterLines="50" w:line="360" w:lineRule="auto"/>
              <w:rPr>
                <w:rFonts w:ascii="宋体" w:eastAsia="宋体" w:hAnsi="宋体" w:hint="eastAsia"/>
              </w:rPr>
            </w:pPr>
            <w:r>
              <w:rPr>
                <w:rFonts w:ascii="宋体" w:eastAsia="宋体" w:hAnsi="宋体" w:hint="eastAsia"/>
              </w:rPr>
              <w:t>序号</w:t>
            </w:r>
          </w:p>
        </w:tc>
        <w:tc>
          <w:tcPr>
            <w:tcW w:w="7260" w:type="dxa"/>
            <w:shd w:val="pct10" w:color="auto" w:fill="auto"/>
          </w:tcPr>
          <w:p w:rsidR="00243BB8">
            <w:pPr>
              <w:pStyle w:val="B"/>
              <w:spacing w:before="156" w:beforeLines="50" w:after="156" w:afterLines="50" w:line="360" w:lineRule="auto"/>
              <w:rPr>
                <w:rFonts w:ascii="宋体" w:eastAsia="宋体" w:hAnsi="宋体" w:hint="eastAsia"/>
              </w:rPr>
            </w:pPr>
            <w:r>
              <w:rPr>
                <w:rFonts w:ascii="宋体" w:eastAsia="宋体" w:hAnsi="宋体" w:hint="eastAsia"/>
              </w:rPr>
              <w:t>产品名称</w:t>
            </w:r>
          </w:p>
        </w:tc>
      </w:tr>
      <w:tr>
        <w:tblPrEx>
          <w:tblW w:w="0" w:type="auto"/>
          <w:jc w:val="center"/>
          <w:tblLook w:val="04A0"/>
        </w:tblPrEx>
        <w:trPr>
          <w:jc w:val="center"/>
        </w:trPr>
        <w:tc>
          <w:tcPr>
            <w:tcW w:w="1421" w:type="dxa"/>
          </w:tcPr>
          <w:p w:rsidR="00243BB8">
            <w:pPr>
              <w:pStyle w:val="B0"/>
              <w:spacing w:before="156" w:beforeLines="50" w:after="156" w:afterLines="50" w:line="360" w:lineRule="auto"/>
              <w:rPr>
                <w:rFonts w:ascii="宋体" w:eastAsia="宋体" w:hAnsi="宋体" w:hint="eastAsia"/>
              </w:rPr>
            </w:pPr>
            <w:r>
              <w:rPr>
                <w:rFonts w:ascii="宋体" w:eastAsia="宋体" w:hAnsi="宋体"/>
              </w:rPr>
              <w:t>1</w:t>
            </w:r>
          </w:p>
        </w:tc>
        <w:tc>
          <w:tcPr>
            <w:tcW w:w="7260" w:type="dxa"/>
          </w:tcPr>
          <w:p w:rsidR="00243BB8">
            <w:pPr>
              <w:pStyle w:val="B0"/>
              <w:spacing w:before="156" w:beforeLines="50" w:after="156" w:afterLines="50" w:line="360" w:lineRule="auto"/>
              <w:rPr>
                <w:rFonts w:ascii="宋体" w:eastAsia="宋体" w:hAnsi="宋体" w:hint="eastAsia"/>
              </w:rPr>
            </w:pPr>
            <w:r>
              <w:rPr>
                <w:rFonts w:ascii="宋体" w:eastAsia="宋体" w:hAnsi="宋体" w:hint="eastAsia"/>
              </w:rPr>
              <w:t>应用软件安装包</w:t>
            </w:r>
          </w:p>
        </w:tc>
      </w:tr>
      <w:tr>
        <w:tblPrEx>
          <w:tblW w:w="0" w:type="auto"/>
          <w:jc w:val="center"/>
          <w:tblLook w:val="04A0"/>
        </w:tblPrEx>
        <w:trPr>
          <w:jc w:val="center"/>
        </w:trPr>
        <w:tc>
          <w:tcPr>
            <w:tcW w:w="1421" w:type="dxa"/>
          </w:tcPr>
          <w:p w:rsidR="00243BB8">
            <w:pPr>
              <w:pStyle w:val="B0"/>
              <w:spacing w:before="156" w:beforeLines="50" w:after="156" w:afterLines="50" w:line="360" w:lineRule="auto"/>
              <w:rPr>
                <w:rFonts w:ascii="宋体" w:eastAsia="宋体" w:hAnsi="宋体" w:hint="eastAsia"/>
              </w:rPr>
            </w:pPr>
            <w:r>
              <w:rPr>
                <w:rFonts w:ascii="宋体" w:eastAsia="宋体" w:hAnsi="宋体"/>
              </w:rPr>
              <w:t>2</w:t>
            </w:r>
          </w:p>
        </w:tc>
        <w:tc>
          <w:tcPr>
            <w:tcW w:w="7260" w:type="dxa"/>
          </w:tcPr>
          <w:p w:rsidR="00243BB8">
            <w:pPr>
              <w:pStyle w:val="B0"/>
              <w:spacing w:before="156" w:beforeLines="50" w:after="156" w:afterLines="50" w:line="360" w:lineRule="auto"/>
              <w:rPr>
                <w:rFonts w:ascii="宋体" w:eastAsia="宋体" w:hAnsi="宋体" w:hint="eastAsia"/>
              </w:rPr>
            </w:pPr>
            <w:r>
              <w:rPr>
                <w:rFonts w:ascii="宋体" w:eastAsia="宋体" w:hAnsi="宋体" w:hint="eastAsia"/>
              </w:rPr>
              <w:t>源代码、工程文件及程序说明</w:t>
            </w:r>
          </w:p>
        </w:tc>
      </w:tr>
    </w:tbl>
    <w:p w:rsidR="00243BB8">
      <w:pPr>
        <w:pStyle w:val="NormalIndent"/>
        <w:spacing w:before="312" w:beforeLines="100" w:after="50"/>
        <w:ind w:firstLine="480"/>
        <w:rPr>
          <w:sz w:val="24"/>
        </w:rPr>
      </w:pPr>
      <w:r>
        <w:rPr>
          <w:rFonts w:hint="eastAsia"/>
          <w:sz w:val="24"/>
        </w:rPr>
        <w:t>（</w:t>
      </w:r>
      <w:r>
        <w:rPr>
          <w:sz w:val="24"/>
        </w:rPr>
        <w:t>2</w:t>
      </w:r>
      <w:r>
        <w:rPr>
          <w:rFonts w:hint="eastAsia"/>
          <w:sz w:val="24"/>
        </w:rPr>
        <w:t>）文档交付物</w:t>
      </w:r>
    </w:p>
    <w:tbl>
      <w:tblPr>
        <w:tblStyle w:val="TableNormal"/>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55"/>
        <w:gridCol w:w="4319"/>
      </w:tblGrid>
      <w:tr>
        <w:tblPrEx>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shd w:val="pct10" w:color="auto" w:fill="auto"/>
            <w:vAlign w:val="center"/>
          </w:tcPr>
          <w:p w:rsidR="00243BB8">
            <w:pPr>
              <w:widowControl/>
              <w:spacing w:before="156" w:beforeLines="50" w:after="156" w:afterLines="50"/>
              <w:ind w:firstLine="0" w:firstLineChars="0"/>
              <w:jc w:val="center"/>
              <w:rPr>
                <w:rFonts w:ascii="宋体" w:hAnsi="宋体" w:cs="Times New Roman" w:hint="eastAsia"/>
                <w:b/>
                <w:szCs w:val="20"/>
              </w:rPr>
            </w:pPr>
            <w:r>
              <w:rPr>
                <w:rFonts w:ascii="宋体" w:hAnsi="宋体" w:hint="eastAsia"/>
                <w:b/>
                <w:sz w:val="24"/>
                <w:szCs w:val="20"/>
              </w:rPr>
              <w:t>工作内容</w:t>
            </w:r>
          </w:p>
        </w:tc>
        <w:tc>
          <w:tcPr>
            <w:tcW w:w="2851" w:type="pct"/>
            <w:tcBorders>
              <w:top w:val="single" w:sz="4" w:space="0" w:color="000000"/>
              <w:left w:val="single" w:sz="4" w:space="0" w:color="000000"/>
              <w:bottom w:val="single" w:sz="4" w:space="0" w:color="000000"/>
              <w:right w:val="single" w:sz="4" w:space="0" w:color="000000"/>
            </w:tcBorders>
            <w:shd w:val="pct10" w:color="auto" w:fill="auto"/>
          </w:tcPr>
          <w:p w:rsidR="00243BB8">
            <w:pPr>
              <w:widowControl/>
              <w:spacing w:before="156" w:beforeLines="50" w:after="156" w:afterLines="50"/>
              <w:ind w:firstLine="31" w:firstLineChars="13"/>
              <w:jc w:val="center"/>
              <w:rPr>
                <w:rFonts w:ascii="宋体" w:hAnsi="宋体" w:hint="eastAsia"/>
                <w:b/>
                <w:szCs w:val="20"/>
              </w:rPr>
            </w:pPr>
            <w:r>
              <w:rPr>
                <w:rFonts w:ascii="宋体" w:hAnsi="宋体" w:hint="eastAsia"/>
                <w:b/>
                <w:sz w:val="24"/>
                <w:szCs w:val="20"/>
              </w:rPr>
              <w:t>技术文档</w:t>
            </w:r>
          </w:p>
        </w:tc>
      </w:tr>
      <w:tr>
        <w:tblPrEx>
          <w:tblW w:w="4565" w:type="pct"/>
          <w:jc w:val="center"/>
          <w:tblLook w:val="04A0"/>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r>
              <w:rPr>
                <w:rFonts w:ascii="宋体" w:hAnsi="宋体" w:hint="eastAsia"/>
                <w:sz w:val="24"/>
                <w:szCs w:val="20"/>
              </w:rPr>
              <w:t>需求分析</w:t>
            </w: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软件需求规格说明书</w:t>
            </w:r>
          </w:p>
        </w:tc>
      </w:tr>
      <w:tr>
        <w:tblPrEx>
          <w:tblW w:w="4565" w:type="pct"/>
          <w:jc w:val="center"/>
          <w:tblLook w:val="04A0"/>
        </w:tblPrEx>
        <w:trPr>
          <w:trHeight w:val="586"/>
          <w:jc w:val="center"/>
        </w:trPr>
        <w:tc>
          <w:tcPr>
            <w:tcW w:w="2149" w:type="pct"/>
            <w:vMerge w:val="restart"/>
            <w:tcBorders>
              <w:top w:val="single" w:sz="4" w:space="0" w:color="000000"/>
              <w:left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r>
              <w:rPr>
                <w:rFonts w:ascii="宋体" w:hAnsi="宋体" w:hint="eastAsia"/>
                <w:sz w:val="24"/>
                <w:szCs w:val="20"/>
              </w:rPr>
              <w:t>设计和开发</w:t>
            </w: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概要设计说明书</w:t>
            </w:r>
          </w:p>
        </w:tc>
      </w:tr>
      <w:tr>
        <w:tblPrEx>
          <w:tblW w:w="4565" w:type="pct"/>
          <w:jc w:val="center"/>
          <w:tblLook w:val="04A0"/>
        </w:tblPrEx>
        <w:trPr>
          <w:trHeight w:val="586"/>
          <w:jc w:val="center"/>
        </w:trPr>
        <w:tc>
          <w:tcPr>
            <w:tcW w:w="2149" w:type="pct"/>
            <w:vMerge/>
            <w:tcBorders>
              <w:left w:val="single" w:sz="4" w:space="0" w:color="000000"/>
              <w:bottom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详细设计说明书</w:t>
            </w:r>
          </w:p>
        </w:tc>
      </w:tr>
      <w:tr>
        <w:tblPrEx>
          <w:tblW w:w="4565" w:type="pct"/>
          <w:jc w:val="center"/>
          <w:tblLook w:val="04A0"/>
        </w:tblPrEx>
        <w:trPr>
          <w:trHeight w:val="586"/>
          <w:jc w:val="center"/>
        </w:trPr>
        <w:tc>
          <w:tcPr>
            <w:tcW w:w="2149" w:type="pct"/>
            <w:vMerge w:val="restart"/>
            <w:tcBorders>
              <w:top w:val="single" w:sz="4" w:space="0" w:color="000000"/>
              <w:left w:val="single" w:sz="4" w:space="0" w:color="000000"/>
              <w:bottom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r>
              <w:rPr>
                <w:rFonts w:ascii="宋体" w:hAnsi="宋体" w:hint="eastAsia"/>
                <w:sz w:val="24"/>
                <w:szCs w:val="20"/>
              </w:rPr>
              <w:t>测试</w:t>
            </w: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软件系统测试方案</w:t>
            </w:r>
          </w:p>
        </w:tc>
      </w:tr>
      <w:tr>
        <w:tblPrEx>
          <w:tblW w:w="4565" w:type="pct"/>
          <w:jc w:val="center"/>
          <w:tblLook w:val="04A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rsidR="00243BB8">
            <w:pPr>
              <w:widowControl/>
              <w:ind w:firstLine="0" w:firstLineChars="0"/>
              <w:jc w:val="center"/>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软件系统测试报告</w:t>
            </w:r>
          </w:p>
        </w:tc>
      </w:tr>
      <w:tr>
        <w:tblPrEx>
          <w:tblW w:w="4565" w:type="pct"/>
          <w:jc w:val="center"/>
          <w:tblLook w:val="04A0"/>
        </w:tblPrEx>
        <w:trPr>
          <w:trHeight w:val="601"/>
          <w:jc w:val="center"/>
        </w:trPr>
        <w:tc>
          <w:tcPr>
            <w:tcW w:w="2149" w:type="pct"/>
            <w:vMerge w:val="restart"/>
            <w:tcBorders>
              <w:top w:val="single" w:sz="4" w:space="0" w:color="000000"/>
              <w:left w:val="single" w:sz="4" w:space="0" w:color="000000"/>
              <w:bottom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r>
              <w:rPr>
                <w:rFonts w:ascii="宋体" w:hAnsi="宋体" w:hint="eastAsia"/>
                <w:sz w:val="24"/>
                <w:szCs w:val="20"/>
              </w:rPr>
              <w:t>试运行</w:t>
            </w: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用户手册</w:t>
            </w:r>
          </w:p>
        </w:tc>
      </w:tr>
      <w:tr>
        <w:tblPrEx>
          <w:tblW w:w="4565" w:type="pct"/>
          <w:jc w:val="center"/>
          <w:tblLook w:val="04A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rsidR="00243BB8">
            <w:pPr>
              <w:widowControl/>
              <w:ind w:firstLine="0" w:firstLineChars="0"/>
              <w:jc w:val="center"/>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软件程序及模块清单</w:t>
            </w:r>
          </w:p>
        </w:tc>
      </w:tr>
      <w:tr>
        <w:tblPrEx>
          <w:tblW w:w="4565" w:type="pct"/>
          <w:jc w:val="center"/>
          <w:tblLook w:val="04A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rsidR="00243BB8">
            <w:pPr>
              <w:widowControl/>
              <w:ind w:firstLine="0" w:firstLineChars="0"/>
              <w:jc w:val="center"/>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试运行方案</w:t>
            </w:r>
          </w:p>
        </w:tc>
      </w:tr>
      <w:tr>
        <w:tblPrEx>
          <w:tblW w:w="4565" w:type="pct"/>
          <w:jc w:val="center"/>
          <w:tblLook w:val="04A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rsidR="00243BB8">
            <w:pPr>
              <w:widowControl/>
              <w:ind w:firstLine="0" w:firstLineChars="0"/>
              <w:jc w:val="center"/>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试运行报告</w:t>
            </w:r>
          </w:p>
        </w:tc>
      </w:tr>
      <w:tr>
        <w:tblPrEx>
          <w:tblW w:w="4565" w:type="pct"/>
          <w:jc w:val="center"/>
          <w:tblLook w:val="04A0"/>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r>
              <w:rPr>
                <w:rFonts w:ascii="宋体" w:hAnsi="宋体" w:hint="eastAsia"/>
                <w:sz w:val="24"/>
                <w:szCs w:val="20"/>
              </w:rPr>
              <w:t>培训</w:t>
            </w: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培训教程</w:t>
            </w:r>
          </w:p>
        </w:tc>
      </w:tr>
      <w:tr>
        <w:tblPrEx>
          <w:tblW w:w="4565" w:type="pct"/>
          <w:jc w:val="center"/>
          <w:tblLook w:val="04A0"/>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vAlign w:val="center"/>
          </w:tcPr>
          <w:p w:rsidR="00243BB8">
            <w:pPr>
              <w:widowControl/>
              <w:spacing w:before="156" w:beforeLines="50" w:after="156" w:afterLines="50"/>
              <w:ind w:firstLine="0" w:firstLineChars="0"/>
              <w:jc w:val="center"/>
              <w:rPr>
                <w:rFonts w:ascii="宋体" w:hAnsi="宋体" w:hint="eastAsia"/>
                <w:szCs w:val="20"/>
              </w:rPr>
            </w:pPr>
            <w:r>
              <w:rPr>
                <w:rFonts w:ascii="宋体" w:hAnsi="宋体" w:hint="eastAsia"/>
                <w:sz w:val="24"/>
                <w:szCs w:val="20"/>
              </w:rPr>
              <w:t>终验</w:t>
            </w:r>
          </w:p>
        </w:tc>
        <w:tc>
          <w:tcPr>
            <w:tcW w:w="2851" w:type="pct"/>
            <w:tcBorders>
              <w:top w:val="single" w:sz="4" w:space="0" w:color="000000"/>
              <w:left w:val="single" w:sz="4" w:space="0" w:color="000000"/>
              <w:bottom w:val="single" w:sz="4" w:space="0" w:color="000000"/>
              <w:right w:val="single" w:sz="4" w:space="0" w:color="000000"/>
            </w:tcBorders>
          </w:tcPr>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项目资料移交清单</w:t>
            </w:r>
          </w:p>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工作报告</w:t>
            </w:r>
          </w:p>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技术报告</w:t>
            </w:r>
          </w:p>
          <w:p w:rsidR="00243BB8">
            <w:pPr>
              <w:widowControl/>
              <w:spacing w:before="156" w:beforeLines="50" w:after="156" w:afterLines="50"/>
              <w:ind w:firstLine="31" w:firstLineChars="13"/>
              <w:jc w:val="left"/>
              <w:rPr>
                <w:rFonts w:ascii="宋体" w:hAnsi="宋体" w:hint="eastAsia"/>
                <w:szCs w:val="20"/>
              </w:rPr>
            </w:pPr>
            <w:r>
              <w:rPr>
                <w:rFonts w:ascii="宋体" w:hAnsi="宋体" w:hint="eastAsia"/>
                <w:sz w:val="24"/>
                <w:szCs w:val="20"/>
              </w:rPr>
              <w:t>运</w:t>
            </w:r>
            <w:r>
              <w:rPr>
                <w:rFonts w:ascii="宋体" w:hAnsi="宋体" w:hint="eastAsia"/>
                <w:sz w:val="24"/>
                <w:szCs w:val="20"/>
              </w:rPr>
              <w:t>维方案</w:t>
            </w:r>
          </w:p>
        </w:tc>
      </w:tr>
    </w:tbl>
    <w:p w:rsidR="00243BB8">
      <w:pPr>
        <w:spacing w:before="50" w:after="50"/>
        <w:ind w:firstLine="560"/>
      </w:pPr>
      <w:r>
        <w:rPr>
          <w:rFonts w:hint="eastAsia"/>
          <w:szCs w:val="24"/>
        </w:rPr>
        <w:t>（</w:t>
      </w:r>
      <w:r>
        <w:rPr>
          <w:rFonts w:hint="eastAsia"/>
          <w:szCs w:val="24"/>
        </w:rPr>
        <w:t>3</w:t>
      </w:r>
      <w:r>
        <w:rPr>
          <w:rFonts w:hint="eastAsia"/>
          <w:szCs w:val="24"/>
        </w:rPr>
        <w:t>）程序交付前所需的第三方测试报告</w:t>
      </w:r>
    </w:p>
    <w:p w:rsidR="00243BB8">
      <w:pPr>
        <w:spacing w:before="50" w:after="50"/>
        <w:ind w:firstLine="560"/>
      </w:pPr>
      <w:r>
        <w:rPr>
          <w:rFonts w:hint="eastAsia"/>
          <w:szCs w:val="24"/>
        </w:rPr>
        <w:t>程序交付前，应提供具备相关资质的第三方评估公司出具的测试报告，包括但不限于：软件测试报告、安全测评报告、渗透测试报告、按去哪漏洞扫描报告、代码审计报告。</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8.9培训要求</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spacing w:before="50" w:after="50"/>
        <w:ind w:firstLine="560"/>
      </w:pPr>
      <w:r>
        <w:rPr>
          <w:rFonts w:hint="eastAsia"/>
          <w:szCs w:val="24"/>
        </w:rPr>
        <w:t>（</w:t>
      </w:r>
      <w:r>
        <w:rPr>
          <w:rFonts w:hint="eastAsia"/>
          <w:szCs w:val="24"/>
        </w:rPr>
        <w:t>1</w:t>
      </w:r>
      <w:r>
        <w:rPr>
          <w:rFonts w:hint="eastAsia"/>
          <w:szCs w:val="24"/>
        </w:rPr>
        <w:t>）投标人应在培训之前向甲方提交一份详细的培训计划。组织成立有经验的授课讲师团队，精心准备培训教材及相关技术手册和用户使用说明，并负责培训工作的组织实施，相关培训方案需提交项监理单位审核确认，以确保培训内容全面覆盖业务需求。</w:t>
      </w:r>
    </w:p>
    <w:p w:rsidR="00243BB8">
      <w:pPr>
        <w:spacing w:before="50" w:after="50"/>
        <w:ind w:firstLine="560"/>
      </w:pPr>
      <w:r>
        <w:rPr>
          <w:rFonts w:hint="eastAsia"/>
          <w:szCs w:val="24"/>
        </w:rPr>
        <w:t>（</w:t>
      </w:r>
      <w:r>
        <w:rPr>
          <w:rFonts w:hint="eastAsia"/>
          <w:szCs w:val="24"/>
        </w:rPr>
        <w:t>2</w:t>
      </w:r>
      <w:r>
        <w:rPr>
          <w:rFonts w:hint="eastAsia"/>
          <w:szCs w:val="24"/>
        </w:rPr>
        <w:t>）投标人应以培训目标的实现为目的组织培训，确保每一位系统使用人员能够独立、熟练地完成操作，保证系统用户能够独立处理软件系统故障和进行简单的功能调整。</w:t>
      </w:r>
    </w:p>
    <w:p w:rsidR="00243BB8">
      <w:pPr>
        <w:spacing w:before="50" w:after="50"/>
        <w:ind w:firstLine="560"/>
      </w:pPr>
      <w:r>
        <w:rPr>
          <w:rFonts w:hint="eastAsia"/>
          <w:szCs w:val="24"/>
        </w:rPr>
        <w:t>（</w:t>
      </w:r>
      <w:r>
        <w:rPr>
          <w:rFonts w:hint="eastAsia"/>
          <w:szCs w:val="24"/>
        </w:rPr>
        <w:t>3</w:t>
      </w:r>
      <w:r>
        <w:rPr>
          <w:rFonts w:hint="eastAsia"/>
          <w:szCs w:val="24"/>
        </w:rPr>
        <w:t>）集中培训地点由甲方根据本项目实际情况确定，具体培训时间由甲方与投标人根据项目进展情况协商确定。</w:t>
      </w:r>
    </w:p>
    <w:p w:rsidR="00243BB8">
      <w:pPr>
        <w:spacing w:before="50" w:after="50"/>
        <w:ind w:firstLine="560"/>
      </w:pPr>
      <w:r>
        <w:rPr>
          <w:rFonts w:hint="eastAsia"/>
          <w:szCs w:val="24"/>
        </w:rPr>
        <w:t>（</w:t>
      </w:r>
      <w:r>
        <w:rPr>
          <w:rFonts w:hint="eastAsia"/>
          <w:szCs w:val="24"/>
        </w:rPr>
        <w:t>4</w:t>
      </w:r>
      <w:r>
        <w:rPr>
          <w:rFonts w:hint="eastAsia"/>
          <w:szCs w:val="24"/>
        </w:rPr>
        <w:t>）投标人负责为培训搭建所需的环境，并提供培训教材等相关用品。</w:t>
      </w:r>
    </w:p>
    <w:p w:rsidR="00243BB8">
      <w:pPr>
        <w:spacing w:before="50" w:after="50"/>
        <w:ind w:firstLine="560"/>
      </w:pPr>
      <w:r>
        <w:rPr>
          <w:rFonts w:hint="eastAsia"/>
          <w:szCs w:val="24"/>
        </w:rPr>
        <w:t>（</w:t>
      </w:r>
      <w:r>
        <w:rPr>
          <w:rFonts w:hint="eastAsia"/>
          <w:szCs w:val="24"/>
        </w:rPr>
        <w:t>5</w:t>
      </w:r>
      <w:r>
        <w:rPr>
          <w:rFonts w:hint="eastAsia"/>
          <w:szCs w:val="24"/>
        </w:rPr>
        <w:t>）投标人承担培训产生的场地、教师等一切费用。</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8.10安全保密要求</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ind w:firstLine="560"/>
      </w:pPr>
      <w:r>
        <w:rPr>
          <w:rFonts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8.11售后服务要求</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ind w:firstLine="560"/>
      </w:pPr>
      <w:r>
        <w:rPr>
          <w:rFonts w:hint="eastAsia"/>
        </w:rPr>
        <w:t>本次招标要求投标人能够提供从系统终验之日起</w:t>
      </w:r>
      <w:r>
        <w:t>3</w:t>
      </w:r>
      <w:r>
        <w:rPr>
          <w:rFonts w:hint="eastAsia"/>
        </w:rPr>
        <w:t>年免费现场技术支持服务。</w:t>
      </w:r>
    </w:p>
    <w:p w:rsidR="00243BB8">
      <w:pPr>
        <w:ind w:firstLine="560"/>
      </w:pPr>
      <w:r>
        <w:rPr>
          <w:rFonts w:hint="eastAsia"/>
        </w:rPr>
        <w:t>系统发生异常情况，在接到招标人的通知后，中标人技术人员应提供</w:t>
      </w:r>
      <w:r>
        <w:t>7*24</w:t>
      </w:r>
      <w:r>
        <w:rPr>
          <w:rFonts w:hint="eastAsia"/>
        </w:rPr>
        <w:t>小时的服务响应，随时进行电话应答；</w:t>
      </w:r>
      <w:r>
        <w:t>30</w:t>
      </w:r>
      <w:r>
        <w:rPr>
          <w:rFonts w:hint="eastAsia"/>
        </w:rPr>
        <w:t>分钟内完成远程登录诊断；在</w:t>
      </w:r>
      <w:r>
        <w:t>1</w:t>
      </w:r>
      <w:r>
        <w:rPr>
          <w:rFonts w:hint="eastAsia"/>
        </w:rPr>
        <w:t>小时内到达现场解决疑难。</w:t>
      </w:r>
    </w:p>
    <w:p w:rsidR="00243BB8">
      <w:pPr>
        <w:ind w:firstLine="560"/>
      </w:pPr>
      <w:r>
        <w:rPr>
          <w:rFonts w:hint="eastAsia"/>
        </w:rPr>
        <w:t>质量保证期后，中标人仍应根据合同要求向招标人提供技术服务，以合理价格提供软件功能改进技术服务。</w:t>
      </w:r>
    </w:p>
    <w:p w:rsidR="00243BB8">
      <w:pPr>
        <w:ind w:firstLine="560"/>
      </w:pPr>
      <w:r>
        <w:rPr>
          <w:rFonts w:hint="eastAsia"/>
        </w:rPr>
        <w:t>质量保证期间的维护服务不收取任何额外费用，质量保证期后按合同约定进行维护。</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8.12知识产权要求</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ind w:firstLine="560"/>
      </w:pPr>
      <w:r>
        <w:rPr>
          <w:rFonts w:hint="eastAsia"/>
        </w:rPr>
        <w:t>1</w:t>
      </w:r>
      <w:r>
        <w:rPr>
          <w:rFonts w:hint="eastAsia"/>
        </w:rPr>
        <w:t>、在本项目实施过程中产生的包括著作权在内的所有知识产权</w:t>
      </w:r>
      <w:r>
        <w:rPr>
          <w:rFonts w:hint="eastAsia"/>
        </w:rPr>
        <w:t>均归招标人所有。该技术成果的专利申请权、软件著作权登记申请权均归属于招标人，中标人不享有上述权利，并且招标人在决定行使上述权利时，中标人应无条件予以协助。</w:t>
      </w:r>
    </w:p>
    <w:p w:rsidR="00243BB8">
      <w:pPr>
        <w:ind w:firstLine="560"/>
      </w:pPr>
      <w:r>
        <w:rPr>
          <w:rFonts w:hint="eastAsia"/>
        </w:rPr>
        <w:t>2</w:t>
      </w:r>
      <w:r>
        <w:rPr>
          <w:rFonts w:hint="eastAsia"/>
        </w:rPr>
        <w:t>、本项目实施过程中产生的技术秘密使用权和转让权归招标人所有。</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8.13项目验收要求</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ind w:firstLine="560"/>
      </w:pPr>
      <w:r>
        <w:rPr>
          <w:rFonts w:hint="eastAsia"/>
        </w:rPr>
        <w:t>1</w:t>
      </w:r>
      <w:r>
        <w:rPr>
          <w:rFonts w:hint="eastAsia"/>
        </w:rPr>
        <w:t>、由中标人向招标人提交项目验收申请，由招标人组织专家进行项目验收。验收通过后，由招标人出具项目验收证明。</w:t>
      </w:r>
    </w:p>
    <w:p w:rsidR="00243BB8">
      <w:pPr>
        <w:ind w:firstLine="560"/>
      </w:pPr>
      <w:r>
        <w:rPr>
          <w:rFonts w:hint="eastAsia"/>
        </w:rPr>
        <w:t>2</w:t>
      </w:r>
      <w:r>
        <w:rPr>
          <w:rFonts w:hint="eastAsia"/>
        </w:rPr>
        <w:t>、中标人提出项目验收申请时，应满足到以下前提：</w:t>
      </w:r>
    </w:p>
    <w:p w:rsidR="00243BB8">
      <w:pPr>
        <w:ind w:firstLine="560"/>
      </w:pPr>
      <w:r>
        <w:rPr>
          <w:rFonts w:hint="eastAsia"/>
        </w:rPr>
        <w:t>（</w:t>
      </w:r>
      <w:r>
        <w:rPr>
          <w:rFonts w:hint="eastAsia"/>
        </w:rPr>
        <w:t>1</w:t>
      </w:r>
      <w:r>
        <w:rPr>
          <w:rFonts w:hint="eastAsia"/>
        </w:rPr>
        <w:t>）、项目开发所完成的技术成果，达到了项目各项技术指标要求。</w:t>
      </w:r>
    </w:p>
    <w:p w:rsidR="00243BB8">
      <w:pPr>
        <w:ind w:firstLine="560"/>
      </w:pPr>
      <w:r>
        <w:rPr>
          <w:rFonts w:hint="eastAsia"/>
        </w:rPr>
        <w:t>（</w:t>
      </w:r>
      <w:r>
        <w:rPr>
          <w:rFonts w:hint="eastAsia"/>
        </w:rPr>
        <w:t>2</w:t>
      </w:r>
      <w:r>
        <w:rPr>
          <w:rFonts w:hint="eastAsia"/>
        </w:rPr>
        <w:t>）、应招标人实际需要，中标人需向招标人交付完整的电子版（</w:t>
      </w:r>
      <w:r>
        <w:rPr>
          <w:rFonts w:hint="eastAsia"/>
        </w:rPr>
        <w:t>U</w:t>
      </w:r>
      <w:r>
        <w:rPr>
          <w:rFonts w:hint="eastAsia"/>
        </w:rPr>
        <w:t>盘或者</w:t>
      </w:r>
      <w:r>
        <w:rPr>
          <w:rFonts w:hint="eastAsia"/>
        </w:rPr>
        <w:t>光盘拷贝形式）的应用软件安装包、源代码、工程文件及程序说明。</w:t>
      </w:r>
    </w:p>
    <w:p w:rsidR="00243BB8">
      <w:pPr>
        <w:ind w:firstLine="560"/>
      </w:pPr>
      <w:r>
        <w:rPr>
          <w:rFonts w:hint="eastAsia"/>
        </w:rPr>
        <w:t>（</w:t>
      </w:r>
      <w:r>
        <w:rPr>
          <w:rFonts w:hint="eastAsia"/>
        </w:rPr>
        <w:t>3</w:t>
      </w:r>
      <w:r>
        <w:rPr>
          <w:rFonts w:hint="eastAsia"/>
        </w:rPr>
        <w:t>）、中标人需向招标人提供完整的项目工作报告、技术报告、算法模块或系统测试报告、用户使用操作手册等文档资料。</w:t>
      </w:r>
    </w:p>
    <w:p w:rsidR="00243BB8">
      <w:pPr>
        <w:ind w:firstLine="560"/>
      </w:pPr>
      <w:r>
        <w:rPr>
          <w:rFonts w:hint="eastAsia"/>
        </w:rPr>
        <w:t>（</w:t>
      </w:r>
      <w:r>
        <w:rPr>
          <w:rFonts w:hint="eastAsia"/>
        </w:rPr>
        <w:t>4</w:t>
      </w:r>
      <w:r>
        <w:rPr>
          <w:rFonts w:hint="eastAsia"/>
        </w:rPr>
        <w:t>）、中标人需向招标人提供所有项目开发源代码。</w:t>
      </w:r>
    </w:p>
    <w:p w:rsidR="00243BB8">
      <w:pPr>
        <w:pStyle w:val="Heading2"/>
        <w:keepNext w:val="0"/>
        <w:keepLines w:val="0"/>
        <w:numPr>
          <w:ilvl w:val="0"/>
          <w:numId w:val="0"/>
        </w:numPr>
        <w:tabs>
          <w:tab w:val="left" w:pos="710"/>
          <w:tab w:val="clear" w:pos="72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8.14其他要求</w:t>
      </w: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numPr>
          <w:ilvl w:val="0"/>
          <w:numId w:val="4"/>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rsidR="00243BB8">
      <w:pPr>
        <w:ind w:firstLine="560"/>
      </w:pPr>
      <w:r>
        <w:rPr>
          <w:rFonts w:hint="eastAsia"/>
        </w:rPr>
        <w:t>（</w:t>
      </w:r>
      <w:r>
        <w:rPr>
          <w:rFonts w:hint="eastAsia"/>
        </w:rPr>
        <w:t>1</w:t>
      </w:r>
      <w:r>
        <w:rPr>
          <w:rFonts w:hint="eastAsia"/>
        </w:rPr>
        <w:t>）未经采购人许可，中标供应商不得向任何第三方泄露采购方技术资料内容，因中标供应泄露技术资料等内容产生的法律纠纷，所有责任有中标供应商承担。</w:t>
      </w:r>
    </w:p>
    <w:p w:rsidR="00243BB8">
      <w:pPr>
        <w:ind w:firstLine="560"/>
      </w:pPr>
      <w:r>
        <w:rPr>
          <w:rFonts w:hint="eastAsia"/>
        </w:rPr>
        <w:t>（</w:t>
      </w:r>
      <w:r>
        <w:rPr>
          <w:rFonts w:hint="eastAsia"/>
        </w:rPr>
        <w:t>2</w:t>
      </w:r>
      <w:r>
        <w:rPr>
          <w:rFonts w:hint="eastAsia"/>
        </w:rPr>
        <w:t>）项目验收完成后，提供</w:t>
      </w:r>
      <w:r>
        <w:rPr>
          <w:rFonts w:hint="eastAsia"/>
        </w:rPr>
        <w:t>3</w:t>
      </w:r>
      <w:r>
        <w:rPr>
          <w:rFonts w:hint="eastAsia"/>
        </w:rPr>
        <w:t>年免费质保。</w:t>
      </w:r>
      <w:r>
        <w:t>在合同质保期内，投标人承诺免费响应甲方系统平台优化的要求，工作量不超过原有建设内容</w:t>
      </w:r>
      <w:r>
        <w:t>20%</w:t>
      </w:r>
      <w:r>
        <w:rPr>
          <w:rFonts w:hint="eastAsia"/>
        </w:rPr>
        <w:t>。</w:t>
      </w:r>
    </w:p>
    <w:p w:rsidR="00243BB8">
      <w:pPr>
        <w:ind w:firstLine="560"/>
      </w:pPr>
      <w:r>
        <w:rPr>
          <w:rFonts w:hint="eastAsia"/>
        </w:rPr>
        <w:t>（</w:t>
      </w:r>
      <w:r>
        <w:rPr>
          <w:rFonts w:hint="eastAsia"/>
        </w:rPr>
        <w:t>3</w:t>
      </w:r>
      <w:r>
        <w:rPr>
          <w:rFonts w:hint="eastAsia"/>
        </w:rPr>
        <w:t>）本项目实施过程中，投标人需严格遵循项目监理单位相关工作要求，具体内容包括但不限于：</w:t>
      </w:r>
    </w:p>
    <w:p w:rsidR="00243BB8">
      <w:pPr>
        <w:pStyle w:val="ListParagraph"/>
        <w:numPr>
          <w:ilvl w:val="0"/>
          <w:numId w:val="6"/>
        </w:numPr>
        <w:ind w:left="0" w:firstLine="531" w:firstLineChars="253"/>
      </w:pPr>
      <w:r>
        <w:rPr>
          <w:rFonts w:hint="eastAsia"/>
        </w:rPr>
        <w:t>资质与团队审查：投标人需按照监理单位要求，及时提交公司资质证明、项目团队成员简历及相关技术证书等资料。监理单位对投标人提交的材料进行严格审查，对于不符合项投标人须按监理要求进行调整。</w:t>
      </w:r>
    </w:p>
    <w:p w:rsidR="00243BB8">
      <w:pPr>
        <w:pStyle w:val="ListParagraph"/>
        <w:numPr>
          <w:ilvl w:val="0"/>
          <w:numId w:val="6"/>
        </w:numPr>
        <w:ind w:left="0" w:firstLine="531" w:firstLineChars="253"/>
      </w:pPr>
      <w:r>
        <w:rPr>
          <w:rFonts w:hint="eastAsia"/>
        </w:rPr>
        <w:t>实施计划制定及审核：投标人制定详细的实施计划，并按照经监理单位审核通过的进度计划，每周向监理单位提交项目进度报告。实施过程中，监理单位发现进度滞后情况，投标人需及时分析原因，采取有效措施加快进度，并将调整后的计划报监理单位备案。</w:t>
      </w:r>
    </w:p>
    <w:p w:rsidR="00243BB8">
      <w:pPr>
        <w:pStyle w:val="ListParagraph"/>
        <w:numPr>
          <w:ilvl w:val="0"/>
          <w:numId w:val="6"/>
        </w:numPr>
        <w:ind w:left="0" w:firstLine="531" w:firstLineChars="253"/>
      </w:pPr>
      <w:r>
        <w:rPr>
          <w:rFonts w:hint="eastAsia"/>
        </w:rPr>
        <w:t>变更管理：在项目实施过程中，若发生需求变更、设计、进度等变更等情况，投标人需按照监理单位规定的变更流程进行处理，并在变更完成后向监理单位报告变更的实施情况。</w:t>
      </w:r>
    </w:p>
    <w:p w:rsidR="00243BB8">
      <w:pPr>
        <w:pStyle w:val="ListParagraph"/>
        <w:numPr>
          <w:ilvl w:val="0"/>
          <w:numId w:val="6"/>
        </w:numPr>
        <w:ind w:left="0" w:firstLine="531" w:firstLineChars="253"/>
      </w:pPr>
      <w:r>
        <w:rPr>
          <w:rFonts w:hint="eastAsia"/>
        </w:rPr>
        <w:t>需求调研与确认：在需求分析阶段，投标人需按照监理单位的要求开展详细的需求调研工作。调研过程需形成规范的记录，并提交监理单位备案。投标人需根据审核意见对需求规格说明书进行修改，直至获得监理单位和用户的认可。</w:t>
      </w:r>
    </w:p>
    <w:p w:rsidR="00243BB8">
      <w:pPr>
        <w:pStyle w:val="ListParagraph"/>
        <w:numPr>
          <w:ilvl w:val="0"/>
          <w:numId w:val="6"/>
        </w:numPr>
        <w:ind w:left="0" w:firstLine="531" w:firstLineChars="253"/>
      </w:pPr>
      <w:r>
        <w:rPr>
          <w:rFonts w:hint="eastAsia"/>
        </w:rPr>
        <w:t>设计方案审核：在系统设计阶段，投标人需制定详细的概要设计、详细设计等方案，并提交监理单位审核。对于监理单位提出</w:t>
      </w:r>
      <w:r>
        <w:rPr>
          <w:rFonts w:hint="eastAsia"/>
        </w:rPr>
        <w:t>的修改意见，投标人需认真分析并及时调整方案，重新提交审核。</w:t>
      </w:r>
    </w:p>
    <w:p w:rsidR="00243BB8">
      <w:pPr>
        <w:pStyle w:val="ListParagraph"/>
        <w:numPr>
          <w:ilvl w:val="0"/>
          <w:numId w:val="6"/>
        </w:numPr>
        <w:ind w:left="0" w:firstLine="531" w:firstLineChars="253"/>
      </w:pPr>
      <w:r>
        <w:rPr>
          <w:rFonts w:hint="eastAsia"/>
        </w:rPr>
        <w:t>开发过程规范审核：投标人需严格按照软件开发流程和规范进行开发，遵循统一的编码规范。监理单位将不定期对开发过程进行旁站记录。对于开发过程中出现的不符合规范的情况，投标人需按照监理单位的要求及时整改。</w:t>
      </w:r>
    </w:p>
    <w:p w:rsidR="00243BB8">
      <w:pPr>
        <w:pStyle w:val="ListParagraph"/>
        <w:numPr>
          <w:ilvl w:val="0"/>
          <w:numId w:val="6"/>
        </w:numPr>
        <w:ind w:left="0" w:firstLine="531" w:firstLineChars="253"/>
      </w:pPr>
      <w:r>
        <w:rPr>
          <w:rFonts w:hint="eastAsia"/>
        </w:rPr>
        <w:t>测试管理要求：投标人需制定详细的测试计划和测试用例，并提交监理单位审核。监理单位将对测试计划的合理性、测试用例的覆盖性进行审查。</w:t>
      </w:r>
    </w:p>
    <w:p w:rsidR="00243BB8">
      <w:pPr>
        <w:pStyle w:val="ListParagraph"/>
        <w:numPr>
          <w:ilvl w:val="0"/>
          <w:numId w:val="6"/>
        </w:numPr>
        <w:ind w:left="0" w:firstLine="531" w:firstLineChars="253"/>
      </w:pPr>
      <w:r>
        <w:rPr>
          <w:rFonts w:hint="eastAsia"/>
        </w:rPr>
        <w:t>系统部署要求：在系统部署阶段，投标人须制定详细部署计划，经监理单位审核通过后方可实施。部署过程中对关键节点验证达标后向监理单位提交《部署总结报告》。</w:t>
      </w:r>
    </w:p>
    <w:p w:rsidR="00243BB8">
      <w:pPr>
        <w:pStyle w:val="ListParagraph"/>
        <w:numPr>
          <w:ilvl w:val="0"/>
          <w:numId w:val="6"/>
        </w:numPr>
        <w:ind w:left="0" w:firstLine="531" w:firstLineChars="253"/>
      </w:pPr>
      <w:r>
        <w:rPr>
          <w:rFonts w:hint="eastAsia"/>
        </w:rPr>
        <w:t>验收阶段要求：投标人需完成系统测试（功能通过率</w:t>
      </w:r>
      <w:r>
        <w:t xml:space="preserve"> 100%</w:t>
      </w:r>
      <w:r>
        <w:rPr>
          <w:rFonts w:hint="eastAsia"/>
        </w:rPr>
        <w:t>、性能达标）、文档汇总（一致性</w:t>
      </w:r>
      <w:r>
        <w:t>≥95%</w:t>
      </w:r>
      <w:r>
        <w:rPr>
          <w:rFonts w:hint="eastAsia"/>
        </w:rPr>
        <w:t>）及培训方案制定等准备工作后，配合监理和建设单位组织的合同验收和业务验收。投标人提交运维手册并履行免费运维承诺，交付后配合完成项目业务验收、竣工决算等验收工作，直至项目完成最终竣工验收。</w:t>
      </w:r>
    </w:p>
    <w:p w:rsidR="00243BB8">
      <w:pPr>
        <w:pStyle w:val="ListParagraph"/>
        <w:numPr>
          <w:ilvl w:val="0"/>
          <w:numId w:val="6"/>
        </w:numPr>
        <w:ind w:left="0" w:firstLine="531" w:firstLineChars="253"/>
      </w:pPr>
      <w:r>
        <w:rPr>
          <w:rFonts w:hint="eastAsia"/>
        </w:rPr>
        <w:t>沟通协调：投标人需建立与监理单位的定期沟通机制，定期召开项目例会，汇报项目进展情况。同时，对监理单位发出的通知、指令、整改意见等，投标人需及时响应，在规定的时间内反馈处理结果。</w:t>
      </w:r>
    </w:p>
    <w:p w:rsidR="00243BB8">
      <w:pPr>
        <w:pStyle w:val="ListParagraph"/>
        <w:numPr>
          <w:ilvl w:val="0"/>
          <w:numId w:val="6"/>
        </w:numPr>
        <w:ind w:left="0" w:firstLine="531" w:firstLineChars="253"/>
      </w:pPr>
      <w:r>
        <w:rPr>
          <w:rFonts w:hint="eastAsia"/>
        </w:rPr>
        <w:t>信息安全管理：投标人需严格遵循监理单位要求，从多维度构建安全防护体系，落实安全管理制度（包含人员及建设任务）并</w:t>
      </w:r>
      <w:r>
        <w:rPr>
          <w:rFonts w:hint="eastAsia"/>
        </w:rPr>
        <w:t>提交监理单位备案。</w:t>
      </w:r>
    </w:p>
    <w:p w:rsidR="00243BB8">
      <w:pPr>
        <w:pStyle w:val="ListParagraph"/>
        <w:numPr>
          <w:ilvl w:val="0"/>
          <w:numId w:val="6"/>
        </w:numPr>
        <w:ind w:left="0" w:firstLine="531" w:firstLineChars="253"/>
      </w:pPr>
      <w:r>
        <w:rPr>
          <w:rFonts w:hint="eastAsia"/>
        </w:rPr>
        <w:t>文档管理要求：投标人需按监理规定格式编制本项目全周期文档，监理审查后对不</w:t>
      </w:r>
      <w:r>
        <w:rPr>
          <w:rFonts w:hint="eastAsia"/>
        </w:rPr>
        <w:t>符合项需修改</w:t>
      </w:r>
      <w:r>
        <w:rPr>
          <w:rFonts w:hint="eastAsia"/>
        </w:rPr>
        <w:t>完善后提交。</w:t>
      </w:r>
    </w:p>
    <w:p w:rsidR="00243BB8" w:rsidRPr="00BC3B32" w:rsidP="00BC3B32">
      <w:pPr>
        <w:pStyle w:val="ListParagraph"/>
        <w:numPr>
          <w:ilvl w:val="0"/>
          <w:numId w:val="6"/>
        </w:numPr>
        <w:ind w:left="0" w:firstLine="531" w:firstLineChars="253"/>
      </w:pPr>
      <w:r>
        <w:rPr>
          <w:rFonts w:hint="eastAsia"/>
        </w:rPr>
        <w:t>合同管理及支付审核：投标人须严格按照签订的软件开发合同约定，全面履行自身义务，并根据合同约定的进度节点和支付方式，在完成相应工作并经监理单位审核确认后，及时向监理单位提交进度款支付申请。</w:t>
      </w:r>
    </w:p>
    <w:p w:rsidR="00A77B3E"/>
    <w:p w:rsidR="00243BB8" w:rsidP="005A6EE1">
      <w:pPr>
        <w:ind w:firstLine="0" w:firstLineChars="0"/>
        <w:jc w:val="center"/>
        <w:rPr>
          <w:rFonts w:ascii="黑体" w:eastAsia="黑体"/>
          <w:b/>
          <w:sz w:val="60"/>
          <w:szCs w:val="60"/>
        </w:rPr>
        <w:sectPr>
          <w:footerReference w:type="default" r:id="rId9"/>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85"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10"/>
          <w:footerReference w:type="default" r:id="rId11"/>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86"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7"/>
        </w:numPr>
        <w:ind w:hanging="420"/>
        <w:jc w:val="left"/>
        <w:rPr>
          <w:sz w:val="24"/>
          <w:szCs w:val="24"/>
        </w:rPr>
      </w:pPr>
      <w:bookmarkStart w:id="87" w:name="_Toc150439537"/>
      <w:r>
        <w:rPr>
          <w:rFonts w:hint="eastAsia"/>
          <w:sz w:val="24"/>
          <w:szCs w:val="24"/>
        </w:rPr>
        <w:t>项目内容及概况</w:t>
      </w:r>
      <w:bookmarkEnd w:id="87"/>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7"/>
        </w:numPr>
        <w:ind w:hanging="420"/>
        <w:jc w:val="left"/>
        <w:rPr>
          <w:rFonts w:hint="eastAsia"/>
          <w:sz w:val="24"/>
          <w:szCs w:val="24"/>
        </w:rPr>
      </w:pPr>
      <w:bookmarkStart w:id="88" w:name="_Toc150434187"/>
      <w:bookmarkStart w:id="89" w:name="_Toc150439539"/>
      <w:bookmarkStart w:id="90" w:name="_Toc150434283"/>
      <w:bookmarkStart w:id="91" w:name="_Toc150439540"/>
      <w:bookmarkEnd w:id="88"/>
      <w:bookmarkEnd w:id="89"/>
      <w:bookmarkEnd w:id="90"/>
      <w:r>
        <w:rPr>
          <w:rFonts w:hint="eastAsia"/>
          <w:sz w:val="24"/>
          <w:szCs w:val="24"/>
        </w:rPr>
        <w:t>项目相关标准</w:t>
      </w:r>
      <w:bookmarkEnd w:id="91"/>
    </w:p>
    <w:p>
      <w:pPr>
        <w:numPr>
          <w:ilvl w:val="0"/>
          <w:numId w:val="8"/>
        </w:numPr>
        <w:ind w:left="0" w:firstLine="480" w:firstLineChars="200"/>
        <w:jc w:val="left"/>
      </w:pPr>
      <w:r>
        <w:rPr>
          <w:rFonts w:hint="eastAsia"/>
          <w:sz w:val="24"/>
          <w:szCs w:val="24"/>
        </w:rPr>
        <w:t>技术标准</w:t>
      </w:r>
    </w:p>
    <w:p>
      <w:pPr>
        <w:numPr>
          <w:ilvl w:val="0"/>
          <w:numId w:val="9"/>
        </w:numPr>
        <w:ind w:left="0" w:firstLine="480" w:firstLineChars="200"/>
        <w:jc w:val="left"/>
      </w:pPr>
      <w:r>
        <w:rPr>
          <w:rFonts w:hint="eastAsia"/>
          <w:sz w:val="24"/>
          <w:szCs w:val="24"/>
        </w:rPr>
        <w:t>国家政策文件</w:t>
      </w:r>
    </w:p>
    <w:p>
      <w:pPr>
        <w:numPr>
          <w:ilvl w:val="1"/>
          <w:numId w:val="8"/>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8"/>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9"/>
        </w:numPr>
        <w:ind w:left="0" w:firstLine="480" w:firstLineChars="200"/>
        <w:jc w:val="left"/>
      </w:pPr>
      <w:r>
        <w:rPr>
          <w:rFonts w:hint="eastAsia"/>
          <w:sz w:val="24"/>
          <w:szCs w:val="24"/>
        </w:rPr>
        <w:t>省厅政策文件</w:t>
      </w:r>
    </w:p>
    <w:p>
      <w:pPr>
        <w:numPr>
          <w:ilvl w:val="0"/>
          <w:numId w:val="10"/>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0"/>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9"/>
        </w:numPr>
        <w:ind w:left="0" w:firstLine="480" w:firstLineChars="200"/>
        <w:jc w:val="left"/>
      </w:pPr>
      <w:r>
        <w:rPr>
          <w:rFonts w:hint="eastAsia"/>
          <w:sz w:val="24"/>
          <w:szCs w:val="24"/>
        </w:rPr>
        <w:t>地区政策文件</w:t>
      </w:r>
    </w:p>
    <w:p>
      <w:pPr>
        <w:numPr>
          <w:ilvl w:val="1"/>
          <w:numId w:val="9"/>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9"/>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pPr>
      <w:r>
        <w:rPr>
          <w:rFonts w:hint="eastAsia"/>
          <w:sz w:val="24"/>
          <w:szCs w:val="24"/>
        </w:rPr>
        <w:t>标准规范</w:t>
      </w:r>
    </w:p>
    <w:p>
      <w:pPr>
        <w:numPr>
          <w:ilvl w:val="0"/>
          <w:numId w:val="11"/>
        </w:numPr>
        <w:ind w:left="0" w:firstLine="480" w:firstLineChars="200"/>
        <w:jc w:val="left"/>
        <w:rPr>
          <w:rFonts w:hint="eastAsia"/>
          <w:u w:val="single"/>
        </w:rPr>
      </w:pPr>
      <w:r>
        <w:rPr>
          <w:rFonts w:hint="eastAsia"/>
          <w:sz w:val="24"/>
          <w:szCs w:val="24"/>
          <w:u w:val="single"/>
        </w:rPr>
        <w:t xml:space="preserve">                     </w:t>
      </w:r>
    </w:p>
    <w:p>
      <w:pPr>
        <w:numPr>
          <w:ilvl w:val="0"/>
          <w:numId w:val="11"/>
        </w:numPr>
        <w:ind w:left="0" w:firstLine="480" w:firstLineChars="200"/>
        <w:jc w:val="left"/>
        <w:rPr>
          <w:rFonts w:hint="eastAsia"/>
          <w:u w:val="single"/>
        </w:rPr>
      </w:pPr>
      <w:r>
        <w:rPr>
          <w:rFonts w:hint="eastAsia"/>
          <w:sz w:val="24"/>
          <w:szCs w:val="24"/>
          <w:u w:val="single"/>
        </w:rPr>
        <w:t xml:space="preserve">                     </w:t>
      </w:r>
    </w:p>
    <w:p>
      <w:pPr>
        <w:numPr>
          <w:ilvl w:val="0"/>
          <w:numId w:val="8"/>
        </w:numPr>
        <w:ind w:left="0" w:firstLine="480" w:firstLineChars="200"/>
        <w:jc w:val="left"/>
      </w:pPr>
      <w:r>
        <w:rPr>
          <w:rFonts w:hint="eastAsia"/>
          <w:sz w:val="24"/>
          <w:szCs w:val="24"/>
        </w:rPr>
        <w:t>国家法律法规</w:t>
      </w:r>
    </w:p>
    <w:p>
      <w:pPr>
        <w:numPr>
          <w:ilvl w:val="0"/>
          <w:numId w:val="12"/>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2"/>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2"/>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8"/>
        </w:numPr>
        <w:ind w:left="0" w:firstLine="480" w:firstLineChars="200"/>
        <w:jc w:val="left"/>
      </w:pPr>
      <w:r>
        <w:rPr>
          <w:rFonts w:hint="eastAsia"/>
          <w:sz w:val="24"/>
          <w:szCs w:val="24"/>
        </w:rPr>
        <w:t>气象部门管理制度</w:t>
      </w:r>
    </w:p>
    <w:p>
      <w:pPr>
        <w:numPr>
          <w:ilvl w:val="0"/>
          <w:numId w:val="13"/>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3"/>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3"/>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3"/>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3"/>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3"/>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3"/>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3"/>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7"/>
        </w:numPr>
        <w:ind w:hanging="420"/>
        <w:jc w:val="left"/>
        <w:rPr>
          <w:rFonts w:hint="eastAsia"/>
          <w:sz w:val="24"/>
          <w:szCs w:val="24"/>
        </w:rPr>
      </w:pPr>
      <w:bookmarkStart w:id="92" w:name="_Toc150439541"/>
      <w:bookmarkStart w:id="93" w:name="_Toc150439542"/>
      <w:bookmarkEnd w:id="92"/>
      <w:r>
        <w:rPr>
          <w:rFonts w:hint="eastAsia"/>
          <w:sz w:val="24"/>
          <w:szCs w:val="24"/>
        </w:rPr>
        <w:t>组成本合同的文件</w:t>
      </w:r>
      <w:bookmarkEnd w:id="93"/>
    </w:p>
    <w:p>
      <w:pPr>
        <w:numPr>
          <w:ilvl w:val="0"/>
          <w:numId w:val="14"/>
        </w:numPr>
        <w:ind w:left="0" w:firstLine="480" w:firstLineChars="200"/>
        <w:jc w:val="left"/>
        <w:rPr>
          <w:rFonts w:hint="eastAsia"/>
        </w:rPr>
      </w:pPr>
      <w:r>
        <w:rPr>
          <w:rFonts w:hint="eastAsia"/>
          <w:sz w:val="24"/>
          <w:szCs w:val="24"/>
        </w:rPr>
        <w:t>本合同；</w:t>
      </w:r>
    </w:p>
    <w:p>
      <w:pPr>
        <w:numPr>
          <w:ilvl w:val="0"/>
          <w:numId w:val="14"/>
        </w:numPr>
        <w:ind w:left="0" w:firstLine="480" w:firstLineChars="200"/>
        <w:jc w:val="left"/>
      </w:pPr>
      <w:r>
        <w:rPr>
          <w:rFonts w:hint="eastAsia"/>
          <w:sz w:val="24"/>
          <w:szCs w:val="24"/>
        </w:rPr>
        <w:t>中标通知书、招标文件、投标文件等；</w:t>
      </w:r>
    </w:p>
    <w:p>
      <w:pPr>
        <w:numPr>
          <w:ilvl w:val="0"/>
          <w:numId w:val="14"/>
        </w:numPr>
        <w:ind w:left="0" w:firstLine="480" w:firstLineChars="200"/>
        <w:jc w:val="left"/>
      </w:pPr>
      <w:r>
        <w:rPr>
          <w:rFonts w:hint="eastAsia"/>
          <w:sz w:val="24"/>
          <w:szCs w:val="24"/>
        </w:rPr>
        <w:t>与履行本合同有关、经双方依法签字盖章确认后的下列技术文件：</w:t>
      </w:r>
    </w:p>
    <w:p>
      <w:pPr>
        <w:numPr>
          <w:ilvl w:val="0"/>
          <w:numId w:val="15"/>
        </w:numPr>
        <w:ind w:hanging="5"/>
        <w:jc w:val="left"/>
        <w:rPr>
          <w:rFonts w:hint="eastAsia"/>
        </w:rPr>
      </w:pPr>
      <w:r>
        <w:rPr>
          <w:rFonts w:hint="eastAsia"/>
          <w:sz w:val="24"/>
          <w:szCs w:val="24"/>
        </w:rPr>
        <w:t>技术背景资料；</w:t>
      </w:r>
    </w:p>
    <w:p>
      <w:pPr>
        <w:numPr>
          <w:ilvl w:val="0"/>
          <w:numId w:val="15"/>
        </w:numPr>
        <w:ind w:hanging="5"/>
        <w:jc w:val="left"/>
        <w:rPr>
          <w:rFonts w:hint="eastAsia"/>
        </w:rPr>
      </w:pPr>
      <w:r>
        <w:rPr>
          <w:rFonts w:hint="eastAsia"/>
          <w:sz w:val="24"/>
          <w:szCs w:val="24"/>
        </w:rPr>
        <w:t>可行性论证报告；</w:t>
      </w:r>
    </w:p>
    <w:p>
      <w:pPr>
        <w:numPr>
          <w:ilvl w:val="0"/>
          <w:numId w:val="15"/>
        </w:numPr>
        <w:ind w:hanging="5"/>
        <w:jc w:val="left"/>
        <w:rPr>
          <w:rFonts w:hint="eastAsia"/>
        </w:rPr>
      </w:pPr>
      <w:r>
        <w:rPr>
          <w:rFonts w:hint="eastAsia"/>
          <w:sz w:val="24"/>
          <w:szCs w:val="24"/>
        </w:rPr>
        <w:t>技术评价报告；</w:t>
      </w:r>
    </w:p>
    <w:p>
      <w:pPr>
        <w:numPr>
          <w:ilvl w:val="0"/>
          <w:numId w:val="15"/>
        </w:numPr>
        <w:ind w:hanging="5"/>
        <w:jc w:val="left"/>
        <w:rPr>
          <w:rFonts w:hint="eastAsia"/>
        </w:rPr>
      </w:pPr>
      <w:r>
        <w:rPr>
          <w:rFonts w:hint="eastAsia"/>
          <w:sz w:val="24"/>
          <w:szCs w:val="24"/>
        </w:rPr>
        <w:t>技术标准和规范；</w:t>
      </w:r>
    </w:p>
    <w:p>
      <w:pPr>
        <w:numPr>
          <w:ilvl w:val="0"/>
          <w:numId w:val="15"/>
        </w:numPr>
        <w:ind w:hanging="5"/>
        <w:jc w:val="left"/>
        <w:rPr>
          <w:rFonts w:hint="eastAsia"/>
        </w:rPr>
      </w:pPr>
      <w:r>
        <w:rPr>
          <w:sz w:val="24"/>
          <w:szCs w:val="24"/>
        </w:rPr>
        <w:t>……</w:t>
      </w:r>
    </w:p>
    <w:p>
      <w:pPr>
        <w:numPr>
          <w:ilvl w:val="0"/>
          <w:numId w:val="14"/>
        </w:numPr>
        <w:ind w:left="0" w:firstLine="480" w:firstLineChars="200"/>
        <w:jc w:val="left"/>
      </w:pPr>
      <w:r>
        <w:rPr>
          <w:rFonts w:hint="eastAsia"/>
          <w:sz w:val="24"/>
          <w:szCs w:val="24"/>
        </w:rPr>
        <w:t>安全保密承诺书（签字盖章）；</w:t>
      </w:r>
    </w:p>
    <w:p>
      <w:pPr>
        <w:numPr>
          <w:ilvl w:val="0"/>
          <w:numId w:val="14"/>
        </w:numPr>
        <w:ind w:left="0" w:firstLine="480" w:firstLineChars="200"/>
        <w:jc w:val="left"/>
      </w:pPr>
      <w:r>
        <w:rPr>
          <w:rFonts w:hint="eastAsia"/>
          <w:sz w:val="24"/>
          <w:szCs w:val="24"/>
        </w:rPr>
        <w:t>安全保密协议（签字盖章）；</w:t>
      </w:r>
    </w:p>
    <w:p>
      <w:pPr>
        <w:numPr>
          <w:ilvl w:val="0"/>
          <w:numId w:val="14"/>
        </w:numPr>
        <w:ind w:left="0" w:firstLine="480" w:firstLineChars="200"/>
        <w:jc w:val="left"/>
      </w:pPr>
      <w:r>
        <w:rPr>
          <w:rFonts w:hint="eastAsia"/>
          <w:sz w:val="24"/>
          <w:szCs w:val="24"/>
        </w:rPr>
        <w:t>乙方就该项目实施情况接受甲方监督检查的承诺书（签字盖章）；</w:t>
      </w:r>
    </w:p>
    <w:p>
      <w:pPr>
        <w:numPr>
          <w:ilvl w:val="0"/>
          <w:numId w:val="14"/>
        </w:numPr>
        <w:ind w:left="0" w:firstLine="480" w:firstLineChars="200"/>
        <w:jc w:val="left"/>
        <w:rPr>
          <w:rFonts w:hint="eastAsia"/>
        </w:rPr>
      </w:pPr>
      <w:r>
        <w:rPr>
          <w:rFonts w:hint="eastAsia"/>
          <w:sz w:val="24"/>
          <w:szCs w:val="24"/>
        </w:rPr>
        <w:t>统筹集约承诺书（签字盖章）；</w:t>
      </w:r>
    </w:p>
    <w:p>
      <w:pPr>
        <w:numPr>
          <w:ilvl w:val="0"/>
          <w:numId w:val="14"/>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4"/>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7"/>
        </w:numPr>
        <w:ind w:hanging="420"/>
        <w:jc w:val="left"/>
        <w:rPr>
          <w:rFonts w:hint="eastAsia"/>
          <w:sz w:val="24"/>
          <w:szCs w:val="24"/>
        </w:rPr>
      </w:pPr>
      <w:bookmarkStart w:id="94" w:name="_Toc150439545"/>
      <w:r>
        <w:rPr>
          <w:rFonts w:hint="eastAsia"/>
          <w:sz w:val="24"/>
          <w:szCs w:val="24"/>
        </w:rPr>
        <w:t>合同履行地点、合同服务期</w:t>
      </w:r>
      <w:bookmarkEnd w:id="94"/>
    </w:p>
    <w:p>
      <w:pPr>
        <w:numPr>
          <w:ilvl w:val="0"/>
          <w:numId w:val="16"/>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6"/>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7"/>
        </w:numPr>
        <w:ind w:hanging="420"/>
        <w:rPr>
          <w:rFonts w:hint="eastAsia"/>
          <w:sz w:val="24"/>
          <w:szCs w:val="24"/>
        </w:rPr>
      </w:pPr>
      <w:bookmarkStart w:id="95" w:name="_Toc150439547"/>
      <w:r>
        <w:rPr>
          <w:rFonts w:hint="eastAsia"/>
          <w:sz w:val="24"/>
          <w:szCs w:val="24"/>
        </w:rPr>
        <w:t>服务范围及内容</w:t>
      </w:r>
      <w:bookmarkEnd w:id="95"/>
    </w:p>
    <w:p>
      <w:pPr>
        <w:ind w:firstLine="480" w:firstLineChars="200"/>
      </w:pPr>
      <w:r>
        <w:rPr>
          <w:rFonts w:hint="eastAsia"/>
          <w:sz w:val="24"/>
          <w:szCs w:val="24"/>
        </w:rPr>
        <w:t>本合同研究开发项目的要求如下：</w:t>
      </w:r>
    </w:p>
    <w:p>
      <w:pPr>
        <w:numPr>
          <w:ilvl w:val="0"/>
          <w:numId w:val="17"/>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7"/>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7"/>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7"/>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7"/>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7"/>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7"/>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8"/>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7"/>
        </w:numPr>
        <w:ind w:hanging="420"/>
        <w:rPr>
          <w:rFonts w:hint="eastAsia"/>
          <w:sz w:val="24"/>
          <w:szCs w:val="24"/>
        </w:rPr>
      </w:pPr>
      <w:bookmarkStart w:id="96" w:name="_Toc150434291"/>
      <w:bookmarkStart w:id="97" w:name="_Toc150439548"/>
      <w:bookmarkStart w:id="98" w:name="_Toc150434195"/>
      <w:bookmarkStart w:id="99" w:name="_Toc150424370"/>
      <w:bookmarkStart w:id="100" w:name="_Toc150439549"/>
      <w:bookmarkEnd w:id="96"/>
      <w:bookmarkEnd w:id="97"/>
      <w:bookmarkEnd w:id="98"/>
      <w:bookmarkEnd w:id="99"/>
      <w:r>
        <w:rPr>
          <w:rFonts w:hint="eastAsia"/>
          <w:sz w:val="24"/>
          <w:szCs w:val="24"/>
        </w:rPr>
        <w:t>乙方的权利与义务</w:t>
      </w:r>
      <w:bookmarkEnd w:id="100"/>
    </w:p>
    <w:p>
      <w:pPr>
        <w:numPr>
          <w:ilvl w:val="0"/>
          <w:numId w:val="19"/>
        </w:numPr>
        <w:ind w:left="0" w:firstLine="480" w:firstLineChars="200"/>
        <w:rPr>
          <w:rFonts w:hint="eastAsia"/>
        </w:rPr>
      </w:pPr>
      <w:r>
        <w:rPr>
          <w:rFonts w:hint="eastAsia"/>
          <w:sz w:val="24"/>
          <w:szCs w:val="24"/>
        </w:rPr>
        <w:t>为保证履行合同，乙方承诺以下事项：</w:t>
      </w:r>
    </w:p>
    <w:p>
      <w:pPr>
        <w:numPr>
          <w:ilvl w:val="0"/>
          <w:numId w:val="20"/>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0"/>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0"/>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0"/>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0"/>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0"/>
        </w:numPr>
        <w:ind w:left="0" w:firstLine="480" w:firstLineChars="200"/>
        <w:rPr>
          <w:rFonts w:hint="eastAsia"/>
          <w:u w:val="single"/>
        </w:rPr>
      </w:pPr>
      <w:r>
        <w:rPr>
          <w:rFonts w:hint="eastAsia"/>
          <w:sz w:val="24"/>
          <w:szCs w:val="24"/>
          <w:u w:val="single"/>
        </w:rPr>
        <w:t xml:space="preserve">                                                                     </w:t>
      </w:r>
    </w:p>
    <w:p>
      <w:pPr>
        <w:numPr>
          <w:ilvl w:val="0"/>
          <w:numId w:val="19"/>
        </w:numPr>
        <w:ind w:left="0" w:firstLine="480" w:firstLineChars="200"/>
        <w:rPr>
          <w:rFonts w:hint="eastAsia"/>
        </w:rPr>
      </w:pPr>
      <w:r>
        <w:rPr>
          <w:rFonts w:hint="eastAsia"/>
          <w:sz w:val="24"/>
          <w:szCs w:val="24"/>
        </w:rPr>
        <w:t>对非驻场软件开发，乙方承诺以下事项：</w:t>
      </w:r>
    </w:p>
    <w:p>
      <w:pPr>
        <w:numPr>
          <w:ilvl w:val="0"/>
          <w:numId w:val="21"/>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1"/>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1"/>
        </w:numPr>
        <w:ind w:left="0" w:firstLine="480" w:firstLineChars="200"/>
        <w:rPr>
          <w:rFonts w:hint="eastAsia"/>
          <w:u w:val="single"/>
        </w:rPr>
      </w:pPr>
      <w:r>
        <w:rPr>
          <w:rFonts w:hint="eastAsia"/>
          <w:sz w:val="24"/>
          <w:szCs w:val="24"/>
          <w:u w:val="single"/>
        </w:rPr>
        <w:t xml:space="preserve">不存在规避监管的情形。                                                </w:t>
      </w:r>
    </w:p>
    <w:p>
      <w:pPr>
        <w:numPr>
          <w:ilvl w:val="0"/>
          <w:numId w:val="19"/>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9"/>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2"/>
        </w:numPr>
        <w:ind w:hanging="5"/>
        <w:jc w:val="left"/>
      </w:pPr>
      <w:r>
        <w:rPr>
          <w:rFonts w:hint="eastAsia"/>
          <w:sz w:val="24"/>
          <w:szCs w:val="24"/>
        </w:rPr>
        <w:t>项目功能清单；</w:t>
      </w:r>
    </w:p>
    <w:p>
      <w:pPr>
        <w:numPr>
          <w:ilvl w:val="0"/>
          <w:numId w:val="22"/>
        </w:numPr>
        <w:ind w:hanging="5"/>
        <w:jc w:val="left"/>
        <w:rPr>
          <w:rFonts w:hint="eastAsia"/>
        </w:rPr>
      </w:pPr>
      <w:r>
        <w:rPr>
          <w:rFonts w:hint="eastAsia"/>
          <w:sz w:val="24"/>
          <w:szCs w:val="24"/>
        </w:rPr>
        <w:t>项目实施方案。</w:t>
      </w:r>
    </w:p>
    <w:p>
      <w:pPr>
        <w:numPr>
          <w:ilvl w:val="0"/>
          <w:numId w:val="19"/>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3"/>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3"/>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3"/>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9"/>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9"/>
        </w:numPr>
        <w:ind w:left="0" w:firstLine="480" w:firstLineChars="200"/>
        <w:rPr>
          <w:rFonts w:hint="eastAsia"/>
        </w:rPr>
      </w:pPr>
      <w:r>
        <w:rPr>
          <w:rFonts w:hint="eastAsia"/>
          <w:sz w:val="24"/>
          <w:szCs w:val="24"/>
        </w:rPr>
        <w:t>乙方应接受甲方对本项目执行工作的监督、检查和评价。</w:t>
      </w:r>
    </w:p>
    <w:p>
      <w:pPr>
        <w:numPr>
          <w:ilvl w:val="0"/>
          <w:numId w:val="19"/>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9"/>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9"/>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9"/>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7"/>
        </w:numPr>
        <w:ind w:left="0" w:firstLine="480" w:firstLineChars="200"/>
        <w:rPr>
          <w:sz w:val="24"/>
          <w:szCs w:val="24"/>
        </w:rPr>
      </w:pPr>
      <w:bookmarkStart w:id="101" w:name="_Toc150434197"/>
      <w:bookmarkStart w:id="102" w:name="_Toc150439550"/>
      <w:bookmarkStart w:id="103" w:name="_Toc150424372"/>
      <w:bookmarkStart w:id="104" w:name="_Toc150434293"/>
      <w:bookmarkStart w:id="105" w:name="_Toc150439565"/>
      <w:bookmarkEnd w:id="101"/>
      <w:bookmarkEnd w:id="102"/>
      <w:bookmarkEnd w:id="103"/>
      <w:bookmarkEnd w:id="104"/>
      <w:r>
        <w:rPr>
          <w:rFonts w:hint="eastAsia"/>
          <w:sz w:val="24"/>
          <w:szCs w:val="24"/>
        </w:rPr>
        <w:t>甲方</w:t>
      </w:r>
      <w:r>
        <w:rPr>
          <w:sz w:val="24"/>
          <w:szCs w:val="24"/>
        </w:rPr>
        <w:t>的权利与义务</w:t>
      </w:r>
      <w:bookmarkEnd w:id="105"/>
    </w:p>
    <w:p>
      <w:pPr>
        <w:numPr>
          <w:ilvl w:val="0"/>
          <w:numId w:val="24"/>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5"/>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5"/>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5"/>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4"/>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4"/>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4"/>
        </w:numPr>
        <w:ind w:left="0" w:firstLine="480" w:firstLineChars="200"/>
        <w:rPr>
          <w:spacing w:val="7"/>
        </w:rPr>
      </w:pPr>
      <w:r>
        <w:rPr>
          <w:rFonts w:hint="eastAsia"/>
          <w:sz w:val="24"/>
          <w:szCs w:val="24"/>
        </w:rPr>
        <w:t>甲方必须遵守国家法律法规及气象部门管理制度的要求。</w:t>
      </w:r>
    </w:p>
    <w:p>
      <w:pPr>
        <w:numPr>
          <w:ilvl w:val="0"/>
          <w:numId w:val="24"/>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7"/>
        </w:numPr>
        <w:ind w:left="0" w:firstLine="480" w:firstLineChars="200"/>
        <w:rPr>
          <w:sz w:val="24"/>
          <w:szCs w:val="24"/>
        </w:rPr>
      </w:pPr>
      <w:r>
        <w:rPr>
          <w:rFonts w:hint="eastAsia"/>
          <w:sz w:val="24"/>
          <w:szCs w:val="24"/>
        </w:rPr>
        <w:t>知识产权归属</w:t>
      </w:r>
    </w:p>
    <w:p>
      <w:pPr>
        <w:numPr>
          <w:ilvl w:val="0"/>
          <w:numId w:val="26"/>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6"/>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6"/>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6"/>
        </w:numPr>
        <w:ind w:left="0" w:firstLine="480" w:firstLineChars="200"/>
      </w:pPr>
      <w:r>
        <w:rPr>
          <w:sz w:val="24"/>
          <w:szCs w:val="24"/>
        </w:rPr>
        <w:t>乙方利用研究开发经费所购置与研究开发工作有关的设备、器材、资料等财产，归甲方所有。</w:t>
      </w:r>
    </w:p>
    <w:p>
      <w:pPr>
        <w:numPr>
          <w:ilvl w:val="0"/>
          <w:numId w:val="26"/>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6"/>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6"/>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7"/>
        </w:numPr>
        <w:ind w:left="0" w:firstLine="480" w:firstLineChars="200"/>
        <w:rPr>
          <w:rFonts w:hint="eastAsia"/>
          <w:sz w:val="24"/>
          <w:szCs w:val="24"/>
        </w:rPr>
      </w:pPr>
      <w:r>
        <w:rPr>
          <w:rFonts w:hint="eastAsia"/>
          <w:sz w:val="24"/>
          <w:szCs w:val="24"/>
        </w:rPr>
        <w:t>项目联系人及相关约定</w:t>
      </w:r>
    </w:p>
    <w:p>
      <w:pPr>
        <w:numPr>
          <w:ilvl w:val="0"/>
          <w:numId w:val="27"/>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8"/>
        </w:numPr>
        <w:ind w:hanging="5"/>
        <w:rPr>
          <w:rFonts w:hint="eastAsia"/>
          <w:u w:val="single"/>
        </w:rPr>
      </w:pPr>
      <w:r>
        <w:rPr>
          <w:rFonts w:hint="eastAsia"/>
          <w:sz w:val="24"/>
          <w:szCs w:val="24"/>
          <w:u w:val="single"/>
        </w:rPr>
        <w:t xml:space="preserve">                                                            ；</w:t>
      </w:r>
    </w:p>
    <w:p>
      <w:pPr>
        <w:numPr>
          <w:ilvl w:val="0"/>
          <w:numId w:val="28"/>
        </w:numPr>
        <w:ind w:hanging="5"/>
        <w:rPr>
          <w:rFonts w:hint="eastAsia"/>
          <w:u w:val="single"/>
        </w:rPr>
      </w:pPr>
      <w:r>
        <w:rPr>
          <w:rFonts w:hint="eastAsia"/>
          <w:sz w:val="24"/>
          <w:szCs w:val="24"/>
          <w:u w:val="single"/>
        </w:rPr>
        <w:t xml:space="preserve">                                                            ； </w:t>
      </w:r>
    </w:p>
    <w:p>
      <w:pPr>
        <w:numPr>
          <w:ilvl w:val="0"/>
          <w:numId w:val="28"/>
        </w:numPr>
        <w:ind w:hanging="5"/>
        <w:rPr>
          <w:u w:val="single"/>
        </w:rPr>
      </w:pPr>
      <w:r>
        <w:rPr>
          <w:rFonts w:hint="eastAsia"/>
          <w:sz w:val="24"/>
          <w:szCs w:val="24"/>
          <w:u w:val="single"/>
        </w:rPr>
        <w:t xml:space="preserve">                                                            ；</w:t>
      </w:r>
    </w:p>
    <w:p>
      <w:pPr>
        <w:numPr>
          <w:ilvl w:val="0"/>
          <w:numId w:val="28"/>
        </w:numPr>
        <w:ind w:hanging="5"/>
        <w:rPr>
          <w:rFonts w:hint="eastAsia"/>
          <w:u w:val="single"/>
        </w:rPr>
      </w:pPr>
      <w:r>
        <w:rPr>
          <w:rFonts w:hint="eastAsia"/>
          <w:sz w:val="24"/>
          <w:szCs w:val="24"/>
          <w:u w:val="single"/>
        </w:rPr>
        <w:t xml:space="preserve">                                                            。</w:t>
      </w:r>
    </w:p>
    <w:p>
      <w:pPr>
        <w:numPr>
          <w:ilvl w:val="0"/>
          <w:numId w:val="27"/>
        </w:numPr>
        <w:ind w:left="0" w:firstLine="480" w:firstLineChars="200"/>
        <w:rPr>
          <w:rFonts w:hint="eastAsia"/>
        </w:rPr>
      </w:pPr>
      <w:r>
        <w:rPr>
          <w:rFonts w:hint="eastAsia"/>
          <w:sz w:val="24"/>
          <w:szCs w:val="24"/>
        </w:rPr>
        <w:t>联系人变更约定</w:t>
      </w:r>
    </w:p>
    <w:p>
      <w:pPr>
        <w:numPr>
          <w:ilvl w:val="0"/>
          <w:numId w:val="29"/>
        </w:numPr>
        <w:ind w:left="5" w:firstLine="415"/>
      </w:pPr>
      <w:r>
        <w:rPr>
          <w:sz w:val="24"/>
          <w:szCs w:val="24"/>
        </w:rPr>
        <w:t>一方变更项目联系人的，应当及时以书面形式通知另一方。未及时通知并影响本合同履行或造成损失的，应承担相应的责任。</w:t>
      </w:r>
    </w:p>
    <w:p>
      <w:pPr>
        <w:numPr>
          <w:ilvl w:val="0"/>
          <w:numId w:val="29"/>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9"/>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7"/>
        </w:numPr>
        <w:ind w:left="0" w:firstLine="480" w:firstLineChars="200"/>
        <w:rPr>
          <w:sz w:val="24"/>
          <w:szCs w:val="24"/>
        </w:rPr>
      </w:pPr>
      <w:bookmarkStart w:id="106" w:name="_Toc150439567"/>
      <w:r>
        <w:rPr>
          <w:rFonts w:hint="eastAsia"/>
          <w:sz w:val="24"/>
          <w:szCs w:val="24"/>
        </w:rPr>
        <w:t>项目交付</w:t>
      </w:r>
      <w:bookmarkEnd w:id="106"/>
    </w:p>
    <w:p>
      <w:pPr>
        <w:numPr>
          <w:ilvl w:val="0"/>
          <w:numId w:val="30"/>
        </w:numPr>
        <w:ind w:left="0" w:firstLine="480" w:firstLineChars="200"/>
        <w:rPr>
          <w:rFonts w:hint="eastAsia"/>
        </w:rPr>
      </w:pPr>
      <w:r>
        <w:rPr>
          <w:rFonts w:hint="eastAsia"/>
          <w:sz w:val="24"/>
          <w:szCs w:val="24"/>
        </w:rPr>
        <w:t>乙方应当按以下方式向甲方交付研究开发成果：</w:t>
      </w:r>
    </w:p>
    <w:p>
      <w:pPr>
        <w:numPr>
          <w:ilvl w:val="0"/>
          <w:numId w:val="31"/>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1"/>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1"/>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0"/>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2"/>
        </w:numPr>
        <w:ind w:left="0" w:firstLine="480" w:firstLineChars="200"/>
        <w:rPr>
          <w:rFonts w:hint="eastAsia"/>
        </w:rPr>
      </w:pPr>
      <w:r>
        <w:rPr>
          <w:rFonts w:hint="eastAsia"/>
          <w:sz w:val="24"/>
          <w:szCs w:val="24"/>
        </w:rPr>
        <w:t>确保达到系统正常运行条件和相关技术标准及业务要求；</w:t>
      </w:r>
    </w:p>
    <w:p>
      <w:pPr>
        <w:numPr>
          <w:ilvl w:val="0"/>
          <w:numId w:val="32"/>
        </w:numPr>
        <w:ind w:left="0" w:firstLine="480" w:firstLineChars="200"/>
        <w:rPr>
          <w:rFonts w:hint="eastAsia"/>
        </w:rPr>
      </w:pPr>
      <w:r>
        <w:rPr>
          <w:rFonts w:hint="eastAsia"/>
          <w:sz w:val="24"/>
          <w:szCs w:val="24"/>
        </w:rPr>
        <w:t>系统数据达到规范要求，运行正常；</w:t>
      </w:r>
    </w:p>
    <w:p>
      <w:pPr>
        <w:numPr>
          <w:ilvl w:val="0"/>
          <w:numId w:val="32"/>
        </w:numPr>
        <w:ind w:left="0" w:firstLine="480" w:firstLineChars="200"/>
        <w:rPr>
          <w:rFonts w:hint="eastAsia"/>
        </w:rPr>
      </w:pPr>
      <w:r>
        <w:rPr>
          <w:rFonts w:hint="eastAsia"/>
          <w:sz w:val="24"/>
          <w:szCs w:val="24"/>
        </w:rPr>
        <w:t>系统运行保证安全稳定；</w:t>
      </w:r>
    </w:p>
    <w:p>
      <w:pPr>
        <w:numPr>
          <w:ilvl w:val="0"/>
          <w:numId w:val="32"/>
        </w:numPr>
        <w:ind w:left="0" w:firstLine="480" w:firstLineChars="200"/>
        <w:rPr>
          <w:rFonts w:hint="eastAsia"/>
        </w:rPr>
      </w:pPr>
      <w:r>
        <w:rPr>
          <w:rFonts w:hint="eastAsia"/>
          <w:sz w:val="24"/>
          <w:szCs w:val="24"/>
        </w:rPr>
        <w:t>平台业务运行机制要完整。</w:t>
      </w:r>
    </w:p>
    <w:p>
      <w:pPr>
        <w:numPr>
          <w:ilvl w:val="0"/>
          <w:numId w:val="30"/>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7"/>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3"/>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4"/>
        </w:numPr>
        <w:ind w:hanging="5"/>
        <w:rPr>
          <w:rFonts w:hint="eastAsia"/>
        </w:rPr>
      </w:pPr>
      <w:r>
        <w:rPr>
          <w:rFonts w:hint="eastAsia"/>
          <w:sz w:val="24"/>
          <w:szCs w:val="24"/>
          <w:u w:val="single"/>
        </w:rPr>
        <w:t xml:space="preserve">                                                            </w:t>
      </w:r>
      <w:r>
        <w:rPr>
          <w:rFonts w:hint="eastAsia"/>
          <w:sz w:val="24"/>
          <w:szCs w:val="24"/>
        </w:rPr>
        <w:t>;</w:t>
      </w:r>
    </w:p>
    <w:p>
      <w:pPr>
        <w:numPr>
          <w:ilvl w:val="0"/>
          <w:numId w:val="34"/>
        </w:numPr>
        <w:ind w:hanging="5"/>
        <w:rPr>
          <w:rFonts w:hint="eastAsia"/>
        </w:rPr>
      </w:pPr>
      <w:r>
        <w:rPr>
          <w:rFonts w:hint="eastAsia"/>
          <w:sz w:val="24"/>
          <w:szCs w:val="24"/>
          <w:u w:val="single"/>
        </w:rPr>
        <w:t xml:space="preserve">                                                            </w:t>
      </w:r>
      <w:r>
        <w:rPr>
          <w:rFonts w:hint="eastAsia"/>
          <w:sz w:val="24"/>
          <w:szCs w:val="24"/>
        </w:rPr>
        <w:t>;</w:t>
      </w:r>
    </w:p>
    <w:p>
      <w:pPr>
        <w:numPr>
          <w:ilvl w:val="0"/>
          <w:numId w:val="34"/>
        </w:numPr>
        <w:ind w:hanging="5"/>
        <w:rPr>
          <w:rFonts w:hint="eastAsia"/>
        </w:rPr>
      </w:pPr>
      <w:r>
        <w:rPr>
          <w:rFonts w:hint="eastAsia"/>
          <w:sz w:val="24"/>
          <w:szCs w:val="24"/>
          <w:u w:val="single"/>
        </w:rPr>
        <w:t xml:space="preserve">                                                            </w:t>
      </w:r>
      <w:r>
        <w:rPr>
          <w:rFonts w:hint="eastAsia"/>
          <w:sz w:val="24"/>
          <w:szCs w:val="24"/>
        </w:rPr>
        <w:t>;</w:t>
      </w:r>
    </w:p>
    <w:p>
      <w:pPr>
        <w:numPr>
          <w:ilvl w:val="0"/>
          <w:numId w:val="34"/>
        </w:numPr>
        <w:ind w:hanging="5"/>
        <w:rPr>
          <w:rFonts w:hint="eastAsia"/>
        </w:rPr>
      </w:pPr>
      <w:r>
        <w:rPr>
          <w:rFonts w:hint="eastAsia"/>
          <w:sz w:val="24"/>
          <w:szCs w:val="24"/>
          <w:u w:val="single"/>
        </w:rPr>
        <w:t xml:space="preserve">                                                            。</w:t>
      </w:r>
    </w:p>
    <w:p>
      <w:pPr>
        <w:numPr>
          <w:ilvl w:val="0"/>
          <w:numId w:val="33"/>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3"/>
        </w:numPr>
        <w:tabs>
          <w:tab w:val="left" w:pos="720"/>
        </w:tabs>
        <w:ind w:left="0" w:firstLine="480" w:firstLineChars="200"/>
        <w:rPr>
          <w:rFonts w:hint="eastAsia"/>
        </w:rPr>
      </w:pPr>
      <w:r>
        <w:rPr>
          <w:rFonts w:hint="eastAsia"/>
          <w:sz w:val="24"/>
          <w:szCs w:val="24"/>
        </w:rPr>
        <w:t>履约保证金或履约保函</w:t>
      </w:r>
    </w:p>
    <w:p>
      <w:pPr>
        <w:numPr>
          <w:ilvl w:val="0"/>
          <w:numId w:val="35"/>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5"/>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5"/>
        </w:numPr>
        <w:tabs>
          <w:tab w:val="left" w:pos="720"/>
        </w:tabs>
        <w:ind w:left="0" w:firstLine="420"/>
        <w:rPr>
          <w:rFonts w:hint="eastAsia"/>
        </w:rPr>
      </w:pPr>
      <w:r>
        <w:rPr>
          <w:rFonts w:hint="eastAsia"/>
          <w:sz w:val="24"/>
          <w:szCs w:val="24"/>
        </w:rPr>
        <w:t>履约保证金应用本合同货币。</w:t>
      </w:r>
    </w:p>
    <w:p>
      <w:pPr>
        <w:numPr>
          <w:ilvl w:val="0"/>
          <w:numId w:val="33"/>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3"/>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6"/>
        </w:numPr>
        <w:tabs>
          <w:tab w:val="left" w:pos="720"/>
        </w:tabs>
        <w:ind w:left="0" w:firstLine="420"/>
        <w:rPr>
          <w:rFonts w:hint="eastAsia"/>
        </w:rPr>
      </w:pPr>
      <w:r>
        <w:rPr>
          <w:rFonts w:hint="eastAsia"/>
          <w:sz w:val="24"/>
          <w:szCs w:val="24"/>
        </w:rPr>
        <w:t>乙方丧失继续完成本合同的基本条件或能力时；</w:t>
      </w:r>
    </w:p>
    <w:p>
      <w:pPr>
        <w:numPr>
          <w:ilvl w:val="0"/>
          <w:numId w:val="36"/>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6"/>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6"/>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7"/>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7"/>
        </w:numPr>
        <w:ind w:left="0" w:firstLine="480" w:firstLineChars="200"/>
        <w:rPr>
          <w:sz w:val="24"/>
          <w:szCs w:val="24"/>
        </w:rPr>
      </w:pPr>
      <w:bookmarkStart w:id="107" w:name="_Toc150439568"/>
      <w:bookmarkStart w:id="108" w:name="_Toc150424390"/>
      <w:bookmarkStart w:id="109" w:name="_Toc150434311"/>
      <w:bookmarkStart w:id="110" w:name="_Toc150434215"/>
      <w:bookmarkStart w:id="111" w:name="_Toc150439569"/>
      <w:bookmarkEnd w:id="107"/>
      <w:bookmarkEnd w:id="108"/>
      <w:bookmarkEnd w:id="109"/>
      <w:bookmarkEnd w:id="110"/>
      <w:r>
        <w:rPr>
          <w:rFonts w:hint="eastAsia"/>
          <w:sz w:val="24"/>
          <w:szCs w:val="24"/>
        </w:rPr>
        <w:t>项目验收</w:t>
      </w:r>
      <w:bookmarkEnd w:id="111"/>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7"/>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7"/>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7"/>
        </w:numPr>
        <w:ind w:left="0" w:firstLine="420"/>
        <w:rPr>
          <w:rFonts w:hint="eastAsia"/>
          <w:u w:val="single"/>
        </w:rPr>
      </w:pPr>
      <w:r>
        <w:rPr>
          <w:rFonts w:hint="eastAsia"/>
          <w:sz w:val="24"/>
          <w:szCs w:val="24"/>
          <w:u w:val="single"/>
        </w:rPr>
        <w:t xml:space="preserve">全部源代码（电子版）及说明；                                   </w:t>
      </w:r>
    </w:p>
    <w:p>
      <w:pPr>
        <w:numPr>
          <w:ilvl w:val="0"/>
          <w:numId w:val="37"/>
        </w:numPr>
        <w:ind w:left="0" w:firstLine="420"/>
        <w:rPr>
          <w:rFonts w:hint="eastAsia"/>
          <w:u w:val="single"/>
        </w:rPr>
      </w:pPr>
      <w:r>
        <w:rPr>
          <w:rFonts w:hint="eastAsia"/>
          <w:sz w:val="24"/>
          <w:szCs w:val="24"/>
          <w:u w:val="single"/>
        </w:rPr>
        <w:t xml:space="preserve">试运行方案、记录、报告、试运行改进报告                         </w:t>
      </w:r>
    </w:p>
    <w:p>
      <w:pPr>
        <w:numPr>
          <w:ilvl w:val="0"/>
          <w:numId w:val="37"/>
        </w:numPr>
        <w:ind w:left="0" w:firstLine="420"/>
        <w:rPr>
          <w:rFonts w:hint="eastAsia"/>
          <w:u w:val="single"/>
        </w:rPr>
      </w:pPr>
      <w:r>
        <w:rPr>
          <w:rFonts w:hint="eastAsia"/>
          <w:sz w:val="24"/>
          <w:szCs w:val="24"/>
          <w:u w:val="single"/>
        </w:rPr>
        <w:t xml:space="preserve">合同验收文件、开发总结报告、交接清单                           </w:t>
      </w:r>
    </w:p>
    <w:p>
      <w:pPr>
        <w:numPr>
          <w:ilvl w:val="0"/>
          <w:numId w:val="37"/>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7"/>
        </w:numPr>
        <w:ind w:left="0" w:firstLine="480" w:firstLineChars="200"/>
        <w:rPr>
          <w:sz w:val="24"/>
          <w:szCs w:val="24"/>
        </w:rPr>
      </w:pPr>
      <w:bookmarkStart w:id="112" w:name="_Toc150439566"/>
      <w:r>
        <w:rPr>
          <w:rFonts w:hint="eastAsia"/>
          <w:sz w:val="24"/>
          <w:szCs w:val="24"/>
        </w:rPr>
        <w:t>质量保证</w:t>
      </w:r>
      <w:bookmarkEnd w:id="112"/>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8"/>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8"/>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8"/>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8"/>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8"/>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7"/>
        </w:numPr>
        <w:ind w:left="0" w:firstLine="480" w:firstLineChars="200"/>
        <w:rPr>
          <w:sz w:val="24"/>
          <w:szCs w:val="24"/>
        </w:rPr>
      </w:pPr>
      <w:bookmarkStart w:id="113" w:name="_Toc150439603"/>
      <w:bookmarkStart w:id="114" w:name="_Toc150434250"/>
      <w:bookmarkStart w:id="115" w:name="_Toc150424425"/>
      <w:bookmarkStart w:id="116" w:name="_Toc150434346"/>
      <w:bookmarkStart w:id="117" w:name="_Toc150439612"/>
      <w:bookmarkEnd w:id="113"/>
      <w:bookmarkEnd w:id="114"/>
      <w:bookmarkEnd w:id="115"/>
      <w:bookmarkEnd w:id="116"/>
      <w:r>
        <w:rPr>
          <w:rFonts w:hint="eastAsia"/>
          <w:sz w:val="24"/>
          <w:szCs w:val="24"/>
        </w:rPr>
        <w:t>保密条款（保密协议）</w:t>
      </w:r>
      <w:bookmarkEnd w:id="117"/>
    </w:p>
    <w:p>
      <w:pPr>
        <w:ind w:firstLine="480" w:firstLineChars="200"/>
        <w:rPr>
          <w:rFonts w:hint="eastAsia"/>
        </w:rPr>
      </w:pPr>
      <w:r>
        <w:rPr>
          <w:rFonts w:hint="eastAsia"/>
          <w:sz w:val="24"/>
          <w:szCs w:val="24"/>
        </w:rPr>
        <w:t>甲方因履行本合同应遵守的保密义务如下：</w:t>
      </w:r>
    </w:p>
    <w:p>
      <w:pPr>
        <w:numPr>
          <w:ilvl w:val="0"/>
          <w:numId w:val="39"/>
        </w:numPr>
        <w:ind w:left="0" w:firstLine="480" w:firstLineChars="200"/>
        <w:rPr>
          <w:rFonts w:hint="eastAsia"/>
        </w:rPr>
      </w:pPr>
      <w:bookmarkStart w:id="118"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9"/>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9"/>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9"/>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118"/>
      <w:r>
        <w:rPr>
          <w:rFonts w:hint="eastAsia"/>
          <w:sz w:val="24"/>
          <w:szCs w:val="24"/>
        </w:rPr>
        <w:t>乙方因履行本合同应遵守的保密义务如下：</w:t>
      </w:r>
    </w:p>
    <w:p>
      <w:pPr>
        <w:numPr>
          <w:ilvl w:val="0"/>
          <w:numId w:val="40"/>
        </w:numPr>
        <w:ind w:left="0" w:firstLine="480" w:firstLineChars="200"/>
        <w:rPr>
          <w:rFonts w:hint="eastAsia"/>
        </w:rPr>
      </w:pPr>
      <w:r>
        <w:rPr>
          <w:rFonts w:hint="eastAsia"/>
          <w:sz w:val="24"/>
          <w:szCs w:val="24"/>
        </w:rPr>
        <w:t>保密内容（包括技术信息和经营信息）：</w:t>
      </w:r>
    </w:p>
    <w:p>
      <w:pPr>
        <w:numPr>
          <w:ilvl w:val="0"/>
          <w:numId w:val="41"/>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1"/>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1"/>
        </w:numPr>
        <w:ind w:left="0" w:firstLine="420"/>
        <w:rPr>
          <w:u w:val="single"/>
        </w:rPr>
      </w:pPr>
      <w:r>
        <w:rPr>
          <w:rFonts w:hint="eastAsia"/>
          <w:sz w:val="24"/>
          <w:szCs w:val="24"/>
          <w:u w:val="single"/>
        </w:rPr>
        <w:t xml:space="preserve">涉及国家秘密和安全的 ，依照有关保密规定执行。                          </w:t>
      </w:r>
    </w:p>
    <w:p>
      <w:pPr>
        <w:numPr>
          <w:ilvl w:val="0"/>
          <w:numId w:val="40"/>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0"/>
        </w:numPr>
        <w:ind w:left="0" w:firstLine="480" w:firstLineChars="200"/>
        <w:rPr>
          <w:rFonts w:hint="eastAsia"/>
        </w:rPr>
      </w:pPr>
      <w:r>
        <w:rPr>
          <w:rFonts w:hint="eastAsia"/>
          <w:sz w:val="24"/>
          <w:szCs w:val="24"/>
        </w:rPr>
        <w:t>保密期限：</w:t>
      </w:r>
      <w:bookmarkStart w:id="119" w:name="_Hlk150343509"/>
      <w:r>
        <w:rPr>
          <w:rFonts w:hint="eastAsia"/>
          <w:sz w:val="24"/>
          <w:szCs w:val="24"/>
          <w:u w:val="single"/>
        </w:rPr>
        <w:t xml:space="preserve">      本条规定持续有效，不因本合同终止或解除而失效  </w:t>
      </w:r>
      <w:bookmarkEnd w:id="119"/>
    </w:p>
    <w:p>
      <w:pPr>
        <w:numPr>
          <w:ilvl w:val="0"/>
          <w:numId w:val="40"/>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7"/>
        </w:numPr>
        <w:ind w:left="0" w:firstLine="480" w:firstLineChars="200"/>
        <w:rPr>
          <w:sz w:val="24"/>
          <w:szCs w:val="24"/>
        </w:rPr>
      </w:pPr>
      <w:bookmarkStart w:id="120" w:name="_Toc150439618"/>
      <w:r>
        <w:rPr>
          <w:rFonts w:hint="eastAsia"/>
          <w:sz w:val="24"/>
          <w:szCs w:val="24"/>
        </w:rPr>
        <w:t>违约</w:t>
      </w:r>
      <w:r>
        <w:rPr>
          <w:sz w:val="24"/>
          <w:szCs w:val="24"/>
        </w:rPr>
        <w:t>责任及赔偿</w:t>
      </w:r>
      <w:bookmarkEnd w:id="120"/>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2"/>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2"/>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2"/>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2"/>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2"/>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2"/>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2"/>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2"/>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7"/>
        </w:numPr>
        <w:ind w:left="0" w:firstLine="480" w:firstLineChars="200"/>
        <w:rPr>
          <w:sz w:val="24"/>
          <w:szCs w:val="24"/>
        </w:rPr>
      </w:pPr>
      <w:bookmarkStart w:id="121" w:name="_Toc150439619"/>
      <w:r>
        <w:rPr>
          <w:rFonts w:hint="eastAsia"/>
          <w:sz w:val="24"/>
          <w:szCs w:val="24"/>
        </w:rPr>
        <w:t>争议的解决</w:t>
      </w:r>
      <w:bookmarkEnd w:id="121"/>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7"/>
        </w:numPr>
        <w:ind w:left="0" w:firstLine="0"/>
        <w:rPr>
          <w:sz w:val="24"/>
          <w:szCs w:val="24"/>
        </w:rPr>
      </w:pPr>
      <w:bookmarkStart w:id="122" w:name="_Toc150439621"/>
      <w:r>
        <w:rPr>
          <w:rFonts w:hint="eastAsia"/>
          <w:sz w:val="24"/>
          <w:szCs w:val="24"/>
        </w:rPr>
        <w:t>不可抗力</w:t>
      </w:r>
      <w:bookmarkEnd w:id="122"/>
    </w:p>
    <w:p>
      <w:pPr>
        <w:numPr>
          <w:ilvl w:val="0"/>
          <w:numId w:val="43"/>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4"/>
        </w:numPr>
        <w:ind w:hanging="5"/>
        <w:rPr>
          <w:rFonts w:hint="eastAsia"/>
        </w:rPr>
      </w:pPr>
      <w:r>
        <w:rPr>
          <w:rFonts w:hint="eastAsia"/>
          <w:sz w:val="24"/>
          <w:szCs w:val="24"/>
        </w:rPr>
        <w:t>本合同项目在现有技术水平条件下具有足够的难度；</w:t>
      </w:r>
    </w:p>
    <w:p>
      <w:pPr>
        <w:numPr>
          <w:ilvl w:val="0"/>
          <w:numId w:val="44"/>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3"/>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3"/>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5"/>
        </w:numPr>
        <w:ind w:hanging="5"/>
        <w:rPr>
          <w:rFonts w:hint="eastAsia"/>
        </w:rPr>
      </w:pPr>
      <w:r>
        <w:rPr>
          <w:rFonts w:hint="eastAsia"/>
          <w:sz w:val="24"/>
          <w:szCs w:val="24"/>
        </w:rPr>
        <w:t>因发生不可抗力或技术风险；</w:t>
      </w:r>
    </w:p>
    <w:p>
      <w:pPr>
        <w:numPr>
          <w:ilvl w:val="0"/>
          <w:numId w:val="45"/>
        </w:numPr>
        <w:ind w:hanging="5"/>
        <w:rPr>
          <w:rFonts w:hint="eastAsia"/>
        </w:rPr>
      </w:pPr>
      <w:r>
        <w:rPr>
          <w:rFonts w:hint="eastAsia"/>
          <w:sz w:val="24"/>
          <w:szCs w:val="24"/>
        </w:rPr>
        <w:t>因一方未按约定履行合同义务支付款项的；</w:t>
      </w:r>
    </w:p>
    <w:p>
      <w:pPr>
        <w:numPr>
          <w:ilvl w:val="0"/>
          <w:numId w:val="45"/>
        </w:numPr>
        <w:ind w:hanging="5"/>
        <w:rPr>
          <w:rFonts w:hint="eastAsia"/>
        </w:rPr>
      </w:pPr>
      <w:r>
        <w:rPr>
          <w:rFonts w:hint="eastAsia"/>
          <w:sz w:val="24"/>
          <w:szCs w:val="24"/>
        </w:rPr>
        <w:t>因一方未按期完成合同约定的项目开发任务。</w:t>
      </w:r>
    </w:p>
    <w:p>
      <w:pPr>
        <w:pStyle w:val="Heading2"/>
        <w:numPr>
          <w:ilvl w:val="0"/>
          <w:numId w:val="7"/>
        </w:numPr>
        <w:ind w:left="0" w:firstLine="480" w:firstLineChars="200"/>
        <w:rPr>
          <w:rFonts w:hint="eastAsia"/>
          <w:sz w:val="24"/>
          <w:szCs w:val="24"/>
        </w:rPr>
      </w:pPr>
      <w:bookmarkStart w:id="123" w:name="_Toc150439624"/>
      <w:r>
        <w:rPr>
          <w:rFonts w:hint="eastAsia"/>
          <w:sz w:val="24"/>
          <w:szCs w:val="24"/>
        </w:rPr>
        <w:t>本合同的变更</w:t>
      </w:r>
      <w:bookmarkEnd w:id="123"/>
    </w:p>
    <w:p>
      <w:pPr>
        <w:numPr>
          <w:ilvl w:val="0"/>
          <w:numId w:val="46"/>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6"/>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7"/>
        </w:numPr>
        <w:ind w:left="0" w:firstLine="480" w:firstLineChars="200"/>
        <w:rPr>
          <w:sz w:val="24"/>
          <w:szCs w:val="24"/>
        </w:rPr>
      </w:pPr>
      <w:bookmarkStart w:id="124" w:name="_Toc150439622"/>
      <w:bookmarkStart w:id="125" w:name="_Toc150424441"/>
      <w:bookmarkStart w:id="126" w:name="_Toc150434362"/>
      <w:bookmarkStart w:id="127" w:name="_Toc150434266"/>
      <w:bookmarkStart w:id="128" w:name="_Toc150439623"/>
      <w:bookmarkEnd w:id="124"/>
      <w:bookmarkEnd w:id="125"/>
      <w:bookmarkEnd w:id="126"/>
      <w:bookmarkEnd w:id="127"/>
      <w:r>
        <w:rPr>
          <w:rFonts w:hint="eastAsia"/>
          <w:sz w:val="24"/>
          <w:szCs w:val="24"/>
        </w:rPr>
        <w:t>其它</w:t>
      </w:r>
      <w:bookmarkEnd w:id="128"/>
    </w:p>
    <w:p>
      <w:pPr>
        <w:ind w:left="420" w:leftChars="200"/>
      </w:pPr>
      <w:r>
        <w:rPr>
          <w:rFonts w:hint="eastAsia"/>
          <w:sz w:val="24"/>
          <w:szCs w:val="24"/>
        </w:rPr>
        <w:t>本合同未尽事宜，由双方协商后按有关程序办理，并以书面形式进行确定。</w:t>
      </w:r>
    </w:p>
    <w:p>
      <w:pPr>
        <w:pStyle w:val="Heading2"/>
        <w:numPr>
          <w:ilvl w:val="0"/>
          <w:numId w:val="7"/>
        </w:numPr>
        <w:ind w:left="0" w:firstLine="480" w:firstLineChars="200"/>
        <w:rPr>
          <w:rFonts w:hint="eastAsia"/>
          <w:sz w:val="24"/>
          <w:szCs w:val="24"/>
        </w:rPr>
      </w:pPr>
      <w:bookmarkStart w:id="129" w:name="_Toc150439626"/>
      <w:r>
        <w:rPr>
          <w:rFonts w:hint="eastAsia"/>
          <w:sz w:val="24"/>
          <w:szCs w:val="24"/>
        </w:rPr>
        <w:t>合同生效</w:t>
      </w:r>
      <w:bookmarkEnd w:id="129"/>
    </w:p>
    <w:p>
      <w:pPr>
        <w:numPr>
          <w:ilvl w:val="0"/>
          <w:numId w:val="47"/>
        </w:numPr>
        <w:ind w:left="0" w:firstLine="480" w:firstLineChars="200"/>
      </w:pPr>
      <w:r>
        <w:rPr>
          <w:rFonts w:hint="eastAsia"/>
          <w:sz w:val="24"/>
          <w:szCs w:val="24"/>
        </w:rPr>
        <w:t>本合同经双方法定代表人或授权代表签字并加盖公章之日起生效，至质保期结束终止。</w:t>
      </w:r>
    </w:p>
    <w:p>
      <w:pPr>
        <w:numPr>
          <w:ilvl w:val="0"/>
          <w:numId w:val="47"/>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18"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30" w:name="_Hlk99802248"/>
    </w:p>
    <w:p>
      <w:pPr>
        <w:jc w:val="center"/>
        <w:rPr>
          <w:rFonts w:hint="eastAsia"/>
          <w:spacing w:val="-16"/>
          <w:sz w:val="44"/>
          <w:szCs w:val="44"/>
        </w:rPr>
      </w:pPr>
      <w:r>
        <w:rPr>
          <w:rFonts w:hint="eastAsia"/>
          <w:spacing w:val="-16"/>
          <w:sz w:val="44"/>
          <w:szCs w:val="44"/>
        </w:rPr>
        <w:t>安全保密承诺书</w:t>
      </w:r>
      <w:bookmarkEnd w:id="130"/>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48"/>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19"/>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440"/>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 w:rsidR="00A77B3E"/>
    <w:p>
      <w:pPr>
        <w:ind w:right="-210" w:rightChars="-100"/>
        <w:jc w:val="center"/>
        <w:rPr>
          <w:rFonts w:ascii="方正小标宋简体" w:eastAsia="方正小标宋简体" w:hAnsi="方正小标宋简体" w:cs="方正小标宋简体" w:hint="eastAsia"/>
          <w:bCs/>
          <w:sz w:val="44"/>
          <w:szCs w:val="44"/>
        </w:rPr>
      </w:pPr>
      <w:bookmarkEnd w:id="86"/>
    </w:p>
    <w:p>
      <w:pPr>
        <w:rPr>
          <w:rFonts w:ascii="Calibri" w:hAnsi="Calibri"/>
          <w:szCs w:val="22"/>
          <w:highlight w:val="none"/>
        </w:rPr>
      </w:pPr>
    </w:p>
    <w:p>
      <w:pPr>
        <w:spacing w:line="360" w:lineRule="auto"/>
        <w:jc w:val="left"/>
        <w:rPr>
          <w:b/>
          <w:bCs/>
          <w:sz w:val="44"/>
          <w:szCs w:val="44"/>
          <w:highlight w:val="none"/>
        </w:rPr>
      </w:pPr>
    </w:p>
    <w:sectPr>
      <w:headerReference w:type="even" r:id="rId20"/>
      <w:headerReference w:type="default" r:id="rId21"/>
      <w:footerReference w:type="even" r:id="rId22"/>
      <w:footerReference w:type="default" r:id="rId23"/>
      <w:headerReference w:type="first" r:id="rId24"/>
      <w:footerReference w:type="first" r:id="rId25"/>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仿宋">
    <w:altName w:val="仿宋"/>
    <w:charset w:val="86"/>
    <w:family w:val="script"/>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2F12E99"/>
    <w:multiLevelType w:val="multilevel"/>
    <w:tmpl w:val="52F12E99"/>
    <w:lvl w:ilvl="0">
      <w:start w:val="3"/>
      <w:numFmt w:val="decimal"/>
      <w:lvlText w:val="%1"/>
      <w:lvlJc w:val="left"/>
      <w:pPr>
        <w:ind w:left="710" w:hanging="490"/>
      </w:pPr>
      <w:rPr>
        <w:rFonts w:cs="Times New Roman"/>
      </w:rPr>
    </w:lvl>
    <w:lvl w:ilvl="1">
      <w:start w:val="1"/>
      <w:numFmt w:val="decimal"/>
      <w:pStyle w:val="ListBullet2"/>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0">
    <w:nsid w:val="57FFC18B"/>
    <w:multiLevelType w:val="singleLevel"/>
    <w:tmpl w:val="57FFC18B"/>
    <w:lvl w:ilvl="0">
      <w:start w:val="1"/>
      <w:numFmt w:val="decimal"/>
      <w:lvlText w:val="%1)"/>
      <w:lvlJc w:val="left"/>
      <w:pPr>
        <w:ind w:left="425" w:hanging="425"/>
      </w:pPr>
      <w:rPr>
        <w:rFonts w:hint="default"/>
      </w:rPr>
    </w:lvl>
  </w:abstractNum>
  <w:abstractNum w:abstractNumId="31">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3">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64BEBB03"/>
    <w:multiLevelType w:val="singleLevel"/>
    <w:tmpl w:val="64BEBB03"/>
    <w:lvl w:ilvl="0">
      <w:start w:val="4"/>
      <w:numFmt w:val="chineseCounting"/>
      <w:suff w:val="nothing"/>
      <w:lvlText w:val="%1、"/>
      <w:lvlJc w:val="left"/>
      <w:rPr>
        <w:rFonts w:hint="eastAsia"/>
      </w:rPr>
    </w:lvl>
  </w:abstractNum>
  <w:abstractNum w:abstractNumId="35">
    <w:nsid w:val="65B8067F"/>
    <w:multiLevelType w:val="multilevel"/>
    <w:tmpl w:val="65B8067F"/>
    <w:lvl w:ilvl="0">
      <w:start w:val="1"/>
      <w:numFmt w:val="decimal"/>
      <w:lvlText w:val="%1)"/>
      <w:lvlJc w:val="left"/>
      <w:pPr>
        <w:ind w:left="1433" w:hanging="440"/>
      </w:pPr>
      <w:rPr>
        <w:rFonts w:ascii="Times New Roman" w:hAnsi="Times New Roman" w:cs="Times New Roman" w:hint="default"/>
      </w:rPr>
    </w:lvl>
    <w:lvl w:ilvl="1">
      <w:start w:val="1"/>
      <w:numFmt w:val="lowerLetter"/>
      <w:lvlText w:val="%2)"/>
      <w:lvlJc w:val="left"/>
      <w:pPr>
        <w:ind w:left="1873" w:hanging="440"/>
      </w:pPr>
    </w:lvl>
    <w:lvl w:ilvl="2">
      <w:start w:val="1"/>
      <w:numFmt w:val="lowerRoman"/>
      <w:lvlText w:val="%3."/>
      <w:lvlJc w:val="right"/>
      <w:pPr>
        <w:ind w:left="2313" w:hanging="440"/>
      </w:pPr>
    </w:lvl>
    <w:lvl w:ilvl="3">
      <w:start w:val="1"/>
      <w:numFmt w:val="decimal"/>
      <w:lvlText w:val="%4."/>
      <w:lvlJc w:val="left"/>
      <w:pPr>
        <w:ind w:left="2753" w:hanging="440"/>
      </w:pPr>
    </w:lvl>
    <w:lvl w:ilvl="4">
      <w:start w:val="1"/>
      <w:numFmt w:val="lowerLetter"/>
      <w:lvlText w:val="%5)"/>
      <w:lvlJc w:val="left"/>
      <w:pPr>
        <w:ind w:left="3193" w:hanging="440"/>
      </w:pPr>
    </w:lvl>
    <w:lvl w:ilvl="5">
      <w:start w:val="1"/>
      <w:numFmt w:val="lowerRoman"/>
      <w:lvlText w:val="%6."/>
      <w:lvlJc w:val="right"/>
      <w:pPr>
        <w:ind w:left="3633" w:hanging="440"/>
      </w:pPr>
    </w:lvl>
    <w:lvl w:ilvl="6">
      <w:start w:val="1"/>
      <w:numFmt w:val="decimal"/>
      <w:lvlText w:val="%7."/>
      <w:lvlJc w:val="left"/>
      <w:pPr>
        <w:ind w:left="4073" w:hanging="440"/>
      </w:pPr>
    </w:lvl>
    <w:lvl w:ilvl="7">
      <w:start w:val="1"/>
      <w:numFmt w:val="lowerLetter"/>
      <w:lvlText w:val="%8)"/>
      <w:lvlJc w:val="left"/>
      <w:pPr>
        <w:ind w:left="4513" w:hanging="440"/>
      </w:pPr>
    </w:lvl>
    <w:lvl w:ilvl="8">
      <w:start w:val="1"/>
      <w:numFmt w:val="lowerRoman"/>
      <w:lvlText w:val="%9."/>
      <w:lvlJc w:val="right"/>
      <w:pPr>
        <w:ind w:left="4953" w:hanging="440"/>
      </w:pPr>
    </w:lvl>
  </w:abstractNum>
  <w:abstractNum w:abstractNumId="36">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6E84086D"/>
    <w:multiLevelType w:val="multilevel"/>
    <w:tmpl w:val="6E84086D"/>
    <w:lvl w:ilvl="0">
      <w:start w:val="1"/>
      <w:numFmt w:val="decimal"/>
      <w:suff w:val="nothing"/>
      <w:lvlText w:val="（%1）"/>
      <w:lvlJc w:val="left"/>
      <w:pPr>
        <w:ind w:left="1000" w:hanging="440"/>
      </w:pPr>
      <w:rPr>
        <w:rFonts w:ascii="等线" w:eastAsia="宋体" w:hAnsi="等线" w:hint="default"/>
        <w:i w:val="0"/>
        <w:sz w:val="28"/>
        <w:u w:val="none"/>
      </w:rPr>
    </w:lvl>
    <w:lvl w:ilvl="1">
      <w:start w:val="1"/>
      <w:numFmt w:val="lowerLetter"/>
      <w:lvlText w:val="%2)"/>
      <w:lvlJc w:val="left"/>
      <w:pPr>
        <w:ind w:left="1440" w:hanging="440"/>
      </w:pPr>
    </w:lvl>
    <w:lvl w:ilvl="2">
      <w:start w:val="1"/>
      <w:numFmt w:val="lowerRoman"/>
      <w:lvlText w:val="%3."/>
      <w:lvlJc w:val="right"/>
      <w:pPr>
        <w:ind w:left="1880" w:hanging="440"/>
      </w:pPr>
    </w:lvl>
    <w:lvl w:ilvl="3">
      <w:start w:val="1"/>
      <w:numFmt w:val="decimal"/>
      <w:lvlText w:val="%4."/>
      <w:lvlJc w:val="left"/>
      <w:pPr>
        <w:ind w:left="2320" w:hanging="440"/>
      </w:pPr>
    </w:lvl>
    <w:lvl w:ilvl="4">
      <w:start w:val="1"/>
      <w:numFmt w:val="lowerLetter"/>
      <w:lvlText w:val="%5)"/>
      <w:lvlJc w:val="left"/>
      <w:pPr>
        <w:ind w:left="2760" w:hanging="440"/>
      </w:pPr>
    </w:lvl>
    <w:lvl w:ilvl="5">
      <w:start w:val="1"/>
      <w:numFmt w:val="lowerRoman"/>
      <w:lvlText w:val="%6."/>
      <w:lvlJc w:val="right"/>
      <w:pPr>
        <w:ind w:left="3200" w:hanging="440"/>
      </w:pPr>
    </w:lvl>
    <w:lvl w:ilvl="6">
      <w:start w:val="1"/>
      <w:numFmt w:val="decimal"/>
      <w:lvlText w:val="%7."/>
      <w:lvlJc w:val="left"/>
      <w:pPr>
        <w:ind w:left="3640" w:hanging="440"/>
      </w:pPr>
    </w:lvl>
    <w:lvl w:ilvl="7">
      <w:start w:val="1"/>
      <w:numFmt w:val="lowerLetter"/>
      <w:lvlText w:val="%8)"/>
      <w:lvlJc w:val="left"/>
      <w:pPr>
        <w:ind w:left="4080" w:hanging="440"/>
      </w:pPr>
    </w:lvl>
    <w:lvl w:ilvl="8">
      <w:start w:val="1"/>
      <w:numFmt w:val="lowerRoman"/>
      <w:lvlText w:val="%9."/>
      <w:lvlJc w:val="right"/>
      <w:pPr>
        <w:ind w:left="4520" w:hanging="440"/>
      </w:pPr>
    </w:lvl>
  </w:abstractNum>
  <w:abstractNum w:abstractNumId="39">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0">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9F8DDAB"/>
    <w:multiLevelType w:val="singleLevel"/>
    <w:tmpl w:val="79F8DDAB"/>
    <w:lvl w:ilvl="0">
      <w:start w:val="1"/>
      <w:numFmt w:val="decimal"/>
      <w:lvlText w:val="%1)"/>
      <w:lvlJc w:val="left"/>
      <w:pPr>
        <w:ind w:left="425" w:hanging="425"/>
      </w:pPr>
      <w:rPr>
        <w:rFonts w:hint="default"/>
      </w:rPr>
    </w:lvl>
  </w:abstractNum>
  <w:abstractNum w:abstractNumId="44">
    <w:nsid w:val="7BF79D3F"/>
    <w:multiLevelType w:val="singleLevel"/>
    <w:tmpl w:val="7BF79D3F"/>
    <w:lvl w:ilvl="0">
      <w:start w:val="1"/>
      <w:numFmt w:val="decimal"/>
      <w:lvlText w:val="%1)"/>
      <w:lvlJc w:val="left"/>
      <w:pPr>
        <w:ind w:left="425" w:hanging="425"/>
      </w:pPr>
      <w:rPr>
        <w:rFonts w:hint="default"/>
      </w:r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9"/>
  </w:num>
  <w:num w:numId="5">
    <w:abstractNumId w:val="38"/>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39"/>
  </w:num>
  <w:num w:numId="9">
    <w:abstractNumId w:val="21"/>
  </w:num>
  <w:num w:numId="10">
    <w:abstractNumId w:val="42"/>
  </w:num>
  <w:num w:numId="11">
    <w:abstractNumId w:val="2"/>
  </w:num>
  <w:num w:numId="12">
    <w:abstractNumId w:val="47"/>
  </w:num>
  <w:num w:numId="13">
    <w:abstractNumId w:val="5"/>
  </w:num>
  <w:num w:numId="14">
    <w:abstractNumId w:val="37"/>
  </w:num>
  <w:num w:numId="15">
    <w:abstractNumId w:val="11"/>
  </w:num>
  <w:num w:numId="16">
    <w:abstractNumId w:val="36"/>
  </w:num>
  <w:num w:numId="17">
    <w:abstractNumId w:val="33"/>
  </w:num>
  <w:num w:numId="18">
    <w:abstractNumId w:val="16"/>
  </w:num>
  <w:num w:numId="19">
    <w:abstractNumId w:val="41"/>
  </w:num>
  <w:num w:numId="20">
    <w:abstractNumId w:val="1"/>
  </w:num>
  <w:num w:numId="21">
    <w:abstractNumId w:val="43"/>
  </w:num>
  <w:num w:numId="22">
    <w:abstractNumId w:val="44"/>
  </w:num>
  <w:num w:numId="23">
    <w:abstractNumId w:val="30"/>
  </w:num>
  <w:num w:numId="24">
    <w:abstractNumId w:val="24"/>
  </w:num>
  <w:num w:numId="25">
    <w:abstractNumId w:val="7"/>
  </w:num>
  <w:num w:numId="26">
    <w:abstractNumId w:val="0"/>
  </w:num>
  <w:num w:numId="27">
    <w:abstractNumId w:val="19"/>
  </w:num>
  <w:num w:numId="28">
    <w:abstractNumId w:val="45"/>
  </w:num>
  <w:num w:numId="29">
    <w:abstractNumId w:val="28"/>
  </w:num>
  <w:num w:numId="30">
    <w:abstractNumId w:val="25"/>
  </w:num>
  <w:num w:numId="31">
    <w:abstractNumId w:val="46"/>
  </w:num>
  <w:num w:numId="32">
    <w:abstractNumId w:val="6"/>
  </w:num>
  <w:num w:numId="33">
    <w:abstractNumId w:val="40"/>
  </w:num>
  <w:num w:numId="34">
    <w:abstractNumId w:val="8"/>
  </w:num>
  <w:num w:numId="35">
    <w:abstractNumId w:val="4"/>
  </w:num>
  <w:num w:numId="36">
    <w:abstractNumId w:val="48"/>
  </w:num>
  <w:num w:numId="37">
    <w:abstractNumId w:val="10"/>
  </w:num>
  <w:num w:numId="38">
    <w:abstractNumId w:val="27"/>
  </w:num>
  <w:num w:numId="39">
    <w:abstractNumId w:val="31"/>
  </w:num>
  <w:num w:numId="40">
    <w:abstractNumId w:val="18"/>
  </w:num>
  <w:num w:numId="41">
    <w:abstractNumId w:val="12"/>
  </w:num>
  <w:num w:numId="42">
    <w:abstractNumId w:val="20"/>
  </w:num>
  <w:num w:numId="43">
    <w:abstractNumId w:val="32"/>
  </w:num>
  <w:num w:numId="44">
    <w:abstractNumId w:val="3"/>
  </w:num>
  <w:num w:numId="45">
    <w:abstractNumId w:val="9"/>
  </w:num>
  <w:num w:numId="46">
    <w:abstractNumId w:val="15"/>
  </w:num>
  <w:num w:numId="47">
    <w:abstractNumId w:val="26"/>
  </w:num>
  <w:num w:numId="48">
    <w:abstractNumId w:val="34"/>
  </w:num>
  <w:num w:numId="4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146"/>
    <w:rsid w:val="00012E11"/>
    <w:rsid w:val="00013C5A"/>
    <w:rsid w:val="00014327"/>
    <w:rsid w:val="00015560"/>
    <w:rsid w:val="00023804"/>
    <w:rsid w:val="000259A3"/>
    <w:rsid w:val="00025F7F"/>
    <w:rsid w:val="0002730D"/>
    <w:rsid w:val="00027E31"/>
    <w:rsid w:val="00030872"/>
    <w:rsid w:val="00031CA0"/>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1C9"/>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B7A46"/>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8FC"/>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7E4"/>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3BB8"/>
    <w:rsid w:val="00244B6B"/>
    <w:rsid w:val="00244E24"/>
    <w:rsid w:val="00244FFE"/>
    <w:rsid w:val="00246AD2"/>
    <w:rsid w:val="00246B88"/>
    <w:rsid w:val="00250541"/>
    <w:rsid w:val="002515CA"/>
    <w:rsid w:val="002519E6"/>
    <w:rsid w:val="00251C6B"/>
    <w:rsid w:val="00252714"/>
    <w:rsid w:val="00255D12"/>
    <w:rsid w:val="00256110"/>
    <w:rsid w:val="00257963"/>
    <w:rsid w:val="00257CD4"/>
    <w:rsid w:val="0026025A"/>
    <w:rsid w:val="00261F79"/>
    <w:rsid w:val="0026257E"/>
    <w:rsid w:val="00264B55"/>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07D"/>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4D76"/>
    <w:rsid w:val="0033587F"/>
    <w:rsid w:val="003358BD"/>
    <w:rsid w:val="003372D2"/>
    <w:rsid w:val="00337666"/>
    <w:rsid w:val="0034156A"/>
    <w:rsid w:val="00344A3D"/>
    <w:rsid w:val="0034514F"/>
    <w:rsid w:val="0034628F"/>
    <w:rsid w:val="00350A59"/>
    <w:rsid w:val="00351EF1"/>
    <w:rsid w:val="003521F9"/>
    <w:rsid w:val="00352F4A"/>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1A96"/>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248E"/>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5CE2"/>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5D7D"/>
    <w:rsid w:val="00516000"/>
    <w:rsid w:val="00517D62"/>
    <w:rsid w:val="005203FB"/>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3AA6"/>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6EE1"/>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36B6"/>
    <w:rsid w:val="00634E54"/>
    <w:rsid w:val="00640409"/>
    <w:rsid w:val="00640E3B"/>
    <w:rsid w:val="00641387"/>
    <w:rsid w:val="0064177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06A0"/>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032"/>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3E6"/>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E6A36"/>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6E7D"/>
    <w:rsid w:val="00A07012"/>
    <w:rsid w:val="00A0774E"/>
    <w:rsid w:val="00A10255"/>
    <w:rsid w:val="00A1160F"/>
    <w:rsid w:val="00A1187E"/>
    <w:rsid w:val="00A11B12"/>
    <w:rsid w:val="00A13A0A"/>
    <w:rsid w:val="00A13C73"/>
    <w:rsid w:val="00A14BF2"/>
    <w:rsid w:val="00A1629B"/>
    <w:rsid w:val="00A1632E"/>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1579"/>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512A"/>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5CA3"/>
    <w:rsid w:val="00B56675"/>
    <w:rsid w:val="00B568F8"/>
    <w:rsid w:val="00B56C48"/>
    <w:rsid w:val="00B5722F"/>
    <w:rsid w:val="00B574C1"/>
    <w:rsid w:val="00B57AD6"/>
    <w:rsid w:val="00B603B3"/>
    <w:rsid w:val="00B605D8"/>
    <w:rsid w:val="00B61CEF"/>
    <w:rsid w:val="00B61F48"/>
    <w:rsid w:val="00B626B0"/>
    <w:rsid w:val="00B63897"/>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54C6"/>
    <w:rsid w:val="00BA6416"/>
    <w:rsid w:val="00BA7DB7"/>
    <w:rsid w:val="00BB16AE"/>
    <w:rsid w:val="00BB42FE"/>
    <w:rsid w:val="00BB51CA"/>
    <w:rsid w:val="00BB62D6"/>
    <w:rsid w:val="00BB63FB"/>
    <w:rsid w:val="00BB776F"/>
    <w:rsid w:val="00BC1527"/>
    <w:rsid w:val="00BC37ED"/>
    <w:rsid w:val="00BC3B32"/>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2D9C"/>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581"/>
    <w:rsid w:val="00C71726"/>
    <w:rsid w:val="00C71F25"/>
    <w:rsid w:val="00C7444E"/>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C737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4AC"/>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B79"/>
    <w:rsid w:val="00DD1D9B"/>
    <w:rsid w:val="00DD29FC"/>
    <w:rsid w:val="00DD3466"/>
    <w:rsid w:val="00DD4076"/>
    <w:rsid w:val="00DE1218"/>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870"/>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5AAC"/>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link w:val="-Char"/>
    <w:qFormat/>
    <w:pPr>
      <w:adjustRightInd w:val="0"/>
      <w:spacing w:line="360" w:lineRule="auto"/>
      <w:ind w:firstLine="200" w:firstLineChars="200"/>
    </w:pPr>
    <w:rPr>
      <w:kern w:val="0"/>
      <w:sz w:val="28"/>
      <w:szCs w:val="28"/>
    </w:rPr>
  </w:style>
  <w:style w:type="character" w:customStyle="1" w:styleId="-Char">
    <w:name w:val="项目-正文 Char"/>
    <w:link w:val="-"/>
    <w:qFormat/>
    <w:rPr>
      <w:sz w:val="28"/>
      <w:szCs w:val="28"/>
      <w:lang w:eastAsia="zh-CN"/>
    </w:rPr>
  </w:style>
  <w:style w:type="paragraph" w:styleId="ListBullet2">
    <w:name w:val="List Bullet 2"/>
    <w:basedOn w:val="Normal"/>
    <w:uiPriority w:val="99"/>
    <w:qFormat/>
    <w:pPr>
      <w:numPr>
        <w:ilvl w:val="1"/>
        <w:numId w:val="4"/>
      </w:numPr>
      <w:tabs>
        <w:tab w:val="left" w:pos="840"/>
      </w:tabs>
      <w:spacing w:line="360" w:lineRule="auto"/>
      <w:ind w:firstLineChars="200"/>
    </w:pPr>
    <w:rPr>
      <w:sz w:val="28"/>
      <w:szCs w:val="24"/>
    </w:rPr>
  </w:style>
  <w:style w:type="paragraph" w:styleId="NormalIndent">
    <w:name w:val="Normal Indent"/>
    <w:basedOn w:val="Normal"/>
    <w:link w:val="a2"/>
    <w:uiPriority w:val="99"/>
    <w:qFormat/>
    <w:pPr>
      <w:spacing w:line="360" w:lineRule="auto"/>
      <w:ind w:firstLine="420" w:firstLineChars="200"/>
    </w:pPr>
    <w:rPr>
      <w:sz w:val="28"/>
    </w:rPr>
  </w:style>
  <w:style w:type="character" w:customStyle="1" w:styleId="a2">
    <w:name w:val="正文缩进 字符"/>
    <w:link w:val="NormalIndent"/>
    <w:uiPriority w:val="99"/>
    <w:rPr>
      <w:lang w:eastAsia="zh-CN"/>
    </w:rPr>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customStyle="1" w:styleId="B0">
    <w:name w:val="B表格正文"/>
    <w:qFormat/>
    <w:rPr>
      <w:rFonts w:ascii="Calibri" w:eastAsia="黑体" w:hAnsi="Calibri"/>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3.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5.xml" /><Relationship Id="rId17" Type="http://schemas.openxmlformats.org/officeDocument/2006/relationships/footer" Target="footer6.xml" /><Relationship Id="rId18" Type="http://schemas.openxmlformats.org/officeDocument/2006/relationships/image" Target="media/image1.emf"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header" Target="head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header" Target="header8.xml" /><Relationship Id="rId25" Type="http://schemas.openxmlformats.org/officeDocument/2006/relationships/footer" Target="footer10.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8.5.1.1/" TargetMode="External" /><Relationship Id="rId7" Type="http://schemas.openxmlformats.org/officeDocument/2006/relationships/hyperlink" Target="http://8.5.1.2/" TargetMode="External" /><Relationship Id="rId8" Type="http://schemas.openxmlformats.org/officeDocument/2006/relationships/hyperlink" Target="http://8.5.1.3/" TargetMode="Externa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