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青海省人工影响天气水资源保障工程-省市县作业端综合指挥调度系统和省级人影专用模块建设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ZQCD-26150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青海省气象灾害防御技术中心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青海省人工影响天气水资源保障工程-省市县作业端综合指挥调度系统和省级人影专用模块建设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ZQCD-26150</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合同签订后12个月内完成系统建设、软件测试、业务试运行和项目验收。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青海省西宁市城西区五四大街19号青海省气象局气象大厦3楼人影业务平台</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2026年07月17日 00:00:00</w:t>
      </w:r>
      <w:bookmarkEnd w:id="27"/>
      <w:r>
        <w:rPr>
          <w:rFonts w:ascii="宋体" w:hint="eastAsia"/>
          <w:szCs w:val="21"/>
          <w:highlight w:val="none"/>
        </w:rPr>
        <w:t>至</w:t>
      </w:r>
      <w:bookmarkStart w:id="28" w:name="项目公告_signUpLastTime"/>
      <w:r>
        <w:rPr>
          <w:rFonts w:ascii="宋体" w:hint="eastAsia"/>
          <w:szCs w:val="21"/>
          <w:highlight w:val="none"/>
        </w:rPr>
        <w:t>2026年07月24日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2026年08月07日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线上开标</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青海省气象灾害防御技术中心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张博越 王启花</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0971-6114398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青海省西宁市五四大街19号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青海省气象灾害防御技术中心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青海省人工影响天气水资源保障工程-省市县作业端综合指挥调度系统和省级人影专用模块建设   ，属于软件和信息技术服务行业；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是，代理服务费：0.0万元。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400.000000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400.000000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9"/>
        <w:gridCol w:w="244"/>
        <w:gridCol w:w="1174"/>
        <w:gridCol w:w="244"/>
        <w:gridCol w:w="71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5、按上述公式计算出每个投标单位的投标报价得分，保留小数点后两位，小数点后第三位四舍五入。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1、投标人具有ISO27001信息安全管理体系认证证书；</w:t>
              <w:cr/>
              <w:t>2、投标人具有CS2或以上级次的信息系统建设和服务能力证书；</w:t>
              <w:cr/>
              <w:t xml:space="preserve">3、投标人具有ISO20000信息技术服务管理体系认证证书 ； </w:t>
              <w:cr/>
              <w:t>以上每有一个证书得2分，满分6分。否则不得分。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每提供1份合同得1分，最多得5分。否则不得分。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每提供 1份用户满意度证明得1分，最多得4分。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(5)</w:t>
            </w:r>
          </w:p>
        </w:tc>
        <w:tc>
          <w:tcPr/>
          <w:p>
            <w:r>
              <w:t>评审标准：</w:t>
            </w:r>
          </w:p>
          <w:p>
            <w:r>
              <w:t>每提供1份软件著作权证书或专利证书得1分，最多得 5分。</w:t>
            </w:r>
          </w:p>
          <w:p>
            <w:r>
              <w:t>评审标准说明：</w:t>
            </w:r>
          </w:p>
          <w:p>
            <w:r>
              <w:t>投标人提供原始取得的软件著作权和专利证书，并加盖投标人公章。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(22)</w:t>
            </w:r>
          </w:p>
        </w:tc>
        <w:tc>
          <w:tcPr/>
          <w:p>
            <w:r>
              <w:t>评审标准：</w:t>
            </w:r>
          </w:p>
          <w:p>
            <w:r>
              <w:t>1.投标人为本项目组成至少9人的项目服务团队且其中至少6人以上为开发人员的，得4分。</w:t>
              <w:cr/>
              <w:t>2.服务团队项目经理具有信息系统项目管理师（高级）证书的的2分，具有CISP（注册信息安全专业人员）资质的得2分，满分4分。</w:t>
              <w:cr/>
              <w:t>3.除项目经理外，服务团队成员中每有一人具有系统信息系统项目管理师（高级）证书的得2分，最多4分；</w:t>
              <w:cr/>
              <w:t>4.除项目经理外，服务团队成员中具有高级软件工程师1名，得2分；具有中级及以上软件设计师证书的，得2分；具有中级及以上软件测评师证书的，得2分。本项满分6分。1人具有以上多个证书的不重复计算。</w:t>
              <w:cr/>
              <w:t>5.驻场人员不得少于2人，且具有至少2年以上综合系统集成和调度类软件开发的经验。驻场时间覆盖软件部署、测试、试运行、业务验收，驻场服务时间不少于12个月。完全满足得4分。</w:t>
            </w:r>
          </w:p>
          <w:p>
            <w:r>
              <w:t>评审标准说明：</w:t>
            </w:r>
          </w:p>
          <w:p>
            <w:r>
              <w:t>以上须提供团队人员名单、相关证书复印件、职称证书，并加盖投标人公章。</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根据投标人提供售后服务方案进行评分。售后服务方案应包括售后服务内容、售后服务响应速度、售后服务承诺、技术支持服务、售后人员配置等。具体评分标准如下：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实施与管理方案（主观分）</w:t>
            </w:r>
          </w:p>
        </w:tc>
        <w:tc>
          <w:tcPr/>
          <w:p>
            <w:r>
              <w:t>勾选打分</w:t>
            </w:r>
            <w:r>
              <w:t>(4)</w:t>
            </w:r>
          </w:p>
        </w:tc>
        <w:tc>
          <w:tcPr/>
          <w:p>
            <w:r>
              <w:t>评审标准：</w:t>
            </w:r>
          </w:p>
          <w:p>
            <w:r>
              <w:t>一档0分</w:t>
              <w:cr/>
              <w:t>二档1分</w:t>
              <w:cr/>
              <w:t>三档2分</w:t>
              <w:cr/>
              <w:t>四档4分</w:t>
            </w:r>
          </w:p>
          <w:p>
            <w:r>
              <w:t>评审标准说明：</w:t>
            </w:r>
          </w:p>
          <w:p>
            <w:r>
              <w:t>提供实施与管理方案，提出合理的项目全过程实施与管理方案。</w:t>
              <w:cr/>
              <w:t>一档：未提供实施与管理方案;</w:t>
              <w:cr/>
              <w:t>二档：方案内容不完整，项目实施管理内容或措施无可行性、针对性；软件开发工作分解与人员安排合理性一般，里程碑设计不合理；</w:t>
              <w:cr/>
              <w:t>三档：方案内容完整、详细，项目实施或管理内容有一定的针对性、可行性；软件开发计划较完整，有一定针对性，软件开发工作分解与人员安排合理，里程碑设计一般；</w:t>
              <w:cr/>
              <w:t>四档：方案内容完整、详细，项目组织机构清晰，实施与管理内容制定合理、完善，针对性强，切实可行；软件开发计划完整可行，针对性强，软件开发工作分解与人员安排合理，里程碑设计合理。</w:t>
            </w:r>
          </w:p>
          <w:p/>
        </w:tc>
      </w:tr>
      <w:tr>
        <w:tblPrEx>
          <w:tblW w:w="5000" w:type="pct"/>
          <w:tblCellMar>
            <w:left w:w="108" w:type="dxa"/>
            <w:right w:w="108" w:type="dxa"/>
          </w:tblCellMar>
        </w:tblPrEx>
        <w:tc>
          <w:tcPr/>
          <w:p>
            <w:r>
              <w:t>10</w:t>
            </w:r>
          </w:p>
        </w:tc>
        <w:tc>
          <w:tcPr>
            <w:vMerge w:val="restart"/>
          </w:tcPr>
          <w:p>
            <w:r>
              <w:t>技术部分</w:t>
            </w:r>
          </w:p>
        </w:tc>
        <w:tc>
          <w:tcPr/>
          <w:p>
            <w:r>
              <w:t>总体技术方案（主观分</w:t>
            </w:r>
          </w:p>
        </w:tc>
        <w:tc>
          <w:tcPr/>
          <w:p>
            <w:r>
              <w:t>勾选打分</w:t>
            </w:r>
            <w:r>
              <w:t>(6)</w:t>
            </w:r>
          </w:p>
        </w:tc>
        <w:tc>
          <w:tcPr/>
          <w:p>
            <w:r>
              <w:t>评审标准：</w:t>
            </w:r>
          </w:p>
          <w:p>
            <w:r>
              <w:t>一档0分</w:t>
              <w:cr/>
              <w:t>二档1分</w:t>
              <w:cr/>
              <w:t>三档3分</w:t>
              <w:cr/>
              <w:t>四档6分</w:t>
            </w:r>
          </w:p>
          <w:p>
            <w:r>
              <w:t>评审标准说明：</w:t>
            </w:r>
          </w:p>
          <w:p>
            <w:r>
              <w:t>根据本项目要求提供总体技术方案，内容包含但不限于（1）系统架构、（2）技术架构及技术路线、（3）数据架构、（4）应用架构、（5）接口设计、（6）部署架构、（7）非功能性设计等。</w:t>
              <w:cr/>
              <w:t>根据提交的方案评分：</w:t>
              <w:cr/>
              <w:t>一档：未提供；</w:t>
              <w:cr/>
              <w:t>二档：方案不完整（指缺失上述7项目内容之任一项）；</w:t>
              <w:cr/>
              <w:t>三档：方案完整，设计合理性、可行性、针对性一般；</w:t>
              <w:cr/>
              <w:t>四档：方案完整、详实，设计合理，技术先进，可行性、针对性强；</w:t>
            </w:r>
          </w:p>
          <w:p/>
        </w:tc>
      </w:tr>
      <w:tr>
        <w:tblPrEx>
          <w:tblW w:w="5000" w:type="pct"/>
          <w:tblCellMar>
            <w:left w:w="108" w:type="dxa"/>
            <w:right w:w="108" w:type="dxa"/>
          </w:tblCellMar>
        </w:tblPrEx>
        <w:tc>
          <w:tcPr/>
          <w:p>
            <w:r>
              <w:t>11</w:t>
            </w:r>
          </w:p>
        </w:tc>
        <w:tc>
          <w:tcPr>
            <w:vMerge/>
          </w:tcPr>
          <w:p>
            <w:r>
              <w:t>技术部分</w:t>
            </w:r>
          </w:p>
        </w:tc>
        <w:tc>
          <w:tcPr/>
          <w:p>
            <w:r>
              <w:t>系统集成方案（主观分</w:t>
            </w:r>
          </w:p>
        </w:tc>
        <w:tc>
          <w:tcPr/>
          <w:p>
            <w:r>
              <w:t>勾选打分</w:t>
            </w:r>
            <w:r>
              <w:t>(6)</w:t>
            </w:r>
          </w:p>
        </w:tc>
        <w:tc>
          <w:tcPr/>
          <w:p>
            <w:r>
              <w:t>评审标准：</w:t>
            </w:r>
          </w:p>
          <w:p>
            <w:r>
              <w:t>一档0分</w:t>
              <w:cr/>
              <w:t>二档1分</w:t>
              <w:cr/>
              <w:t>三档3分</w:t>
              <w:cr/>
              <w:t>四档6分</w:t>
            </w:r>
          </w:p>
          <w:p>
            <w:r>
              <w:t>评审标准说明：</w:t>
            </w:r>
          </w:p>
          <w:p>
            <w:r>
              <w:t>提交系统接口设计和集成方案。满足《国省一体化人影综合业务平台(天工)-数据交互接口》相关技术要求。与国省一体化人影综合业务平台(天工)系统数据、功能模块调用对接方案，用于实现项目建设系统与“天工”系统之间的数据产品、功能模块的调用；必须满足中国气象局人影中心今后对天工系统所有版本和接口的更新和对接要求。根据提交的方案评分：</w:t>
              <w:cr/>
              <w:t>一档：未提供；</w:t>
              <w:cr/>
              <w:t>二档：方案不完整，描述不清楚，合理性、可行性差，无针对性，不能满足采购需求；</w:t>
              <w:cr/>
              <w:t>三档：方案完整，描述基本清楚，合理性、可行性、针对性一般，基本满足采购需求；</w:t>
              <w:cr/>
              <w:t>四档：方案完整、详实、合理，描述清楚，技术先进，可行性、针对性强，完全满足采购需求。</w:t>
            </w:r>
          </w:p>
          <w:p/>
        </w:tc>
      </w:tr>
      <w:tr>
        <w:tblPrEx>
          <w:tblW w:w="5000" w:type="pct"/>
          <w:tblCellMar>
            <w:left w:w="108" w:type="dxa"/>
            <w:right w:w="108" w:type="dxa"/>
          </w:tblCellMar>
        </w:tblPrEx>
        <w:tc>
          <w:tcPr/>
          <w:p>
            <w:r>
              <w:t>12</w:t>
            </w:r>
          </w:p>
        </w:tc>
        <w:tc>
          <w:tcPr>
            <w:vMerge/>
          </w:tcPr>
          <w:p>
            <w:r>
              <w:t>技术部分</w:t>
            </w:r>
          </w:p>
        </w:tc>
        <w:tc>
          <w:tcPr/>
          <w:p>
            <w:r>
              <w:t>云水资源分析评估组件升级设计（主观分）</w:t>
            </w:r>
          </w:p>
        </w:tc>
        <w:tc>
          <w:tcPr/>
          <w:p>
            <w:r>
              <w:t>勾选打分</w:t>
            </w:r>
            <w:r>
              <w:t>(2)</w:t>
            </w:r>
          </w:p>
        </w:tc>
        <w:tc>
          <w:tcPr/>
          <w:p>
            <w:r>
              <w:t>评审标准：</w:t>
            </w:r>
          </w:p>
          <w:p>
            <w:r>
              <w:t>一档0分</w:t>
              <w:cr/>
              <w:t>二档0.5分</w:t>
              <w:cr/>
              <w:t>三档1分</w:t>
              <w:cr/>
              <w:t>四档2分</w:t>
            </w:r>
          </w:p>
          <w:p>
            <w:r>
              <w:t>评审标准说明：</w:t>
            </w:r>
          </w:p>
          <w:p>
            <w:r>
              <w:t>提交云水资源分析评估组件升级功能技术方案，包括对原大涡模式项目建设的云水资源分析评估组件进行升级，评估全省以及分区域内的精细化云水资源产品。</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13</w:t>
            </w:r>
          </w:p>
        </w:tc>
        <w:tc>
          <w:tcPr>
            <w:vMerge/>
          </w:tcPr>
          <w:p>
            <w:r>
              <w:t>技术部分</w:t>
            </w:r>
          </w:p>
        </w:tc>
        <w:tc>
          <w:tcPr/>
          <w:p>
            <w:r>
              <w:t>多源资料融合在作业条件识别组件设计（主观分）</w:t>
            </w:r>
          </w:p>
        </w:tc>
        <w:tc>
          <w:tcPr/>
          <w:p>
            <w:r>
              <w:t>勾选打分</w:t>
            </w:r>
            <w:r>
              <w:t>(2)</w:t>
            </w:r>
          </w:p>
        </w:tc>
        <w:tc>
          <w:tcPr/>
          <w:p>
            <w:r>
              <w:t>评审标准：</w:t>
            </w:r>
          </w:p>
          <w:p>
            <w:r>
              <w:t>一档0分</w:t>
              <w:cr/>
              <w:t>二档0.5分</w:t>
              <w:cr/>
              <w:t>三档1分</w:t>
              <w:cr/>
              <w:t>四档2分</w:t>
            </w:r>
          </w:p>
          <w:p>
            <w:r>
              <w:t>评审标准说明：</w:t>
            </w:r>
          </w:p>
          <w:p>
            <w:r>
              <w:t>提交多源资料融合在作业条件识别组件技术方案，包括通过对卫星、雷达、地面观测、探空、风廓线雷达、GNSS/MET等多种资料进行快速融合，并开展三维云量、云类型和水成物分析，生成高时空分辨率的三维格点实况产品。</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14</w:t>
            </w:r>
          </w:p>
        </w:tc>
        <w:tc>
          <w:tcPr>
            <w:vMerge/>
          </w:tcPr>
          <w:p>
            <w:r>
              <w:t>技术部分</w:t>
            </w:r>
          </w:p>
        </w:tc>
        <w:tc>
          <w:tcPr/>
          <w:p>
            <w:r>
              <w:t>电子沙盘智能化组件升级设计（主观分）</w:t>
            </w:r>
          </w:p>
        </w:tc>
        <w:tc>
          <w:tcPr/>
          <w:p>
            <w:r>
              <w:t>勾选打分</w:t>
            </w:r>
            <w:r>
              <w:t>(2)</w:t>
            </w:r>
          </w:p>
        </w:tc>
        <w:tc>
          <w:tcPr/>
          <w:p>
            <w:r>
              <w:t>评审标准：</w:t>
            </w:r>
          </w:p>
          <w:p>
            <w:r>
              <w:t>一档0分</w:t>
              <w:cr/>
              <w:t>二档0.5分</w:t>
              <w:cr/>
              <w:t>三档1分</w:t>
              <w:cr/>
              <w:t>四档2分</w:t>
            </w:r>
          </w:p>
          <w:p>
            <w:r>
              <w:t>评审标准说明：</w:t>
            </w:r>
          </w:p>
          <w:p>
            <w:r>
              <w:t>提交电子沙盘智能化组件升级技术方案，包括在国省一体化综合业务平台基础上实现对基于政务云资源建设的高炮防雹作业安全实时视频监控系统建设成果的融入。</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15</w:t>
            </w:r>
          </w:p>
        </w:tc>
        <w:tc>
          <w:tcPr>
            <w:vMerge/>
          </w:tcPr>
          <w:p>
            <w:r>
              <w:t>技术部分</w:t>
            </w:r>
          </w:p>
        </w:tc>
        <w:tc>
          <w:tcPr/>
          <w:p>
            <w:r>
              <w:t>模式检验组件升级设计（主观分）</w:t>
            </w:r>
          </w:p>
        </w:tc>
        <w:tc>
          <w:tcPr/>
          <w:p>
            <w:r>
              <w:t>勾选打分</w:t>
            </w:r>
            <w:r>
              <w:t>(2)</w:t>
            </w:r>
          </w:p>
        </w:tc>
        <w:tc>
          <w:tcPr/>
          <w:p>
            <w:r>
              <w:t>评审标准：</w:t>
            </w:r>
          </w:p>
          <w:p>
            <w:r>
              <w:t>一档0分</w:t>
              <w:cr/>
              <w:t>二档0.5分</w:t>
              <w:cr/>
              <w:t>三档1分</w:t>
              <w:cr/>
              <w:t>四档2分</w:t>
            </w:r>
          </w:p>
          <w:p>
            <w:r>
              <w:t>评审标准说明：</w:t>
            </w:r>
          </w:p>
          <w:p>
            <w:r>
              <w:t>提交模式检验组件升级技术方案，包括实现对CMA-CPEFS模式、云宏微观预报产品、增雨潜力预报产品和CMA-MESO等主流人影模式云宏微观预报产品、增雨潜力预报产品与卫星及反演产品、雷达、探空、自动站等实况资料对比检验功能。</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16</w:t>
            </w:r>
          </w:p>
        </w:tc>
        <w:tc>
          <w:tcPr>
            <w:vMerge/>
          </w:tcPr>
          <w:p>
            <w:r>
              <w:t>技术部分</w:t>
            </w:r>
          </w:p>
        </w:tc>
        <w:tc>
          <w:tcPr/>
          <w:p>
            <w:r>
              <w:t>年度效果评估组件设计（主观分）</w:t>
            </w:r>
          </w:p>
        </w:tc>
        <w:tc>
          <w:tcPr/>
          <w:p>
            <w:r>
              <w:t>勾选打分</w:t>
            </w:r>
            <w:r>
              <w:t>(2)</w:t>
            </w:r>
          </w:p>
        </w:tc>
        <w:tc>
          <w:tcPr/>
          <w:p>
            <w:r>
              <w:t>评审标准：</w:t>
            </w:r>
          </w:p>
          <w:p>
            <w:r>
              <w:t>一档0分</w:t>
              <w:cr/>
              <w:t>二档0.5分</w:t>
              <w:cr/>
              <w:t>三档1分</w:t>
              <w:cr/>
              <w:t>四档2分</w:t>
            </w:r>
          </w:p>
          <w:p>
            <w:r>
              <w:t>评审标准说明：</w:t>
            </w:r>
          </w:p>
          <w:p>
            <w:r>
              <w:t>提交年度效果评估组件技术方案，包括升级建设区域历史回归方法评估作业效果组件，实现降水增加效果的计算。建设人工防雹作业经济效益综合评价组件，实现防雹作业效果年度评估功能。</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业务功能集约化组件设计（主观分）</w:t>
            </w:r>
          </w:p>
        </w:tc>
        <w:tc>
          <w:tcPr/>
          <w:p>
            <w:r>
              <w:t>勾选打分</w:t>
            </w:r>
            <w:r>
              <w:t>(2)</w:t>
            </w:r>
          </w:p>
        </w:tc>
        <w:tc>
          <w:tcPr/>
          <w:p>
            <w:r>
              <w:t>评审标准：</w:t>
            </w:r>
          </w:p>
          <w:p>
            <w:r>
              <w:t>一档0分</w:t>
              <w:cr/>
              <w:t>二档0.5分</w:t>
              <w:cr/>
              <w:t>三档1分</w:t>
              <w:cr/>
              <w:t>四档2分</w:t>
            </w:r>
          </w:p>
          <w:p>
            <w:r>
              <w:t>评审标准说明：</w:t>
            </w:r>
          </w:p>
          <w:p>
            <w:r>
              <w:t>提交业务功能集约化组件技术方案，包括在国省一体化平台基础上完成目前在建系统“基于CMA-CPEFS模式的人影作业催化数值模拟系统”和“机载SPEC探测系统数据处理及分析应用平台”功能的集约化建设，实现飞机、火箭、高炮、地面烟炉作业的仿真数值模拟，人影作业催化效果模拟预评估和实际作业催化扩散效果模拟评估功能；实现SPEC数据的数据分析、绘图、综合显示，以及SPEC和DMT系统数据综合对比分析等功能在天工系统中的调用。</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18</w:t>
            </w:r>
          </w:p>
        </w:tc>
        <w:tc>
          <w:tcPr>
            <w:vMerge/>
          </w:tcPr>
          <w:p>
            <w:r>
              <w:t>技术部分</w:t>
            </w:r>
          </w:p>
        </w:tc>
        <w:tc>
          <w:tcPr/>
          <w:p>
            <w:r>
              <w:t>人影生态效益评估能力组件设计（主观分）</w:t>
            </w:r>
          </w:p>
        </w:tc>
        <w:tc>
          <w:tcPr/>
          <w:p>
            <w:r>
              <w:t>勾选打分</w:t>
            </w:r>
            <w:r>
              <w:t>(2)</w:t>
            </w:r>
          </w:p>
        </w:tc>
        <w:tc>
          <w:tcPr/>
          <w:p>
            <w:r>
              <w:t>评审标准：</w:t>
            </w:r>
          </w:p>
          <w:p>
            <w:r>
              <w:t>一档0分</w:t>
              <w:cr/>
              <w:t>二档0.5分</w:t>
              <w:cr/>
              <w:t>三档1分</w:t>
              <w:cr/>
              <w:t>四档2分</w:t>
            </w:r>
          </w:p>
          <w:p>
            <w:r>
              <w:t>评审标准说明：</w:t>
            </w:r>
          </w:p>
          <w:p>
            <w:r>
              <w:t>提交人影生态效益评估能力组件技术方案，包括国省一体化综合业务平台基础上补充建设针对我省全年开展的农田、流域、水库、生态脆弱区等人工增雨（雪）作业的长时序多元方法定量作业效果估算功能。</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高时空分辨率人影数值模式迁移设计（主观分）</w:t>
            </w:r>
          </w:p>
        </w:tc>
        <w:tc>
          <w:tcPr/>
          <w:p>
            <w:r>
              <w:t>勾选打分</w:t>
            </w:r>
            <w:r>
              <w:t>(2)</w:t>
            </w:r>
          </w:p>
        </w:tc>
        <w:tc>
          <w:tcPr/>
          <w:p>
            <w:r>
              <w:t>评审标准：</w:t>
            </w:r>
          </w:p>
          <w:p>
            <w:r>
              <w:t>一档0分</w:t>
              <w:cr/>
              <w:t>二档0.5分</w:t>
              <w:cr/>
              <w:t>三档1分</w:t>
              <w:cr/>
              <w:t>四档2分</w:t>
            </w:r>
          </w:p>
          <w:p>
            <w:r>
              <w:t>评审标准说明：</w:t>
            </w:r>
          </w:p>
          <w:p>
            <w:r>
              <w:t>提交高时空分辨率人影数值模式迁移技术方案，包括基于搭建的人影算力资源扩展，迁移高时空分辨率人影数值模式，实现国产化系统运行模式的多源数据融合、数据同化，生成不同嵌套层的再分析数据集，并实现自然模拟预报、飞机和地面作业数据融合、催化模拟预报、催化后效果计算，以及自然模拟和催化模拟诊断数据的生成功能。</w:t>
              <w:cr/>
              <w:t>一档：未提供；</w:t>
              <w:cr/>
              <w:t>二档：技术方案不完整，未覆盖项目的功能和非功能需求，描述不清楚、缺乏针对关键技术的分析，可行性针对性差；</w:t>
              <w:cr/>
              <w:t>三档：技术方案内容完整，基本覆盖项目的功能和非功能需求，描述基本清楚；技术思路较合理、关键技术的分析较清晰，解决措施有一定可行性针对性，基本满足采购需求；</w:t>
              <w:cr/>
              <w:t>四档：技术方案内容完整、详实，覆盖项目的功能和非功能需求，描述清楚，逻辑性强，图文规范；技术先进，针对关键技术的分析详细，解决措施切实可行，针对性强，完全满足采购需求。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人影作业指挥监控信息对接组件设计（主观分）</w:t>
            </w:r>
          </w:p>
        </w:tc>
        <w:tc>
          <w:tcPr/>
          <w:p>
            <w:r>
              <w:t>勾选打分</w:t>
            </w:r>
            <w:r>
              <w:t>(2)</w:t>
            </w:r>
          </w:p>
        </w:tc>
        <w:tc>
          <w:tcPr/>
          <w:p>
            <w:r>
              <w:t>评审标准：</w:t>
            </w:r>
          </w:p>
          <w:p>
            <w:r>
              <w:t>一档0分</w:t>
              <w:cr/>
              <w:t>二档0.5分</w:t>
              <w:cr/>
              <w:t>三档1分</w:t>
              <w:cr/>
              <w:t>四档2分</w:t>
            </w:r>
          </w:p>
          <w:p>
            <w:r>
              <w:t>评审标准说明：</w:t>
            </w:r>
          </w:p>
          <w:p>
            <w:r>
              <w:t>提交人影作业指挥监控信息对接组件功能技术方案，包括物联感知信息对接组件（即作业流程信息）、智能管控流程信息对接组件（即人影作业监控信息）、其它人影业务监控信息、监控数据4部分内容23个功能点。</w:t>
              <w:cr/>
              <w:t>一档：未提供</w:t>
              <w:cr/>
              <w:t>二档：技术方案不完整，未覆盖项目的功能和非功能需求，描述不清楚、缺乏针对关建技术的分析，可行性针对性差。</w:t>
              <w:cr/>
              <w:t>三档：技术方案内容完整，基本覆盖项目的功能和非功能需求，描述基本清楚；技术思路较合理、关建技术的分析较清晰，解决措施有一定可行性针对性，基本满足采购需求。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21</w:t>
            </w:r>
          </w:p>
        </w:tc>
        <w:tc>
          <w:tcPr>
            <w:vMerge/>
          </w:tcPr>
          <w:p>
            <w:r>
              <w:t>技术部分</w:t>
            </w:r>
          </w:p>
        </w:tc>
        <w:tc>
          <w:tcPr/>
          <w:p>
            <w:r>
              <w:t>作业态势大屏可视化组件设计（主观分）</w:t>
            </w:r>
          </w:p>
        </w:tc>
        <w:tc>
          <w:tcPr/>
          <w:p>
            <w:r>
              <w:t>勾选打分</w:t>
            </w:r>
            <w:r>
              <w:t>(2)</w:t>
            </w:r>
          </w:p>
        </w:tc>
        <w:tc>
          <w:tcPr/>
          <w:p>
            <w:r>
              <w:t>评审标准：</w:t>
            </w:r>
          </w:p>
          <w:p>
            <w:r>
              <w:t>一档0分</w:t>
              <w:cr/>
              <w:t>二档0.5分</w:t>
              <w:cr/>
              <w:t>三档1分</w:t>
              <w:cr/>
              <w:t>四档2分</w:t>
            </w:r>
          </w:p>
          <w:p>
            <w:r>
              <w:t>评审标准说明：</w:t>
            </w:r>
          </w:p>
          <w:p>
            <w:r>
              <w:t>提交作业态势大屏可视化组件功能技术方案，包括集成区域作业条件研判、人影作业综合监控、态势综合监控、作业情况统计、业务资源综合监视5部分内容31个功能点。</w:t>
              <w:cr/>
              <w:t>一档：未提供</w:t>
              <w:cr/>
              <w:t>二档：技术方案不完整，未覆盖项目的功能和非功能需求，描述不清楚、缺乏针对关建技术的分析，可行性针对性差。</w:t>
              <w:cr/>
              <w:t>三档：技术方案内容完整，基本覆盖项目的功能和非功能需求，描述基本清楚；技术思路较合理、关建技术的分析较清晰，解决措施有一定可行性针对性，基本满足采购需求。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22</w:t>
            </w:r>
          </w:p>
        </w:tc>
        <w:tc>
          <w:tcPr>
            <w:vMerge/>
          </w:tcPr>
          <w:p>
            <w:r>
              <w:t>技术部分</w:t>
            </w:r>
          </w:p>
        </w:tc>
        <w:tc>
          <w:tcPr/>
          <w:p>
            <w:r>
              <w:t>人影作业任务调度大屏可视化组件设计（主观分）</w:t>
            </w:r>
          </w:p>
        </w:tc>
        <w:tc>
          <w:tcPr/>
          <w:p>
            <w:r>
              <w:t>勾选打分</w:t>
            </w:r>
            <w:r>
              <w:t>(2)</w:t>
            </w:r>
          </w:p>
        </w:tc>
        <w:tc>
          <w:tcPr/>
          <w:p>
            <w:r>
              <w:t>评审标准：</w:t>
            </w:r>
          </w:p>
          <w:p>
            <w:r>
              <w:t>一档0分</w:t>
              <w:cr/>
              <w:t>二档0.5分</w:t>
              <w:cr/>
              <w:t>三档1分</w:t>
              <w:cr/>
              <w:t>四档2分</w:t>
            </w:r>
          </w:p>
          <w:p>
            <w:r>
              <w:t>评审标准说明：</w:t>
            </w:r>
          </w:p>
          <w:p>
            <w:r>
              <w:t>提交任务调度大屏可视化组件功能技术方案，包括资源调度监控、业务指导产品展示、作业指令可视化组件可视化、音视频调度及应急会商支持4部分内容20个功能点。</w:t>
              <w:cr/>
              <w:t>一档：未提供</w:t>
              <w:cr/>
              <w:t>二档：技术方案不完整，未覆盖项目的功能和非功能需求，描述不清楚、缺乏针对关建技术的分析，可行性针对性差。</w:t>
              <w:cr/>
              <w:t>三档：技术方案内容完整，基本覆盖项目的功能和非功能需求，描述基本清楚；技术思路较合理、关建技术的分析较清晰，解决措施有一定可行性针对性，基本满足采购需求。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23</w:t>
            </w:r>
          </w:p>
        </w:tc>
        <w:tc>
          <w:tcPr>
            <w:vMerge/>
          </w:tcPr>
          <w:p>
            <w:r>
              <w:t>技术部分</w:t>
            </w:r>
          </w:p>
        </w:tc>
        <w:tc>
          <w:tcPr/>
          <w:p>
            <w:r>
              <w:t>勤务执行大屏可视化组件设计（主观分）</w:t>
            </w:r>
          </w:p>
        </w:tc>
        <w:tc>
          <w:tcPr/>
          <w:p>
            <w:r>
              <w:t>勾选打分</w:t>
            </w:r>
            <w:r>
              <w:t>(2)</w:t>
            </w:r>
          </w:p>
        </w:tc>
        <w:tc>
          <w:tcPr/>
          <w:p>
            <w:r>
              <w:t>评审标准：</w:t>
            </w:r>
          </w:p>
          <w:p>
            <w:r>
              <w:t>一档0分</w:t>
              <w:cr/>
              <w:t>二档0.5分</w:t>
              <w:cr/>
              <w:t>三档1分</w:t>
              <w:cr/>
              <w:t>四档2分</w:t>
            </w:r>
          </w:p>
          <w:p>
            <w:r>
              <w:t>评审标准说明：</w:t>
            </w:r>
          </w:p>
          <w:p>
            <w:r>
              <w:t>提交勤务执行大屏可视化组件功能技术方案，包括指挥中心执行信息显示组件、作业外场执行监控组件、运维工单可视化组件3部分15个功能点。</w:t>
              <w:cr/>
              <w:t>一档：未提供</w:t>
              <w:cr/>
              <w:t>二档：技术方案不完整，未覆盖项目的功能和非功能需求，描述不清楚、缺乏针对关建技术的分析，可行性针对性差。</w:t>
              <w:cr/>
              <w:t>三档：技术方案内容完整，基本覆盖项目的功能和非功能需求，描述基本清楚；技术思路较合理、关建技术的分析较清晰，解决措施有一定可行性针对性，基本满足采购需求。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24</w:t>
            </w:r>
          </w:p>
        </w:tc>
        <w:tc>
          <w:tcPr>
            <w:vMerge/>
          </w:tcPr>
          <w:p>
            <w:r>
              <w:t>技术部分</w:t>
            </w:r>
          </w:p>
        </w:tc>
        <w:tc>
          <w:tcPr/>
          <w:p>
            <w:r>
              <w:t>人影作业调度监控综合管理组件设计（主观分）</w:t>
            </w:r>
          </w:p>
        </w:tc>
        <w:tc>
          <w:tcPr/>
          <w:p>
            <w:r>
              <w:t>勾选打分</w:t>
            </w:r>
            <w:r>
              <w:t>(2)</w:t>
            </w:r>
          </w:p>
        </w:tc>
        <w:tc>
          <w:tcPr/>
          <w:p>
            <w:r>
              <w:t>评审标准：</w:t>
            </w:r>
          </w:p>
          <w:p>
            <w:r>
              <w:t>一档0分</w:t>
              <w:cr/>
              <w:t>二档0.5分</w:t>
              <w:cr/>
              <w:t>三档1分</w:t>
              <w:cr/>
              <w:t>四档2分</w:t>
            </w:r>
          </w:p>
          <w:p>
            <w:r>
              <w:t>评审标准说明：</w:t>
            </w:r>
          </w:p>
          <w:p>
            <w:r>
              <w:t>提交人影作业调度监控综合管理组件功能技术方案，包括人影业务监控管理、用户安全管理2部分内容，功能重大活动保障子模块2部分19个功能点。</w:t>
              <w:cr/>
              <w:t>一档：未提供</w:t>
              <w:cr/>
              <w:t>二档：技术方案不完整，未覆盖项目的功能和非功能需求，描述不清楚、缺乏针对关建技术的分析，可行性针对性差。</w:t>
              <w:cr/>
              <w:t>三档：技术方案内容完整，基本覆盖项目的功能和非功能需求，描述基本清楚；技术思路较合理、关建技术的分析较清晰，解决措施有一定可行性针对性，基本满足采购需求。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25</w:t>
            </w:r>
          </w:p>
        </w:tc>
        <w:tc>
          <w:tcPr>
            <w:vMerge/>
          </w:tcPr>
          <w:p>
            <w:r>
              <w:t>技术部分</w:t>
            </w:r>
          </w:p>
        </w:tc>
        <w:tc>
          <w:tcPr/>
          <w:p>
            <w:r>
              <w:t>基于B/S架构的前端二维产品显示功能设计（主观分）</w:t>
            </w:r>
          </w:p>
        </w:tc>
        <w:tc>
          <w:tcPr/>
          <w:p>
            <w:r>
              <w:t>勾选打分</w:t>
            </w:r>
            <w:r>
              <w:t>(2)</w:t>
            </w:r>
          </w:p>
        </w:tc>
        <w:tc>
          <w:tcPr/>
          <w:p>
            <w:r>
              <w:t>评审标准：</w:t>
            </w:r>
          </w:p>
          <w:p>
            <w:r>
              <w:t>一档0分</w:t>
              <w:cr/>
              <w:t>二档0.5分</w:t>
              <w:cr/>
              <w:t>三档1分</w:t>
              <w:cr/>
              <w:t>四档2分</w:t>
            </w:r>
          </w:p>
          <w:p>
            <w:r>
              <w:t>评审标准说明：</w:t>
            </w:r>
          </w:p>
          <w:p>
            <w:r>
              <w:t>提交基于B/S架构的前端二维产品显示功能技术方案，包括基于B/S架构的前端二维产品显示功能，可通过页面显示人影作业指挥监控信息、作业态势信息、任务调度信息和大屏要素调度监控信息等内容。</w:t>
              <w:cr/>
              <w:t>一档：未提供</w:t>
              <w:cr/>
              <w:t>二档：技术方案不完整，未覆盖项目的功能和非功能需求，描述不清楚、缺乏针对关建技术的分析，可行性针对性差。</w:t>
              <w:cr/>
              <w:t>三档：技术方案内容完整，基本覆盖项目的功能和非功能需求，描述基本清楚；技术思路较合理、关建技术的分析较清晰，解决措施有一定可行性针对性，基本满足采购需求。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bl>
    <w:p w:rsidR="00A77B3E">
      <w:r>
        <w:t xml:space="preserve">      </w:t>
      </w:r>
    </w:p>
    <w:p w:rsidR="00A77B3E"/>
    <w:p w:rsidR="00A77B3E">
      <w:bookmarkEnd w:id="59"/>
    </w:p>
    <w:p w:rsidR="00992712">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992712">
      <w:pPr>
        <w:spacing w:line="360" w:lineRule="auto"/>
        <w:jc w:val="left"/>
        <w:rPr>
          <w:b/>
          <w:szCs w:val="21"/>
        </w:rPr>
      </w:pPr>
    </w:p>
    <w:p w:rsidR="00992712">
      <w:pPr>
        <w:spacing w:line="360" w:lineRule="auto"/>
        <w:ind w:firstLine="480"/>
        <w:rPr>
          <w:rFonts w:ascii="宋体" w:hAnsi="宋体" w:cs="宋体"/>
          <w:b/>
          <w:bCs/>
        </w:rPr>
      </w:pPr>
      <w:r>
        <w:rPr>
          <w:rFonts w:ascii="宋体" w:hAnsi="宋体" w:cs="宋体" w:hint="eastAsia"/>
          <w:b/>
          <w:bCs/>
        </w:rPr>
        <w:t>项目概况：</w:t>
      </w:r>
      <w:r>
        <w:rPr>
          <w:rFonts w:ascii="宋体" w:hAnsi="宋体" w:cs="宋体" w:hint="eastAsia"/>
        </w:rPr>
        <w:t>本项目建设内容包括省市县作业端综合指挥调度系统</w:t>
      </w:r>
      <w:r>
        <w:rPr>
          <w:rFonts w:ascii="宋体" w:hAnsi="宋体" w:cs="宋体" w:hint="eastAsia"/>
        </w:rPr>
        <w:t>和</w:t>
      </w:r>
      <w:r>
        <w:rPr>
          <w:rFonts w:ascii="宋体" w:hAnsi="宋体" w:cs="宋体"/>
        </w:rPr>
        <w:t>省级人影专用</w:t>
      </w:r>
      <w:r>
        <w:rPr>
          <w:rFonts w:ascii="宋体" w:hAnsi="宋体" w:cs="宋体" w:hint="eastAsia"/>
        </w:rPr>
        <w:t>模块建设</w:t>
      </w:r>
      <w:r>
        <w:rPr>
          <w:rFonts w:ascii="宋体" w:hAnsi="宋体" w:cs="宋体" w:hint="eastAsia"/>
        </w:rPr>
        <w:t>。</w:t>
      </w:r>
    </w:p>
    <w:p w:rsidR="00992712">
      <w:pPr>
        <w:spacing w:line="360" w:lineRule="auto"/>
        <w:ind w:firstLine="480"/>
        <w:rPr>
          <w:rFonts w:ascii="宋体" w:hAnsi="宋体" w:cs="宋体"/>
        </w:rPr>
      </w:pPr>
      <w:r>
        <w:rPr>
          <w:rFonts w:ascii="宋体" w:hAnsi="宋体" w:cs="宋体" w:hint="eastAsia"/>
        </w:rPr>
        <w:t>根据中国气象局人工影响天气中心发布的《</w:t>
      </w:r>
      <w:bookmarkStart w:id="61" w:name="OLE_LINK1"/>
      <w:r>
        <w:rPr>
          <w:rFonts w:ascii="宋体" w:hAnsi="宋体" w:cs="宋体" w:hint="eastAsia"/>
        </w:rPr>
        <w:t>省级及以下人工影响天气能力建设指南</w:t>
      </w:r>
      <w:bookmarkEnd w:id="61"/>
      <w:r>
        <w:rPr>
          <w:rFonts w:ascii="宋体" w:hAnsi="宋体" w:cs="宋体" w:hint="eastAsia"/>
        </w:rPr>
        <w:t>》中“</w:t>
      </w:r>
      <w:bookmarkStart w:id="62" w:name="OLE_LINK2"/>
      <w:r>
        <w:rPr>
          <w:rFonts w:ascii="宋体" w:hAnsi="宋体" w:cs="宋体" w:hint="eastAsia"/>
        </w:rPr>
        <w:t>省</w:t>
      </w:r>
      <w:r>
        <w:rPr>
          <w:rFonts w:ascii="宋体" w:hAnsi="宋体" w:cs="宋体" w:hint="eastAsia"/>
        </w:rPr>
        <w:t>-</w:t>
      </w:r>
      <w:r>
        <w:rPr>
          <w:rFonts w:ascii="宋体" w:hAnsi="宋体" w:cs="宋体" w:hint="eastAsia"/>
        </w:rPr>
        <w:t>市</w:t>
      </w:r>
      <w:r>
        <w:rPr>
          <w:rFonts w:ascii="宋体" w:hAnsi="宋体" w:cs="宋体" w:hint="eastAsia"/>
        </w:rPr>
        <w:t>-</w:t>
      </w:r>
      <w:r>
        <w:rPr>
          <w:rFonts w:ascii="宋体" w:hAnsi="宋体" w:cs="宋体" w:hint="eastAsia"/>
        </w:rPr>
        <w:t>县作业端一体化指挥调度应用软件</w:t>
      </w:r>
      <w:bookmarkEnd w:id="62"/>
      <w:r>
        <w:rPr>
          <w:rFonts w:ascii="宋体" w:hAnsi="宋体" w:cs="宋体" w:hint="eastAsia"/>
        </w:rPr>
        <w:t>”的具体要求，针对青海省人工影响天气指挥调度监控</w:t>
      </w:r>
      <w:r>
        <w:rPr>
          <w:rFonts w:ascii="宋体" w:hAnsi="宋体" w:cs="宋体" w:hint="eastAsia"/>
        </w:rPr>
        <w:t>系统和省级人影专用模块建设</w:t>
      </w:r>
      <w:r>
        <w:rPr>
          <w:rFonts w:ascii="宋体" w:hAnsi="宋体" w:cs="宋体" w:hint="eastAsia"/>
        </w:rPr>
        <w:t>实际需求，在青海省气象大数据云平台、国省一体化人工影响天气综合业务系统（天工）基础上以集约化、融入式、组件化方式建设统一调度监控应用软件</w:t>
      </w:r>
      <w:r>
        <w:rPr>
          <w:rFonts w:ascii="宋体" w:hAnsi="宋体" w:cs="宋体" w:hint="eastAsia"/>
        </w:rPr>
        <w:t>和省级人影专用模块</w:t>
      </w:r>
      <w:r>
        <w:rPr>
          <w:rFonts w:ascii="宋体" w:hAnsi="宋体" w:cs="宋体" w:hint="eastAsia"/>
        </w:rPr>
        <w:t>，部署于省市县各级的国省一体化人工影响天气综合业务系统（天工）功能端，以实现端到端的省</w:t>
      </w:r>
      <w:r>
        <w:rPr>
          <w:rFonts w:ascii="宋体" w:hAnsi="宋体" w:cs="宋体" w:hint="eastAsia"/>
        </w:rPr>
        <w:t>-</w:t>
      </w:r>
      <w:r>
        <w:rPr>
          <w:rFonts w:ascii="宋体" w:hAnsi="宋体" w:cs="宋体" w:hint="eastAsia"/>
        </w:rPr>
        <w:t>市</w:t>
      </w:r>
      <w:r>
        <w:rPr>
          <w:rFonts w:ascii="宋体" w:hAnsi="宋体" w:cs="宋体" w:hint="eastAsia"/>
        </w:rPr>
        <w:t>-</w:t>
      </w:r>
      <w:r>
        <w:rPr>
          <w:rFonts w:ascii="宋体" w:hAnsi="宋体" w:cs="宋体" w:hint="eastAsia"/>
        </w:rPr>
        <w:t>县</w:t>
      </w:r>
      <w:r>
        <w:rPr>
          <w:rFonts w:ascii="宋体" w:hAnsi="宋体" w:cs="宋体" w:hint="eastAsia"/>
        </w:rPr>
        <w:t>-</w:t>
      </w:r>
      <w:r>
        <w:rPr>
          <w:rFonts w:ascii="宋体" w:hAnsi="宋体" w:cs="宋体" w:hint="eastAsia"/>
        </w:rPr>
        <w:t>作业点指挥调度全覆盖</w:t>
      </w:r>
      <w:r>
        <w:rPr>
          <w:rFonts w:ascii="宋体" w:hAnsi="宋体" w:cs="宋体" w:hint="eastAsia"/>
        </w:rPr>
        <w:t>和</w:t>
      </w:r>
      <w:r>
        <w:rPr>
          <w:rFonts w:ascii="宋体" w:hAnsi="宋体" w:cs="宋体"/>
        </w:rPr>
        <w:t>提升青海省人工影响天气精准作业指挥能力</w:t>
      </w:r>
      <w:r>
        <w:rPr>
          <w:rFonts w:ascii="宋体" w:hAnsi="宋体" w:cs="宋体" w:hint="eastAsia"/>
        </w:rPr>
        <w:t>的目标。</w:t>
      </w:r>
    </w:p>
    <w:p w:rsidR="00992712">
      <w:pPr>
        <w:pStyle w:val="NormalWeb"/>
        <w:widowControl/>
        <w:spacing w:before="0" w:beforeAutospacing="0" w:after="0" w:afterAutospacing="0" w:line="360" w:lineRule="auto"/>
        <w:jc w:val="both"/>
        <w:outlineLvl w:val="0"/>
        <w:rPr>
          <w:rFonts w:ascii="宋体" w:eastAsia="宋体" w:hAnsi="宋体" w:cs="宋体"/>
          <w:b/>
          <w:bCs/>
          <w:kern w:val="2"/>
          <w:sz w:val="21"/>
        </w:rPr>
      </w:pPr>
      <w:r>
        <w:rPr>
          <w:rFonts w:ascii="宋体" w:eastAsia="宋体" w:hAnsi="宋体" w:cs="宋体" w:hint="eastAsia"/>
          <w:b/>
          <w:bCs/>
          <w:kern w:val="2"/>
          <w:sz w:val="21"/>
        </w:rPr>
        <w:t>一．采购标的需实现的功能或者目标，以及为落实政府采购政策需满足的要求</w:t>
      </w:r>
    </w:p>
    <w:p w:rsidR="00992712">
      <w:pPr>
        <w:spacing w:line="360" w:lineRule="auto"/>
        <w:ind w:firstLine="420" w:firstLineChars="200"/>
        <w:rPr>
          <w:rFonts w:eastAsia="宋体"/>
        </w:rPr>
      </w:pPr>
      <w:r>
        <w:rPr>
          <w:rFonts w:ascii="宋体" w:hAnsi="宋体" w:cs="宋体" w:hint="eastAsia"/>
        </w:rPr>
        <w:t>省市县作业端综合指挥调度系统</w:t>
      </w:r>
      <w:r>
        <w:rPr>
          <w:rFonts w:ascii="宋体" w:hAnsi="宋体" w:cs="宋体" w:hint="eastAsia"/>
        </w:rPr>
        <w:t>和</w:t>
      </w:r>
      <w:r>
        <w:rPr>
          <w:rFonts w:hint="eastAsia"/>
          <w:lang w:val="zh-CN"/>
        </w:rPr>
        <w:t>省级人影专用模块建设</w:t>
      </w:r>
      <w:r>
        <w:rPr>
          <w:rFonts w:ascii="宋体" w:hAnsi="宋体" w:cs="宋体" w:hint="eastAsia"/>
        </w:rPr>
        <w:t>共建设</w:t>
      </w:r>
      <w:r>
        <w:rPr>
          <w:rFonts w:ascii="宋体" w:hAnsi="宋体" w:cs="宋体" w:hint="eastAsia"/>
        </w:rPr>
        <w:t>和升级十三</w:t>
      </w:r>
      <w:r>
        <w:rPr>
          <w:rFonts w:ascii="宋体" w:hAnsi="宋体" w:cs="宋体" w:hint="eastAsia"/>
        </w:rPr>
        <w:t>个组件，分别为人影作业指挥监控信息对接组件、作业态势大屏</w:t>
      </w:r>
      <w:r>
        <w:rPr>
          <w:rFonts w:ascii="宋体" w:hAnsi="宋体" w:cs="宋体" w:hint="eastAsia"/>
        </w:rPr>
        <w:t>可视化组件、任务调度大屏可视化组件、勤务执行大屏可视化组件</w:t>
      </w:r>
      <w:r>
        <w:rPr>
          <w:rFonts w:ascii="宋体" w:hAnsi="宋体" w:cs="宋体" w:hint="eastAsia"/>
        </w:rPr>
        <w:t>、</w:t>
      </w:r>
      <w:r>
        <w:rPr>
          <w:rFonts w:ascii="宋体" w:hAnsi="宋体" w:cs="宋体" w:hint="eastAsia"/>
        </w:rPr>
        <w:t>人影作业调度监控综合管理组件</w:t>
      </w:r>
      <w:r>
        <w:rPr>
          <w:rFonts w:ascii="宋体" w:hAnsi="宋体" w:cs="宋体" w:hint="eastAsia"/>
        </w:rPr>
        <w:t>、</w:t>
      </w:r>
      <w:r>
        <w:rPr>
          <w:rFonts w:hint="eastAsia"/>
          <w:lang w:val="zh-CN"/>
        </w:rPr>
        <w:t>云水资源分析评估组件、多源资料融合在作业条件识别组件、电子沙盘智能化组件、模式检验组件、年度效果评估组件、业务功能集约化组件、人影生态效益评估能力组件、高时空分辨率人影数值模式迁移。</w:t>
      </w:r>
      <w:r>
        <w:rPr>
          <w:rFonts w:hint="eastAsia"/>
        </w:rPr>
        <w:t>具体内容如下：</w:t>
      </w:r>
    </w:p>
    <w:p w:rsidR="00992712">
      <w:pPr>
        <w:spacing w:line="360" w:lineRule="auto"/>
        <w:ind w:firstLine="480"/>
        <w:rPr>
          <w:rFonts w:ascii="宋体" w:hAnsi="宋体" w:cs="宋体"/>
        </w:rPr>
      </w:pPr>
      <w:r>
        <w:rPr>
          <w:rFonts w:ascii="宋体" w:hAnsi="宋体" w:cs="宋体" w:hint="eastAsia"/>
        </w:rPr>
        <w:t>1</w:t>
      </w:r>
      <w:r>
        <w:rPr>
          <w:rFonts w:ascii="宋体" w:hAnsi="宋体" w:cs="宋体" w:hint="eastAsia"/>
        </w:rPr>
        <w:t>、</w:t>
      </w:r>
      <w:r>
        <w:rPr>
          <w:rFonts w:ascii="宋体" w:hAnsi="宋体" w:cs="宋体" w:hint="eastAsia"/>
        </w:rPr>
        <w:t>人影作业指挥监控信息对接组件通过对接人影作业相关的各种数据，包括物联感知信息对接组件即作业流程信息、智能管控流程信息对接组件即人影作业监控信息、其它人影业务监控信息及监控数据四大部分，形成对相关信息的分类和管理，为后续的数据分析、作业预警和决策支持提供基础数据支撑。</w:t>
      </w:r>
    </w:p>
    <w:p w:rsidR="00992712">
      <w:pPr>
        <w:spacing w:line="360" w:lineRule="auto"/>
        <w:ind w:firstLine="480"/>
        <w:rPr>
          <w:rFonts w:ascii="宋体" w:hAnsi="宋体" w:cs="宋体"/>
        </w:rPr>
      </w:pPr>
      <w:r>
        <w:rPr>
          <w:rFonts w:ascii="宋体" w:hAnsi="宋体" w:cs="宋体" w:hint="eastAsia"/>
        </w:rPr>
        <w:t>2</w:t>
      </w:r>
      <w:r>
        <w:rPr>
          <w:rFonts w:ascii="宋体" w:hAnsi="宋体" w:cs="宋体" w:hint="eastAsia"/>
        </w:rPr>
        <w:t>、</w:t>
      </w:r>
      <w:r>
        <w:rPr>
          <w:rFonts w:ascii="宋体" w:hAnsi="宋体" w:cs="宋体" w:hint="eastAsia"/>
        </w:rPr>
        <w:t>作业态势大屏可视化组件是省市县作业端综合指挥调度系统组件的核心组成部分，通过实时、直观的方式展示作业态势，为决策指挥提供有力支持。组件集成区域作业条件研判、人影作业综合监控、态势综合监控及作业情况统计和人影业务资源综合监控模块五大部分实现对</w:t>
      </w:r>
      <w:r>
        <w:rPr>
          <w:rFonts w:ascii="宋体" w:hAnsi="宋体" w:cs="宋体" w:hint="eastAsia"/>
        </w:rPr>
        <w:t>作业全过程的全方位、多维度监控与分析，提高作业效率和效果。</w:t>
      </w:r>
    </w:p>
    <w:p w:rsidR="00992712">
      <w:pPr>
        <w:spacing w:line="360" w:lineRule="auto"/>
        <w:ind w:firstLine="480"/>
        <w:rPr>
          <w:rFonts w:ascii="宋体" w:hAnsi="宋体" w:cs="宋体"/>
        </w:rPr>
      </w:pPr>
      <w:r>
        <w:rPr>
          <w:rFonts w:ascii="宋体" w:hAnsi="宋体" w:cs="宋体" w:hint="eastAsia"/>
        </w:rPr>
        <w:t>3</w:t>
      </w:r>
      <w:r>
        <w:rPr>
          <w:rFonts w:ascii="宋体" w:hAnsi="宋体" w:cs="宋体" w:hint="eastAsia"/>
        </w:rPr>
        <w:t>、</w:t>
      </w:r>
      <w:r>
        <w:rPr>
          <w:rFonts w:ascii="宋体" w:hAnsi="宋体" w:cs="宋体" w:hint="eastAsia"/>
        </w:rPr>
        <w:t>任务调度大屏可视化组件结合大屏技术，通过资源调度监控、业务指导产品展示、作业指令可视化组件可视化、音视频调度及应急会商支持四大部分实现对人工影响天气作业的任务调度情况的实时展示，为各级指挥中心提供了直观、全面的作业调度信息，支持快速</w:t>
      </w:r>
      <w:r>
        <w:rPr>
          <w:rFonts w:ascii="宋体" w:hAnsi="宋体" w:cs="宋体" w:hint="eastAsia"/>
        </w:rPr>
        <w:t>科学决策。</w:t>
      </w:r>
    </w:p>
    <w:p w:rsidR="00992712">
      <w:pPr>
        <w:spacing w:line="360" w:lineRule="auto"/>
        <w:ind w:firstLine="480"/>
        <w:rPr>
          <w:rFonts w:ascii="宋体" w:hAnsi="宋体" w:cs="宋体"/>
        </w:rPr>
      </w:pPr>
      <w:r>
        <w:rPr>
          <w:rFonts w:ascii="宋体" w:hAnsi="宋体" w:cs="宋体" w:hint="eastAsia"/>
        </w:rPr>
        <w:t>4</w:t>
      </w:r>
      <w:r>
        <w:rPr>
          <w:rFonts w:ascii="宋体" w:hAnsi="宋体" w:cs="宋体" w:hint="eastAsia"/>
        </w:rPr>
        <w:t>、</w:t>
      </w:r>
      <w:r>
        <w:rPr>
          <w:rFonts w:ascii="宋体" w:hAnsi="宋体" w:cs="宋体" w:hint="eastAsia"/>
        </w:rPr>
        <w:t>勤务执行大屏可视化组件通过指挥中心执行信息显示组件、作业外场执行监控组件、运维工单可视化组件三大部分，集成指挥中心、作业实施监控、运维工单可视化和人影知识库显示等多个组件，实现作业信息的实时接收、监控</w:t>
      </w:r>
      <w:r>
        <w:rPr>
          <w:rFonts w:ascii="宋体" w:hAnsi="宋体" w:cs="宋体" w:hint="eastAsia"/>
        </w:rPr>
        <w:t>、处理和展示，为人影作业的高效、安全执行提供有力保障。</w:t>
      </w:r>
    </w:p>
    <w:p w:rsidR="00992712">
      <w:pPr>
        <w:spacing w:line="360" w:lineRule="auto"/>
        <w:ind w:firstLine="480"/>
        <w:rPr>
          <w:rFonts w:ascii="宋体" w:hAnsi="宋体" w:cs="宋体"/>
        </w:rPr>
      </w:pPr>
      <w:r>
        <w:rPr>
          <w:rFonts w:ascii="宋体" w:hAnsi="宋体" w:cs="宋体" w:hint="eastAsia"/>
        </w:rPr>
        <w:t>5</w:t>
      </w:r>
      <w:r>
        <w:rPr>
          <w:rFonts w:ascii="宋体" w:hAnsi="宋体" w:cs="宋体" w:hint="eastAsia"/>
        </w:rPr>
        <w:t>、</w:t>
      </w:r>
      <w:r>
        <w:rPr>
          <w:rFonts w:ascii="宋体" w:hAnsi="宋体" w:cs="宋体" w:hint="eastAsia"/>
        </w:rPr>
        <w:t>人影作业调度监控综合管理组件通过人影业务监控管理和用户安全管理两大部分功能，对人影作业调度监控系统对接数据源和大屏显示要素进行管理和配置功能，各级用户可以根据实际情况进行数据源配置以及大屏可视化剪裁。</w:t>
      </w:r>
    </w:p>
    <w:p w:rsidR="00992712">
      <w:pPr>
        <w:spacing w:line="360" w:lineRule="auto"/>
        <w:ind w:firstLine="420" w:firstLineChars="200"/>
      </w:pPr>
      <w:r>
        <w:rPr>
          <w:rFonts w:hint="eastAsia"/>
        </w:rPr>
        <w:t>6</w:t>
      </w:r>
      <w:r>
        <w:rPr>
          <w:rFonts w:hint="eastAsia"/>
        </w:rPr>
        <w:t>、云水资源分析评估组件</w:t>
      </w:r>
      <w:r>
        <w:rPr>
          <w:rFonts w:hint="eastAsia"/>
        </w:rPr>
        <w:t>是</w:t>
      </w:r>
      <w:r>
        <w:rPr>
          <w:rFonts w:hint="eastAsia"/>
        </w:rPr>
        <w:t>对原大涡模式项目建设的云水资源分析评估组件进行升级，结合地面观测、高时空分辨率的再分析资料、卫星资料及人影中心空中云水资源产品等资源，建立全省、市县以及指定区域内空中云水资源评估技术，开展各区域内不同时间尺度的包括各水物质量</w:t>
      </w:r>
      <w:r>
        <w:rPr>
          <w:rFonts w:hint="eastAsia"/>
        </w:rPr>
        <w:t>、水物质更新周期及水物质转化效率等在内的云水资源特征量时空分布诊断分析，生成全省以及分区域内的精细化云水资源评估产品，实现省级、州市级、重点关注区范围内的精细化云水资源评估产品生成功能。</w:t>
      </w:r>
    </w:p>
    <w:p w:rsidR="00992712">
      <w:pPr>
        <w:spacing w:line="360" w:lineRule="auto"/>
        <w:ind w:firstLine="420" w:firstLineChars="200"/>
      </w:pPr>
      <w:r>
        <w:rPr>
          <w:rFonts w:hint="eastAsia"/>
        </w:rPr>
        <w:t>7</w:t>
      </w:r>
      <w:r>
        <w:rPr>
          <w:rFonts w:hint="eastAsia"/>
        </w:rPr>
        <w:t>、多源资料融合</w:t>
      </w:r>
      <w:r>
        <w:rPr>
          <w:rFonts w:hint="eastAsia"/>
        </w:rPr>
        <w:t>实况分析组件</w:t>
      </w:r>
      <w:r>
        <w:rPr>
          <w:rFonts w:hint="eastAsia"/>
        </w:rPr>
        <w:t>通过对卫星、雷达、地面观测、探空、风廓线雷达、</w:t>
      </w:r>
      <w:r>
        <w:rPr>
          <w:rFonts w:hint="eastAsia"/>
        </w:rPr>
        <w:t>GNSS/MET</w:t>
      </w:r>
      <w:r>
        <w:rPr>
          <w:rFonts w:hint="eastAsia"/>
        </w:rPr>
        <w:t>等多种资料进行快速融合，并开展三维云量、云类型和水成物分析，生成高时空分辨率的三维格点实况产品（包括温度、湿度、风场、云宏微观特征量等三维格点产品），充分利用前期工程建设成果，丰富人工影响天气精准作业条件识别指标，提升作业预警、作业方</w:t>
      </w:r>
      <w:r>
        <w:rPr>
          <w:rFonts w:hint="eastAsia"/>
        </w:rPr>
        <w:t>案的精细度。</w:t>
      </w:r>
    </w:p>
    <w:p w:rsidR="00992712">
      <w:pPr>
        <w:spacing w:line="360" w:lineRule="auto"/>
        <w:ind w:firstLine="420" w:firstLineChars="200"/>
      </w:pPr>
      <w:bookmarkStart w:id="63" w:name="_Toc1271534530"/>
      <w:bookmarkStart w:id="64" w:name="_Toc463983915"/>
      <w:bookmarkStart w:id="65" w:name="_Toc1400602752"/>
      <w:bookmarkStart w:id="66" w:name="_Toc1396264174"/>
      <w:bookmarkStart w:id="67" w:name="_Toc1482478645"/>
      <w:bookmarkStart w:id="68" w:name="_Toc1607"/>
      <w:r>
        <w:rPr>
          <w:rFonts w:hint="eastAsia"/>
        </w:rPr>
        <w:t>8</w:t>
      </w:r>
      <w:r>
        <w:rPr>
          <w:rFonts w:hint="eastAsia"/>
        </w:rPr>
        <w:t>、电子沙盘智能化组件</w:t>
      </w:r>
      <w:r>
        <w:rPr>
          <w:rFonts w:hint="eastAsia"/>
        </w:rPr>
        <w:t>是</w:t>
      </w:r>
      <w:r>
        <w:rPr>
          <w:rFonts w:hint="eastAsia"/>
        </w:rPr>
        <w:t>在国省一体化综合业务平台上实现对基于政务云资源建设的高炮防雹作业安全实时视频监控系统建设成果的融入，在保证网络安全的前提下实现公网云平台与气象内网平台的对接，实现实时监控资源、作业点声音预警、作业点图像预警等信息在</w:t>
      </w:r>
      <w:r>
        <w:rPr>
          <w:rFonts w:hint="eastAsia"/>
        </w:rPr>
        <w:t>3D</w:t>
      </w:r>
      <w:r>
        <w:rPr>
          <w:rFonts w:hint="eastAsia"/>
        </w:rPr>
        <w:t>沙盘的集中调用和显示；实现物联网弹药运输、入库、作业等状态信息以及自动化前端状态信息在沙盘中的</w:t>
      </w:r>
      <w:r>
        <w:rPr>
          <w:rFonts w:hint="eastAsia"/>
        </w:rPr>
        <w:t>3D</w:t>
      </w:r>
      <w:r>
        <w:rPr>
          <w:rFonts w:hint="eastAsia"/>
        </w:rPr>
        <w:t>显示效果下的集中显示，优化升级电子沙盘综合显示功能，提升实时作业指挥的直观判断依据。</w:t>
      </w:r>
    </w:p>
    <w:p w:rsidR="00992712">
      <w:pPr>
        <w:spacing w:line="360" w:lineRule="auto"/>
        <w:ind w:firstLine="420" w:firstLineChars="200"/>
      </w:pPr>
      <w:r>
        <w:rPr>
          <w:rFonts w:hint="eastAsia"/>
        </w:rPr>
        <w:t>9</w:t>
      </w:r>
      <w:r>
        <w:rPr>
          <w:rFonts w:hint="eastAsia"/>
        </w:rPr>
        <w:t>、模式检验组件</w:t>
      </w:r>
      <w:r>
        <w:rPr>
          <w:rFonts w:hint="eastAsia"/>
        </w:rPr>
        <w:t>，实现</w:t>
      </w:r>
      <w:r>
        <w:rPr>
          <w:rFonts w:hint="eastAsia"/>
        </w:rPr>
        <w:t>对</w:t>
      </w:r>
      <w:r>
        <w:rPr>
          <w:rFonts w:hint="eastAsia"/>
        </w:rPr>
        <w:t>CMA-CPEFS</w:t>
      </w:r>
      <w:r>
        <w:rPr>
          <w:rFonts w:hint="eastAsia"/>
        </w:rPr>
        <w:t>模式、云宏微观预报产品、增雨潜力预报产品和</w:t>
      </w:r>
      <w:r>
        <w:rPr>
          <w:rFonts w:hint="eastAsia"/>
        </w:rPr>
        <w:t>CMA-MESO</w:t>
      </w:r>
      <w:r>
        <w:rPr>
          <w:rFonts w:hint="eastAsia"/>
        </w:rPr>
        <w:t>等主流人影模式云宏微观预报产品、增雨潜力预报产品与卫星及反演产品、雷达、探空、自动站等实况资料对比检验功能。</w:t>
      </w:r>
    </w:p>
    <w:bookmarkEnd w:id="63"/>
    <w:bookmarkEnd w:id="64"/>
    <w:bookmarkEnd w:id="65"/>
    <w:bookmarkEnd w:id="66"/>
    <w:bookmarkEnd w:id="67"/>
    <w:bookmarkEnd w:id="68"/>
    <w:p w:rsidR="00992712">
      <w:pPr>
        <w:spacing w:line="360" w:lineRule="auto"/>
        <w:ind w:firstLine="420" w:firstLineChars="200"/>
      </w:pPr>
      <w:r>
        <w:rPr>
          <w:rFonts w:hint="eastAsia"/>
        </w:rPr>
        <w:t>10</w:t>
      </w:r>
      <w:r>
        <w:rPr>
          <w:rFonts w:hint="eastAsia"/>
        </w:rPr>
        <w:t>、年度效果评估组件建设</w:t>
      </w:r>
      <w:r>
        <w:rPr>
          <w:rFonts w:hint="eastAsia"/>
        </w:rPr>
        <w:t>是</w:t>
      </w:r>
      <w:r>
        <w:rPr>
          <w:rFonts w:hint="eastAsia"/>
        </w:rPr>
        <w:t>根据《人工增雨（雪）作业效果评估业务指南（</w:t>
      </w:r>
      <w:r>
        <w:rPr>
          <w:rFonts w:hint="eastAsia"/>
        </w:rPr>
        <w:t>2022</w:t>
      </w:r>
      <w:r>
        <w:rPr>
          <w:rFonts w:hint="eastAsia"/>
        </w:rPr>
        <w:t>版）》，升级建设区域历史回归方法评估作业效果组件，具备关注区全年人工增雨（雪）作业信息、</w:t>
      </w:r>
      <w:r>
        <w:rPr>
          <w:rFonts w:hint="eastAsia"/>
        </w:rPr>
        <w:t>云水资源量、云宏微观特征、地面降水等观测数据和相关农业、生态、环境等信息收集功能，具备作业影响区与对比区的回归方程的建立和调整功能，最终实现降水增加效果的计算</w:t>
      </w:r>
      <w:r>
        <w:rPr>
          <w:rFonts w:hint="eastAsia"/>
        </w:rPr>
        <w:t>。建设人工防雹作业经济效益综合评价组件，实现防雹作业效果年度评估功能。</w:t>
      </w:r>
    </w:p>
    <w:p w:rsidR="00992712">
      <w:pPr>
        <w:spacing w:line="360" w:lineRule="auto"/>
        <w:ind w:firstLine="420" w:firstLineChars="200"/>
      </w:pPr>
      <w:r>
        <w:rPr>
          <w:rFonts w:hint="eastAsia"/>
        </w:rPr>
        <w:t>11</w:t>
      </w:r>
      <w:r>
        <w:rPr>
          <w:rFonts w:hint="eastAsia"/>
        </w:rPr>
        <w:t>、业务功能集约化组件</w:t>
      </w:r>
      <w:r>
        <w:rPr>
          <w:rFonts w:hint="eastAsia"/>
        </w:rPr>
        <w:t>是</w:t>
      </w:r>
      <w:r>
        <w:rPr>
          <w:rFonts w:hint="eastAsia"/>
        </w:rPr>
        <w:t>在国省一体化平台上</w:t>
      </w:r>
      <w:r>
        <w:rPr>
          <w:rFonts w:hint="eastAsia"/>
        </w:rPr>
        <w:t>，</w:t>
      </w:r>
      <w:r>
        <w:rPr>
          <w:rFonts w:hint="eastAsia"/>
        </w:rPr>
        <w:t>完成目前在建系统“基于</w:t>
      </w:r>
      <w:r>
        <w:rPr>
          <w:rFonts w:hint="eastAsia"/>
        </w:rPr>
        <w:t>CMA-CPEFS</w:t>
      </w:r>
      <w:r>
        <w:rPr>
          <w:rFonts w:hint="eastAsia"/>
        </w:rPr>
        <w:t>模式的人影作业催化数值模拟系统”和“机载</w:t>
      </w:r>
      <w:r>
        <w:rPr>
          <w:rFonts w:hint="eastAsia"/>
        </w:rPr>
        <w:t>SPEC</w:t>
      </w:r>
      <w:r>
        <w:rPr>
          <w:rFonts w:hint="eastAsia"/>
        </w:rPr>
        <w:t>探测系统数据处理及分析应用平台”功能的集约化建设，实现飞机、火箭、高炮、地面烟炉作业的仿真数值模拟，人影作业催化效果模拟预评估和实际作业催化扩散效果模拟评估功能；实现</w:t>
      </w:r>
      <w:r>
        <w:rPr>
          <w:rFonts w:hint="eastAsia"/>
        </w:rPr>
        <w:t>SPEC</w:t>
      </w:r>
      <w:r>
        <w:rPr>
          <w:rFonts w:hint="eastAsia"/>
        </w:rPr>
        <w:t>数据的数据分析、绘图、综合显示，以及</w:t>
      </w:r>
      <w:r>
        <w:rPr>
          <w:rFonts w:hint="eastAsia"/>
        </w:rPr>
        <w:t>SPEC</w:t>
      </w:r>
      <w:r>
        <w:rPr>
          <w:rFonts w:hint="eastAsia"/>
        </w:rPr>
        <w:t>和</w:t>
      </w:r>
      <w:r>
        <w:rPr>
          <w:rFonts w:hint="eastAsia"/>
        </w:rPr>
        <w:t>DMT</w:t>
      </w:r>
      <w:r>
        <w:rPr>
          <w:rFonts w:hint="eastAsia"/>
        </w:rPr>
        <w:t>系统数据综合对比分析等功能在天工系统中的调用。</w:t>
      </w:r>
    </w:p>
    <w:p w:rsidR="00992712">
      <w:pPr>
        <w:spacing w:line="360" w:lineRule="auto"/>
        <w:ind w:firstLine="420" w:firstLineChars="200"/>
      </w:pPr>
      <w:r>
        <w:rPr>
          <w:rFonts w:hint="eastAsia"/>
        </w:rPr>
        <w:t>12</w:t>
      </w:r>
      <w:r>
        <w:rPr>
          <w:rFonts w:hint="eastAsia"/>
        </w:rPr>
        <w:t>、人影生态效益评估能力组件</w:t>
      </w:r>
      <w:r>
        <w:rPr>
          <w:rFonts w:hint="eastAsia"/>
        </w:rPr>
        <w:t>，</w:t>
      </w:r>
      <w:r>
        <w:rPr>
          <w:rFonts w:hint="eastAsia"/>
        </w:rPr>
        <w:t>在国省一体化综合业务平台上补充建设针对我省全年开展的农田、流域、水库、生态脆弱区等人工增雨（雪）作业的长时序多元方法定量作业效果估算功能建设，并且具备围绕服务需求，结合有关效益评价模型，综合评估人工增雨（雪）作业经济效益、社会效益、生态效益等作业效果综合评估功能。</w:t>
      </w:r>
    </w:p>
    <w:p w:rsidR="00992712">
      <w:pPr>
        <w:spacing w:line="360" w:lineRule="auto"/>
        <w:ind w:firstLine="420" w:firstLineChars="200"/>
      </w:pPr>
      <w:r>
        <w:rPr>
          <w:rFonts w:hint="eastAsia"/>
        </w:rPr>
        <w:t>13</w:t>
      </w:r>
      <w:r>
        <w:rPr>
          <w:rFonts w:hint="eastAsia"/>
        </w:rPr>
        <w:t>、高时空分辨率人影数值模式迁移</w:t>
      </w:r>
      <w:r>
        <w:rPr>
          <w:rFonts w:hint="eastAsia"/>
        </w:rPr>
        <w:t>，</w:t>
      </w:r>
      <w:r>
        <w:rPr>
          <w:rFonts w:hint="eastAsia"/>
        </w:rPr>
        <w:t>基于搭建的人影算力资源扩展，迁移高时空分辨率人影数值模式，实现国产化系统运行模式的多源数据融合、数据同化，生成不同嵌套层的再分析数据集，并实现自然模拟预报、飞机和地面作业数据融合、催化模拟预报、催化后效果计算，</w:t>
      </w:r>
      <w:r>
        <w:rPr>
          <w:rFonts w:hint="eastAsia"/>
        </w:rPr>
        <w:t>以及自然模拟和催化模拟诊断数据的生成，为人工影响天气提供充足的数据和业务技术支撑。</w:t>
      </w:r>
    </w:p>
    <w:p w:rsidR="00992712">
      <w:pPr>
        <w:pStyle w:val="NormalWeb"/>
        <w:widowControl/>
        <w:spacing w:before="0" w:beforeAutospacing="0" w:after="0" w:afterAutospacing="0" w:line="360" w:lineRule="auto"/>
        <w:jc w:val="both"/>
        <w:outlineLvl w:val="0"/>
        <w:rPr>
          <w:rFonts w:ascii="宋体" w:eastAsia="宋体" w:hAnsi="宋体" w:cs="宋体"/>
          <w:b/>
          <w:bCs/>
          <w:kern w:val="2"/>
          <w:sz w:val="21"/>
        </w:rPr>
      </w:pPr>
      <w:r>
        <w:rPr>
          <w:rFonts w:ascii="宋体" w:eastAsia="宋体" w:hAnsi="宋体" w:cs="宋体" w:hint="eastAsia"/>
          <w:b/>
          <w:bCs/>
          <w:kern w:val="2"/>
          <w:sz w:val="21"/>
        </w:rPr>
        <w:t>二．采购标的需执行的国家相关标准、行业标准、地方标准或者其他标准、规范</w:t>
      </w:r>
    </w:p>
    <w:p w:rsidR="00992712">
      <w:pPr>
        <w:spacing w:line="360" w:lineRule="auto"/>
        <w:ind w:firstLine="480"/>
        <w:rPr>
          <w:rFonts w:ascii="宋体" w:hAnsi="宋体" w:cs="宋体"/>
        </w:rPr>
      </w:pPr>
      <w:r>
        <w:rPr>
          <w:rFonts w:ascii="宋体" w:hAnsi="宋体" w:cs="宋体" w:hint="eastAsia"/>
        </w:rPr>
        <w:t>严格按照《气象软件工程规范》和</w:t>
      </w:r>
      <w:r>
        <w:rPr>
          <w:rFonts w:ascii="宋体" w:hAnsi="宋体" w:cs="宋体" w:hint="eastAsia"/>
        </w:rPr>
        <w:t>GB/T 1526-2023</w:t>
      </w:r>
      <w:r>
        <w:rPr>
          <w:rFonts w:ascii="宋体" w:hAnsi="宋体" w:cs="宋体" w:hint="eastAsia"/>
        </w:rPr>
        <w:t>《软件开发规范》开发。</w:t>
      </w:r>
    </w:p>
    <w:p w:rsidR="00992712">
      <w:pPr>
        <w:spacing w:line="360" w:lineRule="auto"/>
        <w:ind w:firstLine="420" w:firstLineChars="200"/>
      </w:pPr>
      <w:r>
        <w:rPr>
          <w:rFonts w:hint="eastAsia"/>
        </w:rPr>
        <w:t>GB/T 1526-2023</w:t>
      </w:r>
      <w:r>
        <w:rPr>
          <w:rFonts w:hint="eastAsia"/>
        </w:rPr>
        <w:t>《软件开发规范》：作为软件开发规范国标，该标准适用于各类软件开发项目，旨在确保软件产品的质量、可维护性和安全性。它将软件开发流程统一划分为需求分析、设计、编码、测试、发布和维护等阶段，并强调了软件质量、敏捷开发方法、安全性和可靠性的重要性。</w:t>
      </w:r>
    </w:p>
    <w:p w:rsidR="00992712">
      <w:pPr>
        <w:pStyle w:val="NormalWeb"/>
        <w:widowControl/>
        <w:spacing w:before="0" w:beforeAutospacing="0" w:after="0" w:afterAutospacing="0" w:line="360" w:lineRule="auto"/>
        <w:jc w:val="both"/>
        <w:outlineLvl w:val="0"/>
        <w:rPr>
          <w:rFonts w:ascii="宋体" w:eastAsia="宋体" w:hAnsi="宋体" w:cs="宋体"/>
          <w:b/>
          <w:bCs/>
          <w:kern w:val="2"/>
          <w:sz w:val="21"/>
        </w:rPr>
      </w:pPr>
      <w:r>
        <w:rPr>
          <w:rFonts w:ascii="宋体" w:eastAsia="宋体" w:hAnsi="宋体" w:cs="宋体" w:hint="eastAsia"/>
          <w:b/>
          <w:bCs/>
          <w:kern w:val="2"/>
          <w:sz w:val="21"/>
        </w:rPr>
        <w:t>三．</w:t>
      </w:r>
      <w:r>
        <w:rPr>
          <w:rFonts w:ascii="宋体" w:eastAsia="宋体" w:hAnsi="宋体" w:cs="宋体" w:hint="eastAsia"/>
          <w:b/>
          <w:bCs/>
          <w:kern w:val="2"/>
          <w:sz w:val="21"/>
        </w:rPr>
        <w:t>采购标的需满足的质量、安全、技术规格、物理特性等要求</w:t>
      </w:r>
    </w:p>
    <w:p w:rsidR="00992712">
      <w:pPr>
        <w:spacing w:line="360" w:lineRule="auto"/>
        <w:outlineLvl w:val="1"/>
        <w:rPr>
          <w:rFonts w:ascii="宋体" w:hAnsi="宋体" w:cs="宋体"/>
          <w:b/>
          <w:bCs/>
        </w:rPr>
      </w:pPr>
      <w:r>
        <w:rPr>
          <w:rFonts w:ascii="宋体" w:hAnsi="宋体" w:cs="宋体" w:hint="eastAsia"/>
          <w:b/>
          <w:bCs/>
        </w:rPr>
        <w:t>（一）省市县作业端综合指挥调度系统</w:t>
      </w:r>
      <w:r>
        <w:rPr>
          <w:rFonts w:ascii="宋体" w:hAnsi="宋体" w:cs="宋体" w:hint="eastAsia"/>
          <w:b/>
          <w:bCs/>
        </w:rPr>
        <w:t>和省级人影专用模块建设</w:t>
      </w:r>
      <w:r>
        <w:rPr>
          <w:rFonts w:ascii="宋体" w:hAnsi="宋体" w:cs="宋体" w:hint="eastAsia"/>
          <w:b/>
          <w:bCs/>
        </w:rPr>
        <w:t>需达到如下技术规格</w:t>
      </w:r>
    </w:p>
    <w:p w:rsidR="00992712">
      <w:pPr>
        <w:spacing w:line="360" w:lineRule="auto"/>
        <w:outlineLvl w:val="2"/>
        <w:rPr>
          <w:rFonts w:ascii="宋体" w:hAnsi="宋体" w:cs="宋体"/>
          <w:b/>
          <w:bCs/>
        </w:rPr>
      </w:pPr>
      <w:r>
        <w:rPr>
          <w:rFonts w:ascii="宋体" w:hAnsi="宋体" w:cs="宋体" w:hint="eastAsia"/>
          <w:b/>
          <w:bCs/>
        </w:rPr>
        <w:t>1.</w:t>
      </w:r>
      <w:r>
        <w:rPr>
          <w:rFonts w:ascii="宋体" w:hAnsi="宋体" w:cs="宋体" w:hint="eastAsia"/>
          <w:b/>
          <w:bCs/>
        </w:rPr>
        <w:t>系统展示技术要求</w:t>
      </w:r>
    </w:p>
    <w:p w:rsidR="00992712">
      <w:pPr>
        <w:spacing w:line="360" w:lineRule="auto"/>
        <w:ind w:firstLine="420" w:firstLineChars="200"/>
        <w:rPr>
          <w:rFonts w:ascii="宋体" w:hAnsi="宋体" w:cs="宋体"/>
        </w:rPr>
      </w:pPr>
      <w:r>
        <w:rPr>
          <w:rFonts w:ascii="宋体" w:hAnsi="宋体" w:cs="宋体" w:hint="eastAsia"/>
        </w:rPr>
        <w:t>具备基于</w:t>
      </w:r>
      <w:r>
        <w:rPr>
          <w:rFonts w:ascii="宋体" w:hAnsi="宋体" w:cs="宋体" w:hint="eastAsia"/>
        </w:rPr>
        <w:t>B/S</w:t>
      </w:r>
      <w:r>
        <w:rPr>
          <w:rFonts w:ascii="宋体" w:hAnsi="宋体" w:cs="宋体" w:hint="eastAsia"/>
        </w:rPr>
        <w:t>架构的前端二维产品显示功能，</w:t>
      </w:r>
      <w:r>
        <w:rPr>
          <w:rFonts w:ascii="宋体" w:hAnsi="宋体" w:cs="宋体" w:hint="eastAsia"/>
        </w:rPr>
        <w:t>可通过页面显示</w:t>
      </w:r>
      <w:r>
        <w:rPr>
          <w:rFonts w:ascii="宋体" w:hAnsi="宋体" w:cs="宋体" w:hint="eastAsia"/>
        </w:rPr>
        <w:t>项目建设的人影作业指挥监控信息对接、作业态势大屏可视化、任务调度大屏可视化、勤务执行大屏可视化</w:t>
      </w:r>
      <w:r>
        <w:rPr>
          <w:rFonts w:ascii="宋体" w:hAnsi="宋体" w:cs="宋体" w:hint="eastAsia"/>
        </w:rPr>
        <w:t>、</w:t>
      </w:r>
      <w:r>
        <w:rPr>
          <w:rFonts w:ascii="宋体" w:hAnsi="宋体" w:cs="宋体" w:hint="eastAsia"/>
        </w:rPr>
        <w:t>省市县综合指挥调度综合管理</w:t>
      </w:r>
      <w:r>
        <w:rPr>
          <w:rFonts w:ascii="宋体" w:hAnsi="宋体" w:cs="宋体" w:hint="eastAsia"/>
        </w:rPr>
        <w:t>、</w:t>
      </w:r>
      <w:r>
        <w:rPr>
          <w:rFonts w:hint="eastAsia"/>
        </w:rPr>
        <w:t>云水资源分析评估、多源资料融合</w:t>
      </w:r>
      <w:r>
        <w:rPr>
          <w:rFonts w:hint="eastAsia"/>
        </w:rPr>
        <w:t>实况分析</w:t>
      </w:r>
      <w:r>
        <w:rPr>
          <w:rFonts w:hint="eastAsia"/>
        </w:rPr>
        <w:t>、电子沙盘智能化、模式检验、年度效果评估、业务功能集约化、人影生态效益评估能力、高时空分辨率人影数值</w:t>
      </w:r>
      <w:r>
        <w:rPr>
          <w:rFonts w:hint="eastAsia"/>
        </w:rPr>
        <w:t>模式迁移等产品内容</w:t>
      </w:r>
      <w:r>
        <w:rPr>
          <w:rFonts w:ascii="宋体" w:hAnsi="宋体" w:cs="宋体" w:hint="eastAsia"/>
        </w:rPr>
        <w:t>。</w:t>
      </w:r>
    </w:p>
    <w:p w:rsidR="00992712">
      <w:pPr>
        <w:spacing w:line="360" w:lineRule="auto"/>
        <w:outlineLvl w:val="2"/>
        <w:rPr>
          <w:rFonts w:ascii="宋体" w:hAnsi="宋体" w:cs="宋体"/>
          <w:b/>
          <w:bCs/>
        </w:rPr>
      </w:pPr>
      <w:r>
        <w:rPr>
          <w:rFonts w:ascii="宋体" w:hAnsi="宋体" w:cs="宋体" w:hint="eastAsia"/>
          <w:b/>
          <w:bCs/>
        </w:rPr>
        <w:t xml:space="preserve">2. </w:t>
      </w:r>
      <w:r>
        <w:rPr>
          <w:rFonts w:ascii="宋体" w:hAnsi="宋体" w:cs="宋体" w:hint="eastAsia"/>
          <w:b/>
          <w:bCs/>
        </w:rPr>
        <w:t>组件接口对接需求</w:t>
      </w:r>
    </w:p>
    <w:p w:rsidR="00992712">
      <w:pPr>
        <w:spacing w:line="360" w:lineRule="auto"/>
        <w:ind w:firstLine="480"/>
        <w:rPr>
          <w:rFonts w:ascii="宋体" w:hAnsi="宋体" w:cs="宋体"/>
        </w:rPr>
      </w:pPr>
      <w:bookmarkStart w:id="69" w:name="_Toc837"/>
      <w:bookmarkStart w:id="70" w:name="_Toc159581161"/>
      <w:r>
        <w:rPr>
          <w:rFonts w:ascii="宋体" w:hAnsi="宋体" w:cs="宋体" w:hint="eastAsia"/>
        </w:rPr>
        <w:t>2.1</w:t>
      </w:r>
      <w:r>
        <w:rPr>
          <w:rFonts w:ascii="宋体" w:hAnsi="宋体" w:cs="宋体" w:hint="eastAsia"/>
        </w:rPr>
        <w:t>外部接口</w:t>
      </w:r>
      <w:bookmarkEnd w:id="69"/>
      <w:bookmarkEnd w:id="70"/>
      <w:r>
        <w:rPr>
          <w:rFonts w:ascii="宋体" w:hAnsi="宋体" w:cs="宋体" w:hint="eastAsia"/>
        </w:rPr>
        <w:t>需求</w:t>
      </w:r>
    </w:p>
    <w:p w:rsidR="00992712">
      <w:pPr>
        <w:spacing w:line="360" w:lineRule="auto"/>
        <w:ind w:firstLine="480"/>
        <w:rPr>
          <w:rFonts w:ascii="宋体" w:hAnsi="宋体" w:cs="宋体"/>
        </w:rPr>
      </w:pPr>
      <w:r>
        <w:rPr>
          <w:rFonts w:ascii="宋体" w:hAnsi="宋体" w:cs="宋体" w:hint="eastAsia"/>
        </w:rPr>
        <w:t>外部接口需包括：本系统与人影作业装备的接口、与天擎的人影业务专题库的接口、与国家级和市县级有监控信息交互接口等，详细外部接口设计见下表：</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 </w:t>
      </w:r>
      <w:r>
        <w:rPr>
          <w:rFonts w:asciiTheme="majorEastAsia" w:eastAsiaTheme="majorEastAsia" w:hAnsiTheme="majorEastAsia" w:cstheme="majorEastAsia" w:hint="eastAsia"/>
          <w:bCs/>
          <w:szCs w:val="21"/>
        </w:rPr>
        <w:t>系统外部接口表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1"/>
        <w:gridCol w:w="1641"/>
        <w:gridCol w:w="764"/>
        <w:gridCol w:w="1215"/>
        <w:gridCol w:w="44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序号</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接口名称</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接口方式</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提供方</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接口说明</w:t>
            </w:r>
          </w:p>
        </w:tc>
      </w:tr>
      <w:tr>
        <w:tblPrEx>
          <w:tblW w:w="0" w:type="auto"/>
          <w:jc w:val="center"/>
          <w:tblLook w:val="04A0"/>
        </w:tblPrEx>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人影作业装备信息接口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API</w:t>
            </w:r>
            <w:r>
              <w:rPr>
                <w:rFonts w:asciiTheme="majorEastAsia" w:eastAsiaTheme="majorEastAsia" w:hAnsiTheme="majorEastAsia" w:cstheme="majorEastAsia" w:hint="eastAsia"/>
                <w:sz w:val="18"/>
                <w:szCs w:val="18"/>
              </w:rPr>
              <w:t>数据接口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各类人影作业装备</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与人影各种作业装备有监控信息获取接口</w:t>
            </w:r>
          </w:p>
        </w:tc>
      </w:tr>
      <w:tr>
        <w:tblPrEx>
          <w:tblW w:w="0" w:type="auto"/>
          <w:jc w:val="center"/>
          <w:tblLook w:val="04A0"/>
        </w:tblPrEx>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与天擎的人影业务专题库的监控信息对接接口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API</w:t>
            </w:r>
            <w:r>
              <w:rPr>
                <w:rFonts w:asciiTheme="majorEastAsia" w:eastAsiaTheme="majorEastAsia" w:hAnsiTheme="majorEastAsia" w:cstheme="majorEastAsia" w:hint="eastAsia"/>
                <w:sz w:val="18"/>
                <w:szCs w:val="18"/>
              </w:rPr>
              <w:t>数据接口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天擎的人影业务专题库</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与人影业务专题库进行各种监控信息的对接</w:t>
            </w:r>
          </w:p>
        </w:tc>
      </w:tr>
      <w:tr>
        <w:tblPrEx>
          <w:tblW w:w="0" w:type="auto"/>
          <w:jc w:val="center"/>
          <w:tblLook w:val="04A0"/>
        </w:tblPrEx>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与天擎的人影业务专题库的监控数据写入接口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API</w:t>
            </w:r>
            <w:r>
              <w:rPr>
                <w:rFonts w:asciiTheme="majorEastAsia" w:eastAsiaTheme="majorEastAsia" w:hAnsiTheme="majorEastAsia" w:cstheme="majorEastAsia" w:hint="eastAsia"/>
                <w:sz w:val="18"/>
                <w:szCs w:val="18"/>
              </w:rPr>
              <w:t>数据接口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天擎的人影业务专题库</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与人影业务专题库进行各种监控数据的写入</w:t>
            </w:r>
          </w:p>
        </w:tc>
      </w:tr>
      <w:tr>
        <w:tblPrEx>
          <w:tblW w:w="0" w:type="auto"/>
          <w:jc w:val="center"/>
          <w:tblLook w:val="04A0"/>
        </w:tblPrEx>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天擎基础气象数据获取接口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API</w:t>
            </w:r>
            <w:r>
              <w:rPr>
                <w:rFonts w:asciiTheme="majorEastAsia" w:eastAsiaTheme="majorEastAsia" w:hAnsiTheme="majorEastAsia" w:cstheme="majorEastAsia" w:hint="eastAsia"/>
                <w:sz w:val="18"/>
                <w:szCs w:val="18"/>
              </w:rPr>
              <w:t>数据接口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省气象大数据云平台</w:t>
            </w:r>
            <w:r>
              <w:rPr>
                <w:rFonts w:asciiTheme="majorEastAsia" w:eastAsiaTheme="majorEastAsia" w:hAnsiTheme="majorEastAsia" w:cstheme="majorEastAsia" w:hint="eastAsia"/>
                <w:sz w:val="18"/>
                <w:szCs w:val="18"/>
              </w:rPr>
              <w:t>-</w:t>
            </w:r>
            <w:r>
              <w:rPr>
                <w:rFonts w:asciiTheme="majorEastAsia" w:eastAsiaTheme="majorEastAsia" w:hAnsiTheme="majorEastAsia" w:cstheme="majorEastAsia" w:hint="eastAsia"/>
                <w:sz w:val="18"/>
                <w:szCs w:val="18"/>
              </w:rPr>
              <w:t>天擎系统</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人影业务与安全管理系统通过该接口获取业务所需的各种气象观测数据和模式预报数据，并将人影业务产品写入省天擎的人影业务专题库。</w:t>
            </w:r>
          </w:p>
        </w:tc>
      </w:tr>
    </w:tbl>
    <w:p w:rsidR="00992712">
      <w:pPr>
        <w:spacing w:line="360" w:lineRule="auto"/>
        <w:ind w:firstLine="482"/>
        <w:rPr>
          <w:rFonts w:ascii="宋体" w:hAnsi="宋体" w:cs="宋体"/>
        </w:rPr>
      </w:pPr>
      <w:bookmarkStart w:id="71" w:name="_Toc12425"/>
      <w:bookmarkStart w:id="72" w:name="_Toc159581162"/>
      <w:r>
        <w:rPr>
          <w:rFonts w:ascii="宋体" w:hAnsi="宋体" w:cs="宋体" w:hint="eastAsia"/>
        </w:rPr>
        <w:t xml:space="preserve">2.2 </w:t>
      </w:r>
      <w:r>
        <w:rPr>
          <w:rFonts w:ascii="宋体" w:hAnsi="宋体" w:cs="宋体" w:hint="eastAsia"/>
        </w:rPr>
        <w:t>内部接口</w:t>
      </w:r>
      <w:bookmarkEnd w:id="71"/>
      <w:bookmarkEnd w:id="72"/>
    </w:p>
    <w:p w:rsidR="00992712">
      <w:pPr>
        <w:spacing w:line="360" w:lineRule="auto"/>
        <w:ind w:firstLine="482"/>
        <w:rPr>
          <w:rFonts w:ascii="宋体" w:hAnsi="宋体" w:cs="宋体"/>
        </w:rPr>
      </w:pPr>
      <w:r>
        <w:rPr>
          <w:rFonts w:ascii="宋体" w:hAnsi="宋体" w:cs="宋体" w:hint="eastAsia"/>
        </w:rPr>
        <w:t>内部接口包括：人影作业指挥监控信息对接子系统与其他四个子系统之间的接口，详细内部接口设计见下表：</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2 </w:t>
      </w:r>
      <w:r>
        <w:rPr>
          <w:rFonts w:asciiTheme="majorEastAsia" w:eastAsiaTheme="majorEastAsia" w:hAnsiTheme="majorEastAsia" w:cstheme="majorEastAsia" w:hint="eastAsia"/>
          <w:bCs/>
          <w:szCs w:val="21"/>
        </w:rPr>
        <w:t>系统接口表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
        <w:gridCol w:w="1171"/>
        <w:gridCol w:w="957"/>
        <w:gridCol w:w="1947"/>
        <w:gridCol w:w="394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序号</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接口名称</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接口方式</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提供方</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2"/>
              <w:rPr>
                <w:rFonts w:asciiTheme="majorEastAsia" w:eastAsiaTheme="majorEastAsia" w:hAnsiTheme="majorEastAsia" w:cstheme="majorEastAsia"/>
                <w:b w:val="0"/>
                <w:sz w:val="18"/>
                <w:szCs w:val="18"/>
              </w:rPr>
            </w:pPr>
            <w:r>
              <w:rPr>
                <w:rFonts w:asciiTheme="majorEastAsia" w:eastAsiaTheme="majorEastAsia" w:hAnsiTheme="majorEastAsia" w:cstheme="majorEastAsia" w:hint="eastAsia"/>
                <w:b w:val="0"/>
                <w:sz w:val="18"/>
                <w:szCs w:val="18"/>
              </w:rPr>
              <w:t>接口说明</w:t>
            </w:r>
          </w:p>
        </w:tc>
      </w:tr>
      <w:tr>
        <w:tblPrEx>
          <w:tblW w:w="0" w:type="auto"/>
          <w:jc w:val="center"/>
          <w:tblLook w:val="04A0"/>
        </w:tblPrEx>
        <w:trPr>
          <w:trHeight w:val="510"/>
          <w:jc w:val="center"/>
        </w:trPr>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监控信息获取接口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API</w:t>
            </w:r>
            <w:r>
              <w:rPr>
                <w:rFonts w:asciiTheme="majorEastAsia" w:eastAsiaTheme="majorEastAsia" w:hAnsiTheme="majorEastAsia" w:cstheme="majorEastAsia" w:hint="eastAsia"/>
                <w:sz w:val="18"/>
                <w:szCs w:val="18"/>
              </w:rPr>
              <w:t>数据接口</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sz w:val="18"/>
                <w:szCs w:val="18"/>
              </w:rPr>
              <w:t>人影作业指挥监控信息对接子系统</w:t>
            </w:r>
          </w:p>
        </w:tc>
        <w:tc>
          <w:tcPr>
            <w:tcW w:w="0" w:type="auto"/>
            <w:tcBorders>
              <w:top w:val="single" w:sz="4" w:space="0" w:color="auto"/>
              <w:left w:val="single" w:sz="4" w:space="0" w:color="auto"/>
              <w:bottom w:val="single" w:sz="4" w:space="0" w:color="auto"/>
              <w:right w:val="single" w:sz="4" w:space="0" w:color="auto"/>
            </w:tcBorders>
            <w:vAlign w:val="center"/>
          </w:tcPr>
          <w:p w:rsidR="00992712">
            <w:pPr>
              <w:pStyle w:val="a3"/>
              <w:rPr>
                <w:rFonts w:asciiTheme="majorEastAsia" w:eastAsiaTheme="majorEastAsia" w:hAnsiTheme="majorEastAsia" w:cstheme="majorEastAsia"/>
                <w:sz w:val="18"/>
                <w:szCs w:val="18"/>
              </w:rPr>
            </w:pPr>
            <w:r>
              <w:rPr>
                <w:rFonts w:asciiTheme="majorEastAsia" w:eastAsiaTheme="majorEastAsia" w:hAnsiTheme="majorEastAsia" w:cstheme="majorEastAsia" w:hint="eastAsia"/>
                <w:color w:val="000000"/>
                <w:sz w:val="18"/>
                <w:szCs w:val="18"/>
              </w:rPr>
              <w:t>人影作业指挥监控信息对接</w:t>
            </w:r>
            <w:r>
              <w:rPr>
                <w:rFonts w:asciiTheme="majorEastAsia" w:eastAsiaTheme="majorEastAsia" w:hAnsiTheme="majorEastAsia" w:cstheme="majorEastAsia" w:hint="eastAsia"/>
                <w:sz w:val="18"/>
                <w:szCs w:val="18"/>
              </w:rPr>
              <w:t>子系统通过该接口向其他几个系统提供监控信息</w:t>
            </w:r>
          </w:p>
        </w:tc>
      </w:tr>
    </w:tbl>
    <w:p w:rsidR="00992712">
      <w:pPr>
        <w:spacing w:line="360" w:lineRule="auto"/>
        <w:ind w:firstLine="480"/>
        <w:rPr>
          <w:rFonts w:ascii="宋体" w:hAnsi="宋体" w:cs="宋体"/>
        </w:rPr>
      </w:pPr>
      <w:r>
        <w:rPr>
          <w:rFonts w:ascii="宋体" w:hAnsi="宋体" w:cs="宋体" w:hint="eastAsia"/>
        </w:rPr>
        <w:t>2.3</w:t>
      </w:r>
      <w:r>
        <w:rPr>
          <w:rFonts w:ascii="宋体" w:hAnsi="宋体" w:cs="宋体" w:hint="eastAsia"/>
        </w:rPr>
        <w:t>天工数据接口对接</w:t>
      </w:r>
    </w:p>
    <w:p w:rsidR="00992712">
      <w:pPr>
        <w:spacing w:line="360" w:lineRule="auto"/>
        <w:ind w:firstLine="420" w:firstLineChars="200"/>
        <w:rPr>
          <w:rFonts w:ascii="宋体" w:hAnsi="宋体" w:cs="宋体"/>
        </w:rPr>
      </w:pPr>
      <w:r>
        <w:rPr>
          <w:rFonts w:ascii="宋体" w:hAnsi="宋体" w:cs="宋体" w:hint="eastAsia"/>
        </w:rPr>
        <w:t>天工数据接口</w:t>
      </w:r>
      <w:r>
        <w:rPr>
          <w:rFonts w:ascii="宋体" w:hAnsi="宋体" w:cs="宋体" w:hint="eastAsia"/>
        </w:rPr>
        <w:t>满足</w:t>
      </w:r>
      <w:r>
        <w:rPr>
          <w:rFonts w:ascii="宋体" w:hAnsi="宋体" w:cs="宋体" w:hint="eastAsia"/>
        </w:rPr>
        <w:t>《</w:t>
      </w:r>
      <w:r>
        <w:rPr>
          <w:rFonts w:ascii="宋体" w:hAnsi="宋体" w:cs="宋体" w:hint="eastAsia"/>
        </w:rPr>
        <w:t>国省一体化人影综合业务平台</w:t>
      </w:r>
      <w:r>
        <w:rPr>
          <w:rFonts w:ascii="宋体" w:hAnsi="宋体" w:cs="宋体" w:hint="eastAsia"/>
        </w:rPr>
        <w:t>(</w:t>
      </w:r>
      <w:r>
        <w:rPr>
          <w:rFonts w:ascii="宋体" w:hAnsi="宋体" w:cs="宋体" w:hint="eastAsia"/>
        </w:rPr>
        <w:t>天工</w:t>
      </w:r>
      <w:r>
        <w:rPr>
          <w:rFonts w:ascii="宋体" w:hAnsi="宋体" w:cs="宋体" w:hint="eastAsia"/>
        </w:rPr>
        <w:t>)-</w:t>
      </w:r>
      <w:r>
        <w:rPr>
          <w:rFonts w:ascii="宋体" w:hAnsi="宋体" w:cs="宋体" w:hint="eastAsia"/>
        </w:rPr>
        <w:t>数据交互接口</w:t>
      </w:r>
      <w:r>
        <w:rPr>
          <w:rFonts w:ascii="宋体" w:hAnsi="宋体" w:cs="宋体" w:hint="eastAsia"/>
        </w:rPr>
        <w:t>》</w:t>
      </w:r>
      <w:r>
        <w:rPr>
          <w:rFonts w:ascii="宋体" w:hAnsi="宋体" w:cs="宋体" w:hint="eastAsia"/>
        </w:rPr>
        <w:t>文件要求，接口</w:t>
      </w:r>
      <w:r>
        <w:rPr>
          <w:rFonts w:ascii="宋体" w:hAnsi="宋体" w:cs="宋体" w:hint="eastAsia"/>
        </w:rPr>
        <w:t>对接主要是将本项目所需要的人影基础信息和国省一体化人影综合业务平台</w:t>
      </w:r>
      <w:r>
        <w:rPr>
          <w:rFonts w:ascii="宋体" w:hAnsi="宋体" w:cs="宋体" w:hint="eastAsia"/>
        </w:rPr>
        <w:t>(</w:t>
      </w:r>
      <w:r>
        <w:rPr>
          <w:rFonts w:ascii="宋体" w:hAnsi="宋体" w:cs="宋体" w:hint="eastAsia"/>
        </w:rPr>
        <w:t>天工</w:t>
      </w:r>
      <w:r>
        <w:rPr>
          <w:rFonts w:ascii="宋体" w:hAnsi="宋体" w:cs="宋体" w:hint="eastAsia"/>
        </w:rPr>
        <w:t>)</w:t>
      </w:r>
      <w:r>
        <w:rPr>
          <w:rFonts w:ascii="宋体" w:hAnsi="宋体" w:cs="宋体" w:hint="eastAsia"/>
        </w:rPr>
        <w:t>平台上所产生的业务数据，通过国省一体化人影综合业务平台</w:t>
      </w:r>
      <w:r>
        <w:rPr>
          <w:rFonts w:ascii="宋体" w:hAnsi="宋体" w:cs="宋体" w:hint="eastAsia"/>
        </w:rPr>
        <w:t>(</w:t>
      </w:r>
      <w:r>
        <w:rPr>
          <w:rFonts w:ascii="宋体" w:hAnsi="宋体" w:cs="宋体" w:hint="eastAsia"/>
        </w:rPr>
        <w:t>天工</w:t>
      </w:r>
      <w:r>
        <w:rPr>
          <w:rFonts w:ascii="宋体" w:hAnsi="宋体" w:cs="宋体" w:hint="eastAsia"/>
        </w:rPr>
        <w:t>)</w:t>
      </w:r>
      <w:r>
        <w:rPr>
          <w:rFonts w:ascii="宋体" w:hAnsi="宋体" w:cs="宋体" w:hint="eastAsia"/>
        </w:rPr>
        <w:t>平台</w:t>
      </w:r>
      <w:r>
        <w:rPr>
          <w:rFonts w:ascii="宋体" w:hAnsi="宋体" w:cs="宋体" w:hint="eastAsia"/>
        </w:rPr>
        <w:t>的统一服务接口的方式接入本项目相关功能模块，包括人影作业指挥监控信息对接、作业态势大屏可视化、任务调度大屏可视化、勤务执行大屏可视化</w:t>
      </w:r>
      <w:r>
        <w:rPr>
          <w:rFonts w:ascii="宋体" w:hAnsi="宋体" w:cs="宋体" w:hint="eastAsia"/>
        </w:rPr>
        <w:t>、</w:t>
      </w:r>
      <w:r>
        <w:rPr>
          <w:rFonts w:ascii="宋体" w:hAnsi="宋体" w:cs="宋体" w:hint="eastAsia"/>
        </w:rPr>
        <w:t>省市县综合指挥调度综合管理</w:t>
      </w:r>
      <w:r>
        <w:rPr>
          <w:rFonts w:ascii="宋体" w:hAnsi="宋体" w:cs="宋体" w:hint="eastAsia"/>
        </w:rPr>
        <w:t>、</w:t>
      </w:r>
      <w:r>
        <w:rPr>
          <w:rFonts w:ascii="宋体" w:hAnsi="宋体" w:cs="宋体" w:hint="eastAsia"/>
        </w:rPr>
        <w:t>云水资源分析评估、多源资料融合</w:t>
      </w:r>
      <w:r>
        <w:rPr>
          <w:rFonts w:ascii="宋体" w:hAnsi="宋体" w:cs="宋体" w:hint="eastAsia"/>
        </w:rPr>
        <w:t>分析</w:t>
      </w:r>
      <w:r>
        <w:rPr>
          <w:rFonts w:ascii="宋体" w:hAnsi="宋体" w:cs="宋体" w:hint="eastAsia"/>
        </w:rPr>
        <w:t>、电子沙盘智能化、模式检验、年度效果评估、业务功能集约化、人影生态效益评估、高时空分辨率人影数值模式迁移涉及</w:t>
      </w:r>
      <w:r>
        <w:rPr>
          <w:rFonts w:ascii="宋体" w:hAnsi="宋体" w:cs="宋体" w:hint="eastAsia"/>
        </w:rPr>
        <w:t>的</w:t>
      </w:r>
      <w:r>
        <w:rPr>
          <w:rFonts w:ascii="宋体" w:hAnsi="宋体" w:cs="宋体" w:hint="eastAsia"/>
        </w:rPr>
        <w:t>全部信息接口</w:t>
      </w:r>
      <w:r>
        <w:rPr>
          <w:rFonts w:hint="eastAsia"/>
        </w:rPr>
        <w:t>。</w:t>
      </w:r>
      <w:r>
        <w:rPr>
          <w:rFonts w:ascii="宋体" w:hAnsi="宋体" w:cs="宋体" w:hint="eastAsia"/>
        </w:rPr>
        <w:t>同时，将本项目通过“天擎”加工流水线生成的人影作业指挥监控信息、作业态势信息、任务调度信息和大屏要素调度监控信息</w:t>
      </w:r>
      <w:r>
        <w:rPr>
          <w:rFonts w:ascii="宋体" w:hAnsi="宋体" w:cs="宋体" w:hint="eastAsia"/>
        </w:rPr>
        <w:t>、</w:t>
      </w:r>
      <w:r>
        <w:rPr>
          <w:rFonts w:hint="eastAsia"/>
        </w:rPr>
        <w:t>云水资源评估产品、模式检验结果、效果评估计算结果、效益评价结果</w:t>
      </w:r>
      <w:r>
        <w:rPr>
          <w:rFonts w:ascii="宋体" w:hAnsi="宋体" w:cs="宋体" w:hint="eastAsia"/>
        </w:rPr>
        <w:t>等产品</w:t>
      </w:r>
      <w:r>
        <w:rPr>
          <w:rFonts w:ascii="宋体" w:hAnsi="宋体" w:cs="宋体" w:hint="eastAsia"/>
        </w:rPr>
        <w:t>通过天擎的</w:t>
      </w:r>
      <w:r>
        <w:rPr>
          <w:rFonts w:ascii="宋体" w:hAnsi="宋体" w:cs="宋体" w:hint="eastAsia"/>
        </w:rPr>
        <w:t>MUSIC</w:t>
      </w:r>
      <w:r>
        <w:rPr>
          <w:rFonts w:ascii="宋体" w:hAnsi="宋体" w:cs="宋体" w:hint="eastAsia"/>
        </w:rPr>
        <w:t>接口提供共享服务，供“天工”平台业务调用。对接融入完成后，本项目所涉及的同一类型数据保持共用，且业务数据互通，保证数据的唯一性。</w:t>
      </w:r>
    </w:p>
    <w:p w:rsidR="00992712">
      <w:pPr>
        <w:spacing w:line="360" w:lineRule="auto"/>
        <w:ind w:firstLine="420" w:firstLineChars="200"/>
      </w:pPr>
      <w:r>
        <w:rPr>
          <w:rFonts w:hint="eastAsia"/>
        </w:rPr>
        <w:t>（</w:t>
      </w:r>
      <w:r>
        <w:rPr>
          <w:rFonts w:hint="eastAsia"/>
        </w:rPr>
        <w:t>1</w:t>
      </w:r>
      <w:r>
        <w:rPr>
          <w:rFonts w:hint="eastAsia"/>
        </w:rPr>
        <w:t>）建设组件与“天工”平台架构融入</w:t>
      </w:r>
    </w:p>
    <w:p w:rsidR="00992712">
      <w:pPr>
        <w:spacing w:line="360" w:lineRule="auto"/>
        <w:ind w:firstLine="420" w:firstLineChars="200"/>
      </w:pPr>
      <w:r>
        <w:rPr>
          <w:rFonts w:hint="eastAsia"/>
        </w:rPr>
        <w:t>本项目建设的</w:t>
      </w:r>
      <w:r>
        <w:rPr>
          <w:rFonts w:ascii="宋体" w:hAnsi="宋体" w:cs="宋体" w:hint="eastAsia"/>
        </w:rPr>
        <w:t>十三</w:t>
      </w:r>
      <w:r>
        <w:rPr>
          <w:rFonts w:ascii="宋体" w:hAnsi="宋体" w:cs="宋体" w:hint="eastAsia"/>
        </w:rPr>
        <w:t>个组件</w:t>
      </w:r>
      <w:r>
        <w:rPr>
          <w:rFonts w:hint="eastAsia"/>
        </w:rPr>
        <w:t>在开发和部署应用时，</w:t>
      </w:r>
      <w:r>
        <w:rPr>
          <w:rFonts w:hint="eastAsia"/>
        </w:rPr>
        <w:t>应</w:t>
      </w:r>
      <w:r>
        <w:rPr>
          <w:rFonts w:hint="eastAsia"/>
        </w:rPr>
        <w:t>遵循天工平台统一的组件化架构，识别出系统各自的核心功能和模块，通过定义清晰的接口和协议，实现系统间的无缝对接。</w:t>
      </w:r>
    </w:p>
    <w:p w:rsidR="00992712">
      <w:pPr>
        <w:spacing w:line="360" w:lineRule="auto"/>
        <w:ind w:firstLine="420" w:firstLineChars="200"/>
      </w:pPr>
      <w:r>
        <w:rPr>
          <w:rFonts w:hint="eastAsia"/>
        </w:rPr>
        <w:t>架构搭建过程中，采用微服务架构模式，对系统核心功能进行精细化拆解，划分出多个独立模块，每个模块均承担特定业务逻辑，通过容器化技术实现轻量化部署与隔离。同时，依据行业标准规范制定统一的数据传输格式与接口协议，如采用</w:t>
      </w:r>
      <w:r>
        <w:rPr>
          <w:rFonts w:hint="eastAsia"/>
        </w:rPr>
        <w:t xml:space="preserve"> RESTful API </w:t>
      </w:r>
      <w:r>
        <w:rPr>
          <w:rFonts w:hint="eastAsia"/>
        </w:rPr>
        <w:t>接口规范进行数据交互，使用</w:t>
      </w:r>
      <w:r>
        <w:rPr>
          <w:rFonts w:hint="eastAsia"/>
        </w:rPr>
        <w:t xml:space="preserve"> JSON </w:t>
      </w:r>
      <w:r>
        <w:rPr>
          <w:rFonts w:hint="eastAsia"/>
        </w:rPr>
        <w:t>作为数据载体，确保各模块间通信稳定高效。此外为保障系统的可扩展性，预留动态扩容接口与插件式开发机制，当业务需求发生变化或需对接新设备时，能够快速集成新功能模块。</w:t>
      </w:r>
    </w:p>
    <w:p w:rsidR="00992712">
      <w:pPr>
        <w:spacing w:line="360" w:lineRule="auto"/>
        <w:ind w:firstLine="420" w:firstLineChars="200"/>
      </w:pPr>
      <w:r>
        <w:rPr>
          <w:rFonts w:hint="eastAsia"/>
        </w:rPr>
        <w:t>（</w:t>
      </w:r>
      <w:r>
        <w:rPr>
          <w:rFonts w:hint="eastAsia"/>
        </w:rPr>
        <w:t>2</w:t>
      </w:r>
      <w:r>
        <w:rPr>
          <w:rFonts w:hint="eastAsia"/>
        </w:rPr>
        <w:t>）建设组件与“天工”平台中间件与适配器设计</w:t>
      </w:r>
    </w:p>
    <w:p w:rsidR="00992712">
      <w:pPr>
        <w:spacing w:line="360" w:lineRule="auto"/>
        <w:ind w:firstLine="420" w:firstLineChars="200"/>
      </w:pPr>
      <w:r>
        <w:rPr>
          <w:rFonts w:hint="eastAsia"/>
        </w:rPr>
        <w:t>为确保各系统间的通信畅通，</w:t>
      </w:r>
      <w:r>
        <w:rPr>
          <w:rFonts w:hint="eastAsia"/>
        </w:rPr>
        <w:t>新开发的模块组件需适配天工平台的中间件。中间件作为系统间数据交互的</w:t>
      </w:r>
      <w:r>
        <w:rPr>
          <w:rFonts w:hint="eastAsia"/>
        </w:rPr>
        <w:t>"</w:t>
      </w:r>
      <w:r>
        <w:rPr>
          <w:rFonts w:hint="eastAsia"/>
        </w:rPr>
        <w:t>桥梁枢纽</w:t>
      </w:r>
      <w:r>
        <w:rPr>
          <w:rFonts w:hint="eastAsia"/>
        </w:rPr>
        <w:t>"</w:t>
      </w:r>
      <w:r>
        <w:rPr>
          <w:rFonts w:hint="eastAsia"/>
        </w:rPr>
        <w:t>，采用标准化接口设计，通过协议转换引擎实现</w:t>
      </w:r>
      <w:r>
        <w:rPr>
          <w:rFonts w:hint="eastAsia"/>
        </w:rPr>
        <w:t xml:space="preserve"> HTTP</w:t>
      </w:r>
      <w:r>
        <w:rPr>
          <w:rFonts w:hint="eastAsia"/>
        </w:rPr>
        <w:t>、</w:t>
      </w:r>
      <w:r>
        <w:rPr>
          <w:rFonts w:hint="eastAsia"/>
        </w:rPr>
        <w:t>TCP/IP</w:t>
      </w:r>
      <w:r>
        <w:rPr>
          <w:rFonts w:hint="eastAsia"/>
        </w:rPr>
        <w:t>、</w:t>
      </w:r>
      <w:r>
        <w:rPr>
          <w:rFonts w:hint="eastAsia"/>
        </w:rPr>
        <w:t xml:space="preserve">WebSocket </w:t>
      </w:r>
      <w:r>
        <w:rPr>
          <w:rFonts w:hint="eastAsia"/>
        </w:rPr>
        <w:t>等多种通信协议的动态适配。协议转换引擎内置协议映射表，可自动识别不同协议数据包特征，针对</w:t>
      </w:r>
      <w:r>
        <w:rPr>
          <w:rFonts w:hint="eastAsia"/>
        </w:rPr>
        <w:t xml:space="preserve"> HTTP </w:t>
      </w:r>
      <w:r>
        <w:rPr>
          <w:rFonts w:hint="eastAsia"/>
        </w:rPr>
        <w:t>协议请求可快速转换为适合</w:t>
      </w:r>
      <w:r>
        <w:rPr>
          <w:rFonts w:hint="eastAsia"/>
        </w:rPr>
        <w:t xml:space="preserve"> TCP/IP </w:t>
      </w:r>
      <w:r>
        <w:rPr>
          <w:rFonts w:hint="eastAsia"/>
        </w:rPr>
        <w:t>传输的二进制格式，确保数据在异构网络环境下的稳定传输。同时运用</w:t>
      </w:r>
      <w:r>
        <w:rPr>
          <w:rFonts w:hint="eastAsia"/>
        </w:rPr>
        <w:t xml:space="preserve"> JSON</w:t>
      </w:r>
      <w:r>
        <w:rPr>
          <w:rFonts w:hint="eastAsia"/>
        </w:rPr>
        <w:t>、</w:t>
      </w:r>
      <w:r>
        <w:rPr>
          <w:rFonts w:hint="eastAsia"/>
        </w:rPr>
        <w:t xml:space="preserve">XML </w:t>
      </w:r>
      <w:r>
        <w:rPr>
          <w:rFonts w:hint="eastAsia"/>
        </w:rPr>
        <w:t>数据解析模块完成异构系统间的数据格式统一，解析模块支持动态加载自定义解析规则，能灵活处理嵌套式、多层级的数据结构，有效解决不</w:t>
      </w:r>
      <w:r>
        <w:rPr>
          <w:rFonts w:hint="eastAsia"/>
        </w:rPr>
        <w:t>同系统间数据字段不匹配问题。</w:t>
      </w:r>
    </w:p>
    <w:p w:rsidR="00992712">
      <w:pPr>
        <w:spacing w:line="360" w:lineRule="auto"/>
        <w:ind w:firstLine="420" w:firstLineChars="200"/>
      </w:pPr>
      <w:r>
        <w:rPr>
          <w:rFonts w:hint="eastAsia"/>
        </w:rPr>
        <w:t>（</w:t>
      </w:r>
      <w:r>
        <w:rPr>
          <w:rFonts w:hint="eastAsia"/>
        </w:rPr>
        <w:t>3</w:t>
      </w:r>
      <w:r>
        <w:rPr>
          <w:rFonts w:hint="eastAsia"/>
        </w:rPr>
        <w:t>）建设组件与“天工”平台组件化架构</w:t>
      </w:r>
    </w:p>
    <w:p w:rsidR="00992712">
      <w:pPr>
        <w:spacing w:line="360" w:lineRule="auto"/>
        <w:ind w:firstLine="420" w:firstLineChars="200"/>
      </w:pPr>
      <w:r>
        <w:rPr>
          <w:rFonts w:hint="eastAsia"/>
        </w:rPr>
        <w:t>整体采用组件化架构，后端采用微服务架构，将各模块的功能拆分为多个独立的服务，通过</w:t>
      </w:r>
      <w:r>
        <w:rPr>
          <w:rFonts w:hint="eastAsia"/>
        </w:rPr>
        <w:t>API</w:t>
      </w:r>
      <w:r>
        <w:rPr>
          <w:rFonts w:hint="eastAsia"/>
        </w:rPr>
        <w:t>网关进行统一管理和调度。这样可以提高系统的可维护性和可扩展性，同时降低系统间的耦合度。</w:t>
      </w:r>
    </w:p>
    <w:p w:rsidR="00992712">
      <w:pPr>
        <w:spacing w:line="360" w:lineRule="auto"/>
        <w:ind w:firstLine="420" w:firstLineChars="200"/>
      </w:pPr>
      <w:r>
        <w:rPr>
          <w:rFonts w:hint="eastAsia"/>
        </w:rPr>
        <w:t>进行功能精细化拆解，形成多个独立且高内聚的服务模块。各服务组件通过天工平台的统一组件调度服务平台实现统一管理与调度。通过负载均衡算法（轮询、加权最小连接数等）合理分配请求流量，保障系统高可用性。在安全防护层面，统一组件调度服务平台集成了身份认证、访问控制、数据加密等多</w:t>
      </w:r>
      <w:r>
        <w:rPr>
          <w:rFonts w:hint="eastAsia"/>
        </w:rPr>
        <w:t>重防护机制，有效防止非法请求入侵。</w:t>
      </w:r>
    </w:p>
    <w:p w:rsidR="00992712">
      <w:pPr>
        <w:spacing w:line="360" w:lineRule="auto"/>
        <w:ind w:firstLine="420" w:firstLineChars="200"/>
      </w:pPr>
      <w:r>
        <w:rPr>
          <w:rFonts w:hint="eastAsia"/>
        </w:rPr>
        <w:t>组件化架构通过标准化接口进行通信，各组件间仅依赖接口契约而非具体实现，极大降低了系统耦合度，使得后续有新的模块组件时，只需遵循既定规范开发即可，为系统的持续迭代升级提供坚实的架构保障。</w:t>
      </w:r>
    </w:p>
    <w:p w:rsidR="00992712">
      <w:pPr>
        <w:spacing w:line="360" w:lineRule="auto"/>
        <w:ind w:firstLine="420" w:firstLineChars="200"/>
      </w:pPr>
      <w:r>
        <w:rPr>
          <w:rFonts w:hint="eastAsia"/>
        </w:rPr>
        <w:t>（</w:t>
      </w:r>
      <w:r>
        <w:rPr>
          <w:rFonts w:hint="eastAsia"/>
        </w:rPr>
        <w:t>4</w:t>
      </w:r>
      <w:r>
        <w:rPr>
          <w:rFonts w:hint="eastAsia"/>
        </w:rPr>
        <w:t>）建设组件与“天工”平台算法入库</w:t>
      </w:r>
    </w:p>
    <w:p w:rsidR="00992712">
      <w:pPr>
        <w:spacing w:line="360" w:lineRule="auto"/>
        <w:ind w:firstLine="420" w:firstLineChars="200"/>
      </w:pPr>
      <w:r>
        <w:rPr>
          <w:rFonts w:hint="eastAsia"/>
        </w:rPr>
        <w:t>本项目所涉及的算法包括</w:t>
      </w:r>
      <w:r>
        <w:rPr>
          <w:rFonts w:ascii="宋体" w:hAnsi="宋体" w:cs="宋体" w:hint="eastAsia"/>
        </w:rPr>
        <w:t>人影作业指挥监控信息、作业态势信息、任务调度信息和大屏要素调度监控信息对接和调度显示</w:t>
      </w:r>
      <w:r>
        <w:rPr>
          <w:rFonts w:ascii="宋体" w:hAnsi="宋体" w:cs="宋体" w:hint="eastAsia"/>
        </w:rPr>
        <w:t>、云水资源评估、模式检验、效果评估</w:t>
      </w:r>
      <w:r>
        <w:rPr>
          <w:rFonts w:hint="eastAsia"/>
        </w:rPr>
        <w:t>等算法。这些算法研发完成后，将按照“天擎”标准，对部署目录、算法生成数据目录等存储结构进行规范化存储从从而实现基</w:t>
      </w:r>
      <w:r>
        <w:rPr>
          <w:rFonts w:hint="eastAsia"/>
        </w:rPr>
        <w:t>于省气象大数据云平台的云化部署。</w:t>
      </w:r>
    </w:p>
    <w:p w:rsidR="00992712">
      <w:pPr>
        <w:spacing w:line="360" w:lineRule="auto"/>
        <w:ind w:firstLine="480"/>
        <w:rPr>
          <w:rFonts w:ascii="宋体" w:hAnsi="宋体" w:cs="宋体"/>
        </w:rPr>
      </w:pPr>
      <w:r>
        <w:rPr>
          <w:rFonts w:ascii="宋体" w:hAnsi="宋体" w:cs="宋体" w:hint="eastAsia"/>
        </w:rPr>
        <w:t xml:space="preserve">2.4 </w:t>
      </w:r>
      <w:r>
        <w:rPr>
          <w:rFonts w:ascii="宋体" w:hAnsi="宋体" w:cs="宋体" w:hint="eastAsia"/>
        </w:rPr>
        <w:t>数据对接需求</w:t>
      </w:r>
    </w:p>
    <w:p w:rsidR="00992712">
      <w:pPr>
        <w:spacing w:line="360" w:lineRule="auto"/>
        <w:ind w:firstLine="480"/>
        <w:rPr>
          <w:rFonts w:ascii="宋体" w:hAnsi="宋体" w:cs="宋体"/>
        </w:rPr>
      </w:pPr>
      <w:r>
        <w:rPr>
          <w:rFonts w:ascii="宋体" w:hAnsi="宋体" w:cs="宋体" w:hint="eastAsia"/>
        </w:rPr>
        <w:t>支撑系统运行需对接常规探测、人影特种、人影作业等数据，详细设计见下表。</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3 </w:t>
      </w:r>
      <w:r>
        <w:rPr>
          <w:rFonts w:asciiTheme="majorEastAsia" w:eastAsiaTheme="majorEastAsia" w:hAnsiTheme="majorEastAsia" w:cstheme="majorEastAsia" w:hint="eastAsia"/>
          <w:bCs/>
          <w:szCs w:val="21"/>
        </w:rPr>
        <w:t>数据需求清单</w:t>
      </w:r>
    </w:p>
    <w:tbl>
      <w:tblPr>
        <w:tblStyle w:val="TableNormal"/>
        <w:tblW w:w="5000" w:type="pct"/>
        <w:tblLayout w:type="fixed"/>
        <w:tblLook w:val="04A0"/>
      </w:tblPr>
      <w:tblGrid>
        <w:gridCol w:w="667"/>
        <w:gridCol w:w="1679"/>
        <w:gridCol w:w="713"/>
        <w:gridCol w:w="1047"/>
        <w:gridCol w:w="811"/>
        <w:gridCol w:w="4086"/>
      </w:tblGrid>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2"/>
              <w:rPr>
                <w:rFonts w:eastAsiaTheme="majorEastAsia"/>
                <w:b w:val="0"/>
                <w:sz w:val="18"/>
                <w:szCs w:val="18"/>
              </w:rPr>
            </w:pPr>
            <w:r>
              <w:rPr>
                <w:rFonts w:eastAsiaTheme="majorEastAsia"/>
                <w:b w:val="0"/>
                <w:sz w:val="18"/>
                <w:szCs w:val="18"/>
              </w:rPr>
              <w:t>序号</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pStyle w:val="a2"/>
              <w:rPr>
                <w:rFonts w:eastAsiaTheme="majorEastAsia"/>
                <w:b w:val="0"/>
                <w:sz w:val="18"/>
                <w:szCs w:val="18"/>
              </w:rPr>
            </w:pPr>
            <w:r>
              <w:rPr>
                <w:rFonts w:eastAsiaTheme="majorEastAsia"/>
                <w:b w:val="0"/>
                <w:sz w:val="18"/>
                <w:szCs w:val="18"/>
              </w:rPr>
              <w:t>数据名称</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pStyle w:val="a2"/>
              <w:rPr>
                <w:rFonts w:eastAsiaTheme="majorEastAsia"/>
                <w:b w:val="0"/>
                <w:sz w:val="18"/>
                <w:szCs w:val="18"/>
              </w:rPr>
            </w:pPr>
            <w:r>
              <w:rPr>
                <w:rFonts w:eastAsiaTheme="majorEastAsia"/>
                <w:b w:val="0"/>
                <w:sz w:val="18"/>
                <w:szCs w:val="18"/>
              </w:rPr>
              <w:t>数据来源</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pStyle w:val="a2"/>
              <w:rPr>
                <w:rFonts w:eastAsiaTheme="majorEastAsia"/>
                <w:b w:val="0"/>
                <w:sz w:val="18"/>
                <w:szCs w:val="18"/>
              </w:rPr>
            </w:pPr>
            <w:r>
              <w:rPr>
                <w:rFonts w:eastAsiaTheme="majorEastAsia"/>
                <w:b w:val="0"/>
                <w:sz w:val="18"/>
                <w:szCs w:val="18"/>
              </w:rPr>
              <w:t>数据大小</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pStyle w:val="a2"/>
              <w:rPr>
                <w:rFonts w:eastAsiaTheme="majorEastAsia"/>
                <w:b w:val="0"/>
                <w:sz w:val="18"/>
                <w:szCs w:val="18"/>
              </w:rPr>
            </w:pPr>
            <w:r>
              <w:rPr>
                <w:rFonts w:eastAsiaTheme="majorEastAsia"/>
                <w:b w:val="0"/>
                <w:sz w:val="18"/>
                <w:szCs w:val="18"/>
              </w:rPr>
              <w:t>数据频次</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pStyle w:val="a2"/>
              <w:rPr>
                <w:rFonts w:eastAsiaTheme="majorEastAsia"/>
                <w:b w:val="0"/>
                <w:sz w:val="18"/>
                <w:szCs w:val="18"/>
              </w:rPr>
            </w:pPr>
            <w:r>
              <w:rPr>
                <w:rFonts w:eastAsiaTheme="majorEastAsia"/>
                <w:b w:val="0"/>
                <w:sz w:val="18"/>
                <w:szCs w:val="18"/>
              </w:rPr>
              <w:t>数据内容</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地面作业流程信息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地面作业各环节（省级指导、市级预警、县级指挥、作业点实施）的流程状态信息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飞机作业流程信息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20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飞机探测、播撒、空地通信等监控数据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飞机探测数据</w:t>
            </w:r>
            <w:r>
              <w:rPr>
                <w:rFonts w:hint="eastAsia"/>
                <w:color w:val="000000"/>
                <w:kern w:val="0"/>
                <w:sz w:val="18"/>
                <w:szCs w:val="18"/>
                <w:lang w:bidi="ar"/>
              </w:rPr>
              <w:t>对接</w:t>
            </w:r>
            <w:r>
              <w:rPr>
                <w:color w:val="000000"/>
                <w:kern w:val="0"/>
                <w:sz w:val="18"/>
                <w:szCs w:val="18"/>
                <w:lang w:bidi="ar"/>
              </w:rPr>
              <w:t>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10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无人机搭载的温湿度、气压、云粒子谱等探测数据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催化播撒</w:t>
            </w:r>
            <w:r>
              <w:rPr>
                <w:rFonts w:hint="eastAsia"/>
                <w:color w:val="000000"/>
                <w:kern w:val="0"/>
                <w:sz w:val="18"/>
                <w:szCs w:val="18"/>
                <w:lang w:bidi="ar"/>
              </w:rPr>
              <w:t>对接</w:t>
            </w:r>
            <w:r>
              <w:rPr>
                <w:color w:val="000000"/>
                <w:kern w:val="0"/>
                <w:sz w:val="18"/>
                <w:szCs w:val="18"/>
                <w:lang w:bidi="ar"/>
              </w:rPr>
              <w:t>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飞机催化播撒作业的参数，如焰条启动时间、播撒速率、播撒位置等</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5</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空地通信数据</w:t>
            </w:r>
            <w:r>
              <w:rPr>
                <w:rFonts w:hint="eastAsia"/>
                <w:color w:val="000000"/>
                <w:kern w:val="0"/>
                <w:sz w:val="18"/>
                <w:szCs w:val="18"/>
                <w:lang w:bidi="ar"/>
              </w:rPr>
              <w:t>对接</w:t>
            </w:r>
            <w:r>
              <w:rPr>
                <w:color w:val="000000"/>
                <w:kern w:val="0"/>
                <w:sz w:val="18"/>
                <w:szCs w:val="18"/>
                <w:lang w:bidi="ar"/>
              </w:rPr>
              <w:t>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飞机与地面控制站之间的空地通讯数据，确保任务载荷实时传输</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6</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物联网弹药流程信息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rFonts w:hint="eastAsia"/>
                <w:color w:val="000000"/>
                <w:kern w:val="0"/>
                <w:sz w:val="18"/>
                <w:szCs w:val="18"/>
                <w:lang w:bidi="ar"/>
              </w:rPr>
              <w:t>对接</w:t>
            </w:r>
            <w:r>
              <w:rPr>
                <w:color w:val="000000"/>
                <w:kern w:val="0"/>
                <w:sz w:val="18"/>
                <w:szCs w:val="18"/>
                <w:lang w:bidi="ar"/>
              </w:rPr>
              <w:t>物联网装备和弹药全流程出入库信息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7</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飞机作业监控信息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30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rPr>
                <w:rFonts w:eastAsiaTheme="majorEastAsia"/>
                <w:sz w:val="18"/>
                <w:szCs w:val="18"/>
              </w:rPr>
            </w:pP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8</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火箭发射装置监控信息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火箭发射装置的指令接收、射界验证、三码合一验证、发射状态、上报信息及北斗短报文通信状态</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9</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烟炉作业系统监控信息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烟炉工作状态（燃烧温度、烟雾生成量）、作业指令、上报信息、通讯状态及视频流</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10</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固定作业点监控信息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8 Mbps</w:t>
            </w:r>
            <w:r>
              <w:rPr>
                <w:color w:val="000000"/>
                <w:kern w:val="0"/>
                <w:sz w:val="18"/>
                <w:szCs w:val="18"/>
                <w:lang w:bidi="ar"/>
              </w:rPr>
              <w:t>（视频流）</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弹药临时存放点、装备库、值班室及作业平台的电子围栏和实景视频监控数据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11</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流动作业点监控信息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4 Mbps</w:t>
            </w:r>
            <w:r>
              <w:rPr>
                <w:color w:val="000000"/>
                <w:kern w:val="0"/>
                <w:sz w:val="18"/>
                <w:szCs w:val="18"/>
                <w:lang w:bidi="ar"/>
              </w:rPr>
              <w:t>（视频流）</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布控球设备信息，对作业现场全景进行实时呈现</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12</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作业人员装备信息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作业监控记录头盔（摄像头、</w:t>
            </w:r>
            <w:r>
              <w:rPr>
                <w:color w:val="000000"/>
                <w:kern w:val="0"/>
                <w:sz w:val="18"/>
                <w:szCs w:val="18"/>
                <w:lang w:bidi="ar"/>
              </w:rPr>
              <w:t>GPS</w:t>
            </w:r>
            <w:r>
              <w:rPr>
                <w:color w:val="000000"/>
                <w:kern w:val="0"/>
                <w:sz w:val="18"/>
                <w:szCs w:val="18"/>
                <w:lang w:bidi="ar"/>
              </w:rPr>
              <w:t>定位）、作业记录仪、应急通讯终端等装备信息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13</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作业系统监控信息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机动集成作业</w:t>
            </w:r>
            <w:r>
              <w:rPr>
                <w:color w:val="000000"/>
                <w:kern w:val="0"/>
                <w:sz w:val="18"/>
                <w:szCs w:val="18"/>
                <w:lang w:bidi="ar"/>
              </w:rPr>
              <w:t>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5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探测模组、指挥模组、作业模组、作业保障模组的作业系统监控信息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14</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基础观测资料监控信息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天擎</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基础观测数据更新状态，包括：雷达资料、自动站加密资料和卫星反演产品</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15</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highlight w:val="yellow"/>
              </w:rPr>
            </w:pPr>
            <w:r>
              <w:rPr>
                <w:color w:val="000000"/>
                <w:kern w:val="0"/>
                <w:sz w:val="18"/>
                <w:szCs w:val="18"/>
                <w:lang w:bidi="ar"/>
              </w:rPr>
              <w:t>人影特种观测资料监控信息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特种观测数据更新状态，包括：雨滴谱数据、微波辐射计探测数据、</w:t>
            </w:r>
            <w:r>
              <w:rPr>
                <w:color w:val="000000"/>
                <w:kern w:val="0"/>
                <w:sz w:val="18"/>
                <w:szCs w:val="18"/>
                <w:lang w:bidi="ar"/>
              </w:rPr>
              <w:t>X</w:t>
            </w:r>
            <w:r>
              <w:rPr>
                <w:color w:val="000000"/>
                <w:kern w:val="0"/>
                <w:sz w:val="18"/>
                <w:szCs w:val="18"/>
                <w:lang w:bidi="ar"/>
              </w:rPr>
              <w:t>波段雷达探测数据、全天空成像仪数据、激光云高仪数据等</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16</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人影潜力预报产品监控信息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人影潜力预报产品目录监控信息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17</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市县级人影业务产品监控信息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市县级人工影响天气业务产品目录监控信息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18</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空域信息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空域申报系统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50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作业空域信息，包括：申请流程信息、空域申报数据和空域批复数据。空域划设（空域名称、水平范围、垂直范围、进出方法、提供服务单位及具体联系方式等）、空域（航线）申请、批复时间、批复范围、使用时限等</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19</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实景监控视频</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8 Mbps</w:t>
            </w:r>
            <w:r>
              <w:rPr>
                <w:color w:val="000000"/>
                <w:kern w:val="0"/>
                <w:sz w:val="18"/>
                <w:szCs w:val="18"/>
                <w:lang w:bidi="ar"/>
              </w:rPr>
              <w:t>（视频流）</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固定作业点值班室摄像头、作业平台摄像头、流动作业点摄像头、车载监控（车内摄像机、车外摄像机）视频流。</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20</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地面作业基础信息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作业点分布、状态信息、装备详情等地面作业基础信息。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21</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APP</w:t>
            </w:r>
            <w:r>
              <w:rPr>
                <w:color w:val="000000"/>
                <w:kern w:val="0"/>
                <w:sz w:val="18"/>
                <w:szCs w:val="18"/>
                <w:lang w:bidi="ar"/>
              </w:rPr>
              <w:t>上报作业信息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通过手机</w:t>
            </w:r>
            <w:r>
              <w:rPr>
                <w:color w:val="000000"/>
                <w:kern w:val="0"/>
                <w:sz w:val="18"/>
                <w:szCs w:val="18"/>
                <w:lang w:bidi="ar"/>
              </w:rPr>
              <w:t>APP</w:t>
            </w:r>
            <w:r>
              <w:rPr>
                <w:color w:val="000000"/>
                <w:kern w:val="0"/>
                <w:sz w:val="18"/>
                <w:szCs w:val="18"/>
                <w:lang w:bidi="ar"/>
              </w:rPr>
              <w:t>或浏览器上报的作业信息，</w:t>
            </w:r>
            <w:r>
              <w:rPr>
                <w:rFonts w:hint="eastAsia"/>
                <w:color w:val="000000"/>
                <w:kern w:val="0"/>
                <w:sz w:val="18"/>
                <w:szCs w:val="18"/>
                <w:lang w:bidi="ar"/>
              </w:rPr>
              <w:t>对接</w:t>
            </w:r>
            <w:r>
              <w:rPr>
                <w:color w:val="000000"/>
                <w:kern w:val="0"/>
                <w:sz w:val="18"/>
                <w:szCs w:val="18"/>
                <w:lang w:bidi="ar"/>
              </w:rPr>
              <w:t>渠道支撑从</w:t>
            </w:r>
            <w:r>
              <w:rPr>
                <w:color w:val="000000"/>
                <w:kern w:val="0"/>
                <w:sz w:val="18"/>
                <w:szCs w:val="18"/>
                <w:lang w:bidi="ar"/>
              </w:rPr>
              <w:t>APP</w:t>
            </w:r>
            <w:r>
              <w:rPr>
                <w:color w:val="000000"/>
                <w:kern w:val="0"/>
                <w:sz w:val="18"/>
                <w:szCs w:val="18"/>
                <w:lang w:bidi="ar"/>
              </w:rPr>
              <w:t>后台服务器</w:t>
            </w:r>
            <w:r>
              <w:rPr>
                <w:rFonts w:hint="eastAsia"/>
                <w:color w:val="000000"/>
                <w:kern w:val="0"/>
                <w:sz w:val="18"/>
                <w:szCs w:val="18"/>
                <w:lang w:bidi="ar"/>
              </w:rPr>
              <w:t>对接</w:t>
            </w:r>
            <w:r>
              <w:rPr>
                <w:color w:val="000000"/>
                <w:kern w:val="0"/>
                <w:sz w:val="18"/>
                <w:szCs w:val="18"/>
                <w:lang w:bidi="ar"/>
              </w:rPr>
              <w:t>，也支持直接通过无线网络接收</w:t>
            </w:r>
            <w:r>
              <w:rPr>
                <w:color w:val="000000"/>
                <w:kern w:val="0"/>
                <w:sz w:val="18"/>
                <w:szCs w:val="18"/>
                <w:lang w:bidi="ar"/>
              </w:rPr>
              <w:t>APP</w:t>
            </w:r>
            <w:r>
              <w:rPr>
                <w:color w:val="000000"/>
                <w:kern w:val="0"/>
                <w:sz w:val="18"/>
                <w:szCs w:val="18"/>
                <w:lang w:bidi="ar"/>
              </w:rPr>
              <w:t>直接上报数据。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22</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核心业务系统日志</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w:t>
            </w:r>
            <w:r>
              <w:rPr>
                <w:color w:val="000000"/>
                <w:kern w:val="0"/>
                <w:sz w:val="18"/>
                <w:szCs w:val="18"/>
                <w:lang w:bidi="ar"/>
              </w:rPr>
              <w:t>天工</w:t>
            </w:r>
            <w:r>
              <w:rPr>
                <w:color w:val="000000"/>
                <w:kern w:val="0"/>
                <w:sz w:val="18"/>
                <w:szCs w:val="18"/>
                <w:lang w:bidi="ar"/>
              </w:rPr>
              <w:t>”</w:t>
            </w:r>
            <w:r>
              <w:rPr>
                <w:color w:val="000000"/>
                <w:kern w:val="0"/>
                <w:sz w:val="18"/>
                <w:szCs w:val="18"/>
                <w:lang w:bidi="ar"/>
              </w:rPr>
              <w:t>系统的人影核心业务监视日志数据。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23</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网络与信息安全综合监视数据</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网管系统、安管系统通过调用</w:t>
            </w:r>
            <w:r>
              <w:rPr>
                <w:color w:val="000000"/>
                <w:kern w:val="0"/>
                <w:sz w:val="18"/>
                <w:szCs w:val="18"/>
                <w:lang w:bidi="ar"/>
              </w:rPr>
              <w:t>“</w:t>
            </w:r>
            <w:r>
              <w:rPr>
                <w:color w:val="000000"/>
                <w:kern w:val="0"/>
                <w:sz w:val="18"/>
                <w:szCs w:val="18"/>
                <w:lang w:bidi="ar"/>
              </w:rPr>
              <w:t>天工</w:t>
            </w:r>
            <w:r>
              <w:rPr>
                <w:color w:val="000000"/>
                <w:kern w:val="0"/>
                <w:sz w:val="18"/>
                <w:szCs w:val="18"/>
                <w:lang w:bidi="ar"/>
              </w:rPr>
              <w:t>”</w:t>
            </w:r>
            <w:r>
              <w:rPr>
                <w:color w:val="000000"/>
                <w:kern w:val="0"/>
                <w:sz w:val="18"/>
                <w:szCs w:val="18"/>
                <w:lang w:bidi="ar"/>
              </w:rPr>
              <w:t>平台</w:t>
            </w:r>
            <w:r>
              <w:rPr>
                <w:color w:val="000000"/>
                <w:kern w:val="0"/>
                <w:sz w:val="18"/>
                <w:szCs w:val="18"/>
                <w:lang w:bidi="ar"/>
              </w:rPr>
              <w:t>restful</w:t>
            </w:r>
            <w:r>
              <w:rPr>
                <w:color w:val="000000"/>
                <w:kern w:val="0"/>
                <w:sz w:val="18"/>
                <w:szCs w:val="18"/>
                <w:lang w:bidi="ar"/>
              </w:rPr>
              <w:t>接口将网络与信息安全原始事件数据、告警数据以及配置数据。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24</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流动作业点状态监控信息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所有流动作业点的状态，包括未作业、作业中、作业结束、信息上报中、信息上报结束等多个状态。</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25</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物联网弹药流程信息监控信息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弹药从出厂到市级弹药库、下拨到县级库，以及弹药从市县级库房中到作业点，直到弹药被使用消耗</w:t>
            </w:r>
            <w:r>
              <w:rPr>
                <w:color w:val="000000"/>
                <w:kern w:val="0"/>
                <w:sz w:val="18"/>
                <w:szCs w:val="18"/>
                <w:lang w:bidi="ar"/>
              </w:rPr>
              <w:t>/</w:t>
            </w:r>
            <w:r>
              <w:rPr>
                <w:color w:val="000000"/>
                <w:kern w:val="0"/>
                <w:sz w:val="18"/>
                <w:szCs w:val="18"/>
                <w:lang w:bidi="ar"/>
              </w:rPr>
              <w:t>报废的全过程的物联网的流程信息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26</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全流程业务监控信息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 xml:space="preserve">2 </w:t>
            </w:r>
            <w:r>
              <w:rPr>
                <w:color w:val="000000"/>
                <w:kern w:val="0"/>
                <w:sz w:val="18"/>
                <w:szCs w:val="18"/>
                <w:lang w:bidi="ar"/>
              </w:rPr>
              <w:t>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信息流程态势包括：上行流程、下行流程、平行流程、空地流程、空域申请流程监控。</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27</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人影产品生成状态信息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MB/</w:t>
            </w:r>
            <w:r>
              <w:rPr>
                <w:color w:val="000000"/>
                <w:kern w:val="0"/>
                <w:sz w:val="18"/>
                <w:szCs w:val="18"/>
                <w:lang w:bidi="ar"/>
              </w:rPr>
              <w:t>秒</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获取各类人影业务产品的实际生成时间、完整性状态和超时告警信息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28</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资源池综合监视数据</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资源监控系统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计算资源、存储资源、网络资源的运行状态和健康度数据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29</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电子围栏智能报警信息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作业点、库房、门禁等区域的电子围栏异常事件报警信息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30</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火点检测信息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通过电子围栏技术检测到的烟雾火点、区域测</w:t>
            </w:r>
            <w:r>
              <w:rPr>
                <w:color w:val="000000"/>
                <w:kern w:val="0"/>
                <w:sz w:val="18"/>
                <w:szCs w:val="18"/>
                <w:lang w:bidi="ar"/>
              </w:rPr>
              <w:t>温异常等信息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31</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安全入侵检测信息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区域入侵、人员聚集、通道占用、安全帽佩戴等违规行为检测信息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32</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门禁事件信息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门禁开关状态、出入记录、告警等信息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33</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加解密设备状态</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加密盒运行状态，确保</w:t>
            </w:r>
            <w:r>
              <w:rPr>
                <w:color w:val="000000"/>
                <w:kern w:val="0"/>
                <w:sz w:val="18"/>
                <w:szCs w:val="18"/>
                <w:lang w:bidi="ar"/>
              </w:rPr>
              <w:t>SM</w:t>
            </w:r>
            <w:r>
              <w:rPr>
                <w:color w:val="000000"/>
                <w:kern w:val="0"/>
                <w:sz w:val="18"/>
                <w:szCs w:val="18"/>
                <w:lang w:bidi="ar"/>
              </w:rPr>
              <w:t>系列加密算法正常工作</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34</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RS232/</w:t>
            </w:r>
            <w:r>
              <w:rPr>
                <w:color w:val="000000"/>
                <w:kern w:val="0"/>
                <w:sz w:val="18"/>
                <w:szCs w:val="18"/>
                <w:lang w:bidi="ar"/>
              </w:rPr>
              <w:t>网口状态</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RS232</w:t>
            </w:r>
            <w:r>
              <w:rPr>
                <w:color w:val="000000"/>
                <w:kern w:val="0"/>
                <w:sz w:val="18"/>
                <w:szCs w:val="18"/>
                <w:lang w:bidi="ar"/>
              </w:rPr>
              <w:t>接口和</w:t>
            </w:r>
            <w:r>
              <w:rPr>
                <w:color w:val="000000"/>
                <w:kern w:val="0"/>
                <w:sz w:val="18"/>
                <w:szCs w:val="18"/>
                <w:lang w:bidi="ar"/>
              </w:rPr>
              <w:t>RJ45</w:t>
            </w:r>
            <w:r>
              <w:rPr>
                <w:color w:val="000000"/>
                <w:kern w:val="0"/>
                <w:sz w:val="18"/>
                <w:szCs w:val="18"/>
                <w:lang w:bidi="ar"/>
              </w:rPr>
              <w:t>网口的通信状态，确保数据传输稳定</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35</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电源开关与指示灯状态</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设备电源开关状态及工作指示灯状态，判断设备是否正常运行</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36</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作业会商音视频数据</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音视频调度系统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10 Mbps</w:t>
            </w:r>
            <w:r>
              <w:rPr>
                <w:color w:val="000000"/>
                <w:kern w:val="0"/>
                <w:sz w:val="18"/>
                <w:szCs w:val="18"/>
                <w:lang w:bidi="ar"/>
              </w:rPr>
              <w:t>（音视频流）</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接入国家、省、市、县会商系统，获取远程视频会商和语音通话数据</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37</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语音调度数据</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音视频调度系统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Mbps</w:t>
            </w:r>
            <w:r>
              <w:rPr>
                <w:color w:val="000000"/>
                <w:kern w:val="0"/>
                <w:sz w:val="18"/>
                <w:szCs w:val="18"/>
                <w:lang w:bidi="ar"/>
              </w:rPr>
              <w:t>（音频流）</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接入电话语音系统，实现电话会议及语音记录</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38</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会商录制文件</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音视频调度系统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2 GB/</w:t>
            </w:r>
            <w:r>
              <w:rPr>
                <w:color w:val="000000"/>
                <w:kern w:val="0"/>
                <w:sz w:val="18"/>
                <w:szCs w:val="18"/>
                <w:lang w:bidi="ar"/>
              </w:rPr>
              <w:t>小时</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按需</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录制并存储会商过程的视频、语音及共享文档</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39</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会商资料电子文档</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音视频调度系统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50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按需</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存储会商前后的预案资料、讨论记录、决策文件等电子文档</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40</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远程协作与指挥调度指令</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音视频调度系统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在会商过程中生成的远程协作指令和调度指令</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41</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事件工单信息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运维管理系统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记录运维过程中发生的事件类型、发生时间、处理状态等</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42</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问题工单信息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运维管理系统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记录运维过程中发现的问题描述、提交时间、处理进度等</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43</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变更工单信息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运维管理系统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实时</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记录系统变更的内容、时间、影响范围及审批状态</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44</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安全监管数据</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天工</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首次</w:t>
            </w:r>
            <w:r>
              <w:rPr>
                <w:color w:val="000000"/>
                <w:kern w:val="0"/>
                <w:sz w:val="18"/>
                <w:szCs w:val="18"/>
                <w:lang w:bidi="ar"/>
              </w:rPr>
              <w:t>500 MB</w:t>
            </w:r>
            <w:r>
              <w:rPr>
                <w:color w:val="000000"/>
                <w:kern w:val="0"/>
                <w:sz w:val="18"/>
                <w:szCs w:val="18"/>
                <w:lang w:bidi="ar"/>
              </w:rPr>
              <w:t>，增量变化</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变化时更新</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全国统一的人员、装备、作业点等安全监管基础信息</w:t>
            </w:r>
          </w:p>
        </w:tc>
      </w:tr>
      <w:tr>
        <w:tblPrEx>
          <w:tblW w:w="5000" w:type="pct"/>
          <w:tblLayout w:type="fixed"/>
          <w:tblLook w:val="04A0"/>
        </w:tblPrEx>
        <w:trPr>
          <w:trHeight w:val="330"/>
        </w:trPr>
        <w:tc>
          <w:tcPr>
            <w:tcW w:w="370" w:type="pct"/>
            <w:tcBorders>
              <w:top w:val="single" w:sz="4" w:space="0" w:color="000000"/>
              <w:left w:val="single" w:sz="4" w:space="0" w:color="000000"/>
              <w:bottom w:val="single" w:sz="4" w:space="0" w:color="000000"/>
              <w:right w:val="single" w:sz="4" w:space="0" w:color="000000"/>
            </w:tcBorders>
            <w:noWrap/>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45</w:t>
            </w:r>
          </w:p>
        </w:tc>
        <w:tc>
          <w:tcPr>
            <w:tcW w:w="932"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统一身份认证信息</w:t>
            </w:r>
          </w:p>
        </w:tc>
        <w:tc>
          <w:tcPr>
            <w:tcW w:w="39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统一身份</w:t>
            </w:r>
            <w:r>
              <w:rPr>
                <w:color w:val="000000"/>
                <w:kern w:val="0"/>
                <w:sz w:val="18"/>
                <w:szCs w:val="18"/>
                <w:lang w:bidi="ar"/>
              </w:rPr>
              <w:t>认证系统</w:t>
            </w:r>
          </w:p>
        </w:tc>
        <w:tc>
          <w:tcPr>
            <w:tcW w:w="58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1 MB/</w:t>
            </w:r>
            <w:r>
              <w:rPr>
                <w:color w:val="000000"/>
                <w:kern w:val="0"/>
                <w:sz w:val="18"/>
                <w:szCs w:val="18"/>
                <w:lang w:bidi="ar"/>
              </w:rPr>
              <w:t>次</w:t>
            </w:r>
          </w:p>
        </w:tc>
        <w:tc>
          <w:tcPr>
            <w:tcW w:w="45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center"/>
              <w:textAlignment w:val="center"/>
              <w:rPr>
                <w:rFonts w:eastAsiaTheme="majorEastAsia"/>
                <w:sz w:val="18"/>
                <w:szCs w:val="18"/>
              </w:rPr>
            </w:pPr>
            <w:r>
              <w:rPr>
                <w:color w:val="000000"/>
                <w:kern w:val="0"/>
                <w:sz w:val="18"/>
                <w:szCs w:val="18"/>
                <w:lang w:bidi="ar"/>
              </w:rPr>
              <w:t>按需</w:t>
            </w:r>
          </w:p>
        </w:tc>
        <w:tc>
          <w:tcPr>
            <w:tcW w:w="2268"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92712">
            <w:pPr>
              <w:widowControl/>
              <w:jc w:val="left"/>
              <w:textAlignment w:val="center"/>
              <w:rPr>
                <w:rFonts w:eastAsiaTheme="majorEastAsia"/>
                <w:sz w:val="18"/>
                <w:szCs w:val="18"/>
              </w:rPr>
            </w:pPr>
            <w:r>
              <w:rPr>
                <w:color w:val="000000"/>
                <w:kern w:val="0"/>
                <w:sz w:val="18"/>
                <w:szCs w:val="18"/>
                <w:lang w:bidi="ar"/>
              </w:rPr>
              <w:t>对接气象统一身份认证系统，实现单点登录和用户认证信息同步</w:t>
            </w:r>
          </w:p>
        </w:tc>
      </w:tr>
    </w:tbl>
    <w:p w:rsidR="00992712">
      <w:pPr>
        <w:spacing w:line="360" w:lineRule="auto"/>
        <w:outlineLvl w:val="2"/>
        <w:rPr>
          <w:rFonts w:ascii="宋体" w:hAnsi="宋体" w:cs="宋体"/>
          <w:b/>
          <w:bCs/>
        </w:rPr>
      </w:pPr>
      <w:r>
        <w:rPr>
          <w:rFonts w:ascii="宋体" w:hAnsi="宋体" w:cs="宋体" w:hint="eastAsia"/>
          <w:b/>
          <w:bCs/>
        </w:rPr>
        <w:t xml:space="preserve">3. </w:t>
      </w:r>
      <w:r>
        <w:rPr>
          <w:rFonts w:ascii="宋体" w:hAnsi="宋体" w:cs="宋体" w:hint="eastAsia"/>
          <w:b/>
          <w:bCs/>
        </w:rPr>
        <w:t>建设各</w:t>
      </w:r>
      <w:r>
        <w:rPr>
          <w:rFonts w:ascii="宋体" w:hAnsi="宋体" w:cs="宋体" w:hint="eastAsia"/>
          <w:b/>
          <w:bCs/>
        </w:rPr>
        <w:t>组件技术要求</w:t>
      </w:r>
    </w:p>
    <w:p w:rsidR="00992712">
      <w:pPr>
        <w:spacing w:line="360" w:lineRule="auto"/>
        <w:ind w:firstLine="480"/>
        <w:rPr>
          <w:rFonts w:ascii="宋体" w:eastAsia="宋体" w:hAnsi="宋体" w:cs="宋体"/>
        </w:rPr>
      </w:pPr>
      <w:r>
        <w:rPr>
          <w:rFonts w:ascii="宋体" w:hAnsi="宋体" w:cs="宋体" w:hint="eastAsia"/>
        </w:rPr>
        <w:t>人影作业指挥监控信息对接、作业态势大屏可视化、任务调度大屏可视化、勤务执行大屏可视化和省市县综合指挥调度综合管理</w:t>
      </w:r>
      <w:r>
        <w:rPr>
          <w:rFonts w:ascii="宋体" w:hAnsi="宋体" w:cs="宋体" w:hint="eastAsia"/>
        </w:rPr>
        <w:t>、</w:t>
      </w:r>
      <w:r>
        <w:rPr>
          <w:rFonts w:ascii="宋体" w:hAnsi="宋体" w:cs="宋体" w:hint="eastAsia"/>
        </w:rPr>
        <w:t>云水资源分析评估、多源资料融合在作业条件识别、电子沙盘智能化、模式检验、年度效果评估、业务功能集约化、人影生态效益评估能力、高时空分辨率人影数值模式迁移等组件需实现如下的功能并达到相关技术指标。</w:t>
      </w:r>
      <w:r>
        <w:rPr>
          <w:rFonts w:ascii="宋体" w:hAnsi="宋体" w:cs="宋体" w:hint="eastAsia"/>
        </w:rPr>
        <w:t>其中，</w:t>
      </w:r>
      <w:r>
        <w:rPr>
          <w:rFonts w:ascii="宋体" w:hAnsi="宋体" w:cs="宋体" w:hint="eastAsia"/>
        </w:rPr>
        <w:t>3.1</w:t>
      </w:r>
      <w:r>
        <w:rPr>
          <w:rFonts w:ascii="宋体" w:eastAsia="宋体" w:hAnsi="宋体" w:cs="宋体" w:hint="eastAsia"/>
        </w:rPr>
        <w:t>－</w:t>
      </w:r>
      <w:r>
        <w:rPr>
          <w:rFonts w:ascii="宋体" w:hAnsi="宋体" w:cs="宋体" w:hint="eastAsia"/>
        </w:rPr>
        <w:t>3.5</w:t>
      </w:r>
      <w:r>
        <w:rPr>
          <w:rFonts w:ascii="宋体" w:hAnsi="宋体" w:cs="宋体" w:hint="eastAsia"/>
        </w:rPr>
        <w:t>为省市县作业端综合指挥调度系统，</w:t>
      </w:r>
      <w:r>
        <w:rPr>
          <w:rFonts w:ascii="宋体" w:hAnsi="宋体" w:cs="宋体" w:hint="eastAsia"/>
        </w:rPr>
        <w:t>3.6</w:t>
      </w:r>
      <w:r>
        <w:rPr>
          <w:rFonts w:ascii="宋体" w:eastAsia="宋体" w:hAnsi="宋体" w:cs="宋体" w:hint="eastAsia"/>
        </w:rPr>
        <w:t>－</w:t>
      </w:r>
      <w:r>
        <w:rPr>
          <w:rFonts w:ascii="宋体" w:hAnsi="宋体" w:cs="宋体" w:hint="eastAsia"/>
        </w:rPr>
        <w:t>3.13</w:t>
      </w:r>
      <w:r>
        <w:rPr>
          <w:rFonts w:ascii="宋体" w:hAnsi="宋体" w:cs="宋体" w:hint="eastAsia"/>
        </w:rPr>
        <w:t>为省级人影专用模块建设。</w:t>
      </w:r>
    </w:p>
    <w:p w:rsidR="00992712">
      <w:pPr>
        <w:spacing w:line="360" w:lineRule="auto"/>
        <w:ind w:firstLine="482"/>
        <w:outlineLvl w:val="3"/>
        <w:rPr>
          <w:rFonts w:ascii="宋体" w:hAnsi="宋体" w:cs="宋体"/>
        </w:rPr>
      </w:pPr>
      <w:bookmarkStart w:id="73" w:name="_Toc2814"/>
      <w:r>
        <w:rPr>
          <w:rFonts w:ascii="宋体" w:hAnsi="宋体" w:cs="宋体" w:hint="eastAsia"/>
        </w:rPr>
        <w:t>3.1</w:t>
      </w:r>
      <w:r>
        <w:rPr>
          <w:rFonts w:ascii="宋体" w:hAnsi="宋体" w:cs="宋体" w:hint="eastAsia"/>
        </w:rPr>
        <w:t>人影作业指挥监控信息</w:t>
      </w:r>
      <w:bookmarkEnd w:id="73"/>
      <w:r>
        <w:rPr>
          <w:rFonts w:ascii="宋体" w:hAnsi="宋体" w:cs="宋体" w:hint="eastAsia"/>
        </w:rPr>
        <w:t>对接组件</w:t>
      </w:r>
    </w:p>
    <w:p w:rsidR="00992712">
      <w:pPr>
        <w:spacing w:line="360" w:lineRule="auto"/>
        <w:ind w:firstLine="480"/>
        <w:rPr>
          <w:rFonts w:ascii="宋体" w:hAnsi="宋体" w:cs="宋体"/>
        </w:rPr>
      </w:pPr>
      <w:r>
        <w:rPr>
          <w:rFonts w:ascii="宋体" w:hAnsi="宋体" w:cs="宋体" w:hint="eastAsia"/>
        </w:rPr>
        <w:t>人影作业指挥监控信息对接组件实现对升级作业装备监控数据统一获取，实时、准确地收集作业装备在升级过程中的各类数据，为后续的数据分析、作业预警和决策支持提供基础数据支撑。</w:t>
      </w:r>
    </w:p>
    <w:p w:rsidR="00992712">
      <w:pPr>
        <w:spacing w:line="360" w:lineRule="auto"/>
        <w:ind w:firstLine="480"/>
        <w:rPr>
          <w:rFonts w:ascii="宋体" w:hAnsi="宋体" w:cs="宋体"/>
        </w:rPr>
      </w:pPr>
      <w:bookmarkStart w:id="74" w:name="_Toc30483"/>
      <w:r>
        <w:rPr>
          <w:rFonts w:ascii="宋体" w:hAnsi="宋体" w:cs="宋体" w:hint="eastAsia"/>
        </w:rPr>
        <w:t xml:space="preserve">3.1.1 </w:t>
      </w:r>
      <w:r>
        <w:rPr>
          <w:rFonts w:ascii="宋体" w:hAnsi="宋体" w:cs="宋体" w:hint="eastAsia"/>
        </w:rPr>
        <w:t>物联感知信息</w:t>
      </w:r>
      <w:bookmarkEnd w:id="74"/>
      <w:r>
        <w:rPr>
          <w:rFonts w:ascii="宋体" w:hAnsi="宋体" w:cs="宋体" w:hint="eastAsia"/>
        </w:rPr>
        <w:t>对接组件</w:t>
      </w:r>
    </w:p>
    <w:p w:rsidR="00992712">
      <w:pPr>
        <w:spacing w:line="360" w:lineRule="auto"/>
        <w:ind w:firstLine="480"/>
        <w:rPr>
          <w:rFonts w:ascii="宋体" w:hAnsi="宋体" w:cs="宋体"/>
        </w:rPr>
      </w:pPr>
      <w:r>
        <w:rPr>
          <w:rFonts w:ascii="宋体" w:hAnsi="宋体" w:cs="宋体" w:hint="eastAsia"/>
        </w:rPr>
        <w:t>实现对有人机、无人机、地面高炮、火箭、烟炉作业监控信息以及物联网弹药流程信息的对接，由地面作业流程信息对接、飞机作业流程信息对接</w:t>
      </w:r>
      <w:r>
        <w:rPr>
          <w:rFonts w:ascii="宋体" w:hAnsi="宋体" w:cs="宋体" w:hint="eastAsia"/>
        </w:rPr>
        <w:t>3</w:t>
      </w:r>
      <w:r>
        <w:rPr>
          <w:rFonts w:ascii="宋体" w:hAnsi="宋体" w:cs="宋体" w:hint="eastAsia"/>
        </w:rPr>
        <w:t>部分组成。</w:t>
      </w:r>
    </w:p>
    <w:p w:rsidR="00992712">
      <w:pPr>
        <w:spacing w:line="360" w:lineRule="auto"/>
        <w:jc w:val="center"/>
        <w:rPr>
          <w:rFonts w:eastAsiaTheme="majorEastAsia"/>
          <w:bCs/>
          <w:szCs w:val="21"/>
        </w:rPr>
      </w:pPr>
      <w:r>
        <w:rPr>
          <w:rFonts w:eastAsiaTheme="majorEastAsia"/>
          <w:bCs/>
          <w:szCs w:val="21"/>
        </w:rPr>
        <w:t>表</w:t>
      </w:r>
      <w:r>
        <w:rPr>
          <w:rFonts w:eastAsiaTheme="majorEastAsia" w:hint="eastAsia"/>
          <w:bCs/>
          <w:szCs w:val="21"/>
        </w:rPr>
        <w:t>4</w:t>
      </w:r>
      <w:r>
        <w:rPr>
          <w:rFonts w:eastAsiaTheme="majorEastAsia"/>
          <w:bCs/>
          <w:szCs w:val="21"/>
        </w:rPr>
        <w:t xml:space="preserve"> </w:t>
      </w:r>
      <w:r>
        <w:rPr>
          <w:rFonts w:eastAsiaTheme="majorEastAsia"/>
          <w:bCs/>
          <w:szCs w:val="21"/>
        </w:rPr>
        <w:t>物联感知信息</w:t>
      </w:r>
      <w:r>
        <w:rPr>
          <w:rFonts w:eastAsiaTheme="majorEastAsia" w:hint="eastAsia"/>
          <w:bCs/>
          <w:szCs w:val="21"/>
        </w:rPr>
        <w:t>对接组件</w:t>
      </w:r>
      <w:r>
        <w:rPr>
          <w:rFonts w:eastAsiaTheme="majorEastAsia"/>
          <w:bCs/>
          <w:szCs w:val="21"/>
        </w:rPr>
        <w:t>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1663"/>
        <w:gridCol w:w="5749"/>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5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76"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373"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技术指标</w:t>
            </w:r>
          </w:p>
        </w:tc>
      </w:tr>
      <w:tr>
        <w:tblPrEx>
          <w:tblW w:w="4998" w:type="pct"/>
          <w:jc w:val="center"/>
          <w:tblLook w:val="04A0"/>
        </w:tblPrEx>
        <w:trPr>
          <w:trHeight w:val="510"/>
          <w:jc w:val="center"/>
        </w:trPr>
        <w:tc>
          <w:tcPr>
            <w:tcW w:w="65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7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地面作业流程信息</w:t>
            </w:r>
            <w:r>
              <w:rPr>
                <w:rFonts w:eastAsiaTheme="majorEastAsia" w:hint="eastAsia"/>
                <w:bCs/>
                <w:snapToGrid w:val="0"/>
                <w:kern w:val="0"/>
                <w:sz w:val="18"/>
                <w:szCs w:val="18"/>
              </w:rPr>
              <w:t>对接</w:t>
            </w:r>
          </w:p>
        </w:tc>
        <w:tc>
          <w:tcPr>
            <w:tcW w:w="33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left"/>
              <w:rPr>
                <w:rFonts w:eastAsiaTheme="majorEastAsia"/>
                <w:bCs/>
                <w:snapToGrid w:val="0"/>
                <w:kern w:val="0"/>
                <w:sz w:val="18"/>
                <w:szCs w:val="18"/>
              </w:rPr>
            </w:pPr>
            <w:r>
              <w:rPr>
                <w:rFonts w:eastAsiaTheme="majorEastAsia" w:hint="eastAsia"/>
                <w:bCs/>
                <w:snapToGrid w:val="0"/>
                <w:kern w:val="0"/>
                <w:sz w:val="18"/>
                <w:szCs w:val="18"/>
              </w:rPr>
              <w:t>数据对接成功率≥</w:t>
            </w:r>
            <w:r>
              <w:rPr>
                <w:rFonts w:eastAsiaTheme="majorEastAsia" w:hint="eastAsia"/>
                <w:bCs/>
                <w:snapToGrid w:val="0"/>
                <w:kern w:val="0"/>
                <w:sz w:val="18"/>
                <w:szCs w:val="18"/>
              </w:rPr>
              <w:t>99%;</w:t>
            </w:r>
            <w:r>
              <w:rPr>
                <w:rFonts w:eastAsiaTheme="majorEastAsia" w:hint="eastAsia"/>
                <w:bCs/>
                <w:snapToGrid w:val="0"/>
                <w:kern w:val="0"/>
                <w:sz w:val="18"/>
                <w:szCs w:val="18"/>
              </w:rPr>
              <w:t>数据传输延迟≤</w:t>
            </w:r>
            <w:r>
              <w:rPr>
                <w:rFonts w:eastAsiaTheme="majorEastAsia" w:hint="eastAsia"/>
                <w:bCs/>
                <w:snapToGrid w:val="0"/>
                <w:kern w:val="0"/>
                <w:sz w:val="18"/>
                <w:szCs w:val="18"/>
              </w:rPr>
              <w:t>2</w:t>
            </w:r>
            <w:r>
              <w:rPr>
                <w:rFonts w:eastAsiaTheme="majorEastAsia" w:hint="eastAsia"/>
                <w:bCs/>
                <w:snapToGrid w:val="0"/>
                <w:kern w:val="0"/>
                <w:sz w:val="18"/>
                <w:szCs w:val="18"/>
              </w:rPr>
              <w:t>秒</w:t>
            </w:r>
          </w:p>
        </w:tc>
      </w:tr>
      <w:tr>
        <w:tblPrEx>
          <w:tblW w:w="4998" w:type="pct"/>
          <w:jc w:val="center"/>
          <w:tblLook w:val="04A0"/>
        </w:tblPrEx>
        <w:trPr>
          <w:trHeight w:val="510"/>
          <w:jc w:val="center"/>
        </w:trPr>
        <w:tc>
          <w:tcPr>
            <w:tcW w:w="65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7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飞机作业流程信息</w:t>
            </w:r>
            <w:r>
              <w:rPr>
                <w:rFonts w:eastAsiaTheme="majorEastAsia" w:hint="eastAsia"/>
                <w:bCs/>
                <w:snapToGrid w:val="0"/>
                <w:kern w:val="0"/>
                <w:sz w:val="18"/>
                <w:szCs w:val="18"/>
              </w:rPr>
              <w:t>对接</w:t>
            </w:r>
          </w:p>
        </w:tc>
        <w:tc>
          <w:tcPr>
            <w:tcW w:w="33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left"/>
              <w:rPr>
                <w:rFonts w:eastAsiaTheme="majorEastAsia"/>
                <w:bCs/>
                <w:snapToGrid w:val="0"/>
                <w:kern w:val="0"/>
                <w:sz w:val="18"/>
                <w:szCs w:val="18"/>
              </w:rPr>
            </w:pPr>
            <w:r>
              <w:rPr>
                <w:rFonts w:eastAsiaTheme="majorEastAsia" w:hint="eastAsia"/>
                <w:bCs/>
                <w:snapToGrid w:val="0"/>
                <w:kern w:val="0"/>
                <w:sz w:val="18"/>
                <w:szCs w:val="18"/>
              </w:rPr>
              <w:t>数据采集成功率≥</w:t>
            </w:r>
            <w:r>
              <w:rPr>
                <w:rFonts w:eastAsiaTheme="majorEastAsia" w:hint="eastAsia"/>
                <w:bCs/>
                <w:snapToGrid w:val="0"/>
                <w:kern w:val="0"/>
                <w:sz w:val="18"/>
                <w:szCs w:val="18"/>
              </w:rPr>
              <w:t>98%</w:t>
            </w:r>
            <w:r>
              <w:rPr>
                <w:rFonts w:eastAsiaTheme="majorEastAsia" w:hint="eastAsia"/>
                <w:bCs/>
                <w:snapToGrid w:val="0"/>
                <w:kern w:val="0"/>
                <w:sz w:val="18"/>
                <w:szCs w:val="18"/>
              </w:rPr>
              <w:t>；端到端延迟≤</w:t>
            </w:r>
            <w:r>
              <w:rPr>
                <w:rFonts w:eastAsiaTheme="majorEastAsia" w:hint="eastAsia"/>
                <w:bCs/>
                <w:snapToGrid w:val="0"/>
                <w:kern w:val="0"/>
                <w:sz w:val="18"/>
                <w:szCs w:val="18"/>
              </w:rPr>
              <w:t>3</w:t>
            </w:r>
            <w:r>
              <w:rPr>
                <w:rFonts w:eastAsiaTheme="majorEastAsia" w:hint="eastAsia"/>
                <w:bCs/>
                <w:snapToGrid w:val="0"/>
                <w:kern w:val="0"/>
                <w:sz w:val="18"/>
                <w:szCs w:val="18"/>
              </w:rPr>
              <w:t>秒</w:t>
            </w:r>
          </w:p>
        </w:tc>
      </w:tr>
      <w:tr>
        <w:tblPrEx>
          <w:tblW w:w="4998" w:type="pct"/>
          <w:jc w:val="center"/>
          <w:tblLook w:val="04A0"/>
        </w:tblPrEx>
        <w:trPr>
          <w:trHeight w:val="510"/>
          <w:jc w:val="center"/>
        </w:trPr>
        <w:tc>
          <w:tcPr>
            <w:tcW w:w="65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7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物联网弹药流程信息</w:t>
            </w:r>
            <w:r>
              <w:rPr>
                <w:rFonts w:eastAsiaTheme="majorEastAsia" w:hint="eastAsia"/>
                <w:bCs/>
                <w:snapToGrid w:val="0"/>
                <w:kern w:val="0"/>
                <w:sz w:val="18"/>
                <w:szCs w:val="18"/>
              </w:rPr>
              <w:t>对接</w:t>
            </w:r>
          </w:p>
        </w:tc>
        <w:tc>
          <w:tcPr>
            <w:tcW w:w="33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left"/>
              <w:rPr>
                <w:rFonts w:eastAsiaTheme="majorEastAsia"/>
                <w:bCs/>
                <w:snapToGrid w:val="0"/>
                <w:kern w:val="0"/>
                <w:sz w:val="18"/>
                <w:szCs w:val="18"/>
              </w:rPr>
            </w:pPr>
            <w:r>
              <w:rPr>
                <w:rFonts w:eastAsiaTheme="majorEastAsia" w:hint="eastAsia"/>
                <w:bCs/>
                <w:snapToGrid w:val="0"/>
                <w:kern w:val="0"/>
                <w:sz w:val="18"/>
                <w:szCs w:val="18"/>
              </w:rPr>
              <w:t>弹药流转信息更新延迟≤</w:t>
            </w:r>
            <w:r>
              <w:rPr>
                <w:rFonts w:eastAsiaTheme="majorEastAsia" w:hint="eastAsia"/>
                <w:bCs/>
                <w:snapToGrid w:val="0"/>
                <w:kern w:val="0"/>
                <w:sz w:val="18"/>
                <w:szCs w:val="18"/>
              </w:rPr>
              <w:t>10</w:t>
            </w:r>
            <w:r>
              <w:rPr>
                <w:rFonts w:eastAsiaTheme="majorEastAsia" w:hint="eastAsia"/>
                <w:bCs/>
                <w:snapToGrid w:val="0"/>
                <w:kern w:val="0"/>
                <w:sz w:val="18"/>
                <w:szCs w:val="18"/>
              </w:rPr>
              <w:t>秒</w:t>
            </w:r>
            <w:r>
              <w:rPr>
                <w:rFonts w:eastAsiaTheme="majorEastAsia" w:hint="eastAsia"/>
                <w:bCs/>
                <w:snapToGrid w:val="0"/>
                <w:kern w:val="0"/>
                <w:sz w:val="18"/>
                <w:szCs w:val="18"/>
              </w:rPr>
              <w:t>;</w:t>
            </w:r>
            <w:r>
              <w:rPr>
                <w:rFonts w:eastAsiaTheme="majorEastAsia" w:hint="eastAsia"/>
                <w:bCs/>
                <w:snapToGrid w:val="0"/>
                <w:kern w:val="0"/>
                <w:sz w:val="18"/>
                <w:szCs w:val="18"/>
              </w:rPr>
              <w:t>对接成功率</w:t>
            </w:r>
            <w:r>
              <w:rPr>
                <w:rFonts w:eastAsiaTheme="majorEastAsia" w:hint="eastAsia"/>
                <w:bCs/>
                <w:snapToGrid w:val="0"/>
                <w:kern w:val="0"/>
                <w:sz w:val="18"/>
                <w:szCs w:val="18"/>
              </w:rPr>
              <w:t>&gt;98%</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地面作业流程信息对接</w:t>
      </w:r>
    </w:p>
    <w:p w:rsidR="00992712">
      <w:pPr>
        <w:spacing w:line="360" w:lineRule="auto"/>
        <w:ind w:firstLine="482"/>
        <w:rPr>
          <w:rFonts w:ascii="宋体" w:hAnsi="宋体" w:cs="宋体"/>
        </w:rPr>
      </w:pPr>
      <w:r>
        <w:rPr>
          <w:rFonts w:ascii="宋体" w:hAnsi="宋体" w:cs="宋体" w:hint="eastAsia"/>
        </w:rPr>
        <w:t>与国省一体化人工影响天气综合业务系统（天工）平台相关数据对接，实现地面数据流程对接，信息包括：地面作业主要体现“省级指导、市级预警、县级指挥、作业点实施”。当然，部分市级也有直接进行预警和指挥的做法。省级是全省增雨防雹业务的核心，负责全省地面作业业务指导和全省作业空域总体协调；市级负责辖区内地面作业的组织，并协助省级进行空域申报；县级负责辖区内地面作业指挥和管理；作业点负责地面作业实施。</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飞机作业流程信息对接</w:t>
      </w:r>
    </w:p>
    <w:p w:rsidR="00992712">
      <w:pPr>
        <w:spacing w:line="360" w:lineRule="auto"/>
        <w:ind w:firstLine="482"/>
        <w:rPr>
          <w:rFonts w:ascii="宋体" w:hAnsi="宋体" w:cs="宋体"/>
        </w:rPr>
      </w:pPr>
      <w:r>
        <w:rPr>
          <w:rFonts w:ascii="宋体" w:hAnsi="宋体" w:cs="宋体" w:hint="eastAsia"/>
        </w:rPr>
        <w:t>与国省一体化人工影响天气综合业务系统（天工）平台相关数据对接，实现有人机和无人机数据流程对接</w:t>
      </w:r>
      <w:r>
        <w:rPr>
          <w:rFonts w:ascii="宋体" w:hAnsi="宋体" w:cs="宋体" w:hint="eastAsia"/>
        </w:rPr>
        <w:t>，包括无人机探测数据对接、催化播撒信息对接、空地通信数据对接。飞机探测数据对接实时对接有人机和无人机搭载的各类传感器的探测数据，包括温度、湿度、</w:t>
      </w:r>
      <w:r>
        <w:rPr>
          <w:rFonts w:ascii="宋体" w:hAnsi="宋体" w:cs="宋体" w:hint="eastAsia"/>
        </w:rPr>
        <w:t>气压、空气成分以及云粒子谱等数据，为无人机作业时的云中气象环境监控提供数据支撑；催化播撒信息对接实时对接飞机在冷暖云焰条作业方式下的催化播撒参数，如焰条的启动时间、播撒速率、播撒位置等，为飞机催化作业监控提供数据支撑；空地通信数据对接对接飞机与地面控制站之间的空地通讯系统，实现各类任务载荷的实时数据传输，确保地面控制站能够实时掌握飞机的作业情况和数据对接结果。</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w:t>
      </w:r>
      <w:r>
        <w:rPr>
          <w:rFonts w:ascii="宋体" w:hAnsi="宋体" w:cs="宋体" w:hint="eastAsia"/>
        </w:rPr>
        <w:t>物联网弹药流程信息对接</w:t>
      </w:r>
    </w:p>
    <w:p w:rsidR="00992712">
      <w:pPr>
        <w:spacing w:line="360" w:lineRule="auto"/>
        <w:ind w:firstLine="482"/>
        <w:rPr>
          <w:rFonts w:ascii="宋体" w:hAnsi="宋体" w:cs="宋体"/>
        </w:rPr>
      </w:pPr>
      <w:r>
        <w:rPr>
          <w:rFonts w:ascii="宋体" w:hAnsi="宋体" w:cs="宋体" w:hint="eastAsia"/>
        </w:rPr>
        <w:t>对接物联网装备和弹药全流程出入库信息，作业信息会通过对接装置自动反馈到市、县。同时，市、县还可实时掌握安装视频监控设备的作业点的装备和弹药信息。</w:t>
      </w:r>
    </w:p>
    <w:p w:rsidR="00992712">
      <w:pPr>
        <w:spacing w:line="360" w:lineRule="auto"/>
        <w:ind w:firstLine="482"/>
        <w:rPr>
          <w:rFonts w:ascii="宋体" w:hAnsi="宋体" w:cs="宋体"/>
        </w:rPr>
      </w:pPr>
      <w:bookmarkStart w:id="75" w:name="_Toc24569"/>
      <w:r>
        <w:rPr>
          <w:rFonts w:ascii="宋体" w:hAnsi="宋体" w:cs="宋体" w:hint="eastAsia"/>
        </w:rPr>
        <w:t xml:space="preserve">3.1.2 </w:t>
      </w:r>
      <w:r>
        <w:rPr>
          <w:rFonts w:ascii="宋体" w:hAnsi="宋体" w:cs="宋体" w:hint="eastAsia"/>
        </w:rPr>
        <w:t>智能管控流程信息</w:t>
      </w:r>
      <w:bookmarkEnd w:id="75"/>
      <w:r>
        <w:rPr>
          <w:rFonts w:ascii="宋体" w:hAnsi="宋体" w:cs="宋体" w:hint="eastAsia"/>
        </w:rPr>
        <w:t>对接组件</w:t>
      </w:r>
    </w:p>
    <w:p w:rsidR="00992712">
      <w:pPr>
        <w:spacing w:line="360" w:lineRule="auto"/>
        <w:ind w:firstLine="482"/>
        <w:rPr>
          <w:rFonts w:ascii="宋体" w:hAnsi="宋体" w:cs="宋体"/>
        </w:rPr>
      </w:pPr>
      <w:r>
        <w:rPr>
          <w:rFonts w:ascii="宋体" w:hAnsi="宋体" w:cs="宋体" w:hint="eastAsia"/>
        </w:rPr>
        <w:t>智能管控流程信息对接实现对飞机、地面作业流程，以及物联网弹药流程信息的对接，包括飞机作业监控信息对接、火箭发射装置监控信息对接、烟炉作业系统监控信息对接、固定作业点监控信息对接、流动作业点监控信息对接、作业人员装备信息对接、机动集成系统系统信息对接</w:t>
      </w:r>
      <w:r>
        <w:rPr>
          <w:rFonts w:ascii="宋体" w:hAnsi="宋体" w:cs="宋体" w:hint="eastAsia"/>
        </w:rPr>
        <w:t>7</w:t>
      </w:r>
      <w:r>
        <w:rPr>
          <w:rFonts w:ascii="宋体" w:hAnsi="宋体" w:cs="宋体" w:hint="eastAsia"/>
        </w:rPr>
        <w:t>个功能。</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5</w:t>
      </w:r>
      <w:r>
        <w:rPr>
          <w:rFonts w:asciiTheme="majorEastAsia" w:eastAsiaTheme="majorEastAsia" w:hAnsiTheme="majorEastAsia" w:cstheme="majorEastAsia" w:hint="eastAsia"/>
          <w:bCs/>
          <w:szCs w:val="21"/>
        </w:rPr>
        <w:t xml:space="preserve"> </w:t>
      </w:r>
      <w:r>
        <w:rPr>
          <w:rFonts w:asciiTheme="majorEastAsia" w:eastAsiaTheme="majorEastAsia" w:hAnsiTheme="majorEastAsia" w:cstheme="majorEastAsia" w:hint="eastAsia"/>
          <w:bCs/>
          <w:szCs w:val="21"/>
        </w:rPr>
        <w:t>智能管控流程信息对接组件技术指标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687"/>
        <w:gridCol w:w="569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飞机作业监控信息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数据采集成功率≥</w:t>
            </w:r>
            <w:r>
              <w:rPr>
                <w:rFonts w:hint="eastAsia"/>
                <w:sz w:val="18"/>
                <w:szCs w:val="18"/>
              </w:rPr>
              <w:t>98%;</w:t>
            </w:r>
            <w:r>
              <w:rPr>
                <w:rFonts w:hint="eastAsia"/>
                <w:sz w:val="18"/>
                <w:szCs w:val="18"/>
              </w:rPr>
              <w:t>丢包率≤</w:t>
            </w:r>
            <w:r>
              <w:rPr>
                <w:rFonts w:hint="eastAsia"/>
                <w:sz w:val="18"/>
                <w:szCs w:val="18"/>
              </w:rPr>
              <w:t>1%</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火箭发射装置监控信息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指令接收成功率≥</w:t>
            </w:r>
            <w:r>
              <w:rPr>
                <w:rFonts w:hint="eastAsia"/>
                <w:sz w:val="18"/>
                <w:szCs w:val="18"/>
              </w:rPr>
              <w:t>99%;</w:t>
            </w:r>
            <w:r>
              <w:rPr>
                <w:rFonts w:hint="eastAsia"/>
                <w:sz w:val="18"/>
                <w:szCs w:val="18"/>
              </w:rPr>
              <w:t>状态上报延迟≤</w:t>
            </w:r>
            <w:r>
              <w:rPr>
                <w:rFonts w:hint="eastAsia"/>
                <w:sz w:val="18"/>
                <w:szCs w:val="18"/>
              </w:rPr>
              <w:t>2</w:t>
            </w:r>
            <w:r>
              <w:rPr>
                <w:rFonts w:hint="eastAsia"/>
                <w:sz w:val="18"/>
                <w:szCs w:val="18"/>
              </w:rPr>
              <w:t>秒</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烟炉作业系统监控信息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状态数据更新频率≤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视频流延迟≤</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固定作业点监控信息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视频接入成功率≥</w:t>
            </w:r>
            <w:r>
              <w:rPr>
                <w:rFonts w:hint="eastAsia"/>
                <w:sz w:val="18"/>
                <w:szCs w:val="18"/>
              </w:rPr>
              <w:t>98%;</w:t>
            </w:r>
            <w:r>
              <w:rPr>
                <w:rFonts w:hint="eastAsia"/>
                <w:sz w:val="18"/>
                <w:szCs w:val="18"/>
              </w:rPr>
              <w:t>报警上传延迟≤</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流动作业点监控信息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视频接入成功率≥</w:t>
            </w:r>
            <w:r>
              <w:rPr>
                <w:rFonts w:hint="eastAsia"/>
                <w:sz w:val="18"/>
                <w:szCs w:val="18"/>
              </w:rPr>
              <w:t>95%;</w:t>
            </w:r>
            <w:r>
              <w:rPr>
                <w:rFonts w:hint="eastAsia"/>
                <w:sz w:val="18"/>
                <w:szCs w:val="18"/>
              </w:rPr>
              <w:t>定位信息更新频率≤</w:t>
            </w:r>
            <w:r>
              <w:rPr>
                <w:rFonts w:hint="eastAsia"/>
                <w:sz w:val="18"/>
                <w:szCs w:val="18"/>
              </w:rPr>
              <w:t>10</w:t>
            </w:r>
            <w:r>
              <w:rPr>
                <w:rFonts w:hint="eastAsia"/>
                <w:sz w:val="18"/>
                <w:szCs w:val="18"/>
              </w:rPr>
              <w:t>秒</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作业人员装备信息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定位数据上传延迟≤</w:t>
            </w:r>
            <w:r>
              <w:rPr>
                <w:rFonts w:hint="eastAsia"/>
                <w:sz w:val="18"/>
                <w:szCs w:val="18"/>
              </w:rPr>
              <w:t>5</w:t>
            </w:r>
            <w:r>
              <w:rPr>
                <w:rFonts w:hint="eastAsia"/>
                <w:sz w:val="18"/>
                <w:szCs w:val="18"/>
              </w:rPr>
              <w:t>秒</w:t>
            </w:r>
            <w:r>
              <w:rPr>
                <w:rFonts w:hint="eastAsia"/>
                <w:sz w:val="18"/>
                <w:szCs w:val="18"/>
              </w:rPr>
              <w:t>;</w:t>
            </w:r>
            <w:r>
              <w:rPr>
                <w:rFonts w:hint="eastAsia"/>
                <w:sz w:val="18"/>
                <w:szCs w:val="18"/>
              </w:rPr>
              <w:t>报警响应≤</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66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7</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机</w:t>
            </w:r>
            <w:r>
              <w:rPr>
                <w:rFonts w:eastAsiaTheme="majorEastAsia"/>
                <w:bCs/>
                <w:snapToGrid w:val="0"/>
                <w:kern w:val="0"/>
                <w:sz w:val="18"/>
                <w:szCs w:val="18"/>
              </w:rPr>
              <w:t>动作业系统信息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数据采集成功率≥</w:t>
            </w:r>
            <w:r>
              <w:rPr>
                <w:rFonts w:hint="eastAsia"/>
                <w:sz w:val="18"/>
                <w:szCs w:val="18"/>
              </w:rPr>
              <w:t>98%;</w:t>
            </w:r>
            <w:r>
              <w:rPr>
                <w:rFonts w:hint="eastAsia"/>
                <w:sz w:val="18"/>
                <w:szCs w:val="18"/>
              </w:rPr>
              <w:t>系统响应时间≤</w:t>
            </w:r>
            <w:r>
              <w:rPr>
                <w:rFonts w:hint="eastAsia"/>
                <w:sz w:val="18"/>
                <w:szCs w:val="18"/>
              </w:rPr>
              <w:t>3</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飞机作业监控信息对接</w:t>
      </w:r>
    </w:p>
    <w:p w:rsidR="00992712">
      <w:pPr>
        <w:spacing w:line="360" w:lineRule="auto"/>
        <w:ind w:firstLine="482"/>
        <w:rPr>
          <w:rFonts w:ascii="宋体" w:hAnsi="宋体" w:cs="宋体"/>
        </w:rPr>
      </w:pPr>
      <w:r>
        <w:rPr>
          <w:rFonts w:ascii="宋体" w:hAnsi="宋体" w:cs="宋体" w:hint="eastAsia"/>
        </w:rPr>
        <w:t>对接有人机和无人机作业监控信息，包括：飞机探测（温度、湿度、气压、空气、云粒子谱）、催化播撒（冷暖云焰条作业方式）、空地通信（各类任务载荷的实时数据传输）。</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火箭发射装置监控信息对接</w:t>
      </w:r>
    </w:p>
    <w:p w:rsidR="00992712">
      <w:pPr>
        <w:spacing w:line="360" w:lineRule="auto"/>
        <w:ind w:firstLine="482"/>
        <w:rPr>
          <w:rFonts w:ascii="宋体" w:hAnsi="宋体" w:cs="宋体"/>
        </w:rPr>
      </w:pPr>
      <w:r>
        <w:rPr>
          <w:rFonts w:ascii="宋体" w:hAnsi="宋体" w:cs="宋体" w:hint="eastAsia"/>
        </w:rPr>
        <w:t>对接火箭发射装置监控信息，包括：作业指令接收、安全射界验证、三码合一验证、作业状态（发射仰角、方位、发射数量及弹药属性）判断、作业状态上报和北斗三号短报文通信状态。</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烟炉作业系统监控信息对接</w:t>
      </w:r>
    </w:p>
    <w:p w:rsidR="00992712">
      <w:pPr>
        <w:spacing w:line="360" w:lineRule="auto"/>
        <w:ind w:firstLine="482"/>
        <w:rPr>
          <w:rFonts w:ascii="宋体" w:hAnsi="宋体" w:cs="宋体"/>
        </w:rPr>
      </w:pPr>
      <w:r>
        <w:rPr>
          <w:rFonts w:ascii="宋体" w:hAnsi="宋体" w:cs="宋体" w:hint="eastAsia"/>
        </w:rPr>
        <w:t>对接烟炉作业系统监控信息，包括：获取烟炉的工作状态</w:t>
      </w:r>
      <w:r>
        <w:rPr>
          <w:rFonts w:ascii="宋体" w:hAnsi="宋体" w:cs="宋体" w:hint="eastAsia"/>
        </w:rPr>
        <w:t>（如燃烧温度、烟雾生成量等）、作业指令、上报作业信息、通讯状态以及视频监控摄像头视频流。</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固定作业点监控信息对接</w:t>
      </w:r>
    </w:p>
    <w:p w:rsidR="00992712">
      <w:pPr>
        <w:spacing w:line="360" w:lineRule="auto"/>
        <w:ind w:firstLine="482"/>
        <w:rPr>
          <w:rFonts w:ascii="宋体" w:hAnsi="宋体" w:cs="宋体"/>
        </w:rPr>
      </w:pPr>
      <w:r>
        <w:rPr>
          <w:rFonts w:ascii="宋体" w:hAnsi="宋体" w:cs="宋体" w:hint="eastAsia"/>
        </w:rPr>
        <w:t>对接固定作业点监控信息，包括：弹药临时存放点、装备库、值班室及作业平台的电子围栏和实景监控系统，实现区域入侵自动报警和作业过程实时监控。</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流动作业点监控信息对接</w:t>
      </w:r>
    </w:p>
    <w:p w:rsidR="00992712">
      <w:pPr>
        <w:spacing w:line="360" w:lineRule="auto"/>
        <w:ind w:firstLine="482"/>
        <w:rPr>
          <w:rFonts w:ascii="宋体" w:hAnsi="宋体" w:cs="宋体"/>
        </w:rPr>
      </w:pPr>
      <w:r>
        <w:rPr>
          <w:rFonts w:ascii="宋体" w:hAnsi="宋体" w:cs="宋体" w:hint="eastAsia"/>
        </w:rPr>
        <w:t>实现布控球设备信息对接，对作业现场全景进行呈现，把握现场整体情况。</w:t>
      </w:r>
    </w:p>
    <w:p w:rsidR="00992712">
      <w:pPr>
        <w:spacing w:line="360" w:lineRule="auto"/>
        <w:ind w:firstLine="482"/>
        <w:rPr>
          <w:rFonts w:ascii="宋体" w:hAnsi="宋体" w:cs="宋体"/>
        </w:rPr>
      </w:pPr>
      <w:r>
        <w:rPr>
          <w:rFonts w:ascii="宋体" w:hAnsi="宋体" w:cs="宋体" w:hint="eastAsia"/>
        </w:rPr>
        <w:t>(6)</w:t>
      </w:r>
      <w:r>
        <w:rPr>
          <w:rFonts w:ascii="宋体" w:hAnsi="宋体" w:cs="宋体" w:hint="eastAsia"/>
        </w:rPr>
        <w:t>作业人员装备信息对接</w:t>
      </w:r>
    </w:p>
    <w:p w:rsidR="00992712">
      <w:pPr>
        <w:spacing w:line="360" w:lineRule="auto"/>
        <w:ind w:firstLine="482"/>
        <w:rPr>
          <w:rFonts w:ascii="宋体" w:hAnsi="宋体" w:cs="宋体"/>
        </w:rPr>
      </w:pPr>
      <w:r>
        <w:rPr>
          <w:rFonts w:ascii="宋体" w:hAnsi="宋体" w:cs="宋体" w:hint="eastAsia"/>
        </w:rPr>
        <w:t>对接作业监控记录头盔（摄像头、</w:t>
      </w:r>
      <w:r>
        <w:rPr>
          <w:rFonts w:ascii="宋体" w:hAnsi="宋体" w:cs="宋体" w:hint="eastAsia"/>
        </w:rPr>
        <w:t>GPS</w:t>
      </w:r>
      <w:r>
        <w:rPr>
          <w:rFonts w:ascii="宋体" w:hAnsi="宋体" w:cs="宋体" w:hint="eastAsia"/>
        </w:rPr>
        <w:t>定位记录平台定位与轨迹回放、</w:t>
      </w:r>
      <w:r>
        <w:rPr>
          <w:rFonts w:ascii="宋体" w:hAnsi="宋体" w:cs="宋体" w:hint="eastAsia"/>
        </w:rPr>
        <w:t>SOS</w:t>
      </w:r>
      <w:r>
        <w:rPr>
          <w:rFonts w:ascii="宋体" w:hAnsi="宋体" w:cs="宋体" w:hint="eastAsia"/>
        </w:rPr>
        <w:t>紧急报警）、作业记录仪和应急通讯终端等装备信息。</w:t>
      </w:r>
    </w:p>
    <w:p w:rsidR="00992712">
      <w:pPr>
        <w:spacing w:line="360" w:lineRule="auto"/>
        <w:ind w:firstLine="482"/>
        <w:rPr>
          <w:rFonts w:ascii="宋体" w:hAnsi="宋体" w:cs="宋体"/>
        </w:rPr>
      </w:pPr>
      <w:r>
        <w:rPr>
          <w:rFonts w:ascii="宋体" w:hAnsi="宋体" w:cs="宋体" w:hint="eastAsia"/>
        </w:rPr>
        <w:t>(7)</w:t>
      </w:r>
      <w:r>
        <w:rPr>
          <w:rFonts w:ascii="宋体" w:hAnsi="宋体" w:cs="宋体" w:hint="eastAsia"/>
        </w:rPr>
        <w:t>机动集成系统信息对接</w:t>
      </w:r>
    </w:p>
    <w:p w:rsidR="00992712">
      <w:pPr>
        <w:spacing w:line="360" w:lineRule="auto"/>
        <w:ind w:firstLine="482"/>
        <w:rPr>
          <w:rFonts w:ascii="宋体" w:hAnsi="宋体" w:cs="宋体"/>
        </w:rPr>
      </w:pPr>
      <w:r>
        <w:rPr>
          <w:rFonts w:ascii="宋体" w:hAnsi="宋体" w:cs="宋体" w:hint="eastAsia"/>
        </w:rPr>
        <w:t>对接探测模组、指挥模组（信息网络系统、会商系统、通讯系统、指挥调度平台及供电系统）、作业模组、作业保障模组的作业系统监控信息。</w:t>
      </w:r>
    </w:p>
    <w:p w:rsidR="00992712">
      <w:pPr>
        <w:spacing w:line="360" w:lineRule="auto"/>
        <w:ind w:firstLine="482"/>
        <w:rPr>
          <w:rFonts w:ascii="宋体" w:hAnsi="宋体" w:cs="宋体"/>
        </w:rPr>
      </w:pPr>
      <w:bookmarkStart w:id="76" w:name="_Toc3777"/>
      <w:r>
        <w:rPr>
          <w:rFonts w:ascii="宋体" w:hAnsi="宋体" w:cs="宋体" w:hint="eastAsia"/>
        </w:rPr>
        <w:t>3.1.3</w:t>
      </w:r>
      <w:r>
        <w:rPr>
          <w:rFonts w:ascii="宋体" w:hAnsi="宋体" w:cs="宋体" w:hint="eastAsia"/>
        </w:rPr>
        <w:t>其它辅助信息</w:t>
      </w:r>
      <w:bookmarkEnd w:id="76"/>
      <w:r>
        <w:rPr>
          <w:rFonts w:ascii="宋体" w:hAnsi="宋体" w:cs="宋体" w:hint="eastAsia"/>
        </w:rPr>
        <w:t>对接组件</w:t>
      </w:r>
    </w:p>
    <w:p w:rsidR="00992712">
      <w:pPr>
        <w:spacing w:line="360" w:lineRule="auto"/>
        <w:ind w:firstLine="482"/>
        <w:rPr>
          <w:rFonts w:ascii="宋体" w:hAnsi="宋体" w:cs="宋体"/>
        </w:rPr>
      </w:pPr>
      <w:r>
        <w:rPr>
          <w:rFonts w:ascii="宋体" w:hAnsi="宋体" w:cs="宋体" w:hint="eastAsia"/>
        </w:rPr>
        <w:t>实现对接国省一体化人工影响天气综合业务系统（天工）获取基础观测资料、人影特种观测资料、人影潜力预报产品、市县级人影业务产品监控信息，实景监控视频流，飞机、地面作业基础信息，</w:t>
      </w:r>
      <w:r>
        <w:rPr>
          <w:rFonts w:ascii="宋体" w:hAnsi="宋体" w:cs="宋体" w:hint="eastAsia"/>
        </w:rPr>
        <w:t>APP</w:t>
      </w:r>
      <w:r>
        <w:rPr>
          <w:rFonts w:ascii="宋体" w:hAnsi="宋体" w:cs="宋体" w:hint="eastAsia"/>
        </w:rPr>
        <w:t>上报作业信息，核心业务系统日志，资源池、网络与信息安全综合监视数据的对接。</w:t>
      </w:r>
    </w:p>
    <w:p w:rsidR="00992712">
      <w:pPr>
        <w:spacing w:line="360" w:lineRule="auto"/>
        <w:ind w:firstLine="482"/>
        <w:rPr>
          <w:rFonts w:ascii="宋体" w:hAnsi="宋体" w:cs="宋体"/>
        </w:rPr>
      </w:pPr>
      <w:r>
        <w:rPr>
          <w:rFonts w:ascii="宋体" w:hAnsi="宋体" w:cs="宋体" w:hint="eastAsia"/>
        </w:rPr>
        <w:t>其它人影业务监控信息对接组件由基础观测资料监控信息对接、人影特种观测资料监控信息对接、人影潜力预报产品监控信息对接及市县级人影业务产品监控信息对接、空域信息对接、实景监控视频流对接、地面作业基础信息对接、</w:t>
      </w:r>
      <w:r>
        <w:rPr>
          <w:rFonts w:ascii="宋体" w:hAnsi="宋体" w:cs="宋体" w:hint="eastAsia"/>
        </w:rPr>
        <w:t>APP</w:t>
      </w:r>
      <w:r>
        <w:rPr>
          <w:rFonts w:ascii="宋体" w:hAnsi="宋体" w:cs="宋体" w:hint="eastAsia"/>
        </w:rPr>
        <w:t>上报作业信息对接、核心业务系统日志对接、资源池综合监视数据对接、网络与信息安全综合监视数据对接共</w:t>
      </w:r>
      <w:r>
        <w:rPr>
          <w:rFonts w:ascii="宋体" w:hAnsi="宋体" w:cs="宋体" w:hint="eastAsia"/>
        </w:rPr>
        <w:t>11</w:t>
      </w:r>
      <w:r>
        <w:rPr>
          <w:rFonts w:ascii="宋体" w:hAnsi="宋体" w:cs="宋体" w:hint="eastAsia"/>
        </w:rPr>
        <w:t>个功能项组成。</w:t>
      </w:r>
    </w:p>
    <w:p w:rsidR="00992712">
      <w:pPr>
        <w:spacing w:line="360" w:lineRule="auto"/>
        <w:jc w:val="center"/>
        <w:rPr>
          <w:rFonts w:eastAsiaTheme="majorEastAsia"/>
          <w:bCs/>
          <w:szCs w:val="21"/>
        </w:rPr>
      </w:pPr>
      <w:r>
        <w:rPr>
          <w:rFonts w:eastAsiaTheme="majorEastAsia"/>
          <w:bCs/>
          <w:szCs w:val="21"/>
        </w:rPr>
        <w:t>表</w:t>
      </w:r>
      <w:r>
        <w:rPr>
          <w:rFonts w:eastAsiaTheme="majorEastAsia" w:hint="eastAsia"/>
          <w:bCs/>
          <w:szCs w:val="21"/>
        </w:rPr>
        <w:t>6</w:t>
      </w:r>
      <w:r>
        <w:rPr>
          <w:rFonts w:eastAsiaTheme="majorEastAsia"/>
          <w:bCs/>
          <w:szCs w:val="21"/>
        </w:rPr>
        <w:t xml:space="preserve"> </w:t>
      </w:r>
      <w:r>
        <w:rPr>
          <w:rFonts w:eastAsiaTheme="majorEastAsia"/>
          <w:bCs/>
          <w:szCs w:val="21"/>
        </w:rPr>
        <w:t>其它辅助信息</w:t>
      </w:r>
      <w:r>
        <w:rPr>
          <w:rFonts w:eastAsiaTheme="majorEastAsia" w:hint="eastAsia"/>
          <w:bCs/>
          <w:szCs w:val="21"/>
        </w:rPr>
        <w:t>对接组件</w:t>
      </w:r>
      <w:r>
        <w:rPr>
          <w:rFonts w:eastAsiaTheme="majorEastAsia"/>
          <w:bCs/>
          <w:szCs w:val="21"/>
        </w:rPr>
        <w:t>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2"/>
        <w:gridCol w:w="1699"/>
        <w:gridCol w:w="569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基础观测资料监控信息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eastAsiaTheme="majorEastAsia" w:hint="eastAsia"/>
                <w:sz w:val="18"/>
                <w:szCs w:val="18"/>
              </w:rPr>
              <w:t>对接成功率≥</w:t>
            </w:r>
            <w:r>
              <w:rPr>
                <w:rFonts w:eastAsiaTheme="majorEastAsia" w:hint="eastAsia"/>
                <w:sz w:val="18"/>
                <w:szCs w:val="18"/>
              </w:rPr>
              <w:t>98%;</w:t>
            </w:r>
            <w:r>
              <w:rPr>
                <w:rFonts w:eastAsiaTheme="majorEastAsia" w:hint="eastAsia"/>
                <w:sz w:val="18"/>
                <w:szCs w:val="18"/>
              </w:rPr>
              <w:t>状态更新延迟≤</w:t>
            </w:r>
            <w:r>
              <w:rPr>
                <w:rFonts w:eastAsiaTheme="majorEastAsia" w:hint="eastAsia"/>
                <w:sz w:val="18"/>
                <w:szCs w:val="18"/>
              </w:rPr>
              <w:t>3</w:t>
            </w:r>
            <w:r>
              <w:rPr>
                <w:rFonts w:eastAsiaTheme="majorEastAsia" w:hint="eastAsia"/>
                <w:sz w:val="18"/>
                <w:szCs w:val="18"/>
              </w:rPr>
              <w:t>分钟</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人影特种观测资料监控信息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数据上传成功率≥</w:t>
            </w:r>
            <w:r>
              <w:rPr>
                <w:rFonts w:hint="eastAsia"/>
                <w:sz w:val="18"/>
                <w:szCs w:val="18"/>
              </w:rPr>
              <w:t>95%;</w:t>
            </w:r>
            <w:r>
              <w:rPr>
                <w:rFonts w:hint="eastAsia"/>
                <w:sz w:val="18"/>
                <w:szCs w:val="18"/>
              </w:rPr>
              <w:t>更新频率≤</w:t>
            </w:r>
            <w:r>
              <w:rPr>
                <w:rFonts w:hint="eastAsia"/>
                <w:sz w:val="18"/>
                <w:szCs w:val="18"/>
              </w:rPr>
              <w:t>5</w:t>
            </w:r>
            <w:r>
              <w:rPr>
                <w:rFonts w:hint="eastAsia"/>
                <w:sz w:val="18"/>
                <w:szCs w:val="18"/>
              </w:rPr>
              <w:t>分钟</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人影潜力预报产品监控信息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对接成功率≥</w:t>
            </w:r>
            <w:r>
              <w:rPr>
                <w:rFonts w:hint="eastAsia"/>
                <w:sz w:val="18"/>
                <w:szCs w:val="18"/>
              </w:rPr>
              <w:t>98%;</w:t>
            </w:r>
            <w:r>
              <w:rPr>
                <w:rFonts w:hint="eastAsia"/>
                <w:sz w:val="18"/>
                <w:szCs w:val="18"/>
              </w:rPr>
              <w:t>目录更新延迟≤</w:t>
            </w:r>
            <w:r>
              <w:rPr>
                <w:rFonts w:hint="eastAsia"/>
                <w:sz w:val="18"/>
                <w:szCs w:val="18"/>
              </w:rPr>
              <w:t>10</w:t>
            </w:r>
            <w:r>
              <w:rPr>
                <w:rFonts w:hint="eastAsia"/>
                <w:sz w:val="18"/>
                <w:szCs w:val="18"/>
              </w:rPr>
              <w:t>分钟</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市县级人影业务产品监控信息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对接成功率≥</w:t>
            </w:r>
            <w:r>
              <w:rPr>
                <w:rFonts w:hint="eastAsia"/>
                <w:sz w:val="18"/>
                <w:szCs w:val="18"/>
              </w:rPr>
              <w:t>98%;</w:t>
            </w:r>
            <w:r>
              <w:rPr>
                <w:rFonts w:hint="eastAsia"/>
                <w:sz w:val="18"/>
                <w:szCs w:val="18"/>
              </w:rPr>
              <w:t>产品状态更新延迟≤</w:t>
            </w:r>
            <w:r>
              <w:rPr>
                <w:rFonts w:hint="eastAsia"/>
                <w:sz w:val="18"/>
                <w:szCs w:val="18"/>
              </w:rPr>
              <w:t>10</w:t>
            </w:r>
            <w:r>
              <w:rPr>
                <w:rFonts w:hint="eastAsia"/>
                <w:sz w:val="18"/>
                <w:szCs w:val="18"/>
              </w:rPr>
              <w:t>分钟</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空域信息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信息上传延迟≤</w:t>
            </w:r>
            <w:r>
              <w:rPr>
                <w:rFonts w:hint="eastAsia"/>
                <w:sz w:val="18"/>
                <w:szCs w:val="18"/>
              </w:rPr>
              <w:t>10</w:t>
            </w:r>
            <w:r>
              <w:rPr>
                <w:rFonts w:hint="eastAsia"/>
                <w:sz w:val="18"/>
                <w:szCs w:val="18"/>
              </w:rPr>
              <w:t>秒</w:t>
            </w:r>
            <w:r>
              <w:rPr>
                <w:rFonts w:hint="eastAsia"/>
                <w:sz w:val="18"/>
                <w:szCs w:val="18"/>
              </w:rPr>
              <w:t>;</w:t>
            </w:r>
            <w:r>
              <w:rPr>
                <w:rFonts w:hint="eastAsia"/>
                <w:sz w:val="18"/>
                <w:szCs w:val="18"/>
              </w:rPr>
              <w:t>对接成功率≥</w:t>
            </w:r>
            <w:r>
              <w:rPr>
                <w:rFonts w:hint="eastAsia"/>
                <w:sz w:val="18"/>
                <w:szCs w:val="18"/>
              </w:rPr>
              <w:t>99%</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实景监控视频流</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视频流延迟≤</w:t>
            </w:r>
            <w:r>
              <w:rPr>
                <w:rFonts w:hint="eastAsia"/>
                <w:sz w:val="18"/>
                <w:szCs w:val="18"/>
              </w:rPr>
              <w:t>3</w:t>
            </w:r>
            <w:r>
              <w:rPr>
                <w:rFonts w:hint="eastAsia"/>
                <w:sz w:val="18"/>
                <w:szCs w:val="18"/>
              </w:rPr>
              <w:t>秒</w:t>
            </w:r>
            <w:r>
              <w:rPr>
                <w:rFonts w:hint="eastAsia"/>
                <w:sz w:val="18"/>
                <w:szCs w:val="18"/>
              </w:rPr>
              <w:t>;</w:t>
            </w:r>
            <w:r>
              <w:rPr>
                <w:rFonts w:hint="eastAsia"/>
                <w:sz w:val="18"/>
                <w:szCs w:val="18"/>
              </w:rPr>
              <w:t>接入成功率≥</w:t>
            </w:r>
            <w:r>
              <w:rPr>
                <w:rFonts w:hint="eastAsia"/>
                <w:sz w:val="18"/>
                <w:szCs w:val="18"/>
              </w:rPr>
              <w:t>98%</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7</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地面作业基础信息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完整性≥</w:t>
            </w:r>
            <w:r>
              <w:rPr>
                <w:rFonts w:hint="eastAsia"/>
                <w:sz w:val="18"/>
                <w:szCs w:val="18"/>
              </w:rPr>
              <w:t>98%</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8</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APP</w:t>
            </w:r>
            <w:r>
              <w:rPr>
                <w:rFonts w:eastAsiaTheme="majorEastAsia"/>
                <w:bCs/>
                <w:snapToGrid w:val="0"/>
                <w:kern w:val="0"/>
                <w:sz w:val="18"/>
                <w:szCs w:val="18"/>
              </w:rPr>
              <w:t>上报作业信息</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上报成功率≥</w:t>
            </w:r>
            <w:r>
              <w:rPr>
                <w:rFonts w:hint="eastAsia"/>
                <w:sz w:val="18"/>
                <w:szCs w:val="18"/>
              </w:rPr>
              <w:t>98%;</w:t>
            </w:r>
            <w:r>
              <w:rPr>
                <w:rFonts w:hint="eastAsia"/>
                <w:sz w:val="18"/>
                <w:szCs w:val="18"/>
              </w:rPr>
              <w:t>信息延迟≤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9</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核心业务系统日志</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日志对接延迟≤</w:t>
            </w:r>
            <w:r>
              <w:rPr>
                <w:rFonts w:hint="eastAsia"/>
                <w:sz w:val="18"/>
                <w:szCs w:val="18"/>
              </w:rPr>
              <w:t>10</w:t>
            </w:r>
            <w:r>
              <w:rPr>
                <w:rFonts w:hint="eastAsia"/>
                <w:sz w:val="18"/>
                <w:szCs w:val="18"/>
              </w:rPr>
              <w:t>秒</w:t>
            </w:r>
            <w:r>
              <w:rPr>
                <w:rFonts w:hint="eastAsia"/>
                <w:sz w:val="18"/>
                <w:szCs w:val="18"/>
              </w:rPr>
              <w:t>;</w:t>
            </w:r>
            <w:r>
              <w:rPr>
                <w:rFonts w:hint="eastAsia"/>
                <w:sz w:val="18"/>
                <w:szCs w:val="18"/>
              </w:rPr>
              <w:t>完整性≥</w:t>
            </w:r>
            <w:r>
              <w:rPr>
                <w:rFonts w:hint="eastAsia"/>
                <w:sz w:val="18"/>
                <w:szCs w:val="18"/>
              </w:rPr>
              <w:t>99%</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10</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资源池综合监视数据</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监控指标覆盖率≥</w:t>
            </w:r>
            <w:r>
              <w:rPr>
                <w:rFonts w:hint="eastAsia"/>
                <w:sz w:val="18"/>
                <w:szCs w:val="18"/>
              </w:rPr>
              <w:t>95%;</w:t>
            </w:r>
            <w:r>
              <w:rPr>
                <w:rFonts w:hint="eastAsia"/>
                <w:sz w:val="18"/>
                <w:szCs w:val="18"/>
              </w:rPr>
              <w:t>告警上传延迟≤</w:t>
            </w:r>
            <w:r>
              <w:rPr>
                <w:rFonts w:hint="eastAsia"/>
                <w:sz w:val="18"/>
                <w:szCs w:val="18"/>
              </w:rPr>
              <w:t>10</w:t>
            </w:r>
            <w:r>
              <w:rPr>
                <w:rFonts w:hint="eastAsia"/>
                <w:sz w:val="18"/>
                <w:szCs w:val="18"/>
              </w:rPr>
              <w:t>秒</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网络与信息安全综合监视数据</w:t>
            </w:r>
            <w:r>
              <w:rPr>
                <w:rFonts w:eastAsiaTheme="majorEastAsia" w:hint="eastAsia"/>
                <w:bCs/>
                <w:snapToGrid w:val="0"/>
                <w:kern w:val="0"/>
                <w:sz w:val="18"/>
                <w:szCs w:val="18"/>
              </w:rPr>
              <w:t>对接</w:t>
            </w:r>
          </w:p>
        </w:tc>
        <w:tc>
          <w:tcPr>
            <w:tcW w:w="334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告警数据上传延迟≤</w:t>
            </w:r>
            <w:r>
              <w:rPr>
                <w:rFonts w:hint="eastAsia"/>
                <w:sz w:val="18"/>
                <w:szCs w:val="18"/>
              </w:rPr>
              <w:t>5</w:t>
            </w:r>
            <w:r>
              <w:rPr>
                <w:rFonts w:hint="eastAsia"/>
                <w:sz w:val="18"/>
                <w:szCs w:val="18"/>
              </w:rPr>
              <w:t>秒</w:t>
            </w:r>
            <w:r>
              <w:rPr>
                <w:rFonts w:hint="eastAsia"/>
                <w:sz w:val="18"/>
                <w:szCs w:val="18"/>
              </w:rPr>
              <w:t>;</w:t>
            </w:r>
            <w:r>
              <w:rPr>
                <w:rFonts w:hint="eastAsia"/>
                <w:sz w:val="18"/>
                <w:szCs w:val="18"/>
              </w:rPr>
              <w:t>对接成功率≥</w:t>
            </w:r>
            <w:r>
              <w:rPr>
                <w:rFonts w:hint="eastAsia"/>
                <w:sz w:val="18"/>
                <w:szCs w:val="18"/>
              </w:rPr>
              <w:t>98%</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基础观测资料监控信息对接</w:t>
      </w:r>
    </w:p>
    <w:p w:rsidR="00992712">
      <w:pPr>
        <w:spacing w:line="360" w:lineRule="auto"/>
        <w:ind w:firstLine="482"/>
        <w:rPr>
          <w:rFonts w:ascii="宋体" w:hAnsi="宋体" w:cs="宋体"/>
        </w:rPr>
      </w:pPr>
      <w:r>
        <w:rPr>
          <w:rFonts w:ascii="宋体" w:hAnsi="宋体" w:cs="宋体" w:hint="eastAsia"/>
        </w:rPr>
        <w:t>与国省一体化人工影响天气综合业务系统（天工）平台相关数据对接，获取基础观测数据更新状态，包括：雷达资料、自动站加密资料和卫星反演产品。</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人影特种观测资料监控信息对接</w:t>
      </w:r>
    </w:p>
    <w:p w:rsidR="00992712">
      <w:pPr>
        <w:spacing w:line="360" w:lineRule="auto"/>
        <w:ind w:firstLine="482"/>
        <w:rPr>
          <w:rFonts w:ascii="宋体" w:hAnsi="宋体" w:cs="宋体"/>
        </w:rPr>
      </w:pPr>
      <w:r>
        <w:rPr>
          <w:rFonts w:ascii="宋体" w:hAnsi="宋体" w:cs="宋体" w:hint="eastAsia"/>
        </w:rPr>
        <w:t>与国省一体化人工影响天气综合业务系统（天工）平台相关数据对接，获取特种观测数据更新状态，同时完成相关信息的入库。包括：雨滴谱数据、微波辐射计探测数据、</w:t>
      </w:r>
      <w:r>
        <w:rPr>
          <w:rFonts w:ascii="宋体" w:hAnsi="宋体" w:cs="宋体" w:hint="eastAsia"/>
        </w:rPr>
        <w:t>X</w:t>
      </w:r>
      <w:r>
        <w:rPr>
          <w:rFonts w:ascii="宋体" w:hAnsi="宋体" w:cs="宋体" w:hint="eastAsia"/>
        </w:rPr>
        <w:t>波段雷达探测数据、全天空成像仪数据、激光云高仪数据等国债项目和超长期国债项目建设的全部设备观测数据。</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人影潜力预报产品监控信息对接</w:t>
      </w:r>
    </w:p>
    <w:p w:rsidR="00992712">
      <w:pPr>
        <w:spacing w:line="360" w:lineRule="auto"/>
        <w:ind w:firstLine="482"/>
        <w:rPr>
          <w:rFonts w:ascii="宋体" w:hAnsi="宋体" w:cs="宋体"/>
        </w:rPr>
      </w:pPr>
      <w:r>
        <w:rPr>
          <w:rFonts w:ascii="宋体" w:hAnsi="宋体" w:cs="宋体" w:hint="eastAsia"/>
        </w:rPr>
        <w:t>对接人影潜力预报产品目录监控信息，产品包括：云降水显式预报、作业条件潜势模式预报、区域作业潜势预报等，实时展现选定资料实时业务主流程中各个业务环节状态（阻塞、空闲、忙碌）和文件处理状态（未处理、已处理），涉及资料类型等。</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市县级人影业务产品监控信息对接</w:t>
      </w:r>
    </w:p>
    <w:p w:rsidR="00992712">
      <w:pPr>
        <w:spacing w:line="360" w:lineRule="auto"/>
        <w:ind w:firstLine="482"/>
        <w:rPr>
          <w:rFonts w:ascii="宋体" w:hAnsi="宋体" w:cs="宋体"/>
        </w:rPr>
      </w:pPr>
      <w:r>
        <w:rPr>
          <w:rFonts w:ascii="宋体" w:hAnsi="宋体" w:cs="宋体" w:hint="eastAsia"/>
        </w:rPr>
        <w:t>对接市县级人工影响天气业务产品目录监控信息，包括：作业过程预报和作业计划产品、作业条件监测预警和作业方案产品、作业跟踪分析和方案修正产品等。</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空域信息对接</w:t>
      </w:r>
    </w:p>
    <w:p w:rsidR="00992712">
      <w:pPr>
        <w:spacing w:line="360" w:lineRule="auto"/>
        <w:ind w:firstLine="482"/>
        <w:rPr>
          <w:rFonts w:ascii="宋体" w:hAnsi="宋体" w:cs="宋体"/>
        </w:rPr>
      </w:pPr>
      <w:r>
        <w:rPr>
          <w:rFonts w:ascii="宋体" w:hAnsi="宋体" w:cs="宋体" w:hint="eastAsia"/>
        </w:rPr>
        <w:t>对接作业空域信息，包括：空域申报数据和空域批复数据。空域划设（空域名称、水平范围、垂直范围、进出方法、提供服务单位及具体联系方式等）、空域（航线）申请、批复时间、批复范围、使用时限等。</w:t>
      </w:r>
    </w:p>
    <w:p w:rsidR="00992712">
      <w:pPr>
        <w:spacing w:line="360" w:lineRule="auto"/>
        <w:ind w:firstLine="482"/>
        <w:rPr>
          <w:rFonts w:ascii="宋体" w:hAnsi="宋体" w:cs="宋体"/>
        </w:rPr>
      </w:pPr>
      <w:r>
        <w:rPr>
          <w:rFonts w:ascii="宋体" w:hAnsi="宋体" w:cs="宋体" w:hint="eastAsia"/>
        </w:rPr>
        <w:t>(6)</w:t>
      </w:r>
      <w:r>
        <w:rPr>
          <w:rFonts w:ascii="宋体" w:hAnsi="宋体" w:cs="宋体" w:hint="eastAsia"/>
        </w:rPr>
        <w:t>实景监控视频流对接</w:t>
      </w:r>
    </w:p>
    <w:p w:rsidR="00992712">
      <w:pPr>
        <w:spacing w:line="360" w:lineRule="auto"/>
        <w:ind w:firstLine="482"/>
        <w:rPr>
          <w:rFonts w:ascii="宋体" w:hAnsi="宋体" w:cs="宋体"/>
        </w:rPr>
      </w:pPr>
      <w:r>
        <w:rPr>
          <w:rFonts w:ascii="宋体" w:hAnsi="宋体" w:cs="宋体" w:hint="eastAsia"/>
        </w:rPr>
        <w:t>对接固定作业点值班室摄像头、作业平台摄像头、流动作业点摄像头、车载监控（车内摄像机、车外摄像机）视频流。</w:t>
      </w:r>
    </w:p>
    <w:p w:rsidR="00992712">
      <w:pPr>
        <w:spacing w:line="360" w:lineRule="auto"/>
        <w:ind w:firstLine="482"/>
        <w:rPr>
          <w:rFonts w:ascii="宋体" w:hAnsi="宋体" w:cs="宋体"/>
        </w:rPr>
      </w:pPr>
      <w:r>
        <w:rPr>
          <w:rFonts w:ascii="宋体" w:hAnsi="宋体" w:cs="宋体" w:hint="eastAsia"/>
        </w:rPr>
        <w:t>(7)</w:t>
      </w:r>
      <w:r>
        <w:rPr>
          <w:rFonts w:ascii="宋体" w:hAnsi="宋体" w:cs="宋体" w:hint="eastAsia"/>
        </w:rPr>
        <w:t>地面作业基础信息对接</w:t>
      </w:r>
    </w:p>
    <w:p w:rsidR="00992712">
      <w:pPr>
        <w:spacing w:line="360" w:lineRule="auto"/>
        <w:ind w:firstLine="482"/>
        <w:rPr>
          <w:rFonts w:ascii="宋体" w:hAnsi="宋体" w:cs="宋体"/>
        </w:rPr>
      </w:pPr>
      <w:r>
        <w:rPr>
          <w:rFonts w:ascii="宋体" w:hAnsi="宋体" w:cs="宋体" w:hint="eastAsia"/>
        </w:rPr>
        <w:t>对接作业点分布、状态信息、装备详情等地面作业基础信息。</w:t>
      </w:r>
    </w:p>
    <w:p w:rsidR="00992712">
      <w:pPr>
        <w:spacing w:line="360" w:lineRule="auto"/>
        <w:ind w:firstLine="482"/>
        <w:rPr>
          <w:rFonts w:ascii="宋体" w:hAnsi="宋体" w:cs="宋体"/>
        </w:rPr>
      </w:pPr>
      <w:r>
        <w:rPr>
          <w:rFonts w:ascii="宋体" w:hAnsi="宋体" w:cs="宋体" w:hint="eastAsia"/>
        </w:rPr>
        <w:t>(8)APP</w:t>
      </w:r>
      <w:r>
        <w:rPr>
          <w:rFonts w:ascii="宋体" w:hAnsi="宋体" w:cs="宋体" w:hint="eastAsia"/>
        </w:rPr>
        <w:t>上报作业信息对接</w:t>
      </w:r>
    </w:p>
    <w:p w:rsidR="00992712">
      <w:pPr>
        <w:spacing w:line="360" w:lineRule="auto"/>
        <w:ind w:firstLine="482"/>
        <w:rPr>
          <w:rFonts w:ascii="宋体" w:hAnsi="宋体" w:cs="宋体"/>
        </w:rPr>
      </w:pPr>
      <w:r>
        <w:rPr>
          <w:rFonts w:ascii="宋体" w:hAnsi="宋体" w:cs="宋体" w:hint="eastAsia"/>
        </w:rPr>
        <w:t>收集通过手机</w:t>
      </w:r>
      <w:r>
        <w:rPr>
          <w:rFonts w:ascii="宋体" w:hAnsi="宋体" w:cs="宋体" w:hint="eastAsia"/>
        </w:rPr>
        <w:t>APP</w:t>
      </w:r>
      <w:r>
        <w:rPr>
          <w:rFonts w:ascii="宋体" w:hAnsi="宋体" w:cs="宋体" w:hint="eastAsia"/>
        </w:rPr>
        <w:t>或浏览器上报的作业信息，对接渠道支撑从</w:t>
      </w:r>
      <w:r>
        <w:rPr>
          <w:rFonts w:ascii="宋体" w:hAnsi="宋体" w:cs="宋体" w:hint="eastAsia"/>
        </w:rPr>
        <w:t>APP</w:t>
      </w:r>
      <w:r>
        <w:rPr>
          <w:rFonts w:ascii="宋体" w:hAnsi="宋体" w:cs="宋体" w:hint="eastAsia"/>
        </w:rPr>
        <w:t>后台服务器对接，也支持直接通过无线网络接收</w:t>
      </w:r>
      <w:r>
        <w:rPr>
          <w:rFonts w:ascii="宋体" w:hAnsi="宋体" w:cs="宋体" w:hint="eastAsia"/>
        </w:rPr>
        <w:t>APP</w:t>
      </w:r>
      <w:r>
        <w:rPr>
          <w:rFonts w:ascii="宋体" w:hAnsi="宋体" w:cs="宋体" w:hint="eastAsia"/>
        </w:rPr>
        <w:t>直接上报数据。</w:t>
      </w:r>
    </w:p>
    <w:p w:rsidR="00992712">
      <w:pPr>
        <w:spacing w:line="360" w:lineRule="auto"/>
        <w:ind w:firstLine="482"/>
        <w:rPr>
          <w:rFonts w:ascii="宋体" w:hAnsi="宋体" w:cs="宋体"/>
        </w:rPr>
      </w:pPr>
      <w:r>
        <w:rPr>
          <w:rFonts w:ascii="宋体" w:hAnsi="宋体" w:cs="宋体" w:hint="eastAsia"/>
        </w:rPr>
        <w:t>(9)</w:t>
      </w:r>
      <w:r>
        <w:rPr>
          <w:rFonts w:ascii="宋体" w:hAnsi="宋体" w:cs="宋体" w:hint="eastAsia"/>
        </w:rPr>
        <w:t>核心业务系统日志对接</w:t>
      </w:r>
    </w:p>
    <w:p w:rsidR="00992712">
      <w:pPr>
        <w:spacing w:line="360" w:lineRule="auto"/>
        <w:ind w:firstLine="482"/>
        <w:rPr>
          <w:rFonts w:ascii="宋体" w:hAnsi="宋体" w:cs="宋体"/>
        </w:rPr>
      </w:pPr>
      <w:r>
        <w:rPr>
          <w:rFonts w:ascii="宋体" w:hAnsi="宋体" w:cs="宋体" w:hint="eastAsia"/>
        </w:rPr>
        <w:t>对接并处理国省一体化人工影响天气综合业务系统（天工）系统的人影核心业务监视日志数据。</w:t>
      </w:r>
    </w:p>
    <w:p w:rsidR="00992712">
      <w:pPr>
        <w:spacing w:line="360" w:lineRule="auto"/>
        <w:ind w:firstLine="482"/>
        <w:rPr>
          <w:rFonts w:ascii="宋体" w:hAnsi="宋体" w:cs="宋体"/>
        </w:rPr>
      </w:pPr>
      <w:r>
        <w:rPr>
          <w:rFonts w:ascii="宋体" w:hAnsi="宋体" w:cs="宋体" w:hint="eastAsia"/>
        </w:rPr>
        <w:t>(10)</w:t>
      </w:r>
      <w:r>
        <w:rPr>
          <w:rFonts w:ascii="宋体" w:hAnsi="宋体" w:cs="宋体" w:hint="eastAsia"/>
        </w:rPr>
        <w:t>资源池综合监视数据对接</w:t>
      </w:r>
    </w:p>
    <w:p w:rsidR="00992712">
      <w:pPr>
        <w:spacing w:line="360" w:lineRule="auto"/>
        <w:ind w:firstLine="482"/>
        <w:rPr>
          <w:rFonts w:ascii="宋体" w:hAnsi="宋体" w:cs="宋体"/>
        </w:rPr>
      </w:pPr>
      <w:r>
        <w:rPr>
          <w:rFonts w:ascii="宋体" w:hAnsi="宋体" w:cs="宋体" w:hint="eastAsia"/>
        </w:rPr>
        <w:t>对资源池的总体运行状</w:t>
      </w:r>
      <w:r>
        <w:rPr>
          <w:rFonts w:ascii="宋体" w:hAnsi="宋体" w:cs="宋体" w:hint="eastAsia"/>
        </w:rPr>
        <w:t>态、硬件状态、虚拟环境、主机资源、存储资源、网络资源，业务主机操作系统、基础软件、系统关键进程，基础平台数据库等进行监视；省级资源池监视各级上报的总体健康状态和异常明细信息。</w:t>
      </w:r>
    </w:p>
    <w:p w:rsidR="00992712">
      <w:pPr>
        <w:spacing w:line="360" w:lineRule="auto"/>
        <w:ind w:firstLine="482"/>
        <w:rPr>
          <w:rFonts w:ascii="宋体" w:hAnsi="宋体" w:cs="宋体"/>
        </w:rPr>
      </w:pPr>
      <w:r>
        <w:rPr>
          <w:rFonts w:ascii="宋体" w:hAnsi="宋体" w:cs="宋体" w:hint="eastAsia"/>
        </w:rPr>
        <w:t>(11)</w:t>
      </w:r>
      <w:r>
        <w:rPr>
          <w:rFonts w:ascii="宋体" w:hAnsi="宋体" w:cs="宋体" w:hint="eastAsia"/>
        </w:rPr>
        <w:t>网络与信息安全综合监视数据对接</w:t>
      </w:r>
    </w:p>
    <w:p w:rsidR="00992712">
      <w:pPr>
        <w:spacing w:line="360" w:lineRule="auto"/>
        <w:ind w:firstLine="482"/>
        <w:rPr>
          <w:rFonts w:ascii="宋体" w:hAnsi="宋体" w:cs="宋体"/>
        </w:rPr>
      </w:pPr>
      <w:r>
        <w:rPr>
          <w:rFonts w:ascii="宋体" w:hAnsi="宋体" w:cs="宋体" w:hint="eastAsia"/>
        </w:rPr>
        <w:t>网管系统、安管系统通过调用国省一体化人工影响天气综合业务系统（天工）平台</w:t>
      </w:r>
      <w:r>
        <w:rPr>
          <w:rFonts w:ascii="宋体" w:hAnsi="宋体" w:cs="宋体" w:hint="eastAsia"/>
        </w:rPr>
        <w:t>restful</w:t>
      </w:r>
      <w:r>
        <w:rPr>
          <w:rFonts w:ascii="宋体" w:hAnsi="宋体" w:cs="宋体" w:hint="eastAsia"/>
        </w:rPr>
        <w:t>接口将网络与信息安全原始事件数据、告警数据以及配置数据。</w:t>
      </w:r>
    </w:p>
    <w:p w:rsidR="00992712">
      <w:pPr>
        <w:spacing w:line="360" w:lineRule="auto"/>
        <w:ind w:firstLine="482"/>
        <w:rPr>
          <w:rFonts w:ascii="宋体" w:hAnsi="宋体" w:cs="宋体"/>
        </w:rPr>
      </w:pPr>
      <w:bookmarkStart w:id="77" w:name="_Toc13102"/>
      <w:r>
        <w:rPr>
          <w:rFonts w:ascii="宋体" w:hAnsi="宋体" w:cs="宋体" w:hint="eastAsia"/>
        </w:rPr>
        <w:t>3.1.4</w:t>
      </w:r>
      <w:r>
        <w:rPr>
          <w:rFonts w:ascii="宋体" w:hAnsi="宋体" w:cs="宋体" w:hint="eastAsia"/>
        </w:rPr>
        <w:t>监控数据处理与缓存</w:t>
      </w:r>
      <w:bookmarkEnd w:id="77"/>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监控数据处理与缓存组件由监控数据实时处理和监控数据缓存组成，主要针对业务监控系统对接到的数据进行处理，存储和缓存等操作</w:t>
      </w:r>
      <w:r>
        <w:rPr>
          <w:rFonts w:ascii="宋体" w:hAnsi="宋体" w:cs="宋体" w:hint="eastAsia"/>
        </w:rPr>
        <w:t>。</w:t>
      </w:r>
    </w:p>
    <w:p w:rsidR="00992712">
      <w:pPr>
        <w:spacing w:line="360" w:lineRule="auto"/>
        <w:jc w:val="center"/>
        <w:rPr>
          <w:rFonts w:eastAsiaTheme="majorEastAsia"/>
          <w:bCs/>
          <w:szCs w:val="21"/>
        </w:rPr>
      </w:pPr>
      <w:r>
        <w:rPr>
          <w:rFonts w:eastAsiaTheme="majorEastAsia"/>
          <w:bCs/>
          <w:szCs w:val="21"/>
        </w:rPr>
        <w:t>表</w:t>
      </w:r>
      <w:r>
        <w:rPr>
          <w:rFonts w:eastAsiaTheme="majorEastAsia" w:hint="eastAsia"/>
          <w:bCs/>
          <w:szCs w:val="21"/>
        </w:rPr>
        <w:t>7</w:t>
      </w:r>
      <w:r>
        <w:rPr>
          <w:rFonts w:eastAsiaTheme="majorEastAsia"/>
          <w:bCs/>
          <w:szCs w:val="21"/>
        </w:rPr>
        <w:t>监控数据处理与缓存模块技术指标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3"/>
        <w:gridCol w:w="1687"/>
        <w:gridCol w:w="5709"/>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35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监控数据实时处理</w:t>
            </w:r>
          </w:p>
        </w:tc>
        <w:tc>
          <w:tcPr>
            <w:tcW w:w="3350"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数据处理延迟≤</w:t>
            </w:r>
            <w:r>
              <w:rPr>
                <w:rFonts w:hint="eastAsia"/>
                <w:sz w:val="18"/>
                <w:szCs w:val="18"/>
              </w:rPr>
              <w:t>2</w:t>
            </w:r>
            <w:r>
              <w:rPr>
                <w:rFonts w:hint="eastAsia"/>
                <w:sz w:val="18"/>
                <w:szCs w:val="18"/>
              </w:rPr>
              <w:t>秒</w:t>
            </w:r>
            <w:r>
              <w:rPr>
                <w:rFonts w:hint="eastAsia"/>
                <w:sz w:val="18"/>
                <w:szCs w:val="18"/>
              </w:rPr>
              <w:t>;</w:t>
            </w:r>
            <w:r>
              <w:rPr>
                <w:rFonts w:hint="eastAsia"/>
                <w:sz w:val="18"/>
                <w:szCs w:val="18"/>
              </w:rPr>
              <w:t>数据入库成功率≥</w:t>
            </w:r>
            <w:r>
              <w:rPr>
                <w:rFonts w:hint="eastAsia"/>
                <w:sz w:val="18"/>
                <w:szCs w:val="18"/>
              </w:rPr>
              <w:t>99%</w:t>
            </w:r>
          </w:p>
        </w:tc>
      </w:tr>
      <w:tr>
        <w:tblPrEx>
          <w:tblW w:w="4998" w:type="pct"/>
          <w:jc w:val="center"/>
          <w:tblLook w:val="04A0"/>
        </w:tblPrEx>
        <w:trPr>
          <w:trHeight w:val="510"/>
          <w:jc w:val="center"/>
        </w:trPr>
        <w:tc>
          <w:tcPr>
            <w:tcW w:w="65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监控数据缓存</w:t>
            </w:r>
          </w:p>
        </w:tc>
        <w:tc>
          <w:tcPr>
            <w:tcW w:w="3350"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缓存命中率≥</w:t>
            </w:r>
            <w:r>
              <w:rPr>
                <w:rFonts w:hint="eastAsia"/>
                <w:sz w:val="18"/>
                <w:szCs w:val="18"/>
              </w:rPr>
              <w:t>85%;</w:t>
            </w:r>
            <w:r>
              <w:rPr>
                <w:rFonts w:hint="eastAsia"/>
                <w:sz w:val="18"/>
                <w:szCs w:val="18"/>
              </w:rPr>
              <w:t>缓存更新延迟≤</w:t>
            </w:r>
            <w:r>
              <w:rPr>
                <w:rFonts w:hint="eastAsia"/>
                <w:sz w:val="18"/>
                <w:szCs w:val="18"/>
              </w:rPr>
              <w:t>1</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监控数据实时处理</w:t>
      </w:r>
    </w:p>
    <w:p w:rsidR="00992712">
      <w:pPr>
        <w:spacing w:line="360" w:lineRule="auto"/>
        <w:ind w:firstLine="482"/>
        <w:rPr>
          <w:rFonts w:ascii="宋体" w:hAnsi="宋体" w:cs="宋体"/>
        </w:rPr>
      </w:pPr>
      <w:r>
        <w:rPr>
          <w:rFonts w:ascii="宋体" w:hAnsi="宋体" w:cs="宋体" w:hint="eastAsia"/>
        </w:rPr>
        <w:t>数据分拣处理实现对对接处理实现对对接到数据的处理和后继的处理，并进行数据入库、界面分发等操作。包括：监控实时可视化、统计加工处理和人影业务告警实时处理等。</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监控数据缓存</w:t>
      </w:r>
    </w:p>
    <w:p w:rsidR="00992712">
      <w:pPr>
        <w:spacing w:line="360" w:lineRule="auto"/>
        <w:ind w:firstLine="482"/>
        <w:rPr>
          <w:rFonts w:ascii="宋体" w:hAnsi="宋体" w:cs="宋体"/>
        </w:rPr>
      </w:pPr>
      <w:r>
        <w:rPr>
          <w:rFonts w:ascii="宋体" w:hAnsi="宋体" w:cs="宋体" w:hint="eastAsia"/>
        </w:rPr>
        <w:t>为保障系统的响应性能和整体吞吐量，对中间数据进行缓存。缓存组件使用键值对的</w:t>
      </w:r>
      <w:r>
        <w:rPr>
          <w:rFonts w:ascii="宋体" w:hAnsi="宋体" w:cs="宋体" w:hint="eastAsia"/>
        </w:rPr>
        <w:t>方式存储数据，每个缓存项由唯一的键和对应的值组成。键通常是一个字符串，用于标识缓存数据；值可为任意类型的数据，如字符串、整数、对象等。</w:t>
      </w:r>
    </w:p>
    <w:p w:rsidR="00992712">
      <w:pPr>
        <w:spacing w:line="360" w:lineRule="auto"/>
        <w:ind w:firstLine="482"/>
        <w:outlineLvl w:val="3"/>
        <w:rPr>
          <w:rFonts w:ascii="宋体" w:hAnsi="宋体" w:cs="宋体"/>
        </w:rPr>
      </w:pPr>
      <w:bookmarkStart w:id="78" w:name="_Toc11275"/>
      <w:r>
        <w:rPr>
          <w:rFonts w:ascii="宋体" w:hAnsi="宋体" w:cs="宋体" w:hint="eastAsia"/>
        </w:rPr>
        <w:t>3.2</w:t>
      </w:r>
      <w:r>
        <w:rPr>
          <w:rFonts w:ascii="宋体" w:hAnsi="宋体" w:cs="宋体" w:hint="eastAsia"/>
        </w:rPr>
        <w:t>作业态势大屏可视化</w:t>
      </w:r>
      <w:bookmarkEnd w:id="78"/>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作业态势大屏可视化组件是省市县作业端综合指挥调度系统组件的核心组成部分，通过实时、直观的方式展示作业态势，为决策指挥提供有力支持。组件集成区域作业条件研判、人影作业综合监控、态势综合监控及作业情况统计四个组件实现对作业全过程的全方位、多维度监控与分析，提高作业效率和效果。</w:t>
      </w:r>
    </w:p>
    <w:p w:rsidR="00992712">
      <w:pPr>
        <w:spacing w:line="360" w:lineRule="auto"/>
        <w:ind w:firstLine="482"/>
        <w:rPr>
          <w:rFonts w:ascii="宋体" w:hAnsi="宋体" w:cs="宋体"/>
        </w:rPr>
      </w:pPr>
      <w:bookmarkStart w:id="79" w:name="_Toc26034"/>
      <w:r>
        <w:rPr>
          <w:rFonts w:ascii="宋体" w:hAnsi="宋体" w:cs="宋体" w:hint="eastAsia"/>
        </w:rPr>
        <w:t>3.2.1</w:t>
      </w:r>
      <w:r>
        <w:rPr>
          <w:rFonts w:ascii="宋体" w:hAnsi="宋体" w:cs="宋体" w:hint="eastAsia"/>
        </w:rPr>
        <w:t>作业条件研判</w:t>
      </w:r>
      <w:bookmarkEnd w:id="79"/>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作业条件研判组件由区域作业条件自动化研判、地面作业点条件自动感知与判别、作业条件预警与通知、作业条件历史数据分析，及作业条件可视化</w:t>
      </w:r>
      <w:r>
        <w:rPr>
          <w:rFonts w:ascii="宋体" w:hAnsi="宋体" w:cs="宋体" w:hint="eastAsia"/>
        </w:rPr>
        <w:t>5</w:t>
      </w:r>
      <w:r>
        <w:rPr>
          <w:rFonts w:ascii="宋体" w:hAnsi="宋体" w:cs="宋体" w:hint="eastAsia"/>
        </w:rPr>
        <w:t>个部分组成。作业条件研判组件通过展示自动化研判区域作业条件精准识别并分析特定需求区域，为作业计划提供数据支撑</w:t>
      </w:r>
      <w:r>
        <w:rPr>
          <w:rFonts w:ascii="宋体" w:hAnsi="宋体" w:cs="宋体" w:hint="eastAsia"/>
        </w:rPr>
        <w:t>:</w:t>
      </w:r>
      <w:r>
        <w:rPr>
          <w:rFonts w:ascii="宋体" w:hAnsi="宋体" w:cs="宋体" w:hint="eastAsia"/>
        </w:rPr>
        <w:t>实时感知与判别地面作业点条件，确保作业环境符合安全标准</w:t>
      </w:r>
      <w:r>
        <w:rPr>
          <w:rFonts w:ascii="宋体" w:hAnsi="宋体" w:cs="宋体" w:hint="eastAsia"/>
        </w:rPr>
        <w:t>；</w:t>
      </w:r>
      <w:r>
        <w:rPr>
          <w:rFonts w:ascii="宋体" w:hAnsi="宋体" w:cs="宋体" w:hint="eastAsia"/>
        </w:rPr>
        <w:t>当作业条件达到临界值时，系统自动触发预警机制，及时通知相关人员</w:t>
      </w:r>
      <w:r>
        <w:rPr>
          <w:rFonts w:ascii="宋体" w:hAnsi="宋体" w:cs="宋体" w:hint="eastAsia"/>
        </w:rPr>
        <w:t>:</w:t>
      </w:r>
      <w:r>
        <w:rPr>
          <w:rFonts w:ascii="宋体" w:hAnsi="宋体" w:cs="宋体" w:hint="eastAsia"/>
        </w:rPr>
        <w:t>组件还具备历史数据分析能力，挖掘作业条件与效果间的关联</w:t>
      </w:r>
      <w:r>
        <w:rPr>
          <w:rFonts w:ascii="宋体" w:hAnsi="宋体" w:cs="宋体" w:hint="eastAsia"/>
        </w:rPr>
        <w:t>;</w:t>
      </w:r>
      <w:r>
        <w:rPr>
          <w:rFonts w:ascii="宋体" w:hAnsi="宋体" w:cs="宋体" w:hint="eastAsia"/>
        </w:rPr>
        <w:t>通过可视化展示技术，直观呈现作业区域状况；最后，自动生成作业条件</w:t>
      </w:r>
      <w:r>
        <w:rPr>
          <w:rFonts w:ascii="宋体" w:hAnsi="宋体" w:cs="宋体" w:hint="eastAsia"/>
        </w:rPr>
        <w:t>报告，为人影作业指挥决策提供全面、详实的信息参考，提升人影作业决策的科学性与效率。</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8 </w:t>
      </w:r>
      <w:r>
        <w:rPr>
          <w:rFonts w:asciiTheme="majorEastAsia" w:eastAsiaTheme="majorEastAsia" w:hAnsiTheme="majorEastAsia" w:cstheme="majorEastAsia" w:hint="eastAsia"/>
          <w:bCs/>
          <w:szCs w:val="21"/>
        </w:rPr>
        <w:t>作业条件研判模块技术指标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6"/>
        <w:gridCol w:w="1699"/>
        <w:gridCol w:w="5674"/>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区域作业条件自动化研判</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研判结果展示延迟≤</w:t>
            </w:r>
            <w:r>
              <w:rPr>
                <w:rFonts w:hint="eastAsia"/>
                <w:sz w:val="18"/>
                <w:szCs w:val="18"/>
              </w:rPr>
              <w:t>5</w:t>
            </w:r>
            <w:r>
              <w:rPr>
                <w:rFonts w:hint="eastAsia"/>
                <w:sz w:val="18"/>
                <w:szCs w:val="18"/>
              </w:rPr>
              <w:t>秒</w:t>
            </w:r>
            <w:r>
              <w:rPr>
                <w:rFonts w:hint="eastAsia"/>
                <w:sz w:val="18"/>
                <w:szCs w:val="18"/>
              </w:rPr>
              <w:t>;</w:t>
            </w:r>
            <w:r>
              <w:rPr>
                <w:rFonts w:hint="eastAsia"/>
                <w:sz w:val="18"/>
                <w:szCs w:val="18"/>
              </w:rPr>
              <w:t>数据源接入成功率≥</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地面作业点条件自动感知与判别</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98%</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作业条件预警与通知</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感知数据更新频率≤</w:t>
            </w:r>
            <w:r>
              <w:rPr>
                <w:rFonts w:hint="eastAsia"/>
                <w:sz w:val="18"/>
                <w:szCs w:val="18"/>
              </w:rPr>
              <w:t>5</w:t>
            </w:r>
            <w:r>
              <w:rPr>
                <w:rFonts w:hint="eastAsia"/>
                <w:sz w:val="18"/>
                <w:szCs w:val="18"/>
              </w:rPr>
              <w:t>分钟</w:t>
            </w:r>
            <w:r>
              <w:rPr>
                <w:rFonts w:hint="eastAsia"/>
                <w:sz w:val="18"/>
                <w:szCs w:val="18"/>
              </w:rPr>
              <w:t>;</w:t>
            </w:r>
            <w:r>
              <w:rPr>
                <w:rFonts w:hint="eastAsia"/>
                <w:sz w:val="18"/>
                <w:szCs w:val="18"/>
              </w:rPr>
              <w:t>判别结果上传延迟≤</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作业条件历史数据分析</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预警触发响应时间≤</w:t>
            </w:r>
            <w:r>
              <w:rPr>
                <w:rFonts w:hint="eastAsia"/>
                <w:sz w:val="18"/>
                <w:szCs w:val="18"/>
              </w:rPr>
              <w:t>3</w:t>
            </w:r>
            <w:r>
              <w:rPr>
                <w:rFonts w:hint="eastAsia"/>
                <w:sz w:val="18"/>
                <w:szCs w:val="18"/>
              </w:rPr>
              <w:t>秒</w:t>
            </w:r>
            <w:r>
              <w:rPr>
                <w:rFonts w:hint="eastAsia"/>
                <w:sz w:val="18"/>
                <w:szCs w:val="18"/>
              </w:rPr>
              <w:t>;</w:t>
            </w:r>
            <w:r>
              <w:rPr>
                <w:rFonts w:hint="eastAsia"/>
                <w:sz w:val="18"/>
                <w:szCs w:val="18"/>
              </w:rPr>
              <w:t>通知送达率≥</w:t>
            </w:r>
            <w:r>
              <w:rPr>
                <w:rFonts w:hint="eastAsia"/>
                <w:sz w:val="18"/>
                <w:szCs w:val="18"/>
              </w:rPr>
              <w:t>99%</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作业条件可视化展示</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数据存储成功率≥</w:t>
            </w:r>
            <w:r>
              <w:rPr>
                <w:rFonts w:hint="eastAsia"/>
                <w:sz w:val="18"/>
                <w:szCs w:val="18"/>
              </w:rPr>
              <w:t>99%;</w:t>
            </w:r>
            <w:r>
              <w:rPr>
                <w:rFonts w:hint="eastAsia"/>
                <w:sz w:val="18"/>
                <w:szCs w:val="18"/>
              </w:rPr>
              <w:t>查询响应时间≤</w:t>
            </w:r>
            <w:r>
              <w:rPr>
                <w:rFonts w:hint="eastAsia"/>
                <w:sz w:val="18"/>
                <w:szCs w:val="18"/>
              </w:rPr>
              <w:t>5</w:t>
            </w:r>
            <w:r>
              <w:rPr>
                <w:rFonts w:hint="eastAsia"/>
                <w:sz w:val="18"/>
                <w:szCs w:val="18"/>
              </w:rPr>
              <w:t>秒</w:t>
            </w:r>
          </w:p>
        </w:tc>
      </w:tr>
    </w:tbl>
    <w:p w:rsidR="00992712">
      <w:pPr>
        <w:spacing w:line="360" w:lineRule="auto"/>
        <w:ind w:firstLine="480"/>
        <w:rPr>
          <w:rFonts w:ascii="宋体" w:hAnsi="宋体" w:cs="宋体"/>
        </w:rPr>
      </w:pPr>
      <w:r>
        <w:rPr>
          <w:rFonts w:ascii="宋体" w:hAnsi="宋体" w:cs="宋体" w:hint="eastAsia"/>
        </w:rPr>
        <w:t>(1)</w:t>
      </w:r>
      <w:r>
        <w:rPr>
          <w:rFonts w:ascii="宋体" w:hAnsi="宋体" w:cs="宋体" w:hint="eastAsia"/>
        </w:rPr>
        <w:t>区域作业条件自动化研判</w:t>
      </w:r>
    </w:p>
    <w:p w:rsidR="00992712">
      <w:pPr>
        <w:spacing w:line="360" w:lineRule="auto"/>
        <w:ind w:firstLine="480"/>
        <w:rPr>
          <w:rFonts w:ascii="宋体" w:hAnsi="宋体" w:cs="宋体"/>
        </w:rPr>
      </w:pPr>
      <w:r>
        <w:rPr>
          <w:rFonts w:ascii="宋体" w:hAnsi="宋体" w:cs="宋体" w:hint="eastAsia"/>
        </w:rPr>
        <w:t>该功能能够自动识别并分析干旱、增雨、增雪、防雹等重点作业需求区域，结合气象要素数据，为作业计划提供科学依据。通过算法模型，系统可预测作业效果，辅助作业指挥人员制定最优作业方案。</w:t>
      </w:r>
    </w:p>
    <w:p w:rsidR="00992712">
      <w:pPr>
        <w:spacing w:line="360" w:lineRule="auto"/>
        <w:ind w:firstLine="480"/>
        <w:rPr>
          <w:rFonts w:ascii="宋体" w:hAnsi="宋体" w:cs="宋体"/>
        </w:rPr>
      </w:pPr>
      <w:r>
        <w:rPr>
          <w:rFonts w:ascii="宋体" w:hAnsi="宋体" w:cs="宋体" w:hint="eastAsia"/>
        </w:rPr>
        <w:t>(2)</w:t>
      </w:r>
      <w:r>
        <w:rPr>
          <w:rFonts w:ascii="宋体" w:hAnsi="宋体" w:cs="宋体" w:hint="eastAsia"/>
        </w:rPr>
        <w:t>地面作业点条件自动感知与判别</w:t>
      </w:r>
    </w:p>
    <w:p w:rsidR="00992712">
      <w:pPr>
        <w:spacing w:line="360" w:lineRule="auto"/>
        <w:ind w:firstLine="480"/>
        <w:rPr>
          <w:rFonts w:ascii="宋体" w:hAnsi="宋体" w:cs="宋体"/>
        </w:rPr>
      </w:pPr>
      <w:r>
        <w:rPr>
          <w:rFonts w:ascii="宋体" w:hAnsi="宋体" w:cs="宋体" w:hint="eastAsia"/>
        </w:rPr>
        <w:t>该功能利用物联网技术，实时感知作业点周边气象要素，如温度、湿度、风速等，自</w:t>
      </w:r>
      <w:r>
        <w:rPr>
          <w:rFonts w:ascii="宋体" w:hAnsi="宋体" w:cs="宋体" w:hint="eastAsia"/>
        </w:rPr>
        <w:t>动判别作业条件是否满足要求。同时，系统可预测作业点未来气象变化，为作业时间安排提供参考。</w:t>
      </w:r>
    </w:p>
    <w:p w:rsidR="00992712">
      <w:pPr>
        <w:spacing w:line="360" w:lineRule="auto"/>
        <w:ind w:firstLine="480"/>
        <w:rPr>
          <w:rFonts w:ascii="宋体" w:hAnsi="宋体" w:cs="宋体"/>
        </w:rPr>
      </w:pPr>
      <w:r>
        <w:rPr>
          <w:rFonts w:ascii="宋体" w:hAnsi="宋体" w:cs="宋体" w:hint="eastAsia"/>
        </w:rPr>
        <w:t>(3)</w:t>
      </w:r>
      <w:r>
        <w:rPr>
          <w:rFonts w:ascii="宋体" w:hAnsi="宋体" w:cs="宋体" w:hint="eastAsia"/>
        </w:rPr>
        <w:t>作业条件预警与通知</w:t>
      </w:r>
    </w:p>
    <w:p w:rsidR="00992712">
      <w:pPr>
        <w:spacing w:line="360" w:lineRule="auto"/>
        <w:ind w:firstLine="480"/>
        <w:rPr>
          <w:rFonts w:ascii="宋体" w:hAnsi="宋体" w:cs="宋体"/>
        </w:rPr>
      </w:pPr>
      <w:r>
        <w:rPr>
          <w:rFonts w:ascii="宋体" w:hAnsi="宋体" w:cs="宋体" w:hint="eastAsia"/>
        </w:rPr>
        <w:t>当作业条件达到或超过预设阈值时，系统自动发送预警信息至相关人员，确保作业人员能够迅速响应。预警信息包括作业条</w:t>
      </w:r>
      <w:r>
        <w:rPr>
          <w:rFonts w:ascii="宋体" w:hAnsi="宋体" w:cs="宋体" w:hint="eastAsia"/>
        </w:rPr>
        <w:t>件概况、建议作业时间等。</w:t>
      </w:r>
    </w:p>
    <w:p w:rsidR="00992712">
      <w:pPr>
        <w:spacing w:line="360" w:lineRule="auto"/>
        <w:ind w:firstLine="480"/>
        <w:rPr>
          <w:rFonts w:ascii="宋体" w:hAnsi="宋体" w:cs="宋体"/>
        </w:rPr>
      </w:pPr>
      <w:r>
        <w:rPr>
          <w:rFonts w:ascii="宋体" w:hAnsi="宋体" w:cs="宋体" w:hint="eastAsia"/>
        </w:rPr>
        <w:t>(4)</w:t>
      </w:r>
      <w:r>
        <w:rPr>
          <w:rFonts w:ascii="宋体" w:hAnsi="宋体" w:cs="宋体" w:hint="eastAsia"/>
        </w:rPr>
        <w:t>作业条件历史数据分析</w:t>
      </w:r>
    </w:p>
    <w:p w:rsidR="00992712">
      <w:pPr>
        <w:spacing w:line="360" w:lineRule="auto"/>
        <w:ind w:firstLine="480"/>
        <w:rPr>
          <w:rFonts w:ascii="宋体" w:hAnsi="宋体" w:cs="宋体"/>
        </w:rPr>
      </w:pPr>
      <w:r>
        <w:rPr>
          <w:rFonts w:ascii="宋体" w:hAnsi="宋体" w:cs="宋体" w:hint="eastAsia"/>
        </w:rPr>
        <w:t>系统存储并分析历史作业条件数据，为作业效果评估提供基础。通过数据挖掘技术，系统可发现作业条件与作业效果之间的关联规律，为未来作业计划制定提供经验支持。</w:t>
      </w:r>
    </w:p>
    <w:p w:rsidR="00992712">
      <w:pPr>
        <w:spacing w:line="360" w:lineRule="auto"/>
        <w:ind w:firstLine="480"/>
        <w:rPr>
          <w:rFonts w:ascii="宋体" w:hAnsi="宋体" w:cs="宋体"/>
        </w:rPr>
      </w:pPr>
      <w:r>
        <w:rPr>
          <w:rFonts w:ascii="宋体" w:hAnsi="宋体" w:cs="宋体" w:hint="eastAsia"/>
        </w:rPr>
        <w:t>(5)</w:t>
      </w:r>
      <w:r>
        <w:rPr>
          <w:rFonts w:ascii="宋体" w:hAnsi="宋体" w:cs="宋体" w:hint="eastAsia"/>
        </w:rPr>
        <w:t>作业条件可视化展示</w:t>
      </w:r>
    </w:p>
    <w:p w:rsidR="00992712">
      <w:pPr>
        <w:spacing w:line="360" w:lineRule="auto"/>
        <w:ind w:firstLine="480"/>
        <w:rPr>
          <w:rFonts w:ascii="宋体" w:hAnsi="宋体" w:cs="宋体"/>
        </w:rPr>
      </w:pPr>
      <w:r>
        <w:rPr>
          <w:rFonts w:ascii="宋体" w:hAnsi="宋体" w:cs="宋体" w:hint="eastAsia"/>
        </w:rPr>
        <w:t>系统以图表、地图等形式直观展示作业条件信息，便于作业指挥人员快速了解作业区域整体情况。可视化展示内容可根据业务需求自定义调整。</w:t>
      </w:r>
    </w:p>
    <w:p w:rsidR="00992712">
      <w:pPr>
        <w:spacing w:line="360" w:lineRule="auto"/>
        <w:ind w:firstLine="480"/>
        <w:rPr>
          <w:rFonts w:ascii="宋体" w:hAnsi="宋体" w:cs="宋体"/>
        </w:rPr>
      </w:pPr>
      <w:bookmarkStart w:id="80" w:name="_Toc2035"/>
      <w:r>
        <w:rPr>
          <w:rFonts w:ascii="宋体" w:hAnsi="宋体" w:cs="宋体" w:hint="eastAsia"/>
        </w:rPr>
        <w:t>3.2.2</w:t>
      </w:r>
      <w:r>
        <w:rPr>
          <w:rFonts w:ascii="宋体" w:hAnsi="宋体" w:cs="宋体" w:hint="eastAsia"/>
        </w:rPr>
        <w:t>人影作业综合监控</w:t>
      </w:r>
      <w:bookmarkEnd w:id="80"/>
      <w:r>
        <w:rPr>
          <w:rFonts w:ascii="宋体" w:hAnsi="宋体" w:cs="宋体" w:hint="eastAsia"/>
        </w:rPr>
        <w:t>组件</w:t>
      </w:r>
    </w:p>
    <w:p w:rsidR="00992712">
      <w:pPr>
        <w:spacing w:line="360" w:lineRule="auto"/>
        <w:ind w:firstLine="480"/>
        <w:rPr>
          <w:rFonts w:ascii="宋体" w:hAnsi="宋体" w:cs="宋体"/>
        </w:rPr>
      </w:pPr>
      <w:r>
        <w:rPr>
          <w:rFonts w:ascii="宋体" w:hAnsi="宋体" w:cs="宋体" w:hint="eastAsia"/>
        </w:rPr>
        <w:t>人影作业综合监控组件由流动作业点状态监控、物联网弹药流程信息监控、全流程业务监控、观测资料监控、人影产品监控展示</w:t>
      </w:r>
      <w:r>
        <w:rPr>
          <w:rFonts w:ascii="宋体" w:hAnsi="宋体" w:cs="宋体" w:hint="eastAsia"/>
        </w:rPr>
        <w:t>5</w:t>
      </w:r>
      <w:r>
        <w:rPr>
          <w:rFonts w:ascii="宋体" w:hAnsi="宋体" w:cs="宋体" w:hint="eastAsia"/>
        </w:rPr>
        <w:t>个部分</w:t>
      </w:r>
      <w:r>
        <w:rPr>
          <w:rFonts w:ascii="宋体" w:hAnsi="宋体" w:cs="宋体" w:hint="eastAsia"/>
        </w:rPr>
        <w:t>组成，以确保作业的高效与精准。组件支持实时跟踪飞机作业轨迹，通过动态地图直观展示飞行路径及作业状态，便于实时监控与指挥组件可对流动作业点状态进行全天候监控，以指示灯或图标形式快速反馈作业进展，助力调度决策。同时，借助物联网技术，弹药的全生命周期可得到透明化管理，确保安全可追溯。此外，系统还具备产品监控与报警功能，保障产品按时交付。作业数据统计与分析则为作业效果评估提供了科学依据。</w:t>
      </w:r>
    </w:p>
    <w:p w:rsidR="00992712">
      <w:pPr>
        <w:spacing w:line="360" w:lineRule="auto"/>
        <w:jc w:val="center"/>
        <w:rPr>
          <w:rFonts w:eastAsiaTheme="majorEastAsia"/>
          <w:bCs/>
          <w:szCs w:val="21"/>
        </w:rPr>
      </w:pPr>
      <w:r>
        <w:rPr>
          <w:rFonts w:eastAsiaTheme="majorEastAsia"/>
          <w:bCs/>
          <w:szCs w:val="21"/>
        </w:rPr>
        <w:t>表</w:t>
      </w:r>
      <w:r>
        <w:rPr>
          <w:rFonts w:eastAsiaTheme="majorEastAsia" w:hint="eastAsia"/>
          <w:bCs/>
          <w:szCs w:val="21"/>
        </w:rPr>
        <w:t>9</w:t>
      </w:r>
      <w:r>
        <w:rPr>
          <w:rFonts w:eastAsiaTheme="majorEastAsia"/>
          <w:bCs/>
          <w:szCs w:val="21"/>
        </w:rPr>
        <w:t xml:space="preserve"> </w:t>
      </w:r>
      <w:r>
        <w:rPr>
          <w:rFonts w:eastAsiaTheme="majorEastAsia"/>
          <w:bCs/>
          <w:szCs w:val="21"/>
        </w:rPr>
        <w:t>人影作业综合监控模块技术指标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
        <w:gridCol w:w="1700"/>
        <w:gridCol w:w="5796"/>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流动作业点状态监控</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状态展示准确率≥</w:t>
            </w:r>
            <w:r>
              <w:rPr>
                <w:rFonts w:hint="eastAsia"/>
                <w:sz w:val="18"/>
                <w:szCs w:val="18"/>
              </w:rPr>
              <w:t>98%</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物联网弹药流程信息监控</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信息更新延迟≤</w:t>
            </w:r>
            <w:r>
              <w:rPr>
                <w:rFonts w:hint="eastAsia"/>
                <w:sz w:val="18"/>
                <w:szCs w:val="18"/>
              </w:rPr>
              <w:t>10</w:t>
            </w:r>
            <w:r>
              <w:rPr>
                <w:rFonts w:hint="eastAsia"/>
                <w:sz w:val="18"/>
                <w:szCs w:val="18"/>
              </w:rPr>
              <w:t>秒</w:t>
            </w:r>
            <w:r>
              <w:rPr>
                <w:rFonts w:hint="eastAsia"/>
                <w:sz w:val="18"/>
                <w:szCs w:val="18"/>
              </w:rPr>
              <w:t>;</w:t>
            </w:r>
            <w:r>
              <w:rPr>
                <w:rFonts w:hint="eastAsia"/>
                <w:sz w:val="18"/>
                <w:szCs w:val="18"/>
              </w:rPr>
              <w:t>完整性≥</w:t>
            </w:r>
            <w:r>
              <w:rPr>
                <w:rFonts w:hint="eastAsia"/>
                <w:sz w:val="18"/>
                <w:szCs w:val="18"/>
              </w:rPr>
              <w:t>98%</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全流程业务监控</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监控覆盖率≥</w:t>
            </w:r>
            <w:r>
              <w:rPr>
                <w:rFonts w:hint="eastAsia"/>
                <w:sz w:val="18"/>
                <w:szCs w:val="18"/>
              </w:rPr>
              <w:t>95%;</w:t>
            </w:r>
            <w:r>
              <w:rPr>
                <w:rFonts w:hint="eastAsia"/>
                <w:sz w:val="18"/>
                <w:szCs w:val="18"/>
              </w:rPr>
              <w:t>告警上传延迟≤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观测资料监控</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状态展示准确率≥</w:t>
            </w:r>
            <w:r>
              <w:rPr>
                <w:rFonts w:hint="eastAsia"/>
                <w:sz w:val="18"/>
                <w:szCs w:val="18"/>
              </w:rPr>
              <w:t>98%</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人影产品监控</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产品状态更新延迟≤</w:t>
            </w:r>
            <w:r>
              <w:rPr>
                <w:rFonts w:hint="eastAsia"/>
                <w:sz w:val="18"/>
                <w:szCs w:val="18"/>
              </w:rPr>
              <w:t>5</w:t>
            </w:r>
            <w:r>
              <w:rPr>
                <w:rFonts w:hint="eastAsia"/>
                <w:sz w:val="18"/>
                <w:szCs w:val="18"/>
              </w:rPr>
              <w:t>分</w:t>
            </w:r>
            <w:r>
              <w:rPr>
                <w:rFonts w:hint="eastAsia"/>
                <w:sz w:val="18"/>
                <w:szCs w:val="18"/>
              </w:rPr>
              <w:t>钟</w:t>
            </w:r>
            <w:r>
              <w:rPr>
                <w:rFonts w:hint="eastAsia"/>
                <w:sz w:val="18"/>
                <w:szCs w:val="18"/>
              </w:rPr>
              <w:t>;</w:t>
            </w:r>
            <w:r>
              <w:rPr>
                <w:rFonts w:hint="eastAsia"/>
                <w:sz w:val="18"/>
                <w:szCs w:val="18"/>
              </w:rPr>
              <w:t>告警准确率≥</w:t>
            </w:r>
            <w:r>
              <w:rPr>
                <w:rFonts w:hint="eastAsia"/>
                <w:sz w:val="18"/>
                <w:szCs w:val="18"/>
              </w:rPr>
              <w:t>98%</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流动作业点状态监控</w:t>
      </w:r>
    </w:p>
    <w:p w:rsidR="00992712">
      <w:pPr>
        <w:spacing w:line="360" w:lineRule="auto"/>
        <w:ind w:firstLine="482"/>
        <w:rPr>
          <w:rFonts w:ascii="宋体" w:hAnsi="宋体" w:cs="宋体"/>
        </w:rPr>
      </w:pPr>
      <w:r>
        <w:rPr>
          <w:rFonts w:ascii="宋体" w:hAnsi="宋体" w:cs="宋体" w:hint="eastAsia"/>
        </w:rPr>
        <w:t>系统实时监控所有流动作业点的状态，包括未作业、作业中、作业结束、信息上报中、信息上报结束等多个状态。通过状态指示灯或图标形式直观展示各作业点当前状态，便于调</w:t>
      </w:r>
      <w:r>
        <w:rPr>
          <w:rFonts w:ascii="宋体" w:hAnsi="宋体" w:cs="宋体" w:hint="eastAsia"/>
        </w:rPr>
        <w:t>度人员快速了解作业进展。</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物联网弹药流程信息监控</w:t>
      </w:r>
    </w:p>
    <w:p w:rsidR="00992712">
      <w:pPr>
        <w:spacing w:line="360" w:lineRule="auto"/>
        <w:ind w:firstLine="482"/>
        <w:rPr>
          <w:rFonts w:ascii="宋体" w:hAnsi="宋体" w:cs="宋体"/>
        </w:rPr>
      </w:pPr>
      <w:r>
        <w:rPr>
          <w:rFonts w:ascii="宋体" w:hAnsi="宋体" w:cs="宋体" w:hint="eastAsia"/>
        </w:rPr>
        <w:t>系统集成物联网技术，实时监控弹药从出厂到市级弹药库、下拨到县级库，以及弹药从市县级库房中到作业点，直到弹药被使用消耗</w:t>
      </w:r>
      <w:r>
        <w:rPr>
          <w:rFonts w:ascii="宋体" w:hAnsi="宋体" w:cs="宋体" w:hint="eastAsia"/>
        </w:rPr>
        <w:t>/</w:t>
      </w:r>
      <w:r>
        <w:rPr>
          <w:rFonts w:ascii="宋体" w:hAnsi="宋体" w:cs="宋体" w:hint="eastAsia"/>
        </w:rPr>
        <w:t>报废的全过程的物联网的流程信息。通过流程图或列表形式展示弹药流转信息，确保弹药管理透明化、可追溯。</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全流程业务监控</w:t>
      </w:r>
    </w:p>
    <w:p w:rsidR="00992712">
      <w:pPr>
        <w:spacing w:line="360" w:lineRule="auto"/>
        <w:ind w:firstLine="482"/>
        <w:rPr>
          <w:rFonts w:ascii="宋体" w:hAnsi="宋体" w:cs="宋体"/>
        </w:rPr>
      </w:pPr>
      <w:r>
        <w:rPr>
          <w:rFonts w:ascii="宋体" w:hAnsi="宋体" w:cs="宋体" w:hint="eastAsia"/>
        </w:rPr>
        <w:t>实现人影业务信息监控，实现“横向到边，纵向到底”的人影数据流程，横向覆盖五段式数据流程，纵向覆盖市</w:t>
      </w:r>
      <w:r>
        <w:rPr>
          <w:rFonts w:ascii="宋体" w:hAnsi="宋体" w:cs="宋体" w:hint="eastAsia"/>
        </w:rPr>
        <w:t>/</w:t>
      </w:r>
      <w:r>
        <w:rPr>
          <w:rFonts w:ascii="宋体" w:hAnsi="宋体" w:cs="宋体" w:hint="eastAsia"/>
        </w:rPr>
        <w:t>县级指挥中心、作业站点。信息流程态势包括：上行流程、下行流程、平行流程、空地流程、空域申请流程监控。</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观测资料监控</w:t>
      </w:r>
    </w:p>
    <w:p w:rsidR="00992712">
      <w:pPr>
        <w:spacing w:line="360" w:lineRule="auto"/>
        <w:ind w:firstLine="482"/>
        <w:rPr>
          <w:rFonts w:ascii="宋体" w:hAnsi="宋体" w:cs="宋体"/>
        </w:rPr>
      </w:pPr>
      <w:r>
        <w:rPr>
          <w:rFonts w:ascii="宋体" w:hAnsi="宋体" w:cs="宋体" w:hint="eastAsia"/>
        </w:rPr>
        <w:t>实时显示基础观测资</w:t>
      </w:r>
      <w:r>
        <w:rPr>
          <w:rFonts w:ascii="宋体" w:hAnsi="宋体" w:cs="宋体" w:hint="eastAsia"/>
        </w:rPr>
        <w:t>料、人影特种观测资料数据更新情况，包括雷达资料、自动站加密资料和卫星反演产品等基础资料，以及雨滴谱数据、微波辐射计探测数据、</w:t>
      </w:r>
      <w:r>
        <w:rPr>
          <w:rFonts w:ascii="宋体" w:hAnsi="宋体" w:cs="宋体" w:hint="eastAsia"/>
        </w:rPr>
        <w:t>X</w:t>
      </w:r>
      <w:r>
        <w:rPr>
          <w:rFonts w:ascii="宋体" w:hAnsi="宋体" w:cs="宋体" w:hint="eastAsia"/>
        </w:rPr>
        <w:t>波段雷达探测数据、全天空成像仪数据、激光云高仪数据等人影特种观测资料数据更新情况。</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人影产品监控</w:t>
      </w:r>
    </w:p>
    <w:p w:rsidR="00992712">
      <w:pPr>
        <w:spacing w:line="360" w:lineRule="auto"/>
        <w:ind w:firstLine="482"/>
        <w:rPr>
          <w:rFonts w:ascii="宋体" w:hAnsi="宋体" w:cs="宋体"/>
        </w:rPr>
      </w:pPr>
      <w:r>
        <w:rPr>
          <w:rFonts w:ascii="宋体" w:hAnsi="宋体" w:cs="宋体" w:hint="eastAsia"/>
        </w:rPr>
        <w:t>实时显示未按时生成的作业条件潜势模式预报、区域作业潜势预报等潜势预报产品，作业计划、作业方案等作业产品，市县级作业过程预报和作业计划产品、作业条件监测预警和作业方案产品、作业跟踪分析和方案修正等产品名单，并对产品完整性、及时性进行监控。设定各种业务产品生成时间阈值，自动显示产品生成</w:t>
      </w:r>
      <w:r>
        <w:rPr>
          <w:rFonts w:ascii="宋体" w:hAnsi="宋体" w:cs="宋体" w:hint="eastAsia"/>
        </w:rPr>
        <w:t>时间；根据设定的时间，对超时未生成的产品进行报警提示。</w:t>
      </w:r>
    </w:p>
    <w:p w:rsidR="00992712">
      <w:pPr>
        <w:spacing w:line="360" w:lineRule="auto"/>
        <w:ind w:firstLine="482"/>
        <w:rPr>
          <w:rFonts w:ascii="宋体" w:hAnsi="宋体" w:cs="宋体"/>
        </w:rPr>
      </w:pPr>
      <w:bookmarkStart w:id="81" w:name="_Toc16321"/>
      <w:r>
        <w:rPr>
          <w:rFonts w:ascii="宋体" w:hAnsi="宋体" w:cs="宋体" w:hint="eastAsia"/>
        </w:rPr>
        <w:t>3.2.3</w:t>
      </w:r>
      <w:r>
        <w:rPr>
          <w:rFonts w:ascii="宋体" w:hAnsi="宋体" w:cs="宋体" w:hint="eastAsia"/>
        </w:rPr>
        <w:t>态势综合监控</w:t>
      </w:r>
      <w:bookmarkEnd w:id="81"/>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态势综合监控组件由决策指挥业务系统态势监控、信息流程态势监控、空域申请流程监控、跨网络域安全态势监控、</w:t>
      </w:r>
      <w:r>
        <w:rPr>
          <w:rFonts w:ascii="宋体" w:hAnsi="宋体" w:cs="宋体" w:hint="eastAsia"/>
        </w:rPr>
        <w:t>AI</w:t>
      </w:r>
      <w:r>
        <w:rPr>
          <w:rFonts w:ascii="宋体" w:hAnsi="宋体" w:cs="宋体" w:hint="eastAsia"/>
        </w:rPr>
        <w:t>驱动的安全威胁研判及态势可视化展示与报警</w:t>
      </w:r>
      <w:r>
        <w:rPr>
          <w:rFonts w:ascii="宋体" w:hAnsi="宋体" w:cs="宋体" w:hint="eastAsia"/>
        </w:rPr>
        <w:t>6</w:t>
      </w:r>
      <w:r>
        <w:rPr>
          <w:rFonts w:ascii="宋体" w:hAnsi="宋体" w:cs="宋体" w:hint="eastAsia"/>
        </w:rPr>
        <w:t>部分组成。通过决策指挥业务系统态势监控，提供实时统计分析与自定义报表设计，优化告警管理，提升决策效率。高炮</w:t>
      </w:r>
      <w:r>
        <w:rPr>
          <w:rFonts w:ascii="宋体" w:hAnsi="宋体" w:cs="宋体" w:hint="eastAsia"/>
        </w:rPr>
        <w:t>/</w:t>
      </w:r>
      <w:r>
        <w:rPr>
          <w:rFonts w:ascii="宋体" w:hAnsi="宋体" w:cs="宋体" w:hint="eastAsia"/>
        </w:rPr>
        <w:t>火箭业务态势监控实时追踪各作业点状态，</w:t>
      </w:r>
      <w:r>
        <w:rPr>
          <w:rFonts w:ascii="宋体" w:hAnsi="宋体" w:cs="宋体" w:hint="eastAsia"/>
        </w:rPr>
        <w:t xml:space="preserve"> </w:t>
      </w:r>
      <w:r>
        <w:rPr>
          <w:rFonts w:ascii="宋体" w:hAnsi="宋体" w:cs="宋体" w:hint="eastAsia"/>
        </w:rPr>
        <w:t>结合气象数据为作业提供科学支持。信息流程态势监控则确保信息传输的顺畅，通过直观展示流程路径与节点状态，强化信息管理。空域申请流程监控</w:t>
      </w:r>
      <w:r>
        <w:rPr>
          <w:rFonts w:ascii="宋体" w:hAnsi="宋体" w:cs="宋体" w:hint="eastAsia"/>
        </w:rPr>
        <w:t>实现全程跟踪，提高作业计划执行效率。跨网络域安全态势监控深入分析安全威胁，提升安全运营能力。最后，态势可视化展示与报警功能以大屏形式展现整体态势，并实时报警，确保异常情况的及时响应与处理。</w:t>
      </w:r>
    </w:p>
    <w:p w:rsidR="00992712">
      <w:pPr>
        <w:spacing w:line="360" w:lineRule="auto"/>
        <w:jc w:val="center"/>
        <w:rPr>
          <w:rFonts w:eastAsiaTheme="majorEastAsia"/>
          <w:bCs/>
          <w:szCs w:val="21"/>
        </w:rPr>
      </w:pPr>
      <w:r>
        <w:rPr>
          <w:rFonts w:eastAsiaTheme="majorEastAsia"/>
          <w:bCs/>
          <w:szCs w:val="21"/>
        </w:rPr>
        <w:t>表</w:t>
      </w:r>
      <w:r>
        <w:rPr>
          <w:rFonts w:eastAsiaTheme="majorEastAsia" w:hint="eastAsia"/>
          <w:bCs/>
          <w:szCs w:val="21"/>
        </w:rPr>
        <w:t>10</w:t>
      </w:r>
      <w:r>
        <w:rPr>
          <w:rFonts w:eastAsiaTheme="majorEastAsia"/>
          <w:bCs/>
          <w:szCs w:val="21"/>
        </w:rPr>
        <w:t xml:space="preserve"> </w:t>
      </w:r>
      <w:r>
        <w:rPr>
          <w:rFonts w:eastAsiaTheme="majorEastAsia"/>
          <w:bCs/>
          <w:szCs w:val="21"/>
        </w:rPr>
        <w:t>态势综合监控模块技术指标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
        <w:gridCol w:w="2818"/>
        <w:gridCol w:w="501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决策指挥业务系统态势监控</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告警归并率≥</w:t>
            </w:r>
            <w:r>
              <w:rPr>
                <w:rFonts w:hint="eastAsia"/>
                <w:sz w:val="18"/>
                <w:szCs w:val="18"/>
              </w:rPr>
              <w:t>90%;</w:t>
            </w:r>
            <w:r>
              <w:rPr>
                <w:rFonts w:hint="eastAsia"/>
                <w:sz w:val="18"/>
                <w:szCs w:val="18"/>
              </w:rPr>
              <w:t>报表生成时间≤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信息流程态势监控</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流程图更新频率≤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节点状态准确率≥</w:t>
            </w:r>
            <w:r>
              <w:rPr>
                <w:rFonts w:hint="eastAsia"/>
                <w:sz w:val="18"/>
                <w:szCs w:val="18"/>
              </w:rPr>
              <w:t>98%</w:t>
            </w:r>
          </w:p>
        </w:tc>
      </w:tr>
      <w:tr>
        <w:tblPrEx>
          <w:tblW w:w="4998" w:type="pct"/>
          <w:jc w:val="center"/>
          <w:tblLook w:val="04A0"/>
        </w:tblPrEx>
        <w:trPr>
          <w:trHeight w:val="510"/>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空域申请流程监控</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进度更新延迟≤</w:t>
            </w:r>
            <w:r>
              <w:rPr>
                <w:rFonts w:hint="eastAsia"/>
                <w:sz w:val="18"/>
                <w:szCs w:val="18"/>
              </w:rPr>
              <w:t>10</w:t>
            </w:r>
            <w:r>
              <w:rPr>
                <w:rFonts w:hint="eastAsia"/>
                <w:sz w:val="18"/>
                <w:szCs w:val="18"/>
              </w:rPr>
              <w:t>秒</w:t>
            </w:r>
            <w:r>
              <w:rPr>
                <w:rFonts w:hint="eastAsia"/>
                <w:sz w:val="18"/>
                <w:szCs w:val="18"/>
              </w:rPr>
              <w:t>;</w:t>
            </w:r>
            <w:r>
              <w:rPr>
                <w:rFonts w:hint="eastAsia"/>
                <w:sz w:val="18"/>
                <w:szCs w:val="18"/>
              </w:rPr>
              <w:t>流程跟踪准确率≥</w:t>
            </w:r>
            <w:r>
              <w:rPr>
                <w:rFonts w:hint="eastAsia"/>
                <w:sz w:val="18"/>
                <w:szCs w:val="18"/>
              </w:rPr>
              <w:t>98%</w:t>
            </w:r>
          </w:p>
        </w:tc>
      </w:tr>
      <w:tr>
        <w:tblPrEx>
          <w:tblW w:w="4998" w:type="pct"/>
          <w:jc w:val="center"/>
          <w:tblLook w:val="04A0"/>
        </w:tblPrEx>
        <w:trPr>
          <w:trHeight w:val="510"/>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跨网络域安全态势监控</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事件上传延迟≤</w:t>
            </w:r>
            <w:r>
              <w:rPr>
                <w:rFonts w:hint="eastAsia"/>
                <w:sz w:val="18"/>
                <w:szCs w:val="18"/>
              </w:rPr>
              <w:t>10</w:t>
            </w:r>
            <w:r>
              <w:rPr>
                <w:rFonts w:hint="eastAsia"/>
                <w:sz w:val="18"/>
                <w:szCs w:val="18"/>
              </w:rPr>
              <w:t>秒</w:t>
            </w:r>
            <w:r>
              <w:rPr>
                <w:rFonts w:hint="eastAsia"/>
                <w:sz w:val="18"/>
                <w:szCs w:val="18"/>
              </w:rPr>
              <w:t>;</w:t>
            </w:r>
            <w:r>
              <w:rPr>
                <w:rFonts w:hint="eastAsia"/>
                <w:sz w:val="18"/>
                <w:szCs w:val="18"/>
              </w:rPr>
              <w:t>研判结果展示延迟≤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AI</w:t>
            </w:r>
            <w:r>
              <w:rPr>
                <w:rFonts w:eastAsiaTheme="majorEastAsia"/>
                <w:bCs/>
                <w:snapToGrid w:val="0"/>
                <w:kern w:val="0"/>
                <w:sz w:val="18"/>
                <w:szCs w:val="18"/>
              </w:rPr>
              <w:t>驱动的安全威胁研判</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攻击识别结果上传延迟≤</w:t>
            </w:r>
            <w:r>
              <w:rPr>
                <w:rFonts w:hint="eastAsia"/>
                <w:sz w:val="18"/>
                <w:szCs w:val="18"/>
              </w:rPr>
              <w:t>10</w:t>
            </w:r>
            <w:r>
              <w:rPr>
                <w:rFonts w:hint="eastAsia"/>
                <w:sz w:val="18"/>
                <w:szCs w:val="18"/>
              </w:rPr>
              <w:t>秒</w:t>
            </w:r>
            <w:r>
              <w:rPr>
                <w:rFonts w:hint="eastAsia"/>
                <w:sz w:val="18"/>
                <w:szCs w:val="18"/>
              </w:rPr>
              <w:t>;</w:t>
            </w:r>
            <w:r>
              <w:rPr>
                <w:rFonts w:hint="eastAsia"/>
                <w:sz w:val="18"/>
                <w:szCs w:val="18"/>
              </w:rPr>
              <w:t>建议生成时间≤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401"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1654"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态势可视化展示与报警</w:t>
            </w:r>
          </w:p>
        </w:tc>
        <w:tc>
          <w:tcPr>
            <w:tcW w:w="2944"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页面加载时间≤</w:t>
            </w:r>
            <w:r>
              <w:rPr>
                <w:rFonts w:hint="eastAsia"/>
                <w:sz w:val="18"/>
                <w:szCs w:val="18"/>
              </w:rPr>
              <w:t>3</w:t>
            </w:r>
            <w:r>
              <w:rPr>
                <w:rFonts w:hint="eastAsia"/>
                <w:sz w:val="18"/>
                <w:szCs w:val="18"/>
              </w:rPr>
              <w:t>秒</w:t>
            </w:r>
            <w:r>
              <w:rPr>
                <w:rFonts w:hint="eastAsia"/>
                <w:sz w:val="18"/>
                <w:szCs w:val="18"/>
              </w:rPr>
              <w:t>;</w:t>
            </w:r>
            <w:r>
              <w:rPr>
                <w:rFonts w:hint="eastAsia"/>
                <w:sz w:val="18"/>
                <w:szCs w:val="18"/>
              </w:rPr>
              <w:t>报警触发响应时间≤</w:t>
            </w:r>
            <w:r>
              <w:rPr>
                <w:rFonts w:hint="eastAsia"/>
                <w:sz w:val="18"/>
                <w:szCs w:val="18"/>
              </w:rPr>
              <w:t>3</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决策指挥业务系统态势监控</w:t>
      </w:r>
    </w:p>
    <w:p w:rsidR="00992712">
      <w:pPr>
        <w:spacing w:line="360" w:lineRule="auto"/>
        <w:ind w:firstLine="482"/>
        <w:rPr>
          <w:rFonts w:ascii="宋体" w:hAnsi="宋体" w:cs="宋体"/>
        </w:rPr>
      </w:pPr>
      <w:r>
        <w:rPr>
          <w:rFonts w:ascii="宋体" w:hAnsi="宋体" w:cs="宋体" w:hint="eastAsia"/>
        </w:rPr>
        <w:t>实时面向国省一体化人工影响天气综合业务系统（天工）业务主题的统计分析功能，并支持自定义报表设计。针对业务系统的上下游关联关系，合理的对由于同一故障根源造成的多项告警进行关联归并，真实反映告警根源，减少无效告警。</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信息流程态势监控</w:t>
      </w:r>
    </w:p>
    <w:p w:rsidR="00992712">
      <w:pPr>
        <w:spacing w:line="360" w:lineRule="auto"/>
        <w:ind w:firstLine="482"/>
        <w:rPr>
          <w:rFonts w:ascii="宋体" w:hAnsi="宋体" w:cs="宋体"/>
        </w:rPr>
      </w:pPr>
      <w:r>
        <w:rPr>
          <w:rFonts w:ascii="宋体" w:hAnsi="宋体" w:cs="宋体" w:hint="eastAsia"/>
        </w:rPr>
        <w:t>系统监控上行、下行、平行及空地流程等信息流程状态，确保信息传输畅通无阻。通过流程图或拓扑图形式直观展示信息流程路径和节点状态。</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空域申请流程监控</w:t>
      </w:r>
    </w:p>
    <w:p w:rsidR="00992712">
      <w:pPr>
        <w:spacing w:line="360" w:lineRule="auto"/>
        <w:ind w:firstLine="482"/>
        <w:rPr>
          <w:rFonts w:ascii="宋体" w:hAnsi="宋体" w:cs="宋体"/>
        </w:rPr>
      </w:pPr>
      <w:r>
        <w:rPr>
          <w:rFonts w:ascii="宋体" w:hAnsi="宋体" w:cs="宋体" w:hint="eastAsia"/>
        </w:rPr>
        <w:t>系统实时监控空域申请流程进度，包括申请提交、审核、批准等环节。通过流程跟踪技术确保空域申请流程高效运行，提高作业计划执行效率。</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跨网络域安全态势监控</w:t>
      </w:r>
    </w:p>
    <w:p w:rsidR="00992712">
      <w:pPr>
        <w:spacing w:line="360" w:lineRule="auto"/>
        <w:ind w:firstLine="482"/>
        <w:rPr>
          <w:rFonts w:ascii="宋体" w:hAnsi="宋体" w:cs="宋体"/>
        </w:rPr>
      </w:pPr>
      <w:r>
        <w:rPr>
          <w:rFonts w:ascii="宋体" w:hAnsi="宋体" w:cs="宋体" w:hint="eastAsia"/>
        </w:rPr>
        <w:t>对跨网络域</w:t>
      </w:r>
      <w:r>
        <w:rPr>
          <w:rFonts w:ascii="宋体" w:hAnsi="宋体" w:cs="宋体" w:hint="eastAsia"/>
        </w:rPr>
        <w:t>DMZ</w:t>
      </w:r>
      <w:r>
        <w:rPr>
          <w:rFonts w:ascii="宋体" w:hAnsi="宋体" w:cs="宋体" w:hint="eastAsia"/>
        </w:rPr>
        <w:t>区安全进行分析，涵盖攻击行为、攻击者意图和攻击结果等多个方面。提供专家级研判分析功能，提升安全运营效率和精确度。</w:t>
      </w:r>
    </w:p>
    <w:p w:rsidR="00992712">
      <w:pPr>
        <w:spacing w:line="360" w:lineRule="auto"/>
        <w:ind w:firstLine="482"/>
        <w:rPr>
          <w:rFonts w:ascii="宋体" w:hAnsi="宋体" w:cs="宋体"/>
        </w:rPr>
      </w:pPr>
      <w:r>
        <w:rPr>
          <w:rFonts w:ascii="宋体" w:hAnsi="宋体" w:cs="宋体" w:hint="eastAsia"/>
        </w:rPr>
        <w:t>(5)AI</w:t>
      </w:r>
      <w:r>
        <w:rPr>
          <w:rFonts w:ascii="宋体" w:hAnsi="宋体" w:cs="宋体" w:hint="eastAsia"/>
        </w:rPr>
        <w:t>驱动的安全威胁研判</w:t>
      </w:r>
    </w:p>
    <w:p w:rsidR="00992712">
      <w:pPr>
        <w:spacing w:line="360" w:lineRule="auto"/>
        <w:ind w:firstLine="482"/>
        <w:rPr>
          <w:rFonts w:ascii="宋体" w:hAnsi="宋体" w:cs="宋体"/>
        </w:rPr>
      </w:pPr>
      <w:r>
        <w:rPr>
          <w:rFonts w:ascii="宋体" w:hAnsi="宋体" w:cs="宋体" w:hint="eastAsia"/>
        </w:rPr>
        <w:t>部署在</w:t>
      </w:r>
      <w:r>
        <w:rPr>
          <w:rFonts w:ascii="宋体" w:hAnsi="宋体" w:cs="宋体" w:hint="eastAsia"/>
        </w:rPr>
        <w:t>DMZ</w:t>
      </w:r>
      <w:r>
        <w:rPr>
          <w:rFonts w:ascii="宋体" w:hAnsi="宋体" w:cs="宋体" w:hint="eastAsia"/>
        </w:rPr>
        <w:t>区的</w:t>
      </w:r>
      <w:r>
        <w:rPr>
          <w:rFonts w:ascii="宋体" w:hAnsi="宋体" w:cs="宋体" w:hint="eastAsia"/>
        </w:rPr>
        <w:t>AI</w:t>
      </w:r>
      <w:r>
        <w:rPr>
          <w:rFonts w:ascii="宋体" w:hAnsi="宋体" w:cs="宋体" w:hint="eastAsia"/>
        </w:rPr>
        <w:t>分析引擎，实时解析防火墙</w:t>
      </w:r>
      <w:r>
        <w:rPr>
          <w:rFonts w:ascii="宋体" w:hAnsi="宋体" w:cs="宋体" w:hint="eastAsia"/>
        </w:rPr>
        <w:t>日志、入侵检测告警及网络流量，利用知识图谱识别攻击链（如端口扫描→漏洞利用→横向渗透），自动生成处置建议（如隔离受感染主机、更新防护规则），降低对专业安全人员的依赖。</w:t>
      </w:r>
    </w:p>
    <w:p w:rsidR="00992712">
      <w:pPr>
        <w:spacing w:line="360" w:lineRule="auto"/>
        <w:ind w:firstLine="482"/>
        <w:rPr>
          <w:rFonts w:ascii="宋体" w:hAnsi="宋体" w:cs="宋体"/>
        </w:rPr>
      </w:pPr>
      <w:r>
        <w:rPr>
          <w:rFonts w:ascii="宋体" w:hAnsi="宋体" w:cs="宋体" w:hint="eastAsia"/>
        </w:rPr>
        <w:t>(6)</w:t>
      </w:r>
      <w:r>
        <w:rPr>
          <w:rFonts w:ascii="宋体" w:hAnsi="宋体" w:cs="宋体" w:hint="eastAsia"/>
        </w:rPr>
        <w:t>态势可视化展示与报警</w:t>
      </w:r>
    </w:p>
    <w:p w:rsidR="00992712">
      <w:pPr>
        <w:spacing w:line="360" w:lineRule="auto"/>
        <w:ind w:firstLine="482"/>
        <w:rPr>
          <w:rFonts w:ascii="宋体" w:hAnsi="宋体" w:cs="宋体"/>
        </w:rPr>
      </w:pPr>
      <w:r>
        <w:rPr>
          <w:rFonts w:ascii="宋体" w:hAnsi="宋体" w:cs="宋体" w:hint="eastAsia"/>
        </w:rPr>
        <w:t>系统以大屏可视化方式展示整体态势信息，包括作业情况、信息流程、安全态势等。设定报警阈值，对异常情况进行实时报警提示，确保及时响应和处理。</w:t>
      </w:r>
    </w:p>
    <w:p w:rsidR="00992712">
      <w:pPr>
        <w:spacing w:line="360" w:lineRule="auto"/>
        <w:ind w:firstLine="482"/>
        <w:rPr>
          <w:rFonts w:ascii="宋体" w:hAnsi="宋体" w:cs="宋体"/>
        </w:rPr>
      </w:pPr>
      <w:bookmarkStart w:id="82" w:name="_Toc22551"/>
      <w:r>
        <w:rPr>
          <w:rFonts w:ascii="宋体" w:hAnsi="宋体" w:cs="宋体" w:hint="eastAsia"/>
        </w:rPr>
        <w:t xml:space="preserve">3.2.4 </w:t>
      </w:r>
      <w:r>
        <w:rPr>
          <w:rFonts w:ascii="宋体" w:hAnsi="宋体" w:cs="宋体" w:hint="eastAsia"/>
        </w:rPr>
        <w:t>作业情况统计</w:t>
      </w:r>
      <w:bookmarkEnd w:id="82"/>
      <w:r>
        <w:rPr>
          <w:rFonts w:ascii="宋体" w:hAnsi="宋体" w:cs="宋体" w:hint="eastAsia"/>
        </w:rPr>
        <w:t>组件</w:t>
      </w:r>
    </w:p>
    <w:p w:rsidR="00992712">
      <w:pPr>
        <w:spacing w:line="360" w:lineRule="auto"/>
        <w:ind w:firstLine="482"/>
        <w:rPr>
          <w:rFonts w:ascii="仿宋" w:eastAsia="仿宋" w:hAnsi="仿宋"/>
          <w:sz w:val="28"/>
          <w:szCs w:val="28"/>
        </w:rPr>
      </w:pPr>
      <w:r>
        <w:rPr>
          <w:rFonts w:ascii="宋体" w:hAnsi="宋体" w:cs="宋体" w:hint="eastAsia"/>
        </w:rPr>
        <w:t>作业情况统计组件由固定点作业统计与分析、流动点作业统计与分析、作业效果评估</w:t>
      </w:r>
      <w:r>
        <w:rPr>
          <w:rFonts w:ascii="宋体" w:hAnsi="宋体" w:cs="宋体" w:hint="eastAsia"/>
        </w:rPr>
        <w:t>与对比、作业效能对比分析、装备使用效率评估、空域资源利用率统计、作业统计结果可视化展示</w:t>
      </w:r>
      <w:r>
        <w:rPr>
          <w:rFonts w:ascii="宋体" w:hAnsi="宋体" w:cs="宋体" w:hint="eastAsia"/>
        </w:rPr>
        <w:t>7</w:t>
      </w:r>
      <w:r>
        <w:rPr>
          <w:rFonts w:ascii="宋体" w:hAnsi="宋体" w:cs="宋体" w:hint="eastAsia"/>
        </w:rPr>
        <w:t>个部分组成。实现飞机作业、固定点作业以及流动点作业的全面统计与分析功能。利用作业次数、作业时间、作业区域、作业效果等各类人影作业数据，结合数据统计分析技术，深入挖掘作业数据中的有价值信息，以图表、地图等形式直观展现作业情况，便于作业指挥人员快速了解整体作业状况，为作业效果的评估与改进提供有力支持。</w:t>
      </w:r>
    </w:p>
    <w:p w:rsidR="00992712">
      <w:pPr>
        <w:spacing w:line="360" w:lineRule="auto"/>
        <w:jc w:val="center"/>
        <w:rPr>
          <w:rFonts w:eastAsiaTheme="majorEastAsia"/>
          <w:bCs/>
          <w:sz w:val="18"/>
          <w:szCs w:val="18"/>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11 </w:t>
      </w:r>
      <w:r>
        <w:rPr>
          <w:rFonts w:asciiTheme="majorEastAsia" w:eastAsiaTheme="majorEastAsia" w:hAnsiTheme="majorEastAsia" w:cstheme="majorEastAsia" w:hint="eastAsia"/>
          <w:bCs/>
          <w:szCs w:val="21"/>
        </w:rPr>
        <w:t>作业情况统计模块功能清单</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
        <w:gridCol w:w="1700"/>
        <w:gridCol w:w="5796"/>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固定点作业统计与分析</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统计准确率≥</w:t>
            </w:r>
            <w:r>
              <w:rPr>
                <w:rFonts w:hint="eastAsia"/>
                <w:sz w:val="18"/>
                <w:szCs w:val="18"/>
              </w:rPr>
              <w:t>99%;</w:t>
            </w:r>
            <w:r>
              <w:rPr>
                <w:rFonts w:hint="eastAsia"/>
                <w:sz w:val="18"/>
                <w:szCs w:val="18"/>
              </w:rPr>
              <w:t>分析结果展示延迟≤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流动点作业统计与分析</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数据更新频率≤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统计准确率≥</w:t>
            </w:r>
            <w:r>
              <w:rPr>
                <w:rFonts w:hint="eastAsia"/>
                <w:sz w:val="18"/>
                <w:szCs w:val="18"/>
              </w:rPr>
              <w:t>98%</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作业效果评估与对比</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评估结果展示延迟≤</w:t>
            </w:r>
            <w:r>
              <w:rPr>
                <w:rFonts w:hint="eastAsia"/>
                <w:sz w:val="18"/>
                <w:szCs w:val="18"/>
              </w:rPr>
              <w:t>10</w:t>
            </w:r>
            <w:r>
              <w:rPr>
                <w:rFonts w:hint="eastAsia"/>
                <w:sz w:val="18"/>
                <w:szCs w:val="18"/>
              </w:rPr>
              <w:t>秒</w:t>
            </w:r>
            <w:r>
              <w:rPr>
                <w:rFonts w:hint="eastAsia"/>
                <w:sz w:val="18"/>
                <w:szCs w:val="18"/>
              </w:rPr>
              <w:t>;</w:t>
            </w:r>
            <w:r>
              <w:rPr>
                <w:rFonts w:hint="eastAsia"/>
                <w:sz w:val="18"/>
                <w:szCs w:val="18"/>
              </w:rPr>
              <w:t>数据源接入成功率</w:t>
            </w:r>
            <w:r>
              <w:rPr>
                <w:rFonts w:hint="eastAsia"/>
                <w:sz w:val="18"/>
                <w:szCs w:val="18"/>
              </w:rPr>
              <w:t>&gt;98%</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作业效能对比分析</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分析维度≥</w:t>
            </w:r>
            <w:r>
              <w:rPr>
                <w:rFonts w:hint="eastAsia"/>
                <w:sz w:val="18"/>
                <w:szCs w:val="18"/>
              </w:rPr>
              <w:t>5</w:t>
            </w:r>
            <w:r>
              <w:rPr>
                <w:rFonts w:hint="eastAsia"/>
                <w:sz w:val="18"/>
                <w:szCs w:val="18"/>
              </w:rPr>
              <w:t>个</w:t>
            </w:r>
            <w:r>
              <w:rPr>
                <w:rFonts w:hint="eastAsia"/>
                <w:sz w:val="18"/>
                <w:szCs w:val="18"/>
              </w:rPr>
              <w:t>;</w:t>
            </w:r>
            <w:r>
              <w:rPr>
                <w:rFonts w:hint="eastAsia"/>
                <w:sz w:val="18"/>
                <w:szCs w:val="18"/>
              </w:rPr>
              <w:t>报表生成时间≤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装备使用效率评估</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统计准确率≥</w:t>
            </w:r>
            <w:r>
              <w:rPr>
                <w:rFonts w:hint="eastAsia"/>
                <w:sz w:val="18"/>
                <w:szCs w:val="18"/>
              </w:rPr>
              <w:t>95%;</w:t>
            </w:r>
            <w:r>
              <w:rPr>
                <w:rFonts w:hint="eastAsia"/>
                <w:sz w:val="18"/>
                <w:szCs w:val="18"/>
              </w:rPr>
              <w:t>评估报告生成时间≤</w:t>
            </w:r>
            <w:r>
              <w:rPr>
                <w:rFonts w:hint="eastAsia"/>
                <w:sz w:val="18"/>
                <w:szCs w:val="18"/>
              </w:rPr>
              <w:t>10</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空域资源利用率统计</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统计准确率≥</w:t>
            </w:r>
            <w:r>
              <w:rPr>
                <w:rFonts w:hint="eastAsia"/>
                <w:sz w:val="18"/>
                <w:szCs w:val="18"/>
              </w:rPr>
              <w:t>95%;</w:t>
            </w:r>
            <w:r>
              <w:rPr>
                <w:rFonts w:hint="eastAsia"/>
                <w:sz w:val="18"/>
                <w:szCs w:val="18"/>
              </w:rPr>
              <w:t>报表生成时间≤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7</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作业统计结果可视化展示</w:t>
            </w:r>
          </w:p>
        </w:tc>
        <w:tc>
          <w:tcPr>
            <w:tcW w:w="3401"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页面加载时间≤</w:t>
            </w:r>
            <w:r>
              <w:rPr>
                <w:rFonts w:hint="eastAsia"/>
                <w:sz w:val="18"/>
                <w:szCs w:val="18"/>
              </w:rPr>
              <w:t>3</w:t>
            </w:r>
            <w:r>
              <w:rPr>
                <w:rFonts w:hint="eastAsia"/>
                <w:sz w:val="18"/>
                <w:szCs w:val="18"/>
              </w:rPr>
              <w:t>秒</w:t>
            </w:r>
            <w:r>
              <w:rPr>
                <w:rFonts w:hint="eastAsia"/>
                <w:sz w:val="18"/>
                <w:szCs w:val="18"/>
              </w:rPr>
              <w:t>;</w:t>
            </w:r>
            <w:r>
              <w:rPr>
                <w:rFonts w:hint="eastAsia"/>
                <w:sz w:val="18"/>
                <w:szCs w:val="18"/>
              </w:rPr>
              <w:t>图表更新频率≤</w:t>
            </w:r>
            <w:r>
              <w:rPr>
                <w:rFonts w:hint="eastAsia"/>
                <w:sz w:val="18"/>
                <w:szCs w:val="18"/>
              </w:rPr>
              <w:t>5</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固定点作业统计与分析</w:t>
      </w:r>
    </w:p>
    <w:p w:rsidR="00992712">
      <w:pPr>
        <w:spacing w:line="360" w:lineRule="auto"/>
        <w:ind w:firstLine="482"/>
        <w:rPr>
          <w:rFonts w:ascii="宋体" w:hAnsi="宋体" w:cs="宋体"/>
        </w:rPr>
      </w:pPr>
      <w:r>
        <w:rPr>
          <w:rFonts w:ascii="宋体" w:hAnsi="宋体" w:cs="宋体" w:hint="eastAsia"/>
        </w:rPr>
        <w:t>系统对固定点作业数据进行收集、统计和分析。通过对比不同时间段或不同作业区域的作业数据，发现作业规律和特点，为作业计划制定提供依据。</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流动点作业统计与分析</w:t>
      </w:r>
    </w:p>
    <w:p w:rsidR="00992712">
      <w:pPr>
        <w:spacing w:line="360" w:lineRule="auto"/>
        <w:ind w:firstLine="482"/>
        <w:rPr>
          <w:rFonts w:ascii="宋体" w:hAnsi="宋体" w:cs="宋体"/>
        </w:rPr>
      </w:pPr>
      <w:r>
        <w:rPr>
          <w:rFonts w:ascii="宋体" w:hAnsi="宋体" w:cs="宋体" w:hint="eastAsia"/>
        </w:rPr>
        <w:t>系统对流动点作业数据进行实时统计和分析，包括作业次数、作业时间、作业效果等。通过数据可视化技术直观展示流动点作业情况，便于调度人员了解作业进展和效果。</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作业效果评估与对比</w:t>
      </w:r>
    </w:p>
    <w:p w:rsidR="00992712">
      <w:pPr>
        <w:spacing w:line="360" w:lineRule="auto"/>
        <w:ind w:firstLine="482"/>
        <w:rPr>
          <w:rFonts w:ascii="宋体" w:hAnsi="宋体" w:cs="宋体"/>
        </w:rPr>
      </w:pPr>
      <w:r>
        <w:rPr>
          <w:rFonts w:ascii="宋体" w:hAnsi="宋体" w:cs="宋体" w:hint="eastAsia"/>
        </w:rPr>
        <w:t>系统结合气象要素数据和作业数据，对作业效果进行评估。通过对比不同作业方案或不同时间段的作业效果，发现最优作业方案和时间窗口，为未来作业计划制定提供参考。</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作业效能对比分析</w:t>
      </w:r>
    </w:p>
    <w:p w:rsidR="00992712">
      <w:pPr>
        <w:spacing w:line="360" w:lineRule="auto"/>
        <w:ind w:firstLine="482"/>
        <w:rPr>
          <w:rFonts w:ascii="宋体" w:hAnsi="宋体" w:cs="宋体"/>
        </w:rPr>
      </w:pPr>
      <w:r>
        <w:rPr>
          <w:rFonts w:ascii="宋体" w:hAnsi="宋体" w:cs="宋体" w:hint="eastAsia"/>
        </w:rPr>
        <w:t>按区域、作业类型、催化剂用量等维度统计增雨量、防雹面积等核心指标，支持同比</w:t>
      </w:r>
      <w:r>
        <w:rPr>
          <w:rFonts w:ascii="宋体" w:hAnsi="宋体" w:cs="宋体" w:hint="eastAsia"/>
        </w:rPr>
        <w:t>/</w:t>
      </w:r>
      <w:r>
        <w:rPr>
          <w:rFonts w:ascii="宋体" w:hAnsi="宋体" w:cs="宋体" w:hint="eastAsia"/>
        </w:rPr>
        <w:t>环比分析及多区域排名，识别低效作业点（如单位弹药增雨量低于均值</w:t>
      </w:r>
      <w:r>
        <w:rPr>
          <w:rFonts w:ascii="宋体" w:hAnsi="宋体" w:cs="宋体" w:hint="eastAsia"/>
        </w:rPr>
        <w:t>80%</w:t>
      </w:r>
      <w:r>
        <w:rPr>
          <w:rFonts w:ascii="宋体" w:hAnsi="宋体" w:cs="宋体" w:hint="eastAsia"/>
        </w:rPr>
        <w:t>）。</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装备使用效率评估</w:t>
      </w:r>
    </w:p>
    <w:p w:rsidR="00992712">
      <w:pPr>
        <w:spacing w:line="360" w:lineRule="auto"/>
        <w:ind w:firstLine="482"/>
        <w:rPr>
          <w:rFonts w:ascii="宋体" w:hAnsi="宋体" w:cs="宋体"/>
        </w:rPr>
      </w:pPr>
      <w:r>
        <w:rPr>
          <w:rFonts w:ascii="宋体" w:hAnsi="宋体" w:cs="宋体" w:hint="eastAsia"/>
        </w:rPr>
        <w:t>统计火箭架等设备的日均作业时长、故障率、维护周期，结合历史数据预测设备寿命，优化省级弹药与装备调配策略。</w:t>
      </w:r>
    </w:p>
    <w:p w:rsidR="00992712">
      <w:pPr>
        <w:spacing w:line="360" w:lineRule="auto"/>
        <w:ind w:firstLine="482"/>
        <w:rPr>
          <w:rFonts w:ascii="宋体" w:hAnsi="宋体" w:cs="宋体"/>
        </w:rPr>
      </w:pPr>
      <w:r>
        <w:rPr>
          <w:rFonts w:ascii="宋体" w:hAnsi="宋体" w:cs="宋体" w:hint="eastAsia"/>
        </w:rPr>
        <w:t>(6)</w:t>
      </w:r>
      <w:r>
        <w:rPr>
          <w:rFonts w:ascii="宋体" w:hAnsi="宋体" w:cs="宋体" w:hint="eastAsia"/>
        </w:rPr>
        <w:t>空域资源利用率统计</w:t>
      </w:r>
    </w:p>
    <w:p w:rsidR="00992712">
      <w:pPr>
        <w:spacing w:line="360" w:lineRule="auto"/>
        <w:ind w:firstLine="482"/>
        <w:rPr>
          <w:rFonts w:ascii="宋体" w:hAnsi="宋体" w:cs="宋体"/>
        </w:rPr>
      </w:pPr>
      <w:r>
        <w:rPr>
          <w:rFonts w:ascii="宋体" w:hAnsi="宋体" w:cs="宋体" w:hint="eastAsia"/>
        </w:rPr>
        <w:t>分析空域申请通过率、平均批复</w:t>
      </w:r>
      <w:r>
        <w:rPr>
          <w:rFonts w:ascii="宋体" w:hAnsi="宋体" w:cs="宋体" w:hint="eastAsia"/>
        </w:rPr>
        <w:t>时长、作业窗口利用率，识别高频冲突空域（如民航航线重叠区域），为优化空域规划提供数据支撑。</w:t>
      </w:r>
    </w:p>
    <w:p w:rsidR="00992712">
      <w:pPr>
        <w:spacing w:line="360" w:lineRule="auto"/>
        <w:ind w:firstLine="482"/>
        <w:rPr>
          <w:rFonts w:ascii="宋体" w:hAnsi="宋体" w:cs="宋体"/>
        </w:rPr>
      </w:pPr>
      <w:r>
        <w:rPr>
          <w:rFonts w:ascii="宋体" w:hAnsi="宋体" w:cs="宋体" w:hint="eastAsia"/>
        </w:rPr>
        <w:t>(7)</w:t>
      </w:r>
      <w:r>
        <w:rPr>
          <w:rFonts w:ascii="宋体" w:hAnsi="宋体" w:cs="宋体" w:hint="eastAsia"/>
        </w:rPr>
        <w:t>作业统计结果可视化展示</w:t>
      </w:r>
    </w:p>
    <w:p w:rsidR="00992712">
      <w:pPr>
        <w:spacing w:line="360" w:lineRule="auto"/>
        <w:ind w:firstLine="482"/>
        <w:rPr>
          <w:rFonts w:ascii="宋体" w:hAnsi="宋体" w:cs="宋体"/>
        </w:rPr>
      </w:pPr>
      <w:r>
        <w:rPr>
          <w:rFonts w:ascii="宋体" w:hAnsi="宋体" w:cs="宋体" w:hint="eastAsia"/>
        </w:rPr>
        <w:t>以图表、地图等形式直观展示作业情况统计结果，包括作业次数、作业时间、作业区域等。可视化展示内容可根据用户需求自定义调整，便于作业指挥人员快速了解作业整体情况。</w:t>
      </w:r>
    </w:p>
    <w:p w:rsidR="00992712">
      <w:pPr>
        <w:spacing w:line="360" w:lineRule="auto"/>
        <w:ind w:firstLine="482"/>
        <w:rPr>
          <w:rFonts w:ascii="宋体" w:hAnsi="宋体" w:cs="宋体"/>
        </w:rPr>
      </w:pPr>
      <w:bookmarkStart w:id="83" w:name="_Toc15749"/>
      <w:r>
        <w:rPr>
          <w:rFonts w:ascii="宋体" w:hAnsi="宋体" w:cs="宋体" w:hint="eastAsia"/>
        </w:rPr>
        <w:t xml:space="preserve">3.2.5 </w:t>
      </w:r>
      <w:r>
        <w:rPr>
          <w:rFonts w:ascii="宋体" w:hAnsi="宋体" w:cs="宋体" w:hint="eastAsia"/>
        </w:rPr>
        <w:t>人影业务资源综合监视</w:t>
      </w:r>
      <w:bookmarkEnd w:id="83"/>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人影业务资源综合监视组件由资源池综合监视、电子围栏智能报警、电子围栏火点检测、安全入侵检测、电子围栏门禁事件监控、加解密设备状态监控、</w:t>
      </w:r>
      <w:r>
        <w:rPr>
          <w:rFonts w:ascii="宋体" w:hAnsi="宋体" w:cs="宋体" w:hint="eastAsia"/>
        </w:rPr>
        <w:t>RS232</w:t>
      </w:r>
      <w:r>
        <w:rPr>
          <w:rFonts w:ascii="宋体" w:hAnsi="宋体" w:cs="宋体" w:hint="eastAsia"/>
        </w:rPr>
        <w:t>接口与网口状态监控、电源开关与指示灯状态监控等</w:t>
      </w:r>
      <w:r>
        <w:rPr>
          <w:rFonts w:ascii="宋体" w:hAnsi="宋体" w:cs="宋体" w:hint="eastAsia"/>
        </w:rPr>
        <w:t>8</w:t>
      </w:r>
      <w:r>
        <w:rPr>
          <w:rFonts w:ascii="宋体" w:hAnsi="宋体" w:cs="宋体" w:hint="eastAsia"/>
        </w:rPr>
        <w:t>个功能项组成。对人影业务整体运行情况、资源使用情况等进行集中监视，通过综合运行状态监视工作平面进行关键业务运行状态、全系统故障信息、综合业务流程、系统资源等实时运行状态的展示。</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12 </w:t>
      </w:r>
      <w:r>
        <w:rPr>
          <w:rFonts w:asciiTheme="majorEastAsia" w:eastAsiaTheme="majorEastAsia" w:hAnsiTheme="majorEastAsia" w:cstheme="majorEastAsia" w:hint="eastAsia"/>
          <w:bCs/>
          <w:szCs w:val="21"/>
        </w:rPr>
        <w:t>人影业务资源综合监视模块功能清单</w:t>
      </w: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2854"/>
        <w:gridCol w:w="4974"/>
      </w:tblGrid>
      <w:tr>
        <w:tblPrEx>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资源池综合监视</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监控指标覆盖率≥</w:t>
            </w:r>
            <w:r>
              <w:rPr>
                <w:rFonts w:hint="eastAsia"/>
                <w:sz w:val="18"/>
                <w:szCs w:val="18"/>
              </w:rPr>
              <w:t>95%;</w:t>
            </w:r>
            <w:r>
              <w:rPr>
                <w:rFonts w:hint="eastAsia"/>
                <w:sz w:val="18"/>
                <w:szCs w:val="18"/>
              </w:rPr>
              <w:t>告警上传延迟≤</w:t>
            </w:r>
            <w:r>
              <w:rPr>
                <w:rFonts w:hint="eastAsia"/>
                <w:sz w:val="18"/>
                <w:szCs w:val="18"/>
              </w:rPr>
              <w:t>10</w:t>
            </w:r>
            <w:r>
              <w:rPr>
                <w:rFonts w:hint="eastAsia"/>
                <w:sz w:val="18"/>
                <w:szCs w:val="18"/>
              </w:rPr>
              <w:t>秒</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电子围栏智能报警</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报警触发响应时间≤</w:t>
            </w:r>
            <w:r>
              <w:rPr>
                <w:rFonts w:hint="eastAsia"/>
                <w:sz w:val="18"/>
                <w:szCs w:val="18"/>
              </w:rPr>
              <w:t>3</w:t>
            </w:r>
            <w:r>
              <w:rPr>
                <w:rFonts w:hint="eastAsia"/>
                <w:sz w:val="18"/>
                <w:szCs w:val="18"/>
              </w:rPr>
              <w:t>秒</w:t>
            </w:r>
            <w:r>
              <w:rPr>
                <w:rFonts w:hint="eastAsia"/>
                <w:sz w:val="18"/>
                <w:szCs w:val="18"/>
              </w:rPr>
              <w:t>;</w:t>
            </w:r>
            <w:r>
              <w:rPr>
                <w:rFonts w:hint="eastAsia"/>
                <w:sz w:val="18"/>
                <w:szCs w:val="18"/>
              </w:rPr>
              <w:t>报警上传成功率≥</w:t>
            </w:r>
            <w:r>
              <w:rPr>
                <w:rFonts w:hint="eastAsia"/>
                <w:sz w:val="18"/>
                <w:szCs w:val="18"/>
              </w:rPr>
              <w:t>95%</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电子围栏火点检测</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检测结果上传延迟≤</w:t>
            </w:r>
            <w:r>
              <w:rPr>
                <w:rFonts w:hint="eastAsia"/>
                <w:sz w:val="18"/>
                <w:szCs w:val="18"/>
              </w:rPr>
              <w:t>5</w:t>
            </w:r>
            <w:r>
              <w:rPr>
                <w:rFonts w:hint="eastAsia"/>
                <w:sz w:val="18"/>
                <w:szCs w:val="18"/>
              </w:rPr>
              <w:t>秒</w:t>
            </w:r>
            <w:r>
              <w:rPr>
                <w:rFonts w:hint="eastAsia"/>
                <w:sz w:val="18"/>
                <w:szCs w:val="18"/>
              </w:rPr>
              <w:t>;</w:t>
            </w:r>
            <w:r>
              <w:rPr>
                <w:rFonts w:hint="eastAsia"/>
                <w:sz w:val="18"/>
                <w:szCs w:val="18"/>
              </w:rPr>
              <w:t>报警准确率≥</w:t>
            </w:r>
            <w:r>
              <w:rPr>
                <w:rFonts w:hint="eastAsia"/>
                <w:sz w:val="18"/>
                <w:szCs w:val="18"/>
              </w:rPr>
              <w:t>90%</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安全入侵检测</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检测结果上传延迟≤</w:t>
            </w:r>
            <w:r>
              <w:rPr>
                <w:rFonts w:hint="eastAsia"/>
                <w:sz w:val="18"/>
                <w:szCs w:val="18"/>
              </w:rPr>
              <w:t>5</w:t>
            </w:r>
            <w:r>
              <w:rPr>
                <w:rFonts w:hint="eastAsia"/>
                <w:sz w:val="18"/>
                <w:szCs w:val="18"/>
              </w:rPr>
              <w:t>秒</w:t>
            </w:r>
            <w:r>
              <w:rPr>
                <w:rFonts w:hint="eastAsia"/>
                <w:sz w:val="18"/>
                <w:szCs w:val="18"/>
              </w:rPr>
              <w:t>;</w:t>
            </w:r>
            <w:r>
              <w:rPr>
                <w:rFonts w:hint="eastAsia"/>
                <w:sz w:val="18"/>
                <w:szCs w:val="18"/>
              </w:rPr>
              <w:t>报警准确率≥</w:t>
            </w:r>
            <w:r>
              <w:rPr>
                <w:rFonts w:hint="eastAsia"/>
                <w:sz w:val="18"/>
                <w:szCs w:val="18"/>
              </w:rPr>
              <w:t>90%</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电子围栏门禁事件监控</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门禁状态更新频率≤</w:t>
            </w:r>
            <w:r>
              <w:rPr>
                <w:rFonts w:hint="eastAsia"/>
                <w:sz w:val="18"/>
                <w:szCs w:val="18"/>
              </w:rPr>
              <w:t>3</w:t>
            </w:r>
            <w:r>
              <w:rPr>
                <w:rFonts w:hint="eastAsia"/>
                <w:sz w:val="18"/>
                <w:szCs w:val="18"/>
              </w:rPr>
              <w:t>秒</w:t>
            </w:r>
            <w:r>
              <w:rPr>
                <w:rFonts w:hint="eastAsia"/>
                <w:sz w:val="18"/>
                <w:szCs w:val="18"/>
              </w:rPr>
              <w:t>;</w:t>
            </w:r>
            <w:r>
              <w:rPr>
                <w:rFonts w:hint="eastAsia"/>
                <w:sz w:val="18"/>
                <w:szCs w:val="18"/>
              </w:rPr>
              <w:t>记录查询响应时间≤</w:t>
            </w:r>
            <w:r>
              <w:rPr>
                <w:rFonts w:hint="eastAsia"/>
                <w:sz w:val="18"/>
                <w:szCs w:val="18"/>
              </w:rPr>
              <w:t>3</w:t>
            </w:r>
            <w:r>
              <w:rPr>
                <w:rFonts w:hint="eastAsia"/>
                <w:sz w:val="18"/>
                <w:szCs w:val="18"/>
              </w:rPr>
              <w:t>秒</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加解密设备状态监控</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异常报警响应时间≤</w:t>
            </w:r>
            <w:r>
              <w:rPr>
                <w:rFonts w:hint="eastAsia"/>
                <w:sz w:val="18"/>
                <w:szCs w:val="18"/>
              </w:rPr>
              <w:t>5</w:t>
            </w:r>
            <w:r>
              <w:rPr>
                <w:rFonts w:hint="eastAsia"/>
                <w:sz w:val="18"/>
                <w:szCs w:val="18"/>
              </w:rPr>
              <w:t>秒</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7</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RS232</w:t>
            </w:r>
            <w:r>
              <w:rPr>
                <w:rFonts w:eastAsiaTheme="majorEastAsia"/>
                <w:bCs/>
                <w:snapToGrid w:val="0"/>
                <w:kern w:val="0"/>
                <w:sz w:val="18"/>
                <w:szCs w:val="18"/>
              </w:rPr>
              <w:t>接口与网口状态监控</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异常报警响应时间≤</w:t>
            </w:r>
            <w:r>
              <w:rPr>
                <w:rFonts w:hint="eastAsia"/>
                <w:sz w:val="18"/>
                <w:szCs w:val="18"/>
              </w:rPr>
              <w:t>5</w:t>
            </w:r>
            <w:r>
              <w:rPr>
                <w:rFonts w:hint="eastAsia"/>
                <w:sz w:val="18"/>
                <w:szCs w:val="18"/>
              </w:rPr>
              <w:t>秒</w:t>
            </w:r>
          </w:p>
        </w:tc>
      </w:tr>
      <w:tr>
        <w:tblPrEx>
          <w:tblW w:w="4999" w:type="pct"/>
          <w:jc w:val="center"/>
          <w:tblLook w:val="04A0"/>
        </w:tblPrEx>
        <w:trPr>
          <w:trHeight w:val="510"/>
          <w:jc w:val="center"/>
        </w:trPr>
        <w:tc>
          <w:tcPr>
            <w:tcW w:w="406"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8</w:t>
            </w:r>
          </w:p>
        </w:tc>
        <w:tc>
          <w:tcPr>
            <w:tcW w:w="1675"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电源开关与指示灯状态监控</w:t>
            </w:r>
          </w:p>
        </w:tc>
        <w:tc>
          <w:tcPr>
            <w:tcW w:w="2918"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异常报警响应时间≤</w:t>
            </w:r>
            <w:r>
              <w:rPr>
                <w:rFonts w:hint="eastAsia"/>
                <w:sz w:val="18"/>
                <w:szCs w:val="18"/>
              </w:rPr>
              <w:t>5</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资源池综合监视</w:t>
      </w:r>
    </w:p>
    <w:p w:rsidR="00992712">
      <w:pPr>
        <w:spacing w:line="360" w:lineRule="auto"/>
        <w:ind w:firstLine="482"/>
        <w:rPr>
          <w:rFonts w:ascii="宋体" w:hAnsi="宋体" w:cs="宋体"/>
        </w:rPr>
      </w:pPr>
      <w:r>
        <w:rPr>
          <w:rFonts w:ascii="宋体" w:hAnsi="宋体" w:cs="宋体" w:hint="eastAsia"/>
        </w:rPr>
        <w:t>对人影业务系统对计算资源、存储资源池的使用情况进行综合监视，所有资源均以业务名称体现，而非</w:t>
      </w:r>
      <w:r>
        <w:rPr>
          <w:rFonts w:ascii="宋体" w:hAnsi="宋体" w:cs="宋体" w:hint="eastAsia"/>
        </w:rPr>
        <w:t>IP</w:t>
      </w:r>
      <w:r>
        <w:rPr>
          <w:rFonts w:ascii="宋体" w:hAnsi="宋体" w:cs="宋体" w:hint="eastAsia"/>
        </w:rPr>
        <w:t>、主机名等方式。同一类型的资源监视同样的指标，可根据用户实际要求选取指标展示。</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电子围栏智能报警</w:t>
      </w:r>
    </w:p>
    <w:p w:rsidR="00992712">
      <w:pPr>
        <w:spacing w:line="360" w:lineRule="auto"/>
        <w:ind w:firstLine="482"/>
        <w:rPr>
          <w:rFonts w:ascii="宋体" w:hAnsi="宋体" w:cs="宋体"/>
        </w:rPr>
      </w:pPr>
      <w:r>
        <w:rPr>
          <w:rFonts w:ascii="宋体" w:hAnsi="宋体" w:cs="宋体" w:hint="eastAsia"/>
        </w:rPr>
        <w:t>系统可以联动相关摄像机，采用电子围栏技术对作业点、库房、门禁等进行异常事件</w:t>
      </w:r>
      <w:r>
        <w:rPr>
          <w:rFonts w:ascii="宋体" w:hAnsi="宋体" w:cs="宋体" w:hint="eastAsia"/>
        </w:rPr>
        <w:t>智能监控，产生智能报警信息，可以调取报警视频查看具体异常状况，并提供报警信息推送功能，进行异常报警标记及日志记录，以便其他组件进行调取。提供按时间段、按接入场所对人工影响天气电子围栏报警历史查询功能，查询结果以列表或九宫格形式进行展示。提供</w:t>
      </w:r>
      <w:r>
        <w:rPr>
          <w:rFonts w:ascii="宋体" w:hAnsi="宋体" w:cs="宋体" w:hint="eastAsia"/>
        </w:rPr>
        <w:t>报警历史统计功能，以时间条件、空间条件、监测类型对报警历史情况进行统计分析，统计分析结果以表格或特定专题图表形式进行展示。</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电子围栏火点检测</w:t>
      </w:r>
    </w:p>
    <w:p w:rsidR="00992712">
      <w:pPr>
        <w:spacing w:line="360" w:lineRule="auto"/>
        <w:ind w:firstLine="482"/>
        <w:rPr>
          <w:rFonts w:ascii="宋体" w:hAnsi="宋体" w:cs="宋体"/>
        </w:rPr>
      </w:pPr>
      <w:r>
        <w:rPr>
          <w:rFonts w:ascii="宋体" w:hAnsi="宋体" w:cs="宋体" w:hint="eastAsia"/>
        </w:rPr>
        <w:t>通过电子围栏技术，实现烟雾火点检测、区域测温监测、火点抓拍、人员吸烟行为分析功能，并提供人员吸烟行为和火点检测统计，火点检测、统计分析结果以表格或特定专题图表形式进行展示。</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安全入侵检测</w:t>
      </w:r>
    </w:p>
    <w:p w:rsidR="00992712">
      <w:pPr>
        <w:spacing w:line="360" w:lineRule="auto"/>
        <w:ind w:firstLine="482"/>
        <w:rPr>
          <w:rFonts w:ascii="宋体" w:hAnsi="宋体" w:cs="宋体"/>
        </w:rPr>
      </w:pPr>
      <w:r>
        <w:rPr>
          <w:rFonts w:ascii="宋体" w:hAnsi="宋体" w:cs="宋体" w:hint="eastAsia"/>
        </w:rPr>
        <w:t>根据设置的电子围栏检测区域，展示各网络环境中网络设备的运行情况：网络设备树、端口状态监视、资源使用状况监视、告警列表，实现区域入侵检测、人员聚集检测、人员意外检测、通道占用检测、安全帽佩戴检测，并提供入侵检测统计分析功能，以时间条件、空间条件、监测类型对入侵监测情况进行统计分析。</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电子围栏门禁事件监控</w:t>
      </w:r>
    </w:p>
    <w:p w:rsidR="00992712">
      <w:pPr>
        <w:spacing w:line="360" w:lineRule="auto"/>
        <w:ind w:firstLine="482"/>
        <w:rPr>
          <w:rFonts w:ascii="宋体" w:hAnsi="宋体" w:cs="宋体"/>
        </w:rPr>
      </w:pPr>
      <w:r>
        <w:rPr>
          <w:rFonts w:ascii="宋体" w:hAnsi="宋体" w:cs="宋体" w:hint="eastAsia"/>
        </w:rPr>
        <w:t>根据设置的电子围栏门禁活动区域，展示门禁活动区域、门禁状态、门禁告警信息，并提供门禁未关闭信息推送、门禁出入记录查询、门禁开门指令发送、门禁开门响应查询、门禁紧急开门发送、门禁响应记录统计分析功能。</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加解密设备状态监控</w:t>
      </w:r>
    </w:p>
    <w:p w:rsidR="00992712">
      <w:pPr>
        <w:spacing w:line="360" w:lineRule="auto"/>
        <w:ind w:firstLine="482"/>
        <w:rPr>
          <w:rFonts w:ascii="宋体" w:hAnsi="宋体" w:cs="宋体"/>
        </w:rPr>
      </w:pPr>
      <w:r>
        <w:rPr>
          <w:rFonts w:ascii="宋体" w:hAnsi="宋体" w:cs="宋体" w:hint="eastAsia"/>
        </w:rPr>
        <w:t>监控加密盒的运行状态，确保其内部集成的加密芯片（支持</w:t>
      </w:r>
      <w:r>
        <w:rPr>
          <w:rFonts w:ascii="宋体" w:hAnsi="宋体" w:cs="宋体" w:hint="eastAsia"/>
        </w:rPr>
        <w:t xml:space="preserve"> SM1</w:t>
      </w:r>
      <w:r>
        <w:rPr>
          <w:rFonts w:ascii="宋体" w:hAnsi="宋体" w:cs="宋体" w:hint="eastAsia"/>
        </w:rPr>
        <w:t>、</w:t>
      </w:r>
      <w:r>
        <w:rPr>
          <w:rFonts w:ascii="宋体" w:hAnsi="宋体" w:cs="宋体" w:hint="eastAsia"/>
        </w:rPr>
        <w:t>SM2</w:t>
      </w:r>
      <w:r>
        <w:rPr>
          <w:rFonts w:ascii="宋体" w:hAnsi="宋体" w:cs="宋体" w:hint="eastAsia"/>
        </w:rPr>
        <w:t>、</w:t>
      </w:r>
      <w:r>
        <w:rPr>
          <w:rFonts w:ascii="宋体" w:hAnsi="宋体" w:cs="宋体" w:hint="eastAsia"/>
        </w:rPr>
        <w:t>SM3</w:t>
      </w:r>
      <w:r>
        <w:rPr>
          <w:rFonts w:ascii="宋体" w:hAnsi="宋体" w:cs="宋体" w:hint="eastAsia"/>
        </w:rPr>
        <w:t>、</w:t>
      </w:r>
      <w:r>
        <w:rPr>
          <w:rFonts w:ascii="宋体" w:hAnsi="宋体" w:cs="宋体" w:hint="eastAsia"/>
        </w:rPr>
        <w:t>SM4</w:t>
      </w:r>
      <w:r>
        <w:rPr>
          <w:rFonts w:ascii="宋体" w:hAnsi="宋体" w:cs="宋体" w:hint="eastAsia"/>
        </w:rPr>
        <w:t>等加密算法）正常工作。作业安全监控终端定期检查加密盒的状态，并在发现异常时及时报警，确保数据加密和解密过程的可靠性。</w:t>
      </w:r>
    </w:p>
    <w:p w:rsidR="00992712">
      <w:pPr>
        <w:spacing w:line="360" w:lineRule="auto"/>
        <w:ind w:firstLine="482"/>
        <w:rPr>
          <w:rFonts w:ascii="宋体" w:hAnsi="宋体" w:cs="宋体"/>
        </w:rPr>
      </w:pPr>
      <w:r>
        <w:rPr>
          <w:rFonts w:ascii="宋体" w:hAnsi="宋体" w:cs="宋体" w:hint="eastAsia"/>
        </w:rPr>
        <w:t>(7)RS232</w:t>
      </w:r>
      <w:r>
        <w:rPr>
          <w:rFonts w:ascii="宋体" w:hAnsi="宋体" w:cs="宋体" w:hint="eastAsia"/>
        </w:rPr>
        <w:t>接口与网口状态监控</w:t>
      </w:r>
    </w:p>
    <w:p w:rsidR="00992712">
      <w:pPr>
        <w:spacing w:line="360" w:lineRule="auto"/>
        <w:ind w:firstLine="482"/>
        <w:rPr>
          <w:rFonts w:ascii="宋体" w:hAnsi="宋体" w:cs="宋体"/>
        </w:rPr>
      </w:pPr>
      <w:r>
        <w:rPr>
          <w:rFonts w:ascii="宋体" w:hAnsi="宋体" w:cs="宋体" w:hint="eastAsia"/>
        </w:rPr>
        <w:t>监控</w:t>
      </w:r>
      <w:r>
        <w:rPr>
          <w:rFonts w:ascii="宋体" w:hAnsi="宋体" w:cs="宋体" w:hint="eastAsia"/>
        </w:rPr>
        <w:t>RS232</w:t>
      </w:r>
      <w:r>
        <w:rPr>
          <w:rFonts w:ascii="宋体" w:hAnsi="宋体" w:cs="宋体" w:hint="eastAsia"/>
        </w:rPr>
        <w:t>接口和</w:t>
      </w:r>
      <w:r>
        <w:rPr>
          <w:rFonts w:ascii="宋体" w:hAnsi="宋体" w:cs="宋体" w:hint="eastAsia"/>
        </w:rPr>
        <w:t>RJ45</w:t>
      </w:r>
      <w:r>
        <w:rPr>
          <w:rFonts w:ascii="宋体" w:hAnsi="宋体" w:cs="宋体" w:hint="eastAsia"/>
        </w:rPr>
        <w:t>网口的状态，确保数据传输的稳定性。作业安全监控终端通过这些接口与外部设备进行通信，定期检测接口状态，确保数据传输的连续性和可靠性，避免因接口故障导致的数据丢失或延迟。</w:t>
      </w:r>
    </w:p>
    <w:p w:rsidR="00992712">
      <w:pPr>
        <w:spacing w:line="360" w:lineRule="auto"/>
        <w:ind w:firstLine="482"/>
        <w:rPr>
          <w:rFonts w:ascii="宋体" w:hAnsi="宋体" w:cs="宋体"/>
        </w:rPr>
      </w:pPr>
      <w:r>
        <w:rPr>
          <w:rFonts w:ascii="宋体" w:hAnsi="宋体" w:cs="宋体" w:hint="eastAsia"/>
        </w:rPr>
        <w:t>(8)</w:t>
      </w:r>
      <w:r>
        <w:rPr>
          <w:rFonts w:ascii="宋体" w:hAnsi="宋体" w:cs="宋体" w:hint="eastAsia"/>
        </w:rPr>
        <w:t>电源开关与指示灯状态监控</w:t>
      </w:r>
    </w:p>
    <w:p w:rsidR="00992712">
      <w:pPr>
        <w:spacing w:line="360" w:lineRule="auto"/>
        <w:ind w:firstLine="482"/>
        <w:rPr>
          <w:rFonts w:ascii="宋体" w:hAnsi="宋体" w:cs="宋体"/>
        </w:rPr>
      </w:pPr>
      <w:r>
        <w:rPr>
          <w:rFonts w:ascii="宋体" w:hAnsi="宋体" w:cs="宋体" w:hint="eastAsia"/>
        </w:rPr>
        <w:t>监控电源开关的状态以及</w:t>
      </w:r>
      <w:r>
        <w:rPr>
          <w:rFonts w:ascii="宋体" w:hAnsi="宋体" w:cs="宋体" w:hint="eastAsia"/>
        </w:rPr>
        <w:t>工作状态指示灯，确保设备正常供电和运行。作业安全监控终端通过电源开关控制设备的启停，并通过指示灯显示设备的工作状态，方便现场人员快速判断设备是否正常运行，及时处理故障。</w:t>
      </w:r>
    </w:p>
    <w:p w:rsidR="00992712">
      <w:pPr>
        <w:spacing w:line="360" w:lineRule="auto"/>
        <w:ind w:firstLine="482"/>
        <w:outlineLvl w:val="3"/>
        <w:rPr>
          <w:rFonts w:ascii="宋体" w:hAnsi="宋体" w:cs="宋体"/>
        </w:rPr>
      </w:pPr>
      <w:bookmarkStart w:id="84" w:name="_Toc30938"/>
      <w:r>
        <w:rPr>
          <w:rFonts w:ascii="宋体" w:hAnsi="宋体" w:cs="宋体" w:hint="eastAsia"/>
        </w:rPr>
        <w:t>3.3</w:t>
      </w:r>
      <w:r>
        <w:rPr>
          <w:rFonts w:ascii="宋体" w:hAnsi="宋体" w:cs="宋体" w:hint="eastAsia"/>
        </w:rPr>
        <w:t>任务调度大屏可视化</w:t>
      </w:r>
      <w:bookmarkEnd w:id="84"/>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任务调度大屏可视化组件通过可视化大屏技术，实时展示人工影响天气作业的任务调度情况，旨在提高作业的科学性、精准性和效率。依托国省一体化人工影响天气综合业务系统（天工）平台，系统集成了资源调度监控、作业预案可视化、作业指令可视化、音视频调度及应急会商支持等组件，为各级指挥中心提供了直观、全面的作业调度信息，支持快速科学决策。</w:t>
      </w:r>
    </w:p>
    <w:p w:rsidR="00992712">
      <w:pPr>
        <w:spacing w:line="360" w:lineRule="auto"/>
        <w:ind w:firstLine="482"/>
        <w:rPr>
          <w:rFonts w:ascii="宋体" w:hAnsi="宋体" w:cs="宋体"/>
        </w:rPr>
      </w:pPr>
      <w:bookmarkStart w:id="85" w:name="_Toc24371"/>
      <w:r>
        <w:rPr>
          <w:rFonts w:ascii="宋体" w:hAnsi="宋体" w:cs="宋体" w:hint="eastAsia"/>
        </w:rPr>
        <w:t>3.3.1</w:t>
      </w:r>
      <w:r>
        <w:rPr>
          <w:rFonts w:ascii="宋体" w:hAnsi="宋体" w:cs="宋体" w:hint="eastAsia"/>
        </w:rPr>
        <w:t>资源调度监控</w:t>
      </w:r>
      <w:bookmarkEnd w:id="85"/>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资源调度监控组件由地面固定点作业资源调度监控、地面流动点作业资源调度监控、智能化烟炉资源调度监控、资源关系结构展示及自动化布局与呈现</w:t>
      </w:r>
      <w:r>
        <w:rPr>
          <w:rFonts w:ascii="宋体" w:hAnsi="宋体" w:cs="宋体" w:hint="eastAsia"/>
        </w:rPr>
        <w:t>5</w:t>
      </w:r>
      <w:r>
        <w:rPr>
          <w:rFonts w:ascii="宋体" w:hAnsi="宋体" w:cs="宋体" w:hint="eastAsia"/>
        </w:rPr>
        <w:t>部分组成。能够实现飞机作业</w:t>
      </w:r>
      <w:r>
        <w:rPr>
          <w:rFonts w:ascii="宋体" w:hAnsi="宋体" w:cs="宋体" w:hint="eastAsia"/>
        </w:rPr>
        <w:t>资源、地面固定点作业资源、地面流动点作业资源、智能化烟炉、弹药、炮手等资源端到端调度资源监控，直观展示资源间的关系结构，提供多种样式的自动化布局，支持对业务系统的各个资源关系的呈现。</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13 </w:t>
      </w:r>
      <w:r>
        <w:rPr>
          <w:rFonts w:asciiTheme="majorEastAsia" w:eastAsiaTheme="majorEastAsia" w:hAnsiTheme="majorEastAsia" w:cstheme="majorEastAsia" w:hint="eastAsia"/>
          <w:bCs/>
          <w:szCs w:val="21"/>
        </w:rPr>
        <w:t>资源调度监控模块技术指标</w:t>
      </w:r>
    </w:p>
    <w:tbl>
      <w:tblPr>
        <w:tblStyle w:val="TableNormal"/>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1698"/>
        <w:gridCol w:w="5797"/>
      </w:tblGrid>
      <w:tr>
        <w:tblPrEx>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7"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地面固定点作业资源调度监控</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远程控制响应时间≤</w:t>
            </w:r>
            <w:r>
              <w:rPr>
                <w:rFonts w:hint="eastAsia"/>
                <w:sz w:val="18"/>
                <w:szCs w:val="18"/>
              </w:rPr>
              <w:t>3</w:t>
            </w:r>
            <w:r>
              <w:rPr>
                <w:rFonts w:hint="eastAsia"/>
                <w:sz w:val="18"/>
                <w:szCs w:val="18"/>
              </w:rPr>
              <w:t>秒</w:t>
            </w:r>
          </w:p>
        </w:tc>
      </w:tr>
      <w:tr>
        <w:tblPrEx>
          <w:tblW w:w="4997"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地面流动点作业资源调度监控</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定位更新频率≤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任务分配响应时间≤</w:t>
            </w:r>
            <w:r>
              <w:rPr>
                <w:rFonts w:hint="eastAsia"/>
                <w:sz w:val="18"/>
                <w:szCs w:val="18"/>
              </w:rPr>
              <w:t>5</w:t>
            </w:r>
            <w:r>
              <w:rPr>
                <w:rFonts w:hint="eastAsia"/>
                <w:sz w:val="18"/>
                <w:szCs w:val="18"/>
              </w:rPr>
              <w:t>秒</w:t>
            </w:r>
          </w:p>
        </w:tc>
      </w:tr>
      <w:tr>
        <w:tblPrEx>
          <w:tblW w:w="4997"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智能化烟炉资源调度监控</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远程控制成功率≥</w:t>
            </w:r>
            <w:r>
              <w:rPr>
                <w:rFonts w:hint="eastAsia"/>
                <w:sz w:val="18"/>
                <w:szCs w:val="18"/>
              </w:rPr>
              <w:t>95%</w:t>
            </w:r>
          </w:p>
        </w:tc>
      </w:tr>
      <w:tr>
        <w:tblPrEx>
          <w:tblW w:w="4997"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资源关系结构展示</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图形化展示加载时间≤</w:t>
            </w:r>
            <w:r>
              <w:rPr>
                <w:rFonts w:hint="eastAsia"/>
                <w:sz w:val="18"/>
                <w:szCs w:val="18"/>
              </w:rPr>
              <w:t>3</w:t>
            </w:r>
            <w:r>
              <w:rPr>
                <w:rFonts w:hint="eastAsia"/>
                <w:sz w:val="18"/>
                <w:szCs w:val="18"/>
              </w:rPr>
              <w:t>秒</w:t>
            </w:r>
            <w:r>
              <w:rPr>
                <w:rFonts w:hint="eastAsia"/>
                <w:sz w:val="18"/>
                <w:szCs w:val="18"/>
              </w:rPr>
              <w:t>;</w:t>
            </w:r>
            <w:r>
              <w:rPr>
                <w:rFonts w:hint="eastAsia"/>
                <w:sz w:val="18"/>
                <w:szCs w:val="18"/>
              </w:rPr>
              <w:t>关系准确率≥</w:t>
            </w:r>
            <w:r>
              <w:rPr>
                <w:rFonts w:hint="eastAsia"/>
                <w:sz w:val="18"/>
                <w:szCs w:val="18"/>
              </w:rPr>
              <w:t>98%</w:t>
            </w:r>
          </w:p>
        </w:tc>
      </w:tr>
      <w:tr>
        <w:tblPrEx>
          <w:tblW w:w="4997"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自动化布局与呈现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eastAsiaTheme="majorEastAsia" w:hint="eastAsia"/>
                <w:sz w:val="18"/>
                <w:szCs w:val="18"/>
              </w:rPr>
              <w:t>布局切换响应时间≤</w:t>
            </w:r>
            <w:r>
              <w:rPr>
                <w:rFonts w:eastAsiaTheme="majorEastAsia" w:hint="eastAsia"/>
                <w:sz w:val="18"/>
                <w:szCs w:val="18"/>
              </w:rPr>
              <w:t>2</w:t>
            </w:r>
            <w:r>
              <w:rPr>
                <w:rFonts w:eastAsiaTheme="majorEastAsia" w:hint="eastAsia"/>
                <w:sz w:val="18"/>
                <w:szCs w:val="18"/>
              </w:rPr>
              <w:t>秒</w:t>
            </w:r>
            <w:r>
              <w:rPr>
                <w:rFonts w:eastAsiaTheme="majorEastAsia" w:hint="eastAsia"/>
                <w:sz w:val="18"/>
                <w:szCs w:val="18"/>
              </w:rPr>
              <w:t>;</w:t>
            </w:r>
            <w:r>
              <w:rPr>
                <w:rFonts w:eastAsiaTheme="majorEastAsia" w:hint="eastAsia"/>
                <w:sz w:val="18"/>
                <w:szCs w:val="18"/>
              </w:rPr>
              <w:t>布局样式≥</w:t>
            </w:r>
            <w:r>
              <w:rPr>
                <w:rFonts w:eastAsiaTheme="majorEastAsia" w:hint="eastAsia"/>
                <w:sz w:val="18"/>
                <w:szCs w:val="18"/>
              </w:rPr>
              <w:t>3</w:t>
            </w:r>
            <w:r>
              <w:rPr>
                <w:rFonts w:eastAsiaTheme="majorEastAsia" w:hint="eastAsia"/>
                <w:sz w:val="18"/>
                <w:szCs w:val="18"/>
              </w:rPr>
              <w:t>种</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地面固定点作业资源调度监控</w:t>
      </w:r>
    </w:p>
    <w:p w:rsidR="00992712">
      <w:pPr>
        <w:spacing w:line="360" w:lineRule="auto"/>
        <w:ind w:firstLine="482"/>
        <w:rPr>
          <w:rFonts w:ascii="宋体" w:hAnsi="宋体" w:cs="宋体"/>
        </w:rPr>
      </w:pPr>
      <w:r>
        <w:rPr>
          <w:rFonts w:ascii="宋体" w:hAnsi="宋体" w:cs="宋体" w:hint="eastAsia"/>
        </w:rPr>
        <w:t>该功能负责对地面固定点作业资源进行监控和调度，包括作业点的位置、装备类型、作业能力等信息。通过实时对接和展示作业点的气象要素和作业状态，为作业指挥提供准确的信息支持。同时，支持对作业点的远程控制和参数设置，提高作业效率和准确性。</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地面流动点作业资源调度监控</w:t>
      </w:r>
    </w:p>
    <w:p w:rsidR="00992712">
      <w:pPr>
        <w:spacing w:line="360" w:lineRule="auto"/>
        <w:ind w:firstLine="482"/>
        <w:rPr>
          <w:rFonts w:ascii="宋体" w:hAnsi="宋体" w:cs="宋体"/>
        </w:rPr>
      </w:pPr>
      <w:r>
        <w:rPr>
          <w:rFonts w:ascii="宋体" w:hAnsi="宋体" w:cs="宋体" w:hint="eastAsia"/>
        </w:rPr>
        <w:t>该功能实现对地面流动点作业资源的实时监控和调度，包括流动点的位置、移动轨迹、作业能力等信息。通过无线通信技术，实时传输流动点的作业数据和状态信息，为作业指挥提供及时的信息支持。同时，支持对流动点的任务分配和路径规划，优化作业资源的配置和利用。</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智能化烟炉资源调度监控</w:t>
      </w:r>
    </w:p>
    <w:p w:rsidR="00992712">
      <w:pPr>
        <w:spacing w:line="360" w:lineRule="auto"/>
        <w:ind w:firstLine="482"/>
        <w:rPr>
          <w:rFonts w:ascii="宋体" w:hAnsi="宋体" w:cs="宋体"/>
        </w:rPr>
      </w:pPr>
      <w:r>
        <w:rPr>
          <w:rFonts w:ascii="宋体" w:hAnsi="宋体" w:cs="宋体" w:hint="eastAsia"/>
        </w:rPr>
        <w:t>该功能负责对智能化烟炉资源进行监控和调度，包括烟炉的位置、状态、作业效果等信息。通过物联网技术，实现烟炉的远程控制和智能化管理，提高作业效率和安全性。同时，提供烟炉作业效果的实时评估和反馈功能，为作业指挥提供科学依据。</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资源关系结构</w:t>
      </w:r>
      <w:r>
        <w:rPr>
          <w:rFonts w:ascii="宋体" w:hAnsi="宋体" w:cs="宋体" w:hint="eastAsia"/>
        </w:rPr>
        <w:t>展示</w:t>
      </w:r>
    </w:p>
    <w:p w:rsidR="00992712">
      <w:pPr>
        <w:spacing w:line="360" w:lineRule="auto"/>
        <w:ind w:firstLine="482"/>
        <w:rPr>
          <w:rFonts w:ascii="宋体" w:hAnsi="宋体" w:cs="宋体"/>
        </w:rPr>
      </w:pPr>
      <w:r>
        <w:rPr>
          <w:rFonts w:ascii="宋体" w:hAnsi="宋体" w:cs="宋体" w:hint="eastAsia"/>
        </w:rPr>
        <w:t>该功能直观展示各类作业资源间的关系结构，包括资源之间的依赖关系、协同关系等。通过图形化界面，使用户能够清晰了解资源之间的关联性和互动性，为作业指挥提供全局视角的信息支持。</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自动化布局与呈现</w:t>
      </w:r>
    </w:p>
    <w:p w:rsidR="00992712">
      <w:pPr>
        <w:spacing w:line="360" w:lineRule="auto"/>
        <w:ind w:firstLine="482"/>
        <w:rPr>
          <w:rFonts w:ascii="宋体" w:hAnsi="宋体" w:cs="宋体"/>
        </w:rPr>
      </w:pPr>
      <w:r>
        <w:rPr>
          <w:rFonts w:ascii="宋体" w:hAnsi="宋体" w:cs="宋体" w:hint="eastAsia"/>
        </w:rPr>
        <w:t>该功能提供多种样式的自动化布局方式，支持对业务系统的各个资源关系进行呈现。用户可以根据需求选择合适的布局方式，快速生成资源关系图，提高作业指挥的效率和准确性。</w:t>
      </w:r>
    </w:p>
    <w:p w:rsidR="00992712">
      <w:pPr>
        <w:spacing w:line="360" w:lineRule="auto"/>
        <w:ind w:firstLine="482"/>
        <w:rPr>
          <w:rFonts w:ascii="宋体" w:hAnsi="宋体" w:cs="宋体"/>
        </w:rPr>
      </w:pPr>
      <w:bookmarkStart w:id="86" w:name="_Toc4492"/>
      <w:r>
        <w:rPr>
          <w:rFonts w:ascii="宋体" w:hAnsi="宋体" w:cs="宋体" w:hint="eastAsia"/>
        </w:rPr>
        <w:t xml:space="preserve">3.3.2 </w:t>
      </w:r>
      <w:r>
        <w:rPr>
          <w:rFonts w:ascii="宋体" w:hAnsi="宋体" w:cs="宋体" w:hint="eastAsia"/>
        </w:rPr>
        <w:t>业务指导产品展示</w:t>
      </w:r>
      <w:bookmarkEnd w:id="86"/>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省级人影业务中心制作并滚动订正作业条件监测预警和作业方案，并向实施作业的单位及时发布。区县级人影业务单位根据省级发布</w:t>
      </w:r>
      <w:r>
        <w:rPr>
          <w:rFonts w:ascii="宋体" w:hAnsi="宋体" w:cs="宋体" w:hint="eastAsia"/>
        </w:rPr>
        <w:t>的潜力预报和作业预案，设计本辖区内未来</w:t>
      </w:r>
      <w:r>
        <w:rPr>
          <w:rFonts w:ascii="宋体" w:hAnsi="宋体" w:cs="宋体" w:hint="eastAsia"/>
        </w:rPr>
        <w:t>24</w:t>
      </w:r>
      <w:r>
        <w:rPr>
          <w:rFonts w:ascii="宋体" w:hAnsi="宋体" w:cs="宋体" w:hint="eastAsia"/>
        </w:rPr>
        <w:t>小时增雨</w:t>
      </w:r>
      <w:r>
        <w:rPr>
          <w:rFonts w:ascii="宋体" w:hAnsi="宋体" w:cs="宋体" w:hint="eastAsia"/>
        </w:rPr>
        <w:t>/</w:t>
      </w:r>
      <w:r>
        <w:rPr>
          <w:rFonts w:ascii="宋体" w:hAnsi="宋体" w:cs="宋体" w:hint="eastAsia"/>
        </w:rPr>
        <w:t>防雹作业预案，包括作业区域、作业时段、作业目的、适宜的作业方式等并对达到作业条件的作业点</w:t>
      </w:r>
      <w:r>
        <w:rPr>
          <w:rFonts w:ascii="宋体" w:hAnsi="宋体" w:cs="宋体" w:hint="eastAsia"/>
        </w:rPr>
        <w:t>/</w:t>
      </w:r>
      <w:r>
        <w:rPr>
          <w:rFonts w:ascii="宋体" w:hAnsi="宋体" w:cs="宋体" w:hint="eastAsia"/>
        </w:rPr>
        <w:t>作业区域实时提醒告警。</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14 </w:t>
      </w:r>
      <w:r>
        <w:rPr>
          <w:rFonts w:asciiTheme="majorEastAsia" w:eastAsiaTheme="majorEastAsia" w:hAnsiTheme="majorEastAsia" w:cstheme="majorEastAsia" w:hint="eastAsia"/>
          <w:bCs/>
          <w:szCs w:val="21"/>
        </w:rPr>
        <w:t>业务指导产品展示模块技术指标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1699"/>
        <w:gridCol w:w="579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地面固定点作业预案可视化</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预案加载时间≤</w:t>
            </w:r>
            <w:r>
              <w:rPr>
                <w:rFonts w:hint="eastAsia"/>
                <w:sz w:val="18"/>
                <w:szCs w:val="18"/>
              </w:rPr>
              <w:t>3</w:t>
            </w:r>
            <w:r>
              <w:rPr>
                <w:rFonts w:hint="eastAsia"/>
                <w:sz w:val="18"/>
                <w:szCs w:val="18"/>
              </w:rPr>
              <w:t>秒</w:t>
            </w:r>
            <w:r>
              <w:rPr>
                <w:rFonts w:hint="eastAsia"/>
                <w:sz w:val="18"/>
                <w:szCs w:val="18"/>
              </w:rPr>
              <w:t>;</w:t>
            </w:r>
            <w:r>
              <w:rPr>
                <w:rFonts w:hint="eastAsia"/>
                <w:sz w:val="18"/>
                <w:szCs w:val="18"/>
              </w:rPr>
              <w:t>模拟演练响应时间≤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地面流动点预案可视化</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预案加载时间≤</w:t>
            </w:r>
            <w:r>
              <w:rPr>
                <w:rFonts w:hint="eastAsia"/>
                <w:sz w:val="18"/>
                <w:szCs w:val="18"/>
              </w:rPr>
              <w:t>3</w:t>
            </w:r>
            <w:r>
              <w:rPr>
                <w:rFonts w:hint="eastAsia"/>
                <w:sz w:val="18"/>
                <w:szCs w:val="18"/>
              </w:rPr>
              <w:t>秒</w:t>
            </w:r>
            <w:r>
              <w:rPr>
                <w:rFonts w:hint="eastAsia"/>
                <w:sz w:val="18"/>
                <w:szCs w:val="18"/>
              </w:rPr>
              <w:t>;</w:t>
            </w:r>
            <w:r>
              <w:rPr>
                <w:rFonts w:hint="eastAsia"/>
                <w:sz w:val="18"/>
                <w:szCs w:val="18"/>
              </w:rPr>
              <w:t>模拟演练响应时间≤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市级作业预案展示</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预案更新延迟≤</w:t>
            </w:r>
            <w:r>
              <w:rPr>
                <w:rFonts w:hint="eastAsia"/>
                <w:sz w:val="18"/>
                <w:szCs w:val="18"/>
              </w:rPr>
              <w:t>30</w:t>
            </w:r>
            <w:r>
              <w:rPr>
                <w:rFonts w:hint="eastAsia"/>
                <w:sz w:val="18"/>
                <w:szCs w:val="18"/>
              </w:rPr>
              <w:t>分钟</w:t>
            </w:r>
            <w:r>
              <w:rPr>
                <w:rFonts w:hint="eastAsia"/>
                <w:sz w:val="18"/>
                <w:szCs w:val="18"/>
              </w:rPr>
              <w:t>;</w:t>
            </w:r>
            <w:r>
              <w:rPr>
                <w:rFonts w:hint="eastAsia"/>
                <w:sz w:val="18"/>
                <w:szCs w:val="18"/>
              </w:rPr>
              <w:t>展示准确率≥</w:t>
            </w:r>
            <w:r>
              <w:rPr>
                <w:rFonts w:hint="eastAsia"/>
                <w:sz w:val="18"/>
                <w:szCs w:val="18"/>
              </w:rPr>
              <w:t>98%</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区县级作业预案设计</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预案保存成功率≥</w:t>
            </w:r>
            <w:r>
              <w:rPr>
                <w:rFonts w:hint="eastAsia"/>
                <w:sz w:val="18"/>
                <w:szCs w:val="18"/>
              </w:rPr>
              <w:t>99%;</w:t>
            </w:r>
            <w:r>
              <w:rPr>
                <w:rFonts w:hint="eastAsia"/>
                <w:sz w:val="18"/>
                <w:szCs w:val="18"/>
              </w:rPr>
              <w:t>设计界面响应时间≤</w:t>
            </w:r>
            <w:r>
              <w:rPr>
                <w:rFonts w:hint="eastAsia"/>
                <w:sz w:val="18"/>
                <w:szCs w:val="18"/>
              </w:rPr>
              <w:t>2</w:t>
            </w:r>
            <w:r>
              <w:rPr>
                <w:rFonts w:hint="eastAsia"/>
                <w:sz w:val="18"/>
                <w:szCs w:val="18"/>
              </w:rPr>
              <w:t>秒</w:t>
            </w:r>
          </w:p>
        </w:tc>
      </w:tr>
      <w:tr>
        <w:tblPrEx>
          <w:tblW w:w="4998" w:type="pct"/>
          <w:jc w:val="center"/>
          <w:tblLook w:val="04A0"/>
        </w:tblPrEx>
        <w:trPr>
          <w:trHeight w:val="510"/>
          <w:jc w:val="center"/>
        </w:trPr>
        <w:tc>
          <w:tcPr>
            <w:tcW w:w="600"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作业点</w:t>
            </w:r>
            <w:r>
              <w:rPr>
                <w:rFonts w:eastAsiaTheme="majorEastAsia"/>
                <w:bCs/>
                <w:snapToGrid w:val="0"/>
                <w:kern w:val="0"/>
                <w:sz w:val="18"/>
                <w:szCs w:val="18"/>
              </w:rPr>
              <w:t>/</w:t>
            </w:r>
            <w:r>
              <w:rPr>
                <w:rFonts w:eastAsiaTheme="majorEastAsia"/>
                <w:bCs/>
                <w:snapToGrid w:val="0"/>
                <w:kern w:val="0"/>
                <w:sz w:val="18"/>
                <w:szCs w:val="18"/>
              </w:rPr>
              <w:t>区域预警提醒</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提醒响应时间≤</w:t>
            </w:r>
            <w:r>
              <w:rPr>
                <w:rFonts w:hint="eastAsia"/>
                <w:sz w:val="18"/>
                <w:szCs w:val="18"/>
              </w:rPr>
              <w:t>3</w:t>
            </w:r>
            <w:r>
              <w:rPr>
                <w:rFonts w:hint="eastAsia"/>
                <w:sz w:val="18"/>
                <w:szCs w:val="18"/>
              </w:rPr>
              <w:t>秒</w:t>
            </w:r>
            <w:r>
              <w:rPr>
                <w:rFonts w:hint="eastAsia"/>
                <w:sz w:val="18"/>
                <w:szCs w:val="18"/>
              </w:rPr>
              <w:t>;</w:t>
            </w:r>
            <w:r>
              <w:rPr>
                <w:rFonts w:hint="eastAsia"/>
                <w:sz w:val="18"/>
                <w:szCs w:val="18"/>
              </w:rPr>
              <w:t>提醒送达率≥</w:t>
            </w:r>
            <w:r>
              <w:rPr>
                <w:rFonts w:hint="eastAsia"/>
                <w:sz w:val="18"/>
                <w:szCs w:val="18"/>
              </w:rPr>
              <w:t>99%</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地面固定点作业预案可视化</w:t>
      </w:r>
    </w:p>
    <w:p w:rsidR="00992712">
      <w:pPr>
        <w:spacing w:line="360" w:lineRule="auto"/>
        <w:ind w:firstLine="482"/>
        <w:rPr>
          <w:rFonts w:ascii="宋体" w:hAnsi="宋体" w:cs="宋体"/>
        </w:rPr>
      </w:pPr>
      <w:r>
        <w:rPr>
          <w:rFonts w:ascii="宋体" w:hAnsi="宋体" w:cs="宋体" w:hint="eastAsia"/>
        </w:rPr>
        <w:t>直观展示地面固定作业点的位置、作业方式、作业参数等信息，支持对预案的模拟演练和效果评估。同时，提供预案的滚动订正和实时更新功能，确保预案的针对性和可行性。</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地面流动点预案可视化</w:t>
      </w:r>
    </w:p>
    <w:p w:rsidR="00992712">
      <w:pPr>
        <w:spacing w:line="360" w:lineRule="auto"/>
        <w:ind w:firstLine="482"/>
        <w:rPr>
          <w:rFonts w:ascii="宋体" w:hAnsi="宋体" w:cs="宋体"/>
        </w:rPr>
      </w:pPr>
      <w:r>
        <w:rPr>
          <w:rFonts w:ascii="宋体" w:hAnsi="宋体" w:cs="宋体" w:hint="eastAsia"/>
        </w:rPr>
        <w:t>该功能实现地面流动点作业预案的可视化展示功能，实时展示流动点的作业数据和状态信息，为预案的制定和调整提供及时的信息支持。同时，提供预案的模拟演练和效果评估</w:t>
      </w:r>
      <w:r>
        <w:rPr>
          <w:rFonts w:ascii="宋体" w:hAnsi="宋体" w:cs="宋体" w:hint="eastAsia"/>
        </w:rPr>
        <w:t>功能，确保预案的有效性和可靠性。</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市级作业预案展示</w:t>
      </w:r>
    </w:p>
    <w:p w:rsidR="00992712">
      <w:pPr>
        <w:spacing w:line="360" w:lineRule="auto"/>
        <w:ind w:firstLine="482"/>
        <w:rPr>
          <w:rFonts w:ascii="宋体" w:hAnsi="宋体" w:cs="宋体"/>
        </w:rPr>
      </w:pPr>
      <w:r>
        <w:rPr>
          <w:rFonts w:ascii="宋体" w:hAnsi="宋体" w:cs="宋体" w:hint="eastAsia"/>
        </w:rPr>
        <w:t>对接国省一体化人工影响天气综合业务系统（天工）平台，获取并展示市人影中心制作的作业条件监测预警和作业方案产品，为下级单位提供准确的作业指导。</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区县级作业预案设计</w:t>
      </w:r>
    </w:p>
    <w:p w:rsidR="00992712">
      <w:pPr>
        <w:spacing w:line="360" w:lineRule="auto"/>
        <w:ind w:firstLine="482"/>
        <w:rPr>
          <w:rFonts w:ascii="宋体" w:hAnsi="宋体" w:cs="宋体"/>
        </w:rPr>
      </w:pPr>
      <w:r>
        <w:rPr>
          <w:rFonts w:ascii="宋体" w:hAnsi="宋体" w:cs="宋体" w:hint="eastAsia"/>
        </w:rPr>
        <w:t>区县级人影业务单位根据市人影中心发布的潜力预报和作业预案，结合本辖区的实际情况，设计未来</w:t>
      </w:r>
      <w:r>
        <w:rPr>
          <w:rFonts w:ascii="宋体" w:hAnsi="宋体" w:cs="宋体" w:hint="eastAsia"/>
        </w:rPr>
        <w:t xml:space="preserve"> 24 </w:t>
      </w:r>
      <w:r>
        <w:rPr>
          <w:rFonts w:ascii="宋体" w:hAnsi="宋体" w:cs="宋体" w:hint="eastAsia"/>
        </w:rPr>
        <w:t>小时的增雨</w:t>
      </w:r>
      <w:r>
        <w:rPr>
          <w:rFonts w:ascii="宋体" w:hAnsi="宋体" w:cs="宋体" w:hint="eastAsia"/>
        </w:rPr>
        <w:t>/</w:t>
      </w:r>
      <w:r>
        <w:rPr>
          <w:rFonts w:ascii="宋体" w:hAnsi="宋体" w:cs="宋体" w:hint="eastAsia"/>
        </w:rPr>
        <w:t>防雹作业预案，明确作业区</w:t>
      </w:r>
      <w:r>
        <w:rPr>
          <w:rFonts w:ascii="宋体" w:hAnsi="宋体" w:cs="宋体" w:hint="eastAsia"/>
        </w:rPr>
        <w:t>域、作业时段、作业目的、适宜的作业方式等关键信息，为本地的作业任务提供详细的执行计划。</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作业点</w:t>
      </w:r>
      <w:r>
        <w:rPr>
          <w:rFonts w:ascii="宋体" w:hAnsi="宋体" w:cs="宋体" w:hint="eastAsia"/>
        </w:rPr>
        <w:t>/</w:t>
      </w:r>
      <w:r>
        <w:rPr>
          <w:rFonts w:ascii="宋体" w:hAnsi="宋体" w:cs="宋体" w:hint="eastAsia"/>
        </w:rPr>
        <w:t>区域预警提醒</w:t>
      </w:r>
    </w:p>
    <w:p w:rsidR="00992712">
      <w:pPr>
        <w:spacing w:line="360" w:lineRule="auto"/>
        <w:ind w:firstLine="482"/>
        <w:rPr>
          <w:rFonts w:ascii="宋体" w:hAnsi="宋体" w:cs="宋体"/>
        </w:rPr>
      </w:pPr>
      <w:r>
        <w:rPr>
          <w:rFonts w:ascii="宋体" w:hAnsi="宋体" w:cs="宋体" w:hint="eastAsia"/>
        </w:rPr>
        <w:t>当地市县级作业预案中的作业点</w:t>
      </w:r>
      <w:r>
        <w:rPr>
          <w:rFonts w:ascii="宋体" w:hAnsi="宋体" w:cs="宋体" w:hint="eastAsia"/>
        </w:rPr>
        <w:t>/</w:t>
      </w:r>
      <w:r>
        <w:rPr>
          <w:rFonts w:ascii="宋体" w:hAnsi="宋体" w:cs="宋体" w:hint="eastAsia"/>
        </w:rPr>
        <w:t>作业区域达到作业条件时，系统能够实时进行提醒告警，通过声音、弹窗等方式通知相关作业人员，确保作业人员能够及时响应，抓住最佳的作业时机。</w:t>
      </w:r>
    </w:p>
    <w:p w:rsidR="00992712">
      <w:pPr>
        <w:spacing w:line="360" w:lineRule="auto"/>
        <w:ind w:firstLine="482"/>
        <w:rPr>
          <w:rFonts w:ascii="宋体" w:hAnsi="宋体" w:cs="宋体"/>
        </w:rPr>
      </w:pPr>
      <w:bookmarkStart w:id="87" w:name="_Toc32512"/>
      <w:r>
        <w:rPr>
          <w:rFonts w:ascii="宋体" w:hAnsi="宋体" w:cs="宋体" w:hint="eastAsia"/>
        </w:rPr>
        <w:t xml:space="preserve">3.3.3 </w:t>
      </w:r>
      <w:r>
        <w:rPr>
          <w:rFonts w:ascii="宋体" w:hAnsi="宋体" w:cs="宋体" w:hint="eastAsia"/>
        </w:rPr>
        <w:t>作业指令可视化</w:t>
      </w:r>
      <w:bookmarkEnd w:id="87"/>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作业指令可视化组件由地面固定点作业预案可视化、地面流动点预案可视化、市级作业预案展示、区县级作业预案设计、作业点</w:t>
      </w:r>
      <w:r>
        <w:rPr>
          <w:rFonts w:ascii="宋体" w:hAnsi="宋体" w:cs="宋体" w:hint="eastAsia"/>
        </w:rPr>
        <w:t>/</w:t>
      </w:r>
      <w:r>
        <w:rPr>
          <w:rFonts w:ascii="宋体" w:hAnsi="宋体" w:cs="宋体" w:hint="eastAsia"/>
        </w:rPr>
        <w:t>区域预警提醒</w:t>
      </w:r>
      <w:r>
        <w:rPr>
          <w:rFonts w:ascii="宋体" w:hAnsi="宋体" w:cs="宋体" w:hint="eastAsia"/>
        </w:rPr>
        <w:t>5</w:t>
      </w:r>
      <w:r>
        <w:rPr>
          <w:rFonts w:ascii="宋体" w:hAnsi="宋体" w:cs="宋体" w:hint="eastAsia"/>
        </w:rPr>
        <w:t>个部分组成。实现了飞机与地面作业指令的可视化发布、下达与管理，通过图形</w:t>
      </w:r>
      <w:r>
        <w:rPr>
          <w:rFonts w:ascii="宋体" w:hAnsi="宋体" w:cs="宋体" w:hint="eastAsia"/>
        </w:rPr>
        <w:t>化界面和</w:t>
      </w:r>
      <w:r>
        <w:rPr>
          <w:rFonts w:ascii="宋体" w:hAnsi="宋体" w:cs="宋体" w:hint="eastAsia"/>
        </w:rPr>
        <w:t xml:space="preserve">GIS </w:t>
      </w:r>
      <w:r>
        <w:rPr>
          <w:rFonts w:ascii="宋体" w:hAnsi="宋体" w:cs="宋体" w:hint="eastAsia"/>
        </w:rPr>
        <w:t>技术，直观展示作业信息，支持模拟演练和效果评估，确保指令的时效性和准确性。同时，组件根据实时数据滚动制作和下达作业参数，提高作业效果和安全性。此外，</w:t>
      </w:r>
      <w:r>
        <w:rPr>
          <w:rFonts w:ascii="宋体" w:hAnsi="宋体" w:cs="宋体" w:hint="eastAsia"/>
        </w:rPr>
        <w:t xml:space="preserve"> </w:t>
      </w:r>
      <w:r>
        <w:rPr>
          <w:rFonts w:ascii="宋体" w:hAnsi="宋体" w:cs="宋体" w:hint="eastAsia"/>
        </w:rPr>
        <w:t>它还负责将指令及时告知作业点，并通过声光电等方式进行提醒，确保作业人员及时响应。实时监控作业实施情况，为作业评估和改进提供科学依据。最后，通过模拟演练和效果评估，不断优化指令，提升作业指挥水平。</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15 </w:t>
      </w:r>
      <w:r>
        <w:rPr>
          <w:rFonts w:asciiTheme="majorEastAsia" w:eastAsiaTheme="majorEastAsia" w:hAnsiTheme="majorEastAsia" w:cstheme="majorEastAsia" w:hint="eastAsia"/>
          <w:bCs/>
          <w:szCs w:val="21"/>
        </w:rPr>
        <w:t>作业指令可视化模块技术指标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1699"/>
        <w:gridCol w:w="579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地面作业指令可视化</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指令生成时间≤</w:t>
            </w:r>
            <w:r>
              <w:rPr>
                <w:rFonts w:hint="eastAsia"/>
                <w:sz w:val="18"/>
                <w:szCs w:val="18"/>
              </w:rPr>
              <w:t>5</w:t>
            </w:r>
            <w:r>
              <w:rPr>
                <w:rFonts w:hint="eastAsia"/>
                <w:sz w:val="18"/>
                <w:szCs w:val="18"/>
              </w:rPr>
              <w:t>秒</w:t>
            </w:r>
            <w:r>
              <w:rPr>
                <w:rFonts w:hint="eastAsia"/>
                <w:sz w:val="18"/>
                <w:szCs w:val="18"/>
              </w:rPr>
              <w:t>;</w:t>
            </w:r>
            <w:r>
              <w:rPr>
                <w:rFonts w:hint="eastAsia"/>
                <w:sz w:val="18"/>
                <w:szCs w:val="18"/>
              </w:rPr>
              <w:t>指令下发成功率≥</w:t>
            </w:r>
            <w:r>
              <w:rPr>
                <w:rFonts w:hint="eastAsia"/>
                <w:sz w:val="18"/>
                <w:szCs w:val="18"/>
              </w:rPr>
              <w:t>98%</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手机</w:t>
            </w:r>
            <w:r>
              <w:rPr>
                <w:rFonts w:eastAsiaTheme="majorEastAsia"/>
                <w:bCs/>
                <w:snapToGrid w:val="0"/>
                <w:kern w:val="0"/>
                <w:sz w:val="18"/>
                <w:szCs w:val="18"/>
              </w:rPr>
              <w:t>APP</w:t>
            </w:r>
            <w:r>
              <w:rPr>
                <w:rFonts w:eastAsiaTheme="majorEastAsia"/>
                <w:bCs/>
                <w:snapToGrid w:val="0"/>
                <w:kern w:val="0"/>
                <w:sz w:val="18"/>
                <w:szCs w:val="18"/>
              </w:rPr>
              <w:t>交互指令可视化</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展示准确率≥</w:t>
            </w:r>
            <w:r>
              <w:rPr>
                <w:rFonts w:hint="eastAsia"/>
                <w:sz w:val="18"/>
                <w:szCs w:val="18"/>
              </w:rPr>
              <w:t>98%</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作业指令下发与反馈</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指令下发成功率≥</w:t>
            </w:r>
            <w:r>
              <w:rPr>
                <w:rFonts w:hint="eastAsia"/>
                <w:sz w:val="18"/>
                <w:szCs w:val="18"/>
              </w:rPr>
              <w:t>98%;</w:t>
            </w:r>
            <w:r>
              <w:rPr>
                <w:rFonts w:hint="eastAsia"/>
                <w:sz w:val="18"/>
                <w:szCs w:val="18"/>
              </w:rPr>
              <w:t>反馈更新频率≤</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作业指令模拟演练与效果评估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模拟演练响应时间≤</w:t>
            </w:r>
            <w:r>
              <w:rPr>
                <w:rFonts w:hint="eastAsia"/>
                <w:sz w:val="18"/>
                <w:szCs w:val="18"/>
              </w:rPr>
              <w:t>5</w:t>
            </w:r>
            <w:r>
              <w:rPr>
                <w:rFonts w:hint="eastAsia"/>
                <w:sz w:val="18"/>
                <w:szCs w:val="18"/>
              </w:rPr>
              <w:t>秒</w:t>
            </w:r>
            <w:r>
              <w:rPr>
                <w:rFonts w:hint="eastAsia"/>
                <w:sz w:val="18"/>
                <w:szCs w:val="18"/>
              </w:rPr>
              <w:t>;</w:t>
            </w:r>
            <w:r>
              <w:rPr>
                <w:rFonts w:hint="eastAsia"/>
                <w:sz w:val="18"/>
                <w:szCs w:val="18"/>
              </w:rPr>
              <w:t>评估报告生成时间≤</w:t>
            </w:r>
            <w:r>
              <w:rPr>
                <w:rFonts w:hint="eastAsia"/>
                <w:sz w:val="18"/>
                <w:szCs w:val="18"/>
              </w:rPr>
              <w:t>10</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地面作业指令可视化</w:t>
      </w:r>
    </w:p>
    <w:p w:rsidR="00992712">
      <w:pPr>
        <w:spacing w:line="360" w:lineRule="auto"/>
        <w:ind w:firstLine="482"/>
        <w:rPr>
          <w:rFonts w:ascii="宋体" w:hAnsi="宋体" w:cs="宋体"/>
        </w:rPr>
      </w:pPr>
      <w:r>
        <w:rPr>
          <w:rFonts w:ascii="宋体" w:hAnsi="宋体" w:cs="宋体" w:hint="eastAsia"/>
        </w:rPr>
        <w:t>根据雷达回波测算出所有申请作业站点的作业参数，滚动制作并下达地面增雨</w:t>
      </w:r>
      <w:r>
        <w:rPr>
          <w:rFonts w:ascii="宋体" w:hAnsi="宋体" w:cs="宋体" w:hint="eastAsia"/>
        </w:rPr>
        <w:t>/</w:t>
      </w:r>
      <w:r>
        <w:rPr>
          <w:rFonts w:ascii="宋体" w:hAnsi="宋体" w:cs="宋体" w:hint="eastAsia"/>
        </w:rPr>
        <w:t>防雹作业指令，包括作业目的、作业站点、装备类型、作业方式和作业参数（给出方位、仰角和参</w:t>
      </w:r>
      <w:r>
        <w:rPr>
          <w:rFonts w:ascii="宋体" w:hAnsi="宋体" w:cs="宋体" w:hint="eastAsia"/>
        </w:rPr>
        <w:t>考用弹量），作业指令告知作业点。该功能负责对地面作业指令进行可视化下达和管理，包括指令的制定、审核、下达等环节。通过</w:t>
      </w:r>
      <w:r>
        <w:rPr>
          <w:rFonts w:ascii="宋体" w:hAnsi="宋体" w:cs="宋体" w:hint="eastAsia"/>
        </w:rPr>
        <w:t>GIS</w:t>
      </w:r>
      <w:r>
        <w:rPr>
          <w:rFonts w:ascii="宋体" w:hAnsi="宋体" w:cs="宋体" w:hint="eastAsia"/>
        </w:rPr>
        <w:t>技术，直观展示作业点的位置、作业方式、作业参数等信息，支持对指令的模拟演练和效果评估。同时，提供指令的滚动订正和实时更新功能，确保指令的针对性和可行性。此外，该功能还支持与作业点的实时通信和数据传输，确保指令能够及时准确地传达给作业人</w:t>
      </w:r>
      <w:r>
        <w:rPr>
          <w:rFonts w:ascii="宋体" w:hAnsi="宋体" w:cs="宋体" w:hint="eastAsia"/>
        </w:rPr>
        <w:t>员。作业点收到作业参数后，作业人员按照参数予以实施。</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手机</w:t>
      </w:r>
      <w:r>
        <w:rPr>
          <w:rFonts w:ascii="宋体" w:hAnsi="宋体" w:cs="宋体" w:hint="eastAsia"/>
        </w:rPr>
        <w:t>APP</w:t>
      </w:r>
      <w:r>
        <w:rPr>
          <w:rFonts w:ascii="宋体" w:hAnsi="宋体" w:cs="宋体" w:hint="eastAsia"/>
        </w:rPr>
        <w:t>交互指令可视化</w:t>
      </w:r>
    </w:p>
    <w:p w:rsidR="00992712">
      <w:pPr>
        <w:spacing w:line="360" w:lineRule="auto"/>
        <w:ind w:firstLine="482"/>
        <w:rPr>
          <w:rFonts w:ascii="宋体" w:hAnsi="宋体" w:cs="宋体"/>
        </w:rPr>
      </w:pPr>
      <w:r>
        <w:rPr>
          <w:rFonts w:ascii="宋体" w:hAnsi="宋体" w:cs="宋体" w:hint="eastAsia"/>
        </w:rPr>
        <w:t>对通过手机</w:t>
      </w:r>
      <w:r>
        <w:rPr>
          <w:rFonts w:ascii="宋体" w:hAnsi="宋体" w:cs="宋体" w:hint="eastAsia"/>
        </w:rPr>
        <w:t>APP</w:t>
      </w:r>
      <w:r>
        <w:rPr>
          <w:rFonts w:ascii="宋体" w:hAnsi="宋体" w:cs="宋体" w:hint="eastAsia"/>
        </w:rPr>
        <w:t>上报的作业信息进行可视化显示，包括：作业指令和作业上报信息。</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作业指令下发与反馈</w:t>
      </w:r>
    </w:p>
    <w:p w:rsidR="00992712">
      <w:pPr>
        <w:spacing w:line="360" w:lineRule="auto"/>
        <w:ind w:firstLine="482"/>
        <w:rPr>
          <w:rFonts w:ascii="宋体" w:hAnsi="宋体" w:cs="宋体"/>
        </w:rPr>
      </w:pPr>
      <w:r>
        <w:rPr>
          <w:rFonts w:ascii="宋体" w:hAnsi="宋体" w:cs="宋体" w:hint="eastAsia"/>
        </w:rPr>
        <w:t>允许在国省一体化人工影响天气综合业务系统（天工）平台上实时创建和修改作业指令，并记录其执行情况。作业安全监控终端接收并执行这些指令，然后将执行结果反馈给平台，确保指令能够准确传达给作业设备并监控其执行状态，提高作业效率和安全性。</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作业指令模拟演练与效果评估</w:t>
      </w:r>
    </w:p>
    <w:p w:rsidR="00992712">
      <w:pPr>
        <w:spacing w:line="360" w:lineRule="auto"/>
        <w:ind w:firstLine="482"/>
        <w:rPr>
          <w:rFonts w:ascii="宋体" w:hAnsi="宋体" w:cs="宋体"/>
        </w:rPr>
      </w:pPr>
      <w:r>
        <w:rPr>
          <w:rFonts w:ascii="宋体" w:hAnsi="宋体" w:cs="宋体" w:hint="eastAsia"/>
        </w:rPr>
        <w:t>该功能支持对作业指令进行模拟演练和效果评估，通过模拟实际作业过程，检验指令的可行性和有效性。同时，提供效果评估报告和分析功能，为指令的优化和改进提供科学依据。</w:t>
      </w:r>
    </w:p>
    <w:p w:rsidR="00992712">
      <w:pPr>
        <w:spacing w:line="360" w:lineRule="auto"/>
        <w:ind w:firstLine="482"/>
        <w:rPr>
          <w:rFonts w:ascii="宋体" w:hAnsi="宋体" w:cs="宋体"/>
        </w:rPr>
      </w:pPr>
      <w:bookmarkStart w:id="88" w:name="_Toc19221"/>
      <w:r>
        <w:rPr>
          <w:rFonts w:ascii="宋体" w:hAnsi="宋体" w:cs="宋体" w:hint="eastAsia"/>
        </w:rPr>
        <w:t xml:space="preserve">3.3.4 </w:t>
      </w:r>
      <w:r>
        <w:rPr>
          <w:rFonts w:ascii="宋体" w:hAnsi="宋体" w:cs="宋体" w:hint="eastAsia"/>
        </w:rPr>
        <w:t>音视频调度及应急会商支持</w:t>
      </w:r>
      <w:bookmarkEnd w:id="88"/>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音视频调度及应急会商支持组件由多源视频融合、作业会商支持、语音调度、实时视频会商录制与回放、会商资料电子化管理、远程协作与指挥调度</w:t>
      </w:r>
      <w:r>
        <w:rPr>
          <w:rFonts w:ascii="宋体" w:hAnsi="宋体" w:cs="宋体" w:hint="eastAsia"/>
        </w:rPr>
        <w:t>6</w:t>
      </w:r>
      <w:r>
        <w:rPr>
          <w:rFonts w:ascii="宋体" w:hAnsi="宋体" w:cs="宋体" w:hint="eastAsia"/>
        </w:rPr>
        <w:t>部分组成，依据省市县各级建设的音视频调度服务系统的有关设备和</w:t>
      </w:r>
      <w:r>
        <w:rPr>
          <w:rFonts w:ascii="宋体" w:hAnsi="宋体" w:cs="宋体" w:hint="eastAsia"/>
        </w:rPr>
        <w:t>API</w:t>
      </w:r>
      <w:r>
        <w:rPr>
          <w:rFonts w:ascii="宋体" w:hAnsi="宋体" w:cs="宋体" w:hint="eastAsia"/>
        </w:rPr>
        <w:t>接口实现。</w:t>
      </w:r>
    </w:p>
    <w:p w:rsidR="00992712">
      <w:pPr>
        <w:spacing w:line="360" w:lineRule="auto"/>
        <w:ind w:firstLine="482"/>
        <w:rPr>
          <w:rFonts w:ascii="宋体" w:hAnsi="宋体" w:cs="宋体"/>
        </w:rPr>
      </w:pPr>
      <w:r>
        <w:rPr>
          <w:rFonts w:ascii="宋体" w:hAnsi="宋体" w:cs="宋体" w:hint="eastAsia"/>
        </w:rPr>
        <w:t>多源视频融合展示功能能够整合来自固定作业点、作业平台、流动作业点以及车载监控等多源视频，通过先进的视</w:t>
      </w:r>
      <w:r>
        <w:rPr>
          <w:rFonts w:ascii="宋体" w:hAnsi="宋体" w:cs="宋体" w:hint="eastAsia"/>
        </w:rPr>
        <w:t>频融合技术，实现多个视频源在同一界面的同步展示，方便了作业指挥人员的查看与管理；作业音视频调度支持功能除了可接入省、市、县级已建设的气象会商系统，更重要地是接入各级人影指挥中心新建设的音视频调度服务系统，支持远程双向视频与语音通话，确保各级指挥中心之间、各级指挥端与作业端之间的实时交流与讨论，有效提升了作业指挥的效率和准确性。其中，各级指挥端与作业端之间的“端对端”调度功能实现能力，依托于各级人影指挥中心建设的音视频调度服务系统的支撑能力；语音调度功能可以依托音视频调度服务系统建立“端对端”调度语音通话，也</w:t>
      </w:r>
      <w:r>
        <w:rPr>
          <w:rFonts w:ascii="宋体" w:hAnsi="宋体" w:cs="宋体" w:hint="eastAsia"/>
        </w:rPr>
        <w:t>可以通过接入电话语音系统，支持电话会议的召开，并保存和分析语音记录，为后续的作业评估与改进提供了有力的数据支持。</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16 </w:t>
      </w:r>
      <w:r>
        <w:rPr>
          <w:rFonts w:asciiTheme="majorEastAsia" w:eastAsiaTheme="majorEastAsia" w:hAnsiTheme="majorEastAsia" w:cstheme="majorEastAsia" w:hint="eastAsia"/>
          <w:bCs/>
          <w:szCs w:val="21"/>
        </w:rPr>
        <w:t>音视频调度及应急会商支持模块技术指标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1699"/>
        <w:gridCol w:w="579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多源视频融合</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视频融合延迟≤</w:t>
            </w:r>
            <w:r>
              <w:rPr>
                <w:rFonts w:hint="eastAsia"/>
                <w:sz w:val="18"/>
                <w:szCs w:val="18"/>
              </w:rPr>
              <w:t>5</w:t>
            </w:r>
            <w:r>
              <w:rPr>
                <w:rFonts w:hint="eastAsia"/>
                <w:sz w:val="18"/>
                <w:szCs w:val="18"/>
              </w:rPr>
              <w:t>秒</w:t>
            </w:r>
            <w:r>
              <w:rPr>
                <w:rFonts w:hint="eastAsia"/>
                <w:sz w:val="18"/>
                <w:szCs w:val="18"/>
              </w:rPr>
              <w:t>;</w:t>
            </w:r>
            <w:r>
              <w:rPr>
                <w:rFonts w:hint="eastAsia"/>
                <w:sz w:val="18"/>
                <w:szCs w:val="18"/>
              </w:rPr>
              <w:t>回放响应时间≤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作业会商支持</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会商接通成功率≥</w:t>
            </w:r>
            <w:r>
              <w:rPr>
                <w:rFonts w:hint="eastAsia"/>
                <w:sz w:val="18"/>
                <w:szCs w:val="18"/>
              </w:rPr>
              <w:t>95%;</w:t>
            </w:r>
            <w:r>
              <w:rPr>
                <w:rFonts w:hint="eastAsia"/>
                <w:sz w:val="18"/>
                <w:szCs w:val="18"/>
              </w:rPr>
              <w:t>视频延迟≤</w:t>
            </w:r>
            <w:r>
              <w:rPr>
                <w:rFonts w:hint="eastAsia"/>
                <w:sz w:val="18"/>
                <w:szCs w:val="18"/>
              </w:rPr>
              <w:t>1</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语音调度</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语音接通成功率≥</w:t>
            </w:r>
            <w:r>
              <w:rPr>
                <w:rFonts w:hint="eastAsia"/>
                <w:sz w:val="18"/>
                <w:szCs w:val="18"/>
              </w:rPr>
              <w:t>95%;</w:t>
            </w:r>
            <w:r>
              <w:rPr>
                <w:rFonts w:hint="eastAsia"/>
                <w:sz w:val="18"/>
                <w:szCs w:val="18"/>
              </w:rPr>
              <w:t>语音延迟≤</w:t>
            </w:r>
            <w:r>
              <w:rPr>
                <w:rFonts w:hint="eastAsia"/>
                <w:sz w:val="18"/>
                <w:szCs w:val="18"/>
              </w:rPr>
              <w:t>1</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实时视频会商录制与回放</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录制成功率≥</w:t>
            </w:r>
            <w:r>
              <w:rPr>
                <w:rFonts w:hint="eastAsia"/>
                <w:sz w:val="18"/>
                <w:szCs w:val="18"/>
              </w:rPr>
              <w:t>99%;</w:t>
            </w:r>
            <w:r>
              <w:rPr>
                <w:rFonts w:hint="eastAsia"/>
                <w:sz w:val="18"/>
                <w:szCs w:val="18"/>
              </w:rPr>
              <w:t>回放响应时间≤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会商资料电子化管理</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资料上传成功率≥</w:t>
            </w:r>
            <w:r>
              <w:rPr>
                <w:rFonts w:hint="eastAsia"/>
                <w:sz w:val="18"/>
                <w:szCs w:val="18"/>
              </w:rPr>
              <w:t>99%;</w:t>
            </w:r>
            <w:r>
              <w:rPr>
                <w:rFonts w:hint="eastAsia"/>
                <w:sz w:val="18"/>
                <w:szCs w:val="18"/>
              </w:rPr>
              <w:t>检索响应时间≤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远程协作与指挥调度</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协作工具响应时间≤</w:t>
            </w:r>
            <w:r>
              <w:rPr>
                <w:rFonts w:hint="eastAsia"/>
                <w:sz w:val="18"/>
                <w:szCs w:val="18"/>
              </w:rPr>
              <w:t>2</w:t>
            </w:r>
            <w:r>
              <w:rPr>
                <w:rFonts w:hint="eastAsia"/>
                <w:sz w:val="18"/>
                <w:szCs w:val="18"/>
              </w:rPr>
              <w:t>秒</w:t>
            </w:r>
            <w:r>
              <w:rPr>
                <w:rFonts w:hint="eastAsia"/>
                <w:sz w:val="18"/>
                <w:szCs w:val="18"/>
              </w:rPr>
              <w:t>;</w:t>
            </w:r>
            <w:r>
              <w:rPr>
                <w:rFonts w:hint="eastAsia"/>
                <w:sz w:val="18"/>
                <w:szCs w:val="18"/>
              </w:rPr>
              <w:t>指令下发成功率≥</w:t>
            </w:r>
            <w:r>
              <w:rPr>
                <w:rFonts w:hint="eastAsia"/>
                <w:sz w:val="18"/>
                <w:szCs w:val="18"/>
              </w:rPr>
              <w:t>98%</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多源视频融合</w:t>
      </w:r>
    </w:p>
    <w:p w:rsidR="00992712">
      <w:pPr>
        <w:spacing w:line="360" w:lineRule="auto"/>
        <w:ind w:firstLine="482"/>
        <w:rPr>
          <w:rFonts w:ascii="宋体" w:hAnsi="宋体" w:cs="宋体"/>
        </w:rPr>
      </w:pPr>
      <w:r>
        <w:rPr>
          <w:rFonts w:ascii="宋体" w:hAnsi="宋体" w:cs="宋体" w:hint="eastAsia"/>
        </w:rPr>
        <w:t>实现多源视频的融合展示，包括固定作业点值班室摄像头、作业平台摄像头、流动作业点摄像头、车载监控（包括车内摄像机、车外摄像机）等视频源。通过视频融合技术，将多个视频源整合到一个界面中，方便用户同时查看和管理。同时，提供视频的回放、快进、慢放等功能，满足用户不同的查看需求。</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作业会商支持</w:t>
      </w:r>
    </w:p>
    <w:p w:rsidR="00992712">
      <w:pPr>
        <w:spacing w:line="360" w:lineRule="auto"/>
        <w:ind w:firstLine="482"/>
        <w:rPr>
          <w:rFonts w:ascii="宋体" w:hAnsi="宋体" w:cs="宋体"/>
        </w:rPr>
      </w:pPr>
      <w:r>
        <w:rPr>
          <w:rFonts w:ascii="宋体" w:hAnsi="宋体" w:cs="宋体" w:hint="eastAsia"/>
        </w:rPr>
        <w:t>提供作业会商的支持功能，包括接入国家、省、市、县级指挥中心会商系统，实现远程视频会商和语音通话。通过会商系统，各级指挥中心可以实时</w:t>
      </w:r>
      <w:r>
        <w:rPr>
          <w:rFonts w:ascii="宋体" w:hAnsi="宋体" w:cs="宋体" w:hint="eastAsia"/>
        </w:rPr>
        <w:t>交流和讨论作业计划和方案，提高作业指挥的效率和准确性。同时，提供会商记录的保存和分析功能，为后续的作业评估和改进提供科学依据。</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语音调度</w:t>
      </w:r>
    </w:p>
    <w:p w:rsidR="00992712">
      <w:pPr>
        <w:spacing w:line="360" w:lineRule="auto"/>
        <w:ind w:firstLine="482"/>
        <w:rPr>
          <w:rFonts w:ascii="宋体" w:hAnsi="宋体" w:cs="宋体"/>
        </w:rPr>
      </w:pPr>
      <w:r>
        <w:rPr>
          <w:rFonts w:ascii="宋体" w:hAnsi="宋体" w:cs="宋体" w:hint="eastAsia"/>
        </w:rPr>
        <w:t>接入电话语音系统，在电话环境中添加或删除多个固定电话和手机用户，实现电话会议。通过语音调度功能，用户可以方便地进行远程沟通和协作，提高作业指挥的灵活性和效率。同时，提供语音记录的保存和分析功能，为后续的作业评估和改进提供科学依据。</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实时视频会商录制与回放</w:t>
      </w:r>
    </w:p>
    <w:p w:rsidR="00992712">
      <w:pPr>
        <w:spacing w:line="360" w:lineRule="auto"/>
        <w:ind w:firstLine="482"/>
        <w:rPr>
          <w:rFonts w:ascii="宋体" w:hAnsi="宋体" w:cs="宋体"/>
        </w:rPr>
      </w:pPr>
      <w:r>
        <w:rPr>
          <w:rFonts w:ascii="宋体" w:hAnsi="宋体" w:cs="宋体" w:hint="eastAsia"/>
        </w:rPr>
        <w:t>支持实时视频会商的录制，确保所有会商内容得以完整保存。录制内容包括会商过程中的视频画面、语音交流及共享的文</w:t>
      </w:r>
      <w:r>
        <w:rPr>
          <w:rFonts w:ascii="宋体" w:hAnsi="宋体" w:cs="宋体" w:hint="eastAsia"/>
        </w:rPr>
        <w:t>档资料。会商结束后，用户可随时进行回放，以便深入分析讨论内容，为后续决策提供依据。此功能有助于提升会商效率，确保信息准确传达。</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会商资料电子化管理</w:t>
      </w:r>
    </w:p>
    <w:p w:rsidR="00992712">
      <w:pPr>
        <w:spacing w:line="360" w:lineRule="auto"/>
        <w:ind w:firstLine="482"/>
        <w:rPr>
          <w:rFonts w:ascii="宋体" w:hAnsi="宋体" w:cs="宋体"/>
        </w:rPr>
      </w:pPr>
      <w:r>
        <w:rPr>
          <w:rFonts w:ascii="宋体" w:hAnsi="宋体" w:cs="宋体" w:hint="eastAsia"/>
        </w:rPr>
        <w:t>实现会商资料的电子化管理，包括会商前的预案资料、会商中的讨论记录及会商后的决策文件等。所有资料均以电子形式存储，便于快速检索和共享。通过此功能，用户可轻松</w:t>
      </w:r>
      <w:r>
        <w:rPr>
          <w:rFonts w:ascii="宋体" w:hAnsi="宋体" w:cs="宋体" w:hint="eastAsia"/>
        </w:rPr>
        <w:t>管理会商相关资料，提高工作效率，同时减少纸质文件的使用，符合环保理念。</w:t>
      </w:r>
    </w:p>
    <w:p w:rsidR="00992712">
      <w:pPr>
        <w:spacing w:line="360" w:lineRule="auto"/>
        <w:ind w:firstLine="482"/>
        <w:rPr>
          <w:rFonts w:ascii="宋体" w:hAnsi="宋体" w:cs="宋体"/>
        </w:rPr>
      </w:pPr>
      <w:r>
        <w:rPr>
          <w:rFonts w:ascii="宋体" w:hAnsi="宋体" w:cs="宋体" w:hint="eastAsia"/>
        </w:rPr>
        <w:t>(6)</w:t>
      </w:r>
      <w:r>
        <w:rPr>
          <w:rFonts w:ascii="宋体" w:hAnsi="宋体" w:cs="宋体" w:hint="eastAsia"/>
        </w:rPr>
        <w:t>远程协作与指挥调度</w:t>
      </w:r>
    </w:p>
    <w:p w:rsidR="00992712">
      <w:pPr>
        <w:spacing w:line="360" w:lineRule="auto"/>
        <w:ind w:firstLine="482"/>
        <w:rPr>
          <w:rFonts w:ascii="宋体" w:hAnsi="宋体" w:cs="宋体"/>
        </w:rPr>
      </w:pPr>
      <w:r>
        <w:rPr>
          <w:rFonts w:ascii="宋体" w:hAnsi="宋体" w:cs="宋体" w:hint="eastAsia"/>
        </w:rPr>
        <w:t>该功能支持在会商过程中进行远程协作与指挥调度，通过集成视频会议、即时通讯等工具，实现跨地域、跨部门的实时沟通与协作；会商系统可无缝接入指挥调度平台，确保会商结果能够迅速转化为实际的作业指令，下发至各作业点。此功能有助于提升人工影响天气作业的协同效率和响应速度。</w:t>
      </w:r>
    </w:p>
    <w:p w:rsidR="00992712">
      <w:pPr>
        <w:spacing w:line="360" w:lineRule="auto"/>
        <w:ind w:firstLine="482"/>
        <w:outlineLvl w:val="3"/>
        <w:rPr>
          <w:rFonts w:ascii="宋体" w:hAnsi="宋体" w:cs="宋体"/>
        </w:rPr>
      </w:pPr>
      <w:bookmarkStart w:id="89" w:name="_Toc948"/>
      <w:r>
        <w:rPr>
          <w:rFonts w:ascii="宋体" w:hAnsi="宋体" w:cs="宋体" w:hint="eastAsia"/>
        </w:rPr>
        <w:t>3.4</w:t>
      </w:r>
      <w:r>
        <w:rPr>
          <w:rFonts w:ascii="宋体" w:hAnsi="宋体" w:cs="宋体" w:hint="eastAsia"/>
        </w:rPr>
        <w:t>勤务执行大屏可视化</w:t>
      </w:r>
      <w:bookmarkEnd w:id="89"/>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勤务执行大屏可视化组件系统负责实时展示和监控人影作业的全过程，通过集成指挥中心、作业实施监控、运维工单可视化和人影知识库显示等多个组件，实现作业信息的实时接收、监控、处理和展示，为人影作业的高效、安全执行提供有力保障。</w:t>
      </w:r>
    </w:p>
    <w:p w:rsidR="00992712">
      <w:pPr>
        <w:spacing w:line="360" w:lineRule="auto"/>
        <w:ind w:firstLine="482"/>
        <w:rPr>
          <w:rFonts w:ascii="宋体" w:hAnsi="宋体" w:cs="宋体"/>
        </w:rPr>
      </w:pPr>
      <w:bookmarkStart w:id="90" w:name="_Toc13487"/>
      <w:r>
        <w:rPr>
          <w:rFonts w:ascii="宋体" w:hAnsi="宋体" w:cs="宋体" w:hint="eastAsia"/>
        </w:rPr>
        <w:t>3.4.1</w:t>
      </w:r>
      <w:r>
        <w:rPr>
          <w:rFonts w:ascii="宋体" w:hAnsi="宋体" w:cs="宋体" w:hint="eastAsia"/>
        </w:rPr>
        <w:t>指挥中心执行信息显示</w:t>
      </w:r>
      <w:bookmarkEnd w:id="90"/>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指挥中心执行信息显示组件由市级作业执行显示、区县作业执行显示、实时作业信息监控与显示、作业指令下发与执行情况跟踪、作业信息统计与分析，及应急指挥与协调</w:t>
      </w:r>
      <w:r>
        <w:rPr>
          <w:rFonts w:ascii="宋体" w:hAnsi="宋体" w:cs="宋体" w:hint="eastAsia"/>
        </w:rPr>
        <w:t>6</w:t>
      </w:r>
      <w:r>
        <w:rPr>
          <w:rFonts w:ascii="宋体" w:hAnsi="宋体" w:cs="宋体" w:hint="eastAsia"/>
        </w:rPr>
        <w:t>部分组成。负责省级和地市县级作业执行的显示和指挥，通过实时接收作业站点回传的作业信息，组件实现对作业情况的全过程监控，并及时上报作业信息至省级指挥中心，确保作业信息的准确传递和指挥的高效性。</w:t>
      </w:r>
    </w:p>
    <w:p w:rsidR="00992712">
      <w:pPr>
        <w:spacing w:line="360" w:lineRule="auto"/>
        <w:jc w:val="center"/>
        <w:rPr>
          <w:rFonts w:eastAsiaTheme="majorEastAsia"/>
          <w:bCs/>
          <w:sz w:val="18"/>
          <w:szCs w:val="18"/>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17 </w:t>
      </w:r>
      <w:r>
        <w:rPr>
          <w:rFonts w:asciiTheme="majorEastAsia" w:eastAsiaTheme="majorEastAsia" w:hAnsiTheme="majorEastAsia" w:cstheme="majorEastAsia" w:hint="eastAsia"/>
          <w:bCs/>
          <w:szCs w:val="21"/>
        </w:rPr>
        <w:t>指挥中心执行信息显示模块技术指标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1699"/>
        <w:gridCol w:w="5798"/>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市级作业执行显示</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展示准确率≥</w:t>
            </w:r>
            <w:r>
              <w:rPr>
                <w:rFonts w:hint="eastAsia"/>
                <w:sz w:val="18"/>
                <w:szCs w:val="18"/>
              </w:rPr>
              <w:t>98%</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区县作业执行显示</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展示准确率</w:t>
            </w:r>
            <w:r>
              <w:rPr>
                <w:rFonts w:hint="eastAsia"/>
                <w:sz w:val="18"/>
                <w:szCs w:val="18"/>
              </w:rPr>
              <w:t>&gt;98%</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实时作业信息监控与显示</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3</w:t>
            </w:r>
            <w:r>
              <w:rPr>
                <w:rFonts w:hint="eastAsia"/>
                <w:sz w:val="18"/>
                <w:szCs w:val="18"/>
              </w:rPr>
              <w:t>秒</w:t>
            </w:r>
            <w:r>
              <w:rPr>
                <w:rFonts w:hint="eastAsia"/>
                <w:sz w:val="18"/>
                <w:szCs w:val="18"/>
              </w:rPr>
              <w:t>;</w:t>
            </w:r>
            <w:r>
              <w:rPr>
                <w:rFonts w:hint="eastAsia"/>
                <w:sz w:val="18"/>
                <w:szCs w:val="18"/>
              </w:rPr>
              <w:t>展示准确率</w:t>
            </w:r>
            <w:r>
              <w:rPr>
                <w:rFonts w:hint="eastAsia"/>
                <w:sz w:val="18"/>
                <w:szCs w:val="18"/>
              </w:rPr>
              <w:t>&gt;98%</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作业指令下发与执行情况跟踪</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指令下发成功率≥</w:t>
            </w:r>
            <w:r>
              <w:rPr>
                <w:rFonts w:hint="eastAsia"/>
                <w:sz w:val="18"/>
                <w:szCs w:val="18"/>
              </w:rPr>
              <w:t>98%;</w:t>
            </w:r>
            <w:r>
              <w:rPr>
                <w:rFonts w:hint="eastAsia"/>
                <w:sz w:val="18"/>
                <w:szCs w:val="18"/>
              </w:rPr>
              <w:t>执行反馈延迟≤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作业信息统计与分析</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统计准确率≥</w:t>
            </w:r>
            <w:r>
              <w:rPr>
                <w:rFonts w:hint="eastAsia"/>
                <w:sz w:val="18"/>
                <w:szCs w:val="18"/>
              </w:rPr>
              <w:t>99%;</w:t>
            </w:r>
            <w:r>
              <w:rPr>
                <w:rFonts w:hint="eastAsia"/>
                <w:sz w:val="18"/>
                <w:szCs w:val="18"/>
              </w:rPr>
              <w:t>分析结果展示延迟≤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6</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应急指挥与协调</w:t>
            </w:r>
          </w:p>
        </w:tc>
        <w:tc>
          <w:tcPr>
            <w:tcW w:w="3402"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应急响应时间≤</w:t>
            </w:r>
            <w:r>
              <w:rPr>
                <w:rFonts w:hint="eastAsia"/>
                <w:sz w:val="18"/>
                <w:szCs w:val="18"/>
              </w:rPr>
              <w:t>10</w:t>
            </w:r>
            <w:r>
              <w:rPr>
                <w:rFonts w:hint="eastAsia"/>
                <w:sz w:val="18"/>
                <w:szCs w:val="18"/>
              </w:rPr>
              <w:t>秒</w:t>
            </w:r>
            <w:r>
              <w:rPr>
                <w:rFonts w:hint="eastAsia"/>
                <w:sz w:val="18"/>
                <w:szCs w:val="18"/>
              </w:rPr>
              <w:t>;</w:t>
            </w:r>
            <w:r>
              <w:rPr>
                <w:rFonts w:hint="eastAsia"/>
                <w:sz w:val="18"/>
                <w:szCs w:val="18"/>
              </w:rPr>
              <w:t>方案下发成功率≥</w:t>
            </w:r>
            <w:r>
              <w:rPr>
                <w:rFonts w:hint="eastAsia"/>
                <w:sz w:val="18"/>
                <w:szCs w:val="18"/>
              </w:rPr>
              <w:t>98%</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市级作业执行显示</w:t>
      </w:r>
    </w:p>
    <w:p w:rsidR="00992712">
      <w:pPr>
        <w:spacing w:line="360" w:lineRule="auto"/>
        <w:ind w:firstLine="482"/>
        <w:rPr>
          <w:rFonts w:ascii="宋体" w:hAnsi="宋体" w:cs="宋体"/>
        </w:rPr>
      </w:pPr>
      <w:r>
        <w:rPr>
          <w:rFonts w:ascii="宋体" w:hAnsi="宋体" w:cs="宋体" w:hint="eastAsia"/>
        </w:rPr>
        <w:t>实时接收并显示市作业站点的作业信息，包括作业区域、作业时间、作业类型等；提供作业信息的统计和分析功能，为本级指挥中心提供决策支持；支持作业信息的导出和打印，便于存档和备查。</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区县作业执行显示</w:t>
      </w:r>
    </w:p>
    <w:p w:rsidR="00992712">
      <w:pPr>
        <w:spacing w:line="360" w:lineRule="auto"/>
        <w:ind w:firstLine="482"/>
        <w:rPr>
          <w:rFonts w:ascii="宋体" w:hAnsi="宋体" w:cs="宋体"/>
        </w:rPr>
      </w:pPr>
      <w:r>
        <w:rPr>
          <w:rFonts w:ascii="宋体" w:hAnsi="宋体" w:cs="宋体" w:hint="eastAsia"/>
        </w:rPr>
        <w:t>区县级实时接收作业站点回传的作业信息，实现对作业情况的全过程监控。按照市级关于地面作业信息的相关要求，及时上报作业信息到省级指挥中心。</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实时作业信息监控与显示</w:t>
      </w:r>
    </w:p>
    <w:p w:rsidR="00992712">
      <w:pPr>
        <w:spacing w:line="360" w:lineRule="auto"/>
        <w:ind w:firstLine="482"/>
        <w:rPr>
          <w:rFonts w:ascii="宋体" w:hAnsi="宋体" w:cs="宋体"/>
        </w:rPr>
      </w:pPr>
      <w:r>
        <w:rPr>
          <w:rFonts w:ascii="宋体" w:hAnsi="宋体" w:cs="宋体" w:hint="eastAsia"/>
        </w:rPr>
        <w:t>指挥中心组件需具备实时接收并显示来自各作业站点的作业信息能力。包括但不限于展示作业区域的天气状况、作业设备的状态、作业人员的位置以及作业进度等关键信</w:t>
      </w:r>
      <w:r>
        <w:rPr>
          <w:rFonts w:ascii="宋体" w:hAnsi="宋体" w:cs="宋体" w:hint="eastAsia"/>
        </w:rPr>
        <w:t>息。通过大屏幕可视化展示，作业指挥人员可以直观地了解当前作业的全局情况，为决策提供即时、准确的信息支持。此功能要求系统具备高度的实时性和稳定性，确保信息的准确传递和显示。</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作业指令下发与执行情况跟踪</w:t>
      </w:r>
    </w:p>
    <w:p w:rsidR="00992712">
      <w:pPr>
        <w:spacing w:line="360" w:lineRule="auto"/>
        <w:ind w:firstLine="482"/>
        <w:rPr>
          <w:rFonts w:ascii="宋体" w:hAnsi="宋体" w:cs="宋体"/>
        </w:rPr>
      </w:pPr>
      <w:r>
        <w:rPr>
          <w:rFonts w:ascii="宋体" w:hAnsi="宋体" w:cs="宋体" w:hint="eastAsia"/>
        </w:rPr>
        <w:t>指挥中心需能够根据作业计划和实际需求，向各作业站点下发作业指令。指令内容应明确、具体，包括作业目标、作业方式、作业时间等要素。同时，系统还需跟踪指令的执行情况，实时反馈作业进度和结果，确保指令得到有效执行。此功能对于保障作业的统一性和协调性具有重要意义。</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作业信息统计与分析</w:t>
      </w:r>
    </w:p>
    <w:p w:rsidR="00992712">
      <w:pPr>
        <w:spacing w:line="360" w:lineRule="auto"/>
        <w:ind w:firstLine="482"/>
        <w:rPr>
          <w:rFonts w:ascii="宋体" w:hAnsi="宋体" w:cs="宋体"/>
        </w:rPr>
      </w:pPr>
      <w:r>
        <w:rPr>
          <w:rFonts w:ascii="宋体" w:hAnsi="宋体" w:cs="宋体" w:hint="eastAsia"/>
        </w:rPr>
        <w:t>指挥中心组件应具备对作业信息进行统计和分析的能力。通过对历史作业数据的挖掘和分析，可以揭示作业效率、作业效果与天气条件、作业方式等因素之间的关联关系，为优化作业计划和提高作业效果提供科学依据。此外，统计和分析结果还可以用于评估作业人员的绩效，为人员管理提供支持。</w:t>
      </w:r>
    </w:p>
    <w:p w:rsidR="00992712">
      <w:pPr>
        <w:spacing w:line="360" w:lineRule="auto"/>
        <w:ind w:firstLine="482"/>
        <w:rPr>
          <w:rFonts w:ascii="宋体" w:hAnsi="宋体" w:cs="宋体"/>
        </w:rPr>
      </w:pPr>
      <w:r>
        <w:rPr>
          <w:rFonts w:ascii="宋体" w:hAnsi="宋体" w:cs="宋体" w:hint="eastAsia"/>
        </w:rPr>
        <w:t>(6)</w:t>
      </w:r>
      <w:r>
        <w:rPr>
          <w:rFonts w:ascii="宋体" w:hAnsi="宋体" w:cs="宋体" w:hint="eastAsia"/>
        </w:rPr>
        <w:t>应急指挥与协调</w:t>
      </w:r>
    </w:p>
    <w:p w:rsidR="00992712">
      <w:pPr>
        <w:spacing w:line="360" w:lineRule="auto"/>
        <w:ind w:firstLine="482"/>
        <w:rPr>
          <w:rFonts w:ascii="宋体" w:hAnsi="宋体" w:cs="宋体"/>
        </w:rPr>
      </w:pPr>
      <w:r>
        <w:rPr>
          <w:rFonts w:ascii="宋体" w:hAnsi="宋体" w:cs="宋体" w:hint="eastAsia"/>
        </w:rPr>
        <w:t>在人工影响天气作业过程中，可能会遇到各种突发情况，如设备故障、天气突变等。指挥中心组件需具备应急指挥和协调能力，能够迅速响应突发情况，制定应急方案，并指挥各作业站点按照方案执行。通过有效的应急指挥和协调，可以最大程度地减少突发</w:t>
      </w:r>
      <w:r>
        <w:rPr>
          <w:rFonts w:ascii="宋体" w:hAnsi="宋体" w:cs="宋体" w:hint="eastAsia"/>
        </w:rPr>
        <w:t>情况对作业的影响，保障作业的安全和顺利进行。</w:t>
      </w:r>
    </w:p>
    <w:p w:rsidR="00992712">
      <w:pPr>
        <w:spacing w:line="360" w:lineRule="auto"/>
        <w:ind w:firstLine="482"/>
        <w:rPr>
          <w:rFonts w:ascii="宋体" w:hAnsi="宋体" w:cs="宋体"/>
        </w:rPr>
      </w:pPr>
      <w:bookmarkStart w:id="91" w:name="_Toc15592"/>
      <w:r>
        <w:rPr>
          <w:rFonts w:ascii="宋体" w:hAnsi="宋体" w:cs="宋体" w:hint="eastAsia"/>
        </w:rPr>
        <w:t>3.4.2</w:t>
      </w:r>
      <w:r>
        <w:rPr>
          <w:rFonts w:ascii="宋体" w:hAnsi="宋体" w:cs="宋体" w:hint="eastAsia"/>
        </w:rPr>
        <w:t>作业外场执行监控</w:t>
      </w:r>
      <w:bookmarkEnd w:id="91"/>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作业外场执行监控组件由火箭作业外场执行信息显示、飞机作业外场执行信息显示、作业设备状态监控、作业现场视频监控</w:t>
      </w:r>
      <w:r>
        <w:rPr>
          <w:rFonts w:ascii="宋体" w:hAnsi="宋体" w:cs="宋体" w:hint="eastAsia"/>
        </w:rPr>
        <w:t>4</w:t>
      </w:r>
      <w:r>
        <w:rPr>
          <w:rFonts w:ascii="宋体" w:hAnsi="宋体" w:cs="宋体" w:hint="eastAsia"/>
        </w:rPr>
        <w:t>部分组成，作业实施监控组件负责飞机、高炮和火箭等作业方式的实施监控，确保作业过程的安全和高效。通过实时接收作业信息、监控作业指令和通讯状态，组件实现对作业现场的全面掌控，并及时上报作业后的信息，为作业效果的评估提供数据支持。</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18 </w:t>
      </w:r>
      <w:r>
        <w:rPr>
          <w:rFonts w:asciiTheme="majorEastAsia" w:eastAsiaTheme="majorEastAsia" w:hAnsiTheme="majorEastAsia" w:cstheme="majorEastAsia" w:hint="eastAsia"/>
          <w:bCs/>
          <w:szCs w:val="21"/>
        </w:rPr>
        <w:t>作业外场执行监控模块技术指标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
        <w:gridCol w:w="1699"/>
        <w:gridCol w:w="5800"/>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火箭作业外场执行信息显示</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告警响应时间≤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飞机作业外场执行信息显示</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信息更新频率≤</w:t>
            </w:r>
            <w:r>
              <w:rPr>
                <w:rFonts w:hint="eastAsia"/>
                <w:sz w:val="18"/>
                <w:szCs w:val="18"/>
              </w:rPr>
              <w:t>5</w:t>
            </w:r>
            <w:r>
              <w:rPr>
                <w:rFonts w:hint="eastAsia"/>
                <w:sz w:val="18"/>
                <w:szCs w:val="18"/>
              </w:rPr>
              <w:t>秒</w:t>
            </w:r>
            <w:r>
              <w:rPr>
                <w:rFonts w:hint="eastAsia"/>
                <w:sz w:val="18"/>
                <w:szCs w:val="18"/>
              </w:rPr>
              <w:t>;</w:t>
            </w:r>
            <w:r>
              <w:rPr>
                <w:rFonts w:hint="eastAsia"/>
                <w:sz w:val="18"/>
                <w:szCs w:val="18"/>
              </w:rPr>
              <w:t>展示准确率≥</w:t>
            </w:r>
            <w:r>
              <w:rPr>
                <w:rFonts w:hint="eastAsia"/>
                <w:sz w:val="18"/>
                <w:szCs w:val="18"/>
              </w:rPr>
              <w:t>98%</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作业设备状态监控</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异常报警响应时间≤</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作业现场视频监控</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视频延迟≤</w:t>
            </w:r>
            <w:r>
              <w:rPr>
                <w:rFonts w:hint="eastAsia"/>
                <w:sz w:val="18"/>
                <w:szCs w:val="18"/>
              </w:rPr>
              <w:t>3</w:t>
            </w:r>
            <w:r>
              <w:rPr>
                <w:rFonts w:hint="eastAsia"/>
                <w:sz w:val="18"/>
                <w:szCs w:val="18"/>
              </w:rPr>
              <w:t>秒</w:t>
            </w:r>
            <w:r>
              <w:rPr>
                <w:rFonts w:hint="eastAsia"/>
                <w:sz w:val="18"/>
                <w:szCs w:val="18"/>
              </w:rPr>
              <w:t>;</w:t>
            </w:r>
            <w:r>
              <w:rPr>
                <w:rFonts w:hint="eastAsia"/>
                <w:sz w:val="18"/>
                <w:szCs w:val="18"/>
              </w:rPr>
              <w:t>接入成功率≥</w:t>
            </w:r>
            <w:r>
              <w:rPr>
                <w:rFonts w:hint="eastAsia"/>
                <w:sz w:val="18"/>
                <w:szCs w:val="18"/>
              </w:rPr>
              <w:t>98%</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火箭作业外场执行信息显示</w:t>
      </w:r>
    </w:p>
    <w:p w:rsidR="00992712">
      <w:pPr>
        <w:spacing w:line="360" w:lineRule="auto"/>
        <w:ind w:firstLine="482"/>
        <w:rPr>
          <w:rFonts w:ascii="宋体" w:hAnsi="宋体" w:cs="宋体"/>
        </w:rPr>
      </w:pPr>
      <w:r>
        <w:rPr>
          <w:rFonts w:ascii="宋体" w:hAnsi="宋体" w:cs="宋体" w:hint="eastAsia"/>
        </w:rPr>
        <w:t>火箭作业信息（发射仰角、方位、发射数量及弹药属性）；布控球设备，对作业现场全景进行呈现，把握现场整体情况，对作业现场区域进行布控，对周界入侵、侧方位装弹、作业区弹药箱残留、未戴安全帽、未穿反光衣等违规行进行识别并告警。完成人影作业任务，上报作业后的作业信息。对作业点装备和弹药入库、出库、使用、回存等进行全程监控，并将监测信息实时上传至县级。</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飞机作业外场执行信息显示</w:t>
      </w:r>
    </w:p>
    <w:p w:rsidR="00992712">
      <w:pPr>
        <w:spacing w:line="360" w:lineRule="auto"/>
        <w:ind w:firstLine="482"/>
        <w:rPr>
          <w:rFonts w:ascii="宋体" w:hAnsi="宋体" w:cs="宋体"/>
        </w:rPr>
      </w:pPr>
      <w:r>
        <w:rPr>
          <w:rFonts w:ascii="宋体" w:hAnsi="宋体" w:cs="宋体" w:hint="eastAsia"/>
        </w:rPr>
        <w:t>根据作业指令和空域批复结果，安全、迅速开展作业，及时填报作业信息，开展飞机跟踪指挥和作业实施。</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作业设备状态监控</w:t>
      </w:r>
    </w:p>
    <w:p w:rsidR="00992712">
      <w:pPr>
        <w:spacing w:line="360" w:lineRule="auto"/>
        <w:ind w:firstLine="482"/>
        <w:rPr>
          <w:rFonts w:ascii="宋体" w:hAnsi="宋体" w:cs="宋体"/>
        </w:rPr>
      </w:pPr>
      <w:r>
        <w:rPr>
          <w:rFonts w:ascii="宋体" w:hAnsi="宋体" w:cs="宋体" w:hint="eastAsia"/>
        </w:rPr>
        <w:t>实时监控作业外场</w:t>
      </w:r>
      <w:r>
        <w:rPr>
          <w:rFonts w:ascii="宋体" w:hAnsi="宋体" w:cs="宋体" w:hint="eastAsia"/>
        </w:rPr>
        <w:t>各种设备的状态，包括设备的运行状态、工作参数等。通过实时监控，可以及时发现设备故障或异常，为设备维护和维修提供即时信息支持。此外，对设备状态的监控还有助于评估设备的性能和使用寿命，为设备更新和升级提供依据。</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作业现场视频监控</w:t>
      </w:r>
    </w:p>
    <w:p w:rsidR="00992712">
      <w:pPr>
        <w:spacing w:line="360" w:lineRule="auto"/>
        <w:ind w:firstLine="482"/>
        <w:rPr>
          <w:rFonts w:ascii="宋体" w:hAnsi="宋体" w:cs="宋体"/>
        </w:rPr>
      </w:pPr>
      <w:r>
        <w:rPr>
          <w:rFonts w:ascii="宋体" w:hAnsi="宋体" w:cs="宋体" w:hint="eastAsia"/>
        </w:rPr>
        <w:t>为了更直观地了解作业现场的情况，通过在作业现场安装摄像头等监控设备，可以实时获取作业现场的视频图像，并在指挥中心的大屏幕上进行显示。视频监控功能有助于作业指挥人员实时了解作业现场的情况，为决策提供更直观的信息支持。</w:t>
      </w:r>
    </w:p>
    <w:p w:rsidR="00992712">
      <w:pPr>
        <w:spacing w:line="360" w:lineRule="auto"/>
        <w:ind w:firstLine="482"/>
        <w:rPr>
          <w:rFonts w:ascii="宋体" w:hAnsi="宋体" w:cs="宋体"/>
        </w:rPr>
      </w:pPr>
      <w:bookmarkStart w:id="92" w:name="_Toc4016"/>
      <w:r>
        <w:rPr>
          <w:rFonts w:ascii="宋体" w:hAnsi="宋体" w:cs="宋体" w:hint="eastAsia"/>
        </w:rPr>
        <w:t>3.4.3</w:t>
      </w:r>
      <w:r>
        <w:rPr>
          <w:rFonts w:ascii="宋体" w:hAnsi="宋体" w:cs="宋体" w:hint="eastAsia"/>
        </w:rPr>
        <w:t>运维工单可视化</w:t>
      </w:r>
      <w:bookmarkEnd w:id="92"/>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运维工单可视化组件由事件工单显示、问题工单显示、变更工单显示、工单执行跟踪、工单统计与分析</w:t>
      </w:r>
      <w:r>
        <w:rPr>
          <w:rFonts w:ascii="宋体" w:hAnsi="宋体" w:cs="宋体" w:hint="eastAsia"/>
        </w:rPr>
        <w:t>5</w:t>
      </w:r>
      <w:r>
        <w:rPr>
          <w:rFonts w:ascii="宋体" w:hAnsi="宋体" w:cs="宋体" w:hint="eastAsia"/>
        </w:rPr>
        <w:t>部分组成，通过事件工单、问题工单和变更工单等运维工单记录、处理和跟踪人影业务流程。组件提供工单的显示、查询和统计功能，为运维人员提供直观、便捷的</w:t>
      </w:r>
      <w:r>
        <w:rPr>
          <w:rFonts w:ascii="宋体" w:hAnsi="宋体" w:cs="宋体" w:hint="eastAsia"/>
        </w:rPr>
        <w:t xml:space="preserve"> </w:t>
      </w:r>
      <w:r>
        <w:rPr>
          <w:rFonts w:ascii="宋体" w:hAnsi="宋体" w:cs="宋体" w:hint="eastAsia"/>
        </w:rPr>
        <w:t>运维管理工具。</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19</w:t>
      </w:r>
      <w:r>
        <w:rPr>
          <w:rFonts w:asciiTheme="majorEastAsia" w:eastAsiaTheme="majorEastAsia" w:hAnsiTheme="majorEastAsia" w:cstheme="majorEastAsia" w:hint="eastAsia"/>
          <w:bCs/>
          <w:szCs w:val="21"/>
        </w:rPr>
        <w:t xml:space="preserve"> </w:t>
      </w:r>
      <w:r>
        <w:rPr>
          <w:rFonts w:asciiTheme="majorEastAsia" w:eastAsiaTheme="majorEastAsia" w:hAnsiTheme="majorEastAsia" w:cstheme="majorEastAsia" w:hint="eastAsia"/>
          <w:bCs/>
          <w:szCs w:val="21"/>
        </w:rPr>
        <w:t>运维工单可视化模块技术指标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
        <w:gridCol w:w="1699"/>
        <w:gridCol w:w="5800"/>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bCs/>
                <w:snapToGrid w:val="0"/>
                <w:kern w:val="0"/>
                <w:sz w:val="18"/>
                <w:szCs w:val="18"/>
              </w:rPr>
              <w:t>功能名称</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keepNext/>
              <w:adjustRightInd w:val="0"/>
              <w:snapToGrid w:val="0"/>
              <w:jc w:val="center"/>
              <w:rPr>
                <w:rFonts w:eastAsiaTheme="majorEastAsia"/>
                <w:bCs/>
                <w:snapToGrid w:val="0"/>
                <w:kern w:val="0"/>
                <w:sz w:val="18"/>
                <w:szCs w:val="18"/>
              </w:rPr>
            </w:pPr>
            <w:r>
              <w:rPr>
                <w:rFonts w:eastAsiaTheme="majorEastAsia" w:hint="eastAsia"/>
                <w:bCs/>
                <w:snapToGrid w:val="0"/>
                <w:kern w:val="0"/>
                <w:sz w:val="18"/>
                <w:szCs w:val="18"/>
              </w:rPr>
              <w:t>性能指标</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事件工单显示</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工单更新频率≤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查询响应时间≤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问题工单显示</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工单更新频率≤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查询响应时间≤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变更工单显示</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工单更新频率≤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查询响应时间≤</w:t>
            </w:r>
            <w:r>
              <w:rPr>
                <w:rFonts w:hint="eastAsia"/>
                <w:sz w:val="18"/>
                <w:szCs w:val="18"/>
              </w:rPr>
              <w:t>3</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工单执行跟踪</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状态更新频率≤</w:t>
            </w:r>
            <w:r>
              <w:rPr>
                <w:rFonts w:hint="eastAsia"/>
                <w:sz w:val="18"/>
                <w:szCs w:val="18"/>
              </w:rPr>
              <w:t>10</w:t>
            </w:r>
            <w:r>
              <w:rPr>
                <w:rFonts w:hint="eastAsia"/>
                <w:sz w:val="18"/>
                <w:szCs w:val="18"/>
              </w:rPr>
              <w:t>秒</w:t>
            </w:r>
            <w:r>
              <w:rPr>
                <w:rFonts w:hint="eastAsia"/>
                <w:sz w:val="18"/>
                <w:szCs w:val="18"/>
              </w:rPr>
              <w:t>;</w:t>
            </w:r>
            <w:r>
              <w:rPr>
                <w:rFonts w:hint="eastAsia"/>
                <w:sz w:val="18"/>
                <w:szCs w:val="18"/>
              </w:rPr>
              <w:t>执行反馈延迟≤</w:t>
            </w:r>
            <w:r>
              <w:rPr>
                <w:rFonts w:hint="eastAsia"/>
                <w:sz w:val="18"/>
                <w:szCs w:val="18"/>
              </w:rPr>
              <w:t>5</w:t>
            </w:r>
            <w:r>
              <w:rPr>
                <w:rFonts w:hint="eastAsia"/>
                <w:sz w:val="18"/>
                <w:szCs w:val="18"/>
              </w:rPr>
              <w:t>秒</w:t>
            </w:r>
          </w:p>
        </w:tc>
      </w:tr>
      <w:tr>
        <w:tblPrEx>
          <w:tblW w:w="4998"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adjustRightInd w:val="0"/>
              <w:snapToGrid w:val="0"/>
              <w:jc w:val="center"/>
              <w:rPr>
                <w:rFonts w:eastAsiaTheme="majorEastAsia"/>
                <w:bCs/>
                <w:snapToGrid w:val="0"/>
                <w:kern w:val="0"/>
                <w:sz w:val="18"/>
                <w:szCs w:val="18"/>
              </w:rPr>
            </w:pPr>
            <w:r>
              <w:rPr>
                <w:rFonts w:eastAsiaTheme="majorEastAsia"/>
                <w:bCs/>
                <w:snapToGrid w:val="0"/>
                <w:kern w:val="0"/>
                <w:sz w:val="18"/>
                <w:szCs w:val="18"/>
              </w:rPr>
              <w:t>工单统计与分析</w:t>
            </w:r>
          </w:p>
        </w:tc>
        <w:tc>
          <w:tcPr>
            <w:tcW w:w="3403" w:type="pct"/>
            <w:tcBorders>
              <w:top w:val="single" w:sz="4" w:space="0" w:color="auto"/>
              <w:left w:val="single" w:sz="4" w:space="0" w:color="auto"/>
              <w:bottom w:val="single" w:sz="4" w:space="0" w:color="auto"/>
              <w:right w:val="single" w:sz="4" w:space="0" w:color="auto"/>
            </w:tcBorders>
            <w:vAlign w:val="center"/>
          </w:tcPr>
          <w:p w:rsidR="00992712">
            <w:pPr>
              <w:jc w:val="left"/>
              <w:rPr>
                <w:rFonts w:eastAsiaTheme="majorEastAsia"/>
                <w:sz w:val="18"/>
                <w:szCs w:val="18"/>
              </w:rPr>
            </w:pPr>
            <w:r>
              <w:rPr>
                <w:rFonts w:hint="eastAsia"/>
                <w:sz w:val="18"/>
                <w:szCs w:val="18"/>
              </w:rPr>
              <w:t>统计准确率≥</w:t>
            </w:r>
            <w:r>
              <w:rPr>
                <w:rFonts w:hint="eastAsia"/>
                <w:sz w:val="18"/>
                <w:szCs w:val="18"/>
              </w:rPr>
              <w:t>99%;</w:t>
            </w:r>
            <w:r>
              <w:rPr>
                <w:rFonts w:hint="eastAsia"/>
                <w:sz w:val="18"/>
                <w:szCs w:val="18"/>
              </w:rPr>
              <w:t>分析结果展示延迟≤</w:t>
            </w:r>
            <w:r>
              <w:rPr>
                <w:rFonts w:hint="eastAsia"/>
                <w:sz w:val="18"/>
                <w:szCs w:val="18"/>
              </w:rPr>
              <w:t>5</w:t>
            </w:r>
            <w:r>
              <w:rPr>
                <w:rFonts w:hint="eastAsia"/>
                <w:sz w:val="18"/>
                <w:szCs w:val="18"/>
              </w:rPr>
              <w:t>秒</w:t>
            </w:r>
          </w:p>
        </w:tc>
      </w:tr>
    </w:tbl>
    <w:p w:rsidR="00992712">
      <w:pPr>
        <w:spacing w:line="360" w:lineRule="auto"/>
        <w:ind w:firstLine="482"/>
        <w:rPr>
          <w:rFonts w:ascii="宋体" w:hAnsi="宋体" w:cs="宋体"/>
        </w:rPr>
      </w:pPr>
      <w:r>
        <w:rPr>
          <w:rFonts w:ascii="宋体" w:hAnsi="宋体" w:cs="宋体" w:hint="eastAsia"/>
        </w:rPr>
        <w:t>(1)</w:t>
      </w:r>
      <w:r>
        <w:rPr>
          <w:rFonts w:ascii="宋体" w:hAnsi="宋体" w:cs="宋体" w:hint="eastAsia"/>
        </w:rPr>
        <w:t>事件工单显示</w:t>
      </w:r>
    </w:p>
    <w:p w:rsidR="00992712">
      <w:pPr>
        <w:spacing w:line="360" w:lineRule="auto"/>
        <w:ind w:firstLine="482"/>
        <w:rPr>
          <w:rFonts w:ascii="宋体" w:hAnsi="宋体" w:cs="宋体"/>
        </w:rPr>
      </w:pPr>
      <w:r>
        <w:rPr>
          <w:rFonts w:ascii="宋体" w:hAnsi="宋体" w:cs="宋体" w:hint="eastAsia"/>
        </w:rPr>
        <w:t>实时显示事件工单的信息，包括事件类型、发生时间、处理状态等；提供事件工单的查询和检索功能，便于运维人员快速定位和处理事件；支持事件工单的导出和打印，便于存档和备查。</w:t>
      </w:r>
    </w:p>
    <w:p w:rsidR="00992712">
      <w:pPr>
        <w:spacing w:line="360" w:lineRule="auto"/>
        <w:ind w:firstLine="482"/>
        <w:rPr>
          <w:rFonts w:ascii="宋体" w:hAnsi="宋体" w:cs="宋体"/>
        </w:rPr>
      </w:pPr>
      <w:r>
        <w:rPr>
          <w:rFonts w:ascii="宋体" w:hAnsi="宋体" w:cs="宋体" w:hint="eastAsia"/>
        </w:rPr>
        <w:t>(2)</w:t>
      </w:r>
      <w:r>
        <w:rPr>
          <w:rFonts w:ascii="宋体" w:hAnsi="宋体" w:cs="宋体" w:hint="eastAsia"/>
        </w:rPr>
        <w:t>问题工单显示</w:t>
      </w:r>
    </w:p>
    <w:p w:rsidR="00992712">
      <w:pPr>
        <w:spacing w:line="360" w:lineRule="auto"/>
        <w:ind w:firstLine="482"/>
        <w:rPr>
          <w:rFonts w:ascii="宋体" w:hAnsi="宋体" w:cs="宋体"/>
        </w:rPr>
      </w:pPr>
      <w:r>
        <w:rPr>
          <w:rFonts w:ascii="宋体" w:hAnsi="宋体" w:cs="宋体" w:hint="eastAsia"/>
        </w:rPr>
        <w:t>实时显示问题工单的信息，包括问题描述、提交时间、处理进度等；提供问题工单的跟踪和催办功能，确保问题得到及时解决；支持问题工单的分类和统计，为运维管理提供决策支持。</w:t>
      </w:r>
    </w:p>
    <w:p w:rsidR="00992712">
      <w:pPr>
        <w:spacing w:line="360" w:lineRule="auto"/>
        <w:ind w:firstLine="482"/>
        <w:rPr>
          <w:rFonts w:ascii="宋体" w:hAnsi="宋体" w:cs="宋体"/>
        </w:rPr>
      </w:pPr>
      <w:r>
        <w:rPr>
          <w:rFonts w:ascii="宋体" w:hAnsi="宋体" w:cs="宋体" w:hint="eastAsia"/>
        </w:rPr>
        <w:t>(3)</w:t>
      </w:r>
      <w:r>
        <w:rPr>
          <w:rFonts w:ascii="宋体" w:hAnsi="宋体" w:cs="宋体" w:hint="eastAsia"/>
        </w:rPr>
        <w:t>变更工单显示</w:t>
      </w:r>
    </w:p>
    <w:p w:rsidR="00992712">
      <w:pPr>
        <w:spacing w:line="360" w:lineRule="auto"/>
        <w:ind w:firstLine="482"/>
        <w:rPr>
          <w:rFonts w:ascii="宋体" w:hAnsi="宋体" w:cs="宋体"/>
        </w:rPr>
      </w:pPr>
      <w:r>
        <w:rPr>
          <w:rFonts w:ascii="宋体" w:hAnsi="宋体" w:cs="宋体" w:hint="eastAsia"/>
        </w:rPr>
        <w:t>实时显示变更工单的信息，包括变更内容、变更时间、影响范围等；提供变更工单的评审和批准功能，确保变更的合理性和安全性；支持变更工单的执行和跟踪，确保变更得到顺利实施。</w:t>
      </w:r>
    </w:p>
    <w:p w:rsidR="00992712">
      <w:pPr>
        <w:spacing w:line="360" w:lineRule="auto"/>
        <w:ind w:firstLine="482"/>
        <w:rPr>
          <w:rFonts w:ascii="宋体" w:hAnsi="宋体" w:cs="宋体"/>
        </w:rPr>
      </w:pPr>
      <w:r>
        <w:rPr>
          <w:rFonts w:ascii="宋体" w:hAnsi="宋体" w:cs="宋体" w:hint="eastAsia"/>
        </w:rPr>
        <w:t>(4)</w:t>
      </w:r>
      <w:r>
        <w:rPr>
          <w:rFonts w:ascii="宋体" w:hAnsi="宋体" w:cs="宋体" w:hint="eastAsia"/>
        </w:rPr>
        <w:t>工单执行跟踪</w:t>
      </w:r>
    </w:p>
    <w:p w:rsidR="00992712">
      <w:pPr>
        <w:spacing w:line="360" w:lineRule="auto"/>
        <w:ind w:firstLine="482"/>
        <w:rPr>
          <w:rFonts w:ascii="宋体" w:hAnsi="宋体" w:cs="宋体"/>
        </w:rPr>
      </w:pPr>
      <w:r>
        <w:rPr>
          <w:rFonts w:ascii="宋体" w:hAnsi="宋体" w:cs="宋体" w:hint="eastAsia"/>
        </w:rPr>
        <w:t>支持工单的执行跟踪，能够实时显示工单的执行状态和进度。通过执行和跟踪功能，可以确保工单得到有效执行，并及时发现问题并进行处理。</w:t>
      </w:r>
    </w:p>
    <w:p w:rsidR="00992712">
      <w:pPr>
        <w:spacing w:line="360" w:lineRule="auto"/>
        <w:ind w:firstLine="482"/>
        <w:rPr>
          <w:rFonts w:ascii="宋体" w:hAnsi="宋体" w:cs="宋体"/>
        </w:rPr>
      </w:pPr>
      <w:r>
        <w:rPr>
          <w:rFonts w:ascii="宋体" w:hAnsi="宋体" w:cs="宋体" w:hint="eastAsia"/>
        </w:rPr>
        <w:t>(5)</w:t>
      </w:r>
      <w:r>
        <w:rPr>
          <w:rFonts w:ascii="宋体" w:hAnsi="宋体" w:cs="宋体" w:hint="eastAsia"/>
        </w:rPr>
        <w:t>工单统计与分析</w:t>
      </w:r>
    </w:p>
    <w:p w:rsidR="00992712">
      <w:pPr>
        <w:spacing w:line="360" w:lineRule="auto"/>
        <w:ind w:firstLine="482"/>
        <w:rPr>
          <w:rFonts w:ascii="宋体" w:hAnsi="宋体" w:cs="宋体"/>
        </w:rPr>
      </w:pPr>
      <w:r>
        <w:rPr>
          <w:rFonts w:ascii="宋体" w:hAnsi="宋体" w:cs="宋体" w:hint="eastAsia"/>
        </w:rPr>
        <w:t>通过对历史工单不同类型、不同时间段数据的挖掘和分析，可以揭示工单数量、类型、处理时间等关键指标的变化趋势和规律，为优化运维流程和提高运维效率提供科学依据。</w:t>
      </w:r>
    </w:p>
    <w:p w:rsidR="00992712">
      <w:pPr>
        <w:spacing w:line="360" w:lineRule="auto"/>
        <w:ind w:firstLine="482"/>
        <w:outlineLvl w:val="3"/>
        <w:rPr>
          <w:rFonts w:ascii="宋体" w:hAnsi="宋体" w:cs="宋体"/>
        </w:rPr>
      </w:pPr>
      <w:bookmarkStart w:id="93" w:name="_Toc24118"/>
      <w:r>
        <w:rPr>
          <w:rFonts w:ascii="宋体" w:hAnsi="宋体" w:cs="宋体" w:hint="eastAsia"/>
        </w:rPr>
        <w:t>3.5</w:t>
      </w:r>
      <w:r>
        <w:rPr>
          <w:rFonts w:ascii="宋体" w:hAnsi="宋体" w:cs="宋体" w:hint="eastAsia"/>
        </w:rPr>
        <w:t>人影作业调度监控综合管理</w:t>
      </w:r>
      <w:bookmarkEnd w:id="93"/>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提供对人影作业调度监控系统对接数据源和大屏显示要素进行管理和配置功能，各级用户可以根据实际情况进行数据源配置以及大屏可视化剪裁。</w:t>
      </w:r>
    </w:p>
    <w:p w:rsidR="00992712">
      <w:pPr>
        <w:spacing w:line="360" w:lineRule="auto"/>
        <w:ind w:firstLine="482"/>
        <w:rPr>
          <w:rFonts w:ascii="宋体" w:hAnsi="宋体" w:cs="宋体"/>
        </w:rPr>
      </w:pPr>
      <w:bookmarkStart w:id="94" w:name="_Toc17016"/>
      <w:r>
        <w:rPr>
          <w:rFonts w:ascii="宋体" w:hAnsi="宋体" w:cs="宋体" w:hint="eastAsia"/>
        </w:rPr>
        <w:t xml:space="preserve">3.5.1 </w:t>
      </w:r>
      <w:r>
        <w:rPr>
          <w:rFonts w:ascii="宋体" w:hAnsi="宋体" w:cs="宋体" w:hint="eastAsia"/>
        </w:rPr>
        <w:t>人影业务监控管理</w:t>
      </w:r>
      <w:bookmarkEnd w:id="94"/>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人影业务监控管理组件由业务流程配置、数据源管理、特种观测设备管理、装备信息</w:t>
      </w:r>
      <w:r>
        <w:rPr>
          <w:rFonts w:ascii="宋体" w:hAnsi="宋体" w:cs="宋体" w:hint="eastAsia"/>
        </w:rPr>
        <w:t>管理、物联网弹药流程信息配置、作业点信息管理、视频设备接入管理、安全监管数据源配置、可视化界面配置、菜单管理、数据字典管理、统计分析策略配置、实时统计配置、统计算法配置、报表配置、实时告警管理、历史告警管理</w:t>
      </w:r>
      <w:r>
        <w:rPr>
          <w:rFonts w:ascii="宋体" w:hAnsi="宋体" w:cs="宋体" w:hint="eastAsia"/>
        </w:rPr>
        <w:t>16</w:t>
      </w:r>
      <w:r>
        <w:rPr>
          <w:rFonts w:ascii="宋体" w:hAnsi="宋体" w:cs="宋体" w:hint="eastAsia"/>
        </w:rPr>
        <w:t>部分组成。以可视化形式提供人</w:t>
      </w:r>
      <w:r>
        <w:rPr>
          <w:rFonts w:ascii="宋体" w:hAnsi="宋体" w:cs="宋体" w:hint="eastAsia"/>
        </w:rPr>
        <w:t>影业务流程、数据源、设备、界面、菜单、统计策略等人影业务综合监控管理功能，为人影作业指挥监控信息展示提供系统信息支撑。</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20</w:t>
      </w:r>
      <w:r>
        <w:rPr>
          <w:rFonts w:asciiTheme="majorEastAsia" w:eastAsiaTheme="majorEastAsia" w:hAnsiTheme="majorEastAsia" w:cstheme="majorEastAsia" w:hint="eastAsia"/>
          <w:bCs/>
          <w:szCs w:val="21"/>
        </w:rPr>
        <w:t xml:space="preserve"> </w:t>
      </w:r>
      <w:r>
        <w:rPr>
          <w:rFonts w:asciiTheme="majorEastAsia" w:eastAsiaTheme="majorEastAsia" w:hAnsiTheme="majorEastAsia" w:cstheme="majorEastAsia" w:hint="eastAsia"/>
          <w:bCs/>
          <w:szCs w:val="21"/>
        </w:rPr>
        <w:t>人影业务监控管理模块技术指标</w:t>
      </w: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1"/>
        <w:gridCol w:w="1699"/>
        <w:gridCol w:w="5800"/>
      </w:tblGrid>
      <w:tr>
        <w:tblPrEx>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2"/>
              <w:rPr>
                <w:rFonts w:eastAsiaTheme="majorEastAsia"/>
                <w:b w:val="0"/>
                <w:sz w:val="18"/>
                <w:szCs w:val="18"/>
              </w:rPr>
            </w:pPr>
            <w:r>
              <w:rPr>
                <w:rFonts w:eastAsiaTheme="majorEastAsia"/>
                <w:b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2"/>
              <w:rPr>
                <w:rFonts w:eastAsiaTheme="majorEastAsia"/>
                <w:b w:val="0"/>
                <w:sz w:val="18"/>
                <w:szCs w:val="18"/>
              </w:rPr>
            </w:pPr>
            <w:r>
              <w:rPr>
                <w:rFonts w:eastAsiaTheme="majorEastAsia"/>
                <w:b w:val="0"/>
                <w:sz w:val="18"/>
                <w:szCs w:val="18"/>
              </w:rPr>
              <w:t>功能名称</w:t>
            </w:r>
          </w:p>
        </w:tc>
        <w:tc>
          <w:tcPr>
            <w:tcW w:w="3404" w:type="pct"/>
          </w:tcPr>
          <w:p w:rsidR="00992712">
            <w:pPr>
              <w:pStyle w:val="a2"/>
              <w:rPr>
                <w:rFonts w:eastAsiaTheme="majorEastAsia"/>
                <w:b w:val="0"/>
                <w:sz w:val="18"/>
                <w:szCs w:val="18"/>
              </w:rPr>
            </w:pPr>
            <w:r>
              <w:rPr>
                <w:rFonts w:eastAsiaTheme="majorEastAsia"/>
                <w:b w:val="0"/>
                <w:sz w:val="18"/>
                <w:szCs w:val="18"/>
              </w:rPr>
              <w:t>技术指标</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业务流程配置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流程配置后调度执行响应时延</w:t>
            </w:r>
            <w:r>
              <w:rPr>
                <w:rFonts w:ascii="Times New Roman" w:hAnsi="Times New Roman" w:eastAsiaTheme="majorEastAsia"/>
                <w:sz w:val="18"/>
                <w:szCs w:val="18"/>
              </w:rPr>
              <w:t>≤2</w:t>
            </w:r>
            <w:r>
              <w:rPr>
                <w:rFonts w:ascii="Times New Roman" w:hAnsi="Times New Roman" w:eastAsiaTheme="majorEastAsia"/>
                <w:sz w:val="18"/>
                <w:szCs w:val="18"/>
              </w:rPr>
              <w:t>秒，流程触发成功率</w:t>
            </w:r>
            <w:r>
              <w:rPr>
                <w:rFonts w:ascii="Times New Roman" w:hAnsi="Times New Roman" w:eastAsiaTheme="majorEastAsia"/>
                <w:sz w:val="18"/>
                <w:szCs w:val="18"/>
              </w:rPr>
              <w:t>≥99.9%</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支持同时在线配置运行流程实例数</w:t>
            </w:r>
            <w:r>
              <w:rPr>
                <w:rFonts w:ascii="Times New Roman" w:hAnsi="Times New Roman" w:eastAsiaTheme="majorEastAsia"/>
                <w:sz w:val="18"/>
                <w:szCs w:val="18"/>
              </w:rPr>
              <w:t>≥100</w:t>
            </w:r>
            <w:r>
              <w:rPr>
                <w:rFonts w:ascii="Times New Roman" w:hAnsi="Times New Roman" w:eastAsiaTheme="majorEastAsia"/>
                <w:sz w:val="18"/>
                <w:szCs w:val="18"/>
              </w:rPr>
              <w:t>个，无卡顿或执行失败情况。</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数据源管理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支持主流数据连接协议，单任务数据提取速率</w:t>
            </w:r>
            <w:r>
              <w:rPr>
                <w:rFonts w:ascii="Times New Roman" w:hAnsi="Times New Roman" w:eastAsiaTheme="majorEastAsia"/>
                <w:sz w:val="18"/>
                <w:szCs w:val="18"/>
              </w:rPr>
              <w:t>≥100MB/s</w:t>
            </w:r>
            <w:r>
              <w:rPr>
                <w:rFonts w:ascii="Times New Roman" w:hAnsi="Times New Roman" w:eastAsiaTheme="majorEastAsia"/>
                <w:sz w:val="18"/>
                <w:szCs w:val="18"/>
              </w:rPr>
              <w:t>，数据提取准确率</w:t>
            </w:r>
            <w:r>
              <w:rPr>
                <w:rFonts w:ascii="Times New Roman" w:hAnsi="Times New Roman" w:eastAsiaTheme="majorEastAsia"/>
                <w:sz w:val="18"/>
                <w:szCs w:val="18"/>
              </w:rPr>
              <w:t>100%</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同时支持并发连接数据源数</w:t>
            </w:r>
            <w:r>
              <w:rPr>
                <w:rFonts w:ascii="Times New Roman" w:hAnsi="Times New Roman" w:eastAsiaTheme="majorEastAsia"/>
                <w:sz w:val="18"/>
                <w:szCs w:val="18"/>
              </w:rPr>
              <w:t>≥</w:t>
            </w:r>
            <w:r>
              <w:rPr>
                <w:rFonts w:ascii="Times New Roman" w:hAnsi="Times New Roman" w:eastAsiaTheme="majorEastAsia" w:hint="eastAsia"/>
                <w:sz w:val="18"/>
                <w:szCs w:val="18"/>
              </w:rPr>
              <w:t>1</w:t>
            </w:r>
            <w:r>
              <w:rPr>
                <w:rFonts w:ascii="Times New Roman" w:hAnsi="Times New Roman" w:eastAsiaTheme="majorEastAsia"/>
                <w:sz w:val="18"/>
                <w:szCs w:val="18"/>
              </w:rPr>
              <w:t>0</w:t>
            </w:r>
            <w:r>
              <w:rPr>
                <w:rFonts w:ascii="Times New Roman" w:hAnsi="Times New Roman" w:eastAsiaTheme="majorEastAsia"/>
                <w:sz w:val="18"/>
                <w:szCs w:val="18"/>
              </w:rPr>
              <w:t>个，多源数据提取无冲突、无丢失。</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特种观测设备管理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设备接入配置操作响应时延</w:t>
            </w:r>
            <w:r>
              <w:rPr>
                <w:rFonts w:ascii="Times New Roman" w:hAnsi="Times New Roman" w:eastAsiaTheme="majorEastAsia"/>
                <w:sz w:val="18"/>
                <w:szCs w:val="18"/>
              </w:rPr>
              <w:t>≤2</w:t>
            </w:r>
            <w:r>
              <w:rPr>
                <w:rFonts w:ascii="Times New Roman" w:hAnsi="Times New Roman" w:eastAsiaTheme="majorEastAsia"/>
                <w:sz w:val="18"/>
                <w:szCs w:val="18"/>
              </w:rPr>
              <w:t>秒，设备网络配置成功率</w:t>
            </w:r>
            <w:r>
              <w:rPr>
                <w:rFonts w:ascii="Times New Roman" w:hAnsi="Times New Roman" w:eastAsiaTheme="majorEastAsia"/>
                <w:sz w:val="18"/>
                <w:szCs w:val="18"/>
              </w:rPr>
              <w:t>≥99%</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支持同时管理设备数</w:t>
            </w:r>
            <w:r>
              <w:rPr>
                <w:rFonts w:ascii="Times New Roman" w:hAnsi="Times New Roman" w:eastAsiaTheme="majorEastAsia"/>
                <w:sz w:val="18"/>
                <w:szCs w:val="18"/>
              </w:rPr>
              <w:t>≥50</w:t>
            </w:r>
            <w:r>
              <w:rPr>
                <w:rFonts w:ascii="Times New Roman" w:hAnsi="Times New Roman" w:eastAsiaTheme="majorEastAsia"/>
                <w:sz w:val="18"/>
                <w:szCs w:val="18"/>
              </w:rPr>
              <w:t>台，定时服务执行偏差</w:t>
            </w:r>
            <w:r>
              <w:rPr>
                <w:rFonts w:ascii="Times New Roman" w:hAnsi="Times New Roman" w:eastAsiaTheme="majorEastAsia"/>
                <w:sz w:val="18"/>
                <w:szCs w:val="18"/>
              </w:rPr>
              <w:t>≤2</w:t>
            </w:r>
            <w:r>
              <w:rPr>
                <w:rFonts w:ascii="Times New Roman" w:hAnsi="Times New Roman" w:eastAsiaTheme="majorEastAsia"/>
                <w:sz w:val="18"/>
                <w:szCs w:val="18"/>
              </w:rPr>
              <w:t>秒。</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装备信息管理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装备信息增删改查操作响应时延</w:t>
            </w:r>
            <w:r>
              <w:rPr>
                <w:rFonts w:ascii="Times New Roman" w:hAnsi="Times New Roman" w:eastAsiaTheme="majorEastAsia"/>
                <w:sz w:val="18"/>
                <w:szCs w:val="18"/>
              </w:rPr>
              <w:t>≤2</w:t>
            </w:r>
            <w:r>
              <w:rPr>
                <w:rFonts w:ascii="Times New Roman" w:hAnsi="Times New Roman" w:eastAsiaTheme="majorEastAsia"/>
                <w:sz w:val="18"/>
                <w:szCs w:val="18"/>
              </w:rPr>
              <w:t>秒，信息上传至平台成功率</w:t>
            </w:r>
            <w:r>
              <w:rPr>
                <w:rFonts w:ascii="Times New Roman" w:hAnsi="Times New Roman" w:eastAsiaTheme="majorEastAsia"/>
                <w:sz w:val="18"/>
                <w:szCs w:val="18"/>
              </w:rPr>
              <w:t>≥99%</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支持存储装备信息条目数</w:t>
            </w:r>
            <w:r>
              <w:rPr>
                <w:rFonts w:ascii="Times New Roman" w:hAnsi="Times New Roman" w:eastAsiaTheme="majorEastAsia"/>
                <w:sz w:val="18"/>
                <w:szCs w:val="18"/>
              </w:rPr>
              <w:t>≥1000</w:t>
            </w:r>
            <w:r>
              <w:rPr>
                <w:rFonts w:ascii="Times New Roman" w:hAnsi="Times New Roman" w:eastAsiaTheme="majorEastAsia"/>
                <w:sz w:val="18"/>
                <w:szCs w:val="18"/>
              </w:rPr>
              <w:t>条，照片等附件上传无损坏、加载无卡顿。</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物联网弹药流程信息配置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弹药流程信息配置生效时延</w:t>
            </w:r>
            <w:r>
              <w:rPr>
                <w:rFonts w:ascii="Times New Roman" w:hAnsi="Times New Roman" w:eastAsiaTheme="majorEastAsia"/>
                <w:sz w:val="18"/>
                <w:szCs w:val="18"/>
              </w:rPr>
              <w:t>≤2</w:t>
            </w:r>
            <w:r>
              <w:rPr>
                <w:rFonts w:ascii="Times New Roman" w:hAnsi="Times New Roman" w:eastAsiaTheme="majorEastAsia"/>
                <w:sz w:val="18"/>
                <w:szCs w:val="18"/>
              </w:rPr>
              <w:t>秒，全流程状态监控数据更新频率</w:t>
            </w:r>
            <w:r>
              <w:rPr>
                <w:rFonts w:ascii="Times New Roman" w:hAnsi="Times New Roman" w:eastAsiaTheme="majorEastAsia"/>
                <w:sz w:val="18"/>
                <w:szCs w:val="18"/>
              </w:rPr>
              <w:t>≤5</w:t>
            </w:r>
            <w:r>
              <w:rPr>
                <w:rFonts w:ascii="Times New Roman" w:hAnsi="Times New Roman" w:eastAsiaTheme="majorEastAsia"/>
                <w:sz w:val="18"/>
                <w:szCs w:val="18"/>
              </w:rPr>
              <w:t>秒</w:t>
            </w:r>
            <w:r>
              <w:rPr>
                <w:rFonts w:ascii="Times New Roman" w:hAnsi="Times New Roman" w:eastAsiaTheme="majorEastAsia"/>
                <w:sz w:val="18"/>
                <w:szCs w:val="18"/>
              </w:rPr>
              <w:t>/</w:t>
            </w:r>
            <w:r>
              <w:rPr>
                <w:rFonts w:ascii="Times New Roman" w:hAnsi="Times New Roman" w:eastAsiaTheme="majorEastAsia"/>
                <w:sz w:val="18"/>
                <w:szCs w:val="18"/>
              </w:rPr>
              <w:t>次；</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支持同时监控弹药装备管理流程数</w:t>
            </w:r>
            <w:r>
              <w:rPr>
                <w:rFonts w:ascii="Times New Roman" w:hAnsi="Times New Roman" w:eastAsiaTheme="majorEastAsia"/>
                <w:sz w:val="18"/>
                <w:szCs w:val="18"/>
              </w:rPr>
              <w:t>≥200</w:t>
            </w:r>
            <w:r>
              <w:rPr>
                <w:rFonts w:ascii="Times New Roman" w:hAnsi="Times New Roman" w:eastAsiaTheme="majorEastAsia"/>
                <w:sz w:val="18"/>
                <w:szCs w:val="18"/>
              </w:rPr>
              <w:t>条，状态采集准确率</w:t>
            </w:r>
            <w:r>
              <w:rPr>
                <w:rFonts w:ascii="Times New Roman" w:hAnsi="Times New Roman" w:eastAsiaTheme="majorEastAsia"/>
                <w:sz w:val="18"/>
                <w:szCs w:val="18"/>
              </w:rPr>
              <w:t>100%</w:t>
            </w:r>
            <w:r>
              <w:rPr>
                <w:rFonts w:ascii="Times New Roman" w:hAnsi="Times New Roman" w:eastAsiaTheme="majorEastAsia"/>
                <w:sz w:val="18"/>
                <w:szCs w:val="18"/>
              </w:rPr>
              <w:t>。</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6</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作业点信息管理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作业点信息实时更新上传时延</w:t>
            </w:r>
            <w:r>
              <w:rPr>
                <w:rFonts w:ascii="Times New Roman" w:hAnsi="Times New Roman" w:eastAsiaTheme="majorEastAsia"/>
                <w:sz w:val="18"/>
                <w:szCs w:val="18"/>
              </w:rPr>
              <w:t>≤3</w:t>
            </w:r>
            <w:r>
              <w:rPr>
                <w:rFonts w:ascii="Times New Roman" w:hAnsi="Times New Roman" w:eastAsiaTheme="majorEastAsia"/>
                <w:sz w:val="18"/>
                <w:szCs w:val="18"/>
              </w:rPr>
              <w:t>秒，信息同步准确率</w:t>
            </w:r>
            <w:r>
              <w:rPr>
                <w:rFonts w:ascii="Times New Roman" w:hAnsi="Times New Roman" w:eastAsiaTheme="majorEastAsia"/>
                <w:sz w:val="18"/>
                <w:szCs w:val="18"/>
              </w:rPr>
              <w:t>100%</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支持管理作业点信息条目数</w:t>
            </w:r>
            <w:r>
              <w:rPr>
                <w:rFonts w:ascii="Times New Roman" w:hAnsi="Times New Roman" w:eastAsiaTheme="majorEastAsia"/>
                <w:sz w:val="18"/>
                <w:szCs w:val="18"/>
              </w:rPr>
              <w:t>≥500</w:t>
            </w:r>
            <w:r>
              <w:rPr>
                <w:rFonts w:ascii="Times New Roman" w:hAnsi="Times New Roman" w:eastAsiaTheme="majorEastAsia"/>
                <w:sz w:val="18"/>
                <w:szCs w:val="18"/>
              </w:rPr>
              <w:t>个，多终端同步操作无数据冲突。</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7</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视频设备接入管理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摄像头添加</w:t>
            </w:r>
            <w:r>
              <w:rPr>
                <w:rFonts w:ascii="Times New Roman" w:hAnsi="Times New Roman" w:eastAsiaTheme="majorEastAsia"/>
                <w:sz w:val="18"/>
                <w:szCs w:val="18"/>
              </w:rPr>
              <w:t>/</w:t>
            </w:r>
            <w:r>
              <w:rPr>
                <w:rFonts w:ascii="Times New Roman" w:hAnsi="Times New Roman" w:eastAsiaTheme="majorEastAsia"/>
                <w:sz w:val="18"/>
                <w:szCs w:val="18"/>
              </w:rPr>
              <w:t>配置操作响应时延</w:t>
            </w:r>
            <w:r>
              <w:rPr>
                <w:rFonts w:ascii="Times New Roman" w:hAnsi="Times New Roman" w:eastAsiaTheme="majorEastAsia"/>
                <w:sz w:val="18"/>
                <w:szCs w:val="18"/>
              </w:rPr>
              <w:t>≤2</w:t>
            </w:r>
            <w:r>
              <w:rPr>
                <w:rFonts w:ascii="Times New Roman" w:hAnsi="Times New Roman" w:eastAsiaTheme="majorEastAsia"/>
                <w:sz w:val="18"/>
                <w:szCs w:val="18"/>
              </w:rPr>
              <w:t>秒，视频流启停操作生效时延</w:t>
            </w:r>
            <w:r>
              <w:rPr>
                <w:rFonts w:ascii="Times New Roman" w:hAnsi="Times New Roman" w:eastAsiaTheme="majorEastAsia"/>
                <w:sz w:val="18"/>
                <w:szCs w:val="18"/>
              </w:rPr>
              <w:t>≤2</w:t>
            </w:r>
            <w:r>
              <w:rPr>
                <w:rFonts w:ascii="Times New Roman" w:hAnsi="Times New Roman" w:eastAsiaTheme="majorEastAsia"/>
                <w:sz w:val="18"/>
                <w:szCs w:val="18"/>
              </w:rPr>
              <w:t>秒；</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支持同时接入管理摄像头数</w:t>
            </w:r>
            <w:r>
              <w:rPr>
                <w:rFonts w:ascii="Times New Roman" w:hAnsi="Times New Roman" w:eastAsiaTheme="majorEastAsia"/>
                <w:sz w:val="18"/>
                <w:szCs w:val="18"/>
              </w:rPr>
              <w:t>≥</w:t>
            </w:r>
            <w:r>
              <w:rPr>
                <w:rFonts w:ascii="Times New Roman" w:hAnsi="Times New Roman" w:eastAsiaTheme="majorEastAsia" w:hint="eastAsia"/>
                <w:sz w:val="18"/>
                <w:szCs w:val="18"/>
              </w:rPr>
              <w:t>5</w:t>
            </w:r>
            <w:r>
              <w:rPr>
                <w:rFonts w:ascii="Times New Roman" w:hAnsi="Times New Roman" w:eastAsiaTheme="majorEastAsia"/>
                <w:sz w:val="18"/>
                <w:szCs w:val="18"/>
              </w:rPr>
              <w:t>0</w:t>
            </w:r>
            <w:r>
              <w:rPr>
                <w:rFonts w:ascii="Times New Roman" w:hAnsi="Times New Roman" w:eastAsiaTheme="majorEastAsia"/>
                <w:sz w:val="18"/>
                <w:szCs w:val="18"/>
              </w:rPr>
              <w:t>路，实时监控视频流无卡顿、延迟</w:t>
            </w:r>
            <w:r>
              <w:rPr>
                <w:rFonts w:ascii="Times New Roman" w:hAnsi="Times New Roman" w:eastAsiaTheme="majorEastAsia"/>
                <w:sz w:val="18"/>
                <w:szCs w:val="18"/>
              </w:rPr>
              <w:t>≤2</w:t>
            </w:r>
            <w:r>
              <w:rPr>
                <w:rFonts w:ascii="Times New Roman" w:hAnsi="Times New Roman" w:eastAsiaTheme="majorEastAsia"/>
                <w:sz w:val="18"/>
                <w:szCs w:val="18"/>
              </w:rPr>
              <w:t>秒。</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8</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安全监管数据源配置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跨平台数据对接同步时延</w:t>
            </w:r>
            <w:r>
              <w:rPr>
                <w:rFonts w:ascii="Times New Roman" w:hAnsi="Times New Roman" w:eastAsiaTheme="majorEastAsia"/>
                <w:sz w:val="18"/>
                <w:szCs w:val="18"/>
              </w:rPr>
              <w:t>≤5</w:t>
            </w:r>
            <w:r>
              <w:rPr>
                <w:rFonts w:ascii="Times New Roman" w:hAnsi="Times New Roman" w:eastAsiaTheme="majorEastAsia"/>
                <w:sz w:val="18"/>
                <w:szCs w:val="18"/>
              </w:rPr>
              <w:t>分钟，数据同步准确率</w:t>
            </w:r>
            <w:r>
              <w:rPr>
                <w:rFonts w:ascii="Times New Roman" w:hAnsi="Times New Roman" w:eastAsiaTheme="majorEastAsia"/>
                <w:sz w:val="18"/>
                <w:szCs w:val="18"/>
              </w:rPr>
              <w:t>100%</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支持高并发数据拉取，单次数据同步量</w:t>
            </w:r>
            <w:r>
              <w:rPr>
                <w:rFonts w:ascii="Times New Roman" w:hAnsi="Times New Roman" w:eastAsiaTheme="majorEastAsia"/>
                <w:sz w:val="18"/>
                <w:szCs w:val="18"/>
              </w:rPr>
              <w:t>≥10</w:t>
            </w:r>
            <w:r>
              <w:rPr>
                <w:rFonts w:ascii="Times New Roman" w:hAnsi="Times New Roman" w:eastAsiaTheme="majorEastAsia"/>
                <w:sz w:val="18"/>
                <w:szCs w:val="18"/>
              </w:rPr>
              <w:t>万条，无数据重复或丢失。</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9</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可视化界面配置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组件拖拽</w:t>
            </w:r>
            <w:r>
              <w:rPr>
                <w:rFonts w:ascii="Times New Roman" w:hAnsi="Times New Roman" w:eastAsiaTheme="majorEastAsia"/>
                <w:sz w:val="18"/>
                <w:szCs w:val="18"/>
              </w:rPr>
              <w:t>/</w:t>
            </w:r>
            <w:r>
              <w:rPr>
                <w:rFonts w:ascii="Times New Roman" w:hAnsi="Times New Roman" w:eastAsiaTheme="majorEastAsia"/>
                <w:sz w:val="18"/>
                <w:szCs w:val="18"/>
              </w:rPr>
              <w:t>配置操作响应时延</w:t>
            </w:r>
            <w:r>
              <w:rPr>
                <w:rFonts w:ascii="Times New Roman" w:hAnsi="Times New Roman" w:eastAsiaTheme="majorEastAsia"/>
                <w:sz w:val="18"/>
                <w:szCs w:val="18"/>
              </w:rPr>
              <w:t>≤0.5</w:t>
            </w:r>
            <w:r>
              <w:rPr>
                <w:rFonts w:ascii="Times New Roman" w:hAnsi="Times New Roman" w:eastAsiaTheme="majorEastAsia"/>
                <w:sz w:val="18"/>
                <w:szCs w:val="18"/>
              </w:rPr>
              <w:t>秒，可视化大屏数据实时刷新频率</w:t>
            </w:r>
            <w:r>
              <w:rPr>
                <w:rFonts w:ascii="Times New Roman" w:hAnsi="Times New Roman" w:eastAsiaTheme="majorEastAsia"/>
                <w:sz w:val="18"/>
                <w:szCs w:val="18"/>
              </w:rPr>
              <w:t>≤3</w:t>
            </w:r>
            <w:r>
              <w:rPr>
                <w:rFonts w:ascii="Times New Roman" w:hAnsi="Times New Roman" w:eastAsiaTheme="majorEastAsia"/>
                <w:sz w:val="18"/>
                <w:szCs w:val="18"/>
              </w:rPr>
              <w:t>秒</w:t>
            </w:r>
            <w:r>
              <w:rPr>
                <w:rFonts w:ascii="Times New Roman" w:hAnsi="Times New Roman" w:eastAsiaTheme="majorEastAsia"/>
                <w:sz w:val="18"/>
                <w:szCs w:val="18"/>
              </w:rPr>
              <w:t>/</w:t>
            </w:r>
            <w:r>
              <w:rPr>
                <w:rFonts w:ascii="Times New Roman" w:hAnsi="Times New Roman" w:eastAsiaTheme="majorEastAsia"/>
                <w:sz w:val="18"/>
                <w:szCs w:val="18"/>
              </w:rPr>
              <w:t>次；</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支持同时设计可视化界面数</w:t>
            </w:r>
            <w:r>
              <w:rPr>
                <w:rFonts w:ascii="Times New Roman" w:hAnsi="Times New Roman" w:eastAsiaTheme="majorEastAsia"/>
                <w:sz w:val="18"/>
                <w:szCs w:val="18"/>
              </w:rPr>
              <w:t>≥50</w:t>
            </w:r>
            <w:r>
              <w:rPr>
                <w:rFonts w:ascii="Times New Roman" w:hAnsi="Times New Roman" w:eastAsiaTheme="majorEastAsia"/>
                <w:sz w:val="18"/>
                <w:szCs w:val="18"/>
              </w:rPr>
              <w:t>个，大屏展示无卡顿，多维度数据加载完整率</w:t>
            </w:r>
            <w:r>
              <w:rPr>
                <w:rFonts w:ascii="Times New Roman" w:hAnsi="Times New Roman" w:eastAsiaTheme="majorEastAsia"/>
                <w:sz w:val="18"/>
                <w:szCs w:val="18"/>
              </w:rPr>
              <w:t>100%</w:t>
            </w:r>
            <w:r>
              <w:rPr>
                <w:rFonts w:ascii="Times New Roman" w:hAnsi="Times New Roman" w:eastAsiaTheme="majorEastAsia"/>
                <w:sz w:val="18"/>
                <w:szCs w:val="18"/>
              </w:rPr>
              <w:t>。</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10</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菜单管理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菜单增删改查操作响应时延</w:t>
            </w:r>
            <w:r>
              <w:rPr>
                <w:rFonts w:ascii="Times New Roman" w:hAnsi="Times New Roman" w:eastAsiaTheme="majorEastAsia"/>
                <w:sz w:val="18"/>
                <w:szCs w:val="18"/>
              </w:rPr>
              <w:t>≤0.5</w:t>
            </w:r>
            <w:r>
              <w:rPr>
                <w:rFonts w:ascii="Times New Roman" w:hAnsi="Times New Roman" w:eastAsiaTheme="majorEastAsia"/>
                <w:sz w:val="18"/>
                <w:szCs w:val="18"/>
              </w:rPr>
              <w:t>秒，操作生效后全终端同步时延</w:t>
            </w:r>
            <w:r>
              <w:rPr>
                <w:rFonts w:ascii="Times New Roman" w:hAnsi="Times New Roman" w:eastAsiaTheme="majorEastAsia"/>
                <w:sz w:val="18"/>
                <w:szCs w:val="18"/>
              </w:rPr>
              <w:t>≤2</w:t>
            </w:r>
            <w:r>
              <w:rPr>
                <w:rFonts w:ascii="Times New Roman" w:hAnsi="Times New Roman" w:eastAsiaTheme="majorEastAsia"/>
                <w:sz w:val="18"/>
                <w:szCs w:val="18"/>
              </w:rPr>
              <w:t>秒</w:t>
            </w:r>
            <w:r>
              <w:rPr>
                <w:rFonts w:ascii="Times New Roman" w:hAnsi="Times New Roman" w:eastAsiaTheme="majorEastAsia"/>
                <w:sz w:val="18"/>
                <w:szCs w:val="18"/>
              </w:rPr>
              <w:t xml:space="preserve"> </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数据字典管理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数据字典增删改查操作响应时延</w:t>
            </w:r>
            <w:r>
              <w:rPr>
                <w:rFonts w:ascii="Times New Roman" w:hAnsi="Times New Roman" w:eastAsiaTheme="majorEastAsia"/>
                <w:sz w:val="18"/>
                <w:szCs w:val="18"/>
              </w:rPr>
              <w:t>≤</w:t>
            </w:r>
            <w:r>
              <w:rPr>
                <w:rFonts w:ascii="Times New Roman" w:hAnsi="Times New Roman" w:eastAsiaTheme="majorEastAsia" w:hint="eastAsia"/>
                <w:sz w:val="18"/>
                <w:szCs w:val="18"/>
              </w:rPr>
              <w:t>1</w:t>
            </w:r>
            <w:r>
              <w:rPr>
                <w:rFonts w:ascii="Times New Roman" w:hAnsi="Times New Roman" w:eastAsiaTheme="majorEastAsia"/>
                <w:sz w:val="18"/>
                <w:szCs w:val="18"/>
              </w:rPr>
              <w:t>秒，数据保存准确率</w:t>
            </w:r>
            <w:r>
              <w:rPr>
                <w:rFonts w:ascii="Times New Roman" w:hAnsi="Times New Roman" w:eastAsiaTheme="majorEastAsia"/>
                <w:sz w:val="18"/>
                <w:szCs w:val="18"/>
              </w:rPr>
              <w:t>100%</w:t>
            </w:r>
            <w:r>
              <w:rPr>
                <w:rFonts w:ascii="Times New Roman" w:hAnsi="Times New Roman" w:eastAsiaTheme="majorEastAsia"/>
                <w:sz w:val="18"/>
                <w:szCs w:val="18"/>
              </w:rPr>
              <w:t>；</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统计分析策略配置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统计分析任务定时执行偏差</w:t>
            </w:r>
            <w:r>
              <w:rPr>
                <w:rFonts w:ascii="Times New Roman" w:hAnsi="Times New Roman" w:eastAsiaTheme="majorEastAsia"/>
                <w:sz w:val="18"/>
                <w:szCs w:val="18"/>
              </w:rPr>
              <w:t>≤1</w:t>
            </w:r>
            <w:r>
              <w:rPr>
                <w:rFonts w:ascii="Times New Roman" w:hAnsi="Times New Roman" w:eastAsiaTheme="majorEastAsia"/>
                <w:sz w:val="18"/>
                <w:szCs w:val="18"/>
              </w:rPr>
              <w:t>分钟，报表生成成功率</w:t>
            </w:r>
            <w:r>
              <w:rPr>
                <w:rFonts w:ascii="Times New Roman" w:hAnsi="Times New Roman" w:eastAsiaTheme="majorEastAsia"/>
                <w:sz w:val="18"/>
                <w:szCs w:val="18"/>
              </w:rPr>
              <w:t>≥99.9%</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单条统计策略支持数据量</w:t>
            </w:r>
            <w:r>
              <w:rPr>
                <w:rFonts w:ascii="Times New Roman" w:hAnsi="Times New Roman" w:eastAsiaTheme="majorEastAsia"/>
                <w:sz w:val="18"/>
                <w:szCs w:val="18"/>
              </w:rPr>
              <w:t>≥50</w:t>
            </w:r>
            <w:r>
              <w:rPr>
                <w:rFonts w:ascii="Times New Roman" w:hAnsi="Times New Roman" w:eastAsiaTheme="majorEastAsia"/>
                <w:sz w:val="18"/>
                <w:szCs w:val="18"/>
              </w:rPr>
              <w:t>万条，报表下载</w:t>
            </w:r>
            <w:r>
              <w:rPr>
                <w:rFonts w:ascii="Times New Roman" w:hAnsi="Times New Roman" w:eastAsiaTheme="majorEastAsia"/>
                <w:sz w:val="18"/>
                <w:szCs w:val="18"/>
              </w:rPr>
              <w:t>/</w:t>
            </w:r>
            <w:r>
              <w:rPr>
                <w:rFonts w:ascii="Times New Roman" w:hAnsi="Times New Roman" w:eastAsiaTheme="majorEastAsia"/>
                <w:sz w:val="18"/>
                <w:szCs w:val="18"/>
              </w:rPr>
              <w:t>打印响应时延</w:t>
            </w:r>
            <w:r>
              <w:rPr>
                <w:rFonts w:ascii="Times New Roman" w:hAnsi="Times New Roman" w:eastAsiaTheme="majorEastAsia"/>
                <w:sz w:val="18"/>
                <w:szCs w:val="18"/>
              </w:rPr>
              <w:t>≤2</w:t>
            </w:r>
            <w:r>
              <w:rPr>
                <w:rFonts w:ascii="Times New Roman" w:hAnsi="Times New Roman" w:eastAsiaTheme="majorEastAsia"/>
                <w:sz w:val="18"/>
                <w:szCs w:val="18"/>
              </w:rPr>
              <w:t>秒。</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13</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实时统计配置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输入统计条件后，数据实时生成时延</w:t>
            </w:r>
            <w:r>
              <w:rPr>
                <w:rFonts w:ascii="Times New Roman" w:hAnsi="Times New Roman" w:eastAsiaTheme="majorEastAsia"/>
                <w:sz w:val="18"/>
                <w:szCs w:val="18"/>
              </w:rPr>
              <w:t>≤3</w:t>
            </w:r>
            <w:r>
              <w:rPr>
                <w:rFonts w:ascii="Times New Roman" w:hAnsi="Times New Roman" w:eastAsiaTheme="majorEastAsia"/>
                <w:sz w:val="18"/>
                <w:szCs w:val="18"/>
              </w:rPr>
              <w:t>秒，统计结果准确率</w:t>
            </w:r>
            <w:r>
              <w:rPr>
                <w:rFonts w:ascii="Times New Roman" w:hAnsi="Times New Roman" w:eastAsiaTheme="majorEastAsia"/>
                <w:sz w:val="18"/>
                <w:szCs w:val="18"/>
              </w:rPr>
              <w:t>100%</w:t>
            </w:r>
            <w:r>
              <w:rPr>
                <w:rFonts w:ascii="Times New Roman" w:hAnsi="Times New Roman" w:eastAsiaTheme="majorEastAsia"/>
                <w:sz w:val="18"/>
                <w:szCs w:val="18"/>
              </w:rPr>
              <w:t>；</w:t>
            </w:r>
          </w:p>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2. </w:t>
            </w:r>
            <w:r>
              <w:rPr>
                <w:rFonts w:ascii="Times New Roman" w:hAnsi="Times New Roman" w:eastAsiaTheme="majorEastAsia"/>
                <w:sz w:val="18"/>
                <w:szCs w:val="18"/>
              </w:rPr>
              <w:t>统计结果导出（</w:t>
            </w:r>
            <w:r>
              <w:rPr>
                <w:rFonts w:ascii="Times New Roman" w:hAnsi="Times New Roman" w:eastAsiaTheme="majorEastAsia"/>
                <w:sz w:val="18"/>
                <w:szCs w:val="18"/>
              </w:rPr>
              <w:t>Excel/PDF</w:t>
            </w:r>
            <w:r>
              <w:rPr>
                <w:rFonts w:ascii="Times New Roman" w:hAnsi="Times New Roman" w:eastAsiaTheme="majorEastAsia"/>
                <w:sz w:val="18"/>
                <w:szCs w:val="18"/>
              </w:rPr>
              <w:t>）响应时延</w:t>
            </w:r>
            <w:r>
              <w:rPr>
                <w:rFonts w:ascii="Times New Roman" w:hAnsi="Times New Roman" w:eastAsiaTheme="majorEastAsia"/>
                <w:sz w:val="18"/>
                <w:szCs w:val="18"/>
              </w:rPr>
              <w:t>≤2</w:t>
            </w:r>
            <w:r>
              <w:rPr>
                <w:rFonts w:ascii="Times New Roman" w:hAnsi="Times New Roman" w:eastAsiaTheme="majorEastAsia"/>
                <w:sz w:val="18"/>
                <w:szCs w:val="18"/>
              </w:rPr>
              <w:t>秒，导出文件无格式错乱、数据缺失。</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14</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统计算法配置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统计算法新增</w:t>
            </w:r>
            <w:r>
              <w:rPr>
                <w:rFonts w:ascii="Times New Roman" w:hAnsi="Times New Roman" w:eastAsiaTheme="majorEastAsia"/>
                <w:sz w:val="18"/>
                <w:szCs w:val="18"/>
              </w:rPr>
              <w:t>/</w:t>
            </w:r>
            <w:r>
              <w:rPr>
                <w:rFonts w:ascii="Times New Roman" w:hAnsi="Times New Roman" w:eastAsiaTheme="majorEastAsia"/>
                <w:sz w:val="18"/>
                <w:szCs w:val="18"/>
              </w:rPr>
              <w:t>修改后自动加载生效时延</w:t>
            </w:r>
            <w:r>
              <w:rPr>
                <w:rFonts w:ascii="Times New Roman" w:hAnsi="Times New Roman" w:eastAsiaTheme="majorEastAsia"/>
                <w:sz w:val="18"/>
                <w:szCs w:val="18"/>
              </w:rPr>
              <w:t>≤2</w:t>
            </w:r>
            <w:r>
              <w:rPr>
                <w:rFonts w:ascii="Times New Roman" w:hAnsi="Times New Roman" w:eastAsiaTheme="majorEastAsia"/>
                <w:sz w:val="18"/>
                <w:szCs w:val="18"/>
              </w:rPr>
              <w:t>秒，算法执行计算准确率</w:t>
            </w:r>
            <w:r>
              <w:rPr>
                <w:rFonts w:ascii="Times New Roman" w:hAnsi="Times New Roman" w:eastAsiaTheme="majorEastAsia"/>
                <w:sz w:val="18"/>
                <w:szCs w:val="18"/>
              </w:rPr>
              <w:t>100%</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15</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报表配置</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报表指标</w:t>
            </w:r>
            <w:r>
              <w:rPr>
                <w:rFonts w:ascii="Times New Roman" w:hAnsi="Times New Roman" w:eastAsiaTheme="majorEastAsia"/>
                <w:sz w:val="18"/>
                <w:szCs w:val="18"/>
              </w:rPr>
              <w:t>/</w:t>
            </w:r>
            <w:r>
              <w:rPr>
                <w:rFonts w:ascii="Times New Roman" w:hAnsi="Times New Roman" w:eastAsiaTheme="majorEastAsia"/>
                <w:sz w:val="18"/>
                <w:szCs w:val="18"/>
              </w:rPr>
              <w:t>时间粒度配置生效时延</w:t>
            </w:r>
            <w:r>
              <w:rPr>
                <w:rFonts w:ascii="Times New Roman" w:hAnsi="Times New Roman" w:eastAsiaTheme="majorEastAsia"/>
                <w:sz w:val="18"/>
                <w:szCs w:val="18"/>
              </w:rPr>
              <w:t>≤2</w:t>
            </w:r>
            <w:r>
              <w:rPr>
                <w:rFonts w:ascii="Times New Roman" w:hAnsi="Times New Roman" w:eastAsiaTheme="majorEastAsia"/>
                <w:sz w:val="18"/>
                <w:szCs w:val="18"/>
              </w:rPr>
              <w:t>秒，按粒度自动生成报表成功率</w:t>
            </w:r>
            <w:r>
              <w:rPr>
                <w:rFonts w:ascii="Times New Roman" w:hAnsi="Times New Roman" w:eastAsiaTheme="majorEastAsia"/>
                <w:sz w:val="18"/>
                <w:szCs w:val="18"/>
              </w:rPr>
              <w:t>≥99.9%</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16</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实时告警管理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异常情况检测后告警生成时延</w:t>
            </w:r>
            <w:r>
              <w:rPr>
                <w:rFonts w:ascii="Times New Roman" w:hAnsi="Times New Roman" w:eastAsiaTheme="majorEastAsia"/>
                <w:sz w:val="18"/>
                <w:szCs w:val="18"/>
              </w:rPr>
              <w:t>≤2</w:t>
            </w:r>
            <w:r>
              <w:rPr>
                <w:rFonts w:ascii="Times New Roman" w:hAnsi="Times New Roman" w:eastAsiaTheme="majorEastAsia"/>
                <w:sz w:val="18"/>
                <w:szCs w:val="18"/>
              </w:rPr>
              <w:t>秒，短信提醒发送时延</w:t>
            </w:r>
            <w:r>
              <w:rPr>
                <w:rFonts w:ascii="Times New Roman" w:hAnsi="Times New Roman" w:eastAsiaTheme="majorEastAsia"/>
                <w:sz w:val="18"/>
                <w:szCs w:val="18"/>
              </w:rPr>
              <w:t>≤3</w:t>
            </w:r>
            <w:r>
              <w:rPr>
                <w:rFonts w:ascii="Times New Roman" w:hAnsi="Times New Roman" w:eastAsiaTheme="majorEastAsia"/>
                <w:sz w:val="18"/>
                <w:szCs w:val="18"/>
              </w:rPr>
              <w:t>秒</w:t>
            </w:r>
          </w:p>
        </w:tc>
      </w:tr>
      <w:tr>
        <w:tblPrEx>
          <w:tblW w:w="4999" w:type="pct"/>
          <w:jc w:val="center"/>
          <w:tblLook w:val="04A0"/>
        </w:tblPrEx>
        <w:trPr>
          <w:trHeight w:val="510"/>
          <w:jc w:val="center"/>
        </w:trPr>
        <w:tc>
          <w:tcPr>
            <w:tcW w:w="599"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17</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历史告警管理</w:t>
            </w:r>
          </w:p>
        </w:tc>
        <w:tc>
          <w:tcPr>
            <w:tcW w:w="3404" w:type="pct"/>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 xml:space="preserve">1. </w:t>
            </w:r>
            <w:r>
              <w:rPr>
                <w:rFonts w:ascii="Times New Roman" w:hAnsi="Times New Roman" w:eastAsiaTheme="majorEastAsia"/>
                <w:sz w:val="18"/>
                <w:szCs w:val="18"/>
              </w:rPr>
              <w:t>历史告警多条件组合查询响应时延</w:t>
            </w:r>
            <w:r>
              <w:rPr>
                <w:rFonts w:ascii="Times New Roman" w:hAnsi="Times New Roman" w:eastAsiaTheme="majorEastAsia"/>
                <w:sz w:val="18"/>
                <w:szCs w:val="18"/>
              </w:rPr>
              <w:t>≤2</w:t>
            </w:r>
            <w:r>
              <w:rPr>
                <w:rFonts w:ascii="Times New Roman" w:hAnsi="Times New Roman" w:eastAsiaTheme="majorEastAsia"/>
                <w:sz w:val="18"/>
                <w:szCs w:val="18"/>
              </w:rPr>
              <w:t>秒，查询结果准确率</w:t>
            </w:r>
            <w:r>
              <w:rPr>
                <w:rFonts w:ascii="Times New Roman" w:hAnsi="Times New Roman" w:eastAsiaTheme="majorEastAsia"/>
                <w:sz w:val="18"/>
                <w:szCs w:val="18"/>
              </w:rPr>
              <w:t>100%</w:t>
            </w:r>
          </w:p>
        </w:tc>
      </w:tr>
    </w:tbl>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）业务流程配置</w:t>
      </w:r>
    </w:p>
    <w:p w:rsidR="00992712">
      <w:pPr>
        <w:spacing w:line="360" w:lineRule="auto"/>
        <w:ind w:firstLine="482"/>
        <w:rPr>
          <w:rFonts w:ascii="宋体" w:hAnsi="宋体" w:cs="宋体"/>
        </w:rPr>
      </w:pPr>
      <w:r>
        <w:rPr>
          <w:rFonts w:ascii="宋体" w:hAnsi="宋体" w:cs="宋体" w:hint="eastAsia"/>
        </w:rPr>
        <w:t>提供业务流程配置功能，通过选择已注册的配置界面节点，调度执行本地服务程序，实现实时业务流程控制。其功能包括生成配置流程启动时间、流程实例程序、触发方式等配置。</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）数据源管理</w:t>
      </w:r>
    </w:p>
    <w:p w:rsidR="00992712">
      <w:pPr>
        <w:spacing w:line="360" w:lineRule="auto"/>
        <w:ind w:firstLine="482"/>
        <w:rPr>
          <w:rFonts w:ascii="宋体" w:hAnsi="宋体" w:cs="宋体"/>
        </w:rPr>
      </w:pPr>
      <w:r>
        <w:rPr>
          <w:rFonts w:ascii="宋体" w:hAnsi="宋体" w:cs="宋体" w:hint="eastAsia"/>
        </w:rPr>
        <w:t>提供可视化</w:t>
      </w:r>
      <w:r>
        <w:rPr>
          <w:rFonts w:ascii="宋体" w:hAnsi="宋体" w:cs="宋体" w:hint="eastAsia"/>
        </w:rPr>
        <w:t>ETL</w:t>
      </w:r>
      <w:r>
        <w:rPr>
          <w:rFonts w:ascii="宋体" w:hAnsi="宋体" w:cs="宋体" w:hint="eastAsia"/>
        </w:rPr>
        <w:t>工具，支持多种数据连接协议和接口，能够根据配置灵活地连接到不同的数据源，并以高效、稳定的方式提取数据。</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）特种观测设备管理</w:t>
      </w:r>
    </w:p>
    <w:p w:rsidR="00992712">
      <w:pPr>
        <w:spacing w:line="360" w:lineRule="auto"/>
        <w:ind w:firstLine="482"/>
        <w:rPr>
          <w:rFonts w:ascii="宋体" w:hAnsi="宋体" w:cs="宋体"/>
        </w:rPr>
      </w:pPr>
      <w:r>
        <w:rPr>
          <w:rFonts w:ascii="宋体" w:hAnsi="宋体" w:cs="宋体" w:hint="eastAsia"/>
        </w:rPr>
        <w:t>特种观测设备管理主要用于管理设备的基础情况是否接入平台、定时服务、配置网络等操作。</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）装备信息管理</w:t>
      </w:r>
    </w:p>
    <w:p w:rsidR="00992712">
      <w:pPr>
        <w:spacing w:line="360" w:lineRule="auto"/>
        <w:ind w:firstLine="482"/>
        <w:rPr>
          <w:rFonts w:ascii="宋体" w:hAnsi="宋体" w:cs="宋体"/>
        </w:rPr>
      </w:pPr>
      <w:r>
        <w:rPr>
          <w:rFonts w:ascii="宋体" w:hAnsi="宋体" w:cs="宋体" w:hint="eastAsia"/>
        </w:rPr>
        <w:t>管理装备的基本信息，包括装备</w:t>
      </w:r>
      <w:r>
        <w:rPr>
          <w:rFonts w:ascii="宋体" w:hAnsi="宋体" w:cs="宋体" w:hint="eastAsia"/>
        </w:rPr>
        <w:t>ID</w:t>
      </w:r>
      <w:r>
        <w:rPr>
          <w:rFonts w:ascii="宋体" w:hAnsi="宋体" w:cs="宋体" w:hint="eastAsia"/>
        </w:rPr>
        <w:t>、名称、编码、照片、分类、型号、生产厂家等，确保信息的准确性和完整性。作业安全监控终端将这些信息存储在本地数据库中，并定期上传至国省一体化人工影响天气综合业务系统（天工）平台，便于后续的管理和维护，确保装备信息的及时更新。</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5</w:t>
      </w:r>
      <w:r>
        <w:rPr>
          <w:rFonts w:ascii="宋体" w:hAnsi="宋体" w:cs="宋体" w:hint="eastAsia"/>
        </w:rPr>
        <w:t>）物联网弹药流程信息配置</w:t>
      </w:r>
    </w:p>
    <w:p w:rsidR="00992712">
      <w:pPr>
        <w:spacing w:line="360" w:lineRule="auto"/>
        <w:ind w:firstLine="482"/>
        <w:rPr>
          <w:rFonts w:ascii="宋体" w:hAnsi="宋体" w:cs="宋体"/>
        </w:rPr>
      </w:pPr>
      <w:r>
        <w:rPr>
          <w:rFonts w:ascii="宋体" w:hAnsi="宋体" w:cs="宋体" w:hint="eastAsia"/>
        </w:rPr>
        <w:t>配置物联网弹药流程的功能，监控基于物联网的弹药装备管理实现从弹药出入库、在途、仓储、流转、消耗掉的弹药装备的全流程全生命周期的管理。</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）作业点信息管理</w:t>
      </w:r>
    </w:p>
    <w:p w:rsidR="00992712">
      <w:pPr>
        <w:spacing w:line="360" w:lineRule="auto"/>
        <w:ind w:firstLine="482"/>
        <w:rPr>
          <w:rFonts w:ascii="宋体" w:hAnsi="宋体" w:cs="宋体"/>
        </w:rPr>
      </w:pPr>
      <w:r>
        <w:rPr>
          <w:rFonts w:ascii="宋体" w:hAnsi="宋体" w:cs="宋体" w:hint="eastAsia"/>
        </w:rPr>
        <w:t>管理作业点的基本信息，包括作业点</w:t>
      </w:r>
      <w:r>
        <w:rPr>
          <w:rFonts w:ascii="宋体" w:hAnsi="宋体" w:cs="宋体" w:hint="eastAsia"/>
        </w:rPr>
        <w:t>ID</w:t>
      </w:r>
      <w:r>
        <w:rPr>
          <w:rFonts w:ascii="宋体" w:hAnsi="宋体" w:cs="宋体" w:hint="eastAsia"/>
        </w:rPr>
        <w:t>、名称、编号、类型、地址、所属区域等，确保信息的准确性和完整性。作业安全监控终端将这些信息实时更新并上传至国省一体化人工影响天气综合业务系统（天工）平台，确保各级管理部门能够及时掌握各作业点的状态，优化资源分配和调度。</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7</w:t>
      </w:r>
      <w:r>
        <w:rPr>
          <w:rFonts w:ascii="宋体" w:hAnsi="宋体" w:cs="宋体" w:hint="eastAsia"/>
        </w:rPr>
        <w:t>）视频设备接入管理</w:t>
      </w:r>
    </w:p>
    <w:p w:rsidR="00992712">
      <w:pPr>
        <w:spacing w:line="360" w:lineRule="auto"/>
        <w:ind w:firstLine="482"/>
        <w:rPr>
          <w:rFonts w:ascii="宋体" w:hAnsi="宋体" w:cs="宋体"/>
        </w:rPr>
      </w:pPr>
      <w:r>
        <w:rPr>
          <w:rFonts w:ascii="宋体" w:hAnsi="宋体" w:cs="宋体" w:hint="eastAsia"/>
        </w:rPr>
        <w:t>用于添加的摄像头视频及摄像头的管理，包括实时监</w:t>
      </w:r>
      <w:r>
        <w:rPr>
          <w:rFonts w:ascii="宋体" w:hAnsi="宋体" w:cs="宋体" w:hint="eastAsia"/>
        </w:rPr>
        <w:t>控、历史监控、摄像头管理等组件。对摄像头进行添加、修改、删除并可对已经添加摄像头的视频流进行停止与开始操作。</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8</w:t>
      </w:r>
      <w:r>
        <w:rPr>
          <w:rFonts w:ascii="宋体" w:hAnsi="宋体" w:cs="宋体" w:hint="eastAsia"/>
        </w:rPr>
        <w:t>）安全监管数据源配置</w:t>
      </w:r>
    </w:p>
    <w:p w:rsidR="00992712">
      <w:pPr>
        <w:spacing w:line="360" w:lineRule="auto"/>
        <w:ind w:firstLine="482"/>
        <w:rPr>
          <w:rFonts w:ascii="宋体" w:hAnsi="宋体" w:cs="宋体"/>
        </w:rPr>
      </w:pPr>
      <w:r>
        <w:rPr>
          <w:rFonts w:ascii="宋体" w:hAnsi="宋体" w:cs="宋体" w:hint="eastAsia"/>
        </w:rPr>
        <w:t>与人工影响天气安全管理平台进行数据对接，获取人员、装备、作业点等全国性数据作为唯一数据源，确保全国天擎人影专题库中的人影安全监管数据上下一致、准确唯一。</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9</w:t>
      </w:r>
      <w:r>
        <w:rPr>
          <w:rFonts w:ascii="宋体" w:hAnsi="宋体" w:cs="宋体" w:hint="eastAsia"/>
        </w:rPr>
        <w:t>）可视化界面配置</w:t>
      </w:r>
    </w:p>
    <w:p w:rsidR="00992712">
      <w:pPr>
        <w:spacing w:line="360" w:lineRule="auto"/>
        <w:ind w:firstLine="482"/>
        <w:rPr>
          <w:rFonts w:ascii="宋体" w:hAnsi="宋体" w:cs="宋体"/>
        </w:rPr>
      </w:pPr>
      <w:r>
        <w:rPr>
          <w:rFonts w:ascii="宋体" w:hAnsi="宋体" w:cs="宋体" w:hint="eastAsia"/>
        </w:rPr>
        <w:t>提供可视化的开发界面，用户可以通过拖拽、配置等方式设计应用程序的界面和流程。</w:t>
      </w:r>
      <w:r>
        <w:rPr>
          <w:rFonts w:ascii="宋体" w:hAnsi="宋体" w:cs="宋体" w:hint="eastAsia"/>
        </w:rPr>
        <w:t>包含各种预制的组件，如数据展示组件、表单组件、图表组件等。这些组件可以直接在可视化设计器中使用，提高开发效率。通过对作业态势</w:t>
      </w:r>
      <w:r>
        <w:rPr>
          <w:rFonts w:ascii="宋体" w:hAnsi="宋体" w:cs="宋体" w:hint="eastAsia"/>
        </w:rPr>
        <w:t>、资源调度、勤务协同的多维度数据实时展现。形成可视化大屏或看板，让人影指挥中心实时了解作业态势，更好的做指挥决策。提供多种样式的自动化布局，便于资源关系呈现，利用作业安全监控终端的位置信息。通过灵活的布局方式，系统能够直观展示各类资源的关系结构，帮助管理人员快速了解当前资源的分布情况，优化调度方案。</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10</w:t>
      </w:r>
      <w:r>
        <w:rPr>
          <w:rFonts w:ascii="宋体" w:hAnsi="宋体" w:cs="宋体" w:hint="eastAsia"/>
        </w:rPr>
        <w:t>）菜单管理</w:t>
      </w:r>
    </w:p>
    <w:p w:rsidR="00992712">
      <w:pPr>
        <w:spacing w:line="360" w:lineRule="auto"/>
        <w:ind w:firstLine="482"/>
        <w:rPr>
          <w:rFonts w:ascii="宋体" w:hAnsi="宋体" w:cs="宋体"/>
        </w:rPr>
      </w:pPr>
      <w:r>
        <w:rPr>
          <w:rFonts w:ascii="宋体" w:hAnsi="宋体" w:cs="宋体" w:hint="eastAsia"/>
        </w:rPr>
        <w:t>提供对左侧菜单栏的菜单资源管理功能，包括二级菜单内容增加、删除、修改、查询数据的操作。</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11</w:t>
      </w:r>
      <w:r>
        <w:rPr>
          <w:rFonts w:ascii="宋体" w:hAnsi="宋体" w:cs="宋体" w:hint="eastAsia"/>
        </w:rPr>
        <w:t>）数据字典管理</w:t>
      </w:r>
    </w:p>
    <w:p w:rsidR="00992712">
      <w:pPr>
        <w:spacing w:line="360" w:lineRule="auto"/>
        <w:ind w:firstLine="482"/>
        <w:rPr>
          <w:rFonts w:ascii="宋体" w:hAnsi="宋体" w:cs="宋体"/>
        </w:rPr>
      </w:pPr>
      <w:r>
        <w:rPr>
          <w:rFonts w:ascii="宋体" w:hAnsi="宋体" w:cs="宋体" w:hint="eastAsia"/>
        </w:rPr>
        <w:t>实现数据字典表资源增加、删除、修改、查询数据的管理功能。</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12</w:t>
      </w:r>
      <w:r>
        <w:rPr>
          <w:rFonts w:ascii="宋体" w:hAnsi="宋体" w:cs="宋体" w:hint="eastAsia"/>
        </w:rPr>
        <w:t>）统计分析策略配置</w:t>
      </w:r>
    </w:p>
    <w:p w:rsidR="00992712">
      <w:pPr>
        <w:spacing w:line="360" w:lineRule="auto"/>
        <w:ind w:firstLine="482"/>
        <w:rPr>
          <w:rFonts w:ascii="宋体" w:hAnsi="宋体" w:cs="宋体"/>
        </w:rPr>
      </w:pPr>
      <w:r>
        <w:rPr>
          <w:rFonts w:ascii="宋体" w:hAnsi="宋体" w:cs="宋体" w:hint="eastAsia"/>
        </w:rPr>
        <w:t>基于业务统计分析数据库，根据业务管理的需求，预先定义好统计分析策略，生成统计分析任务，并由业务监控定时执行统计分析任务，在后台生成统计分析报表。报表产品发布是通过人机交互界面将生成的报表向用户发布，用户可根据自身的需求查询、下载、打印和订阅感兴趣的报表。</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13</w:t>
      </w:r>
      <w:r>
        <w:rPr>
          <w:rFonts w:ascii="宋体" w:hAnsi="宋体" w:cs="宋体" w:hint="eastAsia"/>
        </w:rPr>
        <w:t>）实时统计配置</w:t>
      </w:r>
    </w:p>
    <w:p w:rsidR="00992712">
      <w:pPr>
        <w:spacing w:line="360" w:lineRule="auto"/>
        <w:ind w:firstLine="482"/>
        <w:rPr>
          <w:rFonts w:ascii="宋体" w:hAnsi="宋体" w:cs="宋体"/>
        </w:rPr>
      </w:pPr>
      <w:r>
        <w:rPr>
          <w:rFonts w:ascii="宋体" w:hAnsi="宋体" w:cs="宋体" w:hint="eastAsia"/>
        </w:rPr>
        <w:t>根据不同主题提供在线统计界面，交互输入统计条件，实时生成统计数据。统计结果可用列表或图形方式展示，并能提供打印、</w:t>
      </w:r>
      <w:r>
        <w:rPr>
          <w:rFonts w:ascii="宋体" w:hAnsi="宋体" w:cs="宋体" w:hint="eastAsia"/>
        </w:rPr>
        <w:t>Excel</w:t>
      </w:r>
      <w:r>
        <w:rPr>
          <w:rFonts w:ascii="宋体" w:hAnsi="宋体" w:cs="宋体" w:hint="eastAsia"/>
        </w:rPr>
        <w:t>导出和</w:t>
      </w:r>
      <w:r>
        <w:rPr>
          <w:rFonts w:ascii="宋体" w:hAnsi="宋体" w:cs="宋体" w:hint="eastAsia"/>
        </w:rPr>
        <w:t>PDF</w:t>
      </w:r>
      <w:r>
        <w:rPr>
          <w:rFonts w:ascii="宋体" w:hAnsi="宋体" w:cs="宋体" w:hint="eastAsia"/>
        </w:rPr>
        <w:t>导出等功能。</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14</w:t>
      </w:r>
      <w:r>
        <w:rPr>
          <w:rFonts w:ascii="宋体" w:hAnsi="宋体" w:cs="宋体" w:hint="eastAsia"/>
        </w:rPr>
        <w:t>）统计算法配置</w:t>
      </w:r>
    </w:p>
    <w:p w:rsidR="00992712">
      <w:pPr>
        <w:spacing w:line="360" w:lineRule="auto"/>
        <w:ind w:firstLine="482"/>
        <w:rPr>
          <w:rFonts w:ascii="宋体" w:hAnsi="宋体" w:cs="宋体"/>
        </w:rPr>
      </w:pPr>
      <w:r>
        <w:rPr>
          <w:rFonts w:ascii="宋体" w:hAnsi="宋体" w:cs="宋体" w:hint="eastAsia"/>
        </w:rPr>
        <w:t>提供基于主题的统计算法管理工具，对业务指标的统计算法进行统一维</w:t>
      </w:r>
      <w:r>
        <w:rPr>
          <w:rFonts w:ascii="宋体" w:hAnsi="宋体" w:cs="宋体" w:hint="eastAsia"/>
        </w:rPr>
        <w:t>护管理，支持算法定制与自动加载，确保有新的统计指标能够快速加入系统。</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15</w:t>
      </w:r>
      <w:r>
        <w:rPr>
          <w:rFonts w:ascii="宋体" w:hAnsi="宋体" w:cs="宋体" w:hint="eastAsia"/>
        </w:rPr>
        <w:t>）报表配置</w:t>
      </w:r>
    </w:p>
    <w:p w:rsidR="00992712">
      <w:pPr>
        <w:spacing w:line="360" w:lineRule="auto"/>
        <w:ind w:firstLine="482"/>
        <w:rPr>
          <w:rFonts w:ascii="宋体" w:hAnsi="宋体" w:cs="宋体"/>
        </w:rPr>
      </w:pPr>
      <w:r>
        <w:rPr>
          <w:rFonts w:ascii="宋体" w:hAnsi="宋体" w:cs="宋体" w:hint="eastAsia"/>
        </w:rPr>
        <w:t>支持灵活的报表定制，可以根据主题配置报表所需的各项指标，定义报表生成时间粒度（时报、日报、周报、旬报、月报、半年报、年报、任意时段）。支持输出模板的定制与管理功能。</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16</w:t>
      </w:r>
      <w:r>
        <w:rPr>
          <w:rFonts w:ascii="宋体" w:hAnsi="宋体" w:cs="宋体" w:hint="eastAsia"/>
        </w:rPr>
        <w:t>）实时告警管理</w:t>
      </w:r>
    </w:p>
    <w:p w:rsidR="00992712">
      <w:pPr>
        <w:spacing w:line="360" w:lineRule="auto"/>
        <w:ind w:firstLine="482"/>
        <w:rPr>
          <w:rFonts w:ascii="宋体" w:hAnsi="宋体" w:cs="宋体"/>
        </w:rPr>
      </w:pPr>
      <w:r>
        <w:rPr>
          <w:rFonts w:ascii="宋体" w:hAnsi="宋体" w:cs="宋体" w:hint="eastAsia"/>
        </w:rPr>
        <w:t>实时展示业务系统的所有或指定过滤条件的告警信息，当出现符合告警规则的情况时，自动触发告警机制并通过界面或短信提醒用户处理。作业安全监控终端根据实际需求定义告警条件，并在检测到异常情况时立即生成告警信息，确保及时响应和处理问题。长时间未处</w:t>
      </w:r>
      <w:r>
        <w:rPr>
          <w:rFonts w:ascii="宋体" w:hAnsi="宋体" w:cs="宋体" w:hint="eastAsia"/>
        </w:rPr>
        <w:t>理的告警将自动升级，在感官等方面有更为明显的标识，整条告警加以颜色标示，并且可以根据需求频繁通知相关人员。对于不需要关注的告警信息可以进行告警屏蔽。</w:t>
      </w:r>
    </w:p>
    <w:p w:rsidR="00992712">
      <w:pPr>
        <w:spacing w:line="360" w:lineRule="auto"/>
        <w:ind w:firstLine="482"/>
        <w:rPr>
          <w:rFonts w:ascii="宋体" w:hAnsi="宋体" w:cs="宋体"/>
        </w:rPr>
      </w:pPr>
      <w:r>
        <w:rPr>
          <w:rFonts w:ascii="宋体" w:hAnsi="宋体" w:cs="宋体" w:hint="eastAsia"/>
        </w:rPr>
        <w:t>（</w:t>
      </w:r>
      <w:r>
        <w:rPr>
          <w:rFonts w:ascii="宋体" w:hAnsi="宋体" w:cs="宋体" w:hint="eastAsia"/>
        </w:rPr>
        <w:t>17</w:t>
      </w:r>
      <w:r>
        <w:rPr>
          <w:rFonts w:ascii="宋体" w:hAnsi="宋体" w:cs="宋体" w:hint="eastAsia"/>
        </w:rPr>
        <w:t>）历史告警管理</w:t>
      </w:r>
    </w:p>
    <w:p w:rsidR="00992712">
      <w:pPr>
        <w:spacing w:line="360" w:lineRule="auto"/>
        <w:ind w:firstLine="482"/>
        <w:rPr>
          <w:rFonts w:ascii="宋体" w:hAnsi="宋体" w:cs="宋体"/>
        </w:rPr>
      </w:pPr>
      <w:r>
        <w:rPr>
          <w:rFonts w:ascii="宋体" w:hAnsi="宋体" w:cs="宋体" w:hint="eastAsia"/>
        </w:rPr>
        <w:t>为用户提供对不同级别、类型告警进行查询，并可进行历史告警的删除管理，同时，用户可以直接打印告警信息或者以</w:t>
      </w:r>
      <w:r>
        <w:rPr>
          <w:rFonts w:ascii="宋体" w:hAnsi="宋体" w:cs="宋体" w:hint="eastAsia"/>
        </w:rPr>
        <w:t>Excel</w:t>
      </w:r>
      <w:r>
        <w:rPr>
          <w:rFonts w:ascii="宋体" w:hAnsi="宋体" w:cs="宋体" w:hint="eastAsia"/>
        </w:rPr>
        <w:t>文件的形式导出告警信息。</w:t>
      </w:r>
    </w:p>
    <w:p w:rsidR="00992712">
      <w:pPr>
        <w:spacing w:line="360" w:lineRule="auto"/>
        <w:ind w:firstLine="482"/>
        <w:rPr>
          <w:rFonts w:ascii="宋体" w:hAnsi="宋体" w:cs="宋体"/>
        </w:rPr>
      </w:pPr>
      <w:bookmarkStart w:id="95" w:name="_Toc30947"/>
      <w:r>
        <w:rPr>
          <w:rFonts w:ascii="宋体" w:hAnsi="宋体" w:cs="宋体" w:hint="eastAsia"/>
        </w:rPr>
        <w:t xml:space="preserve">3.5.2 </w:t>
      </w:r>
      <w:r>
        <w:rPr>
          <w:rFonts w:ascii="宋体" w:hAnsi="宋体" w:cs="宋体" w:hint="eastAsia"/>
        </w:rPr>
        <w:t>用户安全管理</w:t>
      </w:r>
      <w:bookmarkEnd w:id="95"/>
      <w:r>
        <w:rPr>
          <w:rFonts w:ascii="宋体" w:hAnsi="宋体" w:cs="宋体" w:hint="eastAsia"/>
        </w:rPr>
        <w:t>组件</w:t>
      </w:r>
    </w:p>
    <w:p w:rsidR="00992712">
      <w:pPr>
        <w:spacing w:line="360" w:lineRule="auto"/>
        <w:ind w:firstLine="482"/>
        <w:rPr>
          <w:rFonts w:ascii="宋体" w:hAnsi="宋体" w:cs="宋体"/>
        </w:rPr>
      </w:pPr>
      <w:r>
        <w:rPr>
          <w:rFonts w:ascii="宋体" w:hAnsi="宋体" w:cs="宋体" w:hint="eastAsia"/>
        </w:rPr>
        <w:t>提供统一账号管理、用户角色权限配置管理，保证人影业务监控应用安全。</w:t>
      </w:r>
    </w:p>
    <w:p w:rsidR="00992712">
      <w:pPr>
        <w:spacing w:line="360" w:lineRule="auto"/>
        <w:jc w:val="center"/>
        <w:rPr>
          <w:rFonts w:asciiTheme="majorEastAsia" w:eastAsiaTheme="majorEastAsia" w:hAnsiTheme="majorEastAsia" w:cstheme="majorEastAsia"/>
          <w:bCs/>
          <w:szCs w:val="21"/>
        </w:rPr>
      </w:pPr>
      <w:r>
        <w:rPr>
          <w:rFonts w:asciiTheme="majorEastAsia" w:eastAsiaTheme="majorEastAsia" w:hAnsiTheme="majorEastAsia" w:cstheme="majorEastAsia" w:hint="eastAsia"/>
          <w:bCs/>
          <w:szCs w:val="21"/>
        </w:rPr>
        <w:t>表</w:t>
      </w:r>
      <w:r>
        <w:rPr>
          <w:rFonts w:asciiTheme="majorEastAsia" w:eastAsiaTheme="majorEastAsia" w:hAnsiTheme="majorEastAsia" w:cstheme="majorEastAsia" w:hint="eastAsia"/>
          <w:bCs/>
          <w:szCs w:val="21"/>
        </w:rPr>
        <w:t xml:space="preserve">21 </w:t>
      </w:r>
      <w:r>
        <w:rPr>
          <w:rFonts w:asciiTheme="majorEastAsia" w:eastAsiaTheme="majorEastAsia" w:hAnsiTheme="majorEastAsia" w:cstheme="majorEastAsia" w:hint="eastAsia"/>
          <w:bCs/>
          <w:szCs w:val="21"/>
        </w:rPr>
        <w:t>用户安全管理模块技术指标</w:t>
      </w:r>
    </w:p>
    <w:tbl>
      <w:tblPr>
        <w:tblStyle w:val="TableNormal"/>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6"/>
        <w:gridCol w:w="1699"/>
        <w:gridCol w:w="5674"/>
      </w:tblGrid>
      <w:tr>
        <w:tblPrEx>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10"/>
          <w:tblHeader/>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pStyle w:val="a2"/>
              <w:rPr>
                <w:rFonts w:eastAsiaTheme="majorEastAsia"/>
                <w:b w:val="0"/>
                <w:sz w:val="18"/>
                <w:szCs w:val="18"/>
              </w:rPr>
            </w:pPr>
            <w:r>
              <w:rPr>
                <w:rFonts w:eastAsiaTheme="majorEastAsia"/>
                <w:b w:val="0"/>
                <w:sz w:val="18"/>
                <w:szCs w:val="18"/>
              </w:rPr>
              <w:t>序号</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2"/>
              <w:rPr>
                <w:rFonts w:eastAsiaTheme="majorEastAsia"/>
                <w:b w:val="0"/>
                <w:sz w:val="18"/>
                <w:szCs w:val="18"/>
              </w:rPr>
            </w:pPr>
            <w:r>
              <w:rPr>
                <w:rFonts w:eastAsiaTheme="majorEastAsia"/>
                <w:b w:val="0"/>
                <w:sz w:val="18"/>
                <w:szCs w:val="18"/>
              </w:rPr>
              <w:t>功能名称</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pStyle w:val="a2"/>
              <w:rPr>
                <w:rFonts w:eastAsiaTheme="majorEastAsia"/>
                <w:b w:val="0"/>
                <w:sz w:val="18"/>
                <w:szCs w:val="18"/>
              </w:rPr>
            </w:pPr>
            <w:r>
              <w:rPr>
                <w:rFonts w:eastAsiaTheme="majorEastAsia"/>
                <w:b w:val="0"/>
                <w:sz w:val="18"/>
                <w:szCs w:val="18"/>
              </w:rPr>
              <w:t>技术指标</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1</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统一账号管理</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pStyle w:val="a3"/>
              <w:jc w:val="left"/>
              <w:rPr>
                <w:rFonts w:ascii="Times New Roman" w:hAnsi="Times New Roman" w:eastAsiaTheme="majorEastAsia"/>
                <w:sz w:val="18"/>
                <w:szCs w:val="18"/>
              </w:rPr>
            </w:pPr>
            <w:r>
              <w:rPr>
                <w:rFonts w:ascii="Times New Roman" w:hAnsi="Times New Roman" w:eastAsiaTheme="majorEastAsia"/>
                <w:sz w:val="18"/>
                <w:szCs w:val="18"/>
              </w:rPr>
              <w:t>支持</w:t>
            </w:r>
            <w:r>
              <w:rPr>
                <w:rFonts w:ascii="Times New Roman" w:hAnsi="Times New Roman" w:eastAsiaTheme="majorEastAsia" w:hint="eastAsia"/>
                <w:sz w:val="18"/>
                <w:szCs w:val="18"/>
              </w:rPr>
              <w:t>标准协议对接气象统一身份认证系统；</w:t>
            </w:r>
          </w:p>
          <w:p w:rsidR="00992712">
            <w:pPr>
              <w:pStyle w:val="a3"/>
              <w:jc w:val="left"/>
              <w:rPr>
                <w:rFonts w:ascii="Times New Roman" w:hAnsi="Times New Roman" w:eastAsiaTheme="majorEastAsia"/>
                <w:sz w:val="18"/>
                <w:szCs w:val="18"/>
              </w:rPr>
            </w:pPr>
            <w:r>
              <w:rPr>
                <w:rFonts w:ascii="Times New Roman" w:hAnsi="Times New Roman" w:eastAsiaTheme="majorEastAsia" w:hint="eastAsia"/>
                <w:sz w:val="18"/>
                <w:szCs w:val="18"/>
              </w:rPr>
              <w:t>适配国产信创身份平台架构。</w:t>
            </w:r>
          </w:p>
        </w:tc>
      </w:tr>
      <w:tr>
        <w:tblPrEx>
          <w:tblW w:w="4998" w:type="pct"/>
          <w:jc w:val="center"/>
          <w:tblLook w:val="04A0"/>
        </w:tblPrEx>
        <w:trPr>
          <w:trHeight w:val="510"/>
          <w:jc w:val="center"/>
        </w:trPr>
        <w:tc>
          <w:tcPr>
            <w:tcW w:w="673"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2</w:t>
            </w:r>
          </w:p>
        </w:tc>
        <w:tc>
          <w:tcPr>
            <w:tcW w:w="997" w:type="pct"/>
            <w:tcBorders>
              <w:top w:val="single" w:sz="4" w:space="0" w:color="auto"/>
              <w:left w:val="single" w:sz="4" w:space="0" w:color="auto"/>
              <w:bottom w:val="single" w:sz="4" w:space="0" w:color="auto"/>
              <w:right w:val="single" w:sz="4" w:space="0" w:color="auto"/>
            </w:tcBorders>
            <w:vAlign w:val="center"/>
          </w:tcPr>
          <w:p w:rsidR="00992712">
            <w:pPr>
              <w:pStyle w:val="a3"/>
              <w:rPr>
                <w:rFonts w:ascii="Times New Roman" w:hAnsi="Times New Roman" w:eastAsiaTheme="majorEastAsia"/>
                <w:sz w:val="18"/>
                <w:szCs w:val="18"/>
              </w:rPr>
            </w:pPr>
            <w:r>
              <w:rPr>
                <w:rFonts w:ascii="Times New Roman" w:hAnsi="Times New Roman" w:eastAsiaTheme="majorEastAsia"/>
                <w:sz w:val="18"/>
                <w:szCs w:val="18"/>
              </w:rPr>
              <w:t>角色权限配置管理</w:t>
            </w:r>
          </w:p>
        </w:tc>
        <w:tc>
          <w:tcPr>
            <w:tcW w:w="3329" w:type="pct"/>
            <w:tcBorders>
              <w:top w:val="single" w:sz="4" w:space="0" w:color="auto"/>
              <w:left w:val="single" w:sz="4" w:space="0" w:color="auto"/>
              <w:bottom w:val="single" w:sz="4" w:space="0" w:color="auto"/>
              <w:right w:val="single" w:sz="4" w:space="0" w:color="auto"/>
            </w:tcBorders>
            <w:vAlign w:val="center"/>
          </w:tcPr>
          <w:p w:rsidR="00992712">
            <w:pPr>
              <w:pStyle w:val="a3"/>
              <w:jc w:val="left"/>
              <w:rPr>
                <w:rFonts w:ascii="Times New Roman" w:hAnsi="Times New Roman" w:eastAsiaTheme="majorEastAsia"/>
                <w:sz w:val="18"/>
                <w:szCs w:val="18"/>
              </w:rPr>
            </w:pPr>
            <w:r>
              <w:rPr>
                <w:rFonts w:ascii="Times New Roman" w:hAnsi="Times New Roman" w:eastAsiaTheme="majorEastAsia" w:hint="eastAsia"/>
                <w:sz w:val="18"/>
                <w:szCs w:val="18"/>
              </w:rPr>
              <w:t>支持角色新增、修改、删除、查询、权限分配全流程可视化操作；</w:t>
            </w:r>
          </w:p>
          <w:p w:rsidR="00992712">
            <w:pPr>
              <w:pStyle w:val="a3"/>
              <w:jc w:val="left"/>
              <w:rPr>
                <w:rFonts w:ascii="Times New Roman" w:hAnsi="Times New Roman" w:eastAsiaTheme="majorEastAsia"/>
                <w:sz w:val="18"/>
                <w:szCs w:val="18"/>
              </w:rPr>
            </w:pPr>
            <w:r>
              <w:rPr>
                <w:rFonts w:ascii="Times New Roman" w:hAnsi="Times New Roman" w:eastAsiaTheme="majorEastAsia" w:hint="eastAsia"/>
                <w:sz w:val="18"/>
                <w:szCs w:val="18"/>
              </w:rPr>
              <w:t>单条角色信息更新响应时延≤</w:t>
            </w:r>
            <w:r>
              <w:rPr>
                <w:rFonts w:ascii="Times New Roman" w:hAnsi="Times New Roman" w:eastAsiaTheme="majorEastAsia" w:hint="eastAsia"/>
                <w:sz w:val="18"/>
                <w:szCs w:val="18"/>
              </w:rPr>
              <w:t>2</w:t>
            </w:r>
            <w:r>
              <w:rPr>
                <w:rFonts w:ascii="Times New Roman" w:hAnsi="Times New Roman" w:eastAsiaTheme="majorEastAsia" w:hint="eastAsia"/>
                <w:sz w:val="18"/>
                <w:szCs w:val="18"/>
              </w:rPr>
              <w:t>秒</w:t>
            </w:r>
          </w:p>
        </w:tc>
      </w:tr>
    </w:tbl>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）统一账号管理</w:t>
      </w:r>
    </w:p>
    <w:p w:rsidR="00992712">
      <w:pPr>
        <w:spacing w:line="360" w:lineRule="auto"/>
        <w:ind w:firstLine="480"/>
        <w:rPr>
          <w:rFonts w:ascii="宋体" w:hAnsi="宋体" w:cs="宋体"/>
        </w:rPr>
      </w:pPr>
      <w:r>
        <w:rPr>
          <w:rFonts w:ascii="宋体" w:hAnsi="宋体" w:cs="宋体" w:hint="eastAsia"/>
        </w:rPr>
        <w:t>支持与已有气象统一身份认证系统进行对接，实现单点登录、统一身份认证。</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）角色权限配置管理</w:t>
      </w:r>
    </w:p>
    <w:p w:rsidR="00992712">
      <w:pPr>
        <w:spacing w:line="360" w:lineRule="auto"/>
        <w:ind w:firstLine="480"/>
        <w:rPr>
          <w:rFonts w:ascii="宋体" w:hAnsi="宋体" w:cs="宋体"/>
        </w:rPr>
      </w:pPr>
      <w:r>
        <w:rPr>
          <w:rFonts w:ascii="宋体" w:hAnsi="宋体" w:cs="宋体" w:hint="eastAsia"/>
        </w:rPr>
        <w:t>提供包括角色名称、数据权限、操作权限、角色创建者、角色更新时间以及备注等角色信息管理功能，通过角色的新增、修改、删除、查询功能、权限分配和权限查看，实现对各业务系统内部角色的统一管理，完成特定角色与特定权限的关联。</w:t>
      </w:r>
    </w:p>
    <w:p w:rsidR="00992712">
      <w:pPr>
        <w:spacing w:line="360" w:lineRule="auto"/>
        <w:ind w:firstLine="482"/>
        <w:outlineLvl w:val="3"/>
        <w:rPr>
          <w:rFonts w:ascii="宋体" w:hAnsi="宋体" w:cs="宋体"/>
        </w:rPr>
      </w:pPr>
      <w:bookmarkStart w:id="96" w:name="_Toc29695"/>
      <w:r>
        <w:rPr>
          <w:rFonts w:ascii="宋体" w:hAnsi="宋体" w:cs="宋体" w:hint="eastAsia"/>
        </w:rPr>
        <w:t>3.6</w:t>
      </w:r>
      <w:r>
        <w:rPr>
          <w:rFonts w:ascii="宋体" w:hAnsi="宋体" w:cs="宋体" w:hint="eastAsia"/>
        </w:rPr>
        <w:t xml:space="preserve"> </w:t>
      </w:r>
      <w:r>
        <w:rPr>
          <w:rFonts w:ascii="宋体" w:hAnsi="宋体" w:cs="宋体" w:hint="eastAsia"/>
        </w:rPr>
        <w:t>云水资源分析评估组件升级</w:t>
      </w:r>
    </w:p>
    <w:p w:rsidR="00992712">
      <w:pPr>
        <w:spacing w:line="360" w:lineRule="auto"/>
        <w:ind w:firstLine="480"/>
        <w:rPr>
          <w:rFonts w:ascii="宋体" w:hAnsi="宋体" w:cs="宋体"/>
        </w:rPr>
      </w:pPr>
      <w:r>
        <w:rPr>
          <w:rFonts w:ascii="宋体" w:hAnsi="宋体" w:cs="宋体" w:hint="eastAsia"/>
        </w:rPr>
        <w:t>对原大涡模式项目建设的云水资源分析评估模块进行升级，结合地面观测、高时空分辨率的再分析资料、卫星资料及人影中心空中云水资源产品等资源，建立全省、市县以及指定区域内空中云水资源评估技术，开展各区域内不同时间尺度的包括各水物质量、水物质更新周期及水物质转化效率等在</w:t>
      </w:r>
      <w:r>
        <w:rPr>
          <w:rFonts w:ascii="宋体" w:hAnsi="宋体" w:cs="宋体" w:hint="eastAsia"/>
        </w:rPr>
        <w:t>内的云水资源特征量时空分布诊断分析，生成全省以及分区域内的精细化云水资源评估产品，实现省级、州市级、重点关注区范围内的精细化云水资源评估产品生成功能，为我省生态修复和为农服务人影作业需求输出高精度的云水评估产品。</w:t>
      </w:r>
    </w:p>
    <w:p w:rsidR="00992712">
      <w:pPr>
        <w:numPr>
          <w:ilvl w:val="12"/>
          <w:numId w:val="0"/>
        </w:numPr>
        <w:spacing w:line="360" w:lineRule="auto"/>
        <w:ind w:left="420" w:leftChars="200"/>
      </w:pPr>
      <w:r>
        <w:rPr>
          <w:rFonts w:hint="eastAsia"/>
        </w:rPr>
        <w:t xml:space="preserve">3.6.1 </w:t>
      </w:r>
      <w:r>
        <w:rPr>
          <w:rFonts w:hint="eastAsia"/>
        </w:rPr>
        <w:t>数据集成与分析</w:t>
      </w:r>
    </w:p>
    <w:p w:rsidR="00992712">
      <w:pPr>
        <w:spacing w:line="360" w:lineRule="auto"/>
        <w:ind w:firstLine="420" w:firstLineChars="200"/>
      </w:pPr>
      <w:r>
        <w:rPr>
          <w:rFonts w:hint="eastAsia"/>
        </w:rPr>
        <w:t>负责整合地面观测、高时空分辨率的再分析资料、卫星资料及人影中心空中云水资源产品等多种数据资源，实现数据的有效融合，为空中云水资源评估提供全面、准确的数据支持。</w:t>
      </w:r>
    </w:p>
    <w:p w:rsidR="00992712">
      <w:pPr>
        <w:numPr>
          <w:ilvl w:val="12"/>
          <w:numId w:val="0"/>
        </w:numPr>
        <w:spacing w:line="360" w:lineRule="auto"/>
        <w:ind w:left="420" w:leftChars="200"/>
      </w:pPr>
      <w:r>
        <w:rPr>
          <w:rFonts w:hint="eastAsia"/>
        </w:rPr>
        <w:t xml:space="preserve">3.6.2 </w:t>
      </w:r>
      <w:r>
        <w:rPr>
          <w:rFonts w:hint="eastAsia"/>
        </w:rPr>
        <w:t>空中云水资源评估技术建立</w:t>
      </w:r>
    </w:p>
    <w:p w:rsidR="00992712">
      <w:pPr>
        <w:spacing w:line="360" w:lineRule="auto"/>
        <w:ind w:firstLine="420" w:firstLineChars="200"/>
      </w:pPr>
      <w:r>
        <w:rPr>
          <w:rFonts w:hint="eastAsia"/>
        </w:rPr>
        <w:t>建立全省、市县以及指定区域内空中云水资源评估技术。通过研究不同区域云水资源的</w:t>
      </w:r>
      <w:r>
        <w:rPr>
          <w:rFonts w:hint="eastAsia"/>
        </w:rPr>
        <w:t>特点，制定相应的评估方法和技术路线，为云水资源评估提供技术保障。</w:t>
      </w:r>
    </w:p>
    <w:p w:rsidR="00992712">
      <w:pPr>
        <w:numPr>
          <w:ilvl w:val="12"/>
          <w:numId w:val="0"/>
        </w:numPr>
        <w:spacing w:line="360" w:lineRule="auto"/>
        <w:ind w:left="420" w:leftChars="200"/>
      </w:pPr>
      <w:r>
        <w:rPr>
          <w:rFonts w:hint="eastAsia"/>
        </w:rPr>
        <w:t xml:space="preserve">3.6.3 </w:t>
      </w:r>
      <w:r>
        <w:rPr>
          <w:rFonts w:hint="eastAsia"/>
        </w:rPr>
        <w:t>云水资源特征量时空分布诊断分析</w:t>
      </w:r>
    </w:p>
    <w:p w:rsidR="00992712">
      <w:pPr>
        <w:spacing w:line="360" w:lineRule="auto"/>
        <w:ind w:firstLine="420" w:firstLineChars="200"/>
        <w:rPr>
          <w:lang w:val="zh-CN"/>
        </w:rPr>
      </w:pPr>
      <w:r>
        <w:rPr>
          <w:rFonts w:hint="eastAsia"/>
        </w:rPr>
        <w:t>开展各区域内不同时间尺度的云水资源特征量时空分布诊断分析。通过对各水物质量、水物质更新周期及水物质转化效率等指标的分析，揭示云水资源的变化规律</w:t>
      </w:r>
      <w:r>
        <w:rPr>
          <w:rFonts w:hint="eastAsia"/>
          <w:lang w:val="zh-CN"/>
        </w:rPr>
        <w:t>。</w:t>
      </w:r>
    </w:p>
    <w:p w:rsidR="00992712">
      <w:pPr>
        <w:numPr>
          <w:ilvl w:val="12"/>
          <w:numId w:val="0"/>
        </w:numPr>
        <w:spacing w:line="360" w:lineRule="auto"/>
        <w:ind w:left="420" w:leftChars="200"/>
      </w:pPr>
      <w:r>
        <w:rPr>
          <w:rFonts w:hint="eastAsia"/>
        </w:rPr>
        <w:t xml:space="preserve">3.6.4 </w:t>
      </w:r>
      <w:r>
        <w:rPr>
          <w:rFonts w:hint="eastAsia"/>
        </w:rPr>
        <w:t>精细化云水资源评估产品生成</w:t>
      </w:r>
    </w:p>
    <w:p w:rsidR="00992712">
      <w:pPr>
        <w:spacing w:line="360" w:lineRule="auto"/>
        <w:ind w:firstLine="420" w:firstLineChars="200"/>
        <w:rPr>
          <w:rFonts w:eastAsia="宋体"/>
        </w:rPr>
      </w:pPr>
      <w:r>
        <w:rPr>
          <w:rFonts w:hint="eastAsia"/>
        </w:rPr>
        <w:t>生成全省以及分区域内的精细化云水资源评估产品（水汽总量、水凝物总量、降水总量、云水总量、水汽更新周期、水凝物更新周期、水汽凝结效率、水汽降水</w:t>
      </w:r>
      <w:r>
        <w:rPr>
          <w:rFonts w:hint="eastAsia"/>
        </w:rPr>
        <w:t>效率、水凝物降水效率、总水物质降水效率）。通过高精度的评估模型，为省级、州市级、重点关注区范围内的云水资源管理提供决策依据</w:t>
      </w:r>
      <w:r>
        <w:rPr>
          <w:rFonts w:hint="eastAsia"/>
        </w:rPr>
        <w:t>。</w:t>
      </w:r>
    </w:p>
    <w:p w:rsidR="00992712">
      <w:pPr>
        <w:numPr>
          <w:ilvl w:val="12"/>
          <w:numId w:val="0"/>
        </w:numPr>
        <w:spacing w:line="360" w:lineRule="auto"/>
        <w:ind w:left="420" w:leftChars="200"/>
      </w:pPr>
      <w:r>
        <w:rPr>
          <w:rFonts w:hint="eastAsia"/>
        </w:rPr>
        <w:t xml:space="preserve">3.6.5 </w:t>
      </w:r>
      <w:r>
        <w:rPr>
          <w:rFonts w:hint="eastAsia"/>
        </w:rPr>
        <w:t>人影作业需求输出</w:t>
      </w:r>
    </w:p>
    <w:p w:rsidR="00992712">
      <w:pPr>
        <w:spacing w:line="360" w:lineRule="auto"/>
        <w:ind w:firstLine="420" w:firstLineChars="200"/>
        <w:rPr>
          <w:lang w:val="zh-CN"/>
        </w:rPr>
      </w:pPr>
      <w:r>
        <w:rPr>
          <w:rFonts w:hint="eastAsia"/>
        </w:rPr>
        <w:t>针对生态修复和为农服务人影作业需求，输出高精度的云水评估产品</w:t>
      </w:r>
      <w:r>
        <w:rPr>
          <w:rFonts w:hint="eastAsia"/>
          <w:lang w:val="zh-CN"/>
        </w:rPr>
        <w:t>。通过为相关部门提供实时、准确的云水资源信息，助力人影作业的精准实施。</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.7</w:t>
      </w:r>
      <w:r>
        <w:rPr>
          <w:rFonts w:ascii="宋体" w:hAnsi="宋体" w:cs="宋体" w:hint="eastAsia"/>
        </w:rPr>
        <w:t xml:space="preserve"> </w:t>
      </w:r>
      <w:r>
        <w:rPr>
          <w:rFonts w:ascii="宋体" w:hAnsi="宋体" w:cs="宋体" w:hint="eastAsia"/>
        </w:rPr>
        <w:t>多源资料融合在作业条件识别组件</w:t>
      </w:r>
    </w:p>
    <w:p w:rsidR="00992712">
      <w:pPr>
        <w:spacing w:line="360" w:lineRule="auto"/>
        <w:ind w:firstLine="420" w:firstLineChars="200"/>
      </w:pPr>
      <w:r>
        <w:rPr>
          <w:rFonts w:hint="eastAsia"/>
        </w:rPr>
        <w:t>多源资料融合模块，通过对卫星、雷达、地面观测、探空、风廓线雷达、</w:t>
      </w:r>
      <w:r>
        <w:rPr>
          <w:rFonts w:hint="eastAsia"/>
        </w:rPr>
        <w:t>GNSS/MET</w:t>
      </w:r>
      <w:r>
        <w:rPr>
          <w:rFonts w:hint="eastAsia"/>
        </w:rPr>
        <w:t>等多种资料进行快速融合，并开展三维云量、云类型和水成物分析，生成高时空分辨率的三维格点实况产品（包括温度、湿度、风场、云宏微观特征量等三维格点产品），生成空间分辨率</w:t>
      </w:r>
      <w:r>
        <w:rPr>
          <w:rFonts w:hint="eastAsia"/>
        </w:rPr>
        <w:t>1km</w:t>
      </w:r>
      <w:r>
        <w:rPr>
          <w:rFonts w:hint="eastAsia"/>
        </w:rPr>
        <w:t>，时间分辨率</w:t>
      </w:r>
      <w:r>
        <w:rPr>
          <w:rFonts w:hint="eastAsia"/>
        </w:rPr>
        <w:t>1</w:t>
      </w:r>
      <w:r>
        <w:rPr>
          <w:rFonts w:hint="eastAsia"/>
        </w:rPr>
        <w:t>小时，垂直层不低于</w:t>
      </w:r>
      <w:r>
        <w:rPr>
          <w:rFonts w:hint="eastAsia"/>
        </w:rPr>
        <w:t>40</w:t>
      </w:r>
      <w:r>
        <w:rPr>
          <w:rFonts w:hint="eastAsia"/>
        </w:rPr>
        <w:t>层的三维温度、三维湿度、三维风场、云宏微观特征量等高分辨率云宏</w:t>
      </w:r>
      <w:r>
        <w:rPr>
          <w:rFonts w:hint="eastAsia"/>
        </w:rPr>
        <w:t>/</w:t>
      </w:r>
      <w:r>
        <w:rPr>
          <w:rFonts w:hint="eastAsia"/>
        </w:rPr>
        <w:t>微观产品，充分利用前期工程建设成果，丰富人工影响天气精准作业条件识别指标，提升作业预警、作业方案的精细度</w:t>
      </w:r>
      <w:r>
        <w:rPr>
          <w:rFonts w:hint="eastAsia"/>
        </w:rPr>
        <w:t>。</w:t>
      </w:r>
    </w:p>
    <w:p w:rsidR="00992712">
      <w:pPr>
        <w:spacing w:line="360" w:lineRule="auto"/>
        <w:ind w:firstLine="420" w:firstLineChars="200"/>
      </w:pPr>
      <w:r>
        <w:rPr>
          <w:rFonts w:hint="eastAsia"/>
        </w:rPr>
        <w:t>3.7</w:t>
      </w:r>
      <w:r>
        <w:rPr>
          <w:rFonts w:hint="eastAsia"/>
        </w:rPr>
        <w:t xml:space="preserve">.1 </w:t>
      </w:r>
      <w:r>
        <w:t>多源观测资料调用</w:t>
      </w:r>
    </w:p>
    <w:p w:rsidR="00992712">
      <w:pPr>
        <w:spacing w:line="360" w:lineRule="auto"/>
        <w:ind w:firstLine="420" w:firstLineChars="200"/>
      </w:pPr>
      <w:r>
        <w:t>从省天擎数据库调用经信息</w:t>
      </w:r>
      <w:r>
        <w:t>中心质量控制过的各类实况观测资料，包括全国地面自动站、探空站、雷达、</w:t>
      </w:r>
      <w:r>
        <w:t>FY4</w:t>
      </w:r>
      <w:r>
        <w:t>卫星和飞机的观测数据，以及数值预报产品</w:t>
      </w:r>
      <w:r>
        <w:rPr>
          <w:rFonts w:hint="eastAsia"/>
        </w:rPr>
        <w:t>。</w:t>
      </w:r>
    </w:p>
    <w:p w:rsidR="00992712">
      <w:pPr>
        <w:spacing w:line="360" w:lineRule="auto"/>
        <w:ind w:firstLine="420" w:firstLineChars="200"/>
      </w:pPr>
      <w:r>
        <w:rPr>
          <w:rFonts w:hint="eastAsia"/>
        </w:rPr>
        <w:t>3.7</w:t>
      </w:r>
      <w:r>
        <w:rPr>
          <w:rFonts w:hint="eastAsia"/>
        </w:rPr>
        <w:t xml:space="preserve">.2 </w:t>
      </w:r>
      <w:r>
        <w:rPr>
          <w:rFonts w:hint="eastAsia"/>
        </w:rPr>
        <w:t>综合观测资料融合分析</w:t>
      </w:r>
    </w:p>
    <w:p w:rsidR="00992712">
      <w:pPr>
        <w:spacing w:line="360" w:lineRule="auto"/>
        <w:ind w:firstLine="420" w:firstLineChars="200"/>
      </w:pPr>
      <w:r>
        <w:rPr>
          <w:rFonts w:hint="eastAsia"/>
        </w:rPr>
        <w:t>对多源数据进行融合分析。读取背景场数据，如</w:t>
      </w:r>
      <w:r>
        <w:rPr>
          <w:rFonts w:hint="eastAsia"/>
        </w:rPr>
        <w:t>GFS</w:t>
      </w:r>
      <w:r>
        <w:rPr>
          <w:rFonts w:hint="eastAsia"/>
        </w:rPr>
        <w:t>、</w:t>
      </w:r>
      <w:r>
        <w:rPr>
          <w:rFonts w:hint="eastAsia"/>
        </w:rPr>
        <w:t>EC</w:t>
      </w:r>
      <w:r>
        <w:rPr>
          <w:rFonts w:hint="eastAsia"/>
        </w:rPr>
        <w:t>、中国气象局</w:t>
      </w:r>
      <w:r>
        <w:rPr>
          <w:rFonts w:hint="eastAsia"/>
        </w:rPr>
        <w:t>GREAPS</w:t>
      </w:r>
      <w:r>
        <w:rPr>
          <w:rFonts w:hint="eastAsia"/>
        </w:rPr>
        <w:t>模式等，作为融合分析的初始场。对地面、风、温度、云和水汽等要素进行提取和融合分析，生成高精度的三维气象场。</w:t>
      </w:r>
    </w:p>
    <w:p w:rsidR="00992712">
      <w:pPr>
        <w:spacing w:line="360" w:lineRule="auto"/>
        <w:ind w:firstLine="420" w:firstLineChars="200"/>
      </w:pPr>
      <w:r>
        <w:rPr>
          <w:rFonts w:hint="eastAsia"/>
        </w:rPr>
        <w:t>3.7</w:t>
      </w:r>
      <w:r>
        <w:rPr>
          <w:rFonts w:hint="eastAsia"/>
        </w:rPr>
        <w:t xml:space="preserve">.3 </w:t>
      </w:r>
      <w:r>
        <w:rPr>
          <w:rFonts w:hint="eastAsia"/>
        </w:rPr>
        <w:t>多源融合产品智能生成</w:t>
      </w:r>
    </w:p>
    <w:p w:rsidR="00992712">
      <w:pPr>
        <w:spacing w:line="360" w:lineRule="auto"/>
        <w:ind w:firstLine="420" w:firstLineChars="200"/>
      </w:pPr>
      <w:r>
        <w:rPr>
          <w:rFonts w:hint="eastAsia"/>
        </w:rPr>
        <w:t>基于融合分析的结果，生成各类气象产品，包括云宏微观场卫星融合产品、雷达回波识别及外推预警产品、探空云结构产品以及过冷水机载实时判别产品。</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w:t>
      </w:r>
      <w:r>
        <w:rPr>
          <w:rFonts w:ascii="宋体" w:hAnsi="宋体" w:cs="宋体" w:hint="eastAsia"/>
        </w:rPr>
        <w:t>8</w:t>
      </w:r>
      <w:r>
        <w:rPr>
          <w:rFonts w:ascii="宋体" w:hAnsi="宋体" w:cs="宋体" w:hint="eastAsia"/>
        </w:rPr>
        <w:t xml:space="preserve"> </w:t>
      </w:r>
      <w:r>
        <w:rPr>
          <w:rFonts w:ascii="宋体" w:hAnsi="宋体" w:cs="宋体" w:hint="eastAsia"/>
        </w:rPr>
        <w:t>电子沙盘智能化组件升级</w:t>
      </w:r>
    </w:p>
    <w:p w:rsidR="00992712">
      <w:pPr>
        <w:spacing w:line="360" w:lineRule="auto"/>
        <w:ind w:firstLine="420" w:firstLineChars="200"/>
      </w:pPr>
      <w:r>
        <w:rPr>
          <w:rFonts w:hint="eastAsia"/>
        </w:rPr>
        <w:t>在国省一体化综合业务平台基础上实现对基于政务云资源建设的高炮防雹作业安全实时视频监控系统建设成果的融入，在保证网络安全的前提下实现公网云平台与气象内网平台的对接，实现实时监控资源、作业点声音预警、作业点图像预警等信息在</w:t>
      </w:r>
      <w:r>
        <w:rPr>
          <w:rFonts w:hint="eastAsia"/>
        </w:rPr>
        <w:t>3D</w:t>
      </w:r>
      <w:r>
        <w:rPr>
          <w:rFonts w:hint="eastAsia"/>
        </w:rPr>
        <w:t>沙盘的集中调用和显示；实现物联网弹药运输、入库、作业等状态信息以及自动化前端状态信息在沙盘中的</w:t>
      </w:r>
      <w:r>
        <w:rPr>
          <w:rFonts w:hint="eastAsia"/>
        </w:rPr>
        <w:t>3D</w:t>
      </w:r>
      <w:r>
        <w:rPr>
          <w:rFonts w:hint="eastAsia"/>
        </w:rPr>
        <w:t>显示效果下的集中显示，优化升级电子沙盘综合显示功能，提升实时作业指挥的直观判断依据。</w:t>
      </w:r>
    </w:p>
    <w:p w:rsidR="00992712">
      <w:pPr>
        <w:spacing w:line="360" w:lineRule="auto"/>
        <w:ind w:firstLine="420" w:firstLineChars="200"/>
      </w:pPr>
      <w:r>
        <w:rPr>
          <w:rFonts w:hint="eastAsia"/>
        </w:rPr>
        <w:t>3.8</w:t>
      </w:r>
      <w:r>
        <w:rPr>
          <w:rFonts w:hint="eastAsia"/>
        </w:rPr>
        <w:t xml:space="preserve">.1 </w:t>
      </w:r>
      <w:r>
        <w:rPr>
          <w:rFonts w:hint="eastAsia"/>
        </w:rPr>
        <w:t>实时监控资源集成显示</w:t>
      </w:r>
    </w:p>
    <w:p w:rsidR="00992712">
      <w:pPr>
        <w:spacing w:line="360" w:lineRule="auto"/>
        <w:ind w:firstLine="420" w:firstLineChars="200"/>
      </w:pPr>
      <w:r>
        <w:rPr>
          <w:rFonts w:hint="eastAsia"/>
        </w:rPr>
        <w:t>将实时监控视频、声音预警和图像预警等多源信息</w:t>
      </w:r>
      <w:r>
        <w:rPr>
          <w:rFonts w:hint="eastAsia"/>
        </w:rPr>
        <w:t>在</w:t>
      </w:r>
      <w:r>
        <w:rPr>
          <w:rFonts w:hint="eastAsia"/>
        </w:rPr>
        <w:t>3D</w:t>
      </w:r>
      <w:r>
        <w:rPr>
          <w:rFonts w:hint="eastAsia"/>
        </w:rPr>
        <w:t>沙盘上实时展示，并进行集中调用和显示。这一功能提升了监控信息的直观性和可操作</w:t>
      </w:r>
      <w:r>
        <w:rPr>
          <w:rFonts w:hint="eastAsia"/>
        </w:rPr>
        <w:t>，</w:t>
      </w:r>
      <w:r>
        <w:rPr>
          <w:rFonts w:hint="eastAsia"/>
        </w:rPr>
        <w:t>实现</w:t>
      </w:r>
      <w:r>
        <w:rPr>
          <w:rFonts w:hint="eastAsia"/>
        </w:rPr>
        <w:t>实际飞机作业航线叠加实况雷达、卫星资料（时序和剖面）</w:t>
      </w:r>
      <w:r>
        <w:rPr>
          <w:rFonts w:hint="eastAsia"/>
        </w:rPr>
        <w:t>功能</w:t>
      </w:r>
      <w:r>
        <w:rPr>
          <w:rFonts w:hint="eastAsia"/>
        </w:rPr>
        <w:t>，使得指挥人员能够快速获取作业点的实时状态，提高应急响应能力。</w:t>
      </w:r>
    </w:p>
    <w:p w:rsidR="00992712">
      <w:pPr>
        <w:spacing w:line="360" w:lineRule="auto"/>
        <w:ind w:firstLine="420" w:firstLineChars="200"/>
      </w:pPr>
      <w:r>
        <w:rPr>
          <w:rFonts w:hint="eastAsia"/>
        </w:rPr>
        <w:t>3</w:t>
      </w:r>
      <w:r>
        <w:rPr>
          <w:rFonts w:hint="eastAsia"/>
        </w:rPr>
        <w:t>.8</w:t>
      </w:r>
      <w:r>
        <w:rPr>
          <w:rFonts w:hint="eastAsia"/>
        </w:rPr>
        <w:t xml:space="preserve">.2 </w:t>
      </w:r>
      <w:r>
        <w:rPr>
          <w:rFonts w:hint="eastAsia"/>
        </w:rPr>
        <w:t>物联网信息</w:t>
      </w:r>
      <w:r>
        <w:rPr>
          <w:rFonts w:hint="eastAsia"/>
        </w:rPr>
        <w:t>3D</w:t>
      </w:r>
      <w:r>
        <w:rPr>
          <w:rFonts w:hint="eastAsia"/>
        </w:rPr>
        <w:t>显示</w:t>
      </w:r>
    </w:p>
    <w:p w:rsidR="00992712">
      <w:pPr>
        <w:spacing w:line="360" w:lineRule="auto"/>
        <w:ind w:firstLine="420" w:firstLineChars="200"/>
      </w:pPr>
      <w:r>
        <w:rPr>
          <w:rFonts w:hint="eastAsia"/>
        </w:rPr>
        <w:t>针对物联网弹药运输、入库、作业等状态信息以及自动化前端状态信息，实现其在</w:t>
      </w:r>
      <w:r>
        <w:rPr>
          <w:rFonts w:hint="eastAsia"/>
        </w:rPr>
        <w:t>3D</w:t>
      </w:r>
      <w:r>
        <w:rPr>
          <w:rFonts w:hint="eastAsia"/>
        </w:rPr>
        <w:t>沙盘中的集中显示，以优化电子沙盘的综合显示效果，使得作业流程的实时状态一目了然，增强了指挥人员对作业全过程的监控和管理。</w:t>
      </w:r>
    </w:p>
    <w:p w:rsidR="00992712">
      <w:pPr>
        <w:spacing w:line="360" w:lineRule="auto"/>
        <w:ind w:firstLine="420" w:firstLineChars="200"/>
      </w:pPr>
      <w:r>
        <w:rPr>
          <w:rFonts w:hint="eastAsia"/>
        </w:rPr>
        <w:t>3.</w:t>
      </w:r>
      <w:r>
        <w:rPr>
          <w:rFonts w:hint="eastAsia"/>
        </w:rPr>
        <w:t>8.</w:t>
      </w:r>
      <w:r>
        <w:rPr>
          <w:rFonts w:hint="eastAsia"/>
        </w:rPr>
        <w:t xml:space="preserve">3 </w:t>
      </w:r>
      <w:r>
        <w:rPr>
          <w:rFonts w:hint="eastAsia"/>
        </w:rPr>
        <w:t>电子沙盘综合显示功能优化升级</w:t>
      </w:r>
    </w:p>
    <w:p w:rsidR="00992712">
      <w:pPr>
        <w:spacing w:line="360" w:lineRule="auto"/>
        <w:ind w:firstLine="420" w:firstLineChars="200"/>
        <w:rPr>
          <w:rFonts w:eastAsia="宋体"/>
        </w:rPr>
      </w:pPr>
      <w:r>
        <w:rPr>
          <w:rFonts w:hint="eastAsia"/>
        </w:rPr>
        <w:t>优化升级电子沙盘的综合显示功能，</w:t>
      </w:r>
      <w:r>
        <w:rPr>
          <w:rFonts w:hint="eastAsia"/>
        </w:rPr>
        <w:t>通过提升</w:t>
      </w:r>
      <w:r>
        <w:rPr>
          <w:rFonts w:hint="eastAsia"/>
        </w:rPr>
        <w:t>3D</w:t>
      </w:r>
      <w:r>
        <w:rPr>
          <w:rFonts w:hint="eastAsia"/>
        </w:rPr>
        <w:t>显示效果，增强实时作业指挥的直观判断依据。通过技术升级，提高了</w:t>
      </w:r>
      <w:r>
        <w:rPr>
          <w:rFonts w:hint="eastAsia"/>
        </w:rPr>
        <w:t>3D</w:t>
      </w:r>
      <w:r>
        <w:rPr>
          <w:rFonts w:hint="eastAsia"/>
        </w:rPr>
        <w:t>沙盘的渲染效果和交互体验，使得沙盘能够更加清晰、直观地展示各类信息，为实时作业指挥提供了更为准确和高效的决策支持</w:t>
      </w:r>
      <w:r>
        <w:rPr>
          <w:rFonts w:hint="eastAsia"/>
        </w:rPr>
        <w:t>。</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.9</w:t>
      </w:r>
      <w:r>
        <w:rPr>
          <w:rFonts w:ascii="宋体" w:hAnsi="宋体" w:cs="宋体" w:hint="eastAsia"/>
        </w:rPr>
        <w:t xml:space="preserve"> </w:t>
      </w:r>
      <w:r>
        <w:rPr>
          <w:rFonts w:ascii="宋体" w:hAnsi="宋体" w:cs="宋体" w:hint="eastAsia"/>
        </w:rPr>
        <w:t>模式检验组件升级</w:t>
      </w:r>
    </w:p>
    <w:p w:rsidR="00992712">
      <w:pPr>
        <w:spacing w:line="360" w:lineRule="auto"/>
        <w:ind w:firstLine="420" w:firstLineChars="200"/>
        <w:rPr>
          <w:rFonts w:eastAsia="宋体"/>
        </w:rPr>
      </w:pPr>
      <w:r>
        <w:rPr>
          <w:rFonts w:hint="eastAsia"/>
        </w:rPr>
        <w:t>实现对</w:t>
      </w:r>
      <w:r>
        <w:rPr>
          <w:rFonts w:hint="eastAsia"/>
        </w:rPr>
        <w:t>CMA-CPEFS</w:t>
      </w:r>
      <w:r>
        <w:rPr>
          <w:rFonts w:hint="eastAsia"/>
        </w:rPr>
        <w:t>模式、云宏微观预报产品、增雨潜力预报产品和</w:t>
      </w:r>
      <w:r>
        <w:rPr>
          <w:rFonts w:hint="eastAsia"/>
        </w:rPr>
        <w:t>CMA-MESO</w:t>
      </w:r>
      <w:r>
        <w:rPr>
          <w:rFonts w:hint="eastAsia"/>
        </w:rPr>
        <w:t>等主流人影模式云宏微观预报产品、增雨潜力预报产品与卫星及反演产品、雷达、探空、自动站等实况资料对比检验功能</w:t>
      </w:r>
      <w:r>
        <w:rPr>
          <w:rFonts w:hint="eastAsia"/>
        </w:rPr>
        <w:t>。</w:t>
      </w:r>
    </w:p>
    <w:p w:rsidR="00992712">
      <w:pPr>
        <w:spacing w:line="360" w:lineRule="auto"/>
        <w:ind w:firstLine="420" w:firstLineChars="200"/>
      </w:pPr>
      <w:r>
        <w:rPr>
          <w:rFonts w:hint="eastAsia"/>
        </w:rPr>
        <w:t>3.9</w:t>
      </w:r>
      <w:r>
        <w:rPr>
          <w:rFonts w:hint="eastAsia"/>
        </w:rPr>
        <w:t xml:space="preserve">.1 </w:t>
      </w:r>
      <w:r>
        <w:rPr>
          <w:rFonts w:hint="eastAsia"/>
        </w:rPr>
        <w:t>对比检验功能</w:t>
      </w:r>
    </w:p>
    <w:p w:rsidR="00992712">
      <w:pPr>
        <w:spacing w:line="360" w:lineRule="auto"/>
        <w:ind w:firstLine="420" w:firstLineChars="200"/>
      </w:pPr>
      <w:r>
        <w:rPr>
          <w:rFonts w:hint="eastAsia"/>
        </w:rPr>
        <w:t>基于卫星、雷达、常规气象要素等资料，实现对不同模式预报产品与实况资料之间的对比检验，包括云宏微观特征、增雨潜力等关键参数的对比分析。通过</w:t>
      </w:r>
      <w:r>
        <w:rPr>
          <w:rFonts w:hint="eastAsia"/>
        </w:rPr>
        <w:t>TS</w:t>
      </w:r>
      <w:r>
        <w:rPr>
          <w:rFonts w:hint="eastAsia"/>
        </w:rPr>
        <w:t>评分、误差分析等方法，对模式预报产品与实况资料进行定量和定性分析，评估预报产品的准确性和可靠性，为模式的改进和优化提供依据。</w:t>
      </w:r>
    </w:p>
    <w:p w:rsidR="00992712">
      <w:pPr>
        <w:spacing w:line="360" w:lineRule="auto"/>
        <w:ind w:firstLine="420" w:firstLineChars="200"/>
      </w:pPr>
      <w:r>
        <w:rPr>
          <w:rFonts w:hint="eastAsia"/>
        </w:rPr>
        <w:t>3.9</w:t>
      </w:r>
      <w:r>
        <w:rPr>
          <w:rFonts w:hint="eastAsia"/>
        </w:rPr>
        <w:t xml:space="preserve">.2 </w:t>
      </w:r>
      <w:r>
        <w:rPr>
          <w:rFonts w:hint="eastAsia"/>
        </w:rPr>
        <w:t>结果展示与分析</w:t>
      </w:r>
    </w:p>
    <w:p w:rsidR="00992712">
      <w:pPr>
        <w:spacing w:line="360" w:lineRule="auto"/>
        <w:ind w:firstLine="420" w:firstLineChars="200"/>
      </w:pPr>
      <w:r>
        <w:rPr>
          <w:rFonts w:hint="eastAsia"/>
        </w:rPr>
        <w:t>将对比检验的结果以图表、报告等形式直观展示，并提供分析工具。通过图形化界面和</w:t>
      </w:r>
      <w:r>
        <w:rPr>
          <w:rFonts w:hint="eastAsia"/>
        </w:rPr>
        <w:t>统计分析工具，将复杂的检验数据转换为易于理解的图表和报告，对预报检验结果进行可视化展示。</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.10</w:t>
      </w:r>
      <w:r>
        <w:rPr>
          <w:rFonts w:ascii="宋体" w:hAnsi="宋体" w:cs="宋体" w:hint="eastAsia"/>
        </w:rPr>
        <w:t xml:space="preserve"> </w:t>
      </w:r>
      <w:r>
        <w:rPr>
          <w:rFonts w:ascii="宋体" w:hAnsi="宋体" w:cs="宋体" w:hint="eastAsia"/>
        </w:rPr>
        <w:t>年度效果评估组件建设</w:t>
      </w:r>
    </w:p>
    <w:p w:rsidR="00992712">
      <w:pPr>
        <w:spacing w:line="360" w:lineRule="auto"/>
        <w:ind w:firstLine="420" w:firstLineChars="200"/>
        <w:rPr>
          <w:rFonts w:eastAsia="宋体"/>
        </w:rPr>
      </w:pPr>
      <w:r>
        <w:rPr>
          <w:rFonts w:hint="eastAsia"/>
        </w:rPr>
        <w:t>根据《人工增雨作业效</w:t>
      </w:r>
      <w:r>
        <w:rPr>
          <w:rFonts w:hint="eastAsia"/>
        </w:rPr>
        <w:t>果检验技术指南（</w:t>
      </w:r>
      <w:r>
        <w:rPr>
          <w:rFonts w:hint="eastAsia"/>
        </w:rPr>
        <w:t>2022</w:t>
      </w:r>
      <w:r>
        <w:rPr>
          <w:rFonts w:hint="eastAsia"/>
        </w:rPr>
        <w:t>版）》，升级建设区域历史回归方法评估作业效果模块，具备关注区全年人工增雨（雪）作业信息、云水资源量、云宏微观特征、地面降水等观测数据和相关农业、生态、环境等信息收集功能，具备作业影响区与对比区的回归方程的建立和调整功能，最终实现降水增加效果的计算。建设人工防雹作业经济效益综合评价模块，实现防雹作业效果年度评估功能</w:t>
      </w:r>
      <w:r>
        <w:rPr>
          <w:rFonts w:hint="eastAsia"/>
        </w:rPr>
        <w:t>。</w:t>
      </w:r>
    </w:p>
    <w:p w:rsidR="00992712">
      <w:pPr>
        <w:spacing w:line="360" w:lineRule="auto"/>
        <w:ind w:firstLine="420" w:firstLineChars="200"/>
      </w:pPr>
      <w:r>
        <w:rPr>
          <w:rFonts w:hint="eastAsia"/>
        </w:rPr>
        <w:t>3.10</w:t>
      </w:r>
      <w:r>
        <w:rPr>
          <w:rFonts w:hint="eastAsia"/>
        </w:rPr>
        <w:t xml:space="preserve">.1 </w:t>
      </w:r>
      <w:r>
        <w:rPr>
          <w:rFonts w:hint="eastAsia"/>
        </w:rPr>
        <w:t>数据收集</w:t>
      </w:r>
    </w:p>
    <w:p w:rsidR="00992712">
      <w:pPr>
        <w:spacing w:line="360" w:lineRule="auto"/>
        <w:ind w:firstLine="420" w:firstLineChars="200"/>
      </w:pPr>
      <w:r>
        <w:rPr>
          <w:rFonts w:hint="eastAsia"/>
        </w:rPr>
        <w:t>通过自动化数据采集程序，实现对多源数据的调用，确保数据的完整性和准确性，为后续的作业效果评估提供可靠的数据支持数。</w:t>
      </w:r>
    </w:p>
    <w:p w:rsidR="00992712">
      <w:pPr>
        <w:spacing w:line="360" w:lineRule="auto"/>
        <w:ind w:firstLine="420" w:firstLineChars="200"/>
      </w:pPr>
      <w:r>
        <w:rPr>
          <w:rFonts w:hint="eastAsia"/>
        </w:rPr>
        <w:t>3.10</w:t>
      </w:r>
      <w:r>
        <w:rPr>
          <w:rFonts w:hint="eastAsia"/>
        </w:rPr>
        <w:t xml:space="preserve">.2 </w:t>
      </w:r>
      <w:r>
        <w:rPr>
          <w:rFonts w:hint="eastAsia"/>
        </w:rPr>
        <w:t>回归方程建立与调</w:t>
      </w:r>
      <w:r>
        <w:rPr>
          <w:rFonts w:hint="eastAsia"/>
        </w:rPr>
        <w:t>整功能</w:t>
      </w:r>
    </w:p>
    <w:p w:rsidR="00992712">
      <w:pPr>
        <w:spacing w:line="360" w:lineRule="auto"/>
        <w:ind w:firstLine="420" w:firstLineChars="200"/>
      </w:pPr>
      <w:r>
        <w:rPr>
          <w:rFonts w:hint="eastAsia"/>
        </w:rPr>
        <w:t>利用统计方法，根据作业区和对比区的数据差异，建立回归模型，并通过迭代优化调整模型参数，确保模型能够有效地评估人工增雨作业的降水增加效果。</w:t>
      </w:r>
    </w:p>
    <w:p w:rsidR="00992712">
      <w:pPr>
        <w:spacing w:line="360" w:lineRule="auto"/>
        <w:ind w:firstLine="420" w:firstLineChars="200"/>
      </w:pPr>
      <w:r>
        <w:rPr>
          <w:rFonts w:hint="eastAsia"/>
        </w:rPr>
        <w:t>3.10</w:t>
      </w:r>
      <w:r>
        <w:rPr>
          <w:rFonts w:hint="eastAsia"/>
        </w:rPr>
        <w:t xml:space="preserve">.3 </w:t>
      </w:r>
      <w:r>
        <w:rPr>
          <w:rFonts w:hint="eastAsia"/>
        </w:rPr>
        <w:t>降水增加效果计算功能</w:t>
      </w:r>
    </w:p>
    <w:p w:rsidR="00992712">
      <w:pPr>
        <w:spacing w:line="360" w:lineRule="auto"/>
        <w:ind w:firstLine="420" w:firstLineChars="200"/>
      </w:pPr>
      <w:r>
        <w:rPr>
          <w:rFonts w:hint="eastAsia"/>
        </w:rPr>
        <w:t>通过执行回归方程，计算出作业区相对于对比区的降水增量，从而评估人工增雨作业的实际效果，为决策者提供科学依据。</w:t>
      </w:r>
    </w:p>
    <w:p w:rsidR="00992712">
      <w:pPr>
        <w:spacing w:line="360" w:lineRule="auto"/>
        <w:ind w:firstLine="420" w:firstLineChars="200"/>
      </w:pPr>
      <w:r>
        <w:rPr>
          <w:rFonts w:hint="eastAsia"/>
        </w:rPr>
        <w:t>3.10</w:t>
      </w:r>
      <w:r>
        <w:rPr>
          <w:rFonts w:hint="eastAsia"/>
        </w:rPr>
        <w:t xml:space="preserve">.4 </w:t>
      </w:r>
      <w:r>
        <w:rPr>
          <w:rFonts w:hint="eastAsia"/>
        </w:rPr>
        <w:t>防雹作业效果数据收集功能</w:t>
      </w:r>
    </w:p>
    <w:p w:rsidR="00992712">
      <w:pPr>
        <w:spacing w:line="360" w:lineRule="auto"/>
        <w:ind w:firstLine="420" w:firstLineChars="200"/>
      </w:pPr>
      <w:r>
        <w:rPr>
          <w:rFonts w:hint="eastAsia"/>
        </w:rPr>
        <w:t>通过整合各类数据源，确保防雹作业相关数据的全面性和实时性，为进行经济效益评价提供必要的数据基础。</w:t>
      </w:r>
    </w:p>
    <w:p w:rsidR="00992712">
      <w:pPr>
        <w:spacing w:line="360" w:lineRule="auto"/>
        <w:ind w:firstLine="420" w:firstLineChars="200"/>
      </w:pPr>
      <w:r>
        <w:rPr>
          <w:rFonts w:hint="eastAsia"/>
        </w:rPr>
        <w:t>3.10</w:t>
      </w:r>
      <w:r>
        <w:rPr>
          <w:rFonts w:hint="eastAsia"/>
        </w:rPr>
        <w:t xml:space="preserve">.5 </w:t>
      </w:r>
      <w:r>
        <w:rPr>
          <w:rFonts w:hint="eastAsia"/>
        </w:rPr>
        <w:t>经济效益综合评价功能</w:t>
      </w:r>
    </w:p>
    <w:p w:rsidR="00992712">
      <w:pPr>
        <w:spacing w:line="360" w:lineRule="auto"/>
        <w:ind w:firstLine="420" w:firstLineChars="200"/>
      </w:pPr>
      <w:r>
        <w:rPr>
          <w:rFonts w:hint="eastAsia"/>
        </w:rPr>
        <w:t>通过构建经济效益评价模型，综合考虑作业成本和作</w:t>
      </w:r>
      <w:r>
        <w:rPr>
          <w:rFonts w:hint="eastAsia"/>
        </w:rPr>
        <w:t>业效果，对人工防雹作业的经济效益进行量化评估，为决策者提供关于作业效率和成本效益比的决策参考。</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.11</w:t>
      </w:r>
      <w:r>
        <w:rPr>
          <w:rFonts w:ascii="宋体" w:hAnsi="宋体" w:cs="宋体" w:hint="eastAsia"/>
        </w:rPr>
        <w:t xml:space="preserve"> </w:t>
      </w:r>
      <w:r>
        <w:rPr>
          <w:rFonts w:ascii="宋体" w:hAnsi="宋体" w:cs="宋体" w:hint="eastAsia"/>
        </w:rPr>
        <w:t>业务功能集约化组件建设</w:t>
      </w:r>
    </w:p>
    <w:p w:rsidR="00992712">
      <w:pPr>
        <w:spacing w:line="360" w:lineRule="auto"/>
        <w:ind w:firstLine="420" w:firstLineChars="200"/>
        <w:rPr>
          <w:rFonts w:eastAsia="宋体"/>
        </w:rPr>
      </w:pPr>
      <w:r>
        <w:rPr>
          <w:rFonts w:hint="eastAsia"/>
        </w:rPr>
        <w:t>在国省一体化平台基础上完成目前在建系统“基于</w:t>
      </w:r>
      <w:r>
        <w:rPr>
          <w:rFonts w:hint="eastAsia"/>
        </w:rPr>
        <w:t>CMA-CPEFS</w:t>
      </w:r>
      <w:r>
        <w:rPr>
          <w:rFonts w:hint="eastAsia"/>
        </w:rPr>
        <w:t>模式的人影作业催化数值模拟系统”和“机载</w:t>
      </w:r>
      <w:r>
        <w:rPr>
          <w:rFonts w:hint="eastAsia"/>
        </w:rPr>
        <w:t>SPEC</w:t>
      </w:r>
      <w:r>
        <w:rPr>
          <w:rFonts w:hint="eastAsia"/>
        </w:rPr>
        <w:t>探测系统数据处理及分析应用平台”功能的集约化建设，实现飞机、火箭、高炮、地面烟炉作业的仿真数值模拟，人影作业催化效果模拟预评估和实际作业催化扩散效果模拟评估功能；实现</w:t>
      </w:r>
      <w:r>
        <w:rPr>
          <w:rFonts w:hint="eastAsia"/>
        </w:rPr>
        <w:t>SPEC</w:t>
      </w:r>
      <w:r>
        <w:rPr>
          <w:rFonts w:hint="eastAsia"/>
        </w:rPr>
        <w:t>数据的数据分析、绘图、综合显示，以及</w:t>
      </w:r>
      <w:r>
        <w:rPr>
          <w:rFonts w:hint="eastAsia"/>
        </w:rPr>
        <w:t>SPEC</w:t>
      </w:r>
      <w:r>
        <w:rPr>
          <w:rFonts w:hint="eastAsia"/>
        </w:rPr>
        <w:t>和</w:t>
      </w:r>
      <w:r>
        <w:rPr>
          <w:rFonts w:hint="eastAsia"/>
        </w:rPr>
        <w:t>DMT</w:t>
      </w:r>
      <w:r>
        <w:rPr>
          <w:rFonts w:hint="eastAsia"/>
        </w:rPr>
        <w:t>系统数据综合对比分析等功能在天工系统中的调用</w:t>
      </w:r>
      <w:r>
        <w:rPr>
          <w:rFonts w:hint="eastAsia"/>
        </w:rPr>
        <w:t>。</w:t>
      </w:r>
    </w:p>
    <w:p w:rsidR="00992712">
      <w:pPr>
        <w:spacing w:line="360" w:lineRule="auto"/>
        <w:ind w:firstLine="420" w:firstLineChars="200"/>
      </w:pPr>
      <w:r>
        <w:rPr>
          <w:rFonts w:hint="eastAsia"/>
        </w:rPr>
        <w:t>3.11</w:t>
      </w:r>
      <w:r>
        <w:rPr>
          <w:rFonts w:hint="eastAsia"/>
        </w:rPr>
        <w:t xml:space="preserve">.1 </w:t>
      </w:r>
      <w:r>
        <w:rPr>
          <w:rFonts w:hint="eastAsia"/>
        </w:rPr>
        <w:t>人影作业仿真数值模拟</w:t>
      </w:r>
    </w:p>
    <w:p w:rsidR="00992712">
      <w:pPr>
        <w:spacing w:line="360" w:lineRule="auto"/>
        <w:ind w:firstLine="420" w:firstLineChars="200"/>
      </w:pPr>
      <w:r>
        <w:rPr>
          <w:rFonts w:hint="eastAsia"/>
        </w:rPr>
        <w:t>能够模拟不同人影作业工具的催化过程，包括作业工具的发射、飞行轨迹、催化物质的扩散等，从而为作业人员提供作业前的模拟结果，帮助评估作业方案的有效性和可行性。</w:t>
      </w:r>
    </w:p>
    <w:p w:rsidR="00992712">
      <w:pPr>
        <w:spacing w:line="360" w:lineRule="auto"/>
        <w:ind w:firstLine="420" w:firstLineChars="200"/>
      </w:pPr>
      <w:r>
        <w:rPr>
          <w:rFonts w:hint="eastAsia"/>
        </w:rPr>
        <w:t>3.11</w:t>
      </w:r>
      <w:r>
        <w:rPr>
          <w:rFonts w:hint="eastAsia"/>
        </w:rPr>
        <w:t xml:space="preserve">.2 </w:t>
      </w:r>
      <w:r>
        <w:rPr>
          <w:rFonts w:hint="eastAsia"/>
        </w:rPr>
        <w:t>人影作业催化效果预评估</w:t>
      </w:r>
    </w:p>
    <w:p w:rsidR="00992712">
      <w:pPr>
        <w:spacing w:line="360" w:lineRule="auto"/>
        <w:ind w:firstLine="420" w:firstLineChars="200"/>
      </w:pPr>
      <w:r>
        <w:rPr>
          <w:rFonts w:hint="eastAsia"/>
        </w:rPr>
        <w:t>通过分析仿真数值模拟结果，预测人影作业的催化效果，包括预期的降水量、降雪量或降温效果，从而在作业实施前对作业效果进行初步评估，指导作业方案的优化。</w:t>
      </w:r>
    </w:p>
    <w:p w:rsidR="00992712">
      <w:pPr>
        <w:spacing w:line="360" w:lineRule="auto"/>
        <w:ind w:firstLine="420" w:firstLineChars="200"/>
      </w:pPr>
      <w:r>
        <w:rPr>
          <w:rFonts w:hint="eastAsia"/>
        </w:rPr>
        <w:t>3.11</w:t>
      </w:r>
      <w:r>
        <w:rPr>
          <w:rFonts w:hint="eastAsia"/>
        </w:rPr>
        <w:t xml:space="preserve">.3 </w:t>
      </w:r>
      <w:r>
        <w:rPr>
          <w:rFonts w:hint="eastAsia"/>
        </w:rPr>
        <w:t>实际作业催化扩散效果模拟评估</w:t>
      </w:r>
    </w:p>
    <w:p w:rsidR="00992712">
      <w:pPr>
        <w:spacing w:line="360" w:lineRule="auto"/>
        <w:ind w:firstLine="420" w:firstLineChars="200"/>
      </w:pPr>
      <w:r>
        <w:rPr>
          <w:rFonts w:hint="eastAsia"/>
        </w:rPr>
        <w:t>利用实际作业数据，结合数值模拟技术，评估催化物质的扩散情况和实际作业效果，帮助作业人员了</w:t>
      </w:r>
      <w:r>
        <w:rPr>
          <w:rFonts w:hint="eastAsia"/>
        </w:rPr>
        <w:t>解作业的实际影响，为改进作业技术和提高作业效果提供数据支持。</w:t>
      </w:r>
    </w:p>
    <w:p w:rsidR="00992712">
      <w:pPr>
        <w:spacing w:line="360" w:lineRule="auto"/>
        <w:ind w:firstLine="420" w:firstLineChars="200"/>
      </w:pPr>
      <w:r>
        <w:rPr>
          <w:rFonts w:hint="eastAsia"/>
        </w:rPr>
        <w:t>3.11</w:t>
      </w:r>
      <w:r>
        <w:rPr>
          <w:rFonts w:hint="eastAsia"/>
        </w:rPr>
        <w:t>.4 SPEC</w:t>
      </w:r>
      <w:r>
        <w:rPr>
          <w:rFonts w:hint="eastAsia"/>
        </w:rPr>
        <w:t>数据处理与分析功能</w:t>
      </w:r>
    </w:p>
    <w:p w:rsidR="00992712">
      <w:pPr>
        <w:spacing w:line="360" w:lineRule="auto"/>
        <w:ind w:firstLine="420" w:firstLineChars="200"/>
      </w:pPr>
      <w:r>
        <w:rPr>
          <w:rFonts w:hint="eastAsia"/>
        </w:rPr>
        <w:t>对</w:t>
      </w:r>
      <w:r>
        <w:rPr>
          <w:rFonts w:hint="eastAsia"/>
        </w:rPr>
        <w:t>SPEC</w:t>
      </w:r>
      <w:r>
        <w:rPr>
          <w:rFonts w:hint="eastAsia"/>
        </w:rPr>
        <w:t>探测系统采集的数据进行高效处理，提供直观的图表展示和综合分析。</w:t>
      </w:r>
    </w:p>
    <w:p w:rsidR="00992712">
      <w:pPr>
        <w:spacing w:line="360" w:lineRule="auto"/>
        <w:ind w:firstLine="420" w:firstLineChars="200"/>
      </w:pPr>
      <w:r>
        <w:rPr>
          <w:rFonts w:hint="eastAsia"/>
        </w:rPr>
        <w:t>3.11</w:t>
      </w:r>
      <w:r>
        <w:rPr>
          <w:rFonts w:hint="eastAsia"/>
        </w:rPr>
        <w:t>.5 SPEC</w:t>
      </w:r>
      <w:r>
        <w:rPr>
          <w:rFonts w:hint="eastAsia"/>
        </w:rPr>
        <w:t>与</w:t>
      </w:r>
      <w:r>
        <w:rPr>
          <w:rFonts w:hint="eastAsia"/>
        </w:rPr>
        <w:t>DMT</w:t>
      </w:r>
      <w:r>
        <w:rPr>
          <w:rFonts w:hint="eastAsia"/>
        </w:rPr>
        <w:t>系统数据综合对比分析</w:t>
      </w:r>
    </w:p>
    <w:p w:rsidR="00992712">
      <w:pPr>
        <w:spacing w:line="360" w:lineRule="auto"/>
        <w:ind w:firstLine="420" w:firstLineChars="200"/>
      </w:pPr>
      <w:r>
        <w:rPr>
          <w:rFonts w:hint="eastAsia"/>
        </w:rPr>
        <w:t>通过集成</w:t>
      </w:r>
      <w:r>
        <w:rPr>
          <w:rFonts w:hint="eastAsia"/>
        </w:rPr>
        <w:t>SPEC</w:t>
      </w:r>
      <w:r>
        <w:rPr>
          <w:rFonts w:hint="eastAsia"/>
        </w:rPr>
        <w:t>和</w:t>
      </w:r>
      <w:r>
        <w:rPr>
          <w:rFonts w:hint="eastAsia"/>
        </w:rPr>
        <w:t>DMT</w:t>
      </w:r>
      <w:r>
        <w:rPr>
          <w:rFonts w:hint="eastAsia"/>
        </w:rPr>
        <w:t>系统数据，进行交叉对比和分析，为用户在人工影响天气作业中提供更加丰富和准确的信息。</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.12</w:t>
      </w:r>
      <w:r>
        <w:rPr>
          <w:rFonts w:ascii="宋体" w:hAnsi="宋体" w:cs="宋体" w:hint="eastAsia"/>
        </w:rPr>
        <w:t xml:space="preserve"> </w:t>
      </w:r>
      <w:r>
        <w:rPr>
          <w:rFonts w:ascii="宋体" w:hAnsi="宋体" w:cs="宋体" w:hint="eastAsia"/>
        </w:rPr>
        <w:t>人影生态效益评估能力组件建设</w:t>
      </w:r>
    </w:p>
    <w:p w:rsidR="00992712">
      <w:pPr>
        <w:spacing w:line="360" w:lineRule="auto"/>
        <w:ind w:firstLine="420" w:firstLineChars="200"/>
        <w:rPr>
          <w:rFonts w:eastAsia="宋体"/>
        </w:rPr>
      </w:pPr>
      <w:r>
        <w:rPr>
          <w:rFonts w:hint="eastAsia"/>
        </w:rPr>
        <w:t>在国省一体化综合业务平台基础上补充建设针对我省全年开展的（农田、流域、水库、生态脆弱区等人工增雨（雪）作业的长时序多元方法定量作业效果估算功能建设，并且具备围绕服务需求，结合有关效益评价模型，综合评估人工增雨（雪）作业经济效益、社会效益、生态效益等作业效果综合评估功能</w:t>
      </w:r>
      <w:r>
        <w:rPr>
          <w:rFonts w:hint="eastAsia"/>
        </w:rPr>
        <w:t>。</w:t>
      </w:r>
    </w:p>
    <w:p w:rsidR="00992712">
      <w:pPr>
        <w:spacing w:line="360" w:lineRule="auto"/>
        <w:ind w:firstLine="420" w:firstLineChars="200"/>
      </w:pPr>
      <w:r>
        <w:rPr>
          <w:rFonts w:hint="eastAsia"/>
        </w:rPr>
        <w:t>3.12</w:t>
      </w:r>
      <w:r>
        <w:rPr>
          <w:rFonts w:hint="eastAsia"/>
        </w:rPr>
        <w:t xml:space="preserve">.1 </w:t>
      </w:r>
      <w:r>
        <w:rPr>
          <w:rFonts w:hint="eastAsia"/>
        </w:rPr>
        <w:t>长时序多元方法定量作业效果估算</w:t>
      </w:r>
    </w:p>
    <w:p w:rsidR="00992712">
      <w:pPr>
        <w:spacing w:line="360" w:lineRule="auto"/>
        <w:ind w:firstLine="420" w:firstLineChars="200"/>
      </w:pPr>
      <w:r>
        <w:rPr>
          <w:rFonts w:hint="eastAsia"/>
        </w:rPr>
        <w:t>能够处理和解析长时间序列的作业数据，采用多种定量方法对农田、流域、水库、生态脆弱区等区域的增雨（雪）作业效果进行估算，从而为决策者提供关于作业效果长期趋势的准确信息。</w:t>
      </w:r>
    </w:p>
    <w:p w:rsidR="00992712">
      <w:pPr>
        <w:spacing w:line="360" w:lineRule="auto"/>
        <w:ind w:firstLine="420" w:firstLineChars="200"/>
      </w:pPr>
      <w:r>
        <w:rPr>
          <w:rFonts w:hint="eastAsia"/>
        </w:rPr>
        <w:t>3.12</w:t>
      </w:r>
      <w:r>
        <w:rPr>
          <w:rFonts w:hint="eastAsia"/>
        </w:rPr>
        <w:t xml:space="preserve">.2 </w:t>
      </w:r>
      <w:r>
        <w:rPr>
          <w:rFonts w:hint="eastAsia"/>
        </w:rPr>
        <w:t>作业经济效益</w:t>
      </w:r>
      <w:r>
        <w:rPr>
          <w:rFonts w:hint="eastAsia"/>
        </w:rPr>
        <w:t>综合评估</w:t>
      </w:r>
    </w:p>
    <w:p w:rsidR="00992712">
      <w:pPr>
        <w:spacing w:line="360" w:lineRule="auto"/>
        <w:ind w:firstLine="420" w:firstLineChars="200"/>
      </w:pPr>
      <w:r>
        <w:rPr>
          <w:rFonts w:hint="eastAsia"/>
        </w:rPr>
        <w:t>通过构建经济效益评估模型，综合考虑作业成本和作业带来的直接经济收益，为评估人工增雨（雪）作业的经济效益提供量化指标，帮助决策者了解作业的经济价值。</w:t>
      </w:r>
    </w:p>
    <w:p w:rsidR="00992712">
      <w:pPr>
        <w:spacing w:line="360" w:lineRule="auto"/>
        <w:ind w:firstLine="420" w:firstLineChars="200"/>
      </w:pPr>
      <w:r>
        <w:rPr>
          <w:rFonts w:hint="eastAsia"/>
        </w:rPr>
        <w:t>3.12</w:t>
      </w:r>
      <w:r>
        <w:rPr>
          <w:rFonts w:hint="eastAsia"/>
        </w:rPr>
        <w:t xml:space="preserve">.3 </w:t>
      </w:r>
      <w:r>
        <w:rPr>
          <w:rFonts w:hint="eastAsia"/>
        </w:rPr>
        <w:t>社会效益综合评估</w:t>
      </w:r>
    </w:p>
    <w:p w:rsidR="00992712">
      <w:pPr>
        <w:spacing w:line="360" w:lineRule="auto"/>
        <w:ind w:firstLine="420" w:firstLineChars="200"/>
      </w:pPr>
      <w:r>
        <w:rPr>
          <w:rFonts w:hint="eastAsia"/>
        </w:rPr>
        <w:t>通过收集社会调查数据和相关政策效果信息，分析作业对社会福祉的改善作用，从而全面评估人工增雨（雪）作业在社会层面的影响和效益。</w:t>
      </w:r>
    </w:p>
    <w:p w:rsidR="00992712">
      <w:pPr>
        <w:spacing w:line="360" w:lineRule="auto"/>
        <w:ind w:firstLine="420" w:firstLineChars="200"/>
      </w:pPr>
      <w:r>
        <w:rPr>
          <w:rFonts w:hint="eastAsia"/>
        </w:rPr>
        <w:t>3.12</w:t>
      </w:r>
      <w:r>
        <w:rPr>
          <w:rFonts w:hint="eastAsia"/>
        </w:rPr>
        <w:t xml:space="preserve">.4 </w:t>
      </w:r>
      <w:r>
        <w:rPr>
          <w:rFonts w:hint="eastAsia"/>
        </w:rPr>
        <w:t>生态效益综合评估功能</w:t>
      </w:r>
    </w:p>
    <w:p w:rsidR="00992712">
      <w:pPr>
        <w:spacing w:line="360" w:lineRule="auto"/>
        <w:ind w:firstLine="420" w:firstLineChars="200"/>
      </w:pPr>
      <w:r>
        <w:rPr>
          <w:rFonts w:hint="eastAsia"/>
        </w:rPr>
        <w:t>利用生态学评估方法和指标，分析作业对生态系统服务的提升作用，为保护和恢复生态</w:t>
      </w:r>
      <w:r>
        <w:rPr>
          <w:rFonts w:hint="eastAsia"/>
        </w:rPr>
        <w:t>环境提供科学依据，展示人工增雨（雪）作业在生态效益方面的贡献。</w:t>
      </w:r>
    </w:p>
    <w:p w:rsidR="00992712">
      <w:pPr>
        <w:spacing w:line="360" w:lineRule="auto"/>
        <w:ind w:firstLine="482"/>
        <w:outlineLvl w:val="3"/>
        <w:rPr>
          <w:rFonts w:ascii="宋体" w:hAnsi="宋体" w:cs="宋体"/>
        </w:rPr>
      </w:pPr>
      <w:r>
        <w:rPr>
          <w:rFonts w:ascii="宋体" w:hAnsi="宋体" w:cs="宋体" w:hint="eastAsia"/>
        </w:rPr>
        <w:t>3</w:t>
      </w:r>
      <w:r>
        <w:rPr>
          <w:rFonts w:ascii="宋体" w:hAnsi="宋体" w:cs="宋体" w:hint="eastAsia"/>
        </w:rPr>
        <w:t>.13</w:t>
      </w:r>
      <w:r>
        <w:rPr>
          <w:rFonts w:ascii="宋体" w:hAnsi="宋体" w:cs="宋体" w:hint="eastAsia"/>
        </w:rPr>
        <w:t xml:space="preserve"> </w:t>
      </w:r>
      <w:r>
        <w:rPr>
          <w:rFonts w:ascii="宋体" w:hAnsi="宋体" w:cs="宋体" w:hint="eastAsia"/>
        </w:rPr>
        <w:t>高时空分辨</w:t>
      </w:r>
      <w:r>
        <w:rPr>
          <w:rFonts w:ascii="宋体" w:hAnsi="宋体" w:cs="宋体" w:hint="eastAsia"/>
        </w:rPr>
        <w:t>率人影数值模式迁移</w:t>
      </w:r>
    </w:p>
    <w:p w:rsidR="00992712">
      <w:pPr>
        <w:spacing w:line="360" w:lineRule="auto"/>
        <w:ind w:firstLine="420" w:firstLineChars="200"/>
        <w:rPr>
          <w:rFonts w:eastAsia="宋体"/>
        </w:rPr>
      </w:pPr>
      <w:r>
        <w:rPr>
          <w:rFonts w:hint="eastAsia"/>
        </w:rPr>
        <w:t>基于搭建的人影算力资源扩展，迁移高时空分辨率人影数值模式，实现国产化系统运行模式的多源数据融合、数据同化，生成不同嵌套层的再分析数据集，并实现自然模拟预报、飞机和地面作业数据融合、催化模拟预报、催化后效果计算，以及自然模拟和催化模拟诊断数据的生成，为人工影响天气提供充足的数据和业务技术支撑</w:t>
      </w:r>
      <w:r>
        <w:rPr>
          <w:rFonts w:hint="eastAsia"/>
        </w:rPr>
        <w:t>。</w:t>
      </w:r>
    </w:p>
    <w:p w:rsidR="00992712">
      <w:pPr>
        <w:spacing w:line="360" w:lineRule="auto"/>
        <w:ind w:firstLine="420" w:firstLineChars="200"/>
      </w:pPr>
      <w:r>
        <w:rPr>
          <w:rFonts w:hint="eastAsia"/>
        </w:rPr>
        <w:t>3.13</w:t>
      </w:r>
      <w:r>
        <w:rPr>
          <w:rFonts w:hint="eastAsia"/>
        </w:rPr>
        <w:t xml:space="preserve">.1 </w:t>
      </w:r>
      <w:r>
        <w:rPr>
          <w:rFonts w:hint="eastAsia"/>
        </w:rPr>
        <w:t>资料预处理</w:t>
      </w:r>
    </w:p>
    <w:p w:rsidR="00992712">
      <w:pPr>
        <w:spacing w:line="360" w:lineRule="auto"/>
        <w:ind w:firstLine="420" w:firstLineChars="200"/>
      </w:pPr>
      <w:r>
        <w:rPr>
          <w:rFonts w:hint="eastAsia"/>
        </w:rPr>
        <w:t>主要包括各类观测数据提取及本地解算自动化、综合数据质量分析，以及在线观测资料质量评分，主要实现实时观测资料提取和资料格式标准化、观测资料质量预处理控制、观测资料筛选以及资料</w:t>
      </w:r>
      <w:r>
        <w:rPr>
          <w:rFonts w:hint="eastAsia"/>
        </w:rPr>
        <w:t>网格化等过程。</w:t>
      </w:r>
    </w:p>
    <w:p w:rsidR="00992712">
      <w:pPr>
        <w:spacing w:line="360" w:lineRule="auto"/>
        <w:ind w:firstLine="420" w:firstLineChars="200"/>
      </w:pPr>
      <w:r>
        <w:rPr>
          <w:rFonts w:hint="eastAsia"/>
        </w:rPr>
        <w:t>3.13</w:t>
      </w:r>
      <w:r>
        <w:rPr>
          <w:rFonts w:hint="eastAsia"/>
        </w:rPr>
        <w:t xml:space="preserve">.2 </w:t>
      </w:r>
      <w:r>
        <w:rPr>
          <w:rFonts w:hint="eastAsia"/>
        </w:rPr>
        <w:t>实时观测资料收集</w:t>
      </w:r>
    </w:p>
    <w:p w:rsidR="00992712">
      <w:pPr>
        <w:spacing w:line="360" w:lineRule="auto"/>
        <w:ind w:firstLine="420" w:firstLineChars="200"/>
      </w:pPr>
      <w:r>
        <w:rPr>
          <w:rFonts w:hint="eastAsia"/>
        </w:rPr>
        <w:t>实时收集中国气象局信息中心和卫星气象中心等的国际交换和国家标准的地面、海面、船舶、气象探空、地面自动气象站、微波辐射计、风廓线雷达等观测，气象雷达和气象卫星观测。收集人工影响天气外场试验可能提供的各种观测资料。资料包括常规地面资料、加密地面自动气象站资料、高空资料、常规业务雷达资料、卫星资料、人工影响天气外场试验观测资料。</w:t>
      </w:r>
    </w:p>
    <w:p w:rsidR="00992712">
      <w:pPr>
        <w:spacing w:line="360" w:lineRule="auto"/>
        <w:ind w:firstLine="420" w:firstLineChars="200"/>
      </w:pPr>
      <w:r>
        <w:rPr>
          <w:rFonts w:hint="eastAsia"/>
        </w:rPr>
        <w:t>3.13</w:t>
      </w:r>
      <w:r>
        <w:rPr>
          <w:rFonts w:hint="eastAsia"/>
        </w:rPr>
        <w:t xml:space="preserve">.3 </w:t>
      </w:r>
      <w:r>
        <w:rPr>
          <w:rFonts w:hint="eastAsia"/>
        </w:rPr>
        <w:t>全球模式资料</w:t>
      </w:r>
    </w:p>
    <w:p w:rsidR="00992712">
      <w:pPr>
        <w:spacing w:line="360" w:lineRule="auto"/>
        <w:ind w:firstLine="420" w:firstLineChars="200"/>
      </w:pPr>
      <w:r>
        <w:rPr>
          <w:rFonts w:hint="eastAsia"/>
        </w:rPr>
        <w:t>主要用于为地形云模拟系统提供初始场和边界条件。采用</w:t>
      </w:r>
      <w:r>
        <w:rPr>
          <w:rFonts w:hint="eastAsia"/>
        </w:rPr>
        <w:t>GFS</w:t>
      </w:r>
      <w:r>
        <w:rPr>
          <w:rFonts w:hint="eastAsia"/>
        </w:rPr>
        <w:t>资料，对接国产化数据集</w:t>
      </w:r>
      <w:r>
        <w:rPr>
          <w:rFonts w:hint="eastAsia"/>
        </w:rPr>
        <w:t>CMA</w:t>
      </w:r>
      <w:r>
        <w:rPr>
          <w:rFonts w:hint="eastAsia"/>
        </w:rPr>
        <w:t>—</w:t>
      </w:r>
      <w:r>
        <w:rPr>
          <w:rFonts w:hint="eastAsia"/>
        </w:rPr>
        <w:t>GFS</w:t>
      </w:r>
      <w:r>
        <w:rPr>
          <w:rFonts w:hint="eastAsia"/>
        </w:rPr>
        <w:t>资料。</w:t>
      </w:r>
      <w:r>
        <w:rPr>
          <w:rFonts w:hint="eastAsia"/>
        </w:rPr>
        <w:t>GFS</w:t>
      </w:r>
      <w:r>
        <w:rPr>
          <w:rFonts w:hint="eastAsia"/>
        </w:rPr>
        <w:t>资料是</w:t>
      </w:r>
      <w:r>
        <w:rPr>
          <w:rFonts w:hint="eastAsia"/>
        </w:rPr>
        <w:t>全球预报系统生成的资料，包括初始分析场和预报场。初始场为</w:t>
      </w:r>
      <w:r>
        <w:rPr>
          <w:rFonts w:hint="eastAsia"/>
        </w:rPr>
        <w:t>GSI</w:t>
      </w:r>
      <w:r>
        <w:rPr>
          <w:rFonts w:hint="eastAsia"/>
        </w:rPr>
        <w:t>同化（三维变分）过后的分析场，随后时次都是预报结果。每隔</w:t>
      </w:r>
      <w:r>
        <w:rPr>
          <w:rFonts w:hint="eastAsia"/>
        </w:rPr>
        <w:t>6</w:t>
      </w:r>
      <w:r>
        <w:rPr>
          <w:rFonts w:hint="eastAsia"/>
        </w:rPr>
        <w:t>小时，都有</w:t>
      </w:r>
      <w:r>
        <w:rPr>
          <w:rFonts w:hint="eastAsia"/>
        </w:rPr>
        <w:t>192</w:t>
      </w:r>
      <w:r>
        <w:rPr>
          <w:rFonts w:hint="eastAsia"/>
        </w:rPr>
        <w:t>小时，</w:t>
      </w:r>
      <w:r>
        <w:rPr>
          <w:rFonts w:hint="eastAsia"/>
        </w:rPr>
        <w:t>3</w:t>
      </w:r>
      <w:r>
        <w:rPr>
          <w:rFonts w:hint="eastAsia"/>
        </w:rPr>
        <w:t>小时间隔的高分辨率预报资料。</w:t>
      </w:r>
      <w:r>
        <w:rPr>
          <w:rFonts w:hint="eastAsia"/>
        </w:rPr>
        <w:t>GFS</w:t>
      </w:r>
      <w:r>
        <w:rPr>
          <w:rFonts w:hint="eastAsia"/>
        </w:rPr>
        <w:t>资料从地表面一直到高空，设置了</w:t>
      </w:r>
      <w:r>
        <w:rPr>
          <w:rFonts w:hint="eastAsia"/>
        </w:rPr>
        <w:t>34</w:t>
      </w:r>
      <w:r>
        <w:rPr>
          <w:rFonts w:hint="eastAsia"/>
        </w:rPr>
        <w:t>层，从</w:t>
      </w:r>
      <w:r>
        <w:rPr>
          <w:rFonts w:hint="eastAsia"/>
        </w:rPr>
        <w:t>1000 hpa</w:t>
      </w:r>
      <w:r>
        <w:rPr>
          <w:rFonts w:hint="eastAsia"/>
        </w:rPr>
        <w:t>到</w:t>
      </w:r>
      <w:r>
        <w:rPr>
          <w:rFonts w:hint="eastAsia"/>
        </w:rPr>
        <w:t>10 hpa</w:t>
      </w:r>
      <w:r>
        <w:rPr>
          <w:rFonts w:hint="eastAsia"/>
        </w:rPr>
        <w:t>。参数包括表面气压、海表面气压、位势高度、温度、海表温度、土壤状况、冰覆盖率、相对湿度、</w:t>
      </w:r>
      <w:r>
        <w:rPr>
          <w:rFonts w:hint="eastAsia"/>
        </w:rPr>
        <w:t>u</w:t>
      </w:r>
      <w:r>
        <w:rPr>
          <w:rFonts w:hint="eastAsia"/>
        </w:rPr>
        <w:t>，</w:t>
      </w:r>
      <w:r>
        <w:rPr>
          <w:rFonts w:hint="eastAsia"/>
        </w:rPr>
        <w:t>v</w:t>
      </w:r>
      <w:r>
        <w:rPr>
          <w:rFonts w:hint="eastAsia"/>
        </w:rPr>
        <w:t>风速、垂直运动、涡度以及臭氧等参数。</w:t>
      </w:r>
      <w:r>
        <w:rPr>
          <w:rFonts w:hint="eastAsia"/>
        </w:rPr>
        <w:t>GFS</w:t>
      </w:r>
      <w:r>
        <w:rPr>
          <w:rFonts w:hint="eastAsia"/>
        </w:rPr>
        <w:t>数据格式为</w:t>
      </w:r>
      <w:r>
        <w:rPr>
          <w:rFonts w:hint="eastAsia"/>
        </w:rPr>
        <w:t>grib2</w:t>
      </w:r>
      <w:r>
        <w:rPr>
          <w:rFonts w:hint="eastAsia"/>
        </w:rPr>
        <w:t>格式，有</w:t>
      </w:r>
      <w:r>
        <w:rPr>
          <w:rFonts w:hint="eastAsia"/>
        </w:rPr>
        <w:t>1</w:t>
      </w:r>
      <w:r>
        <w:rPr>
          <w:rFonts w:hint="eastAsia"/>
        </w:rPr>
        <w:t>°×</w:t>
      </w:r>
      <w:r>
        <w:rPr>
          <w:rFonts w:hint="eastAsia"/>
        </w:rPr>
        <w:t>1</w:t>
      </w:r>
      <w:r>
        <w:rPr>
          <w:rFonts w:hint="eastAsia"/>
        </w:rPr>
        <w:t>°、</w:t>
      </w:r>
      <w:r>
        <w:rPr>
          <w:rFonts w:hint="eastAsia"/>
        </w:rPr>
        <w:t>0.5</w:t>
      </w:r>
      <w:r>
        <w:rPr>
          <w:rFonts w:hint="eastAsia"/>
        </w:rPr>
        <w:t>°×</w:t>
      </w:r>
      <w:r>
        <w:rPr>
          <w:rFonts w:hint="eastAsia"/>
        </w:rPr>
        <w:t>0.5</w:t>
      </w:r>
      <w:r>
        <w:rPr>
          <w:rFonts w:hint="eastAsia"/>
        </w:rPr>
        <w:t>°和</w:t>
      </w:r>
      <w:r>
        <w:rPr>
          <w:rFonts w:hint="eastAsia"/>
        </w:rPr>
        <w:t>0.25</w:t>
      </w:r>
      <w:r>
        <w:rPr>
          <w:rFonts w:hint="eastAsia"/>
        </w:rPr>
        <w:t>°×</w:t>
      </w:r>
      <w:r>
        <w:rPr>
          <w:rFonts w:hint="eastAsia"/>
        </w:rPr>
        <w:t>0.25</w:t>
      </w:r>
      <w:r>
        <w:rPr>
          <w:rFonts w:hint="eastAsia"/>
        </w:rPr>
        <w:t>°三种分辨率的数据产品。</w:t>
      </w:r>
    </w:p>
    <w:p w:rsidR="00992712">
      <w:pPr>
        <w:spacing w:line="360" w:lineRule="auto"/>
        <w:ind w:firstLine="420" w:firstLineChars="200"/>
      </w:pPr>
      <w:r>
        <w:rPr>
          <w:rFonts w:hint="eastAsia"/>
        </w:rPr>
        <w:t>3.13</w:t>
      </w:r>
      <w:r>
        <w:rPr>
          <w:rFonts w:hint="eastAsia"/>
        </w:rPr>
        <w:t xml:space="preserve">.4 </w:t>
      </w:r>
      <w:r>
        <w:rPr>
          <w:rFonts w:hint="eastAsia"/>
        </w:rPr>
        <w:t>实时观测</w:t>
      </w:r>
      <w:r>
        <w:rPr>
          <w:rFonts w:hint="eastAsia"/>
        </w:rPr>
        <w:t>资料提取和格式标准化</w:t>
      </w:r>
    </w:p>
    <w:p w:rsidR="00992712">
      <w:pPr>
        <w:spacing w:line="360" w:lineRule="auto"/>
        <w:ind w:firstLine="420" w:firstLineChars="200"/>
      </w:pPr>
      <w:r>
        <w:rPr>
          <w:rFonts w:hint="eastAsia"/>
        </w:rPr>
        <w:t>运用中尺度实时四维资料同化技术，根据真实地形下具有的动力、热力特征以及气候特征，构建基于</w:t>
      </w:r>
      <w:r>
        <w:rPr>
          <w:rFonts w:hint="eastAsia"/>
        </w:rPr>
        <w:t>NCAR</w:t>
      </w:r>
      <w:r>
        <w:rPr>
          <w:rFonts w:hint="eastAsia"/>
        </w:rPr>
        <w:t>四维资料同化基础上构建适应全国范围的快速更新的实时四维资料同化数值天气分析和预报（</w:t>
      </w:r>
      <w:r>
        <w:rPr>
          <w:rFonts w:hint="eastAsia"/>
        </w:rPr>
        <w:t>WRF-FDDA</w:t>
      </w:r>
      <w:r>
        <w:rPr>
          <w:rFonts w:hint="eastAsia"/>
        </w:rPr>
        <w:t>）模式系统；该环节还包括实现</w:t>
      </w:r>
      <w:r>
        <w:rPr>
          <w:rFonts w:hint="eastAsia"/>
        </w:rPr>
        <w:t>WRF-FDDA</w:t>
      </w:r>
      <w:r>
        <w:rPr>
          <w:rFonts w:hint="eastAsia"/>
        </w:rPr>
        <w:t>模式的观测数据提取及本地解算自动化、数据质量控制以及建立</w:t>
      </w:r>
      <w:r>
        <w:rPr>
          <w:rFonts w:hint="eastAsia"/>
        </w:rPr>
        <w:t>WRF-FDDA</w:t>
      </w:r>
      <w:r>
        <w:rPr>
          <w:rFonts w:hint="eastAsia"/>
        </w:rPr>
        <w:t>模式的高精度本地化模型。因此，需要对数据进行预处理。数据预处理模块由质量控制模块、多源数据融合模块、数据插</w:t>
      </w:r>
      <w:r>
        <w:rPr>
          <w:rFonts w:hint="eastAsia"/>
        </w:rPr>
        <w:t>值模块组成。该模块包括观测资料资料库提取功能，模式区资料筛选和重复资料清除</w:t>
      </w:r>
      <w:r>
        <w:rPr>
          <w:rFonts w:hint="eastAsia"/>
        </w:rPr>
        <w:t>功能，资料时间排序整理功能和不一致观测报告整合功能。该模块的输出产品必须满足</w:t>
      </w:r>
      <w:r>
        <w:rPr>
          <w:rFonts w:hint="eastAsia"/>
        </w:rPr>
        <w:t>WRF</w:t>
      </w:r>
      <w:r>
        <w:rPr>
          <w:rFonts w:hint="eastAsia"/>
        </w:rPr>
        <w:t>－</w:t>
      </w:r>
      <w:r>
        <w:rPr>
          <w:rFonts w:hint="eastAsia"/>
        </w:rPr>
        <w:t>FDDA</w:t>
      </w:r>
      <w:r>
        <w:rPr>
          <w:rFonts w:hint="eastAsia"/>
        </w:rPr>
        <w:t>资料同化的特有资料摄入的格式规定。</w:t>
      </w:r>
    </w:p>
    <w:p w:rsidR="00992712">
      <w:pPr>
        <w:spacing w:line="360" w:lineRule="auto"/>
        <w:ind w:firstLine="420" w:firstLineChars="200"/>
      </w:pPr>
      <w:r>
        <w:rPr>
          <w:rFonts w:hint="eastAsia"/>
        </w:rPr>
        <w:t>3.13</w:t>
      </w:r>
      <w:r>
        <w:rPr>
          <w:rFonts w:hint="eastAsia"/>
        </w:rPr>
        <w:t xml:space="preserve">.5 </w:t>
      </w:r>
      <w:r>
        <w:rPr>
          <w:rFonts w:hint="eastAsia"/>
        </w:rPr>
        <w:t>复杂地形资料同化模块</w:t>
      </w:r>
    </w:p>
    <w:p w:rsidR="00992712">
      <w:pPr>
        <w:spacing w:line="360" w:lineRule="auto"/>
        <w:ind w:firstLine="420" w:firstLineChars="200"/>
      </w:pPr>
      <w:r>
        <w:rPr>
          <w:rFonts w:hint="eastAsia"/>
        </w:rPr>
        <w:t>在国产化平台，适配采用</w:t>
      </w:r>
      <w:r>
        <w:rPr>
          <w:rFonts w:hint="eastAsia"/>
        </w:rPr>
        <w:t>FDDA</w:t>
      </w:r>
      <w:r>
        <w:rPr>
          <w:rFonts w:hint="eastAsia"/>
        </w:rPr>
        <w:t>四维资料同化技术。</w:t>
      </w:r>
      <w:r>
        <w:rPr>
          <w:rFonts w:hint="eastAsia"/>
        </w:rPr>
        <w:t>FDDA</w:t>
      </w:r>
      <w:r>
        <w:rPr>
          <w:rFonts w:hint="eastAsia"/>
        </w:rPr>
        <w:t>同化模块主要包括</w:t>
      </w:r>
      <w:r>
        <w:rPr>
          <w:rFonts w:hint="eastAsia"/>
        </w:rPr>
        <w:t>WRF</w:t>
      </w:r>
      <w:r>
        <w:rPr>
          <w:rFonts w:hint="eastAsia"/>
        </w:rPr>
        <w:t>－</w:t>
      </w:r>
      <w:r>
        <w:rPr>
          <w:rFonts w:hint="eastAsia"/>
        </w:rPr>
        <w:t>FDDA</w:t>
      </w:r>
      <w:r>
        <w:rPr>
          <w:rFonts w:hint="eastAsia"/>
        </w:rPr>
        <w:t>高精度本地化同化模块。</w:t>
      </w:r>
      <w:r>
        <w:rPr>
          <w:rFonts w:hint="eastAsia"/>
        </w:rPr>
        <w:t>WRF</w:t>
      </w:r>
      <w:r>
        <w:rPr>
          <w:rFonts w:hint="eastAsia"/>
        </w:rPr>
        <w:t>－</w:t>
      </w:r>
      <w:r>
        <w:rPr>
          <w:rFonts w:hint="eastAsia"/>
        </w:rPr>
        <w:t>FDDA</w:t>
      </w:r>
      <w:r>
        <w:rPr>
          <w:rFonts w:hint="eastAsia"/>
        </w:rPr>
        <w:t>模块覆盖全国的时间、空间高分辨模式网格区，可以同化全国的各类实时气象观测数据和人工影响天气外场试验和作业观测资料。同化的资料包括</w:t>
      </w:r>
      <w:r>
        <w:rPr>
          <w:rFonts w:hint="eastAsia"/>
        </w:rPr>
        <w:t>6</w:t>
      </w:r>
      <w:r>
        <w:rPr>
          <w:rFonts w:hint="eastAsia"/>
        </w:rPr>
        <w:t>类：常规（</w:t>
      </w:r>
      <w:r>
        <w:rPr>
          <w:rFonts w:hint="eastAsia"/>
        </w:rPr>
        <w:t>C</w:t>
      </w:r>
      <w:r>
        <w:rPr>
          <w:rFonts w:hint="eastAsia"/>
        </w:rPr>
        <w:t>波段和</w:t>
      </w:r>
      <w:r>
        <w:rPr>
          <w:rFonts w:hint="eastAsia"/>
        </w:rPr>
        <w:t>S</w:t>
      </w:r>
      <w:r>
        <w:rPr>
          <w:rFonts w:hint="eastAsia"/>
        </w:rPr>
        <w:t>波段）气象雷达资料；风云系列卫星资料；常规气象资料和自动气象站资料；外场</w:t>
      </w:r>
      <w:r>
        <w:rPr>
          <w:rFonts w:hint="eastAsia"/>
        </w:rPr>
        <w:t>试验温、湿、风观测资料及加密气象站资料；（</w:t>
      </w:r>
      <w:r>
        <w:rPr>
          <w:rFonts w:hint="eastAsia"/>
        </w:rPr>
        <w:t>Ka</w:t>
      </w:r>
      <w:r>
        <w:rPr>
          <w:rFonts w:hint="eastAsia"/>
        </w:rPr>
        <w:t>波段）云雷达、双偏振雷达、微波辐射计、</w:t>
      </w:r>
      <w:r>
        <w:rPr>
          <w:rFonts w:hint="eastAsia"/>
        </w:rPr>
        <w:t>GNSS/MET</w:t>
      </w:r>
      <w:r>
        <w:rPr>
          <w:rFonts w:hint="eastAsia"/>
        </w:rPr>
        <w:t>站、气象探测火箭系统和降水天气现象仪观测资料；移动观测平台（气球探空、飞机、火箭等）资料。</w:t>
      </w:r>
    </w:p>
    <w:p w:rsidR="00992712">
      <w:pPr>
        <w:spacing w:line="360" w:lineRule="auto"/>
        <w:outlineLvl w:val="1"/>
        <w:rPr>
          <w:rFonts w:ascii="宋体" w:hAnsi="宋体" w:cs="宋体"/>
          <w:b/>
          <w:bCs/>
        </w:rPr>
      </w:pPr>
      <w:r>
        <w:rPr>
          <w:rFonts w:ascii="宋体" w:hAnsi="宋体" w:cs="宋体" w:hint="eastAsia"/>
          <w:b/>
          <w:bCs/>
        </w:rPr>
        <w:t>（二）省市县作业端综合指挥调度系统和省级人影专用模块建设需达到如下性能要求</w:t>
      </w:r>
    </w:p>
    <w:bookmarkEnd w:id="96"/>
    <w:p w:rsidR="00992712">
      <w:pPr>
        <w:spacing w:line="360" w:lineRule="auto"/>
        <w:ind w:firstLine="420" w:firstLineChars="200"/>
        <w:rPr>
          <w:rFonts w:ascii="宋体" w:eastAsia="宋体" w:hAnsi="宋体" w:cs="宋体"/>
        </w:rPr>
      </w:pPr>
      <w:r>
        <w:rPr>
          <w:rFonts w:ascii="宋体" w:hAnsi="宋体" w:cs="宋体" w:hint="eastAsia"/>
        </w:rPr>
        <w:t>（</w:t>
      </w:r>
      <w:r>
        <w:rPr>
          <w:rFonts w:ascii="宋体" w:hAnsi="宋体" w:cs="宋体" w:hint="eastAsia"/>
        </w:rPr>
        <w:t>1</w:t>
      </w:r>
      <w:r>
        <w:rPr>
          <w:rFonts w:ascii="宋体" w:hAnsi="宋体" w:cs="宋体" w:hint="eastAsia"/>
        </w:rPr>
        <w:t>）系统接口设计需至少满足</w:t>
      </w:r>
      <w:r>
        <w:rPr>
          <w:rFonts w:ascii="宋体" w:hAnsi="宋体" w:cs="宋体" w:hint="eastAsia"/>
        </w:rPr>
        <w:t>100</w:t>
      </w:r>
      <w:r>
        <w:rPr>
          <w:rFonts w:ascii="宋体" w:hAnsi="宋体" w:cs="宋体" w:hint="eastAsia"/>
        </w:rPr>
        <w:t>个并发访问量</w:t>
      </w:r>
      <w:r>
        <w:rPr>
          <w:rFonts w:ascii="宋体" w:hAnsi="宋体" w:cs="宋体" w:hint="eastAsia"/>
        </w:rPr>
        <w:t>。</w:t>
      </w:r>
    </w:p>
    <w:p w:rsidR="00992712">
      <w:pPr>
        <w:spacing w:line="360" w:lineRule="auto"/>
        <w:ind w:firstLine="420" w:firstLineChars="200"/>
        <w:rPr>
          <w:rFonts w:ascii="宋体" w:eastAsia="宋体" w:hAnsi="宋体" w:cs="宋体"/>
        </w:rPr>
      </w:pPr>
      <w:r>
        <w:rPr>
          <w:rFonts w:ascii="宋体" w:hAnsi="宋体" w:cs="宋体" w:hint="eastAsia"/>
        </w:rPr>
        <w:t>（</w:t>
      </w:r>
      <w:r>
        <w:rPr>
          <w:rFonts w:ascii="宋体" w:hAnsi="宋体" w:cs="宋体" w:hint="eastAsia"/>
        </w:rPr>
        <w:t>2</w:t>
      </w:r>
      <w:r>
        <w:rPr>
          <w:rFonts w:ascii="宋体" w:hAnsi="宋体" w:cs="宋体" w:hint="eastAsia"/>
        </w:rPr>
        <w:t>）数据对接接口数据响应时间小于</w:t>
      </w:r>
      <w:r>
        <w:rPr>
          <w:rFonts w:ascii="宋体" w:hAnsi="宋体" w:cs="宋体" w:hint="eastAsia"/>
        </w:rPr>
        <w:t>2s</w:t>
      </w:r>
      <w:r>
        <w:rPr>
          <w:rFonts w:ascii="宋体" w:hAnsi="宋体" w:cs="宋体" w:hint="eastAsia"/>
        </w:rPr>
        <w:t>。</w:t>
      </w:r>
    </w:p>
    <w:p w:rsidR="00992712">
      <w:pPr>
        <w:spacing w:line="360" w:lineRule="auto"/>
        <w:ind w:firstLine="420" w:firstLineChars="200"/>
        <w:rPr>
          <w:rFonts w:ascii="宋体" w:eastAsia="宋体" w:hAnsi="宋体" w:cs="宋体"/>
        </w:rPr>
      </w:pPr>
      <w:r>
        <w:rPr>
          <w:rFonts w:ascii="宋体" w:hAnsi="宋体" w:cs="宋体" w:hint="eastAsia"/>
        </w:rPr>
        <w:t>（</w:t>
      </w:r>
      <w:r>
        <w:rPr>
          <w:rFonts w:ascii="宋体" w:hAnsi="宋体" w:cs="宋体" w:hint="eastAsia"/>
        </w:rPr>
        <w:t>3</w:t>
      </w:r>
      <w:r>
        <w:rPr>
          <w:rFonts w:ascii="宋体" w:hAnsi="宋体" w:cs="宋体" w:hint="eastAsia"/>
        </w:rPr>
        <w:t>）系统显示响应速度不超过</w:t>
      </w:r>
      <w:r>
        <w:rPr>
          <w:rFonts w:ascii="宋体" w:hAnsi="宋体" w:cs="宋体" w:hint="eastAsia"/>
        </w:rPr>
        <w:t>3</w:t>
      </w:r>
      <w:r>
        <w:rPr>
          <w:rFonts w:ascii="宋体" w:hAnsi="宋体" w:cs="宋体" w:hint="eastAsia"/>
        </w:rPr>
        <w:t>秒，前端交互操作响应时间不超过</w:t>
      </w:r>
      <w:r>
        <w:rPr>
          <w:rFonts w:ascii="宋体" w:hAnsi="宋体" w:cs="宋体" w:hint="eastAsia"/>
        </w:rPr>
        <w:t>1</w:t>
      </w:r>
      <w:r>
        <w:rPr>
          <w:rFonts w:ascii="宋体" w:hAnsi="宋体" w:cs="宋体" w:hint="eastAsia"/>
        </w:rPr>
        <w:t>秒</w:t>
      </w:r>
      <w:r>
        <w:rPr>
          <w:rFonts w:ascii="宋体" w:hAnsi="宋体" w:cs="宋体" w:hint="eastAsia"/>
        </w:rPr>
        <w:t>；</w:t>
      </w:r>
    </w:p>
    <w:p w:rsidR="00992712">
      <w:pPr>
        <w:spacing w:line="360" w:lineRule="auto"/>
        <w:ind w:firstLine="420" w:firstLineChars="200"/>
        <w:rPr>
          <w:rFonts w:ascii="宋体" w:eastAsia="宋体" w:hAnsi="宋体" w:cs="宋体"/>
        </w:rPr>
      </w:pPr>
      <w:r>
        <w:rPr>
          <w:rFonts w:ascii="宋体" w:hAnsi="宋体" w:cs="宋体" w:hint="eastAsia"/>
        </w:rPr>
        <w:t>（</w:t>
      </w:r>
      <w:r>
        <w:rPr>
          <w:rFonts w:ascii="宋体" w:hAnsi="宋体" w:cs="宋体" w:hint="eastAsia"/>
        </w:rPr>
        <w:t>4</w:t>
      </w:r>
      <w:r>
        <w:rPr>
          <w:rFonts w:ascii="宋体" w:hAnsi="宋体" w:cs="宋体" w:hint="eastAsia"/>
        </w:rPr>
        <w:t>）整体架构满足中国气象局要求的基于气象大数据云平台下的“云</w:t>
      </w:r>
      <w:r>
        <w:rPr>
          <w:rFonts w:ascii="宋体" w:hAnsi="宋体" w:cs="宋体" w:hint="eastAsia"/>
        </w:rPr>
        <w:t>+</w:t>
      </w:r>
      <w:r>
        <w:rPr>
          <w:rFonts w:ascii="宋体" w:hAnsi="宋体" w:cs="宋体" w:hint="eastAsia"/>
        </w:rPr>
        <w:t>端”架构要求</w:t>
      </w:r>
      <w:r>
        <w:rPr>
          <w:rFonts w:ascii="宋体" w:hAnsi="宋体" w:cs="宋体" w:hint="eastAsia"/>
        </w:rPr>
        <w:t>。</w:t>
      </w:r>
    </w:p>
    <w:p w:rsidR="00992712">
      <w:pPr>
        <w:spacing w:line="360" w:lineRule="auto"/>
        <w:ind w:firstLine="420" w:firstLineChars="200"/>
        <w:rPr>
          <w:rFonts w:ascii="宋体" w:eastAsia="宋体" w:hAnsi="宋体" w:cs="宋体"/>
        </w:rPr>
      </w:pPr>
      <w:r>
        <w:rPr>
          <w:rFonts w:ascii="宋体" w:hAnsi="宋体" w:cs="宋体" w:hint="eastAsia"/>
        </w:rPr>
        <w:t>（</w:t>
      </w:r>
      <w:r>
        <w:rPr>
          <w:rFonts w:ascii="宋体" w:hAnsi="宋体" w:cs="宋体" w:hint="eastAsia"/>
        </w:rPr>
        <w:t>5</w:t>
      </w:r>
      <w:r>
        <w:rPr>
          <w:rFonts w:ascii="宋体" w:hAnsi="宋体" w:cs="宋体" w:hint="eastAsia"/>
        </w:rPr>
        <w:t>）提供一系列符合国省一体化人工影响天气综合业务系统（天工）组件化要求的功能组件，具备可复用性和扩展性</w:t>
      </w:r>
      <w:r>
        <w:rPr>
          <w:rFonts w:ascii="宋体" w:hAnsi="宋体" w:cs="宋体" w:hint="eastAsia"/>
        </w:rPr>
        <w:t>。</w:t>
      </w:r>
    </w:p>
    <w:p w:rsidR="00992712">
      <w:pPr>
        <w:spacing w:line="360" w:lineRule="auto"/>
        <w:ind w:firstLine="420" w:firstLineChars="200"/>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）省市县调度监控页面具有个性化定制能力，可以满足常用业务端界面使用要求。</w:t>
      </w:r>
    </w:p>
    <w:p w:rsidR="00992712">
      <w:pPr>
        <w:spacing w:line="360" w:lineRule="auto"/>
        <w:ind w:firstLine="420" w:firstLineChars="200"/>
      </w:pPr>
      <w:r>
        <w:rPr>
          <w:rFonts w:hint="eastAsia"/>
        </w:rPr>
        <w:t>（</w:t>
      </w:r>
      <w:r>
        <w:rPr>
          <w:rFonts w:hint="eastAsia"/>
        </w:rPr>
        <w:t>7</w:t>
      </w:r>
      <w:r>
        <w:rPr>
          <w:rFonts w:hint="eastAsia"/>
        </w:rPr>
        <w:t>）</w:t>
      </w:r>
      <w:r>
        <w:t>云水资源分析评估组件升级，输出的评估要素</w:t>
      </w:r>
      <w:r>
        <w:t>≥5</w:t>
      </w:r>
      <w:r>
        <w:t>种；具有良好图形操作界面和易用性、稳定性；保证</w:t>
      </w:r>
      <w:r>
        <w:t>7*24h</w:t>
      </w:r>
      <w:r>
        <w:t>不间断连续运行</w:t>
      </w:r>
      <w:r>
        <w:rPr>
          <w:rFonts w:hint="eastAsia"/>
        </w:rPr>
        <w:t>。</w:t>
      </w:r>
    </w:p>
    <w:p w:rsidR="00992712">
      <w:pPr>
        <w:spacing w:line="360" w:lineRule="auto"/>
        <w:ind w:firstLine="420" w:firstLineChars="200"/>
      </w:pPr>
      <w:r>
        <w:rPr>
          <w:rFonts w:hint="eastAsia"/>
        </w:rPr>
        <w:t>（</w:t>
      </w:r>
      <w:r>
        <w:rPr>
          <w:rFonts w:hint="eastAsia"/>
        </w:rPr>
        <w:t>8</w:t>
      </w:r>
      <w:r>
        <w:rPr>
          <w:rFonts w:hint="eastAsia"/>
        </w:rPr>
        <w:t>）</w:t>
      </w:r>
      <w:r>
        <w:t>多源资料融合在作业条件识别组件</w:t>
      </w:r>
      <w:r>
        <w:rPr>
          <w:rFonts w:hint="eastAsia"/>
        </w:rPr>
        <w:t>，</w:t>
      </w:r>
      <w:r>
        <w:t>可融合的资料类型不少于</w:t>
      </w:r>
      <w:r>
        <w:t>5</w:t>
      </w:r>
      <w:r>
        <w:t>种；实况融合产品空间分辨率</w:t>
      </w:r>
      <w:r>
        <w:t>≤1km</w:t>
      </w:r>
      <w:r>
        <w:t>；实况融合产品时间分辨率</w:t>
      </w:r>
      <w:r>
        <w:t>≤1</w:t>
      </w:r>
      <w:r>
        <w:t>小时</w:t>
      </w:r>
      <w:r>
        <w:rPr>
          <w:rFonts w:hint="eastAsia"/>
        </w:rPr>
        <w:t>。</w:t>
      </w:r>
    </w:p>
    <w:p w:rsidR="00992712">
      <w:pPr>
        <w:spacing w:line="360" w:lineRule="auto"/>
        <w:ind w:firstLine="420" w:firstLineChars="200"/>
      </w:pPr>
      <w:r>
        <w:rPr>
          <w:rFonts w:hint="eastAsia"/>
        </w:rPr>
        <w:t>（</w:t>
      </w:r>
      <w:r>
        <w:rPr>
          <w:rFonts w:hint="eastAsia"/>
        </w:rPr>
        <w:t>9</w:t>
      </w:r>
      <w:r>
        <w:rPr>
          <w:rFonts w:hint="eastAsia"/>
        </w:rPr>
        <w:t>）</w:t>
      </w:r>
      <w:r>
        <w:t>电子沙盘智能化组件升级</w:t>
      </w:r>
      <w:r>
        <w:rPr>
          <w:rFonts w:hint="eastAsia"/>
        </w:rPr>
        <w:t>，实时监控、作业点声音预警、作业点图像预警</w:t>
      </w:r>
      <w:r>
        <w:rPr>
          <w:rFonts w:hint="eastAsia"/>
        </w:rPr>
        <w:t>可正常</w:t>
      </w:r>
      <w:r>
        <w:rPr>
          <w:rFonts w:hint="eastAsia"/>
        </w:rPr>
        <w:t xml:space="preserve"> </w:t>
      </w:r>
      <w:r>
        <w:rPr>
          <w:rFonts w:hint="eastAsia"/>
        </w:rPr>
        <w:t>在天工页面显示；保证</w:t>
      </w:r>
      <w:r>
        <w:rPr>
          <w:rFonts w:hint="eastAsia"/>
        </w:rPr>
        <w:t>7*24h</w:t>
      </w:r>
      <w:r>
        <w:rPr>
          <w:rFonts w:hint="eastAsia"/>
        </w:rPr>
        <w:t>不间断连续运行，平均故障恢复时间小于</w:t>
      </w:r>
      <w:r>
        <w:rPr>
          <w:rFonts w:hint="eastAsia"/>
        </w:rPr>
        <w:t>24h</w:t>
      </w:r>
      <w:r>
        <w:rPr>
          <w:rFonts w:hint="eastAsia"/>
        </w:rPr>
        <w:t>。</w:t>
      </w:r>
    </w:p>
    <w:p w:rsidR="00992712">
      <w:pPr>
        <w:spacing w:line="360" w:lineRule="auto"/>
        <w:ind w:firstLine="420" w:firstLineChars="200"/>
      </w:pPr>
      <w:r>
        <w:rPr>
          <w:rFonts w:hint="eastAsia"/>
        </w:rPr>
        <w:t>（</w:t>
      </w:r>
      <w:r>
        <w:rPr>
          <w:rFonts w:hint="eastAsia"/>
        </w:rPr>
        <w:t>10</w:t>
      </w:r>
      <w:r>
        <w:rPr>
          <w:rFonts w:hint="eastAsia"/>
        </w:rPr>
        <w:t>）</w:t>
      </w:r>
      <w:r>
        <w:t>模式检验组件升级</w:t>
      </w:r>
      <w:r>
        <w:rPr>
          <w:rFonts w:hint="eastAsia"/>
        </w:rPr>
        <w:t>，具备检验主流人影数值模式产品的功能，保证</w:t>
      </w:r>
      <w:r>
        <w:rPr>
          <w:rFonts w:hint="eastAsia"/>
        </w:rPr>
        <w:t>7*24h</w:t>
      </w:r>
      <w:r>
        <w:rPr>
          <w:rFonts w:hint="eastAsia"/>
        </w:rPr>
        <w:t>不间断连续运行，平均故障恢复时间小于</w:t>
      </w:r>
      <w:r>
        <w:rPr>
          <w:rFonts w:hint="eastAsia"/>
        </w:rPr>
        <w:t>12h</w:t>
      </w:r>
      <w:r>
        <w:rPr>
          <w:rFonts w:hint="eastAsia"/>
        </w:rPr>
        <w:t>。</w:t>
      </w:r>
    </w:p>
    <w:p w:rsidR="00992712">
      <w:pPr>
        <w:spacing w:line="360" w:lineRule="auto"/>
        <w:ind w:firstLine="420" w:firstLineChars="200"/>
        <w:rPr>
          <w:szCs w:val="21"/>
        </w:rPr>
      </w:pPr>
      <w:r>
        <w:rPr>
          <w:rFonts w:hint="eastAsia"/>
        </w:rPr>
        <w:t>（</w:t>
      </w:r>
      <w:r>
        <w:rPr>
          <w:rFonts w:hint="eastAsia"/>
        </w:rPr>
        <w:t>11</w:t>
      </w:r>
      <w:r>
        <w:rPr>
          <w:rFonts w:hint="eastAsia"/>
        </w:rPr>
        <w:t>）</w:t>
      </w:r>
      <w:r>
        <w:rPr>
          <w:rFonts w:hint="eastAsia"/>
        </w:rPr>
        <w:t>年度效果评估组件建设，</w:t>
      </w:r>
      <w:r>
        <w:rPr>
          <w:szCs w:val="21"/>
        </w:rPr>
        <w:t>实现的年度效益评估种类包括增雨和防雹两种；保证</w:t>
      </w:r>
      <w:r>
        <w:rPr>
          <w:szCs w:val="21"/>
        </w:rPr>
        <w:t>7*24h</w:t>
      </w:r>
      <w:r>
        <w:rPr>
          <w:szCs w:val="21"/>
        </w:rPr>
        <w:t>不间断连续运行，平均故障恢复时间小于</w:t>
      </w:r>
      <w:r>
        <w:rPr>
          <w:szCs w:val="21"/>
        </w:rPr>
        <w:t>2</w:t>
      </w:r>
      <w:r>
        <w:rPr>
          <w:rFonts w:hint="eastAsia"/>
          <w:szCs w:val="21"/>
        </w:rPr>
        <w:t>4</w:t>
      </w:r>
      <w:r>
        <w:rPr>
          <w:szCs w:val="21"/>
        </w:rPr>
        <w:t>h</w:t>
      </w:r>
      <w:r>
        <w:rPr>
          <w:rFonts w:hint="eastAsia"/>
          <w:szCs w:val="21"/>
        </w:rPr>
        <w:t>。</w:t>
      </w:r>
    </w:p>
    <w:p w:rsidR="00992712">
      <w:pPr>
        <w:spacing w:line="360" w:lineRule="auto"/>
        <w:ind w:firstLine="420" w:firstLineChars="200"/>
        <w:rPr>
          <w:szCs w:val="21"/>
        </w:rPr>
      </w:pPr>
      <w:r>
        <w:rPr>
          <w:rFonts w:hint="eastAsia"/>
          <w:szCs w:val="21"/>
        </w:rPr>
        <w:t>（</w:t>
      </w:r>
      <w:r>
        <w:rPr>
          <w:rFonts w:hint="eastAsia"/>
          <w:szCs w:val="21"/>
        </w:rPr>
        <w:t>12</w:t>
      </w:r>
      <w:r>
        <w:rPr>
          <w:rFonts w:hint="eastAsia"/>
          <w:szCs w:val="21"/>
        </w:rPr>
        <w:t>）</w:t>
      </w:r>
      <w:r>
        <w:rPr>
          <w:rFonts w:hint="eastAsia"/>
          <w:szCs w:val="21"/>
        </w:rPr>
        <w:t>业务功能集约化组件建设，支撑的可仿真模拟的作业装备不少于</w:t>
      </w:r>
      <w:r>
        <w:rPr>
          <w:rFonts w:hint="eastAsia"/>
          <w:szCs w:val="21"/>
        </w:rPr>
        <w:t>2</w:t>
      </w:r>
      <w:r>
        <w:rPr>
          <w:rFonts w:hint="eastAsia"/>
          <w:szCs w:val="21"/>
        </w:rPr>
        <w:t>类；保证</w:t>
      </w:r>
      <w:r>
        <w:rPr>
          <w:rFonts w:hint="eastAsia"/>
          <w:szCs w:val="21"/>
        </w:rPr>
        <w:t>7*24h</w:t>
      </w:r>
      <w:r>
        <w:rPr>
          <w:rFonts w:hint="eastAsia"/>
          <w:szCs w:val="21"/>
        </w:rPr>
        <w:t>不间断连续运行，平均故障恢复时间小于</w:t>
      </w:r>
      <w:r>
        <w:rPr>
          <w:rFonts w:hint="eastAsia"/>
          <w:szCs w:val="21"/>
        </w:rPr>
        <w:t>24h</w:t>
      </w:r>
      <w:r>
        <w:rPr>
          <w:rFonts w:hint="eastAsia"/>
          <w:szCs w:val="21"/>
        </w:rPr>
        <w:t>。</w:t>
      </w:r>
    </w:p>
    <w:p w:rsidR="00992712">
      <w:pPr>
        <w:spacing w:line="360" w:lineRule="auto"/>
        <w:ind w:firstLine="420" w:firstLineChars="200"/>
        <w:rPr>
          <w:szCs w:val="21"/>
        </w:rPr>
      </w:pPr>
      <w:r>
        <w:rPr>
          <w:rFonts w:hint="eastAsia"/>
          <w:szCs w:val="21"/>
        </w:rPr>
        <w:t>（</w:t>
      </w:r>
      <w:r>
        <w:rPr>
          <w:rFonts w:hint="eastAsia"/>
          <w:szCs w:val="21"/>
        </w:rPr>
        <w:t>13</w:t>
      </w:r>
      <w:r>
        <w:rPr>
          <w:rFonts w:hint="eastAsia"/>
          <w:szCs w:val="21"/>
        </w:rPr>
        <w:t>）</w:t>
      </w:r>
      <w:r>
        <w:rPr>
          <w:rFonts w:hint="eastAsia"/>
          <w:szCs w:val="21"/>
        </w:rPr>
        <w:t>人影生态效益评估能力组件建设，</w:t>
      </w:r>
      <w:r>
        <w:rPr>
          <w:szCs w:val="21"/>
        </w:rPr>
        <w:t>提供的定量作业效果估算方法不少于</w:t>
      </w:r>
      <w:r>
        <w:rPr>
          <w:szCs w:val="21"/>
        </w:rPr>
        <w:t>2</w:t>
      </w:r>
      <w:r>
        <w:rPr>
          <w:szCs w:val="21"/>
        </w:rPr>
        <w:t>种；具有良好图形操作界面和易用性、稳定性；保证</w:t>
      </w:r>
      <w:r>
        <w:rPr>
          <w:szCs w:val="21"/>
        </w:rPr>
        <w:t>7*24h</w:t>
      </w:r>
      <w:r>
        <w:rPr>
          <w:szCs w:val="21"/>
        </w:rPr>
        <w:t>不间断连续运行</w:t>
      </w:r>
      <w:r>
        <w:rPr>
          <w:rFonts w:hint="eastAsia"/>
          <w:szCs w:val="21"/>
        </w:rPr>
        <w:t>。</w:t>
      </w:r>
    </w:p>
    <w:p w:rsidR="00992712">
      <w:pPr>
        <w:spacing w:line="360" w:lineRule="auto"/>
        <w:ind w:firstLine="420" w:firstLineChars="200"/>
      </w:pPr>
      <w:r>
        <w:rPr>
          <w:rFonts w:hint="eastAsia"/>
          <w:szCs w:val="21"/>
        </w:rPr>
        <w:t>（</w:t>
      </w:r>
      <w:r>
        <w:rPr>
          <w:rFonts w:hint="eastAsia"/>
          <w:szCs w:val="21"/>
        </w:rPr>
        <w:t>14</w:t>
      </w:r>
      <w:r>
        <w:rPr>
          <w:rFonts w:hint="eastAsia"/>
          <w:szCs w:val="21"/>
        </w:rPr>
        <w:t>）</w:t>
      </w:r>
      <w:r>
        <w:rPr>
          <w:kern w:val="0"/>
          <w:szCs w:val="21"/>
          <w:lang w:bidi="ar"/>
        </w:rPr>
        <w:t>高时空分辨率人影数值模式迁移</w:t>
      </w:r>
      <w:r>
        <w:rPr>
          <w:rFonts w:hint="eastAsia"/>
          <w:kern w:val="0"/>
          <w:szCs w:val="21"/>
          <w:lang w:bidi="ar"/>
        </w:rPr>
        <w:t>，</w:t>
      </w:r>
      <w:r>
        <w:rPr>
          <w:rFonts w:hint="eastAsia"/>
          <w:szCs w:val="21"/>
        </w:rPr>
        <w:t>可成功迁移至国产服务器，数值模式产品可在天工显示，</w:t>
      </w:r>
      <w:r>
        <w:rPr>
          <w:szCs w:val="21"/>
        </w:rPr>
        <w:t>支持</w:t>
      </w:r>
      <w:r>
        <w:rPr>
          <w:szCs w:val="21"/>
        </w:rPr>
        <w:t>7×24</w:t>
      </w:r>
      <w:r>
        <w:rPr>
          <w:szCs w:val="21"/>
        </w:rPr>
        <w:t>小时连续运行，具备任务断点续算能力。具备异常自动检测与恢复机制，催化模拟效果评估结果应具备可解释性与业务可参考性，支持模块化扩展，便于后续新增同化源、物理方案或催化模块，兼容</w:t>
      </w:r>
      <w:r>
        <w:rPr>
          <w:szCs w:val="21"/>
        </w:rPr>
        <w:t>“</w:t>
      </w:r>
      <w:r>
        <w:rPr>
          <w:szCs w:val="21"/>
        </w:rPr>
        <w:t>天擎</w:t>
      </w:r>
      <w:r>
        <w:rPr>
          <w:szCs w:val="21"/>
        </w:rPr>
        <w:t>”</w:t>
      </w:r>
      <w:r>
        <w:rPr>
          <w:szCs w:val="21"/>
        </w:rPr>
        <w:t>系统数据注册与调度机制，支持</w:t>
      </w:r>
      <w:r>
        <w:rPr>
          <w:szCs w:val="21"/>
        </w:rPr>
        <w:t>WRFFDDA</w:t>
      </w:r>
      <w:r>
        <w:rPr>
          <w:szCs w:val="21"/>
        </w:rPr>
        <w:t>等模块与</w:t>
      </w:r>
      <w:r>
        <w:rPr>
          <w:szCs w:val="21"/>
        </w:rPr>
        <w:t>WRF</w:t>
      </w:r>
      <w:r>
        <w:rPr>
          <w:szCs w:val="21"/>
        </w:rPr>
        <w:t>框架一体化注册</w:t>
      </w:r>
      <w:r>
        <w:rPr>
          <w:rFonts w:hint="eastAsia"/>
          <w:szCs w:val="21"/>
        </w:rPr>
        <w:t>。</w:t>
      </w:r>
    </w:p>
    <w:p w:rsidR="00992712">
      <w:pPr>
        <w:pStyle w:val="NormalWeb"/>
        <w:widowControl/>
        <w:spacing w:before="0" w:beforeAutospacing="0" w:after="0" w:afterAutospacing="0" w:line="360" w:lineRule="auto"/>
        <w:jc w:val="both"/>
        <w:outlineLvl w:val="0"/>
        <w:rPr>
          <w:rFonts w:ascii="宋体" w:eastAsia="宋体" w:hAnsi="宋体" w:cs="宋体"/>
          <w:b/>
          <w:bCs/>
          <w:kern w:val="2"/>
          <w:sz w:val="21"/>
        </w:rPr>
      </w:pPr>
      <w:r>
        <w:rPr>
          <w:rFonts w:ascii="宋体" w:eastAsia="宋体" w:hAnsi="宋体" w:cs="宋体" w:hint="eastAsia"/>
          <w:b/>
          <w:bCs/>
          <w:kern w:val="2"/>
          <w:sz w:val="21"/>
        </w:rPr>
        <w:t>四．采购标的的数量、采购项目交付或者实施的时间和</w:t>
      </w:r>
      <w:r>
        <w:rPr>
          <w:rFonts w:ascii="宋体" w:eastAsia="宋体" w:hAnsi="宋体" w:cs="宋体" w:hint="eastAsia"/>
          <w:b/>
          <w:bCs/>
          <w:kern w:val="2"/>
          <w:sz w:val="21"/>
        </w:rPr>
        <w:t>地点</w:t>
      </w:r>
    </w:p>
    <w:p w:rsidR="00992712">
      <w:pPr>
        <w:spacing w:line="360" w:lineRule="auto"/>
        <w:ind w:firstLine="480"/>
        <w:rPr>
          <w:rFonts w:ascii="宋体" w:hAnsi="宋体" w:cs="宋体"/>
        </w:rPr>
      </w:pPr>
      <w:r>
        <w:rPr>
          <w:rFonts w:ascii="宋体" w:hAnsi="宋体" w:cs="宋体" w:hint="eastAsia"/>
        </w:rPr>
        <w:t>采购标的：青海省人工影响天气水资源保障工程</w:t>
      </w:r>
      <w:r>
        <w:rPr>
          <w:rFonts w:ascii="宋体" w:hAnsi="宋体" w:cs="宋体" w:hint="eastAsia"/>
        </w:rPr>
        <w:t>-</w:t>
      </w:r>
      <w:r>
        <w:rPr>
          <w:rFonts w:ascii="宋体" w:hAnsi="宋体" w:cs="宋体" w:hint="eastAsia"/>
        </w:rPr>
        <w:t>省市县作业端综合指挥调度系统和</w:t>
      </w:r>
      <w:r>
        <w:rPr>
          <w:rFonts w:hint="eastAsia"/>
        </w:rPr>
        <w:t>省级人影专用模块建设</w:t>
      </w:r>
    </w:p>
    <w:p w:rsidR="00992712">
      <w:pPr>
        <w:spacing w:line="360" w:lineRule="auto"/>
        <w:ind w:firstLine="480"/>
        <w:rPr>
          <w:rFonts w:ascii="宋体" w:hAnsi="宋体" w:cs="宋体"/>
        </w:rPr>
      </w:pPr>
      <w:r>
        <w:rPr>
          <w:rFonts w:ascii="宋体" w:hAnsi="宋体" w:cs="宋体" w:hint="eastAsia"/>
        </w:rPr>
        <w:t>数量：</w:t>
      </w:r>
      <w:r>
        <w:rPr>
          <w:rFonts w:ascii="宋体" w:hAnsi="宋体" w:cs="宋体" w:hint="eastAsia"/>
        </w:rPr>
        <w:t>1</w:t>
      </w:r>
      <w:r>
        <w:rPr>
          <w:rFonts w:ascii="宋体" w:hAnsi="宋体" w:cs="宋体" w:hint="eastAsia"/>
        </w:rPr>
        <w:t>套</w:t>
      </w:r>
    </w:p>
    <w:p w:rsidR="00992712">
      <w:pPr>
        <w:spacing w:line="360" w:lineRule="auto"/>
        <w:ind w:firstLine="480"/>
        <w:rPr>
          <w:rFonts w:ascii="宋体" w:hAnsi="宋体" w:cs="宋体"/>
        </w:rPr>
      </w:pPr>
      <w:r>
        <w:rPr>
          <w:rFonts w:ascii="宋体" w:hAnsi="宋体" w:cs="宋体" w:hint="eastAsia"/>
        </w:rPr>
        <w:t>实施地点：青海省西宁市五四大街</w:t>
      </w:r>
      <w:r>
        <w:rPr>
          <w:rFonts w:ascii="宋体" w:hAnsi="宋体" w:cs="宋体" w:hint="eastAsia"/>
        </w:rPr>
        <w:t>19</w:t>
      </w:r>
      <w:r>
        <w:rPr>
          <w:rFonts w:ascii="宋体" w:hAnsi="宋体" w:cs="宋体" w:hint="eastAsia"/>
        </w:rPr>
        <w:t>号青海省人工影响天气中心</w:t>
      </w:r>
      <w:r>
        <w:rPr>
          <w:rFonts w:ascii="宋体" w:hAnsi="宋体" w:cs="宋体" w:hint="eastAsia"/>
        </w:rPr>
        <w:t>3</w:t>
      </w:r>
      <w:r>
        <w:rPr>
          <w:rFonts w:ascii="宋体" w:hAnsi="宋体" w:cs="宋体" w:hint="eastAsia"/>
        </w:rPr>
        <w:t>楼</w:t>
      </w:r>
      <w:r>
        <w:rPr>
          <w:rFonts w:ascii="宋体" w:hAnsi="宋体" w:cs="宋体" w:hint="eastAsia"/>
        </w:rPr>
        <w:t>业务平台</w:t>
      </w:r>
    </w:p>
    <w:p w:rsidR="00992712">
      <w:pPr>
        <w:spacing w:line="360" w:lineRule="auto"/>
        <w:ind w:firstLine="480"/>
        <w:rPr>
          <w:rFonts w:ascii="宋体" w:hAnsi="宋体" w:cs="宋体"/>
        </w:rPr>
      </w:pPr>
      <w:r>
        <w:rPr>
          <w:rFonts w:ascii="宋体" w:hAnsi="宋体" w:cs="宋体" w:hint="eastAsia"/>
        </w:rPr>
        <w:t>交付时</w:t>
      </w:r>
      <w:r>
        <w:rPr>
          <w:rFonts w:ascii="宋体" w:hAnsi="宋体" w:cs="宋体" w:hint="eastAsia"/>
        </w:rPr>
        <w:t>间：合同签订后</w:t>
      </w:r>
      <w:r w:rsidR="009572A8">
        <w:rPr>
          <w:rFonts w:ascii="宋体" w:hAnsi="宋体" w:cs="宋体" w:hint="eastAsia"/>
        </w:rPr>
        <w:t>12个月</w:t>
      </w:r>
      <w:r>
        <w:rPr>
          <w:rFonts w:ascii="宋体" w:hAnsi="宋体" w:cs="宋体" w:hint="eastAsia"/>
        </w:rPr>
        <w:t>内。</w:t>
      </w:r>
    </w:p>
    <w:p w:rsidR="00992712">
      <w:pPr>
        <w:pStyle w:val="NormalWeb"/>
        <w:widowControl/>
        <w:spacing w:before="0" w:beforeAutospacing="0" w:after="0" w:afterAutospacing="0" w:line="360" w:lineRule="auto"/>
        <w:jc w:val="both"/>
        <w:outlineLvl w:val="0"/>
        <w:rPr>
          <w:rFonts w:ascii="宋体" w:eastAsia="宋体" w:hAnsi="宋体" w:cs="宋体"/>
          <w:b/>
          <w:bCs/>
          <w:kern w:val="2"/>
          <w:sz w:val="21"/>
        </w:rPr>
      </w:pPr>
      <w:r>
        <w:rPr>
          <w:rFonts w:ascii="宋体" w:eastAsia="宋体" w:hAnsi="宋体" w:cs="宋体" w:hint="eastAsia"/>
          <w:b/>
          <w:bCs/>
          <w:kern w:val="2"/>
          <w:sz w:val="21"/>
        </w:rPr>
        <w:t>五．采购标的需满足的服务标准、期限、效率等要求</w:t>
      </w:r>
    </w:p>
    <w:p w:rsidR="00992712">
      <w:pPr>
        <w:spacing w:line="360" w:lineRule="auto"/>
        <w:ind w:firstLine="480"/>
        <w:rPr>
          <w:rFonts w:ascii="宋体" w:hAnsi="宋体" w:cs="宋体"/>
        </w:rPr>
      </w:pPr>
      <w:r>
        <w:rPr>
          <w:rFonts w:ascii="宋体" w:hAnsi="宋体" w:cs="宋体" w:hint="eastAsia"/>
        </w:rPr>
        <w:t>1.</w:t>
      </w:r>
      <w:r>
        <w:rPr>
          <w:rFonts w:ascii="宋体" w:hAnsi="宋体" w:cs="宋体" w:hint="eastAsia"/>
        </w:rPr>
        <w:t>服务团队</w:t>
      </w:r>
    </w:p>
    <w:p w:rsidR="00992712">
      <w:pPr>
        <w:spacing w:line="360" w:lineRule="auto"/>
        <w:ind w:firstLine="480"/>
        <w:rPr>
          <w:rFonts w:ascii="宋体" w:eastAsia="宋体" w:hAnsi="宋体" w:cs="宋体"/>
        </w:rPr>
      </w:pPr>
      <w:r>
        <w:rPr>
          <w:rFonts w:ascii="宋体" w:hAnsi="宋体" w:cs="宋体" w:hint="eastAsia"/>
        </w:rPr>
        <w:t>具备综合资源调度系统软件和人工影响天气作业业务系统相关经验的服务团队，团队组织结构清晰，项目实施团队人员不少于</w:t>
      </w:r>
      <w:r>
        <w:rPr>
          <w:rFonts w:ascii="宋体" w:hAnsi="宋体" w:cs="宋体" w:hint="eastAsia"/>
        </w:rPr>
        <w:t>9</w:t>
      </w:r>
      <w:r>
        <w:rPr>
          <w:rFonts w:ascii="宋体" w:hAnsi="宋体" w:cs="宋体" w:hint="eastAsia"/>
        </w:rPr>
        <w:t>人。项目技术经理</w:t>
      </w:r>
      <w:r>
        <w:rPr>
          <w:rFonts w:ascii="宋体" w:hAnsi="宋体" w:cs="宋体" w:hint="eastAsia"/>
        </w:rPr>
        <w:t>1</w:t>
      </w:r>
      <w:r>
        <w:rPr>
          <w:rFonts w:ascii="宋体" w:hAnsi="宋体" w:cs="宋体" w:hint="eastAsia"/>
        </w:rPr>
        <w:t>人，开发人员不得少于</w:t>
      </w:r>
      <w:r>
        <w:rPr>
          <w:rFonts w:ascii="宋体" w:hAnsi="宋体" w:cs="宋体" w:hint="eastAsia"/>
        </w:rPr>
        <w:t>6</w:t>
      </w:r>
      <w:r>
        <w:rPr>
          <w:rFonts w:ascii="宋体" w:hAnsi="宋体" w:cs="宋体" w:hint="eastAsia"/>
        </w:rPr>
        <w:t>人</w:t>
      </w:r>
      <w:r>
        <w:rPr>
          <w:rFonts w:ascii="宋体" w:hAnsi="宋体" w:cs="宋体" w:hint="eastAsia"/>
        </w:rPr>
        <w:t>（</w:t>
      </w:r>
      <w:r>
        <w:rPr>
          <w:rFonts w:ascii="宋体" w:hAnsi="宋体" w:cs="宋体" w:hint="eastAsia"/>
        </w:rPr>
        <w:t>高级软件类开发人员</w:t>
      </w:r>
      <w:r>
        <w:rPr>
          <w:rFonts w:ascii="宋体" w:hAnsi="宋体" w:cs="宋体" w:hint="eastAsia"/>
        </w:rPr>
        <w:t>1</w:t>
      </w:r>
      <w:r>
        <w:rPr>
          <w:rFonts w:ascii="宋体" w:hAnsi="宋体" w:cs="宋体" w:hint="eastAsia"/>
        </w:rPr>
        <w:t>名，软件设计师</w:t>
      </w:r>
      <w:r>
        <w:rPr>
          <w:rFonts w:ascii="宋体" w:hAnsi="宋体" w:cs="宋体" w:hint="eastAsia"/>
        </w:rPr>
        <w:t>1</w:t>
      </w:r>
      <w:r>
        <w:rPr>
          <w:rFonts w:ascii="宋体" w:hAnsi="宋体" w:cs="宋体" w:hint="eastAsia"/>
        </w:rPr>
        <w:t>名，软件测评师</w:t>
      </w:r>
      <w:r>
        <w:rPr>
          <w:rFonts w:ascii="宋体" w:hAnsi="宋体" w:cs="宋体" w:hint="eastAsia"/>
        </w:rPr>
        <w:t>1</w:t>
      </w:r>
      <w:r>
        <w:rPr>
          <w:rFonts w:ascii="宋体" w:hAnsi="宋体" w:cs="宋体" w:hint="eastAsia"/>
        </w:rPr>
        <w:t>名</w:t>
      </w:r>
      <w:r>
        <w:rPr>
          <w:rFonts w:ascii="宋体" w:hAnsi="宋体" w:cs="宋体" w:hint="eastAsia"/>
        </w:rPr>
        <w:t>）</w:t>
      </w:r>
      <w:r>
        <w:rPr>
          <w:rFonts w:ascii="宋体" w:hAnsi="宋体" w:cs="宋体" w:hint="eastAsia"/>
        </w:rPr>
        <w:t>，运维人员不得少于</w:t>
      </w:r>
      <w:r>
        <w:rPr>
          <w:rFonts w:ascii="宋体" w:hAnsi="宋体" w:cs="宋体" w:hint="eastAsia"/>
        </w:rPr>
        <w:t>1</w:t>
      </w:r>
      <w:r>
        <w:rPr>
          <w:rFonts w:ascii="宋体" w:hAnsi="宋体" w:cs="宋体" w:hint="eastAsia"/>
        </w:rPr>
        <w:t>人</w:t>
      </w:r>
      <w:r>
        <w:rPr>
          <w:rFonts w:ascii="宋体" w:hAnsi="宋体" w:cs="宋体" w:hint="eastAsia"/>
        </w:rPr>
        <w:t>，</w:t>
      </w:r>
      <w:r>
        <w:rPr>
          <w:rFonts w:ascii="宋体" w:hAnsi="宋体" w:cs="宋体" w:hint="eastAsia"/>
        </w:rPr>
        <w:t>系统部署、测试、试运行阶段</w:t>
      </w:r>
      <w:r>
        <w:rPr>
          <w:rFonts w:ascii="宋体" w:hAnsi="宋体" w:cs="宋体" w:hint="eastAsia"/>
        </w:rPr>
        <w:t>2</w:t>
      </w:r>
      <w:r>
        <w:rPr>
          <w:rFonts w:ascii="宋体" w:hAnsi="宋体" w:cs="宋体" w:hint="eastAsia"/>
        </w:rPr>
        <w:t>人以上驻场，完成相关任务。</w:t>
      </w:r>
    </w:p>
    <w:p w:rsidR="00992712">
      <w:pPr>
        <w:spacing w:line="360" w:lineRule="auto"/>
        <w:ind w:firstLine="480"/>
        <w:rPr>
          <w:rFonts w:ascii="宋体" w:hAnsi="宋体" w:cs="宋体"/>
        </w:rPr>
      </w:pPr>
      <w:r>
        <w:rPr>
          <w:rFonts w:ascii="宋体" w:hAnsi="宋体" w:cs="宋体" w:hint="eastAsia"/>
        </w:rPr>
        <w:t>2.</w:t>
      </w:r>
      <w:r>
        <w:rPr>
          <w:rFonts w:ascii="宋体" w:hAnsi="宋体" w:cs="宋体" w:hint="eastAsia"/>
        </w:rPr>
        <w:t>培训方案</w:t>
      </w:r>
    </w:p>
    <w:p w:rsidR="00992712">
      <w:pPr>
        <w:spacing w:line="360" w:lineRule="auto"/>
        <w:ind w:firstLine="480"/>
        <w:rPr>
          <w:rFonts w:ascii="宋体" w:hAnsi="宋体" w:cs="宋体"/>
        </w:rPr>
      </w:pPr>
      <w:r>
        <w:rPr>
          <w:rFonts w:ascii="宋体" w:hAnsi="宋体" w:cs="宋体" w:hint="eastAsia"/>
        </w:rPr>
        <w:t>制定详细培训方案，针对系统应用和运维开展相关功能培训，核心开发人员作为讲师面向业务人员进行现场培训，培训覆盖全部功能模块、系统展示技术和系统对接内容，培训课时不少于</w:t>
      </w:r>
      <w:r>
        <w:rPr>
          <w:rFonts w:ascii="宋体" w:hAnsi="宋体" w:cs="宋体" w:hint="eastAsia"/>
        </w:rPr>
        <w:t>12</w:t>
      </w:r>
      <w:r>
        <w:rPr>
          <w:rFonts w:ascii="宋体" w:hAnsi="宋体" w:cs="宋体" w:hint="eastAsia"/>
        </w:rPr>
        <w:t>课时（</w:t>
      </w:r>
      <w:r>
        <w:rPr>
          <w:rFonts w:ascii="宋体" w:hAnsi="宋体" w:cs="宋体" w:hint="eastAsia"/>
        </w:rPr>
        <w:t>3</w:t>
      </w:r>
      <w:r>
        <w:rPr>
          <w:rFonts w:ascii="宋体" w:hAnsi="宋体" w:cs="宋体" w:hint="eastAsia"/>
        </w:rPr>
        <w:t>天整）、人数要求不少于</w:t>
      </w:r>
      <w:r>
        <w:rPr>
          <w:rFonts w:ascii="宋体" w:hAnsi="宋体" w:cs="宋体" w:hint="eastAsia"/>
        </w:rPr>
        <w:t>100</w:t>
      </w:r>
      <w:r>
        <w:rPr>
          <w:rFonts w:ascii="宋体" w:hAnsi="宋体" w:cs="宋体" w:hint="eastAsia"/>
        </w:rPr>
        <w:t>人，需制定功能培训方案和维护培训方案。</w:t>
      </w:r>
    </w:p>
    <w:p w:rsidR="00992712">
      <w:pPr>
        <w:spacing w:line="360" w:lineRule="auto"/>
        <w:ind w:firstLine="480"/>
        <w:rPr>
          <w:rFonts w:ascii="宋体" w:hAnsi="宋体" w:cs="宋体"/>
        </w:rPr>
      </w:pPr>
      <w:r>
        <w:rPr>
          <w:rFonts w:ascii="宋体" w:hAnsi="宋体" w:cs="宋体" w:hint="eastAsia"/>
        </w:rPr>
        <w:t>3.</w:t>
      </w:r>
      <w:r>
        <w:rPr>
          <w:rFonts w:ascii="宋体" w:hAnsi="宋体" w:cs="宋体" w:hint="eastAsia"/>
        </w:rPr>
        <w:t>售后服务：</w:t>
      </w:r>
    </w:p>
    <w:p w:rsidR="00992712">
      <w:pPr>
        <w:spacing w:line="360" w:lineRule="auto"/>
        <w:ind w:firstLine="480"/>
        <w:rPr>
          <w:rFonts w:ascii="宋体" w:hAnsi="宋体" w:cs="宋体"/>
        </w:rPr>
      </w:pPr>
      <w:r>
        <w:rPr>
          <w:rFonts w:ascii="宋体" w:hAnsi="宋体" w:cs="宋体" w:hint="eastAsia"/>
        </w:rPr>
        <w:t>专项服务保障：（</w:t>
      </w:r>
      <w:r>
        <w:rPr>
          <w:rFonts w:ascii="宋体" w:hAnsi="宋体" w:cs="宋体" w:hint="eastAsia"/>
        </w:rPr>
        <w:t>1</w:t>
      </w:r>
      <w:r>
        <w:rPr>
          <w:rFonts w:ascii="宋体" w:hAnsi="宋体" w:cs="宋体" w:hint="eastAsia"/>
        </w:rPr>
        <w:t>）缺陷修复响应，保修期内，对于用户报告的软件缺陷或故障，开发方应在</w:t>
      </w:r>
      <w:r>
        <w:rPr>
          <w:rFonts w:ascii="宋体" w:hAnsi="宋体" w:cs="宋体" w:hint="eastAsia"/>
        </w:rPr>
        <w:t>2</w:t>
      </w:r>
      <w:r>
        <w:rPr>
          <w:rFonts w:ascii="宋体" w:hAnsi="宋体" w:cs="宋体" w:hint="eastAsia"/>
        </w:rPr>
        <w:t>小时内响应，</w:t>
      </w:r>
      <w:r>
        <w:rPr>
          <w:rFonts w:ascii="宋体" w:hAnsi="宋体" w:cs="宋体" w:hint="eastAsia"/>
        </w:rPr>
        <w:t>8</w:t>
      </w:r>
      <w:r>
        <w:rPr>
          <w:rFonts w:ascii="宋体" w:hAnsi="宋体" w:cs="宋体" w:hint="eastAsia"/>
        </w:rPr>
        <w:t>小时内提供解决方案或临时规避措施，</w:t>
      </w:r>
      <w:r>
        <w:rPr>
          <w:rFonts w:ascii="宋体" w:hAnsi="宋体" w:cs="宋体" w:hint="eastAsia"/>
        </w:rPr>
        <w:t>24</w:t>
      </w:r>
      <w:r>
        <w:rPr>
          <w:rFonts w:ascii="宋体" w:hAnsi="宋体" w:cs="宋体" w:hint="eastAsia"/>
        </w:rPr>
        <w:t>小时内完成一般缺陷修复，严重缺陷（导致系统瘫痪或核心功能不可用）应在</w:t>
      </w:r>
      <w:r>
        <w:rPr>
          <w:rFonts w:ascii="宋体" w:hAnsi="宋体" w:cs="宋体" w:hint="eastAsia"/>
        </w:rPr>
        <w:t>4</w:t>
      </w:r>
      <w:r>
        <w:rPr>
          <w:rFonts w:ascii="宋体" w:hAnsi="宋体" w:cs="宋体" w:hint="eastAsia"/>
        </w:rPr>
        <w:t>小时内解决；（</w:t>
      </w:r>
      <w:r>
        <w:rPr>
          <w:rFonts w:ascii="宋体" w:hAnsi="宋体" w:cs="宋体" w:hint="eastAsia"/>
        </w:rPr>
        <w:t>2</w:t>
      </w:r>
      <w:r>
        <w:rPr>
          <w:rFonts w:ascii="宋体" w:hAnsi="宋体" w:cs="宋体" w:hint="eastAsia"/>
        </w:rPr>
        <w:t>）技术支持服务，保修期内提供</w:t>
      </w:r>
      <w:r>
        <w:rPr>
          <w:rFonts w:ascii="宋体" w:hAnsi="宋体" w:cs="宋体" w:hint="eastAsia"/>
        </w:rPr>
        <w:t>7</w:t>
      </w:r>
      <w:r>
        <w:rPr>
          <w:rFonts w:ascii="宋体" w:hAnsi="宋体" w:cs="宋体" w:hint="eastAsia"/>
        </w:rPr>
        <w:t>×</w:t>
      </w:r>
      <w:r>
        <w:rPr>
          <w:rFonts w:ascii="宋体" w:hAnsi="宋体" w:cs="宋体" w:hint="eastAsia"/>
        </w:rPr>
        <w:t>24</w:t>
      </w:r>
      <w:r>
        <w:rPr>
          <w:rFonts w:ascii="宋体" w:hAnsi="宋体" w:cs="宋体" w:hint="eastAsia"/>
        </w:rPr>
        <w:t>小时电话、邮件或远程协助等技术支持服务，解答用户在软件使用、运</w:t>
      </w:r>
      <w:r>
        <w:rPr>
          <w:rFonts w:ascii="宋体" w:hAnsi="宋体" w:cs="宋体" w:hint="eastAsia"/>
        </w:rPr>
        <w:t>维过程中的疑问。（</w:t>
      </w:r>
      <w:r>
        <w:rPr>
          <w:rFonts w:ascii="宋体" w:hAnsi="宋体" w:cs="宋体" w:hint="eastAsia"/>
        </w:rPr>
        <w:t>3</w:t>
      </w:r>
      <w:r>
        <w:rPr>
          <w:rFonts w:ascii="宋体" w:hAnsi="宋体" w:cs="宋体" w:hint="eastAsia"/>
        </w:rPr>
        <w:t>）系统运行维护，包括但不限于数据库日常维护、日志分析、性能监控与优化建议、系统补丁更新等支持服务。</w:t>
      </w:r>
    </w:p>
    <w:p w:rsidR="00992712">
      <w:pPr>
        <w:spacing w:line="360" w:lineRule="auto"/>
        <w:ind w:firstLine="480"/>
        <w:rPr>
          <w:rFonts w:ascii="宋体" w:hAnsi="宋体" w:cs="宋体"/>
        </w:rPr>
      </w:pPr>
      <w:r>
        <w:rPr>
          <w:rFonts w:ascii="宋体" w:hAnsi="宋体" w:cs="宋体" w:hint="eastAsia"/>
        </w:rPr>
        <w:t>4.</w:t>
      </w:r>
      <w:r>
        <w:rPr>
          <w:rFonts w:ascii="宋体" w:hAnsi="宋体" w:cs="宋体" w:hint="eastAsia"/>
        </w:rPr>
        <w:t>服务期限：</w:t>
      </w:r>
    </w:p>
    <w:p w:rsidR="00992712">
      <w:pPr>
        <w:spacing w:line="360" w:lineRule="auto"/>
        <w:ind w:firstLine="480"/>
        <w:rPr>
          <w:rFonts w:ascii="宋体" w:hAnsi="宋体" w:cs="宋体"/>
        </w:rPr>
      </w:pPr>
      <w:r>
        <w:rPr>
          <w:rFonts w:ascii="宋体" w:hAnsi="宋体" w:cs="宋体" w:hint="eastAsia"/>
        </w:rPr>
        <w:t>自项目最终验收</w:t>
      </w:r>
      <w:r>
        <w:rPr>
          <w:rFonts w:ascii="宋体" w:hAnsi="宋体" w:cs="宋体" w:hint="eastAsia"/>
        </w:rPr>
        <w:t>合格之日起计算，整体保修期为</w:t>
      </w:r>
      <w:r>
        <w:rPr>
          <w:rFonts w:ascii="宋体" w:hAnsi="宋体" w:cs="宋体" w:hint="eastAsia"/>
        </w:rPr>
        <w:t>36</w:t>
      </w:r>
      <w:r>
        <w:rPr>
          <w:rFonts w:ascii="宋体" w:hAnsi="宋体" w:cs="宋体" w:hint="eastAsia"/>
        </w:rPr>
        <w:t>个月。</w:t>
      </w:r>
    </w:p>
    <w:p w:rsidR="00992712">
      <w:pPr>
        <w:spacing w:line="360" w:lineRule="auto"/>
        <w:ind w:firstLine="480"/>
        <w:rPr>
          <w:rFonts w:ascii="宋体" w:hAnsi="宋体" w:cs="宋体"/>
        </w:rPr>
      </w:pPr>
      <w:r>
        <w:rPr>
          <w:rFonts w:ascii="宋体" w:hAnsi="宋体" w:cs="宋体" w:hint="eastAsia"/>
        </w:rPr>
        <w:t>5.</w:t>
      </w:r>
      <w:r>
        <w:rPr>
          <w:rFonts w:ascii="宋体" w:hAnsi="宋体" w:cs="宋体" w:hint="eastAsia"/>
        </w:rPr>
        <w:t>服务标准：</w:t>
      </w:r>
    </w:p>
    <w:p w:rsidR="00992712">
      <w:pPr>
        <w:spacing w:line="360" w:lineRule="auto"/>
        <w:ind w:firstLine="480"/>
        <w:rPr>
          <w:rFonts w:ascii="宋体" w:hAnsi="宋体" w:cs="宋体"/>
        </w:rPr>
      </w:pPr>
      <w:r>
        <w:rPr>
          <w:rFonts w:ascii="宋体" w:hAnsi="宋体" w:cs="宋体" w:hint="eastAsia"/>
        </w:rPr>
        <w:t>软件功能模块：所有合同约定开发、定制或集成的软件功能模块，包括但不限于用户管理、数据处理、业务逻辑、接口交互等，保证其符合需求规格说明书及相关技术文档中明确的功能描述和性能指标。</w:t>
      </w:r>
    </w:p>
    <w:p w:rsidR="00992712">
      <w:pPr>
        <w:spacing w:line="360" w:lineRule="auto"/>
        <w:ind w:firstLine="480"/>
        <w:rPr>
          <w:rFonts w:ascii="宋体" w:hAnsi="宋体" w:cs="宋体"/>
        </w:rPr>
      </w:pPr>
      <w:r>
        <w:rPr>
          <w:rFonts w:ascii="宋体" w:hAnsi="宋体" w:cs="宋体" w:hint="eastAsia"/>
        </w:rPr>
        <w:t>软件性能表现：软件在正常运行环境下的响应速度、并发处理能力、数据吞吐量、系统稳定性等性能指标，需达到合同及技术文档规定的标准。</w:t>
      </w:r>
    </w:p>
    <w:p w:rsidR="00992712">
      <w:pPr>
        <w:spacing w:line="360" w:lineRule="auto"/>
        <w:ind w:firstLine="480"/>
        <w:rPr>
          <w:rFonts w:ascii="宋体" w:hAnsi="宋体" w:cs="宋体"/>
        </w:rPr>
      </w:pPr>
      <w:r>
        <w:rPr>
          <w:rFonts w:ascii="宋体" w:hAnsi="宋体" w:cs="宋体" w:hint="eastAsia"/>
        </w:rPr>
        <w:t>数据准确性与完整性：软件对数据的采集、存储、处理、传输和展示的准确性，以及数据在各种操作场景下的完整性保障，包括数据备份与恢复功能的有效性。</w:t>
      </w:r>
    </w:p>
    <w:p w:rsidR="00992712">
      <w:pPr>
        <w:spacing w:line="360" w:lineRule="auto"/>
        <w:ind w:firstLine="480"/>
        <w:rPr>
          <w:rFonts w:ascii="宋体" w:hAnsi="宋体" w:cs="宋体"/>
        </w:rPr>
      </w:pPr>
      <w:r>
        <w:rPr>
          <w:rFonts w:ascii="宋体" w:hAnsi="宋体" w:cs="宋体" w:hint="eastAsia"/>
        </w:rPr>
        <w:t>兼容性保障：软件与合同约定的操作系统、数据库管</w:t>
      </w:r>
      <w:r>
        <w:rPr>
          <w:rFonts w:ascii="宋体" w:hAnsi="宋体" w:cs="宋体" w:hint="eastAsia"/>
        </w:rPr>
        <w:t>理系统、中间件、浏览器及其他相关软硬件的兼容性，确保在指定环境组合下能够正常运行。</w:t>
      </w:r>
    </w:p>
    <w:p w:rsidR="00992712">
      <w:pPr>
        <w:spacing w:line="360" w:lineRule="auto"/>
        <w:ind w:firstLine="480"/>
        <w:rPr>
          <w:rFonts w:ascii="宋体" w:hAnsi="宋体" w:cs="宋体"/>
        </w:rPr>
      </w:pPr>
      <w:r>
        <w:rPr>
          <w:rFonts w:ascii="宋体" w:hAnsi="宋体" w:cs="宋体" w:hint="eastAsia"/>
        </w:rPr>
        <w:t>安全性保障：软件应具备合同及相关安全规范要求的安全防护能力，包括用户认证与授权、数据加密、防</w:t>
      </w:r>
      <w:r>
        <w:rPr>
          <w:rFonts w:ascii="宋体" w:hAnsi="宋体" w:cs="宋体" w:hint="eastAsia"/>
        </w:rPr>
        <w:t>SQL</w:t>
      </w:r>
      <w:r>
        <w:rPr>
          <w:rFonts w:ascii="宋体" w:hAnsi="宋体" w:cs="宋体" w:hint="eastAsia"/>
        </w:rPr>
        <w:t>注入、防</w:t>
      </w:r>
      <w:r>
        <w:rPr>
          <w:rFonts w:ascii="宋体" w:hAnsi="宋体" w:cs="宋体" w:hint="eastAsia"/>
        </w:rPr>
        <w:t>XSS</w:t>
      </w:r>
      <w:r>
        <w:rPr>
          <w:rFonts w:ascii="宋体" w:hAnsi="宋体" w:cs="宋体" w:hint="eastAsia"/>
        </w:rPr>
        <w:t>攻击、日志审计等，保障系统及数据不被非法访问、篡改或泄露。</w:t>
      </w:r>
    </w:p>
    <w:p w:rsidR="00992712">
      <w:pPr>
        <w:spacing w:line="360" w:lineRule="auto"/>
        <w:ind w:firstLine="480"/>
        <w:rPr>
          <w:rFonts w:ascii="宋体" w:hAnsi="宋体" w:cs="宋体"/>
        </w:rPr>
      </w:pPr>
      <w:r>
        <w:rPr>
          <w:rFonts w:ascii="宋体" w:hAnsi="宋体" w:cs="宋体" w:hint="eastAsia"/>
        </w:rPr>
        <w:t>接口规范性：软件提供的内部接口及与外部系统的接口，其设计、实现应符合相关接口规范文档，保证接口调用的正确性、稳定性及数据交互的准确性。</w:t>
      </w:r>
    </w:p>
    <w:p w:rsidR="00992712">
      <w:pPr>
        <w:spacing w:line="360" w:lineRule="auto"/>
        <w:ind w:firstLine="480"/>
        <w:rPr>
          <w:rFonts w:ascii="宋体" w:hAnsi="宋体" w:cs="宋体"/>
        </w:rPr>
      </w:pPr>
      <w:r>
        <w:rPr>
          <w:rFonts w:ascii="宋体" w:hAnsi="宋体" w:cs="宋体" w:hint="eastAsia"/>
        </w:rPr>
        <w:t>文档完整性与准确性：包括但不限于用户手册、安装部署手册、运维手册、技术规格说明书等项目相关文档，需完整、准确、清晰，并符</w:t>
      </w:r>
      <w:r>
        <w:rPr>
          <w:rFonts w:ascii="宋体" w:hAnsi="宋体" w:cs="宋体" w:hint="eastAsia"/>
        </w:rPr>
        <w:t>合合同约定。</w:t>
      </w:r>
    </w:p>
    <w:p w:rsidR="00992712">
      <w:pPr>
        <w:spacing w:line="360" w:lineRule="auto"/>
        <w:ind w:firstLine="480"/>
        <w:rPr>
          <w:rFonts w:ascii="宋体" w:hAnsi="宋体" w:cs="宋体"/>
        </w:rPr>
      </w:pPr>
      <w:r>
        <w:rPr>
          <w:rFonts w:ascii="宋体" w:hAnsi="宋体" w:cs="宋体" w:hint="eastAsia"/>
        </w:rPr>
        <w:t>安装部署与交付：按照合同及项目计划要求完成的软件安装、部署、环境配置及系统交付工作，确保交付的系统可正常运行，满足交付标准。</w:t>
      </w:r>
    </w:p>
    <w:p w:rsidR="00992712">
      <w:pPr>
        <w:pStyle w:val="NormalWeb"/>
        <w:widowControl/>
        <w:spacing w:before="0" w:beforeAutospacing="0" w:after="0" w:afterAutospacing="0" w:line="360" w:lineRule="auto"/>
        <w:jc w:val="both"/>
        <w:outlineLvl w:val="0"/>
        <w:rPr>
          <w:rFonts w:ascii="宋体" w:eastAsia="宋体" w:hAnsi="宋体" w:cs="宋体"/>
          <w:b/>
          <w:bCs/>
          <w:kern w:val="2"/>
          <w:sz w:val="21"/>
        </w:rPr>
      </w:pPr>
      <w:r>
        <w:rPr>
          <w:rFonts w:ascii="宋体" w:eastAsia="宋体" w:hAnsi="宋体" w:cs="宋体" w:hint="eastAsia"/>
          <w:b/>
          <w:bCs/>
          <w:kern w:val="2"/>
          <w:sz w:val="21"/>
        </w:rPr>
        <w:t>六．采购标的的验收标准</w:t>
      </w:r>
    </w:p>
    <w:p w:rsidR="00992712">
      <w:pPr>
        <w:spacing w:line="360" w:lineRule="auto"/>
        <w:ind w:firstLine="480"/>
        <w:rPr>
          <w:rFonts w:ascii="宋体" w:hAnsi="宋体" w:cs="宋体"/>
        </w:rPr>
      </w:pPr>
      <w:r>
        <w:rPr>
          <w:rFonts w:ascii="宋体" w:hAnsi="宋体" w:cs="宋体" w:hint="eastAsia"/>
        </w:rPr>
        <w:t>1.</w:t>
      </w:r>
      <w:r>
        <w:rPr>
          <w:rFonts w:ascii="宋体" w:hAnsi="宋体" w:cs="宋体" w:hint="eastAsia"/>
        </w:rPr>
        <w:t>验收方式：</w:t>
      </w:r>
    </w:p>
    <w:p w:rsidR="00992712">
      <w:pPr>
        <w:spacing w:line="360" w:lineRule="auto"/>
        <w:ind w:firstLine="480"/>
        <w:rPr>
          <w:rFonts w:ascii="宋体" w:hAnsi="宋体" w:cs="宋体"/>
        </w:rPr>
      </w:pPr>
      <w:r>
        <w:rPr>
          <w:rFonts w:ascii="宋体" w:hAnsi="宋体" w:cs="宋体" w:hint="eastAsia"/>
        </w:rPr>
        <w:t>由项目甲方单位组织</w:t>
      </w:r>
      <w:r>
        <w:rPr>
          <w:rFonts w:ascii="宋体" w:hAnsi="宋体" w:cs="宋体" w:hint="eastAsia"/>
        </w:rPr>
        <w:t>5</w:t>
      </w:r>
      <w:r>
        <w:rPr>
          <w:rFonts w:ascii="宋体" w:hAnsi="宋体" w:cs="宋体" w:hint="eastAsia"/>
        </w:rPr>
        <w:t>名或以上专家进行会议验收，乙方作如下内容汇报：</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）功能验证：对照软件项目建设合同技术要求，逐项测试软件功能模块，确保核心业务流程完整实现，功能点无遗漏，操作逻辑符合设计要求。</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）性能测试：通过压力测试、负载测试等手段，验证系统响应速度、并发处理能力、数据吞吐量是否达标，关键指标需满足合同技术要求。</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）文档审查：检查需求文档、设计文档、测试报告、用户手册等交付物的完整性、规范性及一致性，确保技术文档与实际系统匹配。</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）用户验收情况：反应用户进行实际场景操作测试及试运行情况，收集使用反馈，确认软件易用性、兼容性及业务适配性，形成用户验收报告。</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5</w:t>
      </w:r>
      <w:r>
        <w:rPr>
          <w:rFonts w:ascii="宋体" w:hAnsi="宋体" w:cs="宋体" w:hint="eastAsia"/>
        </w:rPr>
        <w:t>）问题整改情况：针对测试与审查中发现的缺陷，跟踪开发方整改过程，验证修复效果，确保所有问题闭环解决后签署验收合格文件。</w:t>
      </w:r>
    </w:p>
    <w:p w:rsidR="00992712">
      <w:pPr>
        <w:spacing w:line="360" w:lineRule="auto"/>
        <w:ind w:firstLine="480"/>
        <w:rPr>
          <w:rFonts w:ascii="宋体" w:hAnsi="宋体" w:cs="宋体"/>
        </w:rPr>
      </w:pPr>
      <w:r>
        <w:rPr>
          <w:rFonts w:ascii="宋体" w:hAnsi="宋体" w:cs="宋体" w:hint="eastAsia"/>
        </w:rPr>
        <w:t>2.</w:t>
      </w:r>
      <w:r>
        <w:rPr>
          <w:rFonts w:ascii="宋体" w:hAnsi="宋体" w:cs="宋体" w:hint="eastAsia"/>
        </w:rPr>
        <w:t>技术标准：</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）功能完整性与准确性标准</w:t>
      </w:r>
    </w:p>
    <w:p w:rsidR="00992712">
      <w:pPr>
        <w:spacing w:line="360" w:lineRule="auto"/>
        <w:ind w:firstLine="480"/>
        <w:rPr>
          <w:rFonts w:ascii="宋体" w:hAnsi="宋体" w:cs="宋体"/>
        </w:rPr>
      </w:pPr>
      <w:r>
        <w:rPr>
          <w:rFonts w:ascii="宋体" w:hAnsi="宋体" w:cs="宋体" w:hint="eastAsia"/>
        </w:rPr>
        <w:t>功能覆盖度：软件需实现合同及需求规格说明书中规定的全部功能模块，包括核心业务流程、辅助功能及</w:t>
      </w:r>
      <w:r>
        <w:rPr>
          <w:rFonts w:ascii="宋体" w:hAnsi="宋体" w:cs="宋体" w:hint="eastAsia"/>
        </w:rPr>
        <w:t>用户界面交互逻辑，无功能模块缺失或未实现情况。</w:t>
      </w:r>
    </w:p>
    <w:p w:rsidR="00992712">
      <w:pPr>
        <w:spacing w:line="360" w:lineRule="auto"/>
        <w:ind w:firstLine="480"/>
        <w:rPr>
          <w:rFonts w:ascii="宋体" w:hAnsi="宋体" w:cs="宋体"/>
        </w:rPr>
      </w:pPr>
      <w:r>
        <w:rPr>
          <w:rFonts w:ascii="宋体" w:hAnsi="宋体" w:cs="宋体" w:hint="eastAsia"/>
        </w:rPr>
        <w:t>功能准确性：各功能模块的运行结果需与需求规格说明书中的预期结果一致，数据处理逻辑准确无误，无逻辑错误或计算偏差。</w:t>
      </w:r>
    </w:p>
    <w:p w:rsidR="00992712">
      <w:pPr>
        <w:spacing w:line="360" w:lineRule="auto"/>
        <w:ind w:firstLine="480"/>
        <w:rPr>
          <w:rFonts w:ascii="宋体" w:hAnsi="宋体" w:cs="宋体"/>
        </w:rPr>
      </w:pPr>
      <w:r>
        <w:rPr>
          <w:rFonts w:ascii="宋体" w:hAnsi="宋体" w:cs="宋体" w:hint="eastAsia"/>
        </w:rPr>
        <w:t>用户界面与交互便捷性：软件用户界面需符合合同约定的界面设计规范，界面元素布局合理、风格统一，操作流程简便流畅。</w:t>
      </w:r>
    </w:p>
    <w:p w:rsidR="00992712">
      <w:pPr>
        <w:spacing w:line="360" w:lineRule="auto"/>
        <w:ind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）性能与稳定性标准</w:t>
      </w:r>
    </w:p>
    <w:p w:rsidR="00992712">
      <w:pPr>
        <w:spacing w:line="360" w:lineRule="auto"/>
        <w:ind w:firstLine="480"/>
        <w:rPr>
          <w:rFonts w:ascii="宋体" w:hAnsi="宋体" w:cs="宋体"/>
        </w:rPr>
      </w:pPr>
      <w:r>
        <w:rPr>
          <w:rFonts w:ascii="宋体" w:hAnsi="宋体" w:cs="宋体" w:hint="eastAsia"/>
        </w:rPr>
        <w:t>响应时间：在合同规定的硬件环境和并发用户数条件下，软件关键业务操作的平均响应时间需满足需求规格说明书中的要求，例如页面加载时间不超过</w:t>
      </w:r>
      <w:r>
        <w:rPr>
          <w:rFonts w:ascii="宋体" w:hAnsi="宋体" w:cs="宋体" w:hint="eastAsia"/>
        </w:rPr>
        <w:t>5</w:t>
      </w:r>
      <w:r>
        <w:rPr>
          <w:rFonts w:ascii="宋体" w:hAnsi="宋体" w:cs="宋体" w:hint="eastAsia"/>
        </w:rPr>
        <w:t>秒，数据查询响应时间不超过</w:t>
      </w:r>
      <w:r>
        <w:rPr>
          <w:rFonts w:ascii="宋体" w:hAnsi="宋体" w:cs="宋体" w:hint="eastAsia"/>
        </w:rPr>
        <w:t>10</w:t>
      </w:r>
      <w:r>
        <w:rPr>
          <w:rFonts w:ascii="宋体" w:hAnsi="宋体" w:cs="宋体" w:hint="eastAsia"/>
        </w:rPr>
        <w:t>秒。</w:t>
      </w:r>
    </w:p>
    <w:p w:rsidR="00992712">
      <w:pPr>
        <w:spacing w:line="360" w:lineRule="auto"/>
        <w:ind w:firstLine="480"/>
        <w:rPr>
          <w:rFonts w:ascii="宋体" w:hAnsi="宋体" w:cs="宋体"/>
        </w:rPr>
      </w:pPr>
      <w:r>
        <w:rPr>
          <w:rFonts w:ascii="宋体" w:hAnsi="宋体" w:cs="宋体" w:hint="eastAsia"/>
        </w:rPr>
        <w:t>系统稳定性：软件需在连续</w:t>
      </w:r>
      <w:r>
        <w:rPr>
          <w:rFonts w:ascii="宋体" w:hAnsi="宋体" w:cs="宋体" w:hint="eastAsia"/>
        </w:rPr>
        <w:t>72</w:t>
      </w:r>
      <w:r>
        <w:rPr>
          <w:rFonts w:ascii="宋体" w:hAnsi="宋体" w:cs="宋体" w:hint="eastAsia"/>
        </w:rPr>
        <w:t>小时满负荷运行测试中保持稳定，无系统崩溃、死锁等异常情况发生。</w:t>
      </w:r>
    </w:p>
    <w:p w:rsidR="00992712">
      <w:pPr>
        <w:spacing w:line="360" w:lineRule="auto"/>
        <w:ind w:firstLine="480"/>
        <w:rPr>
          <w:rFonts w:ascii="宋体" w:hAnsi="宋体" w:cs="宋体"/>
        </w:rPr>
      </w:pPr>
      <w:r>
        <w:rPr>
          <w:rFonts w:ascii="宋体" w:hAnsi="宋体" w:cs="宋体" w:hint="eastAsia"/>
        </w:rPr>
        <w:t>并发与负载能力：软件需支持合同规定的最大并发用户数访问，在并发用户数达到峰值时，系统各项性能指标仍能满足验收要求，数据处理准确无误，无数据丢失或错乱现象。</w:t>
      </w:r>
    </w:p>
    <w:p w:rsidR="00992712">
      <w:pPr>
        <w:spacing w:line="360" w:lineRule="auto"/>
        <w:ind w:firstLine="480"/>
        <w:rPr>
          <w:rFonts w:ascii="宋体" w:hAnsi="宋体" w:cs="宋体"/>
        </w:rPr>
      </w:pPr>
      <w:r>
        <w:rPr>
          <w:rFonts w:ascii="宋体" w:hAnsi="宋体" w:cs="宋体" w:hint="eastAsia"/>
        </w:rPr>
        <w:t>3.</w:t>
      </w:r>
      <w:r>
        <w:rPr>
          <w:rFonts w:ascii="宋体" w:hAnsi="宋体" w:cs="宋体" w:hint="eastAsia"/>
        </w:rPr>
        <w:t>文档完整性标准</w:t>
      </w:r>
    </w:p>
    <w:p w:rsidR="00992712">
      <w:pPr>
        <w:spacing w:line="360" w:lineRule="auto"/>
        <w:ind w:firstLine="480"/>
        <w:rPr>
          <w:rFonts w:ascii="宋体" w:hAnsi="宋体" w:cs="宋体"/>
        </w:rPr>
      </w:pPr>
      <w:r>
        <w:rPr>
          <w:rFonts w:ascii="宋体" w:hAnsi="宋体" w:cs="宋体" w:hint="eastAsia"/>
        </w:rPr>
        <w:t>交付文档完整性：开发方需提交完整的交付文档，包括但不限于需求规格说明书、概要设计说明书、详细设计说明书、用户手册、安装部署手册、测试报告、源代码及注释、数据库脚本、第三方组件清单等。</w:t>
      </w:r>
    </w:p>
    <w:p w:rsidR="00992712">
      <w:pPr>
        <w:spacing w:line="360" w:lineRule="auto"/>
        <w:ind w:firstLine="480"/>
        <w:rPr>
          <w:rFonts w:ascii="宋体" w:hAnsi="宋体" w:cs="宋体"/>
        </w:rPr>
      </w:pPr>
      <w:r>
        <w:rPr>
          <w:rFonts w:ascii="宋体" w:hAnsi="宋体" w:cs="宋体" w:hint="eastAsia"/>
        </w:rPr>
        <w:t>文档规范性与可用性：交付文档需语言表达清晰、准确，逻辑结构合</w:t>
      </w:r>
      <w:r>
        <w:rPr>
          <w:rFonts w:ascii="宋体" w:hAnsi="宋体" w:cs="宋体" w:hint="eastAsia"/>
        </w:rPr>
        <w:t>理，图表规范。用户手册需详细描述软件的安装配置步骤、操作流程、常见问题及解决方法等内容，确保用户能够独立完成软件的安装、配置和日常操作。</w:t>
      </w:r>
    </w:p>
    <w:p w:rsidR="00992712">
      <w:pPr>
        <w:ind w:firstLine="480"/>
        <w:rPr>
          <w:rFonts w:ascii="宋体" w:hAnsi="宋体" w:cs="宋体"/>
        </w:rPr>
      </w:pPr>
    </w:p>
    <w:p w:rsidR="00992712">
      <w:pPr>
        <w:pStyle w:val="NormalWeb"/>
        <w:widowControl/>
        <w:numPr>
          <w:ilvl w:val="0"/>
          <w:numId w:val="4"/>
        </w:numPr>
        <w:spacing w:before="0" w:beforeAutospacing="0" w:after="0" w:afterAutospacing="0" w:line="440" w:lineRule="exact"/>
        <w:jc w:val="both"/>
        <w:outlineLvl w:val="0"/>
        <w:rPr>
          <w:rFonts w:ascii="宋体" w:eastAsia="宋体" w:hAnsi="宋体" w:cs="宋体"/>
          <w:b/>
          <w:bCs/>
          <w:kern w:val="2"/>
          <w:sz w:val="21"/>
        </w:rPr>
      </w:pPr>
      <w:r>
        <w:rPr>
          <w:rFonts w:ascii="宋体" w:eastAsia="宋体" w:hAnsi="宋体" w:cs="宋体" w:hint="eastAsia"/>
          <w:b/>
          <w:bCs/>
          <w:kern w:val="2"/>
          <w:sz w:val="21"/>
        </w:rPr>
        <w:t>采购标的的其他技术、服务等要求。</w:t>
      </w:r>
    </w:p>
    <w:p w:rsidR="00992712">
      <w:pPr>
        <w:pStyle w:val="NormalWeb"/>
        <w:widowControl/>
        <w:spacing w:before="0" w:beforeAutospacing="0" w:after="0" w:afterAutospacing="0" w:line="440" w:lineRule="exact"/>
        <w:ind w:firstLine="420" w:firstLineChars="200"/>
        <w:jc w:val="both"/>
        <w:outlineLvl w:val="0"/>
        <w:rPr>
          <w:rFonts w:ascii="宋体" w:eastAsia="宋体" w:hAnsi="宋体" w:cs="宋体"/>
          <w:kern w:val="2"/>
          <w:sz w:val="21"/>
        </w:rPr>
      </w:pPr>
      <w:r>
        <w:rPr>
          <w:rFonts w:ascii="宋体" w:eastAsia="宋体" w:hAnsi="宋体" w:cs="宋体" w:hint="eastAsia"/>
          <w:kern w:val="2"/>
          <w:sz w:val="21"/>
        </w:rPr>
        <w:t>无。</w:t>
      </w:r>
    </w:p>
    <w:p w:rsidR="00992712"/>
    <w:p w:rsidR="00A77B3E"/>
    <w:p w:rsidR="00992712">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hint="eastAsia"/>
          <w:b/>
          <w:sz w:val="30"/>
          <w:szCs w:val="30"/>
        </w:rPr>
      </w:pPr>
      <w:bookmarkStart w:id="97" w:name="投标被拒绝条款专用部分_JJTK"/>
      <w:r>
        <w:rPr>
          <w:rFonts w:ascii="宋体" w:hAnsi="宋体" w:hint="eastAsia"/>
          <w:b/>
          <w:sz w:val="30"/>
          <w:szCs w:val="30"/>
        </w:rPr>
        <w:t>第八章  投标被拒绝条款专用部分</w:t>
      </w:r>
    </w:p>
    <w:p>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49"/>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tcPr>
          <w:p>
            <w:pPr>
              <w:tabs>
                <w:tab w:val="left" w:pos="709"/>
              </w:tabs>
              <w:spacing w:line="360" w:lineRule="auto"/>
              <w:jc w:val="left"/>
              <w:rPr>
                <w:rFonts w:ascii="宋体" w:hAnsi="宋体" w:hint="eastAsia"/>
                <w:sz w:val="18"/>
                <w:szCs w:val="18"/>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49"/>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vAlign w:val="center"/>
          </w:tcPr>
          <w:p>
            <w:pPr>
              <w:tabs>
                <w:tab w:val="left" w:pos="709"/>
              </w:tabs>
              <w:spacing w:line="360" w:lineRule="auto"/>
              <w:jc w:val="left"/>
              <w:rPr>
                <w:rFonts w:ascii="宋体" w:hAnsi="宋体" w:hint="eastAsia"/>
                <w:sz w:val="18"/>
                <w:szCs w:val="18"/>
              </w:rPr>
            </w:pPr>
          </w:p>
        </w:tc>
      </w:tr>
    </w:tbl>
    <w:p>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pPr>
        <w:spacing w:before="156" w:beforeLines="50" w:line="360" w:lineRule="auto"/>
        <w:ind w:firstLine="420"/>
      </w:pPr>
    </w:p>
    <w:p/>
    <w:p>
      <w:pPr>
        <w:tabs>
          <w:tab w:val="left" w:pos="1573"/>
        </w:tabs>
        <w:adjustRightInd w:val="0"/>
        <w:snapToGrid w:val="0"/>
        <w:spacing w:line="360" w:lineRule="auto"/>
        <w:jc w:val="center"/>
        <w:outlineLvl w:val="1"/>
        <w:rPr>
          <w:b/>
          <w:sz w:val="48"/>
          <w:szCs w:val="36"/>
        </w:rPr>
        <w:sectPr>
          <w:headerReference w:type="default" r:id="rId7"/>
          <w:footerReference w:type="default" r:id="rId8"/>
          <w:pgSz w:w="11906" w:h="16838"/>
          <w:pgMar w:top="1440" w:right="1800" w:bottom="1440" w:left="1800" w:header="851" w:footer="992" w:gutter="0"/>
          <w:cols w:num="1" w:space="720"/>
          <w:docGrid w:type="lines" w:linePitch="312" w:charSpace="0"/>
        </w:sectPr>
      </w:pPr>
    </w:p>
    <w:p>
      <w:pPr>
        <w:pageBreakBefore w:val="0"/>
        <w:kinsoku/>
        <w:wordWrap/>
        <w:overflowPunct/>
        <w:topLinePunct w:val="0"/>
        <w:autoSpaceDE/>
        <w:autoSpaceDN/>
        <w:bidi w:val="0"/>
        <w:spacing w:line="360" w:lineRule="auto"/>
        <w:ind w:firstLine="3066" w:firstLineChars="1460"/>
        <w:jc w:val="left"/>
        <w:rPr>
          <w:b/>
          <w:bCs/>
          <w:szCs w:val="21"/>
        </w:rPr>
      </w:pPr>
    </w:p>
    <w:p w:rsidR="00A77B3E"/>
    <w:p>
      <w:pPr>
        <w:spacing w:before="156" w:beforeLines="50" w:line="360" w:lineRule="auto"/>
        <w:jc w:val="center"/>
        <w:outlineLvl w:val="1"/>
        <w:rPr>
          <w:rFonts w:ascii="宋体" w:hAnsi="宋体" w:hint="eastAsia"/>
          <w:b/>
          <w:sz w:val="30"/>
          <w:szCs w:val="30"/>
        </w:rPr>
        <w:sectPr>
          <w:headerReference w:type="default" r:id="rId9"/>
          <w:footerReference w:type="default" r:id="rId10"/>
          <w:pgSz w:w="11906" w:h="16838"/>
          <w:pgMar w:top="1440" w:right="1800" w:bottom="1440" w:left="1800" w:header="851" w:footer="992" w:gutter="0"/>
          <w:cols w:num="1" w:space="720"/>
          <w:docGrid w:type="lines" w:linePitch="312" w:charSpace="0"/>
        </w:sectPr>
      </w:pPr>
      <w:bookmarkEnd w:id="9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jc w:val="center"/>
        <w:outlineLvl w:val="0"/>
        <w:rPr>
          <w:b/>
          <w:sz w:val="48"/>
          <w:szCs w:val="36"/>
        </w:rPr>
      </w:pPr>
      <w:bookmarkStart w:id="98" w:name="采购公告合同部分_ZBGGHT"/>
      <w:r>
        <w:rPr>
          <w:rFonts w:hint="eastAsia"/>
          <w:b/>
          <w:sz w:val="48"/>
          <w:szCs w:val="36"/>
        </w:rPr>
        <w:t>第三分册：采购合同</w:t>
      </w:r>
    </w:p>
    <w:p>
      <w:pPr>
        <w:spacing w:line="360" w:lineRule="auto"/>
        <w:rPr>
          <w:b/>
          <w:bCs/>
          <w:sz w:val="28"/>
          <w:szCs w:val="28"/>
        </w:rPr>
      </w:pPr>
    </w:p>
    <w:p>
      <w:pPr>
        <w:numPr>
          <w:ilvl w:val="0"/>
          <w:numId w:val="50"/>
        </w:numPr>
        <w:spacing w:line="360" w:lineRule="auto"/>
        <w:ind w:firstLine="3066" w:firstLineChars="1460"/>
        <w:jc w:val="left"/>
        <w:rPr>
          <w:b/>
          <w:bCs/>
          <w:szCs w:val="21"/>
        </w:rPr>
      </w:pP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宋体" w:hAnsi="宋体"/>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hAnsi="宋体" w:cs="宋体" w:hint="eastAsia"/>
          <w:szCs w:val="21"/>
        </w:rPr>
      </w:pPr>
    </w:p>
    <w:p>
      <w:pPr>
        <w:spacing w:line="360" w:lineRule="auto"/>
        <w:ind w:right="-210" w:rightChars="-100"/>
        <w:rPr>
          <w:rFonts w:ascii="宋体" w:hAnsi="宋体" w:cs="宋体" w:hint="eastAsia"/>
          <w:szCs w:val="21"/>
        </w:rPr>
      </w:pPr>
    </w:p>
    <w:p>
      <w:pPr>
        <w:spacing w:line="360" w:lineRule="auto"/>
        <w:ind w:right="-210" w:rightChars="-100"/>
        <w:rPr>
          <w:rFonts w:ascii="宋体" w:hAnsi="宋体" w:cs="宋体" w:hint="eastAsia"/>
          <w:szCs w:val="21"/>
        </w:rPr>
      </w:pPr>
      <w:r>
        <w:rPr>
          <w:rFonts w:ascii="宋体" w:hAnsi="宋体" w:cs="宋体" w:hint="eastAsia"/>
          <w:szCs w:val="21"/>
        </w:rPr>
        <w:t>合同编号：</w:t>
      </w:r>
    </w:p>
    <w:p>
      <w:pPr>
        <w:spacing w:line="360" w:lineRule="auto"/>
        <w:jc w:val="center"/>
        <w:rPr>
          <w:rFonts w:ascii="宋体" w:hAnsi="宋体" w:cs="宋体" w:hint="eastAsia"/>
          <w:szCs w:val="21"/>
        </w:rPr>
      </w:pPr>
    </w:p>
    <w:p>
      <w:pPr>
        <w:spacing w:line="360" w:lineRule="auto"/>
        <w:jc w:val="center"/>
        <w:rPr>
          <w:rFonts w:ascii="宋体" w:hAnsi="宋体" w:cs="宋体" w:hint="eastAsia"/>
          <w:b/>
          <w:sz w:val="28"/>
          <w:szCs w:val="28"/>
        </w:rPr>
      </w:pPr>
      <w:r>
        <w:rPr>
          <w:rFonts w:ascii="宋体" w:hAnsi="宋体" w:cs="宋体" w:hint="eastAsia"/>
          <w:b/>
          <w:sz w:val="28"/>
          <w:szCs w:val="28"/>
        </w:rPr>
        <w:t>技术开发（委托）合同</w:t>
      </w:r>
    </w:p>
    <w:p>
      <w:pPr>
        <w:spacing w:line="360" w:lineRule="auto"/>
        <w:jc w:val="center"/>
        <w:rPr>
          <w:rFonts w:ascii="宋体" w:hAnsi="宋体" w:cs="宋体" w:hint="eastAsia"/>
          <w:szCs w:val="21"/>
        </w:rPr>
      </w:pPr>
    </w:p>
    <w:p>
      <w:pPr>
        <w:spacing w:line="360" w:lineRule="auto"/>
        <w:jc w:val="center"/>
        <w:rPr>
          <w:rFonts w:ascii="宋体" w:hAnsi="宋体" w:cs="宋体" w:hint="eastAsia"/>
          <w:szCs w:val="21"/>
        </w:rPr>
      </w:pPr>
    </w:p>
    <w:p>
      <w:pPr>
        <w:spacing w:line="600" w:lineRule="auto"/>
        <w:ind w:right="-32" w:firstLine="420" w:rightChars="-15" w:firstLineChars="200"/>
        <w:rPr>
          <w:rFonts w:ascii="宋体" w:hAnsi="宋体" w:cs="宋体" w:hint="eastAsia"/>
          <w:szCs w:val="21"/>
        </w:rPr>
      </w:pPr>
      <w:r>
        <w:rPr>
          <w:rFonts w:ascii="宋体" w:hAnsi="宋体" w:cs="宋体" w:hint="eastAsia"/>
          <w:b/>
          <w:bCs/>
          <w:szCs w:val="21"/>
        </w:rPr>
        <w:t>项目名称：</w:t>
      </w:r>
      <w:r>
        <w:rPr>
          <w:rFonts w:ascii="宋体" w:hAnsi="宋体" w:cs="宋体" w:hint="eastAsia"/>
          <w:szCs w:val="21"/>
          <w:u w:val="single"/>
        </w:rPr>
        <w:t xml:space="preserve">    青海省人工影响天气水资源保障工程-</w:t>
      </w:r>
      <w:r>
        <w:rPr>
          <w:rFonts w:ascii="宋体" w:hAnsi="宋体" w:cs="宋体"/>
          <w:szCs w:val="21"/>
          <w:u w:val="single"/>
        </w:rPr>
        <w:t>省市县作业端综合指挥调度系统和省级人影专用模块建设</w:t>
      </w:r>
      <w:r>
        <w:rPr>
          <w:rFonts w:ascii="宋体" w:hAnsi="宋体" w:cs="宋体" w:hint="eastAsia"/>
          <w:szCs w:val="21"/>
          <w:u w:val="single"/>
        </w:rPr>
        <w:t xml:space="preserve">  </w:t>
      </w:r>
      <w:r>
        <w:rPr>
          <w:rFonts w:ascii="宋体" w:hAnsi="宋体" w:cs="宋体"/>
          <w:szCs w:val="21"/>
          <w:u w:val="single"/>
        </w:rPr>
        <w:t xml:space="preserve">        </w:t>
      </w:r>
    </w:p>
    <w:p>
      <w:pPr>
        <w:spacing w:line="600" w:lineRule="auto"/>
        <w:ind w:right="-15" w:firstLine="420" w:firstLineChars="200"/>
        <w:rPr>
          <w:rFonts w:ascii="宋体" w:hAnsi="宋体" w:cs="宋体" w:hint="eastAsia"/>
          <w:b/>
          <w:bCs/>
          <w:szCs w:val="21"/>
          <w:u w:val="single"/>
        </w:rPr>
      </w:pPr>
      <w:r>
        <w:rPr>
          <w:rFonts w:ascii="宋体" w:hAnsi="宋体" w:cs="宋体" w:hint="eastAsia"/>
          <w:b/>
          <w:bCs/>
          <w:szCs w:val="21"/>
        </w:rPr>
        <w:t>委托方（甲方）：</w:t>
      </w:r>
      <w:r>
        <w:rPr>
          <w:rFonts w:ascii="宋体" w:hAnsi="宋体" w:cs="宋体" w:hint="eastAsia"/>
          <w:szCs w:val="21"/>
          <w:u w:val="single"/>
        </w:rPr>
        <w:t xml:space="preserve">                青海省气象灾害防御技术中心</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spacing w:line="600" w:lineRule="auto"/>
        <w:ind w:right="-15" w:firstLine="420" w:firstLineChars="200"/>
        <w:rPr>
          <w:rFonts w:ascii="宋体" w:hAnsi="宋体" w:cs="宋体" w:hint="eastAsia"/>
          <w:b/>
          <w:bCs/>
          <w:szCs w:val="21"/>
          <w:u w:val="single"/>
        </w:rPr>
      </w:pPr>
      <w:r>
        <w:rPr>
          <w:rFonts w:ascii="宋体" w:hAnsi="宋体" w:cs="宋体" w:hint="eastAsia"/>
          <w:b/>
          <w:bCs/>
          <w:szCs w:val="21"/>
          <w:u w:val="single"/>
        </w:rPr>
        <w:t xml:space="preserve"> </w:t>
      </w:r>
    </w:p>
    <w:p>
      <w:pPr>
        <w:spacing w:line="600" w:lineRule="auto"/>
        <w:ind w:right="-15" w:firstLine="420" w:firstLineChars="200"/>
        <w:rPr>
          <w:rFonts w:ascii="宋体" w:hAnsi="宋体" w:cs="宋体" w:hint="eastAsia"/>
          <w:szCs w:val="21"/>
        </w:rPr>
      </w:pPr>
      <w:r>
        <w:rPr>
          <w:rFonts w:ascii="宋体" w:hAnsi="宋体" w:cs="宋体" w:hint="eastAsia"/>
          <w:b/>
          <w:bCs/>
          <w:szCs w:val="21"/>
        </w:rPr>
        <w:t>受托方（乙方）：</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spacing w:line="600" w:lineRule="auto"/>
        <w:ind w:left="-540" w:right="-15" w:firstLine="420" w:firstLineChars="200"/>
        <w:rPr>
          <w:rFonts w:ascii="宋体" w:hAnsi="宋体" w:cs="宋体" w:hint="eastAsia"/>
          <w:szCs w:val="21"/>
          <w:u w:val="single"/>
        </w:rPr>
      </w:pPr>
      <w:r>
        <w:rPr>
          <w:rFonts w:ascii="宋体" w:hAnsi="宋体" w:cs="宋体" w:hint="eastAsia"/>
          <w:szCs w:val="21"/>
        </w:rPr>
        <w:t xml:space="preserve">                   </w:t>
      </w:r>
    </w:p>
    <w:p>
      <w:pPr>
        <w:spacing w:line="600" w:lineRule="auto"/>
        <w:ind w:left="-180" w:right="-15" w:firstLine="630" w:firstLineChars="300"/>
        <w:rPr>
          <w:rFonts w:ascii="宋体" w:hAnsi="宋体" w:cs="宋体" w:hint="eastAsia"/>
          <w:szCs w:val="21"/>
          <w:u w:val="single"/>
        </w:rPr>
      </w:pPr>
      <w:r>
        <w:rPr>
          <w:rFonts w:ascii="宋体" w:hAnsi="宋体" w:cs="宋体" w:hint="eastAsia"/>
          <w:b/>
          <w:bCs/>
          <w:szCs w:val="21"/>
        </w:rPr>
        <w:t>签订时间：</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2026年 月 日</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spacing w:line="600" w:lineRule="auto"/>
        <w:ind w:right="-15" w:firstLine="420" w:firstLineChars="200"/>
        <w:rPr>
          <w:rFonts w:ascii="宋体" w:hAnsi="宋体" w:cs="宋体" w:hint="eastAsia"/>
          <w:b/>
          <w:bCs/>
          <w:szCs w:val="21"/>
        </w:rPr>
      </w:pPr>
      <w:r>
        <w:rPr>
          <w:rFonts w:ascii="宋体" w:hAnsi="宋体" w:cs="宋体" w:hint="eastAsia"/>
          <w:b/>
          <w:bCs/>
          <w:szCs w:val="21"/>
        </w:rPr>
        <w:t>签订地点：</w:t>
      </w:r>
      <w:r>
        <w:rPr>
          <w:rFonts w:ascii="宋体" w:hAnsi="宋体" w:cs="宋体" w:hint="eastAsia"/>
          <w:szCs w:val="21"/>
          <w:u w:val="single"/>
        </w:rPr>
        <w:t xml:space="preserve">                   青海省西宁市城西区五四大街19号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spacing w:line="600" w:lineRule="auto"/>
        <w:ind w:right="-15" w:firstLine="420" w:firstLineChars="200"/>
        <w:rPr>
          <w:rFonts w:ascii="宋体" w:hAnsi="宋体" w:cs="宋体" w:hint="eastAsia"/>
          <w:szCs w:val="21"/>
          <w:u w:val="single"/>
        </w:rPr>
      </w:pPr>
      <w:r>
        <w:rPr>
          <w:rFonts w:ascii="宋体" w:hAnsi="宋体" w:cs="宋体" w:hint="eastAsia"/>
          <w:b/>
          <w:bCs/>
          <w:szCs w:val="21"/>
        </w:rPr>
        <w:t>有效期限：</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2026年 月-2027年 月</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spacing w:line="360" w:lineRule="auto"/>
        <w:jc w:val="center"/>
        <w:rPr>
          <w:rFonts w:ascii="宋体" w:hAnsi="宋体" w:cs="宋体" w:hint="eastAsia"/>
          <w:b/>
          <w:sz w:val="28"/>
          <w:szCs w:val="28"/>
        </w:rPr>
      </w:pPr>
      <w:r>
        <w:rPr>
          <w:rFonts w:ascii="宋体" w:hAnsi="宋体" w:cs="宋体"/>
          <w:szCs w:val="21"/>
        </w:rPr>
        <w:br w:type="page"/>
      </w:r>
      <w:r>
        <w:rPr>
          <w:rFonts w:ascii="宋体" w:hAnsi="宋体" w:cs="宋体" w:hint="eastAsia"/>
          <w:b/>
          <w:sz w:val="28"/>
          <w:szCs w:val="28"/>
        </w:rPr>
        <w:t>技术开发（委托）合同</w:t>
      </w:r>
    </w:p>
    <w:p>
      <w:pPr>
        <w:spacing w:line="360" w:lineRule="auto"/>
        <w:ind w:firstLine="1680" w:firstLineChars="800"/>
        <w:rPr>
          <w:rFonts w:ascii="宋体" w:hAnsi="宋体" w:cs="宋体" w:hint="eastAsia"/>
          <w:szCs w:val="21"/>
        </w:rPr>
      </w:pPr>
    </w:p>
    <w:p>
      <w:pPr>
        <w:spacing w:line="480" w:lineRule="auto"/>
        <w:rPr>
          <w:rFonts w:ascii="宋体" w:hAnsi="宋体" w:cs="宋体" w:hint="eastAsia"/>
          <w:szCs w:val="21"/>
        </w:rPr>
      </w:pPr>
      <w:r>
        <w:rPr>
          <w:rFonts w:ascii="宋体" w:hAnsi="宋体" w:cs="宋体" w:hint="eastAsia"/>
          <w:szCs w:val="21"/>
        </w:rPr>
        <w:t xml:space="preserve">委托方（甲方）： </w:t>
      </w:r>
      <w:r>
        <w:rPr>
          <w:rFonts w:ascii="宋体" w:hAnsi="宋体" w:cs="宋体" w:hint="eastAsia"/>
          <w:szCs w:val="21"/>
          <w:u w:val="single"/>
        </w:rPr>
        <w:t xml:space="preserve">               青海省气象灾害防御技术中心                  </w:t>
      </w:r>
    </w:p>
    <w:p>
      <w:pPr>
        <w:spacing w:line="480" w:lineRule="auto"/>
        <w:ind w:firstLine="210" w:firstLineChars="100"/>
        <w:rPr>
          <w:rFonts w:ascii="宋体" w:hAnsi="宋体" w:cs="宋体" w:hint="eastAsia"/>
          <w:szCs w:val="21"/>
        </w:rPr>
      </w:pPr>
      <w:r>
        <w:rPr>
          <w:rFonts w:ascii="宋体" w:hAnsi="宋体" w:cs="宋体" w:hint="eastAsia"/>
          <w:szCs w:val="21"/>
        </w:rPr>
        <w:t>住  所  地：</w:t>
      </w:r>
      <w:r>
        <w:rPr>
          <w:rFonts w:ascii="宋体" w:hAnsi="宋体" w:cs="宋体" w:hint="eastAsia"/>
          <w:szCs w:val="21"/>
          <w:u w:val="single"/>
        </w:rPr>
        <w:t xml:space="preserve">                         青海省西宁市                      </w:t>
      </w:r>
      <w:r>
        <w:rPr>
          <w:rFonts w:ascii="宋体" w:hAnsi="宋体" w:cs="宋体"/>
          <w:szCs w:val="21"/>
          <w:u w:val="single"/>
        </w:rPr>
        <w:t xml:space="preserve">   </w:t>
      </w:r>
    </w:p>
    <w:p>
      <w:pPr>
        <w:spacing w:line="480" w:lineRule="auto"/>
        <w:ind w:firstLine="210" w:firstLineChars="100"/>
        <w:rPr>
          <w:rFonts w:ascii="宋体" w:hAnsi="宋体" w:cs="宋体" w:hint="eastAsia"/>
          <w:szCs w:val="21"/>
          <w:u w:val="single"/>
        </w:rPr>
      </w:pPr>
      <w:r>
        <w:rPr>
          <w:rFonts w:ascii="宋体" w:hAnsi="宋体" w:cs="宋体" w:hint="eastAsia"/>
          <w:szCs w:val="21"/>
        </w:rPr>
        <w:t>法定代表人：</w:t>
      </w:r>
      <w:r>
        <w:rPr>
          <w:rFonts w:ascii="宋体" w:hAnsi="宋体" w:cs="宋体" w:hint="eastAsia"/>
          <w:szCs w:val="21"/>
          <w:u w:val="single"/>
        </w:rPr>
        <w:t xml:space="preserve">                          王黎俊                              </w:t>
      </w:r>
    </w:p>
    <w:p>
      <w:pPr>
        <w:spacing w:line="480" w:lineRule="auto"/>
        <w:ind w:firstLine="210" w:firstLineChars="100"/>
        <w:rPr>
          <w:rFonts w:ascii="宋体" w:hAnsi="宋体" w:cs="宋体" w:hint="eastAsia"/>
          <w:szCs w:val="21"/>
          <w:u w:val="single"/>
        </w:rPr>
      </w:pPr>
      <w:r>
        <w:rPr>
          <w:rFonts w:ascii="宋体" w:hAnsi="宋体" w:cs="宋体" w:hint="eastAsia"/>
          <w:szCs w:val="21"/>
        </w:rPr>
        <w:t>项目联系人：</w:t>
      </w:r>
      <w:r>
        <w:rPr>
          <w:rFonts w:ascii="宋体" w:hAnsi="宋体" w:cs="宋体" w:hint="eastAsia"/>
          <w:szCs w:val="21"/>
          <w:u w:val="single"/>
        </w:rPr>
        <w:t xml:space="preserve">                      张博越 </w:t>
      </w:r>
      <w:r>
        <w:rPr>
          <w:rFonts w:ascii="宋体" w:hAnsi="宋体" w:cs="宋体" w:hint="eastAsia"/>
          <w:szCs w:val="21"/>
          <w:u w:val="single"/>
          <w:lang w:val="en-US" w:eastAsia="zh-CN"/>
        </w:rPr>
        <w:t xml:space="preserve"> 王启花  </w:t>
      </w:r>
      <w:r>
        <w:rPr>
          <w:rFonts w:ascii="宋体" w:hAnsi="宋体" w:cs="宋体" w:hint="eastAsia"/>
          <w:szCs w:val="21"/>
          <w:u w:val="single"/>
        </w:rPr>
        <w:t xml:space="preserve">      </w:t>
      </w:r>
      <w:r>
        <w:rPr>
          <w:rFonts w:ascii="宋体" w:hAnsi="宋体" w:cs="宋体" w:hint="eastAsia"/>
          <w:szCs w:val="21"/>
          <w:u w:val="single"/>
          <w:lang w:val="en-US" w:eastAsia="zh-CN"/>
        </w:rPr>
        <w:t xml:space="preserve">  </w:t>
      </w:r>
      <w:r>
        <w:rPr>
          <w:rFonts w:ascii="宋体" w:hAnsi="宋体" w:cs="宋体" w:hint="eastAsia"/>
          <w:szCs w:val="21"/>
          <w:u w:val="single"/>
        </w:rPr>
        <w:t xml:space="preserve">                 </w:t>
      </w:r>
    </w:p>
    <w:p>
      <w:pPr>
        <w:spacing w:line="480" w:lineRule="auto"/>
        <w:ind w:firstLine="210" w:firstLineChars="100"/>
        <w:rPr>
          <w:rFonts w:ascii="宋体" w:hAnsi="宋体" w:cs="宋体" w:hint="eastAsia"/>
          <w:szCs w:val="21"/>
        </w:rPr>
      </w:pPr>
      <w:r>
        <w:rPr>
          <w:rFonts w:ascii="宋体" w:hAnsi="宋体" w:cs="宋体" w:hint="eastAsia"/>
          <w:szCs w:val="21"/>
        </w:rPr>
        <w:t>联系方式：</w:t>
      </w:r>
      <w:r>
        <w:rPr>
          <w:rFonts w:ascii="宋体" w:hAnsi="宋体" w:cs="宋体" w:hint="eastAsia"/>
          <w:szCs w:val="21"/>
          <w:u w:val="single"/>
        </w:rPr>
        <w:t xml:space="preserve">                         18097206370                          </w:t>
      </w:r>
      <w:r>
        <w:rPr>
          <w:rFonts w:ascii="宋体" w:hAnsi="宋体" w:cs="宋体"/>
          <w:szCs w:val="21"/>
          <w:u w:val="single"/>
        </w:rPr>
        <w:t xml:space="preserve">  </w:t>
      </w:r>
    </w:p>
    <w:p>
      <w:pPr>
        <w:tabs>
          <w:tab w:val="left" w:pos="8100"/>
        </w:tabs>
        <w:spacing w:line="480" w:lineRule="auto"/>
        <w:ind w:firstLine="210" w:firstLineChars="100"/>
        <w:rPr>
          <w:rFonts w:ascii="宋体" w:hAnsi="宋体" w:cs="宋体" w:hint="eastAsia"/>
          <w:szCs w:val="21"/>
          <w:u w:val="single"/>
        </w:rPr>
      </w:pPr>
      <w:r>
        <w:rPr>
          <w:rFonts w:ascii="宋体" w:hAnsi="宋体" w:cs="宋体" w:hint="eastAsia"/>
          <w:szCs w:val="21"/>
        </w:rPr>
        <w:t>通讯地址：</w:t>
      </w:r>
      <w:r>
        <w:rPr>
          <w:rFonts w:ascii="宋体" w:hAnsi="宋体" w:cs="宋体" w:hint="eastAsia"/>
          <w:szCs w:val="21"/>
          <w:u w:val="single"/>
        </w:rPr>
        <w:t xml:space="preserve">                 青海省西宁市城西区五四大街19号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spacing w:line="480" w:lineRule="auto"/>
        <w:ind w:firstLine="210" w:firstLineChars="100"/>
        <w:rPr>
          <w:rFonts w:ascii="宋体" w:hAnsi="宋体" w:cs="宋体" w:hint="eastAsia"/>
          <w:szCs w:val="21"/>
          <w:u w:val="single"/>
        </w:rPr>
      </w:pPr>
      <w:r>
        <w:rPr>
          <w:rFonts w:ascii="宋体" w:hAnsi="宋体" w:cs="宋体" w:hint="eastAsia"/>
          <w:szCs w:val="21"/>
        </w:rPr>
        <w:t>电</w:t>
      </w:r>
      <w:r>
        <w:rPr>
          <w:rFonts w:ascii="宋体" w:hAnsi="宋体" w:cs="宋体"/>
          <w:szCs w:val="21"/>
        </w:rPr>
        <w:t xml:space="preserve">    </w:t>
      </w:r>
      <w:r>
        <w:rPr>
          <w:rFonts w:ascii="宋体" w:hAnsi="宋体" w:cs="宋体" w:hint="eastAsia"/>
          <w:szCs w:val="21"/>
        </w:rPr>
        <w:t>话：</w:t>
      </w:r>
      <w:r>
        <w:rPr>
          <w:rFonts w:ascii="宋体" w:hAnsi="宋体" w:cs="宋体" w:hint="eastAsia"/>
          <w:szCs w:val="21"/>
          <w:u w:val="single"/>
        </w:rPr>
        <w:t xml:space="preserve">         09716114398   </w:t>
      </w:r>
      <w:r>
        <w:rPr>
          <w:rFonts w:ascii="宋体" w:hAnsi="宋体" w:cs="宋体" w:hint="eastAsia"/>
          <w:szCs w:val="21"/>
        </w:rPr>
        <w:t>传</w:t>
      </w:r>
      <w:r>
        <w:rPr>
          <w:rFonts w:ascii="宋体" w:hAnsi="宋体" w:cs="宋体"/>
          <w:szCs w:val="21"/>
        </w:rPr>
        <w:t xml:space="preserve">    </w:t>
      </w:r>
      <w:r>
        <w:rPr>
          <w:rFonts w:ascii="宋体" w:hAnsi="宋体" w:cs="宋体" w:hint="eastAsia"/>
          <w:szCs w:val="21"/>
        </w:rPr>
        <w:t>真：</w:t>
      </w:r>
      <w:r>
        <w:rPr>
          <w:rFonts w:ascii="宋体" w:hAnsi="宋体" w:cs="宋体" w:hint="eastAsia"/>
          <w:szCs w:val="21"/>
          <w:u w:val="single"/>
        </w:rPr>
        <w:t xml:space="preserve">         09716166105           </w:t>
      </w:r>
    </w:p>
    <w:p>
      <w:pPr>
        <w:spacing w:line="480" w:lineRule="auto"/>
        <w:ind w:firstLine="210" w:firstLineChars="100"/>
        <w:rPr>
          <w:rFonts w:ascii="宋体" w:hAnsi="宋体" w:cs="宋体" w:hint="eastAsia"/>
          <w:szCs w:val="21"/>
        </w:rPr>
      </w:pPr>
      <w:r>
        <w:rPr>
          <w:rFonts w:ascii="宋体" w:hAnsi="宋体" w:cs="宋体" w:hint="eastAsia"/>
          <w:szCs w:val="21"/>
        </w:rPr>
        <w:t>电子信箱：</w:t>
      </w:r>
      <w:r>
        <w:rPr>
          <w:rFonts w:ascii="宋体" w:hAnsi="宋体" w:cs="宋体" w:hint="eastAsia"/>
          <w:szCs w:val="21"/>
          <w:u w:val="single"/>
        </w:rPr>
        <w:t xml:space="preserve">                       3357378@qq.com                     </w:t>
      </w:r>
      <w:r>
        <w:rPr>
          <w:rFonts w:ascii="宋体" w:hAnsi="宋体" w:cs="宋体"/>
          <w:szCs w:val="21"/>
          <w:u w:val="single"/>
        </w:rPr>
        <w:t xml:space="preserve">      </w:t>
      </w:r>
    </w:p>
    <w:p>
      <w:pPr>
        <w:spacing w:line="480" w:lineRule="auto"/>
        <w:rPr>
          <w:rFonts w:ascii="宋体" w:hAnsi="宋体" w:cs="宋体" w:hint="eastAsia"/>
          <w:szCs w:val="21"/>
          <w:u w:val="single"/>
        </w:rPr>
      </w:pPr>
      <w:r>
        <w:rPr>
          <w:rFonts w:ascii="宋体" w:hAnsi="宋体" w:cs="宋体" w:hint="eastAsia"/>
          <w:szCs w:val="21"/>
        </w:rPr>
        <w:t>受托方（乙方）：</w:t>
      </w:r>
      <w:r>
        <w:rPr>
          <w:rFonts w:ascii="宋体" w:hAnsi="宋体" w:cs="宋体" w:hint="eastAsia"/>
          <w:szCs w:val="21"/>
          <w:u w:val="single"/>
        </w:rPr>
        <w:t xml:space="preserve">                                                         </w:t>
      </w:r>
      <w:r>
        <w:rPr>
          <w:rFonts w:ascii="宋体" w:hAnsi="宋体" w:cs="宋体"/>
          <w:szCs w:val="21"/>
          <w:u w:val="single"/>
        </w:rPr>
        <w:t xml:space="preserve">   </w:t>
      </w:r>
    </w:p>
    <w:p>
      <w:pPr>
        <w:spacing w:line="480" w:lineRule="auto"/>
        <w:ind w:firstLine="210" w:firstLineChars="100"/>
        <w:rPr>
          <w:rFonts w:ascii="宋体" w:hAnsi="宋体" w:cs="宋体" w:hint="eastAsia"/>
          <w:szCs w:val="21"/>
        </w:rPr>
      </w:pPr>
      <w:r>
        <w:rPr>
          <w:rFonts w:ascii="宋体" w:hAnsi="宋体" w:cs="宋体" w:hint="eastAsia"/>
          <w:szCs w:val="21"/>
        </w:rPr>
        <w:t>住  所  地：</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rPr>
        <w:t xml:space="preserve"> </w:t>
      </w:r>
    </w:p>
    <w:p>
      <w:pPr>
        <w:spacing w:line="480" w:lineRule="auto"/>
        <w:ind w:firstLine="210" w:firstLineChars="100"/>
        <w:rPr>
          <w:rFonts w:ascii="宋体" w:hAnsi="宋体" w:cs="宋体" w:hint="eastAsia"/>
          <w:szCs w:val="21"/>
          <w:u w:val="single"/>
        </w:rPr>
      </w:pPr>
      <w:r>
        <w:rPr>
          <w:rFonts w:ascii="宋体" w:hAnsi="宋体" w:cs="宋体" w:hint="eastAsia"/>
          <w:szCs w:val="21"/>
        </w:rPr>
        <w:t>法定代表人：</w:t>
      </w:r>
      <w:r>
        <w:rPr>
          <w:rFonts w:ascii="宋体" w:hAnsi="宋体" w:cs="宋体" w:hint="eastAsia"/>
          <w:szCs w:val="21"/>
          <w:u w:val="single"/>
        </w:rPr>
        <w:t xml:space="preserve">                                                          </w:t>
      </w:r>
      <w:r>
        <w:rPr>
          <w:rFonts w:ascii="宋体" w:hAnsi="宋体" w:cs="宋体"/>
          <w:szCs w:val="21"/>
          <w:u w:val="single"/>
        </w:rPr>
        <w:t xml:space="preserve">    </w:t>
      </w:r>
    </w:p>
    <w:p>
      <w:pPr>
        <w:spacing w:line="480" w:lineRule="auto"/>
        <w:ind w:firstLine="210" w:firstLineChars="100"/>
        <w:rPr>
          <w:rFonts w:ascii="宋体" w:hAnsi="宋体" w:cs="宋体" w:hint="eastAsia"/>
          <w:szCs w:val="21"/>
          <w:u w:val="single"/>
        </w:rPr>
      </w:pPr>
      <w:r>
        <w:rPr>
          <w:rFonts w:ascii="宋体" w:hAnsi="宋体" w:cs="宋体" w:hint="eastAsia"/>
          <w:szCs w:val="21"/>
        </w:rPr>
        <w:t>项目联系人：</w:t>
      </w:r>
      <w:r>
        <w:rPr>
          <w:rFonts w:ascii="宋体" w:hAnsi="宋体" w:cs="宋体" w:hint="eastAsia"/>
          <w:szCs w:val="21"/>
          <w:u w:val="single"/>
        </w:rPr>
        <w:t xml:space="preserve">                                                          </w:t>
      </w:r>
      <w:r>
        <w:rPr>
          <w:rFonts w:ascii="宋体" w:hAnsi="宋体" w:cs="宋体"/>
          <w:szCs w:val="21"/>
          <w:u w:val="single"/>
        </w:rPr>
        <w:t xml:space="preserve">    </w:t>
      </w:r>
    </w:p>
    <w:p>
      <w:pPr>
        <w:spacing w:line="480" w:lineRule="auto"/>
        <w:ind w:firstLine="210" w:firstLineChars="100"/>
        <w:rPr>
          <w:rFonts w:ascii="宋体" w:hAnsi="宋体" w:cs="宋体" w:hint="eastAsia"/>
          <w:szCs w:val="21"/>
        </w:rPr>
      </w:pPr>
      <w:r>
        <w:rPr>
          <w:rFonts w:ascii="宋体" w:hAnsi="宋体" w:cs="宋体" w:hint="eastAsia"/>
          <w:szCs w:val="21"/>
        </w:rPr>
        <w:t xml:space="preserve">联系方式： </w:t>
      </w:r>
      <w:r>
        <w:rPr>
          <w:rFonts w:ascii="宋体" w:hAnsi="宋体" w:cs="宋体" w:hint="eastAsia"/>
          <w:szCs w:val="21"/>
          <w:u w:val="single"/>
        </w:rPr>
        <w:t xml:space="preserve">                                                               </w:t>
      </w:r>
    </w:p>
    <w:p>
      <w:pPr>
        <w:tabs>
          <w:tab w:val="left" w:pos="8100"/>
        </w:tabs>
        <w:spacing w:line="480" w:lineRule="auto"/>
        <w:ind w:firstLine="210" w:firstLineChars="100"/>
        <w:rPr>
          <w:rFonts w:ascii="宋体" w:hAnsi="宋体" w:cs="宋体" w:hint="eastAsia"/>
          <w:szCs w:val="21"/>
          <w:u w:val="single"/>
        </w:rPr>
      </w:pPr>
      <w:r>
        <w:rPr>
          <w:rFonts w:ascii="宋体" w:hAnsi="宋体" w:cs="宋体" w:hint="eastAsia"/>
          <w:szCs w:val="21"/>
        </w:rPr>
        <w:t>通讯地址：</w:t>
      </w:r>
      <w:r>
        <w:rPr>
          <w:rFonts w:ascii="宋体" w:hAnsi="宋体" w:cs="宋体" w:hint="eastAsia"/>
          <w:szCs w:val="21"/>
          <w:u w:val="single"/>
        </w:rPr>
        <w:t xml:space="preserve">                                                          </w:t>
      </w:r>
      <w:r>
        <w:rPr>
          <w:rFonts w:ascii="宋体" w:hAnsi="宋体" w:cs="宋体"/>
          <w:szCs w:val="21"/>
          <w:u w:val="single"/>
        </w:rPr>
        <w:t xml:space="preserve">      </w:t>
      </w:r>
    </w:p>
    <w:p>
      <w:pPr>
        <w:spacing w:line="480" w:lineRule="auto"/>
        <w:ind w:firstLine="210" w:firstLineChars="100"/>
        <w:rPr>
          <w:rFonts w:ascii="宋体" w:hAnsi="宋体" w:cs="宋体" w:hint="eastAsia"/>
          <w:szCs w:val="21"/>
          <w:u w:val="single"/>
        </w:rPr>
      </w:pPr>
      <w:r>
        <w:rPr>
          <w:rFonts w:ascii="宋体" w:hAnsi="宋体" w:cs="宋体" w:hint="eastAsia"/>
          <w:szCs w:val="21"/>
        </w:rPr>
        <w:t>电</w:t>
      </w:r>
      <w:r>
        <w:rPr>
          <w:rFonts w:ascii="宋体" w:hAnsi="宋体" w:cs="宋体"/>
          <w:szCs w:val="21"/>
        </w:rPr>
        <w:t xml:space="preserve">    </w:t>
      </w:r>
      <w:r>
        <w:rPr>
          <w:rFonts w:ascii="宋体" w:hAnsi="宋体" w:cs="宋体" w:hint="eastAsia"/>
          <w:szCs w:val="21"/>
        </w:rPr>
        <w:t>话：</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rPr>
        <w:t>传</w:t>
      </w:r>
      <w:r>
        <w:rPr>
          <w:rFonts w:ascii="宋体" w:hAnsi="宋体" w:cs="宋体"/>
          <w:szCs w:val="21"/>
        </w:rPr>
        <w:t xml:space="preserve">    </w:t>
      </w:r>
      <w:r>
        <w:rPr>
          <w:rFonts w:ascii="宋体" w:hAnsi="宋体" w:cs="宋体" w:hint="eastAsia"/>
          <w:szCs w:val="21"/>
        </w:rPr>
        <w:t>真：</w:t>
      </w:r>
      <w:r>
        <w:rPr>
          <w:rFonts w:ascii="宋体" w:hAnsi="宋体" w:cs="宋体" w:hint="eastAsia"/>
          <w:szCs w:val="21"/>
          <w:u w:val="single"/>
        </w:rPr>
        <w:t xml:space="preserve">                            </w:t>
      </w:r>
    </w:p>
    <w:p>
      <w:pPr>
        <w:spacing w:line="480" w:lineRule="auto"/>
        <w:ind w:firstLine="210" w:firstLineChars="100"/>
        <w:rPr>
          <w:rFonts w:ascii="宋体" w:hAnsi="宋体" w:cs="宋体" w:hint="eastAsia"/>
          <w:szCs w:val="21"/>
          <w:u w:val="single"/>
        </w:rPr>
      </w:pPr>
      <w:r>
        <w:rPr>
          <w:rFonts w:ascii="宋体" w:hAnsi="宋体" w:cs="宋体" w:hint="eastAsia"/>
          <w:szCs w:val="21"/>
        </w:rPr>
        <w:t>电子信箱：</w:t>
      </w:r>
      <w:r>
        <w:rPr>
          <w:rFonts w:ascii="宋体" w:hAnsi="宋体" w:cs="宋体" w:hint="eastAsia"/>
          <w:szCs w:val="21"/>
          <w:u w:val="single"/>
        </w:rPr>
        <w:t xml:space="preserve">                                                          </w:t>
      </w:r>
      <w:r>
        <w:rPr>
          <w:rFonts w:ascii="宋体" w:hAnsi="宋体" w:cs="宋体"/>
          <w:szCs w:val="21"/>
          <w:u w:val="single"/>
        </w:rPr>
        <w:t xml:space="preserve">      </w:t>
      </w:r>
    </w:p>
    <w:p>
      <w:pPr>
        <w:ind w:firstLine="420" w:firstLineChars="200"/>
        <w:jc w:val="left"/>
        <w:rPr>
          <w:rFonts w:ascii="宋体" w:hAnsi="宋体" w:cs="宋体" w:hint="eastAsia"/>
          <w:szCs w:val="21"/>
        </w:rPr>
        <w:sectPr>
          <w:headerReference w:type="default" r:id="rId11"/>
          <w:footerReference w:type="even" r:id="rId12"/>
          <w:footerReference w:type="default" r:id="rId13"/>
          <w:pgSz w:w="11906" w:h="16838"/>
          <w:pgMar w:top="1440" w:right="1800" w:bottom="1440" w:left="1800" w:header="851" w:footer="992" w:gutter="0"/>
          <w:cols w:num="1" w:space="720"/>
          <w:docGrid w:type="lines" w:linePitch="312" w:charSpace="0"/>
        </w:sectPr>
      </w:pPr>
    </w:p>
    <w:p>
      <w:pPr>
        <w:jc w:val="center"/>
        <w:rPr>
          <w:rFonts w:ascii="黑体" w:eastAsia="黑体" w:hAnsi="黑体" w:cs="黑体" w:hint="eastAsia"/>
          <w:sz w:val="32"/>
          <w:szCs w:val="32"/>
        </w:rPr>
      </w:pPr>
    </w:p>
    <w:p>
      <w:pPr>
        <w:jc w:val="center"/>
        <w:rPr>
          <w:rFonts w:ascii="黑体" w:eastAsia="黑体" w:hAnsi="黑体" w:cs="黑体" w:hint="eastAsia"/>
          <w:sz w:val="32"/>
          <w:szCs w:val="32"/>
        </w:rPr>
      </w:pPr>
    </w:p>
    <w:p>
      <w:pPr>
        <w:jc w:val="center"/>
        <w:rPr>
          <w:rFonts w:ascii="黑体" w:eastAsia="黑体" w:hAnsi="黑体" w:cs="黑体" w:hint="eastAsia"/>
          <w:sz w:val="32"/>
          <w:szCs w:val="32"/>
        </w:rPr>
      </w:pPr>
    </w:p>
    <w:p>
      <w:pPr>
        <w:jc w:val="center"/>
        <w:rPr>
          <w:rFonts w:ascii="黑体" w:eastAsia="黑体" w:hAnsi="黑体" w:cs="黑体" w:hint="eastAsia"/>
          <w:sz w:val="32"/>
          <w:szCs w:val="32"/>
        </w:rPr>
      </w:pPr>
      <w:r>
        <w:rPr>
          <w:rFonts w:ascii="黑体" w:eastAsia="黑体" w:hAnsi="黑体" w:cs="黑体" w:hint="eastAsia"/>
          <w:sz w:val="32"/>
          <w:szCs w:val="32"/>
        </w:rPr>
        <w:t>使 用 说 明</w:t>
      </w:r>
    </w:p>
    <w:p>
      <w:pPr>
        <w:jc w:val="center"/>
        <w:rPr>
          <w:rFonts w:ascii="黑体" w:eastAsia="黑体" w:hAnsi="黑体" w:cs="黑体" w:hint="eastAsia"/>
          <w:sz w:val="32"/>
          <w:szCs w:val="32"/>
        </w:rPr>
      </w:pPr>
    </w:p>
    <w:p>
      <w:pPr>
        <w:numPr>
          <w:ilvl w:val="0"/>
          <w:numId w:val="6"/>
        </w:numPr>
        <w:spacing w:line="360" w:lineRule="auto"/>
        <w:ind w:firstLine="638" w:firstLineChars="228"/>
        <w:rPr>
          <w:rFonts w:ascii="宋体" w:hAnsi="宋体" w:cs="宋体" w:hint="eastAsia"/>
          <w:sz w:val="28"/>
          <w:szCs w:val="28"/>
        </w:rPr>
      </w:pPr>
      <w:r>
        <w:rPr>
          <w:rFonts w:ascii="宋体" w:hAnsi="宋体" w:cs="宋体" w:hint="eastAsia"/>
          <w:sz w:val="28"/>
          <w:szCs w:val="28"/>
        </w:rPr>
        <w:t>本合同标准文本适用于气象部门需要供应商定制开发的气象业务软件采购项目。</w:t>
      </w:r>
    </w:p>
    <w:p>
      <w:pPr>
        <w:numPr>
          <w:ilvl w:val="0"/>
          <w:numId w:val="6"/>
        </w:numPr>
        <w:spacing w:line="360" w:lineRule="auto"/>
        <w:ind w:firstLine="638" w:firstLineChars="228"/>
        <w:rPr>
          <w:rFonts w:ascii="宋体" w:hAnsi="宋体" w:cs="宋体" w:hint="eastAsia"/>
          <w:sz w:val="28"/>
          <w:szCs w:val="28"/>
        </w:rPr>
      </w:pPr>
      <w:r>
        <w:rPr>
          <w:rFonts w:ascii="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
        </w:numPr>
        <w:spacing w:line="360" w:lineRule="auto"/>
        <w:ind w:firstLine="638" w:firstLineChars="228"/>
        <w:rPr>
          <w:rFonts w:ascii="宋体" w:hAnsi="宋体" w:cs="宋体" w:hint="eastAsia"/>
          <w:sz w:val="28"/>
          <w:szCs w:val="28"/>
        </w:rPr>
      </w:pPr>
      <w:r>
        <w:rPr>
          <w:rFonts w:ascii="宋体" w:hAnsi="宋体" w:cs="宋体" w:hint="eastAsia"/>
          <w:sz w:val="28"/>
          <w:szCs w:val="28"/>
        </w:rPr>
        <w:t>本合同标准文本各条款中，如涉及填写多家供应商、多种采购标的等信息的，可根据采购项目具体情况添加信息项。</w:t>
      </w:r>
    </w:p>
    <w:p>
      <w:pPr>
        <w:pageBreakBefore w:val="0"/>
        <w:kinsoku/>
        <w:wordWrap/>
        <w:overflowPunct/>
        <w:topLinePunct w:val="0"/>
        <w:autoSpaceDE/>
        <w:autoSpaceDN/>
        <w:bidi w:val="0"/>
        <w:spacing w:line="360" w:lineRule="auto"/>
        <w:ind w:firstLine="420" w:firstLineChars="200"/>
        <w:rPr>
          <w:rFonts w:ascii="宋体" w:hAnsi="宋体" w:cs="宋体" w:hint="eastAsia"/>
          <w:snapToGrid w:val="0"/>
          <w:szCs w:val="21"/>
        </w:rPr>
      </w:pPr>
      <w:r>
        <w:rPr>
          <w:rFonts w:ascii="宋体" w:hAnsi="宋体" w:cs="宋体"/>
          <w:szCs w:val="21"/>
        </w:rPr>
        <w:br w:type="page"/>
      </w:r>
      <w:r>
        <w:rPr>
          <w:rFonts w:ascii="宋体" w:hAnsi="宋体" w:cs="宋体" w:hint="eastAsia"/>
          <w:snapToGrid w:val="0"/>
          <w:szCs w:val="21"/>
        </w:rPr>
        <w:t xml:space="preserve">根据《中华人民共和国政府采购法》《中华人民共和国民法典》以及法律法规和行业标准，甲方通过公开招标，选定乙方为 </w:t>
      </w:r>
      <w:r>
        <w:rPr>
          <w:rFonts w:ascii="宋体" w:hAnsi="宋体" w:cs="宋体" w:hint="eastAsia"/>
          <w:snapToGrid w:val="0"/>
          <w:szCs w:val="21"/>
          <w:u w:val="single"/>
        </w:rPr>
        <w:t>青海省人工影响天气水资源保障工程-</w:t>
      </w:r>
      <w:r>
        <w:rPr>
          <w:rFonts w:ascii="宋体" w:hAnsi="宋体" w:cs="宋体"/>
          <w:snapToGrid w:val="0"/>
          <w:szCs w:val="21"/>
          <w:u w:val="single"/>
        </w:rPr>
        <w:t xml:space="preserve">省市县作业端综合指挥调度系统和省级人影专用模块建设 </w:t>
      </w:r>
      <w:r>
        <w:rPr>
          <w:rFonts w:ascii="宋体" w:hAnsi="宋体" w:cs="宋体" w:hint="eastAsia"/>
          <w:snapToGrid w:val="0"/>
          <w:szCs w:val="21"/>
        </w:rPr>
        <w:t>项目的中标供应商。双方经过平等协商，在真实、充分地表达各自意愿的基础上，达成如下协议，并由双方共同恪守。</w:t>
      </w:r>
    </w:p>
    <w:p>
      <w:pPr>
        <w:keepNext/>
        <w:keepLines/>
        <w:pageBreakBefore w:val="0"/>
        <w:numPr>
          <w:ilvl w:val="0"/>
          <w:numId w:val="7"/>
        </w:numPr>
        <w:kinsoku/>
        <w:wordWrap/>
        <w:overflowPunct/>
        <w:topLinePunct w:val="0"/>
        <w:autoSpaceDE/>
        <w:autoSpaceDN/>
        <w:bidi w:val="0"/>
        <w:spacing w:before="60" w:after="60" w:line="360" w:lineRule="auto"/>
        <w:jc w:val="left"/>
        <w:outlineLvl w:val="1"/>
        <w:rPr>
          <w:rFonts w:ascii="宋体" w:hAnsi="宋体" w:cs="宋体" w:hint="eastAsia"/>
          <w:b/>
          <w:bCs/>
          <w:szCs w:val="21"/>
        </w:rPr>
      </w:pPr>
      <w:bookmarkStart w:id="99" w:name="_Toc150439537"/>
      <w:r>
        <w:rPr>
          <w:rFonts w:ascii="宋体" w:hAnsi="宋体" w:cs="宋体" w:hint="eastAsia"/>
          <w:b/>
          <w:bCs/>
          <w:szCs w:val="21"/>
        </w:rPr>
        <w:t>项目内容及概况</w:t>
      </w:r>
      <w:bookmarkEnd w:id="99"/>
      <w:r>
        <w:rPr>
          <w:rFonts w:ascii="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0"/>
        <w:gridCol w:w="705"/>
        <w:gridCol w:w="748"/>
        <w:gridCol w:w="1420"/>
        <w:gridCol w:w="1422"/>
        <w:gridCol w:w="142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3"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名称</w:t>
            </w:r>
          </w:p>
        </w:tc>
        <w:tc>
          <w:tcPr>
            <w:tcW w:w="414"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数量</w:t>
            </w:r>
          </w:p>
        </w:tc>
        <w:tc>
          <w:tcPr>
            <w:tcW w:w="439"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单位</w:t>
            </w:r>
          </w:p>
        </w:tc>
        <w:tc>
          <w:tcPr>
            <w:tcW w:w="833"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单价（元）</w:t>
            </w:r>
          </w:p>
        </w:tc>
        <w:tc>
          <w:tcPr>
            <w:tcW w:w="834"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合计（元）</w:t>
            </w:r>
          </w:p>
        </w:tc>
        <w:tc>
          <w:tcPr>
            <w:tcW w:w="834"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备注</w:t>
            </w:r>
          </w:p>
        </w:tc>
      </w:tr>
      <w:tr>
        <w:tblPrEx>
          <w:tblW w:w="5000" w:type="pct"/>
          <w:tblInd w:w="0" w:type="dxa"/>
          <w:tblCellMar>
            <w:top w:w="0" w:type="dxa"/>
            <w:left w:w="108" w:type="dxa"/>
            <w:bottom w:w="0" w:type="dxa"/>
            <w:right w:w="108" w:type="dxa"/>
          </w:tblCellMar>
        </w:tblPrEx>
        <w:tc>
          <w:tcPr>
            <w:tcW w:w="1643" w:type="pct"/>
          </w:tcPr>
          <w:p>
            <w:pPr>
              <w:pageBreakBefore w:val="0"/>
              <w:kinsoku/>
              <w:wordWrap/>
              <w:overflowPunct/>
              <w:topLinePunct w:val="0"/>
              <w:autoSpaceDE/>
              <w:autoSpaceDN/>
              <w:bidi w:val="0"/>
              <w:spacing w:line="360" w:lineRule="auto"/>
              <w:jc w:val="left"/>
              <w:rPr>
                <w:rFonts w:ascii="宋体" w:eastAsia="宋体" w:hAnsi="宋体" w:cs="宋体" w:hint="default"/>
                <w:szCs w:val="21"/>
              </w:rPr>
            </w:pPr>
            <w:r>
              <w:rPr>
                <w:rFonts w:ascii="宋体" w:hAnsi="宋体" w:cs="宋体" w:hint="eastAsia"/>
                <w:szCs w:val="21"/>
              </w:rPr>
              <w:t>省市县作业端综合指挥调度系统</w:t>
            </w:r>
            <w:r>
              <w:rPr>
                <w:rFonts w:ascii="宋体" w:hAnsi="宋体" w:cs="宋体" w:hint="eastAsia"/>
                <w:szCs w:val="21"/>
                <w:lang w:val="en-US" w:eastAsia="zh-CN"/>
              </w:rPr>
              <w:t>和省级</w:t>
            </w:r>
            <w:r>
              <w:rPr>
                <w:rFonts w:ascii="宋体" w:hAnsi="宋体" w:cs="宋体" w:hint="eastAsia"/>
                <w:szCs w:val="21"/>
              </w:rPr>
              <w:t>人影专用模块建设</w:t>
            </w:r>
          </w:p>
        </w:tc>
        <w:tc>
          <w:tcPr>
            <w:tcW w:w="414"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1</w:t>
            </w:r>
          </w:p>
        </w:tc>
        <w:tc>
          <w:tcPr>
            <w:tcW w:w="439" w:type="pct"/>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套</w:t>
            </w:r>
          </w:p>
        </w:tc>
        <w:tc>
          <w:tcPr>
            <w:tcW w:w="833"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834"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834" w:type="pct"/>
          </w:tcPr>
          <w:p>
            <w:pPr>
              <w:pageBreakBefore w:val="0"/>
              <w:kinsoku/>
              <w:wordWrap/>
              <w:overflowPunct/>
              <w:topLinePunct w:val="0"/>
              <w:autoSpaceDE/>
              <w:autoSpaceDN/>
              <w:bidi w:val="0"/>
              <w:spacing w:line="360" w:lineRule="auto"/>
              <w:jc w:val="left"/>
              <w:rPr>
                <w:rFonts w:ascii="宋体" w:hAnsi="宋体" w:cs="宋体" w:hint="eastAsia"/>
                <w:szCs w:val="21"/>
              </w:rPr>
            </w:pPr>
          </w:p>
        </w:tc>
      </w:tr>
      <w:tr>
        <w:tblPrEx>
          <w:tblW w:w="5000" w:type="pct"/>
          <w:tblInd w:w="0" w:type="dxa"/>
          <w:tblCellMar>
            <w:top w:w="0" w:type="dxa"/>
            <w:left w:w="108" w:type="dxa"/>
            <w:bottom w:w="0" w:type="dxa"/>
            <w:right w:w="108" w:type="dxa"/>
          </w:tblCellMar>
        </w:tblPrEx>
        <w:tc>
          <w:tcPr>
            <w:tcW w:w="1643"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414"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439"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833"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834" w:type="pct"/>
          </w:tcPr>
          <w:p>
            <w:pPr>
              <w:pageBreakBefore w:val="0"/>
              <w:kinsoku/>
              <w:wordWrap/>
              <w:overflowPunct/>
              <w:topLinePunct w:val="0"/>
              <w:autoSpaceDE/>
              <w:autoSpaceDN/>
              <w:bidi w:val="0"/>
              <w:spacing w:line="360" w:lineRule="auto"/>
              <w:jc w:val="left"/>
              <w:rPr>
                <w:rFonts w:ascii="宋体" w:hAnsi="宋体" w:cs="宋体" w:hint="eastAsia"/>
                <w:szCs w:val="21"/>
              </w:rPr>
            </w:pPr>
          </w:p>
        </w:tc>
        <w:tc>
          <w:tcPr>
            <w:tcW w:w="834" w:type="pct"/>
          </w:tcPr>
          <w:p>
            <w:pPr>
              <w:pageBreakBefore w:val="0"/>
              <w:kinsoku/>
              <w:wordWrap/>
              <w:overflowPunct/>
              <w:topLinePunct w:val="0"/>
              <w:autoSpaceDE/>
              <w:autoSpaceDN/>
              <w:bidi w:val="0"/>
              <w:spacing w:line="360" w:lineRule="auto"/>
              <w:jc w:val="left"/>
              <w:rPr>
                <w:rFonts w:ascii="宋体" w:hAnsi="宋体" w:cs="宋体" w:hint="eastAsia"/>
                <w:szCs w:val="21"/>
              </w:rPr>
            </w:pPr>
          </w:p>
        </w:tc>
      </w:tr>
      <w:tr>
        <w:tblPrEx>
          <w:tblW w:w="5000" w:type="pct"/>
          <w:tblInd w:w="0" w:type="dxa"/>
          <w:tblCellMar>
            <w:top w:w="0" w:type="dxa"/>
            <w:left w:w="108" w:type="dxa"/>
            <w:bottom w:w="0" w:type="dxa"/>
            <w:right w:w="108" w:type="dxa"/>
          </w:tblCellMar>
        </w:tblPrEx>
        <w:tc>
          <w:tcPr>
            <w:tcW w:w="5000" w:type="pct"/>
            <w:gridSpan w:val="6"/>
          </w:tcPr>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spacing w:val="6"/>
                <w:szCs w:val="21"/>
              </w:rPr>
              <w:t>合计总价</w:t>
            </w:r>
            <w:r>
              <w:rPr>
                <w:rFonts w:ascii="宋体" w:hAnsi="宋体" w:cs="宋体" w:hint="eastAsia"/>
                <w:spacing w:val="6"/>
                <w:szCs w:val="21"/>
              </w:rPr>
              <w:t>（人民币）</w:t>
            </w:r>
            <w:r>
              <w:rPr>
                <w:rFonts w:ascii="宋体" w:hAnsi="宋体" w:cs="宋体"/>
                <w:spacing w:val="6"/>
                <w:szCs w:val="21"/>
              </w:rPr>
              <w:t>：</w:t>
            </w:r>
            <w:r>
              <w:rPr>
                <w:rFonts w:ascii="宋体" w:hAnsi="宋体" w:cs="宋体" w:hint="eastAsia"/>
                <w:spacing w:val="6"/>
                <w:szCs w:val="21"/>
              </w:rPr>
              <w:t>￥</w:t>
            </w:r>
            <w:r>
              <w:rPr>
                <w:rFonts w:ascii="宋体" w:hAnsi="宋体" w:cs="宋体"/>
                <w:spacing w:val="6"/>
                <w:szCs w:val="21"/>
              </w:rPr>
              <w:t>元（大写</w:t>
            </w:r>
            <w:r>
              <w:rPr>
                <w:rFonts w:ascii="宋体" w:hAnsi="宋体" w:cs="宋体"/>
                <w:szCs w:val="21"/>
              </w:rPr>
              <w:t>：</w:t>
            </w:r>
            <w:r>
              <w:rPr>
                <w:rFonts w:ascii="宋体" w:hAnsi="宋体" w:cs="宋体"/>
                <w:spacing w:val="1"/>
                <w:szCs w:val="21"/>
              </w:rPr>
              <w:t xml:space="preserve">             </w:t>
            </w:r>
            <w:r>
              <w:rPr>
                <w:rFonts w:ascii="宋体" w:hAnsi="宋体" w:cs="宋体"/>
                <w:szCs w:val="21"/>
              </w:rPr>
              <w:t>）</w:t>
            </w:r>
          </w:p>
        </w:tc>
      </w:tr>
    </w:tbl>
    <w:p>
      <w:pPr>
        <w:pageBreakBefore w:val="0"/>
        <w:kinsoku/>
        <w:wordWrap/>
        <w:overflowPunct/>
        <w:topLinePunct w:val="0"/>
        <w:autoSpaceDE/>
        <w:autoSpaceDN/>
        <w:bidi w:val="0"/>
        <w:spacing w:line="360" w:lineRule="auto"/>
        <w:ind w:firstLine="480"/>
        <w:rPr>
          <w:rFonts w:ascii="宋体" w:hAnsi="宋体" w:cs="宋体" w:hint="eastAsia"/>
          <w:b/>
          <w:bCs/>
        </w:rPr>
      </w:pPr>
      <w:r>
        <w:rPr>
          <w:rFonts w:ascii="宋体" w:hAnsi="宋体" w:cs="宋体" w:hint="eastAsia"/>
          <w:szCs w:val="21"/>
        </w:rPr>
        <w:t>项目简要介绍：</w:t>
      </w:r>
      <w:r>
        <w:rPr>
          <w:rFonts w:ascii="宋体" w:hAnsi="宋体" w:cs="宋体" w:hint="eastAsia"/>
          <w:szCs w:val="22"/>
        </w:rPr>
        <w:t>本项目建设内容包括省市县作业端综合指挥调度系统和省级人影专用模块建设</w:t>
      </w:r>
      <w:r>
        <w:rPr>
          <w:rFonts w:ascii="宋体" w:hAnsi="宋体" w:cs="宋体" w:hint="eastAsia"/>
          <w:szCs w:val="22"/>
          <w:lang w:val="en-US" w:eastAsia="zh-CN"/>
        </w:rPr>
        <w:t>共计十三个组件</w:t>
      </w:r>
      <w:r>
        <w:rPr>
          <w:rFonts w:ascii="宋体" w:hAnsi="宋体" w:cs="宋体" w:hint="eastAsia"/>
          <w:szCs w:val="22"/>
        </w:rPr>
        <w:t>。</w:t>
      </w:r>
    </w:p>
    <w:p>
      <w:pPr>
        <w:spacing w:line="360" w:lineRule="auto"/>
        <w:ind w:firstLine="480"/>
        <w:rPr>
          <w:rFonts w:hint="eastAsia"/>
        </w:rPr>
      </w:pPr>
      <w:r>
        <w:rPr>
          <w:rFonts w:ascii="宋体" w:hAnsi="宋体" w:cs="宋体" w:hint="eastAsia"/>
          <w:szCs w:val="22"/>
        </w:rPr>
        <w:t>根据中国气象局人工影响天气中心发布的《省级及以下人工影响天气能力建设指南》中“省-市-县作业端一体化指挥调度应用软件”的具体要求，针对青海省人工影响天气指挥调度监控</w:t>
      </w:r>
      <w:r>
        <w:rPr>
          <w:rFonts w:ascii="宋体" w:hAnsi="宋体" w:cs="宋体" w:hint="eastAsia"/>
          <w:szCs w:val="22"/>
          <w:lang w:val="en-US" w:eastAsia="zh-CN"/>
        </w:rPr>
        <w:t>和升级人影专用模块</w:t>
      </w:r>
      <w:r>
        <w:rPr>
          <w:rFonts w:ascii="宋体" w:hAnsi="宋体" w:cs="宋体" w:hint="eastAsia"/>
          <w:szCs w:val="22"/>
        </w:rPr>
        <w:t>软件实际建设需求，在青海省气象大数据云平台、国省一体化人工影响天气综合业务系统（天工）基础上以集约化、融入式、组件化方式建设</w:t>
      </w:r>
      <w:r>
        <w:rPr>
          <w:rFonts w:ascii="宋体" w:hAnsi="宋体" w:cs="宋体" w:hint="eastAsia"/>
          <w:szCs w:val="22"/>
          <w:lang w:val="en-US" w:eastAsia="zh-CN"/>
        </w:rPr>
        <w:t>和升级</w:t>
      </w:r>
      <w:r>
        <w:rPr>
          <w:rFonts w:ascii="宋体" w:hAnsi="宋体" w:cs="宋体" w:hint="eastAsia"/>
          <w:szCs w:val="22"/>
        </w:rPr>
        <w:t>统一调度监控</w:t>
      </w:r>
      <w:r>
        <w:rPr>
          <w:rFonts w:ascii="宋体" w:hAnsi="宋体" w:cs="宋体" w:hint="eastAsia"/>
          <w:szCs w:val="22"/>
          <w:lang w:val="en-US" w:eastAsia="zh-CN"/>
        </w:rPr>
        <w:t>系统和</w:t>
      </w:r>
      <w:r>
        <w:rPr>
          <w:rFonts w:ascii="宋体" w:hAnsi="宋体" w:cs="宋体" w:hint="eastAsia"/>
          <w:szCs w:val="22"/>
        </w:rPr>
        <w:t>省级人影专用模块，部署于省市县各级的国省一体化人工影响天气综合业务系统（天工）功能端，以实现端到端的省-市-县-作业点指挥调度全覆盖</w:t>
      </w:r>
      <w:r>
        <w:rPr>
          <w:rFonts w:ascii="宋体" w:hAnsi="宋体" w:cs="宋体" w:hint="eastAsia"/>
          <w:szCs w:val="22"/>
          <w:lang w:val="en-US" w:eastAsia="zh-CN"/>
        </w:rPr>
        <w:t>和</w:t>
      </w:r>
      <w:r>
        <w:rPr>
          <w:rFonts w:ascii="宋体" w:hAnsi="宋体" w:cs="宋体"/>
          <w:szCs w:val="22"/>
        </w:rPr>
        <w:t>提升青海省人工影响天气精准作业指挥能力</w:t>
      </w:r>
      <w:r>
        <w:rPr>
          <w:rFonts w:ascii="宋体" w:hAnsi="宋体" w:cs="宋体" w:hint="eastAsia"/>
          <w:szCs w:val="22"/>
        </w:rPr>
        <w:t>的目标。</w:t>
      </w:r>
    </w:p>
    <w:p>
      <w:pPr>
        <w:pageBreakBefore w:val="0"/>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乙方承担的研究内容：</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2"/>
        </w:rPr>
        <w:t>省市县作业端综合指挥调度系统和省级人影专用模块建设</w:t>
      </w:r>
      <w:r>
        <w:rPr>
          <w:rFonts w:ascii="宋体" w:hAnsi="宋体" w:cs="宋体" w:hint="eastAsia"/>
          <w:szCs w:val="22"/>
          <w:lang w:val="en-US" w:eastAsia="zh-CN"/>
        </w:rPr>
        <w:t>项目</w:t>
      </w:r>
      <w:r>
        <w:rPr>
          <w:rFonts w:ascii="宋体" w:hAnsi="宋体" w:cs="宋体" w:hint="eastAsia"/>
          <w:szCs w:val="22"/>
        </w:rPr>
        <w:t>共建设</w:t>
      </w:r>
      <w:r>
        <w:rPr>
          <w:rFonts w:ascii="宋体" w:hAnsi="宋体" w:cs="宋体" w:hint="eastAsia"/>
          <w:szCs w:val="22"/>
          <w:lang w:val="en-US" w:eastAsia="zh-CN"/>
        </w:rPr>
        <w:t>十三</w:t>
      </w:r>
      <w:r>
        <w:rPr>
          <w:rFonts w:ascii="宋体" w:hAnsi="宋体" w:cs="宋体" w:hint="eastAsia"/>
          <w:szCs w:val="22"/>
        </w:rPr>
        <w:t>个组件，分别为人影作业指挥监控信息对接组件、作业态势大屏可视化组件、任务调度大屏可视化组件、勤务执行大屏可视化组件</w:t>
      </w:r>
      <w:r>
        <w:rPr>
          <w:rFonts w:ascii="宋体" w:hAnsi="宋体" w:cs="宋体" w:hint="eastAsia"/>
          <w:szCs w:val="22"/>
          <w:lang w:eastAsia="zh-CN"/>
        </w:rPr>
        <w:t>、</w:t>
      </w:r>
      <w:r>
        <w:rPr>
          <w:rFonts w:ascii="宋体" w:hAnsi="宋体" w:cs="宋体" w:hint="eastAsia"/>
          <w:szCs w:val="22"/>
        </w:rPr>
        <w:t>人影作业调度监控综合管理组件</w:t>
      </w:r>
      <w:r>
        <w:rPr>
          <w:rFonts w:ascii="宋体" w:hAnsi="宋体" w:cs="宋体" w:hint="eastAsia"/>
          <w:szCs w:val="22"/>
          <w:lang w:eastAsia="zh-CN"/>
        </w:rPr>
        <w:t>、</w:t>
      </w:r>
      <w:r>
        <w:rPr>
          <w:rFonts w:hint="eastAsia"/>
          <w:lang w:val="zh-CN"/>
        </w:rPr>
        <w:t>云水资源分析评估组件、多源资料融合在作业条件识别组件、电子沙盘智能化组件、模式检验组件、年度效果评估组件、业务功能集约化组件、人影生态效益评估能力组件</w:t>
      </w:r>
      <w:r>
        <w:rPr>
          <w:rFonts w:hint="eastAsia"/>
          <w:lang w:val="en-US" w:eastAsia="zh-CN"/>
        </w:rPr>
        <w:t>和</w:t>
      </w:r>
      <w:r>
        <w:rPr>
          <w:rFonts w:hint="eastAsia"/>
          <w:lang w:val="zh-CN"/>
        </w:rPr>
        <w:t>高时空分辨率人影数值模式迁移</w:t>
      </w:r>
      <w:r>
        <w:rPr>
          <w:rFonts w:hint="eastAsia"/>
          <w:lang w:val="en-US" w:eastAsia="zh-CN"/>
        </w:rPr>
        <w:t>组件</w:t>
      </w:r>
      <w:r>
        <w:rPr>
          <w:rFonts w:ascii="宋体" w:hAnsi="宋体" w:cs="宋体" w:hint="eastAsia"/>
          <w:szCs w:val="22"/>
        </w:rPr>
        <w:t>。</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2"/>
        </w:rPr>
        <w:t>人影作业指挥监控信息对接组件通过对接人影作业相关的各种数据，包括物联感知信息对接组件即作业流程信息、智能管控流程信息对接组件即人影作业监控信息、其它人影业务监控信息及监控数据四大部分，形成对相关信息的分类和管理，为后续的数据分析、作业预警和决策支持提供基础数据支撑。</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2"/>
        </w:rPr>
        <w:t>作业态势大屏可视化组件是省市县作业端综合指挥调度系统组件的核心组成部分，通过实时、直观的方式展示作业态势，为决策指挥提供有力支持。组件集成区域作业条件研判、人影作业综合监控、态势综合监控及作业情况统计和人影业务资源综合监控模块五大部分实现对作业全过程的全方位、多维度监控与分析，提高作业效率和效果。</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2"/>
        </w:rPr>
        <w:t>任务调度大屏可视化组件结合大屏技术，通过资源调度监控、业务指导产品展示、作业指令可视化组件可视化、音视频调度及应急会商支持四大部分实现对人工影响天气作业的任务调度情况的实时展示，为各级指挥中心提供了直观、全面的作业调度信息，支持快速科学决策。</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2"/>
        </w:rPr>
        <w:t>勤务执行大屏可视化组件通过指挥中心执行信息显示组件、作业外场执行监控组件、运维工单可视化组件三大部分，集成指挥中心、作业实施监控、运维工单可视化和人影知识库显示等多个组件，实现作业信息的实时接收、监控、处理和展示，为人影作业的高效、安全执行提供有力保障。</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2"/>
        </w:rPr>
        <w:t>人影作业调度监控综合管理组件通过人影业务监控管理和用户安全管理两大部分功能，对人影作业调度监控系统对接数据源和大屏显示要素进行管理和配置功能，各级用户可以根据实际情况进行数据源配置以及大屏可视化剪裁。</w:t>
      </w:r>
    </w:p>
    <w:p>
      <w:pPr>
        <w:pageBreakBefore w:val="0"/>
        <w:kinsoku/>
        <w:wordWrap/>
        <w:overflowPunct/>
        <w:topLinePunct w:val="0"/>
        <w:autoSpaceDE/>
        <w:autoSpaceDN/>
        <w:bidi w:val="0"/>
        <w:spacing w:line="360" w:lineRule="auto"/>
        <w:ind w:firstLine="420" w:firstLineChars="200"/>
      </w:pPr>
      <w:r>
        <w:rPr>
          <w:rFonts w:hint="eastAsia"/>
        </w:rPr>
        <w:t>云水资源分析评估组件升级</w:t>
      </w:r>
      <w:r>
        <w:rPr>
          <w:rFonts w:hint="eastAsia"/>
          <w:lang w:val="en-US" w:eastAsia="zh-CN"/>
        </w:rPr>
        <w:t>是</w:t>
      </w:r>
      <w:r>
        <w:rPr>
          <w:rFonts w:hint="eastAsia"/>
        </w:rPr>
        <w:t>对原大涡模式项目建设的云水资源分析评估组件进行升级，结合地面观测、高时空分辨率的再分析资料、卫星资料及人影中心空中云水资源产品等资源，建立全省、市县以及指定区域内空中云水资源评估技术，开展各区域内不同时间尺度的包括各水物质量、水物质更新周期及水物质转化效率等在内的云水资源特征量时空分布诊断分析，生成全省以及分区域内的精细化云水资源评估产品，实现省级、州市级、重点关注区范围内的精细化云水资源评估产品生成功能。</w:t>
      </w:r>
    </w:p>
    <w:p>
      <w:pPr>
        <w:pageBreakBefore w:val="0"/>
        <w:kinsoku/>
        <w:wordWrap/>
        <w:overflowPunct/>
        <w:topLinePunct w:val="0"/>
        <w:autoSpaceDE/>
        <w:autoSpaceDN/>
        <w:bidi w:val="0"/>
        <w:spacing w:line="360" w:lineRule="auto"/>
        <w:ind w:firstLine="420" w:firstLineChars="200"/>
      </w:pPr>
      <w:r>
        <w:rPr>
          <w:rFonts w:hint="eastAsia"/>
        </w:rPr>
        <w:t>多源资料融合在作业条件识别组件</w:t>
      </w:r>
      <w:r>
        <w:rPr>
          <w:rFonts w:hint="eastAsia"/>
          <w:lang w:val="en-US" w:eastAsia="zh-CN"/>
        </w:rPr>
        <w:t>是</w:t>
      </w:r>
      <w:r>
        <w:rPr>
          <w:rFonts w:hint="eastAsia"/>
        </w:rPr>
        <w:t>通过对卫星、雷达、地面观测、探空、风廓线雷达、GNSS/MET等多种资料进行快速融合，并开展三维云量、云类型和水成物分析，生成高时空分辨率的三维格点实况产品（包括温度、湿度、风场、云宏微观特征量等三维格点产品），充分利用前期工程建设成果，丰富人工影响天气精准作业条件识别指标，提升作业预警、作业方案的精细度。</w:t>
      </w:r>
    </w:p>
    <w:p>
      <w:pPr>
        <w:pageBreakBefore w:val="0"/>
        <w:kinsoku/>
        <w:wordWrap/>
        <w:overflowPunct/>
        <w:topLinePunct w:val="0"/>
        <w:autoSpaceDE/>
        <w:autoSpaceDN/>
        <w:bidi w:val="0"/>
        <w:spacing w:line="360" w:lineRule="auto"/>
        <w:ind w:firstLine="420" w:firstLineChars="200"/>
      </w:pPr>
      <w:r>
        <w:rPr>
          <w:rFonts w:hint="eastAsia"/>
        </w:rPr>
        <w:t>电子沙盘智能化组件升级</w:t>
      </w:r>
      <w:r>
        <w:rPr>
          <w:rFonts w:hint="eastAsia"/>
          <w:lang w:eastAsia="zh-CN"/>
        </w:rPr>
        <w:t>，</w:t>
      </w:r>
      <w:r>
        <w:rPr>
          <w:rFonts w:hint="eastAsia"/>
        </w:rPr>
        <w:t>在国省一体化综合业务平台基础上实现对基于政务云资源建设的高炮防雹作业安全实时视频监控系统建设成果的融入，在保证网络安全的前提下实现公网云平台与气象内网平台的对接，实现实时监控资源、作业点声音预警、作业点图像预警等信息在3D沙盘的集中调用和显示；实现物联网弹药运输、入库、作业等状态信息以及自动化前端状态信息在沙盘中的3D显示效果下的集中显示，优化升级电子沙盘综合显示功能，提升实时作业指挥的直观判断依据。</w:t>
      </w:r>
    </w:p>
    <w:p>
      <w:pPr>
        <w:pageBreakBefore w:val="0"/>
        <w:kinsoku/>
        <w:wordWrap/>
        <w:overflowPunct/>
        <w:topLinePunct w:val="0"/>
        <w:autoSpaceDE/>
        <w:autoSpaceDN/>
        <w:bidi w:val="0"/>
        <w:spacing w:line="360" w:lineRule="auto"/>
        <w:ind w:firstLine="420" w:firstLineChars="200"/>
      </w:pPr>
      <w:r>
        <w:rPr>
          <w:rFonts w:hint="eastAsia"/>
        </w:rPr>
        <w:t>模式检验组件升级，实现对CMA-CPEFS模式、云宏微观预报产品、增雨潜力预报产品和CMA-MESO等主流人影模式云宏微观预报产品、增雨潜力预报产品与卫星及反演产品、雷达、探空、自动站等实况资料对比检验功能。</w:t>
      </w:r>
    </w:p>
    <w:p>
      <w:pPr>
        <w:pageBreakBefore w:val="0"/>
        <w:kinsoku/>
        <w:wordWrap/>
        <w:overflowPunct/>
        <w:topLinePunct w:val="0"/>
        <w:autoSpaceDE/>
        <w:autoSpaceDN/>
        <w:bidi w:val="0"/>
        <w:spacing w:line="360" w:lineRule="auto"/>
        <w:ind w:firstLine="420" w:firstLineChars="200"/>
      </w:pPr>
      <w:r>
        <w:rPr>
          <w:rFonts w:hint="eastAsia"/>
        </w:rPr>
        <w:t>年度效果评估组件建设根据《人工增雨（雪）作业效果评估业务指南（2022版）》，升级建设区域历史回归方法评估作业效果组件，具备关注区全年人工增雨（雪）作业信息、云水资源量、云宏微观特征、地面降水等观测数据和相关农业、生态、环境等信息收集功能，具备作业影响区与对比区的回归方程的建立和调整功能，最终实现降水增加效果的计算。建设人工防雹作业经济效益综合评价组件，实现防雹作业效果年度评估功能。</w:t>
      </w:r>
    </w:p>
    <w:p>
      <w:pPr>
        <w:pageBreakBefore w:val="0"/>
        <w:kinsoku/>
        <w:wordWrap/>
        <w:overflowPunct/>
        <w:topLinePunct w:val="0"/>
        <w:autoSpaceDE/>
        <w:autoSpaceDN/>
        <w:bidi w:val="0"/>
        <w:spacing w:line="360" w:lineRule="auto"/>
        <w:ind w:firstLine="420" w:firstLineChars="200"/>
      </w:pPr>
      <w:r>
        <w:rPr>
          <w:rFonts w:hint="eastAsia"/>
        </w:rPr>
        <w:t>业务功能集约化组件建设</w:t>
      </w:r>
      <w:r>
        <w:rPr>
          <w:rFonts w:hint="eastAsia"/>
          <w:lang w:eastAsia="zh-CN"/>
        </w:rPr>
        <w:t>，</w:t>
      </w:r>
      <w:r>
        <w:rPr>
          <w:rFonts w:hint="eastAsia"/>
        </w:rPr>
        <w:t>在国省一体化平台基础上完成目前在建系统“基于CMA-CPEFS模式的人影作业催化数值模拟系统”和“机载SPEC探测系统数据处理及分析应用平台”功能的集约化建设，实现飞机、火箭、高炮、地面烟炉作业的仿真数值模拟，人影作业催化效果模拟预评估和实际作业催化扩散效果模拟评估功能；实现SPEC数据的数据分析、绘图、综合显示，以及SPEC和DMT系统数据综合对比分析等功能在天工系统中的调用。</w:t>
      </w:r>
    </w:p>
    <w:p>
      <w:pPr>
        <w:pageBreakBefore w:val="0"/>
        <w:kinsoku/>
        <w:wordWrap/>
        <w:overflowPunct/>
        <w:topLinePunct w:val="0"/>
        <w:autoSpaceDE/>
        <w:autoSpaceDN/>
        <w:bidi w:val="0"/>
        <w:spacing w:line="360" w:lineRule="auto"/>
        <w:ind w:firstLine="420" w:firstLineChars="200"/>
      </w:pPr>
      <w:r>
        <w:rPr>
          <w:rFonts w:hint="eastAsia"/>
        </w:rPr>
        <w:t>人影生态效益评估能力组件建设</w:t>
      </w:r>
      <w:r>
        <w:rPr>
          <w:rFonts w:hint="eastAsia"/>
          <w:lang w:eastAsia="zh-CN"/>
        </w:rPr>
        <w:t>，</w:t>
      </w:r>
      <w:r>
        <w:rPr>
          <w:rFonts w:hint="eastAsia"/>
        </w:rPr>
        <w:t>根据“播雨”减灾行动计划要求，在国省一体化综合业务平台基础上补充建设针对我省全年开展的农田、流域、水库、生态脆弱区等人工增雨（雪）作业的长时序多元方法定量作业效果估算功能建设，并且具备围绕服务需求，结合有关效益评价模型，综合评估人工增雨（雪）作业经济效益、社会效益、生态效益等作业效果综合评估功能。</w:t>
      </w:r>
    </w:p>
    <w:p>
      <w:pPr>
        <w:pageBreakBefore w:val="0"/>
        <w:kinsoku/>
        <w:wordWrap/>
        <w:overflowPunct/>
        <w:topLinePunct w:val="0"/>
        <w:autoSpaceDE/>
        <w:autoSpaceDN/>
        <w:bidi w:val="0"/>
        <w:spacing w:line="360" w:lineRule="auto"/>
        <w:ind w:firstLine="420" w:firstLineChars="200"/>
      </w:pPr>
      <w:r>
        <w:rPr>
          <w:rFonts w:hint="eastAsia"/>
        </w:rPr>
        <w:t>高时空分辨率人影数值模式迁移</w:t>
      </w:r>
      <w:r>
        <w:rPr>
          <w:rFonts w:hint="eastAsia"/>
          <w:lang w:eastAsia="zh-CN"/>
        </w:rPr>
        <w:t>，</w:t>
      </w:r>
      <w:r>
        <w:rPr>
          <w:rFonts w:hint="eastAsia"/>
        </w:rPr>
        <w:t>基于搭建的人影算力资源扩展，迁移高时空分辨率人影数值模式，实现国产化系统运行模式的多源数据融合、数据同化，生成不同嵌套层的再分析数据集，并实现自然模拟预报、飞机和地面作业数据融合、催化模拟预报、催化后效果计算，以及自然模拟和催化模拟诊断数据的生成，为人工影响天气提供充足的数据和业务技术支撑。</w:t>
      </w:r>
    </w:p>
    <w:p>
      <w:pPr>
        <w:pageBreakBefore w:val="0"/>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乙方主要研究人员</w:t>
      </w:r>
    </w:p>
    <w:p>
      <w:pPr>
        <w:pageBreakBefore w:val="0"/>
        <w:kinsoku/>
        <w:wordWrap/>
        <w:overflowPunct/>
        <w:topLinePunct w:val="0"/>
        <w:autoSpaceDE/>
        <w:autoSpaceDN/>
        <w:bidi w:val="0"/>
        <w:spacing w:line="360" w:lineRule="auto"/>
        <w:ind w:firstLine="480"/>
        <w:rPr>
          <w:rFonts w:ascii="宋体" w:hAnsi="宋体" w:cs="宋体" w:hint="eastAsia"/>
        </w:rPr>
      </w:pPr>
      <w:r>
        <w:rPr>
          <w:rFonts w:ascii="宋体" w:hAnsi="宋体" w:cs="宋体" w:hint="eastAsia"/>
          <w:szCs w:val="21"/>
          <w:u w:val="single"/>
        </w:rPr>
        <w:t>具备综合资源调度系统软件和人工影响天气作业业务系统相关经验的服务团队，团队组织结构清晰，团队负责人具有计算机类专业背景，团队人员中至少10人，项目经理1人、技术负责人1人、软件架构师1人、其他人员分别要求；团队其他成员中具有3年以上同类项目工作经验，系统部署、测试、试运行阶段2人以上驻场，完成相关任务。</w:t>
      </w:r>
    </w:p>
    <w:p>
      <w:pPr>
        <w:keepNext/>
        <w:keepLines/>
        <w:pageBreakBefore w:val="0"/>
        <w:numPr>
          <w:ilvl w:val="0"/>
          <w:numId w:val="7"/>
        </w:numPr>
        <w:kinsoku/>
        <w:wordWrap/>
        <w:overflowPunct/>
        <w:topLinePunct w:val="0"/>
        <w:autoSpaceDE/>
        <w:autoSpaceDN/>
        <w:bidi w:val="0"/>
        <w:spacing w:before="60" w:after="60" w:line="360" w:lineRule="auto"/>
        <w:jc w:val="left"/>
        <w:outlineLvl w:val="1"/>
        <w:rPr>
          <w:rFonts w:ascii="宋体" w:hAnsi="宋体" w:cs="宋体" w:hint="eastAsia"/>
          <w:b/>
          <w:bCs/>
          <w:szCs w:val="21"/>
        </w:rPr>
      </w:pPr>
      <w:bookmarkStart w:id="100" w:name="_Toc150439540"/>
      <w:r>
        <w:rPr>
          <w:rFonts w:ascii="宋体" w:hAnsi="宋体" w:cs="宋体" w:hint="eastAsia"/>
          <w:b/>
          <w:bCs/>
          <w:szCs w:val="21"/>
        </w:rPr>
        <w:t>项目相关标准</w:t>
      </w:r>
      <w:bookmarkEnd w:id="100"/>
    </w:p>
    <w:p>
      <w:pPr>
        <w:pageBreakBefore w:val="0"/>
        <w:numPr>
          <w:ilvl w:val="0"/>
          <w:numId w:val="8"/>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技术标准</w:t>
      </w:r>
    </w:p>
    <w:p>
      <w:pPr>
        <w:pageBreakBefore w:val="0"/>
        <w:numPr>
          <w:ilvl w:val="0"/>
          <w:numId w:val="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国家政策文件</w:t>
      </w:r>
    </w:p>
    <w:p>
      <w:pPr>
        <w:pageBreakBefore w:val="0"/>
        <w:numPr>
          <w:ilvl w:val="1"/>
          <w:numId w:val="8"/>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《X</w:t>
      </w:r>
      <w:r>
        <w:rPr>
          <w:rFonts w:ascii="宋体" w:hAnsi="宋体" w:cs="宋体"/>
          <w:szCs w:val="21"/>
          <w:u w:val="single"/>
        </w:rPr>
        <w:t>XX</w:t>
      </w:r>
      <w:r>
        <w:rPr>
          <w:rFonts w:ascii="宋体" w:hAnsi="宋体" w:cs="宋体" w:hint="eastAsia"/>
          <w:szCs w:val="21"/>
          <w:u w:val="single"/>
        </w:rPr>
        <w:t>功能规格需求书》</w:t>
      </w:r>
    </w:p>
    <w:p>
      <w:pPr>
        <w:pageBreakBefore w:val="0"/>
        <w:numPr>
          <w:ilvl w:val="1"/>
          <w:numId w:val="8"/>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0"/>
          <w:numId w:val="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省厅政策文件</w:t>
      </w:r>
    </w:p>
    <w:p>
      <w:pPr>
        <w:pageBreakBefore w:val="0"/>
        <w:numPr>
          <w:ilvl w:val="0"/>
          <w:numId w:val="10"/>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《青海省气象业务软件统筹集约建设实施方案（2025—2027年）》（青气测函〔2025〕136号）</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0"/>
          <w:numId w:val="10"/>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《青海省气象局观测与网络处关于开展自建气象业务软件(系统)备份工作的通知》（青气测函〔2025〕49号）</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0"/>
          <w:numId w:val="10"/>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《青海省气象局网络安全管理业务规定（试行）》（青气测函〔2024〕51号）</w:t>
      </w:r>
    </w:p>
    <w:p>
      <w:pPr>
        <w:pageBreakBefore w:val="0"/>
        <w:numPr>
          <w:ilvl w:val="0"/>
          <w:numId w:val="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地区政策文件</w:t>
      </w:r>
    </w:p>
    <w:p>
      <w:pPr>
        <w:pageBreakBefore w:val="0"/>
        <w:numPr>
          <w:ilvl w:val="1"/>
          <w:numId w:val="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1"/>
          <w:numId w:val="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0"/>
          <w:numId w:val="8"/>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标准规范</w:t>
      </w:r>
    </w:p>
    <w:p>
      <w:pPr>
        <w:pageBreakBefore w:val="0"/>
        <w:numPr>
          <w:ilvl w:val="0"/>
          <w:numId w:val="11"/>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GB/T 1526-2023《软件开发规范》                  </w:t>
      </w:r>
    </w:p>
    <w:p>
      <w:pPr>
        <w:pageBreakBefore w:val="0"/>
        <w:numPr>
          <w:ilvl w:val="0"/>
          <w:numId w:val="11"/>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GB/T 22239-2019《信息安全技术 网络安全等级保护基本要求》                </w:t>
      </w:r>
    </w:p>
    <w:p>
      <w:pPr>
        <w:pageBreakBefore w:val="0"/>
        <w:numPr>
          <w:ilvl w:val="0"/>
          <w:numId w:val="8"/>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国家法律法规</w:t>
      </w:r>
    </w:p>
    <w:p>
      <w:pPr>
        <w:pageBreakBefore w:val="0"/>
        <w:numPr>
          <w:ilvl w:val="0"/>
          <w:numId w:val="12"/>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《中华人民共和国政府采购法》            </w:t>
      </w:r>
    </w:p>
    <w:p>
      <w:pPr>
        <w:pageBreakBefore w:val="0"/>
        <w:numPr>
          <w:ilvl w:val="0"/>
          <w:numId w:val="12"/>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《中华人民共和国民法典》                </w:t>
      </w:r>
    </w:p>
    <w:p>
      <w:pPr>
        <w:pageBreakBefore w:val="0"/>
        <w:numPr>
          <w:ilvl w:val="0"/>
          <w:numId w:val="12"/>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《中华人民共和国数据安全法》                                       </w:t>
      </w:r>
    </w:p>
    <w:p>
      <w:pPr>
        <w:pageBreakBefore w:val="0"/>
        <w:numPr>
          <w:ilvl w:val="0"/>
          <w:numId w:val="8"/>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气象部门管理制度</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《气象业务软件外包风险监管办法（试行）》（气办发〔2023〕37号） </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《气象软件工程规范》（气办发〔2023〕38号）</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《关于统筹集约建设气象业务软件的指导意见》（气发〔2024〕8号） </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《气象业务软件组件化开发指南（</w:t>
      </w:r>
      <w:r>
        <w:rPr>
          <w:rFonts w:ascii="宋体" w:hAnsi="宋体" w:cs="宋体"/>
          <w:szCs w:val="21"/>
          <w:u w:val="single"/>
        </w:rPr>
        <w:t>202</w:t>
      </w:r>
      <w:r>
        <w:rPr>
          <w:rFonts w:ascii="宋体" w:hAnsi="宋体" w:cs="宋体" w:hint="eastAsia"/>
          <w:szCs w:val="21"/>
          <w:u w:val="single"/>
        </w:rPr>
        <w:t>5</w:t>
      </w:r>
      <w:r>
        <w:rPr>
          <w:rFonts w:ascii="宋体" w:hAnsi="宋体" w:cs="宋体"/>
          <w:szCs w:val="21"/>
          <w:u w:val="single"/>
        </w:rPr>
        <w:t>版）》（气预函〔202</w:t>
      </w:r>
      <w:r>
        <w:rPr>
          <w:rFonts w:ascii="宋体" w:hAnsi="宋体" w:cs="宋体" w:hint="eastAsia"/>
          <w:szCs w:val="21"/>
          <w:u w:val="single"/>
        </w:rPr>
        <w:t>5</w:t>
      </w:r>
      <w:r>
        <w:rPr>
          <w:rFonts w:ascii="宋体" w:hAnsi="宋体" w:cs="宋体"/>
          <w:szCs w:val="21"/>
          <w:u w:val="single"/>
        </w:rPr>
        <w:t>〕</w:t>
      </w:r>
      <w:r>
        <w:rPr>
          <w:rFonts w:ascii="宋体" w:hAnsi="宋体" w:cs="宋体" w:hint="eastAsia"/>
          <w:szCs w:val="21"/>
          <w:u w:val="single"/>
        </w:rPr>
        <w:t>30</w:t>
      </w:r>
      <w:r>
        <w:rPr>
          <w:rFonts w:ascii="宋体" w:hAnsi="宋体" w:cs="宋体"/>
          <w:szCs w:val="21"/>
          <w:u w:val="single"/>
        </w:rPr>
        <w:t>号）</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《气象数据管理办法（试行）》（气发〔</w:t>
      </w:r>
      <w:r>
        <w:rPr>
          <w:rFonts w:ascii="宋体" w:hAnsi="宋体" w:cs="宋体"/>
          <w:szCs w:val="21"/>
          <w:u w:val="single"/>
        </w:rPr>
        <w:t xml:space="preserve">2020〕92号）        </w:t>
      </w:r>
      <w:r>
        <w:rPr>
          <w:rFonts w:ascii="宋体" w:hAnsi="宋体" w:cs="宋体" w:hint="eastAsia"/>
          <w:szCs w:val="21"/>
          <w:u w:val="single"/>
        </w:rPr>
        <w:t xml:space="preserve">       </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u w:val="single"/>
        </w:rPr>
        <w:t>《气象数据共享服务与安全管理办法（试行）》（气发〔</w:t>
      </w:r>
      <w:r>
        <w:rPr>
          <w:rFonts w:ascii="宋体" w:hAnsi="宋体" w:cs="宋体"/>
          <w:szCs w:val="21"/>
          <w:u w:val="single"/>
        </w:rPr>
        <w:t>2022〕59号）</w:t>
      </w:r>
      <w:r>
        <w:rPr>
          <w:rFonts w:ascii="宋体" w:hAnsi="宋体" w:cs="宋体" w:hint="eastAsia"/>
          <w:szCs w:val="21"/>
          <w:u w:val="single"/>
        </w:rPr>
        <w:t xml:space="preserve"> </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《中国气象局网络安全管理办法（试行）》（气发〔2020〕41号）     </w:t>
      </w:r>
    </w:p>
    <w:p>
      <w:pPr>
        <w:pageBreakBefore w:val="0"/>
        <w:numPr>
          <w:ilvl w:val="0"/>
          <w:numId w:val="13"/>
        </w:numPr>
        <w:kinsoku/>
        <w:wordWrap/>
        <w:overflowPunct/>
        <w:topLinePunct w:val="0"/>
        <w:autoSpaceDE/>
        <w:autoSpaceDN/>
        <w:bidi w:val="0"/>
        <w:spacing w:line="360" w:lineRule="auto"/>
        <w:ind w:firstLine="420" w:firstLineChars="200"/>
        <w:jc w:val="left"/>
        <w:rPr>
          <w:rFonts w:ascii="宋体" w:hAnsi="宋体" w:cs="宋体" w:hint="eastAsia"/>
          <w:szCs w:val="21"/>
          <w:u w:val="single"/>
        </w:rPr>
      </w:pPr>
      <w:r>
        <w:rPr>
          <w:rFonts w:ascii="宋体" w:hAnsi="宋体" w:cs="宋体" w:hint="eastAsia"/>
          <w:szCs w:val="21"/>
          <w:u w:val="single"/>
        </w:rPr>
        <w:t xml:space="preserve">                                                              </w:t>
      </w:r>
    </w:p>
    <w:p>
      <w:pPr>
        <w:pageBreakBefore w:val="0"/>
        <w:kinsoku/>
        <w:wordWrap/>
        <w:overflowPunct/>
        <w:topLinePunct w:val="0"/>
        <w:autoSpaceDE/>
        <w:autoSpaceDN/>
        <w:bidi w:val="0"/>
        <w:spacing w:line="360" w:lineRule="auto"/>
        <w:ind w:firstLine="420" w:firstLineChars="200"/>
        <w:jc w:val="left"/>
        <w:rPr>
          <w:rFonts w:ascii="华文楷体" w:eastAsia="华文楷体" w:hAnsi="华文楷体" w:cs="华文楷体" w:hint="eastAsia"/>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pageBreakBefore w:val="0"/>
        <w:numPr>
          <w:ilvl w:val="0"/>
          <w:numId w:val="7"/>
        </w:numPr>
        <w:kinsoku/>
        <w:wordWrap/>
        <w:overflowPunct/>
        <w:topLinePunct w:val="0"/>
        <w:autoSpaceDE/>
        <w:autoSpaceDN/>
        <w:bidi w:val="0"/>
        <w:spacing w:before="60" w:after="60" w:line="360" w:lineRule="auto"/>
        <w:jc w:val="left"/>
        <w:outlineLvl w:val="1"/>
        <w:rPr>
          <w:rFonts w:ascii="宋体" w:hAnsi="宋体" w:cs="宋体" w:hint="eastAsia"/>
          <w:b/>
          <w:bCs/>
          <w:szCs w:val="21"/>
        </w:rPr>
      </w:pPr>
      <w:bookmarkStart w:id="101" w:name="_Toc150439542"/>
      <w:r>
        <w:rPr>
          <w:rFonts w:ascii="宋体" w:hAnsi="宋体" w:cs="宋体" w:hint="eastAsia"/>
          <w:b/>
          <w:bCs/>
          <w:szCs w:val="21"/>
        </w:rPr>
        <w:t>组成本合同的文件</w:t>
      </w:r>
      <w:bookmarkEnd w:id="101"/>
    </w:p>
    <w:p>
      <w:pPr>
        <w:pageBreakBefore w:val="0"/>
        <w:numPr>
          <w:ilvl w:val="0"/>
          <w:numId w:val="14"/>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本合同；</w:t>
      </w:r>
    </w:p>
    <w:p>
      <w:pPr>
        <w:pageBreakBefore w:val="0"/>
        <w:numPr>
          <w:ilvl w:val="0"/>
          <w:numId w:val="14"/>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中标通知书、招标文件、投标文件等；</w:t>
      </w:r>
    </w:p>
    <w:p>
      <w:pPr>
        <w:pageBreakBefore w:val="0"/>
        <w:numPr>
          <w:ilvl w:val="0"/>
          <w:numId w:val="14"/>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与履行本合同有关、经双方依法签字盖章确认后的下列技术文件：</w:t>
      </w:r>
    </w:p>
    <w:p>
      <w:pPr>
        <w:pageBreakBefore w:val="0"/>
        <w:numPr>
          <w:ilvl w:val="0"/>
          <w:numId w:val="15"/>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hint="eastAsia"/>
          <w:szCs w:val="21"/>
        </w:rPr>
        <w:t>技术背景资料；</w:t>
      </w:r>
    </w:p>
    <w:p>
      <w:pPr>
        <w:pageBreakBefore w:val="0"/>
        <w:numPr>
          <w:ilvl w:val="0"/>
          <w:numId w:val="15"/>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hint="eastAsia"/>
          <w:szCs w:val="21"/>
        </w:rPr>
        <w:t>可行性论证报告；</w:t>
      </w:r>
    </w:p>
    <w:p>
      <w:pPr>
        <w:pageBreakBefore w:val="0"/>
        <w:numPr>
          <w:ilvl w:val="0"/>
          <w:numId w:val="15"/>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hint="eastAsia"/>
          <w:szCs w:val="21"/>
        </w:rPr>
        <w:t>技术评价报告；</w:t>
      </w:r>
    </w:p>
    <w:p>
      <w:pPr>
        <w:pageBreakBefore w:val="0"/>
        <w:numPr>
          <w:ilvl w:val="0"/>
          <w:numId w:val="15"/>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hint="eastAsia"/>
          <w:szCs w:val="21"/>
        </w:rPr>
        <w:t>技术标准和规范；</w:t>
      </w:r>
    </w:p>
    <w:p>
      <w:pPr>
        <w:pageBreakBefore w:val="0"/>
        <w:numPr>
          <w:ilvl w:val="0"/>
          <w:numId w:val="15"/>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szCs w:val="21"/>
        </w:rPr>
        <w:t>……</w:t>
      </w:r>
    </w:p>
    <w:p>
      <w:pPr>
        <w:pageBreakBefore w:val="0"/>
        <w:numPr>
          <w:ilvl w:val="0"/>
          <w:numId w:val="14"/>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安全保密承诺书（签字盖章）；</w:t>
      </w:r>
    </w:p>
    <w:p>
      <w:pPr>
        <w:pageBreakBefore w:val="0"/>
        <w:numPr>
          <w:ilvl w:val="0"/>
          <w:numId w:val="14"/>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乙方就该项目实施情况接受甲方监督检查的承诺书（签字盖章）；</w:t>
      </w:r>
    </w:p>
    <w:p>
      <w:pPr>
        <w:pageBreakBefore w:val="0"/>
        <w:numPr>
          <w:ilvl w:val="0"/>
          <w:numId w:val="14"/>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在执行本合同的过程中，所有经双方签署确认的文件（包括会议纪要、补充协议、往来信函）均为本合同的有效组成部分。</w:t>
      </w:r>
    </w:p>
    <w:p>
      <w:pPr>
        <w:keepNext/>
        <w:keepLines/>
        <w:pageBreakBefore w:val="0"/>
        <w:numPr>
          <w:ilvl w:val="0"/>
          <w:numId w:val="7"/>
        </w:numPr>
        <w:kinsoku/>
        <w:wordWrap/>
        <w:overflowPunct/>
        <w:topLinePunct w:val="0"/>
        <w:autoSpaceDE/>
        <w:autoSpaceDN/>
        <w:bidi w:val="0"/>
        <w:spacing w:before="60" w:after="60" w:line="360" w:lineRule="auto"/>
        <w:jc w:val="left"/>
        <w:outlineLvl w:val="1"/>
        <w:rPr>
          <w:rFonts w:ascii="宋体" w:hAnsi="宋体" w:cs="宋体" w:hint="eastAsia"/>
          <w:b/>
          <w:bCs/>
          <w:szCs w:val="21"/>
        </w:rPr>
      </w:pPr>
      <w:bookmarkStart w:id="102" w:name="_Toc150439545"/>
      <w:r>
        <w:rPr>
          <w:rFonts w:ascii="宋体" w:hAnsi="宋体" w:cs="宋体" w:hint="eastAsia"/>
          <w:b/>
          <w:bCs/>
          <w:szCs w:val="21"/>
        </w:rPr>
        <w:t>合同履行地点、合同服务期</w:t>
      </w:r>
      <w:bookmarkEnd w:id="102"/>
    </w:p>
    <w:p>
      <w:pPr>
        <w:pageBreakBefore w:val="0"/>
        <w:numPr>
          <w:ilvl w:val="0"/>
          <w:numId w:val="16"/>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服务地点：依据服务内容及服务方式确定，实际要求在</w:t>
      </w:r>
      <w:r>
        <w:rPr>
          <w:rFonts w:ascii="宋体" w:hAnsi="宋体" w:cs="宋体" w:hint="eastAsia"/>
          <w:szCs w:val="21"/>
          <w:u w:val="single"/>
        </w:rPr>
        <w:t xml:space="preserve"> </w:t>
      </w:r>
      <w:r>
        <w:rPr>
          <w:rFonts w:ascii="宋体" w:hAnsi="宋体" w:cs="宋体" w:hint="eastAsia"/>
          <w:u w:val="single"/>
        </w:rPr>
        <w:t>青海省西宁市五四大街19号青海省人工影响天气中心业务平台</w:t>
      </w:r>
      <w:r>
        <w:rPr>
          <w:rFonts w:ascii="宋体" w:hAnsi="宋体" w:cs="宋体" w:hint="eastAsia"/>
          <w:szCs w:val="21"/>
          <w:u w:val="single"/>
        </w:rPr>
        <w:t xml:space="preserve">  </w:t>
      </w:r>
      <w:r>
        <w:rPr>
          <w:rFonts w:ascii="宋体" w:hAnsi="宋体" w:cs="宋体" w:hint="eastAsia"/>
          <w:szCs w:val="21"/>
        </w:rPr>
        <w:t>进行。</w:t>
      </w:r>
    </w:p>
    <w:p>
      <w:pPr>
        <w:pageBreakBefore w:val="0"/>
        <w:numPr>
          <w:ilvl w:val="0"/>
          <w:numId w:val="16"/>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合同服务期：</w:t>
      </w:r>
      <w:r>
        <w:rPr>
          <w:rFonts w:ascii="宋体" w:hAnsi="宋体" w:cs="宋体" w:hint="eastAsia"/>
          <w:szCs w:val="21"/>
          <w:highlight w:val="none"/>
          <w:u w:val="single"/>
        </w:rPr>
        <w:t xml:space="preserve"> 2026年 x月-2027年x月</w:t>
      </w:r>
      <w:r>
        <w:rPr>
          <w:rFonts w:ascii="宋体" w:hAnsi="宋体" w:cs="宋体"/>
          <w:szCs w:val="21"/>
          <w:u w:val="single"/>
        </w:rPr>
        <w:t xml:space="preserve">            </w:t>
      </w:r>
      <w:r>
        <w:rPr>
          <w:rFonts w:ascii="宋体" w:hAnsi="宋体" w:cs="宋体" w:hint="eastAsia"/>
          <w:szCs w:val="21"/>
        </w:rPr>
        <w:t>。</w:t>
      </w:r>
    </w:p>
    <w:p>
      <w:pPr>
        <w:keepNext/>
        <w:keepLines/>
        <w:pageBreakBefore w:val="0"/>
        <w:numPr>
          <w:ilvl w:val="0"/>
          <w:numId w:val="7"/>
        </w:numPr>
        <w:kinsoku/>
        <w:wordWrap/>
        <w:overflowPunct/>
        <w:topLinePunct w:val="0"/>
        <w:autoSpaceDE/>
        <w:autoSpaceDN/>
        <w:bidi w:val="0"/>
        <w:spacing w:before="60" w:after="60" w:line="360" w:lineRule="auto"/>
        <w:outlineLvl w:val="1"/>
        <w:rPr>
          <w:rFonts w:ascii="宋体" w:hAnsi="宋体" w:cs="宋体" w:hint="eastAsia"/>
          <w:b/>
          <w:bCs/>
          <w:szCs w:val="21"/>
        </w:rPr>
      </w:pPr>
      <w:bookmarkStart w:id="103" w:name="_Toc150439547"/>
      <w:r>
        <w:rPr>
          <w:rFonts w:ascii="宋体" w:hAnsi="宋体" w:cs="宋体" w:hint="eastAsia"/>
          <w:b/>
          <w:bCs/>
          <w:szCs w:val="21"/>
        </w:rPr>
        <w:t>服务范围及内容</w:t>
      </w:r>
      <w:bookmarkEnd w:id="103"/>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本合同研究开发项目的要求如下：</w:t>
      </w:r>
    </w:p>
    <w:p>
      <w:pPr>
        <w:pageBreakBefore w:val="0"/>
        <w:numPr>
          <w:ilvl w:val="0"/>
          <w:numId w:val="17"/>
        </w:numPr>
        <w:kinsoku/>
        <w:wordWrap/>
        <w:overflowPunct/>
        <w:topLinePunct w:val="0"/>
        <w:autoSpaceDE/>
        <w:autoSpaceDN/>
        <w:bidi w:val="0"/>
        <w:spacing w:line="360" w:lineRule="auto"/>
        <w:ind w:firstLine="420"/>
        <w:jc w:val="left"/>
        <w:rPr>
          <w:rFonts w:ascii="宋体" w:hAnsi="宋体" w:cs="宋体" w:hint="eastAsia"/>
          <w:szCs w:val="21"/>
        </w:rPr>
      </w:pPr>
      <w:r>
        <w:rPr>
          <w:rFonts w:ascii="宋体" w:hAnsi="宋体" w:cs="宋体" w:hint="eastAsia"/>
          <w:szCs w:val="21"/>
        </w:rPr>
        <w:t>服务范围：甲方委托乙方开发</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napToGrid w:val="0"/>
          <w:szCs w:val="21"/>
          <w:u w:val="single"/>
        </w:rPr>
        <w:t>青海省人工影响天气水资源保障工程-</w:t>
      </w:r>
      <w:r>
        <w:rPr>
          <w:rFonts w:ascii="宋体" w:hAnsi="宋体" w:cs="宋体"/>
          <w:snapToGrid w:val="0"/>
          <w:szCs w:val="21"/>
          <w:u w:val="single"/>
        </w:rPr>
        <w:t>省市县作业端综合指挥调度系统和省级人影专用模块建设</w:t>
      </w:r>
      <w:r>
        <w:rPr>
          <w:rFonts w:ascii="宋体" w:hAnsi="宋体" w:cs="宋体" w:hint="eastAsia"/>
          <w:snapToGrid w:val="0"/>
          <w:szCs w:val="21"/>
          <w:u w:val="single"/>
        </w:rPr>
        <w:t xml:space="preserve"> </w:t>
      </w:r>
      <w:r>
        <w:rPr>
          <w:rFonts w:ascii="宋体" w:hAnsi="宋体" w:cs="宋体" w:hint="eastAsia"/>
          <w:szCs w:val="21"/>
        </w:rPr>
        <w:t>项目软件，该项目属于</w:t>
      </w:r>
      <w:r>
        <w:rPr>
          <w:rFonts w:ascii="宋体" w:hAnsi="宋体" w:cs="宋体" w:hint="eastAsia"/>
          <w:szCs w:val="21"/>
          <w:u w:val="single"/>
        </w:rPr>
        <w:t xml:space="preserve"> </w:t>
      </w:r>
      <w:r>
        <w:rPr>
          <w:rFonts w:ascii="仿宋_GB2312" w:hAnsi="等线" w:cs="宋体" w:hint="eastAsia"/>
          <w:szCs w:val="21"/>
          <w:u w:val="single"/>
        </w:rPr>
        <w:t>信息网络</w:t>
      </w:r>
      <w:r>
        <w:rPr>
          <w:rFonts w:ascii="宋体" w:hAnsi="宋体" w:cs="宋体"/>
          <w:szCs w:val="21"/>
          <w:u w:val="single"/>
        </w:rPr>
        <w:t xml:space="preserve">  </w:t>
      </w:r>
      <w:r>
        <w:rPr>
          <w:rFonts w:ascii="宋体" w:hAnsi="宋体" w:cs="宋体" w:hint="eastAsia"/>
          <w:szCs w:val="21"/>
        </w:rPr>
        <w:t>（公共服务、</w:t>
      </w:r>
      <w:r>
        <w:rPr>
          <w:rFonts w:ascii="仿宋_GB2312" w:hAnsi="等线" w:cs="宋体" w:hint="eastAsia"/>
          <w:szCs w:val="21"/>
        </w:rPr>
        <w:t>预报预测、综合观测、信息网络等）气象业务领域的开发定制类软件，同时属于</w:t>
      </w:r>
      <w:r>
        <w:rPr>
          <w:rFonts w:ascii="仿宋_GB2312" w:hAnsi="等线" w:cs="宋体" w:hint="eastAsia"/>
          <w:szCs w:val="21"/>
          <w:u w:val="single"/>
        </w:rPr>
        <w:t xml:space="preserve"> 一般外包</w:t>
      </w:r>
      <w:r>
        <w:rPr>
          <w:rFonts w:ascii="仿宋_GB2312" w:hAnsi="等线" w:cs="宋体" w:hint="eastAsia"/>
          <w:szCs w:val="21"/>
        </w:rPr>
        <w:t>）</w:t>
      </w:r>
      <w:r>
        <w:rPr>
          <w:rFonts w:ascii="仿宋_GB2312" w:hAnsi="等线" w:cs="宋体"/>
          <w:szCs w:val="21"/>
          <w:u w:val="single"/>
        </w:rPr>
        <w:t xml:space="preserve"> </w:t>
      </w:r>
      <w:r>
        <w:rPr>
          <w:rFonts w:ascii="仿宋_GB2312" w:hAnsi="等线" w:cs="宋体" w:hint="eastAsia"/>
          <w:szCs w:val="21"/>
        </w:rPr>
        <w:t>（重要外包、一般外包）项目。</w:t>
      </w:r>
    </w:p>
    <w:p>
      <w:pPr>
        <w:pageBreakBefore w:val="0"/>
        <w:widowControl/>
        <w:numPr>
          <w:ilvl w:val="0"/>
          <w:numId w:val="17"/>
        </w:numPr>
        <w:kinsoku/>
        <w:wordWrap/>
        <w:overflowPunct/>
        <w:topLinePunct w:val="0"/>
        <w:autoSpaceDE/>
        <w:autoSpaceDN/>
        <w:bidi w:val="0"/>
        <w:spacing w:line="360" w:lineRule="auto"/>
        <w:ind w:firstLine="420"/>
        <w:jc w:val="left"/>
        <w:rPr>
          <w:rFonts w:ascii="宋体" w:hAnsi="宋体" w:cs="宋体" w:hint="eastAsia"/>
          <w:szCs w:val="21"/>
        </w:rPr>
      </w:pPr>
      <w:r>
        <w:rPr>
          <w:rFonts w:ascii="宋体" w:hAnsi="宋体" w:cs="宋体" w:hint="eastAsia"/>
          <w:szCs w:val="21"/>
        </w:rPr>
        <w:t>技术目标：</w:t>
      </w:r>
    </w:p>
    <w:p>
      <w:pPr>
        <w:pageBreakBefore w:val="0"/>
        <w:widowControl/>
        <w:kinsoku/>
        <w:wordWrap/>
        <w:overflowPunct/>
        <w:topLinePunct w:val="0"/>
        <w:autoSpaceDE/>
        <w:autoSpaceDN/>
        <w:bidi w:val="0"/>
        <w:spacing w:line="360" w:lineRule="auto"/>
        <w:ind w:left="1260"/>
        <w:jc w:val="center"/>
        <w:rPr>
          <w:rFonts w:ascii="宋体" w:hAnsi="宋体" w:cs="宋体" w:hint="eastAsia"/>
          <w:szCs w:val="21"/>
        </w:rPr>
      </w:pPr>
      <w:r>
        <w:rPr>
          <w:rFonts w:ascii="宋体" w:hAnsi="宋体" w:cs="宋体" w:hint="eastAsia"/>
          <w:szCs w:val="21"/>
        </w:rPr>
        <w:t>表1 系统建设技术目标</w:t>
      </w:r>
    </w:p>
    <w:tbl>
      <w:tblPr>
        <w:tblStyle w:val="TableNormal"/>
        <w:tblW w:w="8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884"/>
        <w:gridCol w:w="4618"/>
      </w:tblGrid>
      <w:tr>
        <w:tblPrEx>
          <w:tblW w:w="8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0"/>
          <w:jc w:val="center"/>
        </w:trPr>
        <w:tc>
          <w:tcPr>
            <w:tcW w:w="2777" w:type="dxa"/>
            <w:vAlign w:val="center"/>
          </w:tcPr>
          <w:p>
            <w:pPr>
              <w:pageBreakBefore w:val="0"/>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kern w:val="0"/>
                <w:szCs w:val="21"/>
              </w:rPr>
              <w:t>1.系统接口设计</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kern w:val="0"/>
                <w:szCs w:val="21"/>
              </w:rPr>
              <w:t>支持≥100个并发访问量</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kern w:val="0"/>
                <w:szCs w:val="21"/>
              </w:rPr>
              <w:t>2.数据对接接口</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color w:val="000000"/>
                <w:kern w:val="0"/>
                <w:szCs w:val="21"/>
              </w:rPr>
              <w:t>数据响应时间≤2秒</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kern w:val="0"/>
                <w:szCs w:val="21"/>
              </w:rPr>
              <w:t>3.系统显示</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color w:val="000000"/>
                <w:kern w:val="0"/>
                <w:szCs w:val="21"/>
              </w:rPr>
              <w:t>响应速度≤3秒</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4.前端交互</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kern w:val="0"/>
                <w:szCs w:val="21"/>
              </w:rPr>
              <w:t>操作</w:t>
            </w:r>
            <w:r>
              <w:rPr>
                <w:rFonts w:asciiTheme="minorEastAsia" w:hAnsiTheme="minorEastAsia" w:cstheme="minorEastAsia" w:hint="eastAsia"/>
                <w:color w:val="000000"/>
                <w:kern w:val="0"/>
                <w:szCs w:val="21"/>
              </w:rPr>
              <w:t>响应时间≤1秒</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5.整体架构</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满足中国气象局要求的基于气象大数据云平台下的“云+端”架构要求</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6.功能组件符合</w:t>
            </w:r>
            <w:r>
              <w:rPr>
                <w:rFonts w:hint="eastAsia"/>
                <w:kern w:val="0"/>
                <w:szCs w:val="21"/>
                <w:lang w:bidi="ar"/>
              </w:rPr>
              <w:t>国省一体化人工影响天气综合业务系统（天工）</w:t>
            </w:r>
            <w:r>
              <w:rPr>
                <w:rFonts w:asciiTheme="minorEastAsia" w:hAnsiTheme="minorEastAsia" w:cstheme="minorEastAsia" w:hint="eastAsia"/>
                <w:kern w:val="0"/>
                <w:szCs w:val="21"/>
              </w:rPr>
              <w:t>组件化要求</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具备可复用性和拓展性</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7.页面个性化可定制</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kern w:val="0"/>
                <w:szCs w:val="21"/>
              </w:rPr>
              <w:t>满足常用业务端界面使用要求</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color w:val="000000"/>
                <w:kern w:val="0"/>
                <w:szCs w:val="21"/>
              </w:rPr>
              <w:t>8.</w:t>
            </w:r>
            <w:r>
              <w:rPr>
                <w:rFonts w:asciiTheme="minorEastAsia" w:hAnsiTheme="minorEastAsia" w:cstheme="minorEastAsia" w:hint="eastAsia"/>
                <w:kern w:val="0"/>
                <w:szCs w:val="21"/>
              </w:rPr>
              <w:t>系统可用性</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color w:val="000000"/>
                <w:kern w:val="0"/>
                <w:szCs w:val="21"/>
              </w:rPr>
              <w:t>可用性≥99.5%</w:t>
            </w:r>
          </w:p>
        </w:tc>
      </w:tr>
      <w:tr>
        <w:tblPrEx>
          <w:tblW w:w="8502" w:type="dxa"/>
          <w:jc w:val="center"/>
          <w:tblLayout w:type="fixed"/>
          <w:tblCellMar>
            <w:top w:w="0" w:type="dxa"/>
            <w:left w:w="108" w:type="dxa"/>
            <w:bottom w:w="0" w:type="dxa"/>
            <w:right w:w="108" w:type="dxa"/>
          </w:tblCellMar>
        </w:tblPrEx>
        <w:trPr>
          <w:trHeight w:val="360"/>
          <w:jc w:val="center"/>
        </w:trPr>
        <w:tc>
          <w:tcPr>
            <w:tcW w:w="2777"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kern w:val="0"/>
                <w:szCs w:val="21"/>
              </w:rPr>
            </w:pPr>
            <w:r>
              <w:rPr>
                <w:rFonts w:asciiTheme="minorEastAsia" w:hAnsiTheme="minorEastAsia" w:cstheme="minorEastAsia" w:hint="eastAsia"/>
                <w:color w:val="000000"/>
                <w:kern w:val="0"/>
                <w:szCs w:val="21"/>
              </w:rPr>
              <w:t>9.</w:t>
            </w:r>
            <w:r>
              <w:rPr>
                <w:rFonts w:asciiTheme="minorEastAsia" w:hAnsiTheme="minorEastAsia" w:cstheme="minorEastAsia" w:hint="eastAsia"/>
                <w:kern w:val="0"/>
                <w:szCs w:val="21"/>
              </w:rPr>
              <w:t>数据接入完整性</w:t>
            </w:r>
          </w:p>
        </w:tc>
        <w:tc>
          <w:tcPr>
            <w:tcW w:w="3302" w:type="dxa"/>
            <w:vAlign w:val="center"/>
          </w:tcPr>
          <w:p>
            <w:pPr>
              <w:pageBreakBefore w:val="0"/>
              <w:widowControl/>
              <w:kinsoku/>
              <w:wordWrap/>
              <w:overflowPunct/>
              <w:topLinePunct w:val="0"/>
              <w:autoSpaceDE/>
              <w:autoSpaceDN/>
              <w:bidi w:val="0"/>
              <w:adjustRightInd w:val="0"/>
              <w:snapToGrid w:val="0"/>
              <w:spacing w:line="360" w:lineRule="auto"/>
              <w:jc w:val="center"/>
              <w:rPr>
                <w:rFonts w:asciiTheme="minorEastAsia" w:hAnsiTheme="minorEastAsia" w:cstheme="minorEastAsia" w:hint="eastAsia"/>
                <w:color w:val="000000"/>
                <w:kern w:val="0"/>
                <w:szCs w:val="21"/>
              </w:rPr>
            </w:pPr>
            <w:r>
              <w:rPr>
                <w:rFonts w:asciiTheme="minorEastAsia" w:hAnsiTheme="minorEastAsia" w:cstheme="minorEastAsia" w:hint="eastAsia"/>
                <w:color w:val="000000"/>
                <w:kern w:val="0"/>
                <w:szCs w:val="21"/>
              </w:rPr>
              <w:t>主要数据源接入率100%</w:t>
            </w:r>
          </w:p>
        </w:tc>
      </w:tr>
    </w:tbl>
    <w:p>
      <w:pPr>
        <w:pageBreakBefore w:val="0"/>
        <w:widowControl/>
        <w:kinsoku/>
        <w:wordWrap/>
        <w:overflowPunct/>
        <w:topLinePunct w:val="0"/>
        <w:autoSpaceDE/>
        <w:autoSpaceDN/>
        <w:bidi w:val="0"/>
        <w:spacing w:line="360" w:lineRule="auto"/>
        <w:ind w:left="1260"/>
        <w:jc w:val="left"/>
        <w:rPr>
          <w:rFonts w:ascii="宋体" w:hAnsi="宋体" w:cs="宋体" w:hint="eastAsia"/>
          <w:szCs w:val="21"/>
        </w:rPr>
      </w:pPr>
    </w:p>
    <w:p>
      <w:pPr>
        <w:pageBreakBefore w:val="0"/>
        <w:kinsoku/>
        <w:wordWrap/>
        <w:overflowPunct/>
        <w:topLinePunct w:val="0"/>
        <w:autoSpaceDE/>
        <w:autoSpaceDN/>
        <w:bidi w:val="0"/>
        <w:spacing w:line="360" w:lineRule="auto"/>
        <w:jc w:val="left"/>
        <w:rPr>
          <w:rFonts w:ascii="宋体" w:hAnsi="宋体" w:cs="宋体" w:hint="eastAsia"/>
          <w:szCs w:val="21"/>
        </w:rPr>
      </w:pPr>
      <w:r>
        <w:rPr>
          <w:rFonts w:ascii="宋体" w:hAnsi="宋体" w:cs="宋体" w:hint="eastAsia"/>
          <w:szCs w:val="21"/>
        </w:rPr>
        <w:t>1、技术内容：</w:t>
      </w:r>
    </w:p>
    <w:p>
      <w:pPr>
        <w:pageBreakBefore w:val="0"/>
        <w:kinsoku/>
        <w:wordWrap/>
        <w:overflowPunct/>
        <w:topLinePunct w:val="0"/>
        <w:autoSpaceDE/>
        <w:autoSpaceDN/>
        <w:bidi w:val="0"/>
        <w:spacing w:line="360" w:lineRule="auto"/>
        <w:ind w:firstLine="420"/>
        <w:jc w:val="left"/>
        <w:rPr>
          <w:rFonts w:ascii="宋体" w:hAnsi="宋体" w:cs="宋体" w:hint="eastAsia"/>
          <w:szCs w:val="21"/>
          <w:u w:val="single"/>
        </w:rPr>
      </w:pPr>
      <w:r>
        <w:rPr>
          <w:rFonts w:ascii="宋体" w:hAnsi="宋体" w:cs="宋体" w:hint="eastAsia"/>
          <w:szCs w:val="21"/>
          <w:u w:val="single"/>
        </w:rPr>
        <w:t>省市县作业端综合指挥调度系统</w:t>
      </w:r>
      <w:r>
        <w:rPr>
          <w:rFonts w:ascii="宋体" w:hAnsi="宋体" w:cs="宋体" w:hint="eastAsia"/>
          <w:szCs w:val="21"/>
          <w:u w:val="single"/>
          <w:lang w:val="en-US" w:eastAsia="zh-CN"/>
        </w:rPr>
        <w:t>和</w:t>
      </w:r>
      <w:r>
        <w:rPr>
          <w:rFonts w:ascii="宋体" w:hAnsi="宋体" w:cs="宋体" w:hint="eastAsia"/>
          <w:szCs w:val="21"/>
          <w:u w:val="single"/>
        </w:rPr>
        <w:t>省级人影专用模块建设主要包括八项建设内容。（1）人影作业指挥监控信息对接所需的数据，包括作业流程信息、人影作业监控信息、其它人影业务监控信息及监控数据的处理与缓存操作。（2）作业态势大屏可视化包括对作业条件研判、人影作业综合监控、态势综合监控、作业情况统计及人影业务资源综合监视。（3）任务调度大屏可视化以资源调度监控、业务指导产品展示、作业指令可视化、音视频及会商支持为组件业务体系。（4）勤务执行大屏可视化对指挥中心执行信息显示、作业外场执行监控、运维工单可视化进行展示。（5）省市县综合指挥调度综合管理组件提供对人影作业调度监控系统对接数据源和大屏显示要素进行管理和配置功能，各级用户可以根据实际情况进行数据源配置以及大屏可视化剪裁。(</w:t>
      </w:r>
      <w:r>
        <w:rPr>
          <w:rFonts w:ascii="宋体" w:hAnsi="宋体" w:cs="宋体" w:hint="eastAsia"/>
          <w:szCs w:val="21"/>
          <w:u w:val="single"/>
          <w:lang w:val="en-US" w:eastAsia="zh-CN"/>
        </w:rPr>
        <w:t>6</w:t>
      </w:r>
      <w:r>
        <w:rPr>
          <w:rFonts w:ascii="宋体" w:hAnsi="宋体" w:cs="宋体" w:hint="eastAsia"/>
          <w:szCs w:val="21"/>
          <w:u w:val="single"/>
        </w:rPr>
        <w:t>)云水资源分析评估组件升级:对原大涡模式项目建设的云水资源分析评估组件进行升级，结合地面观测、高时空分辨率的再分析资料、卫星资料及人影中心空中云水资源产品等资源，建立全省、市县以及指定区域内空中云水资源评估技术，开展各区域内不同时间尺度的包括各水物质量、水物质更新周期及水物质转化效率等在内的云水资源特征量时空分布诊断分析，生成全省以及分区域内的精细化云水资源评估产品，实现省级、州市级、重点关注区范围内的精细化云水资源评估产品生成功能。(</w:t>
      </w:r>
      <w:r>
        <w:rPr>
          <w:rFonts w:ascii="宋体" w:hAnsi="宋体" w:cs="宋体" w:hint="eastAsia"/>
          <w:szCs w:val="21"/>
          <w:u w:val="single"/>
          <w:lang w:val="en-US" w:eastAsia="zh-CN"/>
        </w:rPr>
        <w:t>7</w:t>
      </w:r>
      <w:r>
        <w:rPr>
          <w:rFonts w:ascii="宋体" w:hAnsi="宋体" w:cs="宋体" w:hint="eastAsia"/>
          <w:szCs w:val="21"/>
          <w:u w:val="single"/>
        </w:rPr>
        <w:t>)多源资料融合在作业条件识别组件:通过对卫星、雷达、地面观测、探空、风廓线雷达、GNSS/MET等多种资料进行快速融合，并开展三维云量、云类型和水成物分析，生成高时空分辨率的三维格点实况产品（包括温度、湿度、风场、云宏微观特征量等三维格点产品），充分利用前期工程建设成果，丰富人工影响天气精准作业条件识别指标，提升作业预警、作业方案的精细度。(</w:t>
      </w:r>
      <w:r>
        <w:rPr>
          <w:rFonts w:ascii="宋体" w:hAnsi="宋体" w:cs="宋体" w:hint="eastAsia"/>
          <w:szCs w:val="21"/>
          <w:u w:val="single"/>
          <w:lang w:val="en-US" w:eastAsia="zh-CN"/>
        </w:rPr>
        <w:t>8</w:t>
      </w:r>
      <w:r>
        <w:rPr>
          <w:rFonts w:ascii="宋体" w:hAnsi="宋体" w:cs="宋体" w:hint="eastAsia"/>
          <w:szCs w:val="21"/>
          <w:u w:val="single"/>
        </w:rPr>
        <w:t>)电子沙盘智能化组件升级:在国省一体化综合业务平台基础上实现对基于政务云资源建设的高炮防雹作业安全实时视频监控系统建设成果的融入，在保证网络安全的前提下实现公网云平台与气象内网平台的对接，实现实时监控资源、作业点声音预警、作业点图像预警等信息在3D沙盘的集中调用和显示；实现物联网弹药运输、入库、作业等状态信息以及自动化前端状态信息在沙盘中的3D显示效果下的集中显示，优化升级电子沙盘综合显示功能，提升实时作业指挥的直观判断依据。(</w:t>
      </w:r>
      <w:r>
        <w:rPr>
          <w:rFonts w:ascii="宋体" w:hAnsi="宋体" w:cs="宋体" w:hint="eastAsia"/>
          <w:szCs w:val="21"/>
          <w:u w:val="single"/>
          <w:lang w:val="en-US" w:eastAsia="zh-CN"/>
        </w:rPr>
        <w:t>9</w:t>
      </w:r>
      <w:r>
        <w:rPr>
          <w:rFonts w:ascii="宋体" w:hAnsi="宋体" w:cs="宋体" w:hint="eastAsia"/>
          <w:szCs w:val="21"/>
          <w:u w:val="single"/>
        </w:rPr>
        <w:t>)模式检验组件升级，实现对CMA-CPEFS模式、云宏微观预报产品、增雨潜力预报产品和CMA-MESO等主流人影模式云宏微观预报产品、增雨潜力预报产品与卫星及反演产品、雷达、探空、自动站等实况资料对比检验功能。(</w:t>
      </w:r>
      <w:r>
        <w:rPr>
          <w:rFonts w:ascii="宋体" w:hAnsi="宋体" w:cs="宋体" w:hint="eastAsia"/>
          <w:szCs w:val="21"/>
          <w:u w:val="single"/>
          <w:lang w:val="en-US" w:eastAsia="zh-CN"/>
        </w:rPr>
        <w:t>10</w:t>
      </w:r>
      <w:r>
        <w:rPr>
          <w:rFonts w:ascii="宋体" w:hAnsi="宋体" w:cs="宋体" w:hint="eastAsia"/>
          <w:szCs w:val="21"/>
          <w:u w:val="single"/>
        </w:rPr>
        <w:t>)年度效果评估组件建设:根据《人工增雨（雪）作业效果评估业务指南（2022版）》，升级建设区域历史回归方法评估作业效果组件，具备关注区全年人工增雨（雪）作业信息、云水资源量、云宏微观特征、地面降水等观测数据和相关农业、生态、环境等信息收集功能，具备作业影响区与对比区的回归方程的建立和调整功能，最终实现降水增加效果的计算。建设人工防雹作业经济效益综合评价组件，实现防雹作业效果年度评估功能。(</w:t>
      </w:r>
      <w:r>
        <w:rPr>
          <w:rFonts w:ascii="宋体" w:hAnsi="宋体" w:cs="宋体" w:hint="eastAsia"/>
          <w:szCs w:val="21"/>
          <w:u w:val="single"/>
          <w:lang w:val="en-US" w:eastAsia="zh-CN"/>
        </w:rPr>
        <w:t>11</w:t>
      </w:r>
      <w:r>
        <w:rPr>
          <w:rFonts w:ascii="宋体" w:hAnsi="宋体" w:cs="宋体" w:hint="eastAsia"/>
          <w:szCs w:val="21"/>
          <w:u w:val="single"/>
        </w:rPr>
        <w:t>)业务功能集约化组件建设:在国省一体化平台基础上完成目前在建系统“基于CMA-CPEFS模式的人影作业催化数值模拟系统”和“机载SPEC探测系统数据处理及分析应用平台”功能的集约化建设，实现飞机、火箭、高炮、地面烟炉作业的仿真数值模拟，人影作业催化效果模拟预评估和实际作业催化扩散效果模拟评估功能；实现SPEC数据的数据分析、绘图、综合显示，以及SPEC和DMT系统数据综合对比分析等功能在天工系统中的调用。(</w:t>
      </w:r>
      <w:r>
        <w:rPr>
          <w:rFonts w:ascii="宋体" w:hAnsi="宋体" w:cs="宋体" w:hint="eastAsia"/>
          <w:szCs w:val="21"/>
          <w:u w:val="single"/>
          <w:lang w:val="en-US" w:eastAsia="zh-CN"/>
        </w:rPr>
        <w:t>12</w:t>
      </w:r>
      <w:r>
        <w:rPr>
          <w:rFonts w:ascii="宋体" w:hAnsi="宋体" w:cs="宋体" w:hint="eastAsia"/>
          <w:szCs w:val="21"/>
          <w:u w:val="single"/>
        </w:rPr>
        <w:t>)人影生态效益评估能力组件建设:根据“播雨”减灾行动计划要求，在国省一体化综合业务平台基础上补充建设针对我省全年开展的农田、流域、水库、生态脆弱区等人工增雨（雪）作业的长时序多元方法定量作业效果估算功能建设，并且具备围绕服务需求，结合有关效益评价模型，综合评估人工增雨（雪）作业经济效益、社会效益、生态效益等作业效果综合评估功能。(</w:t>
      </w:r>
      <w:r>
        <w:rPr>
          <w:rFonts w:ascii="宋体" w:hAnsi="宋体" w:cs="宋体" w:hint="eastAsia"/>
          <w:szCs w:val="21"/>
          <w:u w:val="single"/>
          <w:lang w:val="en-US" w:eastAsia="zh-CN"/>
        </w:rPr>
        <w:t>13</w:t>
      </w:r>
      <w:r>
        <w:rPr>
          <w:rFonts w:ascii="宋体" w:hAnsi="宋体" w:cs="宋体" w:hint="eastAsia"/>
          <w:szCs w:val="21"/>
          <w:u w:val="single"/>
        </w:rPr>
        <w:t>)高时空分辨率人影数值模式迁移:基于搭建的人影算力资源扩展，迁移高时空分辨率人影数值模式，实现国产化系统运行模式的多源数据融合、数据同化，生成不同嵌套层的再分析数据集，并实现自然模拟预报、飞机和地面作业数据融合、催化模拟预报、催化后效果计算，以及自然模拟和催化模拟诊断数据的生成，为人工影响天气提供充足的数据和业务技术支撑。</w:t>
      </w:r>
    </w:p>
    <w:p>
      <w:pPr>
        <w:pageBreakBefore w:val="0"/>
        <w:kinsoku/>
        <w:wordWrap/>
        <w:overflowPunct/>
        <w:topLinePunct w:val="0"/>
        <w:autoSpaceDE/>
        <w:autoSpaceDN/>
        <w:bidi w:val="0"/>
        <w:spacing w:line="360" w:lineRule="auto"/>
        <w:ind w:firstLine="420"/>
        <w:jc w:val="left"/>
      </w:pPr>
      <w:r>
        <w:rPr>
          <w:rFonts w:ascii="宋体" w:hAnsi="宋体" w:cs="宋体" w:hint="eastAsia"/>
          <w:szCs w:val="21"/>
        </w:rPr>
        <w:t>2.服务内容：</w:t>
      </w:r>
    </w:p>
    <w:p>
      <w:pPr>
        <w:pageBreakBefore w:val="0"/>
        <w:kinsoku/>
        <w:wordWrap/>
        <w:overflowPunct/>
        <w:topLinePunct w:val="0"/>
        <w:autoSpaceDE/>
        <w:autoSpaceDN/>
        <w:bidi w:val="0"/>
        <w:spacing w:line="360" w:lineRule="auto"/>
        <w:ind w:firstLine="480"/>
        <w:rPr>
          <w:rFonts w:ascii="宋体" w:hAnsi="宋体" w:cs="宋体" w:hint="eastAsia"/>
          <w:szCs w:val="21"/>
          <w:u w:val="single"/>
        </w:rPr>
      </w:pPr>
      <w:r>
        <w:rPr>
          <w:rFonts w:ascii="宋体" w:hAnsi="宋体" w:cs="宋体" w:hint="eastAsia"/>
          <w:szCs w:val="21"/>
          <w:u w:val="single"/>
        </w:rPr>
        <w:t>服务要求：（1）服务团队。具备综合资源调度系统软件和人工影响天气作业业务系统相关经验的服务团队，团队组织结构清晰，团队负责人具有计算机类专业背景，团队人员中至少10人，项目经理1人、技术负责人1人、软件架构师1人、其他人员分别要求；团队其他成员中具有3年以上同类项目工作经验，系统部署、测试、试运行阶段2人以上驻场，完成相关任务。</w:t>
      </w:r>
    </w:p>
    <w:p>
      <w:pPr>
        <w:pageBreakBefore w:val="0"/>
        <w:kinsoku/>
        <w:wordWrap/>
        <w:overflowPunct/>
        <w:topLinePunct w:val="0"/>
        <w:autoSpaceDE/>
        <w:autoSpaceDN/>
        <w:bidi w:val="0"/>
        <w:spacing w:line="360" w:lineRule="auto"/>
        <w:ind w:firstLine="480"/>
        <w:rPr>
          <w:rFonts w:ascii="宋体" w:hAnsi="宋体" w:cs="宋体" w:hint="eastAsia"/>
          <w:szCs w:val="21"/>
          <w:u w:val="single"/>
        </w:rPr>
      </w:pPr>
      <w:r>
        <w:rPr>
          <w:rFonts w:ascii="宋体" w:hAnsi="宋体" w:cs="宋体" w:hint="eastAsia"/>
          <w:szCs w:val="21"/>
          <w:u w:val="single"/>
        </w:rPr>
        <w:t>(2)培训方案。制定详细培训方案，针对系统应用和运维开展相关功能培训，核心开发人员作为讲师面向业务人员进行现场培训，培训覆盖全部功能模块、系统展示技术和系统对接内容，培训课时不少于12课时（3天整）、人数要求不少于100人，需制定功能培训方案和维护培训方案。</w:t>
      </w:r>
    </w:p>
    <w:p>
      <w:pPr>
        <w:pageBreakBefore w:val="0"/>
        <w:kinsoku/>
        <w:wordWrap/>
        <w:overflowPunct/>
        <w:topLinePunct w:val="0"/>
        <w:autoSpaceDE/>
        <w:autoSpaceDN/>
        <w:bidi w:val="0"/>
        <w:spacing w:line="360" w:lineRule="auto"/>
        <w:ind w:firstLine="480"/>
        <w:rPr>
          <w:rFonts w:ascii="宋体" w:hAnsi="宋体" w:cs="宋体" w:hint="eastAsia"/>
          <w:szCs w:val="21"/>
          <w:u w:val="single"/>
        </w:rPr>
      </w:pPr>
      <w:r>
        <w:rPr>
          <w:rFonts w:ascii="宋体" w:hAnsi="宋体" w:cs="宋体" w:hint="eastAsia"/>
          <w:szCs w:val="21"/>
          <w:u w:val="single"/>
        </w:rPr>
        <w:t>（3）售后服务：专项服务保障：①缺陷修复响应，保修期内，对于用户报告的软件缺陷或故障，开发方应在2小时内响应，8小时内提供解决方案或临时规避措施，24小时内完成一般缺陷修复，严重缺陷（导致系统瘫痪或核心功能不可用）应在4小时内解决；②技术支持服务，保修期内提供7×24小时电话、邮件或远程协助等技术支持服务，解答用户在软件使用、运维过程中的疑问。③系统运行维护，包括但不限于数据库日常维护、日志分析、性能监控与优化建议、系统补丁更新等支持服务。</w:t>
      </w:r>
    </w:p>
    <w:p>
      <w:pPr>
        <w:pageBreakBefore w:val="0"/>
        <w:kinsoku/>
        <w:wordWrap/>
        <w:overflowPunct/>
        <w:topLinePunct w:val="0"/>
        <w:autoSpaceDE/>
        <w:autoSpaceDN/>
        <w:bidi w:val="0"/>
        <w:spacing w:line="360" w:lineRule="auto"/>
        <w:ind w:firstLine="480"/>
        <w:rPr>
          <w:rFonts w:ascii="宋体" w:hAnsi="宋体" w:cs="宋体" w:hint="eastAsia"/>
          <w:szCs w:val="21"/>
          <w:u w:val="single"/>
        </w:rPr>
      </w:pPr>
      <w:r>
        <w:rPr>
          <w:rFonts w:ascii="宋体" w:hAnsi="宋体" w:cs="宋体" w:hint="eastAsia"/>
          <w:szCs w:val="21"/>
          <w:u w:val="single"/>
        </w:rPr>
        <w:t>（4）服务期限：自项目最终验收合格之日起计算，整体保修期为36个月。</w:t>
      </w:r>
    </w:p>
    <w:p>
      <w:pPr>
        <w:pageBreakBefore w:val="0"/>
        <w:kinsoku/>
        <w:wordWrap/>
        <w:overflowPunct/>
        <w:topLinePunct w:val="0"/>
        <w:autoSpaceDE/>
        <w:autoSpaceDN/>
        <w:bidi w:val="0"/>
        <w:spacing w:line="360" w:lineRule="auto"/>
        <w:ind w:firstLine="480"/>
        <w:rPr>
          <w:rFonts w:ascii="宋体" w:hAnsi="宋体" w:cs="宋体" w:hint="eastAsia"/>
          <w:szCs w:val="21"/>
          <w:u w:val="single"/>
        </w:rPr>
      </w:pPr>
      <w:r>
        <w:rPr>
          <w:rFonts w:ascii="宋体" w:hAnsi="宋体" w:cs="宋体" w:hint="eastAsia"/>
          <w:szCs w:val="21"/>
          <w:u w:val="single"/>
        </w:rPr>
        <w:t>（5）服务标准：软件功能模块：所有合同约定开发、定制或集成的软件功能模块，包括但不限于用户管理、数据处理、业务逻辑、接口交互等，保证其符合需求规格说明书及相关技术文档中明确的功能描述和性能指标。软件性能表现：软件在正常运行环境下的响应速度、并发处理能力、数据吞吐量、系统稳定性等性能指标，需达到合同及技术文档规定的标准。数据准确性与完整性：软件对数据的采集、存储、处理、传输和展示的准确性，以及数据在各种操作场景下的完整性保障，包括数据备份与恢复功能的有效性。兼容性保障：软件与合同约定的操作系统、数据库管理系统、中间件、浏览器及其他相关软硬件的兼容性，确保在指定环境组合下能够正常运行。安全性保障：软件应具备合同及相关安全规范要求的安全防护能力，包括用户认证与授权、数据加密、防SQL注入、防XSS攻击、日志审计等，保障系统及数据不被非法访问、篡改或泄露。接口规范性：软件提供的内部接口及与外部系统的接口，其设计、实现应符合相关接口规范文档，保证接口调用的正确性、稳定性及数据交互的准确性。文档完整性与准确性：包括但不限于用户手册、安装部署手册、运维手册、技术规格说明书等项目相关文档，需完整、准确、清晰，并符合合同约定。安装部署与交付：按照合同及项目计划要求完成的软件安装、部署、环境配置及系统交付工作，确保交付的系统可正常运行，满足交付标准。</w:t>
      </w:r>
    </w:p>
    <w:p>
      <w:pPr>
        <w:pageBreakBefore w:val="0"/>
        <w:kinsoku/>
        <w:wordWrap/>
        <w:overflowPunct/>
        <w:topLinePunct w:val="0"/>
        <w:autoSpaceDE/>
        <w:autoSpaceDN/>
        <w:bidi w:val="0"/>
        <w:spacing w:line="360" w:lineRule="auto"/>
        <w:ind w:left="420"/>
        <w:rPr>
          <w:rFonts w:ascii="宋体" w:hAnsi="宋体" w:cs="宋体" w:hint="eastAsia"/>
          <w:szCs w:val="21"/>
        </w:rPr>
      </w:pPr>
      <w:r>
        <w:rPr>
          <w:rFonts w:ascii="宋体" w:hAnsi="宋体" w:cs="宋体" w:hint="eastAsia"/>
          <w:szCs w:val="21"/>
        </w:rPr>
        <w:t>3.进度安排：</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乙方应按下列进度完成研究开发工作：</w:t>
      </w:r>
    </w:p>
    <w:p>
      <w:pPr>
        <w:pageBreakBefore w:val="0"/>
        <w:numPr>
          <w:ilvl w:val="0"/>
          <w:numId w:val="18"/>
        </w:numPr>
        <w:kinsoku/>
        <w:wordWrap/>
        <w:overflowPunct/>
        <w:topLinePunct w:val="0"/>
        <w:autoSpaceDE/>
        <w:autoSpaceDN/>
        <w:bidi w:val="0"/>
        <w:spacing w:line="360" w:lineRule="auto"/>
        <w:ind w:firstLine="420" w:firstLineChars="200"/>
        <w:jc w:val="left"/>
        <w:rPr>
          <w:rFonts w:ascii="宋体" w:hAnsi="宋体" w:cs="宋体" w:hint="eastAsia"/>
          <w:szCs w:val="21"/>
          <w:highlight w:val="none"/>
        </w:rPr>
      </w:pPr>
      <w:r>
        <w:rPr>
          <w:rFonts w:ascii="宋体" w:hAnsi="宋体" w:cs="宋体" w:hint="eastAsia"/>
          <w:szCs w:val="21"/>
          <w:highlight w:val="none"/>
        </w:rPr>
        <w:t>软件开发周期为</w:t>
      </w:r>
      <w:r>
        <w:rPr>
          <w:rFonts w:ascii="宋体" w:hAnsi="宋体" w:cs="宋体" w:hint="eastAsia"/>
          <w:szCs w:val="21"/>
          <w:highlight w:val="none"/>
          <w:u w:val="single"/>
        </w:rPr>
        <w:t xml:space="preserve"> 12</w:t>
      </w:r>
      <w:r>
        <w:rPr>
          <w:rFonts w:ascii="宋体" w:hAnsi="宋体" w:cs="宋体"/>
          <w:szCs w:val="21"/>
          <w:highlight w:val="none"/>
          <w:u w:val="single"/>
        </w:rPr>
        <w:t xml:space="preserve"> </w:t>
      </w:r>
      <w:r>
        <w:rPr>
          <w:rFonts w:ascii="宋体" w:hAnsi="宋体" w:cs="宋体" w:hint="eastAsia"/>
          <w:szCs w:val="21"/>
          <w:highlight w:val="none"/>
        </w:rPr>
        <w:t>个月，自本合同生效之日起算,</w:t>
      </w:r>
      <w:r>
        <w:rPr>
          <w:rFonts w:ascii="宋体" w:hAnsi="宋体" w:cs="宋体" w:hint="eastAsia"/>
          <w:szCs w:val="21"/>
          <w:highlight w:val="none"/>
          <w:u w:val="single"/>
        </w:rPr>
        <w:t xml:space="preserve"> 2026</w:t>
      </w:r>
      <w:r>
        <w:rPr>
          <w:rFonts w:ascii="宋体" w:hAnsi="宋体" w:cs="宋体"/>
          <w:szCs w:val="21"/>
          <w:highlight w:val="none"/>
          <w:u w:val="single"/>
        </w:rPr>
        <w:t xml:space="preserve"> </w:t>
      </w:r>
      <w:r>
        <w:rPr>
          <w:rFonts w:ascii="宋体" w:hAnsi="宋体" w:cs="宋体" w:hint="eastAsia"/>
          <w:szCs w:val="21"/>
          <w:highlight w:val="none"/>
        </w:rPr>
        <w:t>年</w:t>
      </w:r>
      <w:r>
        <w:rPr>
          <w:rFonts w:ascii="宋体" w:hAnsi="宋体" w:cs="宋体"/>
          <w:szCs w:val="21"/>
          <w:highlight w:val="none"/>
          <w:u w:val="single"/>
        </w:rPr>
        <w:t xml:space="preserve"> </w:t>
      </w:r>
      <w:r>
        <w:rPr>
          <w:rFonts w:ascii="宋体" w:hAnsi="宋体" w:cs="宋体" w:hint="eastAsia"/>
          <w:szCs w:val="21"/>
          <w:highlight w:val="none"/>
          <w:u w:val="single"/>
        </w:rPr>
        <w:t>x</w:t>
      </w:r>
      <w:r>
        <w:rPr>
          <w:rFonts w:ascii="宋体" w:hAnsi="宋体" w:cs="宋体" w:hint="eastAsia"/>
          <w:szCs w:val="21"/>
          <w:highlight w:val="none"/>
        </w:rPr>
        <w:t>月</w:t>
      </w:r>
      <w:r>
        <w:rPr>
          <w:rFonts w:ascii="宋体" w:hAnsi="宋体" w:cs="宋体" w:hint="eastAsia"/>
          <w:szCs w:val="21"/>
          <w:highlight w:val="none"/>
          <w:u w:val="single"/>
        </w:rPr>
        <w:t xml:space="preserve">  x</w:t>
      </w:r>
      <w:r>
        <w:rPr>
          <w:rFonts w:ascii="宋体" w:hAnsi="宋体" w:cs="宋体"/>
          <w:szCs w:val="21"/>
          <w:highlight w:val="none"/>
          <w:u w:val="single"/>
        </w:rPr>
        <w:t xml:space="preserve"> </w:t>
      </w:r>
      <w:r>
        <w:rPr>
          <w:rFonts w:ascii="宋体" w:hAnsi="宋体" w:cs="宋体" w:hint="eastAsia"/>
          <w:szCs w:val="21"/>
          <w:highlight w:val="none"/>
        </w:rPr>
        <w:t>日至</w:t>
      </w:r>
      <w:r>
        <w:rPr>
          <w:rFonts w:ascii="宋体" w:hAnsi="宋体" w:cs="宋体" w:hint="eastAsia"/>
          <w:szCs w:val="21"/>
          <w:highlight w:val="none"/>
          <w:u w:val="single"/>
        </w:rPr>
        <w:t xml:space="preserve"> 2027</w:t>
      </w:r>
      <w:r>
        <w:rPr>
          <w:rFonts w:ascii="宋体" w:hAnsi="宋体" w:cs="宋体"/>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x</w:t>
      </w:r>
      <w:r>
        <w:rPr>
          <w:rFonts w:ascii="宋体" w:hAnsi="宋体" w:cs="宋体"/>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x</w:t>
      </w:r>
      <w:r>
        <w:rPr>
          <w:rFonts w:ascii="宋体" w:hAnsi="宋体" w:cs="宋体"/>
          <w:szCs w:val="21"/>
          <w:highlight w:val="none"/>
          <w:u w:val="single"/>
        </w:rPr>
        <w:t xml:space="preserve"> </w:t>
      </w:r>
      <w:r>
        <w:rPr>
          <w:rFonts w:ascii="宋体" w:hAnsi="宋体" w:cs="宋体" w:hint="eastAsia"/>
          <w:szCs w:val="21"/>
          <w:highlight w:val="none"/>
        </w:rPr>
        <w:t>完成；</w:t>
      </w:r>
    </w:p>
    <w:p>
      <w:pPr>
        <w:pageBreakBefore w:val="0"/>
        <w:numPr>
          <w:ilvl w:val="0"/>
          <w:numId w:val="18"/>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6"/>
        <w:gridCol w:w="60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6" w:type="pct"/>
            <w:vAlign w:val="center"/>
          </w:tcPr>
          <w:p>
            <w:pPr>
              <w:pageBreakBefore w:val="0"/>
              <w:kinsoku/>
              <w:wordWrap/>
              <w:overflowPunct/>
              <w:topLinePunct w:val="0"/>
              <w:autoSpaceDE/>
              <w:autoSpaceDN/>
              <w:bidi w:val="0"/>
              <w:spacing w:line="360" w:lineRule="auto"/>
              <w:jc w:val="center"/>
              <w:rPr>
                <w:rFonts w:ascii="宋体" w:hAnsi="宋体" w:cs="宋体" w:hint="eastAsia"/>
                <w:b/>
                <w:bCs/>
                <w:szCs w:val="21"/>
              </w:rPr>
            </w:pPr>
            <w:r>
              <w:rPr>
                <w:rFonts w:ascii="宋体" w:hAnsi="宋体" w:cs="宋体" w:hint="eastAsia"/>
                <w:b/>
                <w:bCs/>
                <w:szCs w:val="21"/>
              </w:rPr>
              <w:t>项目执行阶段</w:t>
            </w:r>
          </w:p>
        </w:tc>
        <w:tc>
          <w:tcPr>
            <w:tcW w:w="3523" w:type="pct"/>
            <w:vAlign w:val="center"/>
          </w:tcPr>
          <w:p>
            <w:pPr>
              <w:pageBreakBefore w:val="0"/>
              <w:kinsoku/>
              <w:wordWrap/>
              <w:overflowPunct/>
              <w:topLinePunct w:val="0"/>
              <w:autoSpaceDE/>
              <w:autoSpaceDN/>
              <w:bidi w:val="0"/>
              <w:spacing w:line="360" w:lineRule="auto"/>
              <w:jc w:val="center"/>
              <w:rPr>
                <w:rFonts w:ascii="宋体" w:hAnsi="宋体" w:cs="宋体" w:hint="eastAsia"/>
                <w:b/>
                <w:bCs/>
                <w:szCs w:val="21"/>
              </w:rPr>
            </w:pPr>
            <w:r>
              <w:rPr>
                <w:rFonts w:ascii="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6" w:type="pct"/>
            <w:vAlign w:val="center"/>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 xml:space="preserve"> 软件需求分析、概要设计、详细设计</w:t>
            </w:r>
          </w:p>
        </w:tc>
        <w:tc>
          <w:tcPr>
            <w:tcW w:w="3523" w:type="pct"/>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2026年</w:t>
            </w:r>
            <w:r>
              <w:rPr>
                <w:rFonts w:ascii="宋体" w:hAnsi="宋体" w:cs="宋体"/>
                <w:szCs w:val="21"/>
                <w:highlight w:val="none"/>
              </w:rPr>
              <w:t xml:space="preserve"> </w:t>
            </w:r>
            <w:r>
              <w:rPr>
                <w:rFonts w:ascii="宋体" w:hAnsi="宋体" w:cs="宋体" w:hint="eastAsia"/>
                <w:szCs w:val="21"/>
                <w:highlight w:val="none"/>
                <w:lang w:val="en-US" w:eastAsia="zh-CN"/>
              </w:rPr>
              <w:t>8</w:t>
            </w:r>
            <w:r>
              <w:rPr>
                <w:rFonts w:ascii="宋体" w:hAnsi="宋体" w:cs="宋体"/>
                <w:szCs w:val="21"/>
                <w:highlight w:val="none"/>
              </w:rPr>
              <w:t xml:space="preserve"> </w:t>
            </w:r>
            <w:r>
              <w:rPr>
                <w:rFonts w:ascii="宋体" w:hAnsi="宋体" w:cs="宋体" w:hint="eastAsia"/>
                <w:szCs w:val="21"/>
                <w:highlight w:val="none"/>
              </w:rPr>
              <w:t xml:space="preserve">月 </w:t>
            </w:r>
            <w:r>
              <w:rPr>
                <w:rFonts w:ascii="宋体" w:hAnsi="宋体" w:cs="宋体"/>
                <w:szCs w:val="21"/>
                <w:highlight w:val="none"/>
              </w:rPr>
              <w:t xml:space="preserve"> </w:t>
            </w:r>
            <w:r>
              <w:rPr>
                <w:rFonts w:ascii="宋体" w:hAnsi="宋体" w:cs="宋体" w:hint="eastAsia"/>
                <w:szCs w:val="21"/>
                <w:highlight w:val="none"/>
              </w:rPr>
              <w:t>3</w:t>
            </w:r>
            <w:r>
              <w:rPr>
                <w:rFonts w:ascii="宋体" w:hAnsi="宋体" w:cs="宋体" w:hint="eastAsia"/>
                <w:szCs w:val="21"/>
                <w:highlight w:val="none"/>
                <w:lang w:eastAsia="zh-CN"/>
              </w:rPr>
              <w:t>1</w:t>
            </w:r>
            <w:r>
              <w:rPr>
                <w:rFonts w:ascii="宋体" w:hAnsi="宋体" w:cs="宋体"/>
                <w:szCs w:val="21"/>
                <w:highlight w:val="none"/>
              </w:rPr>
              <w:t xml:space="preserve">  </w:t>
            </w:r>
            <w:r>
              <w:rPr>
                <w:rFonts w:ascii="宋体" w:hAnsi="宋体" w:cs="宋体" w:hint="eastAsia"/>
                <w:szCs w:val="21"/>
                <w:highlight w:val="none"/>
              </w:rPr>
              <w:t>日前完成</w:t>
            </w:r>
          </w:p>
        </w:tc>
      </w:tr>
      <w:tr>
        <w:tblPrEx>
          <w:tblW w:w="5000" w:type="pct"/>
          <w:tblInd w:w="0" w:type="dxa"/>
          <w:tblCellMar>
            <w:top w:w="0" w:type="dxa"/>
            <w:left w:w="108" w:type="dxa"/>
            <w:bottom w:w="0" w:type="dxa"/>
            <w:right w:w="108" w:type="dxa"/>
          </w:tblCellMar>
        </w:tblPrEx>
        <w:tc>
          <w:tcPr>
            <w:tcW w:w="1476" w:type="pct"/>
            <w:vAlign w:val="center"/>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 xml:space="preserve"> 软件代码开发</w:t>
            </w:r>
          </w:p>
        </w:tc>
        <w:tc>
          <w:tcPr>
            <w:tcW w:w="3523" w:type="pct"/>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2026年</w:t>
            </w:r>
            <w:r>
              <w:rPr>
                <w:rFonts w:ascii="宋体" w:hAnsi="宋体" w:cs="宋体"/>
                <w:szCs w:val="21"/>
                <w:highlight w:val="none"/>
              </w:rPr>
              <w:t xml:space="preserve">  </w:t>
            </w:r>
            <w:r>
              <w:rPr>
                <w:rFonts w:ascii="宋体" w:hAnsi="宋体" w:cs="宋体" w:hint="eastAsia"/>
                <w:szCs w:val="21"/>
                <w:highlight w:val="none"/>
              </w:rPr>
              <w:t>10</w:t>
            </w:r>
            <w:r>
              <w:rPr>
                <w:rFonts w:ascii="宋体" w:hAnsi="宋体" w:cs="宋体"/>
                <w:szCs w:val="21"/>
                <w:highlight w:val="none"/>
              </w:rPr>
              <w:t xml:space="preserve"> </w:t>
            </w:r>
            <w:r>
              <w:rPr>
                <w:rFonts w:ascii="宋体" w:hAnsi="宋体" w:cs="宋体" w:hint="eastAsia"/>
                <w:szCs w:val="21"/>
                <w:highlight w:val="none"/>
              </w:rPr>
              <w:t xml:space="preserve">月 </w:t>
            </w:r>
            <w:r>
              <w:rPr>
                <w:rFonts w:ascii="宋体" w:hAnsi="宋体" w:cs="宋体"/>
                <w:szCs w:val="21"/>
                <w:highlight w:val="none"/>
              </w:rPr>
              <w:t xml:space="preserve"> </w:t>
            </w:r>
            <w:r>
              <w:rPr>
                <w:rFonts w:ascii="宋体" w:hAnsi="宋体" w:cs="宋体" w:hint="eastAsia"/>
                <w:szCs w:val="21"/>
                <w:highlight w:val="none"/>
              </w:rPr>
              <w:t>30</w:t>
            </w:r>
            <w:r>
              <w:rPr>
                <w:rFonts w:ascii="宋体" w:hAnsi="宋体" w:cs="宋体"/>
                <w:szCs w:val="21"/>
                <w:highlight w:val="none"/>
              </w:rPr>
              <w:t xml:space="preserve"> </w:t>
            </w:r>
            <w:r>
              <w:rPr>
                <w:rFonts w:ascii="宋体" w:hAnsi="宋体" w:cs="宋体" w:hint="eastAsia"/>
                <w:szCs w:val="21"/>
                <w:highlight w:val="none"/>
              </w:rPr>
              <w:t>日前完成</w:t>
            </w:r>
          </w:p>
        </w:tc>
      </w:tr>
      <w:tr>
        <w:tblPrEx>
          <w:tblW w:w="5000" w:type="pct"/>
          <w:tblInd w:w="0" w:type="dxa"/>
          <w:tblCellMar>
            <w:top w:w="0" w:type="dxa"/>
            <w:left w:w="108" w:type="dxa"/>
            <w:bottom w:w="0" w:type="dxa"/>
            <w:right w:w="108" w:type="dxa"/>
          </w:tblCellMar>
        </w:tblPrEx>
        <w:trPr>
          <w:trHeight w:val="292"/>
        </w:trPr>
        <w:tc>
          <w:tcPr>
            <w:tcW w:w="1476" w:type="pct"/>
            <w:vAlign w:val="center"/>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安装、培训</w:t>
            </w:r>
          </w:p>
        </w:tc>
        <w:tc>
          <w:tcPr>
            <w:tcW w:w="3523" w:type="pct"/>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2026年12</w:t>
            </w:r>
            <w:r>
              <w:rPr>
                <w:rFonts w:ascii="宋体" w:hAnsi="宋体" w:cs="宋体"/>
                <w:szCs w:val="21"/>
                <w:highlight w:val="none"/>
              </w:rPr>
              <w:t xml:space="preserve"> </w:t>
            </w:r>
            <w:r>
              <w:rPr>
                <w:rFonts w:ascii="宋体" w:hAnsi="宋体" w:cs="宋体" w:hint="eastAsia"/>
                <w:szCs w:val="21"/>
                <w:highlight w:val="none"/>
              </w:rPr>
              <w:t>月</w:t>
            </w:r>
            <w:r>
              <w:rPr>
                <w:rFonts w:ascii="宋体" w:hAnsi="宋体" w:cs="宋体" w:hint="eastAsia"/>
                <w:szCs w:val="21"/>
                <w:highlight w:val="none"/>
                <w:lang w:eastAsia="zh-CN"/>
              </w:rPr>
              <w:t>1</w:t>
            </w:r>
            <w:r>
              <w:rPr>
                <w:rFonts w:ascii="宋体" w:hAnsi="宋体" w:cs="宋体" w:hint="eastAsia"/>
                <w:szCs w:val="21"/>
                <w:highlight w:val="none"/>
                <w:lang w:val="en-US" w:eastAsia="zh-CN"/>
              </w:rPr>
              <w:t>0</w:t>
            </w:r>
            <w:r>
              <w:rPr>
                <w:rFonts w:ascii="宋体" w:hAnsi="宋体" w:cs="宋体" w:hint="eastAsia"/>
                <w:szCs w:val="21"/>
                <w:highlight w:val="none"/>
              </w:rPr>
              <w:t xml:space="preserve"> 日前完成</w:t>
            </w:r>
          </w:p>
        </w:tc>
      </w:tr>
      <w:tr>
        <w:tblPrEx>
          <w:tblW w:w="5000" w:type="pct"/>
          <w:tblInd w:w="0" w:type="dxa"/>
          <w:tblCellMar>
            <w:top w:w="0" w:type="dxa"/>
            <w:left w:w="108" w:type="dxa"/>
            <w:bottom w:w="0" w:type="dxa"/>
            <w:right w:w="108" w:type="dxa"/>
          </w:tblCellMar>
        </w:tblPrEx>
        <w:tc>
          <w:tcPr>
            <w:tcW w:w="1476" w:type="pct"/>
            <w:vAlign w:val="center"/>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软件测试、试运行</w:t>
            </w:r>
          </w:p>
        </w:tc>
        <w:tc>
          <w:tcPr>
            <w:tcW w:w="3523" w:type="pct"/>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2027年1</w:t>
            </w:r>
            <w:r>
              <w:rPr>
                <w:rFonts w:ascii="宋体" w:hAnsi="宋体" w:cs="宋体"/>
                <w:szCs w:val="21"/>
                <w:highlight w:val="none"/>
              </w:rPr>
              <w:t>月</w:t>
            </w:r>
            <w:r>
              <w:rPr>
                <w:rFonts w:ascii="宋体" w:hAnsi="宋体" w:cs="宋体" w:hint="eastAsia"/>
                <w:szCs w:val="21"/>
                <w:highlight w:val="none"/>
              </w:rPr>
              <w:t>1</w:t>
            </w:r>
            <w:r>
              <w:rPr>
                <w:rFonts w:ascii="宋体" w:hAnsi="宋体" w:cs="宋体"/>
                <w:szCs w:val="21"/>
                <w:highlight w:val="none"/>
              </w:rPr>
              <w:t>日</w:t>
            </w:r>
            <w:r>
              <w:rPr>
                <w:rFonts w:ascii="宋体" w:hAnsi="宋体" w:cs="宋体" w:hint="eastAsia"/>
                <w:szCs w:val="21"/>
                <w:highlight w:val="none"/>
              </w:rPr>
              <w:t>至2027年6月1日前完成</w:t>
            </w:r>
          </w:p>
        </w:tc>
      </w:tr>
      <w:tr>
        <w:tblPrEx>
          <w:tblW w:w="5000" w:type="pct"/>
          <w:tblInd w:w="0" w:type="dxa"/>
          <w:tblCellMar>
            <w:top w:w="0" w:type="dxa"/>
            <w:left w:w="108" w:type="dxa"/>
            <w:bottom w:w="0" w:type="dxa"/>
            <w:right w:w="108" w:type="dxa"/>
          </w:tblCellMar>
        </w:tblPrEx>
        <w:tc>
          <w:tcPr>
            <w:tcW w:w="1476" w:type="pct"/>
            <w:vAlign w:val="center"/>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项目验收</w:t>
            </w:r>
          </w:p>
        </w:tc>
        <w:tc>
          <w:tcPr>
            <w:tcW w:w="3523" w:type="pct"/>
          </w:tcPr>
          <w:p>
            <w:pPr>
              <w:pageBreakBefore w:val="0"/>
              <w:kinsoku/>
              <w:wordWrap/>
              <w:overflowPunct/>
              <w:topLinePunct w:val="0"/>
              <w:autoSpaceDE/>
              <w:autoSpaceDN/>
              <w:bidi w:val="0"/>
              <w:spacing w:line="360" w:lineRule="auto"/>
              <w:jc w:val="center"/>
              <w:rPr>
                <w:rFonts w:ascii="宋体" w:hAnsi="宋体" w:cs="宋体" w:hint="eastAsia"/>
                <w:szCs w:val="21"/>
                <w:highlight w:val="none"/>
              </w:rPr>
            </w:pPr>
            <w:r>
              <w:rPr>
                <w:rFonts w:ascii="宋体" w:hAnsi="宋体" w:cs="宋体" w:hint="eastAsia"/>
                <w:szCs w:val="21"/>
                <w:highlight w:val="none"/>
              </w:rPr>
              <w:t>2027 年  6月  30  日前完成</w:t>
            </w:r>
          </w:p>
        </w:tc>
      </w:tr>
    </w:tbl>
    <w:p>
      <w:pPr>
        <w:keepNext/>
        <w:keepLines/>
        <w:pageBreakBefore w:val="0"/>
        <w:numPr>
          <w:ilvl w:val="0"/>
          <w:numId w:val="7"/>
        </w:numPr>
        <w:kinsoku/>
        <w:wordWrap/>
        <w:overflowPunct/>
        <w:topLinePunct w:val="0"/>
        <w:autoSpaceDE/>
        <w:autoSpaceDN/>
        <w:bidi w:val="0"/>
        <w:spacing w:before="60" w:after="60" w:line="360" w:lineRule="auto"/>
        <w:outlineLvl w:val="1"/>
        <w:rPr>
          <w:rFonts w:ascii="宋体" w:hAnsi="宋体" w:cs="宋体" w:hint="eastAsia"/>
          <w:b/>
          <w:bCs/>
          <w:szCs w:val="21"/>
        </w:rPr>
      </w:pPr>
      <w:bookmarkStart w:id="104" w:name="_Toc150439549"/>
      <w:r>
        <w:rPr>
          <w:rFonts w:ascii="宋体" w:hAnsi="宋体" w:cs="宋体" w:hint="eastAsia"/>
          <w:b/>
          <w:bCs/>
          <w:szCs w:val="21"/>
        </w:rPr>
        <w:t>乙方的权利与义务</w:t>
      </w:r>
      <w:bookmarkEnd w:id="104"/>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为保证履行合同，乙方承诺以下事项：</w:t>
      </w:r>
    </w:p>
    <w:p>
      <w:pPr>
        <w:pageBreakBefore w:val="0"/>
        <w:numPr>
          <w:ilvl w:val="0"/>
          <w:numId w:val="2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组成10人的开发团队，项目技术经理1人，开发人员不得少于8人</w:t>
      </w:r>
      <w:r>
        <w:rPr>
          <w:rFonts w:ascii="宋体" w:hAnsi="宋体" w:cs="宋体" w:hint="eastAsia"/>
          <w:szCs w:val="21"/>
          <w:u w:val="single"/>
          <w:lang w:eastAsia="zh-CN"/>
        </w:rPr>
        <w:t>（</w:t>
      </w:r>
      <w:r>
        <w:rPr>
          <w:rFonts w:ascii="宋体" w:hAnsi="宋体" w:cs="宋体" w:hint="eastAsia"/>
          <w:szCs w:val="21"/>
          <w:u w:val="single"/>
        </w:rPr>
        <w:t>高级软件类开发人员1名，软件设计师1名，软件测评师1名</w:t>
      </w:r>
      <w:r>
        <w:rPr>
          <w:rFonts w:ascii="宋体" w:hAnsi="宋体" w:cs="宋体" w:hint="eastAsia"/>
          <w:szCs w:val="21"/>
          <w:u w:val="single"/>
          <w:lang w:eastAsia="zh-CN"/>
        </w:rPr>
        <w:t>），</w:t>
      </w:r>
      <w:r>
        <w:rPr>
          <w:rFonts w:ascii="宋体" w:hAnsi="宋体" w:cs="宋体" w:hint="eastAsia"/>
          <w:szCs w:val="21"/>
          <w:u w:val="single"/>
          <w:lang w:val="en-US" w:eastAsia="zh-CN"/>
        </w:rPr>
        <w:t>运维人员不得少于1人。</w:t>
      </w:r>
      <w:r>
        <w:rPr>
          <w:rFonts w:ascii="宋体" w:hAnsi="宋体" w:cs="宋体" w:hint="eastAsia"/>
          <w:szCs w:val="21"/>
          <w:u w:val="single"/>
        </w:rPr>
        <w:t xml:space="preserve">  </w:t>
      </w:r>
      <w:r>
        <w:rPr>
          <w:rFonts w:ascii="宋体" w:hAnsi="宋体" w:cs="宋体" w:hint="eastAsia"/>
          <w:szCs w:val="21"/>
          <w:u w:val="single"/>
          <w:lang w:val="en-US" w:eastAsia="zh-CN"/>
        </w:rPr>
        <w:t xml:space="preserve">          </w:t>
      </w:r>
      <w:r>
        <w:rPr>
          <w:rFonts w:ascii="宋体" w:hAnsi="宋体" w:cs="宋体" w:hint="eastAsia"/>
          <w:szCs w:val="21"/>
          <w:u w:val="single"/>
        </w:rPr>
        <w:t xml:space="preserve">      </w:t>
      </w:r>
    </w:p>
    <w:p>
      <w:pPr>
        <w:pageBreakBefore w:val="0"/>
        <w:numPr>
          <w:ilvl w:val="0"/>
          <w:numId w:val="2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开发团队中2人需驻场开发，驻场地址为  青海省西宁市五四大街19号青海省人工影响天气中心业务平台；</w:t>
      </w:r>
    </w:p>
    <w:p>
      <w:pPr>
        <w:pageBreakBefore w:val="0"/>
        <w:numPr>
          <w:ilvl w:val="0"/>
          <w:numId w:val="2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投入所必需的 高性能开发终端 、千兆网络设备、数据备份存储设备、开发工具、数据加密软件、防火墙软件 等软硬件设施资源及乙方自有符合安全等级的开发场地；                         </w:t>
      </w:r>
    </w:p>
    <w:p>
      <w:pPr>
        <w:pageBreakBefore w:val="0"/>
        <w:numPr>
          <w:ilvl w:val="0"/>
          <w:numId w:val="2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制定针对本项目的备份恢复措施和应急预案；                             </w:t>
      </w:r>
    </w:p>
    <w:p>
      <w:pPr>
        <w:pageBreakBefore w:val="0"/>
        <w:numPr>
          <w:ilvl w:val="0"/>
          <w:numId w:val="2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具有项目保密管理制度、数据安全管理制度、开发过程内控管理制度、人员保密协议签署制度、涉密资料归档与销毁制度、访问权限管控制度、项目进度与质量管控制度等内控、保密和管理制度；                                     </w:t>
      </w:r>
    </w:p>
    <w:p>
      <w:pPr>
        <w:pageBreakBefore w:val="0"/>
        <w:numPr>
          <w:ilvl w:val="0"/>
          <w:numId w:val="2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 每阶段开发完成后（如需求分析、概要设计、编码测试阶段），及时向甲方提交阶段成果（含文档、可运行版本等），配合甲方完成阶段验收。                                                                    </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对非驻场软件开发，乙方承诺以下事项：</w:t>
      </w:r>
    </w:p>
    <w:p>
      <w:pPr>
        <w:pageBreakBefore w:val="0"/>
        <w:numPr>
          <w:ilvl w:val="0"/>
          <w:numId w:val="21"/>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用于本项目的设施、系统和数据与其他项目有明确、清晰的边界；            </w:t>
      </w:r>
    </w:p>
    <w:p>
      <w:pPr>
        <w:pageBreakBefore w:val="0"/>
        <w:numPr>
          <w:ilvl w:val="0"/>
          <w:numId w:val="21"/>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对用于本项目的乙方服务器、存储、网络设备、操作系统、数据库、中间件等软硬件设施具有最高管理权限；                                                  </w:t>
      </w:r>
    </w:p>
    <w:p>
      <w:pPr>
        <w:pageBreakBefore w:val="0"/>
        <w:numPr>
          <w:ilvl w:val="0"/>
          <w:numId w:val="21"/>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不存在规避监管的情形。                                                </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未经甲方</w:t>
      </w:r>
      <w:r>
        <w:rPr>
          <w:rFonts w:ascii="宋体" w:hAnsi="宋体" w:cs="宋体"/>
          <w:szCs w:val="21"/>
        </w:rPr>
        <w:t>事先书面同意</w:t>
      </w:r>
      <w:r>
        <w:rPr>
          <w:rFonts w:ascii="宋体" w:hAnsi="宋体" w:cs="宋体" w:hint="eastAsia"/>
          <w:szCs w:val="21"/>
        </w:rPr>
        <w:t>，</w:t>
      </w:r>
      <w:r>
        <w:rPr>
          <w:rFonts w:ascii="宋体" w:hAnsi="宋体" w:cs="宋体"/>
          <w:szCs w:val="21"/>
        </w:rPr>
        <w:t>乙方不得部分或全部转让其应履行的合同项下的义务</w:t>
      </w:r>
      <w:r>
        <w:rPr>
          <w:rFonts w:ascii="宋体" w:hAnsi="宋体" w:cs="宋体" w:hint="eastAsia"/>
          <w:szCs w:val="21"/>
        </w:rPr>
        <w:t>。</w:t>
      </w:r>
    </w:p>
    <w:p>
      <w:pPr>
        <w:pageBreakBefore w:val="0"/>
        <w:numPr>
          <w:ilvl w:val="0"/>
          <w:numId w:val="1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乙方应在本合同生效后</w:t>
      </w:r>
      <w:r>
        <w:rPr>
          <w:rFonts w:ascii="宋体" w:hAnsi="宋体" w:cs="宋体" w:hint="eastAsia"/>
          <w:szCs w:val="21"/>
          <w:u w:val="single"/>
        </w:rPr>
        <w:t xml:space="preserve"> 15 </w:t>
      </w:r>
      <w:r>
        <w:rPr>
          <w:rFonts w:ascii="宋体" w:hAnsi="宋体" w:cs="宋体" w:hint="eastAsia"/>
          <w:szCs w:val="21"/>
        </w:rPr>
        <w:t>个工作日内向甲方提交研究开发计划。研究开发计划应包括以下主要内容：</w:t>
      </w:r>
    </w:p>
    <w:p>
      <w:pPr>
        <w:pageBreakBefore w:val="0"/>
        <w:numPr>
          <w:ilvl w:val="0"/>
          <w:numId w:val="22"/>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hint="eastAsia"/>
          <w:szCs w:val="21"/>
        </w:rPr>
        <w:t>项目功能清单；</w:t>
      </w:r>
    </w:p>
    <w:p>
      <w:pPr>
        <w:pageBreakBefore w:val="0"/>
        <w:numPr>
          <w:ilvl w:val="0"/>
          <w:numId w:val="22"/>
        </w:numPr>
        <w:kinsoku/>
        <w:wordWrap/>
        <w:overflowPunct/>
        <w:topLinePunct w:val="0"/>
        <w:autoSpaceDE/>
        <w:autoSpaceDN/>
        <w:bidi w:val="0"/>
        <w:spacing w:line="360" w:lineRule="auto"/>
        <w:ind w:hanging="5"/>
        <w:jc w:val="left"/>
        <w:rPr>
          <w:rFonts w:ascii="宋体" w:hAnsi="宋体" w:cs="宋体" w:hint="eastAsia"/>
          <w:szCs w:val="21"/>
        </w:rPr>
      </w:pPr>
      <w:r>
        <w:rPr>
          <w:rFonts w:ascii="宋体" w:hAnsi="宋体" w:cs="宋体" w:hint="eastAsia"/>
          <w:szCs w:val="21"/>
        </w:rPr>
        <w:t>项目实施方案。</w:t>
      </w:r>
    </w:p>
    <w:p>
      <w:pPr>
        <w:pageBreakBefore w:val="0"/>
        <w:numPr>
          <w:ilvl w:val="0"/>
          <w:numId w:val="19"/>
        </w:numPr>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乙方在软件开发实施中，应在招标文件范围内，根据甲方需求持续改进，直到最终用户确认满意。</w:t>
      </w:r>
    </w:p>
    <w:p>
      <w:pPr>
        <w:pageBreakBefore w:val="0"/>
        <w:numPr>
          <w:ilvl w:val="0"/>
          <w:numId w:val="23"/>
        </w:numPr>
        <w:kinsoku/>
        <w:wordWrap/>
        <w:overflowPunct/>
        <w:topLinePunct w:val="0"/>
        <w:autoSpaceDE/>
        <w:autoSpaceDN/>
        <w:bidi w:val="0"/>
        <w:spacing w:line="360" w:lineRule="auto"/>
        <w:ind w:firstLine="420"/>
        <w:jc w:val="left"/>
        <w:rPr>
          <w:rFonts w:ascii="宋体" w:hAnsi="宋体" w:cs="宋体" w:hint="eastAsia"/>
          <w:szCs w:val="21"/>
        </w:rPr>
      </w:pPr>
      <w:r>
        <w:rPr>
          <w:rFonts w:ascii="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pageBreakBefore w:val="0"/>
        <w:numPr>
          <w:ilvl w:val="0"/>
          <w:numId w:val="23"/>
        </w:numPr>
        <w:kinsoku/>
        <w:wordWrap/>
        <w:overflowPunct/>
        <w:topLinePunct w:val="0"/>
        <w:autoSpaceDE/>
        <w:autoSpaceDN/>
        <w:bidi w:val="0"/>
        <w:spacing w:line="360" w:lineRule="auto"/>
        <w:ind w:firstLine="420"/>
        <w:jc w:val="left"/>
        <w:rPr>
          <w:rFonts w:ascii="宋体" w:hAnsi="宋体" w:cs="宋体" w:hint="eastAsia"/>
          <w:szCs w:val="21"/>
        </w:rPr>
      </w:pPr>
      <w:r>
        <w:rPr>
          <w:rFonts w:ascii="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pageBreakBefore w:val="0"/>
        <w:numPr>
          <w:ilvl w:val="0"/>
          <w:numId w:val="23"/>
        </w:numPr>
        <w:kinsoku/>
        <w:wordWrap/>
        <w:overflowPunct/>
        <w:topLinePunct w:val="0"/>
        <w:autoSpaceDE/>
        <w:autoSpaceDN/>
        <w:bidi w:val="0"/>
        <w:spacing w:line="360" w:lineRule="auto"/>
        <w:ind w:firstLine="420"/>
        <w:jc w:val="left"/>
        <w:rPr>
          <w:rFonts w:ascii="宋体" w:hAnsi="宋体" w:cs="宋体" w:hint="eastAsia"/>
          <w:szCs w:val="21"/>
        </w:rPr>
      </w:pPr>
      <w:r>
        <w:rPr>
          <w:rFonts w:ascii="宋体" w:hAnsi="宋体" w:cs="宋体" w:hint="eastAsia"/>
          <w:szCs w:val="21"/>
        </w:rPr>
        <w:t>甲方对详细设计方案的认可，并不代表对据此开发出的应用系统的认可。甲方在正式试用了本项目开发的软件后，可根据实际情况提出具体改进意见。</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hAnsi="宋体" w:cs="宋体"/>
          <w:szCs w:val="21"/>
        </w:rPr>
        <w:t>乙方承担所有责任。</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乙方承诺接受甲方对本项目执行工作的监督、检查和评价。</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hint="eastAsia"/>
          <w:szCs w:val="21"/>
        </w:rPr>
      </w:pPr>
      <w:r>
        <w:rPr>
          <w:rFonts w:ascii="宋体" w:hAnsi="宋体" w:cs="宋体" w:hint="eastAsia"/>
          <w:szCs w:val="21"/>
        </w:rPr>
        <w:t>乙方须选派参与软件建设的人员为甲方提供技术培训，培训内容</w:t>
      </w:r>
      <w:r>
        <w:rPr>
          <w:rFonts w:ascii="宋体" w:hAnsi="宋体"/>
          <w:szCs w:val="21"/>
        </w:rPr>
        <w:t>包括</w:t>
      </w:r>
      <w:r>
        <w:rPr>
          <w:rFonts w:ascii="宋体" w:hAnsi="宋体" w:hint="eastAsia"/>
          <w:szCs w:val="21"/>
        </w:rPr>
        <w:t>但不限于</w:t>
      </w:r>
      <w:r>
        <w:rPr>
          <w:rFonts w:ascii="宋体" w:hAnsi="宋体"/>
          <w:szCs w:val="21"/>
        </w:rPr>
        <w:t>系统的工作原理、使用操作、保养维修技术等，使受训人员达到独立使用、熟练操</w:t>
      </w:r>
      <w:r>
        <w:rPr>
          <w:rFonts w:ascii="宋体" w:hAnsi="宋体" w:cs="宋体"/>
          <w:spacing w:val="5"/>
          <w:szCs w:val="21"/>
        </w:rPr>
        <w:t>作的程度。</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zCs w:val="21"/>
        </w:rPr>
        <w:t>乙方交付甲方的研发成果不侵犯任何第三方的合法权益，如有发生，乙方承担所有责任</w:t>
      </w:r>
      <w:r>
        <w:rPr>
          <w:rFonts w:ascii="宋体" w:hAnsi="宋体" w:cs="宋体" w:hint="eastAsia"/>
          <w:szCs w:val="21"/>
        </w:rPr>
        <w:t>，并向甲方承担违约责任</w:t>
      </w:r>
      <w:r>
        <w:rPr>
          <w:rFonts w:ascii="宋体" w:hAnsi="宋体" w:cs="宋体"/>
          <w:szCs w:val="21"/>
        </w:rPr>
        <w:t>。</w:t>
      </w:r>
      <w:r>
        <w:rPr>
          <w:rFonts w:ascii="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乙方必须遵守国家法律法规及气象部门管理制度的要求。乙方在本项目执行过程中如接触到气象数据，应遵守</w:t>
      </w:r>
      <w:r>
        <w:rPr>
          <w:rFonts w:ascii="宋体" w:hAnsi="宋体" w:cs="宋体"/>
          <w:szCs w:val="21"/>
        </w:rPr>
        <w:t>气象数据安全相关管理制度，不得将所获取的气象数据以转发、转让、出售等方式对外披露，或用于本项目以外的其他用途。</w:t>
      </w:r>
    </w:p>
    <w:p>
      <w:pPr>
        <w:pageBreakBefore w:val="0"/>
        <w:numPr>
          <w:ilvl w:val="0"/>
          <w:numId w:val="1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05" w:name="_Toc150439565"/>
      <w:r>
        <w:rPr>
          <w:rFonts w:ascii="宋体" w:hAnsi="宋体" w:cs="宋体" w:hint="eastAsia"/>
          <w:b/>
          <w:bCs/>
          <w:szCs w:val="21"/>
        </w:rPr>
        <w:t>甲方</w:t>
      </w:r>
      <w:r>
        <w:rPr>
          <w:rFonts w:ascii="宋体" w:hAnsi="宋体" w:cs="宋体"/>
          <w:b/>
          <w:bCs/>
          <w:szCs w:val="21"/>
        </w:rPr>
        <w:t>的权利与义务</w:t>
      </w:r>
      <w:bookmarkEnd w:id="105"/>
    </w:p>
    <w:p>
      <w:pPr>
        <w:pageBreakBefore w:val="0"/>
        <w:numPr>
          <w:ilvl w:val="0"/>
          <w:numId w:val="24"/>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pacing w:val="7"/>
          <w:szCs w:val="21"/>
        </w:rPr>
        <w:t>提供基础资料数据（现有的资料和数据）</w:t>
      </w:r>
      <w:r>
        <w:rPr>
          <w:rFonts w:ascii="宋体" w:hAnsi="宋体" w:cs="宋体" w:hint="eastAsia"/>
          <w:szCs w:val="21"/>
        </w:rPr>
        <w:t>，及协作事项如下：</w:t>
      </w:r>
    </w:p>
    <w:p>
      <w:pPr>
        <w:pageBreakBefore w:val="0"/>
        <w:numPr>
          <w:ilvl w:val="0"/>
          <w:numId w:val="25"/>
        </w:numPr>
        <w:tabs>
          <w:tab w:val="left" w:pos="540"/>
        </w:tabs>
        <w:kinsoku/>
        <w:wordWrap/>
        <w:overflowPunct/>
        <w:topLinePunct w:val="0"/>
        <w:autoSpaceDE/>
        <w:autoSpaceDN/>
        <w:bidi w:val="0"/>
        <w:spacing w:line="360" w:lineRule="auto"/>
        <w:ind w:hanging="5"/>
        <w:rPr>
          <w:rFonts w:ascii="宋体" w:hAnsi="宋体" w:cs="宋体" w:hint="eastAsia"/>
          <w:szCs w:val="21"/>
          <w:u w:val="single"/>
        </w:rPr>
      </w:pPr>
      <w:r>
        <w:rPr>
          <w:rFonts w:ascii="宋体" w:hAnsi="宋体" w:cs="宋体" w:hint="eastAsia"/>
          <w:szCs w:val="21"/>
        </w:rPr>
        <w:t>技术资料清单：</w:t>
      </w:r>
    </w:p>
    <w:p>
      <w:pPr>
        <w:pageBreakBefore w:val="0"/>
        <w:numPr>
          <w:ilvl w:val="0"/>
          <w:numId w:val="25"/>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提供时间和方式：</w:t>
      </w:r>
      <w:r>
        <w:rPr>
          <w:rFonts w:ascii="宋体" w:hAnsi="宋体" w:cs="宋体" w:hint="eastAsia"/>
          <w:szCs w:val="21"/>
          <w:u w:val="single"/>
        </w:rPr>
        <w:t xml:space="preserve">  本合同生效后 10 个工作日内，甲方通过加密邮件或甲方内部安全文件传输平台，将全部技术资料一次性交付乙方。</w:t>
      </w:r>
    </w:p>
    <w:p>
      <w:pPr>
        <w:pageBreakBefore w:val="0"/>
        <w:numPr>
          <w:ilvl w:val="0"/>
          <w:numId w:val="25"/>
        </w:numPr>
        <w:kinsoku/>
        <w:wordWrap/>
        <w:overflowPunct/>
        <w:topLinePunct w:val="0"/>
        <w:autoSpaceDE/>
        <w:autoSpaceDN/>
        <w:bidi w:val="0"/>
        <w:spacing w:line="360" w:lineRule="auto"/>
        <w:ind w:hanging="5"/>
        <w:rPr>
          <w:rFonts w:ascii="宋体" w:hAnsi="宋体" w:cs="宋体" w:hint="eastAsia"/>
          <w:szCs w:val="21"/>
          <w:u w:val="single"/>
        </w:rPr>
      </w:pPr>
      <w:r>
        <w:rPr>
          <w:rFonts w:ascii="宋体" w:hAnsi="宋体" w:cs="宋体" w:hint="eastAsia"/>
          <w:szCs w:val="21"/>
        </w:rPr>
        <w:t>其他协作事项：</w:t>
      </w:r>
      <w:r>
        <w:rPr>
          <w:rFonts w:ascii="宋体" w:hAnsi="宋体" w:cs="宋体" w:hint="eastAsia"/>
          <w:szCs w:val="21"/>
          <w:u w:val="single"/>
        </w:rPr>
        <w:t xml:space="preserve">     甲方应配合乙方完成数据接口调试、协助乙方完成与项目相关的第三方协调工作。</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rPr>
        <w:t>本合同履行完毕后，上述技术资料按以下方式处理：</w:t>
      </w:r>
      <w:r>
        <w:rPr>
          <w:rFonts w:ascii="宋体" w:hAnsi="宋体" w:cs="宋体" w:hint="eastAsia"/>
          <w:szCs w:val="21"/>
          <w:u w:val="single"/>
        </w:rPr>
        <w:t xml:space="preserve">  乙方应将全部技术资料（含原始资料、乙方整理的衍生资料）通过原交付渠道返还甲方，或按甲方要求进行永久删除（需提供删除确认报告及日志）；乙方不得留存任何形式的备份（包括但不限于电子档、纸质档、缓存数据），未经甲方书面同意，不得将资料用于本合同以外的任何用途；甲方有权对乙方资料处理情况进行核查，乙方需予以配合</w:t>
      </w:r>
      <w:r>
        <w:rPr>
          <w:rFonts w:ascii="宋体" w:hAnsi="宋体" w:cs="宋体"/>
          <w:szCs w:val="21"/>
          <w:u w:val="single"/>
        </w:rPr>
        <w:t xml:space="preserve">  </w:t>
      </w:r>
      <w:r>
        <w:rPr>
          <w:rFonts w:ascii="宋体" w:hAnsi="宋体" w:cs="宋体" w:hint="eastAsia"/>
          <w:szCs w:val="21"/>
          <w:u w:val="single"/>
        </w:rPr>
        <w:t xml:space="preserve">  。</w:t>
      </w:r>
    </w:p>
    <w:p>
      <w:pPr>
        <w:pageBreakBefore w:val="0"/>
        <w:numPr>
          <w:ilvl w:val="0"/>
          <w:numId w:val="24"/>
        </w:numPr>
        <w:kinsoku/>
        <w:wordWrap/>
        <w:overflowPunct/>
        <w:topLinePunct w:val="0"/>
        <w:autoSpaceDE/>
        <w:autoSpaceDN/>
        <w:bidi w:val="0"/>
        <w:spacing w:line="360" w:lineRule="auto"/>
        <w:ind w:firstLine="420" w:firstLineChars="200"/>
        <w:rPr>
          <w:rFonts w:ascii="宋体" w:hAnsi="宋体" w:cs="宋体" w:hint="eastAsia"/>
          <w:spacing w:val="7"/>
          <w:szCs w:val="21"/>
        </w:rPr>
      </w:pPr>
      <w:r>
        <w:rPr>
          <w:rFonts w:ascii="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pageBreakBefore w:val="0"/>
        <w:numPr>
          <w:ilvl w:val="0"/>
          <w:numId w:val="24"/>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pageBreakBefore w:val="0"/>
        <w:numPr>
          <w:ilvl w:val="0"/>
          <w:numId w:val="24"/>
        </w:numPr>
        <w:kinsoku/>
        <w:wordWrap/>
        <w:overflowPunct/>
        <w:topLinePunct w:val="0"/>
        <w:autoSpaceDE/>
        <w:autoSpaceDN/>
        <w:bidi w:val="0"/>
        <w:spacing w:line="360" w:lineRule="auto"/>
        <w:ind w:firstLine="420" w:firstLineChars="200"/>
        <w:rPr>
          <w:rFonts w:ascii="宋体" w:hAnsi="宋体" w:cs="宋体" w:hint="eastAsia"/>
          <w:spacing w:val="7"/>
          <w:szCs w:val="21"/>
        </w:rPr>
      </w:pPr>
      <w:r>
        <w:rPr>
          <w:rFonts w:ascii="宋体" w:hAnsi="宋体" w:cs="宋体" w:hint="eastAsia"/>
          <w:szCs w:val="21"/>
        </w:rPr>
        <w:t>甲方必须遵守国家法律法规及气象部门管理制度的要求。</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r>
        <w:rPr>
          <w:rFonts w:ascii="宋体" w:hAnsi="宋体" w:cs="宋体" w:hint="eastAsia"/>
          <w:b/>
          <w:bCs/>
          <w:szCs w:val="21"/>
        </w:rPr>
        <w:t>知识产权归属</w:t>
      </w:r>
    </w:p>
    <w:p>
      <w:pPr>
        <w:pageBreakBefore w:val="0"/>
        <w:numPr>
          <w:ilvl w:val="0"/>
          <w:numId w:val="26"/>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pageBreakBefore w:val="0"/>
        <w:numPr>
          <w:ilvl w:val="0"/>
          <w:numId w:val="26"/>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zCs w:val="21"/>
        </w:rPr>
        <w:t>甲方有权利用乙方按照本合同约定提供的研究开发成果，进行后续改进。由此产生的具有实质性或创造性技术进步特征的新的技术成果及其权属，由甲方享有。</w:t>
      </w:r>
    </w:p>
    <w:p>
      <w:pPr>
        <w:pageBreakBefore w:val="0"/>
        <w:numPr>
          <w:ilvl w:val="0"/>
          <w:numId w:val="26"/>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zCs w:val="21"/>
        </w:rPr>
        <w:t>平台运行采集、收集、分析的所有数据都归甲方所有，以上数据仅限于本项目使用，如由于乙方原因发生数据丢失、泄露，由乙方承担事故责任。</w:t>
      </w:r>
    </w:p>
    <w:p>
      <w:pPr>
        <w:pageBreakBefore w:val="0"/>
        <w:numPr>
          <w:ilvl w:val="0"/>
          <w:numId w:val="26"/>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zCs w:val="21"/>
        </w:rPr>
        <w:t>乙方利用研究开发经费所购置与研究开发工作有关的设备、器材、资料等财产，归甲方所有。</w:t>
      </w:r>
    </w:p>
    <w:p>
      <w:pPr>
        <w:pageBreakBefore w:val="0"/>
        <w:numPr>
          <w:ilvl w:val="0"/>
          <w:numId w:val="26"/>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r>
        <w:rPr>
          <w:rFonts w:ascii="宋体" w:hAnsi="宋体" w:cs="宋体" w:hint="eastAsia"/>
          <w:b/>
          <w:bCs/>
          <w:szCs w:val="21"/>
        </w:rPr>
        <w:t>项目联系人及相关约定</w:t>
      </w:r>
    </w:p>
    <w:p>
      <w:pPr>
        <w:pageBreakBefore w:val="0"/>
        <w:numPr>
          <w:ilvl w:val="0"/>
          <w:numId w:val="27"/>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联系人及职责</w:t>
      </w:r>
    </w:p>
    <w:p>
      <w:pPr>
        <w:pageBreakBefore w:val="0"/>
        <w:kinsoku/>
        <w:wordWrap/>
        <w:overflowPunct/>
        <w:topLinePunct w:val="0"/>
        <w:autoSpaceDE/>
        <w:autoSpaceDN/>
        <w:bidi w:val="0"/>
        <w:spacing w:line="360" w:lineRule="auto"/>
        <w:ind w:left="420"/>
        <w:rPr>
          <w:rFonts w:ascii="宋体" w:hAnsi="宋体" w:cs="宋体" w:hint="eastAsia"/>
          <w:szCs w:val="21"/>
        </w:rPr>
      </w:pPr>
      <w:r>
        <w:rPr>
          <w:rFonts w:ascii="宋体" w:hAnsi="宋体" w:cs="宋体"/>
          <w:szCs w:val="21"/>
        </w:rPr>
        <w:t>双方确定，在本合同有效期内，甲方指定</w:t>
      </w:r>
      <w:r>
        <w:rPr>
          <w:rFonts w:ascii="宋体" w:hAnsi="宋体" w:cs="宋体"/>
          <w:szCs w:val="21"/>
          <w:u w:val="single"/>
        </w:rPr>
        <w:t xml:space="preserve"> </w:t>
      </w:r>
      <w:r>
        <w:rPr>
          <w:rFonts w:ascii="宋体" w:hAnsi="宋体" w:cs="宋体" w:hint="eastAsia"/>
          <w:szCs w:val="21"/>
          <w:u w:val="single"/>
        </w:rPr>
        <w:t>张博越</w:t>
      </w:r>
      <w:r>
        <w:rPr>
          <w:rFonts w:ascii="宋体" w:hAnsi="宋体" w:cs="宋体"/>
          <w:szCs w:val="21"/>
          <w:u w:val="single"/>
        </w:rPr>
        <w:t xml:space="preserve"> </w:t>
      </w:r>
      <w:r>
        <w:rPr>
          <w:rFonts w:ascii="宋体" w:hAnsi="宋体" w:cs="宋体"/>
          <w:szCs w:val="21"/>
        </w:rPr>
        <w:t>为甲方项目联系人，乙方指定</w:t>
      </w:r>
      <w:r>
        <w:rPr>
          <w:rFonts w:ascii="宋体" w:hAnsi="宋体" w:cs="宋体"/>
          <w:szCs w:val="21"/>
          <w:u w:val="single"/>
        </w:rPr>
        <w:t xml:space="preserve">     </w:t>
      </w:r>
    </w:p>
    <w:p>
      <w:pPr>
        <w:pageBreakBefore w:val="0"/>
        <w:kinsoku/>
        <w:wordWrap/>
        <w:overflowPunct/>
        <w:topLinePunct w:val="0"/>
        <w:autoSpaceDE/>
        <w:autoSpaceDN/>
        <w:bidi w:val="0"/>
        <w:spacing w:line="360" w:lineRule="auto"/>
        <w:rPr>
          <w:rFonts w:ascii="宋体" w:hAnsi="宋体" w:cs="宋体" w:hint="eastAsia"/>
          <w:szCs w:val="21"/>
        </w:rPr>
      </w:pPr>
      <w:r>
        <w:rPr>
          <w:rFonts w:ascii="宋体" w:hAnsi="宋体" w:cs="宋体" w:hint="eastAsia"/>
          <w:szCs w:val="21"/>
        </w:rPr>
        <w:t>为乙方项目联系人。项目联系人承担以下责任：</w:t>
      </w:r>
      <w:r>
        <w:rPr>
          <w:rFonts w:ascii="宋体" w:hAnsi="宋体" w:cs="宋体"/>
          <w:szCs w:val="21"/>
        </w:rPr>
        <w:t xml:space="preserve"> </w:t>
      </w:r>
    </w:p>
    <w:p>
      <w:pPr>
        <w:pageBreakBefore w:val="0"/>
        <w:numPr>
          <w:ilvl w:val="0"/>
          <w:numId w:val="28"/>
        </w:numPr>
        <w:kinsoku/>
        <w:wordWrap/>
        <w:overflowPunct/>
        <w:topLinePunct w:val="0"/>
        <w:autoSpaceDE/>
        <w:autoSpaceDN/>
        <w:bidi w:val="0"/>
        <w:spacing w:line="360" w:lineRule="auto"/>
        <w:ind w:hanging="5"/>
        <w:rPr>
          <w:rFonts w:ascii="宋体" w:hAnsi="宋体" w:cs="宋体" w:hint="eastAsia"/>
          <w:szCs w:val="21"/>
          <w:u w:val="single"/>
        </w:rPr>
      </w:pPr>
      <w:r>
        <w:rPr>
          <w:rFonts w:ascii="宋体" w:hAnsi="宋体" w:cs="宋体" w:hint="eastAsia"/>
          <w:szCs w:val="21"/>
          <w:u w:val="single"/>
        </w:rPr>
        <w:t xml:space="preserve">  </w:t>
      </w:r>
      <w:r>
        <w:rPr>
          <w:rFonts w:ascii="宋体" w:hAnsi="宋体" w:cs="宋体" w:hint="eastAsia"/>
          <w:szCs w:val="21"/>
        </w:rPr>
        <w:t>作为项目日常沟通第一责任人，接收、传达双方的项目需求、通知、反馈等各类信息，确保信息传递及时（响应时间≤</w:t>
      </w:r>
      <w:r>
        <w:rPr>
          <w:rFonts w:ascii="Calibri" w:hAnsi="Calibri" w:cs="Calibri"/>
          <w:szCs w:val="21"/>
        </w:rPr>
        <w:t xml:space="preserve">24 </w:t>
      </w:r>
      <w:r>
        <w:rPr>
          <w:rFonts w:ascii="宋体" w:hAnsi="宋体" w:cs="宋体" w:hint="eastAsia"/>
          <w:szCs w:val="21"/>
        </w:rPr>
        <w:t xml:space="preserve">小时）、准确无偏差 </w:t>
      </w:r>
      <w:r>
        <w:rPr>
          <w:rFonts w:ascii="宋体" w:hAnsi="宋体" w:cs="宋体" w:hint="eastAsia"/>
          <w:szCs w:val="21"/>
          <w:u w:val="single"/>
        </w:rPr>
        <w:t xml:space="preserve">                  ；</w:t>
      </w:r>
    </w:p>
    <w:p>
      <w:pPr>
        <w:pageBreakBefore w:val="0"/>
        <w:numPr>
          <w:ilvl w:val="0"/>
          <w:numId w:val="28"/>
        </w:numPr>
        <w:kinsoku/>
        <w:wordWrap/>
        <w:overflowPunct/>
        <w:topLinePunct w:val="0"/>
        <w:autoSpaceDE/>
        <w:autoSpaceDN/>
        <w:bidi w:val="0"/>
        <w:spacing w:line="360" w:lineRule="auto"/>
        <w:ind w:hanging="5"/>
        <w:rPr>
          <w:rFonts w:ascii="宋体" w:hAnsi="宋体" w:cs="宋体" w:hint="eastAsia"/>
          <w:szCs w:val="21"/>
          <w:u w:val="single"/>
        </w:rPr>
      </w:pPr>
      <w:r>
        <w:rPr>
          <w:rFonts w:ascii="宋体" w:hAnsi="宋体" w:cs="宋体" w:hint="eastAsia"/>
          <w:szCs w:val="21"/>
          <w:u w:val="single"/>
        </w:rPr>
        <w:t xml:space="preserve">    组织或参与双方项目沟通会议（如月进度会、阶段评审会），记录会议纪要并同步给双方相关人员，跟踪会议决议的落实情况       ； </w:t>
      </w:r>
    </w:p>
    <w:p>
      <w:pPr>
        <w:pageBreakBefore w:val="0"/>
        <w:numPr>
          <w:ilvl w:val="0"/>
          <w:numId w:val="28"/>
        </w:numPr>
        <w:kinsoku/>
        <w:wordWrap/>
        <w:overflowPunct/>
        <w:topLinePunct w:val="0"/>
        <w:autoSpaceDE/>
        <w:autoSpaceDN/>
        <w:bidi w:val="0"/>
        <w:spacing w:line="360" w:lineRule="auto"/>
        <w:ind w:hanging="5"/>
        <w:rPr>
          <w:rFonts w:ascii="宋体" w:hAnsi="宋体" w:cs="宋体" w:hint="eastAsia"/>
          <w:szCs w:val="21"/>
          <w:u w:val="single"/>
        </w:rPr>
      </w:pPr>
      <w:r>
        <w:rPr>
          <w:rFonts w:ascii="宋体" w:hAnsi="宋体" w:cs="宋体" w:hint="eastAsia"/>
          <w:szCs w:val="21"/>
          <w:u w:val="single"/>
        </w:rPr>
        <w:t xml:space="preserve">     协调己方资源推进项目实施，及时向对方同步项目进度、技术风险、问题瓶颈等情况，提出解决方案并协商确认     ；</w:t>
      </w:r>
    </w:p>
    <w:p>
      <w:pPr>
        <w:pageBreakBefore w:val="0"/>
        <w:numPr>
          <w:ilvl w:val="0"/>
          <w:numId w:val="28"/>
        </w:numPr>
        <w:kinsoku/>
        <w:wordWrap/>
        <w:overflowPunct/>
        <w:topLinePunct w:val="0"/>
        <w:autoSpaceDE/>
        <w:autoSpaceDN/>
        <w:bidi w:val="0"/>
        <w:spacing w:line="360" w:lineRule="auto"/>
        <w:ind w:hanging="5"/>
        <w:rPr>
          <w:rFonts w:ascii="宋体" w:hAnsi="宋体" w:cs="宋体" w:hint="eastAsia"/>
          <w:szCs w:val="21"/>
          <w:u w:val="single"/>
        </w:rPr>
      </w:pPr>
      <w:r>
        <w:rPr>
          <w:rFonts w:ascii="Arial" w:hAnsi="Arial" w:cs="Arial" w:hint="eastAsia"/>
          <w:szCs w:val="21"/>
          <w:u w:val="single"/>
        </w:rPr>
        <w:t xml:space="preserve">   </w:t>
      </w:r>
      <w:r>
        <w:rPr>
          <w:rFonts w:ascii="宋体" w:hAnsi="宋体" w:cs="宋体" w:hint="eastAsia"/>
          <w:szCs w:val="21"/>
          <w:u w:val="single"/>
        </w:rPr>
        <w:t>负责项目文档（如需求变更单、阶段验收报告、问题处理记录）的对接、流转与归档，配合对方完成项目验收、资料交接等工作</w:t>
      </w:r>
      <w:r>
        <w:rPr>
          <w:rFonts w:ascii="Arial" w:hAnsi="Arial" w:cs="Arial" w:hint="eastAsia"/>
          <w:szCs w:val="21"/>
          <w:u w:val="single"/>
        </w:rPr>
        <w:t xml:space="preserve">                          </w:t>
      </w:r>
    </w:p>
    <w:p>
      <w:pPr>
        <w:pageBreakBefore w:val="0"/>
        <w:numPr>
          <w:ilvl w:val="0"/>
          <w:numId w:val="27"/>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联系人变更约定</w:t>
      </w:r>
    </w:p>
    <w:p>
      <w:pPr>
        <w:pageBreakBefore w:val="0"/>
        <w:numPr>
          <w:ilvl w:val="0"/>
          <w:numId w:val="29"/>
        </w:numPr>
        <w:kinsoku/>
        <w:wordWrap/>
        <w:overflowPunct/>
        <w:topLinePunct w:val="0"/>
        <w:autoSpaceDE/>
        <w:autoSpaceDN/>
        <w:bidi w:val="0"/>
        <w:spacing w:line="360" w:lineRule="auto"/>
        <w:ind w:left="5" w:firstLine="415"/>
        <w:rPr>
          <w:rFonts w:ascii="宋体" w:hAnsi="宋体" w:cs="宋体" w:hint="eastAsia"/>
          <w:szCs w:val="21"/>
        </w:rPr>
      </w:pPr>
      <w:r>
        <w:rPr>
          <w:rFonts w:ascii="宋体" w:hAnsi="宋体" w:cs="宋体"/>
          <w:szCs w:val="21"/>
        </w:rPr>
        <w:t>一方变更项目联系人的，应当及时以书面形式通知另一方。未及时通知并影响本合同履行或造成损失的，应承担相应的责任。</w:t>
      </w:r>
    </w:p>
    <w:p>
      <w:pPr>
        <w:pageBreakBefore w:val="0"/>
        <w:numPr>
          <w:ilvl w:val="0"/>
          <w:numId w:val="29"/>
        </w:numPr>
        <w:kinsoku/>
        <w:wordWrap/>
        <w:overflowPunct/>
        <w:topLinePunct w:val="0"/>
        <w:autoSpaceDE/>
        <w:autoSpaceDN/>
        <w:bidi w:val="0"/>
        <w:spacing w:line="360" w:lineRule="auto"/>
        <w:ind w:left="5" w:firstLine="415"/>
        <w:rPr>
          <w:rFonts w:ascii="宋体" w:hAnsi="宋体" w:cs="宋体" w:hint="eastAsia"/>
          <w:szCs w:val="21"/>
        </w:rPr>
      </w:pPr>
      <w:r>
        <w:rPr>
          <w:rFonts w:ascii="宋体" w:hAnsi="宋体" w:cs="宋体"/>
          <w:szCs w:val="21"/>
        </w:rPr>
        <w:t>一方变更项目联系人的，须保证业务连续性及后续运行维护要求，由于人员变动影响本合同履行或造成损失的，应承担相应的责任。</w:t>
      </w:r>
    </w:p>
    <w:p>
      <w:pPr>
        <w:pageBreakBefore w:val="0"/>
        <w:numPr>
          <w:ilvl w:val="0"/>
          <w:numId w:val="29"/>
        </w:numPr>
        <w:kinsoku/>
        <w:wordWrap/>
        <w:overflowPunct/>
        <w:topLinePunct w:val="0"/>
        <w:autoSpaceDE/>
        <w:autoSpaceDN/>
        <w:bidi w:val="0"/>
        <w:spacing w:line="360" w:lineRule="auto"/>
        <w:ind w:left="5" w:firstLine="415"/>
        <w:rPr>
          <w:rFonts w:ascii="宋体" w:hAnsi="宋体" w:cs="宋体" w:hint="eastAsia"/>
          <w:szCs w:val="21"/>
        </w:rPr>
      </w:pPr>
      <w:r>
        <w:rPr>
          <w:rFonts w:ascii="宋体" w:hAnsi="宋体" w:cs="宋体"/>
          <w:szCs w:val="21"/>
        </w:rPr>
        <w:t>乙方</w:t>
      </w:r>
      <w:r>
        <w:rPr>
          <w:rFonts w:ascii="宋体" w:hAnsi="宋体" w:cs="宋体" w:hint="eastAsia"/>
          <w:szCs w:val="21"/>
        </w:rPr>
        <w:t>须定期向甲方通报汇总的</w:t>
      </w:r>
      <w:r>
        <w:rPr>
          <w:rFonts w:ascii="宋体" w:hAnsi="宋体" w:cs="宋体"/>
          <w:szCs w:val="21"/>
        </w:rPr>
        <w:t>项目参与人员并及时更新，</w:t>
      </w:r>
      <w:r>
        <w:rPr>
          <w:rFonts w:ascii="宋体" w:hAnsi="宋体" w:cs="宋体" w:hint="eastAsia"/>
          <w:szCs w:val="21"/>
        </w:rPr>
        <w:t>严格</w:t>
      </w:r>
      <w:r>
        <w:rPr>
          <w:rFonts w:ascii="宋体" w:hAnsi="宋体" w:cs="宋体"/>
          <w:szCs w:val="21"/>
        </w:rPr>
        <w:t>审核</w:t>
      </w:r>
      <w:r>
        <w:rPr>
          <w:rFonts w:ascii="宋体" w:hAnsi="宋体" w:cs="宋体" w:hint="eastAsia"/>
          <w:szCs w:val="21"/>
        </w:rPr>
        <w:t>参与</w:t>
      </w:r>
      <w:r>
        <w:rPr>
          <w:rFonts w:ascii="宋体" w:hAnsi="宋体" w:cs="宋体"/>
          <w:szCs w:val="21"/>
        </w:rPr>
        <w:t>人员背景，</w:t>
      </w:r>
      <w:r>
        <w:rPr>
          <w:rFonts w:ascii="宋体" w:hAnsi="宋体" w:cs="宋体" w:hint="eastAsia"/>
          <w:szCs w:val="21"/>
        </w:rPr>
        <w:t>不得超出应有的系统</w:t>
      </w:r>
      <w:r>
        <w:rPr>
          <w:rFonts w:ascii="宋体" w:hAnsi="宋体" w:cs="宋体"/>
          <w:szCs w:val="21"/>
        </w:rPr>
        <w:t>访问</w:t>
      </w:r>
      <w:r>
        <w:rPr>
          <w:rFonts w:ascii="宋体" w:hAnsi="宋体" w:cs="宋体" w:hint="eastAsia"/>
          <w:szCs w:val="21"/>
        </w:rPr>
        <w:t>权限</w:t>
      </w:r>
      <w:r>
        <w:rPr>
          <w:rFonts w:ascii="宋体" w:hAnsi="宋体" w:cs="宋体"/>
          <w:szCs w:val="21"/>
        </w:rPr>
        <w:t>授权，严格执行日志管理等</w:t>
      </w:r>
      <w:r>
        <w:rPr>
          <w:rFonts w:ascii="宋体" w:hAnsi="宋体" w:cs="宋体" w:hint="eastAsia"/>
          <w:szCs w:val="21"/>
        </w:rPr>
        <w:t>。</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06" w:name="_Toc150439567"/>
      <w:r>
        <w:rPr>
          <w:rFonts w:ascii="宋体" w:hAnsi="宋体" w:cs="宋体" w:hint="eastAsia"/>
          <w:b/>
          <w:bCs/>
          <w:szCs w:val="21"/>
        </w:rPr>
        <w:t>项目交付</w:t>
      </w:r>
      <w:bookmarkEnd w:id="106"/>
    </w:p>
    <w:p>
      <w:pPr>
        <w:pageBreakBefore w:val="0"/>
        <w:numPr>
          <w:ilvl w:val="0"/>
          <w:numId w:val="30"/>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乙方应当按以下方式向甲方交付研究开发成果：</w:t>
      </w:r>
    </w:p>
    <w:p>
      <w:pPr>
        <w:pageBreakBefore w:val="0"/>
        <w:numPr>
          <w:ilvl w:val="0"/>
          <w:numId w:val="31"/>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rPr>
        <w:t>研究开发成果交付内容：</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需求分析、需求规格说明书、系统原型；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概要设计、详细设计方案；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运行正常的系统；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完整的软件源代码、可执行程序、安装程序；</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软件使用手册；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软件技术说明；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软件测试大纲、测试报告；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其他按照《气象软件工程规范》要求的文档；</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 xml:space="preserve">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u w:val="single"/>
        </w:rPr>
        <w:t>（以上文档提供电子版1套，硬拷贝1套）。</w:t>
      </w:r>
    </w:p>
    <w:p>
      <w:pPr>
        <w:pageBreakBefore w:val="0"/>
        <w:numPr>
          <w:ilvl w:val="0"/>
          <w:numId w:val="31"/>
        </w:numPr>
        <w:kinsoku/>
        <w:wordWrap/>
        <w:overflowPunct/>
        <w:topLinePunct w:val="0"/>
        <w:autoSpaceDE/>
        <w:autoSpaceDN/>
        <w:bidi w:val="0"/>
        <w:spacing w:line="360" w:lineRule="auto"/>
        <w:ind w:firstLine="420" w:firstLineChars="200"/>
        <w:rPr>
          <w:rFonts w:ascii="宋体" w:hAnsi="宋体" w:cs="宋体" w:hint="eastAsia"/>
          <w:szCs w:val="21"/>
          <w:highlight w:val="none"/>
        </w:rPr>
      </w:pPr>
      <w:r>
        <w:rPr>
          <w:rFonts w:ascii="宋体" w:hAnsi="宋体" w:cs="宋体" w:hint="eastAsia"/>
          <w:szCs w:val="21"/>
          <w:highlight w:val="none"/>
        </w:rPr>
        <w:t>研究开发成果交付的时间及地点：  202</w:t>
      </w:r>
      <w:r>
        <w:rPr>
          <w:rFonts w:ascii="宋体" w:hAnsi="宋体" w:cs="宋体" w:hint="eastAsia"/>
          <w:szCs w:val="21"/>
          <w:highlight w:val="none"/>
          <w:lang w:val="en-US" w:eastAsia="zh-CN"/>
        </w:rPr>
        <w:t>7</w:t>
      </w:r>
      <w:r>
        <w:rPr>
          <w:rFonts w:ascii="宋体" w:hAnsi="宋体" w:cs="宋体" w:hint="eastAsia"/>
          <w:szCs w:val="21"/>
          <w:highlight w:val="none"/>
        </w:rPr>
        <w:t>年</w:t>
      </w:r>
      <w:r>
        <w:rPr>
          <w:rFonts w:ascii="宋体" w:hAnsi="宋体" w:cs="宋体" w:hint="eastAsia"/>
          <w:szCs w:val="21"/>
          <w:highlight w:val="none"/>
          <w:lang w:val="en-US" w:eastAsia="zh-CN"/>
        </w:rPr>
        <w:t>6</w:t>
      </w:r>
      <w:r>
        <w:rPr>
          <w:rFonts w:ascii="宋体" w:hAnsi="宋体" w:cs="宋体" w:hint="eastAsia"/>
          <w:szCs w:val="21"/>
          <w:highlight w:val="none"/>
        </w:rPr>
        <w:t xml:space="preserve">月30日前  在    </w:t>
      </w:r>
      <w:r>
        <w:rPr>
          <w:rFonts w:ascii="宋体" w:hAnsi="宋体" w:cs="宋体" w:hint="eastAsia"/>
          <w:b/>
          <w:color w:val="0000FF"/>
          <w:kern w:val="0"/>
          <w:szCs w:val="21"/>
          <w:highlight w:val="none"/>
        </w:rPr>
        <w:t>青海省西宁市五四大街19号青海省人工影响天气中心业务平台</w:t>
      </w:r>
      <w:r>
        <w:rPr>
          <w:rFonts w:ascii="宋体" w:hAnsi="宋体" w:cs="宋体" w:hint="eastAsia"/>
          <w:szCs w:val="21"/>
          <w:highlight w:val="none"/>
        </w:rPr>
        <w:t xml:space="preserve">    交付。</w:t>
      </w:r>
    </w:p>
    <w:p>
      <w:pPr>
        <w:pageBreakBefore w:val="0"/>
        <w:numPr>
          <w:ilvl w:val="0"/>
          <w:numId w:val="31"/>
        </w:numPr>
        <w:kinsoku/>
        <w:wordWrap/>
        <w:overflowPunct/>
        <w:topLinePunct w:val="0"/>
        <w:autoSpaceDE/>
        <w:autoSpaceDN/>
        <w:bidi w:val="0"/>
        <w:spacing w:line="360" w:lineRule="auto"/>
        <w:ind w:firstLine="420" w:firstLineChars="200"/>
        <w:rPr>
          <w:rFonts w:ascii="宋体" w:hAnsi="宋体" w:cs="宋体" w:hint="eastAsia"/>
          <w:szCs w:val="21"/>
          <w:highlight w:val="none"/>
        </w:rPr>
      </w:pPr>
      <w:r>
        <w:rPr>
          <w:rFonts w:ascii="宋体" w:hAnsi="宋体" w:cs="宋体" w:hint="eastAsia"/>
          <w:szCs w:val="21"/>
          <w:highlight w:val="none"/>
        </w:rPr>
        <w:t>乙方应向甲方交付的其他文档资料及协作事项如下：</w:t>
      </w:r>
    </w:p>
    <w:p>
      <w:pPr>
        <w:pageBreakBefore w:val="0"/>
        <w:kinsoku/>
        <w:wordWrap/>
        <w:overflowPunct/>
        <w:topLinePunct w:val="0"/>
        <w:autoSpaceDE/>
        <w:autoSpaceDN/>
        <w:bidi w:val="0"/>
        <w:spacing w:line="360" w:lineRule="auto"/>
        <w:ind w:firstLine="420" w:firstLineChars="200"/>
        <w:rPr>
          <w:rFonts w:ascii="宋体" w:hAnsi="宋体" w:cs="宋体" w:hint="eastAsia"/>
          <w:szCs w:val="21"/>
          <w:highlight w:val="none"/>
        </w:rPr>
      </w:pPr>
      <w:r>
        <w:rPr>
          <w:rFonts w:ascii="宋体" w:hAnsi="宋体" w:cs="宋体" w:hint="eastAsia"/>
          <w:szCs w:val="21"/>
          <w:highlight w:val="none"/>
        </w:rPr>
        <w:t>资料清单:___ 系统升级日志及版本说明； 第三方组件（如数据库、中间件）授权证书及使用许可文件； 培训课件（含操作视频、PPT 教材）； 需求变更单及确认回执； 阶段验收报告及签字确认文件。___________________</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协作事项：</w:t>
      </w:r>
      <w:r>
        <w:rPr>
          <w:rFonts w:ascii="宋体" w:hAnsi="宋体" w:cs="宋体" w:hint="eastAsia"/>
          <w:szCs w:val="21"/>
          <w:u w:val="single"/>
        </w:rPr>
        <w:t xml:space="preserve">   配合甲方完成系统部署调试，提供远程或现场技术指导，确保系统正常运行；按合同约定提供用户操作培训，培训后确保甲方相关人员掌握系统操作及基础运维技能； 验收过程中，配合甲方及第三方机构完成功能测试、性能测试、安全测试，及时响应并整改验收提出的问题。                    </w:t>
      </w:r>
    </w:p>
    <w:p>
      <w:pPr>
        <w:pageBreakBefore w:val="0"/>
        <w:numPr>
          <w:ilvl w:val="0"/>
          <w:numId w:val="30"/>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安装调试</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乙方负责项目系统的安装及调试，内容如下：</w:t>
      </w:r>
    </w:p>
    <w:p>
      <w:pPr>
        <w:pageBreakBefore w:val="0"/>
        <w:numPr>
          <w:ilvl w:val="0"/>
          <w:numId w:val="32"/>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确保达到系统正常运行条件和相关技术标准及业务要求；</w:t>
      </w:r>
    </w:p>
    <w:p>
      <w:pPr>
        <w:pageBreakBefore w:val="0"/>
        <w:numPr>
          <w:ilvl w:val="0"/>
          <w:numId w:val="32"/>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系统数据达到规范要求，运行正常；</w:t>
      </w:r>
    </w:p>
    <w:p>
      <w:pPr>
        <w:pageBreakBefore w:val="0"/>
        <w:numPr>
          <w:ilvl w:val="0"/>
          <w:numId w:val="32"/>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系统运行保证安全稳定；</w:t>
      </w:r>
    </w:p>
    <w:p>
      <w:pPr>
        <w:pageBreakBefore w:val="0"/>
        <w:numPr>
          <w:ilvl w:val="0"/>
          <w:numId w:val="32"/>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平台业务运行机制要完整。a</w:t>
      </w:r>
    </w:p>
    <w:p>
      <w:pPr>
        <w:pageBreakBefore w:val="0"/>
        <w:numPr>
          <w:ilvl w:val="0"/>
          <w:numId w:val="30"/>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培训</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rPr>
        <w:t>技术服务和指导内容：</w:t>
      </w:r>
      <w:r>
        <w:rPr>
          <w:rFonts w:ascii="宋体" w:hAnsi="宋体" w:cs="宋体" w:hint="eastAsia"/>
          <w:szCs w:val="21"/>
          <w:u w:val="single"/>
        </w:rPr>
        <w:t xml:space="preserve">  系统架构解析、核心功能操作、常见故障排查及二次开发指导，并针对实际运行中的典型场景进行模拟演练，强化操作熟练度。培训结束后提供录屏资料与速查指南，便于后续查阅。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rPr>
        <w:t>地点和方式：</w:t>
      </w:r>
      <w:r>
        <w:rPr>
          <w:rFonts w:ascii="宋体" w:hAnsi="宋体" w:cs="宋体" w:hint="eastAsia"/>
          <w:szCs w:val="21"/>
          <w:u w:val="single"/>
        </w:rPr>
        <w:t xml:space="preserve"> </w:t>
      </w:r>
      <w:r>
        <w:rPr>
          <w:rFonts w:ascii="宋体" w:hAnsi="宋体" w:cs="宋体" w:hint="eastAsia"/>
          <w:u w:val="single"/>
        </w:rPr>
        <w:t>青海省西宁市五四大街19号青海省人工影响天气中心业务平台</w:t>
      </w:r>
      <w:r>
        <w:rPr>
          <w:rFonts w:ascii="宋体" w:hAnsi="宋体" w:cs="宋体" w:hint="eastAsia"/>
          <w:szCs w:val="21"/>
          <w:u w:val="single"/>
        </w:rPr>
        <w:t xml:space="preserve">，现场培训 </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r>
        <w:rPr>
          <w:rFonts w:ascii="宋体" w:hAnsi="宋体" w:cs="宋体" w:hint="eastAsia"/>
          <w:b/>
          <w:bCs/>
          <w:szCs w:val="21"/>
        </w:rPr>
        <w:t>支付方式</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甲方应按以下方式支付研究开发经费和报酬：</w:t>
      </w:r>
    </w:p>
    <w:p>
      <w:pPr>
        <w:pageBreakBefore w:val="0"/>
        <w:numPr>
          <w:ilvl w:val="0"/>
          <w:numId w:val="33"/>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研究开发经费和报酬总额为（含税）</w:t>
      </w:r>
      <w:r>
        <w:rPr>
          <w:rFonts w:ascii="宋体" w:hAnsi="宋体" w:cs="宋体" w:hint="eastAsia"/>
          <w:szCs w:val="21"/>
          <w:u w:val="single"/>
        </w:rPr>
        <w:t>￥</w:t>
      </w:r>
      <w:r>
        <w:rPr>
          <w:rFonts w:ascii="宋体" w:hAnsi="宋体" w:cs="宋体" w:hint="eastAsia"/>
          <w:szCs w:val="21"/>
          <w:u w:val="single"/>
          <w:lang w:val="en-US" w:eastAsia="zh-CN"/>
        </w:rPr>
        <w:t xml:space="preserve">  </w:t>
      </w:r>
      <w:r>
        <w:rPr>
          <w:rFonts w:ascii="宋体" w:hAnsi="宋体" w:cs="宋体"/>
          <w:szCs w:val="21"/>
          <w:u w:val="single"/>
        </w:rPr>
        <w:t xml:space="preserve"> </w:t>
      </w:r>
      <w:r>
        <w:rPr>
          <w:rFonts w:ascii="宋体" w:hAnsi="宋体" w:cs="宋体" w:hint="eastAsia"/>
          <w:szCs w:val="21"/>
          <w:u w:val="single"/>
        </w:rPr>
        <w:t>元（大写：</w:t>
      </w:r>
      <w:r>
        <w:rPr>
          <w:rFonts w:ascii="宋体" w:hAnsi="宋体" w:cs="宋体" w:hint="eastAsia"/>
          <w:szCs w:val="21"/>
          <w:u w:val="single"/>
        </w:rPr>
        <w:t>人民币</w:t>
      </w:r>
      <w:r>
        <w:rPr>
          <w:rFonts w:ascii="宋体" w:hAnsi="宋体" w:cs="宋体" w:hint="eastAsia"/>
          <w:szCs w:val="21"/>
          <w:u w:val="single"/>
          <w:lang w:val="en-US" w:eastAsia="zh-CN"/>
        </w:rPr>
        <w:t xml:space="preserve">  </w:t>
      </w:r>
      <w:r>
        <w:rPr>
          <w:rFonts w:ascii="宋体" w:hAnsi="宋体" w:cs="宋体" w:hint="eastAsia"/>
          <w:szCs w:val="21"/>
          <w:u w:val="single"/>
        </w:rPr>
        <w:t>）</w:t>
      </w:r>
      <w:r>
        <w:rPr>
          <w:rFonts w:ascii="宋体" w:hAnsi="宋体" w:cs="宋体" w:hint="eastAsia"/>
          <w:szCs w:val="21"/>
        </w:rPr>
        <w:t>。</w:t>
      </w:r>
    </w:p>
    <w:p>
      <w:pPr>
        <w:pageBreakBefore w:val="0"/>
        <w:numPr>
          <w:ilvl w:val="0"/>
          <w:numId w:val="34"/>
        </w:numPr>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 xml:space="preserve">研究开发经费由甲方分期支付给乙方。具体支付方式和时间如下： </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第一阶段：本合同签订生效及提交研究开发计划且项目开工后</w:t>
      </w:r>
      <w:r>
        <w:rPr>
          <w:rFonts w:ascii="宋体" w:hAnsi="宋体" w:cs="宋体" w:hint="eastAsia"/>
          <w:szCs w:val="21"/>
          <w:u w:val="single"/>
          <w:lang w:val="en-US" w:eastAsia="zh-CN"/>
        </w:rPr>
        <w:t>3</w:t>
      </w:r>
      <w:r>
        <w:rPr>
          <w:rFonts w:ascii="宋体" w:hAnsi="宋体" w:cs="宋体" w:hint="eastAsia"/>
          <w:szCs w:val="21"/>
        </w:rPr>
        <w:t xml:space="preserve">个工作日内，甲方向乙方支付本合同首付款至乙方指定账户，首付款为合同总额 </w:t>
      </w:r>
      <w:r>
        <w:rPr>
          <w:rFonts w:ascii="宋体" w:hAnsi="宋体" w:cs="宋体" w:hint="eastAsia"/>
          <w:szCs w:val="21"/>
          <w:u w:val="single"/>
        </w:rPr>
        <w:t xml:space="preserve">40% </w:t>
      </w:r>
      <w:r>
        <w:rPr>
          <w:rFonts w:ascii="宋体" w:hAnsi="宋体" w:cs="宋体" w:hint="eastAsia"/>
          <w:szCs w:val="21"/>
        </w:rPr>
        <w:t>，即：</w:t>
      </w:r>
      <w:r>
        <w:rPr>
          <w:rFonts w:ascii="宋体" w:hAnsi="宋体" w:cs="宋体" w:hint="eastAsia"/>
          <w:szCs w:val="21"/>
          <w:u w:val="single"/>
        </w:rPr>
        <w:t>￥</w:t>
      </w:r>
      <w:r>
        <w:rPr>
          <w:rFonts w:ascii="宋体" w:hAnsi="宋体" w:cs="宋体" w:hint="eastAsia"/>
          <w:szCs w:val="21"/>
          <w:u w:val="single"/>
          <w:lang w:val="en-US" w:eastAsia="zh-CN"/>
        </w:rPr>
        <w:t xml:space="preserve">   </w:t>
      </w:r>
      <w:r>
        <w:rPr>
          <w:rFonts w:ascii="宋体" w:hAnsi="宋体" w:cs="宋体" w:hint="eastAsia"/>
          <w:szCs w:val="21"/>
          <w:u w:val="single"/>
        </w:rPr>
        <w:t>元（大写：）；</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第二阶段：乙方完成</w:t>
      </w:r>
      <w:r>
        <w:rPr>
          <w:rFonts w:ascii="宋体" w:hAnsi="宋体" w:cs="宋体" w:hint="eastAsia"/>
          <w:szCs w:val="21"/>
          <w:u w:val="single"/>
        </w:rPr>
        <w:t xml:space="preserve"> 项目详细设计并通过评审后3日内</w:t>
      </w:r>
      <w:r>
        <w:rPr>
          <w:rFonts w:ascii="宋体" w:hAnsi="宋体" w:cs="宋体" w:hint="eastAsia"/>
          <w:szCs w:val="21"/>
        </w:rPr>
        <w:t>，甲方向乙方支付本合同总额的</w:t>
      </w:r>
      <w:r>
        <w:rPr>
          <w:rFonts w:ascii="宋体" w:hAnsi="宋体" w:cs="宋体" w:hint="eastAsia"/>
          <w:szCs w:val="21"/>
          <w:u w:val="single"/>
          <w:lang w:val="en-US" w:eastAsia="zh-CN"/>
        </w:rPr>
        <w:t>3</w:t>
      </w:r>
      <w:r>
        <w:rPr>
          <w:rFonts w:ascii="宋体" w:hAnsi="宋体" w:cs="宋体" w:hint="eastAsia"/>
          <w:szCs w:val="21"/>
          <w:u w:val="single"/>
        </w:rPr>
        <w:t xml:space="preserve">0% </w:t>
      </w:r>
      <w:r>
        <w:rPr>
          <w:rFonts w:ascii="宋体" w:hAnsi="宋体" w:cs="宋体" w:hint="eastAsia"/>
          <w:szCs w:val="21"/>
        </w:rPr>
        <w:t>，即：</w:t>
      </w:r>
      <w:r>
        <w:rPr>
          <w:rFonts w:ascii="宋体" w:hAnsi="宋体" w:cs="宋体" w:hint="eastAsia"/>
          <w:szCs w:val="21"/>
          <w:u w:val="single"/>
        </w:rPr>
        <w:t>￥</w:t>
      </w:r>
      <w:r>
        <w:rPr>
          <w:rFonts w:ascii="宋体" w:hAnsi="宋体" w:cs="宋体" w:hint="eastAsia"/>
          <w:szCs w:val="21"/>
          <w:u w:val="single"/>
          <w:lang w:val="en-US" w:eastAsia="zh-CN"/>
        </w:rPr>
        <w:t xml:space="preserve">  </w:t>
      </w:r>
      <w:r>
        <w:rPr>
          <w:rFonts w:ascii="宋体" w:hAnsi="宋体" w:cs="宋体" w:hint="eastAsia"/>
          <w:szCs w:val="21"/>
          <w:u w:val="single"/>
        </w:rPr>
        <w:t>元（大写：</w:t>
      </w:r>
      <w:r>
        <w:rPr>
          <w:rFonts w:ascii="宋体" w:hAnsi="宋体" w:cs="宋体" w:hint="eastAsia"/>
          <w:szCs w:val="21"/>
          <w:u w:val="single"/>
          <w:lang w:val="en-US" w:eastAsia="zh-CN"/>
        </w:rPr>
        <w:t xml:space="preserve"> </w:t>
      </w:r>
      <w:r>
        <w:rPr>
          <w:rFonts w:ascii="宋体" w:hAnsi="宋体" w:cs="宋体" w:hint="eastAsia"/>
          <w:szCs w:val="21"/>
          <w:u w:val="single"/>
        </w:rPr>
        <w:t>）</w:t>
      </w:r>
      <w:r>
        <w:rPr>
          <w:rFonts w:ascii="宋体" w:hAnsi="宋体" w:cs="宋体" w:hint="eastAsia"/>
          <w:szCs w:val="21"/>
        </w:rPr>
        <w:t>；</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第三阶段：乙方完成</w:t>
      </w:r>
      <w:r>
        <w:rPr>
          <w:rFonts w:ascii="宋体" w:hAnsi="宋体" w:cs="宋体" w:hint="eastAsia"/>
          <w:szCs w:val="21"/>
          <w:u w:val="single"/>
        </w:rPr>
        <w:t xml:space="preserve"> 系统</w:t>
      </w:r>
      <w:r>
        <w:rPr>
          <w:rFonts w:ascii="宋体" w:hAnsi="宋体" w:cs="宋体" w:hint="eastAsia"/>
          <w:szCs w:val="21"/>
          <w:u w:val="single"/>
          <w:lang w:val="en-US" w:eastAsia="zh-CN"/>
        </w:rPr>
        <w:t>部署</w:t>
      </w:r>
      <w:r>
        <w:rPr>
          <w:rFonts w:ascii="宋体" w:hAnsi="宋体" w:cs="宋体" w:hint="eastAsia"/>
          <w:szCs w:val="21"/>
          <w:u w:val="single"/>
        </w:rPr>
        <w:t xml:space="preserve">并完成相关培训 </w:t>
      </w:r>
      <w:r>
        <w:rPr>
          <w:rFonts w:ascii="宋体" w:hAnsi="宋体" w:cs="宋体" w:hint="eastAsia"/>
          <w:szCs w:val="21"/>
        </w:rPr>
        <w:t>，甲方向乙方支付本合同总额的</w:t>
      </w:r>
      <w:r>
        <w:rPr>
          <w:rFonts w:ascii="宋体" w:hAnsi="宋体" w:cs="宋体" w:hint="eastAsia"/>
          <w:szCs w:val="21"/>
          <w:u w:val="single"/>
        </w:rPr>
        <w:t xml:space="preserve">  </w:t>
      </w:r>
      <w:r>
        <w:rPr>
          <w:rFonts w:ascii="宋体" w:hAnsi="宋体" w:cs="宋体" w:hint="eastAsia"/>
          <w:szCs w:val="21"/>
          <w:u w:val="single"/>
          <w:lang w:val="en-US" w:eastAsia="zh-CN"/>
        </w:rPr>
        <w:t>2</w:t>
      </w:r>
      <w:r>
        <w:rPr>
          <w:rFonts w:ascii="宋体" w:hAnsi="宋体" w:cs="宋体" w:hint="eastAsia"/>
          <w:szCs w:val="21"/>
          <w:u w:val="single"/>
        </w:rPr>
        <w:t xml:space="preserve">0% </w:t>
      </w:r>
      <w:r>
        <w:rPr>
          <w:rFonts w:ascii="宋体" w:hAnsi="宋体" w:cs="宋体" w:hint="eastAsia"/>
          <w:szCs w:val="21"/>
        </w:rPr>
        <w:t>，即：</w:t>
      </w:r>
      <w:r>
        <w:rPr>
          <w:rFonts w:ascii="宋体" w:hAnsi="宋体" w:cs="宋体" w:hint="eastAsia"/>
          <w:szCs w:val="21"/>
          <w:u w:val="single"/>
        </w:rPr>
        <w:t>￥</w:t>
      </w:r>
      <w:r>
        <w:rPr>
          <w:rFonts w:ascii="宋体" w:hAnsi="宋体" w:cs="宋体" w:hint="eastAsia"/>
          <w:szCs w:val="21"/>
          <w:u w:val="single"/>
          <w:lang w:val="en-US" w:eastAsia="zh-CN"/>
        </w:rPr>
        <w:t xml:space="preserve">   </w:t>
      </w:r>
      <w:r>
        <w:rPr>
          <w:rFonts w:ascii="宋体" w:hAnsi="宋体" w:cs="宋体" w:hint="eastAsia"/>
          <w:szCs w:val="21"/>
          <w:u w:val="single"/>
        </w:rPr>
        <w:t>元（大写：</w:t>
      </w:r>
      <w:r>
        <w:rPr>
          <w:rFonts w:ascii="宋体" w:hAnsi="宋体" w:cs="宋体" w:hint="eastAsia"/>
          <w:szCs w:val="21"/>
          <w:u w:val="single"/>
          <w:lang w:val="en-US" w:eastAsia="zh-CN"/>
        </w:rPr>
        <w:t xml:space="preserve"> </w:t>
      </w:r>
      <w:r>
        <w:rPr>
          <w:rFonts w:ascii="宋体" w:hAnsi="宋体" w:cs="宋体" w:hint="eastAsia"/>
          <w:szCs w:val="21"/>
          <w:u w:val="single"/>
        </w:rPr>
        <w:t>）</w:t>
      </w:r>
      <w:r>
        <w:rPr>
          <w:rFonts w:ascii="宋体" w:hAnsi="宋体" w:cs="宋体" w:hint="eastAsia"/>
          <w:szCs w:val="21"/>
        </w:rPr>
        <w:t>；</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第</w:t>
      </w:r>
      <w:r>
        <w:rPr>
          <w:rFonts w:ascii="宋体" w:hAnsi="宋体" w:cs="宋体" w:hint="eastAsia"/>
          <w:szCs w:val="21"/>
          <w:lang w:val="en-US" w:eastAsia="zh-CN"/>
        </w:rPr>
        <w:t>四</w:t>
      </w:r>
      <w:r>
        <w:rPr>
          <w:rFonts w:ascii="宋体" w:hAnsi="宋体" w:cs="宋体" w:hint="eastAsia"/>
          <w:szCs w:val="21"/>
        </w:rPr>
        <w:t>阶段：乙方完成</w:t>
      </w:r>
      <w:r>
        <w:rPr>
          <w:rFonts w:ascii="宋体" w:hAnsi="宋体" w:cs="宋体" w:hint="eastAsia"/>
          <w:szCs w:val="21"/>
          <w:u w:val="single"/>
        </w:rPr>
        <w:t xml:space="preserve">  功能测试、业务试运行并通过项目验收   </w:t>
      </w:r>
      <w:r>
        <w:rPr>
          <w:rFonts w:ascii="宋体" w:hAnsi="宋体" w:cs="宋体" w:hint="eastAsia"/>
          <w:szCs w:val="21"/>
        </w:rPr>
        <w:t>，甲方向乙方支付本合同总额的</w:t>
      </w:r>
      <w:r>
        <w:rPr>
          <w:rFonts w:ascii="宋体" w:hAnsi="宋体" w:cs="宋体" w:hint="eastAsia"/>
          <w:szCs w:val="21"/>
          <w:u w:val="single"/>
        </w:rPr>
        <w:t xml:space="preserve"> </w:t>
      </w:r>
      <w:r>
        <w:rPr>
          <w:rFonts w:ascii="宋体" w:hAnsi="宋体" w:cs="宋体" w:hint="eastAsia"/>
          <w:szCs w:val="21"/>
          <w:u w:val="single"/>
          <w:lang w:val="en-US" w:eastAsia="zh-CN"/>
        </w:rPr>
        <w:t>1</w:t>
      </w:r>
      <w:r>
        <w:rPr>
          <w:rFonts w:ascii="宋体" w:hAnsi="宋体" w:cs="宋体" w:hint="eastAsia"/>
          <w:szCs w:val="21"/>
          <w:u w:val="single"/>
        </w:rPr>
        <w:t>0%</w:t>
      </w:r>
      <w:r>
        <w:rPr>
          <w:rFonts w:ascii="宋体" w:hAnsi="宋体" w:cs="宋体" w:hint="eastAsia"/>
          <w:szCs w:val="21"/>
        </w:rPr>
        <w:t>，即：</w:t>
      </w:r>
      <w:r>
        <w:rPr>
          <w:rFonts w:ascii="宋体" w:hAnsi="宋体" w:cs="宋体" w:hint="eastAsia"/>
          <w:szCs w:val="21"/>
          <w:u w:val="single"/>
        </w:rPr>
        <w:t>￥</w:t>
      </w:r>
      <w:r>
        <w:rPr>
          <w:rFonts w:ascii="宋体" w:hAnsi="宋体" w:cs="宋体" w:hint="eastAsia"/>
          <w:szCs w:val="21"/>
          <w:u w:val="single"/>
          <w:lang w:val="en-US" w:eastAsia="zh-CN"/>
        </w:rPr>
        <w:t xml:space="preserve">  </w:t>
      </w:r>
      <w:r>
        <w:rPr>
          <w:rFonts w:ascii="宋体" w:hAnsi="宋体" w:cs="宋体" w:hint="eastAsia"/>
          <w:szCs w:val="21"/>
          <w:u w:val="single"/>
        </w:rPr>
        <w:t>元（大写：</w:t>
      </w:r>
      <w:r>
        <w:rPr>
          <w:rFonts w:ascii="宋体" w:hAnsi="宋体" w:cs="宋体" w:hint="eastAsia"/>
          <w:szCs w:val="21"/>
          <w:u w:val="single"/>
          <w:lang w:val="en-US" w:eastAsia="zh-CN"/>
        </w:rPr>
        <w:t xml:space="preserve"> </w:t>
      </w:r>
      <w:r>
        <w:rPr>
          <w:rFonts w:ascii="宋体" w:hAnsi="宋体" w:cs="宋体" w:hint="eastAsia"/>
          <w:szCs w:val="21"/>
          <w:u w:val="single"/>
        </w:rPr>
        <w:t>）</w:t>
      </w:r>
      <w:r>
        <w:rPr>
          <w:rFonts w:ascii="宋体" w:hAnsi="宋体" w:cs="宋体" w:hint="eastAsia"/>
          <w:szCs w:val="21"/>
        </w:rPr>
        <w:t>；</w:t>
      </w:r>
    </w:p>
    <w:p>
      <w:pPr>
        <w:pageBreakBefore w:val="0"/>
        <w:numPr>
          <w:ilvl w:val="0"/>
          <w:numId w:val="34"/>
        </w:numPr>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履约保证金</w:t>
      </w:r>
    </w:p>
    <w:p>
      <w:pPr>
        <w:pageBreakBefore w:val="0"/>
        <w:numPr>
          <w:ilvl w:val="0"/>
          <w:numId w:val="35"/>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合同签订5个工作日内，乙方以现金的形式向甲方支付合同总金额5%的履约保证金，即￥</w:t>
      </w:r>
      <w:r>
        <w:rPr>
          <w:rFonts w:ascii="宋体" w:hAnsi="宋体" w:cs="宋体" w:hint="eastAsia"/>
          <w:szCs w:val="21"/>
          <w:lang w:val="en-US" w:eastAsia="zh-CN"/>
        </w:rPr>
        <w:t xml:space="preserve">  </w:t>
      </w:r>
      <w:r>
        <w:rPr>
          <w:rFonts w:ascii="宋体" w:hAnsi="宋体" w:cs="宋体" w:hint="eastAsia"/>
          <w:szCs w:val="21"/>
        </w:rPr>
        <w:t>元（大写：</w:t>
      </w:r>
      <w:r>
        <w:rPr>
          <w:rFonts w:ascii="宋体" w:hAnsi="宋体" w:cs="宋体" w:hint="eastAsia"/>
          <w:szCs w:val="21"/>
          <w:lang w:val="en-US" w:eastAsia="zh-CN"/>
        </w:rPr>
        <w:t xml:space="preserve"> </w:t>
      </w:r>
      <w:r>
        <w:rPr>
          <w:rFonts w:ascii="宋体" w:hAnsi="宋体" w:cs="宋体" w:hint="eastAsia"/>
          <w:szCs w:val="21"/>
        </w:rPr>
        <w:t>）。</w:t>
      </w:r>
    </w:p>
    <w:p>
      <w:pPr>
        <w:pageBreakBefore w:val="0"/>
        <w:numPr>
          <w:ilvl w:val="0"/>
          <w:numId w:val="35"/>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合同签订后30个工作日内，乙方向甲方提交合同总金额5%的银行履约保函（原件），保函有效截止日期为项目合同验收日，甲方退回乙方支付的履约保证金。</w:t>
      </w:r>
    </w:p>
    <w:p>
      <w:pPr>
        <w:pageBreakBefore w:val="0"/>
        <w:numPr>
          <w:ilvl w:val="0"/>
          <w:numId w:val="35"/>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乙方按本条第二款约定提交合规有效的银行履约保函后，甲方在10个工作日内，将原收取的履约保证金无息退还至乙方。自甲方收到银行履约保函之日起，该保函替代履约保证金作为乙方履行本合同义务的担保。</w:t>
      </w:r>
    </w:p>
    <w:p>
      <w:pPr>
        <w:pageBreakBefore w:val="0"/>
        <w:numPr>
          <w:ilvl w:val="0"/>
          <w:numId w:val="35"/>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履约保证金不予退还情形：合同生效后，如乙方不按合同规定履约，则没收其全部履约保证金，造成甲方损失时履约保证金不足以赔偿损失的，按实际损失赔偿。履约保证金应用本合同货币。</w:t>
      </w:r>
    </w:p>
    <w:p>
      <w:pPr>
        <w:pageBreakBefore w:val="0"/>
        <w:numPr>
          <w:ilvl w:val="0"/>
          <w:numId w:val="34"/>
        </w:numPr>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甲方开户银行名称、地址和账号为：</w:t>
            </w:r>
          </w:p>
        </w:tc>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开户银行：</w:t>
            </w:r>
          </w:p>
        </w:tc>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地址：</w:t>
            </w:r>
          </w:p>
        </w:tc>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账号：</w:t>
            </w:r>
          </w:p>
        </w:tc>
        <w:tc>
          <w:tcPr>
            <w:tcW w:w="2500" w:type="pct"/>
          </w:tcPr>
          <w:p>
            <w:pPr>
              <w:pageBreakBefore w:val="0"/>
              <w:tabs>
                <w:tab w:val="left" w:pos="720"/>
              </w:tabs>
              <w:kinsoku/>
              <w:wordWrap/>
              <w:overflowPunct/>
              <w:topLinePunct w:val="0"/>
              <w:autoSpaceDE/>
              <w:autoSpaceDN/>
              <w:bidi w:val="0"/>
              <w:spacing w:line="360" w:lineRule="auto"/>
              <w:ind w:firstLine="200"/>
              <w:rPr>
                <w:rFonts w:ascii="宋体" w:hAnsi="宋体" w:cs="宋体" w:hint="eastAsia"/>
                <w:szCs w:val="21"/>
              </w:rPr>
            </w:pPr>
            <w:r>
              <w:rPr>
                <w:rFonts w:ascii="宋体" w:hAnsi="宋体" w:cs="宋体" w:hint="eastAsia"/>
                <w:szCs w:val="21"/>
              </w:rPr>
              <w:t>账号：</w:t>
            </w:r>
          </w:p>
        </w:tc>
      </w:tr>
    </w:tbl>
    <w:p>
      <w:pPr>
        <w:pageBreakBefore w:val="0"/>
        <w:numPr>
          <w:ilvl w:val="0"/>
          <w:numId w:val="34"/>
        </w:numPr>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拒付条件</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凡构成下列条件之一，甲方均有权拒付相应后续服务报酬：</w:t>
      </w:r>
    </w:p>
    <w:p>
      <w:pPr>
        <w:pageBreakBefore w:val="0"/>
        <w:numPr>
          <w:ilvl w:val="0"/>
          <w:numId w:val="36"/>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乙方丧失继续完成本合同的基本条件或能力时；</w:t>
      </w:r>
    </w:p>
    <w:p>
      <w:pPr>
        <w:pageBreakBefore w:val="0"/>
        <w:numPr>
          <w:ilvl w:val="0"/>
          <w:numId w:val="36"/>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乙方开展技术服务的进度严重后拖，已使合同规定的总进度及对应的条款失去执行意义时；</w:t>
      </w:r>
    </w:p>
    <w:p>
      <w:pPr>
        <w:pageBreakBefore w:val="0"/>
        <w:numPr>
          <w:ilvl w:val="0"/>
          <w:numId w:val="36"/>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乙方出现严重违约行为时（如擅自更改甲方所规定的技术要求等）；</w:t>
      </w:r>
    </w:p>
    <w:p>
      <w:pPr>
        <w:pageBreakBefore w:val="0"/>
        <w:numPr>
          <w:ilvl w:val="0"/>
          <w:numId w:val="36"/>
        </w:numPr>
        <w:tabs>
          <w:tab w:val="left" w:pos="720"/>
        </w:tabs>
        <w:kinsoku/>
        <w:wordWrap/>
        <w:overflowPunct/>
        <w:topLinePunct w:val="0"/>
        <w:autoSpaceDE/>
        <w:autoSpaceDN/>
        <w:bidi w:val="0"/>
        <w:spacing w:line="360" w:lineRule="auto"/>
        <w:ind w:firstLine="420"/>
        <w:rPr>
          <w:rFonts w:ascii="宋体" w:hAnsi="宋体" w:cs="宋体" w:hint="eastAsia"/>
          <w:szCs w:val="21"/>
        </w:rPr>
      </w:pPr>
      <w:r>
        <w:rPr>
          <w:rFonts w:ascii="宋体" w:hAnsi="宋体" w:cs="宋体" w:hint="eastAsia"/>
          <w:szCs w:val="21"/>
        </w:rPr>
        <w:t>如乙方因自身原因未按节点完成任务或存在重大技术服务质量问题，甲方有权暂缓下期应付款项，待问题解决后再进行支付。</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r>
        <w:rPr>
          <w:rFonts w:ascii="宋体" w:hAnsi="宋体" w:cs="宋体"/>
          <w:b/>
          <w:bCs/>
          <w:szCs w:val="21"/>
        </w:rPr>
        <w:t>税务条款</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07" w:name="_Toc150439569"/>
      <w:r>
        <w:rPr>
          <w:rFonts w:ascii="宋体" w:hAnsi="宋体" w:cs="宋体" w:hint="eastAsia"/>
          <w:b/>
          <w:bCs/>
          <w:szCs w:val="21"/>
        </w:rPr>
        <w:t>项目验收</w:t>
      </w:r>
      <w:bookmarkEnd w:id="107"/>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1.系统测试</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乙方应在完成</w:t>
      </w:r>
      <w:r>
        <w:rPr>
          <w:rFonts w:ascii="宋体" w:hAnsi="宋体" w:cs="宋体" w:hint="eastAsia"/>
          <w:szCs w:val="21"/>
          <w:u w:val="single"/>
        </w:rPr>
        <w:t>全部软件模块的开发、安装、集成</w:t>
      </w:r>
      <w:r>
        <w:rPr>
          <w:rFonts w:ascii="宋体" w:hAnsi="宋体" w:cs="宋体" w:hint="eastAsia"/>
          <w:szCs w:val="21"/>
        </w:rPr>
        <w:t>后，以书面形式向甲方递交测试申请，同时提交包括但不限于以下材料：</w:t>
      </w:r>
    </w:p>
    <w:p>
      <w:pPr>
        <w:pageBreakBefore w:val="0"/>
        <w:numPr>
          <w:ilvl w:val="0"/>
          <w:numId w:val="37"/>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pageBreakBefore w:val="0"/>
        <w:numPr>
          <w:ilvl w:val="0"/>
          <w:numId w:val="37"/>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按照合同和招标文件中所标明的软件系统及相关的技术维护文档、培训教材、使用说明书等；                                                                     </w:t>
      </w:r>
    </w:p>
    <w:p>
      <w:pPr>
        <w:pageBreakBefore w:val="0"/>
        <w:numPr>
          <w:ilvl w:val="0"/>
          <w:numId w:val="37"/>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全部源代码（电子版）；                                                      </w:t>
      </w:r>
    </w:p>
    <w:p>
      <w:pPr>
        <w:pageBreakBefore w:val="0"/>
        <w:numPr>
          <w:ilvl w:val="0"/>
          <w:numId w:val="37"/>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 所有本项目支撑发展的地理信息、软件算法、技术报告文档。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甲方应在审核通过测试申请后的【 5  】个工作日内组织由甲方或甲方委托的第三方主持的软件测试，乙方参加，对软件进行测试。测试时应有甲方现场确认交付的全部源代码通过编译获得可执行程序的环节。</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确认其符合甲方要求的测试标准后，甲方签字确认。</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2.项目初验</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3.系统试运行</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自甲方出具初验报告日起，甲方拥有</w:t>
      </w:r>
      <w:r>
        <w:rPr>
          <w:rFonts w:ascii="宋体" w:hAnsi="宋体" w:cs="宋体" w:hint="eastAsia"/>
          <w:szCs w:val="21"/>
          <w:u w:val="single"/>
        </w:rPr>
        <w:t xml:space="preserve">  3  </w:t>
      </w:r>
      <w:r>
        <w:rPr>
          <w:rFonts w:ascii="宋体" w:hAnsi="宋体" w:cs="宋体" w:hint="eastAsia"/>
          <w:szCs w:val="21"/>
        </w:rPr>
        <w:t xml:space="preserve">个月的试运行权利。试运行期间，乙方应进行全程跟踪，提供全面技术支持服务，及时修改、完善、补充系统功能，确保试运行的顺利进行。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乙方在试运行期间，必须保证开发队伍的稳定，根据甲方要求，不断修改和完善软件的功能和性能，直至甲方满意。乙方在试运行期间，应在</w:t>
      </w:r>
      <w:r>
        <w:rPr>
          <w:rFonts w:ascii="宋体" w:hAnsi="宋体" w:cs="宋体" w:hint="eastAsia"/>
          <w:szCs w:val="21"/>
          <w:u w:val="single"/>
        </w:rPr>
        <w:t xml:space="preserve">  2小时   </w:t>
      </w:r>
      <w:r>
        <w:rPr>
          <w:rFonts w:ascii="宋体" w:hAnsi="宋体" w:cs="宋体" w:hint="eastAsia"/>
          <w:szCs w:val="21"/>
        </w:rPr>
        <w:t>时间内响应故障处理，排除故障的时间一般不超过</w:t>
      </w:r>
      <w:r>
        <w:rPr>
          <w:rFonts w:ascii="宋体" w:hAnsi="宋体" w:cs="宋体" w:hint="eastAsia"/>
          <w:szCs w:val="21"/>
          <w:u w:val="single"/>
        </w:rPr>
        <w:t xml:space="preserve"> 24小时 </w:t>
      </w:r>
      <w:r>
        <w:rPr>
          <w:rFonts w:ascii="宋体" w:hAnsi="宋体" w:cs="宋体" w:hint="eastAsia"/>
          <w:szCs w:val="21"/>
        </w:rPr>
        <w:t>。如由于乙方原因，发生影响甲方业务工作的重大故障，试运行期从故障排除后重新计算。</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4.项目终验</w:t>
      </w:r>
    </w:p>
    <w:p>
      <w:pPr>
        <w:pageBreakBefore w:val="0"/>
        <w:tabs>
          <w:tab w:val="left" w:pos="720"/>
        </w:tabs>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hAnsi="宋体" w:cs="宋体"/>
          <w:szCs w:val="21"/>
        </w:rPr>
        <w:t>系统通过</w:t>
      </w:r>
      <w:r>
        <w:rPr>
          <w:rFonts w:ascii="宋体" w:hAnsi="宋体" w:cs="宋体" w:hint="eastAsia"/>
          <w:szCs w:val="21"/>
        </w:rPr>
        <w:t>终验</w:t>
      </w:r>
      <w:r>
        <w:rPr>
          <w:rFonts w:ascii="宋体" w:hAnsi="宋体" w:cs="宋体"/>
          <w:szCs w:val="21"/>
        </w:rPr>
        <w:t>后，所有文档</w:t>
      </w:r>
      <w:r>
        <w:rPr>
          <w:rFonts w:ascii="宋体" w:hAnsi="宋体" w:cs="宋体" w:hint="eastAsia"/>
          <w:szCs w:val="21"/>
        </w:rPr>
        <w:t>资料</w:t>
      </w:r>
      <w:r>
        <w:rPr>
          <w:rFonts w:ascii="宋体" w:hAnsi="宋体" w:cs="宋体"/>
          <w:szCs w:val="21"/>
        </w:rPr>
        <w:t>、软件和</w:t>
      </w:r>
      <w:r>
        <w:rPr>
          <w:rFonts w:ascii="宋体" w:hAnsi="宋体" w:cs="宋体" w:hint="eastAsia"/>
          <w:szCs w:val="21"/>
        </w:rPr>
        <w:t>资产</w:t>
      </w:r>
      <w:r>
        <w:rPr>
          <w:rFonts w:ascii="宋体" w:hAnsi="宋体" w:cs="宋体"/>
          <w:szCs w:val="21"/>
        </w:rPr>
        <w:t>由甲方统一归档</w:t>
      </w:r>
      <w:r>
        <w:rPr>
          <w:rFonts w:ascii="宋体" w:hAnsi="宋体" w:cs="宋体" w:hint="eastAsia"/>
          <w:szCs w:val="21"/>
        </w:rPr>
        <w:t>保管</w:t>
      </w:r>
      <w:r>
        <w:rPr>
          <w:rFonts w:ascii="宋体" w:hAnsi="宋体" w:cs="宋体"/>
          <w:szCs w:val="21"/>
        </w:rPr>
        <w:t>。</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08" w:name="_Toc150439566"/>
      <w:r>
        <w:rPr>
          <w:rFonts w:ascii="宋体" w:hAnsi="宋体" w:cs="宋体" w:hint="eastAsia"/>
          <w:b/>
          <w:bCs/>
          <w:szCs w:val="21"/>
        </w:rPr>
        <w:t>质量保证</w:t>
      </w:r>
      <w:bookmarkEnd w:id="108"/>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项目通过终验后，软件进入质量保证期。软件质量标准按照国标的软件工程化和质量保证要求执行。</w:t>
      </w:r>
    </w:p>
    <w:p>
      <w:pPr>
        <w:pageBreakBefore w:val="0"/>
        <w:numPr>
          <w:ilvl w:val="0"/>
          <w:numId w:val="38"/>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乙方应对提交的软件产品提供为期</w:t>
      </w:r>
      <w:r>
        <w:rPr>
          <w:rFonts w:ascii="宋体" w:hAnsi="宋体" w:cs="宋体" w:hint="eastAsia"/>
          <w:szCs w:val="21"/>
          <w:u w:val="single"/>
        </w:rPr>
        <w:t xml:space="preserve"> 36个月 </w:t>
      </w:r>
      <w:r>
        <w:rPr>
          <w:rFonts w:ascii="宋体" w:hAnsi="宋体" w:cs="宋体" w:hint="eastAsia"/>
          <w:szCs w:val="21"/>
        </w:rPr>
        <w:t>的质量保证期。</w:t>
      </w:r>
    </w:p>
    <w:p>
      <w:pPr>
        <w:pageBreakBefore w:val="0"/>
        <w:numPr>
          <w:ilvl w:val="0"/>
          <w:numId w:val="38"/>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在质量保证期内，乙方应提供</w:t>
      </w:r>
      <w:r>
        <w:rPr>
          <w:rFonts w:ascii="宋体" w:hAnsi="宋体" w:cs="宋体" w:hint="eastAsia"/>
          <w:szCs w:val="21"/>
          <w:u w:val="single"/>
        </w:rPr>
        <w:t xml:space="preserve"> 7×24小时 不间断</w:t>
      </w:r>
      <w:r>
        <w:rPr>
          <w:rFonts w:ascii="宋体" w:hAnsi="宋体" w:cs="宋体" w:hint="eastAsia"/>
          <w:szCs w:val="21"/>
        </w:rPr>
        <w:t>的无偿服务响应，至少保留</w:t>
      </w:r>
      <w:r>
        <w:rPr>
          <w:rFonts w:ascii="宋体" w:hAnsi="宋体" w:cs="宋体" w:hint="eastAsia"/>
          <w:szCs w:val="21"/>
          <w:u w:val="single"/>
        </w:rPr>
        <w:t xml:space="preserve"> 1 </w:t>
      </w:r>
      <w:r>
        <w:rPr>
          <w:rFonts w:ascii="宋体" w:hAnsi="宋体" w:cs="宋体" w:hint="eastAsia"/>
          <w:szCs w:val="21"/>
        </w:rPr>
        <w:t>名工程师常驻甲方现场或随叫随到且要在</w:t>
      </w:r>
      <w:r>
        <w:rPr>
          <w:rFonts w:ascii="宋体" w:hAnsi="宋体" w:cs="宋体" w:hint="eastAsia"/>
          <w:szCs w:val="21"/>
          <w:u w:val="single"/>
        </w:rPr>
        <w:t xml:space="preserve"> 2 </w:t>
      </w:r>
      <w:r>
        <w:rPr>
          <w:rFonts w:ascii="宋体" w:hAnsi="宋体" w:cs="宋体" w:hint="eastAsia"/>
          <w:szCs w:val="21"/>
        </w:rPr>
        <w:t>小时之内赶到现场，予以技术支持。</w:t>
      </w:r>
    </w:p>
    <w:p>
      <w:pPr>
        <w:pageBreakBefore w:val="0"/>
        <w:numPr>
          <w:ilvl w:val="0"/>
          <w:numId w:val="38"/>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乙方在质量保证期内提供技术支持的内容包括但不限于：</w:t>
      </w:r>
      <w:r>
        <w:rPr>
          <w:rFonts w:ascii="宋体" w:hAnsi="宋体" w:cs="宋体" w:hint="eastAsia"/>
          <w:szCs w:val="21"/>
          <w:u w:val="single"/>
        </w:rPr>
        <w:t>故障（事件）诊断与排除、系统运行安全支持、软件修改完善与升级、基础数据管理与维护等</w:t>
      </w:r>
      <w:r>
        <w:rPr>
          <w:rFonts w:ascii="宋体" w:hAnsi="宋体" w:cs="宋体" w:hint="eastAsia"/>
          <w:szCs w:val="21"/>
        </w:rPr>
        <w:t>；乙方应提供时间间隔为</w:t>
      </w:r>
      <w:r>
        <w:rPr>
          <w:rFonts w:ascii="宋体" w:hAnsi="宋体" w:cs="宋体" w:hint="eastAsia"/>
          <w:szCs w:val="21"/>
          <w:u w:val="single"/>
        </w:rPr>
        <w:t xml:space="preserve"> 3个月 </w:t>
      </w:r>
      <w:r>
        <w:rPr>
          <w:rFonts w:ascii="宋体" w:hAnsi="宋体" w:cs="宋体" w:hint="eastAsia"/>
          <w:szCs w:val="21"/>
        </w:rPr>
        <w:t>的定期走访甲方或时间间隔为</w:t>
      </w:r>
      <w:r>
        <w:rPr>
          <w:rFonts w:ascii="宋体" w:hAnsi="宋体" w:cs="宋体" w:hint="eastAsia"/>
          <w:szCs w:val="21"/>
          <w:u w:val="single"/>
        </w:rPr>
        <w:t xml:space="preserve"> 6个月 </w:t>
      </w:r>
      <w:r>
        <w:rPr>
          <w:rFonts w:ascii="宋体" w:hAnsi="宋体" w:cs="宋体" w:hint="eastAsia"/>
          <w:szCs w:val="21"/>
        </w:rPr>
        <w:t>的定期巡检服务。</w:t>
      </w:r>
    </w:p>
    <w:p>
      <w:pPr>
        <w:pageBreakBefore w:val="0"/>
        <w:numPr>
          <w:ilvl w:val="0"/>
          <w:numId w:val="38"/>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09" w:name="_Toc150439612"/>
      <w:r>
        <w:rPr>
          <w:rFonts w:ascii="宋体" w:hAnsi="宋体" w:cs="宋体" w:hint="eastAsia"/>
          <w:b/>
          <w:bCs/>
          <w:szCs w:val="21"/>
        </w:rPr>
        <w:t>保密条款（保密协议）</w:t>
      </w:r>
      <w:bookmarkEnd w:id="109"/>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甲方因履行本合同应遵守的保密义务如下：</w:t>
      </w:r>
    </w:p>
    <w:p>
      <w:pPr>
        <w:pageBreakBefore w:val="0"/>
        <w:numPr>
          <w:ilvl w:val="0"/>
          <w:numId w:val="39"/>
        </w:numPr>
        <w:kinsoku/>
        <w:wordWrap/>
        <w:overflowPunct/>
        <w:topLinePunct w:val="0"/>
        <w:autoSpaceDE/>
        <w:autoSpaceDN/>
        <w:bidi w:val="0"/>
        <w:spacing w:line="360" w:lineRule="auto"/>
        <w:ind w:firstLine="420" w:firstLineChars="200"/>
        <w:rPr>
          <w:rFonts w:ascii="宋体" w:hAnsi="宋体" w:cs="宋体" w:hint="eastAsia"/>
          <w:szCs w:val="21"/>
        </w:rPr>
      </w:pPr>
      <w:bookmarkStart w:id="110" w:name="_Hlk150343297"/>
      <w:r>
        <w:rPr>
          <w:rFonts w:ascii="宋体" w:hAnsi="宋体" w:cs="宋体" w:hint="eastAsia"/>
          <w:szCs w:val="21"/>
        </w:rPr>
        <w:t xml:space="preserve">保密内容（包括技术信息和经营信息）: </w:t>
      </w:r>
      <w:r>
        <w:rPr>
          <w:rFonts w:ascii="宋体" w:hAnsi="宋体" w:cs="宋体" w:hint="eastAsia"/>
          <w:szCs w:val="21"/>
          <w:u w:val="single"/>
        </w:rPr>
        <w:t xml:space="preserve"> 任何涉及对方过去、现在或将来的商业计划、规章制度、操作规程、处理手段、财务信息；</w:t>
      </w:r>
      <w:r>
        <w:rPr>
          <w:rFonts w:ascii="宋体" w:hAnsi="宋体" w:cs="宋体" w:hint="eastAsia"/>
          <w:szCs w:val="21"/>
          <w:shd w:val="clear" w:color="auto" w:fill="FFFFFF"/>
        </w:rPr>
        <w:t>任何对方的技术措施、技术方案、软件应用及开发，硬件设备的品种、质量、数量等；任何对方的技术秘密或专有知识、文件、报告、数据、客户软件、流程图、数据库、发明、知识、贸易秘密</w:t>
      </w:r>
      <w:r>
        <w:rPr>
          <w:rFonts w:ascii="宋体" w:hAnsi="宋体" w:cs="宋体" w:hint="eastAsia"/>
          <w:szCs w:val="21"/>
          <w:u w:val="single"/>
        </w:rPr>
        <w:t>；</w:t>
      </w:r>
    </w:p>
    <w:p>
      <w:pPr>
        <w:pageBreakBefore w:val="0"/>
        <w:numPr>
          <w:ilvl w:val="0"/>
          <w:numId w:val="3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涉密人员范围:直接和间接涉及合同的所有相关人员，如研究开发人员和与技术成果相关的人员</w:t>
      </w:r>
      <w:r>
        <w:rPr>
          <w:rFonts w:ascii="宋体" w:hAnsi="宋体" w:cs="宋体" w:hint="eastAsia"/>
          <w:szCs w:val="21"/>
          <w:u w:val="single"/>
        </w:rPr>
        <w:t>；</w:t>
      </w:r>
    </w:p>
    <w:p>
      <w:pPr>
        <w:pageBreakBefore w:val="0"/>
        <w:numPr>
          <w:ilvl w:val="0"/>
          <w:numId w:val="39"/>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rPr>
        <w:t>保密期限：</w:t>
      </w:r>
      <w:r>
        <w:rPr>
          <w:rFonts w:ascii="宋体" w:hAnsi="宋体" w:cs="宋体" w:hint="eastAsia"/>
          <w:szCs w:val="21"/>
          <w:u w:val="single"/>
        </w:rPr>
        <w:t xml:space="preserve"> 自本合同签订之日起两年；</w:t>
      </w:r>
    </w:p>
    <w:p>
      <w:pPr>
        <w:pageBreakBefore w:val="0"/>
        <w:numPr>
          <w:ilvl w:val="0"/>
          <w:numId w:val="39"/>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泄密责任：</w:t>
      </w:r>
      <w:r>
        <w:rPr>
          <w:rFonts w:ascii="宋体" w:hAnsi="宋体" w:cs="宋体" w:hint="eastAsia"/>
          <w:szCs w:val="21"/>
          <w:u w:val="single"/>
        </w:rPr>
        <w:t xml:space="preserve"> 由于甲方泄密给乙方造成损失的，乙方可依据我国法律相关规定，选择移送司法机关依法办理。甲方应赔偿甲方的全部损失并向乙方承担违约责任。                                                。</w:t>
      </w:r>
    </w:p>
    <w:bookmarkEnd w:id="110"/>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乙方因履行本合同应遵守的保密义务如下：</w:t>
      </w:r>
    </w:p>
    <w:p>
      <w:pPr>
        <w:pageBreakBefore w:val="0"/>
        <w:numPr>
          <w:ilvl w:val="0"/>
          <w:numId w:val="40"/>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保密内容（包括技术信息和经营信息）：</w:t>
      </w:r>
    </w:p>
    <w:p>
      <w:pPr>
        <w:pageBreakBefore w:val="0"/>
        <w:numPr>
          <w:ilvl w:val="0"/>
          <w:numId w:val="41"/>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乙方必须实施防止数据泄露的措施。乙方在对甲方进行系统实施服务过程中，对所取得的甲方资料、数据等应严格保密，不得外泄。                                                                     </w:t>
      </w:r>
    </w:p>
    <w:p>
      <w:pPr>
        <w:pageBreakBefore w:val="0"/>
        <w:numPr>
          <w:ilvl w:val="0"/>
          <w:numId w:val="41"/>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pageBreakBefore w:val="0"/>
        <w:numPr>
          <w:ilvl w:val="0"/>
          <w:numId w:val="41"/>
        </w:numPr>
        <w:kinsoku/>
        <w:wordWrap/>
        <w:overflowPunct/>
        <w:topLinePunct w:val="0"/>
        <w:autoSpaceDE/>
        <w:autoSpaceDN/>
        <w:bidi w:val="0"/>
        <w:spacing w:line="360" w:lineRule="auto"/>
        <w:ind w:firstLine="420"/>
        <w:rPr>
          <w:rFonts w:ascii="宋体" w:hAnsi="宋体" w:cs="宋体" w:hint="eastAsia"/>
          <w:szCs w:val="21"/>
          <w:u w:val="single"/>
        </w:rPr>
      </w:pPr>
      <w:r>
        <w:rPr>
          <w:rFonts w:ascii="宋体" w:hAnsi="宋体" w:cs="宋体" w:hint="eastAsia"/>
          <w:szCs w:val="21"/>
          <w:u w:val="single"/>
        </w:rPr>
        <w:t xml:space="preserve">涉及国家秘密和安全的 ，依照有关保密规定执行。                          </w:t>
      </w:r>
    </w:p>
    <w:p>
      <w:pPr>
        <w:pageBreakBefore w:val="0"/>
        <w:numPr>
          <w:ilvl w:val="0"/>
          <w:numId w:val="40"/>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涉密人员范围:</w:t>
      </w:r>
      <w:r>
        <w:rPr>
          <w:rFonts w:ascii="宋体" w:hAnsi="宋体" w:cs="宋体" w:hint="eastAsia"/>
          <w:szCs w:val="21"/>
          <w:u w:val="single"/>
        </w:rPr>
        <w:t xml:space="preserve">所有参与本项目人员。                                      </w:t>
      </w:r>
    </w:p>
    <w:p>
      <w:pPr>
        <w:pageBreakBefore w:val="0"/>
        <w:numPr>
          <w:ilvl w:val="0"/>
          <w:numId w:val="40"/>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保密期限：</w:t>
      </w:r>
      <w:bookmarkStart w:id="111" w:name="_Hlk150343509"/>
      <w:r>
        <w:rPr>
          <w:rFonts w:ascii="宋体" w:hAnsi="宋体" w:cs="宋体" w:hint="eastAsia"/>
          <w:szCs w:val="21"/>
          <w:u w:val="single"/>
        </w:rPr>
        <w:t xml:space="preserve">                             </w:t>
      </w:r>
      <w:bookmarkEnd w:id="111"/>
      <w:r>
        <w:rPr>
          <w:rFonts w:ascii="宋体" w:hAnsi="宋体" w:cs="宋体" w:hint="eastAsia"/>
          <w:szCs w:val="21"/>
          <w:u w:val="single"/>
        </w:rPr>
        <w:t xml:space="preserve">                                </w:t>
      </w:r>
    </w:p>
    <w:p>
      <w:pPr>
        <w:pageBreakBefore w:val="0"/>
        <w:numPr>
          <w:ilvl w:val="0"/>
          <w:numId w:val="40"/>
        </w:numPr>
        <w:kinsoku/>
        <w:wordWrap/>
        <w:overflowPunct/>
        <w:topLinePunct w:val="0"/>
        <w:autoSpaceDE/>
        <w:autoSpaceDN/>
        <w:bidi w:val="0"/>
        <w:spacing w:line="360" w:lineRule="auto"/>
        <w:ind w:firstLine="420" w:firstLineChars="200"/>
        <w:rPr>
          <w:rFonts w:ascii="宋体" w:hAnsi="宋体" w:cs="宋体" w:hint="eastAsia"/>
          <w:szCs w:val="21"/>
          <w:u w:val="single"/>
        </w:rPr>
      </w:pPr>
      <w:r>
        <w:rPr>
          <w:rFonts w:ascii="宋体" w:hAnsi="宋体" w:cs="宋体" w:hint="eastAsia"/>
          <w:szCs w:val="21"/>
        </w:rPr>
        <w:t>泄密责任：</w:t>
      </w:r>
      <w:r>
        <w:rPr>
          <w:rFonts w:ascii="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color w:val="000000"/>
          <w:szCs w:val="21"/>
        </w:rPr>
        <w:t>本合同的解除或终止不免除甲乙双方应承担的保密义务。</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12" w:name="_Toc150439618"/>
      <w:r>
        <w:rPr>
          <w:rFonts w:ascii="宋体" w:hAnsi="宋体" w:cs="宋体" w:hint="eastAsia"/>
          <w:b/>
          <w:bCs/>
          <w:szCs w:val="21"/>
        </w:rPr>
        <w:t>违约</w:t>
      </w:r>
      <w:r>
        <w:rPr>
          <w:rFonts w:ascii="宋体" w:hAnsi="宋体" w:cs="宋体"/>
          <w:b/>
          <w:bCs/>
          <w:szCs w:val="21"/>
        </w:rPr>
        <w:t>责任及赔偿</w:t>
      </w:r>
      <w:bookmarkEnd w:id="112"/>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任何一方违反本合同约定，造成研究开发工作停滞、延误或失败的，按以下约定承担违约责任：</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如</w:t>
      </w:r>
      <w:r>
        <w:rPr>
          <w:rFonts w:ascii="宋体" w:hAnsi="宋体" w:cs="宋体"/>
          <w:szCs w:val="21"/>
        </w:rPr>
        <w:t>乙方</w:t>
      </w:r>
      <w:r>
        <w:rPr>
          <w:rFonts w:ascii="宋体" w:hAnsi="宋体" w:cs="宋体" w:hint="eastAsia"/>
          <w:szCs w:val="21"/>
        </w:rPr>
        <w:t>未能按期</w:t>
      </w:r>
      <w:r>
        <w:rPr>
          <w:rFonts w:ascii="宋体" w:hAnsi="宋体" w:cs="宋体"/>
          <w:szCs w:val="21"/>
        </w:rPr>
        <w:t>交付</w:t>
      </w:r>
      <w:r>
        <w:rPr>
          <w:rFonts w:ascii="宋体" w:hAnsi="宋体" w:cs="宋体" w:hint="eastAsia"/>
          <w:szCs w:val="21"/>
        </w:rPr>
        <w:t>符合本合同约定的开发</w:t>
      </w:r>
      <w:r>
        <w:rPr>
          <w:rFonts w:ascii="宋体" w:hAnsi="宋体" w:cs="宋体"/>
          <w:szCs w:val="21"/>
        </w:rPr>
        <w:t>成果</w:t>
      </w:r>
      <w:r>
        <w:rPr>
          <w:rFonts w:ascii="宋体" w:hAnsi="宋体" w:cs="宋体" w:hint="eastAsia"/>
          <w:szCs w:val="21"/>
        </w:rPr>
        <w:t>（包括测试版本及正式版本）的</w:t>
      </w:r>
      <w:r>
        <w:rPr>
          <w:rFonts w:ascii="宋体" w:hAnsi="宋体" w:cs="宋体"/>
          <w:szCs w:val="21"/>
        </w:rPr>
        <w:t>，每</w:t>
      </w:r>
      <w:r>
        <w:rPr>
          <w:rFonts w:ascii="宋体" w:hAnsi="宋体" w:cs="宋体" w:hint="eastAsia"/>
          <w:szCs w:val="21"/>
        </w:rPr>
        <w:t>逾期</w:t>
      </w:r>
      <w:r>
        <w:rPr>
          <w:rFonts w:ascii="宋体" w:hAnsi="宋体" w:cs="宋体"/>
          <w:szCs w:val="21"/>
        </w:rPr>
        <w:t>一</w:t>
      </w:r>
      <w:r>
        <w:rPr>
          <w:rFonts w:ascii="宋体" w:hAnsi="宋体" w:cs="宋体" w:hint="eastAsia"/>
          <w:szCs w:val="21"/>
        </w:rPr>
        <w:t>日</w:t>
      </w:r>
      <w:r>
        <w:rPr>
          <w:rFonts w:ascii="宋体" w:hAnsi="宋体" w:cs="宋体"/>
          <w:szCs w:val="21"/>
        </w:rPr>
        <w:t>，乙方应支付本合同开发费用总额</w:t>
      </w:r>
      <w:r>
        <w:rPr>
          <w:rFonts w:ascii="宋体" w:hAnsi="宋体" w:cs="宋体"/>
          <w:szCs w:val="21"/>
          <w:u w:val="single"/>
        </w:rPr>
        <w:t>【</w:t>
      </w:r>
      <w:r>
        <w:rPr>
          <w:rFonts w:ascii="宋体" w:hAnsi="宋体" w:cs="宋体" w:hint="eastAsia"/>
          <w:szCs w:val="21"/>
          <w:u w:val="single"/>
        </w:rPr>
        <w:t xml:space="preserve"> 0.2 </w:t>
      </w:r>
      <w:r>
        <w:rPr>
          <w:rFonts w:ascii="宋体" w:hAnsi="宋体" w:cs="宋体"/>
          <w:szCs w:val="21"/>
          <w:u w:val="single"/>
        </w:rPr>
        <w:t>】</w:t>
      </w:r>
      <w:r>
        <w:rPr>
          <w:rFonts w:ascii="宋体" w:hAnsi="宋体" w:cs="宋体"/>
          <w:szCs w:val="21"/>
        </w:rPr>
        <w:t>%的违约金，</w:t>
      </w:r>
      <w:r>
        <w:rPr>
          <w:rFonts w:ascii="宋体" w:hAnsi="宋体" w:cs="宋体" w:hint="eastAsia"/>
          <w:szCs w:val="21"/>
        </w:rPr>
        <w:t>并继续履行本合同规定的义务；逾期</w:t>
      </w:r>
      <w:r>
        <w:rPr>
          <w:rFonts w:ascii="宋体" w:hAnsi="宋体" w:cs="宋体"/>
          <w:szCs w:val="21"/>
          <w:u w:val="single"/>
        </w:rPr>
        <w:t>【</w:t>
      </w:r>
      <w:r>
        <w:rPr>
          <w:rFonts w:ascii="宋体" w:hAnsi="宋体" w:cs="宋体" w:hint="eastAsia"/>
          <w:szCs w:val="21"/>
          <w:u w:val="single"/>
        </w:rPr>
        <w:t xml:space="preserve"> 30 </w:t>
      </w:r>
      <w:r>
        <w:rPr>
          <w:rFonts w:ascii="宋体" w:hAnsi="宋体" w:cs="宋体"/>
          <w:szCs w:val="21"/>
          <w:u w:val="single"/>
        </w:rPr>
        <w:t>】</w:t>
      </w:r>
      <w:r>
        <w:rPr>
          <w:rFonts w:ascii="宋体" w:hAnsi="宋体" w:cs="宋体"/>
          <w:szCs w:val="21"/>
        </w:rPr>
        <w:t>日以上的，甲方有权单方解除本合同</w:t>
      </w:r>
      <w:r>
        <w:rPr>
          <w:rFonts w:ascii="宋体" w:hAnsi="宋体" w:cs="宋体" w:hint="eastAsia"/>
          <w:szCs w:val="21"/>
        </w:rPr>
        <w:t>，且乙方全额返还甲方已付款，并按合同总额的</w:t>
      </w:r>
      <w:r>
        <w:rPr>
          <w:rFonts w:ascii="宋体" w:hAnsi="宋体" w:cs="宋体" w:hint="eastAsia"/>
          <w:szCs w:val="21"/>
          <w:u w:val="single"/>
        </w:rPr>
        <w:t>【 10 】</w:t>
      </w:r>
      <w:r>
        <w:rPr>
          <w:rFonts w:ascii="宋体" w:hAnsi="宋体" w:cs="宋体" w:hint="eastAsia"/>
          <w:szCs w:val="21"/>
        </w:rPr>
        <w:t>%向甲方承担违约责任</w:t>
      </w:r>
      <w:r>
        <w:rPr>
          <w:rFonts w:ascii="宋体" w:hAnsi="宋体" w:cs="宋体"/>
          <w:szCs w:val="21"/>
        </w:rPr>
        <w:t>。</w:t>
      </w:r>
      <w:r>
        <w:rPr>
          <w:rFonts w:ascii="宋体" w:hAnsi="宋体" w:cs="宋体" w:hint="eastAsia"/>
          <w:szCs w:val="21"/>
        </w:rPr>
        <w:t>因甲方原因造成乙方不能按期完成的，经甲方确认后，乙方开发期限可以相应顺延。</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乙方未按确认的计划进度实施研究开发工作的，甲方有权要求其实施研究开发计划并采取补救措施。乙方逾期</w:t>
      </w:r>
      <w:r>
        <w:rPr>
          <w:rFonts w:ascii="宋体" w:hAnsi="宋体" w:cs="宋体" w:hint="eastAsia"/>
          <w:szCs w:val="21"/>
          <w:u w:val="single"/>
        </w:rPr>
        <w:t>【 1 】</w:t>
      </w:r>
      <w:r>
        <w:rPr>
          <w:rFonts w:ascii="宋体" w:hAnsi="宋体" w:cs="宋体" w:hint="eastAsia"/>
          <w:szCs w:val="21"/>
        </w:rPr>
        <w:t>个月不实施研究开发计划的，甲方有权解除本合同。乙方应当支付数额为本项目开发费用总额</w:t>
      </w:r>
      <w:r>
        <w:rPr>
          <w:rFonts w:ascii="宋体" w:hAnsi="宋体" w:cs="宋体" w:hint="eastAsia"/>
          <w:szCs w:val="21"/>
          <w:u w:val="single"/>
        </w:rPr>
        <w:t>【 8 】</w:t>
      </w:r>
      <w:r>
        <w:rPr>
          <w:rFonts w:ascii="宋体" w:hAnsi="宋体" w:cs="宋体" w:hint="eastAsia"/>
          <w:szCs w:val="21"/>
        </w:rPr>
        <w:t>％的违约金。</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hAnsi="宋体" w:cs="宋体" w:hint="eastAsia"/>
          <w:szCs w:val="21"/>
          <w:u w:val="single"/>
        </w:rPr>
        <w:t>【 15 】</w:t>
      </w:r>
      <w:r>
        <w:rPr>
          <w:rFonts w:ascii="宋体" w:hAnsi="宋体" w:cs="宋体" w:hint="eastAsia"/>
          <w:szCs w:val="21"/>
        </w:rPr>
        <w:t>%的违约金。</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如乙方交付的软件系统，经甲方试运行</w:t>
      </w:r>
      <w:r>
        <w:rPr>
          <w:rFonts w:ascii="宋体" w:hAnsi="宋体" w:cs="宋体" w:hint="eastAsia"/>
          <w:szCs w:val="21"/>
          <w:u w:val="single"/>
        </w:rPr>
        <w:t>【 30 】</w:t>
      </w:r>
      <w:r>
        <w:rPr>
          <w:rFonts w:ascii="宋体" w:hAnsi="宋体" w:cs="宋体" w:hint="eastAsia"/>
          <w:szCs w:val="21"/>
        </w:rPr>
        <w:t>天内不能通过交工验收的，视为乙方不能交付符合本合同约定的技术成果，</w:t>
      </w:r>
      <w:r>
        <w:rPr>
          <w:rFonts w:ascii="宋体" w:hAnsi="宋体" w:cs="宋体"/>
          <w:szCs w:val="21"/>
        </w:rPr>
        <w:t>甲方有权单方解除本合同</w:t>
      </w:r>
      <w:r>
        <w:rPr>
          <w:rFonts w:ascii="宋体" w:hAnsi="宋体" w:cs="宋体" w:hint="eastAsia"/>
          <w:szCs w:val="21"/>
        </w:rPr>
        <w:t>，乙方除全额返还甲方已付款外，并按合同金额的</w:t>
      </w:r>
      <w:r>
        <w:rPr>
          <w:rFonts w:ascii="宋体" w:hAnsi="宋体" w:cs="宋体" w:hint="eastAsia"/>
          <w:szCs w:val="21"/>
          <w:u w:val="single"/>
        </w:rPr>
        <w:t>【 12 】</w:t>
      </w:r>
      <w:r>
        <w:rPr>
          <w:rFonts w:ascii="宋体" w:hAnsi="宋体" w:cs="宋体" w:hint="eastAsia"/>
          <w:szCs w:val="21"/>
        </w:rPr>
        <w:t>%向甲方承担违约责任</w:t>
      </w:r>
      <w:r>
        <w:rPr>
          <w:rFonts w:ascii="宋体" w:hAnsi="宋体" w:cs="宋体"/>
          <w:szCs w:val="21"/>
        </w:rPr>
        <w:t>。</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在执行本合同过程中，乙方违反本合同之约定，均为违约。除本合同另有约定外，经甲方书面催告后</w:t>
      </w:r>
      <w:r>
        <w:rPr>
          <w:rFonts w:ascii="宋体" w:hAnsi="宋体" w:cs="宋体" w:hint="eastAsia"/>
          <w:szCs w:val="21"/>
          <w:u w:val="single"/>
        </w:rPr>
        <w:t>【 15 】</w:t>
      </w:r>
      <w:r>
        <w:rPr>
          <w:rFonts w:ascii="宋体" w:hAnsi="宋体" w:cs="宋体" w:hint="eastAsia"/>
          <w:szCs w:val="21"/>
        </w:rPr>
        <w:t>日内仍拒绝履行或拒绝改正完毕的，甲方有权单方解除本合同，乙方除向甲方支付相当于合同金额的</w:t>
      </w:r>
      <w:r>
        <w:rPr>
          <w:rFonts w:ascii="宋体" w:hAnsi="宋体" w:cs="宋体" w:hint="eastAsia"/>
          <w:szCs w:val="21"/>
          <w:u w:val="single"/>
        </w:rPr>
        <w:t>【10  】</w:t>
      </w:r>
      <w:r>
        <w:rPr>
          <w:rFonts w:ascii="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乙方执行本合同过程中，由于自然因素、人为因素、技术漏洞或管理缺陷产生的对气象部门的伤害或损失，不包含资金风险，乙方承担相应的法律责任。</w:t>
      </w:r>
    </w:p>
    <w:p>
      <w:pPr>
        <w:pageBreakBefore w:val="0"/>
        <w:numPr>
          <w:ilvl w:val="0"/>
          <w:numId w:val="42"/>
        </w:numPr>
        <w:kinsoku/>
        <w:wordWrap/>
        <w:overflowPunct/>
        <w:topLinePunct w:val="0"/>
        <w:autoSpaceDE/>
        <w:autoSpaceDN/>
        <w:bidi w:val="0"/>
        <w:adjustRightInd w:val="0"/>
        <w:spacing w:line="360" w:lineRule="auto"/>
        <w:ind w:firstLine="420" w:firstLineChars="200"/>
        <w:textAlignment w:val="baseline"/>
        <w:rPr>
          <w:rFonts w:ascii="宋体" w:hAnsi="宋体" w:cs="宋体" w:hint="eastAsia"/>
          <w:szCs w:val="21"/>
        </w:rPr>
      </w:pPr>
      <w:r>
        <w:rPr>
          <w:rFonts w:ascii="宋体" w:hAnsi="宋体" w:cs="宋体" w:hint="eastAsia"/>
          <w:szCs w:val="21"/>
        </w:rPr>
        <w:t>乙方有关</w:t>
      </w:r>
      <w:r>
        <w:rPr>
          <w:rFonts w:ascii="宋体" w:hAnsi="宋体" w:cs="宋体"/>
          <w:szCs w:val="21"/>
        </w:rPr>
        <w:t>资质在</w:t>
      </w:r>
      <w:r>
        <w:rPr>
          <w:rFonts w:ascii="宋体" w:hAnsi="宋体" w:cs="宋体" w:hint="eastAsia"/>
          <w:szCs w:val="21"/>
        </w:rPr>
        <w:t>合同执行</w:t>
      </w:r>
      <w:r>
        <w:rPr>
          <w:rFonts w:ascii="宋体" w:hAnsi="宋体" w:cs="宋体"/>
          <w:szCs w:val="21"/>
        </w:rPr>
        <w:t>完</w:t>
      </w:r>
      <w:r>
        <w:rPr>
          <w:rFonts w:ascii="宋体" w:hAnsi="宋体" w:cs="宋体" w:hint="eastAsia"/>
          <w:szCs w:val="21"/>
        </w:rPr>
        <w:t>毕之前到期的，应确保该资质有效期得到延长至合同执行完毕之后，或者取得有效期至执行合同完毕之后的更高等级的该资质，否则甲</w:t>
      </w:r>
      <w:r>
        <w:rPr>
          <w:rFonts w:ascii="宋体" w:hAnsi="宋体" w:cs="宋体"/>
          <w:szCs w:val="21"/>
        </w:rPr>
        <w:t>方有权</w:t>
      </w:r>
      <w:r>
        <w:rPr>
          <w:rFonts w:ascii="宋体" w:hAnsi="宋体" w:cs="宋体" w:hint="eastAsia"/>
          <w:szCs w:val="21"/>
        </w:rPr>
        <w:t>中止合同，并</w:t>
      </w:r>
      <w:r>
        <w:rPr>
          <w:rFonts w:ascii="宋体" w:hAnsi="宋体" w:cs="宋体"/>
          <w:szCs w:val="21"/>
        </w:rPr>
        <w:t>追究</w:t>
      </w:r>
      <w:r>
        <w:rPr>
          <w:rFonts w:ascii="宋体" w:hAnsi="宋体" w:cs="宋体" w:hint="eastAsia"/>
          <w:szCs w:val="21"/>
        </w:rPr>
        <w:t>乙</w:t>
      </w:r>
      <w:r>
        <w:rPr>
          <w:rFonts w:ascii="宋体" w:hAnsi="宋体" w:cs="宋体"/>
          <w:szCs w:val="21"/>
        </w:rPr>
        <w:t>方的责任</w:t>
      </w:r>
      <w:r>
        <w:rPr>
          <w:rFonts w:ascii="宋体" w:hAnsi="宋体" w:cs="宋体" w:hint="eastAsia"/>
          <w:szCs w:val="21"/>
        </w:rPr>
        <w:t>。</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13" w:name="_Toc150439619"/>
      <w:r>
        <w:rPr>
          <w:rFonts w:ascii="宋体" w:hAnsi="宋体" w:cs="宋体" w:hint="eastAsia"/>
          <w:b/>
          <w:bCs/>
          <w:szCs w:val="21"/>
        </w:rPr>
        <w:t>争议的解决</w:t>
      </w:r>
      <w:bookmarkEnd w:id="113"/>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双方因履行本合同而发生的争议，应协商、调解解决。协商、调解不成的，确定按以下第</w:t>
      </w:r>
      <w:r>
        <w:rPr>
          <w:rFonts w:ascii="宋体" w:hAnsi="宋体" w:cs="宋体" w:hint="eastAsia"/>
          <w:szCs w:val="21"/>
          <w:u w:val="single"/>
        </w:rPr>
        <w:t xml:space="preserve">      </w:t>
      </w:r>
      <w:r>
        <w:rPr>
          <w:rFonts w:ascii="宋体" w:hAnsi="宋体" w:cs="宋体" w:hint="eastAsia"/>
          <w:szCs w:val="21"/>
        </w:rPr>
        <w:t>种方式处理：</w:t>
      </w:r>
    </w:p>
    <w:p>
      <w:pPr>
        <w:pageBreakBefore w:val="0"/>
        <w:numPr>
          <w:ilvl w:val="0"/>
          <w:numId w:val="43"/>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提交</w:t>
      </w:r>
      <w:r>
        <w:rPr>
          <w:rFonts w:ascii="宋体" w:hAnsi="宋体" w:cs="宋体" w:hint="eastAsia"/>
          <w:szCs w:val="21"/>
          <w:u w:val="single"/>
        </w:rPr>
        <w:t xml:space="preserve">      北京       </w:t>
      </w:r>
      <w:r>
        <w:rPr>
          <w:rFonts w:ascii="宋体" w:hAnsi="宋体" w:cs="宋体" w:hint="eastAsia"/>
          <w:szCs w:val="21"/>
        </w:rPr>
        <w:t>仲裁委员会仲裁；</w:t>
      </w:r>
    </w:p>
    <w:p>
      <w:pPr>
        <w:pageBreakBefore w:val="0"/>
        <w:numPr>
          <w:ilvl w:val="0"/>
          <w:numId w:val="43"/>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依法向甲方所在地人民法院起诉。</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14" w:name="_Toc150439621"/>
      <w:r>
        <w:rPr>
          <w:rFonts w:ascii="宋体" w:hAnsi="宋体" w:cs="宋体" w:hint="eastAsia"/>
          <w:b/>
          <w:bCs/>
          <w:szCs w:val="21"/>
        </w:rPr>
        <w:t>不可抗力</w:t>
      </w:r>
      <w:bookmarkEnd w:id="114"/>
    </w:p>
    <w:p>
      <w:pPr>
        <w:pageBreakBefore w:val="0"/>
        <w:numPr>
          <w:ilvl w:val="0"/>
          <w:numId w:val="44"/>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在本合同履行中，因出现在现有技术水平和条件下难以克服的技术困难，双方确定，本合同项目的技术风险按</w:t>
      </w:r>
      <w:r>
        <w:rPr>
          <w:rFonts w:ascii="宋体" w:hAnsi="宋体" w:cs="宋体" w:hint="eastAsia"/>
          <w:szCs w:val="21"/>
          <w:u w:val="single"/>
        </w:rPr>
        <w:t xml:space="preserve">    双方共同组织技术专家（或委托第三方专业技术评估机构）联合评估           </w:t>
      </w:r>
      <w:r>
        <w:rPr>
          <w:rFonts w:ascii="宋体" w:hAnsi="宋体" w:cs="宋体" w:hint="eastAsia"/>
          <w:szCs w:val="21"/>
        </w:rPr>
        <w:t>的方式认定。认定技术风险的基本内容应当包括技术风险的存在、范围、程度及损失大小等。认定技术风险的基本条件是：</w:t>
      </w:r>
    </w:p>
    <w:p>
      <w:pPr>
        <w:pageBreakBefore w:val="0"/>
        <w:numPr>
          <w:ilvl w:val="0"/>
          <w:numId w:val="45"/>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本合同项目在现有技术水平条件下具有足够的难度；</w:t>
      </w:r>
    </w:p>
    <w:p>
      <w:pPr>
        <w:pageBreakBefore w:val="0"/>
        <w:numPr>
          <w:ilvl w:val="0"/>
          <w:numId w:val="45"/>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乙方在主观上无过错且经认定研究开发失败为合理的失败。</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一方发现技术风险存在并有可能致使研究开发失败或部分失败的情形时，应当在</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3</w:t>
      </w:r>
      <w:r>
        <w:rPr>
          <w:rFonts w:ascii="宋体" w:hAnsi="宋体" w:cs="宋体"/>
          <w:szCs w:val="21"/>
          <w:u w:val="single"/>
        </w:rPr>
        <w:t xml:space="preserve"> </w:t>
      </w:r>
      <w:r>
        <w:rPr>
          <w:rFonts w:ascii="宋体" w:hAnsi="宋体" w:cs="宋体" w:hint="eastAsia"/>
          <w:szCs w:val="21"/>
          <w:u w:val="single"/>
        </w:rPr>
        <w:t xml:space="preserve">  </w:t>
      </w:r>
    </w:p>
    <w:p>
      <w:pPr>
        <w:pageBreakBefore w:val="0"/>
        <w:kinsoku/>
        <w:wordWrap/>
        <w:overflowPunct/>
        <w:topLinePunct w:val="0"/>
        <w:autoSpaceDE/>
        <w:autoSpaceDN/>
        <w:bidi w:val="0"/>
        <w:spacing w:line="360" w:lineRule="auto"/>
        <w:rPr>
          <w:rFonts w:ascii="宋体" w:hAnsi="宋体" w:cs="宋体" w:hint="eastAsia"/>
          <w:szCs w:val="21"/>
        </w:rPr>
      </w:pPr>
      <w:r>
        <w:rPr>
          <w:rFonts w:ascii="宋体" w:hAnsi="宋体" w:cs="宋体" w:hint="eastAsia"/>
          <w:szCs w:val="21"/>
        </w:rPr>
        <w:t>日内通知另一方并采取适当措施减少损失。逾期未通知并未采取适当措施而致使损失扩大的，应当就扩大的损失承担赔偿责任。</w:t>
      </w:r>
    </w:p>
    <w:p>
      <w:pPr>
        <w:pageBreakBefore w:val="0"/>
        <w:numPr>
          <w:ilvl w:val="0"/>
          <w:numId w:val="44"/>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在本合同履行中，因作为研究开发标的技术已经由他人公开（包括以专利权方式公开），一方应在</w:t>
      </w:r>
      <w:r>
        <w:rPr>
          <w:rFonts w:ascii="宋体" w:hAnsi="宋体" w:cs="宋体" w:hint="eastAsia"/>
          <w:szCs w:val="21"/>
          <w:u w:val="single"/>
        </w:rPr>
        <w:t xml:space="preserve">   3   </w:t>
      </w:r>
      <w:r>
        <w:rPr>
          <w:rFonts w:ascii="宋体" w:hAnsi="宋体" w:cs="宋体" w:hint="eastAsia"/>
          <w:szCs w:val="21"/>
        </w:rPr>
        <w:t>日内通知另一方解除合同。逾期未通知并致使另一方产生损失的，另一方有权要求予以赔偿。</w:t>
      </w:r>
    </w:p>
    <w:p>
      <w:pPr>
        <w:pageBreakBefore w:val="0"/>
        <w:numPr>
          <w:ilvl w:val="0"/>
          <w:numId w:val="44"/>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双方确定出现下列情形，致使本合同的履行成为不必要或不可能的，一方可以通知另一方解除本合同；</w:t>
      </w:r>
    </w:p>
    <w:p>
      <w:pPr>
        <w:pageBreakBefore w:val="0"/>
        <w:numPr>
          <w:ilvl w:val="0"/>
          <w:numId w:val="46"/>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因发生不可抗力或技术风险；</w:t>
      </w:r>
    </w:p>
    <w:p>
      <w:pPr>
        <w:pageBreakBefore w:val="0"/>
        <w:numPr>
          <w:ilvl w:val="0"/>
          <w:numId w:val="46"/>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因一方未按约定履行合同义务支付款项的；</w:t>
      </w:r>
    </w:p>
    <w:p>
      <w:pPr>
        <w:pageBreakBefore w:val="0"/>
        <w:numPr>
          <w:ilvl w:val="0"/>
          <w:numId w:val="46"/>
        </w:numPr>
        <w:kinsoku/>
        <w:wordWrap/>
        <w:overflowPunct/>
        <w:topLinePunct w:val="0"/>
        <w:autoSpaceDE/>
        <w:autoSpaceDN/>
        <w:bidi w:val="0"/>
        <w:spacing w:line="360" w:lineRule="auto"/>
        <w:ind w:hanging="5"/>
        <w:rPr>
          <w:rFonts w:ascii="宋体" w:hAnsi="宋体" w:cs="宋体" w:hint="eastAsia"/>
          <w:szCs w:val="21"/>
        </w:rPr>
      </w:pPr>
      <w:r>
        <w:rPr>
          <w:rFonts w:ascii="宋体" w:hAnsi="宋体" w:cs="宋体" w:hint="eastAsia"/>
          <w:szCs w:val="21"/>
        </w:rPr>
        <w:t>因一方未按期完成合同约定的项目开发任务。</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15" w:name="_Toc150439624"/>
      <w:r>
        <w:rPr>
          <w:rFonts w:ascii="宋体" w:hAnsi="宋体" w:cs="宋体" w:hint="eastAsia"/>
          <w:b/>
          <w:bCs/>
          <w:szCs w:val="21"/>
        </w:rPr>
        <w:t>本合同的变更</w:t>
      </w:r>
      <w:bookmarkEnd w:id="115"/>
    </w:p>
    <w:p>
      <w:pPr>
        <w:pageBreakBefore w:val="0"/>
        <w:numPr>
          <w:ilvl w:val="0"/>
          <w:numId w:val="47"/>
        </w:numPr>
        <w:kinsoku/>
        <w:wordWrap/>
        <w:overflowPunct/>
        <w:topLinePunct w:val="0"/>
        <w:autoSpaceDE/>
        <w:autoSpaceDN/>
        <w:bidi w:val="0"/>
        <w:spacing w:before="221" w:line="360" w:lineRule="auto"/>
        <w:ind w:firstLine="420" w:firstLineChars="200"/>
        <w:rPr>
          <w:rFonts w:ascii="宋体" w:hAnsi="宋体" w:cs="宋体" w:hint="eastAsia"/>
          <w:szCs w:val="21"/>
        </w:rPr>
      </w:pPr>
      <w:r>
        <w:rPr>
          <w:rFonts w:ascii="宋体" w:hAnsi="宋体" w:cs="宋体" w:hint="eastAsia"/>
          <w:szCs w:val="21"/>
        </w:rPr>
        <w:t>合同一经签订，不得随意变更、调整、中止或终止。对确需变更、调整或者中止、终止合同的，应按规定履行相应的手续。</w:t>
      </w:r>
    </w:p>
    <w:p>
      <w:pPr>
        <w:pageBreakBefore w:val="0"/>
        <w:numPr>
          <w:ilvl w:val="0"/>
          <w:numId w:val="47"/>
        </w:numPr>
        <w:kinsoku/>
        <w:wordWrap/>
        <w:overflowPunct/>
        <w:topLinePunct w:val="0"/>
        <w:autoSpaceDE/>
        <w:autoSpaceDN/>
        <w:bidi w:val="0"/>
        <w:spacing w:before="221" w:line="360" w:lineRule="auto"/>
        <w:ind w:firstLine="420" w:firstLineChars="200"/>
        <w:rPr>
          <w:rFonts w:ascii="宋体" w:hAnsi="宋体" w:cs="宋体" w:hint="eastAsia"/>
          <w:szCs w:val="21"/>
        </w:rPr>
      </w:pPr>
      <w:r>
        <w:rPr>
          <w:rFonts w:ascii="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hAnsi="宋体" w:cs="宋体" w:hint="eastAsia"/>
          <w:szCs w:val="21"/>
          <w:u w:val="single"/>
        </w:rPr>
        <w:t xml:space="preserve">  3  </w:t>
      </w:r>
      <w:r>
        <w:rPr>
          <w:rFonts w:ascii="宋体" w:hAnsi="宋体" w:cs="宋体" w:hint="eastAsia"/>
          <w:szCs w:val="21"/>
        </w:rPr>
        <w:t>日内予以答复；逾期未予答复的，视为同意。</w:t>
      </w:r>
    </w:p>
    <w:p>
      <w:pPr>
        <w:pageBreakBefore w:val="0"/>
        <w:kinsoku/>
        <w:wordWrap/>
        <w:overflowPunct/>
        <w:topLinePunct w:val="0"/>
        <w:autoSpaceDE/>
        <w:autoSpaceDN/>
        <w:bidi w:val="0"/>
        <w:spacing w:before="221" w:line="360" w:lineRule="auto"/>
        <w:ind w:left="420" w:leftChars="200"/>
        <w:rPr>
          <w:rFonts w:ascii="宋体" w:hAnsi="宋体" w:cs="宋体" w:hint="eastAsia"/>
          <w:szCs w:val="21"/>
          <w:u w:val="single"/>
        </w:rPr>
      </w:pPr>
      <w:r>
        <w:rPr>
          <w:rFonts w:ascii="宋体" w:hAnsi="宋体" w:cs="宋体" w:hint="eastAsia"/>
          <w:szCs w:val="21"/>
          <w:u w:val="single"/>
        </w:rPr>
        <w:t xml:space="preserve">                                                              </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16" w:name="_Toc150439623"/>
      <w:r>
        <w:rPr>
          <w:rFonts w:ascii="宋体" w:hAnsi="宋体" w:cs="宋体" w:hint="eastAsia"/>
          <w:b/>
          <w:bCs/>
          <w:szCs w:val="21"/>
        </w:rPr>
        <w:t>其它</w:t>
      </w:r>
      <w:bookmarkEnd w:id="116"/>
    </w:p>
    <w:p>
      <w:pPr>
        <w:pageBreakBefore w:val="0"/>
        <w:kinsoku/>
        <w:wordWrap/>
        <w:overflowPunct/>
        <w:topLinePunct w:val="0"/>
        <w:autoSpaceDE/>
        <w:autoSpaceDN/>
        <w:bidi w:val="0"/>
        <w:spacing w:line="360" w:lineRule="auto"/>
        <w:ind w:left="420" w:leftChars="200"/>
        <w:rPr>
          <w:rFonts w:ascii="宋体" w:hAnsi="宋体" w:cs="宋体" w:hint="eastAsia"/>
          <w:szCs w:val="21"/>
        </w:rPr>
      </w:pPr>
      <w:r>
        <w:rPr>
          <w:rFonts w:ascii="宋体" w:hAnsi="宋体" w:cs="宋体" w:hint="eastAsia"/>
          <w:szCs w:val="21"/>
        </w:rPr>
        <w:t>本合同未尽事宜，由双方协商后按有关程序办理，并以书面形式进行确定。</w:t>
      </w:r>
    </w:p>
    <w:p>
      <w:pPr>
        <w:keepNext/>
        <w:keepLines/>
        <w:pageBreakBefore w:val="0"/>
        <w:numPr>
          <w:ilvl w:val="0"/>
          <w:numId w:val="7"/>
        </w:numPr>
        <w:kinsoku/>
        <w:wordWrap/>
        <w:overflowPunct/>
        <w:topLinePunct w:val="0"/>
        <w:autoSpaceDE/>
        <w:autoSpaceDN/>
        <w:bidi w:val="0"/>
        <w:spacing w:before="60" w:after="60" w:line="360" w:lineRule="auto"/>
        <w:ind w:left="0" w:firstLine="420" w:firstLineChars="200"/>
        <w:outlineLvl w:val="1"/>
        <w:rPr>
          <w:rFonts w:ascii="宋体" w:hAnsi="宋体" w:cs="宋体" w:hint="eastAsia"/>
          <w:b/>
          <w:bCs/>
          <w:szCs w:val="21"/>
        </w:rPr>
      </w:pPr>
      <w:bookmarkStart w:id="117" w:name="_Toc150439626"/>
      <w:r>
        <w:rPr>
          <w:rFonts w:ascii="宋体" w:hAnsi="宋体" w:cs="宋体" w:hint="eastAsia"/>
          <w:b/>
          <w:bCs/>
          <w:szCs w:val="21"/>
        </w:rPr>
        <w:t>合同生效</w:t>
      </w:r>
      <w:bookmarkEnd w:id="117"/>
    </w:p>
    <w:p>
      <w:pPr>
        <w:pageBreakBefore w:val="0"/>
        <w:numPr>
          <w:ilvl w:val="0"/>
          <w:numId w:val="48"/>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本合同经双方法定代表人或授权代表签字盖章后生效，至质保期结束终止。</w:t>
      </w:r>
    </w:p>
    <w:p>
      <w:pPr>
        <w:pageBreakBefore w:val="0"/>
        <w:numPr>
          <w:ilvl w:val="0"/>
          <w:numId w:val="48"/>
        </w:numPr>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本合同一式</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4</w:t>
      </w:r>
      <w:r>
        <w:rPr>
          <w:rFonts w:ascii="宋体" w:hAnsi="宋体" w:cs="宋体"/>
          <w:szCs w:val="21"/>
          <w:u w:val="single"/>
        </w:rPr>
        <w:t xml:space="preserve">  </w:t>
      </w:r>
      <w:r>
        <w:rPr>
          <w:rFonts w:ascii="宋体" w:hAnsi="宋体" w:cs="宋体" w:hint="eastAsia"/>
          <w:szCs w:val="21"/>
        </w:rPr>
        <w:t>份，双方各执</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2</w:t>
      </w:r>
      <w:r>
        <w:rPr>
          <w:rFonts w:ascii="宋体" w:hAnsi="宋体" w:cs="宋体"/>
          <w:szCs w:val="21"/>
          <w:u w:val="single"/>
        </w:rPr>
        <w:t xml:space="preserve">  </w:t>
      </w:r>
      <w:r>
        <w:rPr>
          <w:rFonts w:ascii="宋体" w:hAnsi="宋体" w:cs="宋体" w:hint="eastAsia"/>
          <w:szCs w:val="21"/>
        </w:rPr>
        <w:t>份，具有同等法律效力。</w:t>
      </w:r>
    </w:p>
    <w:p>
      <w:pPr>
        <w:pageBreakBefore w:val="0"/>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甲方：</w:t>
      </w:r>
      <w:r>
        <w:rPr>
          <w:rFonts w:ascii="宋体" w:hAnsi="宋体" w:cs="宋体" w:hint="eastAsia"/>
          <w:szCs w:val="21"/>
          <w:u w:val="single"/>
        </w:rPr>
        <w:t xml:space="preserve">            </w:t>
      </w:r>
      <w:r>
        <w:rPr>
          <w:rFonts w:ascii="宋体" w:hAnsi="宋体" w:cs="宋体" w:hint="eastAsia"/>
          <w:szCs w:val="21"/>
        </w:rPr>
        <w:t xml:space="preserve"> (盖章） </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经办人：</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rPr>
        <w:t>（签名）</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法定代表人/授权代理人：</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rPr>
        <w:t>（签名）</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 xml:space="preserve">                                          年     月     日</w:t>
      </w:r>
    </w:p>
    <w:p>
      <w:pPr>
        <w:pageBreakBefore w:val="0"/>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乙方：</w:t>
      </w:r>
      <w:r>
        <w:rPr>
          <w:rFonts w:ascii="宋体" w:hAnsi="宋体" w:cs="宋体" w:hint="eastAsia"/>
          <w:szCs w:val="21"/>
          <w:u w:val="single"/>
        </w:rPr>
        <w:t xml:space="preserve">             </w:t>
      </w:r>
      <w:r>
        <w:rPr>
          <w:rFonts w:ascii="宋体" w:hAnsi="宋体" w:cs="宋体" w:hint="eastAsia"/>
          <w:szCs w:val="21"/>
        </w:rPr>
        <w:t>（盖章）</w:t>
      </w:r>
    </w:p>
    <w:p>
      <w:pPr>
        <w:pageBreakBefore w:val="0"/>
        <w:kinsoku/>
        <w:wordWrap/>
        <w:overflowPunct/>
        <w:topLinePunct w:val="0"/>
        <w:autoSpaceDE/>
        <w:autoSpaceDN/>
        <w:bidi w:val="0"/>
        <w:spacing w:line="360" w:lineRule="auto"/>
        <w:ind w:firstLine="420" w:firstLineChars="200"/>
        <w:jc w:val="left"/>
        <w:rPr>
          <w:rFonts w:ascii="宋体" w:hAnsi="宋体" w:cs="宋体" w:hint="eastAsia"/>
          <w:szCs w:val="21"/>
        </w:rPr>
      </w:pPr>
      <w:r>
        <w:rPr>
          <w:rFonts w:ascii="宋体" w:hAnsi="宋体" w:cs="宋体" w:hint="eastAsia"/>
          <w:szCs w:val="21"/>
        </w:rPr>
        <w:t>经办人：</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rPr>
        <w:t>（签名）</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法定代表人/授权代理人：</w:t>
      </w:r>
      <w:r>
        <w:rPr>
          <w:rFonts w:ascii="宋体" w:hAnsi="宋体" w:cs="宋体" w:hint="eastAsia"/>
          <w:szCs w:val="21"/>
          <w:u w:val="single"/>
        </w:rPr>
        <w:t xml:space="preserve">                            </w:t>
      </w:r>
      <w:r>
        <w:rPr>
          <w:rFonts w:ascii="宋体" w:hAnsi="宋体" w:cs="宋体" w:hint="eastAsia"/>
          <w:szCs w:val="21"/>
        </w:rPr>
        <w:t>（签名）</w:t>
      </w:r>
    </w:p>
    <w:p>
      <w:pPr>
        <w:pageBreakBefore w:val="0"/>
        <w:kinsoku/>
        <w:wordWrap/>
        <w:overflowPunct/>
        <w:topLinePunct w:val="0"/>
        <w:autoSpaceDE/>
        <w:autoSpaceDN/>
        <w:bidi w:val="0"/>
        <w:spacing w:line="360" w:lineRule="auto"/>
        <w:ind w:firstLine="420" w:firstLineChars="200"/>
        <w:rPr>
          <w:rFonts w:ascii="宋体" w:hAnsi="宋体" w:cs="宋体" w:hint="eastAsia"/>
          <w:szCs w:val="21"/>
        </w:rPr>
      </w:pPr>
      <w:r>
        <w:rPr>
          <w:rFonts w:ascii="宋体" w:hAnsi="宋体" w:cs="宋体" w:hint="eastAsia"/>
          <w:szCs w:val="21"/>
        </w:rPr>
        <w:t xml:space="preserve">                                          年     月     日</w:t>
      </w:r>
    </w:p>
    <w:p/>
    <w:p w:rsidR="00A77B3E"/>
    <w:p>
      <w:pPr>
        <w:spacing w:line="360" w:lineRule="auto"/>
        <w:jc w:val="center"/>
        <w:outlineLvl w:val="0"/>
        <w:rPr>
          <w:b/>
          <w:sz w:val="48"/>
          <w:szCs w:val="36"/>
        </w:rPr>
      </w:pPr>
      <w:bookmarkEnd w:id="98"/>
    </w:p>
    <w:p>
      <w:pPr>
        <w:rPr>
          <w:rFonts w:ascii="Calibri" w:hAnsi="Calibri"/>
          <w:szCs w:val="22"/>
          <w:highlight w:val="none"/>
        </w:rPr>
      </w:pPr>
    </w:p>
    <w:p>
      <w:pPr>
        <w:spacing w:line="360" w:lineRule="auto"/>
        <w:jc w:val="left"/>
        <w:rPr>
          <w:b/>
          <w:bCs/>
          <w:sz w:val="44"/>
          <w:szCs w:val="44"/>
          <w:highlight w:val="none"/>
        </w:rPr>
      </w:pPr>
    </w:p>
    <w:sectPr>
      <w:footerReference w:type="even" r:id="rId14"/>
      <w:footerReference w:type="default" r:id="rId15"/>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1</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1</w:t>
    </w:r>
    <w:r>
      <w:rPr>
        <w:sz w:val="18"/>
      </w:rPr>
      <w:fldChar w:fldCharType="end"/>
    </w:r>
  </w:p>
  <w:p>
    <w:pPr>
      <w:snapToGrid w:val="0"/>
      <w:jc w:val="left"/>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snapToGrid w:val="0"/>
      <w:jc w:val="left"/>
      <w:rPr>
        <w:rStyle w:val="PageNumber"/>
        <w:sz w:val="18"/>
      </w:rPr>
    </w:pPr>
    <w:r>
      <w:rPr>
        <w:sz w:val="18"/>
      </w:rPr>
      <w:fldChar w:fldCharType="begin"/>
    </w:r>
    <w:r>
      <w:rPr>
        <w:rStyle w:val="PageNumber"/>
      </w:rPr>
      <w:instrText xml:space="preserve">PAGE  </w:instrText>
    </w:r>
    <w:r>
      <w:rPr>
        <w:sz w:val="18"/>
      </w:rPr>
      <w:fldChar w:fldCharType="separate"/>
    </w:r>
    <w:r>
      <w:rPr>
        <w:sz w:val="18"/>
      </w:rPr>
      <w:fldChar w:fldCharType="end"/>
    </w:r>
  </w:p>
  <w:p>
    <w:pPr>
      <w:snapToGrid w:val="0"/>
      <w:ind w:right="360"/>
      <w:jc w:val="left"/>
      <w:rPr>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rFonts w:ascii="宋体" w:hAnsi="宋体" w:hint="eastAsia"/>
        <w:szCs w:val="21"/>
      </w:rPr>
    </w:pPr>
    <w:r>
      <w:rPr>
        <w:rFonts w:ascii="宋体" w:hAnsi="宋体"/>
        <w:szCs w:val="21"/>
      </w:rPr>
      <w:fldChar w:fldCharType="begin"/>
    </w:r>
    <w:r>
      <w:rPr>
        <w:rFonts w:ascii="宋体" w:hAnsi="宋体"/>
        <w:szCs w:val="21"/>
      </w:rPr>
      <w:instrText>PAGE   \* MERGEFORMAT</w:instrText>
    </w:r>
    <w:r>
      <w:rPr>
        <w:rFonts w:ascii="宋体" w:hAnsi="宋体"/>
        <w:szCs w:val="21"/>
      </w:rPr>
      <w:fldChar w:fldCharType="separate"/>
    </w:r>
    <w:r>
      <w:rPr>
        <w:rFonts w:ascii="宋体" w:hAnsi="宋体"/>
        <w:szCs w:val="21"/>
        <w:lang w:val="zh-CN"/>
      </w:rPr>
      <w:t>24</w:t>
    </w:r>
    <w:r>
      <w:rPr>
        <w:rFonts w:ascii="宋体" w:hAnsi="宋体"/>
        <w:szCs w:val="21"/>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snapToGrid w:val="0"/>
      <w:jc w:val="left"/>
      <w:rPr>
        <w:rStyle w:val="PageNumber"/>
        <w:sz w:val="18"/>
      </w:rPr>
    </w:pPr>
    <w:r>
      <w:rPr>
        <w:sz w:val="18"/>
      </w:rPr>
      <w:fldChar w:fldCharType="begin"/>
    </w:r>
    <w:r>
      <w:rPr>
        <w:rStyle w:val="PageNumber"/>
      </w:rPr>
      <w:instrText xml:space="preserve">PAGE  </w:instrText>
    </w:r>
    <w:r>
      <w:rPr>
        <w:sz w:val="18"/>
      </w:rPr>
      <w:fldChar w:fldCharType="separate"/>
    </w:r>
    <w:r>
      <w:rPr>
        <w:sz w:val="18"/>
      </w:rPr>
      <w:fldChar w:fldCharType="end"/>
    </w:r>
  </w:p>
  <w:p>
    <w:pPr>
      <w:snapToGrid w:val="0"/>
      <w:ind w:right="360"/>
      <w:jc w:val="left"/>
      <w:rPr>
        <w:sz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rFonts w:ascii="宋体" w:hAnsi="宋体" w:hint="eastAsia"/>
        <w:szCs w:val="21"/>
      </w:rPr>
    </w:pPr>
    <w:r>
      <w:rPr>
        <w:rFonts w:ascii="宋体" w:hAnsi="宋体"/>
        <w:szCs w:val="21"/>
      </w:rPr>
      <w:fldChar w:fldCharType="begin"/>
    </w:r>
    <w:r>
      <w:rPr>
        <w:rFonts w:ascii="宋体" w:hAnsi="宋体"/>
        <w:szCs w:val="21"/>
      </w:rPr>
      <w:instrText>PAGE   \* MERGEFORMAT</w:instrText>
    </w:r>
    <w:r>
      <w:rPr>
        <w:rFonts w:ascii="宋体" w:hAnsi="宋体"/>
        <w:szCs w:val="21"/>
      </w:rPr>
      <w:fldChar w:fldCharType="separate"/>
    </w:r>
    <w:r>
      <w:rPr>
        <w:rFonts w:ascii="宋体" w:hAnsi="宋体"/>
        <w:szCs w:val="21"/>
        <w:lang w:val="zh-CN"/>
      </w:rPr>
      <w:t>24</w:t>
    </w:r>
    <w:r>
      <w:rPr>
        <w:rFonts w:ascii="宋体" w:hAnsi="宋体"/>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2"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C4AFB73A"/>
    <w:multiLevelType w:val="singleLevel"/>
    <w:tmpl w:val="C4AFB73A"/>
    <w:lvl w:ilvl="0">
      <w:start w:val="7"/>
      <w:numFmt w:val="chineseCounting"/>
      <w:suff w:val="nothing"/>
      <w:lvlText w:val="%1．"/>
      <w:lvlJc w:val="left"/>
      <w:rPr>
        <w:rFonts w:hint="eastAsia"/>
      </w:rPr>
    </w:lvl>
  </w:abstractNum>
  <w:abstractNum w:abstractNumId="5">
    <w:nsid w:val="DF7A974B"/>
    <w:multiLevelType w:val="singleLevel"/>
    <w:tmpl w:val="DF7A974B"/>
    <w:lvl w:ilvl="0">
      <w:start w:val="1"/>
      <w:numFmt w:val="decimal"/>
      <w:lvlText w:val="%1)"/>
      <w:lvlJc w:val="left"/>
      <w:pPr>
        <w:ind w:left="425" w:hanging="425"/>
      </w:pPr>
      <w:rPr>
        <w:rFonts w:hint="default"/>
      </w:rPr>
    </w:lvl>
  </w:abstractNum>
  <w:abstractNum w:abstractNumId="6">
    <w:nsid w:val="DFBE2221"/>
    <w:multiLevelType w:val="singleLevel"/>
    <w:tmpl w:val="DFBE2221"/>
    <w:lvl w:ilvl="0">
      <w:start w:val="1"/>
      <w:numFmt w:val="decimal"/>
      <w:lvlText w:val="%1)"/>
      <w:lvlJc w:val="left"/>
      <w:pPr>
        <w:ind w:left="425" w:hanging="425"/>
      </w:pPr>
      <w:rPr>
        <w:rFonts w:hint="default"/>
      </w:rPr>
    </w:lvl>
  </w:abstractNum>
  <w:abstractNum w:abstractNumId="7">
    <w:nsid w:val="DFCE4441"/>
    <w:multiLevelType w:val="singleLevel"/>
    <w:tmpl w:val="DFCE4441"/>
    <w:lvl w:ilvl="0">
      <w:start w:val="1"/>
      <w:numFmt w:val="decimal"/>
      <w:lvlText w:val="%1)"/>
      <w:lvlJc w:val="left"/>
      <w:pPr>
        <w:ind w:left="425" w:hanging="425"/>
      </w:pPr>
      <w:rPr>
        <w:rFonts w:hint="default"/>
      </w:rPr>
    </w:lvl>
  </w:abstractNum>
  <w:abstractNum w:abstractNumId="8">
    <w:nsid w:val="E7F65004"/>
    <w:multiLevelType w:val="singleLevel"/>
    <w:tmpl w:val="E7F65004"/>
    <w:lvl w:ilvl="0">
      <w:start w:val="1"/>
      <w:numFmt w:val="decimal"/>
      <w:lvlText w:val="%1)"/>
      <w:lvlJc w:val="left"/>
      <w:pPr>
        <w:ind w:left="425" w:hanging="425"/>
      </w:pPr>
      <w:rPr>
        <w:rFonts w:hint="default"/>
      </w:rPr>
    </w:lvl>
  </w:abstractNum>
  <w:abstractNum w:abstractNumId="9">
    <w:nsid w:val="EDECB7AC"/>
    <w:multiLevelType w:val="singleLevel"/>
    <w:tmpl w:val="EDECB7AC"/>
    <w:lvl w:ilvl="0">
      <w:start w:val="1"/>
      <w:numFmt w:val="decimal"/>
      <w:lvlText w:val="%1)"/>
      <w:lvlJc w:val="left"/>
      <w:pPr>
        <w:ind w:left="425" w:hanging="425"/>
      </w:pPr>
      <w:rPr>
        <w:rFonts w:hint="default"/>
      </w:rPr>
    </w:lvl>
  </w:abstractNum>
  <w:abstractNum w:abstractNumId="10">
    <w:nsid w:val="EFF96211"/>
    <w:multiLevelType w:val="singleLevel"/>
    <w:tmpl w:val="EFF96211"/>
    <w:lvl w:ilvl="0">
      <w:start w:val="1"/>
      <w:numFmt w:val="decimal"/>
      <w:lvlText w:val="%1)"/>
      <w:lvlJc w:val="left"/>
      <w:pPr>
        <w:ind w:left="425" w:hanging="425"/>
      </w:pPr>
      <w:rPr>
        <w:rFonts w:hint="default"/>
      </w:rPr>
    </w:lvl>
  </w:abstractNum>
  <w:abstractNum w:abstractNumId="11">
    <w:nsid w:val="FCFBA019"/>
    <w:multiLevelType w:val="singleLevel"/>
    <w:tmpl w:val="FCFBA019"/>
    <w:lvl w:ilvl="0">
      <w:start w:val="1"/>
      <w:numFmt w:val="decimal"/>
      <w:lvlText w:val="%1)"/>
      <w:lvlJc w:val="left"/>
      <w:pPr>
        <w:ind w:left="425" w:hanging="425"/>
      </w:pPr>
      <w:rPr>
        <w:rFonts w:hint="default"/>
      </w:rPr>
    </w:lvl>
  </w:abstractNum>
  <w:abstractNum w:abstractNumId="12">
    <w:nsid w:val="FDBF5E33"/>
    <w:multiLevelType w:val="singleLevel"/>
    <w:tmpl w:val="FDBF5E33"/>
    <w:lvl w:ilvl="0">
      <w:start w:val="1"/>
      <w:numFmt w:val="decimal"/>
      <w:lvlText w:val="%1."/>
      <w:lvlJc w:val="left"/>
      <w:pPr>
        <w:ind w:left="425" w:hanging="425"/>
      </w:pPr>
      <w:rPr>
        <w:rFonts w:hint="default"/>
      </w:rPr>
    </w:lvl>
  </w:abstractNum>
  <w:abstractNum w:abstractNumId="13">
    <w:nsid w:val="FF3F1685"/>
    <w:multiLevelType w:val="singleLevel"/>
    <w:tmpl w:val="FF3F1685"/>
    <w:lvl w:ilvl="0">
      <w:start w:val="1"/>
      <w:numFmt w:val="decimal"/>
      <w:lvlText w:val="%1)"/>
      <w:lvlJc w:val="left"/>
      <w:pPr>
        <w:ind w:left="425" w:hanging="425"/>
      </w:pPr>
      <w:rPr>
        <w:rFonts w:hint="default"/>
      </w:rPr>
    </w:lvl>
  </w:abstractNum>
  <w:abstractNum w:abstractNumId="14">
    <w:nsid w:val="FFFEE893"/>
    <w:multiLevelType w:val="singleLevel"/>
    <w:tmpl w:val="FFFEE893"/>
    <w:lvl w:ilvl="0">
      <w:start w:val="1"/>
      <w:numFmt w:val="decimal"/>
      <w:lvlText w:val="%1)"/>
      <w:lvlJc w:val="left"/>
      <w:pPr>
        <w:ind w:left="425" w:hanging="425"/>
      </w:pPr>
      <w:rPr>
        <w:rFonts w:hint="default"/>
      </w:rPr>
    </w:lvl>
  </w:abstractNum>
  <w:abstractNum w:abstractNumId="15">
    <w:nsid w:val="FFFEFF75"/>
    <w:multiLevelType w:val="singleLevel"/>
    <w:tmpl w:val="FFFEFF75"/>
    <w:lvl w:ilvl="0">
      <w:start w:val="1"/>
      <w:numFmt w:val="decimal"/>
      <w:lvlText w:val="%1)"/>
      <w:lvlJc w:val="left"/>
      <w:pPr>
        <w:ind w:left="425" w:hanging="425"/>
      </w:pPr>
      <w:rPr>
        <w:rFonts w:hint="default"/>
      </w:rPr>
    </w:lvl>
  </w:abstractNum>
  <w:abstractNum w:abstractNumId="1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8">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3DD946C"/>
    <w:multiLevelType w:val="singleLevel"/>
    <w:tmpl w:val="13DD946C"/>
    <w:lvl w:ilvl="0">
      <w:start w:val="9"/>
      <w:numFmt w:val="chineseCounting"/>
      <w:suff w:val="space"/>
      <w:lvlText w:val="第%1章"/>
      <w:lvlJc w:val="left"/>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57FFC18B"/>
    <w:multiLevelType w:val="singleLevel"/>
    <w:tmpl w:val="57FFC18B"/>
    <w:lvl w:ilvl="0">
      <w:start w:val="1"/>
      <w:numFmt w:val="decimal"/>
      <w:lvlText w:val="%1)"/>
      <w:lvlJc w:val="left"/>
      <w:pPr>
        <w:ind w:left="425" w:hanging="425"/>
      </w:pPr>
      <w:rPr>
        <w:rFonts w:hint="default"/>
      </w:rPr>
    </w:lvl>
  </w:abstractNum>
  <w:abstractNum w:abstractNumId="34">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64D76836"/>
    <w:multiLevelType w:val="singleLevel"/>
    <w:tmpl w:val="13DD946C"/>
    <w:lvl w:ilvl="0">
      <w:start w:val="9"/>
      <w:numFmt w:val="chineseCounting"/>
      <w:suff w:val="space"/>
      <w:lvlText w:val="第%1章"/>
      <w:lvlJc w:val="left"/>
      <w:rPr>
        <w:rFonts w:hint="eastAsia"/>
      </w:rPr>
    </w:lvl>
  </w:abstractNum>
  <w:abstractNum w:abstractNumId="38">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1">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9F8DDAB"/>
    <w:multiLevelType w:val="singleLevel"/>
    <w:tmpl w:val="79F8DDAB"/>
    <w:lvl w:ilvl="0">
      <w:start w:val="1"/>
      <w:numFmt w:val="decimal"/>
      <w:lvlText w:val="%1)"/>
      <w:lvlJc w:val="left"/>
      <w:pPr>
        <w:ind w:left="425" w:hanging="425"/>
      </w:pPr>
      <w:rPr>
        <w:rFonts w:hint="default"/>
      </w:rPr>
    </w:lvl>
  </w:abstractNum>
  <w:abstractNum w:abstractNumId="45">
    <w:nsid w:val="7BF79D3F"/>
    <w:multiLevelType w:val="singleLevel"/>
    <w:tmpl w:val="7BF79D3F"/>
    <w:lvl w:ilvl="0">
      <w:start w:val="1"/>
      <w:numFmt w:val="decimal"/>
      <w:lvlText w:val="%1)"/>
      <w:lvlJc w:val="left"/>
      <w:pPr>
        <w:ind w:left="425" w:hanging="425"/>
      </w:pPr>
      <w:rPr>
        <w:rFonts w:hint="default"/>
      </w:rPr>
    </w:lvl>
  </w:abstractNum>
  <w:abstractNum w:abstractNumId="46">
    <w:nsid w:val="7FAFA353"/>
    <w:multiLevelType w:val="singleLevel"/>
    <w:tmpl w:val="7FAFA353"/>
    <w:lvl w:ilvl="0">
      <w:start w:val="1"/>
      <w:numFmt w:val="decimal"/>
      <w:lvlText w:val="%1)"/>
      <w:lvlJc w:val="left"/>
      <w:pPr>
        <w:ind w:left="425" w:hanging="425"/>
      </w:pPr>
      <w:rPr>
        <w:rFonts w:hint="default"/>
      </w:rPr>
    </w:lvl>
  </w:abstractNum>
  <w:abstractNum w:abstractNumId="47">
    <w:nsid w:val="7FDAC479"/>
    <w:multiLevelType w:val="singleLevel"/>
    <w:tmpl w:val="7FDAC479"/>
    <w:lvl w:ilvl="0">
      <w:start w:val="1"/>
      <w:numFmt w:val="decimal"/>
      <w:lvlText w:val="%1)"/>
      <w:lvlJc w:val="left"/>
      <w:pPr>
        <w:ind w:left="425" w:hanging="425"/>
      </w:pPr>
      <w:rPr>
        <w:rFonts w:hint="default"/>
      </w:rPr>
    </w:lvl>
  </w:abstractNum>
  <w:abstractNum w:abstractNumId="48">
    <w:nsid w:val="7FF73EAD"/>
    <w:multiLevelType w:val="singleLevel"/>
    <w:tmpl w:val="7FF73EAD"/>
    <w:lvl w:ilvl="0">
      <w:start w:val="1"/>
      <w:numFmt w:val="decimal"/>
      <w:lvlText w:val="%1)"/>
      <w:lvlJc w:val="left"/>
      <w:pPr>
        <w:ind w:left="425" w:hanging="425"/>
      </w:pPr>
      <w:rPr>
        <w:rFonts w:hint="default"/>
      </w:rPr>
    </w:lvl>
  </w:abstractNum>
  <w:abstractNum w:abstractNumId="49">
    <w:nsid w:val="7FFFA005"/>
    <w:multiLevelType w:val="singleLevel"/>
    <w:tmpl w:val="7FFFA005"/>
    <w:lvl w:ilvl="0">
      <w:start w:val="1"/>
      <w:numFmt w:val="decimal"/>
      <w:lvlText w:val="%1)"/>
      <w:lvlJc w:val="left"/>
      <w:pPr>
        <w:ind w:left="425" w:hanging="425"/>
      </w:pPr>
      <w:rPr>
        <w:rFonts w:hint="default"/>
      </w:rPr>
    </w:lvl>
  </w:abstractNum>
  <w:num w:numId="1">
    <w:abstractNumId w:val="17"/>
  </w:num>
  <w:num w:numId="2">
    <w:abstractNumId w:val="16"/>
  </w:num>
  <w:num w:numId="3">
    <w:abstractNumId w:val="20"/>
  </w:num>
  <w:num w:numId="4">
    <w:abstractNumId w:val="4"/>
  </w:num>
  <w:num w:numId="5">
    <w:abstractNumId w:val="24"/>
  </w:num>
  <w:num w:numId="6">
    <w:abstractNumId w:val="0"/>
  </w:num>
  <w:num w:numId="7">
    <w:abstractNumId w:val="26"/>
  </w:num>
  <w:num w:numId="8">
    <w:abstractNumId w:val="40"/>
  </w:num>
  <w:num w:numId="9">
    <w:abstractNumId w:val="25"/>
  </w:num>
  <w:num w:numId="10">
    <w:abstractNumId w:val="43"/>
  </w:num>
  <w:num w:numId="11">
    <w:abstractNumId w:val="3"/>
  </w:num>
  <w:num w:numId="12">
    <w:abstractNumId w:val="48"/>
  </w:num>
  <w:num w:numId="13">
    <w:abstractNumId w:val="7"/>
  </w:num>
  <w:num w:numId="14">
    <w:abstractNumId w:val="39"/>
  </w:num>
  <w:num w:numId="15">
    <w:abstractNumId w:val="14"/>
  </w:num>
  <w:num w:numId="16">
    <w:abstractNumId w:val="38"/>
  </w:num>
  <w:num w:numId="17">
    <w:abstractNumId w:val="36"/>
  </w:num>
  <w:num w:numId="18">
    <w:abstractNumId w:val="19"/>
  </w:num>
  <w:num w:numId="19">
    <w:abstractNumId w:val="42"/>
  </w:num>
  <w:num w:numId="20">
    <w:abstractNumId w:val="2"/>
  </w:num>
  <w:num w:numId="21">
    <w:abstractNumId w:val="44"/>
  </w:num>
  <w:num w:numId="22">
    <w:abstractNumId w:val="45"/>
  </w:num>
  <w:num w:numId="23">
    <w:abstractNumId w:val="33"/>
  </w:num>
  <w:num w:numId="24">
    <w:abstractNumId w:val="28"/>
  </w:num>
  <w:num w:numId="25">
    <w:abstractNumId w:val="9"/>
  </w:num>
  <w:num w:numId="26">
    <w:abstractNumId w:val="1"/>
  </w:num>
  <w:num w:numId="27">
    <w:abstractNumId w:val="22"/>
  </w:num>
  <w:num w:numId="28">
    <w:abstractNumId w:val="46"/>
  </w:num>
  <w:num w:numId="29">
    <w:abstractNumId w:val="32"/>
  </w:num>
  <w:num w:numId="30">
    <w:abstractNumId w:val="29"/>
  </w:num>
  <w:num w:numId="31">
    <w:abstractNumId w:val="47"/>
  </w:num>
  <w:num w:numId="32">
    <w:abstractNumId w:val="8"/>
  </w:num>
  <w:num w:numId="33">
    <w:abstractNumId w:val="10"/>
  </w:num>
  <w:num w:numId="34">
    <w:abstractNumId w:val="41"/>
  </w:num>
  <w:num w:numId="35">
    <w:abstractNumId w:val="6"/>
  </w:num>
  <w:num w:numId="36">
    <w:abstractNumId w:val="49"/>
  </w:num>
  <w:num w:numId="37">
    <w:abstractNumId w:val="13"/>
  </w:num>
  <w:num w:numId="38">
    <w:abstractNumId w:val="31"/>
  </w:num>
  <w:num w:numId="39">
    <w:abstractNumId w:val="34"/>
  </w:num>
  <w:num w:numId="40">
    <w:abstractNumId w:val="21"/>
  </w:num>
  <w:num w:numId="41">
    <w:abstractNumId w:val="15"/>
  </w:num>
  <w:num w:numId="42">
    <w:abstractNumId w:val="23"/>
  </w:num>
  <w:num w:numId="43">
    <w:abstractNumId w:val="12"/>
  </w:num>
  <w:num w:numId="44">
    <w:abstractNumId w:val="35"/>
  </w:num>
  <w:num w:numId="45">
    <w:abstractNumId w:val="5"/>
  </w:num>
  <w:num w:numId="46">
    <w:abstractNumId w:val="11"/>
  </w:num>
  <w:num w:numId="47">
    <w:abstractNumId w:val="18"/>
  </w:num>
  <w:num w:numId="48">
    <w:abstractNumId w:val="30"/>
  </w:num>
  <w:num w:numId="49">
    <w:abstractNumId w:val="27"/>
  </w:num>
  <w:num w:numId="5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572A8"/>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712"/>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a2">
    <w:name w:val="表头样式"/>
    <w:unhideWhenUsed/>
    <w:qFormat/>
    <w:pPr>
      <w:keepNext/>
      <w:widowControl w:val="0"/>
      <w:adjustRightInd w:val="0"/>
      <w:snapToGrid w:val="0"/>
      <w:jc w:val="center"/>
    </w:pPr>
    <w:rPr>
      <w:b/>
      <w:bCs/>
      <w:snapToGrid w:val="0"/>
      <w:sz w:val="28"/>
      <w:szCs w:val="28"/>
      <w:lang w:eastAsia="zh-CN"/>
    </w:rPr>
  </w:style>
  <w:style w:type="paragraph" w:customStyle="1" w:styleId="a3">
    <w:name w:val="表格样式"/>
    <w:unhideWhenUsed/>
    <w:qFormat/>
    <w:pPr>
      <w:widowControl w:val="0"/>
      <w:adjustRightInd w:val="0"/>
      <w:snapToGrid w:val="0"/>
      <w:jc w:val="center"/>
    </w:pPr>
    <w:rPr>
      <w:rFonts w:ascii="宋体" w:hAnsi="宋体"/>
      <w:bCs/>
      <w:snapToGrid w:val="0"/>
      <w:sz w:val="22"/>
      <w:szCs w:val="28"/>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