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湖南省2026年人工影响天气作业火箭弹采购项目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ZQCD-26085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湖南省气象科学研究所；湘潭市气象局；益阳市气象局；永州市气象局；常德市气象局；岳阳市气象局；怀化市气象局；湘西州气象局；郴州市气象局；娄底市气象局；株洲市气象局；邵阳市气象局；长沙市气象局；衡阳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湖南省2026年人工影响天气作业火箭弹采购项目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ZQCD-26085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湖南省</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2026年06月15日 00:00:00</w:t>
      </w:r>
      <w:bookmarkEnd w:id="26"/>
      <w:r>
        <w:rPr>
          <w:rFonts w:ascii="宋体" w:hint="eastAsia"/>
          <w:szCs w:val="21"/>
          <w:highlight w:val="none"/>
        </w:rPr>
        <w:t>至</w:t>
      </w:r>
      <w:bookmarkStart w:id="27" w:name="项目公告_signUpLastTime"/>
      <w:r>
        <w:rPr>
          <w:rFonts w:ascii="宋体" w:hint="eastAsia"/>
          <w:szCs w:val="21"/>
          <w:highlight w:val="none"/>
        </w:rPr>
        <w:t>2026年06月22日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2026年07月08日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湖南省气象科学研究所；湘潭市气象局；益阳市气象局；永州市气象局；常德市气象局；岳阳市气象局；怀化市气象局；湘西州气象局；郴州市气象局；娄底市气象局；株洲市气象局；邵阳市气象局；长沙市气象局；衡阳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周盛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0731-86919288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湖南省长沙市天心区芙蓉南路四段196号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湖南省气象科学研究所；湘潭市气象局；益阳市气象局；永州市气象局；常德市气象局；岳阳市气象局；怀化市气象局；湘西州气象局；郴州市气象局；娄底市气象局；株洲市气象局；邵阳市气象局；长沙市气象局；衡阳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设有，核心产品为火箭弹</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人工影响天气装备弹药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678.620000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678.620000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(36)</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销售合同必须包括本次采购标的(增雨防雹火箭弹)，每提供1份合同得1分，最多得5分。否则不得分。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根据投标人提供的培训方案进行评分。具体评分标准如下：</w:t>
              <w:cr/>
              <w:t>一档：未提供培训方案；</w:t>
              <w:cr/>
              <w:t>二档：提供培训方案，但培训方案不完整（指缺失培训计划、培训材料（讲义）、培训课表、主要授课教师介绍任意一项）；</w:t>
              <w:cr/>
              <w:t>三档：提供培训方案，培训方案完整，但课程设计重点不突出或针对性不强，基本满足采购文件需求；</w:t>
              <w:cr/>
              <w:t>四档：提供培训方案，培训方案完整，课程设计重点突出、针对性强，完全满足采购文件需求。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针对本项目采购的增雨防雹火箭弹，承诺每提前15天交货的得0.5分，最多得1分。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针对增雨防雹火箭弹，每提供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区间打分</w:t>
            </w:r>
            <w:r>
              <w:t>(4)</w:t>
            </w:r>
          </w:p>
        </w:tc>
        <w:tc>
          <w:tcPr/>
          <w:p>
            <w:r>
              <w:t>评审标准：</w:t>
            </w:r>
          </w:p>
          <w:p>
            <w:r>
              <w:t xml:space="preserve">1、投标人为本项目拟派的服务团队中项目经理应具有3年以上相关工作经验的得2分；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(32)</w:t>
            </w:r>
          </w:p>
        </w:tc>
        <w:tc>
          <w:tcPr/>
          <w:p>
            <w:r>
              <w:t>评审标准：</w:t>
            </w:r>
          </w:p>
          <w:p>
            <w:r>
              <w:t>标注#的重要指标共8项，每满足1项（如有多个下级指标，则每个下级指标均应满足）得4分，满分32分。</w:t>
            </w:r>
          </w:p>
          <w:p>
            <w:r>
              <w:t>评审标准说明：</w:t>
            </w:r>
          </w:p>
          <w:p>
            <w:r>
              <w:t>需提供技术文档。响应且满足招标文件第七章详细技术指标要求，标注#的重要指标需提供产品说明书、技术参数白皮书等证明材料并加盖投标人公章</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pPr>
        <w:spacing w:before="156" w:beforeLines="50" w:line="360" w:lineRule="auto"/>
        <w:jc w:val="center"/>
        <w:outlineLvl w:val="1"/>
        <w:rPr>
          <w:rFonts w:ascii="宋体" w:hAnsi="宋体"/>
          <w:b/>
          <w:color w:val="auto"/>
          <w:sz w:val="30"/>
          <w:szCs w:val="30"/>
        </w:rPr>
      </w:pPr>
      <w:r>
        <w:rPr>
          <w:bCs/>
          <w:szCs w:val="21"/>
          <w:highlight w:val="none"/>
        </w:rPr>
        <w:br w:type="page"/>
      </w:r>
      <w:bookmarkStart w:id="59" w:name="插入_采购需求书"/>
      <w:r>
        <w:rPr>
          <w:rFonts w:ascii="宋体" w:hAnsi="宋体" w:hint="eastAsia"/>
          <w:b/>
          <w:color w:val="auto"/>
          <w:sz w:val="30"/>
          <w:szCs w:val="30"/>
        </w:rPr>
        <w:t>第七章  采购需求</w:t>
      </w:r>
    </w:p>
    <w:p>
      <w:pPr>
        <w:spacing w:line="360" w:lineRule="auto"/>
        <w:ind w:firstLine="420" w:firstLineChars="200"/>
        <w:rPr>
          <w:rFonts w:ascii="宋体" w:hAnsi="宋体"/>
          <w:color w:val="auto"/>
          <w:szCs w:val="21"/>
        </w:rPr>
      </w:pPr>
      <w:r>
        <w:rPr>
          <w:rFonts w:ascii="宋体" w:hAnsi="宋体" w:hint="eastAsia"/>
          <w:color w:val="auto"/>
          <w:szCs w:val="21"/>
        </w:rPr>
        <w:t>一、项目概况及总体要求</w:t>
      </w:r>
    </w:p>
    <w:p>
      <w:pPr>
        <w:spacing w:line="360" w:lineRule="auto"/>
        <w:ind w:firstLine="420" w:firstLineChars="200"/>
        <w:rPr>
          <w:rFonts w:ascii="宋体" w:hAnsi="宋体"/>
          <w:color w:val="auto"/>
          <w:szCs w:val="21"/>
        </w:rPr>
      </w:pPr>
      <w:r>
        <w:rPr>
          <w:rFonts w:ascii="宋体" w:hAnsi="宋体" w:hint="eastAsia"/>
          <w:color w:val="auto"/>
          <w:szCs w:val="21"/>
        </w:rPr>
        <w:t>根据湖南省人工影响天气2026年作业计划采购需求，特采购增雨防雹火箭弹、火箭弹训练弹，采购的增雨防雹火箭弹要适用于投标人现有的火箭发射架型号（BFJCZ4-1、BFJQZ4-1型号）。</w:t>
      </w:r>
    </w:p>
    <w:p>
      <w:pPr>
        <w:spacing w:line="360" w:lineRule="auto"/>
        <w:ind w:firstLine="420" w:firstLineChars="200"/>
        <w:rPr>
          <w:rFonts w:ascii="宋体" w:hAnsi="宋体"/>
          <w:color w:val="auto"/>
          <w:szCs w:val="21"/>
        </w:rPr>
      </w:pPr>
      <w:r>
        <w:rPr>
          <w:rFonts w:ascii="宋体" w:hAnsi="宋体" w:hint="eastAsia"/>
          <w:color w:val="auto"/>
          <w:szCs w:val="21"/>
        </w:rPr>
        <w:t>湖南省气象科学研究所本次采购的增雨防雹火箭弹、火箭弹训练弹，由中标供应商运输至采购单位指定地点，并完成交付验收。</w:t>
      </w:r>
    </w:p>
    <w:p>
      <w:pPr>
        <w:spacing w:line="360" w:lineRule="auto"/>
        <w:ind w:firstLine="420" w:firstLineChars="200"/>
        <w:rPr>
          <w:rFonts w:ascii="宋体" w:hAnsi="宋体"/>
          <w:color w:val="auto"/>
          <w:szCs w:val="21"/>
        </w:rPr>
      </w:pPr>
      <w:r>
        <w:rPr>
          <w:rFonts w:ascii="宋体" w:hAnsi="宋体" w:hint="eastAsia"/>
          <w:color w:val="auto"/>
          <w:szCs w:val="21"/>
        </w:rPr>
        <w:t>二、设备需求一览表（见第七章 采购需求 附表）</w:t>
      </w:r>
    </w:p>
    <w:p>
      <w:pPr>
        <w:tabs>
          <w:tab w:val="right" w:pos="8306"/>
        </w:tabs>
        <w:spacing w:line="360" w:lineRule="auto"/>
        <w:ind w:firstLine="420" w:firstLineChars="200"/>
        <w:rPr>
          <w:rFonts w:ascii="宋体" w:hAnsi="宋体" w:hint="eastAsia"/>
          <w:color w:val="auto"/>
          <w:szCs w:val="21"/>
        </w:rPr>
      </w:pPr>
      <w:r>
        <w:rPr>
          <w:rFonts w:ascii="宋体" w:hAnsi="宋体" w:hint="eastAsia"/>
          <w:color w:val="auto"/>
          <w:szCs w:val="21"/>
        </w:rPr>
        <w:t>三、技术性能指标</w:t>
      </w:r>
    </w:p>
    <w:p>
      <w:pPr>
        <w:spacing w:line="360" w:lineRule="auto"/>
        <w:ind w:firstLine="420" w:firstLineChars="200"/>
        <w:rPr>
          <w:rFonts w:ascii="宋体" w:hAnsi="宋体"/>
          <w:szCs w:val="21"/>
        </w:rPr>
      </w:pPr>
      <w:r>
        <w:rPr>
          <w:rFonts w:ascii="宋体" w:hAnsi="宋体" w:hint="eastAsia"/>
          <w:szCs w:val="21"/>
        </w:rPr>
        <w:t>1：增雨防雹火箭弹</w:t>
      </w:r>
    </w:p>
    <w:p>
      <w:pPr>
        <w:spacing w:line="360" w:lineRule="auto"/>
        <w:ind w:firstLine="420" w:firstLineChars="200"/>
        <w:rPr>
          <w:rFonts w:ascii="宋体" w:hAnsi="宋体"/>
          <w:szCs w:val="21"/>
        </w:rPr>
      </w:pPr>
      <w:r>
        <w:rPr>
          <w:rFonts w:ascii="宋体" w:hAnsi="宋体" w:hint="eastAsia"/>
          <w:szCs w:val="21"/>
        </w:rPr>
        <w:t>项目</w:t>
      </w:r>
      <w:r>
        <w:rPr>
          <w:rFonts w:ascii="宋体" w:hAnsi="宋体" w:hint="eastAsia"/>
          <w:szCs w:val="21"/>
        </w:rPr>
        <w:tab/>
      </w:r>
      <w:r>
        <w:rPr>
          <w:rFonts w:ascii="宋体" w:hAnsi="宋体" w:hint="eastAsia"/>
          <w:szCs w:val="21"/>
        </w:rPr>
        <w:t>性能参数描述</w:t>
      </w:r>
    </w:p>
    <w:p>
      <w:pPr>
        <w:spacing w:line="360" w:lineRule="auto"/>
        <w:ind w:firstLine="420" w:firstLineChars="200"/>
        <w:rPr>
          <w:rFonts w:ascii="宋体" w:hAnsi="宋体"/>
          <w:szCs w:val="21"/>
          <w:highlight w:val="yellow"/>
        </w:rPr>
      </w:pPr>
      <w:r>
        <w:rPr>
          <w:rFonts w:ascii="宋体" w:hAnsi="宋体" w:hint="eastAsia"/>
          <w:szCs w:val="21"/>
          <w:highlight w:val="yellow"/>
          <w:lang w:val="en-US" w:eastAsia="zh-CN"/>
        </w:rPr>
        <w:t>*</w:t>
      </w:r>
      <w:r>
        <w:rPr>
          <w:rFonts w:ascii="宋体" w:hAnsi="宋体" w:hint="eastAsia"/>
          <w:szCs w:val="21"/>
          <w:highlight w:val="yellow"/>
        </w:rPr>
        <w:t>配套类型</w:t>
      </w:r>
      <w:r>
        <w:rPr>
          <w:rFonts w:ascii="宋体" w:hAnsi="宋体" w:hint="eastAsia"/>
          <w:szCs w:val="21"/>
          <w:highlight w:val="yellow"/>
        </w:rPr>
        <w:tab/>
      </w:r>
      <w:r>
        <w:rPr>
          <w:rFonts w:ascii="宋体" w:hAnsi="宋体" w:hint="eastAsia"/>
          <w:szCs w:val="21"/>
          <w:highlight w:val="yellow"/>
        </w:rPr>
        <w:t>适用于现有火箭发射架，安全有保障</w:t>
      </w:r>
    </w:p>
    <w:p>
      <w:pPr>
        <w:spacing w:line="360" w:lineRule="auto"/>
        <w:ind w:firstLine="420" w:firstLineChars="200"/>
        <w:rPr>
          <w:rFonts w:ascii="宋体" w:hAnsi="宋体"/>
          <w:szCs w:val="21"/>
        </w:rPr>
      </w:pPr>
      <w:r>
        <w:rPr>
          <w:rFonts w:ascii="宋体" w:hAnsi="宋体" w:hint="eastAsia"/>
          <w:szCs w:val="21"/>
        </w:rPr>
        <w:t>弹药类型</w:t>
      </w:r>
      <w:r>
        <w:rPr>
          <w:rFonts w:ascii="宋体" w:hAnsi="宋体" w:hint="eastAsia"/>
          <w:szCs w:val="21"/>
        </w:rPr>
        <w:tab/>
      </w:r>
      <w:r>
        <w:rPr>
          <w:rFonts w:ascii="宋体" w:hAnsi="宋体" w:hint="eastAsia"/>
          <w:szCs w:val="21"/>
        </w:rPr>
        <w:t>增雨防雹火箭弹</w:t>
      </w:r>
    </w:p>
    <w:p>
      <w:pPr>
        <w:spacing w:line="360" w:lineRule="auto"/>
        <w:ind w:firstLine="420" w:firstLineChars="200"/>
        <w:rPr>
          <w:rFonts w:ascii="宋体" w:hAnsi="宋体"/>
          <w:szCs w:val="21"/>
          <w:highlight w:val="yellow"/>
        </w:rPr>
      </w:pPr>
      <w:bookmarkStart w:id="60" w:name="OLE_LINK2"/>
      <w:bookmarkStart w:id="61" w:name="OLE_LINK1"/>
      <w:r>
        <w:rPr>
          <w:rFonts w:ascii="宋体" w:hAnsi="宋体" w:hint="eastAsia"/>
          <w:szCs w:val="21"/>
          <w:highlight w:val="yellow"/>
        </w:rPr>
        <w:t>#</w:t>
      </w:r>
      <w:bookmarkEnd w:id="60"/>
      <w:bookmarkEnd w:id="61"/>
      <w:r>
        <w:rPr>
          <w:rFonts w:ascii="宋体" w:hAnsi="宋体" w:hint="eastAsia"/>
          <w:szCs w:val="21"/>
          <w:highlight w:val="yellow"/>
        </w:rPr>
        <w:t>弹径</w:t>
      </w:r>
      <w:r>
        <w:rPr>
          <w:rFonts w:ascii="宋体" w:hAnsi="宋体" w:hint="eastAsia"/>
          <w:szCs w:val="21"/>
          <w:highlight w:val="yellow"/>
        </w:rPr>
        <w:tab/>
      </w:r>
      <w:r>
        <w:rPr>
          <w:rFonts w:ascii="宋体" w:hAnsi="宋体" w:hint="eastAsia"/>
          <w:szCs w:val="21"/>
          <w:highlight w:val="yellow"/>
        </w:rPr>
        <w:t>56mm</w:t>
      </w:r>
    </w:p>
    <w:p>
      <w:pPr>
        <w:spacing w:line="360" w:lineRule="auto"/>
        <w:ind w:firstLine="420" w:firstLineChars="200"/>
        <w:rPr>
          <w:rFonts w:ascii="宋体" w:hAnsi="宋体"/>
          <w:szCs w:val="21"/>
          <w:highlight w:val="yellow"/>
        </w:rPr>
      </w:pPr>
      <w:r>
        <w:rPr>
          <w:rFonts w:ascii="宋体" w:hAnsi="宋体" w:hint="eastAsia"/>
          <w:szCs w:val="21"/>
          <w:highlight w:val="yellow"/>
        </w:rPr>
        <w:t>#弹长</w:t>
      </w:r>
      <w:r>
        <w:rPr>
          <w:rFonts w:ascii="宋体" w:hAnsi="宋体" w:hint="eastAsia"/>
          <w:szCs w:val="21"/>
          <w:highlight w:val="yellow"/>
        </w:rPr>
        <w:tab/>
      </w:r>
      <w:r>
        <w:rPr>
          <w:rFonts w:ascii="宋体" w:hAnsi="宋体" w:hint="eastAsia"/>
          <w:szCs w:val="21"/>
          <w:highlight w:val="yellow"/>
        </w:rPr>
        <w:t>789±3mm</w:t>
      </w:r>
    </w:p>
    <w:p>
      <w:pPr>
        <w:spacing w:line="360" w:lineRule="auto"/>
        <w:ind w:firstLine="420" w:firstLineChars="200"/>
        <w:rPr>
          <w:rFonts w:ascii="宋体" w:hAnsi="宋体"/>
          <w:szCs w:val="21"/>
        </w:rPr>
      </w:pPr>
      <w:r>
        <w:rPr>
          <w:rFonts w:ascii="宋体" w:hAnsi="宋体" w:hint="eastAsia"/>
          <w:szCs w:val="21"/>
        </w:rPr>
        <w:t>最大射高（85°）</w:t>
      </w:r>
      <w:r>
        <w:rPr>
          <w:rFonts w:ascii="宋体" w:hAnsi="宋体" w:hint="eastAsia"/>
          <w:szCs w:val="21"/>
        </w:rPr>
        <w:tab/>
      </w:r>
      <w:r>
        <w:rPr>
          <w:rFonts w:ascii="宋体" w:hAnsi="宋体" w:hint="eastAsia"/>
          <w:szCs w:val="21"/>
        </w:rPr>
        <w:t>7.0±0.35km</w:t>
      </w:r>
    </w:p>
    <w:p>
      <w:pPr>
        <w:spacing w:line="360" w:lineRule="auto"/>
        <w:ind w:firstLine="420" w:firstLineChars="200"/>
        <w:rPr>
          <w:rFonts w:ascii="宋体" w:hAnsi="宋体"/>
          <w:szCs w:val="21"/>
          <w:highlight w:val="yellow"/>
        </w:rPr>
      </w:pPr>
      <w:r>
        <w:rPr>
          <w:rFonts w:ascii="宋体" w:hAnsi="宋体" w:hint="eastAsia"/>
          <w:szCs w:val="21"/>
          <w:highlight w:val="yellow"/>
        </w:rPr>
        <w:t>#火箭催化剂质量</w:t>
      </w:r>
      <w:r>
        <w:rPr>
          <w:rFonts w:ascii="宋体" w:hAnsi="宋体" w:hint="eastAsia"/>
          <w:szCs w:val="21"/>
          <w:highlight w:val="yellow"/>
        </w:rPr>
        <w:tab/>
      </w:r>
      <w:r>
        <w:rPr>
          <w:rFonts w:ascii="宋体" w:hAnsi="宋体" w:hint="eastAsia"/>
          <w:szCs w:val="21"/>
          <w:highlight w:val="yellow"/>
        </w:rPr>
        <w:t>180g/枚</w:t>
      </w:r>
    </w:p>
    <w:p>
      <w:pPr>
        <w:spacing w:line="360" w:lineRule="auto"/>
        <w:ind w:firstLine="420" w:firstLineChars="200"/>
        <w:rPr>
          <w:rFonts w:ascii="宋体" w:hAnsi="宋体" w:hint="eastAsia"/>
          <w:szCs w:val="21"/>
          <w:highlight w:val="yellow"/>
        </w:rPr>
      </w:pPr>
      <w:r>
        <w:rPr>
          <w:rFonts w:ascii="宋体" w:hAnsi="宋体" w:hint="eastAsia"/>
          <w:szCs w:val="21"/>
          <w:highlight w:val="yellow"/>
        </w:rPr>
        <w:t>#碘化银含量</w:t>
      </w:r>
      <w:r>
        <w:rPr>
          <w:rFonts w:ascii="宋体" w:hAnsi="宋体" w:hint="eastAsia"/>
          <w:szCs w:val="21"/>
          <w:highlight w:val="yellow"/>
        </w:rPr>
        <w:tab/>
      </w:r>
      <w:r>
        <w:rPr>
          <w:rFonts w:ascii="宋体" w:hAnsi="宋体" w:hint="eastAsia"/>
          <w:szCs w:val="21"/>
          <w:highlight w:val="yellow"/>
        </w:rPr>
        <w:t>10.8g/枚</w:t>
      </w:r>
    </w:p>
    <w:p>
      <w:pPr>
        <w:spacing w:line="360" w:lineRule="auto"/>
        <w:ind w:firstLine="420" w:firstLineChars="200"/>
        <w:rPr>
          <w:rFonts w:ascii="宋体" w:hAnsi="宋体" w:hint="eastAsia"/>
          <w:szCs w:val="21"/>
          <w:highlight w:val="yellow"/>
        </w:rPr>
      </w:pPr>
      <w:r>
        <w:rPr>
          <w:rFonts w:ascii="宋体" w:hAnsi="宋体" w:hint="eastAsia"/>
          <w:szCs w:val="21"/>
          <w:highlight w:val="yellow"/>
        </w:rPr>
        <w:t>#</w:t>
      </w:r>
      <w:r>
        <w:rPr>
          <w:rFonts w:ascii="宋体" w:hAnsi="宋体" w:hint="eastAsia"/>
          <w:szCs w:val="21"/>
          <w:highlight w:val="yellow"/>
          <w:lang w:eastAsia="zh-CN"/>
        </w:rPr>
        <w:t>残骸处理方式</w:t>
      </w:r>
      <w:r>
        <w:rPr>
          <w:rFonts w:ascii="宋体" w:hAnsi="宋体" w:hint="eastAsia"/>
          <w:szCs w:val="21"/>
          <w:highlight w:val="yellow"/>
          <w:lang w:val="en-US" w:eastAsia="zh-CN"/>
        </w:rPr>
        <w:t xml:space="preserve"> </w:t>
      </w:r>
      <w:r>
        <w:rPr>
          <w:rFonts w:ascii="宋体" w:hAnsi="宋体" w:hint="eastAsia"/>
          <w:szCs w:val="21"/>
          <w:highlight w:val="yellow"/>
        </w:rPr>
        <w:t>自毁</w:t>
      </w:r>
    </w:p>
    <w:p>
      <w:pPr>
        <w:spacing w:line="360" w:lineRule="auto"/>
        <w:ind w:firstLine="420" w:firstLineChars="200"/>
        <w:rPr>
          <w:rFonts w:ascii="宋体" w:hAnsi="宋体"/>
          <w:szCs w:val="21"/>
          <w:highlight w:val="yellow"/>
        </w:rPr>
      </w:pPr>
      <w:r>
        <w:rPr>
          <w:rFonts w:ascii="宋体" w:hAnsi="宋体" w:hint="eastAsia"/>
          <w:szCs w:val="21"/>
          <w:highlight w:val="yellow"/>
        </w:rPr>
        <w:t>#最大残骸质量</w:t>
      </w:r>
      <w:r>
        <w:rPr>
          <w:rFonts w:ascii="宋体" w:hAnsi="宋体" w:hint="eastAsia"/>
          <w:szCs w:val="21"/>
          <w:highlight w:val="yellow"/>
        </w:rPr>
        <w:tab/>
      </w:r>
      <w:r>
        <w:rPr>
          <w:rFonts w:ascii="宋体" w:hAnsi="宋体" w:hint="eastAsia"/>
          <w:szCs w:val="21"/>
          <w:highlight w:val="yellow"/>
        </w:rPr>
        <w:t>≤100g</w:t>
      </w:r>
    </w:p>
    <w:p>
      <w:pPr>
        <w:spacing w:line="360" w:lineRule="auto"/>
        <w:ind w:firstLine="420" w:firstLineChars="200"/>
        <w:rPr>
          <w:rFonts w:ascii="宋体" w:hAnsi="宋体"/>
          <w:szCs w:val="21"/>
        </w:rPr>
      </w:pPr>
      <w:r>
        <w:rPr>
          <w:rFonts w:ascii="宋体" w:hAnsi="宋体" w:hint="eastAsia"/>
          <w:szCs w:val="21"/>
        </w:rPr>
        <w:t>2：火箭弹训练弹</w:t>
      </w:r>
    </w:p>
    <w:p>
      <w:pPr>
        <w:spacing w:line="360" w:lineRule="auto"/>
        <w:ind w:firstLine="420" w:firstLineChars="200"/>
        <w:rPr>
          <w:rFonts w:ascii="宋体" w:hAnsi="宋体"/>
          <w:szCs w:val="21"/>
          <w:highlight w:val="yellow"/>
        </w:rPr>
      </w:pPr>
      <w:r>
        <w:rPr>
          <w:rFonts w:ascii="宋体" w:hAnsi="宋体" w:hint="eastAsia"/>
          <w:szCs w:val="21"/>
          <w:highlight w:val="yellow"/>
          <w:lang w:val="en-US" w:eastAsia="zh-CN"/>
        </w:rPr>
        <w:t>#</w:t>
      </w:r>
      <w:r>
        <w:rPr>
          <w:rFonts w:ascii="宋体" w:hAnsi="宋体" w:hint="eastAsia"/>
          <w:szCs w:val="21"/>
          <w:highlight w:val="yellow"/>
        </w:rPr>
        <w:t>质</w:t>
      </w:r>
      <w:r>
        <w:rPr>
          <w:rFonts w:ascii="宋体" w:hAnsi="宋体" w:hint="eastAsia"/>
          <w:szCs w:val="21"/>
          <w:highlight w:val="yellow"/>
        </w:rPr>
        <w:t>量：全弹质量（730±50）g；</w:t>
      </w:r>
    </w:p>
    <w:p>
      <w:pPr>
        <w:spacing w:line="360" w:lineRule="auto"/>
        <w:ind w:firstLine="420" w:firstLineChars="200"/>
        <w:rPr>
          <w:rFonts w:ascii="宋体" w:hAnsi="宋体" w:cs="宋体"/>
          <w:kern w:val="0"/>
          <w:szCs w:val="21"/>
          <w:highlight w:val="yellow"/>
        </w:rPr>
      </w:pPr>
      <w:r>
        <w:rPr>
          <w:rFonts w:ascii="宋体" w:hAnsi="宋体" w:hint="eastAsia"/>
          <w:szCs w:val="21"/>
          <w:highlight w:val="yellow"/>
          <w:lang w:val="en-US" w:eastAsia="zh-CN"/>
        </w:rPr>
        <w:t>#</w:t>
      </w:r>
      <w:r>
        <w:rPr>
          <w:rFonts w:ascii="宋体" w:hAnsi="宋体" w:hint="eastAsia"/>
          <w:szCs w:val="21"/>
          <w:highlight w:val="yellow"/>
        </w:rPr>
        <w:t>电阻：2.0-3.8</w:t>
      </w:r>
      <w:r>
        <w:rPr>
          <w:rFonts w:ascii="宋体" w:hAnsi="宋体" w:cs="宋体" w:hint="eastAsia"/>
          <w:kern w:val="0"/>
          <w:szCs w:val="21"/>
          <w:highlight w:val="yellow"/>
        </w:rPr>
        <w:t>欧姆；</w:t>
      </w:r>
    </w:p>
    <w:p>
      <w:pPr>
        <w:spacing w:line="360" w:lineRule="auto"/>
        <w:ind w:firstLine="420" w:firstLineChars="200"/>
        <w:rPr>
          <w:rFonts w:ascii="宋体" w:hAnsi="宋体" w:cs="宋体"/>
          <w:kern w:val="0"/>
          <w:szCs w:val="21"/>
        </w:rPr>
      </w:pPr>
      <w:r>
        <w:rPr>
          <w:rFonts w:ascii="宋体" w:hAnsi="宋体" w:cs="宋体" w:hint="eastAsia"/>
          <w:kern w:val="0"/>
          <w:szCs w:val="21"/>
        </w:rPr>
        <w:t>环境适应性指标：使用温度范围-20℃-+50℃；</w:t>
      </w:r>
    </w:p>
    <w:p>
      <w:pPr>
        <w:spacing w:line="360" w:lineRule="auto"/>
        <w:ind w:firstLine="420" w:firstLineChars="200"/>
        <w:rPr>
          <w:rFonts w:ascii="宋体" w:hAnsi="宋体" w:cs="宋体"/>
          <w:kern w:val="0"/>
          <w:szCs w:val="21"/>
        </w:rPr>
      </w:pPr>
      <w:r>
        <w:rPr>
          <w:rFonts w:ascii="宋体" w:hAnsi="宋体" w:cs="宋体" w:hint="eastAsia"/>
          <w:kern w:val="0"/>
          <w:szCs w:val="21"/>
        </w:rPr>
        <w:t>贮存温度范围：-40℃-+50℃。</w:t>
      </w:r>
    </w:p>
    <w:p>
      <w:pPr>
        <w:spacing w:line="360" w:lineRule="auto"/>
        <w:ind w:firstLine="420" w:firstLineChars="200"/>
        <w:rPr>
          <w:rFonts w:ascii="宋体" w:hAnsi="宋体"/>
          <w:szCs w:val="21"/>
        </w:rPr>
      </w:pPr>
      <w:r>
        <w:rPr>
          <w:rFonts w:ascii="宋体" w:hAnsi="宋体" w:hint="eastAsia"/>
          <w:szCs w:val="21"/>
        </w:rPr>
        <w:t>四、检验考核要求</w:t>
      </w:r>
    </w:p>
    <w:p>
      <w:pPr>
        <w:spacing w:line="360" w:lineRule="auto"/>
        <w:ind w:firstLine="420" w:firstLineChars="200"/>
        <w:rPr>
          <w:rFonts w:ascii="宋体" w:hAnsi="宋体"/>
          <w:b/>
          <w:szCs w:val="21"/>
        </w:rPr>
      </w:pPr>
      <w:r>
        <w:rPr>
          <w:rFonts w:ascii="宋体" w:hAnsi="宋体" w:hint="eastAsia"/>
          <w:b/>
          <w:szCs w:val="21"/>
        </w:rPr>
        <w:t>验收</w:t>
      </w:r>
    </w:p>
    <w:p>
      <w:pPr>
        <w:spacing w:line="360" w:lineRule="auto"/>
        <w:ind w:firstLine="420" w:firstLineChars="200"/>
        <w:rPr>
          <w:rFonts w:ascii="宋体" w:hAnsi="宋体"/>
          <w:szCs w:val="21"/>
        </w:rPr>
      </w:pPr>
      <w:r>
        <w:rPr>
          <w:rFonts w:ascii="宋体" w:hAnsi="宋体" w:hint="eastAsia"/>
          <w:szCs w:val="21"/>
        </w:rPr>
        <w:t>1、合同签订后120天内交货完成安装调试并具备验收条件；验收依据相关的内容和要求，产品质量达到设计要求。</w:t>
      </w:r>
    </w:p>
    <w:p>
      <w:pPr>
        <w:spacing w:line="360" w:lineRule="auto"/>
        <w:ind w:firstLine="420" w:firstLineChars="200"/>
        <w:rPr>
          <w:rFonts w:ascii="宋体" w:hAnsi="宋体"/>
          <w:szCs w:val="21"/>
        </w:rPr>
      </w:pPr>
      <w:r>
        <w:rPr>
          <w:rFonts w:ascii="宋体" w:hAnsi="宋体" w:hint="eastAsia"/>
          <w:szCs w:val="21"/>
        </w:rPr>
        <w:t>2、到货验收。到货后用户检查包装并核对货物品种、数量以及完好性。未通过验收的货物，将不予接受。</w:t>
      </w:r>
    </w:p>
    <w:p>
      <w:pPr>
        <w:spacing w:line="360" w:lineRule="auto"/>
        <w:ind w:firstLine="420" w:firstLineChars="200"/>
        <w:rPr>
          <w:rFonts w:ascii="宋体" w:hAnsi="宋体"/>
          <w:b/>
          <w:szCs w:val="21"/>
        </w:rPr>
      </w:pPr>
      <w:r>
        <w:rPr>
          <w:rFonts w:ascii="宋体" w:hAnsi="宋体" w:hint="eastAsia"/>
          <w:b/>
          <w:szCs w:val="21"/>
        </w:rPr>
        <w:t>包装和运输</w:t>
      </w:r>
    </w:p>
    <w:p>
      <w:pPr>
        <w:spacing w:line="360" w:lineRule="auto"/>
        <w:ind w:firstLine="420" w:firstLineChars="200"/>
        <w:rPr>
          <w:rFonts w:ascii="宋体" w:hAnsi="宋体"/>
          <w:szCs w:val="21"/>
        </w:rPr>
      </w:pPr>
      <w:r>
        <w:rPr>
          <w:rFonts w:ascii="宋体" w:hAnsi="宋体" w:hint="eastAsia"/>
          <w:b/>
          <w:szCs w:val="21"/>
        </w:rPr>
        <w:t xml:space="preserve"> </w:t>
      </w:r>
      <w:r>
        <w:rPr>
          <w:rFonts w:ascii="宋体" w:hAnsi="宋体" w:hint="eastAsia"/>
          <w:szCs w:val="21"/>
        </w:rPr>
        <w:t>1、包装</w:t>
      </w:r>
    </w:p>
    <w:p>
      <w:pPr>
        <w:spacing w:line="360" w:lineRule="auto"/>
        <w:ind w:firstLine="420" w:firstLineChars="200"/>
        <w:rPr>
          <w:rFonts w:ascii="宋体" w:hAnsi="宋体"/>
          <w:szCs w:val="21"/>
        </w:rPr>
      </w:pPr>
      <w:r>
        <w:rPr>
          <w:rFonts w:ascii="宋体" w:hAnsi="宋体" w:hint="eastAsia"/>
          <w:szCs w:val="21"/>
        </w:rPr>
        <w:t>应按相关包装规范或者其他相关规定进行包装。</w:t>
      </w:r>
    </w:p>
    <w:p>
      <w:pPr>
        <w:spacing w:line="360" w:lineRule="auto"/>
        <w:ind w:firstLine="420" w:firstLineChars="200"/>
        <w:rPr>
          <w:rFonts w:ascii="宋体" w:hAnsi="宋体"/>
          <w:szCs w:val="21"/>
        </w:rPr>
      </w:pPr>
      <w:r>
        <w:rPr>
          <w:rFonts w:ascii="宋体" w:hAnsi="宋体" w:hint="eastAsia"/>
          <w:szCs w:val="21"/>
        </w:rPr>
        <w:t>2、运输</w:t>
      </w:r>
    </w:p>
    <w:p>
      <w:pPr>
        <w:spacing w:line="360" w:lineRule="auto"/>
        <w:ind w:firstLine="420" w:firstLineChars="200"/>
        <w:rPr>
          <w:rFonts w:ascii="宋体" w:hAnsi="宋体"/>
          <w:szCs w:val="21"/>
        </w:rPr>
      </w:pPr>
      <w:r>
        <w:rPr>
          <w:rFonts w:ascii="宋体" w:hAnsi="宋体" w:hint="eastAsia"/>
          <w:szCs w:val="21"/>
        </w:rPr>
        <w:t>出厂验收合格后，中标供应商负责用专用车辆将产品运输到用户指定的地点，运输过程应当遵守国家有关管理的法律、法规，运输费用由中标供应商承担。</w:t>
      </w:r>
    </w:p>
    <w:p>
      <w:pPr>
        <w:spacing w:line="360" w:lineRule="auto"/>
        <w:ind w:firstLine="420" w:firstLineChars="200"/>
        <w:rPr>
          <w:rFonts w:ascii="宋体" w:hAnsi="宋体"/>
          <w:szCs w:val="21"/>
        </w:rPr>
      </w:pPr>
      <w:r>
        <w:rPr>
          <w:rFonts w:ascii="宋体" w:hAnsi="宋体" w:hint="eastAsia"/>
          <w:szCs w:val="21"/>
        </w:rPr>
        <w:t>五、技术服务和质保期服务要求</w:t>
      </w:r>
    </w:p>
    <w:p>
      <w:pPr>
        <w:spacing w:line="360" w:lineRule="auto"/>
        <w:ind w:firstLine="420" w:firstLineChars="200"/>
        <w:rPr>
          <w:rFonts w:ascii="宋体" w:hAnsi="宋体"/>
          <w:szCs w:val="21"/>
        </w:rPr>
      </w:pPr>
      <w:r>
        <w:rPr>
          <w:rFonts w:ascii="宋体" w:hAnsi="宋体" w:hint="eastAsia"/>
          <w:szCs w:val="21"/>
        </w:rPr>
        <w:t>1、培训</w:t>
      </w:r>
    </w:p>
    <w:p>
      <w:pPr>
        <w:spacing w:line="360" w:lineRule="auto"/>
        <w:ind w:firstLine="420" w:firstLineChars="200"/>
        <w:rPr>
          <w:rFonts w:ascii="宋体" w:hAnsi="宋体"/>
          <w:szCs w:val="21"/>
        </w:rPr>
      </w:pPr>
      <w:r>
        <w:rPr>
          <w:rFonts w:ascii="宋体" w:hAnsi="宋体" w:hint="eastAsia"/>
          <w:szCs w:val="21"/>
        </w:rPr>
        <w:t>中标供应商应负责对采购单位人员进行专业培训，直至能完全操作。</w:t>
      </w:r>
    </w:p>
    <w:p>
      <w:pPr>
        <w:spacing w:line="360" w:lineRule="auto"/>
        <w:ind w:firstLine="420" w:firstLineChars="200"/>
        <w:rPr>
          <w:rFonts w:ascii="宋体" w:hAnsi="宋体"/>
          <w:szCs w:val="21"/>
        </w:rPr>
      </w:pPr>
      <w:r>
        <w:rPr>
          <w:rFonts w:ascii="宋体" w:hAnsi="宋体" w:hint="eastAsia"/>
          <w:szCs w:val="21"/>
        </w:rPr>
        <w:t>2、技术支持</w:t>
      </w:r>
    </w:p>
    <w:p>
      <w:pPr>
        <w:spacing w:line="360" w:lineRule="auto"/>
        <w:ind w:firstLine="420" w:firstLineChars="200"/>
        <w:rPr>
          <w:rFonts w:ascii="宋体" w:hAnsi="宋体"/>
          <w:szCs w:val="21"/>
        </w:rPr>
      </w:pPr>
      <w:r>
        <w:rPr>
          <w:rFonts w:ascii="宋体" w:hAnsi="宋体" w:hint="eastAsia"/>
          <w:szCs w:val="21"/>
        </w:rPr>
        <w:t>中标供应商提供服务电话、保障服务货物收发联系部门及人员的名称和联系方式。产品的更换按照采购单位要求在约定时间内完成。</w:t>
      </w:r>
    </w:p>
    <w:p>
      <w:pPr>
        <w:spacing w:line="360" w:lineRule="auto"/>
        <w:ind w:firstLine="420" w:firstLineChars="200"/>
        <w:rPr>
          <w:rFonts w:ascii="宋体" w:hAnsi="宋体"/>
          <w:szCs w:val="21"/>
        </w:rPr>
      </w:pPr>
      <w:r>
        <w:rPr>
          <w:rFonts w:ascii="宋体" w:hAnsi="宋体" w:hint="eastAsia"/>
          <w:szCs w:val="21"/>
        </w:rPr>
        <w:t>3、技术资料</w:t>
      </w:r>
    </w:p>
    <w:p>
      <w:pPr>
        <w:spacing w:line="360" w:lineRule="auto"/>
        <w:ind w:firstLine="420" w:firstLineChars="200"/>
        <w:rPr>
          <w:rFonts w:ascii="宋体" w:hAnsi="宋体"/>
          <w:szCs w:val="21"/>
        </w:rPr>
      </w:pPr>
      <w:r>
        <w:rPr>
          <w:rFonts w:ascii="宋体" w:hAnsi="宋体" w:hint="eastAsia"/>
          <w:szCs w:val="21"/>
        </w:rPr>
        <w:t>提供完整的技术资料，包括：性能参数、存储、运输、使用等安全保障手册；使用说明书及合同中要求的其他文件资料。</w:t>
      </w:r>
    </w:p>
    <w:p>
      <w:pPr>
        <w:spacing w:line="360" w:lineRule="auto"/>
        <w:ind w:firstLine="420" w:firstLineChars="200"/>
        <w:rPr>
          <w:rFonts w:ascii="宋体" w:hAnsi="宋体"/>
          <w:szCs w:val="21"/>
        </w:rPr>
      </w:pPr>
      <w:r>
        <w:rPr>
          <w:rFonts w:ascii="宋体" w:hAnsi="宋体" w:hint="eastAsia"/>
          <w:szCs w:val="21"/>
        </w:rPr>
        <w:t>4、质保期内服务内容</w:t>
      </w:r>
    </w:p>
    <w:p>
      <w:pPr>
        <w:spacing w:line="360" w:lineRule="auto"/>
        <w:ind w:firstLine="420" w:firstLineChars="200"/>
        <w:rPr>
          <w:rFonts w:ascii="宋体" w:hAnsi="宋体"/>
          <w:szCs w:val="21"/>
        </w:rPr>
      </w:pPr>
      <w:r>
        <w:rPr>
          <w:rFonts w:ascii="宋体" w:hAnsi="宋体" w:hint="eastAsia"/>
          <w:szCs w:val="21"/>
        </w:rPr>
        <w:t>（1）质保期为出厂验收后 3 年；</w:t>
      </w:r>
    </w:p>
    <w:p>
      <w:pPr>
        <w:spacing w:line="360" w:lineRule="auto"/>
        <w:ind w:firstLine="420" w:firstLineChars="200"/>
        <w:rPr>
          <w:rFonts w:ascii="宋体" w:hAnsi="宋体"/>
          <w:szCs w:val="21"/>
        </w:rPr>
      </w:pPr>
      <w:r>
        <w:rPr>
          <w:rFonts w:ascii="宋体" w:hAnsi="宋体" w:hint="eastAsia"/>
          <w:szCs w:val="21"/>
        </w:rPr>
        <w:t>（2）因产品质量问题所造成的直接或间接损失由中标供应商负责，并且中标供应商应负责免费更换合格品；</w:t>
      </w:r>
    </w:p>
    <w:p>
      <w:pPr>
        <w:spacing w:line="360" w:lineRule="auto"/>
        <w:ind w:firstLine="420" w:firstLineChars="200"/>
        <w:rPr>
          <w:rFonts w:ascii="宋体" w:eastAsia="宋体" w:hAnsi="宋体" w:cs="Times New Roman"/>
          <w:color w:val="auto"/>
          <w:szCs w:val="21"/>
        </w:rPr>
      </w:pPr>
      <w:r>
        <w:rPr>
          <w:rFonts w:ascii="宋体" w:hAnsi="宋体" w:hint="eastAsia"/>
          <w:szCs w:val="21"/>
        </w:rPr>
        <w:t>（3）因产品质量原因造成人员伤亡等事故时，中标供应商应迅速赶赴现场，协助当地有关部门分析事故原因，承担应有的责任，并将产品质量原因分析报告报国务院气象主管机构。</w:t>
      </w:r>
    </w:p>
    <w:p>
      <w:pPr>
        <w:spacing w:line="360" w:lineRule="auto"/>
        <w:rPr>
          <w:rFonts w:ascii="宋体" w:eastAsia="宋体" w:hAnsi="宋体" w:cs="Times New Roman"/>
          <w:color w:val="auto"/>
          <w:szCs w:val="21"/>
        </w:rPr>
      </w:pPr>
      <w:r>
        <w:rPr>
          <w:rFonts w:ascii="宋体" w:eastAsia="宋体" w:hAnsi="宋体" w:cs="Times New Roman" w:hint="eastAsia"/>
          <w:color w:val="auto"/>
          <w:szCs w:val="21"/>
        </w:rPr>
        <w:t>第七章 采购需求 附表</w:t>
      </w:r>
    </w:p>
    <w:p>
      <w:pPr>
        <w:spacing w:line="360" w:lineRule="auto"/>
        <w:ind w:firstLine="420" w:firstLineChars="200"/>
        <w:rPr>
          <w:rFonts w:ascii="宋体" w:eastAsia="宋体" w:hAnsi="宋体" w:cs="Times New Roman"/>
          <w:color w:val="auto"/>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w:t>
            </w:r>
          </w:p>
        </w:tc>
        <w:tc>
          <w:tcPr/>
          <w:p>
            <w:pPr>
              <w:autoSpaceDE w:val="0"/>
              <w:jc w:val="center"/>
              <w:rPr>
                <w:rFonts w:asciiTheme="minorEastAsia" w:hAnsiTheme="minorEastAsia" w:cstheme="minorEastAsia"/>
                <w:kern w:val="0"/>
                <w:szCs w:val="21"/>
              </w:rPr>
            </w:pPr>
            <w:r>
              <w:t>4080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6,691,200.00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火箭弹训练弹</w:t>
            </w:r>
          </w:p>
        </w:tc>
        <w:tc>
          <w:tcPr/>
          <w:p>
            <w:pPr>
              <w:autoSpaceDE w:val="0"/>
              <w:jc w:val="center"/>
              <w:rPr>
                <w:rFonts w:asciiTheme="minorEastAsia" w:hAnsiTheme="minorEastAsia" w:cstheme="minorEastAsia"/>
                <w:kern w:val="0"/>
                <w:szCs w:val="21"/>
              </w:rPr>
            </w:pPr>
            <w:r>
              <w:t>190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95,000.00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6,786,200.00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4"/>
        <w:gridCol w:w="1747"/>
        <w:gridCol w:w="1171"/>
        <w:gridCol w:w="518"/>
        <w:gridCol w:w="1171"/>
        <w:gridCol w:w="976"/>
        <w:gridCol w:w="842"/>
        <w:gridCol w:w="158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气科所(001014017)</w:t>
            </w:r>
          </w:p>
        </w:tc>
        <w:tc>
          <w:tcPr/>
          <w:p>
            <w:r>
              <w:t>增雨防雹火箭</w:t>
            </w:r>
          </w:p>
        </w:tc>
        <w:tc>
          <w:tcPr/>
          <w:p>
            <w:r>
              <w:t>1000</w:t>
            </w:r>
          </w:p>
        </w:tc>
        <w:tc>
          <w:tcPr/>
          <w:p>
            <w:r>
              <w:t>1640000.00</w:t>
            </w:r>
          </w:p>
        </w:tc>
        <w:tc>
          <w:tcPr>
            <w:vMerge w:val="restart"/>
          </w:tcPr>
          <w:p>
            <w:r>
              <w:t xml:space="preserve">1640000.00  </w:t>
            </w:r>
          </w:p>
        </w:tc>
        <w:tc>
          <w:tcPr/>
          <w:p>
            <w:r>
              <w:t>甲方指定</w:t>
            </w:r>
          </w:p>
        </w:tc>
        <w:tc>
          <w:tcPr/>
          <w:p>
            <w:r>
              <w:t>李敬哲15084767310</w:t>
            </w:r>
          </w:p>
        </w:tc>
      </w:tr>
      <w:tr>
        <w:tblPrEx>
          <w:tblW w:w="5000" w:type="pct"/>
          <w:tblCellMar>
            <w:left w:w="108" w:type="dxa"/>
            <w:right w:w="108" w:type="dxa"/>
          </w:tblCellMar>
        </w:tblPrEx>
        <w:tc>
          <w:tcPr/>
          <w:p>
            <w:r>
              <w:t>2</w:t>
            </w:r>
          </w:p>
        </w:tc>
        <w:tc>
          <w:tcPr>
            <w:vMerge w:val="restart"/>
          </w:tcPr>
          <w:p>
            <w:r>
              <w:t>长沙市局(001014025)</w:t>
            </w:r>
          </w:p>
        </w:tc>
        <w:tc>
          <w:tcPr/>
          <w:p>
            <w:r>
              <w:t>增雨防雹火箭</w:t>
            </w:r>
          </w:p>
        </w:tc>
        <w:tc>
          <w:tcPr/>
          <w:p>
            <w:r>
              <w:t>500</w:t>
            </w:r>
          </w:p>
        </w:tc>
        <w:tc>
          <w:tcPr/>
          <w:p>
            <w:r>
              <w:t>820000.00</w:t>
            </w:r>
          </w:p>
        </w:tc>
        <w:tc>
          <w:tcPr>
            <w:vMerge w:val="restart"/>
          </w:tcPr>
          <w:p>
            <w:r>
              <w:t xml:space="preserve">850000.00 </w:t>
            </w:r>
          </w:p>
        </w:tc>
        <w:tc>
          <w:tcPr/>
          <w:p>
            <w:r>
              <w:t>甲方指定</w:t>
            </w:r>
          </w:p>
        </w:tc>
        <w:tc>
          <w:tcPr/>
          <w:p>
            <w:r>
              <w:t>黄宇霆 13637489922</w:t>
            </w:r>
          </w:p>
        </w:tc>
      </w:tr>
      <w:tr>
        <w:tblPrEx>
          <w:tblW w:w="5000" w:type="pct"/>
          <w:tblCellMar>
            <w:left w:w="108" w:type="dxa"/>
            <w:right w:w="108" w:type="dxa"/>
          </w:tblCellMar>
        </w:tblPrEx>
        <w:tc>
          <w:tcPr/>
          <w:p>
            <w:r>
              <w:t>3</w:t>
            </w:r>
          </w:p>
        </w:tc>
        <w:tc>
          <w:tcPr>
            <w:vMerge/>
          </w:tcPr>
          <w:p>
            <w:r>
              <w:t>长沙市局(001014025)</w:t>
            </w:r>
          </w:p>
        </w:tc>
        <w:tc>
          <w:tcPr/>
          <w:p>
            <w:r>
              <w:t>火箭弹训练弹</w:t>
            </w:r>
          </w:p>
        </w:tc>
        <w:tc>
          <w:tcPr/>
          <w:p>
            <w:r>
              <w:t>60</w:t>
            </w:r>
          </w:p>
        </w:tc>
        <w:tc>
          <w:tcPr/>
          <w:p>
            <w:r>
              <w:t>30000.00</w:t>
            </w:r>
          </w:p>
        </w:tc>
        <w:tc>
          <w:tcPr>
            <w:vMerge/>
          </w:tcPr>
          <w:p>
            <w:r>
              <w:t xml:space="preserve">850000.00 </w:t>
            </w:r>
          </w:p>
        </w:tc>
        <w:tc>
          <w:tcPr/>
          <w:p>
            <w:r>
              <w:t>甲方指定</w:t>
            </w:r>
          </w:p>
        </w:tc>
        <w:tc>
          <w:tcPr/>
          <w:p>
            <w:r>
              <w:t>黄宇霆 13637489922</w:t>
            </w:r>
          </w:p>
        </w:tc>
      </w:tr>
      <w:tr>
        <w:tblPrEx>
          <w:tblW w:w="5000" w:type="pct"/>
          <w:tblCellMar>
            <w:left w:w="108" w:type="dxa"/>
            <w:right w:w="108" w:type="dxa"/>
          </w:tblCellMar>
        </w:tblPrEx>
        <w:tc>
          <w:tcPr/>
          <w:p>
            <w:r>
              <w:t>4</w:t>
            </w:r>
          </w:p>
        </w:tc>
        <w:tc>
          <w:tcPr>
            <w:vMerge w:val="restart"/>
          </w:tcPr>
          <w:p>
            <w:r>
              <w:t>株洲市局(001014026)</w:t>
            </w:r>
          </w:p>
        </w:tc>
        <w:tc>
          <w:tcPr/>
          <w:p>
            <w:r>
              <w:t>增雨防雹火箭</w:t>
            </w:r>
          </w:p>
        </w:tc>
        <w:tc>
          <w:tcPr/>
          <w:p>
            <w:r>
              <w:t>70</w:t>
            </w:r>
          </w:p>
        </w:tc>
        <w:tc>
          <w:tcPr/>
          <w:p>
            <w:r>
              <w:t>114800.00</w:t>
            </w:r>
          </w:p>
        </w:tc>
        <w:tc>
          <w:tcPr>
            <w:vMerge w:val="restart"/>
          </w:tcPr>
          <w:p>
            <w:r>
              <w:t xml:space="preserve">114800.00  </w:t>
            </w:r>
          </w:p>
        </w:tc>
        <w:tc>
          <w:tcPr/>
          <w:p>
            <w:r>
              <w:t>甲方指定</w:t>
            </w:r>
          </w:p>
        </w:tc>
        <w:tc>
          <w:tcPr/>
          <w:p>
            <w:r>
              <w:t>李东国 13973395963</w:t>
            </w:r>
          </w:p>
        </w:tc>
      </w:tr>
      <w:tr>
        <w:tblPrEx>
          <w:tblW w:w="5000" w:type="pct"/>
          <w:tblCellMar>
            <w:left w:w="108" w:type="dxa"/>
            <w:right w:w="108" w:type="dxa"/>
          </w:tblCellMar>
        </w:tblPrEx>
        <w:tc>
          <w:tcPr/>
          <w:p>
            <w:r>
              <w:t>5</w:t>
            </w:r>
          </w:p>
        </w:tc>
        <w:tc>
          <w:tcPr>
            <w:vMerge w:val="restart"/>
          </w:tcPr>
          <w:p>
            <w:r>
              <w:t>湘潭市局(001014027)</w:t>
            </w:r>
          </w:p>
        </w:tc>
        <w:tc>
          <w:tcPr/>
          <w:p>
            <w:r>
              <w:t>增雨防雹火箭</w:t>
            </w:r>
          </w:p>
        </w:tc>
        <w:tc>
          <w:tcPr/>
          <w:p>
            <w:r>
              <w:t>130</w:t>
            </w:r>
          </w:p>
        </w:tc>
        <w:tc>
          <w:tcPr/>
          <w:p>
            <w:r>
              <w:t>213200.00</w:t>
            </w:r>
          </w:p>
        </w:tc>
        <w:tc>
          <w:tcPr>
            <w:vMerge w:val="restart"/>
          </w:tcPr>
          <w:p>
            <w:r>
              <w:t xml:space="preserve">213200.00 </w:t>
            </w:r>
          </w:p>
        </w:tc>
        <w:tc>
          <w:tcPr/>
          <w:p>
            <w:r>
              <w:t>甲方指定</w:t>
            </w:r>
          </w:p>
        </w:tc>
        <w:tc>
          <w:tcPr/>
          <w:p>
            <w:r>
              <w:t>刘灏 13574050710</w:t>
            </w:r>
          </w:p>
        </w:tc>
      </w:tr>
      <w:tr>
        <w:tblPrEx>
          <w:tblW w:w="5000" w:type="pct"/>
          <w:tblCellMar>
            <w:left w:w="108" w:type="dxa"/>
            <w:right w:w="108" w:type="dxa"/>
          </w:tblCellMar>
        </w:tblPrEx>
        <w:tc>
          <w:tcPr/>
          <w:p>
            <w:r>
              <w:t>6</w:t>
            </w:r>
          </w:p>
        </w:tc>
        <w:tc>
          <w:tcPr>
            <w:vMerge w:val="restart"/>
          </w:tcPr>
          <w:p>
            <w:r>
              <w:t>衡阳市局(001014028)</w:t>
            </w:r>
          </w:p>
        </w:tc>
        <w:tc>
          <w:tcPr/>
          <w:p>
            <w:r>
              <w:t>增雨防雹火箭</w:t>
            </w:r>
          </w:p>
        </w:tc>
        <w:tc>
          <w:tcPr/>
          <w:p>
            <w:r>
              <w:t>260</w:t>
            </w:r>
          </w:p>
        </w:tc>
        <w:tc>
          <w:tcPr/>
          <w:p>
            <w:r>
              <w:t>426400.00</w:t>
            </w:r>
          </w:p>
        </w:tc>
        <w:tc>
          <w:tcPr>
            <w:vMerge w:val="restart"/>
          </w:tcPr>
          <w:p>
            <w:r>
              <w:t xml:space="preserve">426400.00  </w:t>
            </w:r>
          </w:p>
        </w:tc>
        <w:tc>
          <w:tcPr/>
          <w:p>
            <w:r>
              <w:t>甲方指定</w:t>
            </w:r>
          </w:p>
        </w:tc>
        <w:tc>
          <w:tcPr/>
          <w:p>
            <w:r>
              <w:t>唐益民 18773418936</w:t>
            </w:r>
          </w:p>
        </w:tc>
      </w:tr>
      <w:tr>
        <w:tblPrEx>
          <w:tblW w:w="5000" w:type="pct"/>
          <w:tblCellMar>
            <w:left w:w="108" w:type="dxa"/>
            <w:right w:w="108" w:type="dxa"/>
          </w:tblCellMar>
        </w:tblPrEx>
        <w:tc>
          <w:tcPr/>
          <w:p>
            <w:r>
              <w:t>7</w:t>
            </w:r>
          </w:p>
        </w:tc>
        <w:tc>
          <w:tcPr>
            <w:vMerge w:val="restart"/>
          </w:tcPr>
          <w:p>
            <w:r>
              <w:t>邵阳市局(001014029)</w:t>
            </w:r>
          </w:p>
        </w:tc>
        <w:tc>
          <w:tcPr/>
          <w:p>
            <w:r>
              <w:t>增雨防雹火箭</w:t>
            </w:r>
          </w:p>
        </w:tc>
        <w:tc>
          <w:tcPr/>
          <w:p>
            <w:r>
              <w:t>180</w:t>
            </w:r>
          </w:p>
        </w:tc>
        <w:tc>
          <w:tcPr/>
          <w:p>
            <w:r>
              <w:t>295200.00</w:t>
            </w:r>
          </w:p>
        </w:tc>
        <w:tc>
          <w:tcPr>
            <w:vMerge w:val="restart"/>
          </w:tcPr>
          <w:p>
            <w:r>
              <w:t xml:space="preserve">295200.00 </w:t>
            </w:r>
          </w:p>
        </w:tc>
        <w:tc>
          <w:tcPr/>
          <w:p>
            <w:r>
              <w:t>甲方指定</w:t>
            </w:r>
          </w:p>
        </w:tc>
        <w:tc>
          <w:tcPr/>
          <w:p>
            <w:r>
              <w:t>戴俊 13973910741</w:t>
            </w:r>
          </w:p>
        </w:tc>
      </w:tr>
      <w:tr>
        <w:tblPrEx>
          <w:tblW w:w="5000" w:type="pct"/>
          <w:tblCellMar>
            <w:left w:w="108" w:type="dxa"/>
            <w:right w:w="108" w:type="dxa"/>
          </w:tblCellMar>
        </w:tblPrEx>
        <w:tc>
          <w:tcPr/>
          <w:p>
            <w:r>
              <w:t>8</w:t>
            </w:r>
          </w:p>
        </w:tc>
        <w:tc>
          <w:tcPr>
            <w:vMerge w:val="restart"/>
          </w:tcPr>
          <w:p>
            <w:r>
              <w:t>岳阳市局(001014030)</w:t>
            </w:r>
          </w:p>
        </w:tc>
        <w:tc>
          <w:tcPr/>
          <w:p>
            <w:r>
              <w:t>增雨防雹火箭</w:t>
            </w:r>
          </w:p>
        </w:tc>
        <w:tc>
          <w:tcPr/>
          <w:p>
            <w:r>
              <w:t>300</w:t>
            </w:r>
          </w:p>
        </w:tc>
        <w:tc>
          <w:tcPr/>
          <w:p>
            <w:r>
              <w:t>492000.00</w:t>
            </w:r>
          </w:p>
        </w:tc>
        <w:tc>
          <w:tcPr>
            <w:vMerge w:val="restart"/>
          </w:tcPr>
          <w:p>
            <w:r>
              <w:t xml:space="preserve">537000.00  </w:t>
            </w:r>
          </w:p>
        </w:tc>
        <w:tc>
          <w:tcPr/>
          <w:p>
            <w:r>
              <w:t>甲方指定</w:t>
            </w:r>
          </w:p>
        </w:tc>
        <w:tc>
          <w:tcPr/>
          <w:p>
            <w:r>
              <w:t>刘学 13054083187</w:t>
            </w:r>
          </w:p>
        </w:tc>
      </w:tr>
      <w:tr>
        <w:tblPrEx>
          <w:tblW w:w="5000" w:type="pct"/>
          <w:tblCellMar>
            <w:left w:w="108" w:type="dxa"/>
            <w:right w:w="108" w:type="dxa"/>
          </w:tblCellMar>
        </w:tblPrEx>
        <w:tc>
          <w:tcPr/>
          <w:p>
            <w:r>
              <w:t>9</w:t>
            </w:r>
          </w:p>
        </w:tc>
        <w:tc>
          <w:tcPr>
            <w:vMerge/>
          </w:tcPr>
          <w:p>
            <w:r>
              <w:t>岳阳市局(001014030)</w:t>
            </w:r>
          </w:p>
        </w:tc>
        <w:tc>
          <w:tcPr/>
          <w:p>
            <w:r>
              <w:t>火箭弹训练弹</w:t>
            </w:r>
          </w:p>
        </w:tc>
        <w:tc>
          <w:tcPr/>
          <w:p>
            <w:r>
              <w:t>90</w:t>
            </w:r>
          </w:p>
        </w:tc>
        <w:tc>
          <w:tcPr/>
          <w:p>
            <w:r>
              <w:t>45000.00</w:t>
            </w:r>
          </w:p>
        </w:tc>
        <w:tc>
          <w:tcPr>
            <w:vMerge/>
          </w:tcPr>
          <w:p>
            <w:r>
              <w:t xml:space="preserve">537000.00  </w:t>
            </w:r>
          </w:p>
        </w:tc>
        <w:tc>
          <w:tcPr/>
          <w:p>
            <w:r>
              <w:t>甲方指定</w:t>
            </w:r>
          </w:p>
        </w:tc>
        <w:tc>
          <w:tcPr/>
          <w:p>
            <w:r>
              <w:t>刘学 13054083187</w:t>
            </w:r>
          </w:p>
        </w:tc>
      </w:tr>
      <w:tr>
        <w:tblPrEx>
          <w:tblW w:w="5000" w:type="pct"/>
          <w:tblCellMar>
            <w:left w:w="108" w:type="dxa"/>
            <w:right w:w="108" w:type="dxa"/>
          </w:tblCellMar>
        </w:tblPrEx>
        <w:tc>
          <w:tcPr/>
          <w:p>
            <w:r>
              <w:t>10</w:t>
            </w:r>
          </w:p>
        </w:tc>
        <w:tc>
          <w:tcPr>
            <w:vMerge w:val="restart"/>
          </w:tcPr>
          <w:p>
            <w:r>
              <w:t>常德市局(001014031)</w:t>
            </w:r>
          </w:p>
        </w:tc>
        <w:tc>
          <w:tcPr/>
          <w:p>
            <w:r>
              <w:t>增雨防雹火箭</w:t>
            </w:r>
          </w:p>
        </w:tc>
        <w:tc>
          <w:tcPr/>
          <w:p>
            <w:r>
              <w:t>300</w:t>
            </w:r>
          </w:p>
        </w:tc>
        <w:tc>
          <w:tcPr/>
          <w:p>
            <w:r>
              <w:t>492000.00</w:t>
            </w:r>
          </w:p>
        </w:tc>
        <w:tc>
          <w:tcPr>
            <w:vMerge w:val="restart"/>
          </w:tcPr>
          <w:p>
            <w:r>
              <w:t xml:space="preserve">492000.00 </w:t>
            </w:r>
          </w:p>
        </w:tc>
        <w:tc>
          <w:tcPr/>
          <w:p>
            <w:r>
              <w:t>甲方指定</w:t>
            </w:r>
          </w:p>
        </w:tc>
        <w:tc>
          <w:tcPr/>
          <w:p>
            <w:r>
              <w:t>佘菁力 15973623716</w:t>
            </w:r>
          </w:p>
        </w:tc>
      </w:tr>
      <w:tr>
        <w:tblPrEx>
          <w:tblW w:w="5000" w:type="pct"/>
          <w:tblCellMar>
            <w:left w:w="108" w:type="dxa"/>
            <w:right w:w="108" w:type="dxa"/>
          </w:tblCellMar>
        </w:tblPrEx>
        <w:tc>
          <w:tcPr/>
          <w:p>
            <w:r>
              <w:t>11</w:t>
            </w:r>
          </w:p>
        </w:tc>
        <w:tc>
          <w:tcPr>
            <w:vMerge w:val="restart"/>
          </w:tcPr>
          <w:p>
            <w:r>
              <w:t>益阳市局(001014033)</w:t>
            </w:r>
          </w:p>
        </w:tc>
        <w:tc>
          <w:tcPr/>
          <w:p>
            <w:r>
              <w:t>增雨防雹火箭</w:t>
            </w:r>
          </w:p>
        </w:tc>
        <w:tc>
          <w:tcPr/>
          <w:p>
            <w:r>
              <w:t>140</w:t>
            </w:r>
          </w:p>
        </w:tc>
        <w:tc>
          <w:tcPr/>
          <w:p>
            <w:r>
              <w:t>229600.00</w:t>
            </w:r>
          </w:p>
        </w:tc>
        <w:tc>
          <w:tcPr>
            <w:vMerge w:val="restart"/>
          </w:tcPr>
          <w:p>
            <w:r>
              <w:t xml:space="preserve">229600.00  </w:t>
            </w:r>
          </w:p>
        </w:tc>
        <w:tc>
          <w:tcPr/>
          <w:p>
            <w:r>
              <w:t>甲方指定</w:t>
            </w:r>
          </w:p>
        </w:tc>
        <w:tc>
          <w:tcPr/>
          <w:p>
            <w:r>
              <w:t>张琴婧 18773706281</w:t>
            </w:r>
          </w:p>
        </w:tc>
      </w:tr>
      <w:tr>
        <w:tblPrEx>
          <w:tblW w:w="5000" w:type="pct"/>
          <w:tblCellMar>
            <w:left w:w="108" w:type="dxa"/>
            <w:right w:w="108" w:type="dxa"/>
          </w:tblCellMar>
        </w:tblPrEx>
        <w:tc>
          <w:tcPr/>
          <w:p>
            <w:r>
              <w:t>12</w:t>
            </w:r>
          </w:p>
        </w:tc>
        <w:tc>
          <w:tcPr>
            <w:vMerge w:val="restart"/>
          </w:tcPr>
          <w:p>
            <w:r>
              <w:t>郴州市局(001014034)</w:t>
            </w:r>
          </w:p>
        </w:tc>
        <w:tc>
          <w:tcPr/>
          <w:p>
            <w:r>
              <w:t>增雨防雹火箭</w:t>
            </w:r>
          </w:p>
        </w:tc>
        <w:tc>
          <w:tcPr/>
          <w:p>
            <w:r>
              <w:t>240</w:t>
            </w:r>
          </w:p>
        </w:tc>
        <w:tc>
          <w:tcPr/>
          <w:p>
            <w:r>
              <w:t>393600.00</w:t>
            </w:r>
          </w:p>
        </w:tc>
        <w:tc>
          <w:tcPr>
            <w:vMerge w:val="restart"/>
          </w:tcPr>
          <w:p>
            <w:r>
              <w:t xml:space="preserve">393600.00 </w:t>
            </w:r>
          </w:p>
        </w:tc>
        <w:tc>
          <w:tcPr/>
          <w:p>
            <w:r>
              <w:t>甲方指定</w:t>
            </w:r>
          </w:p>
        </w:tc>
        <w:tc>
          <w:tcPr/>
          <w:p>
            <w:r>
              <w:t>欧阳宁 18773582131</w:t>
            </w:r>
          </w:p>
        </w:tc>
      </w:tr>
      <w:tr>
        <w:tblPrEx>
          <w:tblW w:w="5000" w:type="pct"/>
          <w:tblCellMar>
            <w:left w:w="108" w:type="dxa"/>
            <w:right w:w="108" w:type="dxa"/>
          </w:tblCellMar>
        </w:tblPrEx>
        <w:tc>
          <w:tcPr/>
          <w:p>
            <w:r>
              <w:t>13</w:t>
            </w:r>
          </w:p>
        </w:tc>
        <w:tc>
          <w:tcPr>
            <w:vMerge w:val="restart"/>
          </w:tcPr>
          <w:p>
            <w:r>
              <w:t>永州市局(001014035)</w:t>
            </w:r>
          </w:p>
        </w:tc>
        <w:tc>
          <w:tcPr/>
          <w:p>
            <w:r>
              <w:t>增雨防雹火箭</w:t>
            </w:r>
          </w:p>
        </w:tc>
        <w:tc>
          <w:tcPr/>
          <w:p>
            <w:r>
              <w:t>300</w:t>
            </w:r>
          </w:p>
        </w:tc>
        <w:tc>
          <w:tcPr/>
          <w:p>
            <w:r>
              <w:t>492000.00</w:t>
            </w:r>
          </w:p>
        </w:tc>
        <w:tc>
          <w:tcPr>
            <w:vMerge w:val="restart"/>
          </w:tcPr>
          <w:p>
            <w:r>
              <w:t xml:space="preserve">512000.00  </w:t>
            </w:r>
          </w:p>
        </w:tc>
        <w:tc>
          <w:tcPr/>
          <w:p>
            <w:r>
              <w:t>甲方指定</w:t>
            </w:r>
          </w:p>
        </w:tc>
        <w:tc>
          <w:tcPr/>
          <w:p>
            <w:r>
              <w:t>王文 18874633393</w:t>
            </w:r>
          </w:p>
        </w:tc>
      </w:tr>
      <w:tr>
        <w:tblPrEx>
          <w:tblW w:w="5000" w:type="pct"/>
          <w:tblCellMar>
            <w:left w:w="108" w:type="dxa"/>
            <w:right w:w="108" w:type="dxa"/>
          </w:tblCellMar>
        </w:tblPrEx>
        <w:tc>
          <w:tcPr/>
          <w:p>
            <w:r>
              <w:t>14</w:t>
            </w:r>
          </w:p>
        </w:tc>
        <w:tc>
          <w:tcPr>
            <w:vMerge/>
          </w:tcPr>
          <w:p>
            <w:r>
              <w:t>永州市局(001014035)</w:t>
            </w:r>
          </w:p>
        </w:tc>
        <w:tc>
          <w:tcPr/>
          <w:p>
            <w:r>
              <w:t>火箭弹训练弹</w:t>
            </w:r>
          </w:p>
        </w:tc>
        <w:tc>
          <w:tcPr/>
          <w:p>
            <w:r>
              <w:t>40</w:t>
            </w:r>
          </w:p>
        </w:tc>
        <w:tc>
          <w:tcPr/>
          <w:p>
            <w:r>
              <w:t>20000.00</w:t>
            </w:r>
          </w:p>
        </w:tc>
        <w:tc>
          <w:tcPr>
            <w:vMerge/>
          </w:tcPr>
          <w:p>
            <w:r>
              <w:t xml:space="preserve">512000.00  </w:t>
            </w:r>
          </w:p>
        </w:tc>
        <w:tc>
          <w:tcPr/>
          <w:p>
            <w:r>
              <w:t>甲方指定</w:t>
            </w:r>
          </w:p>
        </w:tc>
        <w:tc>
          <w:tcPr/>
          <w:p>
            <w:r>
              <w:t>王文 18874633393</w:t>
            </w:r>
          </w:p>
        </w:tc>
      </w:tr>
      <w:tr>
        <w:tblPrEx>
          <w:tblW w:w="5000" w:type="pct"/>
          <w:tblCellMar>
            <w:left w:w="108" w:type="dxa"/>
            <w:right w:w="108" w:type="dxa"/>
          </w:tblCellMar>
        </w:tblPrEx>
        <w:tc>
          <w:tcPr/>
          <w:p>
            <w:r>
              <w:t>15</w:t>
            </w:r>
          </w:p>
        </w:tc>
        <w:tc>
          <w:tcPr/>
          <w:p>
            <w:r>
              <w:t>怀化市局(001014036)</w:t>
            </w:r>
          </w:p>
        </w:tc>
        <w:tc>
          <w:tcPr/>
          <w:p>
            <w:r>
              <w:t>增雨防雹火箭</w:t>
            </w:r>
          </w:p>
        </w:tc>
        <w:tc>
          <w:tcPr/>
          <w:p>
            <w:r>
              <w:t>110</w:t>
            </w:r>
          </w:p>
        </w:tc>
        <w:tc>
          <w:tcPr/>
          <w:p>
            <w:r>
              <w:t>180400.00</w:t>
            </w:r>
          </w:p>
        </w:tc>
        <w:tc>
          <w:tcPr/>
          <w:p>
            <w:r>
              <w:t xml:space="preserve">180400.00 </w:t>
            </w:r>
          </w:p>
        </w:tc>
        <w:tc>
          <w:tcPr/>
          <w:p>
            <w:r>
              <w:t>甲方指定</w:t>
            </w:r>
          </w:p>
        </w:tc>
        <w:tc>
          <w:tcPr/>
          <w:p>
            <w:r>
              <w:t>鞠亮亮 1364745123</w:t>
            </w:r>
          </w:p>
        </w:tc>
      </w:tr>
      <w:tr>
        <w:tblPrEx>
          <w:tblW w:w="5000" w:type="pct"/>
          <w:tblCellMar>
            <w:left w:w="108" w:type="dxa"/>
            <w:right w:w="108" w:type="dxa"/>
          </w:tblCellMar>
        </w:tblPrEx>
        <w:tc>
          <w:tcPr/>
          <w:p>
            <w:r>
              <w:t>16</w:t>
            </w:r>
          </w:p>
        </w:tc>
        <w:tc>
          <w:tcPr/>
          <w:p>
            <w:r>
              <w:t>娄底市局(001014037)</w:t>
            </w:r>
          </w:p>
        </w:tc>
        <w:tc>
          <w:tcPr/>
          <w:p>
            <w:r>
              <w:t>增雨防雹火箭</w:t>
            </w:r>
          </w:p>
        </w:tc>
        <w:tc>
          <w:tcPr/>
          <w:p>
            <w:r>
              <w:t>250</w:t>
            </w:r>
          </w:p>
        </w:tc>
        <w:tc>
          <w:tcPr/>
          <w:p>
            <w:r>
              <w:t>410000.00</w:t>
            </w:r>
          </w:p>
        </w:tc>
        <w:tc>
          <w:tcPr/>
          <w:p>
            <w:r>
              <w:t xml:space="preserve">410000.00  </w:t>
            </w:r>
          </w:p>
        </w:tc>
        <w:tc>
          <w:tcPr/>
          <w:p>
            <w:r>
              <w:t>甲方指定</w:t>
            </w:r>
          </w:p>
        </w:tc>
        <w:tc>
          <w:tcPr/>
          <w:p>
            <w:r>
              <w:t>成雄威 15197871319</w:t>
            </w:r>
          </w:p>
        </w:tc>
      </w:tr>
      <w:tr>
        <w:tblPrEx>
          <w:tblW w:w="5000" w:type="pct"/>
          <w:tblCellMar>
            <w:left w:w="108" w:type="dxa"/>
            <w:right w:w="108" w:type="dxa"/>
          </w:tblCellMar>
        </w:tblPrEx>
        <w:tc>
          <w:tcPr/>
          <w:p>
            <w:r>
              <w:t>17</w:t>
            </w:r>
          </w:p>
        </w:tc>
        <w:tc>
          <w:tcPr/>
          <w:p>
            <w:r>
              <w:t>湘西州局(001014038)</w:t>
            </w:r>
          </w:p>
        </w:tc>
        <w:tc>
          <w:tcPr/>
          <w:p>
            <w:r>
              <w:t>增雨防雹火箭</w:t>
            </w:r>
          </w:p>
        </w:tc>
        <w:tc>
          <w:tcPr/>
          <w:p>
            <w:r>
              <w:t>300</w:t>
            </w:r>
          </w:p>
        </w:tc>
        <w:tc>
          <w:tcPr/>
          <w:p>
            <w:r>
              <w:t>492000.00</w:t>
            </w:r>
          </w:p>
        </w:tc>
        <w:tc>
          <w:tcPr/>
          <w:p>
            <w:r>
              <w:t xml:space="preserve">492000.00 </w:t>
            </w:r>
          </w:p>
        </w:tc>
        <w:tc>
          <w:tcPr/>
          <w:p>
            <w:r>
              <w:t>甲方指定</w:t>
            </w:r>
          </w:p>
        </w:tc>
        <w:tc>
          <w:tcPr/>
          <w:p>
            <w:r>
              <w:t>李晶 13974376060</w:t>
            </w: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color w:val="auto"/>
          <w:sz w:val="30"/>
          <w:szCs w:val="30"/>
        </w:rPr>
        <w:sectPr>
          <w:pgSz w:w="11906" w:h="16838"/>
          <w:pgMar w:top="1418" w:right="1418" w:bottom="1418" w:left="1701" w:header="851" w:footer="851" w:gutter="0"/>
          <w:cols w:space="708"/>
          <w:docGrid w:type="linesAndChars" w:linePitch="312"/>
        </w:sectPr>
      </w:pPr>
      <w:bookmarkEnd w:id="59"/>
    </w:p>
    <w:p w:rsidR="00526EDD">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526EDD">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26EDD">
            <w:pPr>
              <w:rPr>
                <w:sz w:val="18"/>
                <w:szCs w:val="18"/>
              </w:rPr>
            </w:pPr>
            <w:r>
              <w:rPr>
                <w:rFonts w:hint="eastAsia"/>
                <w:sz w:val="18"/>
                <w:szCs w:val="18"/>
              </w:rPr>
              <w:t>序号</w:t>
            </w:r>
          </w:p>
        </w:tc>
        <w:tc>
          <w:tcPr>
            <w:tcW w:w="898" w:type="dxa"/>
            <w:vAlign w:val="center"/>
          </w:tcPr>
          <w:p w:rsidR="00526EDD">
            <w:pPr>
              <w:jc w:val="center"/>
              <w:rPr>
                <w:sz w:val="18"/>
                <w:szCs w:val="18"/>
              </w:rPr>
            </w:pPr>
            <w:r>
              <w:rPr>
                <w:rFonts w:hint="eastAsia"/>
                <w:sz w:val="18"/>
                <w:szCs w:val="18"/>
              </w:rPr>
              <w:t>对应</w:t>
            </w:r>
          </w:p>
          <w:p w:rsidR="00526EDD">
            <w:pPr>
              <w:jc w:val="center"/>
              <w:rPr>
                <w:sz w:val="18"/>
                <w:szCs w:val="18"/>
              </w:rPr>
            </w:pPr>
            <w:r>
              <w:rPr>
                <w:rFonts w:hint="eastAsia"/>
                <w:sz w:val="18"/>
                <w:szCs w:val="18"/>
              </w:rPr>
              <w:t>条款号</w:t>
            </w:r>
          </w:p>
        </w:tc>
        <w:tc>
          <w:tcPr>
            <w:tcW w:w="7347" w:type="dxa"/>
            <w:vAlign w:val="center"/>
          </w:tcPr>
          <w:p w:rsidR="00526EDD">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526EDD">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526EDD">
            <w:pPr>
              <w:numPr>
                <w:ilvl w:val="0"/>
                <w:numId w:val="12"/>
              </w:numPr>
              <w:rPr>
                <w:rFonts w:ascii="宋体" w:hAnsi="宋体"/>
                <w:sz w:val="18"/>
                <w:szCs w:val="18"/>
              </w:rPr>
            </w:pPr>
          </w:p>
        </w:tc>
        <w:tc>
          <w:tcPr>
            <w:tcW w:w="898" w:type="dxa"/>
            <w:vAlign w:val="center"/>
          </w:tcPr>
          <w:p w:rsidR="00526EDD">
            <w:pPr>
              <w:jc w:val="center"/>
              <w:rPr>
                <w:rFonts w:ascii="宋体" w:hAnsi="宋体"/>
                <w:sz w:val="18"/>
                <w:szCs w:val="18"/>
              </w:rPr>
            </w:pPr>
          </w:p>
        </w:tc>
        <w:tc>
          <w:tcPr>
            <w:tcW w:w="7347" w:type="dxa"/>
          </w:tcPr>
          <w:p w:rsidR="00526EDD">
            <w:pPr>
              <w:tabs>
                <w:tab w:val="left" w:pos="709"/>
              </w:tabs>
              <w:spacing w:line="360" w:lineRule="auto"/>
              <w:jc w:val="left"/>
              <w:rPr>
                <w:rFonts w:ascii="宋体" w:hAnsi="宋体" w:cs="微软雅黑"/>
                <w:b/>
                <w:color w:val="0000FF"/>
                <w:kern w:val="0"/>
                <w:sz w:val="18"/>
                <w:szCs w:val="18"/>
              </w:rPr>
            </w:pPr>
          </w:p>
        </w:tc>
      </w:tr>
      <w:tr>
        <w:tblPrEx>
          <w:tblW w:w="8789" w:type="dxa"/>
          <w:tblLayout w:type="fixed"/>
          <w:tblLook w:val="04A0"/>
        </w:tblPrEx>
        <w:trPr>
          <w:cantSplit/>
          <w:trHeight w:val="318"/>
        </w:trPr>
        <w:tc>
          <w:tcPr>
            <w:tcW w:w="8789" w:type="dxa"/>
            <w:gridSpan w:val="3"/>
            <w:vAlign w:val="center"/>
          </w:tcPr>
          <w:p w:rsidR="00526EDD">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526EDD">
            <w:pPr>
              <w:numPr>
                <w:ilvl w:val="0"/>
                <w:numId w:val="12"/>
              </w:numPr>
              <w:rPr>
                <w:rFonts w:ascii="宋体" w:hAnsi="宋体"/>
                <w:sz w:val="18"/>
                <w:szCs w:val="18"/>
              </w:rPr>
            </w:pPr>
          </w:p>
        </w:tc>
        <w:tc>
          <w:tcPr>
            <w:tcW w:w="898" w:type="dxa"/>
            <w:vAlign w:val="center"/>
          </w:tcPr>
          <w:p w:rsidR="00526EDD">
            <w:pPr>
              <w:tabs>
                <w:tab w:val="right" w:pos="8306"/>
              </w:tabs>
              <w:spacing w:line="360" w:lineRule="auto"/>
              <w:rPr>
                <w:rFonts w:ascii="宋体" w:hAnsi="宋体"/>
                <w:szCs w:val="21"/>
              </w:rPr>
            </w:pPr>
            <w:r>
              <w:rPr>
                <w:rFonts w:ascii="宋体" w:hAnsi="宋体" w:hint="eastAsia"/>
                <w:szCs w:val="21"/>
              </w:rPr>
              <w:t>三、技术性能指标</w:t>
            </w:r>
          </w:p>
          <w:p w:rsidR="00526EDD">
            <w:pPr>
              <w:jc w:val="center"/>
              <w:rPr>
                <w:rFonts w:ascii="宋体" w:hAnsi="宋体"/>
                <w:sz w:val="18"/>
                <w:szCs w:val="18"/>
              </w:rPr>
            </w:pPr>
          </w:p>
        </w:tc>
        <w:tc>
          <w:tcPr>
            <w:tcW w:w="7347" w:type="dxa"/>
            <w:vAlign w:val="center"/>
          </w:tcPr>
          <w:p w:rsidR="00526EDD">
            <w:pPr>
              <w:tabs>
                <w:tab w:val="left" w:pos="709"/>
              </w:tabs>
              <w:spacing w:line="360" w:lineRule="auto"/>
              <w:jc w:val="left"/>
              <w:rPr>
                <w:rFonts w:ascii="宋体" w:hAnsi="宋体"/>
                <w:szCs w:val="21"/>
              </w:rPr>
            </w:pPr>
            <w:r>
              <w:rPr>
                <w:rFonts w:ascii="宋体" w:hAnsi="宋体" w:hint="eastAsia"/>
                <w:szCs w:val="21"/>
                <w:highlight w:val="yellow"/>
              </w:rPr>
              <w:t>*</w:t>
            </w:r>
            <w:r>
              <w:rPr>
                <w:rFonts w:ascii="宋体" w:hAnsi="宋体" w:hint="eastAsia"/>
                <w:szCs w:val="21"/>
                <w:highlight w:val="yellow"/>
              </w:rPr>
              <w:t>配套类型</w:t>
            </w:r>
            <w:r>
              <w:rPr>
                <w:rFonts w:ascii="宋体" w:hAnsi="宋体" w:hint="eastAsia"/>
                <w:szCs w:val="21"/>
                <w:highlight w:val="yellow"/>
              </w:rPr>
              <w:tab/>
            </w:r>
            <w:r>
              <w:rPr>
                <w:rFonts w:ascii="宋体" w:hAnsi="宋体" w:hint="eastAsia"/>
                <w:szCs w:val="21"/>
                <w:highlight w:val="yellow"/>
              </w:rPr>
              <w:t>适用于现有火箭发射架，安全有保障</w:t>
            </w:r>
          </w:p>
          <w:p w:rsidR="001941E1" w:rsidRPr="001941E1" w:rsidP="001941E1">
            <w:pPr>
              <w:tabs>
                <w:tab w:val="left" w:pos="709"/>
              </w:tabs>
              <w:spacing w:line="360" w:lineRule="auto"/>
              <w:jc w:val="left"/>
              <w:rPr>
                <w:rFonts w:ascii="宋体" w:hAnsi="宋体" w:hint="eastAsia"/>
              </w:rPr>
            </w:pPr>
            <w:r w:rsidRPr="001941E1">
              <w:rPr>
                <w:rFonts w:ascii="宋体" w:hAnsi="宋体" w:hint="eastAsia"/>
                <w:sz w:val="24"/>
                <w:szCs w:val="24"/>
              </w:rPr>
              <w:t>需提供产品说明书</w:t>
            </w:r>
            <w:r>
              <w:rPr>
                <w:rFonts w:ascii="宋体" w:hAnsi="宋体" w:hint="eastAsia"/>
                <w:sz w:val="24"/>
                <w:szCs w:val="24"/>
              </w:rPr>
              <w:t>或</w:t>
            </w:r>
            <w:r w:rsidRPr="001941E1">
              <w:rPr>
                <w:rFonts w:ascii="宋体" w:hAnsi="宋体" w:hint="eastAsia"/>
                <w:sz w:val="24"/>
                <w:szCs w:val="24"/>
              </w:rPr>
              <w:t>技术参数白皮书</w:t>
            </w:r>
            <w:r>
              <w:rPr>
                <w:rFonts w:ascii="宋体" w:hAnsi="宋体" w:hint="eastAsia"/>
                <w:sz w:val="24"/>
                <w:szCs w:val="24"/>
              </w:rPr>
              <w:t>或</w:t>
            </w:r>
            <w:r>
              <w:rPr>
                <w:rFonts w:ascii="宋体" w:hAnsi="宋体"/>
                <w:sz w:val="24"/>
                <w:szCs w:val="24"/>
              </w:rPr>
              <w:t>其他能证明满足上述功能的</w:t>
            </w:r>
            <w:r w:rsidRPr="001941E1">
              <w:rPr>
                <w:rFonts w:ascii="宋体" w:hAnsi="宋体" w:hint="eastAsia"/>
                <w:sz w:val="24"/>
                <w:szCs w:val="24"/>
              </w:rPr>
              <w:t>证明材料</w:t>
            </w:r>
          </w:p>
        </w:tc>
      </w:tr>
    </w:tbl>
    <w:p w:rsidR="00526EDD">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526EDD">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pStyle w:val="BodyText"/>
        <w:spacing w:after="0"/>
        <w:jc w:val="center"/>
        <w:rPr>
          <w:rFonts w:ascii="宋体" w:hAnsi="宋体" w:cs="宋体"/>
          <w:b/>
          <w:bCs/>
          <w:spacing w:val="-20"/>
          <w:kern w:val="44"/>
          <w:sz w:val="48"/>
          <w:szCs w:val="48"/>
          <w:highlight w:val="none"/>
        </w:rPr>
      </w:pPr>
      <w:bookmarkStart w:id="71" w:name="采购公告合同部分_ZBGGHT"/>
      <w:bookmarkStart w:id="72" w:name="_Toc3995_0"/>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lang w:eastAsia="zh-CN"/>
        </w:rPr>
        <w:t>湖南省气象科学研究所</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5"/>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color w:val="0000FF"/>
          <w:szCs w:val="21"/>
          <w:highlight w:val="none"/>
          <w:lang w:eastAsia="zh-CN"/>
        </w:rPr>
        <w:t>签订合同即付预付款</w:t>
      </w:r>
      <w:r>
        <w:rPr>
          <w:rFonts w:ascii="宋体" w:hAnsi="宋体" w:hint="eastAsia"/>
          <w:color w:val="0000FF"/>
          <w:szCs w:val="21"/>
          <w:highlight w:val="none"/>
          <w:lang w:val="en-US" w:eastAsia="zh-CN"/>
        </w:rPr>
        <w:t>30%，合同全部标的交付、验收合格后支付尾款。</w:t>
      </w:r>
      <w:r>
        <w:rPr>
          <w:rFonts w:hint="eastAsia"/>
          <w:color w:val="0000FF"/>
          <w:highlight w:val="none"/>
        </w:rPr>
        <w:t>支付</w:t>
      </w:r>
      <w:r>
        <w:rPr>
          <w:rFonts w:hint="eastAsia"/>
          <w:color w:val="0000FF"/>
          <w:highlight w:val="none"/>
          <w:lang w:eastAsia="zh-CN"/>
        </w:rPr>
        <w:t>尾款</w:t>
      </w:r>
      <w:r>
        <w:rPr>
          <w:rFonts w:hint="eastAsia"/>
          <w:color w:val="0000FF"/>
          <w:highlight w:val="none"/>
        </w:rPr>
        <w:t>前，乙方需向甲方提供</w:t>
      </w:r>
      <w:r>
        <w:rPr>
          <w:rFonts w:hint="eastAsia"/>
          <w:color w:val="0000FF"/>
          <w:highlight w:val="none"/>
          <w:lang w:eastAsia="zh-CN"/>
        </w:rPr>
        <w:t>合同</w:t>
      </w:r>
      <w:r>
        <w:rPr>
          <w:rFonts w:hint="eastAsia"/>
          <w:color w:val="0000FF"/>
          <w:highlight w:val="none"/>
        </w:rPr>
        <w:t>金额</w:t>
      </w:r>
      <w:r>
        <w:rPr>
          <w:rFonts w:hint="eastAsia"/>
          <w:color w:val="0000FF"/>
          <w:highlight w:val="none"/>
          <w:lang w:val="en-US" w:eastAsia="zh-CN"/>
        </w:rPr>
        <w:t>3</w:t>
      </w:r>
      <w:r>
        <w:rPr>
          <w:rFonts w:hint="eastAsia"/>
          <w:color w:val="0000FF"/>
          <w:highlight w:val="none"/>
        </w:rPr>
        <w:t>%、有效期不少于3年且不可撤销的无条件支付的银行保函。</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4"/>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6"/>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7"/>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9"/>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1"/>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r>
              <w:rPr>
                <w:rFonts w:ascii="宋体" w:hAnsi="宋体" w:hint="eastAsia"/>
                <w:color w:val="0000FF"/>
                <w:szCs w:val="21"/>
                <w:highlight w:val="none"/>
                <w:lang w:eastAsia="zh-CN"/>
              </w:rPr>
              <w:t>签订合同即付预付款</w:t>
            </w:r>
            <w:r>
              <w:rPr>
                <w:rFonts w:ascii="宋体" w:hAnsi="宋体" w:hint="eastAsia"/>
                <w:color w:val="0000FF"/>
                <w:szCs w:val="21"/>
                <w:highlight w:val="none"/>
                <w:lang w:val="en-US" w:eastAsia="zh-CN"/>
              </w:rPr>
              <w:t>30%，合同全部标的交付、验收合格后支付尾款。</w:t>
            </w:r>
            <w:r>
              <w:rPr>
                <w:rFonts w:hint="eastAsia"/>
                <w:color w:val="0000FF"/>
                <w:highlight w:val="none"/>
              </w:rPr>
              <w:t>支付</w:t>
            </w:r>
            <w:r>
              <w:rPr>
                <w:rFonts w:hint="eastAsia"/>
                <w:color w:val="0000FF"/>
                <w:highlight w:val="none"/>
                <w:lang w:eastAsia="zh-CN"/>
              </w:rPr>
              <w:t>尾款</w:t>
            </w:r>
            <w:r>
              <w:rPr>
                <w:rFonts w:hint="eastAsia"/>
                <w:color w:val="0000FF"/>
                <w:highlight w:val="none"/>
              </w:rPr>
              <w:t>前，乙方需向甲方提供</w:t>
            </w:r>
            <w:r>
              <w:rPr>
                <w:rFonts w:hint="eastAsia"/>
                <w:color w:val="0000FF"/>
                <w:highlight w:val="none"/>
                <w:lang w:eastAsia="zh-CN"/>
              </w:rPr>
              <w:t>合同</w:t>
            </w:r>
            <w:r>
              <w:rPr>
                <w:rFonts w:hint="eastAsia"/>
                <w:color w:val="0000FF"/>
                <w:highlight w:val="none"/>
              </w:rPr>
              <w:t>金额</w:t>
            </w:r>
            <w:r>
              <w:rPr>
                <w:rFonts w:hint="eastAsia"/>
                <w:color w:val="0000FF"/>
                <w:highlight w:val="none"/>
                <w:lang w:val="en-US" w:eastAsia="zh-CN"/>
              </w:rPr>
              <w:t>3</w:t>
            </w:r>
            <w:r>
              <w:rPr>
                <w:rFonts w:hint="eastAsia"/>
                <w:color w:val="0000FF"/>
                <w:highlight w:val="none"/>
              </w:rPr>
              <w:t>%、有效期不少于3年且不可撤销的无条件支付的银行保函。</w:t>
            </w: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pStyle w:val="BodyText"/>
        <w:spacing w:after="0"/>
        <w:jc w:val="center"/>
        <w:rPr>
          <w:rFonts w:ascii="宋体" w:hAnsi="宋体" w:cs="宋体"/>
          <w:b/>
          <w:bCs/>
          <w:spacing w:val="-20"/>
          <w:kern w:val="44"/>
          <w:sz w:val="48"/>
          <w:szCs w:val="48"/>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黑体">
    <w:altName w:val="方正黑体_GBK"/>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altName w:val="方正黑体_GBK"/>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DejaVu Sans"/>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altName w:val="方正楷体_GBK"/>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楷体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汉仪书宋二S">
    <w:altName w:val="方正书宋_GBK"/>
    <w:panose1 w:val="00000000000000000000"/>
    <w:charset w:val="00"/>
    <w:family w:val="auto"/>
    <w:pitch w:val="default"/>
    <w:sig w:usb0="00000000" w:usb1="00000000" w:usb2="00000000" w:usb3="00000000" w:csb0="00000001"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
  </w:num>
  <w:num w:numId="6">
    <w:abstractNumId w:val="5"/>
  </w:num>
  <w:num w:numId="7">
    <w:abstractNumId w:val="3"/>
  </w:num>
  <w:num w:numId="8">
    <w:abstractNumId w:val="2"/>
  </w:num>
  <w:num w:numId="9">
    <w:abstractNumId w:val="10"/>
  </w:num>
  <w:num w:numId="10">
    <w:abstractNumId w:val="0"/>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1E1"/>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6EDD"/>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