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中国气象局互联网络国际气象数据传输子系统电信服务-组播专线</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中国气象局互联网络国际气象数据传输子系统电信服务-组播专线</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ZQCD-26165</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2026年9月14日前完成线路部署并开通相应服务，本服务期2026年9月14日起至2027年9月13日止。</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气象部门国家级主中心（北京）、备份中心（陕西西安）</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2026年08月04日 00:00:00</w:t>
      </w:r>
      <w:bookmarkEnd w:id="26"/>
      <w:r>
        <w:rPr>
          <w:rFonts w:ascii="宋体" w:hint="eastAsia"/>
          <w:szCs w:val="21"/>
          <w:highlight w:val="none"/>
        </w:rPr>
        <w:t>至</w:t>
      </w:r>
      <w:bookmarkStart w:id="27" w:name="项目公告_signUpLastTime"/>
      <w:r>
        <w:rPr>
          <w:rFonts w:ascii="宋体" w:hint="eastAsia"/>
          <w:szCs w:val="21"/>
          <w:highlight w:val="none"/>
        </w:rPr>
        <w:t>2026年08月11日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钟磊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010-68409855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投标人须具有增值电信业务许可证或为国家主管部门认可的公益性互联网络运营单位</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（1）标的：中国气象局互联网络国际气象数据传输子系统电信服务，属于信息传输业（包括电信、互联网和相关服务）</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167.350000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167.350000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8"/>
        <w:gridCol w:w="308"/>
        <w:gridCol w:w="850"/>
        <w:gridCol w:w="308"/>
        <w:gridCol w:w="73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(4)</w:t>
            </w:r>
          </w:p>
        </w:tc>
        <w:tc>
          <w:tcPr/>
          <w:p>
            <w:r>
              <w:t>评审标准：</w:t>
            </w:r>
          </w:p>
          <w:p>
            <w:r>
              <w:t xml:space="preserve">1. 质量管理体系认证证书。 </w:t>
              <w:cr/>
              <w:t>2. 信息安全管理体系认证证书。</w:t>
              <w:cr/>
              <w:t>3. 信息技术服务管理体系认证证书</w:t>
              <w:cr/>
              <w:t>4.  ITSS 信息技术服务运行维护标准符合性证书</w:t>
              <w:cr/>
              <w:t>每提供1个得2分，最高得8分。</w:t>
            </w:r>
          </w:p>
          <w:p>
            <w:r>
              <w:t>评审标准说明：</w:t>
            </w:r>
          </w:p>
          <w:p>
            <w:r>
              <w:t xml:space="preserve">1、需提供资质证书复印件并加盖投标人公章。 </w:t>
              <w:cr/>
              <w:t xml:space="preserve">2、资质证书应在截止开标之日仍有效。 </w:t>
              <w:cr/>
              <w:t xml:space="preserve">3、所有复印件应清晰，不得有任何涂改、遮挡。  </w:t>
              <w:cr/>
              <w:t>提供的材料不符合以上1-3要求的无效。</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(5)</w:t>
            </w:r>
          </w:p>
        </w:tc>
        <w:tc>
          <w:tcPr/>
          <w:p>
            <w:r>
              <w:t>评审标准：</w:t>
            </w:r>
          </w:p>
          <w:p>
            <w:r>
              <w:t>提供与本项目类似的服务合同，每提供一个得1分，最多得5分，不提供不得分。</w:t>
              <w:cr/>
            </w:r>
          </w:p>
          <w:p>
            <w:r>
              <w:t>评审标准说明：</w:t>
            </w:r>
          </w:p>
          <w:p>
            <w:r>
              <w:t xml:space="preserve">1、需提供投标人的相关服务合同（必须包括合同首页、金额页、标的页、签字盖章页）复印件并加盖投标人公章。 </w:t>
              <w:cr/>
              <w:t xml:space="preserve">2、合同签署日期为投标截止日前三年内；如合同无签署日期无效。 </w:t>
              <w:cr/>
              <w:t xml:space="preserve">3、合同标的必须包括与本项目类似的服务内容。 </w:t>
              <w:cr/>
              <w:t xml:space="preserve">4、合同签字盖章页必须有甲乙双方的签字和盖章。 </w:t>
              <w:cr/>
              <w:t xml:space="preserve">5、所有复印件应清晰，不得有任何涂改、遮挡。 </w:t>
            </w:r>
          </w:p>
          <w:p/>
        </w:tc>
      </w:tr>
      <w:tr>
        <w:tblPrEx>
          <w:tblW w:w="5000" w:type="pct"/>
          <w:tblCellMar>
            <w:left w:w="108" w:type="dxa"/>
            <w:right w:w="108" w:type="dxa"/>
          </w:tblCellMar>
        </w:tblPrEx>
        <w:tc>
          <w:tcPr/>
          <w:p>
            <w:r>
              <w:t>4</w:t>
            </w:r>
          </w:p>
        </w:tc>
        <w:tc>
          <w:tcPr>
            <w:vMerge w:val="restart"/>
          </w:tcPr>
          <w:p>
            <w:r>
              <w:t>服务部分</w:t>
            </w:r>
          </w:p>
        </w:tc>
        <w:tc>
          <w:tcPr/>
          <w:p>
            <w:r>
              <w:t>服务团队人员资质</w:t>
            </w:r>
          </w:p>
        </w:tc>
        <w:tc>
          <w:tcPr/>
          <w:p>
            <w:r>
              <w:t>区间打分</w:t>
            </w:r>
            <w:r>
              <w:t>(12)</w:t>
            </w:r>
          </w:p>
        </w:tc>
        <w:tc>
          <w:tcPr/>
          <w:p>
            <w:r>
              <w:t>评审标准：</w:t>
            </w:r>
          </w:p>
          <w:p>
            <w:r>
              <w:t xml:space="preserve">投标人应组成本项目服务团队，团队组织结构清晰，应设服务团队负责人（项目经理），人员专业背景齐全。具体如下： </w:t>
              <w:cr/>
              <w:t>1、应组成5人及以上服务团队，满足得2分，否则不得分；</w:t>
              <w:cr/>
              <w:t xml:space="preserve">2、团队负责人具有网络类（或计算机类或软件类）高级技术职称或同级别高级证书，具备5年及以上同类型项目相关工作经验，同时满足得2分； </w:t>
              <w:cr/>
              <w:t xml:space="preserve">3、除服务团队负责人之外，服务团队中每有1人具有网络安全领域认证的CISP 或CISAW证书，得1分，最高得2分； </w:t>
              <w:cr/>
              <w:t xml:space="preserve">4、除服务团队负责人之外，服务团队中每有1人具有网络类（或计算机类或软件类）中级技术职称或同级别中级资格证书，得1分，最高得2分； </w:t>
              <w:cr/>
              <w:t>5、除服务团队负责人之外，服务团队中每有1人具有5年及以上网络运维技术支持及服务保障相关工作经验，得1分，最高得4分。</w:t>
              <w:cr/>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线路服务能力</w:t>
            </w:r>
          </w:p>
        </w:tc>
        <w:tc>
          <w:tcPr/>
          <w:p>
            <w:r>
              <w:t>区间打分</w:t>
            </w:r>
            <w:r>
              <w:t>(25)</w:t>
            </w:r>
          </w:p>
        </w:tc>
        <w:tc>
          <w:tcPr/>
          <w:p>
            <w:r>
              <w:t>评审标准：</w:t>
            </w:r>
          </w:p>
          <w:p>
            <w:r>
              <w:t xml:space="preserve">每满足以下一项，得对应分值，合计最高得25分。 </w:t>
              <w:cr/>
              <w:t xml:space="preserve">1. 以GEANT官方发布的相应信息为准，投标人欧洲学术网（GEANT）接入能力在3G（不含）以下的得0分，在3G-5G（不含）的得1分，在5-10G（不含）的得3分，在10G及以上的得5分。 </w:t>
              <w:cr/>
              <w:t xml:space="preserve">2. 具备欧洲学术网（GEANT）链路端到端千兆带宽及以上组播业务的能力，得4分，否则不得分。 </w:t>
              <w:cr/>
              <w:t xml:space="preserve">3. 以bgp.he.net/AS11537#_peers发布的INTERNET2的v4、v6邻居信息为准，投标人中美科研专网（Internet2）的接入能力在3G（不含）以下的得0分，在3G-5G（不含）的得1分，在5G-10G（不含）的得3分，在10G及以上的得5分。 </w:t>
              <w:cr/>
              <w:t>4. 与亚太日、韩等科研网络具有BGP直连（双方有建立BGP Peer）的亚太国际科研出口，带宽在5G（不含）以下的得0分，在5G-10G（不含）的得2分，在10G及以上的得4分。</w:t>
              <w:cr/>
              <w:t xml:space="preserve">5. 具备独立运营的全国范围IPv6骨干网以及大规模CNGI-IPv6示范应用驻地网，覆盖城市小于10个（不含）得0分，10个-19个得2分，20个及以上得4分。  </w:t>
              <w:cr/>
              <w:t xml:space="preserve">6. 提供的组播专线具备IPv6互联网接入能力，并提供::/48配套IPv6全球地址，得1分，否则不得分。 </w:t>
              <w:cr/>
              <w:t>7. 以国家互联网信息中心CNNIC公布的信息或中国教育网提供的证明材料为准，具备与中国教育网点对点光缆直连链路，互联带宽在20G及以上得2分，否则不得分。</w:t>
            </w:r>
          </w:p>
          <w:p>
            <w:r>
              <w:t>评审标准说明：</w:t>
            </w:r>
          </w:p>
          <w:p>
            <w:r>
              <w:t>各项需提供官方披露信息的具体文字和截图等并加盖投标人公章进行证明；技术指标部分需提供投标人生产网络部署的配置参数截图并加盖投标人公章进行证明。未按要求提供不得分。</w:t>
            </w:r>
          </w:p>
          <w:p/>
        </w:tc>
      </w:tr>
      <w:tr>
        <w:tblPrEx>
          <w:tblW w:w="5000" w:type="pct"/>
          <w:tblCellMar>
            <w:left w:w="108" w:type="dxa"/>
            <w:right w:w="108" w:type="dxa"/>
          </w:tblCellMar>
        </w:tblPrEx>
        <w:tc>
          <w:tcPr/>
          <w:p>
            <w:r>
              <w:t>6</w:t>
            </w:r>
          </w:p>
        </w:tc>
        <w:tc>
          <w:tcPr>
            <w:vMerge/>
          </w:tcPr>
          <w:p>
            <w:r>
              <w:t>服务部分</w:t>
            </w:r>
          </w:p>
        </w:tc>
        <w:tc>
          <w:tcPr/>
          <w:p>
            <w:r>
              <w:t>技术性能指标及技术服务要求</w:t>
            </w:r>
          </w:p>
        </w:tc>
        <w:tc>
          <w:tcPr/>
          <w:p>
            <w:r>
              <w:t>区间打分</w:t>
            </w:r>
            <w:r>
              <w:t>(16)</w:t>
            </w:r>
          </w:p>
        </w:tc>
        <w:tc>
          <w:tcPr/>
          <w:p>
            <w:r>
              <w:t>评审标准：</w:t>
            </w:r>
          </w:p>
          <w:p>
            <w:r>
              <w:t xml:space="preserve">每满足一项“☆”技术要求，得2分；共计5项，共计 10分； </w:t>
              <w:cr/>
              <w:t xml:space="preserve">每满足一项“△”技术要求，得1分，共计6项，共计 6分。 </w:t>
            </w:r>
          </w:p>
          <w:p>
            <w:r>
              <w:t>评审标准说明：</w:t>
            </w:r>
          </w:p>
          <w:p>
            <w:r>
              <w:t>响应且满足第七章采购需求中： 三、技术性能指标 四、技术服务要求 两部分标注的“☆”、“△”的技术要求，并提供加盖投标人公章的证明材料（证明材料的具体要求见第七章 采购需求）。</w:t>
            </w:r>
          </w:p>
          <w:p/>
        </w:tc>
      </w:tr>
      <w:tr>
        <w:tblPrEx>
          <w:tblW w:w="5000" w:type="pct"/>
          <w:tblCellMar>
            <w:left w:w="108" w:type="dxa"/>
            <w:right w:w="108" w:type="dxa"/>
          </w:tblCellMar>
        </w:tblPrEx>
        <w:tc>
          <w:tcPr/>
          <w:p>
            <w:r>
              <w:t>7</w:t>
            </w:r>
          </w:p>
        </w:tc>
        <w:tc>
          <w:tcPr>
            <w:vMerge/>
          </w:tcPr>
          <w:p>
            <w:r>
              <w:t>服务部分</w:t>
            </w:r>
          </w:p>
        </w:tc>
        <w:tc>
          <w:tcPr/>
          <w:p>
            <w:r>
              <w:t>具体服务方案</w:t>
            </w:r>
          </w:p>
        </w:tc>
        <w:tc>
          <w:tcPr/>
          <w:p>
            <w:r>
              <w:t>区间打分</w:t>
            </w:r>
            <w:r>
              <w:t>(24)</w:t>
            </w:r>
          </w:p>
        </w:tc>
        <w:tc>
          <w:tcPr/>
          <w:p>
            <w:r>
              <w:t>评审标准：</w:t>
            </w:r>
          </w:p>
          <w:p>
            <w:r>
              <w:t xml:space="preserve">针对以下每项服务内容提交具体服务方案： </w:t>
              <w:cr/>
              <w:t>1、线路建设方案。投标人提供本服务线路建设的具体方案，包括但不限于线缆接入条件、管廊建设或租用情况、与核心机房连接方式、具体时间计划安排等。</w:t>
              <w:cr/>
              <w:t>2、重大活动保障方案。投标人提供在汛期、重大节日/活动、重要事件及会议期间、割接后及灾害或其它可能对业务产生重大影响的时刻，提供特殊时期该项目的服务保障方案。</w:t>
              <w:cr/>
              <w:t>3、线路维护方案。投标人提供专线运维服务相关的后台支撑服务，包括但不限于接入欧洲学术网、中美科研专网、亚太日韩等科研网络的链路规划、业务变更、定期巡检、割接、培训等，方案应具有落地可行性。</w:t>
              <w:cr/>
              <w:t>4、故障处理响应方案。投标人提供详细的故障解决方案，包括但不限于线路物理性故障处理、网络功能故障、故障响应时间、备件更换计划、指定对接服务人员、故障处理后的反馈报告等内容。</w:t>
              <w:cr/>
              <w:t xml:space="preserve">以上每项服务内容： </w:t>
              <w:cr/>
              <w:t xml:space="preserve">一档0分 </w:t>
              <w:cr/>
              <w:t xml:space="preserve">二档1分 </w:t>
              <w:cr/>
              <w:t>三档3分</w:t>
              <w:cr/>
              <w:t xml:space="preserve">四档6分 </w:t>
              <w:cr/>
              <w:t>以上共计4项服务内容，满分24分。</w:t>
              <w:cr/>
            </w:r>
          </w:p>
          <w:p>
            <w:r>
              <w:t>评审标准说明：</w:t>
            </w:r>
          </w:p>
          <w:p>
            <w:r>
              <w:t xml:space="preserve">根据投标人提供具体服务方案进行评分。具体评分标准如下： </w:t>
              <w:cr/>
              <w:t xml:space="preserve">一档：未提供方案。 </w:t>
              <w:cr/>
              <w:t xml:space="preserve">二档：方案不完整，无针对性。 </w:t>
              <w:cr/>
              <w:t xml:space="preserve">三档：方案简单，基本合理，针对性一般，基本满足招标文件要求。 </w:t>
              <w:cr/>
              <w:t>四档：方案详细具体合理，针对性强，完全满足招标文件要求。</w:t>
            </w:r>
          </w:p>
          <w:p/>
        </w:tc>
      </w:tr>
      <w:tr>
        <w:tblPrEx>
          <w:tblW w:w="5000" w:type="pct"/>
          <w:tblCellMar>
            <w:left w:w="108" w:type="dxa"/>
            <w:right w:w="108" w:type="dxa"/>
          </w:tblCellMar>
        </w:tblPrEx>
        <w:tc>
          <w:tcPr/>
          <w:p>
            <w:r>
              <w:t>8</w:t>
            </w:r>
          </w:p>
        </w:tc>
        <w:tc>
          <w:tcPr>
            <w:vMerge/>
          </w:tcPr>
          <w:p>
            <w:r>
              <w:t>服务部分</w:t>
            </w:r>
          </w:p>
        </w:tc>
        <w:tc>
          <w:tcPr/>
          <w:p>
            <w:r>
              <w:t>交付时间要求</w:t>
            </w:r>
          </w:p>
        </w:tc>
        <w:tc>
          <w:tcPr/>
          <w:p>
            <w:r>
              <w:t>勾选打分</w:t>
            </w:r>
            <w:r>
              <w:t>(4)</w:t>
            </w:r>
          </w:p>
        </w:tc>
        <w:tc>
          <w:tcPr/>
          <w:p>
            <w:r>
              <w:t>评审标准：</w:t>
            </w:r>
          </w:p>
          <w:p>
            <w:r>
              <w:t xml:space="preserve">一档0分 </w:t>
              <w:cr/>
              <w:t xml:space="preserve">二档2分 </w:t>
              <w:cr/>
              <w:t>三档4分</w:t>
            </w:r>
          </w:p>
          <w:p>
            <w:r>
              <w:t>评审标准说明：</w:t>
            </w:r>
          </w:p>
          <w:p>
            <w:r>
              <w:t xml:space="preserve">一档：投标人在合同签订后超过3个工作日未开通全部线路服务； </w:t>
              <w:cr/>
              <w:t xml:space="preserve">二档：在合同签订后2至3个工作日内开通全部线路服务； </w:t>
              <w:cr/>
              <w:t>三档：投标人在合同签订后1个工作日内开通全部线路服务。</w:t>
              <w:cr/>
              <w:t>需提供加盖投标人公章的承诺。</w:t>
            </w:r>
          </w:p>
          <w:p/>
        </w:tc>
      </w:tr>
    </w:tbl>
    <w:p w:rsidR="00A77B3E">
      <w:r>
        <w:t xml:space="preserve">      </w:t>
      </w:r>
    </w:p>
    <w:p w:rsidR="00A77B3E"/>
    <w:p w:rsidR="00A77B3E">
      <w:bookmarkEnd w:id="57"/>
    </w:p>
    <w:p w:rsidR="00AA7BD7" w:rsidRPr="00F8729E" w:rsidP="00F8729E">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F8729E" w:rsidRPr="00F8729E" w:rsidP="00F8729E">
      <w:pPr>
        <w:adjustRightInd w:val="0"/>
        <w:snapToGrid w:val="0"/>
        <w:spacing w:line="360" w:lineRule="auto"/>
        <w:ind w:firstLine="480" w:firstLineChars="200"/>
        <w:rPr>
          <w:rFonts w:ascii="宋体" w:eastAsia="宋体" w:hAnsi="宋体" w:cs="Times New Roman"/>
          <w:b/>
          <w:color w:val="212121"/>
          <w:spacing w:val="8"/>
          <w:szCs w:val="20"/>
        </w:rPr>
      </w:pPr>
      <w:r w:rsidRPr="00F8729E">
        <w:rPr>
          <w:rFonts w:ascii="宋体" w:eastAsia="宋体" w:hAnsi="宋体" w:cs="Times New Roman" w:hint="eastAsia"/>
          <w:b/>
          <w:color w:val="212121"/>
          <w:spacing w:val="8"/>
          <w:sz w:val="24"/>
          <w:szCs w:val="24"/>
        </w:rPr>
        <w:t>一、项目概况及资格要求</w:t>
      </w:r>
    </w:p>
    <w:p w:rsidR="00F8729E" w:rsidRPr="00F8729E" w:rsidP="00F8729E">
      <w:pPr>
        <w:adjustRightInd w:val="0"/>
        <w:snapToGrid w:val="0"/>
        <w:spacing w:line="360" w:lineRule="auto"/>
        <w:ind w:firstLine="480" w:firstLineChars="200"/>
        <w:rPr>
          <w:rFonts w:ascii="宋体" w:eastAsia="宋体" w:hAnsi="宋体" w:cs="Times New Roman"/>
          <w:szCs w:val="20"/>
        </w:rPr>
      </w:pPr>
      <w:r w:rsidRPr="00F8729E">
        <w:rPr>
          <w:rFonts w:ascii="宋体" w:eastAsia="宋体" w:hAnsi="宋体" w:cs="Times New Roman" w:hint="eastAsia"/>
          <w:sz w:val="24"/>
          <w:szCs w:val="24"/>
        </w:rPr>
        <w:t>1、项目概述</w:t>
      </w:r>
    </w:p>
    <w:p w:rsidR="00F8729E" w:rsidRPr="00F8729E" w:rsidP="00F8729E">
      <w:pPr>
        <w:adjustRightInd w:val="0"/>
        <w:snapToGrid w:val="0"/>
        <w:spacing w:line="360" w:lineRule="auto"/>
        <w:ind w:firstLine="567"/>
        <w:textAlignment w:val="baseline"/>
        <w:rPr>
          <w:rFonts w:ascii="Times New Roman" w:eastAsia="宋体" w:hAnsi="Times New Roman" w:cs="Times New Roman"/>
        </w:rPr>
      </w:pPr>
      <w:r w:rsidRPr="00F8729E">
        <w:rPr>
          <w:rFonts w:ascii="Times New Roman" w:eastAsia="宋体" w:hAnsi="Times New Roman" w:cs="Times New Roman" w:hint="eastAsia"/>
          <w:sz w:val="24"/>
          <w:szCs w:val="24"/>
        </w:rPr>
        <w:t>中国气象局互联网络国际气象数据传输子系统</w:t>
      </w:r>
      <w:r w:rsidR="007D4BFD">
        <w:rPr>
          <w:rFonts w:ascii="Times New Roman" w:eastAsia="宋体" w:hAnsi="Times New Roman" w:cs="Times New Roman" w:hint="eastAsia"/>
          <w:sz w:val="24"/>
          <w:szCs w:val="24"/>
        </w:rPr>
        <w:t>-</w:t>
      </w:r>
      <w:r w:rsidR="007D4BFD">
        <w:rPr>
          <w:rFonts w:ascii="Times New Roman" w:eastAsia="宋体" w:hAnsi="Times New Roman" w:cs="Times New Roman" w:hint="eastAsia"/>
          <w:sz w:val="24"/>
          <w:szCs w:val="24"/>
        </w:rPr>
        <w:t>组播专线</w:t>
      </w:r>
      <w:r w:rsidRPr="00F8729E">
        <w:rPr>
          <w:rFonts w:ascii="Times New Roman" w:eastAsia="宋体" w:hAnsi="Times New Roman" w:cs="Times New Roman" w:hint="eastAsia"/>
          <w:sz w:val="24"/>
          <w:szCs w:val="24"/>
        </w:rPr>
        <w:t>是为国家气象信息中心为气象部门开展国际气象数据传输，通过多个国际出口线路，优化路由策略，为不同的目的地址段配置最优路径，最大限度的提高国际气象数据传输质量的网络服务。</w:t>
      </w:r>
    </w:p>
    <w:p w:rsidR="00F8729E" w:rsidRPr="00F8729E" w:rsidP="00F8729E">
      <w:pPr>
        <w:adjustRightInd w:val="0"/>
        <w:snapToGrid w:val="0"/>
        <w:spacing w:line="360" w:lineRule="auto"/>
        <w:ind w:firstLine="567"/>
        <w:textAlignment w:val="baseline"/>
        <w:rPr>
          <w:rFonts w:ascii="Times New Roman" w:eastAsia="宋体" w:hAnsi="Times New Roman" w:cs="Times New Roman"/>
        </w:rPr>
      </w:pPr>
      <w:r w:rsidRPr="00F8729E">
        <w:rPr>
          <w:rFonts w:ascii="Times New Roman" w:eastAsia="宋体" w:hAnsi="Times New Roman" w:cs="Times New Roman" w:hint="eastAsia"/>
          <w:sz w:val="24"/>
          <w:szCs w:val="24"/>
        </w:rPr>
        <w:t>国家气象信息中心组播接入采用光纤直连到运营商核心机房，直接接入运营商骨干网，接入端口为万兆光纤端口。按照</w:t>
      </w:r>
      <w:r w:rsidRPr="00F8729E">
        <w:rPr>
          <w:rFonts w:ascii="Times New Roman" w:eastAsia="宋体" w:hAnsi="Times New Roman" w:cs="Times New Roman" w:hint="eastAsia"/>
          <w:sz w:val="24"/>
          <w:szCs w:val="24"/>
        </w:rPr>
        <w:t xml:space="preserve">EUMETSAT </w:t>
      </w:r>
      <w:r w:rsidRPr="00F8729E">
        <w:rPr>
          <w:rFonts w:ascii="Times New Roman" w:eastAsia="宋体" w:hAnsi="Times New Roman" w:cs="Times New Roman" w:hint="eastAsia"/>
          <w:sz w:val="24"/>
          <w:szCs w:val="24"/>
        </w:rPr>
        <w:t>接入要求，向国家级主中心提供</w:t>
      </w:r>
      <w:r w:rsidRPr="00F8729E">
        <w:rPr>
          <w:rFonts w:ascii="Times New Roman" w:eastAsia="宋体" w:hAnsi="Times New Roman" w:cs="Times New Roman" w:hint="eastAsia"/>
          <w:sz w:val="24"/>
          <w:szCs w:val="24"/>
        </w:rPr>
        <w:t>850Mbps</w:t>
      </w:r>
      <w:r w:rsidRPr="00F8729E">
        <w:rPr>
          <w:rFonts w:ascii="Times New Roman" w:eastAsia="宋体" w:hAnsi="Times New Roman" w:cs="Times New Roman" w:hint="eastAsia"/>
          <w:sz w:val="24"/>
          <w:szCs w:val="24"/>
        </w:rPr>
        <w:t>组播链路，西安备份中心提供</w:t>
      </w:r>
      <w:r w:rsidRPr="00F8729E">
        <w:rPr>
          <w:rFonts w:ascii="Times New Roman" w:eastAsia="宋体" w:hAnsi="Times New Roman" w:cs="Times New Roman" w:hint="eastAsia"/>
          <w:sz w:val="24"/>
          <w:szCs w:val="24"/>
        </w:rPr>
        <w:t>750Mbps</w:t>
      </w:r>
      <w:r w:rsidRPr="00F8729E">
        <w:rPr>
          <w:rFonts w:ascii="Times New Roman" w:eastAsia="宋体" w:hAnsi="Times New Roman" w:cs="Times New Roman" w:hint="eastAsia"/>
          <w:sz w:val="24"/>
          <w:szCs w:val="24"/>
        </w:rPr>
        <w:t>组播链路，要求通过光纤直连到运营商核心接入设备，同时具备中国至美国、至亚太地区的组播服务能力。</w:t>
      </w:r>
    </w:p>
    <w:p w:rsidR="00F8729E" w:rsidRPr="00F8729E" w:rsidP="00F8729E">
      <w:pPr>
        <w:adjustRightInd w:val="0"/>
        <w:snapToGrid w:val="0"/>
        <w:spacing w:line="360" w:lineRule="auto"/>
        <w:ind w:firstLine="567"/>
        <w:textAlignment w:val="baseline"/>
        <w:rPr>
          <w:rFonts w:ascii="宋体" w:eastAsia="宋体" w:hAnsi="宋体" w:cs="Times New Roman"/>
          <w:szCs w:val="20"/>
        </w:rPr>
      </w:pPr>
      <w:r w:rsidRPr="00F8729E">
        <w:rPr>
          <w:rFonts w:ascii="Times New Roman" w:eastAsia="宋体" w:hAnsi="Times New Roman" w:cs="Times New Roman" w:hint="eastAsia"/>
          <w:sz w:val="24"/>
          <w:szCs w:val="24"/>
        </w:rPr>
        <w:t>2</w:t>
      </w:r>
      <w:r w:rsidRPr="00F8729E">
        <w:rPr>
          <w:rFonts w:ascii="Times New Roman" w:eastAsia="宋体" w:hAnsi="Times New Roman" w:cs="Times New Roman" w:hint="eastAsia"/>
          <w:sz w:val="24"/>
          <w:szCs w:val="24"/>
        </w:rPr>
        <w:t>、资格要求</w:t>
      </w:r>
    </w:p>
    <w:p w:rsidR="00F8729E" w:rsidRPr="00F8729E" w:rsidP="00F8729E">
      <w:pPr>
        <w:adjustRightInd w:val="0"/>
        <w:snapToGrid w:val="0"/>
        <w:spacing w:line="360" w:lineRule="auto"/>
        <w:ind w:firstLine="567"/>
        <w:textAlignment w:val="baseline"/>
        <w:rPr>
          <w:rFonts w:ascii="Times New Roman" w:eastAsia="宋体" w:hAnsi="Times New Roman" w:cs="Times New Roman"/>
          <w:szCs w:val="20"/>
        </w:rPr>
      </w:pPr>
      <w:r w:rsidRPr="00F8729E">
        <w:rPr>
          <w:rFonts w:ascii="Times New Roman" w:eastAsia="宋体" w:hAnsi="Times New Roman" w:cs="Times New Roman" w:hint="eastAsia"/>
          <w:sz w:val="24"/>
          <w:szCs w:val="24"/>
        </w:rPr>
        <w:t>满足《中华人民共和国政府采购法》第二十二条规定；</w:t>
      </w:r>
    </w:p>
    <w:p w:rsidR="00F8729E" w:rsidRPr="00F8729E" w:rsidP="00F8729E">
      <w:pPr>
        <w:adjustRightInd w:val="0"/>
        <w:snapToGrid w:val="0"/>
        <w:spacing w:line="360" w:lineRule="auto"/>
        <w:ind w:firstLine="567"/>
        <w:textAlignment w:val="baseline"/>
        <w:rPr>
          <w:rFonts w:ascii="Times New Roman" w:eastAsia="宋体" w:hAnsi="Times New Roman" w:cs="Times New Roman"/>
          <w:szCs w:val="20"/>
        </w:rPr>
      </w:pPr>
      <w:r w:rsidRPr="00F8729E">
        <w:rPr>
          <w:rFonts w:ascii="Times New Roman" w:eastAsia="宋体" w:hAnsi="Times New Roman" w:cs="Times New Roman" w:hint="eastAsia"/>
          <w:sz w:val="24"/>
          <w:szCs w:val="24"/>
        </w:rPr>
        <w:t>投标人必须为事业单位法人、集团、总公司或全资子公司，不可以以分公司的名义参加政府采购活动。</w:t>
      </w:r>
      <w:r w:rsidRPr="00F8729E">
        <w:rPr>
          <w:rFonts w:ascii="Times New Roman" w:eastAsia="宋体" w:hAnsi="Times New Roman" w:cs="Times New Roman"/>
          <w:sz w:val="24"/>
          <w:szCs w:val="24"/>
        </w:rPr>
        <w:t xml:space="preserve"> </w:t>
      </w:r>
    </w:p>
    <w:p w:rsidR="00F8729E" w:rsidRPr="00F8729E" w:rsidP="00F8729E">
      <w:pPr>
        <w:adjustRightInd w:val="0"/>
        <w:snapToGrid w:val="0"/>
        <w:spacing w:line="360" w:lineRule="auto"/>
        <w:ind w:firstLine="567"/>
        <w:textAlignment w:val="baseline"/>
        <w:rPr>
          <w:rFonts w:ascii="Times New Roman" w:eastAsia="宋体" w:hAnsi="Times New Roman" w:cs="Times New Roman"/>
          <w:szCs w:val="20"/>
        </w:rPr>
      </w:pPr>
    </w:p>
    <w:p w:rsidR="00F8729E" w:rsidRPr="00F8729E" w:rsidP="00F8729E">
      <w:pPr>
        <w:adjustRightInd w:val="0"/>
        <w:snapToGrid w:val="0"/>
        <w:spacing w:line="360" w:lineRule="auto"/>
        <w:ind w:firstLine="480" w:firstLineChars="200"/>
        <w:rPr>
          <w:rFonts w:ascii="宋体" w:eastAsia="宋体" w:hAnsi="宋体" w:cs="Times New Roman"/>
          <w:b/>
          <w:color w:val="212121"/>
          <w:spacing w:val="8"/>
          <w:szCs w:val="20"/>
        </w:rPr>
      </w:pPr>
      <w:r w:rsidRPr="00F8729E">
        <w:rPr>
          <w:rFonts w:ascii="宋体" w:eastAsia="宋体" w:hAnsi="宋体" w:cs="Times New Roman" w:hint="eastAsia"/>
          <w:b/>
          <w:color w:val="212121"/>
          <w:spacing w:val="8"/>
          <w:sz w:val="24"/>
          <w:szCs w:val="24"/>
        </w:rPr>
        <w:t>二、服务需求</w:t>
      </w:r>
    </w:p>
    <w:p w:rsidR="00F8729E" w:rsidRPr="00F8729E" w:rsidP="00F8729E">
      <w:pPr>
        <w:adjustRightInd w:val="0"/>
        <w:snapToGrid w:val="0"/>
        <w:spacing w:line="360" w:lineRule="auto"/>
        <w:ind w:firstLine="480" w:firstLineChars="200"/>
        <w:rPr>
          <w:rFonts w:ascii="宋体" w:eastAsia="宋体" w:hAnsi="宋体" w:cs="Times New Roman"/>
          <w:szCs w:val="20"/>
        </w:rPr>
      </w:pPr>
      <w:r w:rsidRPr="00F8729E">
        <w:rPr>
          <w:rFonts w:ascii="宋体" w:eastAsia="宋体" w:hAnsi="宋体" w:cs="Times New Roman" w:hint="eastAsia"/>
          <w:sz w:val="24"/>
          <w:szCs w:val="24"/>
        </w:rPr>
        <w:t>1、服务需求</w:t>
      </w:r>
    </w:p>
    <w:p w:rsidR="00F8729E" w:rsidRPr="00F8729E" w:rsidP="00F8729E">
      <w:pPr>
        <w:adjustRightInd w:val="0"/>
        <w:snapToGrid w:val="0"/>
        <w:spacing w:line="360" w:lineRule="auto"/>
        <w:ind w:firstLine="567"/>
        <w:textAlignment w:val="baseline"/>
        <w:rPr>
          <w:rFonts w:ascii="Times New Roman" w:eastAsia="宋体" w:hAnsi="Times New Roman" w:cs="Times New Roman"/>
          <w:color w:val="000000"/>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1</w:t>
      </w:r>
      <w:r w:rsidRPr="00F8729E">
        <w:rPr>
          <w:rFonts w:ascii="Times New Roman" w:eastAsia="宋体" w:hAnsi="Times New Roman" w:cs="Times New Roman" w:hint="eastAsia"/>
          <w:color w:val="000000"/>
          <w:sz w:val="24"/>
          <w:szCs w:val="24"/>
        </w:rPr>
        <w:t>）组播线路</w:t>
      </w:r>
    </w:p>
    <w:p w:rsidR="00F8729E" w:rsidRPr="00F8729E" w:rsidP="00F8729E">
      <w:pPr>
        <w:adjustRightInd w:val="0"/>
        <w:snapToGrid w:val="0"/>
        <w:spacing w:line="360" w:lineRule="auto"/>
        <w:ind w:firstLine="567"/>
        <w:textAlignment w:val="baseline"/>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线路带宽：气象部门国家级主中心一条带宽不低于</w:t>
      </w:r>
      <w:r w:rsidRPr="00F8729E">
        <w:rPr>
          <w:rFonts w:ascii="Times New Roman" w:eastAsia="宋体" w:hAnsi="Times New Roman" w:cs="Times New Roman"/>
          <w:color w:val="000000"/>
          <w:sz w:val="24"/>
          <w:szCs w:val="24"/>
        </w:rPr>
        <w:t>850M</w:t>
      </w:r>
      <w:r w:rsidRPr="00F8729E">
        <w:rPr>
          <w:rFonts w:ascii="Times New Roman" w:eastAsia="宋体" w:hAnsi="Times New Roman" w:cs="Times New Roman" w:hint="eastAsia"/>
          <w:color w:val="000000"/>
          <w:sz w:val="24"/>
          <w:szCs w:val="24"/>
        </w:rPr>
        <w:t>bps</w:t>
      </w:r>
      <w:r w:rsidRPr="00F8729E">
        <w:rPr>
          <w:rFonts w:ascii="Times New Roman" w:eastAsia="宋体" w:hAnsi="Times New Roman" w:cs="Times New Roman" w:hint="eastAsia"/>
          <w:color w:val="000000"/>
          <w:sz w:val="24"/>
          <w:szCs w:val="24"/>
        </w:rPr>
        <w:t>的组播专线，同时提供备份线路。备份中心提供一条带宽不低于</w:t>
      </w:r>
      <w:r w:rsidRPr="00F8729E">
        <w:rPr>
          <w:rFonts w:ascii="Times New Roman" w:eastAsia="宋体" w:hAnsi="Times New Roman" w:cs="Times New Roman"/>
          <w:color w:val="000000"/>
          <w:sz w:val="24"/>
          <w:szCs w:val="24"/>
        </w:rPr>
        <w:t>750M</w:t>
      </w:r>
      <w:r w:rsidRPr="00F8729E">
        <w:rPr>
          <w:rFonts w:ascii="Times New Roman" w:eastAsia="宋体" w:hAnsi="Times New Roman" w:cs="Times New Roman" w:hint="eastAsia"/>
          <w:color w:val="000000"/>
          <w:sz w:val="24"/>
          <w:szCs w:val="24"/>
        </w:rPr>
        <w:t>bps</w:t>
      </w:r>
      <w:r w:rsidRPr="00F8729E">
        <w:rPr>
          <w:rFonts w:ascii="Times New Roman" w:eastAsia="宋体" w:hAnsi="Times New Roman" w:cs="Times New Roman" w:hint="eastAsia"/>
          <w:color w:val="000000"/>
          <w:sz w:val="24"/>
          <w:szCs w:val="24"/>
        </w:rPr>
        <w:t>的组播专线。</w:t>
      </w:r>
    </w:p>
    <w:p w:rsidR="00F8729E" w:rsidRPr="00F8729E" w:rsidP="00F8729E">
      <w:pPr>
        <w:adjustRightInd w:val="0"/>
        <w:snapToGrid w:val="0"/>
        <w:spacing w:line="360" w:lineRule="auto"/>
        <w:ind w:firstLine="567"/>
        <w:textAlignment w:val="baseline"/>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服务期限：</w:t>
      </w:r>
      <w:r w:rsidRPr="00F8729E">
        <w:rPr>
          <w:rFonts w:ascii="Times New Roman" w:eastAsia="宋体" w:hAnsi="Times New Roman" w:cs="Times New Roman" w:hint="eastAsia"/>
          <w:color w:val="000000"/>
          <w:sz w:val="24"/>
          <w:szCs w:val="24"/>
        </w:rPr>
        <w:t>2026</w:t>
      </w:r>
      <w:r w:rsidRPr="00F8729E">
        <w:rPr>
          <w:rFonts w:ascii="Times New Roman" w:eastAsia="宋体" w:hAnsi="Times New Roman" w:cs="Times New Roman" w:hint="eastAsia"/>
          <w:color w:val="000000"/>
          <w:sz w:val="24"/>
          <w:szCs w:val="24"/>
        </w:rPr>
        <w:t>年</w:t>
      </w:r>
      <w:r w:rsidRPr="00F8729E">
        <w:rPr>
          <w:rFonts w:ascii="Times New Roman" w:eastAsia="宋体" w:hAnsi="Times New Roman" w:cs="Times New Roman" w:hint="eastAsia"/>
          <w:color w:val="000000"/>
          <w:sz w:val="24"/>
          <w:szCs w:val="24"/>
        </w:rPr>
        <w:t xml:space="preserve"> 9</w:t>
      </w:r>
      <w:r w:rsidRPr="00F8729E">
        <w:rPr>
          <w:rFonts w:ascii="Times New Roman" w:eastAsia="宋体" w:hAnsi="Times New Roman" w:cs="Times New Roman" w:hint="eastAsia"/>
          <w:color w:val="000000"/>
          <w:sz w:val="24"/>
          <w:szCs w:val="24"/>
        </w:rPr>
        <w:t>月</w:t>
      </w:r>
      <w:r w:rsidRPr="00F8729E">
        <w:rPr>
          <w:rFonts w:ascii="Times New Roman" w:eastAsia="宋体" w:hAnsi="Times New Roman" w:cs="Times New Roman" w:hint="eastAsia"/>
          <w:color w:val="000000"/>
          <w:sz w:val="24"/>
          <w:szCs w:val="24"/>
        </w:rPr>
        <w:t xml:space="preserve"> 14</w:t>
      </w:r>
      <w:r w:rsidRPr="00F8729E">
        <w:rPr>
          <w:rFonts w:ascii="Times New Roman" w:eastAsia="宋体" w:hAnsi="Times New Roman" w:cs="Times New Roman" w:hint="eastAsia"/>
          <w:color w:val="000000"/>
          <w:sz w:val="24"/>
          <w:szCs w:val="24"/>
        </w:rPr>
        <w:t>日至</w:t>
      </w:r>
      <w:r w:rsidRPr="00F8729E">
        <w:rPr>
          <w:rFonts w:ascii="Times New Roman" w:eastAsia="宋体" w:hAnsi="Times New Roman" w:cs="Times New Roman" w:hint="eastAsia"/>
          <w:color w:val="000000"/>
          <w:sz w:val="24"/>
          <w:szCs w:val="24"/>
        </w:rPr>
        <w:t xml:space="preserve"> 2027</w:t>
      </w:r>
      <w:r w:rsidRPr="00F8729E">
        <w:rPr>
          <w:rFonts w:ascii="Times New Roman" w:eastAsia="宋体" w:hAnsi="Times New Roman" w:cs="Times New Roman" w:hint="eastAsia"/>
          <w:color w:val="000000"/>
          <w:sz w:val="24"/>
          <w:szCs w:val="24"/>
        </w:rPr>
        <w:t>年</w:t>
      </w:r>
      <w:r w:rsidRPr="00F8729E">
        <w:rPr>
          <w:rFonts w:ascii="Times New Roman" w:eastAsia="宋体" w:hAnsi="Times New Roman" w:cs="Times New Roman" w:hint="eastAsia"/>
          <w:color w:val="000000"/>
          <w:sz w:val="24"/>
          <w:szCs w:val="24"/>
        </w:rPr>
        <w:t>9</w:t>
      </w:r>
      <w:r w:rsidRPr="00F8729E">
        <w:rPr>
          <w:rFonts w:ascii="Times New Roman" w:eastAsia="宋体" w:hAnsi="Times New Roman" w:cs="Times New Roman" w:hint="eastAsia"/>
          <w:color w:val="000000"/>
          <w:sz w:val="24"/>
          <w:szCs w:val="24"/>
        </w:rPr>
        <w:t>月</w:t>
      </w:r>
      <w:r w:rsidRPr="00F8729E">
        <w:rPr>
          <w:rFonts w:ascii="Times New Roman" w:eastAsia="宋体" w:hAnsi="Times New Roman" w:cs="Times New Roman" w:hint="eastAsia"/>
          <w:color w:val="000000"/>
          <w:sz w:val="24"/>
          <w:szCs w:val="24"/>
        </w:rPr>
        <w:t>13</w:t>
      </w:r>
      <w:r w:rsidRPr="00F8729E">
        <w:rPr>
          <w:rFonts w:ascii="Times New Roman" w:eastAsia="宋体" w:hAnsi="Times New Roman" w:cs="Times New Roman" w:hint="eastAsia"/>
          <w:color w:val="000000"/>
          <w:sz w:val="24"/>
          <w:szCs w:val="24"/>
        </w:rPr>
        <w:t>日。</w:t>
      </w:r>
    </w:p>
    <w:p w:rsidR="00F8729E" w:rsidRPr="00F8729E" w:rsidP="00F8729E">
      <w:pPr>
        <w:adjustRightInd w:val="0"/>
        <w:snapToGrid w:val="0"/>
        <w:spacing w:line="360" w:lineRule="auto"/>
        <w:ind w:firstLine="567"/>
        <w:textAlignment w:val="baseline"/>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公网</w:t>
      </w:r>
      <w:r w:rsidRPr="00F8729E">
        <w:rPr>
          <w:rFonts w:ascii="Times New Roman" w:eastAsia="宋体" w:hAnsi="Times New Roman" w:cs="Times New Roman" w:hint="eastAsia"/>
          <w:color w:val="000000"/>
          <w:sz w:val="24"/>
          <w:szCs w:val="24"/>
        </w:rPr>
        <w:t>IP</w:t>
      </w:r>
      <w:r w:rsidRPr="00F8729E">
        <w:rPr>
          <w:rFonts w:ascii="Times New Roman" w:eastAsia="宋体" w:hAnsi="Times New Roman" w:cs="Times New Roman" w:hint="eastAsia"/>
          <w:color w:val="000000"/>
          <w:sz w:val="24"/>
          <w:szCs w:val="24"/>
        </w:rPr>
        <w:t>地址：投标人为国家级主中心提供不少于</w:t>
      </w:r>
      <w:r w:rsidRPr="00F8729E">
        <w:rPr>
          <w:rFonts w:ascii="Times New Roman" w:eastAsia="宋体" w:hAnsi="Times New Roman" w:cs="Times New Roman" w:hint="eastAsia"/>
          <w:color w:val="000000"/>
          <w:sz w:val="24"/>
          <w:szCs w:val="24"/>
        </w:rPr>
        <w:t>16</w:t>
      </w:r>
      <w:r w:rsidRPr="00F8729E">
        <w:rPr>
          <w:rFonts w:ascii="Times New Roman" w:eastAsia="宋体" w:hAnsi="Times New Roman" w:cs="Times New Roman" w:hint="eastAsia"/>
          <w:color w:val="000000"/>
          <w:sz w:val="24"/>
          <w:szCs w:val="24"/>
        </w:rPr>
        <w:t>个</w:t>
      </w:r>
      <w:r w:rsidRPr="00F8729E">
        <w:rPr>
          <w:rFonts w:ascii="Times New Roman" w:eastAsia="宋体" w:hAnsi="Times New Roman" w:cs="Times New Roman" w:hint="eastAsia"/>
          <w:color w:val="000000"/>
          <w:sz w:val="24"/>
          <w:szCs w:val="24"/>
        </w:rPr>
        <w:t>IPV4</w:t>
      </w:r>
      <w:r w:rsidRPr="00F8729E">
        <w:rPr>
          <w:rFonts w:ascii="Times New Roman" w:eastAsia="宋体" w:hAnsi="Times New Roman" w:cs="Times New Roman" w:hint="eastAsia"/>
          <w:color w:val="000000"/>
          <w:sz w:val="24"/>
          <w:szCs w:val="24"/>
        </w:rPr>
        <w:t>互联网地址，为备份中心提供不少于</w:t>
      </w:r>
      <w:r w:rsidRPr="00F8729E">
        <w:rPr>
          <w:rFonts w:ascii="Times New Roman" w:eastAsia="宋体" w:hAnsi="Times New Roman" w:cs="Times New Roman" w:hint="eastAsia"/>
          <w:color w:val="000000"/>
          <w:sz w:val="24"/>
          <w:szCs w:val="24"/>
        </w:rPr>
        <w:t>3</w:t>
      </w:r>
      <w:r w:rsidRPr="00F8729E">
        <w:rPr>
          <w:rFonts w:ascii="Times New Roman" w:eastAsia="宋体" w:hAnsi="Times New Roman" w:cs="Times New Roman"/>
          <w:color w:val="000000"/>
          <w:sz w:val="24"/>
          <w:szCs w:val="24"/>
        </w:rPr>
        <w:t>0</w:t>
      </w:r>
      <w:r w:rsidRPr="00F8729E">
        <w:rPr>
          <w:rFonts w:ascii="Times New Roman" w:eastAsia="宋体" w:hAnsi="Times New Roman" w:cs="Times New Roman" w:hint="eastAsia"/>
          <w:color w:val="000000"/>
          <w:sz w:val="24"/>
          <w:szCs w:val="24"/>
        </w:rPr>
        <w:t>个</w:t>
      </w:r>
      <w:r w:rsidRPr="00F8729E">
        <w:rPr>
          <w:rFonts w:ascii="Times New Roman" w:eastAsia="宋体" w:hAnsi="Times New Roman" w:cs="Times New Roman" w:hint="eastAsia"/>
          <w:color w:val="000000"/>
          <w:sz w:val="24"/>
          <w:szCs w:val="24"/>
        </w:rPr>
        <w:t>IPV4</w:t>
      </w:r>
      <w:r w:rsidRPr="00F8729E">
        <w:rPr>
          <w:rFonts w:ascii="Times New Roman" w:eastAsia="宋体" w:hAnsi="Times New Roman" w:cs="Times New Roman" w:hint="eastAsia"/>
          <w:color w:val="000000"/>
          <w:sz w:val="24"/>
          <w:szCs w:val="24"/>
        </w:rPr>
        <w:t>互联网地址。服务期内，未经采购方许可，投标人不得擅自转让和调整公网</w:t>
      </w:r>
      <w:r w:rsidRPr="00F8729E">
        <w:rPr>
          <w:rFonts w:ascii="Times New Roman" w:eastAsia="宋体" w:hAnsi="Times New Roman" w:cs="Times New Roman" w:hint="eastAsia"/>
          <w:color w:val="000000"/>
          <w:sz w:val="24"/>
          <w:szCs w:val="24"/>
        </w:rPr>
        <w:t>IP</w:t>
      </w:r>
      <w:r w:rsidRPr="00F8729E">
        <w:rPr>
          <w:rFonts w:ascii="Times New Roman" w:eastAsia="宋体" w:hAnsi="Times New Roman" w:cs="Times New Roman" w:hint="eastAsia"/>
          <w:color w:val="000000"/>
          <w:sz w:val="24"/>
          <w:szCs w:val="24"/>
        </w:rPr>
        <w:t>地址。</w:t>
      </w:r>
    </w:p>
    <w:p w:rsidR="00F8729E" w:rsidRPr="00F8729E" w:rsidP="00F8729E">
      <w:pPr>
        <w:adjustRightInd w:val="0"/>
        <w:snapToGrid w:val="0"/>
        <w:spacing w:line="360" w:lineRule="auto"/>
        <w:ind w:firstLine="567"/>
        <w:textAlignment w:val="baseline"/>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2</w:t>
      </w: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color w:val="000000"/>
          <w:sz w:val="24"/>
          <w:szCs w:val="24"/>
        </w:rPr>
        <w:t>采购</w:t>
      </w:r>
      <w:r w:rsidRPr="00F8729E">
        <w:rPr>
          <w:rFonts w:ascii="Times New Roman" w:eastAsia="宋体" w:hAnsi="Times New Roman" w:cs="Times New Roman" w:hint="eastAsia"/>
          <w:color w:val="000000"/>
          <w:sz w:val="24"/>
          <w:szCs w:val="24"/>
        </w:rPr>
        <w:t>人</w:t>
      </w:r>
      <w:r w:rsidRPr="00F8729E">
        <w:rPr>
          <w:rFonts w:ascii="Times New Roman" w:eastAsia="宋体" w:hAnsi="Times New Roman" w:cs="Times New Roman"/>
          <w:color w:val="000000"/>
          <w:sz w:val="24"/>
          <w:szCs w:val="24"/>
        </w:rPr>
        <w:t>根据后续年度下达经费情况确定</w:t>
      </w:r>
      <w:r w:rsidRPr="00F8729E">
        <w:rPr>
          <w:rFonts w:ascii="Times New Roman" w:eastAsia="宋体" w:hAnsi="Times New Roman" w:cs="Times New Roman" w:hint="eastAsia"/>
          <w:color w:val="000000"/>
          <w:sz w:val="24"/>
          <w:szCs w:val="24"/>
        </w:rPr>
        <w:t>下一</w:t>
      </w:r>
      <w:r w:rsidRPr="00F8729E">
        <w:rPr>
          <w:rFonts w:ascii="Times New Roman" w:eastAsia="宋体" w:hAnsi="Times New Roman" w:cs="Times New Roman"/>
          <w:color w:val="000000"/>
          <w:sz w:val="24"/>
          <w:szCs w:val="24"/>
        </w:rPr>
        <w:t>服务期金额</w:t>
      </w:r>
      <w:r w:rsidRPr="00F8729E">
        <w:rPr>
          <w:rFonts w:ascii="Times New Roman" w:eastAsia="宋体" w:hAnsi="Times New Roman" w:cs="Times New Roman" w:hint="eastAsia"/>
          <w:color w:val="000000"/>
          <w:sz w:val="24"/>
          <w:szCs w:val="24"/>
        </w:rPr>
        <w:t>。</w:t>
      </w:r>
    </w:p>
    <w:p w:rsidR="00F8729E" w:rsidRPr="00F8729E" w:rsidP="00F8729E">
      <w:pPr>
        <w:widowControl/>
        <w:adjustRightInd w:val="0"/>
        <w:snapToGrid w:val="0"/>
        <w:spacing w:before="156" w:beforeLines="50" w:line="360" w:lineRule="auto"/>
        <w:ind w:firstLine="480" w:firstLineChars="200"/>
        <w:rPr>
          <w:rFonts w:ascii="宋体" w:eastAsia="宋体" w:hAnsi="宋体" w:cs="Times New Roman"/>
          <w:szCs w:val="20"/>
        </w:rPr>
      </w:pPr>
      <w:r w:rsidRPr="00F8729E">
        <w:rPr>
          <w:rFonts w:ascii="宋体" w:eastAsia="宋体" w:hAnsi="宋体" w:cs="Times New Roman"/>
          <w:sz w:val="24"/>
          <w:szCs w:val="24"/>
        </w:rPr>
        <w:t>2</w:t>
      </w:r>
      <w:r w:rsidRPr="00F8729E">
        <w:rPr>
          <w:rFonts w:ascii="宋体" w:eastAsia="宋体" w:hAnsi="宋体" w:cs="Times New Roman" w:hint="eastAsia"/>
          <w:sz w:val="24"/>
          <w:szCs w:val="24"/>
        </w:rPr>
        <w:t>、时间要求</w:t>
      </w:r>
    </w:p>
    <w:p w:rsidR="00F8729E" w:rsidRPr="00F8729E" w:rsidP="00F8729E">
      <w:pPr>
        <w:adjustRightInd w:val="0"/>
        <w:snapToGrid w:val="0"/>
        <w:spacing w:line="360" w:lineRule="auto"/>
        <w:ind w:firstLine="567"/>
        <w:textAlignment w:val="baseline"/>
        <w:rPr>
          <w:rFonts w:ascii="Times New Roman" w:eastAsia="宋体" w:hAnsi="Times New Roman" w:cs="Times New Roman"/>
          <w:szCs w:val="20"/>
        </w:rPr>
      </w:pPr>
      <w:r w:rsidRPr="00F8729E">
        <w:rPr>
          <w:rFonts w:ascii="Times New Roman" w:eastAsia="宋体" w:hAnsi="Times New Roman" w:cs="Times New Roman" w:hint="eastAsia"/>
          <w:sz w:val="24"/>
          <w:szCs w:val="24"/>
        </w:rPr>
        <w:t>2</w:t>
      </w:r>
      <w:r w:rsidRPr="00F8729E">
        <w:rPr>
          <w:rFonts w:ascii="Times New Roman" w:eastAsia="宋体" w:hAnsi="Times New Roman" w:cs="Times New Roman"/>
          <w:sz w:val="24"/>
          <w:szCs w:val="24"/>
        </w:rPr>
        <w:t>02</w:t>
      </w:r>
      <w:r w:rsidRPr="00F8729E">
        <w:rPr>
          <w:rFonts w:ascii="Times New Roman" w:eastAsia="宋体" w:hAnsi="Times New Roman" w:cs="Times New Roman" w:hint="eastAsia"/>
          <w:sz w:val="24"/>
          <w:szCs w:val="24"/>
        </w:rPr>
        <w:t>6</w:t>
      </w:r>
      <w:r w:rsidRPr="00F8729E">
        <w:rPr>
          <w:rFonts w:ascii="Times New Roman" w:eastAsia="宋体" w:hAnsi="Times New Roman" w:cs="Times New Roman" w:hint="eastAsia"/>
          <w:sz w:val="24"/>
          <w:szCs w:val="24"/>
        </w:rPr>
        <w:t>年</w:t>
      </w:r>
      <w:r w:rsidRPr="00F8729E">
        <w:rPr>
          <w:rFonts w:ascii="Times New Roman" w:eastAsia="宋体" w:hAnsi="Times New Roman" w:cs="Times New Roman" w:hint="eastAsia"/>
          <w:sz w:val="24"/>
          <w:szCs w:val="24"/>
        </w:rPr>
        <w:t>9</w:t>
      </w:r>
      <w:r w:rsidRPr="00F8729E">
        <w:rPr>
          <w:rFonts w:ascii="Times New Roman" w:eastAsia="宋体" w:hAnsi="Times New Roman" w:cs="Times New Roman" w:hint="eastAsia"/>
          <w:sz w:val="24"/>
          <w:szCs w:val="24"/>
        </w:rPr>
        <w:t>月</w:t>
      </w:r>
      <w:r w:rsidRPr="00F8729E">
        <w:rPr>
          <w:rFonts w:ascii="Times New Roman" w:eastAsia="宋体" w:hAnsi="Times New Roman" w:cs="Times New Roman"/>
          <w:sz w:val="24"/>
          <w:szCs w:val="24"/>
        </w:rPr>
        <w:t>13</w:t>
      </w:r>
      <w:r w:rsidRPr="00F8729E">
        <w:rPr>
          <w:rFonts w:ascii="Times New Roman" w:eastAsia="宋体" w:hAnsi="Times New Roman" w:cs="Times New Roman" w:hint="eastAsia"/>
          <w:sz w:val="24"/>
          <w:szCs w:val="24"/>
        </w:rPr>
        <w:t>日前完成线路部署并开通相应服务，服务期</w:t>
      </w:r>
      <w:r w:rsidRPr="00F8729E">
        <w:rPr>
          <w:rFonts w:ascii="Times New Roman" w:eastAsia="宋体" w:hAnsi="Times New Roman" w:cs="Times New Roman"/>
          <w:sz w:val="24"/>
          <w:szCs w:val="24"/>
        </w:rPr>
        <w:t>1</w:t>
      </w:r>
      <w:r w:rsidRPr="00F8729E">
        <w:rPr>
          <w:rFonts w:ascii="Times New Roman" w:eastAsia="宋体" w:hAnsi="Times New Roman" w:cs="Times New Roman" w:hint="eastAsia"/>
          <w:sz w:val="24"/>
          <w:szCs w:val="24"/>
        </w:rPr>
        <w:t>年。</w:t>
      </w:r>
    </w:p>
    <w:p w:rsidR="00F8729E" w:rsidRPr="00F8729E" w:rsidP="00F8729E">
      <w:pPr>
        <w:adjustRightInd w:val="0"/>
        <w:snapToGrid w:val="0"/>
        <w:spacing w:line="360" w:lineRule="auto"/>
        <w:ind w:firstLine="480" w:firstLineChars="200"/>
        <w:rPr>
          <w:rFonts w:ascii="宋体" w:eastAsia="宋体" w:hAnsi="宋体" w:cs="Times New Roman"/>
          <w:szCs w:val="20"/>
        </w:rPr>
      </w:pPr>
      <w:r w:rsidRPr="00F8729E">
        <w:rPr>
          <w:rFonts w:ascii="宋体" w:eastAsia="宋体" w:hAnsi="宋体" w:cs="Times New Roman" w:hint="eastAsia"/>
          <w:sz w:val="24"/>
          <w:szCs w:val="24"/>
        </w:rPr>
        <w:t>3、投标人工作内容</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1</w:t>
      </w:r>
      <w:r w:rsidRPr="00F8729E">
        <w:rPr>
          <w:rFonts w:ascii="Times New Roman" w:eastAsia="宋体" w:hAnsi="Times New Roman" w:cs="Times New Roman" w:hint="eastAsia"/>
          <w:color w:val="000000"/>
          <w:sz w:val="24"/>
          <w:szCs w:val="24"/>
        </w:rPr>
        <w:t>）投标人负责中国气象局互联网络国际气象数据传输子系统电信服务</w:t>
      </w:r>
      <w:r w:rsidR="007D4BFD">
        <w:rPr>
          <w:rFonts w:ascii="Times New Roman" w:eastAsia="宋体" w:hAnsi="Times New Roman" w:cs="Times New Roman" w:hint="eastAsia"/>
          <w:color w:val="000000"/>
          <w:sz w:val="24"/>
          <w:szCs w:val="24"/>
        </w:rPr>
        <w:t>-</w:t>
      </w:r>
      <w:r w:rsidR="007D4BFD">
        <w:rPr>
          <w:rFonts w:ascii="Times New Roman" w:eastAsia="宋体" w:hAnsi="Times New Roman" w:cs="Times New Roman" w:hint="eastAsia"/>
          <w:color w:val="000000"/>
          <w:sz w:val="24"/>
          <w:szCs w:val="24"/>
        </w:rPr>
        <w:t>组播专线</w:t>
      </w:r>
      <w:r w:rsidRPr="00F8729E">
        <w:rPr>
          <w:rFonts w:ascii="Times New Roman" w:eastAsia="宋体" w:hAnsi="Times New Roman" w:cs="Times New Roman" w:hint="eastAsia"/>
          <w:color w:val="000000"/>
          <w:sz w:val="24"/>
          <w:szCs w:val="24"/>
        </w:rPr>
        <w:t>指定机房设备的全部施工，包括但不限于电路接入指定用户机房、路由器，新旧电路切换调试（若涉及）、用户路由器电路接入联调，入楼路由由采购人提供各节点联系人指定。投标人提供电路接入</w:t>
      </w:r>
      <w:r w:rsidR="007D4BFD">
        <w:rPr>
          <w:rFonts w:ascii="Times New Roman" w:eastAsia="宋体" w:hAnsi="Times New Roman" w:cs="Times New Roman" w:hint="eastAsia"/>
          <w:color w:val="000000"/>
          <w:sz w:val="24"/>
          <w:szCs w:val="24"/>
        </w:rPr>
        <w:t>并</w:t>
      </w:r>
      <w:r w:rsidRPr="00F8729E">
        <w:rPr>
          <w:rFonts w:ascii="Times New Roman" w:eastAsia="宋体" w:hAnsi="Times New Roman" w:cs="Times New Roman" w:hint="eastAsia"/>
          <w:color w:val="000000"/>
          <w:sz w:val="24"/>
          <w:szCs w:val="24"/>
        </w:rPr>
        <w:t>负责与链路经过的所有产权物业进行协商，采购人仅负责机房内接入协调工作。</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2</w:t>
      </w:r>
      <w:r w:rsidRPr="00F8729E">
        <w:rPr>
          <w:rFonts w:ascii="Times New Roman" w:eastAsia="宋体" w:hAnsi="Times New Roman" w:cs="Times New Roman" w:hint="eastAsia"/>
          <w:color w:val="000000"/>
          <w:sz w:val="24"/>
          <w:szCs w:val="24"/>
        </w:rPr>
        <w:t>）投标人应按照国家规定的通信服务质量标准为采购人提供各类通信业务咨询、查询和障碍申告等服务，同时接受采购人的服务质量监督。</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3</w:t>
      </w:r>
      <w:r w:rsidRPr="00F8729E">
        <w:rPr>
          <w:rFonts w:ascii="Times New Roman" w:eastAsia="宋体" w:hAnsi="Times New Roman" w:cs="Times New Roman" w:hint="eastAsia"/>
          <w:color w:val="000000"/>
          <w:sz w:val="24"/>
          <w:szCs w:val="24"/>
        </w:rPr>
        <w:t>）投标人应依据相关规程和规范进行维护，具备针对客户的服务体系。</w:t>
      </w:r>
    </w:p>
    <w:p w:rsidR="00F8729E" w:rsidP="00F8729E">
      <w:pPr>
        <w:adjustRightInd w:val="0"/>
        <w:snapToGrid w:val="0"/>
        <w:spacing w:line="360" w:lineRule="auto"/>
        <w:ind w:firstLine="480" w:firstLineChars="200"/>
        <w:textAlignment w:val="baseline"/>
        <w:rPr>
          <w:rFonts w:ascii="Times New Roman" w:eastAsia="宋体" w:hAnsi="Times New Roman" w:cs="Times New Roman"/>
        </w:rPr>
      </w:pPr>
      <w:r w:rsidRPr="00F8729E">
        <w:rPr>
          <w:rFonts w:ascii="Times New Roman" w:eastAsia="宋体" w:hAnsi="Times New Roman" w:cs="Times New Roman" w:hint="eastAsia"/>
          <w:sz w:val="24"/>
          <w:szCs w:val="24"/>
        </w:rPr>
        <w:t>（</w:t>
      </w:r>
      <w:r w:rsidRPr="00F8729E">
        <w:rPr>
          <w:rFonts w:ascii="Times New Roman" w:eastAsia="宋体" w:hAnsi="Times New Roman" w:cs="Times New Roman" w:hint="eastAsia"/>
          <w:sz w:val="24"/>
          <w:szCs w:val="24"/>
        </w:rPr>
        <w:t>4</w:t>
      </w:r>
      <w:r w:rsidRPr="00F8729E">
        <w:rPr>
          <w:rFonts w:ascii="Times New Roman" w:eastAsia="宋体" w:hAnsi="Times New Roman" w:cs="Times New Roman" w:hint="eastAsia"/>
          <w:sz w:val="24"/>
          <w:szCs w:val="24"/>
        </w:rPr>
        <w:t>）投标人应向采购人提供必要的业务和技术支持，并对采购人的各类服务需求实行客户经理制。投标人客户经理应对采购人所有业务的新增、变更、撤销，以及费用结算、故障跟踪等需求，进行统一受理、统一协调。</w:t>
      </w:r>
    </w:p>
    <w:p w:rsidR="00A227D4" w:rsidRPr="00A227D4" w:rsidP="00F8729E">
      <w:pPr>
        <w:adjustRightInd w:val="0"/>
        <w:snapToGrid w:val="0"/>
        <w:spacing w:line="360" w:lineRule="auto"/>
        <w:ind w:firstLine="480" w:firstLineChars="200"/>
        <w:textAlignment w:val="baseline"/>
        <w:rPr>
          <w:rFonts w:ascii="Times New Roman" w:eastAsia="宋体" w:hAnsi="Times New Roman" w:cs="Times New Roman"/>
          <w:highlight w:val="yellow"/>
        </w:rPr>
      </w:pPr>
      <w:r w:rsidRPr="00A227D4">
        <w:rPr>
          <w:rFonts w:ascii="Times New Roman" w:eastAsia="宋体" w:hAnsi="Times New Roman" w:cs="Times New Roman" w:hint="eastAsia"/>
          <w:sz w:val="24"/>
          <w:szCs w:val="24"/>
          <w:highlight w:val="yellow"/>
        </w:rPr>
        <w:t>4</w:t>
      </w:r>
      <w:r w:rsidRPr="00A227D4">
        <w:rPr>
          <w:rFonts w:ascii="Times New Roman" w:eastAsia="宋体" w:hAnsi="Times New Roman" w:cs="Times New Roman" w:hint="eastAsia"/>
          <w:sz w:val="24"/>
          <w:szCs w:val="24"/>
          <w:highlight w:val="yellow"/>
        </w:rPr>
        <w:t>、</w:t>
      </w:r>
      <w:r w:rsidRPr="00A227D4">
        <w:rPr>
          <w:rFonts w:ascii="Times New Roman" w:eastAsia="宋体" w:hAnsi="Times New Roman" w:cs="Times New Roman"/>
          <w:sz w:val="24"/>
          <w:szCs w:val="24"/>
          <w:highlight w:val="yellow"/>
        </w:rPr>
        <w:t>人员要求</w:t>
      </w:r>
    </w:p>
    <w:p w:rsidR="00A227D4" w:rsidRPr="00A227D4" w:rsidP="00A227D4">
      <w:pPr>
        <w:adjustRightInd w:val="0"/>
        <w:snapToGrid w:val="0"/>
        <w:spacing w:line="360" w:lineRule="auto"/>
        <w:ind w:firstLine="480" w:firstLineChars="200"/>
        <w:textAlignment w:val="baseline"/>
        <w:rPr>
          <w:rFonts w:ascii="Times New Roman" w:eastAsia="宋体" w:hAnsi="Times New Roman" w:cs="Times New Roman" w:hint="eastAsia"/>
        </w:rPr>
      </w:pPr>
      <w:r w:rsidRPr="00A227D4">
        <w:rPr>
          <w:rFonts w:ascii="Times New Roman" w:eastAsia="宋体" w:hAnsi="Times New Roman" w:cs="Times New Roman" w:hint="eastAsia"/>
          <w:sz w:val="24"/>
          <w:szCs w:val="24"/>
          <w:highlight w:val="yellow"/>
        </w:rPr>
        <w:t>投标人应组</w:t>
      </w:r>
      <w:r w:rsidRPr="00A227D4">
        <w:rPr>
          <w:rFonts w:ascii="Times New Roman" w:eastAsia="宋体" w:hAnsi="Times New Roman" w:cs="Times New Roman" w:hint="eastAsia"/>
          <w:sz w:val="24"/>
          <w:szCs w:val="24"/>
          <w:highlight w:val="yellow"/>
        </w:rPr>
        <w:t>至少</w:t>
      </w:r>
      <w:r w:rsidRPr="00A227D4">
        <w:rPr>
          <w:rFonts w:ascii="Times New Roman" w:eastAsia="宋体" w:hAnsi="Times New Roman" w:cs="Times New Roman" w:hint="eastAsia"/>
          <w:sz w:val="24"/>
          <w:szCs w:val="24"/>
          <w:highlight w:val="yellow"/>
        </w:rPr>
        <w:t>5</w:t>
      </w:r>
      <w:r w:rsidRPr="00A227D4">
        <w:rPr>
          <w:rFonts w:ascii="Times New Roman" w:eastAsia="宋体" w:hAnsi="Times New Roman" w:cs="Times New Roman" w:hint="eastAsia"/>
          <w:sz w:val="24"/>
          <w:szCs w:val="24"/>
          <w:highlight w:val="yellow"/>
        </w:rPr>
        <w:t>人</w:t>
      </w:r>
      <w:r w:rsidRPr="00A227D4">
        <w:rPr>
          <w:rFonts w:ascii="Times New Roman" w:eastAsia="宋体" w:hAnsi="Times New Roman" w:cs="Times New Roman"/>
          <w:sz w:val="24"/>
          <w:szCs w:val="24"/>
          <w:highlight w:val="yellow"/>
        </w:rPr>
        <w:t>的</w:t>
      </w:r>
      <w:r w:rsidRPr="00A227D4">
        <w:rPr>
          <w:rFonts w:ascii="Times New Roman" w:eastAsia="宋体" w:hAnsi="Times New Roman" w:cs="Times New Roman" w:hint="eastAsia"/>
          <w:sz w:val="24"/>
          <w:szCs w:val="24"/>
          <w:highlight w:val="yellow"/>
        </w:rPr>
        <w:t>服务团队，团队</w:t>
      </w:r>
      <w:r w:rsidRPr="00A227D4">
        <w:rPr>
          <w:rFonts w:ascii="Times New Roman" w:eastAsia="宋体" w:hAnsi="Times New Roman" w:cs="Times New Roman" w:hint="eastAsia"/>
          <w:sz w:val="24"/>
          <w:szCs w:val="24"/>
          <w:highlight w:val="yellow"/>
        </w:rPr>
        <w:t>组织结构清晰，应设服务团队负责人（项目经理），人员专业背景齐全，</w:t>
      </w:r>
      <w:r w:rsidRPr="00A227D4">
        <w:rPr>
          <w:rFonts w:ascii="Times New Roman" w:eastAsia="宋体" w:hAnsi="Times New Roman" w:cs="Times New Roman"/>
          <w:sz w:val="24"/>
          <w:szCs w:val="24"/>
          <w:highlight w:val="yellow"/>
        </w:rPr>
        <w:t>具有同类型项目工作经验。</w:t>
      </w:r>
    </w:p>
    <w:p w:rsidR="00F8729E" w:rsidRPr="00F8729E" w:rsidP="00F8729E">
      <w:pPr>
        <w:spacing w:line="360" w:lineRule="auto"/>
        <w:ind w:left="480"/>
        <w:rPr>
          <w:rFonts w:ascii="宋体" w:eastAsia="宋体" w:hAnsi="宋体" w:cs="Times New Roman"/>
          <w:b/>
          <w:color w:val="212121"/>
          <w:spacing w:val="8"/>
          <w:szCs w:val="20"/>
        </w:rPr>
      </w:pPr>
      <w:r w:rsidRPr="00F8729E">
        <w:rPr>
          <w:rFonts w:ascii="宋体" w:eastAsia="宋体" w:hAnsi="宋体" w:cs="Times New Roman" w:hint="eastAsia"/>
          <w:b/>
          <w:color w:val="212121"/>
          <w:spacing w:val="8"/>
          <w:sz w:val="24"/>
          <w:szCs w:val="24"/>
        </w:rPr>
        <w:t>三、技术性能指标</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指标按重要性分为“★”、“☆”、“△”。★代表实质性指标，不满足该指标项将导致投标被拒绝，☆代表优质优价指</w:t>
      </w:r>
      <w:r w:rsidRPr="00F8729E">
        <w:rPr>
          <w:rFonts w:ascii="Times New Roman" w:eastAsia="宋体" w:hAnsi="Times New Roman" w:cs="Times New Roman" w:hint="eastAsia"/>
          <w:color w:val="000000"/>
          <w:sz w:val="24"/>
          <w:szCs w:val="24"/>
        </w:rPr>
        <w:t>标，△则表示一般指标项。</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“证明材料要求”项可填“是”和“否”。填“是”的，投标人须提供包含相关指标项的证明材料，证明材料为生产厂家官方网站截图或产品白皮书或第三方机构检验报告等相关证明材料</w:t>
      </w:r>
      <w:r w:rsidR="00DD3DE8">
        <w:rPr>
          <w:rFonts w:ascii="Times New Roman" w:eastAsia="宋体" w:hAnsi="Times New Roman" w:cs="Times New Roman" w:hint="eastAsia"/>
          <w:color w:val="000000"/>
          <w:sz w:val="24"/>
          <w:szCs w:val="24"/>
        </w:rPr>
        <w:t>，</w:t>
      </w:r>
      <w:r w:rsidRPr="00463412" w:rsidR="00DD3DE8">
        <w:rPr>
          <w:rFonts w:ascii="Times New Roman" w:eastAsia="宋体" w:hAnsi="Times New Roman" w:cs="Times New Roman" w:hint="eastAsia"/>
          <w:color w:val="000000"/>
          <w:sz w:val="24"/>
          <w:szCs w:val="24"/>
          <w:highlight w:val="yellow"/>
        </w:rPr>
        <w:t>也</w:t>
      </w:r>
      <w:r w:rsidRPr="00463412" w:rsidR="00DD3DE8">
        <w:rPr>
          <w:rFonts w:ascii="Times New Roman" w:eastAsia="宋体" w:hAnsi="Times New Roman" w:cs="Times New Roman"/>
          <w:color w:val="000000"/>
          <w:sz w:val="24"/>
          <w:szCs w:val="24"/>
          <w:highlight w:val="yellow"/>
        </w:rPr>
        <w:t>可以为</w:t>
      </w:r>
      <w:r w:rsidRPr="00463412" w:rsidR="00DD3DE8">
        <w:rPr>
          <w:rFonts w:ascii="Times New Roman" w:eastAsia="宋体" w:hAnsi="Times New Roman" w:cs="Times New Roman" w:hint="eastAsia"/>
          <w:color w:val="000000"/>
          <w:sz w:val="24"/>
          <w:szCs w:val="24"/>
          <w:highlight w:val="yellow"/>
        </w:rPr>
        <w:t>加盖</w:t>
      </w:r>
      <w:r w:rsidRPr="00463412" w:rsidR="00DD3DE8">
        <w:rPr>
          <w:rFonts w:ascii="Times New Roman" w:eastAsia="宋体" w:hAnsi="Times New Roman" w:cs="Times New Roman"/>
          <w:color w:val="000000"/>
          <w:sz w:val="24"/>
          <w:szCs w:val="24"/>
          <w:highlight w:val="yellow"/>
        </w:rPr>
        <w:t>投标人</w:t>
      </w:r>
      <w:r w:rsidRPr="00463412" w:rsidR="00DD3DE8">
        <w:rPr>
          <w:rFonts w:ascii="Times New Roman" w:eastAsia="宋体" w:hAnsi="Times New Roman" w:cs="Times New Roman" w:hint="eastAsia"/>
          <w:color w:val="000000"/>
          <w:sz w:val="24"/>
          <w:szCs w:val="24"/>
          <w:highlight w:val="yellow"/>
        </w:rPr>
        <w:t>公章</w:t>
      </w:r>
      <w:r w:rsidRPr="00463412" w:rsidR="00DD3DE8">
        <w:rPr>
          <w:rFonts w:ascii="Times New Roman" w:eastAsia="宋体" w:hAnsi="Times New Roman" w:cs="Times New Roman"/>
          <w:color w:val="000000"/>
          <w:sz w:val="24"/>
          <w:szCs w:val="24"/>
          <w:highlight w:val="yellow"/>
        </w:rPr>
        <w:t>的承诺</w:t>
      </w:r>
      <w:r w:rsidRPr="00463412" w:rsidR="00DD3DE8">
        <w:rPr>
          <w:rFonts w:ascii="Times New Roman" w:eastAsia="宋体" w:hAnsi="Times New Roman" w:cs="Times New Roman" w:hint="eastAsia"/>
          <w:color w:val="000000"/>
          <w:sz w:val="24"/>
          <w:szCs w:val="24"/>
          <w:highlight w:val="yellow"/>
        </w:rPr>
        <w:t>（仅限标注</w:t>
      </w:r>
      <w:r w:rsidRPr="00463412" w:rsidR="00DD3DE8">
        <w:rPr>
          <w:rFonts w:ascii="Times New Roman" w:eastAsia="宋体" w:hAnsi="Times New Roman" w:cs="Times New Roman"/>
          <w:color w:val="000000"/>
          <w:sz w:val="24"/>
          <w:szCs w:val="24"/>
          <w:highlight w:val="yellow"/>
        </w:rPr>
        <w:t>有</w:t>
      </w:r>
      <w:r w:rsidRPr="00463412" w:rsidR="00DD3DE8">
        <w:rPr>
          <w:rFonts w:ascii="Times New Roman" w:eastAsia="宋体" w:hAnsi="Times New Roman" w:cs="Times New Roman"/>
          <w:color w:val="000000"/>
          <w:sz w:val="24"/>
          <w:szCs w:val="24"/>
          <w:highlight w:val="yellow"/>
        </w:rPr>
        <w:t>“</w:t>
      </w:r>
      <w:r w:rsidRPr="00463412" w:rsidR="00DD3DE8">
        <w:rPr>
          <w:rFonts w:ascii="Times New Roman" w:eastAsia="宋体" w:hAnsi="Times New Roman" w:cs="Times New Roman" w:hint="eastAsia"/>
          <w:color w:val="000000"/>
          <w:sz w:val="24"/>
          <w:szCs w:val="24"/>
          <w:highlight w:val="yellow"/>
        </w:rPr>
        <w:t>承诺</w:t>
      </w:r>
      <w:r w:rsidRPr="00463412" w:rsidR="00DD3DE8">
        <w:rPr>
          <w:rFonts w:ascii="Times New Roman" w:eastAsia="宋体" w:hAnsi="Times New Roman" w:cs="Times New Roman"/>
          <w:color w:val="000000"/>
          <w:sz w:val="24"/>
          <w:szCs w:val="24"/>
          <w:highlight w:val="yellow"/>
        </w:rPr>
        <w:t>”</w:t>
      </w:r>
      <w:r w:rsidRPr="00463412" w:rsidR="00DD3DE8">
        <w:rPr>
          <w:rFonts w:ascii="Times New Roman" w:eastAsia="宋体" w:hAnsi="Times New Roman" w:cs="Times New Roman" w:hint="eastAsia"/>
          <w:color w:val="000000"/>
          <w:sz w:val="24"/>
          <w:szCs w:val="24"/>
          <w:highlight w:val="yellow"/>
        </w:rPr>
        <w:t xml:space="preserve"> </w:t>
      </w:r>
      <w:r w:rsidRPr="00463412" w:rsidR="00DD3DE8">
        <w:rPr>
          <w:rFonts w:ascii="Times New Roman" w:eastAsia="宋体" w:hAnsi="Times New Roman" w:cs="Times New Roman" w:hint="eastAsia"/>
          <w:color w:val="000000"/>
          <w:sz w:val="24"/>
          <w:szCs w:val="24"/>
          <w:highlight w:val="yellow"/>
        </w:rPr>
        <w:t>字样</w:t>
      </w:r>
      <w:r w:rsidRPr="00463412" w:rsidR="00DD3DE8">
        <w:rPr>
          <w:rFonts w:ascii="Times New Roman" w:eastAsia="宋体" w:hAnsi="Times New Roman" w:cs="Times New Roman"/>
          <w:color w:val="000000"/>
          <w:sz w:val="24"/>
          <w:szCs w:val="24"/>
          <w:highlight w:val="yellow"/>
        </w:rPr>
        <w:t>的部分</w:t>
      </w:r>
      <w:r w:rsidRPr="00463412" w:rsidR="00DD3DE8">
        <w:rPr>
          <w:rFonts w:ascii="Times New Roman" w:eastAsia="宋体" w:hAnsi="Times New Roman" w:cs="Times New Roman" w:hint="eastAsia"/>
          <w:color w:val="000000"/>
          <w:sz w:val="24"/>
          <w:szCs w:val="24"/>
          <w:highlight w:val="yellow"/>
        </w:rPr>
        <w:t>）。</w:t>
      </w:r>
    </w:p>
    <w:p w:rsidR="00F8729E" w:rsidRPr="00F8729E" w:rsidP="00F8729E">
      <w:pPr>
        <w:widowControl/>
        <w:adjustRightInd w:val="0"/>
        <w:snapToGrid w:val="0"/>
        <w:spacing w:line="360" w:lineRule="auto"/>
        <w:ind w:firstLine="48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1</w:t>
      </w:r>
      <w:r w:rsidRPr="00F8729E">
        <w:rPr>
          <w:rFonts w:ascii="Times New Roman" w:eastAsia="宋体" w:hAnsi="Times New Roman" w:cs="Times New Roman" w:hint="eastAsia"/>
          <w:color w:val="000000"/>
          <w:sz w:val="24"/>
          <w:szCs w:val="24"/>
        </w:rPr>
        <w:t>）项目技术指标</w:t>
      </w:r>
    </w:p>
    <w:tbl>
      <w:tblPr>
        <w:tblStyle w:val="TableNormal"/>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642"/>
        <w:gridCol w:w="628"/>
        <w:gridCol w:w="5553"/>
        <w:gridCol w:w="975"/>
      </w:tblGrid>
      <w:tr w:rsidTr="00AD2A9B">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1"/>
              </w:rPr>
            </w:pPr>
            <w:r w:rsidRPr="00F8729E">
              <w:rPr>
                <w:rFonts w:ascii="宋体" w:eastAsia="宋体" w:hAnsi="宋体" w:cs="Times New Roman" w:hint="eastAsia"/>
                <w:b/>
                <w:bCs/>
                <w:color w:val="000000"/>
                <w:kern w:val="0"/>
                <w:szCs w:val="2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证明材料要求</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1</w:t>
            </w:r>
          </w:p>
        </w:tc>
        <w:tc>
          <w:tcPr>
            <w:tcW w:w="387" w:type="pct"/>
            <w:tcBorders>
              <w:top w:val="single" w:sz="4" w:space="0" w:color="000000"/>
              <w:left w:val="nil"/>
              <w:bottom w:val="single" w:sz="4" w:space="0" w:color="000000"/>
              <w:right w:val="single" w:sz="4" w:space="0" w:color="000000"/>
            </w:tcBorders>
            <w:shd w:val="clear" w:color="auto" w:fill="FFFFFF"/>
          </w:tcPr>
          <w:p w:rsidR="00F8729E" w:rsidRPr="00F8729E" w:rsidP="00F8729E">
            <w:pPr>
              <w:jc w:val="center"/>
              <w:rPr>
                <w:rFonts w:ascii="Times New Roman" w:eastAsia="宋体" w:hAnsi="Times New Roman" w:cs="Times New Roman"/>
                <w:szCs w:val="20"/>
              </w:rPr>
            </w:pPr>
            <w:r w:rsidRPr="00F8729E">
              <w:rPr>
                <w:rFonts w:ascii="宋体" w:eastAsia="宋体" w:hAnsi="宋体" w:cs="Times New Roman" w:hint="eastAsia"/>
                <w:sz w:val="24"/>
                <w:szCs w:val="24"/>
              </w:rPr>
              <w:t>★</w:t>
            </w:r>
          </w:p>
        </w:tc>
        <w:tc>
          <w:tcPr>
            <w:tcW w:w="379" w:type="pct"/>
            <w:vMerge w:val="restart"/>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Times New Roman" w:eastAsia="宋体" w:hAnsi="Times New Roman" w:cs="Times New Roman"/>
                <w:color w:val="FF000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hint="eastAsia"/>
                <w:color w:val="000000"/>
                <w:szCs w:val="20"/>
              </w:rPr>
              <w:t>提供的互联网接入链路必须是端到端光纤</w:t>
            </w:r>
            <w:r w:rsidRPr="00F8729E">
              <w:rPr>
                <w:rFonts w:ascii="Times New Roman" w:eastAsia="宋体" w:hAnsi="Times New Roman" w:cs="Times New Roman"/>
                <w:color w:val="000000"/>
                <w:szCs w:val="20"/>
              </w:rPr>
              <w:t>(</w:t>
            </w:r>
            <w:r w:rsidRPr="00F8729E">
              <w:rPr>
                <w:rFonts w:ascii="Times New Roman" w:eastAsia="宋体" w:hAnsi="Times New Roman" w:cs="Times New Roman"/>
                <w:color w:val="000000"/>
                <w:szCs w:val="20"/>
              </w:rPr>
              <w:t>裸纤</w:t>
            </w:r>
            <w:r w:rsidRPr="00F8729E">
              <w:rPr>
                <w:rFonts w:ascii="Times New Roman" w:eastAsia="宋体" w:hAnsi="Times New Roman" w:cs="Times New Roman"/>
                <w:color w:val="000000"/>
                <w:szCs w:val="20"/>
              </w:rPr>
              <w:t>)</w:t>
            </w:r>
            <w:r w:rsidRPr="00F8729E">
              <w:rPr>
                <w:rFonts w:ascii="Times New Roman" w:eastAsia="宋体" w:hAnsi="Times New Roman" w:cs="Times New Roman"/>
                <w:color w:val="000000"/>
                <w:szCs w:val="20"/>
              </w:rPr>
              <w:t>线路，而非数据专线</w:t>
            </w:r>
            <w:r w:rsidRPr="00F8729E">
              <w:rPr>
                <w:rFonts w:ascii="Times New Roman" w:eastAsia="宋体" w:hAnsi="Times New Roman" w:cs="Times New Roman" w:hint="eastAsia"/>
                <w:color w:val="000000"/>
                <w:szCs w:val="20"/>
              </w:rPr>
              <w:t>。</w:t>
            </w:r>
          </w:p>
        </w:tc>
        <w:tc>
          <w:tcPr>
            <w:tcW w:w="588" w:type="pct"/>
            <w:tcBorders>
              <w:left w:val="nil"/>
              <w:right w:val="single" w:sz="4" w:space="0" w:color="000000"/>
            </w:tcBorders>
            <w:shd w:val="clear" w:color="auto" w:fill="FFFFFF"/>
            <w:vAlign w:val="center"/>
          </w:tcPr>
          <w:p w:rsidR="00F8729E" w:rsidRPr="007D4BFD" w:rsidP="00F8729E">
            <w:pPr>
              <w:jc w:val="center"/>
              <w:textAlignment w:val="center"/>
              <w:rPr>
                <w:rFonts w:ascii="宋体" w:eastAsia="宋体" w:hAnsi="宋体" w:cs="Times New Roman"/>
                <w:color w:val="000000"/>
                <w:szCs w:val="20"/>
              </w:rPr>
            </w:pPr>
            <w:r w:rsidRPr="007D4BFD">
              <w:rPr>
                <w:rFonts w:ascii="宋体" w:eastAsia="宋体" w:hAnsi="宋体" w:cs="Times New Roman" w:hint="eastAsia"/>
                <w:color w:val="000000"/>
                <w:szCs w:val="20"/>
              </w:rPr>
              <w:t>是</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2</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szCs w:val="20"/>
              </w:rPr>
            </w:pPr>
            <w:r w:rsidRPr="00F8729E">
              <w:rPr>
                <w:rFonts w:ascii="宋体" w:eastAsia="宋体" w:hAnsi="宋体" w:cs="Times New Roman" w:hint="eastAsia"/>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Times New Roman" w:eastAsia="宋体" w:hAnsi="Times New Roman" w:cs="Times New Roman"/>
                <w:color w:val="00000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color w:val="000000"/>
                <w:szCs w:val="20"/>
              </w:rPr>
              <w:t>从数据</w:t>
            </w:r>
            <w:r w:rsidRPr="00F8729E">
              <w:rPr>
                <w:rFonts w:ascii="Times New Roman" w:eastAsia="宋体" w:hAnsi="Times New Roman" w:cs="Times New Roman" w:hint="eastAsia"/>
                <w:color w:val="000000"/>
                <w:szCs w:val="20"/>
              </w:rPr>
              <w:t>中心</w:t>
            </w:r>
            <w:r w:rsidRPr="00F8729E">
              <w:rPr>
                <w:rFonts w:ascii="Times New Roman" w:eastAsia="宋体" w:hAnsi="Times New Roman" w:cs="Times New Roman"/>
                <w:color w:val="000000"/>
                <w:szCs w:val="20"/>
              </w:rPr>
              <w:t>机房到</w:t>
            </w:r>
            <w:r w:rsidRPr="00F8729E">
              <w:rPr>
                <w:rFonts w:ascii="Times New Roman" w:eastAsia="宋体" w:hAnsi="Times New Roman" w:cs="Times New Roman" w:hint="eastAsia"/>
                <w:color w:val="000000"/>
                <w:szCs w:val="20"/>
              </w:rPr>
              <w:t>用户机房</w:t>
            </w:r>
            <w:r w:rsidRPr="00F8729E">
              <w:rPr>
                <w:rFonts w:ascii="Times New Roman" w:eastAsia="宋体" w:hAnsi="Times New Roman" w:cs="Times New Roman"/>
                <w:color w:val="000000"/>
                <w:szCs w:val="20"/>
              </w:rPr>
              <w:t>提供</w:t>
            </w:r>
            <w:r w:rsidRPr="00F8729E">
              <w:rPr>
                <w:rFonts w:ascii="Times New Roman" w:eastAsia="宋体" w:hAnsi="Times New Roman" w:cs="Times New Roman" w:hint="eastAsia"/>
                <w:color w:val="000000"/>
                <w:szCs w:val="20"/>
              </w:rPr>
              <w:t>万</w:t>
            </w:r>
            <w:r w:rsidRPr="00F8729E">
              <w:rPr>
                <w:rFonts w:ascii="Times New Roman" w:eastAsia="宋体" w:hAnsi="Times New Roman" w:cs="Times New Roman"/>
                <w:color w:val="000000"/>
                <w:szCs w:val="20"/>
              </w:rPr>
              <w:t>兆光口连接。</w:t>
            </w:r>
          </w:p>
        </w:tc>
        <w:tc>
          <w:tcPr>
            <w:tcW w:w="588" w:type="pct"/>
            <w:tcBorders>
              <w:left w:val="nil"/>
              <w:right w:val="single" w:sz="4" w:space="0" w:color="000000"/>
            </w:tcBorders>
            <w:shd w:val="clear" w:color="auto" w:fill="FFFFFF"/>
            <w:vAlign w:val="center"/>
          </w:tcPr>
          <w:p w:rsidR="00F8729E" w:rsidRPr="007D4BFD" w:rsidP="00F8729E">
            <w:pPr>
              <w:jc w:val="center"/>
              <w:textAlignment w:val="center"/>
              <w:rPr>
                <w:rFonts w:ascii="宋体" w:eastAsia="宋体" w:hAnsi="宋体" w:cs="Times New Roman"/>
                <w:color w:val="000000"/>
                <w:szCs w:val="20"/>
              </w:rPr>
            </w:pPr>
            <w:r w:rsidRPr="007D4BFD">
              <w:rPr>
                <w:rFonts w:ascii="宋体" w:eastAsia="宋体" w:hAnsi="宋体" w:cs="Times New Roman" w:hint="eastAsia"/>
                <w:color w:val="000000"/>
                <w:szCs w:val="20"/>
              </w:rPr>
              <w:t>是</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szCs w:val="20"/>
              </w:rPr>
            </w:pPr>
            <w:r w:rsidRPr="00F8729E">
              <w:rPr>
                <w:rFonts w:ascii="宋体" w:eastAsia="宋体" w:hAnsi="宋体" w:cs="Times New Roman" w:hint="eastAsia"/>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left"/>
              <w:textAlignment w:val="center"/>
              <w:rPr>
                <w:rFonts w:ascii="宋体" w:eastAsia="宋体" w:hAnsi="宋体" w:cs="Times New Roman"/>
                <w:color w:val="00000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color w:val="000000"/>
                <w:szCs w:val="20"/>
              </w:rPr>
              <w:t>线路可用率承诺不低于</w:t>
            </w:r>
            <w:r w:rsidRPr="00F8729E">
              <w:rPr>
                <w:rFonts w:ascii="Times New Roman" w:eastAsia="宋体" w:hAnsi="Times New Roman" w:cs="Times New Roman"/>
                <w:color w:val="000000"/>
                <w:szCs w:val="20"/>
              </w:rPr>
              <w:t>99.99</w:t>
            </w:r>
            <w:r w:rsidRPr="00F8729E">
              <w:rPr>
                <w:rFonts w:ascii="Times New Roman" w:eastAsia="宋体" w:hAnsi="Times New Roman" w:cs="Times New Roman"/>
                <w:color w:val="000000"/>
                <w:szCs w:val="20"/>
              </w:rPr>
              <w:t>％。</w:t>
            </w:r>
          </w:p>
        </w:tc>
        <w:tc>
          <w:tcPr>
            <w:tcW w:w="588" w:type="pct"/>
            <w:tcBorders>
              <w:left w:val="nil"/>
              <w:right w:val="single" w:sz="4" w:space="0" w:color="000000"/>
            </w:tcBorders>
            <w:shd w:val="clear" w:color="auto" w:fill="FFFFFF"/>
            <w:vAlign w:val="center"/>
          </w:tcPr>
          <w:p w:rsidR="00F8729E" w:rsidRPr="007D4BFD" w:rsidP="00F8729E">
            <w:pPr>
              <w:jc w:val="center"/>
              <w:textAlignment w:val="center"/>
              <w:rPr>
                <w:rFonts w:ascii="宋体" w:eastAsia="宋体" w:hAnsi="宋体" w:cs="Times New Roman"/>
                <w:color w:val="000000"/>
                <w:szCs w:val="20"/>
              </w:rPr>
            </w:pPr>
            <w:r w:rsidRPr="007D4BFD">
              <w:rPr>
                <w:rFonts w:ascii="宋体" w:eastAsia="宋体" w:hAnsi="宋体" w:cs="Times New Roman" w:hint="eastAsia"/>
                <w:color w:val="000000"/>
                <w:szCs w:val="20"/>
              </w:rPr>
              <w:t>是</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Times New Roman" w:eastAsia="宋体" w:hAnsi="Times New Roman"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left"/>
              <w:textAlignment w:val="center"/>
              <w:rPr>
                <w:rFonts w:ascii="宋体" w:eastAsia="宋体" w:hAnsi="宋体" w:cs="Times New Roman"/>
                <w:color w:val="000000"/>
                <w:szCs w:val="20"/>
              </w:rPr>
            </w:pPr>
            <w:r w:rsidRPr="00F8729E">
              <w:rPr>
                <w:rFonts w:ascii="Times New Roman" w:eastAsia="宋体" w:hAnsi="Times New Roman" w:cs="Times New Roman" w:hint="eastAsia"/>
                <w:color w:val="000000"/>
                <w:szCs w:val="20"/>
              </w:rPr>
              <w:t>投标人提供给采购人的链路应</w:t>
            </w:r>
            <w:r w:rsidRPr="00F8729E">
              <w:rPr>
                <w:rFonts w:ascii="Times New Roman" w:eastAsia="宋体" w:hAnsi="Times New Roman" w:cs="Times New Roman"/>
                <w:color w:val="000000"/>
                <w:szCs w:val="20"/>
              </w:rPr>
              <w:t>具有良好的扩展性和可升级性，确保满足将来因业务发展而产生的升级扩展需求。</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highlight w:val="yellow"/>
              </w:rPr>
            </w:pPr>
            <w:r w:rsidRPr="00F8729E">
              <w:rPr>
                <w:rFonts w:ascii="宋体" w:eastAsia="宋体" w:hAnsi="宋体" w:cs="Times New Roman" w:hint="eastAsia"/>
                <w:color w:val="000000" w:themeColor="text1"/>
                <w:szCs w:val="20"/>
              </w:rPr>
              <w:t>是</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5</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宋体" w:eastAsia="宋体" w:hAnsi="宋体" w:cs="Times New Roman"/>
                <w:color w:val="FF0000"/>
                <w:szCs w:val="20"/>
              </w:rPr>
            </w:pPr>
            <w:r w:rsidRPr="00F8729E">
              <w:rPr>
                <w:rFonts w:ascii="Times New Roman" w:eastAsia="宋体" w:hAnsi="Times New Roman" w:cs="Times New Roman" w:hint="eastAsia"/>
                <w:color w:val="000000"/>
                <w:szCs w:val="20"/>
              </w:rPr>
              <w:t>投标人</w:t>
            </w:r>
            <w:r w:rsidRPr="00F8729E">
              <w:rPr>
                <w:rFonts w:ascii="Times New Roman" w:eastAsia="宋体" w:hAnsi="Times New Roman" w:cs="Times New Roman"/>
                <w:color w:val="000000"/>
                <w:szCs w:val="20"/>
              </w:rPr>
              <w:t>可配合</w:t>
            </w:r>
            <w:r w:rsidRPr="00F8729E">
              <w:rPr>
                <w:rFonts w:ascii="Times New Roman" w:eastAsia="宋体" w:hAnsi="Times New Roman" w:cs="Times New Roman" w:hint="eastAsia"/>
                <w:color w:val="000000"/>
                <w:szCs w:val="20"/>
              </w:rPr>
              <w:t>采购方</w:t>
            </w:r>
            <w:r w:rsidRPr="00F8729E">
              <w:rPr>
                <w:rFonts w:ascii="Times New Roman" w:eastAsia="宋体" w:hAnsi="Times New Roman" w:cs="Times New Roman"/>
                <w:color w:val="000000"/>
                <w:szCs w:val="20"/>
              </w:rPr>
              <w:t>完成</w:t>
            </w:r>
            <w:r w:rsidRPr="00F8729E">
              <w:rPr>
                <w:rFonts w:ascii="Times New Roman" w:eastAsia="宋体" w:hAnsi="Times New Roman" w:cs="Times New Roman"/>
                <w:color w:val="000000"/>
                <w:szCs w:val="20"/>
              </w:rPr>
              <w:t xml:space="preserve"> IPv6</w:t>
            </w:r>
            <w:r w:rsidRPr="00F8729E">
              <w:rPr>
                <w:rFonts w:ascii="Times New Roman" w:eastAsia="宋体" w:hAnsi="Times New Roman" w:cs="Times New Roman"/>
                <w:color w:val="000000"/>
                <w:szCs w:val="20"/>
              </w:rPr>
              <w:t>调整，</w:t>
            </w:r>
            <w:r w:rsidRPr="00F8729E">
              <w:rPr>
                <w:rFonts w:ascii="Times New Roman" w:eastAsia="宋体" w:hAnsi="Times New Roman" w:cs="Times New Roman" w:hint="eastAsia"/>
                <w:color w:val="000000"/>
                <w:szCs w:val="20"/>
              </w:rPr>
              <w:t>IPV4</w:t>
            </w:r>
            <w:r w:rsidRPr="00F8729E">
              <w:rPr>
                <w:rFonts w:ascii="Times New Roman" w:eastAsia="宋体" w:hAnsi="Times New Roman" w:cs="Times New Roman" w:hint="eastAsia"/>
                <w:color w:val="000000"/>
                <w:szCs w:val="20"/>
              </w:rPr>
              <w:t>和的</w:t>
            </w:r>
            <w:r w:rsidRPr="00F8729E">
              <w:rPr>
                <w:rFonts w:ascii="Times New Roman" w:eastAsia="宋体" w:hAnsi="Times New Roman" w:cs="Times New Roman"/>
                <w:color w:val="000000"/>
                <w:szCs w:val="20"/>
              </w:rPr>
              <w:t>IPV6</w:t>
            </w:r>
            <w:r w:rsidRPr="00F8729E">
              <w:rPr>
                <w:rFonts w:ascii="Times New Roman" w:eastAsia="宋体" w:hAnsi="Times New Roman" w:cs="Times New Roman" w:hint="eastAsia"/>
                <w:color w:val="000000"/>
                <w:szCs w:val="20"/>
              </w:rPr>
              <w:t>的带宽之和满足采购带宽速率。</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highlight w:val="yellow"/>
              </w:rPr>
            </w:pPr>
            <w:r w:rsidRPr="00F8729E">
              <w:rPr>
                <w:rFonts w:ascii="宋体" w:eastAsia="宋体" w:hAnsi="宋体" w:cs="Times New Roman" w:hint="eastAsia"/>
                <w:color w:val="000000" w:themeColor="text1"/>
                <w:szCs w:val="20"/>
              </w:rPr>
              <w:t>是</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Pr>
                <w:rFonts w:ascii="宋体" w:eastAsia="宋体" w:hAnsi="宋体" w:cs="Times New Roman" w:hint="eastAsia"/>
                <w:color w:val="000000"/>
                <w:szCs w:val="20"/>
              </w:rPr>
              <w:t>6</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Times New Roman" w:eastAsia="宋体" w:hAnsi="Times New Roman"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投标人中标后如需网络割接，须保证采购人现用网络不能中断、各业务系统稳定、连续性地运行。</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themeColor="text1"/>
                <w:szCs w:val="20"/>
              </w:rPr>
              <w:t>是</w:t>
            </w:r>
          </w:p>
        </w:tc>
      </w:tr>
    </w:tbl>
    <w:p w:rsidR="00F8729E" w:rsidRPr="00F8729E" w:rsidP="00F8729E">
      <w:pPr>
        <w:rPr>
          <w:rFonts w:ascii="宋体" w:eastAsia="宋体" w:hAnsi="宋体" w:cs="Times New Roman"/>
          <w:szCs w:val="20"/>
        </w:rPr>
      </w:pPr>
    </w:p>
    <w:p w:rsidR="00F8729E" w:rsidRPr="00F8729E" w:rsidP="00F8729E">
      <w:pPr>
        <w:widowControl/>
        <w:adjustRightInd w:val="0"/>
        <w:snapToGrid w:val="0"/>
        <w:spacing w:line="360" w:lineRule="auto"/>
        <w:ind w:firstLine="480"/>
        <w:jc w:val="left"/>
        <w:rPr>
          <w:rFonts w:ascii="宋体" w:eastAsia="微软雅黑" w:hAnsi="宋体" w:cs="Times New Roman"/>
          <w:color w:val="000000"/>
          <w:kern w:val="20"/>
          <w:szCs w:val="20"/>
          <w:lang w:val="zh-CN"/>
        </w:rPr>
      </w:pPr>
      <w:r w:rsidRPr="00F8729E">
        <w:rPr>
          <w:rFonts w:ascii="Times New Roman" w:eastAsia="宋体" w:hAnsi="Times New Roman" w:cs="Times New Roman" w:hint="eastAsia"/>
          <w:color w:val="000000"/>
          <w:sz w:val="24"/>
          <w:szCs w:val="24"/>
        </w:rPr>
        <w:t>（</w:t>
      </w:r>
      <w:r w:rsidRPr="00F8729E">
        <w:rPr>
          <w:rFonts w:ascii="Times New Roman" w:eastAsia="宋体" w:hAnsi="Times New Roman" w:cs="Times New Roman" w:hint="eastAsia"/>
          <w:color w:val="000000"/>
          <w:sz w:val="24"/>
          <w:szCs w:val="24"/>
        </w:rPr>
        <w:t>2</w:t>
      </w:r>
      <w:r w:rsidRPr="00F8729E">
        <w:rPr>
          <w:rFonts w:ascii="Times New Roman" w:eastAsia="宋体" w:hAnsi="Times New Roman" w:cs="Times New Roman" w:hint="eastAsia"/>
          <w:color w:val="000000"/>
          <w:sz w:val="24"/>
          <w:szCs w:val="24"/>
        </w:rPr>
        <w:t>）该项目接入链路评测细则</w:t>
      </w:r>
    </w:p>
    <w:tbl>
      <w:tblPr>
        <w:tblStyle w:val="TableNormal"/>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642"/>
        <w:gridCol w:w="628"/>
        <w:gridCol w:w="5553"/>
        <w:gridCol w:w="975"/>
      </w:tblGrid>
      <w:tr w:rsidTr="00AD2A9B">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1"/>
              </w:rPr>
            </w:pPr>
            <w:r w:rsidRPr="00F8729E">
              <w:rPr>
                <w:rFonts w:ascii="宋体" w:eastAsia="宋体" w:hAnsi="宋体" w:cs="Times New Roman" w:hint="eastAsia"/>
                <w:b/>
                <w:bCs/>
                <w:color w:val="000000"/>
                <w:kern w:val="0"/>
                <w:szCs w:val="2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
                <w:bCs/>
                <w:color w:val="000000"/>
                <w:szCs w:val="20"/>
              </w:rPr>
            </w:pPr>
            <w:r w:rsidRPr="00F8729E">
              <w:rPr>
                <w:rFonts w:ascii="宋体" w:eastAsia="宋体" w:hAnsi="宋体" w:cs="Times New Roman" w:hint="eastAsia"/>
                <w:b/>
                <w:bCs/>
                <w:color w:val="000000"/>
                <w:kern w:val="0"/>
                <w:szCs w:val="20"/>
              </w:rPr>
              <w:t>证明材料要求</w:t>
            </w:r>
          </w:p>
        </w:tc>
      </w:tr>
      <w:tr w:rsidTr="00AD2A9B">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color w:val="000000"/>
                <w:kern w:val="0"/>
                <w:szCs w:val="20"/>
              </w:rPr>
              <w:t>1</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sz w:val="24"/>
                <w:szCs w:val="24"/>
              </w:rPr>
              <w:t>★</w:t>
            </w:r>
          </w:p>
        </w:tc>
        <w:tc>
          <w:tcPr>
            <w:tcW w:w="379" w:type="pct"/>
            <w:vMerge w:val="restart"/>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color w:val="000000"/>
                <w:szCs w:val="21"/>
              </w:rPr>
            </w:pPr>
            <w:r w:rsidRPr="00F8729E">
              <w:rPr>
                <w:rFonts w:ascii="宋体" w:eastAsia="宋体" w:hAnsi="宋体" w:cs="Times New Roman" w:hint="eastAsia"/>
                <w:color w:val="000000"/>
                <w:szCs w:val="21"/>
              </w:rPr>
              <w:t>电路要求</w:t>
            </w: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宋体" w:eastAsia="宋体" w:hAnsi="宋体" w:cs="Times New Roman"/>
                <w:color w:val="00000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hint="eastAsia"/>
                <w:color w:val="000000"/>
                <w:szCs w:val="20"/>
              </w:rPr>
              <w:t>提供的接入设备至运营商骨干节点平均丢包率不高于</w:t>
            </w:r>
            <w:r w:rsidRPr="00F8729E">
              <w:rPr>
                <w:rFonts w:ascii="Times New Roman" w:eastAsia="宋体" w:hAnsi="Times New Roman" w:cs="Times New Roman" w:hint="eastAsia"/>
                <w:color w:val="000000"/>
                <w:szCs w:val="20"/>
              </w:rPr>
              <w:t>0.1</w:t>
            </w:r>
            <w:r w:rsidRPr="00F8729E">
              <w:rPr>
                <w:rFonts w:ascii="Times New Roman" w:eastAsia="宋体" w:hAnsi="Times New Roman" w:cs="Times New Roman" w:hint="eastAsia"/>
                <w:color w:val="000000"/>
                <w:szCs w:val="20"/>
              </w:rPr>
              <w:t>‰。</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rPr>
            </w:pPr>
            <w:r>
              <w:rPr>
                <w:rFonts w:ascii="宋体" w:eastAsia="宋体" w:hAnsi="宋体" w:cs="Times New Roman" w:hint="eastAsia"/>
                <w:color w:val="000000"/>
                <w:szCs w:val="20"/>
              </w:rPr>
              <w:t>是</w:t>
            </w:r>
          </w:p>
        </w:tc>
      </w:tr>
      <w:tr w:rsidTr="00AD2A9B">
        <w:tblPrEx>
          <w:tblW w:w="4997" w:type="pct"/>
          <w:tblLook w:val="04A0"/>
        </w:tblPrEx>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Cs/>
                <w:color w:val="000000"/>
                <w:szCs w:val="20"/>
              </w:rPr>
            </w:pPr>
            <w:r w:rsidRPr="00F8729E">
              <w:rPr>
                <w:rFonts w:ascii="宋体" w:eastAsia="宋体" w:hAnsi="宋体" w:cs="Times New Roman"/>
                <w:bCs/>
                <w:color w:val="000000"/>
                <w:kern w:val="0"/>
                <w:szCs w:val="20"/>
              </w:rPr>
              <w:t>2</w:t>
            </w:r>
          </w:p>
        </w:tc>
        <w:tc>
          <w:tcPr>
            <w:tcW w:w="387" w:type="pct"/>
            <w:tcBorders>
              <w:top w:val="single" w:sz="4" w:space="0" w:color="000000"/>
              <w:left w:val="nil"/>
              <w:bottom w:val="single" w:sz="4" w:space="0" w:color="000000"/>
              <w:right w:val="single" w:sz="4" w:space="0" w:color="000000"/>
            </w:tcBorders>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sz w:val="24"/>
                <w:szCs w:val="24"/>
              </w:rPr>
              <w:t>★</w:t>
            </w:r>
          </w:p>
        </w:tc>
        <w:tc>
          <w:tcPr>
            <w:tcW w:w="379" w:type="pct"/>
            <w:vMerge/>
            <w:tcBorders>
              <w:left w:val="nil"/>
              <w:right w:val="single" w:sz="4" w:space="0" w:color="000000"/>
            </w:tcBorders>
            <w:vAlign w:val="center"/>
          </w:tcPr>
          <w:p w:rsidR="00F8729E" w:rsidRPr="00F8729E" w:rsidP="00F8729E">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vAlign w:val="center"/>
          </w:tcPr>
          <w:p w:rsidR="00F8729E" w:rsidRPr="00F8729E" w:rsidP="00F8729E">
            <w:pPr>
              <w:widowControl/>
              <w:textAlignment w:val="center"/>
              <w:rPr>
                <w:rFonts w:ascii="宋体" w:eastAsia="宋体" w:hAnsi="宋体" w:cs="Times New Roman"/>
                <w:color w:val="000000"/>
                <w:kern w:val="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hint="eastAsia"/>
                <w:color w:val="000000"/>
                <w:szCs w:val="20"/>
              </w:rPr>
              <w:t>对招标文件中所列的若干国内站点的平均时延（</w:t>
            </w:r>
            <w:r w:rsidRPr="00F8729E">
              <w:rPr>
                <w:rFonts w:ascii="Times New Roman" w:eastAsia="宋体" w:hAnsi="Times New Roman" w:cs="Times New Roman" w:hint="eastAsia"/>
                <w:color w:val="000000"/>
                <w:szCs w:val="20"/>
              </w:rPr>
              <w:t>ping</w:t>
            </w:r>
            <w:r w:rsidRPr="00F8729E">
              <w:rPr>
                <w:rFonts w:ascii="Times New Roman" w:eastAsia="宋体" w:hAnsi="Times New Roman" w:cs="Times New Roman" w:hint="eastAsia"/>
                <w:color w:val="000000"/>
                <w:szCs w:val="20"/>
              </w:rPr>
              <w:t>）延迟在</w:t>
            </w:r>
            <w:r w:rsidRPr="00F8729E">
              <w:rPr>
                <w:rFonts w:ascii="Times New Roman" w:eastAsia="宋体" w:hAnsi="Times New Roman" w:cs="Times New Roman"/>
                <w:color w:val="000000"/>
                <w:szCs w:val="20"/>
              </w:rPr>
              <w:t>4</w:t>
            </w:r>
            <w:r w:rsidRPr="00F8729E">
              <w:rPr>
                <w:rFonts w:ascii="Times New Roman" w:eastAsia="宋体" w:hAnsi="Times New Roman" w:cs="Times New Roman" w:hint="eastAsia"/>
                <w:color w:val="000000"/>
                <w:szCs w:val="20"/>
              </w:rPr>
              <w:t>5ms</w:t>
            </w:r>
            <w:r w:rsidRPr="00F8729E">
              <w:rPr>
                <w:rFonts w:ascii="Times New Roman" w:eastAsia="宋体" w:hAnsi="Times New Roman" w:cs="Times New Roman" w:hint="eastAsia"/>
                <w:color w:val="000000"/>
                <w:szCs w:val="20"/>
              </w:rPr>
              <w:t>以下。</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rPr>
            </w:pPr>
            <w:r>
              <w:rPr>
                <w:rFonts w:ascii="宋体" w:eastAsia="宋体" w:hAnsi="宋体" w:cs="Times New Roman" w:hint="eastAsia"/>
                <w:color w:val="000000"/>
                <w:szCs w:val="20"/>
              </w:rPr>
              <w:t>是</w:t>
            </w:r>
          </w:p>
        </w:tc>
      </w:tr>
      <w:tr w:rsidTr="00AD2A9B">
        <w:tblPrEx>
          <w:tblW w:w="4997" w:type="pct"/>
          <w:tblLook w:val="04A0"/>
        </w:tblPrEx>
        <w:trPr>
          <w:trHeight w:val="60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color w:val="000000"/>
                <w:kern w:val="0"/>
                <w:szCs w:val="2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宋体" w:eastAsia="宋体" w:hAnsi="宋体" w:cs="Times New Roman"/>
                <w:color w:val="000000"/>
                <w:kern w:val="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hint="eastAsia"/>
                <w:color w:val="000000"/>
                <w:szCs w:val="20"/>
              </w:rPr>
              <w:t>对招标文件中所列的若干国内站点的平均路由跳数（</w:t>
            </w:r>
            <w:r w:rsidRPr="00F8729E">
              <w:rPr>
                <w:rFonts w:ascii="Times New Roman" w:eastAsia="宋体" w:hAnsi="Times New Roman" w:cs="Times New Roman"/>
                <w:color w:val="000000"/>
                <w:szCs w:val="20"/>
              </w:rPr>
              <w:t>tracert</w:t>
            </w:r>
            <w:r w:rsidRPr="00F8729E">
              <w:rPr>
                <w:rFonts w:ascii="Times New Roman" w:eastAsia="宋体" w:hAnsi="Times New Roman" w:cs="Times New Roman"/>
                <w:color w:val="000000"/>
                <w:szCs w:val="20"/>
              </w:rPr>
              <w:t>）在</w:t>
            </w:r>
            <w:r w:rsidRPr="00F8729E">
              <w:rPr>
                <w:rFonts w:ascii="Times New Roman" w:eastAsia="宋体" w:hAnsi="Times New Roman" w:cs="Times New Roman"/>
                <w:color w:val="000000"/>
                <w:szCs w:val="20"/>
              </w:rPr>
              <w:t>10</w:t>
            </w:r>
            <w:r w:rsidRPr="00F8729E">
              <w:rPr>
                <w:rFonts w:ascii="Times New Roman" w:eastAsia="宋体" w:hAnsi="Times New Roman" w:cs="Times New Roman"/>
                <w:color w:val="000000"/>
                <w:szCs w:val="20"/>
              </w:rPr>
              <w:t>跳或以下。</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rPr>
            </w:pPr>
            <w:r>
              <w:rPr>
                <w:rFonts w:ascii="宋体" w:eastAsia="宋体" w:hAnsi="宋体" w:cs="Times New Roman" w:hint="eastAsia"/>
                <w:color w:val="000000"/>
                <w:szCs w:val="20"/>
              </w:rPr>
              <w:t>是</w:t>
            </w:r>
          </w:p>
        </w:tc>
      </w:tr>
      <w:tr w:rsidTr="00AD2A9B">
        <w:tblPrEx>
          <w:tblW w:w="4997" w:type="pct"/>
          <w:tblLook w:val="04A0"/>
        </w:tblPrEx>
        <w:trPr>
          <w:trHeight w:val="54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bCs/>
                <w:color w:val="000000"/>
                <w:szCs w:val="20"/>
              </w:rPr>
            </w:pPr>
            <w:r w:rsidRPr="00F8729E">
              <w:rPr>
                <w:rFonts w:ascii="宋体" w:eastAsia="宋体" w:hAnsi="宋体" w:cs="Times New Roman"/>
                <w:bCs/>
                <w:color w:val="000000"/>
                <w:kern w:val="0"/>
                <w:szCs w:val="20"/>
              </w:rPr>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F8729E" w:rsidRPr="00F8729E" w:rsidP="00F8729E">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F8729E" w:rsidRPr="00F8729E" w:rsidP="00F8729E">
            <w:pPr>
              <w:widowControl/>
              <w:textAlignment w:val="center"/>
              <w:rPr>
                <w:rFonts w:ascii="宋体" w:eastAsia="宋体" w:hAnsi="宋体" w:cs="Times New Roman"/>
                <w:color w:val="000000"/>
                <w:szCs w:val="20"/>
              </w:rPr>
            </w:pPr>
            <w:r w:rsidRPr="00F8729E">
              <w:rPr>
                <w:rFonts w:ascii="Times New Roman" w:eastAsia="宋体" w:hAnsi="Times New Roman" w:cs="Times New Roman" w:hint="eastAsia"/>
                <w:color w:val="000000"/>
                <w:szCs w:val="20"/>
              </w:rPr>
              <w:t>投标人到欧洲科研网络（</w:t>
            </w:r>
            <w:r w:rsidRPr="00F8729E">
              <w:rPr>
                <w:rFonts w:ascii="Times New Roman" w:eastAsia="宋体" w:hAnsi="Times New Roman" w:cs="Times New Roman" w:hint="eastAsia"/>
                <w:color w:val="000000"/>
                <w:szCs w:val="20"/>
              </w:rPr>
              <w:t>GEANT</w:t>
            </w:r>
            <w:r w:rsidRPr="00F8729E">
              <w:rPr>
                <w:rFonts w:ascii="Times New Roman" w:eastAsia="宋体" w:hAnsi="Times New Roman" w:cs="Times New Roman" w:hint="eastAsia"/>
                <w:color w:val="000000"/>
                <w:szCs w:val="20"/>
              </w:rPr>
              <w:t>）平均丢包，以法国节点（</w:t>
            </w:r>
            <w:r w:rsidRPr="00F8729E">
              <w:rPr>
                <w:rFonts w:ascii="Times New Roman" w:eastAsia="宋体" w:hAnsi="Times New Roman" w:cs="Times New Roman"/>
                <w:color w:val="000000"/>
                <w:szCs w:val="20"/>
              </w:rPr>
              <w:t>rt0.par.fr.geant.net</w:t>
            </w:r>
            <w:r w:rsidRPr="00F8729E">
              <w:rPr>
                <w:rFonts w:ascii="Times New Roman" w:eastAsia="宋体" w:hAnsi="Times New Roman" w:cs="Times New Roman" w:hint="eastAsia"/>
                <w:color w:val="000000"/>
                <w:szCs w:val="20"/>
              </w:rPr>
              <w:t>）为测试节点，丢包率不超过</w:t>
            </w:r>
            <w:r w:rsidRPr="00F8729E">
              <w:rPr>
                <w:rFonts w:ascii="Times New Roman" w:eastAsia="宋体" w:hAnsi="Times New Roman" w:cs="Times New Roman"/>
                <w:color w:val="000000"/>
                <w:szCs w:val="20"/>
              </w:rPr>
              <w:t>1%</w:t>
            </w:r>
            <w:r w:rsidRPr="00F8729E">
              <w:rPr>
                <w:rFonts w:ascii="Times New Roman" w:eastAsia="宋体" w:hAnsi="Times New Roman" w:cs="Times New Roman" w:hint="eastAsia"/>
                <w:color w:val="000000"/>
                <w:szCs w:val="20"/>
              </w:rPr>
              <w:t>，平均延时在</w:t>
            </w:r>
            <w:r w:rsidRPr="00F8729E">
              <w:rPr>
                <w:rFonts w:ascii="Times New Roman" w:eastAsia="宋体" w:hAnsi="Times New Roman" w:cs="Times New Roman" w:hint="eastAsia"/>
                <w:color w:val="000000"/>
                <w:szCs w:val="20"/>
              </w:rPr>
              <w:t>180</w:t>
            </w:r>
            <w:r w:rsidRPr="00F8729E">
              <w:rPr>
                <w:rFonts w:ascii="Times New Roman" w:eastAsia="宋体" w:hAnsi="Times New Roman" w:cs="Times New Roman"/>
                <w:color w:val="000000"/>
                <w:szCs w:val="20"/>
              </w:rPr>
              <w:t>ms</w:t>
            </w:r>
            <w:r w:rsidRPr="00F8729E">
              <w:rPr>
                <w:rFonts w:ascii="Times New Roman" w:eastAsia="宋体" w:hAnsi="Times New Roman" w:cs="Times New Roman" w:hint="eastAsia"/>
                <w:color w:val="000000"/>
                <w:szCs w:val="20"/>
              </w:rPr>
              <w:t>以内。</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themeColor="text1"/>
                <w:szCs w:val="20"/>
              </w:rPr>
              <w:t>是</w:t>
            </w:r>
          </w:p>
        </w:tc>
      </w:tr>
      <w:tr w:rsidTr="00AD2A9B">
        <w:tblPrEx>
          <w:tblW w:w="4997" w:type="pct"/>
          <w:tblLook w:val="04A0"/>
        </w:tblPrEx>
        <w:trPr>
          <w:trHeight w:val="288"/>
        </w:trPr>
        <w:tc>
          <w:tcPr>
            <w:tcW w:w="297" w:type="pct"/>
            <w:tcBorders>
              <w:top w:val="single" w:sz="4" w:space="0" w:color="000000"/>
              <w:left w:val="single" w:sz="4" w:space="0" w:color="000000"/>
              <w:bottom w:val="single" w:sz="4" w:space="0" w:color="000000"/>
              <w:right w:val="single" w:sz="4" w:space="0" w:color="000000"/>
            </w:tcBorders>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color w:val="000000"/>
                <w:kern w:val="0"/>
                <w:szCs w:val="20"/>
              </w:rPr>
              <w:t>5</w:t>
            </w:r>
          </w:p>
        </w:tc>
        <w:tc>
          <w:tcPr>
            <w:tcW w:w="387" w:type="pct"/>
            <w:tcBorders>
              <w:top w:val="single" w:sz="4" w:space="0" w:color="000000"/>
              <w:left w:val="nil"/>
              <w:bottom w:val="single" w:sz="4" w:space="0" w:color="000000"/>
              <w:right w:val="single" w:sz="4" w:space="0" w:color="000000"/>
            </w:tcBorders>
            <w:vAlign w:val="center"/>
          </w:tcPr>
          <w:p w:rsidR="00F8729E" w:rsidRPr="00F8729E" w:rsidP="00F8729E">
            <w:pPr>
              <w:widowControl/>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sz w:val="24"/>
                <w:szCs w:val="24"/>
              </w:rPr>
              <w:t>☆</w:t>
            </w:r>
          </w:p>
        </w:tc>
        <w:tc>
          <w:tcPr>
            <w:tcW w:w="379" w:type="pct"/>
            <w:vMerge/>
            <w:tcBorders>
              <w:left w:val="nil"/>
              <w:right w:val="single" w:sz="4" w:space="0" w:color="000000"/>
            </w:tcBorders>
            <w:vAlign w:val="center"/>
          </w:tcPr>
          <w:p w:rsidR="00F8729E" w:rsidRPr="00F8729E" w:rsidP="00F8729E">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vAlign w:val="center"/>
          </w:tcPr>
          <w:p w:rsidR="00F8729E" w:rsidRPr="00F8729E" w:rsidP="00F8729E">
            <w:pPr>
              <w:widowControl/>
              <w:jc w:val="left"/>
              <w:textAlignment w:val="center"/>
              <w:rPr>
                <w:rFonts w:ascii="宋体" w:eastAsia="宋体" w:hAnsi="宋体" w:cs="Times New Roman"/>
                <w:color w:val="000000"/>
                <w:szCs w:val="20"/>
              </w:rPr>
            </w:pPr>
            <w:r w:rsidRPr="00F8729E">
              <w:rPr>
                <w:rFonts w:ascii="Times New Roman" w:eastAsia="宋体" w:hAnsi="Times New Roman" w:cs="Times New Roman" w:hint="eastAsia"/>
                <w:color w:val="000000"/>
                <w:szCs w:val="20"/>
              </w:rPr>
              <w:t>投标人到北美科研网络</w:t>
            </w:r>
            <w:r w:rsidRPr="00F8729E">
              <w:rPr>
                <w:rFonts w:ascii="Times New Roman" w:eastAsia="宋体" w:hAnsi="Times New Roman" w:cs="Times New Roman"/>
                <w:color w:val="000000"/>
                <w:szCs w:val="20"/>
              </w:rPr>
              <w:t>internet2</w:t>
            </w:r>
            <w:r w:rsidRPr="00F8729E">
              <w:rPr>
                <w:rFonts w:ascii="Times New Roman" w:eastAsia="宋体" w:hAnsi="Times New Roman" w:cs="Times New Roman" w:hint="eastAsia"/>
                <w:color w:val="000000"/>
                <w:szCs w:val="20"/>
              </w:rPr>
              <w:t>平均丢包，以洛杉矶节点（</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w:t>
            </w:r>
            <w:r w:rsidRPr="00F8729E">
              <w:rPr>
                <w:rFonts w:ascii="Times New Roman" w:eastAsia="宋体" w:hAnsi="Times New Roman" w:cs="Times New Roman" w:hint="eastAsia"/>
                <w:color w:val="000000"/>
                <w:szCs w:val="20"/>
              </w:rPr>
              <w:t>163.253.1.47</w:t>
            </w:r>
            <w:r w:rsidRPr="00F8729E">
              <w:rPr>
                <w:rFonts w:ascii="Times New Roman" w:eastAsia="宋体" w:hAnsi="Times New Roman" w:cs="Times New Roman" w:hint="eastAsia"/>
                <w:color w:val="000000"/>
                <w:szCs w:val="20"/>
              </w:rPr>
              <w:t>）和</w:t>
            </w:r>
            <w:r w:rsidRPr="00F8729E">
              <w:rPr>
                <w:rFonts w:ascii="Times New Roman" w:eastAsia="宋体" w:hAnsi="Times New Roman" w:cs="Times New Roman" w:hint="eastAsia"/>
                <w:color w:val="000000"/>
                <w:szCs w:val="20"/>
              </w:rPr>
              <w:t>Nature</w:t>
            </w:r>
            <w:r w:rsidRPr="00F8729E">
              <w:rPr>
                <w:rFonts w:ascii="Times New Roman" w:eastAsia="宋体" w:hAnsi="Times New Roman" w:cs="Times New Roman" w:hint="eastAsia"/>
                <w:color w:val="000000"/>
                <w:szCs w:val="20"/>
              </w:rPr>
              <w:t>官网为测试节点，丢包率不超过</w:t>
            </w:r>
            <w:r w:rsidRPr="00F8729E">
              <w:rPr>
                <w:rFonts w:ascii="Times New Roman" w:eastAsia="宋体" w:hAnsi="Times New Roman" w:cs="Times New Roman"/>
                <w:color w:val="000000"/>
                <w:szCs w:val="20"/>
              </w:rPr>
              <w:t>1%</w:t>
            </w:r>
            <w:r w:rsidRPr="00F8729E">
              <w:rPr>
                <w:rFonts w:ascii="Times New Roman" w:eastAsia="宋体" w:hAnsi="Times New Roman" w:cs="Times New Roman" w:hint="eastAsia"/>
                <w:color w:val="000000"/>
                <w:szCs w:val="20"/>
              </w:rPr>
              <w:t>，平均延时在</w:t>
            </w:r>
            <w:r w:rsidRPr="00F8729E">
              <w:rPr>
                <w:rFonts w:ascii="Times New Roman" w:eastAsia="宋体" w:hAnsi="Times New Roman" w:cs="Times New Roman" w:hint="eastAsia"/>
                <w:color w:val="000000"/>
                <w:szCs w:val="20"/>
              </w:rPr>
              <w:t>200</w:t>
            </w:r>
            <w:r w:rsidRPr="00F8729E">
              <w:rPr>
                <w:rFonts w:ascii="Times New Roman" w:eastAsia="宋体" w:hAnsi="Times New Roman" w:cs="Times New Roman"/>
                <w:color w:val="000000"/>
                <w:szCs w:val="20"/>
              </w:rPr>
              <w:t>ms</w:t>
            </w:r>
            <w:r w:rsidRPr="00F8729E">
              <w:rPr>
                <w:rFonts w:ascii="Times New Roman" w:eastAsia="宋体" w:hAnsi="Times New Roman" w:cs="Times New Roman" w:hint="eastAsia"/>
                <w:color w:val="000000"/>
                <w:szCs w:val="20"/>
              </w:rPr>
              <w:t>以内。</w:t>
            </w:r>
          </w:p>
        </w:tc>
        <w:tc>
          <w:tcPr>
            <w:tcW w:w="588" w:type="pct"/>
            <w:tcBorders>
              <w:left w:val="nil"/>
              <w:right w:val="single" w:sz="4" w:space="0" w:color="000000"/>
            </w:tcBorders>
            <w:shd w:val="clear" w:color="auto" w:fill="FFFFFF"/>
            <w:vAlign w:val="center"/>
          </w:tcPr>
          <w:p w:rsidR="00F8729E" w:rsidRPr="00F8729E" w:rsidP="00F8729E">
            <w:pPr>
              <w:jc w:val="center"/>
              <w:textAlignment w:val="center"/>
              <w:rPr>
                <w:rFonts w:ascii="宋体" w:eastAsia="宋体" w:hAnsi="宋体" w:cs="Times New Roman"/>
                <w:color w:val="000000"/>
                <w:szCs w:val="20"/>
              </w:rPr>
            </w:pPr>
            <w:r w:rsidRPr="00F8729E">
              <w:rPr>
                <w:rFonts w:ascii="宋体" w:eastAsia="宋体" w:hAnsi="宋体" w:cs="Times New Roman" w:hint="eastAsia"/>
                <w:color w:val="000000" w:themeColor="text1"/>
                <w:szCs w:val="20"/>
              </w:rPr>
              <w:t>是</w:t>
            </w:r>
          </w:p>
        </w:tc>
      </w:tr>
    </w:tbl>
    <w:p w:rsidR="00F8729E" w:rsidRPr="00F8729E" w:rsidP="00F8729E">
      <w:pPr>
        <w:rPr>
          <w:rFonts w:ascii="宋体" w:eastAsia="宋体" w:hAnsi="宋体" w:cs="Arial"/>
          <w:b/>
          <w:bCs/>
          <w:szCs w:val="21"/>
        </w:rPr>
      </w:pPr>
      <w:r w:rsidRPr="00F8729E">
        <w:rPr>
          <w:rFonts w:ascii="Times New Roman" w:eastAsia="宋体" w:hAnsi="Times New Roman" w:cs="Times New Roman" w:hint="eastAsia"/>
          <w:b/>
          <w:bCs/>
          <w:szCs w:val="20"/>
        </w:rPr>
        <w:t>*</w:t>
      </w:r>
      <w:r w:rsidRPr="00F8729E">
        <w:rPr>
          <w:rFonts w:ascii="Times New Roman" w:eastAsia="宋体" w:hAnsi="Times New Roman" w:cs="Times New Roman" w:hint="eastAsia"/>
          <w:b/>
          <w:bCs/>
          <w:szCs w:val="20"/>
        </w:rPr>
        <w:t>注：</w:t>
      </w:r>
      <w:r w:rsidRPr="00F8729E">
        <w:rPr>
          <w:rFonts w:ascii="宋体" w:eastAsia="宋体" w:hAnsi="宋体" w:cs="Arial" w:hint="eastAsia"/>
          <w:b/>
          <w:bCs/>
          <w:szCs w:val="21"/>
        </w:rPr>
        <w:t>测试以下国内/国际测试站点的网络测试数据。</w:t>
      </w:r>
    </w:p>
    <w:p w:rsidR="00F8729E" w:rsidRPr="00F8729E" w:rsidP="00F8729E">
      <w:pPr>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（国内）百度：</w:t>
      </w:r>
      <w:r w:rsidRPr="00F8729E">
        <w:rPr>
          <w:rFonts w:ascii="Times New Roman" w:eastAsia="宋体" w:hAnsi="Times New Roman" w:cs="Times New Roman" w:hint="eastAsia"/>
          <w:color w:val="000000"/>
          <w:szCs w:val="20"/>
        </w:rPr>
        <w:t>http://www.baidu.com</w:t>
      </w:r>
    </w:p>
    <w:p w:rsidR="00F8729E" w:rsidRPr="00F8729E" w:rsidP="00F8729E">
      <w:pPr>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（国内）新浪网：</w:t>
      </w:r>
      <w:r w:rsidRPr="00F8729E">
        <w:rPr>
          <w:rFonts w:ascii="Times New Roman" w:eastAsia="宋体" w:hAnsi="Times New Roman" w:cs="Times New Roman" w:hint="eastAsia"/>
          <w:color w:val="000000"/>
          <w:szCs w:val="20"/>
        </w:rPr>
        <w:t xml:space="preserve">http://www.sina.com.cn </w:t>
      </w:r>
    </w:p>
    <w:p w:rsidR="00F8729E" w:rsidRPr="00F8729E" w:rsidP="00F8729E">
      <w:pPr>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（国内）中国教育和科研计算机网：</w:t>
      </w:r>
      <w:r w:rsidRPr="00F8729E">
        <w:rPr>
          <w:rFonts w:ascii="Times New Roman" w:eastAsia="宋体" w:hAnsi="Times New Roman" w:cs="Times New Roman" w:hint="eastAsia"/>
          <w:color w:val="000000"/>
          <w:szCs w:val="20"/>
        </w:rPr>
        <w:t>http://www.edu.cn</w:t>
      </w:r>
    </w:p>
    <w:p w:rsidR="00F8729E" w:rsidRPr="00F8729E" w:rsidP="00F8729E">
      <w:pPr>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（国际）法国节点</w:t>
      </w:r>
      <w:r w:rsidRPr="00F8729E">
        <w:rPr>
          <w:rFonts w:ascii="Times New Roman" w:eastAsia="宋体" w:hAnsi="Times New Roman" w:cs="Times New Roman" w:hint="eastAsia"/>
          <w:color w:val="000000"/>
          <w:szCs w:val="20"/>
        </w:rPr>
        <w:t>rt0.par.fr.geant.net</w:t>
      </w:r>
    </w:p>
    <w:p w:rsidR="00F8729E" w:rsidRPr="00F8729E" w:rsidP="00F8729E">
      <w:pPr>
        <w:spacing w:line="120" w:lineRule="auto"/>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（国际）洛杉矶节点（</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w:t>
      </w:r>
      <w:r w:rsidRPr="00F8729E">
        <w:rPr>
          <w:rFonts w:ascii="Times New Roman" w:eastAsia="宋体" w:hAnsi="Times New Roman" w:cs="Times New Roman"/>
          <w:color w:val="000000"/>
          <w:szCs w:val="20"/>
        </w:rPr>
        <w:t>163.253.1.47</w:t>
      </w:r>
      <w:r w:rsidRPr="00F8729E">
        <w:rPr>
          <w:rFonts w:ascii="Times New Roman" w:eastAsia="宋体" w:hAnsi="Times New Roman" w:cs="Times New Roman" w:hint="eastAsia"/>
          <w:color w:val="000000"/>
          <w:szCs w:val="20"/>
        </w:rPr>
        <w:t>）</w:t>
      </w:r>
    </w:p>
    <w:p w:rsidR="00F8729E" w:rsidRPr="00F8729E" w:rsidP="00F8729E">
      <w:pPr>
        <w:spacing w:line="120" w:lineRule="auto"/>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Cs w:val="20"/>
        </w:rPr>
        <w:t>（国际）</w:t>
      </w:r>
      <w:r w:rsidRPr="00F8729E">
        <w:rPr>
          <w:rFonts w:ascii="Times New Roman" w:eastAsia="宋体" w:hAnsi="Times New Roman" w:cs="Times New Roman" w:hint="eastAsia"/>
          <w:color w:val="000000"/>
          <w:szCs w:val="20"/>
        </w:rPr>
        <w:t>Nature: https://www.nature.com</w:t>
      </w:r>
    </w:p>
    <w:p w:rsidR="00F8729E" w:rsidRPr="00F8729E" w:rsidP="00F8729E">
      <w:pPr>
        <w:spacing w:line="360" w:lineRule="auto"/>
        <w:ind w:left="480"/>
        <w:rPr>
          <w:rFonts w:ascii="宋体" w:eastAsia="宋体" w:hAnsi="宋体" w:cs="Times New Roman"/>
          <w:b/>
          <w:color w:val="212121"/>
          <w:spacing w:val="8"/>
          <w:szCs w:val="20"/>
        </w:rPr>
      </w:pPr>
      <w:r w:rsidRPr="00F8729E">
        <w:rPr>
          <w:rFonts w:ascii="宋体" w:eastAsia="宋体" w:hAnsi="宋体" w:cs="Times New Roman" w:hint="eastAsia"/>
          <w:b/>
          <w:color w:val="212121"/>
          <w:spacing w:val="8"/>
          <w:sz w:val="24"/>
          <w:szCs w:val="24"/>
        </w:rPr>
        <w:t>四、技术服务要求</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F8729E">
        <w:rPr>
          <w:rFonts w:ascii="Times New Roman" w:eastAsia="宋体" w:hAnsi="Times New Roman" w:cs="Times New Roman" w:hint="eastAsia"/>
          <w:color w:val="000000"/>
          <w:sz w:val="24"/>
          <w:szCs w:val="24"/>
        </w:rPr>
        <w:t>指标按重要性分为“★”、“☆”、“△”。★代表实质性指标，不满足该指标项将导致投标被拒绝，☆代表优质优价指标，△则表示一般指标项。</w:t>
      </w:r>
    </w:p>
    <w:p w:rsidR="00F8729E" w:rsidRPr="00F8729E" w:rsidP="00F8729E">
      <w:pPr>
        <w:widowControl/>
        <w:adjustRightInd w:val="0"/>
        <w:snapToGrid w:val="0"/>
        <w:spacing w:line="360" w:lineRule="auto"/>
        <w:ind w:firstLine="480" w:firstLineChars="200"/>
        <w:jc w:val="left"/>
        <w:rPr>
          <w:rFonts w:ascii="Times New Roman" w:eastAsia="宋体" w:hAnsi="Times New Roman" w:cs="Times New Roman"/>
          <w:strike/>
          <w:color w:val="000000"/>
          <w:szCs w:val="20"/>
        </w:rPr>
      </w:pPr>
      <w:r w:rsidRPr="00F8729E">
        <w:rPr>
          <w:rFonts w:ascii="Times New Roman" w:eastAsia="宋体" w:hAnsi="Times New Roman" w:cs="Times New Roman" w:hint="eastAsia"/>
          <w:color w:val="000000"/>
          <w:sz w:val="24"/>
          <w:szCs w:val="24"/>
        </w:rPr>
        <w:t>“证明材料要求”项可填“是”和“否”。填“是”的，投标人须提供包含相关指标项的证明材料，</w:t>
      </w:r>
      <w:r w:rsidRPr="00F8729E">
        <w:rPr>
          <w:rFonts w:ascii="Times New Roman" w:eastAsia="宋体" w:hAnsi="Times New Roman" w:cs="Times New Roman" w:hint="eastAsia"/>
          <w:sz w:val="24"/>
          <w:szCs w:val="24"/>
        </w:rPr>
        <w:t>证明材料可以使用官方网站截图或产品白皮书或第三方机构检验报告或其他相关证明材料，</w:t>
      </w:r>
      <w:r w:rsidRPr="00463412" w:rsidR="00DD3DE8">
        <w:rPr>
          <w:rFonts w:ascii="Times New Roman" w:eastAsia="宋体" w:hAnsi="Times New Roman" w:cs="Times New Roman" w:hint="eastAsia"/>
          <w:color w:val="000000"/>
          <w:sz w:val="24"/>
          <w:szCs w:val="24"/>
          <w:highlight w:val="yellow"/>
        </w:rPr>
        <w:t>也</w:t>
      </w:r>
      <w:r w:rsidRPr="00463412" w:rsidR="00DD3DE8">
        <w:rPr>
          <w:rFonts w:ascii="Times New Roman" w:eastAsia="宋体" w:hAnsi="Times New Roman" w:cs="Times New Roman"/>
          <w:color w:val="000000"/>
          <w:sz w:val="24"/>
          <w:szCs w:val="24"/>
          <w:highlight w:val="yellow"/>
        </w:rPr>
        <w:t>可以为</w:t>
      </w:r>
      <w:r w:rsidRPr="00463412" w:rsidR="00DD3DE8">
        <w:rPr>
          <w:rFonts w:ascii="Times New Roman" w:eastAsia="宋体" w:hAnsi="Times New Roman" w:cs="Times New Roman" w:hint="eastAsia"/>
          <w:color w:val="000000"/>
          <w:sz w:val="24"/>
          <w:szCs w:val="24"/>
          <w:highlight w:val="yellow"/>
        </w:rPr>
        <w:t>加盖</w:t>
      </w:r>
      <w:r w:rsidRPr="00463412" w:rsidR="00DD3DE8">
        <w:rPr>
          <w:rFonts w:ascii="Times New Roman" w:eastAsia="宋体" w:hAnsi="Times New Roman" w:cs="Times New Roman"/>
          <w:color w:val="000000"/>
          <w:sz w:val="24"/>
          <w:szCs w:val="24"/>
          <w:highlight w:val="yellow"/>
        </w:rPr>
        <w:t>投标人</w:t>
      </w:r>
      <w:r w:rsidRPr="00463412" w:rsidR="00DD3DE8">
        <w:rPr>
          <w:rFonts w:ascii="Times New Roman" w:eastAsia="宋体" w:hAnsi="Times New Roman" w:cs="Times New Roman" w:hint="eastAsia"/>
          <w:color w:val="000000"/>
          <w:sz w:val="24"/>
          <w:szCs w:val="24"/>
          <w:highlight w:val="yellow"/>
        </w:rPr>
        <w:t>公章</w:t>
      </w:r>
      <w:r w:rsidRPr="00463412" w:rsidR="00DD3DE8">
        <w:rPr>
          <w:rFonts w:ascii="Times New Roman" w:eastAsia="宋体" w:hAnsi="Times New Roman" w:cs="Times New Roman"/>
          <w:color w:val="000000"/>
          <w:sz w:val="24"/>
          <w:szCs w:val="24"/>
          <w:highlight w:val="yellow"/>
        </w:rPr>
        <w:t>的承诺</w:t>
      </w:r>
      <w:r w:rsidRPr="00463412" w:rsidR="00DD3DE8">
        <w:rPr>
          <w:rFonts w:ascii="Times New Roman" w:eastAsia="宋体" w:hAnsi="Times New Roman" w:cs="Times New Roman" w:hint="eastAsia"/>
          <w:color w:val="000000"/>
          <w:sz w:val="24"/>
          <w:szCs w:val="24"/>
          <w:highlight w:val="yellow"/>
        </w:rPr>
        <w:t>（仅限</w:t>
      </w:r>
      <w:r w:rsidRPr="00463412" w:rsidR="00DD3DE8">
        <w:rPr>
          <w:rFonts w:ascii="Times New Roman" w:eastAsia="宋体" w:hAnsi="Times New Roman" w:cs="Times New Roman" w:hint="eastAsia"/>
          <w:color w:val="000000"/>
          <w:sz w:val="24"/>
          <w:szCs w:val="24"/>
          <w:highlight w:val="yellow"/>
        </w:rPr>
        <w:t>标注</w:t>
      </w:r>
      <w:r w:rsidRPr="00463412" w:rsidR="00DD3DE8">
        <w:rPr>
          <w:rFonts w:ascii="Times New Roman" w:eastAsia="宋体" w:hAnsi="Times New Roman" w:cs="Times New Roman"/>
          <w:color w:val="000000"/>
          <w:sz w:val="24"/>
          <w:szCs w:val="24"/>
          <w:highlight w:val="yellow"/>
        </w:rPr>
        <w:t>有</w:t>
      </w:r>
      <w:r w:rsidRPr="00463412" w:rsidR="00DD3DE8">
        <w:rPr>
          <w:rFonts w:ascii="Times New Roman" w:eastAsia="宋体" w:hAnsi="Times New Roman" w:cs="Times New Roman"/>
          <w:color w:val="000000"/>
          <w:sz w:val="24"/>
          <w:szCs w:val="24"/>
          <w:highlight w:val="yellow"/>
        </w:rPr>
        <w:t>“</w:t>
      </w:r>
      <w:r w:rsidRPr="00463412" w:rsidR="00DD3DE8">
        <w:rPr>
          <w:rFonts w:ascii="Times New Roman" w:eastAsia="宋体" w:hAnsi="Times New Roman" w:cs="Times New Roman" w:hint="eastAsia"/>
          <w:color w:val="000000"/>
          <w:sz w:val="24"/>
          <w:szCs w:val="24"/>
          <w:highlight w:val="yellow"/>
        </w:rPr>
        <w:t>承诺</w:t>
      </w:r>
      <w:r w:rsidRPr="00463412" w:rsidR="00DD3DE8">
        <w:rPr>
          <w:rFonts w:ascii="Times New Roman" w:eastAsia="宋体" w:hAnsi="Times New Roman" w:cs="Times New Roman"/>
          <w:color w:val="000000"/>
          <w:sz w:val="24"/>
          <w:szCs w:val="24"/>
          <w:highlight w:val="yellow"/>
        </w:rPr>
        <w:t>”</w:t>
      </w:r>
      <w:r w:rsidRPr="00463412" w:rsidR="00DD3DE8">
        <w:rPr>
          <w:rFonts w:ascii="Times New Roman" w:eastAsia="宋体" w:hAnsi="Times New Roman" w:cs="Times New Roman" w:hint="eastAsia"/>
          <w:color w:val="000000"/>
          <w:sz w:val="24"/>
          <w:szCs w:val="24"/>
          <w:highlight w:val="yellow"/>
        </w:rPr>
        <w:t xml:space="preserve"> </w:t>
      </w:r>
      <w:r w:rsidRPr="00463412" w:rsidR="00DD3DE8">
        <w:rPr>
          <w:rFonts w:ascii="Times New Roman" w:eastAsia="宋体" w:hAnsi="Times New Roman" w:cs="Times New Roman" w:hint="eastAsia"/>
          <w:color w:val="000000"/>
          <w:sz w:val="24"/>
          <w:szCs w:val="24"/>
          <w:highlight w:val="yellow"/>
        </w:rPr>
        <w:t>字样</w:t>
      </w:r>
      <w:r w:rsidRPr="00463412" w:rsidR="00DD3DE8">
        <w:rPr>
          <w:rFonts w:ascii="Times New Roman" w:eastAsia="宋体" w:hAnsi="Times New Roman" w:cs="Times New Roman"/>
          <w:color w:val="000000"/>
          <w:sz w:val="24"/>
          <w:szCs w:val="24"/>
          <w:highlight w:val="yellow"/>
        </w:rPr>
        <w:t>的部分</w:t>
      </w:r>
      <w:r w:rsidRPr="00463412" w:rsidR="00DD3DE8">
        <w:rPr>
          <w:rFonts w:ascii="Times New Roman" w:eastAsia="宋体" w:hAnsi="Times New Roman" w:cs="Times New Roman" w:hint="eastAsia"/>
          <w:color w:val="000000"/>
          <w:sz w:val="24"/>
          <w:szCs w:val="24"/>
          <w:highlight w:val="yellow"/>
        </w:rPr>
        <w:t>）。</w:t>
      </w:r>
      <w:r w:rsidRPr="00F8729E">
        <w:rPr>
          <w:rFonts w:ascii="Times New Roman" w:eastAsia="宋体" w:hAnsi="Times New Roman" w:cs="Times New Roman" w:hint="eastAsia"/>
          <w:sz w:val="24"/>
          <w:szCs w:val="24"/>
        </w:rPr>
        <w:t>未提供有效证明材料或证明材料中内容与所填报指标不一致的，该指标按不满足处理。</w:t>
      </w:r>
    </w:p>
    <w:p w:rsidR="00F8729E" w:rsidRPr="00F8729E" w:rsidP="00F8729E">
      <w:pPr>
        <w:widowControl/>
        <w:adjustRightInd w:val="0"/>
        <w:snapToGrid w:val="0"/>
        <w:spacing w:line="360" w:lineRule="auto"/>
        <w:ind w:firstLine="420" w:firstLineChars="200"/>
        <w:jc w:val="left"/>
        <w:rPr>
          <w:rFonts w:ascii="宋体" w:eastAsia="微软雅黑" w:hAnsi="宋体" w:cs="Times New Roman"/>
          <w:color w:val="595959"/>
          <w:kern w:val="20"/>
          <w:szCs w:val="20"/>
          <w:lang w:val="zh-CN"/>
        </w:r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457"/>
        <w:gridCol w:w="1186"/>
        <w:gridCol w:w="5470"/>
        <w:gridCol w:w="726"/>
      </w:tblGrid>
      <w:tr w:rsidTr="00AD2A9B">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0"/>
          <w:jc w:val="center"/>
        </w:trPr>
        <w:tc>
          <w:tcPr>
            <w:tcW w:w="254" w:type="pct"/>
          </w:tcPr>
          <w:p w:rsidR="00F8729E" w:rsidRPr="00F8729E" w:rsidP="00F8729E">
            <w:pPr>
              <w:jc w:val="center"/>
              <w:rPr>
                <w:rFonts w:ascii="宋体" w:eastAsia="宋体" w:hAnsi="宋体" w:cs="宋体"/>
                <w:b/>
                <w:color w:val="0D0D0D"/>
                <w:kern w:val="0"/>
                <w:szCs w:val="20"/>
              </w:rPr>
            </w:pPr>
            <w:r w:rsidRPr="00F8729E">
              <w:rPr>
                <w:rFonts w:ascii="宋体" w:eastAsia="宋体" w:hAnsi="宋体" w:cs="宋体" w:hint="eastAsia"/>
                <w:b/>
                <w:color w:val="0D0D0D"/>
                <w:kern w:val="0"/>
                <w:sz w:val="24"/>
                <w:szCs w:val="24"/>
              </w:rPr>
              <w:t>序号</w:t>
            </w:r>
          </w:p>
        </w:tc>
        <w:tc>
          <w:tcPr>
            <w:tcW w:w="254" w:type="pct"/>
          </w:tcPr>
          <w:p w:rsidR="00F8729E" w:rsidRPr="00F8729E" w:rsidP="00F8729E">
            <w:pPr>
              <w:jc w:val="center"/>
              <w:rPr>
                <w:rFonts w:ascii="宋体" w:eastAsia="宋体" w:hAnsi="宋体" w:cs="宋体"/>
                <w:b/>
                <w:color w:val="0D0D0D"/>
                <w:kern w:val="0"/>
                <w:szCs w:val="20"/>
              </w:rPr>
            </w:pPr>
            <w:r w:rsidRPr="00F8729E">
              <w:rPr>
                <w:rFonts w:ascii="宋体" w:eastAsia="宋体" w:hAnsi="宋体" w:cs="宋体" w:hint="eastAsia"/>
                <w:b/>
                <w:color w:val="0D0D0D"/>
                <w:kern w:val="0"/>
                <w:sz w:val="24"/>
                <w:szCs w:val="24"/>
              </w:rPr>
              <w:t>重要性</w:t>
            </w:r>
          </w:p>
        </w:tc>
        <w:tc>
          <w:tcPr>
            <w:tcW w:w="729" w:type="pct"/>
            <w:vAlign w:val="center"/>
          </w:tcPr>
          <w:p w:rsidR="00F8729E" w:rsidRPr="00F8729E" w:rsidP="00F8729E">
            <w:pPr>
              <w:jc w:val="center"/>
              <w:rPr>
                <w:rFonts w:ascii="宋体" w:eastAsia="宋体" w:hAnsi="宋体" w:cs="宋体"/>
                <w:b/>
                <w:color w:val="0D0D0D"/>
                <w:kern w:val="0"/>
                <w:szCs w:val="20"/>
              </w:rPr>
            </w:pPr>
            <w:r w:rsidRPr="00F8729E">
              <w:rPr>
                <w:rFonts w:ascii="宋体" w:eastAsia="宋体" w:hAnsi="宋体" w:cs="宋体" w:hint="eastAsia"/>
                <w:b/>
                <w:color w:val="0D0D0D"/>
                <w:kern w:val="0"/>
                <w:sz w:val="24"/>
                <w:szCs w:val="24"/>
              </w:rPr>
              <w:t>指标项</w:t>
            </w:r>
          </w:p>
        </w:tc>
        <w:tc>
          <w:tcPr>
            <w:tcW w:w="3311" w:type="pct"/>
            <w:vAlign w:val="center"/>
          </w:tcPr>
          <w:p w:rsidR="00F8729E" w:rsidRPr="00F8729E" w:rsidP="00F8729E">
            <w:pPr>
              <w:jc w:val="center"/>
              <w:rPr>
                <w:rFonts w:ascii="宋体" w:eastAsia="宋体" w:hAnsi="宋体" w:cs="宋体"/>
                <w:b/>
                <w:color w:val="0D0D0D"/>
                <w:kern w:val="0"/>
                <w:szCs w:val="20"/>
              </w:rPr>
            </w:pPr>
            <w:r w:rsidRPr="00F8729E">
              <w:rPr>
                <w:rFonts w:ascii="宋体" w:eastAsia="宋体" w:hAnsi="宋体" w:cs="宋体" w:hint="eastAsia"/>
                <w:b/>
                <w:color w:val="0D0D0D"/>
                <w:kern w:val="0"/>
                <w:sz w:val="24"/>
                <w:szCs w:val="24"/>
              </w:rPr>
              <w:t>指标要求</w:t>
            </w:r>
          </w:p>
        </w:tc>
        <w:tc>
          <w:tcPr>
            <w:tcW w:w="452" w:type="pct"/>
          </w:tcPr>
          <w:p w:rsidR="00F8729E" w:rsidRPr="00F8729E" w:rsidP="00F8729E">
            <w:pPr>
              <w:jc w:val="center"/>
              <w:rPr>
                <w:rFonts w:ascii="宋体" w:eastAsia="宋体" w:hAnsi="宋体" w:cs="宋体"/>
                <w:b/>
                <w:color w:val="0D0D0D"/>
                <w:kern w:val="0"/>
                <w:szCs w:val="20"/>
              </w:rPr>
            </w:pPr>
            <w:r w:rsidRPr="00F8729E">
              <w:rPr>
                <w:rFonts w:ascii="宋体" w:eastAsia="宋体" w:hAnsi="宋体" w:cs="宋体" w:hint="eastAsia"/>
                <w:b/>
                <w:color w:val="0D0D0D"/>
                <w:kern w:val="0"/>
                <w:sz w:val="24"/>
                <w:szCs w:val="24"/>
              </w:rPr>
              <w:t>证明材料要求</w:t>
            </w:r>
          </w:p>
        </w:tc>
      </w:tr>
      <w:tr w:rsidTr="00AD2A9B">
        <w:tblPrEx>
          <w:tblW w:w="5000" w:type="pct"/>
          <w:jc w:val="center"/>
          <w:tblLook w:val="04A0"/>
        </w:tblPrEx>
        <w:trPr>
          <w:trHeight w:val="56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color w:val="0D0D0D"/>
                <w:kern w:val="0"/>
                <w:szCs w:val="21"/>
              </w:rPr>
              <w:t>1</w:t>
            </w:r>
          </w:p>
        </w:tc>
        <w:tc>
          <w:tcPr>
            <w:tcW w:w="254" w:type="pct"/>
            <w:vAlign w:val="center"/>
          </w:tcPr>
          <w:p w:rsidR="00F8729E" w:rsidRPr="00F8729E" w:rsidP="00F8729E">
            <w:pPr>
              <w:jc w:val="center"/>
              <w:rPr>
                <w:rFonts w:ascii="宋体" w:eastAsia="宋体" w:hAnsi="宋体" w:cs="Times New Roman"/>
                <w:bCs/>
                <w:color w:val="0D0D0D"/>
                <w:szCs w:val="20"/>
              </w:rPr>
            </w:pPr>
            <w:r w:rsidRPr="00F8729E">
              <w:rPr>
                <w:rFonts w:ascii="宋体" w:eastAsia="宋体" w:hAnsi="宋体" w:cs="Times New Roman" w:hint="eastAsia"/>
                <w:bCs/>
                <w:color w:val="0D0D0D"/>
                <w:sz w:val="24"/>
                <w:szCs w:val="24"/>
              </w:rPr>
              <w:t>★</w:t>
            </w:r>
          </w:p>
        </w:tc>
        <w:tc>
          <w:tcPr>
            <w:tcW w:w="729" w:type="pct"/>
            <w:vAlign w:val="center"/>
          </w:tcPr>
          <w:p w:rsidR="00F8729E" w:rsidRPr="00F8729E" w:rsidP="00F8729E">
            <w:pPr>
              <w:jc w:val="center"/>
              <w:rPr>
                <w:rFonts w:ascii="宋体" w:eastAsia="宋体" w:hAnsi="宋体" w:cs="宋体"/>
                <w:kern w:val="0"/>
                <w:szCs w:val="21"/>
              </w:rPr>
            </w:pPr>
            <w:r w:rsidRPr="00F8729E">
              <w:rPr>
                <w:rFonts w:ascii="宋体" w:eastAsia="宋体" w:hAnsi="宋体" w:cs="宋体"/>
                <w:kern w:val="0"/>
                <w:szCs w:val="21"/>
              </w:rPr>
              <w:t>接入要求</w:t>
            </w:r>
          </w:p>
        </w:tc>
        <w:tc>
          <w:tcPr>
            <w:tcW w:w="3311" w:type="pct"/>
          </w:tcPr>
          <w:p w:rsidR="00F8729E" w:rsidRPr="00F8729E" w:rsidP="00F8729E">
            <w:pPr>
              <w:jc w:val="left"/>
              <w:rPr>
                <w:rFonts w:ascii="宋体" w:eastAsia="宋体" w:hAnsi="宋体" w:cs="Times New Roman"/>
                <w:color w:val="000000"/>
                <w:szCs w:val="21"/>
              </w:rPr>
            </w:pPr>
            <w:r w:rsidRPr="007D4BFD">
              <w:rPr>
                <w:rFonts w:ascii="宋体" w:eastAsia="宋体" w:hAnsi="宋体" w:cs="Times New Roman" w:hint="eastAsia"/>
                <w:color w:val="000000"/>
                <w:szCs w:val="21"/>
              </w:rPr>
              <w:t>投标人承诺</w:t>
            </w:r>
            <w:r w:rsidRPr="00F8729E">
              <w:rPr>
                <w:rFonts w:ascii="宋体" w:eastAsia="宋体" w:hAnsi="宋体" w:cs="Times New Roman" w:hint="eastAsia"/>
                <w:color w:val="000000"/>
                <w:szCs w:val="21"/>
              </w:rPr>
              <w:t>提供国家级主中心不低于850Mbps带宽组播专线的能力，西安备份中心不低于750Mbps带宽组播专线的能力，并向采购提供人组播接入的组网拓扑图。投标人提供的接入网络具有可靠的安全机制，确保数据的保密性和完整性、安全性。</w:t>
            </w:r>
          </w:p>
        </w:tc>
        <w:tc>
          <w:tcPr>
            <w:tcW w:w="452" w:type="pct"/>
            <w:vAlign w:val="center"/>
          </w:tcPr>
          <w:p w:rsidR="00F8729E" w:rsidRPr="00F8729E" w:rsidP="00F8729E">
            <w:pPr>
              <w:jc w:val="left"/>
              <w:rPr>
                <w:rFonts w:ascii="宋体" w:eastAsia="宋体" w:hAnsi="宋体" w:cs="宋体"/>
                <w:color w:val="0D0D0D"/>
                <w:kern w:val="0"/>
                <w:szCs w:val="21"/>
              </w:rPr>
            </w:pPr>
            <w:r>
              <w:rPr>
                <w:rFonts w:ascii="宋体" w:eastAsia="宋体" w:hAnsi="宋体" w:cs="宋体" w:hint="eastAsia"/>
                <w:color w:val="0D0D0D"/>
                <w:kern w:val="0"/>
                <w:szCs w:val="21"/>
              </w:rPr>
              <w:t>是</w:t>
            </w:r>
          </w:p>
        </w:tc>
      </w:tr>
      <w:tr w:rsidTr="00AD2A9B">
        <w:tblPrEx>
          <w:tblW w:w="5000" w:type="pct"/>
          <w:jc w:val="center"/>
          <w:tblLook w:val="04A0"/>
        </w:tblPrEx>
        <w:trPr>
          <w:trHeight w:val="56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2</w:t>
            </w:r>
          </w:p>
        </w:tc>
        <w:tc>
          <w:tcPr>
            <w:tcW w:w="254" w:type="pct"/>
            <w:vAlign w:val="center"/>
          </w:tcPr>
          <w:p w:rsidR="00F8729E" w:rsidRPr="00F8729E" w:rsidP="00F8729E">
            <w:pPr>
              <w:jc w:val="center"/>
              <w:rPr>
                <w:rFonts w:ascii="宋体" w:eastAsia="宋体" w:hAnsi="宋体" w:cs="Times New Roman"/>
                <w:bCs/>
                <w:color w:val="0D0D0D"/>
                <w:szCs w:val="20"/>
              </w:rPr>
            </w:pPr>
            <w:r w:rsidRPr="00F8729E">
              <w:rPr>
                <w:rFonts w:ascii="宋体" w:eastAsia="宋体" w:hAnsi="宋体" w:cs="Times New Roman" w:hint="eastAsia"/>
                <w:bCs/>
                <w:color w:val="0D0D0D"/>
                <w:sz w:val="24"/>
                <w:szCs w:val="24"/>
              </w:rPr>
              <w:t>★</w:t>
            </w:r>
          </w:p>
        </w:tc>
        <w:tc>
          <w:tcPr>
            <w:tcW w:w="729" w:type="pct"/>
            <w:vAlign w:val="center"/>
          </w:tcPr>
          <w:p w:rsidR="00F8729E" w:rsidRPr="00F8729E" w:rsidP="00F8729E">
            <w:pPr>
              <w:jc w:val="center"/>
              <w:rPr>
                <w:rFonts w:ascii="宋体" w:eastAsia="宋体" w:hAnsi="宋体" w:cs="宋体"/>
                <w:kern w:val="0"/>
                <w:szCs w:val="21"/>
              </w:rPr>
            </w:pPr>
            <w:r w:rsidRPr="00F8729E">
              <w:rPr>
                <w:rFonts w:ascii="Times New Roman" w:eastAsia="宋体" w:hAnsi="Times New Roman" w:cs="Times New Roman"/>
                <w:szCs w:val="20"/>
              </w:rPr>
              <w:t xml:space="preserve">IP </w:t>
            </w:r>
            <w:r w:rsidRPr="00F8729E">
              <w:rPr>
                <w:rFonts w:ascii="Times New Roman" w:eastAsia="宋体" w:hAnsi="Times New Roman" w:cs="Times New Roman"/>
                <w:szCs w:val="20"/>
              </w:rPr>
              <w:t>地址资源</w:t>
            </w:r>
          </w:p>
        </w:tc>
        <w:tc>
          <w:tcPr>
            <w:tcW w:w="3311" w:type="pct"/>
          </w:tcPr>
          <w:p w:rsidR="00F8729E" w:rsidRPr="00F8729E" w:rsidP="00F8729E">
            <w:pPr>
              <w:jc w:val="left"/>
              <w:rPr>
                <w:rFonts w:ascii="宋体" w:eastAsia="宋体" w:hAnsi="宋体" w:cs="Times New Roman"/>
                <w:color w:val="000000"/>
                <w:szCs w:val="21"/>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hint="eastAsia"/>
                <w:color w:val="000000"/>
                <w:szCs w:val="20"/>
              </w:rPr>
              <w:t>为国家级主中心提供不少于</w:t>
            </w:r>
            <w:r w:rsidRPr="00F8729E">
              <w:rPr>
                <w:rFonts w:ascii="Times New Roman" w:eastAsia="宋体" w:hAnsi="Times New Roman" w:cs="Times New Roman" w:hint="eastAsia"/>
                <w:color w:val="000000"/>
                <w:szCs w:val="20"/>
              </w:rPr>
              <w:t>16</w:t>
            </w:r>
            <w:r w:rsidRPr="00F8729E">
              <w:rPr>
                <w:rFonts w:ascii="Times New Roman" w:eastAsia="宋体" w:hAnsi="Times New Roman" w:cs="Times New Roman" w:hint="eastAsia"/>
                <w:color w:val="000000"/>
                <w:szCs w:val="20"/>
              </w:rPr>
              <w:t>个</w:t>
            </w:r>
            <w:r w:rsidRPr="00F8729E">
              <w:rPr>
                <w:rFonts w:ascii="Times New Roman" w:eastAsia="宋体" w:hAnsi="Times New Roman" w:cs="Times New Roman" w:hint="eastAsia"/>
                <w:color w:val="000000"/>
                <w:szCs w:val="20"/>
              </w:rPr>
              <w:t>IPV4</w:t>
            </w:r>
            <w:r w:rsidRPr="00F8729E">
              <w:rPr>
                <w:rFonts w:ascii="Times New Roman" w:eastAsia="宋体" w:hAnsi="Times New Roman" w:cs="Times New Roman" w:hint="eastAsia"/>
                <w:color w:val="000000"/>
                <w:szCs w:val="20"/>
              </w:rPr>
              <w:t>组播专线地址，为备份中心提供不少于</w:t>
            </w:r>
            <w:r w:rsidRPr="00F8729E">
              <w:rPr>
                <w:rFonts w:ascii="Times New Roman" w:eastAsia="宋体" w:hAnsi="Times New Roman" w:cs="Times New Roman" w:hint="eastAsia"/>
                <w:color w:val="000000"/>
                <w:szCs w:val="20"/>
              </w:rPr>
              <w:t>30</w:t>
            </w:r>
            <w:r w:rsidRPr="00F8729E">
              <w:rPr>
                <w:rFonts w:ascii="Times New Roman" w:eastAsia="宋体" w:hAnsi="Times New Roman" w:cs="Times New Roman" w:hint="eastAsia"/>
                <w:color w:val="000000"/>
                <w:szCs w:val="20"/>
              </w:rPr>
              <w:t>个</w:t>
            </w:r>
            <w:r w:rsidRPr="00F8729E">
              <w:rPr>
                <w:rFonts w:ascii="Times New Roman" w:eastAsia="宋体" w:hAnsi="Times New Roman" w:cs="Times New Roman" w:hint="eastAsia"/>
                <w:color w:val="000000"/>
                <w:szCs w:val="20"/>
              </w:rPr>
              <w:t>IPV4</w:t>
            </w:r>
            <w:r w:rsidRPr="00F8729E">
              <w:rPr>
                <w:rFonts w:ascii="Times New Roman" w:eastAsia="宋体" w:hAnsi="Times New Roman" w:cs="Times New Roman" w:hint="eastAsia"/>
                <w:color w:val="000000"/>
                <w:szCs w:val="20"/>
              </w:rPr>
              <w:t>组播专线地址。服务期内，未经采购方许可，投标人不得擅自转让和调整公网</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地址费用包括在线路租赁费中，不另行支付。投标人在项目实施过程中，须保持采购人网络现有组播出口</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地址的平滑过渡。沿用现有</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地址或更换新</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地址都不能中断现有业务系统。更换新</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地址需要提供详细可行性切换方案并负责实施，所需费用包括在线路租赁费中，不另行支付。同时，提供的公网</w:t>
            </w:r>
            <w:r w:rsidRPr="00F8729E">
              <w:rPr>
                <w:rFonts w:ascii="Times New Roman" w:eastAsia="宋体" w:hAnsi="Times New Roman" w:cs="Times New Roman" w:hint="eastAsia"/>
                <w:color w:val="000000"/>
                <w:szCs w:val="20"/>
              </w:rPr>
              <w:t>IP</w:t>
            </w:r>
            <w:r w:rsidRPr="00F8729E">
              <w:rPr>
                <w:rFonts w:ascii="Times New Roman" w:eastAsia="宋体" w:hAnsi="Times New Roman" w:cs="Times New Roman" w:hint="eastAsia"/>
                <w:color w:val="000000"/>
                <w:szCs w:val="20"/>
              </w:rPr>
              <w:t>地址不能二次转换。</w:t>
            </w:r>
          </w:p>
        </w:tc>
        <w:tc>
          <w:tcPr>
            <w:tcW w:w="452" w:type="pct"/>
            <w:vAlign w:val="center"/>
          </w:tcPr>
          <w:p w:rsidR="00F8729E" w:rsidRPr="00F8729E" w:rsidP="00F8729E">
            <w:pPr>
              <w:jc w:val="left"/>
              <w:rPr>
                <w:rFonts w:ascii="宋体" w:eastAsia="宋体" w:hAnsi="宋体" w:cs="Times New Roman"/>
                <w:color w:val="000000"/>
                <w:szCs w:val="20"/>
              </w:rPr>
            </w:pPr>
            <w:r>
              <w:rPr>
                <w:rFonts w:ascii="宋体" w:eastAsia="宋体" w:hAnsi="宋体" w:cs="Times New Roman" w:hint="eastAsia"/>
                <w:color w:val="000000"/>
                <w:szCs w:val="20"/>
              </w:rPr>
              <w:t>是</w:t>
            </w:r>
          </w:p>
        </w:tc>
      </w:tr>
      <w:tr w:rsidTr="00AD2A9B">
        <w:tblPrEx>
          <w:tblW w:w="5000" w:type="pct"/>
          <w:jc w:val="center"/>
          <w:tblLook w:val="04A0"/>
        </w:tblPrEx>
        <w:trPr>
          <w:trHeight w:val="56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3</w:t>
            </w:r>
          </w:p>
        </w:tc>
        <w:tc>
          <w:tcPr>
            <w:tcW w:w="254" w:type="pct"/>
            <w:vAlign w:val="center"/>
          </w:tcPr>
          <w:p w:rsidR="00F8729E" w:rsidRPr="00F8729E" w:rsidP="00F8729E">
            <w:pPr>
              <w:jc w:val="center"/>
              <w:rPr>
                <w:rFonts w:ascii="宋体" w:eastAsia="宋体" w:hAnsi="宋体" w:cs="宋体"/>
                <w:color w:val="000000"/>
                <w:kern w:val="0"/>
                <w:szCs w:val="21"/>
              </w:rPr>
            </w:pPr>
            <w:r w:rsidRPr="00F8729E">
              <w:rPr>
                <w:rFonts w:ascii="宋体" w:eastAsia="宋体" w:hAnsi="宋体" w:cs="Times New Roman" w:hint="eastAsia"/>
                <w:bCs/>
                <w:color w:val="0D0D0D"/>
                <w:sz w:val="24"/>
                <w:szCs w:val="24"/>
              </w:rPr>
              <w:t>★</w:t>
            </w:r>
          </w:p>
        </w:tc>
        <w:tc>
          <w:tcPr>
            <w:tcW w:w="729" w:type="pct"/>
            <w:vAlign w:val="center"/>
          </w:tcPr>
          <w:p w:rsidR="00F8729E" w:rsidRPr="00F8729E" w:rsidP="00F8729E">
            <w:pPr>
              <w:jc w:val="center"/>
              <w:rPr>
                <w:rFonts w:ascii="Times New Roman" w:eastAsia="宋体" w:hAnsi="Times New Roman" w:cs="Times New Roman"/>
                <w:color w:val="000000"/>
                <w:szCs w:val="20"/>
              </w:rPr>
            </w:pPr>
            <w:r w:rsidRPr="00F8729E">
              <w:rPr>
                <w:rFonts w:ascii="Times New Roman" w:eastAsia="宋体" w:hAnsi="Times New Roman" w:cs="Times New Roman"/>
                <w:color w:val="000000"/>
                <w:szCs w:val="20"/>
              </w:rPr>
              <w:t>现有业务保障要求</w:t>
            </w:r>
          </w:p>
        </w:tc>
        <w:tc>
          <w:tcPr>
            <w:tcW w:w="3311" w:type="pct"/>
          </w:tcPr>
          <w:p w:rsidR="00F8729E" w:rsidRPr="00F8729E" w:rsidP="00F8729E">
            <w:pPr>
              <w:jc w:val="left"/>
              <w:rPr>
                <w:rFonts w:ascii="宋体" w:eastAsia="宋体" w:hAnsi="宋体" w:cs="Times New Roman"/>
                <w:color w:val="000000"/>
                <w:szCs w:val="20"/>
              </w:rPr>
            </w:pPr>
            <w:r w:rsidRPr="007D4BFD">
              <w:rPr>
                <w:rFonts w:ascii="Times New Roman" w:eastAsia="宋体" w:hAnsi="Times New Roman" w:cs="Times New Roman" w:hint="eastAsia"/>
                <w:color w:val="000000"/>
                <w:szCs w:val="20"/>
              </w:rPr>
              <w:t>投标人承诺</w:t>
            </w:r>
            <w:r w:rsidRPr="00F8729E">
              <w:rPr>
                <w:rFonts w:ascii="Times New Roman" w:eastAsia="宋体" w:hAnsi="Times New Roman" w:cs="Times New Roman" w:hint="eastAsia"/>
                <w:color w:val="000000"/>
                <w:szCs w:val="20"/>
              </w:rPr>
              <w:t>应在服务开始日期前</w:t>
            </w:r>
            <w:r w:rsidRPr="00F8729E">
              <w:rPr>
                <w:rFonts w:ascii="Times New Roman" w:eastAsia="宋体" w:hAnsi="Times New Roman" w:cs="Times New Roman" w:hint="eastAsia"/>
                <w:color w:val="000000"/>
                <w:szCs w:val="20"/>
              </w:rPr>
              <w:t>15</w:t>
            </w:r>
            <w:r>
              <w:rPr>
                <w:rFonts w:ascii="Times New Roman" w:eastAsia="宋体" w:hAnsi="Times New Roman" w:cs="Times New Roman" w:hint="eastAsia"/>
                <w:color w:val="000000"/>
                <w:szCs w:val="20"/>
              </w:rPr>
              <w:t>个</w:t>
            </w:r>
            <w:r w:rsidR="009F578B">
              <w:rPr>
                <w:rFonts w:ascii="Times New Roman" w:eastAsia="宋体" w:hAnsi="Times New Roman" w:cs="Times New Roman" w:hint="eastAsia"/>
                <w:color w:val="000000"/>
                <w:szCs w:val="20"/>
              </w:rPr>
              <w:t>自</w:t>
            </w:r>
            <w:r>
              <w:rPr>
                <w:rFonts w:ascii="Times New Roman" w:eastAsia="宋体" w:hAnsi="Times New Roman" w:cs="Times New Roman" w:hint="eastAsia"/>
                <w:color w:val="000000"/>
                <w:szCs w:val="20"/>
              </w:rPr>
              <w:t>然日</w:t>
            </w:r>
            <w:r w:rsidRPr="00F8729E">
              <w:rPr>
                <w:rFonts w:ascii="Times New Roman" w:eastAsia="宋体" w:hAnsi="Times New Roman" w:cs="Times New Roman" w:hint="eastAsia"/>
                <w:color w:val="000000"/>
                <w:szCs w:val="20"/>
              </w:rPr>
              <w:t>完成有关服务准备、配合采购人开展测试，具备正式提供服务的能力。</w:t>
            </w:r>
          </w:p>
        </w:tc>
        <w:tc>
          <w:tcPr>
            <w:tcW w:w="452" w:type="pct"/>
            <w:vAlign w:val="center"/>
          </w:tcPr>
          <w:p w:rsidR="00F8729E" w:rsidRPr="00F8729E" w:rsidP="00F8729E">
            <w:pPr>
              <w:jc w:val="left"/>
              <w:rPr>
                <w:rFonts w:ascii="宋体" w:eastAsia="宋体" w:hAnsi="宋体" w:cs="Times New Roman"/>
                <w:color w:val="000000"/>
                <w:szCs w:val="20"/>
              </w:rPr>
            </w:pPr>
            <w:r>
              <w:rPr>
                <w:rFonts w:ascii="宋体" w:eastAsia="宋体" w:hAnsi="宋体" w:cs="Times New Roman" w:hint="eastAsia"/>
                <w:color w:val="000000"/>
                <w:szCs w:val="20"/>
              </w:rPr>
              <w:t>是</w:t>
            </w:r>
          </w:p>
        </w:tc>
      </w:tr>
      <w:tr w:rsidTr="00AD2A9B">
        <w:tblPrEx>
          <w:tblW w:w="5000" w:type="pct"/>
          <w:jc w:val="center"/>
          <w:tblLook w:val="04A0"/>
        </w:tblPrEx>
        <w:trPr>
          <w:trHeight w:val="56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4</w:t>
            </w:r>
          </w:p>
        </w:tc>
        <w:tc>
          <w:tcPr>
            <w:tcW w:w="254" w:type="pct"/>
            <w:vAlign w:val="center"/>
          </w:tcPr>
          <w:p w:rsidR="00F8729E" w:rsidRPr="00F8729E" w:rsidP="00F8729E">
            <w:pPr>
              <w:jc w:val="center"/>
              <w:rPr>
                <w:rFonts w:ascii="宋体" w:eastAsia="宋体" w:hAnsi="宋体" w:cs="Times New Roman"/>
                <w:bCs/>
                <w:color w:val="0D0D0D"/>
                <w:szCs w:val="20"/>
              </w:rPr>
            </w:pPr>
            <w:r w:rsidRPr="00F8729E">
              <w:rPr>
                <w:rFonts w:ascii="宋体" w:eastAsia="宋体" w:hAnsi="宋体" w:cs="Times New Roman" w:hint="eastAsia"/>
                <w:bCs/>
                <w:color w:val="0D0D0D"/>
                <w:sz w:val="24"/>
                <w:szCs w:val="24"/>
              </w:rPr>
              <w:t>★</w:t>
            </w:r>
          </w:p>
        </w:tc>
        <w:tc>
          <w:tcPr>
            <w:tcW w:w="729"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应急响应</w:t>
            </w:r>
          </w:p>
        </w:tc>
        <w:tc>
          <w:tcPr>
            <w:tcW w:w="3311" w:type="pct"/>
          </w:tcPr>
          <w:p w:rsidR="00F8729E" w:rsidRPr="00F8729E" w:rsidP="00F8729E">
            <w:pPr>
              <w:jc w:val="left"/>
              <w:rPr>
                <w:rFonts w:ascii="宋体" w:eastAsia="宋体" w:hAnsi="宋体" w:cs="宋体"/>
                <w:color w:val="000000"/>
                <w:kern w:val="0"/>
                <w:szCs w:val="21"/>
              </w:rPr>
            </w:pPr>
            <w:r w:rsidRPr="007D4BFD">
              <w:rPr>
                <w:rFonts w:ascii="宋体" w:eastAsia="宋体" w:hAnsi="宋体" w:cs="宋体" w:hint="eastAsia"/>
                <w:color w:val="000000"/>
                <w:kern w:val="0"/>
                <w:szCs w:val="21"/>
              </w:rPr>
              <w:t>投标人承诺</w:t>
            </w:r>
            <w:r w:rsidRPr="00F8729E">
              <w:rPr>
                <w:rFonts w:ascii="宋体" w:eastAsia="宋体" w:hAnsi="宋体" w:cs="宋体" w:hint="eastAsia"/>
                <w:color w:val="000000"/>
                <w:kern w:val="0"/>
                <w:szCs w:val="21"/>
              </w:rPr>
              <w:t>提供季度巡检及线路运维、重大事件及汛期重保、网络安全技术测试、组播业务测试等服务；投标人可根据采购人的业务系统运行存在峰值和突发临时性带宽需求，提供对组播的带宽进行临时动态调整的服务；投标人</w:t>
            </w:r>
            <w:r w:rsidRPr="00F8729E">
              <w:rPr>
                <w:rFonts w:ascii="宋体" w:eastAsia="宋体" w:hAnsi="宋体" w:cs="宋体"/>
                <w:color w:val="000000"/>
                <w:kern w:val="0"/>
                <w:szCs w:val="21"/>
              </w:rPr>
              <w:t>在收到</w:t>
            </w:r>
            <w:r w:rsidRPr="00F8729E">
              <w:rPr>
                <w:rFonts w:ascii="宋体" w:eastAsia="宋体" w:hAnsi="宋体" w:cs="宋体" w:hint="eastAsia"/>
                <w:color w:val="000000"/>
                <w:kern w:val="0"/>
                <w:szCs w:val="21"/>
              </w:rPr>
              <w:t>采购人</w:t>
            </w:r>
            <w:r w:rsidRPr="00F8729E">
              <w:rPr>
                <w:rFonts w:ascii="宋体" w:eastAsia="宋体" w:hAnsi="宋体" w:cs="宋体"/>
                <w:color w:val="000000"/>
                <w:kern w:val="0"/>
                <w:szCs w:val="21"/>
              </w:rPr>
              <w:t>电路升速的需求单后，在资源具备的情况下，</w:t>
            </w:r>
            <w:r w:rsidRPr="00F8729E">
              <w:rPr>
                <w:rFonts w:ascii="宋体" w:eastAsia="宋体" w:hAnsi="宋体" w:cs="宋体" w:hint="eastAsia"/>
                <w:color w:val="000000"/>
                <w:kern w:val="0"/>
                <w:szCs w:val="21"/>
              </w:rPr>
              <w:t>投标人</w:t>
            </w:r>
            <w:r w:rsidRPr="00F8729E">
              <w:rPr>
                <w:rFonts w:ascii="宋体" w:eastAsia="宋体" w:hAnsi="宋体" w:cs="宋体"/>
                <w:color w:val="000000"/>
                <w:kern w:val="0"/>
                <w:szCs w:val="21"/>
              </w:rPr>
              <w:t>应在1个工作日内完成升速工作，并向</w:t>
            </w:r>
            <w:r w:rsidRPr="00F8729E">
              <w:rPr>
                <w:rFonts w:ascii="宋体" w:eastAsia="宋体" w:hAnsi="宋体" w:cs="宋体" w:hint="eastAsia"/>
                <w:color w:val="000000"/>
                <w:kern w:val="0"/>
                <w:szCs w:val="21"/>
              </w:rPr>
              <w:t>采购人</w:t>
            </w:r>
            <w:r w:rsidRPr="00F8729E">
              <w:rPr>
                <w:rFonts w:ascii="宋体" w:eastAsia="宋体" w:hAnsi="宋体" w:cs="宋体"/>
                <w:color w:val="000000"/>
                <w:kern w:val="0"/>
                <w:szCs w:val="21"/>
              </w:rPr>
              <w:t>提交电路升速报告，包括电路升速完成时间、电路测试情况及存在问题等。</w:t>
            </w:r>
          </w:p>
        </w:tc>
        <w:tc>
          <w:tcPr>
            <w:tcW w:w="452" w:type="pct"/>
            <w:vAlign w:val="center"/>
          </w:tcPr>
          <w:p w:rsidR="00F8729E" w:rsidRPr="00F8729E" w:rsidP="00F8729E">
            <w:pPr>
              <w:jc w:val="left"/>
              <w:rPr>
                <w:rFonts w:ascii="宋体" w:eastAsia="宋体" w:hAnsi="宋体" w:cs="Times New Roman"/>
                <w:color w:val="000000"/>
                <w:szCs w:val="20"/>
              </w:rPr>
            </w:pPr>
            <w:r>
              <w:rPr>
                <w:rFonts w:ascii="宋体" w:eastAsia="宋体" w:hAnsi="宋体" w:cs="Times New Roman" w:hint="eastAsia"/>
                <w:color w:val="000000"/>
                <w:szCs w:val="20"/>
              </w:rPr>
              <w:t>是</w:t>
            </w:r>
          </w:p>
        </w:tc>
      </w:tr>
      <w:tr w:rsidTr="00AD2A9B">
        <w:tblPrEx>
          <w:tblW w:w="5000" w:type="pct"/>
          <w:jc w:val="center"/>
          <w:tblLook w:val="04A0"/>
        </w:tblPrEx>
        <w:trPr>
          <w:trHeight w:val="28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color w:val="0D0D0D"/>
                <w:kern w:val="0"/>
                <w:szCs w:val="21"/>
              </w:rPr>
              <w:t>5</w:t>
            </w:r>
          </w:p>
        </w:tc>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Times New Roman" w:hint="eastAsia"/>
                <w:bCs/>
                <w:color w:val="0D0D0D"/>
                <w:sz w:val="24"/>
                <w:szCs w:val="24"/>
              </w:rPr>
              <w:t>☆</w:t>
            </w:r>
          </w:p>
        </w:tc>
        <w:tc>
          <w:tcPr>
            <w:tcW w:w="729"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故障响应</w:t>
            </w:r>
          </w:p>
        </w:tc>
        <w:tc>
          <w:tcPr>
            <w:tcW w:w="3311" w:type="pct"/>
          </w:tcPr>
          <w:p w:rsidR="00F8729E" w:rsidRPr="00F8729E" w:rsidP="00F8729E">
            <w:pPr>
              <w:jc w:val="left"/>
              <w:rPr>
                <w:rFonts w:ascii="宋体" w:eastAsia="宋体" w:hAnsi="宋体" w:cs="宋体"/>
                <w:color w:val="000000"/>
                <w:kern w:val="0"/>
                <w:szCs w:val="21"/>
              </w:rPr>
            </w:pPr>
            <w:r w:rsidRPr="007D4BFD">
              <w:rPr>
                <w:rFonts w:ascii="宋体" w:eastAsia="宋体" w:hAnsi="宋体" w:cs="宋体" w:hint="eastAsia"/>
                <w:color w:val="000000"/>
                <w:kern w:val="0"/>
                <w:szCs w:val="21"/>
              </w:rPr>
              <w:t>投标人承诺</w:t>
            </w:r>
            <w:r w:rsidRPr="00F8729E">
              <w:rPr>
                <w:rFonts w:ascii="宋体" w:eastAsia="宋体" w:hAnsi="宋体" w:cs="宋体" w:hint="eastAsia"/>
                <w:color w:val="000000"/>
                <w:kern w:val="0"/>
                <w:szCs w:val="21"/>
              </w:rPr>
              <w:t>7*24小时对专线质量进行监控与保障，负责组播专线的动态实时状态监控、流量监控、故障线路自动告警等，并提供相关的分析和监控工具或平台，线路出现了故障要以电话、邮件等方式及时通知采购人。</w:t>
            </w:r>
          </w:p>
          <w:p w:rsidR="00F8729E" w:rsidRPr="00F8729E" w:rsidP="00F8729E">
            <w:pPr>
              <w:jc w:val="left"/>
              <w:rPr>
                <w:rFonts w:ascii="宋体" w:eastAsia="宋体" w:hAnsi="宋体" w:cs="宋体"/>
                <w:color w:val="000000"/>
                <w:kern w:val="0"/>
                <w:szCs w:val="21"/>
              </w:rPr>
            </w:pPr>
            <w:r w:rsidRPr="00F8729E">
              <w:rPr>
                <w:rFonts w:ascii="宋体" w:eastAsia="宋体" w:hAnsi="宋体" w:cs="宋体" w:hint="eastAsia"/>
                <w:color w:val="000000"/>
                <w:kern w:val="0"/>
                <w:szCs w:val="21"/>
              </w:rPr>
              <w:t>投标人</w:t>
            </w:r>
            <w:r w:rsidRPr="00F8729E">
              <w:rPr>
                <w:rFonts w:ascii="宋体" w:eastAsia="宋体" w:hAnsi="宋体" w:cs="宋体"/>
                <w:color w:val="000000"/>
                <w:kern w:val="0"/>
                <w:szCs w:val="21"/>
              </w:rPr>
              <w:t>提供全国VIP大客户7×24小时故障受理热线，受理并处理故障申告。</w:t>
            </w:r>
            <w:r w:rsidRPr="00F8729E">
              <w:rPr>
                <w:rFonts w:ascii="宋体" w:eastAsia="宋体" w:hAnsi="宋体" w:cs="宋体" w:hint="eastAsia"/>
                <w:color w:val="000000"/>
                <w:kern w:val="0"/>
                <w:szCs w:val="21"/>
              </w:rPr>
              <w:t>投标人</w:t>
            </w:r>
            <w:r w:rsidRPr="00F8729E">
              <w:rPr>
                <w:rFonts w:ascii="宋体" w:eastAsia="宋体" w:hAnsi="宋体" w:cs="宋体"/>
                <w:color w:val="000000"/>
                <w:kern w:val="0"/>
                <w:szCs w:val="21"/>
              </w:rPr>
              <w:t>负责</w:t>
            </w:r>
            <w:r w:rsidRPr="00F8729E">
              <w:rPr>
                <w:rFonts w:ascii="宋体" w:eastAsia="宋体" w:hAnsi="宋体" w:cs="宋体" w:hint="eastAsia"/>
                <w:color w:val="000000"/>
                <w:kern w:val="0"/>
                <w:szCs w:val="21"/>
              </w:rPr>
              <w:t>对专线出现故障</w:t>
            </w:r>
            <w:r w:rsidRPr="00F8729E">
              <w:rPr>
                <w:rFonts w:ascii="宋体" w:eastAsia="宋体" w:hAnsi="宋体" w:cs="宋体"/>
                <w:color w:val="000000"/>
                <w:kern w:val="0"/>
                <w:szCs w:val="21"/>
              </w:rPr>
              <w:t>的全程处理</w:t>
            </w:r>
            <w:r w:rsidRPr="00F8729E">
              <w:rPr>
                <w:rFonts w:ascii="宋体" w:eastAsia="宋体" w:hAnsi="宋体" w:cs="宋体" w:hint="eastAsia"/>
                <w:color w:val="000000"/>
                <w:kern w:val="0"/>
                <w:szCs w:val="21"/>
              </w:rPr>
              <w:t>，每1小时反馈故障排查处理情况，故障恢复后30分钟内口头反馈结果，2个工作日内提供书面故障报告。</w:t>
            </w:r>
          </w:p>
        </w:tc>
        <w:tc>
          <w:tcPr>
            <w:tcW w:w="452" w:type="pct"/>
            <w:vAlign w:val="center"/>
          </w:tcPr>
          <w:p w:rsidR="00F8729E" w:rsidRPr="00F8729E" w:rsidP="00F8729E">
            <w:pPr>
              <w:jc w:val="left"/>
              <w:rPr>
                <w:rFonts w:ascii="宋体" w:eastAsia="宋体" w:hAnsi="宋体" w:cs="宋体"/>
                <w:color w:val="0D0D0D"/>
                <w:kern w:val="0"/>
                <w:szCs w:val="21"/>
              </w:rPr>
            </w:pPr>
            <w:r w:rsidRPr="00F8729E">
              <w:rPr>
                <w:rFonts w:ascii="宋体" w:eastAsia="宋体" w:hAnsi="宋体" w:cs="Times New Roman" w:hint="eastAsia"/>
                <w:color w:val="000000" w:themeColor="text1"/>
                <w:szCs w:val="20"/>
              </w:rPr>
              <w:t>是</w:t>
            </w:r>
          </w:p>
        </w:tc>
      </w:tr>
      <w:tr w:rsidTr="00AD2A9B">
        <w:tblPrEx>
          <w:tblW w:w="5000" w:type="pct"/>
          <w:jc w:val="center"/>
          <w:tblLook w:val="04A0"/>
        </w:tblPrEx>
        <w:trPr>
          <w:trHeight w:val="28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color w:val="0D0D0D"/>
                <w:kern w:val="0"/>
                <w:szCs w:val="21"/>
              </w:rPr>
              <w:t>6</w:t>
            </w:r>
          </w:p>
        </w:tc>
        <w:tc>
          <w:tcPr>
            <w:tcW w:w="254" w:type="pct"/>
            <w:vAlign w:val="center"/>
          </w:tcPr>
          <w:p w:rsidR="00F8729E" w:rsidRPr="00F8729E" w:rsidP="00F8729E">
            <w:pPr>
              <w:jc w:val="center"/>
              <w:rPr>
                <w:rFonts w:ascii="宋体" w:eastAsia="宋体" w:hAnsi="宋体" w:cs="Times New Roman"/>
                <w:bCs/>
                <w:szCs w:val="20"/>
              </w:rPr>
            </w:pPr>
            <w:r w:rsidRPr="00F8729E">
              <w:rPr>
                <w:rFonts w:ascii="宋体" w:eastAsia="宋体" w:hAnsi="宋体" w:cs="Times New Roman" w:hint="eastAsia"/>
                <w:bCs/>
                <w:sz w:val="24"/>
                <w:szCs w:val="24"/>
              </w:rPr>
              <w:t>△</w:t>
            </w:r>
          </w:p>
        </w:tc>
        <w:tc>
          <w:tcPr>
            <w:tcW w:w="729" w:type="pct"/>
            <w:vAlign w:val="center"/>
          </w:tcPr>
          <w:p w:rsidR="00F8729E" w:rsidRPr="00F8729E" w:rsidP="00F8729E">
            <w:pPr>
              <w:jc w:val="center"/>
              <w:rPr>
                <w:rFonts w:ascii="宋体" w:eastAsia="宋体" w:hAnsi="宋体" w:cs="宋体"/>
                <w:kern w:val="0"/>
                <w:szCs w:val="21"/>
              </w:rPr>
            </w:pPr>
            <w:r w:rsidRPr="00F8729E">
              <w:rPr>
                <w:rFonts w:ascii="宋体" w:eastAsia="宋体" w:hAnsi="宋体" w:cs="宋体" w:hint="eastAsia"/>
                <w:kern w:val="0"/>
                <w:szCs w:val="21"/>
              </w:rPr>
              <w:t xml:space="preserve"> 故障处理</w:t>
            </w:r>
          </w:p>
        </w:tc>
        <w:tc>
          <w:tcPr>
            <w:tcW w:w="3311" w:type="pct"/>
          </w:tcPr>
          <w:p w:rsidR="00F8729E" w:rsidRPr="00F8729E" w:rsidP="00F8729E">
            <w:pPr>
              <w:jc w:val="left"/>
              <w:rPr>
                <w:rFonts w:ascii="宋体" w:eastAsia="宋体" w:hAnsi="宋体" w:cs="宋体"/>
                <w:kern w:val="0"/>
                <w:szCs w:val="21"/>
              </w:rPr>
            </w:pPr>
            <w:r w:rsidRPr="00F8729E">
              <w:rPr>
                <w:rFonts w:ascii="宋体" w:eastAsia="宋体" w:hAnsi="宋体" w:cs="宋体" w:hint="eastAsia"/>
                <w:kern w:val="0"/>
                <w:szCs w:val="21"/>
              </w:rPr>
              <w:t>平均故障修复时间（MTTR）≤4 小时</w:t>
            </w:r>
          </w:p>
        </w:tc>
        <w:tc>
          <w:tcPr>
            <w:tcW w:w="452" w:type="pct"/>
            <w:vAlign w:val="center"/>
          </w:tcPr>
          <w:p w:rsidR="00F8729E" w:rsidRPr="00F8729E" w:rsidP="00F8729E">
            <w:pPr>
              <w:jc w:val="left"/>
              <w:rPr>
                <w:rFonts w:ascii="宋体" w:eastAsia="宋体" w:hAnsi="宋体" w:cs="宋体"/>
                <w:color w:val="0D0D0D"/>
                <w:kern w:val="0"/>
                <w:szCs w:val="21"/>
              </w:rPr>
            </w:pPr>
            <w:r w:rsidRPr="00F8729E">
              <w:rPr>
                <w:rFonts w:ascii="宋体" w:eastAsia="宋体" w:hAnsi="宋体" w:cs="Times New Roman" w:hint="eastAsia"/>
                <w:color w:val="000000" w:themeColor="text1"/>
                <w:szCs w:val="20"/>
              </w:rPr>
              <w:t>是</w:t>
            </w:r>
          </w:p>
        </w:tc>
      </w:tr>
      <w:tr w:rsidTr="00AD2A9B">
        <w:tblPrEx>
          <w:tblW w:w="5000" w:type="pct"/>
          <w:jc w:val="center"/>
          <w:tblLook w:val="04A0"/>
        </w:tblPrEx>
        <w:trPr>
          <w:trHeight w:val="28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color w:val="0D0D0D"/>
                <w:kern w:val="0"/>
                <w:szCs w:val="21"/>
              </w:rPr>
              <w:t>7</w:t>
            </w:r>
          </w:p>
        </w:tc>
        <w:tc>
          <w:tcPr>
            <w:tcW w:w="254" w:type="pct"/>
            <w:vAlign w:val="center"/>
          </w:tcPr>
          <w:p w:rsidR="00F8729E" w:rsidRPr="00F8729E" w:rsidP="00F8729E">
            <w:pPr>
              <w:jc w:val="center"/>
              <w:rPr>
                <w:rFonts w:ascii="宋体" w:eastAsia="宋体" w:hAnsi="宋体" w:cs="Times New Roman"/>
                <w:bCs/>
                <w:szCs w:val="20"/>
              </w:rPr>
            </w:pPr>
            <w:r w:rsidRPr="00F8729E">
              <w:rPr>
                <w:rFonts w:ascii="宋体" w:eastAsia="宋体" w:hAnsi="宋体" w:cs="Times New Roman" w:hint="eastAsia"/>
                <w:bCs/>
                <w:sz w:val="24"/>
                <w:szCs w:val="24"/>
              </w:rPr>
              <w:t>△</w:t>
            </w:r>
          </w:p>
        </w:tc>
        <w:tc>
          <w:tcPr>
            <w:tcW w:w="729" w:type="pct"/>
            <w:vAlign w:val="center"/>
          </w:tcPr>
          <w:p w:rsidR="00F8729E" w:rsidRPr="00F8729E" w:rsidP="00F8729E">
            <w:pPr>
              <w:ind w:firstLine="210" w:firstLineChars="100"/>
              <w:jc w:val="left"/>
              <w:rPr>
                <w:rFonts w:ascii="宋体" w:eastAsia="宋体" w:hAnsi="宋体" w:cs="宋体"/>
                <w:color w:val="000000"/>
                <w:kern w:val="0"/>
                <w:szCs w:val="21"/>
              </w:rPr>
            </w:pPr>
            <w:r w:rsidRPr="00F8729E">
              <w:rPr>
                <w:rFonts w:ascii="宋体" w:eastAsia="宋体" w:hAnsi="宋体" w:cs="宋体" w:hint="eastAsia"/>
                <w:color w:val="000000"/>
                <w:kern w:val="0"/>
                <w:szCs w:val="21"/>
              </w:rPr>
              <w:t>IPv6升级改造服</w:t>
            </w:r>
            <w:r w:rsidRPr="00F8729E">
              <w:rPr>
                <w:rFonts w:ascii="宋体" w:eastAsia="宋体" w:hAnsi="宋体" w:cs="宋体" w:hint="eastAsia"/>
                <w:color w:val="000000"/>
                <w:kern w:val="0"/>
                <w:szCs w:val="21"/>
              </w:rPr>
              <w:t>务</w:t>
            </w:r>
          </w:p>
        </w:tc>
        <w:tc>
          <w:tcPr>
            <w:tcW w:w="3311" w:type="pct"/>
          </w:tcPr>
          <w:p w:rsidR="00F8729E" w:rsidRPr="00F8729E" w:rsidP="00F8729E">
            <w:pPr>
              <w:jc w:val="left"/>
              <w:rPr>
                <w:rFonts w:ascii="宋体" w:eastAsia="宋体" w:hAnsi="宋体" w:cs="宋体"/>
                <w:color w:val="000000"/>
                <w:kern w:val="0"/>
                <w:szCs w:val="21"/>
              </w:rPr>
            </w:pPr>
            <w:r w:rsidRPr="00F8729E">
              <w:rPr>
                <w:rFonts w:ascii="宋体" w:eastAsia="宋体" w:hAnsi="宋体" w:cs="宋体" w:hint="eastAsia"/>
                <w:color w:val="000000"/>
                <w:kern w:val="0"/>
                <w:szCs w:val="21"/>
              </w:rPr>
              <w:t>投标人具备IPv6网络咨询及改造服务能力。在项目执行过程中为采购人提供项目需要的IPv6环境改造服务，不</w:t>
            </w:r>
            <w:r w:rsidRPr="00F8729E">
              <w:rPr>
                <w:rFonts w:ascii="宋体" w:eastAsia="宋体" w:hAnsi="宋体" w:cs="宋体" w:hint="eastAsia"/>
                <w:color w:val="000000"/>
                <w:kern w:val="0"/>
                <w:szCs w:val="21"/>
              </w:rPr>
              <w:t>另行支付。</w:t>
            </w:r>
          </w:p>
        </w:tc>
        <w:tc>
          <w:tcPr>
            <w:tcW w:w="452" w:type="pct"/>
            <w:vAlign w:val="center"/>
          </w:tcPr>
          <w:p w:rsidR="00F8729E" w:rsidRPr="00F8729E" w:rsidP="00F8729E">
            <w:pPr>
              <w:jc w:val="left"/>
              <w:rPr>
                <w:rFonts w:ascii="宋体" w:eastAsia="宋体" w:hAnsi="宋体" w:cs="宋体"/>
                <w:color w:val="0D0D0D"/>
                <w:kern w:val="0"/>
                <w:szCs w:val="21"/>
              </w:rPr>
            </w:pPr>
            <w:r w:rsidRPr="00F8729E">
              <w:rPr>
                <w:rFonts w:ascii="宋体" w:eastAsia="宋体" w:hAnsi="宋体" w:cs="Times New Roman" w:hint="eastAsia"/>
                <w:color w:val="000000" w:themeColor="text1"/>
                <w:szCs w:val="20"/>
              </w:rPr>
              <w:t>是</w:t>
            </w:r>
          </w:p>
        </w:tc>
      </w:tr>
      <w:tr w:rsidTr="00AD2A9B">
        <w:tblPrEx>
          <w:tblW w:w="5000" w:type="pct"/>
          <w:jc w:val="center"/>
          <w:tblLook w:val="04A0"/>
        </w:tblPrEx>
        <w:trPr>
          <w:trHeight w:val="28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color w:val="0D0D0D"/>
                <w:kern w:val="0"/>
                <w:szCs w:val="21"/>
              </w:rPr>
              <w:t>8</w:t>
            </w:r>
          </w:p>
        </w:tc>
        <w:tc>
          <w:tcPr>
            <w:tcW w:w="254" w:type="pct"/>
            <w:vAlign w:val="center"/>
          </w:tcPr>
          <w:p w:rsidR="00F8729E" w:rsidRPr="00F8729E" w:rsidP="00F8729E">
            <w:pPr>
              <w:jc w:val="center"/>
              <w:rPr>
                <w:rFonts w:ascii="宋体" w:eastAsia="宋体" w:hAnsi="宋体" w:cs="Times New Roman"/>
                <w:bCs/>
                <w:szCs w:val="20"/>
              </w:rPr>
            </w:pPr>
            <w:r w:rsidRPr="00F8729E">
              <w:rPr>
                <w:rFonts w:ascii="宋体" w:eastAsia="宋体" w:hAnsi="宋体" w:cs="Times New Roman" w:hint="eastAsia"/>
                <w:bCs/>
                <w:sz w:val="24"/>
                <w:szCs w:val="24"/>
              </w:rPr>
              <w:t>△</w:t>
            </w:r>
          </w:p>
        </w:tc>
        <w:tc>
          <w:tcPr>
            <w:tcW w:w="729" w:type="pct"/>
            <w:vAlign w:val="center"/>
          </w:tcPr>
          <w:p w:rsidR="00F8729E" w:rsidRPr="00F8729E" w:rsidP="00F8729E">
            <w:pPr>
              <w:jc w:val="center"/>
              <w:rPr>
                <w:rFonts w:ascii="宋体" w:eastAsia="宋体" w:hAnsi="宋体" w:cs="宋体"/>
                <w:color w:val="000000"/>
                <w:kern w:val="0"/>
                <w:szCs w:val="21"/>
              </w:rPr>
            </w:pPr>
            <w:r w:rsidRPr="00F8729E">
              <w:rPr>
                <w:rFonts w:ascii="宋体" w:eastAsia="宋体" w:hAnsi="宋体" w:cs="宋体" w:hint="eastAsia"/>
                <w:color w:val="000000"/>
                <w:kern w:val="0"/>
                <w:szCs w:val="21"/>
              </w:rPr>
              <w:t>突发带宽</w:t>
            </w:r>
          </w:p>
        </w:tc>
        <w:tc>
          <w:tcPr>
            <w:tcW w:w="3311" w:type="pct"/>
          </w:tcPr>
          <w:p w:rsidR="00F8729E" w:rsidRPr="00F8729E" w:rsidP="00F8729E">
            <w:pPr>
              <w:jc w:val="left"/>
              <w:rPr>
                <w:rFonts w:ascii="宋体" w:eastAsia="宋体" w:hAnsi="宋体" w:cs="宋体"/>
                <w:color w:val="000000"/>
                <w:kern w:val="0"/>
                <w:szCs w:val="21"/>
              </w:rPr>
            </w:pPr>
            <w:r w:rsidRPr="00F8729E">
              <w:rPr>
                <w:rFonts w:ascii="宋体" w:eastAsia="宋体" w:hAnsi="宋体" w:cs="宋体" w:hint="eastAsia"/>
                <w:color w:val="000000"/>
                <w:kern w:val="0"/>
                <w:szCs w:val="21"/>
              </w:rPr>
              <w:t>投标人根据采购人业务应用需要，每年提供累计6周（含）20%突发带宽。此项服务费用包含在线路租用费中，不另行支付。</w:t>
            </w:r>
          </w:p>
        </w:tc>
        <w:tc>
          <w:tcPr>
            <w:tcW w:w="452" w:type="pct"/>
            <w:vAlign w:val="center"/>
          </w:tcPr>
          <w:p w:rsidR="00F8729E" w:rsidRPr="00F8729E" w:rsidP="00F8729E">
            <w:pPr>
              <w:jc w:val="left"/>
              <w:rPr>
                <w:rFonts w:ascii="宋体" w:eastAsia="宋体" w:hAnsi="宋体" w:cs="宋体"/>
                <w:color w:val="0D0D0D"/>
                <w:kern w:val="0"/>
                <w:szCs w:val="21"/>
              </w:rPr>
            </w:pPr>
            <w:r w:rsidRPr="00F8729E">
              <w:rPr>
                <w:rFonts w:ascii="宋体" w:eastAsia="宋体" w:hAnsi="宋体" w:cs="Times New Roman" w:hint="eastAsia"/>
                <w:color w:val="000000" w:themeColor="text1"/>
                <w:szCs w:val="20"/>
              </w:rPr>
              <w:t>是</w:t>
            </w:r>
          </w:p>
        </w:tc>
      </w:tr>
      <w:tr w:rsidTr="00AD2A9B">
        <w:tblPrEx>
          <w:tblW w:w="5000" w:type="pct"/>
          <w:jc w:val="center"/>
          <w:tblLook w:val="04A0"/>
        </w:tblPrEx>
        <w:trPr>
          <w:trHeight w:val="42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color w:val="0D0D0D"/>
                <w:kern w:val="0"/>
                <w:szCs w:val="21"/>
              </w:rPr>
              <w:t>9</w:t>
            </w:r>
          </w:p>
        </w:tc>
        <w:tc>
          <w:tcPr>
            <w:tcW w:w="254" w:type="pct"/>
            <w:vAlign w:val="center"/>
          </w:tcPr>
          <w:p w:rsidR="00F8729E" w:rsidRPr="00F8729E" w:rsidP="00F8729E">
            <w:pPr>
              <w:jc w:val="center"/>
              <w:rPr>
                <w:rFonts w:ascii="宋体" w:eastAsia="宋体" w:hAnsi="宋体" w:cs="Times New Roman"/>
                <w:bCs/>
                <w:szCs w:val="20"/>
              </w:rPr>
            </w:pPr>
            <w:r w:rsidRPr="00F8729E">
              <w:rPr>
                <w:rFonts w:ascii="宋体" w:eastAsia="宋体" w:hAnsi="宋体" w:cs="Times New Roman" w:hint="eastAsia"/>
                <w:bCs/>
                <w:sz w:val="24"/>
                <w:szCs w:val="24"/>
              </w:rPr>
              <w:t>△</w:t>
            </w:r>
          </w:p>
        </w:tc>
        <w:tc>
          <w:tcPr>
            <w:tcW w:w="729" w:type="pct"/>
            <w:vAlign w:val="center"/>
          </w:tcPr>
          <w:p w:rsidR="00F8729E" w:rsidRPr="00F8729E" w:rsidP="00F8729E">
            <w:pPr>
              <w:jc w:val="center"/>
              <w:rPr>
                <w:rFonts w:ascii="宋体" w:eastAsia="宋体" w:hAnsi="宋体" w:cs="宋体"/>
                <w:color w:val="000000"/>
                <w:kern w:val="0"/>
                <w:szCs w:val="21"/>
              </w:rPr>
            </w:pPr>
            <w:r w:rsidRPr="00F8729E">
              <w:rPr>
                <w:rFonts w:ascii="宋体" w:eastAsia="宋体" w:hAnsi="宋体" w:cs="宋体" w:hint="eastAsia"/>
                <w:color w:val="000000"/>
                <w:kern w:val="0"/>
                <w:szCs w:val="21"/>
              </w:rPr>
              <w:t>网内互访</w:t>
            </w:r>
          </w:p>
        </w:tc>
        <w:tc>
          <w:tcPr>
            <w:tcW w:w="3311" w:type="pct"/>
            <w:vAlign w:val="center"/>
          </w:tcPr>
          <w:p w:rsidR="00F8729E" w:rsidRPr="00F8729E" w:rsidP="00F8729E">
            <w:pPr>
              <w:jc w:val="left"/>
              <w:rPr>
                <w:rFonts w:ascii="宋体" w:eastAsia="宋体" w:hAnsi="宋体" w:cs="宋体"/>
                <w:color w:val="000000"/>
                <w:kern w:val="0"/>
                <w:szCs w:val="21"/>
              </w:rPr>
            </w:pPr>
            <w:r w:rsidRPr="00F8729E">
              <w:rPr>
                <w:rFonts w:ascii="宋体" w:eastAsia="宋体" w:hAnsi="宋体" w:cs="宋体" w:hint="eastAsia"/>
                <w:color w:val="000000"/>
                <w:kern w:val="0"/>
                <w:szCs w:val="21"/>
              </w:rPr>
              <w:t>投标人保障采购人在投标人网内互访不限速。</w:t>
            </w:r>
          </w:p>
        </w:tc>
        <w:tc>
          <w:tcPr>
            <w:tcW w:w="452" w:type="pct"/>
            <w:vAlign w:val="center"/>
          </w:tcPr>
          <w:p w:rsidR="00F8729E" w:rsidRPr="00F8729E" w:rsidP="00F8729E">
            <w:pPr>
              <w:jc w:val="left"/>
              <w:rPr>
                <w:rFonts w:ascii="宋体" w:eastAsia="宋体" w:hAnsi="宋体" w:cs="宋体"/>
                <w:color w:val="0D0D0D"/>
                <w:kern w:val="0"/>
                <w:szCs w:val="21"/>
              </w:rPr>
            </w:pPr>
            <w:r w:rsidRPr="00F8729E">
              <w:rPr>
                <w:rFonts w:ascii="宋体" w:eastAsia="宋体" w:hAnsi="宋体" w:cs="Times New Roman" w:hint="eastAsia"/>
                <w:color w:val="000000" w:themeColor="text1"/>
                <w:szCs w:val="20"/>
              </w:rPr>
              <w:t>是</w:t>
            </w:r>
          </w:p>
        </w:tc>
      </w:tr>
      <w:tr w:rsidTr="00AD2A9B">
        <w:tblPrEx>
          <w:tblW w:w="5000" w:type="pct"/>
          <w:jc w:val="center"/>
          <w:tblLook w:val="04A0"/>
        </w:tblPrEx>
        <w:trPr>
          <w:trHeight w:val="285"/>
          <w:jc w:val="center"/>
        </w:trPr>
        <w:tc>
          <w:tcPr>
            <w:tcW w:w="254"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1</w:t>
            </w:r>
            <w:r w:rsidRPr="00F8729E">
              <w:rPr>
                <w:rFonts w:ascii="宋体" w:eastAsia="宋体" w:hAnsi="宋体" w:cs="宋体"/>
                <w:color w:val="0D0D0D"/>
                <w:kern w:val="0"/>
                <w:szCs w:val="21"/>
              </w:rPr>
              <w:t>0</w:t>
            </w:r>
          </w:p>
        </w:tc>
        <w:tc>
          <w:tcPr>
            <w:tcW w:w="254" w:type="pct"/>
            <w:vAlign w:val="center"/>
          </w:tcPr>
          <w:p w:rsidR="00F8729E" w:rsidRPr="00F8729E" w:rsidP="00F8729E">
            <w:pPr>
              <w:jc w:val="center"/>
              <w:rPr>
                <w:rFonts w:ascii="宋体" w:eastAsia="宋体" w:hAnsi="宋体" w:cs="宋体"/>
                <w:kern w:val="0"/>
                <w:szCs w:val="21"/>
              </w:rPr>
            </w:pPr>
            <w:r w:rsidRPr="00F8729E">
              <w:rPr>
                <w:rFonts w:ascii="宋体" w:eastAsia="宋体" w:hAnsi="宋体" w:cs="Times New Roman" w:hint="eastAsia"/>
                <w:bCs/>
                <w:sz w:val="24"/>
                <w:szCs w:val="24"/>
              </w:rPr>
              <w:t>☆</w:t>
            </w:r>
          </w:p>
        </w:tc>
        <w:tc>
          <w:tcPr>
            <w:tcW w:w="729" w:type="pct"/>
            <w:vAlign w:val="center"/>
          </w:tcPr>
          <w:p w:rsidR="00F8729E" w:rsidRPr="00F8729E" w:rsidP="00F8729E">
            <w:pPr>
              <w:jc w:val="center"/>
              <w:rPr>
                <w:rFonts w:ascii="宋体" w:eastAsia="宋体" w:hAnsi="宋体" w:cs="宋体"/>
                <w:color w:val="0D0D0D"/>
                <w:kern w:val="0"/>
                <w:szCs w:val="21"/>
              </w:rPr>
            </w:pPr>
            <w:r w:rsidRPr="00F8729E">
              <w:rPr>
                <w:rFonts w:ascii="宋体" w:eastAsia="宋体" w:hAnsi="宋体" w:cs="宋体" w:hint="eastAsia"/>
                <w:color w:val="0D0D0D"/>
                <w:kern w:val="0"/>
                <w:szCs w:val="21"/>
              </w:rPr>
              <w:t>割接</w:t>
            </w:r>
            <w:r w:rsidRPr="00F8729E">
              <w:rPr>
                <w:rFonts w:ascii="宋体" w:eastAsia="宋体" w:hAnsi="宋体" w:cs="宋体"/>
                <w:color w:val="0D0D0D"/>
                <w:kern w:val="0"/>
                <w:szCs w:val="21"/>
              </w:rPr>
              <w:t>通知</w:t>
            </w:r>
          </w:p>
        </w:tc>
        <w:tc>
          <w:tcPr>
            <w:tcW w:w="3311" w:type="pct"/>
          </w:tcPr>
          <w:p w:rsidR="00F8729E" w:rsidRPr="00F8729E" w:rsidP="00F8729E">
            <w:pPr>
              <w:jc w:val="left"/>
              <w:rPr>
                <w:rFonts w:ascii="宋体" w:eastAsia="宋体" w:hAnsi="宋体" w:cs="宋体"/>
                <w:color w:val="0D0D0D"/>
                <w:kern w:val="0"/>
                <w:szCs w:val="21"/>
              </w:rPr>
            </w:pPr>
            <w:r w:rsidRPr="00F8729E">
              <w:rPr>
                <w:rFonts w:ascii="宋体" w:eastAsia="宋体" w:hAnsi="宋体" w:cs="宋体" w:hint="eastAsia"/>
                <w:color w:val="0D0D0D"/>
                <w:kern w:val="0"/>
                <w:szCs w:val="21"/>
              </w:rPr>
              <w:t>对于由于外部原因引起的业务割接，投标人至少提前</w:t>
            </w:r>
            <w:r w:rsidRPr="00F8729E">
              <w:rPr>
                <w:rFonts w:ascii="宋体" w:eastAsia="宋体" w:hAnsi="宋体" w:cs="宋体"/>
                <w:color w:val="0D0D0D"/>
                <w:kern w:val="0"/>
                <w:szCs w:val="21"/>
              </w:rPr>
              <w:t>2个工作日通知采购人，重大业务割接应提前5个工作日通知采购人，并制订详细割接方案备案；割接时间应事先征得采购人书面或邮件同意，并应尽量做到不停或少停链路。</w:t>
            </w:r>
          </w:p>
        </w:tc>
        <w:tc>
          <w:tcPr>
            <w:tcW w:w="452" w:type="pct"/>
            <w:vAlign w:val="center"/>
          </w:tcPr>
          <w:p w:rsidR="00F8729E" w:rsidRPr="00F8729E" w:rsidP="00F8729E">
            <w:pPr>
              <w:jc w:val="left"/>
              <w:rPr>
                <w:rFonts w:ascii="宋体" w:eastAsia="宋体" w:hAnsi="宋体" w:cs="宋体"/>
                <w:color w:val="0D0D0D"/>
                <w:kern w:val="0"/>
                <w:szCs w:val="21"/>
              </w:rPr>
            </w:pPr>
            <w:r w:rsidRPr="00F8729E">
              <w:rPr>
                <w:rFonts w:ascii="宋体" w:eastAsia="宋体" w:hAnsi="宋体" w:cs="Times New Roman" w:hint="eastAsia"/>
                <w:color w:val="000000" w:themeColor="text1"/>
                <w:szCs w:val="20"/>
              </w:rPr>
              <w:t>是</w:t>
            </w:r>
          </w:p>
        </w:tc>
      </w:tr>
    </w:tbl>
    <w:p w:rsidR="00F8729E" w:rsidRPr="00F8729E" w:rsidP="00F8729E">
      <w:pPr>
        <w:spacing w:line="360" w:lineRule="auto"/>
        <w:ind w:firstLine="420" w:firstLineChars="200"/>
        <w:rPr>
          <w:rFonts w:ascii="宋体" w:eastAsia="宋体" w:hAnsi="宋体" w:cs="Times New Roman"/>
          <w:szCs w:val="21"/>
        </w:rPr>
      </w:pPr>
    </w:p>
    <w:p w:rsidR="00AA7BD7" w:rsidP="007D4BFD">
      <w:pPr>
        <w:spacing w:line="360" w:lineRule="auto"/>
        <w:rPr>
          <w:rFonts w:ascii="宋体" w:eastAsia="宋体" w:hAnsi="宋体" w:cs="Times New Roman"/>
          <w:szCs w:val="21"/>
        </w:rPr>
      </w:pPr>
    </w:p>
    <w:p w:rsidR="00A77B3E"/>
    <w:p w:rsidR="00AA7BD7" w:rsidRPr="00F8729E" w:rsidP="00F8729E">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AB06C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  投标被拒绝条款专用部分</w:t>
      </w:r>
    </w:p>
    <w:p w:rsidR="00AB06CF">
      <w:pPr>
        <w:adjustRightInd w:val="0"/>
        <w:snapToGrid w:val="0"/>
        <w:spacing w:before="156" w:beforeLines="50" w:line="360" w:lineRule="auto"/>
        <w:rPr>
          <w:rFonts w:ascii="宋体" w:hAnsi="宋体"/>
          <w:szCs w:val="21"/>
        </w:rPr>
      </w:pPr>
    </w:p>
    <w:p w:rsidR="00B03E8A" w:rsidRPr="00AD60E5" w:rsidP="00AD60E5">
      <w:pPr>
        <w:spacing w:before="156" w:beforeLines="50" w:line="360" w:lineRule="auto"/>
        <w:jc w:val="center"/>
        <w:outlineLvl w:val="1"/>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80A9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03E8A" w:rsidRPr="003C47B7" w:rsidP="00E80A97">
            <w:pPr>
              <w:rPr>
                <w:sz w:val="18"/>
                <w:szCs w:val="18"/>
              </w:rPr>
            </w:pPr>
            <w:r w:rsidRPr="003C47B7">
              <w:rPr>
                <w:rFonts w:hint="eastAsia"/>
                <w:sz w:val="18"/>
                <w:szCs w:val="18"/>
              </w:rPr>
              <w:t>序号</w:t>
            </w:r>
          </w:p>
        </w:tc>
        <w:tc>
          <w:tcPr>
            <w:tcW w:w="898" w:type="dxa"/>
            <w:vAlign w:val="center"/>
          </w:tcPr>
          <w:p w:rsidR="00B03E8A" w:rsidRPr="003C47B7" w:rsidP="00E80A97">
            <w:pPr>
              <w:jc w:val="center"/>
              <w:rPr>
                <w:sz w:val="18"/>
                <w:szCs w:val="18"/>
              </w:rPr>
            </w:pPr>
            <w:r w:rsidRPr="003C47B7">
              <w:rPr>
                <w:rFonts w:hint="eastAsia"/>
                <w:sz w:val="18"/>
                <w:szCs w:val="18"/>
              </w:rPr>
              <w:t>对应</w:t>
            </w:r>
          </w:p>
          <w:p w:rsidR="00B03E8A" w:rsidRPr="003C47B7" w:rsidP="00E80A97">
            <w:pPr>
              <w:jc w:val="center"/>
              <w:rPr>
                <w:sz w:val="18"/>
                <w:szCs w:val="18"/>
              </w:rPr>
            </w:pPr>
            <w:r w:rsidRPr="003C47B7">
              <w:rPr>
                <w:rFonts w:hint="eastAsia"/>
                <w:sz w:val="18"/>
                <w:szCs w:val="18"/>
              </w:rPr>
              <w:t>条款号</w:t>
            </w:r>
          </w:p>
        </w:tc>
        <w:tc>
          <w:tcPr>
            <w:tcW w:w="7347" w:type="dxa"/>
            <w:vAlign w:val="center"/>
          </w:tcPr>
          <w:p w:rsidR="00B03E8A" w:rsidRPr="003C47B7" w:rsidP="00E80A97">
            <w:pPr>
              <w:jc w:val="center"/>
              <w:rPr>
                <w:sz w:val="18"/>
                <w:szCs w:val="18"/>
              </w:rPr>
            </w:pPr>
            <w:r w:rsidRPr="003C47B7">
              <w:rPr>
                <w:rFonts w:hint="eastAsia"/>
                <w:sz w:val="18"/>
                <w:szCs w:val="18"/>
              </w:rPr>
              <w:t>内</w:t>
            </w:r>
            <w:r w:rsidRPr="003C47B7">
              <w:rPr>
                <w:rFonts w:hint="eastAsia"/>
                <w:sz w:val="18"/>
                <w:szCs w:val="18"/>
              </w:rPr>
              <w:t xml:space="preserve"> </w:t>
            </w:r>
            <w:r w:rsidRPr="003C47B7">
              <w:rPr>
                <w:rFonts w:hint="eastAsia"/>
                <w:sz w:val="18"/>
                <w:szCs w:val="18"/>
              </w:rPr>
              <w:t>容</w:t>
            </w:r>
          </w:p>
        </w:tc>
      </w:tr>
      <w:tr w:rsidTr="00E80A97">
        <w:tblPrEx>
          <w:tblW w:w="8789" w:type="dxa"/>
          <w:tblLayout w:type="fixed"/>
          <w:tblLook w:val="04A0"/>
        </w:tblPrEx>
        <w:trPr>
          <w:cantSplit/>
        </w:trPr>
        <w:tc>
          <w:tcPr>
            <w:tcW w:w="8789" w:type="dxa"/>
            <w:gridSpan w:val="3"/>
            <w:vAlign w:val="center"/>
          </w:tcPr>
          <w:p w:rsidR="00B03E8A" w:rsidRPr="003C47B7" w:rsidP="00E80A97">
            <w:pPr>
              <w:jc w:val="center"/>
              <w:rPr>
                <w:b/>
                <w:sz w:val="18"/>
                <w:szCs w:val="18"/>
              </w:rPr>
            </w:pPr>
            <w:r w:rsidRPr="003C47B7">
              <w:rPr>
                <w:rFonts w:hint="eastAsia"/>
                <w:b/>
                <w:sz w:val="18"/>
                <w:szCs w:val="18"/>
              </w:rPr>
              <w:t>第五章</w:t>
            </w:r>
            <w:r w:rsidRPr="003C47B7">
              <w:rPr>
                <w:rFonts w:hint="eastAsia"/>
                <w:b/>
                <w:sz w:val="18"/>
                <w:szCs w:val="18"/>
              </w:rPr>
              <w:t xml:space="preserve"> </w:t>
            </w:r>
            <w:r w:rsidRPr="003C47B7">
              <w:rPr>
                <w:rFonts w:hint="eastAsia"/>
                <w:b/>
                <w:sz w:val="18"/>
                <w:szCs w:val="18"/>
              </w:rPr>
              <w:t>投标人须知专用部分</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Align w:val="center"/>
          </w:tcPr>
          <w:p w:rsidR="00B03E8A" w:rsidRPr="003C47B7" w:rsidP="00E80A97">
            <w:pPr>
              <w:jc w:val="center"/>
              <w:rPr>
                <w:rFonts w:ascii="宋体" w:hAnsi="宋体"/>
                <w:sz w:val="18"/>
                <w:szCs w:val="18"/>
              </w:rPr>
            </w:pPr>
            <w:r w:rsidRPr="003C47B7">
              <w:rPr>
                <w:rFonts w:ascii="宋体" w:hAnsi="宋体" w:hint="eastAsia"/>
                <w:sz w:val="18"/>
                <w:szCs w:val="18"/>
              </w:rPr>
              <w:t>5</w:t>
            </w:r>
            <w:r w:rsidRPr="003C47B7">
              <w:rPr>
                <w:rFonts w:ascii="宋体" w:hAnsi="宋体"/>
                <w:sz w:val="18"/>
                <w:szCs w:val="18"/>
              </w:rPr>
              <w:t>.2</w:t>
            </w:r>
          </w:p>
        </w:tc>
        <w:tc>
          <w:tcPr>
            <w:tcW w:w="7347" w:type="dxa"/>
          </w:tcPr>
          <w:p w:rsidR="00B03E8A" w:rsidRPr="003C47B7" w:rsidP="00E80A97">
            <w:pPr>
              <w:jc w:val="left"/>
              <w:rPr>
                <w:rFonts w:ascii="宋体" w:hAnsi="宋体"/>
                <w:sz w:val="18"/>
                <w:szCs w:val="18"/>
              </w:rPr>
            </w:pPr>
            <w:r w:rsidRPr="003C47B7">
              <w:rPr>
                <w:rFonts w:ascii="宋体" w:hAnsi="宋体" w:hint="eastAsia"/>
                <w:sz w:val="24"/>
                <w:szCs w:val="24"/>
              </w:rPr>
              <w:t>★</w:t>
            </w:r>
            <w:r w:rsidRPr="003C47B7">
              <w:rPr>
                <w:rFonts w:hint="eastAsia"/>
                <w:color w:val="000000"/>
              </w:rPr>
              <w:t>投标人应具有以下有效期超过投标截止日的资质：投标人须具有增值电信业务许可证或为国家主管部门认可的公益性互联网络运营单位</w:t>
            </w:r>
          </w:p>
        </w:tc>
      </w:tr>
      <w:tr w:rsidTr="00E80A97">
        <w:tblPrEx>
          <w:tblW w:w="8789" w:type="dxa"/>
          <w:tblLayout w:type="fixed"/>
          <w:tblLook w:val="04A0"/>
        </w:tblPrEx>
        <w:trPr>
          <w:cantSplit/>
        </w:trPr>
        <w:tc>
          <w:tcPr>
            <w:tcW w:w="8789" w:type="dxa"/>
            <w:gridSpan w:val="3"/>
            <w:vAlign w:val="center"/>
          </w:tcPr>
          <w:p w:rsidR="00B03E8A" w:rsidRPr="003C47B7" w:rsidP="00E80A97">
            <w:pPr>
              <w:jc w:val="center"/>
              <w:rPr>
                <w:sz w:val="18"/>
                <w:szCs w:val="18"/>
              </w:rPr>
            </w:pPr>
            <w:r w:rsidRPr="003C47B7">
              <w:rPr>
                <w:rFonts w:hint="eastAsia"/>
                <w:b/>
                <w:sz w:val="18"/>
                <w:szCs w:val="18"/>
              </w:rPr>
              <w:t>第七章</w:t>
            </w:r>
            <w:r w:rsidRPr="003C47B7">
              <w:rPr>
                <w:rFonts w:hint="eastAsia"/>
                <w:b/>
                <w:sz w:val="18"/>
                <w:szCs w:val="18"/>
              </w:rPr>
              <w:t xml:space="preserve">  </w:t>
            </w:r>
            <w:r w:rsidRPr="003C47B7">
              <w:rPr>
                <w:rFonts w:hint="eastAsia"/>
                <w:b/>
                <w:sz w:val="18"/>
                <w:szCs w:val="18"/>
              </w:rPr>
              <w:t>采购需求</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restart"/>
            <w:vAlign w:val="center"/>
          </w:tcPr>
          <w:p w:rsidR="00B03E8A" w:rsidRPr="003C47B7" w:rsidP="00E80A97">
            <w:pPr>
              <w:jc w:val="center"/>
              <w:rPr>
                <w:rFonts w:ascii="宋体" w:hAnsi="宋体"/>
                <w:sz w:val="18"/>
                <w:szCs w:val="18"/>
              </w:rPr>
            </w:pPr>
          </w:p>
        </w:tc>
        <w:tc>
          <w:tcPr>
            <w:tcW w:w="7347" w:type="dxa"/>
            <w:vAlign w:val="center"/>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C47B7">
              <w:rPr>
                <w:rFonts w:hint="eastAsia"/>
                <w:color w:val="000000"/>
              </w:rPr>
              <w:t>投标人</w:t>
            </w:r>
            <w:r w:rsidR="003F1B25">
              <w:rPr>
                <w:rFonts w:hint="eastAsia"/>
                <w:color w:val="000000"/>
              </w:rPr>
              <w:t>承诺</w:t>
            </w:r>
            <w:r w:rsidRPr="003C47B7">
              <w:rPr>
                <w:rFonts w:hint="eastAsia"/>
                <w:color w:val="000000"/>
              </w:rPr>
              <w:t>提供的互联网接入链路必须是端到端光纤</w:t>
            </w:r>
            <w:r w:rsidRPr="003C47B7">
              <w:rPr>
                <w:color w:val="000000"/>
              </w:rPr>
              <w:t>(</w:t>
            </w:r>
            <w:r w:rsidRPr="003C47B7">
              <w:rPr>
                <w:color w:val="000000"/>
              </w:rPr>
              <w:t>裸纤</w:t>
            </w:r>
            <w:r w:rsidRPr="003C47B7">
              <w:rPr>
                <w:color w:val="000000"/>
              </w:rPr>
              <w:t>)</w:t>
            </w:r>
            <w:r w:rsidRPr="003C47B7">
              <w:rPr>
                <w:color w:val="000000"/>
              </w:rPr>
              <w:t>线路，而非数据专线</w:t>
            </w:r>
            <w:r w:rsidRPr="003C47B7">
              <w:rPr>
                <w:rFonts w:hint="eastAsia"/>
                <w:color w:val="000000"/>
              </w:rPr>
              <w:t>。</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vAlign w:val="center"/>
          </w:tcPr>
          <w:p w:rsidR="00B03E8A" w:rsidRPr="003C47B7" w:rsidP="003F1B25">
            <w:pPr>
              <w:tabs>
                <w:tab w:val="left" w:pos="709"/>
              </w:tabs>
              <w:spacing w:line="360" w:lineRule="auto"/>
              <w:jc w:val="left"/>
              <w:rPr>
                <w:color w:val="000000"/>
              </w:rPr>
            </w:pPr>
            <w:r w:rsidRPr="003C47B7">
              <w:rPr>
                <w:rFonts w:ascii="宋体" w:hAnsi="宋体" w:hint="eastAsia"/>
                <w:sz w:val="24"/>
                <w:szCs w:val="24"/>
              </w:rPr>
              <w:t>★</w:t>
            </w:r>
            <w:r w:rsidRPr="003F1B25" w:rsidR="003F1B25">
              <w:rPr>
                <w:rFonts w:hint="eastAsia"/>
                <w:color w:val="000000"/>
              </w:rPr>
              <w:t>投标人承诺</w:t>
            </w:r>
            <w:r w:rsidRPr="003C47B7">
              <w:rPr>
                <w:color w:val="000000"/>
              </w:rPr>
              <w:t>从数据</w:t>
            </w:r>
            <w:r w:rsidRPr="003C47B7">
              <w:rPr>
                <w:rFonts w:hint="eastAsia"/>
                <w:color w:val="000000"/>
              </w:rPr>
              <w:t>中心</w:t>
            </w:r>
            <w:r w:rsidRPr="003C47B7">
              <w:rPr>
                <w:color w:val="000000"/>
              </w:rPr>
              <w:t>机房到</w:t>
            </w:r>
            <w:r w:rsidRPr="003C47B7">
              <w:rPr>
                <w:rFonts w:hint="eastAsia"/>
                <w:color w:val="000000"/>
              </w:rPr>
              <w:t>用户机房</w:t>
            </w:r>
            <w:r w:rsidRPr="003C47B7">
              <w:rPr>
                <w:color w:val="000000"/>
              </w:rPr>
              <w:t>提供</w:t>
            </w:r>
            <w:r w:rsidRPr="003C47B7">
              <w:rPr>
                <w:rFonts w:hint="eastAsia"/>
                <w:color w:val="000000"/>
              </w:rPr>
              <w:t>万</w:t>
            </w:r>
            <w:r w:rsidRPr="003C47B7">
              <w:rPr>
                <w:color w:val="000000"/>
              </w:rPr>
              <w:t>兆光口连接。</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vAlign w:val="center"/>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F1B25" w:rsidR="003F1B25">
              <w:rPr>
                <w:rFonts w:hint="eastAsia"/>
                <w:color w:val="000000"/>
              </w:rPr>
              <w:t>投标人承诺</w:t>
            </w:r>
            <w:r w:rsidRPr="003C47B7">
              <w:rPr>
                <w:color w:val="000000"/>
              </w:rPr>
              <w:t>线路可用率承诺不低于</w:t>
            </w:r>
            <w:r w:rsidRPr="003C47B7">
              <w:rPr>
                <w:color w:val="000000"/>
              </w:rPr>
              <w:t>99.99</w:t>
            </w:r>
            <w:r w:rsidRPr="003C47B7">
              <w:rPr>
                <w:color w:val="000000"/>
              </w:rPr>
              <w:t>％。</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vAlign w:val="center"/>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C47B7">
              <w:rPr>
                <w:rFonts w:hint="eastAsia"/>
                <w:color w:val="000000"/>
              </w:rPr>
              <w:t>投标人提供的接入设备至运营商骨干节点平均丢包率不高于</w:t>
            </w:r>
            <w:r w:rsidRPr="003C47B7">
              <w:rPr>
                <w:rFonts w:hint="eastAsia"/>
                <w:color w:val="000000"/>
              </w:rPr>
              <w:t>0.1</w:t>
            </w:r>
            <w:r w:rsidRPr="003C47B7">
              <w:rPr>
                <w:rFonts w:hint="eastAsia"/>
                <w:color w:val="000000"/>
              </w:rPr>
              <w:t>‰。</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vAlign w:val="center"/>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F1B25" w:rsidR="003F1B25">
              <w:rPr>
                <w:rFonts w:hint="eastAsia"/>
                <w:color w:val="000000"/>
              </w:rPr>
              <w:t>投标人承诺</w:t>
            </w:r>
            <w:r w:rsidRPr="003C47B7">
              <w:rPr>
                <w:rFonts w:hint="eastAsia"/>
                <w:color w:val="000000"/>
              </w:rPr>
              <w:t>对招标文件中所列的若干国内站点的平均时延（</w:t>
            </w:r>
            <w:r w:rsidRPr="003C47B7">
              <w:rPr>
                <w:rFonts w:hint="eastAsia"/>
                <w:color w:val="000000"/>
              </w:rPr>
              <w:t>ping</w:t>
            </w:r>
            <w:r w:rsidRPr="003C47B7">
              <w:rPr>
                <w:rFonts w:hint="eastAsia"/>
                <w:color w:val="000000"/>
              </w:rPr>
              <w:t>）延迟在</w:t>
            </w:r>
            <w:r w:rsidRPr="003C47B7">
              <w:rPr>
                <w:rFonts w:hint="eastAsia"/>
                <w:color w:val="000000"/>
              </w:rPr>
              <w:t>45ms</w:t>
            </w:r>
            <w:r w:rsidRPr="003C47B7">
              <w:rPr>
                <w:rFonts w:hint="eastAsia"/>
                <w:color w:val="000000"/>
              </w:rPr>
              <w:t>以下。</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vAlign w:val="center"/>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F1B25" w:rsidR="003F1B25">
              <w:rPr>
                <w:rFonts w:hint="eastAsia"/>
                <w:color w:val="000000"/>
              </w:rPr>
              <w:t>投标人承诺</w:t>
            </w:r>
            <w:r w:rsidRPr="003C47B7">
              <w:rPr>
                <w:rFonts w:hint="eastAsia"/>
                <w:color w:val="000000"/>
              </w:rPr>
              <w:t>对招标文件中所列的若干国内站点的平均路由跳数（</w:t>
            </w:r>
            <w:r w:rsidRPr="003C47B7">
              <w:rPr>
                <w:color w:val="000000"/>
              </w:rPr>
              <w:t>tracert</w:t>
            </w:r>
            <w:r w:rsidRPr="003C47B7">
              <w:rPr>
                <w:color w:val="000000"/>
              </w:rPr>
              <w:t>）在</w:t>
            </w:r>
            <w:r w:rsidRPr="003C47B7">
              <w:rPr>
                <w:color w:val="000000"/>
              </w:rPr>
              <w:t>10</w:t>
            </w:r>
            <w:r w:rsidRPr="003C47B7">
              <w:rPr>
                <w:color w:val="000000"/>
              </w:rPr>
              <w:t>跳或以下。</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restart"/>
            <w:vAlign w:val="center"/>
          </w:tcPr>
          <w:p w:rsidR="00B03E8A" w:rsidRPr="003C47B7" w:rsidP="00E80A97">
            <w:pPr>
              <w:jc w:val="center"/>
              <w:rPr>
                <w:rFonts w:ascii="宋体" w:hAnsi="宋体"/>
                <w:sz w:val="18"/>
                <w:szCs w:val="18"/>
              </w:rPr>
            </w:pPr>
            <w:r w:rsidRPr="003C47B7">
              <w:rPr>
                <w:rFonts w:ascii="宋体" w:hAnsi="宋体" w:hint="eastAsia"/>
                <w:sz w:val="18"/>
                <w:szCs w:val="18"/>
              </w:rPr>
              <w:t>4</w:t>
            </w:r>
          </w:p>
        </w:tc>
        <w:tc>
          <w:tcPr>
            <w:tcW w:w="7347" w:type="dxa"/>
          </w:tcPr>
          <w:p w:rsidR="00B03E8A" w:rsidRPr="003C47B7" w:rsidP="003F1B25">
            <w:pPr>
              <w:tabs>
                <w:tab w:val="left" w:pos="709"/>
              </w:tabs>
              <w:spacing w:line="360" w:lineRule="auto"/>
              <w:jc w:val="left"/>
              <w:rPr>
                <w:color w:val="000000"/>
              </w:rPr>
            </w:pPr>
            <w:r w:rsidRPr="003C47B7">
              <w:rPr>
                <w:rFonts w:ascii="宋体" w:hAnsi="宋体" w:hint="eastAsia"/>
                <w:sz w:val="24"/>
                <w:szCs w:val="24"/>
              </w:rPr>
              <w:t>★</w:t>
            </w:r>
            <w:r w:rsidRPr="003F1B25" w:rsidR="003F1B25">
              <w:rPr>
                <w:rFonts w:ascii="宋体" w:hAnsi="宋体" w:hint="eastAsia"/>
                <w:color w:val="000000"/>
                <w:szCs w:val="21"/>
              </w:rPr>
              <w:t>投标人承诺</w:t>
            </w:r>
            <w:r w:rsidRPr="003C47B7" w:rsidR="003F1B25">
              <w:rPr>
                <w:rFonts w:ascii="宋体" w:hAnsi="宋体" w:hint="eastAsia"/>
                <w:color w:val="000000"/>
                <w:szCs w:val="21"/>
              </w:rPr>
              <w:t>提供</w:t>
            </w:r>
            <w:r w:rsidRPr="003C47B7">
              <w:rPr>
                <w:rFonts w:ascii="宋体" w:hAnsi="宋体" w:hint="eastAsia"/>
                <w:color w:val="000000"/>
                <w:szCs w:val="21"/>
              </w:rPr>
              <w:t>向国家级主中心不低于850Mbps带宽组播专线的能力，西安备份中心不低于750Mbps带宽组播专线能力并向采购人提供组播接入的组网拓扑图。投标人提供的接入网络具有可靠的安全机制，确保数据的保密性和完整性、安全性。投标人需提供不低于以上网络接入服务至本次采购服务期限结束日2027年9月13日。</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F1B25" w:rsidR="003F1B25">
              <w:rPr>
                <w:rFonts w:hint="eastAsia"/>
                <w:color w:val="000000"/>
              </w:rPr>
              <w:t>投标人承诺</w:t>
            </w:r>
            <w:r w:rsidRPr="003C47B7">
              <w:rPr>
                <w:rFonts w:hint="eastAsia"/>
                <w:color w:val="000000"/>
              </w:rPr>
              <w:t>为国家级主中心提供不少于</w:t>
            </w:r>
            <w:r w:rsidRPr="003C47B7">
              <w:rPr>
                <w:rFonts w:hint="eastAsia"/>
                <w:color w:val="000000"/>
              </w:rPr>
              <w:t>16</w:t>
            </w:r>
            <w:r w:rsidRPr="003C47B7">
              <w:rPr>
                <w:rFonts w:hint="eastAsia"/>
                <w:color w:val="000000"/>
              </w:rPr>
              <w:t>个</w:t>
            </w:r>
            <w:r w:rsidRPr="003C47B7">
              <w:rPr>
                <w:rFonts w:hint="eastAsia"/>
                <w:color w:val="000000"/>
              </w:rPr>
              <w:t>IPV4</w:t>
            </w:r>
            <w:r w:rsidRPr="003C47B7">
              <w:rPr>
                <w:rFonts w:hint="eastAsia"/>
                <w:color w:val="000000"/>
              </w:rPr>
              <w:t>组播专线地址，为备份中心提供不少于</w:t>
            </w:r>
            <w:r w:rsidRPr="003C47B7">
              <w:rPr>
                <w:rFonts w:hint="eastAsia"/>
                <w:color w:val="000000"/>
              </w:rPr>
              <w:t>30</w:t>
            </w:r>
            <w:r w:rsidRPr="003C47B7">
              <w:rPr>
                <w:rFonts w:hint="eastAsia"/>
                <w:color w:val="000000"/>
              </w:rPr>
              <w:t>个</w:t>
            </w:r>
            <w:r w:rsidRPr="003C47B7">
              <w:rPr>
                <w:rFonts w:hint="eastAsia"/>
                <w:color w:val="000000"/>
              </w:rPr>
              <w:t>IPV4</w:t>
            </w:r>
            <w:r w:rsidRPr="003C47B7">
              <w:rPr>
                <w:rFonts w:hint="eastAsia"/>
                <w:color w:val="000000"/>
              </w:rPr>
              <w:t>组播专线地址。服务期内，未经采购方许可，投标人不得擅自转让和调整公网</w:t>
            </w:r>
            <w:r w:rsidRPr="003C47B7">
              <w:rPr>
                <w:rFonts w:hint="eastAsia"/>
                <w:color w:val="000000"/>
              </w:rPr>
              <w:t>IP</w:t>
            </w:r>
            <w:r w:rsidRPr="003C47B7">
              <w:rPr>
                <w:rFonts w:hint="eastAsia"/>
                <w:color w:val="000000"/>
              </w:rPr>
              <w:t>地址。</w:t>
            </w:r>
            <w:r w:rsidRPr="003C47B7">
              <w:rPr>
                <w:rFonts w:hint="eastAsia"/>
                <w:color w:val="000000"/>
              </w:rPr>
              <w:t>IP</w:t>
            </w:r>
            <w:r w:rsidRPr="003C47B7">
              <w:rPr>
                <w:rFonts w:hint="eastAsia"/>
                <w:color w:val="000000"/>
              </w:rPr>
              <w:t>地址费用包括在线路租赁费中，不另行支付。投标人在项目实施过程中，须保持采购人网络现有互联网出口</w:t>
            </w:r>
            <w:r w:rsidRPr="003C47B7">
              <w:rPr>
                <w:rFonts w:hint="eastAsia"/>
                <w:color w:val="000000"/>
              </w:rPr>
              <w:t>IP</w:t>
            </w:r>
            <w:r w:rsidRPr="003C47B7">
              <w:rPr>
                <w:rFonts w:hint="eastAsia"/>
                <w:color w:val="000000"/>
              </w:rPr>
              <w:t>地址的平滑过渡。沿用现有</w:t>
            </w:r>
            <w:r w:rsidRPr="003C47B7">
              <w:rPr>
                <w:rFonts w:hint="eastAsia"/>
                <w:color w:val="000000"/>
              </w:rPr>
              <w:t>IP</w:t>
            </w:r>
            <w:r w:rsidRPr="003C47B7">
              <w:rPr>
                <w:rFonts w:hint="eastAsia"/>
                <w:color w:val="000000"/>
              </w:rPr>
              <w:t>地址或更换新</w:t>
            </w:r>
            <w:r w:rsidRPr="003C47B7">
              <w:rPr>
                <w:rFonts w:hint="eastAsia"/>
                <w:color w:val="000000"/>
              </w:rPr>
              <w:t>IP</w:t>
            </w:r>
            <w:r w:rsidRPr="003C47B7">
              <w:rPr>
                <w:rFonts w:hint="eastAsia"/>
                <w:color w:val="000000"/>
              </w:rPr>
              <w:t>地址都不能中断现有业务系统。更换新</w:t>
            </w:r>
            <w:r w:rsidRPr="003C47B7">
              <w:rPr>
                <w:rFonts w:hint="eastAsia"/>
                <w:color w:val="000000"/>
              </w:rPr>
              <w:t>IP</w:t>
            </w:r>
            <w:r w:rsidRPr="003C47B7">
              <w:rPr>
                <w:rFonts w:hint="eastAsia"/>
                <w:color w:val="000000"/>
              </w:rPr>
              <w:t>地址需要提供</w:t>
            </w:r>
            <w:r w:rsidRPr="003C47B7">
              <w:rPr>
                <w:color w:val="000000"/>
              </w:rPr>
              <w:t>详细</w:t>
            </w:r>
            <w:r w:rsidRPr="003C47B7">
              <w:rPr>
                <w:rFonts w:hint="eastAsia"/>
                <w:color w:val="000000"/>
              </w:rPr>
              <w:t>可行性</w:t>
            </w:r>
            <w:r w:rsidRPr="003C47B7">
              <w:rPr>
                <w:color w:val="000000"/>
              </w:rPr>
              <w:t>切换方案</w:t>
            </w:r>
            <w:r w:rsidRPr="003C47B7">
              <w:rPr>
                <w:rFonts w:hint="eastAsia"/>
                <w:color w:val="000000"/>
              </w:rPr>
              <w:t>并负责实施，所需费用包括在线路租赁费中，不另行支付。同时，提供的公网</w:t>
            </w:r>
            <w:r w:rsidRPr="003C47B7">
              <w:rPr>
                <w:rFonts w:hint="eastAsia"/>
                <w:color w:val="000000"/>
              </w:rPr>
              <w:t>IP</w:t>
            </w:r>
            <w:r w:rsidRPr="003C47B7">
              <w:rPr>
                <w:rFonts w:hint="eastAsia"/>
                <w:color w:val="000000"/>
              </w:rPr>
              <w:t>地址不能二次转换。</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tcPr>
          <w:p w:rsidR="00B03E8A" w:rsidRPr="003C47B7" w:rsidP="00E80A97">
            <w:pPr>
              <w:tabs>
                <w:tab w:val="left" w:pos="709"/>
              </w:tabs>
              <w:spacing w:line="360" w:lineRule="auto"/>
              <w:jc w:val="left"/>
              <w:rPr>
                <w:rFonts w:ascii="宋体" w:hAnsi="宋体"/>
              </w:rPr>
            </w:pPr>
            <w:r w:rsidRPr="003C47B7">
              <w:rPr>
                <w:rFonts w:ascii="宋体" w:hAnsi="宋体" w:hint="eastAsia"/>
                <w:sz w:val="24"/>
                <w:szCs w:val="24"/>
              </w:rPr>
              <w:t>★</w:t>
            </w:r>
            <w:r w:rsidRPr="003F1B25" w:rsidR="003F1B25">
              <w:rPr>
                <w:rFonts w:hint="eastAsia"/>
                <w:color w:val="000000"/>
              </w:rPr>
              <w:t>投标人承诺</w:t>
            </w:r>
            <w:r w:rsidRPr="003C47B7">
              <w:rPr>
                <w:rFonts w:hint="eastAsia"/>
                <w:color w:val="000000"/>
              </w:rPr>
              <w:t>为保障业务系统的顺利切换，投标人应在服务开始日期前</w:t>
            </w:r>
            <w:r w:rsidRPr="003C47B7">
              <w:rPr>
                <w:rFonts w:hint="eastAsia"/>
                <w:color w:val="000000"/>
              </w:rPr>
              <w:t>15</w:t>
            </w:r>
            <w:r w:rsidR="00BD42A6">
              <w:rPr>
                <w:rFonts w:hint="eastAsia"/>
                <w:color w:val="000000"/>
              </w:rPr>
              <w:t>个自然日</w:t>
            </w:r>
            <w:r w:rsidRPr="003C47B7">
              <w:rPr>
                <w:rFonts w:hint="eastAsia"/>
                <w:color w:val="000000"/>
              </w:rPr>
              <w:t>完成有关服务准备、配合采购人开展测试，具备正式提供服务的能力。</w:t>
            </w:r>
          </w:p>
        </w:tc>
      </w:tr>
      <w:tr w:rsidTr="00E80A97">
        <w:tblPrEx>
          <w:tblW w:w="8789" w:type="dxa"/>
          <w:tblLayout w:type="fixed"/>
          <w:tblLook w:val="04A0"/>
        </w:tblPrEx>
        <w:trPr>
          <w:cantSplit/>
        </w:trPr>
        <w:tc>
          <w:tcPr>
            <w:tcW w:w="544" w:type="dxa"/>
            <w:vAlign w:val="center"/>
          </w:tcPr>
          <w:p w:rsidR="00B03E8A" w:rsidRPr="003C47B7" w:rsidP="00E80A97">
            <w:pPr>
              <w:numPr>
                <w:ilvl w:val="0"/>
                <w:numId w:val="6"/>
              </w:numPr>
              <w:rPr>
                <w:rFonts w:ascii="宋体" w:hAnsi="宋体"/>
                <w:sz w:val="18"/>
                <w:szCs w:val="18"/>
              </w:rPr>
            </w:pPr>
          </w:p>
        </w:tc>
        <w:tc>
          <w:tcPr>
            <w:tcW w:w="898" w:type="dxa"/>
            <w:vMerge/>
            <w:vAlign w:val="center"/>
          </w:tcPr>
          <w:p w:rsidR="00B03E8A" w:rsidRPr="003C47B7" w:rsidP="00E80A97">
            <w:pPr>
              <w:jc w:val="center"/>
              <w:rPr>
                <w:rFonts w:ascii="宋体" w:hAnsi="宋体"/>
                <w:sz w:val="18"/>
                <w:szCs w:val="18"/>
              </w:rPr>
            </w:pPr>
          </w:p>
        </w:tc>
        <w:tc>
          <w:tcPr>
            <w:tcW w:w="7347" w:type="dxa"/>
          </w:tcPr>
          <w:p w:rsidR="00B03E8A" w:rsidRPr="003C47B7" w:rsidP="00E80A97">
            <w:pPr>
              <w:tabs>
                <w:tab w:val="left" w:pos="709"/>
              </w:tabs>
              <w:spacing w:line="360" w:lineRule="auto"/>
              <w:jc w:val="left"/>
              <w:rPr>
                <w:color w:val="000000"/>
              </w:rPr>
            </w:pPr>
            <w:r w:rsidRPr="003C47B7">
              <w:rPr>
                <w:rFonts w:ascii="宋体" w:hAnsi="宋体" w:hint="eastAsia"/>
                <w:sz w:val="24"/>
                <w:szCs w:val="24"/>
              </w:rPr>
              <w:t>★</w:t>
            </w:r>
            <w:r w:rsidRPr="003F1B25" w:rsidR="003F1B25">
              <w:rPr>
                <w:rFonts w:hint="eastAsia"/>
                <w:color w:val="000000"/>
              </w:rPr>
              <w:t>投标人承诺</w:t>
            </w:r>
            <w:r w:rsidRPr="003F1B25">
              <w:rPr>
                <w:rFonts w:hint="eastAsia"/>
                <w:color w:val="000000"/>
              </w:rPr>
              <w:t>提</w:t>
            </w:r>
            <w:r w:rsidRPr="003C47B7">
              <w:rPr>
                <w:rFonts w:ascii="宋体" w:hAnsi="宋体" w:cs="宋体" w:hint="eastAsia"/>
                <w:color w:val="000000"/>
                <w:kern w:val="0"/>
                <w:szCs w:val="21"/>
              </w:rPr>
              <w:t>供季度巡检及线路运维、重大事件及汛期重保、网络安全技术测试、组播业务测试等服务；投标人可根据采购人的业务系统运行存在峰值和突发临时性带宽需求，提供对互联网的带宽进行临时动态调整的服务；投标人</w:t>
            </w:r>
            <w:r w:rsidRPr="003C47B7">
              <w:rPr>
                <w:rFonts w:ascii="宋体" w:hAnsi="宋体" w:cs="宋体"/>
                <w:color w:val="000000"/>
                <w:kern w:val="0"/>
                <w:szCs w:val="21"/>
              </w:rPr>
              <w:t>在收到</w:t>
            </w:r>
            <w:r w:rsidRPr="003C47B7">
              <w:rPr>
                <w:rFonts w:ascii="宋体" w:hAnsi="宋体" w:cs="宋体" w:hint="eastAsia"/>
                <w:color w:val="000000"/>
                <w:kern w:val="0"/>
                <w:szCs w:val="21"/>
              </w:rPr>
              <w:t>采购人</w:t>
            </w:r>
            <w:r w:rsidRPr="003C47B7">
              <w:rPr>
                <w:rFonts w:ascii="宋体" w:hAnsi="宋体" w:cs="宋体"/>
                <w:color w:val="000000"/>
                <w:kern w:val="0"/>
                <w:szCs w:val="21"/>
              </w:rPr>
              <w:t>电路升速的需求单后，在资源具备的情况下，</w:t>
            </w:r>
            <w:r w:rsidRPr="003C47B7">
              <w:rPr>
                <w:rFonts w:ascii="宋体" w:hAnsi="宋体" w:cs="宋体" w:hint="eastAsia"/>
                <w:color w:val="000000"/>
                <w:kern w:val="0"/>
                <w:szCs w:val="21"/>
              </w:rPr>
              <w:t>投标人</w:t>
            </w:r>
            <w:r w:rsidRPr="003C47B7">
              <w:rPr>
                <w:rFonts w:ascii="宋体" w:hAnsi="宋体" w:cs="宋体"/>
                <w:color w:val="000000"/>
                <w:kern w:val="0"/>
                <w:szCs w:val="21"/>
              </w:rPr>
              <w:t>应在7个工作日内完成升速工作，并向</w:t>
            </w:r>
            <w:r w:rsidRPr="003C47B7">
              <w:rPr>
                <w:rFonts w:ascii="宋体" w:hAnsi="宋体" w:cs="宋体" w:hint="eastAsia"/>
                <w:color w:val="000000"/>
                <w:kern w:val="0"/>
                <w:szCs w:val="21"/>
              </w:rPr>
              <w:t>采购人</w:t>
            </w:r>
            <w:r w:rsidRPr="003C47B7">
              <w:rPr>
                <w:rFonts w:ascii="宋体" w:hAnsi="宋体" w:cs="宋体"/>
                <w:color w:val="000000"/>
                <w:kern w:val="0"/>
                <w:szCs w:val="21"/>
              </w:rPr>
              <w:t>提交电路升速报告，包括电路升速完成时间、电路测试情况及存在问题等。</w:t>
            </w:r>
          </w:p>
        </w:tc>
      </w:tr>
    </w:tbl>
    <w:p w:rsidR="00AB06CF" w:rsidRPr="007F11E1" w:rsidP="007F11E1">
      <w:pPr>
        <w:spacing w:before="156" w:beforeLines="50" w:line="360" w:lineRule="auto"/>
        <w:rPr>
          <w:rFonts w:ascii="宋体" w:hAnsi="宋体"/>
          <w:szCs w:val="21"/>
        </w:rPr>
      </w:pPr>
    </w:p>
    <w:p w:rsidR="00A77B3E"/>
    <w:p w:rsidR="00AB06C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D4EEE" w:rsidP="005D4EEE">
      <w:pPr>
        <w:snapToGrid w:val="0"/>
        <w:spacing w:line="360" w:lineRule="auto"/>
        <w:jc w:val="left"/>
        <w:rPr>
          <w:b/>
          <w:color w:val="BFBFBF" w:themeColor="background1" w:themeShade="BF"/>
          <w:sz w:val="28"/>
          <w:szCs w:val="28"/>
        </w:rPr>
      </w:pPr>
      <w:bookmarkStart w:id="60" w:name="采购公告合同部分_ZBGGHT"/>
    </w:p>
    <w:p w:rsidR="005D4EEE" w:rsidP="005D4EEE">
      <w:pPr>
        <w:snapToGrid w:val="0"/>
        <w:spacing w:line="360" w:lineRule="auto"/>
        <w:jc w:val="center"/>
        <w:rPr>
          <w:b/>
          <w:sz w:val="28"/>
          <w:szCs w:val="28"/>
        </w:rPr>
      </w:pPr>
    </w:p>
    <w:p w:rsidR="005D4EEE" w:rsidP="005D4EEE">
      <w:pPr>
        <w:snapToGrid w:val="0"/>
        <w:spacing w:line="360" w:lineRule="auto"/>
        <w:jc w:val="center"/>
        <w:rPr>
          <w:b/>
          <w:bCs/>
          <w:sz w:val="30"/>
          <w:szCs w:val="30"/>
        </w:rPr>
      </w:pPr>
    </w:p>
    <w:p w:rsidR="005D4EEE" w:rsidP="005D4EEE">
      <w:pPr>
        <w:snapToGrid w:val="0"/>
        <w:spacing w:line="360" w:lineRule="auto"/>
        <w:jc w:val="center"/>
        <w:rPr>
          <w:b/>
          <w:bCs/>
          <w:sz w:val="30"/>
          <w:szCs w:val="30"/>
        </w:rPr>
      </w:pPr>
    </w:p>
    <w:p w:rsidR="005D4EEE" w:rsidP="005D4EEE">
      <w:pPr>
        <w:snapToGrid w:val="0"/>
        <w:spacing w:line="360" w:lineRule="auto"/>
        <w:jc w:val="center"/>
        <w:rPr>
          <w:b/>
          <w:bCs/>
          <w:sz w:val="30"/>
          <w:szCs w:val="30"/>
        </w:rPr>
      </w:pPr>
    </w:p>
    <w:p w:rsidR="005D4EEE" w:rsidP="005D4EEE">
      <w:pPr>
        <w:snapToGrid w:val="0"/>
        <w:spacing w:line="360" w:lineRule="auto"/>
        <w:jc w:val="center"/>
        <w:rPr>
          <w:b/>
          <w:bCs/>
          <w:sz w:val="36"/>
          <w:szCs w:val="36"/>
        </w:rPr>
      </w:pPr>
      <w:r>
        <w:rPr>
          <w:rFonts w:hint="eastAsia"/>
          <w:b/>
          <w:bCs/>
          <w:sz w:val="36"/>
          <w:szCs w:val="36"/>
        </w:rPr>
        <w:t>合同协议书</w:t>
      </w:r>
    </w:p>
    <w:p w:rsidR="005D4EEE" w:rsidP="005D4EEE">
      <w:pPr>
        <w:snapToGrid w:val="0"/>
        <w:spacing w:line="360" w:lineRule="auto"/>
        <w:rPr>
          <w:sz w:val="28"/>
          <w:szCs w:val="28"/>
        </w:rPr>
      </w:pPr>
    </w:p>
    <w:p w:rsidR="005D4EEE" w:rsidP="005D4EEE">
      <w:pPr>
        <w:snapToGrid w:val="0"/>
        <w:spacing w:line="360" w:lineRule="auto"/>
        <w:rPr>
          <w:szCs w:val="21"/>
        </w:rPr>
      </w:pPr>
    </w:p>
    <w:p w:rsidR="005D4EEE" w:rsidP="005D4EEE">
      <w:pPr>
        <w:snapToGrid w:val="0"/>
        <w:spacing w:line="360" w:lineRule="auto"/>
        <w:rPr>
          <w:szCs w:val="21"/>
        </w:rPr>
      </w:pPr>
    </w:p>
    <w:p w:rsidR="005D4EEE" w:rsidP="005D4EEE">
      <w:pPr>
        <w:snapToGrid w:val="0"/>
        <w:spacing w:line="360" w:lineRule="auto"/>
        <w:rPr>
          <w:szCs w:val="21"/>
        </w:rPr>
      </w:pPr>
    </w:p>
    <w:p w:rsidR="005D4EEE" w:rsidP="005D4EEE">
      <w:pPr>
        <w:snapToGrid w:val="0"/>
        <w:spacing w:line="360" w:lineRule="auto"/>
        <w:rPr>
          <w:szCs w:val="21"/>
        </w:rPr>
      </w:pPr>
    </w:p>
    <w:p w:rsidR="005D4EEE" w:rsidP="005D4EEE">
      <w:pPr>
        <w:snapToGrid w:val="0"/>
        <w:spacing w:line="360" w:lineRule="auto"/>
        <w:rPr>
          <w:sz w:val="28"/>
          <w:szCs w:val="28"/>
        </w:rPr>
      </w:pPr>
      <w:r>
        <w:rPr>
          <w:rFonts w:hint="eastAsia"/>
          <w:sz w:val="28"/>
          <w:szCs w:val="28"/>
        </w:rPr>
        <w:t>项目名称：</w:t>
      </w:r>
      <w:r>
        <w:rPr>
          <w:rFonts w:hint="eastAsia"/>
          <w:sz w:val="28"/>
          <w:szCs w:val="28"/>
        </w:rPr>
        <w:t>__</w:t>
      </w:r>
      <w:r>
        <w:rPr>
          <w:rFonts w:hint="eastAsia"/>
          <w:sz w:val="28"/>
          <w:szCs w:val="28"/>
          <w:u w:val="single"/>
        </w:rPr>
        <w:t>中国气象局互联网络国际气象数据传输子系统电信服务</w:t>
      </w:r>
      <w:r>
        <w:rPr>
          <w:rFonts w:hint="eastAsia"/>
          <w:sz w:val="28"/>
          <w:szCs w:val="28"/>
          <w:u w:val="single"/>
        </w:rPr>
        <w:t>-</w:t>
      </w:r>
      <w:r>
        <w:rPr>
          <w:rFonts w:hint="eastAsia"/>
          <w:sz w:val="28"/>
          <w:szCs w:val="28"/>
          <w:u w:val="single"/>
        </w:rPr>
        <w:t>组播线路</w:t>
      </w:r>
      <w:r>
        <w:rPr>
          <w:rFonts w:hint="eastAsia"/>
          <w:sz w:val="28"/>
          <w:szCs w:val="28"/>
        </w:rPr>
        <w:t>__</w:t>
      </w:r>
    </w:p>
    <w:p w:rsidR="005D4EEE" w:rsidP="005D4EEE">
      <w:pPr>
        <w:snapToGrid w:val="0"/>
        <w:spacing w:line="360" w:lineRule="auto"/>
        <w:rPr>
          <w:sz w:val="28"/>
          <w:szCs w:val="28"/>
        </w:rPr>
      </w:pPr>
      <w:r>
        <w:rPr>
          <w:rFonts w:hint="eastAsia"/>
          <w:sz w:val="28"/>
          <w:szCs w:val="28"/>
        </w:rPr>
        <w:t>项目编号：</w:t>
      </w:r>
      <w:r>
        <w:rPr>
          <w:rFonts w:hint="eastAsia"/>
          <w:sz w:val="28"/>
          <w:szCs w:val="28"/>
        </w:rPr>
        <w:t>________________________________________</w:t>
      </w:r>
    </w:p>
    <w:p w:rsidR="005D4EEE" w:rsidP="005D4EEE">
      <w:pPr>
        <w:snapToGrid w:val="0"/>
        <w:spacing w:line="360" w:lineRule="auto"/>
        <w:rPr>
          <w:sz w:val="28"/>
          <w:szCs w:val="28"/>
        </w:rPr>
      </w:pPr>
      <w:r>
        <w:rPr>
          <w:rFonts w:hint="eastAsia"/>
          <w:sz w:val="28"/>
          <w:szCs w:val="28"/>
        </w:rPr>
        <w:t>合同编号：</w:t>
      </w:r>
      <w:r>
        <w:rPr>
          <w:rFonts w:hint="eastAsia"/>
          <w:sz w:val="28"/>
          <w:szCs w:val="28"/>
        </w:rPr>
        <w:t>________________________________________</w:t>
      </w:r>
    </w:p>
    <w:p w:rsidR="005D4EEE" w:rsidP="005D4EEE">
      <w:pPr>
        <w:snapToGrid w:val="0"/>
        <w:spacing w:line="360" w:lineRule="auto"/>
        <w:rPr>
          <w:szCs w:val="21"/>
        </w:rPr>
      </w:pPr>
      <w:r>
        <w:rPr>
          <w:szCs w:val="21"/>
        </w:rPr>
        <w:t xml:space="preserve">    </w:t>
      </w:r>
    </w:p>
    <w:p w:rsidR="005D4EEE" w:rsidP="005D4EEE">
      <w:pPr>
        <w:snapToGrid w:val="0"/>
        <w:spacing w:line="360" w:lineRule="auto"/>
        <w:rPr>
          <w:szCs w:val="21"/>
        </w:rPr>
      </w:pPr>
    </w:p>
    <w:p w:rsidR="005D4EEE" w:rsidP="005D4EEE">
      <w:pPr>
        <w:snapToGrid w:val="0"/>
        <w:spacing w:line="360" w:lineRule="auto"/>
        <w:rPr>
          <w:sz w:val="28"/>
          <w:szCs w:val="28"/>
        </w:rPr>
      </w:pPr>
      <w:r>
        <w:rPr>
          <w:rFonts w:hint="eastAsia"/>
          <w:sz w:val="28"/>
          <w:szCs w:val="28"/>
        </w:rPr>
        <w:t>甲方：</w:t>
      </w:r>
      <w:r>
        <w:rPr>
          <w:rFonts w:hint="eastAsia"/>
          <w:sz w:val="28"/>
          <w:szCs w:val="28"/>
        </w:rPr>
        <w:t>_</w:t>
      </w:r>
      <w:r>
        <w:rPr>
          <w:rFonts w:hint="eastAsia"/>
          <w:sz w:val="28"/>
          <w:szCs w:val="28"/>
          <w:u w:val="single"/>
        </w:rPr>
        <w:t>国家气象信息</w:t>
      </w:r>
      <w:r>
        <w:rPr>
          <w:sz w:val="28"/>
          <w:szCs w:val="28"/>
          <w:u w:val="single"/>
        </w:rPr>
        <w:t>中心</w:t>
      </w:r>
      <w:r>
        <w:rPr>
          <w:rFonts w:hint="eastAsia"/>
          <w:sz w:val="28"/>
          <w:szCs w:val="28"/>
        </w:rPr>
        <w:t>_________________</w:t>
      </w:r>
    </w:p>
    <w:p w:rsidR="005D4EEE" w:rsidP="005D4EEE">
      <w:pPr>
        <w:snapToGrid w:val="0"/>
        <w:spacing w:line="360" w:lineRule="auto"/>
        <w:rPr>
          <w:sz w:val="28"/>
          <w:szCs w:val="28"/>
        </w:rPr>
      </w:pPr>
      <w:r>
        <w:rPr>
          <w:rFonts w:hint="eastAsia"/>
          <w:sz w:val="28"/>
          <w:szCs w:val="28"/>
        </w:rPr>
        <w:t>乙方：</w:t>
      </w:r>
      <w:r>
        <w:rPr>
          <w:rFonts w:hint="eastAsia"/>
          <w:sz w:val="28"/>
          <w:szCs w:val="28"/>
        </w:rPr>
        <w:t>______________________________________</w:t>
      </w:r>
    </w:p>
    <w:p w:rsidR="005D4EEE" w:rsidP="005D4EEE">
      <w:pPr>
        <w:snapToGrid w:val="0"/>
        <w:spacing w:line="360" w:lineRule="auto"/>
        <w:jc w:val="center"/>
        <w:outlineLvl w:val="2"/>
        <w:rPr>
          <w:rFonts w:ascii="宋体" w:hAnsi="宋体"/>
          <w:szCs w:val="21"/>
        </w:rPr>
      </w:pPr>
      <w:r>
        <w:rPr>
          <w:b/>
          <w:sz w:val="28"/>
          <w:szCs w:val="28"/>
        </w:rPr>
        <w:br w:type="page"/>
      </w:r>
    </w:p>
    <w:p w:rsidR="005D4EEE" w:rsidP="005D4EEE">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rsidR="005D4EEE" w:rsidP="005D4EEE">
      <w:pPr>
        <w:tabs>
          <w:tab w:val="left" w:pos="1573"/>
        </w:tabs>
        <w:adjustRightInd w:val="0"/>
        <w:snapToGrid w:val="0"/>
        <w:spacing w:line="360" w:lineRule="auto"/>
        <w:rPr>
          <w:rFonts w:ascii="宋体" w:hAnsi="宋体"/>
          <w:szCs w:val="21"/>
        </w:rPr>
      </w:pP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____(以下简称“甲方”)在本项目中所需货物和服务由</w:t>
      </w:r>
      <w:r>
        <w:rPr>
          <w:rFonts w:ascii="宋体" w:hAnsi="宋体" w:hint="eastAsia"/>
          <w:szCs w:val="21"/>
          <w:u w:val="single"/>
        </w:rPr>
        <w:t>中国气象局政府采购中心</w:t>
      </w:r>
      <w:r>
        <w:rPr>
          <w:rFonts w:ascii="宋体" w:hAnsi="宋体" w:hint="eastAsia"/>
          <w:szCs w:val="21"/>
        </w:rPr>
        <w:t>在境内进行</w:t>
      </w:r>
      <w:r>
        <w:rPr>
          <w:rFonts w:ascii="宋体" w:hAnsi="宋体" w:hint="eastAsia"/>
          <w:szCs w:val="21"/>
          <w:u w:val="single"/>
        </w:rPr>
        <w:t>公开招标</w:t>
      </w:r>
      <w:r>
        <w:rPr>
          <w:rFonts w:ascii="宋体" w:hAnsi="宋体" w:hint="eastAsia"/>
          <w:szCs w:val="21"/>
        </w:rPr>
        <w:t>，经评审委员会评定，确定________________________(以下简称“乙方”)为中标人。</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Pr>
          <w:rFonts w:hint="eastAsia"/>
          <w:szCs w:val="21"/>
        </w:rPr>
        <w:t>根据《中华人民共和国民法典》、《中华人民共和国政府采购法》、和《中华人民共和国招标投标法》等相关法律法规以及本项目招标文件的规定，经平等协商，</w:t>
      </w:r>
      <w:r>
        <w:rPr>
          <w:rFonts w:ascii="宋体" w:hAnsi="宋体" w:hint="eastAsia"/>
          <w:szCs w:val="21"/>
        </w:rPr>
        <w:t>同意按下述条款和条件签署__</w:t>
      </w:r>
      <w:r>
        <w:rPr>
          <w:rFonts w:ascii="宋体" w:hAnsi="宋体" w:hint="eastAsia"/>
          <w:szCs w:val="21"/>
          <w:u w:val="single"/>
        </w:rPr>
        <w:t>中国气象局互联网络国际气象数据传输子系统电信服务-组播线路</w:t>
      </w:r>
      <w:r>
        <w:rPr>
          <w:rFonts w:ascii="宋体" w:hAnsi="宋体" w:hint="eastAsia"/>
          <w:szCs w:val="21"/>
        </w:rPr>
        <w:t>_ 采购合同(以下简称“合同”)。</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rsidR="005D4EEE" w:rsidP="005D4EEE">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rsidR="005D4EEE" w:rsidP="005D4EEE">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2、“合同价”系指根据合同规定乙方在正确地完全履行合同义务后甲方应支付给乙方的价格。</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、“附件”是指与本合同的订立、履行有关的，经甲乙双方认可的，对本合同约定的内容进行细化、补充、修改、变更的文件、图纸、音像制品等资料。</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、“招标文件”指采购机构发布的本项目招标文件。</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 编制和投递，并最终被采购机构接受的投标文件。</w:t>
      </w:r>
    </w:p>
    <w:p w:rsidR="005D4EEE" w:rsidP="005D4EEE">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rsidR="005D4EEE" w:rsidP="005D4EEE">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rsidR="005D4EEE" w:rsidP="005D4EEE">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rsidR="005D4EEE" w:rsidP="005D4EEE">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rsidR="005D4EEE" w:rsidP="005D4EEE">
      <w:pPr>
        <w:snapToGrid w:val="0"/>
        <w:spacing w:line="360" w:lineRule="auto"/>
        <w:ind w:firstLine="315" w:firstLineChars="150"/>
        <w:rPr>
          <w:rFonts w:ascii="宋体" w:hAnsi="宋体"/>
          <w:szCs w:val="21"/>
        </w:rPr>
      </w:pPr>
      <w:r>
        <w:rPr>
          <w:rFonts w:ascii="宋体" w:hAnsi="宋体" w:hint="eastAsia"/>
          <w:szCs w:val="21"/>
        </w:rPr>
        <w:t>（三）服务产品质量及报价表</w:t>
      </w:r>
    </w:p>
    <w:p w:rsidR="005D4EEE" w:rsidP="005D4EEE">
      <w:pPr>
        <w:snapToGrid w:val="0"/>
        <w:spacing w:line="360" w:lineRule="auto"/>
        <w:ind w:firstLine="315" w:firstLineChars="150"/>
        <w:rPr>
          <w:rFonts w:ascii="宋体" w:hAnsi="宋体"/>
          <w:szCs w:val="21"/>
        </w:rPr>
      </w:pPr>
      <w:r>
        <w:rPr>
          <w:rFonts w:ascii="宋体" w:hAnsi="宋体" w:hint="eastAsia"/>
          <w:szCs w:val="21"/>
        </w:rPr>
        <w:t>（四）项目实施方案</w:t>
      </w:r>
    </w:p>
    <w:p w:rsidR="005D4EEE" w:rsidP="005D4EEE">
      <w:pPr>
        <w:snapToGrid w:val="0"/>
        <w:spacing w:line="360" w:lineRule="auto"/>
        <w:ind w:firstLine="315" w:firstLineChars="150"/>
        <w:rPr>
          <w:rFonts w:ascii="宋体" w:hAnsi="宋体"/>
          <w:szCs w:val="21"/>
        </w:rPr>
      </w:pPr>
      <w:r>
        <w:rPr>
          <w:rFonts w:ascii="宋体" w:hAnsi="宋体" w:hint="eastAsia"/>
          <w:szCs w:val="21"/>
        </w:rPr>
        <w:t>（五）验收办法</w:t>
      </w:r>
    </w:p>
    <w:p w:rsidR="005D4EEE" w:rsidP="005D4EEE">
      <w:pPr>
        <w:snapToGrid w:val="0"/>
        <w:spacing w:line="360" w:lineRule="auto"/>
        <w:ind w:firstLine="315" w:firstLineChars="150"/>
        <w:rPr>
          <w:rFonts w:ascii="宋体" w:hAnsi="宋体"/>
          <w:szCs w:val="21"/>
        </w:rPr>
      </w:pPr>
      <w:r>
        <w:rPr>
          <w:rFonts w:ascii="宋体" w:hAnsi="宋体" w:hint="eastAsia"/>
          <w:szCs w:val="21"/>
        </w:rPr>
        <w:t>（六）中标通知书</w:t>
      </w:r>
    </w:p>
    <w:p w:rsidR="005D4EEE" w:rsidP="005D4EEE">
      <w:pPr>
        <w:snapToGrid w:val="0"/>
        <w:spacing w:line="360" w:lineRule="auto"/>
        <w:ind w:firstLine="315" w:firstLineChars="150"/>
        <w:rPr>
          <w:rFonts w:ascii="宋体" w:hAnsi="宋体"/>
          <w:szCs w:val="21"/>
        </w:rPr>
      </w:pPr>
      <w:r>
        <w:rPr>
          <w:rFonts w:ascii="宋体" w:hAnsi="宋体" w:hint="eastAsia"/>
          <w:szCs w:val="21"/>
        </w:rPr>
        <w:t>（七）服务产品提供方式</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rsidR="005D4EEE" w:rsidP="005D4EEE">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902"/>
        <w:gridCol w:w="1123"/>
      </w:tblGrid>
      <w:tr w:rsidTr="0004326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5D4EEE" w:rsidP="00043260">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rsidR="005D4EEE" w:rsidP="00043260">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rsidR="005D4EEE" w:rsidP="00043260">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rsidR="005D4EEE" w:rsidP="00043260">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902" w:type="dxa"/>
            <w:vAlign w:val="center"/>
          </w:tcPr>
          <w:p w:rsidR="005D4EEE" w:rsidP="00043260">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123" w:type="dxa"/>
            <w:vAlign w:val="center"/>
          </w:tcPr>
          <w:p w:rsidR="005D4EEE" w:rsidP="00043260">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交付时间</w:t>
            </w:r>
          </w:p>
        </w:tc>
      </w:tr>
      <w:tr w:rsidTr="00043260">
        <w:tblPrEx>
          <w:tblW w:w="0" w:type="auto"/>
          <w:jc w:val="center"/>
          <w:tblLayout w:type="fixed"/>
          <w:tblLook w:val="04A0"/>
        </w:tblPrEx>
        <w:trPr>
          <w:jc w:val="center"/>
        </w:trPr>
        <w:tc>
          <w:tcPr>
            <w:tcW w:w="768"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2935"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中国气象局互联网络国际气象数据传输子系统电信服务-组播线路</w:t>
            </w:r>
          </w:p>
        </w:tc>
        <w:tc>
          <w:tcPr>
            <w:tcW w:w="735"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1318"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详见采购需求</w:t>
            </w:r>
          </w:p>
        </w:tc>
        <w:tc>
          <w:tcPr>
            <w:tcW w:w="902"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c>
          <w:tcPr>
            <w:tcW w:w="1123"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2026年9月14日</w:t>
            </w:r>
          </w:p>
        </w:tc>
      </w:tr>
      <w:tr w:rsidTr="00043260">
        <w:tblPrEx>
          <w:tblW w:w="0" w:type="auto"/>
          <w:jc w:val="center"/>
          <w:tblLayout w:type="fixed"/>
          <w:tblLook w:val="04A0"/>
        </w:tblPrEx>
        <w:trPr>
          <w:jc w:val="center"/>
        </w:trPr>
        <w:tc>
          <w:tcPr>
            <w:tcW w:w="768"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c>
          <w:tcPr>
            <w:tcW w:w="735"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c>
          <w:tcPr>
            <w:tcW w:w="902"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c>
          <w:tcPr>
            <w:tcW w:w="1123" w:type="dxa"/>
            <w:vAlign w:val="center"/>
          </w:tcPr>
          <w:p w:rsidR="005D4EEE" w:rsidP="00043260">
            <w:pPr>
              <w:tabs>
                <w:tab w:val="left" w:pos="1573"/>
              </w:tabs>
              <w:autoSpaceDE w:val="0"/>
              <w:autoSpaceDN w:val="0"/>
              <w:adjustRightInd w:val="0"/>
              <w:snapToGrid w:val="0"/>
              <w:spacing w:line="360" w:lineRule="auto"/>
              <w:rPr>
                <w:rFonts w:ascii="宋体" w:hAnsi="宋体"/>
                <w:szCs w:val="21"/>
              </w:rPr>
            </w:pPr>
          </w:p>
        </w:tc>
      </w:tr>
    </w:tbl>
    <w:p w:rsidR="005D4EEE" w:rsidP="005D4EEE">
      <w:pPr>
        <w:tabs>
          <w:tab w:val="left" w:pos="1480"/>
        </w:tabs>
        <w:adjustRightInd w:val="0"/>
        <w:snapToGrid w:val="0"/>
        <w:spacing w:line="360" w:lineRule="auto"/>
        <w:ind w:firstLine="420" w:firstLineChars="200"/>
        <w:jc w:val="left"/>
        <w:rPr>
          <w:rFonts w:ascii="宋体" w:hAnsi="宋体"/>
          <w:szCs w:val="21"/>
        </w:rPr>
      </w:pPr>
    </w:p>
    <w:p w:rsidR="005D4EEE" w:rsidP="005D4EEE">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根据甲方要求                                                </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五、合同金额</w:t>
      </w:r>
      <w:r>
        <w:rPr>
          <w:rFonts w:ascii="宋体" w:hAnsi="宋体"/>
          <w:b/>
          <w:szCs w:val="21"/>
        </w:rPr>
        <w:t>及付款方式</w:t>
      </w:r>
    </w:p>
    <w:p w:rsidR="005D4EEE" w:rsidP="005D4EEE">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w:t>
      </w:r>
      <w:r>
        <w:rPr>
          <w:rFonts w:ascii="宋体" w:hAnsi="宋体" w:hint="eastAsia"/>
          <w:szCs w:val="21"/>
          <w:u w:val="single"/>
        </w:rPr>
        <w:t xml:space="preserve"> </w:t>
      </w:r>
      <w:r>
        <w:rPr>
          <w:rFonts w:ascii="宋体" w:hAnsi="宋体" w:hint="eastAsia"/>
          <w:szCs w:val="21"/>
        </w:rPr>
        <w:t>_元 (大写)，_</w:t>
      </w:r>
      <w:r>
        <w:rPr>
          <w:rFonts w:ascii="宋体" w:hAnsi="宋体" w:hint="eastAsia"/>
          <w:szCs w:val="21"/>
          <w:u w:val="single"/>
        </w:rPr>
        <w:t>￥</w:t>
      </w:r>
      <w:r>
        <w:rPr>
          <w:rFonts w:ascii="宋体" w:hAnsi="宋体"/>
          <w:szCs w:val="21"/>
          <w:u w:val="single"/>
        </w:rPr>
        <w:t xml:space="preserve">   </w:t>
      </w:r>
      <w:r>
        <w:rPr>
          <w:rFonts w:ascii="宋体" w:hAnsi="宋体" w:hint="eastAsia"/>
          <w:szCs w:val="21"/>
        </w:rPr>
        <w:t>_元（小写），分项价格详见合同服务产品清单。</w:t>
      </w:r>
    </w:p>
    <w:p w:rsidR="005D4EEE" w:rsidP="005D4EEE">
      <w:pPr>
        <w:pStyle w:val="NormalWeb"/>
        <w:spacing w:beforeAutospacing="0" w:afterAutospacing="0" w:line="360" w:lineRule="auto"/>
        <w:ind w:firstLine="420" w:firstLineChars="200"/>
        <w:rPr>
          <w:szCs w:val="21"/>
        </w:rPr>
      </w:pPr>
      <w:r>
        <w:rPr>
          <w:rFonts w:hint="eastAsia"/>
          <w:szCs w:val="21"/>
        </w:rPr>
        <w:t>2、甲乙双方签署合同后</w:t>
      </w:r>
      <w:r>
        <w:rPr>
          <w:rFonts w:hint="eastAsia"/>
          <w:szCs w:val="21"/>
          <w:u w:val="single"/>
        </w:rPr>
        <w:t>10</w:t>
      </w:r>
      <w:r>
        <w:rPr>
          <w:rFonts w:hint="eastAsia"/>
          <w:szCs w:val="21"/>
        </w:rPr>
        <w:t>个工作日内，甲方向乙方支付合同总金额的</w:t>
      </w:r>
      <w:r>
        <w:rPr>
          <w:rFonts w:hint="eastAsia"/>
          <w:szCs w:val="21"/>
          <w:u w:val="single"/>
        </w:rPr>
        <w:t>100%</w:t>
      </w:r>
      <w:r>
        <w:rPr>
          <w:rFonts w:hint="eastAsia"/>
          <w:szCs w:val="21"/>
        </w:rPr>
        <w:t>，即人民币</w:t>
      </w:r>
      <w:r>
        <w:rPr>
          <w:szCs w:val="21"/>
          <w:u w:val="single"/>
        </w:rPr>
        <w:t xml:space="preserve">     </w:t>
      </w:r>
      <w:r>
        <w:rPr>
          <w:rFonts w:hint="eastAsia"/>
          <w:szCs w:val="21"/>
        </w:rPr>
        <w:t>元(大写)：</w:t>
      </w:r>
      <w:r>
        <w:rPr>
          <w:rFonts w:hint="eastAsia"/>
          <w:szCs w:val="21"/>
          <w:u w:val="single"/>
        </w:rPr>
        <w:t xml:space="preserve">  ￥ </w:t>
      </w:r>
      <w:r>
        <w:rPr>
          <w:szCs w:val="21"/>
          <w:u w:val="single"/>
        </w:rPr>
        <w:t xml:space="preserve">     </w:t>
      </w:r>
      <w:r>
        <w:rPr>
          <w:rFonts w:hint="eastAsia"/>
          <w:szCs w:val="21"/>
        </w:rPr>
        <w:t>元（小写）。</w:t>
      </w:r>
    </w:p>
    <w:p w:rsidR="005D4EEE" w:rsidP="005D4EEE">
      <w:pPr>
        <w:pStyle w:val="NormalWeb"/>
        <w:spacing w:beforeAutospacing="0" w:afterAutospacing="0" w:line="360" w:lineRule="auto"/>
        <w:ind w:firstLine="420"/>
        <w:rPr>
          <w:szCs w:val="21"/>
        </w:rPr>
      </w:pPr>
      <w:r>
        <w:rPr>
          <w:rFonts w:hint="eastAsia"/>
          <w:szCs w:val="21"/>
        </w:rPr>
        <w:t>3、本合同价格包括服务产品金额，是在项目交付前、交付时所发生或引起的本合同相关的全部成本、费用等，且为完税后价格。</w:t>
      </w:r>
    </w:p>
    <w:p w:rsidR="005D4EEE" w:rsidP="005D4EEE">
      <w:pPr>
        <w:tabs>
          <w:tab w:val="left" w:pos="1573"/>
        </w:tabs>
        <w:adjustRightInd w:val="0"/>
        <w:snapToGrid w:val="0"/>
        <w:spacing w:line="360" w:lineRule="auto"/>
        <w:ind w:firstLine="420" w:firstLineChars="200"/>
        <w:rPr>
          <w:rFonts w:asciiTheme="minorHAnsi" w:hAnsiTheme="minorHAnsi"/>
          <w:szCs w:val="21"/>
        </w:rPr>
      </w:pPr>
      <w:r>
        <w:rPr>
          <w:rFonts w:asciiTheme="minorEastAsia" w:eastAsiaTheme="minorEastAsia" w:hAnsiTheme="minorEastAsia" w:hint="eastAsia"/>
          <w:szCs w:val="21"/>
        </w:rPr>
        <w:t>4、</w:t>
      </w:r>
      <w:r>
        <w:rPr>
          <w:rFonts w:asciiTheme="minorHAnsi" w:hAnsiTheme="minorHAnsi" w:hint="eastAsia"/>
          <w:szCs w:val="21"/>
        </w:rPr>
        <w:t>如付款条件满足，但项目资金未完全下达，</w:t>
      </w:r>
      <w:r>
        <w:rPr>
          <w:rFonts w:asciiTheme="minorEastAsia" w:eastAsiaTheme="minorEastAsia" w:hAnsiTheme="minorEastAsia" w:hint="eastAsia"/>
          <w:szCs w:val="21"/>
        </w:rPr>
        <w:t>则付款时间延后为资金下达后</w:t>
      </w:r>
      <w:r>
        <w:rPr>
          <w:rFonts w:asciiTheme="minorEastAsia" w:eastAsiaTheme="minorEastAsia" w:hAnsiTheme="minorEastAsia" w:hint="eastAsia"/>
          <w:szCs w:val="21"/>
          <w:u w:val="single"/>
        </w:rPr>
        <w:t>15</w:t>
      </w:r>
      <w:r>
        <w:rPr>
          <w:rFonts w:asciiTheme="minorEastAsia" w:eastAsiaTheme="minorEastAsia" w:hAnsiTheme="minorEastAsia" w:hint="eastAsia"/>
          <w:szCs w:val="21"/>
        </w:rPr>
        <w:t>个工</w:t>
      </w:r>
      <w:r>
        <w:rPr>
          <w:rFonts w:asciiTheme="minorHAnsi" w:hAnsiTheme="minorHAnsi" w:hint="eastAsia"/>
          <w:szCs w:val="21"/>
        </w:rPr>
        <w:t>作日内。</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六、支付和结算方式</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2、双方的账户名称、开户银行及账号以本合同提供的为准。</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、乙方在收到甲方每一笔付款的同时，应向甲方开具相应金额的商业发票。</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rsidR="005D4EEE" w:rsidP="005D4EEE">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、甲方可对乙方的组织实施工作进行检查。</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、甲方如对乙方工作有任何异议，应于服务产品提交后15日内以书面形式向乙方提出，对经乙方确认的异议，乙方应根据行业要求做出合理处理。逾期未提出书面异议，视同无异议。</w:t>
      </w:r>
    </w:p>
    <w:p w:rsidR="005D4EEE" w:rsidP="005D4EEE">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4.……</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5D4EEE" w:rsidP="005D4EEE">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九、服务内容</w:t>
      </w:r>
    </w:p>
    <w:p w:rsidR="005D4EEE" w:rsidP="005D4EEE">
      <w:pPr>
        <w:pStyle w:val="NormalIndent"/>
        <w:numPr>
          <w:ilvl w:val="6"/>
          <w:numId w:val="0"/>
        </w:numPr>
        <w:adjustRightInd w:val="0"/>
        <w:snapToGrid w:val="0"/>
        <w:spacing w:line="360" w:lineRule="auto"/>
        <w:ind w:firstLine="420" w:firstLineChars="200"/>
        <w:rPr>
          <w:rFonts w:ascii="宋体" w:hAnsi="宋体"/>
          <w:szCs w:val="21"/>
          <w:lang w:val="en-US"/>
        </w:rPr>
      </w:pP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rsidR="005D4EEE" w:rsidP="005D4EEE">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w:t>
      </w:r>
      <w:r>
        <w:rPr>
          <w:rFonts w:ascii="宋体" w:hAnsi="宋体" w:hint="eastAsia"/>
          <w:szCs w:val="21"/>
          <w:lang w:bidi="ar"/>
        </w:rPr>
        <w:t>行为，采取有效措施消除影响。</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甲方提供该乙方履行合同所需的资料清单如下</w:t>
      </w:r>
      <w:r>
        <w:rPr>
          <w:rFonts w:ascii="宋体" w:hAnsi="宋体"/>
          <w:szCs w:val="21"/>
        </w:rPr>
        <w:t>：</w:t>
      </w:r>
    </w:p>
    <w:p w:rsidR="005D4EEE" w:rsidP="005D4EEE">
      <w:pPr>
        <w:tabs>
          <w:tab w:val="left" w:pos="1573"/>
        </w:tabs>
        <w:adjustRightInd w:val="0"/>
        <w:snapToGrid w:val="0"/>
        <w:spacing w:line="360" w:lineRule="auto"/>
        <w:ind w:firstLine="420" w:firstLineChars="200"/>
        <w:rPr>
          <w:rFonts w:ascii="宋体" w:hAnsi="宋体"/>
          <w:szCs w:val="21"/>
          <w:u w:val="single"/>
        </w:rPr>
      </w:pPr>
      <w:r>
        <w:rPr>
          <w:rFonts w:ascii="宋体" w:hAnsi="宋体" w:hint="eastAsia"/>
          <w:szCs w:val="21"/>
        </w:rPr>
        <w:t>1）</w:t>
      </w:r>
      <w:r>
        <w:rPr>
          <w:rFonts w:ascii="宋体" w:hAnsi="宋体" w:hint="eastAsia"/>
          <w:szCs w:val="21"/>
          <w:u w:val="single"/>
        </w:rPr>
        <w:t xml:space="preserve">                      </w:t>
      </w:r>
    </w:p>
    <w:p w:rsidR="005D4EEE" w:rsidP="005D4EEE">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2</w:t>
      </w:r>
      <w:r>
        <w:rPr>
          <w:rFonts w:ascii="宋体" w:hAnsi="宋体" w:hint="eastAsia"/>
          <w:szCs w:val="21"/>
        </w:rPr>
        <w:t>）</w:t>
      </w:r>
      <w:r>
        <w:rPr>
          <w:rFonts w:ascii="宋体" w:hAnsi="宋体" w:hint="eastAsia"/>
          <w:szCs w:val="21"/>
          <w:u w:val="single"/>
        </w:rPr>
        <w:t xml:space="preserve">                      </w:t>
      </w:r>
    </w:p>
    <w:p w:rsidR="005D4EEE" w:rsidP="005D4EEE">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3</w:t>
      </w:r>
      <w:r>
        <w:rPr>
          <w:rFonts w:ascii="宋体" w:hAnsi="宋体" w:hint="eastAsia"/>
          <w:szCs w:val="21"/>
        </w:rPr>
        <w:t>）</w:t>
      </w:r>
      <w:r>
        <w:rPr>
          <w:rFonts w:ascii="宋体" w:hAnsi="宋体" w:hint="eastAsia"/>
          <w:szCs w:val="21"/>
          <w:u w:val="single"/>
        </w:rPr>
        <w:t xml:space="preserve">                      </w:t>
      </w:r>
    </w:p>
    <w:p w:rsidR="005D4EEE" w:rsidP="005D4EEE">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4</w:t>
      </w:r>
      <w:r>
        <w:rPr>
          <w:rFonts w:ascii="宋体" w:hAnsi="宋体" w:hint="eastAsia"/>
          <w:szCs w:val="21"/>
        </w:rPr>
        <w:t>）</w:t>
      </w:r>
      <w:r>
        <w:rPr>
          <w:rFonts w:ascii="宋体" w:hAnsi="宋体" w:hint="eastAsia"/>
          <w:szCs w:val="21"/>
          <w:u w:val="single"/>
        </w:rPr>
        <w:t xml:space="preserve">                      </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rPr>
        <w:t>。</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szCs w:val="21"/>
          <w:u w:val="single"/>
        </w:rPr>
        <w:t xml:space="preserve"> </w:t>
      </w:r>
      <w:r>
        <w:rPr>
          <w:rFonts w:ascii="宋体" w:hAnsi="宋体" w:hint="eastAsia"/>
          <w:szCs w:val="21"/>
          <w:u w:val="single"/>
        </w:rPr>
        <w:t>根据甲方需求</w:t>
      </w:r>
      <w:r>
        <w:rPr>
          <w:rFonts w:ascii="宋体" w:hAnsi="宋体" w:hint="eastAsia"/>
          <w:szCs w:val="21"/>
          <w:u w:val="single"/>
        </w:rPr>
        <w:tab/>
      </w:r>
      <w:r>
        <w:rPr>
          <w:rFonts w:ascii="宋体" w:hAnsi="宋体" w:hint="eastAsia"/>
          <w:szCs w:val="21"/>
        </w:rPr>
        <w:t>。</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3、服务期：</w:t>
      </w:r>
      <w:r>
        <w:rPr>
          <w:rFonts w:ascii="宋体" w:hAnsi="宋体" w:hint="eastAsia"/>
          <w:szCs w:val="21"/>
          <w:u w:val="single"/>
        </w:rPr>
        <w:tab/>
        <w:t>2026年9月14日至2027年9月13日</w:t>
      </w:r>
      <w:r>
        <w:rPr>
          <w:rFonts w:ascii="宋体" w:hAnsi="宋体"/>
          <w:szCs w:val="21"/>
          <w:u w:val="single"/>
        </w:rPr>
        <w:t xml:space="preserve">  </w:t>
      </w:r>
      <w:r>
        <w:rPr>
          <w:rFonts w:ascii="宋体" w:hAnsi="宋体" w:hint="eastAsia"/>
          <w:szCs w:val="21"/>
        </w:rPr>
        <w:t>。</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4、其他约定事项：</w:t>
      </w:r>
      <w:r>
        <w:rPr>
          <w:rFonts w:ascii="宋体" w:hAnsi="宋体" w:hint="eastAsia"/>
          <w:szCs w:val="21"/>
          <w:u w:val="single"/>
        </w:rPr>
        <w:t xml:space="preserve">     </w:t>
      </w:r>
      <w:r>
        <w:rPr>
          <w:rFonts w:ascii="宋体" w:hAnsi="宋体" w:hint="eastAsia"/>
          <w:szCs w:val="21"/>
        </w:rPr>
        <w:t>。</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十三、审计及检查</w:t>
      </w:r>
    </w:p>
    <w:p w:rsidR="005D4EEE" w:rsidP="005D4EEE">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十四、违约责任</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4、延期交付或延期付款的违约责任：如乙方延期交付或甲方延期付款，每逾期一天，违约方应按延期交货所折合的金额</w:t>
      </w:r>
      <w:r>
        <w:rPr>
          <w:rFonts w:ascii="宋体" w:hAnsi="宋体" w:hint="eastAsia"/>
          <w:szCs w:val="21"/>
          <w:u w:val="single"/>
        </w:rPr>
        <w:t xml:space="preserve">    </w:t>
      </w:r>
      <w:r>
        <w:rPr>
          <w:rFonts w:ascii="宋体" w:hAnsi="宋体" w:hint="eastAsia"/>
          <w:szCs w:val="21"/>
        </w:rPr>
        <w:t>%或延期付款金额每天</w:t>
      </w:r>
      <w:r>
        <w:rPr>
          <w:rFonts w:ascii="宋体" w:hAnsi="宋体"/>
          <w:szCs w:val="21"/>
          <w:u w:val="single"/>
        </w:rPr>
        <w:t xml:space="preserve">       </w:t>
      </w:r>
      <w:r>
        <w:rPr>
          <w:rFonts w:ascii="宋体" w:hAnsi="宋体" w:hint="eastAsia"/>
          <w:szCs w:val="21"/>
        </w:rPr>
        <w:t>‰ 的比例向对方支付违约金。上述逾期超过</w:t>
      </w:r>
      <w:r>
        <w:rPr>
          <w:rFonts w:ascii="宋体" w:hAnsi="宋体" w:hint="eastAsia"/>
          <w:szCs w:val="21"/>
          <w:u w:val="single"/>
        </w:rPr>
        <w:t xml:space="preserve">      天</w:t>
      </w:r>
      <w:r>
        <w:rPr>
          <w:rFonts w:ascii="宋体" w:hAnsi="宋体" w:hint="eastAsia"/>
          <w:szCs w:val="21"/>
        </w:rPr>
        <w:t>，守约方有权解除合同，违约方应按本合同总金额的20%向守约方支付违约金，如违约金不足以弥补损失的，应赔偿由此造成的所有损失。</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rsidR="005D4EEE" w:rsidP="005D4EEE">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2）未经甲方许可使用项目资料的；</w:t>
      </w:r>
    </w:p>
    <w:p w:rsidR="005D4EEE" w:rsidP="005D4EEE">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rsidR="005D4EEE" w:rsidP="005D4EEE">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rsidR="005D4EEE" w:rsidP="005D4EEE">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5D4EEE" w:rsidP="005D4EEE">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十五、联系方式</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t>邮编：</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5D4EEE" w:rsidP="005D4EEE">
      <w:pPr>
        <w:tabs>
          <w:tab w:val="left" w:pos="1573"/>
        </w:tabs>
        <w:adjustRightInd w:val="0"/>
        <w:snapToGrid w:val="0"/>
        <w:spacing w:line="360" w:lineRule="auto"/>
        <w:jc w:val="left"/>
        <w:rPr>
          <w:rFonts w:ascii="宋体" w:hAnsi="宋体"/>
          <w:szCs w:val="21"/>
        </w:rPr>
      </w:pP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t>邮编：</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p>
    <w:p w:rsidR="005D4EEE" w:rsidP="005D4EE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5D4EEE" w:rsidP="005D4EEE">
      <w:pPr>
        <w:tabs>
          <w:tab w:val="left" w:pos="1573"/>
        </w:tabs>
        <w:adjustRightInd w:val="0"/>
        <w:snapToGrid w:val="0"/>
        <w:spacing w:line="360" w:lineRule="auto"/>
        <w:jc w:val="left"/>
        <w:rPr>
          <w:rFonts w:ascii="宋体" w:hAnsi="宋体"/>
          <w:szCs w:val="21"/>
        </w:rPr>
      </w:pPr>
      <w:r>
        <w:rPr>
          <w:rFonts w:ascii="宋体" w:hAnsi="宋体" w:hint="eastAsia"/>
          <w:szCs w:val="21"/>
        </w:rPr>
        <w:t xml:space="preserve">            </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十六、保密条款</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十七、合同的解释和法律适用</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十八、权利的保留</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十九、不可抗力</w:t>
      </w:r>
    </w:p>
    <w:p w:rsidR="005D4EEE" w:rsidP="005D4EEE">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5D4EEE" w:rsidP="005D4EEE">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二十、争议的解决</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二十一、合同的补充、修改和变更</w:t>
      </w:r>
    </w:p>
    <w:p w:rsidR="005D4EEE" w:rsidP="005D4EEE">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rsidR="005D4EEE" w:rsidP="005D4EEE">
      <w:pPr>
        <w:adjustRightInd w:val="0"/>
        <w:snapToGrid w:val="0"/>
        <w:spacing w:line="360" w:lineRule="auto"/>
        <w:ind w:firstLine="424" w:firstLineChars="202"/>
        <w:rPr>
          <w:rFonts w:ascii="宋体" w:hAnsi="宋体"/>
          <w:szCs w:val="21"/>
        </w:rPr>
      </w:pPr>
      <w:r>
        <w:rPr>
          <w:rFonts w:ascii="宋体" w:hAnsi="宋体" w:hint="eastAsia"/>
          <w:szCs w:val="21"/>
        </w:rPr>
        <w:t>7、任何对合同条件的变更或修改均须双方签订书面的修改书，并由乙方自签订补充合同之日起五日内报采购中心备案。</w:t>
      </w:r>
    </w:p>
    <w:p w:rsidR="005D4EEE" w:rsidP="005D4EEE">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二十二、转包与分包</w:t>
      </w:r>
    </w:p>
    <w:p w:rsidR="005D4EEE" w:rsidP="005D4EEE">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w:t>
      </w:r>
      <w:r>
        <w:rPr>
          <w:rFonts w:ascii="宋体" w:hAnsi="宋体" w:hint="eastAsia"/>
          <w:sz w:val="21"/>
          <w:szCs w:val="21"/>
        </w:rPr>
        <w:t>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二十三、合同的终止</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rsidR="005D4EEE" w:rsidP="005D4EEE">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二十四、合同的生效</w:t>
      </w:r>
    </w:p>
    <w:p w:rsidR="005D4EEE" w:rsidP="005D4EEE">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rsidR="005D4EEE" w:rsidP="005D4EEE">
      <w:pPr>
        <w:pStyle w:val="NormalIndent"/>
        <w:adjustRightInd w:val="0"/>
        <w:snapToGrid w:val="0"/>
        <w:spacing w:line="360" w:lineRule="auto"/>
        <w:outlineLvl w:val="0"/>
        <w:rPr>
          <w:rFonts w:ascii="宋体" w:hAnsi="宋体"/>
          <w:b/>
          <w:szCs w:val="21"/>
        </w:rPr>
      </w:pPr>
      <w:r>
        <w:rPr>
          <w:rFonts w:ascii="宋体" w:hAnsi="宋体" w:hint="eastAsia"/>
          <w:b/>
          <w:szCs w:val="21"/>
        </w:rPr>
        <w:t>二十五、其它约定事项</w:t>
      </w:r>
    </w:p>
    <w:p w:rsidR="005D4EEE" w:rsidP="005D4EEE">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（1）合同服务产品清单</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w:t>
      </w:r>
    </w:p>
    <w:p w:rsidR="005D4EEE" w:rsidP="005D4EE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、本合同正本一式四份，甲、乙双方各执两份，每份正本具有同等法律效力，副本报财政部备案。</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rsidR="005D4EEE" w:rsidP="005D4EEE">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rsidR="005D4EEE" w:rsidP="005D4EEE">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 xml:space="preserve">、双方约定本合同其他相关事项为：               </w:t>
      </w:r>
    </w:p>
    <w:p w:rsidR="005D4EEE" w:rsidP="005D4EEE">
      <w:pPr>
        <w:tabs>
          <w:tab w:val="left" w:pos="1573"/>
        </w:tabs>
        <w:adjustRightInd w:val="0"/>
        <w:snapToGrid w:val="0"/>
        <w:spacing w:line="360" w:lineRule="auto"/>
        <w:ind w:firstLine="420" w:firstLineChars="200"/>
        <w:rPr>
          <w:rFonts w:ascii="宋体" w:hAnsi="宋体"/>
          <w:szCs w:val="21"/>
        </w:rPr>
      </w:pPr>
    </w:p>
    <w:p w:rsidR="005D4EEE" w:rsidP="005D4EEE">
      <w:pPr>
        <w:snapToGrid w:val="0"/>
        <w:spacing w:line="360" w:lineRule="auto"/>
        <w:rPr>
          <w:rFonts w:ascii="宋体" w:hAnsi="宋体"/>
          <w:szCs w:val="21"/>
        </w:rPr>
      </w:pPr>
    </w:p>
    <w:p w:rsidR="005D4EEE" w:rsidP="005D4EEE">
      <w:pPr>
        <w:snapToGrid w:val="0"/>
        <w:spacing w:line="360" w:lineRule="auto"/>
        <w:ind w:firstLine="309" w:firstLineChars="147"/>
        <w:rPr>
          <w:rFonts w:ascii="宋体" w:hAnsi="宋体"/>
          <w:b/>
          <w:szCs w:val="21"/>
        </w:rPr>
      </w:pPr>
      <w:r>
        <w:rPr>
          <w:rFonts w:ascii="宋体" w:hAnsi="宋体" w:hint="eastAsia"/>
          <w:b/>
          <w:szCs w:val="21"/>
        </w:rPr>
        <w:t>甲方：                                   乙方：</w:t>
      </w:r>
    </w:p>
    <w:p w:rsidR="005D4EEE" w:rsidP="005D4EEE">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rsidR="005D4EEE" w:rsidP="005D4EEE">
      <w:pPr>
        <w:snapToGrid w:val="0"/>
        <w:spacing w:line="360" w:lineRule="auto"/>
        <w:ind w:firstLine="309" w:firstLineChars="147"/>
        <w:rPr>
          <w:rFonts w:ascii="宋体" w:hAnsi="宋体"/>
          <w:b/>
          <w:szCs w:val="21"/>
        </w:rPr>
      </w:pPr>
      <w:r>
        <w:rPr>
          <w:rFonts w:ascii="宋体" w:hAnsi="宋体" w:hint="eastAsia"/>
          <w:b/>
          <w:szCs w:val="21"/>
        </w:rPr>
        <w:t>法定代表人/授权代表：                    法定代表人/授权代表：</w:t>
      </w:r>
    </w:p>
    <w:p w:rsidR="005D4EEE" w:rsidP="005D4EEE">
      <w:pPr>
        <w:snapToGrid w:val="0"/>
        <w:spacing w:line="360" w:lineRule="auto"/>
        <w:ind w:firstLine="309" w:firstLineChars="147"/>
        <w:rPr>
          <w:rFonts w:ascii="宋体" w:hAnsi="宋体"/>
          <w:b/>
          <w:szCs w:val="21"/>
        </w:rPr>
      </w:pPr>
      <w:r>
        <w:rPr>
          <w:rFonts w:ascii="宋体" w:hAnsi="宋体" w:hint="eastAsia"/>
          <w:b/>
          <w:szCs w:val="21"/>
        </w:rPr>
        <w:t>经办人：                                 经办人：</w:t>
      </w:r>
    </w:p>
    <w:p w:rsidR="005D4EEE" w:rsidP="005D4EEE">
      <w:pPr>
        <w:snapToGrid w:val="0"/>
        <w:spacing w:line="360" w:lineRule="auto"/>
        <w:ind w:firstLine="309" w:firstLineChars="147"/>
        <w:rPr>
          <w:rFonts w:ascii="宋体" w:hAnsi="宋体"/>
          <w:b/>
          <w:szCs w:val="21"/>
        </w:rPr>
      </w:pPr>
      <w:r>
        <w:rPr>
          <w:rFonts w:ascii="宋体" w:hAnsi="宋体" w:hint="eastAsia"/>
          <w:b/>
          <w:szCs w:val="21"/>
        </w:rPr>
        <w:t>签约日期：                               签约日期：</w:t>
      </w:r>
    </w:p>
    <w:p w:rsidR="005D4EEE" w:rsidP="005D4EEE">
      <w:pPr>
        <w:snapToGrid w:val="0"/>
        <w:spacing w:line="360" w:lineRule="auto"/>
        <w:rPr>
          <w:b/>
          <w:sz w:val="28"/>
          <w:szCs w:val="28"/>
        </w:rPr>
      </w:pPr>
      <w:r>
        <w:rPr>
          <w:rFonts w:hint="eastAsia"/>
          <w:b/>
          <w:sz w:val="28"/>
          <w:szCs w:val="28"/>
        </w:rPr>
        <w:t xml:space="preserve">   </w:t>
      </w:r>
    </w:p>
    <w:p w:rsidR="005D4EEE" w:rsidP="005D4EEE">
      <w:pPr>
        <w:tabs>
          <w:tab w:val="left" w:pos="1573"/>
        </w:tabs>
        <w:adjustRightInd w:val="0"/>
        <w:snapToGrid w:val="0"/>
        <w:spacing w:line="360" w:lineRule="auto"/>
        <w:ind w:firstLine="420" w:firstLineChars="200"/>
        <w:rPr>
          <w:rFonts w:ascii="宋体" w:hAnsi="宋体"/>
          <w:szCs w:val="21"/>
        </w:rPr>
      </w:pPr>
    </w:p>
    <w:p w:rsidR="005D4EEE" w:rsidP="005D4EEE">
      <w:pPr>
        <w:adjustRightInd w:val="0"/>
        <w:snapToGrid w:val="0"/>
        <w:spacing w:line="360" w:lineRule="auto"/>
        <w:ind w:firstLine="420" w:firstLineChars="200"/>
        <w:rPr>
          <w:szCs w:val="21"/>
        </w:rPr>
      </w:pPr>
      <w:r>
        <w:rPr>
          <w:rFonts w:hint="eastAsia"/>
          <w:szCs w:val="21"/>
        </w:rPr>
        <w:t xml:space="preserve">                            </w:t>
      </w: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adjustRightInd w:val="0"/>
        <w:snapToGrid w:val="0"/>
        <w:spacing w:line="360" w:lineRule="auto"/>
        <w:ind w:firstLine="420" w:firstLineChars="200"/>
        <w:rPr>
          <w:szCs w:val="21"/>
        </w:rPr>
      </w:pPr>
    </w:p>
    <w:p w:rsidR="005D4EEE" w:rsidP="005D4EEE">
      <w:pPr>
        <w:pStyle w:val="10"/>
        <w:numPr>
          <w:ilvl w:val="0"/>
          <w:numId w:val="0"/>
        </w:numPr>
        <w:tabs>
          <w:tab w:val="left" w:pos="1573"/>
        </w:tabs>
        <w:adjustRightInd w:val="0"/>
        <w:snapToGrid w:val="0"/>
        <w:spacing w:line="560" w:lineRule="exact"/>
        <w:ind w:left="752" w:hanging="752" w:hangingChars="235"/>
        <w:rPr>
          <w:rFonts w:ascii="黑体" w:eastAsia="黑体" w:hAnsi="黑体" w:cs="黑体"/>
          <w:sz w:val="32"/>
          <w:szCs w:val="32"/>
        </w:rPr>
      </w:pPr>
      <w:r>
        <w:rPr>
          <w:rFonts w:ascii="黑体" w:eastAsia="黑体" w:hAnsi="黑体" w:cs="黑体" w:hint="eastAsia"/>
          <w:sz w:val="32"/>
          <w:szCs w:val="32"/>
        </w:rPr>
        <w:t>附件</w:t>
      </w:r>
    </w:p>
    <w:p w:rsidR="005D4EEE" w:rsidP="005D4EEE">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  洁  协  议</w:t>
      </w:r>
    </w:p>
    <w:p w:rsidR="005D4EEE" w:rsidP="005D4EEE">
      <w:pPr>
        <w:snapToGrid w:val="0"/>
        <w:spacing w:line="560" w:lineRule="exact"/>
        <w:rPr>
          <w:szCs w:val="21"/>
        </w:rPr>
      </w:pPr>
    </w:p>
    <w:p w:rsidR="005D4EEE" w:rsidP="005D4EEE">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5D4EEE" w:rsidP="005D4EEE">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rsidR="005D4EEE" w:rsidP="005D4EEE">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rsidR="005D4EEE" w:rsidP="005D4EEE">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（二）甲方及其工作人员不得索要或接受乙方及其工作人员的钱物(现金、有价证券、信用卡、礼金、奖金、补贴、物</w:t>
      </w:r>
      <w:r>
        <w:rPr>
          <w:rFonts w:ascii="仿宋_GB2312" w:eastAsia="仿宋_GB2312" w:hAnsi="宋体" w:hint="eastAsia"/>
          <w:sz w:val="32"/>
          <w:szCs w:val="32"/>
        </w:rPr>
        <w:t>品等)，不得在乙方报销任何应由甲方或个人支付的费用。</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rsidR="005D4EEE" w:rsidP="005D4EEE">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rsidR="005D4EEE" w:rsidP="005D4EEE">
      <w:pPr>
        <w:numPr>
          <w:ilvl w:val="0"/>
          <w:numId w:val="4"/>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（二）乙方不得以任何理由向甲方、甲方工作人员及其关联亲属馈赠钱物(现金、有价证券、信用卡、礼金、奖金、补贴、物品等)。</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w:t>
      </w:r>
      <w:r>
        <w:rPr>
          <w:rFonts w:ascii="仿宋_GB2312" w:eastAsia="仿宋_GB2312" w:hAnsi="宋体" w:hint="eastAsia"/>
          <w:sz w:val="32"/>
          <w:szCs w:val="32"/>
        </w:rPr>
        <w:t>关行为。</w:t>
      </w:r>
    </w:p>
    <w:p w:rsidR="005D4EEE" w:rsidP="005D4EEE">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（二）由甲/乙方及所属人员违规造成对方损失的，由双方依据实际情况协调赔偿方式。</w:t>
      </w:r>
    </w:p>
    <w:p w:rsidR="005D4EEE" w:rsidP="005D4EEE">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rsidR="005D4EEE" w:rsidP="005D4EEE">
      <w:pPr>
        <w:widowControl/>
        <w:numPr>
          <w:ilvl w:val="0"/>
          <w:numId w:val="5"/>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1.甲方：</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联 系 人：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2.乙方：</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联 系 人：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举报邮箱： </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3.对举报人的资料，双方应予以保密。</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rsidR="005D4EEE" w:rsidP="005D4EE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w:t>
      </w:r>
      <w:r>
        <w:rPr>
          <w:rFonts w:ascii="仿宋_GB2312" w:eastAsia="仿宋_GB2312" w:hAnsi="宋体" w:hint="eastAsia"/>
          <w:sz w:val="32"/>
          <w:szCs w:val="32"/>
        </w:rPr>
        <w:t>违纪违规行为的，应当按照本协议约定的相关规定执行。</w:t>
      </w:r>
    </w:p>
    <w:p w:rsidR="005D4EEE" w:rsidP="005D4EEE">
      <w:pPr>
        <w:adjustRightInd w:val="0"/>
        <w:snapToGrid w:val="0"/>
        <w:spacing w:line="360" w:lineRule="auto"/>
        <w:ind w:firstLine="420" w:firstLineChars="200"/>
        <w:rPr>
          <w:szCs w:val="21"/>
        </w:rPr>
      </w:pPr>
    </w:p>
    <w:p w:rsidR="005D4EEE" w:rsidP="005D4EEE">
      <w:pPr>
        <w:widowControl/>
        <w:jc w:val="center"/>
        <w:rPr>
          <w:b/>
          <w:bCs/>
          <w:szCs w:val="21"/>
        </w:rPr>
      </w:pPr>
    </w:p>
    <w:p w:rsidR="0072270D" w:rsidRPr="005D4EEE" w:rsidP="005D4EEE"/>
    <w:p w:rsidR="00A77B3E"/>
    <w:p w:rsidR="005D4EEE" w:rsidP="005D4EEE">
      <w:pPr>
        <w:snapToGrid w:val="0"/>
        <w:spacing w:line="360" w:lineRule="auto"/>
        <w:jc w:val="left"/>
        <w:rPr>
          <w:b/>
          <w:color w:val="BFBFBF" w:themeColor="background1" w:themeShade="BF"/>
          <w:sz w:val="28"/>
          <w:szCs w:val="28"/>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宋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AA4E4C1"/>
    <w:multiLevelType w:val="singleLevel"/>
    <w:tmpl w:val="5AA4E4C1"/>
    <w:lvl w:ilvl="0">
      <w:start w:val="1"/>
      <w:numFmt w:val="chineseCounting"/>
      <w:suff w:val="nothing"/>
      <w:lvlText w:val="（%1）"/>
      <w:lvlJc w:val="left"/>
      <w:pPr>
        <w:ind w:left="0" w:firstLine="0"/>
      </w:pPr>
    </w:lvl>
  </w:abstractNum>
  <w:abstractNum w:abstractNumId="5">
    <w:nsid w:val="7DF7CD28"/>
    <w:multiLevelType w:val="singleLevel"/>
    <w:tmpl w:val="7DF7CD28"/>
    <w:lvl w:ilvl="0">
      <w:start w:val="1"/>
      <w:numFmt w:val="chineseCounting"/>
      <w:suff w:val="nothing"/>
      <w:lvlText w:val="（%1）"/>
      <w:lvlJc w:val="left"/>
      <w:pPr>
        <w:ind w:left="0" w:firstLine="0"/>
      </w:pPr>
    </w:lvl>
  </w:abstractNum>
  <w:num w:numId="1">
    <w:abstractNumId w:val="1"/>
  </w:num>
  <w:num w:numId="2">
    <w:abstractNumId w:val="0"/>
  </w:num>
  <w:num w:numId="3">
    <w:abstractNumId w:val="2"/>
  </w:num>
  <w:num w:numId="4">
    <w:abstractNumId w:val="5"/>
    <w:lvlOverride w:ilvl="0">
      <w:startOverride w:val="1"/>
    </w:lvlOverride>
  </w:num>
  <w:num w:numId="5">
    <w:abstractNumId w:val="4"/>
    <w:lvlOverride w:ilvl="0">
      <w:startOverride w:val="1"/>
    </w:lvlOverride>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260"/>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7B7"/>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1B25"/>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3412"/>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EE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70D"/>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4BFD"/>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11E1"/>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578B"/>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7D4"/>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A7BD7"/>
    <w:rsid w:val="00AB06CF"/>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0E5"/>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3E8A"/>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42A6"/>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3DE8"/>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A97"/>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8729E"/>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link w:val="a2"/>
    <w:qFormat/>
    <w:rsid w:val="005D4EEE"/>
    <w:pPr>
      <w:ind w:firstLine="420"/>
    </w:pPr>
    <w:rPr>
      <w:lang w:val="zh-CN"/>
    </w:rPr>
  </w:style>
  <w:style w:type="character" w:customStyle="1" w:styleId="a2">
    <w:name w:val="正文缩进 字符"/>
    <w:link w:val="NormalIndent"/>
    <w:qFormat/>
    <w:rsid w:val="005D4EEE"/>
    <w:rPr>
      <w:kern w:val="2"/>
      <w:sz w:val="21"/>
      <w:lang w:val="zh-CN" w:eastAsia="zh-CN"/>
    </w:rPr>
  </w:style>
  <w:style w:type="paragraph" w:customStyle="1" w:styleId="20">
    <w:name w:val="正文字缩2字"/>
    <w:basedOn w:val="Normal"/>
    <w:link w:val="2Char"/>
    <w:qFormat/>
    <w:rsid w:val="005D4EEE"/>
    <w:pPr>
      <w:spacing w:before="60" w:after="60" w:line="360" w:lineRule="auto"/>
      <w:ind w:left="200" w:firstLine="200" w:leftChars="200" w:firstLineChars="200"/>
    </w:pPr>
    <w:rPr>
      <w:sz w:val="24"/>
      <w:szCs w:val="24"/>
      <w:lang w:val="zh-CN"/>
    </w:rPr>
  </w:style>
  <w:style w:type="character" w:customStyle="1" w:styleId="2Char">
    <w:name w:val="正文字缩2字 Char"/>
    <w:link w:val="20"/>
    <w:qFormat/>
    <w:rsid w:val="005D4EEE"/>
    <w:rPr>
      <w:kern w:val="2"/>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