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山洪地质灾害与流域气象风险 短临预报建设项目（重新招标）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ZQCD-25502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山洪地质灾害与流域气象风险 短临预报建设项目（重新招标）</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ZQCD-25502</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详见第七章采购需求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2025年12月30日 00:00:00</w:t>
      </w:r>
      <w:bookmarkEnd w:id="27"/>
      <w:r>
        <w:rPr>
          <w:rFonts w:ascii="宋体" w:hint="eastAsia"/>
          <w:szCs w:val="21"/>
          <w:highlight w:val="none"/>
        </w:rPr>
        <w:t>至</w:t>
      </w:r>
      <w:bookmarkStart w:id="28" w:name="项目公告_signUpLastTime"/>
      <w:r>
        <w:rPr>
          <w:rFonts w:ascii="宋体" w:hint="eastAsia"/>
          <w:szCs w:val="21"/>
          <w:highlight w:val="none"/>
        </w:rPr>
        <w:t>2026年01月07日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2026年01月20日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bCs/>
          <w:szCs w:val="21"/>
          <w:highlight w:val="none"/>
        </w:rPr>
        <w:t>刘亚明</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杨寅</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010-58993228</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北京市海淀区中关村南大街46号国家气象中心</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（1）标的：山洪地质灾害与流域气象风险 短临预报建设项目    ，属于软件与信息服务行业；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是，代理服务费：7.1万元。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1,058.620000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1,058.620000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4"/>
        <w:gridCol w:w="301"/>
        <w:gridCol w:w="948"/>
        <w:gridCol w:w="301"/>
        <w:gridCol w:w="7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价格分</w:t>
            </w:r>
          </w:p>
        </w:tc>
        <w:tc>
          <w:tcPr/>
          <w:p>
            <w:r>
              <w:t>区间打分</w:t>
            </w:r>
            <w:r>
              <w:t>(15)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(10)</w:t>
            </w:r>
          </w:p>
        </w:tc>
        <w:tc>
          <w:tcPr/>
          <w:p>
            <w:r>
              <w:t>评审标准：</w:t>
            </w:r>
          </w:p>
          <w:p>
            <w:r>
              <w:t>1、投标人具有 ISO9000系列或GJB9001B质量管理体系认证；</w:t>
              <w:cr/>
              <w:t>2、投标人具有ISO45001职业健康安全管理体系认证证书；</w:t>
              <w:cr/>
              <w:t>3、投标人具有ISO27001信息安全管理体系认证；</w:t>
              <w:cr/>
              <w:t>4、投标人具有知识产权管理体系认证；</w:t>
              <w:cr/>
              <w:t>5、投标人具有ISO20000信息技术服务管理体系认证；</w:t>
              <w:cr/>
              <w:t>以上每有一个证书得2分，满分10分。否则不得分。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w:t>
            </w:r>
          </w:p>
        </w:tc>
        <w:tc>
          <w:tcPr/>
          <w:p>
            <w:r>
              <w:t>勾选打分</w:t>
            </w:r>
            <w:r>
              <w:t>(6)</w:t>
            </w:r>
          </w:p>
        </w:tc>
        <w:tc>
          <w:tcPr/>
          <w:p>
            <w:r>
              <w:t>评审标准：</w:t>
            </w:r>
          </w:p>
          <w:p>
            <w:r>
              <w:t>每提供1份软件著作权证书得2分，最多得 6分。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tcPr>
          <w:p>
            <w:r>
              <w:t>商务部分</w:t>
            </w:r>
          </w:p>
        </w:tc>
        <w:tc>
          <w:tcPr/>
          <w:p>
            <w:r>
              <w:t>用户满意度证明（客观分）</w:t>
            </w:r>
          </w:p>
        </w:tc>
        <w:tc>
          <w:tcPr/>
          <w:p>
            <w:r>
              <w:t>勾选打分</w:t>
            </w:r>
            <w:r>
              <w:t>(8)</w:t>
            </w:r>
          </w:p>
        </w:tc>
        <w:tc>
          <w:tcPr/>
          <w:p>
            <w:r>
              <w:t>评审标准：</w:t>
            </w:r>
          </w:p>
          <w:p>
            <w:r>
              <w:t>每提供 1份用户满意度证明得2分，最多得8分。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(11)</w:t>
            </w:r>
          </w:p>
        </w:tc>
        <w:tc>
          <w:tcPr/>
          <w:p>
            <w:r>
              <w:t>评审标准：</w:t>
            </w:r>
          </w:p>
          <w:p>
            <w:r>
              <w:t>投标人应组成本项目开发服务团队，团队组织结构清晰，应设服务团队负责人（项目经理）、技术负责人，人员专业背景齐全。具体如下：</w:t>
              <w:cr/>
              <w:t>1、团队人数至少8人，其中驻场人员至少2人，驻场人员中至少2人具有至少1年以上同类软件开发的经验。完全满足得4分，否则不得分。</w:t>
              <w:cr/>
              <w:t>2、团队负责人（项目经理）具有同类项目工作经验3年以上。完全满足得3分，否则不得分；</w:t>
              <w:cr/>
              <w:t>3、技术负责人具有同类项目工作经验3年以上。完全满足得4分，否则不得分。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提供书面承诺得6分，否则不得分。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软件接口需求分析（主观分）</w:t>
            </w:r>
          </w:p>
        </w:tc>
        <w:tc>
          <w:tcPr/>
          <w:p>
            <w:r>
              <w:t>勾选打分</w:t>
            </w:r>
            <w:r>
              <w:t>(2)</w:t>
            </w:r>
          </w:p>
        </w:tc>
        <w:tc>
          <w:tcPr/>
          <w:p>
            <w:r>
              <w:t>评审标准：</w:t>
            </w:r>
          </w:p>
          <w:p>
            <w:r>
              <w:t>一档0分</w:t>
              <w:cr/>
              <w:t>二档0.5分</w:t>
              <w:cr/>
              <w:t>三档1分</w:t>
              <w:cr/>
              <w:t>四档2分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14</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15</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16</w:t>
            </w:r>
          </w:p>
        </w:tc>
        <w:tc>
          <w:tcPr>
            <w:vMerge/>
          </w:tcPr>
          <w:p>
            <w:r>
              <w:t>技术部分</w:t>
            </w:r>
          </w:p>
        </w:tc>
        <w:tc>
          <w:tcPr/>
          <w:p>
            <w:r>
              <w:t>子系统设计技术方案（主观分）</w:t>
            </w:r>
          </w:p>
        </w:tc>
        <w:tc>
          <w:tcPr/>
          <w:p>
            <w:r>
              <w:t>区间打分</w:t>
            </w:r>
            <w:r>
              <w:t>(16)</w:t>
            </w:r>
          </w:p>
        </w:tc>
        <w:tc>
          <w:tcPr/>
          <w:p>
            <w:r>
              <w:t>评审标准：</w:t>
            </w:r>
          </w:p>
          <w:p>
            <w:r>
              <w:t>提交如下子系统技术方案：</w:t>
              <w:cr/>
              <w:t>1、地质灾害气象风险短临预警</w:t>
              <w:cr/>
              <w:t>2、山洪灾害气象风险短临预警</w:t>
              <w:cr/>
              <w:t>3、城市暴雨积涝灾害气象风险短临预警</w:t>
              <w:cr/>
              <w:t>4、河流洪水灾害气象风险短临预警</w:t>
              <w:cr/>
              <w:t>以上每个子系统</w:t>
              <w:cr/>
              <w:t>一档0分</w:t>
              <w:cr/>
              <w:t>二档1分</w:t>
              <w:cr/>
              <w:t>三档2分</w:t>
              <w:cr/>
              <w:t>四档4分</w:t>
              <w:cr/>
              <w:t>以上共计4个子系统，满分16分。</w:t>
            </w:r>
          </w:p>
          <w:p>
            <w:r>
              <w:t>评审标准说明：</w:t>
            </w:r>
          </w:p>
          <w:p>
            <w:r>
              <w:t>按子系统提出技术方案，每个子系统评分标准如下：</w:t>
              <w:cr/>
              <w:t>一档：未提供</w:t>
              <w:cr/>
              <w:t>二档：技术方案不完整，未覆盖项目的功能需求和功能设计实现流程，描述不清楚、缺乏针对关建技术的分析，可行性针对性差。</w:t>
              <w:cr/>
              <w:t>三档：技术方案内容较完整，基本覆盖项目的功能需求和功能设计实现流程，描述基本清楚；技术思路较合理、关建技术的分析较清晰，解决措施有一定可行性针对性，基本满足采购需求。</w:t>
              <w:cr/>
              <w:t>四档：技术方案内容完整、详实，覆盖项目的功能需求和功能设计实现流程，描述清楚，逻辑性强，图文规范；技术先进，针对关建技术的分析详细，解决措施切实可行，针对性强，完全满足采购需求。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875F34" w:rsidP="00875F34">
      <w:pPr>
        <w:adjustRightInd w:val="0"/>
        <w:snapToGrid w:val="0"/>
        <w:spacing w:line="360" w:lineRule="auto"/>
        <w:jc w:val="center"/>
        <w:outlineLvl w:val="1"/>
        <w:rPr>
          <w:b/>
          <w:bCs/>
          <w:sz w:val="30"/>
          <w:szCs w:val="30"/>
        </w:rPr>
      </w:pPr>
      <w:r>
        <w:rPr>
          <w:bCs/>
          <w:szCs w:val="21"/>
          <w:highlight w:val="none"/>
        </w:rPr>
        <w:br w:type="page"/>
      </w:r>
      <w:bookmarkStart w:id="60" w:name="插入_采购需求书"/>
    </w:p>
    <w:p w:rsidR="00875F34" w:rsidRPr="00D60CBF" w:rsidP="00875F34">
      <w:pPr>
        <w:adjustRightInd w:val="0"/>
        <w:snapToGrid w:val="0"/>
        <w:spacing w:line="360" w:lineRule="auto"/>
        <w:jc w:val="center"/>
        <w:outlineLvl w:val="1"/>
        <w:rPr>
          <w:b/>
          <w:bCs/>
          <w:sz w:val="30"/>
          <w:szCs w:val="30"/>
        </w:rPr>
      </w:pPr>
      <w:r w:rsidRPr="00D60CBF">
        <w:rPr>
          <w:rFonts w:hint="eastAsia"/>
          <w:b/>
          <w:bCs/>
          <w:sz w:val="30"/>
          <w:szCs w:val="30"/>
        </w:rPr>
        <w:t>第七章</w:t>
      </w:r>
      <w:r w:rsidRPr="00D60CBF">
        <w:rPr>
          <w:rFonts w:hint="eastAsia"/>
          <w:b/>
          <w:bCs/>
          <w:sz w:val="30"/>
          <w:szCs w:val="30"/>
        </w:rPr>
        <w:t xml:space="preserve">  </w:t>
      </w:r>
      <w:r w:rsidRPr="00D60CBF">
        <w:rPr>
          <w:rFonts w:hint="eastAsia"/>
          <w:b/>
          <w:bCs/>
          <w:sz w:val="30"/>
          <w:szCs w:val="30"/>
        </w:rPr>
        <w:t>采购需求</w:t>
      </w:r>
    </w:p>
    <w:p w:rsidR="00875F34" w:rsidP="00875F34">
      <w:pPr>
        <w:jc w:val="center"/>
        <w:rPr>
          <w:rFonts w:ascii="黑体" w:eastAsia="黑体" w:hAnsi="Calibri" w:cs="黑体"/>
          <w:b/>
          <w:sz w:val="60"/>
          <w:szCs w:val="60"/>
          <w:lang w:bidi="ar"/>
        </w:rPr>
      </w:pPr>
    </w:p>
    <w:p w:rsidR="00875F34" w:rsidP="00875F34">
      <w:pPr>
        <w:jc w:val="center"/>
        <w:rPr>
          <w:rFonts w:ascii="黑体" w:eastAsia="黑体" w:hAnsi="Calibri" w:cs="黑体"/>
          <w:b/>
          <w:sz w:val="60"/>
          <w:szCs w:val="60"/>
          <w:lang w:bidi="ar"/>
        </w:rPr>
      </w:pPr>
    </w:p>
    <w:p w:rsidR="00875F34" w:rsidRPr="00F75632" w:rsidP="00875F34">
      <w:pPr>
        <w:jc w:val="center"/>
        <w:rPr>
          <w:rFonts w:ascii="黑体" w:eastAsia="黑体" w:hAnsi="Calibri" w:cs="黑体"/>
          <w:b/>
          <w:sz w:val="60"/>
          <w:szCs w:val="60"/>
          <w:lang w:bidi="ar"/>
        </w:rPr>
      </w:pPr>
    </w:p>
    <w:p w:rsidR="00875F34" w:rsidP="00875F34">
      <w:pPr>
        <w:jc w:val="center"/>
        <w:rPr>
          <w:rFonts w:ascii="黑体" w:eastAsia="黑体" w:hAnsi="Calibri" w:cs="黑体"/>
          <w:b/>
          <w:sz w:val="32"/>
          <w:szCs w:val="60"/>
          <w:lang w:bidi="ar"/>
        </w:rPr>
      </w:pPr>
      <w:r w:rsidRPr="00821098">
        <w:rPr>
          <w:rFonts w:ascii="黑体" w:eastAsia="黑体" w:hAnsi="Calibri" w:cs="黑体" w:hint="eastAsia"/>
          <w:b/>
          <w:sz w:val="32"/>
          <w:szCs w:val="60"/>
          <w:lang w:bidi="ar"/>
        </w:rPr>
        <w:t>山洪地质灾害与流域气象风险</w:t>
      </w:r>
    </w:p>
    <w:p w:rsidR="00875F34" w:rsidRPr="00821098" w:rsidP="00875F34">
      <w:pPr>
        <w:jc w:val="center"/>
        <w:rPr>
          <w:rFonts w:ascii="黑体" w:eastAsia="黑体" w:hAnsi="Calibri" w:cs="黑体"/>
          <w:b/>
          <w:sz w:val="32"/>
          <w:szCs w:val="60"/>
        </w:rPr>
      </w:pPr>
      <w:r w:rsidRPr="00821098">
        <w:rPr>
          <w:rFonts w:ascii="黑体" w:eastAsia="黑体" w:hAnsi="Calibri" w:cs="黑体" w:hint="eastAsia"/>
          <w:b/>
          <w:sz w:val="32"/>
          <w:szCs w:val="60"/>
          <w:lang w:bidi="ar"/>
        </w:rPr>
        <w:t>短临预报系统平台项目(</w:t>
      </w:r>
      <w:r w:rsidRPr="00821098">
        <w:rPr>
          <w:rFonts w:ascii="黑体" w:eastAsia="黑体" w:hAnsi="Calibri" w:cs="黑体" w:hint="eastAsia"/>
          <w:b/>
          <w:sz w:val="24"/>
          <w:szCs w:val="52"/>
          <w:lang w:bidi="ar"/>
        </w:rPr>
        <w:t>采购需求书)</w:t>
      </w:r>
    </w:p>
    <w:p w:rsidR="00875F34" w:rsidRPr="00F75632" w:rsidP="00875F34">
      <w:pPr>
        <w:adjustRightInd w:val="0"/>
        <w:snapToGrid w:val="0"/>
        <w:ind w:firstLine="602"/>
        <w:jc w:val="center"/>
        <w:outlineLvl w:val="1"/>
        <w:rPr>
          <w:rFonts w:ascii="宋体" w:hAnsi="宋体" w:cs="宋体"/>
          <w:b/>
          <w:sz w:val="30"/>
          <w:szCs w:val="30"/>
        </w:rPr>
      </w:pPr>
      <w:r>
        <w:br w:type="page"/>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firstLine="640" w:firstLineChars="200"/>
        <w:jc w:val="left"/>
        <w:rPr>
          <w:rFonts w:ascii="宋体" w:eastAsia="宋体" w:hAnsi="宋体"/>
          <w:w w:val="95"/>
        </w:rPr>
      </w:pPr>
      <w:r>
        <w:rPr>
          <w:rFonts w:ascii="宋体" w:eastAsia="宋体" w:hAnsi="宋体"/>
          <w:w w:val="95"/>
        </w:rPr>
        <w:t>7</w:t>
      </w:r>
      <w:r>
        <w:rPr>
          <w:rFonts w:ascii="宋体" w:eastAsia="宋体" w:hAnsi="宋体" w:hint="eastAsia"/>
          <w:w w:val="95"/>
        </w:rPr>
        <w:t>.1项目建设目标</w:t>
      </w:r>
    </w:p>
    <w:p w:rsidR="00875F34" w:rsidP="00875F34">
      <w:pPr>
        <w:ind w:firstLine="560" w:firstLineChars="200"/>
        <w:rPr>
          <w:rFonts w:ascii="宋体" w:hAnsi="宋体" w:cs="宋体"/>
          <w:sz w:val="28"/>
          <w:szCs w:val="28"/>
        </w:rPr>
      </w:pPr>
      <w:r>
        <w:rPr>
          <w:rFonts w:ascii="宋体" w:hAnsi="宋体" w:cs="宋体" w:hint="eastAsia"/>
          <w:color w:val="000000"/>
          <w:sz w:val="28"/>
          <w:szCs w:val="28"/>
        </w:rPr>
        <w:t>通过</w:t>
      </w:r>
      <w:r>
        <w:rPr>
          <w:rFonts w:ascii="宋体" w:hAnsi="宋体" w:cs="宋体" w:hint="eastAsia"/>
          <w:sz w:val="28"/>
          <w:szCs w:val="28"/>
        </w:rPr>
        <w:t>山洪地质灾害与流域气象风险短临预报项目建设，整合常规和非常规气象要素观测资料、流域下垫面特征遥感数据、流域水文灾害灾情等多源数据，运用人工智能、机器学习、统计判别、物理机理分析等多种方法，研发短临时效的定量降水预报技术，研发短临时效的城市暴雨积涝、河流洪水、山洪和地质灾害等流域水文灾害的气象风险预警等技术，新建精细化流域面雨量监测模型、定量降水短临预报模型、城市暴雨积涝气象风险短临预警模型、河流洪水气象风险短临预警模型、山洪灾害气象风险短临预警模型、地质灾害气象风险短临预警模型，提供短临时效内逐小时更新、1km空间分辨率的定量降水预报及流域水文灾害气象风险预警客观产品，实现流域水文灾害气象风险预警产品的自动制作发布与检验评估，提高</w:t>
      </w:r>
      <w:r>
        <w:rPr>
          <w:rFonts w:ascii="宋体" w:hAnsi="宋体" w:cs="宋体" w:hint="eastAsia"/>
          <w:color w:val="000000"/>
          <w:sz w:val="28"/>
          <w:szCs w:val="28"/>
        </w:rPr>
        <w:t>流域水文灾害气象风险短临预警能力，</w:t>
      </w:r>
      <w:r>
        <w:rPr>
          <w:rFonts w:ascii="宋体" w:hAnsi="宋体" w:cs="宋体" w:hint="eastAsia"/>
          <w:sz w:val="28"/>
          <w:szCs w:val="28"/>
        </w:rPr>
        <w:t>初步建立短临时效范围的定量降水预报、流域水文灾害气象风险预警业务。</w:t>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.2项目建设规模</w:t>
      </w:r>
    </w:p>
    <w:p w:rsidR="00875F34" w:rsidP="00875F34">
      <w:pPr>
        <w:pStyle w:val="-"/>
        <w:ind w:firstLine="560"/>
        <w:rPr>
          <w:rFonts w:ascii="宋体" w:eastAsia="宋体" w:hAnsi="宋体" w:cs="宋体"/>
          <w:kern w:val="2"/>
          <w:sz w:val="28"/>
        </w:rPr>
      </w:pPr>
      <w:r>
        <w:rPr>
          <w:rFonts w:ascii="宋体" w:eastAsia="宋体" w:hAnsi="宋体" w:cs="宋体" w:hint="eastAsia"/>
          <w:kern w:val="2"/>
          <w:sz w:val="28"/>
        </w:rPr>
        <w:t>本项目中拟建的软件开发内容依托国家级业务单位现有业务系统（平台）和基础资源进行开发，不存在新建业务系统，符合中国气象局气象业务软件统筹发展和新型气象业务技术体制改革的要求。</w:t>
      </w:r>
    </w:p>
    <w:p w:rsidR="00875F34" w:rsidRPr="00123CF3"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sidRPr="00123CF3">
        <w:rPr>
          <w:rFonts w:ascii="宋体" w:eastAsia="宋体" w:hAnsi="宋体"/>
          <w:w w:val="95"/>
        </w:rPr>
        <w:t>7</w:t>
      </w:r>
      <w:r w:rsidRPr="00123CF3">
        <w:rPr>
          <w:rFonts w:ascii="宋体" w:eastAsia="宋体" w:hAnsi="宋体" w:hint="eastAsia"/>
          <w:w w:val="95"/>
        </w:rPr>
        <w:t>.3详细技术指标</w:t>
      </w:r>
    </w:p>
    <w:p w:rsidR="00875F34" w:rsidP="00875F34">
      <w:pPr>
        <w:spacing w:line="540" w:lineRule="exact"/>
        <w:ind w:firstLine="560" w:firstLineChars="200"/>
        <w:rPr>
          <w:rFonts w:ascii="宋体" w:hAnsi="宋体" w:cs="宋体"/>
          <w:sz w:val="28"/>
          <w:szCs w:val="28"/>
        </w:rPr>
      </w:pPr>
      <w:r>
        <w:rPr>
          <w:rFonts w:ascii="宋体" w:hAnsi="宋体" w:cs="宋体" w:hint="eastAsia"/>
          <w:sz w:val="28"/>
          <w:szCs w:val="28"/>
        </w:rPr>
        <w:t>根据中国气象局批复“山洪地质灾害与流域气象风险短临预报建设”项目主要建设内容包括：地质灾害气象风险短临预警、山洪灾害</w:t>
      </w:r>
      <w:r>
        <w:rPr>
          <w:rFonts w:ascii="宋体" w:hAnsi="宋体" w:cs="宋体" w:hint="eastAsia"/>
          <w:sz w:val="28"/>
          <w:szCs w:val="28"/>
        </w:rPr>
        <w:t>气象风险短临预警、城市暴雨积涝气象风险短临预警、河流洪水气象风险短临预警等4个建设任务。</w:t>
      </w:r>
    </w:p>
    <w:p w:rsidR="00875F34" w:rsidRPr="00123CF3" w:rsidP="00875F34">
      <w:pPr>
        <w:pStyle w:val="Heading3"/>
        <w:numPr>
          <w:ilvl w:val="2"/>
          <w:numId w:val="0"/>
        </w:numPr>
        <w:ind w:left="720" w:hanging="720"/>
        <w:rPr>
          <w:rFonts w:ascii="宋体" w:hAnsi="宋体"/>
          <w:w w:val="95"/>
        </w:rPr>
      </w:pPr>
      <w:r w:rsidRPr="00123CF3">
        <w:rPr>
          <w:rFonts w:ascii="宋体" w:hAnsi="宋体"/>
          <w:w w:val="95"/>
        </w:rPr>
        <w:t>7</w:t>
      </w:r>
      <w:r w:rsidRPr="00123CF3">
        <w:rPr>
          <w:rFonts w:ascii="宋体" w:hAnsi="宋体" w:hint="eastAsia"/>
          <w:w w:val="95"/>
        </w:rPr>
        <w:t>.3.1 地质灾害气象风险短临预警</w:t>
      </w:r>
    </w:p>
    <w:p w:rsidR="00875F34" w:rsidP="00875F34">
      <w:pPr>
        <w:ind w:firstLine="640" w:firstLineChars="200"/>
        <w:rPr>
          <w:rFonts w:ascii="仿宋_GB2312" w:eastAsia="仿宋_GB2312" w:hAnsi="仿宋_GB2312" w:cs="仿宋_GB2312"/>
          <w:sz w:val="32"/>
          <w:szCs w:val="32"/>
        </w:rPr>
      </w:pPr>
      <w:r>
        <w:rPr>
          <w:rFonts w:ascii="仿宋_GB2312" w:eastAsia="仿宋_GB2312" w:hAnsi="仿宋_GB2312" w:cs="仿宋_GB2312"/>
          <w:sz w:val="32"/>
          <w:szCs w:val="32"/>
        </w:rPr>
        <w:t>地质灾害气象风险短临预警建设旨在通过整合多源数据和先进技术，提升地质灾害灾害的预警能力。以数据为驱动，模型为核心，系统集成为基础，通过完善的数据收集、处理、分析和预警发布机制，实现地质灾害的短临预警和快速响应。完善现有系统在实时数据更新和历史数据查询分析方面功能，补全有效的数据可视化手段。提升数据更新频次，提高影响灾情分析的准确性。改进数据的准确性、完整性以及时效性。实现数据互联互通、信息实时共享、结果协同修改等需求，提高地质灾害气象预警图文产品的制作效率以及数据系统平台集约化和效能。</w:t>
      </w:r>
    </w:p>
    <w:p w:rsidR="00875F34" w:rsidP="00875F34">
      <w:pPr>
        <w:pStyle w:val="Heading5"/>
        <w:spacing w:before="0" w:after="0" w:line="560" w:lineRule="atLeast"/>
        <w:ind w:firstLine="632"/>
        <w:rPr>
          <w:rFonts w:ascii="仿宋_GB2312" w:eastAsia="仿宋_GB2312" w:hAnsi="仿宋_GB2312" w:cs="仿宋_GB2312"/>
          <w:b w:val="0"/>
          <w:bCs w:val="0"/>
          <w:sz w:val="32"/>
          <w:szCs w:val="32"/>
        </w:rPr>
      </w:pPr>
      <w:r>
        <w:rPr>
          <w:rFonts w:ascii="仿宋_GB2312" w:eastAsia="仿宋_GB2312" w:hAnsi="仿宋_GB2312" w:cs="仿宋_GB2312"/>
          <w:b w:val="0"/>
          <w:bCs w:val="0"/>
          <w:sz w:val="32"/>
          <w:szCs w:val="32"/>
        </w:rPr>
        <w:t>地质灾害气象风险短临预警建设</w:t>
      </w:r>
      <w:r>
        <w:rPr>
          <w:rFonts w:ascii="仿宋_GB2312" w:eastAsia="仿宋_GB2312" w:hAnsi="仿宋_GB2312" w:cs="仿宋_GB2312" w:hint="eastAsia"/>
          <w:b w:val="0"/>
          <w:bCs w:val="0"/>
          <w:sz w:val="32"/>
          <w:szCs w:val="32"/>
        </w:rPr>
        <w:t>包括地质灾害灾情信息采集、地质灾害区划和易发度分析、地质灾害气象风险短临时效预报预警、地质灾害应急响应服务材料快速制作4部分。</w:t>
      </w:r>
    </w:p>
    <w:p w:rsidR="00875F34" w:rsidP="00875F34">
      <w:pPr>
        <w:numPr>
          <w:ilvl w:val="0"/>
          <w:numId w:val="54"/>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地质灾害灾情信息采集组件</w:t>
      </w:r>
    </w:p>
    <w:p w:rsidR="00875F34" w:rsidP="00875F34">
      <w:pPr>
        <w:pStyle w:val="BodyTex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基于人工智能技术</w:t>
      </w:r>
      <w:r>
        <w:rPr>
          <w:rFonts w:ascii="仿宋_GB2312" w:eastAsia="仿宋_GB2312" w:hAnsi="仿宋_GB2312" w:cs="仿宋_GB2312"/>
          <w:sz w:val="32"/>
          <w:szCs w:val="32"/>
        </w:rPr>
        <w:t>实现对地质灾害事件的全面自动化信息采集。并通过互联网平台实现与其他政府部门的灾情报告共享</w:t>
      </w:r>
      <w:r>
        <w:rPr>
          <w:rFonts w:ascii="仿宋_GB2312" w:eastAsia="仿宋_GB2312" w:hAnsi="仿宋_GB2312" w:cs="仿宋_GB2312" w:hint="eastAsia"/>
          <w:sz w:val="32"/>
          <w:szCs w:val="32"/>
        </w:rPr>
        <w:t>，分析获得包括灾害发生的确切时间、具体地理</w:t>
      </w:r>
      <w:r>
        <w:rPr>
          <w:rFonts w:ascii="仿宋_GB2312" w:eastAsia="仿宋_GB2312" w:hAnsi="仿宋_GB2312" w:cs="仿宋_GB2312" w:hint="eastAsia"/>
          <w:sz w:val="32"/>
          <w:szCs w:val="32"/>
        </w:rPr>
        <w:t>位置、人员的伤亡情况以及财产的损失程度等多元信息。达到灾情直报和部委共享灾情数据接收后即时采集、互联网灾情逐小时内采集。精确耦合灾害发生的时间与地点信息，结合历史降水数据与实时降水实况，进行诱发灾害的降水时空分布特征分析。将特定地点的降水事件与灾害发生的时间相匹配，从而揭示出降水模式与灾害风险之间的直接联系。地质灾害灾害灾情数据接收后，0.5小时内完成灾情与多源气象观测和降水数据特征分析，提供灾害事件分析报告。基于地质灾害的多元信息及降水的时空特征分析，运用地理信息技术进行灾情综合图形化展示。地质灾害灾情与多源降水数据关系特征分析结束后，5min内完成灾情事件的时间、地点、人员伤亡、财产损失等多元信息，以及与灾害关联的历史降水信息在显示平台标注和后台数据整编。</w:t>
      </w:r>
    </w:p>
    <w:p w:rsidR="00875F34" w:rsidP="00875F34">
      <w:pPr>
        <w:pStyle w:val="BodyText"/>
        <w:numPr>
          <w:ilvl w:val="0"/>
          <w:numId w:val="54"/>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地质灾害区划和易发度分析</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基于多源高分卫星遥感数据，运用人工智能技术识别滑坡</w:t>
      </w:r>
      <w:r>
        <w:rPr>
          <w:rFonts w:ascii="仿宋_GB2312" w:eastAsia="仿宋_GB2312" w:hAnsi="仿宋_GB2312" w:cs="仿宋_GB2312" w:hint="eastAsia"/>
          <w:sz w:val="32"/>
          <w:szCs w:val="32"/>
        </w:rPr>
        <w:t>和泥石流</w:t>
      </w:r>
      <w:r>
        <w:rPr>
          <w:rFonts w:ascii="仿宋_GB2312" w:eastAsia="仿宋_GB2312" w:hAnsi="仿宋_GB2312" w:cs="仿宋_GB2312"/>
          <w:sz w:val="32"/>
          <w:szCs w:val="32"/>
        </w:rPr>
        <w:t>地质灾害危险区，并结合gis技术实现全国范围内危险区交互显示，实现全国范围内1000米分辨率危险性指数评价数字地图</w:t>
      </w:r>
      <w:r>
        <w:rPr>
          <w:rFonts w:ascii="仿宋_GB2312" w:eastAsia="仿宋_GB2312" w:hAnsi="仿宋_GB2312" w:cs="仿宋_GB2312" w:hint="eastAsia"/>
          <w:sz w:val="32"/>
          <w:szCs w:val="32"/>
        </w:rPr>
        <w:t>。基于多源高分卫星遥感数据，基于gis空间分析技术，实现全国范围坡度、坡向、地形曲率、地形起伏度、地形粗糙度、高程变异系数交互显示。基于多源高分卫星遥感数据，基于gis空间分析技术，实现全国</w:t>
      </w:r>
      <w:r>
        <w:rPr>
          <w:rFonts w:ascii="仿宋_GB2312" w:eastAsia="仿宋_GB2312" w:hAnsi="仿宋_GB2312" w:cs="仿宋_GB2312" w:hint="eastAsia"/>
          <w:sz w:val="32"/>
          <w:szCs w:val="32"/>
        </w:rPr>
        <w:t>范围地层岩性、距断层距离、距震中距离交互显示。基于多源高分卫星遥感数据，基于gis空间分析技术，实现全国范围土壤侵蚀、土壤类型交互显示。基于多源高分卫星遥感数据，基于gis空间分析技术，实现全国范围植被覆盖度交互显示。基于多源高分卫星遥感数据，基于gis空间分析技术，实现全国范围地形湿度指数、距河网距离、年均降雨量交互显示。基于多源高分卫星遥感数据，基于gis空间分析技术，实现全国范围土地利用类型、距道路距离交互显示。</w:t>
      </w:r>
    </w:p>
    <w:p w:rsidR="00875F34" w:rsidP="00875F34">
      <w:pPr>
        <w:pStyle w:val="BodyText"/>
        <w:numPr>
          <w:ilvl w:val="0"/>
          <w:numId w:val="54"/>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地质灾害气象风险短临时效预报预警</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hint="eastAsia"/>
          <w:sz w:val="32"/>
          <w:szCs w:val="32"/>
        </w:rPr>
        <w:t>基于长时间序列的地质灾害灾情数据，结合大尺度、中尺度和小尺度降水观测资料开展地质灾害对多尺度降水的相应特征分析。基于长时间序列的地质灾害灾情数据，将孕灾环境（风险潜势）、致灾因子（前期降雨、预报降雨）分别与预报网格单元进行叠加分析，获取预报网格单元的要素值，构建分类算法模型的前端驱动数据，建立基于RF分类算法的地质灾害模型，提供全国范围短临时效内1km空间分辨率的地质灾害气象风险预警客观产品。基于现有地质灾害概率预报模型中的分类算法，构建基于Stacking框架的集成学习器，参考类网络结构，将KNN、LR算法模型作为初级学习器，LDA算法模型作为次级学习器，即初级学习输出项作为次级学习器输入项，进行算法集成。针对二</w:t>
      </w:r>
      <w:r>
        <w:rPr>
          <w:rFonts w:ascii="仿宋_GB2312" w:eastAsia="仿宋_GB2312" w:hAnsi="仿宋_GB2312" w:cs="仿宋_GB2312" w:hint="eastAsia"/>
          <w:sz w:val="32"/>
          <w:szCs w:val="32"/>
        </w:rPr>
        <w:t>维阈值模型较难覆盖不同雨型的问题，引入有效降雨强度-降雨历时-激发雨量构建三维动态降雨阈值模型，根据空间相似性叠加全国1km精细化易发性数字图层与三维动态预警判据，构建基于孕灾敏感性的主要类别地质灾害时空概率预报模型。</w:t>
      </w:r>
    </w:p>
    <w:p w:rsidR="00875F34" w:rsidP="00875F34">
      <w:pPr>
        <w:pStyle w:val="BodyText"/>
        <w:numPr>
          <w:ilvl w:val="0"/>
          <w:numId w:val="54"/>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地质灾害应急响应服务材料快速制作</w:t>
      </w:r>
    </w:p>
    <w:p w:rsidR="00875F34" w:rsidP="00875F34">
      <w:pPr>
        <w:pStyle w:val="Heading5"/>
        <w:spacing w:before="0" w:after="0" w:line="560" w:lineRule="atLeast"/>
        <w:ind w:firstLine="632"/>
        <w:rPr>
          <w:rFonts w:ascii="仿宋_GB2312" w:eastAsia="仿宋_GB2312" w:hAnsi="仿宋_GB2312" w:cs="仿宋_GB2312"/>
          <w:b w:val="0"/>
          <w:bCs w:val="0"/>
          <w:sz w:val="32"/>
          <w:szCs w:val="32"/>
        </w:rPr>
      </w:pPr>
      <w:r>
        <w:rPr>
          <w:rFonts w:ascii="仿宋_GB2312" w:eastAsia="仿宋_GB2312" w:hAnsi="仿宋_GB2312" w:cs="仿宋_GB2312" w:hint="eastAsia"/>
          <w:b w:val="0"/>
          <w:bCs w:val="0"/>
          <w:sz w:val="32"/>
          <w:szCs w:val="32"/>
        </w:rPr>
        <w:t>通过系统化的数据处理流程，模块自动提取预警区域、强度等级、时间进程等核心数据，生成标准化的预警报告，实现地质灾害气象风险预警产品的自动生成。具备预警产品校对与编辑能力，支持多平台发布和分发，实现地质灾害气象风险预警产品快速发布。确保预警产品能够快速覆盖决策层和公众，减少人工干预，提高预警产品的时效性和准确性为满足应急响应的时间需求，预警产品自动化生成操作需要在3分钟内完成，同时预警发布后10分钟内提供全渠道发布结果监测报告。</w:t>
      </w:r>
    </w:p>
    <w:p w:rsidR="00875F34" w:rsidP="00875F34">
      <w:pPr>
        <w:ind w:firstLine="632"/>
      </w:pPr>
      <w:r>
        <w:rPr>
          <w:rFonts w:ascii="仿宋_GB2312" w:eastAsia="仿宋_GB2312" w:hAnsi="仿宋_GB2312" w:cs="仿宋_GB2312" w:hint="eastAsia"/>
          <w:sz w:val="32"/>
          <w:szCs w:val="32"/>
        </w:rPr>
        <w:t>通过项目建设，提供不少于2种的全国范围逐小时、1km*1km空间分辨率的地质灾害气象风险预警短临客观产品。地质灾害气象风险预警产品快速发布模块自动化生成操作需要在3分钟内完成，同时预警发布后10分钟内提供全渠道发布结果监测报告。地质灾害灾害灾情数据接收后15分钟内提供灾害时间、地点、人员伤亡、财产损失、降水因素分布特征，灾害周边下垫面特征与灾害易发区分析初报。1小</w:t>
      </w:r>
      <w:r>
        <w:rPr>
          <w:rFonts w:ascii="仿宋_GB2312" w:eastAsia="仿宋_GB2312" w:hAnsi="仿宋_GB2312" w:cs="仿宋_GB2312" w:hint="eastAsia"/>
          <w:sz w:val="32"/>
          <w:szCs w:val="32"/>
        </w:rPr>
        <w:t>时内提供灾害事件所在区域历史灾害发生情况、重大历史灾害个例、气象风险预警效果检验、未来气象风险监测预警等报告。</w:t>
      </w:r>
    </w:p>
    <w:p w:rsidR="00875F34" w:rsidRPr="00123CF3" w:rsidP="00875F34">
      <w:pPr>
        <w:pStyle w:val="Heading3"/>
        <w:numPr>
          <w:ilvl w:val="2"/>
          <w:numId w:val="0"/>
        </w:numPr>
        <w:ind w:left="720" w:hanging="720"/>
        <w:rPr>
          <w:rFonts w:ascii="宋体" w:hAnsi="宋体"/>
          <w:w w:val="95"/>
        </w:rPr>
      </w:pPr>
      <w:r w:rsidRPr="00123CF3">
        <w:rPr>
          <w:rFonts w:ascii="宋体" w:hAnsi="宋体"/>
          <w:w w:val="95"/>
        </w:rPr>
        <w:t>7</w:t>
      </w:r>
      <w:r w:rsidRPr="00123CF3">
        <w:rPr>
          <w:rFonts w:ascii="宋体" w:hAnsi="宋体" w:hint="eastAsia"/>
          <w:w w:val="95"/>
        </w:rPr>
        <w:t>.3.2 山洪灾害气象风险短临预警</w:t>
      </w:r>
    </w:p>
    <w:p w:rsidR="00875F34" w:rsidP="00875F3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山洪</w:t>
      </w:r>
      <w:r>
        <w:rPr>
          <w:rFonts w:ascii="仿宋_GB2312" w:eastAsia="仿宋_GB2312" w:hAnsi="仿宋_GB2312" w:cs="仿宋_GB2312"/>
          <w:sz w:val="32"/>
          <w:szCs w:val="32"/>
        </w:rPr>
        <w:t>灾害气象风险短临预警建设</w:t>
      </w:r>
      <w:r>
        <w:rPr>
          <w:rFonts w:ascii="仿宋_GB2312" w:eastAsia="仿宋_GB2312" w:hAnsi="仿宋_GB2312" w:cs="仿宋_GB2312" w:hint="eastAsia"/>
          <w:sz w:val="32"/>
          <w:szCs w:val="32"/>
        </w:rPr>
        <w:t>搭建山洪灾情信息自动采集系统，支持灾情时间、地点、人员伤亡和财产损失等信息的自动获取；结合卫星雷达遥感数据、历史降水数据及实时降水数据，匹配降水与灾害；将雷达、卫星、自动观测站等多源数据进行融合，提供统一的监测数据组件；整合各类灾情信息，进行多维度的可视化展示；基于灾害普查数据和高分辨率数字高程数据，进行灾害区划与易发度计算展示；基于FFPI阈值技术，开展短临山洪灾害气象风险的预警；开发基于水文模型的山洪灾害短临预警系统；完成山洪地质灾害预警进行定量检验与评估；实现预警产品的自动化生成与发布；快速生成灾情应急响应材料，支持灾后评估与决策支持</w:t>
      </w:r>
      <w:r>
        <w:rPr>
          <w:rFonts w:ascii="仿宋_GB2312" w:eastAsia="仿宋_GB2312" w:hAnsi="仿宋_GB2312" w:cs="仿宋_GB2312"/>
          <w:sz w:val="32"/>
          <w:szCs w:val="32"/>
        </w:rPr>
        <w:t>。</w:t>
      </w:r>
    </w:p>
    <w:p w:rsidR="00875F34" w:rsidP="00875F3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山洪</w:t>
      </w:r>
      <w:r>
        <w:rPr>
          <w:rFonts w:ascii="仿宋_GB2312" w:eastAsia="仿宋_GB2312" w:hAnsi="仿宋_GB2312" w:cs="仿宋_GB2312"/>
          <w:sz w:val="32"/>
          <w:szCs w:val="32"/>
        </w:rPr>
        <w:t>灾害气象风险短临预警</w:t>
      </w:r>
      <w:r>
        <w:rPr>
          <w:rFonts w:ascii="仿宋_GB2312" w:eastAsia="仿宋_GB2312" w:hAnsi="仿宋_GB2312" w:cs="仿宋_GB2312" w:hint="eastAsia"/>
          <w:sz w:val="32"/>
          <w:szCs w:val="32"/>
        </w:rPr>
        <w:t>包括山洪灾害灾情信息采集、山洪灾害降水因素分析匹配、山洪灾害灾情综合显示、山洪灾害区划和易发度分析、多源观测数据融合、山洪灾害气象风险短临时效静态阈值预警、基于水文模型的山洪灾害短临预警、山洪灾害气象风险预警检验、山洪灾害气象风险</w:t>
      </w:r>
      <w:r>
        <w:rPr>
          <w:rFonts w:ascii="仿宋_GB2312" w:eastAsia="仿宋_GB2312" w:hAnsi="仿宋_GB2312" w:cs="仿宋_GB2312" w:hint="eastAsia"/>
          <w:sz w:val="32"/>
          <w:szCs w:val="32"/>
        </w:rPr>
        <w:t>预警产品自动制作、山洪灾害应急响应服务材料快速制作等10个组件。</w:t>
      </w:r>
    </w:p>
    <w:p w:rsidR="00875F34" w:rsidP="00875F34">
      <w:pPr>
        <w:pStyle w:val="BodyText"/>
        <w:numPr>
          <w:ilvl w:val="0"/>
          <w:numId w:val="5"/>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山洪灾害灾情信息采集</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利用人工智能和自然语言处理技术自动从各类灾情报告中提取关键信息。能够自动识别山洪灾害事件的时间、地点、伤亡和财产损失等多元信息。实现气象部门山洪灾情直报信息的自动采集。保证山洪灾情信息的及时更新，便于快速响应和处理。通过网络平台实时采集和共享山洪灾情数据，便于多个部门同步获取灾情信息。确保信息流通畅通，提高响应效率。</w:t>
      </w:r>
    </w:p>
    <w:p w:rsidR="00875F34" w:rsidP="00875F34">
      <w:pPr>
        <w:pStyle w:val="BodyText"/>
        <w:numPr>
          <w:ilvl w:val="0"/>
          <w:numId w:val="5"/>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山洪灾害降水因素分析匹配</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利用卫星雷达遥感数据与山洪灾害信息进行匹配分析。提供对山洪灾害时空分布的全面监测和评估。通过实时地面气象观测数据与山洪灾害进行匹配。为山洪灾害的实时监测和预警提供基础数据支持。利用历史气象观测数据与山洪灾害事件进行对比分析。有助于识别灾害发生的规律，优化灾害预测模型。</w:t>
      </w:r>
    </w:p>
    <w:p w:rsidR="00875F34" w:rsidP="00875F34">
      <w:pPr>
        <w:pStyle w:val="BodyText"/>
        <w:numPr>
          <w:ilvl w:val="0"/>
          <w:numId w:val="5"/>
        </w:numPr>
        <w:ind w:firstLine="640" w:firstLineChars="200"/>
        <w:rPr>
          <w:rFonts w:ascii="仿宋_GB2312" w:eastAsia="仿宋_GB2312" w:hAnsi="仿宋_GB2312" w:cs="仿宋_GB2312"/>
          <w:sz w:val="32"/>
          <w:szCs w:val="32"/>
        </w:rPr>
      </w:pPr>
      <w:r>
        <w:rPr>
          <w:rFonts w:ascii="仿宋_GB2312" w:eastAsia="仿宋_GB2312" w:hAnsi="仿宋_GB2312" w:cs="仿宋_GB2312"/>
          <w:sz w:val="32"/>
          <w:szCs w:val="32"/>
        </w:rPr>
        <w:t>山洪灾害灾情综合显示</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将山洪灾情事件信息进行图形化显示。便于快速了解灾情的关键特征和影响区域。通过实时气象数据展示山洪灾害</w:t>
      </w:r>
      <w:r>
        <w:rPr>
          <w:rFonts w:ascii="仿宋_GB2312" w:eastAsia="仿宋_GB2312" w:hAnsi="仿宋_GB2312" w:cs="仿宋_GB2312"/>
          <w:sz w:val="32"/>
          <w:szCs w:val="32"/>
        </w:rPr>
        <w:t>的关键气象要素。提高实时监测能力，为快速反应提供数据支持。</w:t>
      </w:r>
    </w:p>
    <w:p w:rsidR="00875F34" w:rsidP="00875F34">
      <w:pPr>
        <w:pStyle w:val="BodyText"/>
        <w:numPr>
          <w:ilvl w:val="0"/>
          <w:numId w:val="5"/>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多源观测数据融合与</w:t>
      </w:r>
      <w:r>
        <w:rPr>
          <w:rFonts w:ascii="仿宋_GB2312" w:eastAsia="仿宋_GB2312" w:hAnsi="仿宋_GB2312" w:cs="仿宋_GB2312"/>
          <w:sz w:val="32"/>
          <w:szCs w:val="32"/>
        </w:rPr>
        <w:t>山洪灾害区划分析</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提供多源观测数据的综合查询、统计和分析功能。用户可以方便地查阅不同类型的山洪灾害相关数据。结合实时灾情，利用多源数据计算山洪灾害的易发度并进行区划划分，对山洪易发度进行评价</w:t>
      </w:r>
    </w:p>
    <w:p w:rsidR="00875F34" w:rsidP="00875F34">
      <w:pPr>
        <w:pStyle w:val="BodyText"/>
        <w:numPr>
          <w:ilvl w:val="0"/>
          <w:numId w:val="5"/>
        </w:numPr>
        <w:ind w:firstLine="640" w:firstLineChars="200"/>
        <w:rPr>
          <w:rFonts w:ascii="仿宋_GB2312" w:eastAsia="仿宋_GB2312" w:hAnsi="仿宋_GB2312" w:cs="仿宋_GB2312"/>
          <w:sz w:val="32"/>
          <w:szCs w:val="32"/>
        </w:rPr>
      </w:pPr>
      <w:r>
        <w:rPr>
          <w:rFonts w:ascii="仿宋_GB2312" w:eastAsia="仿宋_GB2312" w:hAnsi="仿宋_GB2312" w:cs="仿宋_GB2312"/>
          <w:sz w:val="32"/>
          <w:szCs w:val="32"/>
        </w:rPr>
        <w:t>山洪灾害气象风险短临时效静态阈值预警</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通过坡度、高程、高差等地理信息分析评估山洪灾害潜在的风险指数。为灾害预警和决策提供科学依据。利用山洪风险普查数据进行全面分析。帮助识别高风险区域和潜在灾害点。基于FFPI，快速生成山洪灾害短期气象风险预警。确保预警信息及时发布，减少灾害损失。</w:t>
      </w:r>
    </w:p>
    <w:p w:rsidR="00875F34" w:rsidP="00875F34">
      <w:pPr>
        <w:pStyle w:val="BodyText"/>
        <w:numPr>
          <w:ilvl w:val="0"/>
          <w:numId w:val="5"/>
        </w:numPr>
        <w:ind w:firstLine="640" w:firstLineChars="200"/>
        <w:rPr>
          <w:rFonts w:ascii="仿宋_GB2312" w:eastAsia="仿宋_GB2312" w:hAnsi="仿宋_GB2312" w:cs="仿宋_GB2312"/>
          <w:sz w:val="32"/>
          <w:szCs w:val="32"/>
        </w:rPr>
      </w:pPr>
      <w:r>
        <w:rPr>
          <w:rFonts w:ascii="仿宋_GB2312" w:eastAsia="仿宋_GB2312" w:hAnsi="仿宋_GB2312" w:cs="仿宋_GB2312"/>
          <w:sz w:val="32"/>
          <w:szCs w:val="32"/>
        </w:rPr>
        <w:t>基于水文模型的山洪灾害短临预警</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提取山区小流域的土壤湿度变化。为山洪灾害的发生机制研究和预警提供数据支持。基于水文模型的山洪灾害要素预报。为山洪气象风险预警模型提供支撑。计算逐小时山洪灾害的致灾临界阈值。为实际预警提供科学的标准和判定依据。提取山洪风险普查降水致灾阈值，与客观模型阈值订正融合。通过动态响应模型实时预测山洪灾害的发生。及时调整预警信息，确保预警的准确性和时效性。</w:t>
      </w:r>
    </w:p>
    <w:p w:rsidR="00875F34" w:rsidP="00875F34">
      <w:pPr>
        <w:pStyle w:val="BodyText"/>
        <w:numPr>
          <w:ilvl w:val="0"/>
          <w:numId w:val="5"/>
        </w:numPr>
        <w:ind w:firstLine="640" w:firstLineChars="200"/>
        <w:rPr>
          <w:rFonts w:ascii="仿宋_GB2312" w:eastAsia="仿宋_GB2312" w:hAnsi="仿宋_GB2312" w:cs="仿宋_GB2312"/>
          <w:sz w:val="32"/>
          <w:szCs w:val="32"/>
        </w:rPr>
      </w:pPr>
      <w:r>
        <w:rPr>
          <w:rFonts w:ascii="仿宋_GB2312" w:eastAsia="仿宋_GB2312" w:hAnsi="仿宋_GB2312" w:cs="仿宋_GB2312"/>
          <w:sz w:val="32"/>
          <w:szCs w:val="32"/>
        </w:rPr>
        <w:t>山洪灾害气象风险预警检验</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对不同预报时效的山洪气象预警进行命中率检验。帮助评估预警系统的准确性，优化预警策略。基于客观数据，检验山洪气象预警在不同时间效能的命中率。确保预警系统在不同时效下的可靠性。检测和分析山洪预警系统的空报和漏报情况。通过检验结果提升预警的精准度和响应速度。</w:t>
      </w:r>
    </w:p>
    <w:p w:rsidR="00875F34" w:rsidP="00875F34">
      <w:pPr>
        <w:pStyle w:val="BodyText"/>
        <w:numPr>
          <w:ilvl w:val="0"/>
          <w:numId w:val="5"/>
        </w:numPr>
        <w:ind w:firstLine="640" w:firstLineChars="200"/>
        <w:rPr>
          <w:rFonts w:ascii="仿宋_GB2312" w:eastAsia="仿宋_GB2312" w:hAnsi="仿宋_GB2312" w:cs="仿宋_GB2312"/>
          <w:sz w:val="32"/>
          <w:szCs w:val="32"/>
        </w:rPr>
      </w:pPr>
      <w:r>
        <w:rPr>
          <w:rFonts w:ascii="仿宋_GB2312" w:eastAsia="仿宋_GB2312" w:hAnsi="仿宋_GB2312" w:cs="仿宋_GB2312"/>
          <w:sz w:val="32"/>
          <w:szCs w:val="32"/>
        </w:rPr>
        <w:t>山洪灾害气象风险预警</w:t>
      </w:r>
      <w:r>
        <w:rPr>
          <w:rFonts w:ascii="仿宋_GB2312" w:eastAsia="仿宋_GB2312" w:hAnsi="仿宋_GB2312" w:cs="仿宋_GB2312" w:hint="eastAsia"/>
          <w:sz w:val="32"/>
          <w:szCs w:val="32"/>
        </w:rPr>
        <w:t>与应急响应</w:t>
      </w:r>
      <w:r>
        <w:rPr>
          <w:rFonts w:ascii="仿宋_GB2312" w:eastAsia="仿宋_GB2312" w:hAnsi="仿宋_GB2312" w:cs="仿宋_GB2312"/>
          <w:sz w:val="32"/>
          <w:szCs w:val="32"/>
        </w:rPr>
        <w:t>产品自动制作</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自动生成山洪预警产品。确保预警信息可以及时生成并按需发布。支持山洪预警产品的多平台发布。保证预警信息能够快速传播至所有相关单位和公众。多渠道监测山洪预警产品的发布效果监控。确保预警信息发布准确及时。为决策者提供山洪预警服务的综合分析报告。为山洪灾害的防范和应急响应提供决策支持。</w:t>
      </w:r>
    </w:p>
    <w:p w:rsidR="00875F34" w:rsidP="00875F34">
      <w:pPr>
        <w:ind w:firstLine="632"/>
        <w:rPr>
          <w:rFonts w:ascii="仿宋_GB2312" w:eastAsia="仿宋_GB2312" w:hAnsi="仿宋_GB2312" w:cs="仿宋_GB2312"/>
          <w:sz w:val="32"/>
          <w:szCs w:val="32"/>
        </w:rPr>
      </w:pPr>
      <w:r>
        <w:rPr>
          <w:rFonts w:ascii="仿宋_GB2312" w:eastAsia="仿宋_GB2312" w:hAnsi="仿宋_GB2312" w:cs="仿宋_GB2312" w:hint="eastAsia"/>
          <w:sz w:val="32"/>
          <w:szCs w:val="32"/>
        </w:rPr>
        <w:t>通过项目建设，基于FFPI、土壤湿度动态响应模型等算法生成全国范围1km*1km空间分辨率、逐小时更新（部分产品最高10分钟频次）的短临时效山洪气象气象风险预警产品，预报产品不低于2种。对不同时效的主观和客观山洪灾害气象风险预警开展命中率检验，提供逐日、逐周、逐月和逐年周期的定量检验结果。在3分钟内自动生成山洪灾害气象风险预警图文产品，支持山洪预警产品的多平台发布，多</w:t>
      </w:r>
      <w:r>
        <w:rPr>
          <w:rFonts w:ascii="仿宋_GB2312" w:eastAsia="仿宋_GB2312" w:hAnsi="仿宋_GB2312" w:cs="仿宋_GB2312" w:hint="eastAsia"/>
          <w:sz w:val="32"/>
          <w:szCs w:val="32"/>
        </w:rPr>
        <w:t>渠道监测山洪预警产品的发布效果监控。</w:t>
      </w:r>
    </w:p>
    <w:p w:rsidR="00875F34" w:rsidRPr="00123CF3" w:rsidP="00875F34">
      <w:pPr>
        <w:pStyle w:val="Heading3"/>
        <w:numPr>
          <w:ilvl w:val="2"/>
          <w:numId w:val="0"/>
        </w:numPr>
        <w:ind w:left="720" w:hanging="720"/>
        <w:rPr>
          <w:rFonts w:ascii="宋体" w:hAnsi="宋体"/>
          <w:w w:val="95"/>
        </w:rPr>
      </w:pPr>
      <w:r w:rsidRPr="00123CF3">
        <w:rPr>
          <w:rFonts w:ascii="宋体" w:hAnsi="宋体"/>
          <w:w w:val="95"/>
        </w:rPr>
        <w:t>7</w:t>
      </w:r>
      <w:r w:rsidRPr="00123CF3">
        <w:rPr>
          <w:rFonts w:ascii="宋体" w:hAnsi="宋体" w:hint="eastAsia"/>
          <w:w w:val="95"/>
        </w:rPr>
        <w:t>.3.3 城市暴雨积涝气象风险短临预警</w:t>
      </w:r>
    </w:p>
    <w:p w:rsidR="00875F34" w:rsidP="00875F3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城市暴雨积涝气象风险短临预警建设点面结合的城市内涝短临气象风险预报系统。建立城市内涝历史、基础数据的数据支撑系统建设，实现数据库的实时更新和快速调用。建立机器学习方法的全国县级以上城市的城市内涝要素预报模型，基于定量降水预报进行城市内涝气象风险预报。建设基于精细化水文气象模型与城市雨洪模型的重点城市内涝灾害水动力模型的百米级客观气象风险产品。面向短临预警防汛精细化和服务针对性，构建6级流域子流域划分方案，实现6级流域边界划分，构建基于多源信息融合的中小流域面雨量实况估测，研发集成多种预报数据源的面雨量短临预报技术，实现6及流域的智能实况面雨量短临监测。</w:t>
      </w:r>
    </w:p>
    <w:p w:rsidR="00875F34" w:rsidP="00875F34">
      <w:pPr>
        <w:pStyle w:val="BodyTex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城市暴雨积涝气象风险短临预警包含城市暴雨积涝灾情综合分析、短临时效区域城市内涝气象风险统计预报、基于水文水动力模型FFG的短临时效城市内涝气象风险预警、6级流域边界划分及1-6级拓扑关系、6级中小流域面雨量短临监测预报5个组件。</w:t>
      </w:r>
    </w:p>
    <w:p w:rsidR="00875F34" w:rsidP="00875F34">
      <w:pPr>
        <w:pStyle w:val="BodyTex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1、城市暴雨积涝灾情综合分析</w:t>
      </w:r>
    </w:p>
    <w:p w:rsidR="00875F34" w:rsidP="00875F34">
      <w:pPr>
        <w:pStyle w:val="BodyText"/>
        <w:ind w:firstLine="640" w:firstLineChars="200"/>
        <w:rPr>
          <w:rFonts w:ascii="仿宋_GB2312" w:eastAsia="仿宋_GB2312" w:hAnsi="仿宋_GB2312" w:cs="仿宋_GB2312"/>
          <w:sz w:val="32"/>
          <w:szCs w:val="32"/>
        </w:rPr>
      </w:pPr>
      <w:r>
        <w:rPr>
          <w:rFonts w:ascii="仿宋_GB2312" w:eastAsia="仿宋_GB2312" w:hAnsi="仿宋_GB2312" w:cs="仿宋_GB2312"/>
          <w:sz w:val="32"/>
          <w:szCs w:val="32"/>
        </w:rPr>
        <w:t>通过网络、文本、人工等方式搜集城市内涝灾情数据，包括淹没时间、淹没要素、淹没范围等要素，对于网</w:t>
      </w:r>
      <w:r>
        <w:rPr>
          <w:rFonts w:ascii="仿宋_GB2312" w:eastAsia="仿宋_GB2312" w:hAnsi="仿宋_GB2312" w:cs="仿宋_GB2312"/>
          <w:sz w:val="32"/>
          <w:szCs w:val="32"/>
        </w:rPr>
        <w:t>络针对数据源进行分类筛查，确定关键要素后入库，并具有查重、去伪等功能</w:t>
      </w:r>
      <w:r>
        <w:rPr>
          <w:rFonts w:ascii="仿宋_GB2312" w:eastAsia="仿宋_GB2312" w:hAnsi="仿宋_GB2312" w:cs="仿宋_GB2312" w:hint="eastAsia"/>
          <w:sz w:val="32"/>
          <w:szCs w:val="32"/>
        </w:rPr>
        <w:t>。根据城市内涝灾情时间，基于大数据云平台，实时获取城市内涝各预报模式和观测资料，实现数据提取、数据切割、格式转换、时空插值等数据预处理工作。根据搜集的历史城市内涝灾情进行某一时间段全国城市内涝发生频率、淹没时间深度极值平均值、淹没范围等统计，并可针对某一城市进行历史灾情淹没深度极值、影响时间等要素统计。根据城市内涝灾情发生时间自动提取灾害前7天24小时降水，前3天自动站降水，提取土壤湿度、短时强降水持续时间等，提取城市内涝易发度和当地地理、经济，以word和图表形式显示某次城市内涝灾害发生的要素分析。</w:t>
      </w:r>
    </w:p>
    <w:p w:rsidR="00875F34" w:rsidP="00875F34">
      <w:pPr>
        <w:pStyle w:val="BodyText"/>
        <w:numPr>
          <w:ilvl w:val="0"/>
          <w:numId w:val="6"/>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短临时效区域城市内涝气象风险统计预报</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基于历史百分位决策树城市内涝气象风险基础数据制备，包括风险数据和降水数据等</w:t>
      </w:r>
      <w:r>
        <w:rPr>
          <w:rFonts w:ascii="仿宋_GB2312" w:eastAsia="仿宋_GB2312" w:hAnsi="仿宋_GB2312" w:cs="仿宋_GB2312" w:hint="eastAsia"/>
          <w:sz w:val="32"/>
          <w:szCs w:val="32"/>
        </w:rPr>
        <w:t>。基于前期制备数据，使用crontab或定时调度程序定时驱动城市基于历史百分位决策树城市内涝气象风险计算模块，计算未来1-3天城市内涝气象风险。基于前期制备数据，使用crontab或定时调度程序定时驱动城市基于历史百分位决策树城市内涝气象风险计算模块，计算未24小时逐小时城市内涝气象风险。对未来气象站点基于历史百分位决策树城市内涝气象风险预报要素预报显示，可进行面上预报要素显示、点上时间系</w:t>
      </w:r>
      <w:r>
        <w:rPr>
          <w:rFonts w:ascii="仿宋_GB2312" w:eastAsia="仿宋_GB2312" w:hAnsi="仿宋_GB2312" w:cs="仿宋_GB2312" w:hint="eastAsia"/>
          <w:sz w:val="32"/>
          <w:szCs w:val="32"/>
        </w:rPr>
        <w:t>列的显示等。使用crontab或定时调度程序定时驱动重点城市格点基于历史百分位决策树城市内涝气象风险，计算未24小时逐小时城市内涝气象风险。对重点区域基于历史百分位决策树城市内涝气象风险预报要素预报显示。</w:t>
      </w:r>
    </w:p>
    <w:p w:rsidR="00875F34" w:rsidP="00875F34">
      <w:pPr>
        <w:pStyle w:val="BodyText"/>
        <w:numPr>
          <w:ilvl w:val="0"/>
          <w:numId w:val="6"/>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基于水文水动力模型FFG的短临时效城市内涝气象风险预警</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基于水文水动力模型FFG的短临时效城市内涝气象风险预警子模块建设，建立基于精细化水文气象模型与城市雨洪模型的北京、郑州城市的内涝灾害水动力模型，由城市DEM模型、降雨模型、产汇流模型、排水模型等模块组合连接而成，通过定量降水估测和预报为驱动，实现对北京城市短临时效的积水淹没深度、淹没区域的气象风险预警。规模指标：提供北京、郑州等重点城市短临时效内外洪内涝灾害的城市内涝气象风险逐小时气象风险预警产品。</w:t>
      </w:r>
    </w:p>
    <w:p w:rsidR="00875F34" w:rsidP="00875F34">
      <w:pPr>
        <w:pStyle w:val="BodyTex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4、6级流域边界划分及1-6级拓扑关系</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精细化河流流域边界划分子模块建设。基于高精度数字高程地图、流域水系图等图形与矢量数据，结合水系拓扑关系、遥感信息和水利部门共享流域资料开展流域边界分析，实现精细化的1-6级河流流域边界划分。规模指标：实现全国范围1-6级河流流域边界精细化划分。</w:t>
      </w:r>
    </w:p>
    <w:p w:rsidR="00875F34" w:rsidP="00875F34">
      <w:pPr>
        <w:pStyle w:val="BodyTex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5、6级中小流域面雨量短临监测预报</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按照小时的频率自动实时获取网格场降水和地面站点数据，后续监测计算使用</w:t>
      </w:r>
      <w:r>
        <w:rPr>
          <w:rFonts w:ascii="仿宋_GB2312" w:eastAsia="仿宋_GB2312" w:hAnsi="仿宋_GB2312" w:cs="仿宋_GB2312" w:hint="eastAsia"/>
          <w:sz w:val="32"/>
          <w:szCs w:val="32"/>
        </w:rPr>
        <w:t>。利用站点降水泰森多边形法计算全国6级河流面雨量。利用站点降水克里金计算6级河流流域面雨量。利用信息中心定量降水估测计算全国6级河流面雨量。</w:t>
      </w:r>
    </w:p>
    <w:p w:rsidR="00875F34" w:rsidP="00875F34">
      <w:pPr>
        <w:ind w:firstLine="632"/>
        <w:rPr>
          <w:rFonts w:ascii="仿宋_GB2312" w:eastAsia="仿宋_GB2312" w:hAnsi="仿宋_GB2312" w:cs="仿宋_GB2312"/>
          <w:sz w:val="32"/>
          <w:szCs w:val="32"/>
        </w:rPr>
      </w:pPr>
      <w:r>
        <w:rPr>
          <w:rFonts w:ascii="仿宋_GB2312" w:eastAsia="仿宋_GB2312" w:hAnsi="仿宋_GB2312" w:cs="仿宋_GB2312" w:hint="eastAsia"/>
          <w:sz w:val="32"/>
          <w:szCs w:val="32"/>
        </w:rPr>
        <w:t>通过建设，建立决策树等方法的全国县级以上城市的城市内涝要素预报模型，基于定量降水预报进行逐1小时分辨率的城市内涝气象风险预报。以北京、郑州为试点开展基于水文水动力模型的城市暴雨积涝精细化模型研发，提供1h分辨率街区级（百米级）的客观城市内涝气象风险产品。以离线方式运行高时空分辨率城市分布式水文模型，在研究区的城市空间面应用模拟降水强迫模型。根据模型模拟出的易发积涝点的积水深度及状况，计算城市暴雨积涝风险评估及预警应用的不同预警等级下暴雨积涝的1h、3h及6h临界雨量阈值。面向短临预警防汛精细化和服务针对性，构建6级流域子流域划分方案，实现6级流域边界划分，构建基于多源信息融合的中小流域面雨量实况估测，研发集成多种预报数据源的面雨量短临预报技术，实现6级流域的智能实况面雨量短临逐1小时监测。</w:t>
      </w:r>
    </w:p>
    <w:p w:rsidR="00875F34" w:rsidRPr="00123CF3" w:rsidP="00875F34">
      <w:pPr>
        <w:pStyle w:val="Heading3"/>
        <w:numPr>
          <w:ilvl w:val="2"/>
          <w:numId w:val="0"/>
        </w:numPr>
        <w:ind w:left="720" w:hanging="720"/>
        <w:rPr>
          <w:rFonts w:ascii="宋体" w:hAnsi="宋体"/>
          <w:w w:val="95"/>
        </w:rPr>
      </w:pPr>
      <w:r w:rsidRPr="00123CF3">
        <w:rPr>
          <w:rFonts w:ascii="宋体" w:hAnsi="宋体"/>
          <w:w w:val="95"/>
        </w:rPr>
        <w:t>7</w:t>
      </w:r>
      <w:r w:rsidRPr="00123CF3">
        <w:rPr>
          <w:rFonts w:ascii="宋体" w:hAnsi="宋体" w:hint="eastAsia"/>
          <w:w w:val="95"/>
        </w:rPr>
        <w:t>.3.4 河流洪水灾害气象风险短临预警</w:t>
      </w:r>
    </w:p>
    <w:p w:rsidR="00875F34" w:rsidP="00875F3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河流洪水灾害气象风险短临预警建设收集基于高分辨</w:t>
      </w:r>
      <w:r>
        <w:rPr>
          <w:rFonts w:ascii="仿宋_GB2312" w:eastAsia="仿宋_GB2312" w:hAnsi="仿宋_GB2312" w:cs="仿宋_GB2312" w:hint="eastAsia"/>
          <w:sz w:val="32"/>
          <w:szCs w:val="32"/>
        </w:rPr>
        <w:t>率的DEM数据，融合雷达、卫星、自动站多源数据，构建可靠的水文训练样本。研究建立水文水动力模型，精细模拟降雨－径流－致洪过程的洪涝灾害水文模型。制作相应流域网格化的土壤下垫面参数、植被特征参数、接入数值预报或智能网格预报产品，输出土壤适度、径流量等产品。通过水文模型评估算法完成流域流量、水位、洪峰及峰现时间、洪涝灾害强度等级的评估。实现在短临时效内对河流洪水开展气象风险预警。</w:t>
      </w:r>
    </w:p>
    <w:p w:rsidR="00875F34" w:rsidP="00875F34">
      <w:pPr>
        <w:pStyle w:val="BodyText"/>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河流洪水灾害气象风险短临预警包含基于水文气象模型的洪水灾害气象风险、水文模型产品评估、外洪灾情综合分析、水文气象模型产品的综合展示和应用4个组件。</w:t>
      </w:r>
    </w:p>
    <w:p w:rsidR="00875F34" w:rsidP="00875F34">
      <w:pPr>
        <w:pStyle w:val="BodyText"/>
        <w:numPr>
          <w:ilvl w:val="0"/>
          <w:numId w:val="7"/>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基于水文气象模型的洪水灾害气象风险</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hint="eastAsia"/>
          <w:sz w:val="32"/>
          <w:szCs w:val="32"/>
        </w:rPr>
        <w:t>收集河流水系、人口、经济、历史灾害情况等承灾体暴露度与脆弱性信息。基于气象大数据云平台数据源，对多源数据进行实时采集，实时解析存储处理，并提供数据接口服务和数据运维、备份等管理。 融合雷达、卫星、自动站等多源数据构建模型所需的基础资料、地形、植被、土壤、气象观测数据，再通过客观和人工的筛选构建可靠的训练样本。基于流域边界，开展适配智能降水网格场分辨率的分布式水文模型建模，制作相应流域网格化的土壤下垫面参数、植被特征参数、接入数值预报或智能网格预报产品，输出径流量等产品。基于水动力模型，根据训练调</w:t>
      </w:r>
      <w:r>
        <w:rPr>
          <w:rFonts w:ascii="仿宋_GB2312" w:eastAsia="仿宋_GB2312" w:hAnsi="仿宋_GB2312" w:cs="仿宋_GB2312" w:hint="eastAsia"/>
          <w:sz w:val="32"/>
          <w:szCs w:val="32"/>
        </w:rPr>
        <w:t>整后的模型参数，实时输入新的数据集，经过模型计算输出转化后的数据。</w:t>
      </w:r>
    </w:p>
    <w:p w:rsidR="00875F34" w:rsidP="00875F34">
      <w:pPr>
        <w:pStyle w:val="BodyText"/>
        <w:numPr>
          <w:ilvl w:val="0"/>
          <w:numId w:val="7"/>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水文模型产品评估</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开发水文模型评估算法，基于收集高质量实况监测数据（流量、降雨、蒸散发、下垫面数据等），对产品进行解析处理后，采用纳什效率系数(ENS)评价模型率定结果。基于洪涝灾害发生时的流量实况观测数据，应用定量检验方法评估洪涝灾害流域流量偏差结果。基于洪涝灾害发生时的水位实况观测数据，应用定量检验方法评估洪涝灾害水位偏差结果。基于洪涝灾害发生时的降雨实况观测数据，应用定量检验方法评估洪峰及峰现偏差结果。</w:t>
      </w:r>
    </w:p>
    <w:p w:rsidR="00875F34" w:rsidP="00875F34">
      <w:pPr>
        <w:pStyle w:val="BodyText"/>
        <w:numPr>
          <w:ilvl w:val="0"/>
          <w:numId w:val="7"/>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外洪灾情综合分析</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sz w:val="32"/>
          <w:szCs w:val="32"/>
        </w:rPr>
        <w:t>利用气象、水文多源观测资料和调用第三方接口、网络爬虫技术进行数据采集，建立雨洪关系个例库和可视化功能，构建包含基础地理信息、站点经纬度、流量、水位、降雨等数据在内的典型流域暴雨洪涝过程数据集和个例库。利用gis技术，把全国重大河流分级，河流的水流量、水势、水体成分及其它特征而划分的一种分类标准。 根据相关标准和指标，河流被分为一级至五级。利用气象、水文多源观测资料和调用第三方接口、网络爬虫技术进行数据采集，建立雨洪关系个例库和可视化功能，构建</w:t>
      </w:r>
      <w:r>
        <w:rPr>
          <w:rFonts w:ascii="仿宋_GB2312" w:eastAsia="仿宋_GB2312" w:hAnsi="仿宋_GB2312" w:cs="仿宋_GB2312"/>
          <w:sz w:val="32"/>
          <w:szCs w:val="32"/>
        </w:rPr>
        <w:t>包含基础地理信息、水库站点经纬度、储水量亿米³、库水位(米)、入库(米³/秒)、河名、库名等数据在内的典型流域暴雨洪涝过程数据集和个例库。基于水库个例库数据在地图中利用WEB-GIS技术展示各个水库基础信息以及库水位、入库等基础信息。基于GIS和DEM的地形地貌特征提取与分析，对重点城市的地形、地貌、地质、高程逐一分析。基于多源数据融合分析土壤、植被、人类活动，土壤是植被生长发展的重要因素，植被与土壤既是自然环境的形成要素，又是自然环境演变的结果，自然环境在不断变化中影响植被与土壤，进而影响到人类活动逐步进行改善。</w:t>
      </w:r>
    </w:p>
    <w:p w:rsidR="00875F34" w:rsidP="00875F34">
      <w:pPr>
        <w:pStyle w:val="BodyText"/>
        <w:numPr>
          <w:ilvl w:val="0"/>
          <w:numId w:val="7"/>
        </w:num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水文气象模型产品的综合展示和应用</w:t>
      </w:r>
    </w:p>
    <w:p w:rsidR="00875F34" w:rsidP="00875F34">
      <w:pPr>
        <w:pStyle w:val="BodyText"/>
        <w:rPr>
          <w:rFonts w:ascii="仿宋_GB2312" w:eastAsia="仿宋_GB2312" w:hAnsi="仿宋_GB2312" w:cs="仿宋_GB2312"/>
          <w:sz w:val="32"/>
          <w:szCs w:val="32"/>
        </w:rPr>
      </w:pPr>
      <w:r>
        <w:rPr>
          <w:rFonts w:ascii="仿宋_GB2312" w:eastAsia="仿宋_GB2312" w:hAnsi="仿宋_GB2312" w:cs="仿宋_GB2312" w:hint="eastAsia"/>
          <w:sz w:val="32"/>
          <w:szCs w:val="32"/>
        </w:rPr>
        <w:t>建设</w:t>
      </w:r>
      <w:r>
        <w:rPr>
          <w:rFonts w:ascii="仿宋_GB2312" w:eastAsia="仿宋_GB2312" w:hAnsi="仿宋_GB2312" w:cs="仿宋_GB2312"/>
          <w:sz w:val="32"/>
          <w:szCs w:val="32"/>
        </w:rPr>
        <w:t>显示流域河流流量、水位的气象风险</w:t>
      </w:r>
      <w:r>
        <w:rPr>
          <w:rFonts w:ascii="仿宋_GB2312" w:eastAsia="仿宋_GB2312" w:hAnsi="仿宋_GB2312" w:cs="仿宋_GB2312" w:hint="eastAsia"/>
          <w:sz w:val="32"/>
          <w:szCs w:val="32"/>
        </w:rPr>
        <w:t>功能模块。基于定量qpf降水数据驱动模型，生成土壤饱和度数据文件。提供水文模型产品的展示、流量时序变化、流量空间变化、提供会商图片产品生成、会商统计表格制作、影响评估等模块。根据生成的中小河流洪水，实时和任意时间对隐患点发生时间、蓝黄橙红阈值、中小河流风险等级在地理背景下进行显示。根据生成的径流1H、径流6H，在地理背景下进行显示。根据生成的滑坡、风险等级、流量、土壤饱和度在地理背景下进行显示。基于水文模型产品以及虚拟仿真技术，对于重点区域进行河道、建筑的建模，形</w:t>
      </w:r>
      <w:r>
        <w:rPr>
          <w:rFonts w:ascii="仿宋_GB2312" w:eastAsia="仿宋_GB2312" w:hAnsi="仿宋_GB2312" w:cs="仿宋_GB2312" w:hint="eastAsia"/>
          <w:sz w:val="32"/>
          <w:szCs w:val="32"/>
        </w:rPr>
        <w:t>成洪水淹没的仿真模拟，并评估淹没的影响。少对城市的危害。结合DEM高程信息、河道信息，采用D8等算法，分析出和向，支持任意范围的河向提取，支持基于GIS的河向动态展示，支持与其他气象水文资料叠加等。</w:t>
      </w:r>
    </w:p>
    <w:p w:rsidR="00875F34" w:rsidP="00875F34">
      <w:pPr>
        <w:ind w:firstLine="632"/>
        <w:rPr>
          <w:rFonts w:ascii="仿宋_GB2312" w:eastAsia="仿宋_GB2312" w:hAnsi="仿宋_GB2312" w:cs="仿宋_GB2312"/>
          <w:sz w:val="32"/>
          <w:szCs w:val="32"/>
        </w:rPr>
      </w:pPr>
      <w:r>
        <w:rPr>
          <w:rFonts w:ascii="仿宋_GB2312" w:eastAsia="仿宋_GB2312" w:hAnsi="仿宋_GB2312" w:cs="仿宋_GB2312" w:hint="eastAsia"/>
          <w:sz w:val="32"/>
          <w:szCs w:val="32"/>
        </w:rPr>
        <w:t>通过建设，输出全国范围逐小时、空间分辨率5km×5km的土壤湿度、径流量等要素产品，制作覆盖全国约4254条中小河流的逐小时更新洪水气象风险预警产品并在地理背景下可视化展示。建设重点水库与水文站点数据融入个例库模块，构建包含基础地理信息、站点经纬度、流量、水位、降雨等数据在内的典型流域暴雨洪涝过程数据集和个例库。基于洪涝灾害发生时流量、水位实况观测数据，应用定量检验方法评估洪涝灾害流域流量、水位、洪峰预报偏差结果。</w:t>
      </w:r>
    </w:p>
    <w:p w:rsidR="00875F34" w:rsidP="00875F34">
      <w:pPr>
        <w:pStyle w:val="BodyText"/>
        <w:rPr>
          <w:rFonts w:ascii="仿宋_GB2312" w:eastAsia="仿宋_GB2312" w:hAnsi="仿宋_GB2312" w:cs="仿宋_GB2312"/>
          <w:sz w:val="32"/>
          <w:szCs w:val="32"/>
        </w:rPr>
      </w:pP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w:t>
      </w:r>
      <w:r>
        <w:rPr>
          <w:rFonts w:ascii="宋体" w:eastAsia="宋体" w:hAnsi="宋体"/>
          <w:w w:val="95"/>
        </w:rPr>
        <w:t>4</w:t>
      </w:r>
      <w:r>
        <w:rPr>
          <w:rFonts w:ascii="宋体" w:eastAsia="宋体" w:hAnsi="宋体" w:hint="eastAsia"/>
          <w:w w:val="95"/>
        </w:rPr>
        <w:t>技术性能指标</w:t>
      </w: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pStyle w:val="Heading3"/>
        <w:numPr>
          <w:ilvl w:val="2"/>
          <w:numId w:val="0"/>
        </w:numPr>
        <w:ind w:left="720" w:firstLine="608"/>
        <w:rPr>
          <w:rFonts w:ascii="宋体" w:hAnsi="宋体"/>
          <w:w w:val="95"/>
        </w:rPr>
      </w:pPr>
      <w:r>
        <w:rPr>
          <w:rFonts w:ascii="宋体" w:hAnsi="宋体"/>
          <w:w w:val="95"/>
        </w:rPr>
        <w:t>7.4.1</w:t>
      </w:r>
      <w:r>
        <w:rPr>
          <w:rFonts w:ascii="宋体" w:hAnsi="宋体" w:hint="eastAsia"/>
          <w:w w:val="95"/>
        </w:rPr>
        <w:t>稳定性要求</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本系统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本系统需要提供7×24小时不间断服务，因此，无论是</w:t>
      </w:r>
      <w:r>
        <w:rPr>
          <w:rFonts w:ascii="仿宋_GB2312" w:eastAsia="仿宋_GB2312" w:hAnsi="仿宋_GB2312" w:cs="仿宋_GB2312" w:hint="eastAsia"/>
          <w:sz w:val="32"/>
          <w:szCs w:val="32"/>
        </w:rPr>
        <w:t>计算机硬件系统还是软件系统都必须具有较高的可靠性和故障后快速恢复的能力。具体要求如下：</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（1）应用软件开发中严格遵循软件工程国标的开发、测试和集成规范，达到数据服务业务成功率99.9%的指标。</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（2）在支撑平台可靠性的保证下，关键高可用业务系统在30分钟内恢复运行状态。</w:t>
      </w:r>
    </w:p>
    <w:p w:rsidR="00875F34" w:rsidP="00875F34">
      <w:pPr>
        <w:pStyle w:val="Heading3"/>
        <w:numPr>
          <w:ilvl w:val="2"/>
          <w:numId w:val="0"/>
        </w:numPr>
        <w:ind w:left="720" w:firstLine="608"/>
        <w:rPr>
          <w:rFonts w:ascii="宋体" w:hAnsi="宋体"/>
          <w:w w:val="95"/>
        </w:rPr>
      </w:pPr>
      <w:r>
        <w:rPr>
          <w:rFonts w:ascii="宋体" w:hAnsi="宋体"/>
          <w:w w:val="95"/>
        </w:rPr>
        <w:t>7.4.2</w:t>
      </w:r>
      <w:r>
        <w:rPr>
          <w:rFonts w:ascii="宋体" w:hAnsi="宋体" w:hint="eastAsia"/>
          <w:w w:val="95"/>
        </w:rPr>
        <w:t>标准化要求</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在操作方式、运行环境、与其他软件的接口以及开发计划等发生变化时，应具有相应的适应能力。</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系统遵循开放的标准和技术、标准的软件接口开发，采用集群技术提供高可用性，支持异构平台。</w:t>
      </w:r>
    </w:p>
    <w:p w:rsidR="00875F34" w:rsidP="00875F34">
      <w:pPr>
        <w:pStyle w:val="Heading3"/>
        <w:numPr>
          <w:ilvl w:val="2"/>
          <w:numId w:val="0"/>
        </w:numPr>
        <w:ind w:left="720" w:firstLine="608"/>
        <w:rPr>
          <w:rFonts w:ascii="宋体" w:hAnsi="宋体"/>
          <w:w w:val="95"/>
        </w:rPr>
      </w:pPr>
      <w:r>
        <w:rPr>
          <w:rFonts w:ascii="宋体" w:hAnsi="宋体"/>
          <w:w w:val="95"/>
        </w:rPr>
        <w:t>7.4.3</w:t>
      </w:r>
      <w:r>
        <w:rPr>
          <w:rFonts w:ascii="宋体" w:hAnsi="宋体" w:hint="eastAsia"/>
          <w:w w:val="95"/>
        </w:rPr>
        <w:t>兼容性要求</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系统软件及平台建设应基本保持与前期版本兼容，保留主要的界面布局和操作方式，简化现有模块向新版本框架移植，基础算法以FORTRAN/C/C++/Pyhton/Java 实现，便于在气象大数据云平台上的快速移植；用户界面及交互操作使用 HTML5/C#实现，便于利用客户端框架进行功能实现。</w:t>
      </w:r>
    </w:p>
    <w:p w:rsidR="00875F34" w:rsidP="00875F34">
      <w:pPr>
        <w:pStyle w:val="Heading3"/>
        <w:numPr>
          <w:ilvl w:val="2"/>
          <w:numId w:val="0"/>
        </w:numPr>
        <w:ind w:left="720" w:firstLine="608"/>
        <w:rPr>
          <w:rFonts w:ascii="宋体" w:hAnsi="宋体"/>
          <w:w w:val="95"/>
        </w:rPr>
      </w:pPr>
      <w:r>
        <w:rPr>
          <w:rFonts w:ascii="宋体" w:hAnsi="宋体"/>
          <w:w w:val="95"/>
        </w:rPr>
        <w:t>7.4.4</w:t>
      </w:r>
      <w:r>
        <w:rPr>
          <w:rFonts w:ascii="宋体" w:hAnsi="宋体" w:hint="eastAsia"/>
          <w:w w:val="95"/>
        </w:rPr>
        <w:t>可维护性要求</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系统软件架构设计应便于软件升级，在不对软件进行大幅调整的情况下可以进行在线升级；离线状态下提供补丁包</w:t>
      </w:r>
      <w:r>
        <w:rPr>
          <w:rFonts w:ascii="仿宋_GB2312" w:eastAsia="仿宋_GB2312" w:hAnsi="仿宋_GB2312" w:cs="仿宋_GB2312" w:hint="eastAsia"/>
          <w:sz w:val="32"/>
          <w:szCs w:val="32"/>
        </w:rPr>
        <w:t>的方式进行升级；系统各模块之间应保持松耦合，便于各部分独立维护和升级。</w:t>
      </w:r>
    </w:p>
    <w:p w:rsidR="00875F34" w:rsidP="00875F34">
      <w:pPr>
        <w:pStyle w:val="Heading3"/>
        <w:numPr>
          <w:ilvl w:val="2"/>
          <w:numId w:val="0"/>
        </w:numPr>
        <w:ind w:left="720" w:firstLine="608"/>
        <w:rPr>
          <w:rFonts w:ascii="宋体" w:hAnsi="宋体"/>
          <w:w w:val="95"/>
        </w:rPr>
      </w:pPr>
      <w:r>
        <w:rPr>
          <w:rFonts w:ascii="宋体" w:hAnsi="宋体"/>
          <w:w w:val="95"/>
        </w:rPr>
        <w:t>7.4.5</w:t>
      </w:r>
      <w:r>
        <w:rPr>
          <w:rFonts w:ascii="宋体" w:hAnsi="宋体" w:hint="eastAsia"/>
          <w:w w:val="95"/>
        </w:rPr>
        <w:t>易用性要求</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在日常的业务运行中，每天24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（1）易理解性标准：</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软件运行期内的各种监视显示信息是自描述的和图形、图像（二维、三维）化的，与软件的逻辑概念和业务的物理概念是一致的和易于理解的。</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（2）易学性标准：</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用户手册准确无误、易读易懂，能够帮助一般用户很快地了解和使用系统。</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（3）易操作性标准：</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操作界面是图形化的，且具有菜单和快捷键等多种方式；</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操作命令或菜单选择是可导引的，即可引导用户输入正确、完整的命令或完成正确的菜单选择。</w:t>
      </w:r>
    </w:p>
    <w:p w:rsidR="00875F34" w:rsidP="00875F34">
      <w:pPr>
        <w:pStyle w:val="Heading3"/>
        <w:numPr>
          <w:ilvl w:val="2"/>
          <w:numId w:val="0"/>
        </w:numPr>
        <w:ind w:left="720" w:firstLine="608"/>
        <w:rPr>
          <w:rFonts w:ascii="宋体" w:hAnsi="宋体"/>
          <w:w w:val="95"/>
        </w:rPr>
      </w:pPr>
      <w:r>
        <w:rPr>
          <w:rFonts w:ascii="宋体" w:hAnsi="宋体"/>
          <w:w w:val="95"/>
        </w:rPr>
        <w:t>7.4.6</w:t>
      </w:r>
      <w:r>
        <w:rPr>
          <w:rFonts w:ascii="宋体" w:hAnsi="宋体" w:hint="eastAsia"/>
          <w:w w:val="95"/>
        </w:rPr>
        <w:t>可扩展性要求</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本期项目建设要兼顾后续的系统维护与升级。系统应能通过快速的配置，实现对各种气象资料的链接和显示支持。系统以参数化设计，建立完善的系统配置参数表以支持数据类型、属性结构的扩充，达到对未来气象数据服务的扩展要求。系统同时以参数化的形式设置数据的安全级别和可访问性，实行服务管理的动态控制。</w:t>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.5设计约束与要求</w:t>
      </w:r>
    </w:p>
    <w:p w:rsidR="00875F34" w:rsidP="00875F34">
      <w:pPr>
        <w:pStyle w:val="ListParagraph"/>
        <w:numPr>
          <w:ilvl w:val="0"/>
          <w:numId w:val="9"/>
        </w:numPr>
        <w:ind w:left="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所有资源建设，应来自于“天擎”大数据云平台资源池或国家气象中心本地资源池。</w:t>
      </w:r>
    </w:p>
    <w:p w:rsidR="00875F34" w:rsidP="00875F34">
      <w:pPr>
        <w:pStyle w:val="ListParagraph"/>
        <w:numPr>
          <w:ilvl w:val="0"/>
          <w:numId w:val="9"/>
        </w:numPr>
        <w:ind w:left="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采用成熟可靠的技术、遵循通用开放的标准，构建安全、可靠、实时、易用的服务平台；</w:t>
      </w:r>
    </w:p>
    <w:p w:rsidR="00875F34" w:rsidP="00875F34">
      <w:pPr>
        <w:pStyle w:val="ListParagraph"/>
        <w:numPr>
          <w:ilvl w:val="0"/>
          <w:numId w:val="9"/>
        </w:numPr>
        <w:ind w:left="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B/S系统采用JAVAEE（J2EE）技术架构，系统界面采用浏览器方式；</w:t>
      </w:r>
    </w:p>
    <w:p w:rsidR="00875F34" w:rsidP="00875F34">
      <w:pPr>
        <w:pStyle w:val="ListParagraph"/>
        <w:numPr>
          <w:ilvl w:val="0"/>
          <w:numId w:val="9"/>
        </w:numPr>
        <w:ind w:left="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在技术实现上要满足系统后台运行环境支持国产操作系统（比如中标麒麟）；系统部署支持气象大数据云平台；</w:t>
      </w:r>
    </w:p>
    <w:p w:rsidR="00875F34" w:rsidP="00875F34">
      <w:pPr>
        <w:pStyle w:val="ListParagraph"/>
        <w:numPr>
          <w:ilvl w:val="0"/>
          <w:numId w:val="9"/>
        </w:numPr>
        <w:ind w:left="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支持并兼容Chrome、Firefox等主流浏览器的最新版本。</w:t>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.6技术团队要求</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由于项目规模较大，专业性和技术性强，供应商应具有一定的专业技术资质资格和业绩条件，有能力完成项目的建设并保证后续的运行维护和系统升级服务。</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由于本项目建设内容复杂且建设周期相对较长，需要有一定实力的团队驻场服务并在建设期专职负责本项目建设，因此需要一定的技术团队实力，项目经理和团队人员都需要具有一定的经验和技术能力。</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投标人必须成立合理的组织机构，建立健全保障设计、开发工作顺利实施的各项管理制度和质量保证体系，安排好足够的高素质人才参加本项目工作。</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在组织机构中应明确各岗位的职责、任职资格及成果，确保项目顺利实施，应分别配备有项目经理、技术负责人承担本项目工作。</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投标人应确保服务于本项目的核心技术人员及主要开发人员稳定，团队人数至少8人。未经甲方允许不得调整核心团队成员，甲方有权要求更换投标人项目团队成员。</w:t>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.7项目实施进度要求</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本项目要求完全按软件工程的方法和过程实施，其研制</w:t>
      </w:r>
      <w:r>
        <w:rPr>
          <w:rFonts w:ascii="仿宋_GB2312" w:eastAsia="仿宋_GB2312" w:hAnsi="仿宋_GB2312" w:cs="仿宋_GB2312" w:hint="eastAsia"/>
          <w:sz w:val="32"/>
          <w:szCs w:val="32"/>
        </w:rPr>
        <w:t>过程主要包括需求分析、概要设计、详细设计与编码调试、测试与系统集成、试运行、系统验收六个阶段，研制周期为12个月，下表为各阶段的进度要求：</w:t>
      </w:r>
    </w:p>
    <w:p w:rsidR="00875F34" w:rsidP="00875F34">
      <w:pPr>
        <w:spacing w:before="156" w:beforeLines="50"/>
        <w:ind w:firstLine="480"/>
        <w:jc w:val="center"/>
        <w:rPr>
          <w:rFonts w:ascii="宋体" w:hAnsi="宋体"/>
        </w:rPr>
      </w:pPr>
      <w:r>
        <w:rPr>
          <w:rFonts w:ascii="宋体" w:hAnsi="宋体" w:hint="eastAsia"/>
          <w:sz w:val="24"/>
        </w:rPr>
        <w:t>表</w:t>
      </w:r>
      <w:r>
        <w:rPr>
          <w:rFonts w:ascii="宋体" w:hAnsi="宋体"/>
          <w:sz w:val="24"/>
        </w:rPr>
        <w:t>7</w:t>
      </w:r>
      <w:r>
        <w:rPr>
          <w:rFonts w:ascii="宋体" w:hAnsi="宋体" w:hint="eastAsia"/>
          <w:sz w:val="24"/>
        </w:rPr>
        <w:t>－</w:t>
      </w:r>
      <w:r>
        <w:rPr>
          <w:rFonts w:ascii="宋体" w:hAnsi="宋体"/>
          <w:sz w:val="24"/>
        </w:rPr>
        <w:t>1</w:t>
      </w:r>
      <w:r>
        <w:rPr>
          <w:rFonts w:ascii="宋体" w:hAnsi="宋体" w:hint="eastAsia"/>
          <w:sz w:val="24"/>
        </w:rPr>
        <w:t>项目开发进度表</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46"/>
        <w:gridCol w:w="1960"/>
        <w:gridCol w:w="4607"/>
      </w:tblGrid>
      <w:tr w:rsidTr="00B751D3">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146" w:type="dxa"/>
            <w:shd w:val="clear" w:color="auto" w:fill="D0CECE"/>
            <w:vAlign w:val="center"/>
          </w:tcPr>
          <w:p w:rsidR="00875F34" w:rsidP="00B751D3">
            <w:pPr>
              <w:snapToGrid w:val="0"/>
              <w:spacing w:before="156" w:beforeLines="50" w:after="156" w:afterLines="50"/>
              <w:rPr>
                <w:rFonts w:ascii="宋体" w:hAnsi="宋体"/>
                <w:b/>
                <w:szCs w:val="21"/>
              </w:rPr>
            </w:pPr>
            <w:r>
              <w:rPr>
                <w:rFonts w:ascii="宋体" w:hAnsi="宋体"/>
                <w:b/>
                <w:szCs w:val="21"/>
              </w:rPr>
              <w:t>软件研发过程</w:t>
            </w:r>
          </w:p>
        </w:tc>
        <w:tc>
          <w:tcPr>
            <w:tcW w:w="1960" w:type="dxa"/>
            <w:shd w:val="clear" w:color="auto" w:fill="D0CECE"/>
            <w:vAlign w:val="center"/>
          </w:tcPr>
          <w:p w:rsidR="00875F34" w:rsidP="00B751D3">
            <w:pPr>
              <w:snapToGrid w:val="0"/>
              <w:spacing w:before="156" w:beforeLines="50" w:after="156" w:afterLines="50"/>
              <w:rPr>
                <w:rFonts w:ascii="宋体" w:hAnsi="宋体"/>
                <w:b/>
                <w:szCs w:val="21"/>
              </w:rPr>
            </w:pPr>
            <w:r>
              <w:rPr>
                <w:rFonts w:ascii="宋体" w:hAnsi="宋体"/>
                <w:b/>
                <w:szCs w:val="21"/>
              </w:rPr>
              <w:t>进度要求(月)</w:t>
            </w:r>
          </w:p>
        </w:tc>
        <w:tc>
          <w:tcPr>
            <w:tcW w:w="4607" w:type="dxa"/>
            <w:shd w:val="clear" w:color="auto" w:fill="D0CECE"/>
            <w:vAlign w:val="center"/>
          </w:tcPr>
          <w:p w:rsidR="00875F34" w:rsidP="00B751D3">
            <w:pPr>
              <w:snapToGrid w:val="0"/>
              <w:spacing w:before="156" w:beforeLines="50" w:after="156" w:afterLines="50"/>
              <w:ind w:firstLine="482"/>
              <w:jc w:val="center"/>
              <w:rPr>
                <w:rFonts w:ascii="宋体" w:hAnsi="宋体"/>
                <w:b/>
                <w:szCs w:val="21"/>
              </w:rPr>
            </w:pPr>
            <w:r>
              <w:rPr>
                <w:rFonts w:ascii="宋体" w:hAnsi="宋体"/>
                <w:b/>
                <w:szCs w:val="21"/>
              </w:rPr>
              <w:t>基本要求</w:t>
            </w:r>
          </w:p>
        </w:tc>
      </w:tr>
      <w:tr w:rsidTr="00B751D3">
        <w:tblPrEx>
          <w:tblW w:w="8713" w:type="dxa"/>
          <w:jc w:val="center"/>
          <w:tblLook w:val="0000"/>
        </w:tblPrEx>
        <w:trPr>
          <w:jc w:val="center"/>
        </w:trPr>
        <w:tc>
          <w:tcPr>
            <w:tcW w:w="2146" w:type="dxa"/>
            <w:vAlign w:val="center"/>
          </w:tcPr>
          <w:p w:rsidR="00875F34" w:rsidP="00B751D3">
            <w:pPr>
              <w:snapToGrid w:val="0"/>
              <w:spacing w:before="156" w:beforeLines="50" w:after="156" w:afterLines="50"/>
              <w:ind w:firstLine="480"/>
              <w:rPr>
                <w:rFonts w:ascii="宋体" w:hAnsi="宋体"/>
                <w:szCs w:val="21"/>
              </w:rPr>
            </w:pPr>
            <w:r>
              <w:rPr>
                <w:rFonts w:ascii="宋体" w:hAnsi="宋体"/>
                <w:szCs w:val="21"/>
              </w:rPr>
              <w:t>需求分析</w:t>
            </w:r>
          </w:p>
        </w:tc>
        <w:tc>
          <w:tcPr>
            <w:tcW w:w="1960" w:type="dxa"/>
            <w:vAlign w:val="center"/>
          </w:tcPr>
          <w:p w:rsidR="00875F34" w:rsidP="00B751D3">
            <w:pPr>
              <w:snapToGrid w:val="0"/>
              <w:spacing w:before="156" w:beforeLines="50" w:after="156" w:afterLines="50"/>
              <w:ind w:firstLine="480"/>
              <w:jc w:val="center"/>
              <w:rPr>
                <w:rFonts w:ascii="宋体" w:hAnsi="宋体"/>
                <w:szCs w:val="21"/>
              </w:rPr>
            </w:pPr>
            <w:r>
              <w:rPr>
                <w:rFonts w:ascii="宋体" w:hAnsi="宋体"/>
                <w:szCs w:val="21"/>
              </w:rPr>
              <w:t>1</w:t>
            </w:r>
          </w:p>
        </w:tc>
        <w:tc>
          <w:tcPr>
            <w:tcW w:w="4607" w:type="dxa"/>
            <w:vAlign w:val="center"/>
          </w:tcPr>
          <w:p w:rsidR="00875F34" w:rsidP="00B751D3">
            <w:pPr>
              <w:snapToGrid w:val="0"/>
              <w:spacing w:before="156" w:beforeLines="50" w:after="156" w:afterLines="50"/>
              <w:ind w:firstLine="480"/>
              <w:rPr>
                <w:rFonts w:ascii="宋体" w:hAnsi="宋体"/>
                <w:szCs w:val="21"/>
              </w:rPr>
            </w:pPr>
            <w:r>
              <w:rPr>
                <w:rFonts w:ascii="宋体" w:hAnsi="宋体"/>
                <w:szCs w:val="21"/>
              </w:rPr>
              <w:t>完成任务书中所有软件功能的分析，提交软件需求阶段应提交的各类文档，通过甲方组织的评审</w:t>
            </w:r>
          </w:p>
        </w:tc>
      </w:tr>
      <w:tr w:rsidTr="00B751D3">
        <w:tblPrEx>
          <w:tblW w:w="8713" w:type="dxa"/>
          <w:jc w:val="center"/>
          <w:tblLook w:val="0000"/>
        </w:tblPrEx>
        <w:trPr>
          <w:jc w:val="center"/>
        </w:trPr>
        <w:tc>
          <w:tcPr>
            <w:tcW w:w="2146" w:type="dxa"/>
            <w:vAlign w:val="center"/>
          </w:tcPr>
          <w:p w:rsidR="00875F34" w:rsidP="00B751D3">
            <w:pPr>
              <w:snapToGrid w:val="0"/>
              <w:spacing w:before="156" w:beforeLines="50" w:after="156" w:afterLines="50"/>
              <w:rPr>
                <w:rFonts w:ascii="宋体" w:hAnsi="宋体"/>
                <w:szCs w:val="21"/>
              </w:rPr>
            </w:pPr>
            <w:r>
              <w:rPr>
                <w:rFonts w:ascii="宋体" w:hAnsi="宋体"/>
                <w:szCs w:val="21"/>
              </w:rPr>
              <w:t>设计与开发</w:t>
            </w:r>
          </w:p>
        </w:tc>
        <w:tc>
          <w:tcPr>
            <w:tcW w:w="1960" w:type="dxa"/>
            <w:vAlign w:val="center"/>
          </w:tcPr>
          <w:p w:rsidR="00875F34" w:rsidP="00B751D3">
            <w:pPr>
              <w:snapToGrid w:val="0"/>
              <w:spacing w:before="156" w:beforeLines="50" w:after="156" w:afterLines="50"/>
              <w:ind w:firstLine="480"/>
              <w:jc w:val="center"/>
              <w:rPr>
                <w:rFonts w:ascii="宋体" w:hAnsi="宋体"/>
                <w:szCs w:val="21"/>
              </w:rPr>
            </w:pPr>
            <w:r>
              <w:rPr>
                <w:rFonts w:ascii="宋体" w:hAnsi="宋体"/>
                <w:szCs w:val="21"/>
              </w:rPr>
              <w:t>8</w:t>
            </w:r>
          </w:p>
        </w:tc>
        <w:tc>
          <w:tcPr>
            <w:tcW w:w="4607" w:type="dxa"/>
            <w:vAlign w:val="center"/>
          </w:tcPr>
          <w:p w:rsidR="00875F34" w:rsidP="00B751D3">
            <w:pPr>
              <w:snapToGrid w:val="0"/>
              <w:spacing w:before="156" w:beforeLines="50" w:after="156" w:afterLines="50"/>
              <w:ind w:firstLine="480"/>
              <w:rPr>
                <w:rFonts w:ascii="宋体" w:hAnsi="宋体"/>
                <w:szCs w:val="21"/>
              </w:rPr>
            </w:pPr>
            <w:r>
              <w:rPr>
                <w:rFonts w:ascii="宋体" w:hAnsi="宋体"/>
                <w:szCs w:val="21"/>
              </w:rPr>
              <w:t>完成任务书中所有软件功能的设计，提交设计阶段应提交的各类文档，提供客户端原型设计，通过甲方组织的评审，完成系统开发</w:t>
            </w:r>
          </w:p>
        </w:tc>
      </w:tr>
      <w:tr w:rsidTr="00B751D3">
        <w:tblPrEx>
          <w:tblW w:w="8713" w:type="dxa"/>
          <w:jc w:val="center"/>
          <w:tblLook w:val="0000"/>
        </w:tblPrEx>
        <w:trPr>
          <w:jc w:val="center"/>
        </w:trPr>
        <w:tc>
          <w:tcPr>
            <w:tcW w:w="2146" w:type="dxa"/>
            <w:vAlign w:val="center"/>
          </w:tcPr>
          <w:p w:rsidR="00875F34" w:rsidP="00B751D3">
            <w:pPr>
              <w:snapToGrid w:val="0"/>
              <w:spacing w:before="156" w:beforeLines="50" w:after="156" w:afterLines="50"/>
              <w:rPr>
                <w:rFonts w:ascii="宋体" w:hAnsi="宋体"/>
                <w:szCs w:val="21"/>
              </w:rPr>
            </w:pPr>
            <w:r>
              <w:rPr>
                <w:rFonts w:ascii="宋体" w:hAnsi="宋体"/>
                <w:szCs w:val="21"/>
              </w:rPr>
              <w:t>集成联调测试</w:t>
            </w:r>
          </w:p>
        </w:tc>
        <w:tc>
          <w:tcPr>
            <w:tcW w:w="1960" w:type="dxa"/>
            <w:vAlign w:val="center"/>
          </w:tcPr>
          <w:p w:rsidR="00875F34" w:rsidP="00B751D3">
            <w:pPr>
              <w:snapToGrid w:val="0"/>
              <w:spacing w:before="156" w:beforeLines="50" w:after="156" w:afterLines="50"/>
              <w:ind w:firstLine="480"/>
              <w:jc w:val="center"/>
              <w:rPr>
                <w:rFonts w:ascii="宋体" w:hAnsi="宋体"/>
                <w:szCs w:val="21"/>
              </w:rPr>
            </w:pPr>
            <w:r>
              <w:rPr>
                <w:rFonts w:ascii="宋体" w:hAnsi="宋体"/>
                <w:szCs w:val="21"/>
              </w:rPr>
              <w:t>1</w:t>
            </w:r>
          </w:p>
        </w:tc>
        <w:tc>
          <w:tcPr>
            <w:tcW w:w="4607" w:type="dxa"/>
            <w:vAlign w:val="center"/>
          </w:tcPr>
          <w:p w:rsidR="00875F34" w:rsidP="00B751D3">
            <w:pPr>
              <w:snapToGrid w:val="0"/>
              <w:spacing w:before="156" w:beforeLines="50" w:after="156" w:afterLines="50"/>
              <w:ind w:firstLine="480"/>
              <w:rPr>
                <w:rFonts w:ascii="宋体" w:hAnsi="宋体"/>
                <w:szCs w:val="21"/>
              </w:rPr>
            </w:pPr>
            <w:r>
              <w:rPr>
                <w:rFonts w:ascii="宋体" w:hAnsi="宋体"/>
                <w:szCs w:val="21"/>
              </w:rPr>
              <w:t>完成各系统在基础设施资源池中的部署及集成对接和联调测试，开展省级部署及集成对接和联调测试，完成合同初步验收</w:t>
            </w:r>
          </w:p>
        </w:tc>
      </w:tr>
      <w:tr w:rsidTr="00B751D3">
        <w:tblPrEx>
          <w:tblW w:w="8713" w:type="dxa"/>
          <w:jc w:val="center"/>
          <w:tblLook w:val="0000"/>
        </w:tblPrEx>
        <w:trPr>
          <w:jc w:val="center"/>
        </w:trPr>
        <w:tc>
          <w:tcPr>
            <w:tcW w:w="2146" w:type="dxa"/>
            <w:vAlign w:val="center"/>
          </w:tcPr>
          <w:p w:rsidR="00875F34" w:rsidP="00B751D3">
            <w:pPr>
              <w:snapToGrid w:val="0"/>
              <w:spacing w:before="156" w:beforeLines="50" w:after="156" w:afterLines="50"/>
              <w:ind w:firstLine="480"/>
              <w:rPr>
                <w:rFonts w:ascii="宋体" w:hAnsi="宋体"/>
                <w:szCs w:val="21"/>
              </w:rPr>
            </w:pPr>
            <w:r>
              <w:rPr>
                <w:rFonts w:ascii="宋体" w:hAnsi="宋体"/>
                <w:szCs w:val="21"/>
              </w:rPr>
              <w:t>试运行</w:t>
            </w:r>
          </w:p>
        </w:tc>
        <w:tc>
          <w:tcPr>
            <w:tcW w:w="1960" w:type="dxa"/>
            <w:vAlign w:val="center"/>
          </w:tcPr>
          <w:p w:rsidR="00875F34" w:rsidP="00B751D3">
            <w:pPr>
              <w:snapToGrid w:val="0"/>
              <w:spacing w:before="156" w:beforeLines="50" w:after="156" w:afterLines="50"/>
              <w:ind w:firstLine="480"/>
              <w:jc w:val="center"/>
              <w:rPr>
                <w:rFonts w:ascii="宋体" w:hAnsi="宋体"/>
                <w:szCs w:val="21"/>
              </w:rPr>
            </w:pPr>
            <w:r>
              <w:rPr>
                <w:rFonts w:ascii="宋体" w:hAnsi="宋体"/>
                <w:szCs w:val="21"/>
              </w:rPr>
              <w:t>1</w:t>
            </w:r>
          </w:p>
        </w:tc>
        <w:tc>
          <w:tcPr>
            <w:tcW w:w="4607" w:type="dxa"/>
            <w:vAlign w:val="center"/>
          </w:tcPr>
          <w:p w:rsidR="00875F34" w:rsidP="00B751D3">
            <w:pPr>
              <w:snapToGrid w:val="0"/>
              <w:spacing w:before="156" w:beforeLines="50" w:after="156" w:afterLines="50"/>
              <w:ind w:firstLine="480"/>
              <w:rPr>
                <w:rFonts w:ascii="宋体" w:hAnsi="宋体"/>
                <w:szCs w:val="21"/>
              </w:rPr>
            </w:pPr>
            <w:r>
              <w:rPr>
                <w:rFonts w:ascii="宋体" w:hAnsi="宋体"/>
                <w:szCs w:val="21"/>
              </w:rPr>
              <w:t>全面投入试运行并进行系统优化改进。</w:t>
            </w:r>
          </w:p>
        </w:tc>
      </w:tr>
      <w:tr w:rsidTr="00B751D3">
        <w:tblPrEx>
          <w:tblW w:w="8713" w:type="dxa"/>
          <w:jc w:val="center"/>
          <w:tblLook w:val="0000"/>
        </w:tblPrEx>
        <w:trPr>
          <w:jc w:val="center"/>
        </w:trPr>
        <w:tc>
          <w:tcPr>
            <w:tcW w:w="2146" w:type="dxa"/>
            <w:vAlign w:val="center"/>
          </w:tcPr>
          <w:p w:rsidR="00875F34" w:rsidP="00B751D3">
            <w:pPr>
              <w:snapToGrid w:val="0"/>
              <w:spacing w:before="156" w:beforeLines="50" w:after="156" w:afterLines="50"/>
              <w:ind w:firstLine="480"/>
              <w:rPr>
                <w:rFonts w:ascii="宋体" w:hAnsi="宋体"/>
                <w:szCs w:val="21"/>
              </w:rPr>
            </w:pPr>
            <w:r>
              <w:rPr>
                <w:rFonts w:ascii="宋体" w:hAnsi="宋体"/>
                <w:szCs w:val="21"/>
              </w:rPr>
              <w:t>系统终验</w:t>
            </w:r>
          </w:p>
        </w:tc>
        <w:tc>
          <w:tcPr>
            <w:tcW w:w="1960" w:type="dxa"/>
            <w:vAlign w:val="center"/>
          </w:tcPr>
          <w:p w:rsidR="00875F34" w:rsidP="00B751D3">
            <w:pPr>
              <w:snapToGrid w:val="0"/>
              <w:spacing w:before="156" w:beforeLines="50" w:after="156" w:afterLines="50"/>
              <w:ind w:firstLine="480"/>
              <w:jc w:val="center"/>
              <w:rPr>
                <w:rFonts w:ascii="宋体" w:hAnsi="宋体"/>
                <w:szCs w:val="21"/>
              </w:rPr>
            </w:pPr>
            <w:r>
              <w:rPr>
                <w:rFonts w:ascii="宋体" w:hAnsi="宋体"/>
                <w:szCs w:val="21"/>
              </w:rPr>
              <w:t>1</w:t>
            </w:r>
          </w:p>
        </w:tc>
        <w:tc>
          <w:tcPr>
            <w:tcW w:w="4607" w:type="dxa"/>
            <w:vAlign w:val="center"/>
          </w:tcPr>
          <w:p w:rsidR="00875F34" w:rsidP="00B751D3">
            <w:pPr>
              <w:snapToGrid w:val="0"/>
              <w:spacing w:before="156" w:beforeLines="50" w:after="156" w:afterLines="50"/>
              <w:ind w:firstLine="480"/>
              <w:rPr>
                <w:rFonts w:ascii="宋体" w:hAnsi="宋体"/>
                <w:szCs w:val="21"/>
              </w:rPr>
            </w:pPr>
            <w:r>
              <w:rPr>
                <w:rFonts w:ascii="宋体" w:hAnsi="宋体"/>
                <w:szCs w:val="21"/>
              </w:rPr>
              <w:t>完成业务验收测试及项目验收材料的编制，完成项目验收和合同终验，系统正式上线运行。</w:t>
            </w:r>
          </w:p>
        </w:tc>
      </w:tr>
    </w:tbl>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.8软件交付物要求</w:t>
      </w:r>
    </w:p>
    <w:p w:rsidR="00875F34" w:rsidP="00875F34">
      <w:pPr>
        <w:pStyle w:val="NormalIndent"/>
        <w:spacing w:before="50" w:after="50"/>
        <w:ind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373"/>
        <w:gridCol w:w="6923"/>
      </w:tblGrid>
      <w:tr w:rsidTr="00B751D3">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jc w:val="center"/>
        </w:trPr>
        <w:tc>
          <w:tcPr>
            <w:tcW w:w="1421" w:type="dxa"/>
            <w:shd w:val="pct10" w:color="auto" w:fill="auto"/>
          </w:tcPr>
          <w:p w:rsidR="00875F34" w:rsidP="00B751D3">
            <w:pPr>
              <w:pStyle w:val="B"/>
              <w:spacing w:before="156" w:beforeLines="50" w:after="156" w:afterLines="50" w:line="360" w:lineRule="auto"/>
              <w:rPr>
                <w:rFonts w:ascii="宋体" w:eastAsia="宋体" w:hAnsi="宋体"/>
                <w:sz w:val="28"/>
                <w:szCs w:val="28"/>
              </w:rPr>
            </w:pPr>
            <w:r>
              <w:rPr>
                <w:rFonts w:ascii="宋体" w:eastAsia="宋体" w:hAnsi="宋体"/>
                <w:sz w:val="28"/>
                <w:szCs w:val="28"/>
              </w:rPr>
              <w:t>序号</w:t>
            </w:r>
          </w:p>
        </w:tc>
        <w:tc>
          <w:tcPr>
            <w:tcW w:w="7260" w:type="dxa"/>
            <w:shd w:val="pct10" w:color="auto" w:fill="auto"/>
          </w:tcPr>
          <w:p w:rsidR="00875F34" w:rsidP="00B751D3">
            <w:pPr>
              <w:pStyle w:val="B"/>
              <w:spacing w:before="156" w:beforeLines="50" w:after="156" w:afterLines="50" w:line="360" w:lineRule="auto"/>
              <w:rPr>
                <w:rFonts w:ascii="宋体" w:eastAsia="宋体" w:hAnsi="宋体"/>
                <w:sz w:val="28"/>
                <w:szCs w:val="28"/>
              </w:rPr>
            </w:pPr>
            <w:r>
              <w:rPr>
                <w:rFonts w:ascii="宋体" w:eastAsia="宋体" w:hAnsi="宋体"/>
                <w:sz w:val="28"/>
                <w:szCs w:val="28"/>
              </w:rPr>
              <w:t>产品名称</w:t>
            </w:r>
          </w:p>
        </w:tc>
      </w:tr>
      <w:tr w:rsidTr="00B751D3">
        <w:tblPrEx>
          <w:tblW w:w="0" w:type="auto"/>
          <w:jc w:val="center"/>
          <w:tblLook w:val="0000"/>
        </w:tblPrEx>
        <w:trPr>
          <w:jc w:val="center"/>
        </w:trPr>
        <w:tc>
          <w:tcPr>
            <w:tcW w:w="1421" w:type="dxa"/>
          </w:tcPr>
          <w:p w:rsidR="00875F34" w:rsidP="00B751D3">
            <w:pPr>
              <w:pStyle w:val="B0"/>
              <w:spacing w:before="156" w:beforeLines="50" w:after="156" w:afterLines="50" w:line="360" w:lineRule="auto"/>
              <w:rPr>
                <w:rFonts w:ascii="宋体" w:eastAsia="宋体" w:hAnsi="宋体"/>
                <w:sz w:val="28"/>
                <w:szCs w:val="28"/>
              </w:rPr>
            </w:pPr>
            <w:r>
              <w:rPr>
                <w:rFonts w:ascii="宋体" w:eastAsia="宋体" w:hAnsi="宋体"/>
                <w:sz w:val="28"/>
                <w:szCs w:val="28"/>
              </w:rPr>
              <w:t>1</w:t>
            </w:r>
          </w:p>
        </w:tc>
        <w:tc>
          <w:tcPr>
            <w:tcW w:w="7260" w:type="dxa"/>
          </w:tcPr>
          <w:p w:rsidR="00875F34" w:rsidP="00B751D3">
            <w:pPr>
              <w:pStyle w:val="B0"/>
              <w:spacing w:before="156" w:beforeLines="50" w:after="156" w:afterLines="50" w:line="360" w:lineRule="auto"/>
              <w:rPr>
                <w:rFonts w:ascii="宋体" w:eastAsia="宋体" w:hAnsi="宋体"/>
                <w:sz w:val="28"/>
                <w:szCs w:val="28"/>
              </w:rPr>
            </w:pPr>
            <w:r>
              <w:rPr>
                <w:rFonts w:ascii="宋体" w:eastAsia="宋体" w:hAnsi="宋体"/>
                <w:sz w:val="28"/>
                <w:szCs w:val="28"/>
              </w:rPr>
              <w:t>应用软件安装包</w:t>
            </w:r>
          </w:p>
        </w:tc>
      </w:tr>
      <w:tr w:rsidTr="00B751D3">
        <w:tblPrEx>
          <w:tblW w:w="0" w:type="auto"/>
          <w:jc w:val="center"/>
          <w:tblLook w:val="0000"/>
        </w:tblPrEx>
        <w:trPr>
          <w:jc w:val="center"/>
        </w:trPr>
        <w:tc>
          <w:tcPr>
            <w:tcW w:w="1421" w:type="dxa"/>
          </w:tcPr>
          <w:p w:rsidR="00875F34" w:rsidP="00B751D3">
            <w:pPr>
              <w:pStyle w:val="B0"/>
              <w:spacing w:before="156" w:beforeLines="50" w:after="156" w:afterLines="50" w:line="360" w:lineRule="auto"/>
              <w:rPr>
                <w:rFonts w:ascii="宋体" w:eastAsia="宋体" w:hAnsi="宋体"/>
                <w:sz w:val="28"/>
                <w:szCs w:val="28"/>
              </w:rPr>
            </w:pPr>
            <w:r>
              <w:rPr>
                <w:rFonts w:ascii="宋体" w:eastAsia="宋体" w:hAnsi="宋体"/>
                <w:sz w:val="28"/>
                <w:szCs w:val="28"/>
              </w:rPr>
              <w:t>2</w:t>
            </w:r>
          </w:p>
        </w:tc>
        <w:tc>
          <w:tcPr>
            <w:tcW w:w="7260" w:type="dxa"/>
          </w:tcPr>
          <w:p w:rsidR="00875F34" w:rsidP="00B751D3">
            <w:pPr>
              <w:pStyle w:val="B0"/>
              <w:spacing w:before="156" w:beforeLines="50" w:after="156" w:afterLines="50" w:line="360" w:lineRule="auto"/>
              <w:rPr>
                <w:rFonts w:ascii="宋体" w:eastAsia="宋体" w:hAnsi="宋体"/>
                <w:sz w:val="28"/>
                <w:szCs w:val="28"/>
              </w:rPr>
            </w:pPr>
            <w:r>
              <w:rPr>
                <w:rFonts w:ascii="宋体" w:eastAsia="宋体" w:hAnsi="宋体"/>
                <w:sz w:val="28"/>
                <w:szCs w:val="28"/>
              </w:rPr>
              <w:t>源代码、工程文件及程序说明</w:t>
            </w:r>
          </w:p>
        </w:tc>
      </w:tr>
    </w:tbl>
    <w:p w:rsidR="00875F34" w:rsidP="00875F34">
      <w:pPr>
        <w:pStyle w:val="NormalIndent"/>
        <w:spacing w:before="312" w:beforeLines="100" w:after="50"/>
        <w:ind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）文档交付物</w:t>
      </w:r>
    </w:p>
    <w:tbl>
      <w:tblPr>
        <w:tblStyle w:val="TableNormal"/>
        <w:tblW w:w="482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3686"/>
        <w:gridCol w:w="4320"/>
      </w:tblGrid>
      <w:tr w:rsidTr="00B751D3">
        <w:tblPrEx>
          <w:tblW w:w="482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rHeight w:val="586"/>
          <w:jc w:val="center"/>
        </w:trPr>
        <w:tc>
          <w:tcPr>
            <w:tcW w:w="2302" w:type="pct"/>
            <w:tcBorders>
              <w:top w:val="single" w:sz="4" w:space="0" w:color="000000"/>
              <w:left w:val="single" w:sz="4" w:space="0" w:color="000000"/>
              <w:bottom w:val="single" w:sz="4" w:space="0" w:color="000000"/>
              <w:right w:val="single" w:sz="4" w:space="0" w:color="000000"/>
            </w:tcBorders>
            <w:shd w:val="pct10" w:color="auto" w:fill="auto"/>
          </w:tcPr>
          <w:p w:rsidR="00875F34" w:rsidP="00B751D3">
            <w:pPr>
              <w:widowControl/>
              <w:spacing w:before="156" w:beforeLines="50" w:after="156" w:afterLines="50"/>
              <w:ind w:firstLine="482"/>
              <w:jc w:val="center"/>
              <w:rPr>
                <w:rFonts w:ascii="宋体" w:hAnsi="宋体"/>
                <w:b/>
                <w:szCs w:val="21"/>
              </w:rPr>
            </w:pPr>
            <w:r>
              <w:rPr>
                <w:rFonts w:ascii="宋体" w:hAnsi="宋体"/>
                <w:b/>
                <w:szCs w:val="21"/>
              </w:rPr>
              <w:t>工作内容</w:t>
            </w:r>
          </w:p>
        </w:tc>
        <w:tc>
          <w:tcPr>
            <w:tcW w:w="2698" w:type="pct"/>
            <w:tcBorders>
              <w:top w:val="single" w:sz="4" w:space="0" w:color="000000"/>
              <w:left w:val="single" w:sz="4" w:space="0" w:color="000000"/>
              <w:bottom w:val="single" w:sz="4" w:space="0" w:color="000000"/>
              <w:right w:val="single" w:sz="4" w:space="0" w:color="000000"/>
            </w:tcBorders>
            <w:shd w:val="pct10" w:color="auto" w:fill="auto"/>
          </w:tcPr>
          <w:p w:rsidR="00875F34" w:rsidP="00B751D3">
            <w:pPr>
              <w:widowControl/>
              <w:spacing w:before="156" w:beforeLines="50" w:after="156" w:afterLines="50"/>
              <w:ind w:firstLine="482"/>
              <w:jc w:val="center"/>
              <w:rPr>
                <w:rFonts w:ascii="宋体" w:hAnsi="宋体"/>
                <w:b/>
                <w:szCs w:val="21"/>
              </w:rPr>
            </w:pPr>
            <w:r>
              <w:rPr>
                <w:rFonts w:ascii="宋体" w:hAnsi="宋体"/>
                <w:b/>
                <w:szCs w:val="21"/>
              </w:rPr>
              <w:t>技术文档</w:t>
            </w:r>
          </w:p>
        </w:tc>
      </w:tr>
      <w:tr w:rsidTr="00B751D3">
        <w:tblPrEx>
          <w:tblW w:w="4825" w:type="pct"/>
          <w:jc w:val="center"/>
          <w:tblLook w:val="0000"/>
        </w:tblPrEx>
        <w:trPr>
          <w:trHeight w:val="601"/>
          <w:jc w:val="center"/>
        </w:trPr>
        <w:tc>
          <w:tcPr>
            <w:tcW w:w="2302"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需求分析</w:t>
            </w:r>
          </w:p>
        </w:tc>
        <w:tc>
          <w:tcPr>
            <w:tcW w:w="2698"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软件需求规格说明书</w:t>
            </w:r>
          </w:p>
        </w:tc>
      </w:tr>
      <w:tr w:rsidTr="00B751D3">
        <w:tblPrEx>
          <w:tblW w:w="4825" w:type="pct"/>
          <w:jc w:val="center"/>
          <w:tblLook w:val="0000"/>
        </w:tblPrEx>
        <w:trPr>
          <w:trHeight w:val="586"/>
          <w:jc w:val="center"/>
        </w:trPr>
        <w:tc>
          <w:tcPr>
            <w:tcW w:w="2302"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设计和开发</w:t>
            </w:r>
          </w:p>
        </w:tc>
        <w:tc>
          <w:tcPr>
            <w:tcW w:w="2698"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概要设计说明书</w:t>
            </w:r>
          </w:p>
        </w:tc>
      </w:tr>
      <w:tr w:rsidTr="00B751D3">
        <w:tblPrEx>
          <w:tblW w:w="4825" w:type="pct"/>
          <w:jc w:val="center"/>
          <w:tblLook w:val="0000"/>
        </w:tblPrEx>
        <w:trPr>
          <w:trHeight w:val="586"/>
          <w:jc w:val="center"/>
        </w:trPr>
        <w:tc>
          <w:tcPr>
            <w:tcW w:w="2302" w:type="pct"/>
            <w:vMerge w:val="restar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测试</w:t>
            </w:r>
          </w:p>
        </w:tc>
        <w:tc>
          <w:tcPr>
            <w:tcW w:w="2698"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软件系统测试方案</w:t>
            </w:r>
          </w:p>
        </w:tc>
      </w:tr>
      <w:tr w:rsidTr="00B751D3">
        <w:tblPrEx>
          <w:tblW w:w="4825" w:type="pct"/>
          <w:jc w:val="center"/>
          <w:tblLook w:val="0000"/>
        </w:tblPrEx>
        <w:trPr>
          <w:trHeight w:val="136"/>
          <w:jc w:val="center"/>
        </w:trPr>
        <w:tc>
          <w:tcPr>
            <w:tcW w:w="2302" w:type="pct"/>
            <w:vMerge/>
            <w:tcBorders>
              <w:top w:val="single" w:sz="4" w:space="0" w:color="000000"/>
              <w:left w:val="single" w:sz="4" w:space="0" w:color="000000"/>
              <w:bottom w:val="single" w:sz="4" w:space="0" w:color="000000"/>
              <w:right w:val="single" w:sz="4" w:space="0" w:color="000000"/>
            </w:tcBorders>
            <w:vAlign w:val="center"/>
          </w:tcPr>
          <w:p w:rsidR="00875F34" w:rsidP="00B751D3">
            <w:pPr>
              <w:widowControl/>
              <w:ind w:firstLine="480"/>
              <w:jc w:val="left"/>
              <w:rPr>
                <w:rFonts w:ascii="宋体" w:hAnsi="宋体"/>
                <w:szCs w:val="21"/>
              </w:rPr>
            </w:pPr>
          </w:p>
        </w:tc>
        <w:tc>
          <w:tcPr>
            <w:tcW w:w="2698"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软件系统测试报告</w:t>
            </w:r>
          </w:p>
        </w:tc>
      </w:tr>
      <w:tr w:rsidTr="00B751D3">
        <w:tblPrEx>
          <w:tblW w:w="4825" w:type="pct"/>
          <w:jc w:val="center"/>
          <w:tblLook w:val="0000"/>
        </w:tblPrEx>
        <w:trPr>
          <w:trHeight w:val="601"/>
          <w:jc w:val="center"/>
        </w:trPr>
        <w:tc>
          <w:tcPr>
            <w:tcW w:w="2302" w:type="pct"/>
            <w:vMerge w:val="restar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试运行</w:t>
            </w:r>
          </w:p>
        </w:tc>
        <w:tc>
          <w:tcPr>
            <w:tcW w:w="2698"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用户手册</w:t>
            </w:r>
          </w:p>
        </w:tc>
      </w:tr>
      <w:tr w:rsidTr="00B751D3">
        <w:tblPrEx>
          <w:tblW w:w="4825" w:type="pct"/>
          <w:jc w:val="center"/>
          <w:tblLook w:val="0000"/>
        </w:tblPrEx>
        <w:trPr>
          <w:trHeight w:val="136"/>
          <w:jc w:val="center"/>
        </w:trPr>
        <w:tc>
          <w:tcPr>
            <w:tcW w:w="2302" w:type="pct"/>
            <w:vMerge/>
            <w:tcBorders>
              <w:top w:val="single" w:sz="4" w:space="0" w:color="000000"/>
              <w:left w:val="single" w:sz="4" w:space="0" w:color="000000"/>
              <w:bottom w:val="single" w:sz="4" w:space="0" w:color="000000"/>
              <w:right w:val="single" w:sz="4" w:space="0" w:color="000000"/>
            </w:tcBorders>
            <w:vAlign w:val="center"/>
          </w:tcPr>
          <w:p w:rsidR="00875F34" w:rsidP="00B751D3">
            <w:pPr>
              <w:widowControl/>
              <w:ind w:firstLine="480"/>
              <w:jc w:val="left"/>
              <w:rPr>
                <w:rFonts w:ascii="宋体" w:hAnsi="宋体"/>
                <w:szCs w:val="21"/>
              </w:rPr>
            </w:pPr>
          </w:p>
        </w:tc>
        <w:tc>
          <w:tcPr>
            <w:tcW w:w="2698"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软件程序及模块清单</w:t>
            </w:r>
          </w:p>
        </w:tc>
      </w:tr>
      <w:tr w:rsidTr="00B751D3">
        <w:tblPrEx>
          <w:tblW w:w="4825" w:type="pct"/>
          <w:jc w:val="center"/>
          <w:tblLook w:val="0000"/>
        </w:tblPrEx>
        <w:trPr>
          <w:trHeight w:val="136"/>
          <w:jc w:val="center"/>
        </w:trPr>
        <w:tc>
          <w:tcPr>
            <w:tcW w:w="2302" w:type="pct"/>
            <w:vMerge/>
            <w:tcBorders>
              <w:top w:val="single" w:sz="4" w:space="0" w:color="000000"/>
              <w:left w:val="single" w:sz="4" w:space="0" w:color="000000"/>
              <w:bottom w:val="single" w:sz="4" w:space="0" w:color="000000"/>
              <w:right w:val="single" w:sz="4" w:space="0" w:color="000000"/>
            </w:tcBorders>
            <w:vAlign w:val="center"/>
          </w:tcPr>
          <w:p w:rsidR="00875F34" w:rsidP="00B751D3">
            <w:pPr>
              <w:widowControl/>
              <w:ind w:firstLine="480"/>
              <w:jc w:val="left"/>
              <w:rPr>
                <w:rFonts w:ascii="宋体" w:hAnsi="宋体"/>
                <w:szCs w:val="21"/>
              </w:rPr>
            </w:pPr>
          </w:p>
        </w:tc>
        <w:tc>
          <w:tcPr>
            <w:tcW w:w="2698"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试运行报告</w:t>
            </w:r>
          </w:p>
        </w:tc>
      </w:tr>
      <w:tr w:rsidTr="00B751D3">
        <w:tblPrEx>
          <w:tblW w:w="4825" w:type="pct"/>
          <w:jc w:val="center"/>
          <w:tblLook w:val="0000"/>
        </w:tblPrEx>
        <w:trPr>
          <w:trHeight w:val="586"/>
          <w:jc w:val="center"/>
        </w:trPr>
        <w:tc>
          <w:tcPr>
            <w:tcW w:w="2302"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培训</w:t>
            </w:r>
          </w:p>
        </w:tc>
        <w:tc>
          <w:tcPr>
            <w:tcW w:w="2698"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培训教程</w:t>
            </w:r>
          </w:p>
        </w:tc>
      </w:tr>
      <w:tr w:rsidTr="00B751D3">
        <w:tblPrEx>
          <w:tblW w:w="4825" w:type="pct"/>
          <w:jc w:val="center"/>
          <w:tblLook w:val="0000"/>
        </w:tblPrEx>
        <w:trPr>
          <w:trHeight w:val="601"/>
          <w:jc w:val="center"/>
        </w:trPr>
        <w:tc>
          <w:tcPr>
            <w:tcW w:w="2302"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终验</w:t>
            </w:r>
          </w:p>
        </w:tc>
        <w:tc>
          <w:tcPr>
            <w:tcW w:w="2698" w:type="pct"/>
            <w:tcBorders>
              <w:top w:val="single" w:sz="4" w:space="0" w:color="000000"/>
              <w:left w:val="single" w:sz="4" w:space="0" w:color="000000"/>
              <w:bottom w:val="single" w:sz="4" w:space="0" w:color="000000"/>
              <w:right w:val="single" w:sz="4" w:space="0" w:color="000000"/>
            </w:tcBorders>
          </w:tcPr>
          <w:p w:rsidR="00875F34" w:rsidP="00B751D3">
            <w:pPr>
              <w:widowControl/>
              <w:spacing w:before="156" w:beforeLines="50" w:after="156" w:afterLines="50"/>
              <w:ind w:firstLine="480"/>
              <w:jc w:val="left"/>
              <w:rPr>
                <w:rFonts w:ascii="宋体" w:hAnsi="宋体"/>
                <w:szCs w:val="21"/>
              </w:rPr>
            </w:pPr>
            <w:r>
              <w:rPr>
                <w:rFonts w:ascii="宋体" w:hAnsi="宋体"/>
                <w:szCs w:val="21"/>
              </w:rPr>
              <w:t>工作报告</w:t>
            </w:r>
          </w:p>
          <w:p w:rsidR="00875F34" w:rsidP="00B751D3">
            <w:pPr>
              <w:widowControl/>
              <w:spacing w:before="156" w:beforeLines="50" w:after="156" w:afterLines="50"/>
              <w:ind w:firstLine="480"/>
              <w:jc w:val="left"/>
              <w:rPr>
                <w:rFonts w:ascii="宋体" w:hAnsi="宋体"/>
                <w:szCs w:val="21"/>
              </w:rPr>
            </w:pPr>
            <w:r>
              <w:rPr>
                <w:rFonts w:ascii="宋体" w:hAnsi="宋体"/>
                <w:szCs w:val="21"/>
              </w:rPr>
              <w:t>技术报告</w:t>
            </w:r>
          </w:p>
        </w:tc>
      </w:tr>
    </w:tbl>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.9培训要求</w:t>
      </w: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（1）投标人应在培训之前向甲方提交一份详细的培训计划。组织成立有经验的授课讲师团队，精心准备培训教材及相关技术手册和用户使用说明，并负责培训工作的组织实施。</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（2）投标人应以培训目标的实现为目的组织培训，确保每一位系统使用人员能够独立、熟练地完成操作，保证系统用户能够独立处理软件系统故障和进行简单的功能调整。</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（3）集中培训地点由甲方根据本项目实际情况确定，具体培训时间由甲方与投标人根据项目进展情况协商确定。</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（4）投标人负责为培训搭建所需的环境，并提供培训教材等相关用品。</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（5）投标人承担培训产生的场地、教师等一切费用。</w:t>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.10安全保密要求</w:t>
      </w: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.11售后服务要求</w:t>
      </w: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本次招标要求投标人能够提供从系统终验之日起3年免费现场技术支持服务。</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系统发生异常情况，在接到招标人的通知后，中标人技术人员应提供7*24小时的服务响应，随时进行电话应答；30分钟内完成远程登录诊断；在1小时内到达现场解决疑难。</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质量保证期后，中标人仍应根据合同要求向招标人提供技术服务，以合理价格提供软件功能改进技术服务。</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质量保证期间的维护服务不收取任何额外费用，质量保证期后按合同约定进行维护。</w:t>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.12知识产权要求</w:t>
      </w: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1、在本项目实施过程中产生的包括著作权在内的所有知识产权均归招标人所有。该技术成果的专利申请权、软件著作权登记申请权均归属于招标人，中标人不享有上述权利，并且招标人在决定行使上述权利时，中标人应无条件予以协助。</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2、本项目实施过程中产生的技术秘密使用权和转让权归招标人所有。</w:t>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.13项目验收要求</w:t>
      </w: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1、由中标人向招标人提交项目验收申请，由招标人组织专家进行项目验收。验收通过后，由招标人出具项目验收证明。</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2、中标人提出项目验收申请时，应满足到以下前提：</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（1）、项目开发所完成的技术成果，达到了项目各项技术指标要求。</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（2）、应招标人实际需要，中标人需向招标人交付完整的电子版（U盘或者光盘拷贝形式）的应用软件安装包、源代码、工程文件及程序说明。</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（3）、中标人需向招标人提供完整的项目工作报告、技术报告或系统测试报告、用户使用操作手册等文档资料。</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（4）、中标人需向招标人提供所有项目开发源代码。</w:t>
      </w:r>
    </w:p>
    <w:p w:rsidR="00875F34" w:rsidP="00875F34">
      <w:pPr>
        <w:pStyle w:val="Heading2"/>
        <w:keepNext w:val="0"/>
        <w:keepLines w:val="0"/>
        <w:numPr>
          <w:ilvl w:val="0"/>
          <w:numId w:val="0"/>
        </w:numPr>
        <w:tabs>
          <w:tab w:val="left" w:pos="71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w w:val="95"/>
        </w:rPr>
        <w:t>7</w:t>
      </w:r>
      <w:r>
        <w:rPr>
          <w:rFonts w:ascii="宋体" w:eastAsia="宋体" w:hAnsi="宋体" w:hint="eastAsia"/>
          <w:w w:val="95"/>
        </w:rPr>
        <w:t>.14其他要求</w:t>
      </w: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numPr>
          <w:ilvl w:val="0"/>
          <w:numId w:val="8"/>
        </w:numPr>
        <w:tabs>
          <w:tab w:val="left" w:pos="710"/>
        </w:tabs>
        <w:kinsoku w:val="0"/>
        <w:overflowPunct w:val="0"/>
        <w:autoSpaceDE w:val="0"/>
        <w:autoSpaceDN w:val="0"/>
        <w:adjustRightInd w:val="0"/>
        <w:spacing w:before="156" w:beforeLines="50" w:after="156" w:afterLines="50"/>
        <w:jc w:val="left"/>
        <w:outlineLvl w:val="1"/>
        <w:rPr>
          <w:rFonts w:ascii="宋体" w:hAnsi="宋体"/>
          <w:b/>
          <w:bCs/>
          <w:vanish/>
          <w:w w:val="95"/>
          <w:sz w:val="32"/>
          <w:szCs w:val="32"/>
        </w:rPr>
      </w:pP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（1）未经采购人许可，中标供应商不得向任何第三方泄露采购方技术资料内容，因中标供应泄露技术资料等内容产生的法律纠纷，所有责任有中标供应商承担。</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（2）系统后台运行环境支持国产操作系统（比如中标麒麟）或者Ubuntu16.04、Ubuntu18.04、RedHat7.3等系统，</w:t>
      </w:r>
      <w:r>
        <w:rPr>
          <w:rFonts w:ascii="仿宋_GB2312" w:eastAsia="仿宋_GB2312" w:hAnsi="仿宋_GB2312" w:cs="仿宋_GB2312" w:hint="eastAsia"/>
          <w:sz w:val="32"/>
          <w:szCs w:val="32"/>
        </w:rPr>
        <w:t>部署环境支持气象大数据云平台。</w:t>
      </w:r>
    </w:p>
    <w:p w:rsidR="00875F34" w:rsidP="00875F34">
      <w:pPr>
        <w:ind w:firstLine="560"/>
        <w:rPr>
          <w:rFonts w:ascii="仿宋_GB2312" w:eastAsia="仿宋_GB2312" w:hAnsi="仿宋_GB2312" w:cs="仿宋_GB2312"/>
          <w:sz w:val="32"/>
          <w:szCs w:val="32"/>
        </w:rPr>
      </w:pPr>
      <w:r>
        <w:rPr>
          <w:rFonts w:ascii="仿宋_GB2312" w:eastAsia="仿宋_GB2312" w:hAnsi="仿宋_GB2312" w:cs="仿宋_GB2312" w:hint="eastAsia"/>
          <w:sz w:val="32"/>
          <w:szCs w:val="32"/>
        </w:rPr>
        <w:t>（3）项目验收完成后，提供3年免费质保。在合同质保期内，投标人承诺免费响应甲方系统平台优化的要求，工作量不超过原有建设内容20%。</w:t>
      </w:r>
    </w:p>
    <w:p w:rsidR="00C115BE" w:rsidRPr="00875F34"/>
    <w:p w:rsidR="00A77B3E"/>
    <w:p w:rsidR="00875F34" w:rsidP="00875F34">
      <w:pPr>
        <w:adjustRightInd w:val="0"/>
        <w:snapToGrid w:val="0"/>
        <w:spacing w:line="360" w:lineRule="auto"/>
        <w:jc w:val="center"/>
        <w:outlineLvl w:val="1"/>
        <w:rPr>
          <w:b/>
          <w:bCs/>
          <w:sz w:val="30"/>
          <w:szCs w:val="30"/>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61"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1"/>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875EBE">
      <w:pPr>
        <w:ind w:right="-210" w:rightChars="-100"/>
        <w:jc w:val="center"/>
        <w:rPr>
          <w:rFonts w:ascii="方正小标宋简体" w:eastAsia="方正小标宋简体" w:hAnsi="方正小标宋简体" w:cs="方正小标宋简体" w:hint="eastAsia"/>
          <w:bCs/>
          <w:sz w:val="44"/>
          <w:szCs w:val="44"/>
        </w:rPr>
      </w:pPr>
      <w:bookmarkStart w:id="62" w:name="采购公告合同部分_ZBGGHT"/>
    </w:p>
    <w:p w:rsidR="00875EBE">
      <w:pPr>
        <w:ind w:right="-210" w:rightChars="-100"/>
        <w:jc w:val="center"/>
        <w:rPr>
          <w:rFonts w:ascii="方正小标宋简体" w:eastAsia="方正小标宋简体" w:hAnsi="方正小标宋简体" w:cs="方正小标宋简体" w:hint="eastAsia"/>
          <w:bCs/>
          <w:sz w:val="44"/>
          <w:szCs w:val="44"/>
        </w:rPr>
      </w:pPr>
    </w:p>
    <w:p w:rsidR="00875EBE">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rsidR="00875EBE">
      <w:pPr>
        <w:ind w:right="-210" w:rightChars="-100"/>
      </w:pPr>
    </w:p>
    <w:p w:rsidR="00875EBE">
      <w:pPr>
        <w:ind w:right="-210" w:rightChars="-100"/>
        <w:rPr>
          <w:rFonts w:hint="eastAsia"/>
        </w:rPr>
      </w:pPr>
    </w:p>
    <w:p w:rsidR="00875EBE">
      <w:pPr>
        <w:ind w:right="-210" w:rightChars="-100"/>
        <w:rPr>
          <w:rFonts w:hint="eastAsia"/>
        </w:rPr>
      </w:pPr>
      <w:r>
        <w:rPr>
          <w:rFonts w:hint="eastAsia"/>
        </w:rPr>
        <w:t>合同编号：</w:t>
      </w:r>
    </w:p>
    <w:p w:rsidR="00875EBE">
      <w:pPr>
        <w:jc w:val="center"/>
      </w:pPr>
    </w:p>
    <w:p w:rsidR="00875EBE">
      <w:pPr>
        <w:jc w:val="center"/>
        <w:rPr>
          <w:rFonts w:hint="eastAsia"/>
          <w:b/>
          <w:sz w:val="28"/>
          <w:szCs w:val="28"/>
        </w:rPr>
      </w:pPr>
      <w:r>
        <w:rPr>
          <w:rFonts w:hint="eastAsia"/>
          <w:b/>
          <w:sz w:val="28"/>
          <w:szCs w:val="28"/>
        </w:rPr>
        <w:t>技术开发（委托）合同</w:t>
      </w:r>
    </w:p>
    <w:p w:rsidR="00875EBE">
      <w:pPr>
        <w:jc w:val="center"/>
      </w:pPr>
    </w:p>
    <w:p w:rsidR="00875EBE">
      <w:pPr>
        <w:jc w:val="center"/>
      </w:pPr>
    </w:p>
    <w:p w:rsidR="00875EBE">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r>
        <w:rPr>
          <w:rFonts w:hint="eastAsia"/>
          <w:u w:val="single"/>
        </w:rPr>
        <w:t xml:space="preserve">山洪地质灾害与流域气象风险短临预报系统平台项目       </w:t>
      </w:r>
    </w:p>
    <w:p w:rsidR="00875EBE">
      <w:pPr>
        <w:spacing w:line="600" w:lineRule="auto"/>
        <w:ind w:right="-15" w:firstLine="420" w:firstLineChars="200"/>
        <w:rPr>
          <w:b/>
          <w:bCs/>
          <w:u w:val="single"/>
        </w:rPr>
      </w:pPr>
      <w:r>
        <w:rPr>
          <w:rFonts w:hint="eastAsia"/>
          <w:b/>
          <w:bCs/>
        </w:rPr>
        <w:t>委托方（甲方）：</w:t>
      </w:r>
      <w:r>
        <w:rPr>
          <w:rFonts w:hint="eastAsia"/>
          <w:u w:val="single"/>
        </w:rPr>
        <w:t xml:space="preserve">        国家气象中心    </w:t>
      </w:r>
      <w:r>
        <w:rPr>
          <w:u w:val="single"/>
        </w:rPr>
        <w:t xml:space="preserve">       </w:t>
      </w:r>
    </w:p>
    <w:p w:rsidR="00875EBE">
      <w:pPr>
        <w:spacing w:line="600" w:lineRule="auto"/>
        <w:ind w:right="-15" w:firstLine="420" w:firstLineChars="200"/>
        <w:rPr>
          <w:rFonts w:hint="eastAsia"/>
          <w:b/>
          <w:bCs/>
          <w:u w:val="single"/>
        </w:rPr>
      </w:pPr>
    </w:p>
    <w:p w:rsidR="00875EBE">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rsidR="00875EBE">
      <w:pPr>
        <w:spacing w:line="600" w:lineRule="auto"/>
        <w:ind w:left="-540" w:right="-15" w:firstLine="420" w:firstLineChars="200"/>
        <w:rPr>
          <w:u w:val="single"/>
        </w:rPr>
      </w:pPr>
      <w:r>
        <w:rPr>
          <w:rFonts w:hint="eastAsia"/>
        </w:rPr>
        <w:t xml:space="preserve">                   </w:t>
      </w:r>
    </w:p>
    <w:p w:rsidR="00875EBE">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875EBE">
      <w:pPr>
        <w:spacing w:line="600" w:lineRule="auto"/>
        <w:ind w:right="-15" w:firstLine="420" w:firstLineChars="200"/>
        <w:rPr>
          <w:rFonts w:hint="eastAsia"/>
          <w:b/>
          <w:bCs/>
        </w:rPr>
      </w:pPr>
      <w:r>
        <w:rPr>
          <w:rFonts w:hint="eastAsia"/>
          <w:b/>
          <w:bCs/>
        </w:rPr>
        <w:t>签订地点：</w:t>
      </w:r>
      <w:r>
        <w:rPr>
          <w:rFonts w:hint="eastAsia"/>
          <w:u w:val="single"/>
        </w:rPr>
        <w:t xml:space="preserve">   </w:t>
      </w:r>
      <w:r>
        <w:rPr>
          <w:rFonts w:hint="eastAsia"/>
          <w:u w:val="single"/>
        </w:rPr>
        <w:t xml:space="preserve">     北京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875EBE">
      <w:pPr>
        <w:spacing w:line="600" w:lineRule="auto"/>
        <w:ind w:right="-15" w:firstLine="420" w:firstLineChars="200"/>
        <w:rPr>
          <w:u w:val="single"/>
        </w:rPr>
      </w:pPr>
      <w:r>
        <w:rPr>
          <w:rFonts w:hint="eastAsia"/>
          <w:b/>
          <w:bCs/>
        </w:rPr>
        <w:t>有效期限：</w:t>
      </w:r>
      <w:r>
        <w:rPr>
          <w:rFonts w:hint="eastAsia"/>
          <w:u w:val="single"/>
        </w:rPr>
        <w:t xml:space="preserve">     合同签订后12个月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875EBE">
      <w:pPr>
        <w:jc w:val="center"/>
        <w:rPr>
          <w:rFonts w:hint="eastAsia"/>
          <w:b/>
          <w:sz w:val="28"/>
          <w:szCs w:val="28"/>
        </w:rPr>
      </w:pPr>
      <w:r>
        <w:br w:type="page"/>
      </w:r>
      <w:r>
        <w:rPr>
          <w:rFonts w:hint="eastAsia"/>
          <w:b/>
          <w:sz w:val="28"/>
          <w:szCs w:val="28"/>
        </w:rPr>
        <w:t>技术开发合同</w:t>
      </w:r>
    </w:p>
    <w:p w:rsidR="00875EBE">
      <w:pPr>
        <w:ind w:firstLine="1680" w:firstLineChars="800"/>
        <w:rPr>
          <w:rFonts w:hint="eastAsia"/>
        </w:rPr>
      </w:pPr>
    </w:p>
    <w:p w:rsidR="00875EBE">
      <w:pPr>
        <w:spacing w:line="480" w:lineRule="auto"/>
      </w:pPr>
      <w:r>
        <w:rPr>
          <w:rFonts w:hint="eastAsia"/>
        </w:rPr>
        <w:t xml:space="preserve">甲方： </w:t>
      </w:r>
      <w:r>
        <w:rPr>
          <w:rFonts w:hint="eastAsia"/>
          <w:u w:val="single"/>
        </w:rPr>
        <w:t xml:space="preserve">                     国家气象中心                        </w:t>
      </w:r>
    </w:p>
    <w:p w:rsidR="00875EBE">
      <w:pPr>
        <w:spacing w:line="480" w:lineRule="auto"/>
        <w:ind w:firstLine="210" w:firstLineChars="100"/>
        <w:rPr>
          <w:rFonts w:hint="eastAsia"/>
        </w:rPr>
      </w:pPr>
      <w:r>
        <w:rPr>
          <w:rFonts w:hint="eastAsia"/>
        </w:rPr>
        <w:t>住  所  地：</w:t>
      </w:r>
      <w:r>
        <w:rPr>
          <w:rFonts w:hint="eastAsia"/>
          <w:u w:val="single"/>
        </w:rPr>
        <w:t xml:space="preserve">      北京市海淀区中关村南大街46号                </w:t>
      </w:r>
      <w:r>
        <w:rPr>
          <w:u w:val="single"/>
        </w:rPr>
        <w:t xml:space="preserve">   </w:t>
      </w:r>
    </w:p>
    <w:p w:rsidR="00875EBE">
      <w:pPr>
        <w:spacing w:line="480" w:lineRule="auto"/>
        <w:ind w:firstLine="210" w:firstLineChars="100"/>
        <w:rPr>
          <w:u w:val="single"/>
        </w:rPr>
      </w:pPr>
      <w:r>
        <w:rPr>
          <w:rFonts w:hint="eastAsia"/>
        </w:rPr>
        <w:t>法定代表人：</w:t>
      </w:r>
      <w:r>
        <w:rPr>
          <w:rFonts w:hint="eastAsia"/>
          <w:u w:val="single"/>
        </w:rPr>
        <w:t xml:space="preserve">         金荣花                                       </w:t>
      </w:r>
    </w:p>
    <w:p w:rsidR="00875EBE">
      <w:pPr>
        <w:spacing w:line="480" w:lineRule="auto"/>
        <w:ind w:firstLine="210" w:firstLineChars="100"/>
        <w:rPr>
          <w:u w:val="single"/>
        </w:rPr>
      </w:pPr>
      <w:r>
        <w:rPr>
          <w:rFonts w:hint="eastAsia"/>
        </w:rPr>
        <w:t>项目联系人：</w:t>
      </w:r>
      <w:r>
        <w:rPr>
          <w:rFonts w:hint="eastAsia"/>
          <w:u w:val="single"/>
        </w:rPr>
        <w:t xml:space="preserve">         杨寅                                           </w:t>
      </w:r>
    </w:p>
    <w:p w:rsidR="00875EBE">
      <w:pPr>
        <w:spacing w:line="480" w:lineRule="auto"/>
        <w:ind w:firstLine="210" w:firstLineChars="100"/>
        <w:rPr>
          <w:rFonts w:hint="eastAsia"/>
        </w:rPr>
      </w:pPr>
      <w:r>
        <w:rPr>
          <w:rFonts w:hint="eastAsia"/>
        </w:rPr>
        <w:t>联系方式：</w:t>
      </w:r>
      <w:r>
        <w:rPr>
          <w:rFonts w:hint="eastAsia"/>
          <w:u w:val="single"/>
        </w:rPr>
        <w:t xml:space="preserve">      13716176274                                       </w:t>
      </w:r>
      <w:r>
        <w:rPr>
          <w:u w:val="single"/>
        </w:rPr>
        <w:t xml:space="preserve">  </w:t>
      </w:r>
    </w:p>
    <w:p w:rsidR="00875EBE">
      <w:pPr>
        <w:tabs>
          <w:tab w:val="left" w:pos="8100"/>
        </w:tabs>
        <w:spacing w:line="480" w:lineRule="auto"/>
        <w:ind w:firstLine="210" w:firstLineChars="100"/>
        <w:rPr>
          <w:u w:val="single"/>
        </w:rPr>
      </w:pPr>
      <w:r>
        <w:rPr>
          <w:rFonts w:hint="eastAsia"/>
        </w:rPr>
        <w:t>通讯地址：</w:t>
      </w:r>
      <w:r>
        <w:rPr>
          <w:rFonts w:hint="eastAsia"/>
          <w:u w:val="single"/>
        </w:rPr>
        <w:t xml:space="preserve">    北京市海淀区中关村南大街46号国家气象中心602室     </w:t>
      </w:r>
      <w:r>
        <w:rPr>
          <w:u w:val="single"/>
        </w:rPr>
        <w:t xml:space="preserve">  </w:t>
      </w:r>
    </w:p>
    <w:p w:rsidR="00875EBE">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010-58993228     </w:t>
      </w:r>
      <w:r>
        <w:rPr>
          <w:rFonts w:hint="eastAsia"/>
        </w:rPr>
        <w:t>传</w:t>
      </w:r>
      <w:r>
        <w:t xml:space="preserve">    </w:t>
      </w:r>
      <w:r>
        <w:rPr>
          <w:rFonts w:hint="eastAsia"/>
        </w:rPr>
        <w:t>真：</w:t>
      </w:r>
      <w:r>
        <w:rPr>
          <w:rFonts w:hint="eastAsia"/>
          <w:u w:val="single"/>
        </w:rPr>
        <w:t xml:space="preserve">              </w:t>
      </w:r>
      <w:r>
        <w:rPr>
          <w:rFonts w:hint="eastAsia"/>
          <w:u w:val="single"/>
        </w:rPr>
        <w:t xml:space="preserve">          </w:t>
      </w:r>
    </w:p>
    <w:p w:rsidR="00875EBE">
      <w:pPr>
        <w:spacing w:line="480" w:lineRule="auto"/>
        <w:ind w:firstLine="210" w:firstLineChars="100"/>
        <w:rPr>
          <w:rFonts w:hint="eastAsia"/>
        </w:rPr>
      </w:pPr>
      <w:r>
        <w:rPr>
          <w:rFonts w:hint="eastAsia"/>
        </w:rPr>
        <w:t>电子信箱：</w:t>
      </w:r>
      <w:r>
        <w:rPr>
          <w:rFonts w:hint="eastAsia"/>
          <w:u w:val="single"/>
        </w:rPr>
        <w:t xml:space="preserve">  yy619441819@126.com                               </w:t>
      </w:r>
      <w:r>
        <w:rPr>
          <w:u w:val="single"/>
        </w:rPr>
        <w:t xml:space="preserve">      </w:t>
      </w:r>
    </w:p>
    <w:p w:rsidR="00875EBE">
      <w:pPr>
        <w:spacing w:line="480" w:lineRule="auto"/>
        <w:rPr>
          <w:u w:val="single"/>
        </w:rPr>
      </w:pPr>
      <w:r>
        <w:rPr>
          <w:rFonts w:hint="eastAsia"/>
        </w:rPr>
        <w:t>乙方：</w:t>
      </w:r>
      <w:r>
        <w:rPr>
          <w:rFonts w:hint="eastAsia"/>
          <w:u w:val="single"/>
        </w:rPr>
        <w:t xml:space="preserve">                                                           </w:t>
      </w:r>
      <w:r>
        <w:rPr>
          <w:u w:val="single"/>
        </w:rPr>
        <w:t xml:space="preserve">   </w:t>
      </w:r>
    </w:p>
    <w:p w:rsidR="00875EBE">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rsidR="00875EBE">
      <w:pPr>
        <w:spacing w:line="480" w:lineRule="auto"/>
        <w:ind w:firstLine="210" w:firstLineChars="100"/>
        <w:rPr>
          <w:u w:val="single"/>
        </w:rPr>
      </w:pPr>
      <w:r>
        <w:rPr>
          <w:rFonts w:hint="eastAsia"/>
        </w:rPr>
        <w:t>法定代表人：</w:t>
      </w:r>
      <w:r>
        <w:rPr>
          <w:rFonts w:hint="eastAsia"/>
          <w:u w:val="single"/>
        </w:rPr>
        <w:t xml:space="preserve">                                             </w:t>
      </w:r>
      <w:r>
        <w:rPr>
          <w:rFonts w:hint="eastAsia"/>
          <w:u w:val="single"/>
        </w:rPr>
        <w:t xml:space="preserve">     </w:t>
      </w:r>
      <w:r>
        <w:rPr>
          <w:u w:val="single"/>
        </w:rPr>
        <w:t xml:space="preserve">    </w:t>
      </w:r>
    </w:p>
    <w:p w:rsidR="00875EBE">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rsidR="00875EBE">
      <w:pPr>
        <w:spacing w:line="480" w:lineRule="auto"/>
        <w:ind w:firstLine="210" w:firstLineChars="100"/>
        <w:rPr>
          <w:rFonts w:hint="eastAsia"/>
        </w:rPr>
      </w:pPr>
      <w:r>
        <w:rPr>
          <w:rFonts w:hint="eastAsia"/>
        </w:rPr>
        <w:t xml:space="preserve">联系方式： </w:t>
      </w:r>
      <w:r>
        <w:rPr>
          <w:rFonts w:hint="eastAsia"/>
          <w:u w:val="single"/>
        </w:rPr>
        <w:t xml:space="preserve">                                                       </w:t>
      </w:r>
    </w:p>
    <w:p w:rsidR="00875EBE">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875EBE">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rsidR="00875EBE">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rsidR="00875EBE">
      <w:pPr>
        <w:spacing w:line="240" w:lineRule="auto"/>
        <w:ind w:firstLine="420" w:firstLineChars="200"/>
        <w:jc w:val="left"/>
        <w:sectPr>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720"/>
          <w:docGrid w:type="lines" w:linePitch="312"/>
        </w:sectPr>
      </w:pPr>
    </w:p>
    <w:p w:rsidR="00875EBE">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山洪地质灾害与流域气象风险短临预报系统平台 </w:t>
      </w:r>
      <w:r>
        <w:rPr>
          <w:rFonts w:hint="eastAsia"/>
          <w:snapToGrid w:val="0"/>
          <w:sz w:val="24"/>
          <w:szCs w:val="24"/>
        </w:rPr>
        <w:t>软件技术开发服务。双方经过平等协商，在真实、充分地表达各自意愿的基础上，达成如下协议，并由双方共同恪守。</w:t>
      </w:r>
    </w:p>
    <w:p w:rsidR="00875EBE">
      <w:pPr>
        <w:pStyle w:val="Heading2"/>
        <w:numPr>
          <w:ilvl w:val="0"/>
          <w:numId w:val="10"/>
        </w:numPr>
        <w:ind w:hanging="420"/>
        <w:jc w:val="left"/>
        <w:rPr>
          <w:sz w:val="24"/>
          <w:szCs w:val="24"/>
        </w:rPr>
      </w:pPr>
      <w:bookmarkStart w:id="63" w:name="_Toc150439537"/>
      <w:r>
        <w:rPr>
          <w:rFonts w:hint="eastAsia"/>
          <w:sz w:val="24"/>
          <w:szCs w:val="24"/>
        </w:rPr>
        <w:t>项目内容及概况</w:t>
      </w:r>
      <w:bookmarkEnd w:id="63"/>
      <w:r>
        <w:rPr>
          <w:rFonts w:hint="eastAsia"/>
          <w:sz w:val="24"/>
          <w:szCs w:val="24"/>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3"/>
        <w:gridCol w:w="707"/>
        <w:gridCol w:w="750"/>
        <w:gridCol w:w="1420"/>
        <w:gridCol w:w="1421"/>
        <w:gridCol w:w="142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644" w:type="pct"/>
          </w:tcPr>
          <w:p w:rsidR="00875EBE">
            <w:pPr>
              <w:jc w:val="left"/>
            </w:pPr>
            <w:r>
              <w:rPr>
                <w:rFonts w:hint="eastAsia"/>
                <w:sz w:val="24"/>
                <w:szCs w:val="24"/>
              </w:rPr>
              <w:t>名称</w:t>
            </w:r>
          </w:p>
        </w:tc>
        <w:tc>
          <w:tcPr>
            <w:tcW w:w="415" w:type="pct"/>
          </w:tcPr>
          <w:p w:rsidR="00875EBE">
            <w:pPr>
              <w:jc w:val="left"/>
            </w:pPr>
            <w:r>
              <w:rPr>
                <w:rFonts w:hint="eastAsia"/>
                <w:sz w:val="24"/>
                <w:szCs w:val="24"/>
              </w:rPr>
              <w:t>数量</w:t>
            </w:r>
          </w:p>
        </w:tc>
        <w:tc>
          <w:tcPr>
            <w:tcW w:w="440" w:type="pct"/>
          </w:tcPr>
          <w:p w:rsidR="00875EBE">
            <w:pPr>
              <w:jc w:val="left"/>
            </w:pPr>
            <w:r>
              <w:rPr>
                <w:rFonts w:hint="eastAsia"/>
                <w:sz w:val="24"/>
                <w:szCs w:val="24"/>
              </w:rPr>
              <w:t>单位</w:t>
            </w:r>
          </w:p>
        </w:tc>
        <w:tc>
          <w:tcPr>
            <w:tcW w:w="833" w:type="pct"/>
          </w:tcPr>
          <w:p w:rsidR="00875EBE">
            <w:pPr>
              <w:jc w:val="left"/>
            </w:pPr>
            <w:r>
              <w:rPr>
                <w:rFonts w:hint="eastAsia"/>
                <w:sz w:val="24"/>
                <w:szCs w:val="24"/>
              </w:rPr>
              <w:t>单价（元）</w:t>
            </w:r>
          </w:p>
        </w:tc>
        <w:tc>
          <w:tcPr>
            <w:tcW w:w="834" w:type="pct"/>
          </w:tcPr>
          <w:p w:rsidR="00875EBE">
            <w:pPr>
              <w:jc w:val="left"/>
            </w:pPr>
            <w:r>
              <w:rPr>
                <w:rFonts w:hint="eastAsia"/>
                <w:sz w:val="24"/>
                <w:szCs w:val="24"/>
              </w:rPr>
              <w:t>合计（元）</w:t>
            </w:r>
          </w:p>
        </w:tc>
        <w:tc>
          <w:tcPr>
            <w:tcW w:w="834" w:type="pct"/>
          </w:tcPr>
          <w:p w:rsidR="00875EBE">
            <w:pPr>
              <w:jc w:val="left"/>
            </w:pPr>
            <w:r>
              <w:rPr>
                <w:rFonts w:hint="eastAsia"/>
                <w:sz w:val="24"/>
                <w:szCs w:val="24"/>
              </w:rPr>
              <w:t>备注</w:t>
            </w:r>
          </w:p>
        </w:tc>
      </w:tr>
      <w:tr>
        <w:tblPrEx>
          <w:tblW w:w="5000" w:type="pct"/>
          <w:tblInd w:w="0" w:type="dxa"/>
          <w:tblLook w:val="0000"/>
        </w:tblPrEx>
        <w:tc>
          <w:tcPr>
            <w:tcW w:w="1644" w:type="pct"/>
          </w:tcPr>
          <w:p w:rsidR="00875EBE">
            <w:pPr>
              <w:jc w:val="left"/>
            </w:pPr>
            <w:r>
              <w:rPr>
                <w:rFonts w:hint="eastAsia"/>
                <w:snapToGrid w:val="0"/>
                <w:sz w:val="24"/>
                <w:szCs w:val="24"/>
                <w:u w:val="single"/>
              </w:rPr>
              <w:t>山洪地质灾害与流域气象风险短临预报系统平台</w:t>
            </w:r>
          </w:p>
        </w:tc>
        <w:tc>
          <w:tcPr>
            <w:tcW w:w="415" w:type="pct"/>
          </w:tcPr>
          <w:p w:rsidR="00875EBE">
            <w:pPr>
              <w:jc w:val="left"/>
              <w:rPr>
                <w:rFonts w:hint="eastAsia"/>
              </w:rPr>
            </w:pPr>
            <w:r>
              <w:rPr>
                <w:rFonts w:hint="eastAsia"/>
                <w:sz w:val="24"/>
                <w:szCs w:val="24"/>
              </w:rPr>
              <w:t>1</w:t>
            </w:r>
          </w:p>
        </w:tc>
        <w:tc>
          <w:tcPr>
            <w:tcW w:w="440" w:type="pct"/>
          </w:tcPr>
          <w:p w:rsidR="00875EBE">
            <w:pPr>
              <w:jc w:val="left"/>
            </w:pPr>
            <w:r>
              <w:rPr>
                <w:rFonts w:hint="eastAsia"/>
                <w:sz w:val="24"/>
                <w:szCs w:val="24"/>
              </w:rPr>
              <w:t>套</w:t>
            </w:r>
          </w:p>
        </w:tc>
        <w:tc>
          <w:tcPr>
            <w:tcW w:w="833" w:type="pct"/>
          </w:tcPr>
          <w:p w:rsidR="00875EBE">
            <w:pPr>
              <w:jc w:val="left"/>
            </w:pPr>
            <w:r>
              <w:rPr>
                <w:rFonts w:hint="eastAsia"/>
                <w:sz w:val="24"/>
                <w:szCs w:val="24"/>
              </w:rPr>
              <w:t>10586200</w:t>
            </w:r>
          </w:p>
        </w:tc>
        <w:tc>
          <w:tcPr>
            <w:tcW w:w="834" w:type="pct"/>
          </w:tcPr>
          <w:p w:rsidR="00875EBE">
            <w:pPr>
              <w:jc w:val="left"/>
            </w:pPr>
            <w:r>
              <w:rPr>
                <w:rFonts w:hint="eastAsia"/>
                <w:sz w:val="24"/>
                <w:szCs w:val="24"/>
              </w:rPr>
              <w:t>10586200</w:t>
            </w:r>
          </w:p>
        </w:tc>
        <w:tc>
          <w:tcPr>
            <w:tcW w:w="834" w:type="pct"/>
          </w:tcPr>
          <w:p w:rsidR="00875EBE">
            <w:pPr>
              <w:jc w:val="left"/>
            </w:pPr>
          </w:p>
        </w:tc>
      </w:tr>
      <w:tr>
        <w:tblPrEx>
          <w:tblW w:w="5000" w:type="pct"/>
          <w:tblInd w:w="0" w:type="dxa"/>
          <w:tblLook w:val="0000"/>
        </w:tblPrEx>
        <w:tc>
          <w:tcPr>
            <w:tcW w:w="1644" w:type="pct"/>
          </w:tcPr>
          <w:p w:rsidR="00875EBE">
            <w:pPr>
              <w:jc w:val="left"/>
            </w:pPr>
          </w:p>
        </w:tc>
        <w:tc>
          <w:tcPr>
            <w:tcW w:w="415" w:type="pct"/>
          </w:tcPr>
          <w:p w:rsidR="00875EBE">
            <w:pPr>
              <w:jc w:val="left"/>
            </w:pPr>
          </w:p>
        </w:tc>
        <w:tc>
          <w:tcPr>
            <w:tcW w:w="440" w:type="pct"/>
          </w:tcPr>
          <w:p w:rsidR="00875EBE">
            <w:pPr>
              <w:jc w:val="left"/>
            </w:pPr>
          </w:p>
        </w:tc>
        <w:tc>
          <w:tcPr>
            <w:tcW w:w="833" w:type="pct"/>
          </w:tcPr>
          <w:p w:rsidR="00875EBE">
            <w:pPr>
              <w:jc w:val="left"/>
            </w:pPr>
          </w:p>
        </w:tc>
        <w:tc>
          <w:tcPr>
            <w:tcW w:w="834" w:type="pct"/>
          </w:tcPr>
          <w:p w:rsidR="00875EBE">
            <w:pPr>
              <w:jc w:val="left"/>
            </w:pPr>
          </w:p>
        </w:tc>
        <w:tc>
          <w:tcPr>
            <w:tcW w:w="834" w:type="pct"/>
          </w:tcPr>
          <w:p w:rsidR="00875EBE">
            <w:pPr>
              <w:jc w:val="left"/>
            </w:pPr>
          </w:p>
        </w:tc>
      </w:tr>
      <w:tr>
        <w:tblPrEx>
          <w:tblW w:w="5000" w:type="pct"/>
          <w:tblInd w:w="0" w:type="dxa"/>
          <w:tblLook w:val="0000"/>
        </w:tblPrEx>
        <w:tc>
          <w:tcPr>
            <w:tcW w:w="5000" w:type="pct"/>
            <w:gridSpan w:val="6"/>
          </w:tcPr>
          <w:p w:rsidR="00875EBE">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￥10586200</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rStyle w:val="Strong"/>
                <w:rFonts w:ascii="Segoe UI" w:eastAsia="Segoe UI" w:hAnsi="Segoe UI" w:cs="Segoe UI"/>
                <w:bCs/>
                <w:sz w:val="24"/>
                <w:szCs w:val="24"/>
                <w:shd w:val="clear" w:color="auto" w:fill="FFFFFF"/>
              </w:rPr>
              <w:t>壹仟零伍拾捌万陆仟贰佰元整</w:t>
            </w:r>
            <w:r>
              <w:rPr>
                <w:spacing w:val="1"/>
                <w:sz w:val="24"/>
                <w:szCs w:val="24"/>
              </w:rPr>
              <w:t xml:space="preserve">  </w:t>
            </w:r>
            <w:r>
              <w:rPr>
                <w:sz w:val="24"/>
                <w:szCs w:val="24"/>
              </w:rPr>
              <w:t>）</w:t>
            </w:r>
          </w:p>
        </w:tc>
      </w:tr>
    </w:tbl>
    <w:p w:rsidR="00875EBE">
      <w:pPr>
        <w:ind w:firstLine="480" w:firstLineChars="200"/>
        <w:jc w:val="left"/>
        <w:rPr>
          <w:u w:val="single"/>
        </w:rPr>
      </w:pPr>
      <w:r>
        <w:rPr>
          <w:rFonts w:hint="eastAsia"/>
          <w:sz w:val="24"/>
          <w:szCs w:val="24"/>
        </w:rPr>
        <w:t>项目简要介绍：</w:t>
      </w:r>
      <w:r>
        <w:rPr>
          <w:rFonts w:hint="eastAsia"/>
          <w:sz w:val="24"/>
          <w:szCs w:val="24"/>
          <w:u w:val="single"/>
        </w:rPr>
        <w:t xml:space="preserve"> </w:t>
      </w:r>
      <w:r>
        <w:rPr>
          <w:rFonts w:hint="eastAsia"/>
          <w:color w:val="000000"/>
          <w:sz w:val="28"/>
          <w:szCs w:val="28"/>
          <w:u w:val="single"/>
        </w:rPr>
        <w:t>通过</w:t>
      </w:r>
      <w:r>
        <w:rPr>
          <w:rFonts w:hint="eastAsia"/>
          <w:sz w:val="28"/>
          <w:szCs w:val="28"/>
          <w:u w:val="single"/>
        </w:rPr>
        <w:t>山洪地质灾害与流域气象风险短临预报项目建设，整合常规和非常规气象要素观测资料、流域下垫面特征遥感数据、流域水文灾害灾情等多源数据，运用人工智能、机器学习、统计判别、物理机理分析等多种方法，研发短临时效的定量降水预报技术，研发短临时效的城市暴雨积涝、河流洪水、山洪和地质灾害等流域水文灾害的气象风险预警等技术，新建精细化流域面雨量监测模型、定量降水短临预报模型、城市暴雨积涝气象风险短临预警模型、河流洪水气象风险短临预警模型、山洪灾害气象风险短临预警模型、地质灾害气象风险短临预警模型，提供短临时效内逐小时更新、1km空间分辨率的定量降水预报及流域水文灾害气象风险预警客观产品，实现流域水文灾害气象风险预警产品的自动制作发布与检验评估，提高</w:t>
      </w:r>
      <w:r>
        <w:rPr>
          <w:rFonts w:hint="eastAsia"/>
          <w:color w:val="000000"/>
          <w:sz w:val="28"/>
          <w:szCs w:val="28"/>
          <w:u w:val="single"/>
        </w:rPr>
        <w:t>流域水文灾害气象风险短临预警能力，</w:t>
      </w:r>
      <w:r>
        <w:rPr>
          <w:rFonts w:hint="eastAsia"/>
          <w:sz w:val="28"/>
          <w:szCs w:val="28"/>
          <w:u w:val="single"/>
        </w:rPr>
        <w:t>初步建立短临时效范围的定量降水预报、流域水文灾害气象风险预警业务。</w:t>
      </w:r>
      <w:r>
        <w:rPr>
          <w:sz w:val="24"/>
          <w:szCs w:val="24"/>
          <w:u w:val="single"/>
        </w:rPr>
        <w:t xml:space="preserve">                    </w:t>
      </w:r>
    </w:p>
    <w:p w:rsidR="00875EBE">
      <w:pPr>
        <w:ind w:firstLine="480" w:firstLineChars="200"/>
        <w:jc w:val="left"/>
        <w:rPr>
          <w:rFonts w:hint="eastAsia"/>
        </w:rPr>
      </w:pPr>
      <w:r>
        <w:rPr>
          <w:rFonts w:hint="eastAsia"/>
          <w:sz w:val="24"/>
          <w:szCs w:val="24"/>
        </w:rPr>
        <w:t>乙方承担的研究内容：</w:t>
      </w:r>
    </w:p>
    <w:p w:rsidR="00875EBE">
      <w:pPr>
        <w:ind w:firstLine="480" w:firstLineChars="200"/>
        <w:jc w:val="left"/>
        <w:rPr>
          <w:rFonts w:hint="eastAsia"/>
        </w:rPr>
      </w:pPr>
      <w:r>
        <w:rPr>
          <w:rFonts w:hint="eastAsia"/>
          <w:sz w:val="24"/>
          <w:szCs w:val="24"/>
        </w:rPr>
        <w:t>通过软件开发建设</w:t>
      </w:r>
      <w:r>
        <w:rPr>
          <w:rFonts w:hint="eastAsia"/>
          <w:snapToGrid w:val="0"/>
          <w:sz w:val="24"/>
          <w:szCs w:val="24"/>
          <w:u w:val="single"/>
        </w:rPr>
        <w:t>山洪地质灾害与流域气象风险短临预报系统平台，研发地质灾害气象风险短临预警、山洪灾害气象风险短临预警、城市暴雨积涝气象风险短临预警、河流洪水气象风险短临预警等子系统</w:t>
      </w:r>
      <w:r>
        <w:rPr>
          <w:rFonts w:hint="eastAsia"/>
          <w:sz w:val="24"/>
          <w:szCs w:val="24"/>
        </w:rPr>
        <w:t>（技术交底部分）。</w:t>
      </w:r>
    </w:p>
    <w:p w:rsidR="00875EBE">
      <w:pPr>
        <w:ind w:firstLine="480" w:firstLineChars="200"/>
        <w:jc w:val="left"/>
        <w:rPr>
          <w:rFonts w:hint="eastAsia"/>
        </w:rPr>
      </w:pPr>
      <w:r>
        <w:rPr>
          <w:rFonts w:hint="eastAsia"/>
          <w:sz w:val="24"/>
          <w:szCs w:val="24"/>
        </w:rPr>
        <w:t>乙方主要研究人员</w:t>
      </w:r>
    </w:p>
    <w:p w:rsidR="00875EBE">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rsidR="00875EBE">
      <w:pPr>
        <w:pStyle w:val="Heading2"/>
        <w:numPr>
          <w:ilvl w:val="0"/>
          <w:numId w:val="10"/>
        </w:numPr>
        <w:ind w:hanging="420"/>
        <w:jc w:val="left"/>
        <w:rPr>
          <w:rFonts w:hint="eastAsia"/>
          <w:sz w:val="24"/>
          <w:szCs w:val="24"/>
        </w:rPr>
      </w:pPr>
      <w:bookmarkStart w:id="64" w:name="_Toc150434187"/>
      <w:bookmarkStart w:id="65" w:name="_Toc150439539"/>
      <w:bookmarkStart w:id="66" w:name="_Toc150434283"/>
      <w:bookmarkStart w:id="67" w:name="_Toc150439540"/>
      <w:bookmarkEnd w:id="64"/>
      <w:bookmarkEnd w:id="65"/>
      <w:bookmarkEnd w:id="66"/>
      <w:r>
        <w:rPr>
          <w:rFonts w:hint="eastAsia"/>
          <w:sz w:val="24"/>
          <w:szCs w:val="24"/>
        </w:rPr>
        <w:t>项目相关标准</w:t>
      </w:r>
      <w:bookmarkEnd w:id="67"/>
    </w:p>
    <w:p w:rsidR="00875EBE">
      <w:pPr>
        <w:numPr>
          <w:ilvl w:val="0"/>
          <w:numId w:val="11"/>
        </w:numPr>
        <w:ind w:left="0" w:firstLine="480" w:firstLineChars="200"/>
        <w:jc w:val="left"/>
      </w:pPr>
      <w:r>
        <w:rPr>
          <w:rFonts w:hint="eastAsia"/>
          <w:sz w:val="24"/>
          <w:szCs w:val="24"/>
        </w:rPr>
        <w:t>技术标准</w:t>
      </w:r>
    </w:p>
    <w:p w:rsidR="00875EBE">
      <w:pPr>
        <w:numPr>
          <w:ilvl w:val="0"/>
          <w:numId w:val="12"/>
        </w:numPr>
        <w:ind w:left="0" w:firstLine="480" w:firstLineChars="200"/>
        <w:jc w:val="left"/>
      </w:pPr>
      <w:r>
        <w:rPr>
          <w:rFonts w:hint="eastAsia"/>
          <w:sz w:val="24"/>
          <w:szCs w:val="24"/>
        </w:rPr>
        <w:t>国家政策文件</w:t>
      </w:r>
    </w:p>
    <w:p w:rsidR="00875EBE">
      <w:pPr>
        <w:numPr>
          <w:ilvl w:val="1"/>
          <w:numId w:val="11"/>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rsidR="00875EBE">
      <w:pPr>
        <w:numPr>
          <w:ilvl w:val="1"/>
          <w:numId w:val="11"/>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875EBE">
      <w:pPr>
        <w:numPr>
          <w:ilvl w:val="0"/>
          <w:numId w:val="12"/>
        </w:numPr>
        <w:ind w:left="0" w:firstLine="480" w:firstLineChars="200"/>
        <w:jc w:val="left"/>
      </w:pPr>
      <w:r>
        <w:rPr>
          <w:rFonts w:hint="eastAsia"/>
          <w:sz w:val="24"/>
          <w:szCs w:val="24"/>
        </w:rPr>
        <w:t>省厅政策文件</w:t>
      </w:r>
    </w:p>
    <w:p w:rsidR="00875EBE">
      <w:pPr>
        <w:numPr>
          <w:ilvl w:val="0"/>
          <w:numId w:val="13"/>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875EBE">
      <w:pPr>
        <w:numPr>
          <w:ilvl w:val="0"/>
          <w:numId w:val="13"/>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875EBE">
      <w:pPr>
        <w:numPr>
          <w:ilvl w:val="0"/>
          <w:numId w:val="12"/>
        </w:numPr>
        <w:ind w:left="0" w:firstLine="480" w:firstLineChars="200"/>
        <w:jc w:val="left"/>
      </w:pPr>
      <w:r>
        <w:rPr>
          <w:rFonts w:hint="eastAsia"/>
          <w:sz w:val="24"/>
          <w:szCs w:val="24"/>
        </w:rPr>
        <w:t>地区政策文件</w:t>
      </w:r>
    </w:p>
    <w:p w:rsidR="00875EBE">
      <w:pPr>
        <w:numPr>
          <w:ilvl w:val="1"/>
          <w:numId w:val="12"/>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875EBE">
      <w:pPr>
        <w:numPr>
          <w:ilvl w:val="1"/>
          <w:numId w:val="12"/>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875EBE">
      <w:pPr>
        <w:numPr>
          <w:ilvl w:val="0"/>
          <w:numId w:val="11"/>
        </w:numPr>
        <w:ind w:left="0" w:firstLine="480" w:firstLineChars="200"/>
        <w:jc w:val="left"/>
      </w:pPr>
      <w:r>
        <w:rPr>
          <w:rFonts w:hint="eastAsia"/>
          <w:sz w:val="24"/>
          <w:szCs w:val="24"/>
        </w:rPr>
        <w:t>标准规范</w:t>
      </w:r>
    </w:p>
    <w:p w:rsidR="00875EBE">
      <w:pPr>
        <w:numPr>
          <w:ilvl w:val="0"/>
          <w:numId w:val="14"/>
        </w:numPr>
        <w:ind w:left="0" w:firstLine="480" w:firstLineChars="200"/>
        <w:jc w:val="left"/>
        <w:rPr>
          <w:rFonts w:hint="eastAsia"/>
          <w:u w:val="single"/>
        </w:rPr>
      </w:pPr>
      <w:r>
        <w:rPr>
          <w:rFonts w:hint="eastAsia"/>
          <w:sz w:val="24"/>
          <w:szCs w:val="24"/>
          <w:u w:val="single"/>
        </w:rPr>
        <w:t xml:space="preserve">                     </w:t>
      </w:r>
    </w:p>
    <w:p w:rsidR="00875EBE">
      <w:pPr>
        <w:numPr>
          <w:ilvl w:val="0"/>
          <w:numId w:val="14"/>
        </w:numPr>
        <w:ind w:left="0" w:firstLine="480" w:firstLineChars="200"/>
        <w:jc w:val="left"/>
        <w:rPr>
          <w:rFonts w:hint="eastAsia"/>
          <w:u w:val="single"/>
        </w:rPr>
      </w:pPr>
      <w:r>
        <w:rPr>
          <w:rFonts w:hint="eastAsia"/>
          <w:sz w:val="24"/>
          <w:szCs w:val="24"/>
          <w:u w:val="single"/>
        </w:rPr>
        <w:t xml:space="preserve">                     </w:t>
      </w:r>
    </w:p>
    <w:p w:rsidR="00875EBE">
      <w:pPr>
        <w:numPr>
          <w:ilvl w:val="0"/>
          <w:numId w:val="11"/>
        </w:numPr>
        <w:ind w:left="0" w:firstLine="480" w:firstLineChars="200"/>
        <w:jc w:val="left"/>
      </w:pPr>
      <w:r>
        <w:rPr>
          <w:rFonts w:hint="eastAsia"/>
          <w:sz w:val="24"/>
          <w:szCs w:val="24"/>
        </w:rPr>
        <w:t>国家法律法规</w:t>
      </w:r>
    </w:p>
    <w:p w:rsidR="00875EBE">
      <w:pPr>
        <w:numPr>
          <w:ilvl w:val="0"/>
          <w:numId w:val="15"/>
        </w:numPr>
        <w:ind w:left="0" w:firstLine="480" w:firstLineChars="200"/>
        <w:jc w:val="left"/>
        <w:rPr>
          <w:rFonts w:hint="eastAsia"/>
          <w:u w:val="single"/>
        </w:rPr>
      </w:pPr>
      <w:r>
        <w:rPr>
          <w:rFonts w:hint="eastAsia"/>
          <w:sz w:val="24"/>
          <w:szCs w:val="24"/>
          <w:u w:val="single"/>
        </w:rPr>
        <w:t xml:space="preserve">《中华人民共和国民法典》            </w:t>
      </w:r>
    </w:p>
    <w:p w:rsidR="00875EBE">
      <w:pPr>
        <w:numPr>
          <w:ilvl w:val="0"/>
          <w:numId w:val="15"/>
        </w:numPr>
        <w:ind w:left="0" w:firstLine="480" w:firstLineChars="200"/>
        <w:jc w:val="left"/>
        <w:rPr>
          <w:rFonts w:hint="eastAsia"/>
          <w:u w:val="single"/>
        </w:rPr>
      </w:pPr>
      <w:r>
        <w:rPr>
          <w:rFonts w:hint="eastAsia"/>
          <w:sz w:val="24"/>
          <w:szCs w:val="24"/>
          <w:u w:val="single"/>
        </w:rPr>
        <w:t xml:space="preserve">《中华人民共和国政府采购法》                </w:t>
      </w:r>
    </w:p>
    <w:p w:rsidR="00875EBE">
      <w:pPr>
        <w:numPr>
          <w:ilvl w:val="0"/>
          <w:numId w:val="15"/>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rsidR="00875EBE">
      <w:pPr>
        <w:numPr>
          <w:ilvl w:val="0"/>
          <w:numId w:val="11"/>
        </w:numPr>
        <w:ind w:left="0" w:firstLine="480" w:firstLineChars="200"/>
        <w:jc w:val="left"/>
      </w:pPr>
      <w:r>
        <w:rPr>
          <w:rFonts w:hint="eastAsia"/>
          <w:sz w:val="24"/>
          <w:szCs w:val="24"/>
        </w:rPr>
        <w:t>气象部门管理制度</w:t>
      </w:r>
    </w:p>
    <w:p w:rsidR="00875EBE">
      <w:pPr>
        <w:numPr>
          <w:ilvl w:val="0"/>
          <w:numId w:val="16"/>
        </w:numPr>
        <w:ind w:left="0" w:firstLine="480" w:firstLineChars="200"/>
        <w:jc w:val="left"/>
        <w:rPr>
          <w:u w:val="single"/>
        </w:rPr>
      </w:pPr>
      <w:r>
        <w:rPr>
          <w:rFonts w:hint="eastAsia"/>
          <w:sz w:val="24"/>
          <w:szCs w:val="24"/>
          <w:u w:val="single"/>
        </w:rPr>
        <w:t xml:space="preserve">《气象业务软件外包风险监管办法（试行）》（气办发〔2023〕37号） </w:t>
      </w:r>
    </w:p>
    <w:p w:rsidR="00875EBE">
      <w:pPr>
        <w:numPr>
          <w:ilvl w:val="0"/>
          <w:numId w:val="16"/>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rsidR="00875EBE">
      <w:pPr>
        <w:numPr>
          <w:ilvl w:val="0"/>
          <w:numId w:val="16"/>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rsidR="00875EBE">
      <w:pPr>
        <w:numPr>
          <w:ilvl w:val="0"/>
          <w:numId w:val="16"/>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rsidR="00875EBE">
      <w:pPr>
        <w:numPr>
          <w:ilvl w:val="0"/>
          <w:numId w:val="16"/>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rsidR="00875EBE">
      <w:pPr>
        <w:numPr>
          <w:ilvl w:val="0"/>
          <w:numId w:val="16"/>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rsidR="00875EBE">
      <w:pPr>
        <w:numPr>
          <w:ilvl w:val="0"/>
          <w:numId w:val="16"/>
        </w:numPr>
        <w:ind w:left="0" w:firstLine="480" w:firstLineChars="200"/>
        <w:jc w:val="left"/>
        <w:rPr>
          <w:u w:val="single"/>
        </w:rPr>
      </w:pPr>
      <w:r>
        <w:rPr>
          <w:rFonts w:hint="eastAsia"/>
          <w:sz w:val="24"/>
          <w:szCs w:val="24"/>
          <w:u w:val="single"/>
        </w:rPr>
        <w:t xml:space="preserve">《中国气象局网络安全管理办法（试行）》（气发〔2020〕41号）     </w:t>
      </w:r>
    </w:p>
    <w:p w:rsidR="00875EBE">
      <w:pPr>
        <w:numPr>
          <w:ilvl w:val="0"/>
          <w:numId w:val="16"/>
        </w:numPr>
        <w:ind w:left="0" w:firstLine="480" w:firstLineChars="200"/>
        <w:jc w:val="left"/>
        <w:rPr>
          <w:u w:val="single"/>
        </w:rPr>
      </w:pPr>
      <w:r>
        <w:rPr>
          <w:rFonts w:hint="eastAsia"/>
          <w:sz w:val="24"/>
          <w:szCs w:val="24"/>
          <w:u w:val="single"/>
        </w:rPr>
        <w:t xml:space="preserve">《国家气象中心供应链管理办法（试行）》                                                            </w:t>
      </w:r>
    </w:p>
    <w:p w:rsidR="00875EBE">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rsidR="00875EBE">
      <w:pPr>
        <w:pStyle w:val="Heading2"/>
        <w:numPr>
          <w:ilvl w:val="0"/>
          <w:numId w:val="10"/>
        </w:numPr>
        <w:ind w:hanging="420"/>
        <w:jc w:val="left"/>
        <w:rPr>
          <w:rFonts w:hint="eastAsia"/>
          <w:sz w:val="24"/>
          <w:szCs w:val="24"/>
        </w:rPr>
      </w:pPr>
      <w:bookmarkStart w:id="68" w:name="_Toc150439541"/>
      <w:bookmarkStart w:id="69" w:name="_Toc150439542"/>
      <w:bookmarkEnd w:id="68"/>
      <w:r>
        <w:rPr>
          <w:rFonts w:hint="eastAsia"/>
          <w:sz w:val="24"/>
          <w:szCs w:val="24"/>
        </w:rPr>
        <w:t>组成本合同的文件</w:t>
      </w:r>
      <w:bookmarkEnd w:id="69"/>
    </w:p>
    <w:p w:rsidR="00875EBE">
      <w:pPr>
        <w:numPr>
          <w:ilvl w:val="0"/>
          <w:numId w:val="17"/>
        </w:numPr>
        <w:ind w:left="0" w:firstLine="480" w:firstLineChars="200"/>
        <w:jc w:val="left"/>
        <w:rPr>
          <w:rFonts w:hint="eastAsia"/>
        </w:rPr>
      </w:pPr>
      <w:r>
        <w:rPr>
          <w:rFonts w:hint="eastAsia"/>
          <w:sz w:val="24"/>
          <w:szCs w:val="24"/>
        </w:rPr>
        <w:t>本合同；</w:t>
      </w:r>
    </w:p>
    <w:p w:rsidR="00875EBE">
      <w:pPr>
        <w:numPr>
          <w:ilvl w:val="0"/>
          <w:numId w:val="17"/>
        </w:numPr>
        <w:ind w:left="0" w:firstLine="480" w:firstLineChars="200"/>
        <w:jc w:val="left"/>
      </w:pPr>
      <w:r>
        <w:rPr>
          <w:rFonts w:hint="eastAsia"/>
          <w:sz w:val="24"/>
          <w:szCs w:val="24"/>
        </w:rPr>
        <w:t>中标通知书、招标文件、投标文件等；</w:t>
      </w:r>
    </w:p>
    <w:p w:rsidR="00875EBE">
      <w:pPr>
        <w:numPr>
          <w:ilvl w:val="0"/>
          <w:numId w:val="17"/>
        </w:numPr>
        <w:ind w:left="0" w:firstLine="480" w:firstLineChars="200"/>
        <w:jc w:val="left"/>
      </w:pPr>
      <w:r>
        <w:rPr>
          <w:rFonts w:hint="eastAsia"/>
          <w:sz w:val="24"/>
          <w:szCs w:val="24"/>
        </w:rPr>
        <w:t>与履行本合同有关、经双方依法签字盖章确认后的下列技术文件：</w:t>
      </w:r>
    </w:p>
    <w:p w:rsidR="00875EBE">
      <w:pPr>
        <w:numPr>
          <w:ilvl w:val="0"/>
          <w:numId w:val="18"/>
        </w:numPr>
        <w:ind w:hanging="5"/>
        <w:jc w:val="left"/>
        <w:rPr>
          <w:rFonts w:hint="eastAsia"/>
        </w:rPr>
      </w:pPr>
      <w:r>
        <w:rPr>
          <w:rFonts w:hint="eastAsia"/>
          <w:sz w:val="24"/>
          <w:szCs w:val="24"/>
        </w:rPr>
        <w:t>技术背景资料；</w:t>
      </w:r>
    </w:p>
    <w:p w:rsidR="00875EBE">
      <w:pPr>
        <w:numPr>
          <w:ilvl w:val="0"/>
          <w:numId w:val="18"/>
        </w:numPr>
        <w:ind w:hanging="5"/>
        <w:jc w:val="left"/>
        <w:rPr>
          <w:rFonts w:hint="eastAsia"/>
        </w:rPr>
      </w:pPr>
      <w:r>
        <w:rPr>
          <w:rFonts w:hint="eastAsia"/>
          <w:sz w:val="24"/>
          <w:szCs w:val="24"/>
        </w:rPr>
        <w:t>可行性论证报告；</w:t>
      </w:r>
    </w:p>
    <w:p w:rsidR="00875EBE">
      <w:pPr>
        <w:numPr>
          <w:ilvl w:val="0"/>
          <w:numId w:val="18"/>
        </w:numPr>
        <w:ind w:hanging="5"/>
        <w:jc w:val="left"/>
        <w:rPr>
          <w:rFonts w:hint="eastAsia"/>
        </w:rPr>
      </w:pPr>
      <w:r>
        <w:rPr>
          <w:rFonts w:hint="eastAsia"/>
          <w:sz w:val="24"/>
          <w:szCs w:val="24"/>
        </w:rPr>
        <w:t>技术评价报告；</w:t>
      </w:r>
    </w:p>
    <w:p w:rsidR="00875EBE">
      <w:pPr>
        <w:numPr>
          <w:ilvl w:val="0"/>
          <w:numId w:val="18"/>
        </w:numPr>
        <w:ind w:hanging="5"/>
        <w:jc w:val="left"/>
        <w:rPr>
          <w:rFonts w:hint="eastAsia"/>
        </w:rPr>
      </w:pPr>
      <w:r>
        <w:rPr>
          <w:rFonts w:hint="eastAsia"/>
          <w:sz w:val="24"/>
          <w:szCs w:val="24"/>
        </w:rPr>
        <w:t>技术标准和规范；</w:t>
      </w:r>
    </w:p>
    <w:p w:rsidR="00875EBE">
      <w:pPr>
        <w:numPr>
          <w:ilvl w:val="0"/>
          <w:numId w:val="18"/>
        </w:numPr>
        <w:ind w:hanging="5"/>
        <w:jc w:val="left"/>
        <w:rPr>
          <w:rFonts w:hint="eastAsia"/>
        </w:rPr>
      </w:pPr>
      <w:r>
        <w:rPr>
          <w:sz w:val="24"/>
          <w:szCs w:val="24"/>
        </w:rPr>
        <w:t>……</w:t>
      </w:r>
    </w:p>
    <w:p w:rsidR="00875EBE">
      <w:pPr>
        <w:numPr>
          <w:ilvl w:val="0"/>
          <w:numId w:val="17"/>
        </w:numPr>
        <w:ind w:left="0" w:firstLine="480" w:firstLineChars="200"/>
        <w:jc w:val="left"/>
      </w:pPr>
      <w:r>
        <w:rPr>
          <w:rFonts w:hint="eastAsia"/>
          <w:sz w:val="24"/>
          <w:szCs w:val="24"/>
        </w:rPr>
        <w:t>安全保密承诺书（签字盖章）；</w:t>
      </w:r>
    </w:p>
    <w:p w:rsidR="00875EBE">
      <w:pPr>
        <w:numPr>
          <w:ilvl w:val="0"/>
          <w:numId w:val="17"/>
        </w:numPr>
        <w:ind w:left="0" w:firstLine="480" w:firstLineChars="200"/>
        <w:jc w:val="left"/>
      </w:pPr>
      <w:r>
        <w:rPr>
          <w:rFonts w:hint="eastAsia"/>
          <w:sz w:val="24"/>
          <w:szCs w:val="24"/>
        </w:rPr>
        <w:t>安全保密协议（签字盖章）；</w:t>
      </w:r>
    </w:p>
    <w:p w:rsidR="00875EBE">
      <w:pPr>
        <w:numPr>
          <w:ilvl w:val="0"/>
          <w:numId w:val="17"/>
        </w:numPr>
        <w:ind w:left="0" w:firstLine="480" w:firstLineChars="200"/>
        <w:jc w:val="left"/>
      </w:pPr>
      <w:r>
        <w:rPr>
          <w:rFonts w:hint="eastAsia"/>
          <w:sz w:val="24"/>
          <w:szCs w:val="24"/>
        </w:rPr>
        <w:t>乙方就该项目实施情况接受甲方监督检查的承诺书（签字盖章）；</w:t>
      </w:r>
    </w:p>
    <w:p w:rsidR="00875EBE">
      <w:pPr>
        <w:numPr>
          <w:ilvl w:val="0"/>
          <w:numId w:val="17"/>
        </w:numPr>
        <w:ind w:left="0" w:firstLine="480" w:firstLineChars="200"/>
        <w:jc w:val="left"/>
        <w:rPr>
          <w:rFonts w:hint="eastAsia"/>
        </w:rPr>
      </w:pPr>
      <w:r>
        <w:rPr>
          <w:rFonts w:hint="eastAsia"/>
          <w:sz w:val="24"/>
          <w:szCs w:val="24"/>
        </w:rPr>
        <w:t>统筹集约承诺书（签字盖章）；</w:t>
      </w:r>
    </w:p>
    <w:p w:rsidR="00875EBE">
      <w:pPr>
        <w:numPr>
          <w:ilvl w:val="0"/>
          <w:numId w:val="17"/>
        </w:numPr>
        <w:ind w:left="0" w:firstLine="480" w:firstLineChars="200"/>
        <w:jc w:val="left"/>
        <w:rPr>
          <w:rFonts w:hint="eastAsia"/>
        </w:rPr>
      </w:pPr>
      <w:r>
        <w:rPr>
          <w:rFonts w:hint="eastAsia"/>
          <w:sz w:val="24"/>
          <w:szCs w:val="24"/>
        </w:rPr>
        <w:t>供应方风险清单、产品风险清单、人工智能模型风险清单；</w:t>
      </w:r>
    </w:p>
    <w:p w:rsidR="00875EBE">
      <w:pPr>
        <w:numPr>
          <w:ilvl w:val="0"/>
          <w:numId w:val="17"/>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rsidR="00875EBE">
      <w:pPr>
        <w:pStyle w:val="Heading2"/>
        <w:numPr>
          <w:ilvl w:val="0"/>
          <w:numId w:val="10"/>
        </w:numPr>
        <w:ind w:hanging="420"/>
        <w:jc w:val="left"/>
        <w:rPr>
          <w:rFonts w:hint="eastAsia"/>
          <w:sz w:val="24"/>
          <w:szCs w:val="24"/>
        </w:rPr>
      </w:pPr>
      <w:bookmarkStart w:id="70" w:name="_Toc150439545"/>
      <w:r>
        <w:rPr>
          <w:rFonts w:hint="eastAsia"/>
          <w:sz w:val="24"/>
          <w:szCs w:val="24"/>
        </w:rPr>
        <w:t>合同履行地点、合同服务期</w:t>
      </w:r>
      <w:bookmarkEnd w:id="70"/>
    </w:p>
    <w:p w:rsidR="00875EBE">
      <w:pPr>
        <w:numPr>
          <w:ilvl w:val="0"/>
          <w:numId w:val="19"/>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北京  </w:t>
      </w:r>
      <w:r>
        <w:rPr>
          <w:rFonts w:hint="eastAsia"/>
          <w:sz w:val="24"/>
          <w:szCs w:val="24"/>
        </w:rPr>
        <w:t>进行。</w:t>
      </w:r>
    </w:p>
    <w:p w:rsidR="00875EBE">
      <w:pPr>
        <w:numPr>
          <w:ilvl w:val="0"/>
          <w:numId w:val="19"/>
        </w:numPr>
        <w:ind w:left="0" w:firstLine="480" w:firstLineChars="200"/>
        <w:jc w:val="left"/>
      </w:pPr>
      <w:r>
        <w:rPr>
          <w:rFonts w:hint="eastAsia"/>
          <w:sz w:val="24"/>
          <w:szCs w:val="24"/>
        </w:rPr>
        <w:t>合同服务期：</w:t>
      </w:r>
      <w:r>
        <w:rPr>
          <w:rFonts w:hint="eastAsia"/>
          <w:sz w:val="24"/>
          <w:szCs w:val="24"/>
          <w:u w:val="single"/>
        </w:rPr>
        <w:t xml:space="preserve"> 合同签订后12月</w:t>
      </w:r>
      <w:r>
        <w:rPr>
          <w:sz w:val="24"/>
          <w:szCs w:val="24"/>
          <w:u w:val="single"/>
        </w:rPr>
        <w:t xml:space="preserve">  </w:t>
      </w:r>
      <w:r>
        <w:rPr>
          <w:rFonts w:hint="eastAsia"/>
          <w:sz w:val="24"/>
          <w:szCs w:val="24"/>
        </w:rPr>
        <w:t>。</w:t>
      </w:r>
    </w:p>
    <w:p w:rsidR="00875EBE">
      <w:pPr>
        <w:pStyle w:val="Heading2"/>
        <w:numPr>
          <w:ilvl w:val="0"/>
          <w:numId w:val="10"/>
        </w:numPr>
        <w:ind w:hanging="420"/>
        <w:rPr>
          <w:rFonts w:hint="eastAsia"/>
          <w:sz w:val="24"/>
          <w:szCs w:val="24"/>
        </w:rPr>
      </w:pPr>
      <w:bookmarkStart w:id="71" w:name="_Toc150439547"/>
      <w:r>
        <w:rPr>
          <w:rFonts w:hint="eastAsia"/>
          <w:sz w:val="24"/>
          <w:szCs w:val="24"/>
        </w:rPr>
        <w:t>服务范围及内容</w:t>
      </w:r>
      <w:bookmarkEnd w:id="71"/>
    </w:p>
    <w:p w:rsidR="00875EBE">
      <w:pPr>
        <w:ind w:firstLine="480" w:firstLineChars="200"/>
      </w:pPr>
      <w:r>
        <w:rPr>
          <w:rFonts w:hint="eastAsia"/>
          <w:sz w:val="24"/>
          <w:szCs w:val="24"/>
        </w:rPr>
        <w:t>本合同研究开发项目的要求如下：</w:t>
      </w:r>
    </w:p>
    <w:p w:rsidR="00875EBE">
      <w:pPr>
        <w:numPr>
          <w:ilvl w:val="0"/>
          <w:numId w:val="20"/>
        </w:numPr>
        <w:ind w:left="0" w:firstLine="420"/>
        <w:jc w:val="left"/>
      </w:pPr>
      <w:r>
        <w:rPr>
          <w:rFonts w:hint="eastAsia"/>
          <w:sz w:val="24"/>
          <w:szCs w:val="24"/>
        </w:rPr>
        <w:t>服务范围：乙方为甲方开发</w:t>
      </w:r>
      <w:r>
        <w:rPr>
          <w:rFonts w:hint="eastAsia"/>
          <w:u w:val="single"/>
        </w:rPr>
        <w:t>山洪地质灾害与流域气象风险短临预报系统平台</w:t>
      </w:r>
      <w:r>
        <w:rPr>
          <w:sz w:val="24"/>
          <w:szCs w:val="24"/>
          <w:u w:val="single"/>
        </w:rPr>
        <w:t xml:space="preserve"> </w:t>
      </w:r>
      <w:r>
        <w:rPr>
          <w:rFonts w:hint="eastAsia"/>
          <w:sz w:val="24"/>
          <w:szCs w:val="24"/>
        </w:rPr>
        <w:t>项目软件，该项目属于</w:t>
      </w:r>
      <w:r>
        <w:rPr>
          <w:rFonts w:hint="eastAsia"/>
          <w:sz w:val="24"/>
          <w:szCs w:val="24"/>
          <w:u w:val="single"/>
        </w:rPr>
        <w:t xml:space="preserve"> 预报预测</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一般外包</w:t>
      </w:r>
      <w:r>
        <w:rPr>
          <w:rFonts w:ascii="仿宋_GB2312" w:hAnsi="等线"/>
          <w:sz w:val="24"/>
          <w:szCs w:val="24"/>
          <w:u w:val="single"/>
        </w:rPr>
        <w:t xml:space="preserve"> </w:t>
      </w:r>
      <w:r>
        <w:rPr>
          <w:rFonts w:ascii="仿宋_GB2312" w:hAnsi="等线" w:hint="eastAsia"/>
          <w:sz w:val="24"/>
          <w:szCs w:val="24"/>
        </w:rPr>
        <w:t>（重要外包、一般外包）项目。</w:t>
      </w:r>
    </w:p>
    <w:p w:rsidR="00875EBE">
      <w:pPr>
        <w:numPr>
          <w:ilvl w:val="0"/>
          <w:numId w:val="20"/>
        </w:numPr>
        <w:ind w:left="0" w:firstLine="420"/>
        <w:jc w:val="left"/>
      </w:pPr>
      <w:r>
        <w:rPr>
          <w:rFonts w:hint="eastAsia"/>
          <w:sz w:val="24"/>
          <w:szCs w:val="24"/>
        </w:rPr>
        <w:t>技术目标：</w:t>
      </w:r>
    </w:p>
    <w:p w:rsidR="00875EBE">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通过山洪地质灾害与流域气象风险短临预报项目建设，整合常规和非常规气象要素观测资料、流域下垫面特征遥感数据、流域水文灾害灾情等多源数据，运用人工智能、机器学习、统计判别、物理机理分析等多种方法，研发短临时效的定量降水预报技术，研发短临时效的城市暴雨积涝、河流洪水、山洪和地质灾害等流域水文灾害的气象风险预警等技术，新建精细化流域面雨量监测模型、定量降水短临预报模型、城市暴雨积涝气象风险短临预警模型、河流洪水气象风险短临预警模型、山洪灾害气象风险短临预警模型、地质灾害气象风险短临预警模型，提供短临时效内逐小时更新、1km空间分辨率的定量降水预报及流域水文灾害气象风险预警客观产品，实现流域水文灾害气象风险预警产品的自动制作发布与检验评估，提高流域水文灾害气象风险短临预警能力，初步建立短临时效范围的定量降水预报、流域水文灾害气象风险预警业务</w:t>
      </w:r>
      <w:r>
        <w:rPr>
          <w:sz w:val="24"/>
          <w:szCs w:val="24"/>
          <w:u w:val="single"/>
        </w:rPr>
        <w:t xml:space="preserve">  </w:t>
      </w:r>
      <w:r>
        <w:rPr>
          <w:rFonts w:hint="eastAsia"/>
          <w:sz w:val="24"/>
          <w:szCs w:val="24"/>
          <w:u w:val="single"/>
        </w:rPr>
        <w:t>；</w:t>
      </w:r>
    </w:p>
    <w:p w:rsidR="00875EBE">
      <w:pPr>
        <w:numPr>
          <w:ilvl w:val="0"/>
          <w:numId w:val="20"/>
        </w:numPr>
        <w:jc w:val="left"/>
      </w:pPr>
      <w:r>
        <w:rPr>
          <w:rFonts w:hint="eastAsia"/>
          <w:sz w:val="24"/>
          <w:szCs w:val="24"/>
        </w:rPr>
        <w:t>技术内容：</w:t>
      </w:r>
    </w:p>
    <w:p w:rsidR="00875EBE">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rsidR="00875EBE">
      <w:pPr>
        <w:numPr>
          <w:ilvl w:val="0"/>
          <w:numId w:val="20"/>
        </w:numPr>
        <w:jc w:val="left"/>
      </w:pPr>
      <w:r>
        <w:rPr>
          <w:rFonts w:hint="eastAsia"/>
          <w:sz w:val="24"/>
          <w:szCs w:val="24"/>
        </w:rPr>
        <w:t>技术方法和路线：</w:t>
      </w:r>
    </w:p>
    <w:p w:rsidR="00875EBE">
      <w:pPr>
        <w:ind w:left="420"/>
        <w:jc w:val="left"/>
      </w:pPr>
      <w:r>
        <w:rPr>
          <w:rFonts w:hint="eastAsia"/>
          <w:sz w:val="24"/>
          <w:szCs w:val="24"/>
          <w:u w:val="single"/>
        </w:rPr>
        <w:t xml:space="preserve"> </w:t>
      </w:r>
      <w:r>
        <w:rPr>
          <w:sz w:val="24"/>
          <w:szCs w:val="24"/>
          <w:u w:val="single"/>
        </w:rPr>
        <w:t xml:space="preserve">              </w:t>
      </w:r>
      <w:r>
        <w:rPr>
          <w:sz w:val="24"/>
          <w:szCs w:val="24"/>
          <w:u w:val="single"/>
        </w:rPr>
        <w:t xml:space="preserve">                              </w:t>
      </w:r>
      <w:r>
        <w:rPr>
          <w:rFonts w:hint="eastAsia"/>
          <w:sz w:val="24"/>
          <w:szCs w:val="24"/>
          <w:u w:val="single"/>
        </w:rPr>
        <w:t>；</w:t>
      </w:r>
    </w:p>
    <w:p w:rsidR="00875EBE">
      <w:pPr>
        <w:numPr>
          <w:ilvl w:val="0"/>
          <w:numId w:val="20"/>
        </w:numPr>
        <w:jc w:val="left"/>
      </w:pPr>
      <w:r>
        <w:rPr>
          <w:rFonts w:hint="eastAsia"/>
          <w:sz w:val="24"/>
          <w:szCs w:val="24"/>
        </w:rPr>
        <w:t>服务内容：</w:t>
      </w:r>
    </w:p>
    <w:p w:rsidR="00875EBE">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875EBE">
      <w:pPr>
        <w:numPr>
          <w:ilvl w:val="0"/>
          <w:numId w:val="20"/>
        </w:numPr>
        <w:jc w:val="left"/>
      </w:pPr>
      <w:r>
        <w:rPr>
          <w:rFonts w:hint="eastAsia"/>
          <w:sz w:val="24"/>
          <w:szCs w:val="24"/>
        </w:rPr>
        <w:t>服务要求：</w:t>
      </w:r>
    </w:p>
    <w:p w:rsidR="00875EBE">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875EBE">
      <w:pPr>
        <w:numPr>
          <w:ilvl w:val="0"/>
          <w:numId w:val="20"/>
        </w:numPr>
      </w:pPr>
      <w:r>
        <w:rPr>
          <w:rFonts w:hint="eastAsia"/>
          <w:sz w:val="24"/>
          <w:szCs w:val="24"/>
        </w:rPr>
        <w:t>进度安排：</w:t>
      </w:r>
    </w:p>
    <w:p w:rsidR="00875EBE">
      <w:pPr>
        <w:ind w:firstLine="480" w:firstLineChars="200"/>
        <w:rPr>
          <w:rFonts w:hint="eastAsia"/>
        </w:rPr>
      </w:pPr>
      <w:r>
        <w:rPr>
          <w:rFonts w:hint="eastAsia"/>
          <w:sz w:val="24"/>
          <w:szCs w:val="24"/>
        </w:rPr>
        <w:t>乙方应按下列进度完成研究开发工作：</w:t>
      </w:r>
    </w:p>
    <w:p w:rsidR="00875EBE">
      <w:pPr>
        <w:numPr>
          <w:ilvl w:val="0"/>
          <w:numId w:val="21"/>
        </w:numPr>
        <w:ind w:left="0" w:firstLine="480" w:firstLineChars="200"/>
        <w:jc w:val="left"/>
      </w:pPr>
      <w:r>
        <w:rPr>
          <w:rFonts w:hint="eastAsia"/>
          <w:sz w:val="24"/>
          <w:szCs w:val="24"/>
        </w:rPr>
        <w:t>软件开发周期为</w:t>
      </w:r>
      <w:r>
        <w:rPr>
          <w:rFonts w:hint="eastAsia"/>
          <w:sz w:val="24"/>
          <w:szCs w:val="24"/>
          <w:u w:val="single"/>
        </w:rPr>
        <w:t xml:space="preserve"> 12</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rsidR="00875EBE">
      <w:pPr>
        <w:pStyle w:val="Heading2"/>
        <w:numPr>
          <w:ilvl w:val="0"/>
          <w:numId w:val="10"/>
        </w:numPr>
        <w:ind w:hanging="420"/>
        <w:rPr>
          <w:rFonts w:hint="eastAsia"/>
          <w:sz w:val="24"/>
          <w:szCs w:val="24"/>
        </w:rPr>
      </w:pPr>
      <w:bookmarkStart w:id="72" w:name="_Toc150434291"/>
      <w:bookmarkStart w:id="73" w:name="_Toc150424370"/>
      <w:bookmarkStart w:id="74" w:name="_Toc150439548"/>
      <w:bookmarkStart w:id="75" w:name="_Toc150434195"/>
      <w:bookmarkStart w:id="76" w:name="_Toc150439549"/>
      <w:bookmarkEnd w:id="72"/>
      <w:bookmarkEnd w:id="73"/>
      <w:bookmarkEnd w:id="74"/>
      <w:bookmarkEnd w:id="75"/>
      <w:r>
        <w:rPr>
          <w:rFonts w:hint="eastAsia"/>
          <w:sz w:val="24"/>
          <w:szCs w:val="24"/>
        </w:rPr>
        <w:t>乙方的权利与义务</w:t>
      </w:r>
      <w:bookmarkEnd w:id="76"/>
    </w:p>
    <w:p w:rsidR="00875EBE">
      <w:pPr>
        <w:numPr>
          <w:ilvl w:val="0"/>
          <w:numId w:val="22"/>
        </w:numPr>
        <w:ind w:left="0" w:firstLine="480" w:firstLineChars="200"/>
        <w:rPr>
          <w:rFonts w:hint="eastAsia"/>
        </w:rPr>
      </w:pPr>
      <w:r>
        <w:rPr>
          <w:rFonts w:hint="eastAsia"/>
          <w:sz w:val="24"/>
          <w:szCs w:val="24"/>
        </w:rPr>
        <w:t>为保证履行合同，乙方承诺以下事项：</w:t>
      </w:r>
    </w:p>
    <w:p w:rsidR="00875EBE">
      <w:pPr>
        <w:numPr>
          <w:ilvl w:val="0"/>
          <w:numId w:val="23"/>
        </w:numPr>
        <w:ind w:left="0" w:firstLine="480" w:firstLineChars="200"/>
        <w:rPr>
          <w:rFonts w:hint="eastAsia"/>
          <w:u w:val="single"/>
        </w:rPr>
      </w:pPr>
      <w:r>
        <w:rPr>
          <w:rFonts w:hint="eastAsia"/>
          <w:sz w:val="24"/>
          <w:szCs w:val="24"/>
          <w:u w:val="single"/>
        </w:rPr>
        <w:t xml:space="preserve">保证具备履行本合同的相应资质条件，组成至少8人的开发服务团队，其中其中驻场人员至少2人，驻场人员中至少2人具有至少1年以上气象类软件开发的经验；团队负责人应有计算机专业背景、气象灾害预报预警、气象精细化预报等同类项目工作经验3年以上；技术负责人有3年以上短临预报、气象灾害预报预警、气象精细化预报相关项目软件设计、开发和集成经验。指定现场实施具体负责人【】，保证并配合甲方提供相关验收材料，否则由此引发的一切法律及经济责任由乙方承担，造成甲方损失的，应予全部赔偿。 </w:t>
      </w:r>
    </w:p>
    <w:p w:rsidR="00875EBE">
      <w:pPr>
        <w:numPr>
          <w:ilvl w:val="0"/>
          <w:numId w:val="23"/>
        </w:numPr>
        <w:ind w:left="0" w:firstLine="480" w:firstLineChars="200"/>
        <w:rPr>
          <w:rFonts w:hint="eastAsia"/>
          <w:u w:val="single"/>
        </w:rPr>
      </w:pPr>
      <w:r>
        <w:rPr>
          <w:rFonts w:hint="eastAsia"/>
          <w:sz w:val="24"/>
          <w:szCs w:val="24"/>
          <w:u w:val="single"/>
        </w:rPr>
        <w:t xml:space="preserve">开发团队中2人需驻场开发，驻场地址为  </w:t>
      </w:r>
      <w:r>
        <w:rPr>
          <w:rFonts w:hint="eastAsia"/>
          <w:u w:val="single"/>
        </w:rPr>
        <w:t>北京市海淀区中关村南大街46号</w:t>
      </w:r>
      <w:r>
        <w:rPr>
          <w:rFonts w:hint="eastAsia"/>
          <w:sz w:val="24"/>
          <w:szCs w:val="24"/>
          <w:u w:val="single"/>
        </w:rPr>
        <w:t>；</w:t>
      </w:r>
    </w:p>
    <w:p w:rsidR="00875EBE">
      <w:pPr>
        <w:numPr>
          <w:ilvl w:val="0"/>
          <w:numId w:val="22"/>
        </w:numPr>
        <w:ind w:left="0" w:firstLine="480" w:firstLineChars="200"/>
        <w:rPr>
          <w:rFonts w:hint="eastAsia"/>
        </w:rPr>
      </w:pPr>
      <w:r>
        <w:rPr>
          <w:rFonts w:hint="eastAsia"/>
          <w:sz w:val="24"/>
          <w:szCs w:val="24"/>
        </w:rPr>
        <w:t>对非驻场软件开发，乙方承诺以下事项：</w:t>
      </w:r>
    </w:p>
    <w:p w:rsidR="00875EBE">
      <w:pPr>
        <w:numPr>
          <w:ilvl w:val="0"/>
          <w:numId w:val="24"/>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rsidR="00875EBE">
      <w:pPr>
        <w:numPr>
          <w:ilvl w:val="0"/>
          <w:numId w:val="24"/>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rsidR="00875EBE">
      <w:pPr>
        <w:numPr>
          <w:ilvl w:val="0"/>
          <w:numId w:val="24"/>
        </w:numPr>
        <w:ind w:left="0" w:firstLine="480" w:firstLineChars="200"/>
        <w:rPr>
          <w:rFonts w:hint="eastAsia"/>
          <w:u w:val="single"/>
        </w:rPr>
      </w:pPr>
      <w:r>
        <w:rPr>
          <w:rFonts w:hint="eastAsia"/>
          <w:sz w:val="24"/>
          <w:szCs w:val="24"/>
          <w:u w:val="single"/>
        </w:rPr>
        <w:t xml:space="preserve">不存在规避监管的情形。                                                </w:t>
      </w:r>
    </w:p>
    <w:p w:rsidR="00875EBE">
      <w:pPr>
        <w:numPr>
          <w:ilvl w:val="0"/>
          <w:numId w:val="22"/>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rsidR="00875EBE">
      <w:pPr>
        <w:numPr>
          <w:ilvl w:val="0"/>
          <w:numId w:val="22"/>
        </w:numPr>
        <w:ind w:left="0" w:firstLine="480" w:firstLineChars="200"/>
        <w:jc w:val="left"/>
      </w:pPr>
      <w:r>
        <w:rPr>
          <w:rFonts w:hint="eastAsia"/>
          <w:sz w:val="24"/>
          <w:szCs w:val="24"/>
        </w:rPr>
        <w:t>乙方应在本合同生效后</w:t>
      </w:r>
      <w:r>
        <w:rPr>
          <w:rFonts w:hint="eastAsia"/>
          <w:sz w:val="24"/>
          <w:szCs w:val="24"/>
          <w:u w:val="single"/>
        </w:rPr>
        <w:t xml:space="preserve"> 30 </w:t>
      </w:r>
      <w:r>
        <w:rPr>
          <w:rFonts w:hint="eastAsia"/>
          <w:sz w:val="24"/>
          <w:szCs w:val="24"/>
        </w:rPr>
        <w:t>个工作日内向甲方提交研究开发计划。研究开发计划应包括以下主要内容：</w:t>
      </w:r>
    </w:p>
    <w:p w:rsidR="00875EBE">
      <w:pPr>
        <w:numPr>
          <w:ilvl w:val="0"/>
          <w:numId w:val="25"/>
        </w:numPr>
        <w:ind w:hanging="5"/>
        <w:jc w:val="left"/>
      </w:pPr>
      <w:r>
        <w:rPr>
          <w:rFonts w:hint="eastAsia"/>
          <w:sz w:val="24"/>
          <w:szCs w:val="24"/>
        </w:rPr>
        <w:t>项目功能清单；</w:t>
      </w:r>
    </w:p>
    <w:p w:rsidR="00875EBE">
      <w:pPr>
        <w:numPr>
          <w:ilvl w:val="0"/>
          <w:numId w:val="25"/>
        </w:numPr>
        <w:ind w:hanging="5"/>
        <w:jc w:val="left"/>
        <w:rPr>
          <w:rFonts w:hint="eastAsia"/>
        </w:rPr>
      </w:pPr>
      <w:r>
        <w:rPr>
          <w:rFonts w:hint="eastAsia"/>
          <w:sz w:val="24"/>
          <w:szCs w:val="24"/>
        </w:rPr>
        <w:t>项目实施方案。</w:t>
      </w:r>
    </w:p>
    <w:p w:rsidR="00875EBE">
      <w:pPr>
        <w:numPr>
          <w:ilvl w:val="0"/>
          <w:numId w:val="22"/>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rsidR="00875EBE">
      <w:pPr>
        <w:numPr>
          <w:ilvl w:val="0"/>
          <w:numId w:val="26"/>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rsidR="00875EBE">
      <w:pPr>
        <w:numPr>
          <w:ilvl w:val="0"/>
          <w:numId w:val="26"/>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rsidR="00875EBE">
      <w:pPr>
        <w:numPr>
          <w:ilvl w:val="0"/>
          <w:numId w:val="26"/>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rsidR="00875EBE">
      <w:pPr>
        <w:numPr>
          <w:ilvl w:val="0"/>
          <w:numId w:val="22"/>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rsidR="00875EBE">
      <w:pPr>
        <w:numPr>
          <w:ilvl w:val="0"/>
          <w:numId w:val="22"/>
        </w:numPr>
        <w:ind w:left="0" w:firstLine="480" w:firstLineChars="200"/>
        <w:rPr>
          <w:rFonts w:hint="eastAsia"/>
        </w:rPr>
      </w:pPr>
      <w:r>
        <w:rPr>
          <w:rFonts w:hint="eastAsia"/>
          <w:sz w:val="24"/>
          <w:szCs w:val="24"/>
        </w:rPr>
        <w:t>乙方应接受甲方对本项目执行工作的监督、检查和评价。</w:t>
      </w:r>
    </w:p>
    <w:p w:rsidR="00875EBE">
      <w:pPr>
        <w:numPr>
          <w:ilvl w:val="0"/>
          <w:numId w:val="22"/>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rsidR="00875EBE">
      <w:pPr>
        <w:numPr>
          <w:ilvl w:val="0"/>
          <w:numId w:val="22"/>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875EBE">
      <w:pPr>
        <w:numPr>
          <w:ilvl w:val="0"/>
          <w:numId w:val="22"/>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rsidR="00875EBE">
      <w:pPr>
        <w:numPr>
          <w:ilvl w:val="0"/>
          <w:numId w:val="22"/>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875EBE">
      <w:pPr>
        <w:pStyle w:val="Heading2"/>
        <w:numPr>
          <w:ilvl w:val="0"/>
          <w:numId w:val="10"/>
        </w:numPr>
        <w:ind w:left="0" w:firstLine="480" w:firstLineChars="200"/>
        <w:rPr>
          <w:sz w:val="24"/>
          <w:szCs w:val="24"/>
        </w:rPr>
      </w:pPr>
      <w:bookmarkStart w:id="77" w:name="_Toc150434197"/>
      <w:bookmarkStart w:id="78" w:name="_Toc150424372"/>
      <w:bookmarkStart w:id="79" w:name="_Toc150434293"/>
      <w:bookmarkStart w:id="80" w:name="_Toc150439550"/>
      <w:bookmarkStart w:id="81" w:name="_Toc150439565"/>
      <w:bookmarkEnd w:id="77"/>
      <w:bookmarkEnd w:id="78"/>
      <w:bookmarkEnd w:id="79"/>
      <w:bookmarkEnd w:id="80"/>
      <w:r>
        <w:rPr>
          <w:rFonts w:hint="eastAsia"/>
          <w:sz w:val="24"/>
          <w:szCs w:val="24"/>
        </w:rPr>
        <w:t>甲方</w:t>
      </w:r>
      <w:r>
        <w:rPr>
          <w:sz w:val="24"/>
          <w:szCs w:val="24"/>
        </w:rPr>
        <w:t>的权利与义务</w:t>
      </w:r>
      <w:bookmarkEnd w:id="81"/>
    </w:p>
    <w:p w:rsidR="00875EBE">
      <w:pPr>
        <w:numPr>
          <w:ilvl w:val="0"/>
          <w:numId w:val="27"/>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rsidR="00875EBE">
      <w:pPr>
        <w:numPr>
          <w:ilvl w:val="0"/>
          <w:numId w:val="28"/>
        </w:numPr>
        <w:tabs>
          <w:tab w:val="left" w:pos="540"/>
        </w:tabs>
        <w:ind w:hanging="5"/>
        <w:rPr>
          <w:u w:val="single"/>
        </w:rPr>
      </w:pPr>
      <w:r>
        <w:rPr>
          <w:rFonts w:hint="eastAsia"/>
          <w:sz w:val="24"/>
          <w:szCs w:val="24"/>
        </w:rPr>
        <w:t>技术资料清单：</w:t>
      </w:r>
    </w:p>
    <w:p w:rsidR="00875EBE">
      <w:pPr>
        <w:tabs>
          <w:tab w:val="left" w:pos="540"/>
        </w:tabs>
        <w:ind w:left="420"/>
        <w:rPr>
          <w:rFonts w:hint="eastAsia"/>
          <w:u w:val="single"/>
        </w:rPr>
      </w:pPr>
      <w:r>
        <w:rPr>
          <w:rFonts w:hint="eastAsia"/>
          <w:sz w:val="24"/>
          <w:szCs w:val="24"/>
          <w:u w:val="single"/>
        </w:rPr>
        <w:t xml:space="preserve"> 短临气象风险预警模型源代码，相关基础数据等 。</w:t>
      </w:r>
    </w:p>
    <w:p w:rsidR="00875EBE">
      <w:pPr>
        <w:numPr>
          <w:ilvl w:val="0"/>
          <w:numId w:val="28"/>
        </w:numPr>
        <w:ind w:hanging="5"/>
      </w:pPr>
      <w:r>
        <w:rPr>
          <w:rFonts w:hint="eastAsia"/>
          <w:sz w:val="24"/>
          <w:szCs w:val="24"/>
        </w:rPr>
        <w:t>提供时间和方式：</w:t>
      </w:r>
    </w:p>
    <w:p w:rsidR="00875EBE">
      <w:pPr>
        <w:ind w:left="425"/>
        <w:rPr>
          <w:rFonts w:hint="eastAsia"/>
        </w:rPr>
      </w:pPr>
      <w:r>
        <w:rPr>
          <w:rFonts w:hint="eastAsia"/>
          <w:sz w:val="24"/>
          <w:szCs w:val="24"/>
          <w:u w:val="single"/>
        </w:rPr>
        <w:t xml:space="preserve">  合同签订后1个月内以离线方式提供 。</w:t>
      </w:r>
    </w:p>
    <w:p w:rsidR="00875EBE">
      <w:pPr>
        <w:ind w:firstLine="480" w:firstLineChars="200"/>
      </w:pPr>
      <w:r>
        <w:rPr>
          <w:rFonts w:hint="eastAsia"/>
          <w:sz w:val="24"/>
          <w:szCs w:val="24"/>
        </w:rPr>
        <w:t>本合同履行完毕后，上述技术资料按以下方式处理：</w:t>
      </w:r>
    </w:p>
    <w:p w:rsidR="00875EBE">
      <w:pPr>
        <w:ind w:firstLine="480" w:firstLineChars="200"/>
        <w:rPr>
          <w:rFonts w:hint="eastAsia"/>
          <w:u w:val="single"/>
        </w:rPr>
      </w:pPr>
      <w:r>
        <w:rPr>
          <w:rFonts w:hint="eastAsia"/>
          <w:sz w:val="24"/>
          <w:szCs w:val="24"/>
          <w:u w:val="single"/>
        </w:rPr>
        <w:t xml:space="preserve">   甲方收回全部技术资料   。</w:t>
      </w:r>
    </w:p>
    <w:p w:rsidR="00875EBE">
      <w:pPr>
        <w:numPr>
          <w:ilvl w:val="0"/>
          <w:numId w:val="27"/>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rsidR="00875EBE">
      <w:pPr>
        <w:numPr>
          <w:ilvl w:val="0"/>
          <w:numId w:val="27"/>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875EBE">
      <w:pPr>
        <w:numPr>
          <w:ilvl w:val="0"/>
          <w:numId w:val="27"/>
        </w:numPr>
        <w:ind w:left="0" w:firstLine="480" w:firstLineChars="200"/>
        <w:rPr>
          <w:spacing w:val="7"/>
        </w:rPr>
      </w:pPr>
      <w:r>
        <w:rPr>
          <w:rFonts w:hint="eastAsia"/>
          <w:sz w:val="24"/>
          <w:szCs w:val="24"/>
        </w:rPr>
        <w:t>甲方必须遵守国家法律法规及气象部门管理制度的要求。</w:t>
      </w:r>
    </w:p>
    <w:p w:rsidR="00875EBE">
      <w:pPr>
        <w:numPr>
          <w:ilvl w:val="0"/>
          <w:numId w:val="27"/>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rsidR="00875EBE">
      <w:pPr>
        <w:pStyle w:val="Heading2"/>
        <w:numPr>
          <w:ilvl w:val="0"/>
          <w:numId w:val="10"/>
        </w:numPr>
        <w:ind w:left="0" w:firstLine="480" w:firstLineChars="200"/>
        <w:rPr>
          <w:sz w:val="24"/>
          <w:szCs w:val="24"/>
        </w:rPr>
      </w:pPr>
      <w:r>
        <w:rPr>
          <w:rFonts w:hint="eastAsia"/>
          <w:sz w:val="24"/>
          <w:szCs w:val="24"/>
        </w:rPr>
        <w:t>知识产权归属</w:t>
      </w:r>
    </w:p>
    <w:p w:rsidR="00875EBE">
      <w:pPr>
        <w:numPr>
          <w:ilvl w:val="0"/>
          <w:numId w:val="29"/>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875EBE">
      <w:pPr>
        <w:numPr>
          <w:ilvl w:val="0"/>
          <w:numId w:val="29"/>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rsidR="00875EBE">
      <w:pPr>
        <w:numPr>
          <w:ilvl w:val="0"/>
          <w:numId w:val="29"/>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rsidR="00875EBE">
      <w:pPr>
        <w:numPr>
          <w:ilvl w:val="0"/>
          <w:numId w:val="29"/>
        </w:numPr>
        <w:ind w:left="0" w:firstLine="480" w:firstLineChars="200"/>
      </w:pPr>
      <w:r>
        <w:rPr>
          <w:sz w:val="24"/>
          <w:szCs w:val="24"/>
        </w:rPr>
        <w:t>乙方利用研究开发经费所购置与研究开发工作有关的设备、器材、资料等财产，归甲方所有。</w:t>
      </w:r>
    </w:p>
    <w:p w:rsidR="00875EBE">
      <w:pPr>
        <w:numPr>
          <w:ilvl w:val="0"/>
          <w:numId w:val="29"/>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rsidR="00875EBE">
      <w:pPr>
        <w:numPr>
          <w:ilvl w:val="0"/>
          <w:numId w:val="29"/>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rsidR="00875EBE">
      <w:pPr>
        <w:numPr>
          <w:ilvl w:val="0"/>
          <w:numId w:val="29"/>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rsidR="00875EBE">
      <w:pPr>
        <w:pStyle w:val="Heading2"/>
        <w:numPr>
          <w:ilvl w:val="0"/>
          <w:numId w:val="10"/>
        </w:numPr>
        <w:ind w:left="0" w:firstLine="480" w:firstLineChars="200"/>
        <w:rPr>
          <w:rFonts w:hint="eastAsia"/>
          <w:sz w:val="24"/>
          <w:szCs w:val="24"/>
        </w:rPr>
      </w:pPr>
      <w:r>
        <w:rPr>
          <w:rFonts w:hint="eastAsia"/>
          <w:sz w:val="24"/>
          <w:szCs w:val="24"/>
        </w:rPr>
        <w:t>项目联系人及相关约定</w:t>
      </w:r>
    </w:p>
    <w:p w:rsidR="00875EBE">
      <w:pPr>
        <w:numPr>
          <w:ilvl w:val="0"/>
          <w:numId w:val="30"/>
        </w:numPr>
        <w:ind w:left="0" w:firstLine="480" w:firstLineChars="200"/>
      </w:pPr>
      <w:r>
        <w:rPr>
          <w:rFonts w:hint="eastAsia"/>
          <w:sz w:val="24"/>
          <w:szCs w:val="24"/>
        </w:rPr>
        <w:t>联系人及职责</w:t>
      </w:r>
    </w:p>
    <w:p w:rsidR="00875EBE">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sidR="00875EBE">
      <w:r>
        <w:rPr>
          <w:rFonts w:hint="eastAsia"/>
          <w:sz w:val="24"/>
          <w:szCs w:val="24"/>
        </w:rPr>
        <w:t>为乙方项目联系人。项目联系人承担以下责任：</w:t>
      </w:r>
      <w:r>
        <w:rPr>
          <w:sz w:val="24"/>
          <w:szCs w:val="24"/>
        </w:rPr>
        <w:t xml:space="preserve"> </w:t>
      </w:r>
    </w:p>
    <w:p w:rsidR="00875EBE">
      <w:pPr>
        <w:numPr>
          <w:ilvl w:val="0"/>
          <w:numId w:val="31"/>
        </w:numPr>
        <w:ind w:hanging="5"/>
        <w:rPr>
          <w:rFonts w:hint="eastAsia"/>
          <w:u w:val="single"/>
        </w:rPr>
      </w:pPr>
      <w:r>
        <w:rPr>
          <w:rFonts w:hint="eastAsia"/>
          <w:sz w:val="24"/>
          <w:szCs w:val="24"/>
          <w:u w:val="single"/>
        </w:rPr>
        <w:t xml:space="preserve">                                                            ；</w:t>
      </w:r>
    </w:p>
    <w:p w:rsidR="00875EBE">
      <w:pPr>
        <w:numPr>
          <w:ilvl w:val="0"/>
          <w:numId w:val="31"/>
        </w:numPr>
        <w:ind w:hanging="5"/>
        <w:rPr>
          <w:rFonts w:hint="eastAsia"/>
          <w:u w:val="single"/>
        </w:rPr>
      </w:pPr>
      <w:r>
        <w:rPr>
          <w:rFonts w:hint="eastAsia"/>
          <w:sz w:val="24"/>
          <w:szCs w:val="24"/>
          <w:u w:val="single"/>
        </w:rPr>
        <w:t xml:space="preserve">                                                            ； </w:t>
      </w:r>
    </w:p>
    <w:p w:rsidR="00875EBE">
      <w:pPr>
        <w:numPr>
          <w:ilvl w:val="0"/>
          <w:numId w:val="31"/>
        </w:numPr>
        <w:ind w:hanging="5"/>
        <w:rPr>
          <w:u w:val="single"/>
        </w:rPr>
      </w:pPr>
      <w:r>
        <w:rPr>
          <w:rFonts w:hint="eastAsia"/>
          <w:sz w:val="24"/>
          <w:szCs w:val="24"/>
          <w:u w:val="single"/>
        </w:rPr>
        <w:t xml:space="preserve">                                                            ；</w:t>
      </w:r>
    </w:p>
    <w:p w:rsidR="00875EBE">
      <w:pPr>
        <w:numPr>
          <w:ilvl w:val="0"/>
          <w:numId w:val="31"/>
        </w:numPr>
        <w:ind w:hanging="5"/>
        <w:rPr>
          <w:rFonts w:hint="eastAsia"/>
          <w:u w:val="single"/>
        </w:rPr>
      </w:pPr>
      <w:r>
        <w:rPr>
          <w:rFonts w:hint="eastAsia"/>
          <w:sz w:val="24"/>
          <w:szCs w:val="24"/>
          <w:u w:val="single"/>
        </w:rPr>
        <w:t xml:space="preserve">                                                            。</w:t>
      </w:r>
    </w:p>
    <w:p w:rsidR="00875EBE">
      <w:pPr>
        <w:numPr>
          <w:ilvl w:val="0"/>
          <w:numId w:val="30"/>
        </w:numPr>
        <w:ind w:left="0" w:firstLine="480" w:firstLineChars="200"/>
        <w:rPr>
          <w:rFonts w:hint="eastAsia"/>
        </w:rPr>
      </w:pPr>
      <w:r>
        <w:rPr>
          <w:rFonts w:hint="eastAsia"/>
          <w:sz w:val="24"/>
          <w:szCs w:val="24"/>
        </w:rPr>
        <w:t>联系人变更约定</w:t>
      </w:r>
    </w:p>
    <w:p w:rsidR="00875EBE">
      <w:pPr>
        <w:numPr>
          <w:ilvl w:val="0"/>
          <w:numId w:val="32"/>
        </w:numPr>
        <w:ind w:left="5" w:firstLine="415"/>
      </w:pPr>
      <w:r>
        <w:rPr>
          <w:sz w:val="24"/>
          <w:szCs w:val="24"/>
        </w:rPr>
        <w:t>一方变更项目联系人的，应当及时以书面形式通知另一方。未及时通知并影响本合同履行或造成损失的，应承担相应的责任。</w:t>
      </w:r>
    </w:p>
    <w:p w:rsidR="00875EBE">
      <w:pPr>
        <w:numPr>
          <w:ilvl w:val="0"/>
          <w:numId w:val="32"/>
        </w:numPr>
        <w:ind w:left="5" w:firstLine="415"/>
      </w:pPr>
      <w:r>
        <w:rPr>
          <w:sz w:val="24"/>
          <w:szCs w:val="24"/>
        </w:rPr>
        <w:t>一方变更项目联系人的，须保证业务连续性及后续运行维护要求，由于人员变动影响本合同履行或造成损失的，应承担相应的责任。</w:t>
      </w:r>
    </w:p>
    <w:p w:rsidR="00875EBE">
      <w:pPr>
        <w:numPr>
          <w:ilvl w:val="0"/>
          <w:numId w:val="32"/>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rsidR="00875EBE">
      <w:pPr>
        <w:pStyle w:val="Heading2"/>
        <w:numPr>
          <w:ilvl w:val="0"/>
          <w:numId w:val="10"/>
        </w:numPr>
        <w:ind w:left="0" w:firstLine="480" w:firstLineChars="200"/>
        <w:rPr>
          <w:sz w:val="24"/>
          <w:szCs w:val="24"/>
        </w:rPr>
      </w:pPr>
      <w:bookmarkStart w:id="82" w:name="_Toc150439567"/>
      <w:r>
        <w:rPr>
          <w:rFonts w:hint="eastAsia"/>
          <w:sz w:val="24"/>
          <w:szCs w:val="24"/>
        </w:rPr>
        <w:t>项目交付</w:t>
      </w:r>
      <w:bookmarkEnd w:id="82"/>
    </w:p>
    <w:p w:rsidR="00875EBE">
      <w:pPr>
        <w:numPr>
          <w:ilvl w:val="0"/>
          <w:numId w:val="33"/>
        </w:numPr>
        <w:ind w:left="0" w:firstLine="480" w:firstLineChars="200"/>
        <w:rPr>
          <w:rFonts w:hint="eastAsia"/>
        </w:rPr>
      </w:pPr>
      <w:r>
        <w:rPr>
          <w:rFonts w:hint="eastAsia"/>
          <w:sz w:val="24"/>
          <w:szCs w:val="24"/>
        </w:rPr>
        <w:t>乙方应当按以下方式向甲方交付研究开发成果：</w:t>
      </w:r>
    </w:p>
    <w:p w:rsidR="00875EBE">
      <w:pPr>
        <w:numPr>
          <w:ilvl w:val="0"/>
          <w:numId w:val="34"/>
        </w:numPr>
        <w:ind w:left="0" w:firstLine="480" w:firstLineChars="200"/>
        <w:rPr>
          <w:rFonts w:hint="eastAsia"/>
          <w:u w:val="single"/>
        </w:rPr>
      </w:pPr>
      <w:r>
        <w:rPr>
          <w:rFonts w:hint="eastAsia"/>
          <w:sz w:val="24"/>
          <w:szCs w:val="24"/>
        </w:rPr>
        <w:t>研究开发成果交付内容：</w:t>
      </w:r>
    </w:p>
    <w:p w:rsidR="00875EBE">
      <w:pPr>
        <w:ind w:firstLine="480" w:firstLineChars="200"/>
        <w:rPr>
          <w:u w:val="single"/>
        </w:rPr>
      </w:pPr>
      <w:r>
        <w:rPr>
          <w:rFonts w:hint="eastAsia"/>
          <w:sz w:val="24"/>
          <w:szCs w:val="24"/>
          <w:u w:val="single"/>
        </w:rPr>
        <w:t xml:space="preserve">需求分析、需求规格说明书、系统原型；    </w:t>
      </w:r>
    </w:p>
    <w:p w:rsidR="00875EBE">
      <w:pPr>
        <w:ind w:firstLine="480" w:firstLineChars="200"/>
        <w:rPr>
          <w:u w:val="single"/>
        </w:rPr>
      </w:pPr>
      <w:r>
        <w:rPr>
          <w:rFonts w:hint="eastAsia"/>
          <w:sz w:val="24"/>
          <w:szCs w:val="24"/>
          <w:u w:val="single"/>
        </w:rPr>
        <w:t xml:space="preserve">概要设计、详细设计方案；                </w:t>
      </w:r>
    </w:p>
    <w:p w:rsidR="00875EBE">
      <w:pPr>
        <w:ind w:firstLine="480" w:firstLineChars="200"/>
        <w:rPr>
          <w:u w:val="single"/>
        </w:rPr>
      </w:pPr>
      <w:r>
        <w:rPr>
          <w:rFonts w:hint="eastAsia"/>
          <w:sz w:val="24"/>
          <w:szCs w:val="24"/>
          <w:u w:val="single"/>
        </w:rPr>
        <w:t xml:space="preserve">运行正常的系统；                        </w:t>
      </w:r>
    </w:p>
    <w:p w:rsidR="00875EBE">
      <w:pPr>
        <w:ind w:firstLine="480" w:firstLineChars="200"/>
        <w:rPr>
          <w:rFonts w:hint="eastAsia"/>
          <w:u w:val="single"/>
        </w:rPr>
      </w:pPr>
      <w:r>
        <w:rPr>
          <w:rFonts w:hint="eastAsia"/>
          <w:sz w:val="24"/>
          <w:szCs w:val="24"/>
          <w:u w:val="single"/>
        </w:rPr>
        <w:t>完整的软件源代码、可执行程序、安装程序；</w:t>
      </w:r>
    </w:p>
    <w:p w:rsidR="00875EBE">
      <w:pPr>
        <w:ind w:firstLine="480" w:firstLineChars="200"/>
        <w:rPr>
          <w:u w:val="single"/>
        </w:rPr>
      </w:pPr>
      <w:r>
        <w:rPr>
          <w:rFonts w:hint="eastAsia"/>
          <w:sz w:val="24"/>
          <w:szCs w:val="24"/>
          <w:u w:val="single"/>
        </w:rPr>
        <w:t xml:space="preserve">软件使用手册；                          </w:t>
      </w:r>
    </w:p>
    <w:p w:rsidR="00875EBE">
      <w:pPr>
        <w:ind w:firstLine="480" w:firstLineChars="200"/>
        <w:rPr>
          <w:u w:val="single"/>
        </w:rPr>
      </w:pPr>
      <w:r>
        <w:rPr>
          <w:rFonts w:hint="eastAsia"/>
          <w:sz w:val="24"/>
          <w:szCs w:val="24"/>
          <w:u w:val="single"/>
        </w:rPr>
        <w:t xml:space="preserve">软件技术说明；                          </w:t>
      </w:r>
    </w:p>
    <w:p w:rsidR="00875EBE">
      <w:pPr>
        <w:ind w:firstLine="480" w:firstLineChars="200"/>
        <w:rPr>
          <w:u w:val="single"/>
        </w:rPr>
      </w:pPr>
      <w:r>
        <w:rPr>
          <w:rFonts w:hint="eastAsia"/>
          <w:sz w:val="24"/>
          <w:szCs w:val="24"/>
          <w:u w:val="single"/>
        </w:rPr>
        <w:t xml:space="preserve">软件测试大纲、测试报告（第三方测试报告、代码审计报告）；                </w:t>
      </w:r>
    </w:p>
    <w:p w:rsidR="00875EBE">
      <w:pPr>
        <w:ind w:firstLine="480" w:firstLineChars="200"/>
        <w:rPr>
          <w:rFonts w:hint="eastAsia"/>
          <w:u w:val="single"/>
        </w:rPr>
      </w:pPr>
      <w:r>
        <w:rPr>
          <w:rFonts w:hint="eastAsia"/>
          <w:sz w:val="24"/>
          <w:szCs w:val="24"/>
          <w:u w:val="single"/>
        </w:rPr>
        <w:t xml:space="preserve">产品清单；                               </w:t>
      </w:r>
    </w:p>
    <w:p w:rsidR="00875EBE">
      <w:pPr>
        <w:ind w:firstLine="480" w:firstLineChars="200"/>
        <w:rPr>
          <w:u w:val="single"/>
        </w:rPr>
      </w:pPr>
      <w:r>
        <w:rPr>
          <w:rFonts w:hint="eastAsia"/>
          <w:sz w:val="24"/>
          <w:szCs w:val="24"/>
          <w:u w:val="single"/>
        </w:rPr>
        <w:t xml:space="preserve"> 其他按照《气象软件工程规范》要求的文档。 </w:t>
      </w:r>
    </w:p>
    <w:p w:rsidR="00875EBE">
      <w:pPr>
        <w:ind w:firstLine="480" w:firstLineChars="200"/>
        <w:rPr>
          <w:rFonts w:hint="eastAsia"/>
          <w:u w:val="single"/>
        </w:rPr>
      </w:pPr>
      <w:r>
        <w:rPr>
          <w:rFonts w:hint="eastAsia"/>
          <w:sz w:val="24"/>
          <w:szCs w:val="24"/>
          <w:u w:val="single"/>
        </w:rPr>
        <w:t>（以上文档提供电子版x套，硬拷贝x套）。</w:t>
      </w:r>
    </w:p>
    <w:p w:rsidR="00875EBE">
      <w:pPr>
        <w:numPr>
          <w:ilvl w:val="0"/>
          <w:numId w:val="34"/>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rsidR="00875EBE">
      <w:pPr>
        <w:numPr>
          <w:ilvl w:val="0"/>
          <w:numId w:val="34"/>
        </w:numPr>
        <w:ind w:left="0" w:firstLine="480" w:firstLineChars="200"/>
        <w:rPr>
          <w:rFonts w:hint="eastAsia"/>
        </w:rPr>
      </w:pPr>
      <w:r>
        <w:rPr>
          <w:rFonts w:hint="eastAsia"/>
          <w:sz w:val="24"/>
          <w:szCs w:val="24"/>
        </w:rPr>
        <w:t>乙方应向甲方交付的其他文档资料及协作事项如下：</w:t>
      </w:r>
    </w:p>
    <w:p w:rsidR="00875EBE">
      <w:pPr>
        <w:ind w:firstLine="480" w:firstLineChars="200"/>
      </w:pPr>
      <w:r>
        <w:rPr>
          <w:rFonts w:hint="eastAsia"/>
          <w:sz w:val="24"/>
          <w:szCs w:val="24"/>
        </w:rPr>
        <w:t>资料清单:______________________</w:t>
      </w:r>
    </w:p>
    <w:p w:rsidR="00875EBE">
      <w:pPr>
        <w:ind w:firstLine="480" w:firstLineChars="200"/>
        <w:rPr>
          <w:rFonts w:hint="eastAsia"/>
        </w:rPr>
      </w:pPr>
      <w:r>
        <w:rPr>
          <w:rFonts w:hint="eastAsia"/>
          <w:sz w:val="24"/>
          <w:szCs w:val="24"/>
        </w:rPr>
        <w:t>协作事项：</w:t>
      </w:r>
      <w:r>
        <w:rPr>
          <w:rFonts w:hint="eastAsia"/>
          <w:sz w:val="24"/>
          <w:szCs w:val="24"/>
          <w:u w:val="single"/>
        </w:rPr>
        <w:t xml:space="preserve">                      </w:t>
      </w:r>
    </w:p>
    <w:p w:rsidR="00875EBE">
      <w:pPr>
        <w:numPr>
          <w:ilvl w:val="0"/>
          <w:numId w:val="33"/>
        </w:numPr>
        <w:ind w:left="0" w:firstLine="480" w:firstLineChars="200"/>
      </w:pPr>
      <w:r>
        <w:rPr>
          <w:rFonts w:hint="eastAsia"/>
          <w:sz w:val="24"/>
          <w:szCs w:val="24"/>
        </w:rPr>
        <w:t>安装调试</w:t>
      </w:r>
    </w:p>
    <w:p w:rsidR="00875EBE">
      <w:pPr>
        <w:ind w:firstLine="480" w:firstLineChars="200"/>
      </w:pPr>
      <w:r>
        <w:rPr>
          <w:rFonts w:hint="eastAsia"/>
          <w:sz w:val="24"/>
          <w:szCs w:val="24"/>
        </w:rPr>
        <w:t>乙方负责项目系统的安装及调试，内容如下：</w:t>
      </w:r>
    </w:p>
    <w:p w:rsidR="00875EBE">
      <w:pPr>
        <w:numPr>
          <w:ilvl w:val="0"/>
          <w:numId w:val="35"/>
        </w:numPr>
        <w:ind w:left="0" w:firstLine="480" w:firstLineChars="200"/>
        <w:rPr>
          <w:rFonts w:hint="eastAsia"/>
        </w:rPr>
      </w:pPr>
      <w:r>
        <w:rPr>
          <w:rFonts w:hint="eastAsia"/>
          <w:sz w:val="24"/>
          <w:szCs w:val="24"/>
        </w:rPr>
        <w:t>确保达到系统正常运行条件和相关技术标准及业务要求；</w:t>
      </w:r>
    </w:p>
    <w:p w:rsidR="00875EBE">
      <w:pPr>
        <w:numPr>
          <w:ilvl w:val="0"/>
          <w:numId w:val="35"/>
        </w:numPr>
        <w:ind w:left="0" w:firstLine="480" w:firstLineChars="200"/>
        <w:rPr>
          <w:rFonts w:hint="eastAsia"/>
        </w:rPr>
      </w:pPr>
      <w:r>
        <w:rPr>
          <w:rFonts w:hint="eastAsia"/>
          <w:sz w:val="24"/>
          <w:szCs w:val="24"/>
        </w:rPr>
        <w:t>系统数据达到规范要求，运行正常；</w:t>
      </w:r>
    </w:p>
    <w:p w:rsidR="00875EBE">
      <w:pPr>
        <w:numPr>
          <w:ilvl w:val="0"/>
          <w:numId w:val="35"/>
        </w:numPr>
        <w:ind w:left="0" w:firstLine="480" w:firstLineChars="200"/>
        <w:rPr>
          <w:rFonts w:hint="eastAsia"/>
        </w:rPr>
      </w:pPr>
      <w:r>
        <w:rPr>
          <w:rFonts w:hint="eastAsia"/>
          <w:sz w:val="24"/>
          <w:szCs w:val="24"/>
        </w:rPr>
        <w:t>系统运行保证安全稳定；</w:t>
      </w:r>
    </w:p>
    <w:p w:rsidR="00875EBE">
      <w:pPr>
        <w:numPr>
          <w:ilvl w:val="0"/>
          <w:numId w:val="35"/>
        </w:numPr>
        <w:ind w:left="0" w:firstLine="480" w:firstLineChars="200"/>
        <w:rPr>
          <w:rFonts w:hint="eastAsia"/>
        </w:rPr>
      </w:pPr>
      <w:r>
        <w:rPr>
          <w:rFonts w:hint="eastAsia"/>
          <w:sz w:val="24"/>
          <w:szCs w:val="24"/>
        </w:rPr>
        <w:t>平台业务运行机制要完整。</w:t>
      </w:r>
    </w:p>
    <w:p w:rsidR="00875EBE">
      <w:pPr>
        <w:numPr>
          <w:ilvl w:val="0"/>
          <w:numId w:val="33"/>
        </w:numPr>
        <w:ind w:left="0" w:firstLine="480" w:firstLineChars="200"/>
      </w:pPr>
      <w:r>
        <w:rPr>
          <w:rFonts w:hint="eastAsia"/>
          <w:sz w:val="24"/>
          <w:szCs w:val="24"/>
        </w:rPr>
        <w:t>培训</w:t>
      </w:r>
    </w:p>
    <w:p w:rsidR="00875EBE">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rsidR="00875EBE">
      <w:pPr>
        <w:ind w:firstLine="480" w:firstLineChars="200"/>
        <w:rPr>
          <w:u w:val="single"/>
        </w:rPr>
      </w:pPr>
      <w:r>
        <w:rPr>
          <w:rFonts w:hint="eastAsia"/>
          <w:sz w:val="24"/>
          <w:szCs w:val="24"/>
        </w:rPr>
        <w:t>技术服务和指导内容：</w:t>
      </w:r>
      <w:r>
        <w:rPr>
          <w:rFonts w:hint="eastAsia"/>
          <w:sz w:val="24"/>
          <w:szCs w:val="24"/>
          <w:u w:val="single"/>
        </w:rPr>
        <w:t xml:space="preserve">  </w:t>
      </w:r>
      <w:r>
        <w:rPr>
          <w:rFonts w:hint="eastAsia"/>
          <w:u w:val="single"/>
        </w:rPr>
        <w:t>山洪地质灾害与流域气象风险短临预报系统平台应用培训</w:t>
      </w:r>
      <w:r>
        <w:rPr>
          <w:rFonts w:hint="eastAsia"/>
          <w:sz w:val="24"/>
          <w:szCs w:val="24"/>
          <w:u w:val="single"/>
        </w:rPr>
        <w:t xml:space="preserve">  </w:t>
      </w:r>
    </w:p>
    <w:p w:rsidR="00875EBE">
      <w:pPr>
        <w:ind w:firstLine="480" w:firstLineChars="200"/>
        <w:rPr>
          <w:rFonts w:hint="eastAsia"/>
          <w:u w:val="single"/>
        </w:rPr>
      </w:pPr>
      <w:r>
        <w:rPr>
          <w:rFonts w:hint="eastAsia"/>
          <w:sz w:val="24"/>
          <w:szCs w:val="24"/>
        </w:rPr>
        <w:t>地点和方式：</w:t>
      </w:r>
      <w:r>
        <w:rPr>
          <w:rFonts w:hint="eastAsia"/>
          <w:sz w:val="24"/>
          <w:szCs w:val="24"/>
          <w:u w:val="single"/>
        </w:rPr>
        <w:t xml:space="preserve">         北京，线下培训                                 </w:t>
      </w:r>
    </w:p>
    <w:p w:rsidR="00875EBE">
      <w:pPr>
        <w:pStyle w:val="Heading2"/>
        <w:numPr>
          <w:ilvl w:val="0"/>
          <w:numId w:val="10"/>
        </w:numPr>
        <w:ind w:left="0" w:firstLine="480" w:firstLineChars="200"/>
        <w:rPr>
          <w:sz w:val="24"/>
          <w:szCs w:val="24"/>
        </w:rPr>
      </w:pPr>
      <w:r>
        <w:rPr>
          <w:rFonts w:hint="eastAsia"/>
          <w:sz w:val="24"/>
          <w:szCs w:val="24"/>
        </w:rPr>
        <w:t>支付方式</w:t>
      </w:r>
    </w:p>
    <w:p w:rsidR="00875EBE">
      <w:pPr>
        <w:ind w:firstLine="480" w:firstLineChars="200"/>
        <w:rPr>
          <w:rFonts w:hint="eastAsia"/>
        </w:rPr>
      </w:pPr>
      <w:r>
        <w:rPr>
          <w:rFonts w:hint="eastAsia"/>
          <w:sz w:val="24"/>
          <w:szCs w:val="24"/>
        </w:rPr>
        <w:t>甲方应按以下方式支付研究开发经费和报酬：</w:t>
      </w:r>
    </w:p>
    <w:p w:rsidR="00875EBE">
      <w:pPr>
        <w:numPr>
          <w:ilvl w:val="0"/>
          <w:numId w:val="36"/>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sidR="0085643F">
        <w:rPr>
          <w:sz w:val="24"/>
          <w:szCs w:val="24"/>
          <w:u w:val="single"/>
        </w:rPr>
        <w:t xml:space="preserve">  </w:t>
      </w:r>
      <w:r>
        <w:rPr>
          <w:rFonts w:hint="eastAsia"/>
          <w:sz w:val="24"/>
          <w:szCs w:val="24"/>
          <w:u w:val="single"/>
        </w:rPr>
        <w:t xml:space="preserve">元（大写：人民币 </w:t>
      </w:r>
      <w:r w:rsidR="0085643F">
        <w:rPr>
          <w:sz w:val="24"/>
          <w:szCs w:val="24"/>
          <w:u w:val="single"/>
        </w:rPr>
        <w:t xml:space="preserve">                 </w:t>
      </w:r>
      <w:r>
        <w:rPr>
          <w:rFonts w:hint="eastAsia"/>
          <w:sz w:val="24"/>
          <w:szCs w:val="24"/>
        </w:rPr>
        <w:t>。其中：</w:t>
      </w:r>
    </w:p>
    <w:p w:rsidR="00875EBE">
      <w:pPr>
        <w:numPr>
          <w:ilvl w:val="0"/>
          <w:numId w:val="36"/>
        </w:numPr>
        <w:tabs>
          <w:tab w:val="left" w:pos="720"/>
        </w:tabs>
        <w:ind w:left="0" w:firstLine="480" w:firstLineChars="200"/>
      </w:pPr>
      <w:r>
        <w:rPr>
          <w:rFonts w:hint="eastAsia"/>
          <w:sz w:val="24"/>
          <w:szCs w:val="24"/>
        </w:rPr>
        <w:t xml:space="preserve">研究开发经费由甲方分期支付给乙方。具体支付方式和时间如下： </w:t>
      </w:r>
    </w:p>
    <w:p w:rsidR="00875EBE">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rsidR="00875EBE">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sidR="0085643F">
        <w:rPr>
          <w:rFonts w:hint="eastAsia"/>
          <w:sz w:val="24"/>
          <w:szCs w:val="24"/>
          <w:u w:val="single"/>
        </w:rPr>
        <w:t>45%</w:t>
      </w:r>
      <w:r>
        <w:rPr>
          <w:rFonts w:hint="eastAsia"/>
          <w:sz w:val="24"/>
          <w:szCs w:val="24"/>
        </w:rPr>
        <w:t>，即：</w:t>
      </w:r>
      <w:r>
        <w:rPr>
          <w:rFonts w:hint="eastAsia"/>
          <w:sz w:val="24"/>
          <w:szCs w:val="24"/>
          <w:u w:val="single"/>
        </w:rPr>
        <w:t>￥</w:t>
      </w:r>
      <w:r w:rsidR="0085643F">
        <w:rPr>
          <w:sz w:val="24"/>
          <w:szCs w:val="24"/>
          <w:u w:val="single"/>
        </w:rPr>
        <w:t xml:space="preserve"> </w:t>
      </w:r>
      <w:r>
        <w:rPr>
          <w:rFonts w:hint="eastAsia"/>
          <w:sz w:val="24"/>
          <w:szCs w:val="24"/>
          <w:u w:val="single"/>
        </w:rPr>
        <w:t>元（大写：人民币）；</w:t>
      </w:r>
    </w:p>
    <w:p w:rsidR="00875EBE">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中期验收</w:t>
      </w:r>
      <w:r>
        <w:rPr>
          <w:rFonts w:hint="eastAsia"/>
          <w:sz w:val="24"/>
          <w:szCs w:val="24"/>
        </w:rPr>
        <w:t>，甲方向乙方支付本合同总额的</w:t>
      </w:r>
      <w:r>
        <w:rPr>
          <w:rFonts w:hint="eastAsia"/>
          <w:sz w:val="24"/>
          <w:szCs w:val="24"/>
          <w:u w:val="single"/>
        </w:rPr>
        <w:t>_45%</w:t>
      </w:r>
      <w:r>
        <w:rPr>
          <w:rFonts w:hint="eastAsia"/>
          <w:sz w:val="24"/>
          <w:szCs w:val="24"/>
        </w:rPr>
        <w:t>，即：</w:t>
      </w:r>
      <w:r>
        <w:rPr>
          <w:rFonts w:hint="eastAsia"/>
          <w:sz w:val="24"/>
          <w:szCs w:val="24"/>
          <w:u w:val="single"/>
        </w:rPr>
        <w:t>￥</w:t>
      </w:r>
      <w:r w:rsidR="0085643F">
        <w:rPr>
          <w:sz w:val="24"/>
          <w:szCs w:val="24"/>
          <w:u w:val="single"/>
        </w:rPr>
        <w:t xml:space="preserve">  </w:t>
      </w:r>
      <w:r>
        <w:rPr>
          <w:rFonts w:hint="eastAsia"/>
          <w:sz w:val="24"/>
          <w:szCs w:val="24"/>
          <w:u w:val="single"/>
        </w:rPr>
        <w:t>元（大写：</w:t>
      </w:r>
      <w:r w:rsidR="0085643F">
        <w:rPr>
          <w:rFonts w:hint="eastAsia"/>
          <w:sz w:val="24"/>
          <w:szCs w:val="24"/>
          <w:u w:val="single"/>
        </w:rPr>
        <w:t xml:space="preserve"> </w:t>
      </w:r>
      <w:r>
        <w:rPr>
          <w:rFonts w:hint="eastAsia"/>
          <w:sz w:val="24"/>
          <w:szCs w:val="24"/>
          <w:u w:val="single"/>
        </w:rPr>
        <w:t>人民币）</w:t>
      </w:r>
      <w:r>
        <w:rPr>
          <w:rFonts w:hint="eastAsia"/>
          <w:sz w:val="24"/>
          <w:szCs w:val="24"/>
        </w:rPr>
        <w:t>；</w:t>
      </w:r>
    </w:p>
    <w:p w:rsidR="00875EBE">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10    %</w:t>
      </w:r>
      <w:r>
        <w:rPr>
          <w:rFonts w:hint="eastAsia"/>
          <w:sz w:val="24"/>
          <w:szCs w:val="24"/>
        </w:rPr>
        <w:t>，甲方应在乙方完成</w:t>
      </w:r>
      <w:r w:rsidR="0085643F">
        <w:rPr>
          <w:rFonts w:hint="eastAsia"/>
          <w:sz w:val="24"/>
          <w:szCs w:val="24"/>
          <w:u w:val="single"/>
        </w:rPr>
        <w:t xml:space="preserve"> </w:t>
      </w:r>
      <w:r>
        <w:rPr>
          <w:rFonts w:hint="eastAsia"/>
          <w:sz w:val="24"/>
          <w:szCs w:val="24"/>
          <w:u w:val="single"/>
        </w:rPr>
        <w:t>合同验收，</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rsidR="00875EBE">
      <w:pPr>
        <w:numPr>
          <w:ilvl w:val="0"/>
          <w:numId w:val="36"/>
        </w:numPr>
        <w:tabs>
          <w:tab w:val="left" w:pos="720"/>
        </w:tabs>
        <w:ind w:left="0" w:firstLine="480" w:firstLineChars="200"/>
        <w:rPr>
          <w:rFonts w:hint="eastAsia"/>
        </w:rPr>
      </w:pPr>
      <w:r>
        <w:rPr>
          <w:rFonts w:hint="eastAsia"/>
          <w:sz w:val="24"/>
          <w:szCs w:val="24"/>
        </w:rPr>
        <w:t>履约保证金或履约保函</w:t>
      </w:r>
    </w:p>
    <w:p w:rsidR="00875EBE">
      <w:pPr>
        <w:numPr>
          <w:ilvl w:val="0"/>
          <w:numId w:val="37"/>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w:t>
      </w:r>
      <w:r w:rsidR="0085643F">
        <w:rPr>
          <w:sz w:val="24"/>
          <w:szCs w:val="24"/>
          <w:u w:val="single"/>
        </w:rPr>
        <w:t xml:space="preserve">  </w:t>
      </w:r>
      <w:r>
        <w:rPr>
          <w:rFonts w:hint="eastAsia"/>
          <w:sz w:val="24"/>
          <w:szCs w:val="24"/>
          <w:u w:val="single"/>
        </w:rPr>
        <w:t>元（大写：人民币）。</w:t>
      </w:r>
      <w:r>
        <w:rPr>
          <w:rFonts w:hint="eastAsia"/>
          <w:sz w:val="24"/>
          <w:szCs w:val="24"/>
        </w:rPr>
        <w:t>或在30个工作日内提供符合甲方要求的银行出具的履约保函。 如果乙方未按合同要求履行合同，或因乙方原因导致本合同解除的，甲方将不予归还履约保证金。如乙方未按前述约定支付保证金或履约保函，甲方有权直接在研究开发经费和报酬中扣除相应费用。</w:t>
      </w:r>
    </w:p>
    <w:p w:rsidR="00875EBE">
      <w:pPr>
        <w:numPr>
          <w:ilvl w:val="0"/>
          <w:numId w:val="37"/>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rsidR="00875EBE">
      <w:pPr>
        <w:numPr>
          <w:ilvl w:val="0"/>
          <w:numId w:val="37"/>
        </w:numPr>
        <w:tabs>
          <w:tab w:val="left" w:pos="720"/>
        </w:tabs>
        <w:ind w:left="0" w:firstLine="420"/>
        <w:rPr>
          <w:rFonts w:hint="eastAsia"/>
        </w:rPr>
      </w:pPr>
      <w:r>
        <w:rPr>
          <w:rFonts w:hint="eastAsia"/>
          <w:sz w:val="24"/>
          <w:szCs w:val="24"/>
        </w:rPr>
        <w:t>履约保证金应用本合同货币。</w:t>
      </w:r>
    </w:p>
    <w:p w:rsidR="00875EBE">
      <w:pPr>
        <w:numPr>
          <w:ilvl w:val="0"/>
          <w:numId w:val="36"/>
        </w:numPr>
        <w:tabs>
          <w:tab w:val="left" w:pos="720"/>
        </w:tabs>
        <w:ind w:left="0" w:firstLine="480" w:firstLineChars="200"/>
      </w:pPr>
      <w:r>
        <w:rPr>
          <w:rFonts w:hint="eastAsia"/>
          <w:sz w:val="24"/>
          <w:szCs w:val="24"/>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500" w:type="pct"/>
          </w:tcPr>
          <w:p w:rsidR="00875EBE">
            <w:pPr>
              <w:tabs>
                <w:tab w:val="left" w:pos="720"/>
              </w:tabs>
              <w:ind w:firstLine="200"/>
              <w:rPr>
                <w:rFonts w:hint="eastAsia"/>
              </w:rPr>
            </w:pPr>
            <w:r>
              <w:rPr>
                <w:rFonts w:hint="eastAsia"/>
                <w:sz w:val="24"/>
                <w:szCs w:val="24"/>
              </w:rPr>
              <w:t>甲方开户银行名称、地址和账号为：</w:t>
            </w:r>
          </w:p>
        </w:tc>
        <w:tc>
          <w:tcPr>
            <w:tcW w:w="2500" w:type="pct"/>
          </w:tcPr>
          <w:p w:rsidR="00875EBE">
            <w:pPr>
              <w:tabs>
                <w:tab w:val="left" w:pos="720"/>
              </w:tabs>
              <w:ind w:firstLine="200"/>
              <w:rPr>
                <w:rFonts w:hint="eastAsia"/>
              </w:rPr>
            </w:pPr>
            <w:r>
              <w:rPr>
                <w:rFonts w:hint="eastAsia"/>
                <w:sz w:val="24"/>
                <w:szCs w:val="24"/>
              </w:rPr>
              <w:t>乙方开户银行名称、地址和账号为：</w:t>
            </w:r>
          </w:p>
        </w:tc>
      </w:tr>
      <w:tr>
        <w:tblPrEx>
          <w:tblW w:w="5000" w:type="pct"/>
          <w:tblInd w:w="0" w:type="dxa"/>
          <w:tblLook w:val="0000"/>
        </w:tblPrEx>
        <w:tc>
          <w:tcPr>
            <w:tcW w:w="2500" w:type="pct"/>
          </w:tcPr>
          <w:p w:rsidR="00875EBE">
            <w:pPr>
              <w:tabs>
                <w:tab w:val="left" w:pos="720"/>
              </w:tabs>
              <w:ind w:firstLine="200"/>
              <w:rPr>
                <w:rFonts w:hint="eastAsia"/>
              </w:rPr>
            </w:pPr>
            <w:r>
              <w:rPr>
                <w:rFonts w:hint="eastAsia"/>
                <w:sz w:val="24"/>
                <w:szCs w:val="24"/>
              </w:rPr>
              <w:t>开户银行：</w:t>
            </w:r>
          </w:p>
        </w:tc>
        <w:tc>
          <w:tcPr>
            <w:tcW w:w="2500" w:type="pct"/>
          </w:tcPr>
          <w:p w:rsidR="00875EBE">
            <w:pPr>
              <w:tabs>
                <w:tab w:val="left" w:pos="720"/>
              </w:tabs>
              <w:ind w:firstLine="200"/>
              <w:rPr>
                <w:rFonts w:hint="eastAsia"/>
              </w:rPr>
            </w:pPr>
            <w:r>
              <w:rPr>
                <w:rFonts w:hint="eastAsia"/>
                <w:sz w:val="24"/>
                <w:szCs w:val="24"/>
              </w:rPr>
              <w:t>开户银行：</w:t>
            </w:r>
          </w:p>
        </w:tc>
      </w:tr>
      <w:tr>
        <w:tblPrEx>
          <w:tblW w:w="5000" w:type="pct"/>
          <w:tblInd w:w="0" w:type="dxa"/>
          <w:tblLook w:val="0000"/>
        </w:tblPrEx>
        <w:tc>
          <w:tcPr>
            <w:tcW w:w="2500" w:type="pct"/>
          </w:tcPr>
          <w:p w:rsidR="00875EBE">
            <w:pPr>
              <w:tabs>
                <w:tab w:val="left" w:pos="720"/>
              </w:tabs>
              <w:ind w:firstLine="200"/>
              <w:rPr>
                <w:rFonts w:hint="eastAsia"/>
              </w:rPr>
            </w:pPr>
            <w:r>
              <w:rPr>
                <w:rFonts w:hint="eastAsia"/>
                <w:sz w:val="24"/>
                <w:szCs w:val="24"/>
              </w:rPr>
              <w:t>地址：</w:t>
            </w:r>
          </w:p>
        </w:tc>
        <w:tc>
          <w:tcPr>
            <w:tcW w:w="2500" w:type="pct"/>
          </w:tcPr>
          <w:p w:rsidR="00875EBE">
            <w:pPr>
              <w:tabs>
                <w:tab w:val="left" w:pos="720"/>
              </w:tabs>
              <w:ind w:firstLine="200"/>
              <w:rPr>
                <w:rFonts w:hint="eastAsia"/>
              </w:rPr>
            </w:pPr>
            <w:r>
              <w:rPr>
                <w:rFonts w:hint="eastAsia"/>
                <w:sz w:val="24"/>
                <w:szCs w:val="24"/>
              </w:rPr>
              <w:t>地址：</w:t>
            </w:r>
          </w:p>
        </w:tc>
      </w:tr>
      <w:tr>
        <w:tblPrEx>
          <w:tblW w:w="5000" w:type="pct"/>
          <w:tblInd w:w="0" w:type="dxa"/>
          <w:tblLook w:val="0000"/>
        </w:tblPrEx>
        <w:tc>
          <w:tcPr>
            <w:tcW w:w="2500" w:type="pct"/>
          </w:tcPr>
          <w:p w:rsidR="00875EBE">
            <w:pPr>
              <w:tabs>
                <w:tab w:val="left" w:pos="720"/>
              </w:tabs>
              <w:ind w:firstLine="200"/>
              <w:rPr>
                <w:rFonts w:hint="eastAsia"/>
              </w:rPr>
            </w:pPr>
            <w:r>
              <w:rPr>
                <w:rFonts w:hint="eastAsia"/>
                <w:sz w:val="24"/>
                <w:szCs w:val="24"/>
              </w:rPr>
              <w:t>账号：</w:t>
            </w:r>
          </w:p>
        </w:tc>
        <w:tc>
          <w:tcPr>
            <w:tcW w:w="2500" w:type="pct"/>
          </w:tcPr>
          <w:p w:rsidR="00875EBE">
            <w:pPr>
              <w:tabs>
                <w:tab w:val="left" w:pos="720"/>
              </w:tabs>
              <w:ind w:firstLine="200"/>
              <w:rPr>
                <w:rFonts w:hint="eastAsia"/>
              </w:rPr>
            </w:pPr>
            <w:r>
              <w:rPr>
                <w:rFonts w:hint="eastAsia"/>
                <w:sz w:val="24"/>
                <w:szCs w:val="24"/>
              </w:rPr>
              <w:t>账号：</w:t>
            </w:r>
          </w:p>
        </w:tc>
      </w:tr>
    </w:tbl>
    <w:p w:rsidR="00875EBE">
      <w:pPr>
        <w:numPr>
          <w:ilvl w:val="0"/>
          <w:numId w:val="36"/>
        </w:numPr>
        <w:tabs>
          <w:tab w:val="left" w:pos="720"/>
        </w:tabs>
        <w:ind w:left="0" w:firstLine="480" w:firstLineChars="200"/>
        <w:rPr>
          <w:rFonts w:hint="eastAsia"/>
        </w:rPr>
      </w:pPr>
      <w:r>
        <w:rPr>
          <w:rFonts w:hint="eastAsia"/>
          <w:sz w:val="24"/>
          <w:szCs w:val="24"/>
        </w:rPr>
        <w:t>拒付条件</w:t>
      </w:r>
    </w:p>
    <w:p w:rsidR="00875EBE">
      <w:pPr>
        <w:tabs>
          <w:tab w:val="left" w:pos="720"/>
        </w:tabs>
        <w:ind w:firstLine="480" w:firstLineChars="200"/>
        <w:rPr>
          <w:rFonts w:hint="eastAsia"/>
        </w:rPr>
      </w:pPr>
      <w:r>
        <w:rPr>
          <w:rFonts w:hint="eastAsia"/>
          <w:sz w:val="24"/>
          <w:szCs w:val="24"/>
        </w:rPr>
        <w:t>凡构成下列条件之一，甲方均有权拒付相应后续服务报酬：</w:t>
      </w:r>
    </w:p>
    <w:p w:rsidR="00875EBE">
      <w:pPr>
        <w:numPr>
          <w:ilvl w:val="0"/>
          <w:numId w:val="38"/>
        </w:numPr>
        <w:tabs>
          <w:tab w:val="left" w:pos="720"/>
        </w:tabs>
        <w:ind w:left="0" w:firstLine="420"/>
        <w:rPr>
          <w:rFonts w:hint="eastAsia"/>
        </w:rPr>
      </w:pPr>
      <w:r>
        <w:rPr>
          <w:rFonts w:hint="eastAsia"/>
          <w:sz w:val="24"/>
          <w:szCs w:val="24"/>
        </w:rPr>
        <w:t>乙方丧失继续完成本合同的基本条件或能力时；</w:t>
      </w:r>
    </w:p>
    <w:p w:rsidR="00875EBE">
      <w:pPr>
        <w:numPr>
          <w:ilvl w:val="0"/>
          <w:numId w:val="38"/>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rsidR="00875EBE">
      <w:pPr>
        <w:numPr>
          <w:ilvl w:val="0"/>
          <w:numId w:val="38"/>
        </w:numPr>
        <w:tabs>
          <w:tab w:val="left" w:pos="720"/>
        </w:tabs>
        <w:ind w:left="0" w:firstLine="420"/>
        <w:rPr>
          <w:rFonts w:hint="eastAsia"/>
        </w:rPr>
      </w:pPr>
      <w:r>
        <w:rPr>
          <w:rFonts w:hint="eastAsia"/>
          <w:sz w:val="24"/>
          <w:szCs w:val="24"/>
        </w:rPr>
        <w:t>乙方出现严重违约行为时（如擅自更改甲方所规定的技术要求等）；</w:t>
      </w:r>
    </w:p>
    <w:p w:rsidR="00875EBE">
      <w:pPr>
        <w:numPr>
          <w:ilvl w:val="0"/>
          <w:numId w:val="38"/>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rsidR="00875EBE">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rsidR="00875EBE">
      <w:pPr>
        <w:pStyle w:val="Heading2"/>
        <w:numPr>
          <w:ilvl w:val="0"/>
          <w:numId w:val="10"/>
        </w:numPr>
        <w:ind w:left="0" w:firstLine="480" w:firstLineChars="200"/>
        <w:rPr>
          <w:sz w:val="24"/>
          <w:szCs w:val="24"/>
        </w:rPr>
      </w:pPr>
      <w:r>
        <w:rPr>
          <w:sz w:val="24"/>
          <w:szCs w:val="24"/>
        </w:rPr>
        <w:t>税务条款</w:t>
      </w:r>
    </w:p>
    <w:p w:rsidR="00875EBE">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875EBE">
      <w:pPr>
        <w:pStyle w:val="Heading2"/>
        <w:numPr>
          <w:ilvl w:val="0"/>
          <w:numId w:val="10"/>
        </w:numPr>
        <w:ind w:left="0" w:firstLine="480" w:firstLineChars="200"/>
        <w:rPr>
          <w:sz w:val="24"/>
          <w:szCs w:val="24"/>
        </w:rPr>
      </w:pPr>
      <w:bookmarkStart w:id="83" w:name="_Toc150439568"/>
      <w:bookmarkStart w:id="84" w:name="_Toc150424390"/>
      <w:bookmarkStart w:id="85" w:name="_Toc150434215"/>
      <w:bookmarkStart w:id="86" w:name="_Toc150434311"/>
      <w:bookmarkStart w:id="87" w:name="_Toc150439569"/>
      <w:bookmarkEnd w:id="83"/>
      <w:bookmarkEnd w:id="84"/>
      <w:bookmarkEnd w:id="85"/>
      <w:bookmarkEnd w:id="86"/>
      <w:r>
        <w:rPr>
          <w:rFonts w:hint="eastAsia"/>
          <w:sz w:val="24"/>
          <w:szCs w:val="24"/>
        </w:rPr>
        <w:t>项目验收</w:t>
      </w:r>
      <w:bookmarkEnd w:id="87"/>
    </w:p>
    <w:p w:rsidR="00875EBE">
      <w:pPr>
        <w:ind w:firstLine="480" w:firstLineChars="200"/>
      </w:pPr>
      <w:r>
        <w:rPr>
          <w:rFonts w:hint="eastAsia"/>
          <w:sz w:val="24"/>
          <w:szCs w:val="24"/>
        </w:rPr>
        <w:t>1.系统测试</w:t>
      </w:r>
    </w:p>
    <w:p w:rsidR="00875EBE">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rsidR="00875EBE">
      <w:pPr>
        <w:numPr>
          <w:ilvl w:val="0"/>
          <w:numId w:val="39"/>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rsidR="00875EBE">
      <w:pPr>
        <w:numPr>
          <w:ilvl w:val="0"/>
          <w:numId w:val="39"/>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rsidR="00875EBE">
      <w:pPr>
        <w:numPr>
          <w:ilvl w:val="0"/>
          <w:numId w:val="39"/>
        </w:numPr>
        <w:ind w:left="0" w:firstLine="420"/>
        <w:rPr>
          <w:rFonts w:hint="eastAsia"/>
          <w:u w:val="single"/>
        </w:rPr>
      </w:pPr>
      <w:r>
        <w:rPr>
          <w:rFonts w:hint="eastAsia"/>
          <w:sz w:val="24"/>
          <w:szCs w:val="24"/>
          <w:u w:val="single"/>
        </w:rPr>
        <w:t xml:space="preserve">全部源代码（电子版）及说明；                                   </w:t>
      </w:r>
    </w:p>
    <w:p w:rsidR="00875EBE">
      <w:pPr>
        <w:numPr>
          <w:ilvl w:val="0"/>
          <w:numId w:val="39"/>
        </w:numPr>
        <w:ind w:left="0" w:firstLine="420"/>
        <w:rPr>
          <w:rFonts w:hint="eastAsia"/>
          <w:u w:val="single"/>
        </w:rPr>
      </w:pPr>
      <w:r>
        <w:rPr>
          <w:rFonts w:hint="eastAsia"/>
          <w:sz w:val="24"/>
          <w:szCs w:val="24"/>
          <w:u w:val="single"/>
        </w:rPr>
        <w:t xml:space="preserve">试运行方案、记录、报告、试运行改进报告                         </w:t>
      </w:r>
    </w:p>
    <w:p w:rsidR="00875EBE">
      <w:pPr>
        <w:numPr>
          <w:ilvl w:val="0"/>
          <w:numId w:val="39"/>
        </w:numPr>
        <w:ind w:left="0" w:firstLine="420"/>
        <w:rPr>
          <w:rFonts w:hint="eastAsia"/>
          <w:u w:val="single"/>
        </w:rPr>
      </w:pPr>
      <w:r>
        <w:rPr>
          <w:rFonts w:hint="eastAsia"/>
          <w:sz w:val="24"/>
          <w:szCs w:val="24"/>
          <w:u w:val="single"/>
        </w:rPr>
        <w:t xml:space="preserve">合同验收文件、开发总结报告、交接清单                           </w:t>
      </w:r>
    </w:p>
    <w:p w:rsidR="00875EBE">
      <w:pPr>
        <w:numPr>
          <w:ilvl w:val="0"/>
          <w:numId w:val="39"/>
        </w:numPr>
        <w:ind w:left="0" w:firstLine="420"/>
        <w:rPr>
          <w:rFonts w:hint="eastAsia"/>
          <w:u w:val="single"/>
        </w:rPr>
      </w:pPr>
      <w:r>
        <w:rPr>
          <w:rFonts w:hint="eastAsia"/>
          <w:sz w:val="24"/>
          <w:szCs w:val="24"/>
          <w:u w:val="single"/>
        </w:rPr>
        <w:t xml:space="preserve">                                            </w:t>
      </w:r>
      <w:r>
        <w:rPr>
          <w:rFonts w:hint="eastAsia"/>
          <w:sz w:val="24"/>
          <w:szCs w:val="24"/>
          <w:u w:val="single"/>
        </w:rPr>
        <w:t xml:space="preserve">                    </w:t>
      </w:r>
    </w:p>
    <w:p w:rsidR="00875EBE">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875EBE">
      <w:pPr>
        <w:tabs>
          <w:tab w:val="left" w:pos="720"/>
        </w:tabs>
        <w:ind w:firstLine="480" w:firstLineChars="200"/>
        <w:rPr>
          <w:rFonts w:hint="eastAsia"/>
        </w:rPr>
      </w:pPr>
      <w:r>
        <w:rPr>
          <w:rFonts w:hint="eastAsia"/>
          <w:sz w:val="24"/>
          <w:szCs w:val="24"/>
        </w:rPr>
        <w:t>甲方应在审核通过测试申请后的【10 】个工作日内组织由甲方或甲方委托的第三方主持的软件测试，乙方参加，对软件进行测试。测试时应有甲方现场确认交付的全部源代码通过编译获得可执行程序的环节。</w:t>
      </w:r>
    </w:p>
    <w:p w:rsidR="00875EBE">
      <w:pPr>
        <w:tabs>
          <w:tab w:val="left" w:pos="720"/>
        </w:tabs>
        <w:ind w:firstLine="480" w:firstLineChars="200"/>
        <w:rPr>
          <w:rFonts w:hint="eastAsia"/>
        </w:rPr>
      </w:pPr>
      <w:r>
        <w:rPr>
          <w:rFonts w:hint="eastAsia"/>
          <w:sz w:val="24"/>
          <w:szCs w:val="24"/>
        </w:rPr>
        <w:t>确认其符合甲方要求的测试标准后，甲方签字确认。</w:t>
      </w:r>
    </w:p>
    <w:p w:rsidR="00875EBE">
      <w:pPr>
        <w:tabs>
          <w:tab w:val="left" w:pos="720"/>
        </w:tabs>
        <w:ind w:firstLine="480" w:firstLineChars="200"/>
      </w:pPr>
      <w:r>
        <w:rPr>
          <w:rFonts w:hint="eastAsia"/>
          <w:sz w:val="24"/>
          <w:szCs w:val="24"/>
        </w:rPr>
        <w:t>2.项目初验</w:t>
      </w:r>
    </w:p>
    <w:p w:rsidR="00875EBE">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rsidR="00875EBE">
      <w:pPr>
        <w:tabs>
          <w:tab w:val="left" w:pos="720"/>
        </w:tabs>
        <w:ind w:firstLine="480" w:firstLineChars="200"/>
      </w:pPr>
      <w:r>
        <w:rPr>
          <w:rFonts w:hint="eastAsia"/>
          <w:sz w:val="24"/>
          <w:szCs w:val="24"/>
        </w:rPr>
        <w:t>3.系统试运行</w:t>
      </w:r>
    </w:p>
    <w:p w:rsidR="00875EBE">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2 </w:t>
      </w:r>
      <w:r>
        <w:rPr>
          <w:rFonts w:hint="eastAsia"/>
          <w:sz w:val="24"/>
          <w:szCs w:val="24"/>
        </w:rPr>
        <w:t xml:space="preserve">个月的试运行权利。试运行期间，乙方应进行全程跟踪，提供全面技术支持服务，及时修改、完善、补充系统功能，确保试运行的顺利进行。   </w:t>
      </w:r>
    </w:p>
    <w:p w:rsidR="00875EBE">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1天 </w:t>
      </w:r>
      <w:r>
        <w:rPr>
          <w:rFonts w:hint="eastAsia"/>
          <w:sz w:val="24"/>
          <w:szCs w:val="24"/>
        </w:rPr>
        <w:t>时间内响应故障处理，排除故障的时间一般不超过</w:t>
      </w:r>
      <w:r>
        <w:rPr>
          <w:rFonts w:hint="eastAsia"/>
          <w:sz w:val="24"/>
          <w:szCs w:val="24"/>
          <w:u w:val="single"/>
        </w:rPr>
        <w:t xml:space="preserve"> 1天 </w:t>
      </w:r>
      <w:r>
        <w:rPr>
          <w:rFonts w:hint="eastAsia"/>
          <w:sz w:val="24"/>
          <w:szCs w:val="24"/>
        </w:rPr>
        <w:t>。如由于乙方原因，发生影响甲方业务工作的重大故障，试运行期从故障排除后重新计算。</w:t>
      </w:r>
    </w:p>
    <w:p w:rsidR="00875EBE">
      <w:pPr>
        <w:ind w:firstLine="480" w:firstLineChars="200"/>
      </w:pPr>
      <w:r>
        <w:rPr>
          <w:rFonts w:hint="eastAsia"/>
          <w:sz w:val="24"/>
          <w:szCs w:val="24"/>
        </w:rPr>
        <w:t>4.项目终验</w:t>
      </w:r>
    </w:p>
    <w:p w:rsidR="00875EBE">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rsidR="00875EBE">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rsidR="00875EBE">
      <w:pPr>
        <w:pStyle w:val="Heading2"/>
        <w:numPr>
          <w:ilvl w:val="0"/>
          <w:numId w:val="10"/>
        </w:numPr>
        <w:ind w:left="0" w:firstLine="480" w:firstLineChars="200"/>
        <w:rPr>
          <w:sz w:val="24"/>
          <w:szCs w:val="24"/>
        </w:rPr>
      </w:pPr>
      <w:bookmarkStart w:id="88" w:name="_Toc150439566"/>
      <w:r>
        <w:rPr>
          <w:rFonts w:hint="eastAsia"/>
          <w:sz w:val="24"/>
          <w:szCs w:val="24"/>
        </w:rPr>
        <w:t>质量保证</w:t>
      </w:r>
      <w:bookmarkEnd w:id="88"/>
    </w:p>
    <w:p w:rsidR="00875EBE">
      <w:pPr>
        <w:ind w:firstLine="480" w:firstLineChars="200"/>
      </w:pPr>
      <w:r>
        <w:rPr>
          <w:rFonts w:hint="eastAsia"/>
          <w:sz w:val="24"/>
          <w:szCs w:val="24"/>
        </w:rPr>
        <w:t>项目通过终验后，软件进入质量保证期。软件质量标准按照国标的软件工程化和质量保证要求执行。</w:t>
      </w:r>
    </w:p>
    <w:p w:rsidR="00875EBE">
      <w:pPr>
        <w:numPr>
          <w:ilvl w:val="0"/>
          <w:numId w:val="40"/>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3年 </w:t>
      </w:r>
      <w:r>
        <w:rPr>
          <w:rFonts w:hint="eastAsia"/>
          <w:sz w:val="24"/>
          <w:szCs w:val="24"/>
        </w:rPr>
        <w:t>的质量保证期。</w:t>
      </w:r>
    </w:p>
    <w:p w:rsidR="00875EBE">
      <w:pPr>
        <w:numPr>
          <w:ilvl w:val="0"/>
          <w:numId w:val="40"/>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6 </w:t>
      </w:r>
      <w:r>
        <w:rPr>
          <w:rFonts w:hint="eastAsia"/>
          <w:sz w:val="24"/>
          <w:szCs w:val="24"/>
        </w:rPr>
        <w:t>小时之内赶到现场，予以技术支持。</w:t>
      </w:r>
    </w:p>
    <w:p w:rsidR="00875EBE">
      <w:pPr>
        <w:numPr>
          <w:ilvl w:val="0"/>
          <w:numId w:val="40"/>
        </w:numPr>
        <w:ind w:left="0" w:firstLine="480" w:firstLineChars="200"/>
        <w:rPr>
          <w:rFonts w:hint="eastAsia"/>
        </w:rPr>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30天     </w:t>
      </w:r>
      <w:r>
        <w:rPr>
          <w:rFonts w:hint="eastAsia"/>
          <w:sz w:val="24"/>
          <w:szCs w:val="24"/>
        </w:rPr>
        <w:t>的定期走访甲方或时间间隔为</w:t>
      </w:r>
      <w:r>
        <w:rPr>
          <w:rFonts w:hint="eastAsia"/>
          <w:sz w:val="24"/>
          <w:szCs w:val="24"/>
          <w:u w:val="single"/>
        </w:rPr>
        <w:t xml:space="preserve"> 30天 </w:t>
      </w:r>
      <w:r>
        <w:rPr>
          <w:rFonts w:hint="eastAsia"/>
          <w:sz w:val="24"/>
          <w:szCs w:val="24"/>
        </w:rPr>
        <w:t>的定期巡检服务。</w:t>
      </w:r>
    </w:p>
    <w:p w:rsidR="00875EBE">
      <w:pPr>
        <w:numPr>
          <w:ilvl w:val="0"/>
          <w:numId w:val="40"/>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875EBE">
      <w:pPr>
        <w:numPr>
          <w:ilvl w:val="0"/>
          <w:numId w:val="40"/>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24小时 </w:t>
      </w:r>
      <w:r>
        <w:rPr>
          <w:rFonts w:hint="eastAsia"/>
          <w:sz w:val="24"/>
          <w:szCs w:val="24"/>
        </w:rPr>
        <w:t>内的技术支持服务，保证甲方可以随时找到相应的技术人员，如有必要，要在</w:t>
      </w:r>
      <w:r>
        <w:rPr>
          <w:rFonts w:hint="eastAsia"/>
          <w:sz w:val="24"/>
          <w:szCs w:val="24"/>
          <w:u w:val="single"/>
        </w:rPr>
        <w:t xml:space="preserve"> 12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rsidR="00875EBE">
      <w:pPr>
        <w:pStyle w:val="Heading2"/>
        <w:numPr>
          <w:ilvl w:val="0"/>
          <w:numId w:val="10"/>
        </w:numPr>
        <w:ind w:left="0" w:firstLine="480" w:firstLineChars="200"/>
        <w:rPr>
          <w:sz w:val="24"/>
          <w:szCs w:val="24"/>
        </w:rPr>
      </w:pPr>
      <w:bookmarkStart w:id="89" w:name="_Toc150439603"/>
      <w:bookmarkStart w:id="90" w:name="_Toc150434346"/>
      <w:bookmarkStart w:id="91" w:name="_Toc150434250"/>
      <w:bookmarkStart w:id="92" w:name="_Toc150424425"/>
      <w:bookmarkStart w:id="93" w:name="_Toc150439612"/>
      <w:bookmarkEnd w:id="89"/>
      <w:bookmarkEnd w:id="90"/>
      <w:bookmarkEnd w:id="91"/>
      <w:bookmarkEnd w:id="92"/>
      <w:r>
        <w:rPr>
          <w:rFonts w:hint="eastAsia"/>
          <w:sz w:val="24"/>
          <w:szCs w:val="24"/>
        </w:rPr>
        <w:t>保密条款（保密协议）</w:t>
      </w:r>
      <w:bookmarkEnd w:id="93"/>
    </w:p>
    <w:p w:rsidR="00875EBE">
      <w:pPr>
        <w:ind w:firstLine="480" w:firstLineChars="200"/>
        <w:rPr>
          <w:rFonts w:hint="eastAsia"/>
        </w:rPr>
      </w:pPr>
      <w:r>
        <w:rPr>
          <w:rFonts w:hint="eastAsia"/>
          <w:sz w:val="24"/>
          <w:szCs w:val="24"/>
        </w:rPr>
        <w:t>甲方因履行本合同应遵守的保密义务如下：</w:t>
      </w:r>
    </w:p>
    <w:p w:rsidR="00875EBE">
      <w:pPr>
        <w:numPr>
          <w:ilvl w:val="0"/>
          <w:numId w:val="41"/>
        </w:numPr>
        <w:ind w:left="0" w:firstLine="480" w:firstLineChars="200"/>
        <w:rPr>
          <w:rFonts w:hint="eastAsia"/>
        </w:rPr>
      </w:pPr>
      <w:bookmarkStart w:id="94"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rsidR="00875EBE">
      <w:pPr>
        <w:numPr>
          <w:ilvl w:val="0"/>
          <w:numId w:val="41"/>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rsidR="00875EBE">
      <w:pPr>
        <w:numPr>
          <w:ilvl w:val="0"/>
          <w:numId w:val="41"/>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rsidR="00875EBE">
      <w:pPr>
        <w:numPr>
          <w:ilvl w:val="0"/>
          <w:numId w:val="41"/>
        </w:numPr>
        <w:ind w:left="0" w:firstLine="480" w:firstLineChars="200"/>
        <w:rPr>
          <w:rFonts w:hint="eastAsia"/>
        </w:rPr>
      </w:pPr>
      <w:r>
        <w:rPr>
          <w:rFonts w:hint="eastAsia"/>
          <w:sz w:val="24"/>
          <w:szCs w:val="24"/>
        </w:rPr>
        <w:t>泄密责任：</w:t>
      </w:r>
      <w:r>
        <w:rPr>
          <w:rFonts w:hint="eastAsia"/>
          <w:sz w:val="24"/>
          <w:szCs w:val="24"/>
          <w:u w:val="single"/>
        </w:rPr>
        <w:t xml:space="preserve">                                                 。</w:t>
      </w:r>
    </w:p>
    <w:p w:rsidR="00875EBE">
      <w:pPr>
        <w:ind w:firstLine="480" w:firstLineChars="200"/>
      </w:pPr>
      <w:bookmarkEnd w:id="94"/>
      <w:r>
        <w:rPr>
          <w:rFonts w:hint="eastAsia"/>
          <w:sz w:val="24"/>
          <w:szCs w:val="24"/>
        </w:rPr>
        <w:t>乙方因履行本合同应遵守的保密义务如下：</w:t>
      </w:r>
    </w:p>
    <w:p w:rsidR="00875EBE">
      <w:pPr>
        <w:numPr>
          <w:ilvl w:val="0"/>
          <w:numId w:val="42"/>
        </w:numPr>
        <w:ind w:left="0" w:firstLine="480" w:firstLineChars="200"/>
        <w:rPr>
          <w:rFonts w:hint="eastAsia"/>
        </w:rPr>
      </w:pPr>
      <w:r>
        <w:rPr>
          <w:rFonts w:hint="eastAsia"/>
          <w:sz w:val="24"/>
          <w:szCs w:val="24"/>
        </w:rPr>
        <w:t>保密内容（包括技术信息和经营信息）：</w:t>
      </w:r>
    </w:p>
    <w:p w:rsidR="00875EBE">
      <w:pPr>
        <w:numPr>
          <w:ilvl w:val="0"/>
          <w:numId w:val="43"/>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rsidR="00875EBE">
      <w:pPr>
        <w:numPr>
          <w:ilvl w:val="0"/>
          <w:numId w:val="43"/>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875EBE">
      <w:pPr>
        <w:numPr>
          <w:ilvl w:val="0"/>
          <w:numId w:val="43"/>
        </w:numPr>
        <w:ind w:left="0" w:firstLine="420"/>
        <w:rPr>
          <w:u w:val="single"/>
        </w:rPr>
      </w:pPr>
      <w:r>
        <w:rPr>
          <w:rFonts w:hint="eastAsia"/>
          <w:sz w:val="24"/>
          <w:szCs w:val="24"/>
          <w:u w:val="single"/>
        </w:rPr>
        <w:t xml:space="preserve">涉及国家秘密和安全的 ，依照有关保密规定执行。                          </w:t>
      </w:r>
    </w:p>
    <w:p w:rsidR="00875EBE">
      <w:pPr>
        <w:numPr>
          <w:ilvl w:val="0"/>
          <w:numId w:val="42"/>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rsidR="00875EBE">
      <w:pPr>
        <w:numPr>
          <w:ilvl w:val="0"/>
          <w:numId w:val="42"/>
        </w:numPr>
        <w:ind w:left="0" w:firstLine="480" w:firstLineChars="200"/>
        <w:rPr>
          <w:rFonts w:hint="eastAsia"/>
        </w:rPr>
      </w:pPr>
      <w:r>
        <w:rPr>
          <w:rFonts w:hint="eastAsia"/>
          <w:sz w:val="24"/>
          <w:szCs w:val="24"/>
        </w:rPr>
        <w:t>保密期限：</w:t>
      </w:r>
      <w:bookmarkStart w:id="95" w:name="_Hlk150343509"/>
      <w:r>
        <w:rPr>
          <w:rFonts w:hint="eastAsia"/>
          <w:sz w:val="24"/>
          <w:szCs w:val="24"/>
          <w:u w:val="single"/>
        </w:rPr>
        <w:t xml:space="preserve">      本条规定持续有效，不因本合同终止或解除而失效  </w:t>
      </w:r>
      <w:bookmarkEnd w:id="95"/>
    </w:p>
    <w:p w:rsidR="00875EBE">
      <w:pPr>
        <w:numPr>
          <w:ilvl w:val="0"/>
          <w:numId w:val="42"/>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rsidR="00875EBE">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rsidR="00875EBE">
      <w:pPr>
        <w:ind w:firstLine="480" w:firstLineChars="200"/>
      </w:pPr>
      <w:r>
        <w:rPr>
          <w:rFonts w:hint="eastAsia"/>
          <w:color w:val="000000"/>
          <w:sz w:val="24"/>
          <w:szCs w:val="24"/>
        </w:rPr>
        <w:t>本合同的解除或终止不免除乙方应承担的保密义务，未经过甲方书面同意，乙方不得向任何第三方透露。</w:t>
      </w:r>
    </w:p>
    <w:p w:rsidR="00875EBE">
      <w:pPr>
        <w:pStyle w:val="Heading2"/>
        <w:numPr>
          <w:ilvl w:val="0"/>
          <w:numId w:val="10"/>
        </w:numPr>
        <w:ind w:left="0" w:firstLine="480" w:firstLineChars="200"/>
        <w:rPr>
          <w:sz w:val="24"/>
          <w:szCs w:val="24"/>
        </w:rPr>
      </w:pPr>
      <w:bookmarkStart w:id="96" w:name="_Toc150439618"/>
      <w:r>
        <w:rPr>
          <w:rFonts w:hint="eastAsia"/>
          <w:sz w:val="24"/>
          <w:szCs w:val="24"/>
        </w:rPr>
        <w:t>违约</w:t>
      </w:r>
      <w:r>
        <w:rPr>
          <w:sz w:val="24"/>
          <w:szCs w:val="24"/>
        </w:rPr>
        <w:t>责任及赔偿</w:t>
      </w:r>
      <w:bookmarkEnd w:id="96"/>
    </w:p>
    <w:p w:rsidR="00875EBE">
      <w:pPr>
        <w:ind w:firstLine="480" w:firstLineChars="200"/>
        <w:rPr>
          <w:rFonts w:hint="eastAsia"/>
        </w:rPr>
      </w:pPr>
      <w:r>
        <w:rPr>
          <w:rFonts w:hint="eastAsia"/>
          <w:sz w:val="24"/>
          <w:szCs w:val="24"/>
        </w:rPr>
        <w:t>任何一方违反本合同约定，造成研究开发工作停滞、延误或失败的，按以下约定承担违约责任：</w:t>
      </w:r>
    </w:p>
    <w:p w:rsidR="00875EBE">
      <w:pPr>
        <w:numPr>
          <w:ilvl w:val="0"/>
          <w:numId w:val="44"/>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1</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60</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【100】</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rsidR="00875EBE">
      <w:pPr>
        <w:numPr>
          <w:ilvl w:val="0"/>
          <w:numId w:val="44"/>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【3】</w:t>
      </w:r>
      <w:r>
        <w:rPr>
          <w:rFonts w:hint="eastAsia"/>
          <w:sz w:val="24"/>
          <w:szCs w:val="24"/>
        </w:rPr>
        <w:t>个月不实施研究开发计划的，甲方有权解除本合同。乙方应当支付数额为本项目开发费用总额</w:t>
      </w:r>
      <w:r>
        <w:rPr>
          <w:rFonts w:hint="eastAsia"/>
          <w:sz w:val="24"/>
          <w:szCs w:val="24"/>
          <w:u w:val="single"/>
        </w:rPr>
        <w:t>【100 】</w:t>
      </w:r>
      <w:r>
        <w:rPr>
          <w:rFonts w:hint="eastAsia"/>
          <w:sz w:val="24"/>
          <w:szCs w:val="24"/>
        </w:rPr>
        <w:t>％的违约金。</w:t>
      </w:r>
    </w:p>
    <w:p w:rsidR="00875EBE">
      <w:pPr>
        <w:numPr>
          <w:ilvl w:val="0"/>
          <w:numId w:val="44"/>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【100】</w:t>
      </w:r>
      <w:r>
        <w:rPr>
          <w:rFonts w:hint="eastAsia"/>
          <w:sz w:val="24"/>
          <w:szCs w:val="24"/>
        </w:rPr>
        <w:t>%的违约金。</w:t>
      </w:r>
    </w:p>
    <w:p w:rsidR="00875EBE">
      <w:pPr>
        <w:numPr>
          <w:ilvl w:val="0"/>
          <w:numId w:val="44"/>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【90】</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【100】</w:t>
      </w:r>
      <w:r>
        <w:rPr>
          <w:rFonts w:hint="eastAsia"/>
          <w:sz w:val="24"/>
          <w:szCs w:val="24"/>
        </w:rPr>
        <w:t>%向甲方承担违约责任</w:t>
      </w:r>
      <w:r>
        <w:rPr>
          <w:sz w:val="24"/>
          <w:szCs w:val="24"/>
        </w:rPr>
        <w:t>。</w:t>
      </w:r>
    </w:p>
    <w:p w:rsidR="00875EBE">
      <w:pPr>
        <w:numPr>
          <w:ilvl w:val="0"/>
          <w:numId w:val="44"/>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因乙方原因导致合同解除或者合同终止的，乙方除需全部退还甲方已付款项外，还需向甲方支付本合同约定金额【10】%违约金，且甲方有权要求乙方赔偿因此给甲方造成的全部损失。</w:t>
      </w:r>
    </w:p>
    <w:p w:rsidR="00875EBE">
      <w:pPr>
        <w:numPr>
          <w:ilvl w:val="0"/>
          <w:numId w:val="44"/>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【30 】</w:t>
      </w:r>
      <w:r>
        <w:rPr>
          <w:rFonts w:hint="eastAsia"/>
          <w:sz w:val="24"/>
          <w:szCs w:val="24"/>
        </w:rPr>
        <w:t>日内仍拒绝履行或拒绝改正完毕的，甲方有权单方解除本合同，乙方除向甲方支付相当于合同金额的</w:t>
      </w:r>
      <w:r>
        <w:rPr>
          <w:rFonts w:hint="eastAsia"/>
          <w:sz w:val="24"/>
          <w:szCs w:val="24"/>
          <w:u w:val="single"/>
        </w:rPr>
        <w:t>【10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875EBE">
      <w:pPr>
        <w:numPr>
          <w:ilvl w:val="0"/>
          <w:numId w:val="44"/>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rsidR="00875EBE">
      <w:pPr>
        <w:numPr>
          <w:ilvl w:val="0"/>
          <w:numId w:val="44"/>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rsidR="00875EBE">
      <w:pPr>
        <w:pStyle w:val="Heading2"/>
        <w:numPr>
          <w:ilvl w:val="0"/>
          <w:numId w:val="10"/>
        </w:numPr>
        <w:ind w:left="0" w:firstLine="480" w:firstLineChars="200"/>
        <w:rPr>
          <w:sz w:val="24"/>
          <w:szCs w:val="24"/>
        </w:rPr>
      </w:pPr>
      <w:bookmarkStart w:id="97" w:name="_Toc150439619"/>
      <w:r>
        <w:rPr>
          <w:rFonts w:hint="eastAsia"/>
          <w:sz w:val="24"/>
          <w:szCs w:val="24"/>
        </w:rPr>
        <w:t>争议的解决</w:t>
      </w:r>
      <w:bookmarkEnd w:id="97"/>
    </w:p>
    <w:p w:rsidR="00875EBE">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rsidR="00875EBE">
      <w:pPr>
        <w:pStyle w:val="Heading2"/>
        <w:numPr>
          <w:ilvl w:val="0"/>
          <w:numId w:val="10"/>
        </w:numPr>
        <w:ind w:left="0" w:firstLine="0"/>
        <w:rPr>
          <w:sz w:val="24"/>
          <w:szCs w:val="24"/>
        </w:rPr>
      </w:pPr>
      <w:bookmarkStart w:id="98" w:name="_Toc150439621"/>
      <w:r>
        <w:rPr>
          <w:rFonts w:hint="eastAsia"/>
          <w:sz w:val="24"/>
          <w:szCs w:val="24"/>
        </w:rPr>
        <w:t>不可抗力</w:t>
      </w:r>
      <w:bookmarkEnd w:id="98"/>
    </w:p>
    <w:p w:rsidR="00875EBE">
      <w:pPr>
        <w:numPr>
          <w:ilvl w:val="0"/>
          <w:numId w:val="45"/>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rsidR="00875EBE">
      <w:pPr>
        <w:numPr>
          <w:ilvl w:val="0"/>
          <w:numId w:val="46"/>
        </w:numPr>
        <w:ind w:hanging="5"/>
        <w:rPr>
          <w:rFonts w:hint="eastAsia"/>
        </w:rPr>
      </w:pPr>
      <w:r>
        <w:rPr>
          <w:rFonts w:hint="eastAsia"/>
          <w:sz w:val="24"/>
          <w:szCs w:val="24"/>
        </w:rPr>
        <w:t>本合同项目在现有技术水平条件下具有足够的难度；</w:t>
      </w:r>
    </w:p>
    <w:p w:rsidR="00875EBE">
      <w:pPr>
        <w:numPr>
          <w:ilvl w:val="0"/>
          <w:numId w:val="46"/>
        </w:numPr>
        <w:ind w:hanging="5"/>
      </w:pPr>
      <w:r>
        <w:rPr>
          <w:rFonts w:hint="eastAsia"/>
          <w:sz w:val="24"/>
          <w:szCs w:val="24"/>
        </w:rPr>
        <w:t>乙方在主观上无过错且经认定研究开发失败为合理的失败。</w:t>
      </w:r>
    </w:p>
    <w:p w:rsidR="00875EBE">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10  </w:t>
      </w:r>
      <w:r>
        <w:rPr>
          <w:rFonts w:hint="eastAsia"/>
          <w:sz w:val="24"/>
          <w:szCs w:val="24"/>
        </w:rPr>
        <w:t>日内通知另一方并采取适当措施减少损失。逾期未通知并未采取适当措施而致使损失扩大的，应当就扩大的损失承担赔偿责任。</w:t>
      </w:r>
    </w:p>
    <w:p w:rsidR="00875EBE">
      <w:pPr>
        <w:numPr>
          <w:ilvl w:val="0"/>
          <w:numId w:val="45"/>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10 </w:t>
      </w:r>
      <w:r>
        <w:rPr>
          <w:rFonts w:hint="eastAsia"/>
          <w:sz w:val="24"/>
          <w:szCs w:val="24"/>
        </w:rPr>
        <w:t>日内通知另一方解除合同。逾期未通知并致使另一方产生损失的，另一方有权要求予以赔偿。</w:t>
      </w:r>
    </w:p>
    <w:p w:rsidR="00875EBE">
      <w:pPr>
        <w:numPr>
          <w:ilvl w:val="0"/>
          <w:numId w:val="45"/>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rsidR="00875EBE">
      <w:pPr>
        <w:numPr>
          <w:ilvl w:val="0"/>
          <w:numId w:val="47"/>
        </w:numPr>
        <w:ind w:hanging="5"/>
        <w:rPr>
          <w:rFonts w:hint="eastAsia"/>
        </w:rPr>
      </w:pPr>
      <w:r>
        <w:rPr>
          <w:rFonts w:hint="eastAsia"/>
          <w:sz w:val="24"/>
          <w:szCs w:val="24"/>
        </w:rPr>
        <w:t>因发生不可抗力或技术风险；</w:t>
      </w:r>
    </w:p>
    <w:p w:rsidR="00875EBE">
      <w:pPr>
        <w:numPr>
          <w:ilvl w:val="0"/>
          <w:numId w:val="47"/>
        </w:numPr>
        <w:ind w:hanging="5"/>
        <w:rPr>
          <w:rFonts w:hint="eastAsia"/>
        </w:rPr>
      </w:pPr>
      <w:r>
        <w:rPr>
          <w:rFonts w:hint="eastAsia"/>
          <w:sz w:val="24"/>
          <w:szCs w:val="24"/>
        </w:rPr>
        <w:t>因一方未按约定履行合同义务支付款项的；</w:t>
      </w:r>
    </w:p>
    <w:p w:rsidR="00875EBE">
      <w:pPr>
        <w:numPr>
          <w:ilvl w:val="0"/>
          <w:numId w:val="47"/>
        </w:numPr>
        <w:ind w:hanging="5"/>
        <w:rPr>
          <w:rFonts w:hint="eastAsia"/>
        </w:rPr>
      </w:pPr>
      <w:r>
        <w:rPr>
          <w:rFonts w:hint="eastAsia"/>
          <w:sz w:val="24"/>
          <w:szCs w:val="24"/>
        </w:rPr>
        <w:t>因一方未按期完成合同约定的项目开发任务。</w:t>
      </w:r>
    </w:p>
    <w:p w:rsidR="00875EBE">
      <w:pPr>
        <w:pStyle w:val="Heading2"/>
        <w:numPr>
          <w:ilvl w:val="0"/>
          <w:numId w:val="10"/>
        </w:numPr>
        <w:ind w:left="0" w:firstLine="480" w:firstLineChars="200"/>
        <w:rPr>
          <w:rFonts w:hint="eastAsia"/>
          <w:sz w:val="24"/>
          <w:szCs w:val="24"/>
        </w:rPr>
      </w:pPr>
      <w:bookmarkStart w:id="99" w:name="_Toc150439624"/>
      <w:r>
        <w:rPr>
          <w:rFonts w:hint="eastAsia"/>
          <w:sz w:val="24"/>
          <w:szCs w:val="24"/>
        </w:rPr>
        <w:t>本合同的变更</w:t>
      </w:r>
      <w:bookmarkEnd w:id="99"/>
    </w:p>
    <w:p w:rsidR="00875EBE">
      <w:pPr>
        <w:numPr>
          <w:ilvl w:val="0"/>
          <w:numId w:val="48"/>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rsidR="00875EBE">
      <w:pPr>
        <w:numPr>
          <w:ilvl w:val="0"/>
          <w:numId w:val="48"/>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rsidR="00875EBE">
      <w:pPr>
        <w:pStyle w:val="Heading2"/>
        <w:numPr>
          <w:ilvl w:val="0"/>
          <w:numId w:val="10"/>
        </w:numPr>
        <w:ind w:left="0" w:firstLine="480" w:firstLineChars="200"/>
        <w:rPr>
          <w:sz w:val="24"/>
          <w:szCs w:val="24"/>
        </w:rPr>
      </w:pPr>
      <w:bookmarkStart w:id="100" w:name="_Toc150424441"/>
      <w:bookmarkStart w:id="101" w:name="_Toc150434362"/>
      <w:bookmarkStart w:id="102" w:name="_Toc150434266"/>
      <w:bookmarkStart w:id="103" w:name="_Toc150439622"/>
      <w:bookmarkStart w:id="104" w:name="_Toc150439623"/>
      <w:bookmarkEnd w:id="100"/>
      <w:bookmarkEnd w:id="101"/>
      <w:bookmarkEnd w:id="102"/>
      <w:bookmarkEnd w:id="103"/>
      <w:r>
        <w:rPr>
          <w:rFonts w:hint="eastAsia"/>
          <w:sz w:val="24"/>
          <w:szCs w:val="24"/>
        </w:rPr>
        <w:t>其它</w:t>
      </w:r>
      <w:bookmarkEnd w:id="104"/>
    </w:p>
    <w:p w:rsidR="00875EBE">
      <w:pPr>
        <w:ind w:left="420" w:leftChars="200"/>
      </w:pPr>
      <w:r>
        <w:rPr>
          <w:rFonts w:hint="eastAsia"/>
          <w:sz w:val="24"/>
          <w:szCs w:val="24"/>
        </w:rPr>
        <w:t>本合同未尽事宜，由双方协商后按有关程序办理，并以书面形式进行确定。</w:t>
      </w:r>
    </w:p>
    <w:p w:rsidR="00875EBE">
      <w:pPr>
        <w:pStyle w:val="Heading2"/>
        <w:numPr>
          <w:ilvl w:val="0"/>
          <w:numId w:val="10"/>
        </w:numPr>
        <w:ind w:left="0" w:firstLine="480" w:firstLineChars="200"/>
        <w:rPr>
          <w:rFonts w:hint="eastAsia"/>
          <w:sz w:val="24"/>
          <w:szCs w:val="24"/>
        </w:rPr>
      </w:pPr>
      <w:bookmarkStart w:id="105" w:name="_Toc150439626"/>
      <w:r>
        <w:rPr>
          <w:rFonts w:hint="eastAsia"/>
          <w:sz w:val="24"/>
          <w:szCs w:val="24"/>
        </w:rPr>
        <w:t>合同生效</w:t>
      </w:r>
      <w:bookmarkEnd w:id="105"/>
    </w:p>
    <w:p w:rsidR="00875EBE">
      <w:pPr>
        <w:numPr>
          <w:ilvl w:val="0"/>
          <w:numId w:val="49"/>
        </w:numPr>
        <w:ind w:left="0" w:firstLine="480" w:firstLineChars="200"/>
      </w:pPr>
      <w:r>
        <w:rPr>
          <w:rFonts w:hint="eastAsia"/>
          <w:sz w:val="24"/>
          <w:szCs w:val="24"/>
        </w:rPr>
        <w:t>本合同经双方法定代表人或授权代表签字并加盖公章之日起生效，至质保期结束终止。</w:t>
      </w:r>
    </w:p>
    <w:p w:rsidR="00875EBE">
      <w:pPr>
        <w:numPr>
          <w:ilvl w:val="0"/>
          <w:numId w:val="49"/>
        </w:numPr>
        <w:ind w:left="0" w:firstLine="480" w:firstLineChars="200"/>
      </w:pPr>
      <w:r>
        <w:rPr>
          <w:rFonts w:hint="eastAsia"/>
          <w:sz w:val="24"/>
          <w:szCs w:val="24"/>
        </w:rPr>
        <w:t>本合同一式</w:t>
      </w:r>
      <w:r>
        <w:rPr>
          <w:rFonts w:hint="eastAsia"/>
          <w:sz w:val="24"/>
          <w:szCs w:val="24"/>
          <w:u w:val="single"/>
        </w:rPr>
        <w:t xml:space="preserve"> 4</w:t>
      </w:r>
      <w:r>
        <w:rPr>
          <w:sz w:val="24"/>
          <w:szCs w:val="24"/>
          <w:u w:val="single"/>
        </w:rPr>
        <w:t xml:space="preserve"> </w:t>
      </w:r>
      <w:r>
        <w:rPr>
          <w:rFonts w:hint="eastAsia"/>
          <w:sz w:val="24"/>
          <w:szCs w:val="24"/>
        </w:rPr>
        <w:t>份，双方各执</w:t>
      </w:r>
      <w:r>
        <w:rPr>
          <w:rFonts w:hint="eastAsia"/>
          <w:sz w:val="24"/>
          <w:szCs w:val="24"/>
          <w:u w:val="single"/>
        </w:rPr>
        <w:t xml:space="preserve"> 2</w:t>
      </w:r>
      <w:r>
        <w:rPr>
          <w:sz w:val="24"/>
          <w:szCs w:val="24"/>
          <w:u w:val="single"/>
        </w:rPr>
        <w:t xml:space="preserve"> </w:t>
      </w:r>
      <w:r>
        <w:rPr>
          <w:rFonts w:hint="eastAsia"/>
          <w:sz w:val="24"/>
          <w:szCs w:val="24"/>
        </w:rPr>
        <w:t>份，具有同等法律效力。</w:t>
      </w:r>
    </w:p>
    <w:p w:rsidR="00875EBE">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rsidR="00875EBE">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875EBE">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rsidR="00875EBE">
      <w:pPr>
        <w:ind w:firstLine="480" w:firstLineChars="200"/>
        <w:rPr>
          <w:rFonts w:hint="eastAsia"/>
        </w:rPr>
      </w:pPr>
      <w:r>
        <w:rPr>
          <w:rFonts w:hint="eastAsia"/>
          <w:sz w:val="24"/>
          <w:szCs w:val="24"/>
        </w:rPr>
        <w:t xml:space="preserve">                                          年     月     日</w:t>
      </w:r>
    </w:p>
    <w:p w:rsidR="00875EBE">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rsidR="00875EBE">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875EBE">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rsidR="00875EBE">
      <w:pPr>
        <w:ind w:firstLine="480" w:firstLineChars="200"/>
      </w:pPr>
      <w:r>
        <w:rPr>
          <w:rFonts w:hint="eastAsia"/>
          <w:sz w:val="24"/>
          <w:szCs w:val="24"/>
        </w:rPr>
        <w:t xml:space="preserve">                                          年     月     日</w:t>
      </w:r>
    </w:p>
    <w:p w:rsidR="00875EB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 filled="f" stroked="f">
            <v:imagedata r:id="rId15" o:title=""/>
            <v:path o:extrusionok="f"/>
            <o:lock v:ext="edit" aspectratio="t"/>
          </v:shape>
        </w:pict>
      </w:r>
    </w:p>
    <w:p w:rsidR="00875EBE">
      <w:pPr>
        <w:widowControl/>
        <w:spacing w:line="240" w:lineRule="auto"/>
        <w:jc w:val="left"/>
        <w:rPr>
          <w:rFonts w:hint="eastAsia"/>
          <w:sz w:val="32"/>
          <w:szCs w:val="32"/>
        </w:rPr>
      </w:pPr>
      <w:r>
        <w:rPr>
          <w:rFonts w:hint="eastAsia"/>
        </w:rPr>
        <w:br w:type="page"/>
      </w:r>
      <w:r>
        <w:rPr>
          <w:rFonts w:hint="eastAsia"/>
          <w:sz w:val="32"/>
          <w:szCs w:val="32"/>
        </w:rPr>
        <w:t>附件1</w:t>
      </w:r>
    </w:p>
    <w:p w:rsidR="00875EBE">
      <w:pPr>
        <w:widowControl/>
        <w:spacing w:line="240" w:lineRule="auto"/>
        <w:jc w:val="left"/>
        <w:rPr>
          <w:rFonts w:hint="eastAsia"/>
          <w:sz w:val="32"/>
          <w:szCs w:val="32"/>
        </w:rPr>
      </w:pPr>
    </w:p>
    <w:p w:rsidR="00875EBE">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rsidR="00875EBE">
      <w:pPr>
        <w:spacing w:line="480" w:lineRule="exact"/>
        <w:ind w:firstLine="600" w:firstLineChars="200"/>
        <w:rPr>
          <w:rFonts w:hint="eastAsia"/>
          <w:kern w:val="0"/>
          <w:sz w:val="30"/>
          <w:szCs w:val="30"/>
        </w:rPr>
      </w:pPr>
    </w:p>
    <w:p w:rsidR="00875EBE">
      <w:pPr>
        <w:spacing w:line="480" w:lineRule="exact"/>
        <w:rPr>
          <w:rFonts w:hint="eastAsia"/>
          <w:kern w:val="0"/>
        </w:rPr>
      </w:pPr>
      <w:r>
        <w:rPr>
          <w:rFonts w:hint="eastAsia"/>
          <w:kern w:val="0"/>
          <w:sz w:val="24"/>
          <w:szCs w:val="24"/>
        </w:rPr>
        <w:t>甲方：国家气象中心</w:t>
      </w:r>
    </w:p>
    <w:p w:rsidR="00875EBE">
      <w:pPr>
        <w:spacing w:line="480" w:lineRule="exact"/>
        <w:rPr>
          <w:rFonts w:hint="eastAsia"/>
          <w:kern w:val="0"/>
        </w:rPr>
      </w:pPr>
      <w:r>
        <w:rPr>
          <w:rFonts w:hint="eastAsia"/>
          <w:kern w:val="0"/>
          <w:sz w:val="24"/>
          <w:szCs w:val="24"/>
        </w:rPr>
        <w:t>乙方：</w:t>
      </w:r>
    </w:p>
    <w:p w:rsidR="00875EBE">
      <w:pPr>
        <w:spacing w:line="480" w:lineRule="exact"/>
        <w:rPr>
          <w:rFonts w:hint="eastAsia"/>
          <w:kern w:val="0"/>
        </w:rPr>
      </w:pPr>
      <w:r>
        <w:rPr>
          <w:rFonts w:hint="eastAsia"/>
          <w:kern w:val="0"/>
          <w:sz w:val="24"/>
          <w:szCs w:val="24"/>
        </w:rPr>
        <w:t xml:space="preserve">签订地点：　　　　　　　     </w:t>
      </w:r>
    </w:p>
    <w:p w:rsidR="00875EBE">
      <w:pPr>
        <w:spacing w:line="480" w:lineRule="exact"/>
        <w:rPr>
          <w:rFonts w:hint="eastAsia"/>
          <w:kern w:val="0"/>
        </w:rPr>
      </w:pPr>
      <w:r>
        <w:rPr>
          <w:rFonts w:hint="eastAsia"/>
          <w:kern w:val="0"/>
          <w:sz w:val="24"/>
          <w:szCs w:val="24"/>
        </w:rPr>
        <w:t>签订日期：　　年　月   日</w:t>
      </w:r>
    </w:p>
    <w:p w:rsidR="00875EBE">
      <w:pPr>
        <w:spacing w:line="480" w:lineRule="exact"/>
        <w:rPr>
          <w:rFonts w:hint="eastAsia"/>
          <w:kern w:val="0"/>
        </w:rPr>
      </w:pPr>
    </w:p>
    <w:p w:rsidR="00875EBE">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rsidR="00875EBE">
      <w:pPr>
        <w:spacing w:line="400" w:lineRule="exact"/>
        <w:ind w:firstLine="480" w:firstLineChars="200"/>
        <w:rPr>
          <w:rFonts w:hint="eastAsia"/>
          <w:kern w:val="0"/>
        </w:rPr>
      </w:pPr>
      <w:r>
        <w:rPr>
          <w:rFonts w:hint="eastAsia"/>
          <w:kern w:val="0"/>
          <w:sz w:val="24"/>
          <w:szCs w:val="24"/>
        </w:rPr>
        <w:t>一、保密信息</w:t>
      </w:r>
    </w:p>
    <w:p w:rsidR="00875EBE">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rsidR="00875EBE">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rsidR="00875EBE">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rsidR="00875EBE">
      <w:pPr>
        <w:spacing w:line="400" w:lineRule="exact"/>
        <w:ind w:left="600"/>
        <w:rPr>
          <w:rFonts w:hint="eastAsia"/>
          <w:kern w:val="0"/>
        </w:rPr>
      </w:pPr>
      <w:r>
        <w:rPr>
          <w:rFonts w:hint="eastAsia"/>
          <w:kern w:val="0"/>
          <w:sz w:val="24"/>
          <w:szCs w:val="24"/>
        </w:rPr>
        <w:t>（四）其他甲方合理认为，并告知乙方属于保密的内容。</w:t>
      </w:r>
    </w:p>
    <w:p w:rsidR="00875EBE">
      <w:pPr>
        <w:spacing w:line="400" w:lineRule="exact"/>
        <w:ind w:firstLine="480" w:firstLineChars="200"/>
        <w:rPr>
          <w:rFonts w:hint="eastAsia"/>
          <w:kern w:val="0"/>
        </w:rPr>
      </w:pPr>
      <w:r>
        <w:rPr>
          <w:rFonts w:hint="eastAsia"/>
          <w:kern w:val="0"/>
          <w:sz w:val="24"/>
          <w:szCs w:val="24"/>
        </w:rPr>
        <w:t>二、保密条款</w:t>
      </w:r>
    </w:p>
    <w:p w:rsidR="00875EBE">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rsidR="00875EBE">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rsidR="00875EBE">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rsidR="00875EBE">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rsidR="00875EBE">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rsidR="00875EBE">
      <w:pPr>
        <w:spacing w:line="400" w:lineRule="exact"/>
        <w:ind w:firstLine="480" w:firstLineChars="200"/>
        <w:rPr>
          <w:rFonts w:hint="eastAsia"/>
          <w:kern w:val="0"/>
        </w:rPr>
      </w:pPr>
      <w:r>
        <w:rPr>
          <w:rFonts w:hint="eastAsia"/>
          <w:kern w:val="0"/>
          <w:sz w:val="24"/>
          <w:szCs w:val="24"/>
        </w:rPr>
        <w:t xml:space="preserve">三、保密信息的所有权 </w:t>
      </w:r>
    </w:p>
    <w:p w:rsidR="00875EBE">
      <w:pPr>
        <w:spacing w:line="400" w:lineRule="exact"/>
        <w:ind w:firstLine="480" w:firstLineChars="200"/>
        <w:rPr>
          <w:rFonts w:hint="eastAsia"/>
          <w:kern w:val="0"/>
        </w:rPr>
      </w:pPr>
      <w:r>
        <w:rPr>
          <w:rFonts w:hint="eastAsia"/>
          <w:kern w:val="0"/>
          <w:sz w:val="24"/>
          <w:szCs w:val="24"/>
        </w:rPr>
        <w:t xml:space="preserve">以上所提及的保密信息均为甲方所有。 </w:t>
      </w:r>
    </w:p>
    <w:p w:rsidR="00875EBE">
      <w:pPr>
        <w:spacing w:line="400" w:lineRule="exact"/>
        <w:ind w:firstLine="480" w:firstLineChars="200"/>
        <w:rPr>
          <w:rFonts w:hint="eastAsia"/>
          <w:kern w:val="0"/>
        </w:rPr>
      </w:pPr>
      <w:r>
        <w:rPr>
          <w:rFonts w:hint="eastAsia"/>
          <w:kern w:val="0"/>
          <w:sz w:val="24"/>
          <w:szCs w:val="24"/>
        </w:rPr>
        <w:t>四、保密期限</w:t>
      </w:r>
    </w:p>
    <w:p w:rsidR="00875EBE">
      <w:pPr>
        <w:spacing w:line="400" w:lineRule="exact"/>
        <w:ind w:firstLine="480" w:firstLineChars="200"/>
        <w:rPr>
          <w:rFonts w:hint="eastAsia"/>
          <w:kern w:val="0"/>
        </w:rPr>
      </w:pPr>
      <w:r>
        <w:rPr>
          <w:rFonts w:hint="eastAsia"/>
          <w:kern w:val="0"/>
          <w:sz w:val="24"/>
          <w:szCs w:val="24"/>
        </w:rPr>
        <w:t>（一）本协议的保密期限为5年。</w:t>
      </w:r>
    </w:p>
    <w:p w:rsidR="00875EBE">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rsidR="00875EBE">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rsidR="00875EBE">
      <w:pPr>
        <w:spacing w:line="400" w:lineRule="exact"/>
        <w:ind w:firstLine="480" w:firstLineChars="200"/>
        <w:rPr>
          <w:rFonts w:hint="eastAsia"/>
          <w:kern w:val="0"/>
        </w:rPr>
      </w:pPr>
      <w:r>
        <w:rPr>
          <w:rFonts w:hint="eastAsia"/>
          <w:kern w:val="0"/>
          <w:sz w:val="24"/>
          <w:szCs w:val="24"/>
        </w:rPr>
        <w:t xml:space="preserve">五、关系限制 </w:t>
      </w:r>
    </w:p>
    <w:p w:rsidR="00875EBE">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rsidR="00875EBE">
      <w:pPr>
        <w:spacing w:line="400" w:lineRule="exact"/>
        <w:ind w:firstLine="480" w:firstLineChars="200"/>
        <w:rPr>
          <w:rFonts w:hint="eastAsia"/>
          <w:kern w:val="0"/>
        </w:rPr>
      </w:pPr>
      <w:r>
        <w:rPr>
          <w:rFonts w:hint="eastAsia"/>
          <w:kern w:val="0"/>
          <w:sz w:val="24"/>
          <w:szCs w:val="24"/>
        </w:rPr>
        <w:t>六、违约责任</w:t>
      </w:r>
    </w:p>
    <w:p w:rsidR="00875EBE">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rsidR="00875EBE">
      <w:pPr>
        <w:spacing w:line="400" w:lineRule="exact"/>
        <w:ind w:firstLine="480" w:firstLineChars="200"/>
        <w:rPr>
          <w:rFonts w:hint="eastAsia"/>
          <w:kern w:val="0"/>
        </w:rPr>
      </w:pPr>
      <w:r>
        <w:rPr>
          <w:rFonts w:hint="eastAsia"/>
          <w:kern w:val="0"/>
          <w:sz w:val="24"/>
          <w:szCs w:val="24"/>
        </w:rPr>
        <w:t>七、其他事项</w:t>
      </w:r>
    </w:p>
    <w:p w:rsidR="00875EBE">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rsidR="00875EBE">
      <w:pPr>
        <w:spacing w:line="400" w:lineRule="exact"/>
        <w:ind w:firstLine="480" w:firstLineChars="200"/>
        <w:rPr>
          <w:rFonts w:hint="eastAsia"/>
          <w:kern w:val="0"/>
        </w:rPr>
      </w:pPr>
      <w:r>
        <w:rPr>
          <w:rFonts w:hint="eastAsia"/>
          <w:kern w:val="0"/>
          <w:sz w:val="24"/>
          <w:szCs w:val="24"/>
        </w:rPr>
        <w:t>（二）本协议未尽事宜，由甲乙双方协商解决。</w:t>
      </w:r>
    </w:p>
    <w:p w:rsidR="00875EBE">
      <w:pPr>
        <w:spacing w:line="400" w:lineRule="exact"/>
        <w:ind w:firstLine="480" w:firstLineChars="200"/>
        <w:rPr>
          <w:rFonts w:hint="eastAsia"/>
          <w:kern w:val="0"/>
        </w:rPr>
      </w:pPr>
      <w:r>
        <w:rPr>
          <w:rFonts w:hint="eastAsia"/>
          <w:kern w:val="0"/>
          <w:sz w:val="24"/>
          <w:szCs w:val="24"/>
        </w:rPr>
        <w:t>（三）本协议自甲、乙双方签字之日起生效。</w:t>
      </w:r>
    </w:p>
    <w:p w:rsidR="00875EBE">
      <w:pPr>
        <w:rPr>
          <w:rFonts w:hint="eastAsia"/>
        </w:rPr>
      </w:pPr>
    </w:p>
    <w:p w:rsidR="00875EBE">
      <w:pPr>
        <w:ind w:left="503" w:hanging="581" w:leftChars="-37" w:hangingChars="242"/>
        <w:rPr>
          <w:rFonts w:hint="eastAsia"/>
        </w:rPr>
      </w:pPr>
      <w:r>
        <w:rPr>
          <w:rFonts w:hint="eastAsia"/>
          <w:sz w:val="24"/>
          <w:szCs w:val="24"/>
        </w:rPr>
        <w:t>甲方：国家气象中心：（盖章）</w:t>
      </w:r>
    </w:p>
    <w:p w:rsidR="00875EBE">
      <w:pPr>
        <w:ind w:left="503" w:hanging="581" w:leftChars="-37" w:hangingChars="242"/>
        <w:rPr>
          <w:rFonts w:hint="eastAsia"/>
        </w:rPr>
      </w:pPr>
      <w:r>
        <w:rPr>
          <w:rFonts w:hint="eastAsia"/>
          <w:sz w:val="24"/>
          <w:szCs w:val="24"/>
        </w:rPr>
        <w:t>责任单位负责人：（签字）</w:t>
      </w:r>
    </w:p>
    <w:p w:rsidR="00875EBE">
      <w:pPr>
        <w:ind w:left="689" w:leftChars="328"/>
        <w:rPr>
          <w:rFonts w:hint="eastAsia"/>
        </w:rPr>
      </w:pPr>
      <w:r>
        <w:rPr>
          <w:rFonts w:hint="eastAsia"/>
          <w:sz w:val="24"/>
          <w:szCs w:val="24"/>
        </w:rPr>
        <w:t>年   月   日</w:t>
      </w:r>
    </w:p>
    <w:p w:rsidR="00875EBE">
      <w:pPr>
        <w:ind w:left="430" w:hanging="508" w:leftChars="-37" w:hangingChars="242"/>
        <w:rPr>
          <w:rFonts w:hint="eastAsia"/>
        </w:rPr>
      </w:pPr>
    </w:p>
    <w:p w:rsidR="00875EBE">
      <w:pPr>
        <w:rPr>
          <w:rFonts w:hint="eastAsia"/>
        </w:rPr>
      </w:pPr>
    </w:p>
    <w:p w:rsidR="00875EBE">
      <w:pPr>
        <w:rPr>
          <w:rFonts w:hint="eastAsia"/>
        </w:rPr>
      </w:pPr>
    </w:p>
    <w:p w:rsidR="00875EBE">
      <w:pPr>
        <w:rPr>
          <w:rFonts w:hint="eastAsia"/>
        </w:rPr>
      </w:pPr>
      <w:r>
        <w:rPr>
          <w:rFonts w:hint="eastAsia"/>
          <w:sz w:val="24"/>
          <w:szCs w:val="24"/>
        </w:rPr>
        <w:t>乙方：                （盖章）</w:t>
      </w:r>
    </w:p>
    <w:p w:rsidR="00875EBE">
      <w:pPr>
        <w:rPr>
          <w:rFonts w:hint="eastAsia"/>
        </w:rPr>
      </w:pPr>
      <w:r>
        <w:rPr>
          <w:rFonts w:hint="eastAsia"/>
          <w:sz w:val="24"/>
          <w:szCs w:val="24"/>
        </w:rPr>
        <w:t>法定代表人或授权委托人：（签字）</w:t>
      </w:r>
    </w:p>
    <w:p w:rsidR="00875EBE">
      <w:pPr>
        <w:tabs>
          <w:tab w:val="left" w:pos="5365"/>
        </w:tabs>
        <w:ind w:firstLine="600" w:firstLineChars="250"/>
        <w:rPr>
          <w:rFonts w:hint="eastAsia"/>
        </w:rPr>
      </w:pPr>
      <w:r>
        <w:rPr>
          <w:rFonts w:hint="eastAsia"/>
          <w:sz w:val="24"/>
          <w:szCs w:val="24"/>
        </w:rPr>
        <w:t>年   月   日</w:t>
      </w:r>
    </w:p>
    <w:p w:rsidR="00875EBE">
      <w:pPr>
        <w:widowControl/>
        <w:spacing w:line="240" w:lineRule="auto"/>
        <w:jc w:val="left"/>
        <w:rPr>
          <w:rFonts w:hint="eastAsia"/>
          <w:sz w:val="32"/>
          <w:szCs w:val="32"/>
        </w:rPr>
      </w:pPr>
      <w:r>
        <w:rPr>
          <w:rFonts w:hint="eastAsia"/>
          <w:sz w:val="32"/>
          <w:szCs w:val="32"/>
        </w:rPr>
        <w:br w:type="page"/>
        <w:t>附件2</w:t>
      </w:r>
    </w:p>
    <w:p w:rsidR="00875EBE">
      <w:pPr>
        <w:jc w:val="center"/>
        <w:rPr>
          <w:rFonts w:hint="eastAsia"/>
          <w:spacing w:val="-16"/>
          <w:sz w:val="44"/>
          <w:szCs w:val="44"/>
        </w:rPr>
      </w:pPr>
      <w:bookmarkStart w:id="106" w:name="_Hlk99802248"/>
    </w:p>
    <w:p w:rsidR="00875EBE">
      <w:pPr>
        <w:jc w:val="center"/>
        <w:rPr>
          <w:rFonts w:hint="eastAsia"/>
          <w:spacing w:val="-16"/>
          <w:sz w:val="44"/>
          <w:szCs w:val="44"/>
        </w:rPr>
      </w:pPr>
      <w:r>
        <w:rPr>
          <w:rFonts w:hint="eastAsia"/>
          <w:spacing w:val="-16"/>
          <w:sz w:val="44"/>
          <w:szCs w:val="44"/>
        </w:rPr>
        <w:t>安全保密承诺书</w:t>
      </w:r>
      <w:bookmarkEnd w:id="106"/>
    </w:p>
    <w:p w:rsidR="00875EBE">
      <w:pPr>
        <w:jc w:val="center"/>
        <w:rPr>
          <w:rFonts w:hint="eastAsia"/>
          <w:b/>
          <w:spacing w:val="-16"/>
        </w:rPr>
      </w:pPr>
    </w:p>
    <w:p w:rsidR="00875EBE">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rsidR="00875EBE">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rsidR="00875EBE">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rsidR="00875EBE">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rsidR="00875EBE">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rsidR="00875EBE">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rsidR="00875EBE">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rsidR="00875EBE">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rsidR="00875EBE">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rsidR="00875EBE">
      <w:pPr>
        <w:spacing w:line="560" w:lineRule="exact"/>
        <w:ind w:firstLine="480" w:firstLineChars="200"/>
        <w:rPr>
          <w:rFonts w:hint="eastAsia"/>
        </w:rPr>
      </w:pPr>
      <w:r>
        <w:rPr>
          <w:rFonts w:hint="eastAsia"/>
          <w:sz w:val="24"/>
          <w:szCs w:val="24"/>
        </w:rPr>
        <w:t>九、本人承诺未经甲方书面许可，不对有关保密信息进行修改、补充、复制。</w:t>
      </w:r>
    </w:p>
    <w:p w:rsidR="00875EBE">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rsidR="00875EBE">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rsidR="00875EBE">
      <w:pPr>
        <w:spacing w:line="560" w:lineRule="exact"/>
        <w:ind w:firstLine="420" w:firstLineChars="200"/>
        <w:rPr>
          <w:rFonts w:hint="eastAsia"/>
        </w:rPr>
      </w:pPr>
    </w:p>
    <w:p w:rsidR="00875EBE">
      <w:pPr>
        <w:spacing w:line="560" w:lineRule="exact"/>
        <w:ind w:firstLine="480" w:firstLineChars="200"/>
        <w:rPr>
          <w:rFonts w:hint="eastAsia"/>
        </w:rPr>
      </w:pPr>
      <w:r>
        <w:rPr>
          <w:rFonts w:hint="eastAsia"/>
          <w:sz w:val="24"/>
          <w:szCs w:val="24"/>
        </w:rPr>
        <w:t>本承诺书自签署之日起生效。</w:t>
      </w:r>
    </w:p>
    <w:p w:rsidR="00875EBE">
      <w:pPr>
        <w:spacing w:line="560" w:lineRule="exact"/>
        <w:ind w:firstLine="420" w:firstLineChars="200"/>
        <w:rPr>
          <w:rFonts w:hint="eastAsia"/>
        </w:rPr>
      </w:pPr>
    </w:p>
    <w:p w:rsidR="00875EBE">
      <w:pPr>
        <w:spacing w:line="560" w:lineRule="exact"/>
        <w:ind w:left="4620" w:firstLine="480" w:leftChars="2200" w:firstLineChars="200"/>
        <w:rPr>
          <w:rFonts w:hint="eastAsia"/>
        </w:rPr>
      </w:pPr>
      <w:r>
        <w:rPr>
          <w:rFonts w:hint="eastAsia"/>
          <w:sz w:val="24"/>
          <w:szCs w:val="24"/>
        </w:rPr>
        <w:t>承诺人：</w:t>
      </w:r>
    </w:p>
    <w:p w:rsidR="00875EBE">
      <w:pPr>
        <w:spacing w:line="560" w:lineRule="exact"/>
        <w:ind w:left="4620" w:firstLine="480" w:leftChars="2200" w:firstLineChars="200"/>
        <w:rPr>
          <w:rFonts w:hint="eastAsia"/>
        </w:rPr>
      </w:pPr>
      <w:r>
        <w:rPr>
          <w:rFonts w:hint="eastAsia"/>
          <w:sz w:val="24"/>
          <w:szCs w:val="24"/>
        </w:rPr>
        <w:t xml:space="preserve">日期： </w:t>
      </w:r>
    </w:p>
    <w:p w:rsidR="00875EBE">
      <w:pPr>
        <w:rPr>
          <w:rFonts w:hint="eastAsia"/>
          <w:sz w:val="32"/>
          <w:szCs w:val="32"/>
        </w:rPr>
      </w:pPr>
      <w:r>
        <w:rPr>
          <w:rFonts w:hint="eastAsia"/>
        </w:rPr>
        <w:br w:type="page"/>
      </w:r>
      <w:r>
        <w:rPr>
          <w:rFonts w:hint="eastAsia"/>
          <w:sz w:val="32"/>
          <w:szCs w:val="32"/>
        </w:rPr>
        <w:t>附件3</w:t>
      </w:r>
    </w:p>
    <w:p w:rsidR="00875EBE">
      <w:pPr>
        <w:jc w:val="center"/>
        <w:rPr>
          <w:rFonts w:hint="eastAsia"/>
          <w:spacing w:val="-16"/>
          <w:sz w:val="44"/>
          <w:szCs w:val="44"/>
        </w:rPr>
      </w:pPr>
    </w:p>
    <w:p w:rsidR="00875EBE">
      <w:pPr>
        <w:jc w:val="center"/>
        <w:rPr>
          <w:rFonts w:hint="eastAsia"/>
          <w:spacing w:val="-16"/>
          <w:sz w:val="44"/>
          <w:szCs w:val="44"/>
        </w:rPr>
      </w:pPr>
      <w:r>
        <w:rPr>
          <w:rFonts w:hint="eastAsia"/>
          <w:spacing w:val="-16"/>
          <w:sz w:val="44"/>
          <w:szCs w:val="44"/>
        </w:rPr>
        <w:t>统筹集约承诺书</w:t>
      </w:r>
    </w:p>
    <w:p w:rsidR="00875EBE">
      <w:pPr>
        <w:jc w:val="center"/>
        <w:rPr>
          <w:rFonts w:hint="eastAsia"/>
          <w:b/>
          <w:spacing w:val="-16"/>
        </w:rPr>
      </w:pPr>
    </w:p>
    <w:p w:rsidR="00875EBE">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rsidR="00875EBE">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rsidR="00875EBE">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rsidR="00875EBE">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rsidR="00875EBE">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rsidR="00875EBE">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rsidR="00875EBE">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rsidR="00875EBE">
      <w:pPr>
        <w:spacing w:line="560" w:lineRule="exact"/>
        <w:ind w:firstLine="420" w:firstLineChars="200"/>
        <w:rPr>
          <w:rFonts w:hint="eastAsia"/>
        </w:rPr>
      </w:pPr>
    </w:p>
    <w:p w:rsidR="00875EBE">
      <w:pPr>
        <w:spacing w:line="560" w:lineRule="exact"/>
        <w:ind w:firstLine="480" w:firstLineChars="200"/>
        <w:rPr>
          <w:rFonts w:hint="eastAsia"/>
        </w:rPr>
      </w:pPr>
      <w:r>
        <w:rPr>
          <w:rFonts w:hint="eastAsia"/>
          <w:sz w:val="24"/>
          <w:szCs w:val="24"/>
        </w:rPr>
        <w:t>本承诺书自签署之日起生效。</w:t>
      </w:r>
    </w:p>
    <w:p w:rsidR="00875EBE">
      <w:pPr>
        <w:spacing w:line="560" w:lineRule="exact"/>
        <w:ind w:firstLine="420" w:firstLineChars="200"/>
        <w:rPr>
          <w:rFonts w:hint="eastAsia"/>
        </w:rPr>
      </w:pPr>
    </w:p>
    <w:p w:rsidR="00875EBE">
      <w:pPr>
        <w:spacing w:line="560" w:lineRule="exact"/>
        <w:ind w:left="4620" w:firstLine="480" w:leftChars="2200" w:firstLineChars="200"/>
        <w:rPr>
          <w:rFonts w:hint="eastAsia"/>
        </w:rPr>
      </w:pPr>
      <w:r>
        <w:rPr>
          <w:rFonts w:hint="eastAsia"/>
          <w:sz w:val="24"/>
          <w:szCs w:val="24"/>
        </w:rPr>
        <w:t>承诺人：</w:t>
      </w:r>
    </w:p>
    <w:p w:rsidR="00875EBE">
      <w:pPr>
        <w:spacing w:line="560" w:lineRule="exact"/>
        <w:ind w:left="4620" w:firstLine="480" w:leftChars="2200" w:firstLineChars="200"/>
        <w:rPr>
          <w:rFonts w:hint="eastAsia"/>
        </w:rPr>
      </w:pPr>
      <w:r>
        <w:rPr>
          <w:rFonts w:hint="eastAsia"/>
          <w:sz w:val="24"/>
          <w:szCs w:val="24"/>
        </w:rPr>
        <w:t xml:space="preserve">日期： </w:t>
      </w: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p>
    <w:p w:rsidR="00875EBE">
      <w:pPr>
        <w:rPr>
          <w:rFonts w:ascii="黑体" w:eastAsia="黑体" w:hAnsi="黑体" w:cs="黑体"/>
          <w:sz w:val="32"/>
          <w:szCs w:val="32"/>
        </w:rPr>
      </w:pPr>
      <w:r>
        <w:rPr>
          <w:rFonts w:hint="eastAsia"/>
          <w:sz w:val="32"/>
          <w:szCs w:val="32"/>
        </w:rPr>
        <w:t>附件4</w:t>
      </w:r>
    </w:p>
    <w:tbl>
      <w:tblPr>
        <w:tblStyle w:val="TableNormal"/>
        <w:tblW w:w="843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rsidR="00875EBE">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b/>
                <w:bCs/>
                <w:sz w:val="18"/>
                <w:szCs w:val="18"/>
              </w:rPr>
              <w:t>项目                                     详情</w:t>
            </w:r>
          </w:p>
          <w:p w:rsidR="00875EBE">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rsidR="00875EBE">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 xml:space="preserve">需求分析与设计                        </w:t>
            </w:r>
            <w:r>
              <w:rPr>
                <w:rFonts w:ascii="仿宋_GB2312" w:eastAsia="仿宋_GB2312" w:hint="eastAsia"/>
                <w:sz w:val="18"/>
                <w:szCs w:val="18"/>
              </w:rPr>
              <w:t>沟通收集需求，制定架构与技术路线。</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 xml:space="preserve">开发阶段                               </w:t>
            </w:r>
            <w:r>
              <w:rPr>
                <w:rFonts w:ascii="仿宋_GB2312" w:eastAsia="仿宋_GB2312" w:hint="eastAsia"/>
                <w:sz w:val="18"/>
                <w:szCs w:val="18"/>
              </w:rPr>
              <w:t>按规范写代码、做单元测试、集成系统。</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 xml:space="preserve">测试阶段                                </w:t>
            </w:r>
            <w:r>
              <w:rPr>
                <w:rFonts w:ascii="仿宋_GB2312" w:eastAsia="仿宋_GB2312" w:hint="eastAsia"/>
                <w:sz w:val="18"/>
                <w:szCs w:val="18"/>
              </w:rPr>
              <w:t>主导集成与协助验收、性能测试。</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 xml:space="preserve">上线维护                                 </w:t>
            </w:r>
            <w:r>
              <w:rPr>
                <w:rFonts w:ascii="仿宋_GB2312" w:eastAsia="仿宋_GB2312" w:hint="eastAsia"/>
                <w:sz w:val="18"/>
                <w:szCs w:val="18"/>
              </w:rPr>
              <w:t>部署软件，提供运维与安全保障。</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rsidR="00875EBE">
            <w:pPr>
              <w:pStyle w:val="PlainText"/>
              <w:numPr>
                <w:ilvl w:val="0"/>
                <w:numId w:val="50"/>
              </w:numPr>
              <w:snapToGrid w:val="0"/>
              <w:rPr>
                <w:rFonts w:ascii="仿宋_GB2312" w:eastAsia="仿宋_GB2312" w:hint="eastAsia"/>
                <w:b/>
                <w:bCs/>
                <w:sz w:val="18"/>
                <w:szCs w:val="18"/>
              </w:rPr>
            </w:pPr>
            <w:r>
              <w:rPr>
                <w:rFonts w:ascii="仿宋_GB2312" w:eastAsia="仿宋_GB2312" w:hint="eastAsia"/>
                <w:b/>
                <w:bCs/>
                <w:sz w:val="18"/>
                <w:szCs w:val="18"/>
              </w:rPr>
              <w:t>团队情况</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五、产品功能</w:t>
            </w:r>
          </w:p>
          <w:p w:rsidR="00875EBE">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               核心功能描述               辅助功能描述         功能完整性评估</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[产品 1]</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[产品 2]</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rsidR="00875EBE">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rsidR="00875EBE">
            <w:pPr>
              <w:pStyle w:val="PlainText"/>
              <w:snapToGrid w:val="0"/>
              <w:rPr>
                <w:rFonts w:ascii="仿宋_GB2312" w:eastAsia="仿宋_GB2312" w:hint="eastAsia"/>
                <w:b/>
                <w:bCs/>
                <w:sz w:val="18"/>
                <w:szCs w:val="18"/>
              </w:rPr>
            </w:pPr>
            <w:r>
              <w:rPr>
                <w:rFonts w:ascii="仿宋_GB2312" w:eastAsia="仿宋_GB2312" w:hint="eastAsia"/>
                <w:b/>
                <w:bCs/>
                <w:sz w:val="18"/>
                <w:szCs w:val="18"/>
              </w:rPr>
              <w:t>序号                    类别                具体风险          等级             应对建议</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1                      代码漏洞</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2                      数据泄露</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3                      外部攻击</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4                      人员权限</w:t>
            </w:r>
          </w:p>
          <w:p w:rsidR="00875EBE">
            <w:pPr>
              <w:pStyle w:val="PlainText"/>
              <w:snapToGrid w:val="0"/>
              <w:rPr>
                <w:rFonts w:ascii="仿宋_GB2312" w:eastAsia="仿宋_GB2312" w:hint="eastAsia"/>
                <w:sz w:val="18"/>
                <w:szCs w:val="18"/>
              </w:rPr>
            </w:pPr>
            <w:r>
              <w:rPr>
                <w:rFonts w:ascii="仿宋_GB2312" w:eastAsia="仿宋_GB2312" w:hint="eastAsia"/>
                <w:sz w:val="18"/>
                <w:szCs w:val="18"/>
              </w:rPr>
              <w:t>5                      第三方组件</w:t>
            </w:r>
          </w:p>
        </w:tc>
      </w:tr>
    </w:tbl>
    <w:p w:rsidR="00875EBE">
      <w:pPr>
        <w:pStyle w:val="PlainText"/>
        <w:rPr>
          <w:rFonts w:hint="eastAsia"/>
        </w:rPr>
      </w:pPr>
    </w:p>
    <w:p w:rsidR="00875EBE">
      <w:pPr>
        <w:rPr>
          <w:rFonts w:ascii="黑体" w:eastAsia="黑体" w:hAnsi="黑体" w:cs="黑体" w:hint="eastAsia"/>
          <w:sz w:val="32"/>
          <w:szCs w:val="32"/>
        </w:rPr>
        <w:sectPr>
          <w:footerReference w:type="default" r:id="rId16"/>
          <w:pgSz w:w="11906" w:h="16838"/>
          <w:pgMar w:top="1440" w:right="1800" w:bottom="1440" w:left="1800" w:header="851" w:footer="992" w:gutter="0"/>
          <w:cols w:space="720"/>
          <w:docGrid w:type="lines" w:linePitch="312"/>
        </w:sectPr>
      </w:pPr>
    </w:p>
    <w:p w:rsidR="00875EBE">
      <w:pPr>
        <w:rPr>
          <w:rFonts w:hint="eastAsia"/>
          <w:sz w:val="32"/>
          <w:szCs w:val="32"/>
        </w:rPr>
      </w:pPr>
      <w:r>
        <w:rPr>
          <w:rFonts w:hint="eastAsia"/>
          <w:sz w:val="32"/>
          <w:szCs w:val="32"/>
        </w:rPr>
        <w:t>附件5</w:t>
      </w:r>
    </w:p>
    <w:tbl>
      <w:tblPr>
        <w:tblStyle w:val="TableNormal"/>
        <w:tblW w:w="495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038"/>
      </w:tblGrid>
      <w:tr>
        <w:tblPrEx>
          <w:tblW w:w="495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373"/>
        </w:trPr>
        <w:tc>
          <w:tcPr>
            <w:tcW w:w="5000" w:type="pct"/>
            <w:noWrap/>
          </w:tcPr>
          <w:p w:rsidR="00875EBE">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rsidR="00875EBE">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rsidR="00875EBE">
            <w:pPr>
              <w:pStyle w:val="BodyText"/>
              <w:spacing w:before="7" w:line="240" w:lineRule="exact"/>
              <w:rPr>
                <w:rFonts w:ascii="仿宋_GB2312" w:eastAsia="仿宋_GB2312" w:hAnsi="黑体" w:cs="黑体" w:hint="eastAsia"/>
                <w:b/>
                <w:bCs/>
                <w:sz w:val="16"/>
                <w:szCs w:val="16"/>
              </w:rPr>
            </w:pPr>
          </w:p>
          <w:p w:rsidR="00875EBE">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                       [具体产品名]</w:t>
            </w:r>
          </w:p>
          <w:p w:rsidR="00875EBE">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 xml:space="preserve">产品类型                         软件 </w:t>
            </w:r>
          </w:p>
          <w:p w:rsidR="00875EBE">
            <w:pPr>
              <w:pStyle w:val="BodyText"/>
              <w:spacing w:before="7" w:line="240" w:lineRule="exact"/>
              <w:rPr>
                <w:rFonts w:ascii="仿宋_GB2312" w:eastAsia="仿宋_GB2312" w:hAnsi="黑体" w:cs="黑体" w:hint="eastAsia"/>
                <w:b/>
                <w:bCs/>
                <w:sz w:val="16"/>
                <w:szCs w:val="16"/>
              </w:rPr>
            </w:pPr>
          </w:p>
          <w:p w:rsidR="00875EBE">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rsidR="00875EBE">
            <w:pPr>
              <w:pStyle w:val="BodyText"/>
              <w:spacing w:before="7" w:line="240" w:lineRule="exact"/>
              <w:rPr>
                <w:rFonts w:ascii="仿宋_GB2312" w:eastAsia="仿宋_GB2312" w:hAnsi="黑体" w:cs="黑体" w:hint="eastAsia"/>
                <w:b/>
                <w:bCs/>
                <w:sz w:val="16"/>
                <w:szCs w:val="16"/>
              </w:rPr>
            </w:pPr>
          </w:p>
          <w:p w:rsidR="00875EBE">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rsidR="00875EBE">
            <w:pPr>
              <w:pStyle w:val="BodyText"/>
              <w:spacing w:before="7" w:line="240" w:lineRule="exact"/>
              <w:rPr>
                <w:rFonts w:ascii="仿宋_GB2312" w:eastAsia="仿宋_GB2312" w:hAnsi="黑体" w:cs="黑体" w:hint="eastAsia"/>
                <w:b/>
                <w:bCs/>
                <w:sz w:val="16"/>
                <w:szCs w:val="16"/>
              </w:rPr>
            </w:pPr>
          </w:p>
          <w:p w:rsidR="00875EBE">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           软件名         厂商         版本       信息回传          回传内容         远程控制         代码审计风险         组件检查风险        安全测试风险</w:t>
            </w:r>
          </w:p>
          <w:p w:rsidR="00875EBE">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           操作系统     [微软等]       [具体版]      有      系统报错、性能数据等        有        权限、内存泄漏等漏洞      第三方组件漏洞       多用户并发等异常</w:t>
            </w:r>
          </w:p>
          <w:p w:rsidR="00875EBE">
            <w:pPr>
              <w:pStyle w:val="BodyText"/>
              <w:spacing w:before="7" w:line="240" w:lineRule="exact"/>
              <w:ind w:firstLine="480" w:firstLineChars="300"/>
              <w:rPr>
                <w:rFonts w:ascii="仿宋_GB2312" w:eastAsia="仿宋_GB2312" w:hAnsi="黑体" w:cs="黑体" w:hint="eastAsia"/>
                <w:sz w:val="16"/>
                <w:szCs w:val="16"/>
              </w:rPr>
            </w:pPr>
          </w:p>
          <w:p w:rsidR="00875EBE">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            数据库     [甲骨文等]      [具体版]      有        连接、性能指标等          有         注入、数据篡改风险     组件数据一致性等问题   查询性能、认证问题</w:t>
            </w:r>
          </w:p>
          <w:p w:rsidR="00875EBE">
            <w:pPr>
              <w:pStyle w:val="BodyText"/>
              <w:spacing w:before="7" w:line="240" w:lineRule="exact"/>
              <w:ind w:firstLine="480" w:firstLineChars="300"/>
              <w:rPr>
                <w:rFonts w:ascii="仿宋_GB2312" w:eastAsia="仿宋_GB2312" w:hAnsi="黑体" w:cs="黑体" w:hint="eastAsia"/>
                <w:sz w:val="16"/>
                <w:szCs w:val="16"/>
              </w:rPr>
            </w:pPr>
          </w:p>
          <w:p w:rsidR="00875EBE">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           业务软件      [开发方]       [版本]       有         操作记录等               有        输入校验、逻辑漏洞       前端、API 接口风险     高并发、权限问题</w:t>
            </w:r>
          </w:p>
          <w:p w:rsidR="00875EBE">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rsidR="00875EBE">
            <w:pPr>
              <w:pStyle w:val="BodyText"/>
              <w:spacing w:before="7" w:line="240" w:lineRule="exact"/>
              <w:rPr>
                <w:rFonts w:ascii="仿宋_GB2312" w:eastAsia="仿宋_GB2312" w:hAnsi="黑体" w:cs="黑体" w:hint="eastAsia"/>
                <w:b/>
                <w:bCs/>
                <w:sz w:val="16"/>
                <w:szCs w:val="16"/>
              </w:rPr>
            </w:pPr>
          </w:p>
          <w:p w:rsidR="00875EBE">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                             风险概述                             建议措施</w:t>
            </w:r>
          </w:p>
          <w:p w:rsidR="00875EBE">
            <w:pPr>
              <w:pStyle w:val="BodyText"/>
              <w:spacing w:before="7" w:line="240" w:lineRule="exact"/>
              <w:ind w:left="5440" w:hanging="5440" w:hangingChars="3400"/>
              <w:rPr>
                <w:rFonts w:ascii="仿宋_GB2312" w:eastAsia="仿宋_GB2312" w:hAnsi="黑体" w:cs="黑体" w:hint="eastAsia"/>
                <w:sz w:val="16"/>
                <w:szCs w:val="16"/>
              </w:rPr>
            </w:pPr>
          </w:p>
          <w:p w:rsidR="00875EBE">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          多关键安全漏洞，影响业务、数据安全与稳定   督促更新，加强防护，完善软件安全机制，审核回传内容，制定应急预案</w:t>
            </w:r>
          </w:p>
          <w:p w:rsidR="00875EBE">
            <w:pPr>
              <w:pStyle w:val="BodyText"/>
              <w:spacing w:before="7" w:line="240" w:lineRule="exact"/>
              <w:rPr>
                <w:rFonts w:ascii="仿宋_GB2312" w:eastAsia="仿宋_GB2312" w:hAnsi="黑体" w:cs="黑体" w:hint="eastAsia"/>
                <w:sz w:val="16"/>
                <w:szCs w:val="16"/>
              </w:rPr>
            </w:pPr>
          </w:p>
          <w:p w:rsidR="00875EBE">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             有一定风险，积累或遇攻击有严重后果     关注公告更新，审计代码，强化权限管理，处理回传信息</w:t>
            </w:r>
          </w:p>
          <w:p w:rsidR="00875EBE">
            <w:pPr>
              <w:pStyle w:val="BodyText"/>
              <w:spacing w:before="7" w:line="240" w:lineRule="exact"/>
              <w:rPr>
                <w:rFonts w:ascii="仿宋_GB2312" w:eastAsia="仿宋_GB2312" w:hAnsi="黑体" w:cs="黑体" w:hint="eastAsia"/>
                <w:sz w:val="16"/>
                <w:szCs w:val="16"/>
              </w:rPr>
            </w:pPr>
          </w:p>
          <w:p w:rsidR="00875EBE">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                 少量低风险隐患及小性能问题               关注动态，适时检查更新，持续优化产品</w:t>
            </w:r>
          </w:p>
        </w:tc>
      </w:tr>
    </w:tbl>
    <w:p w:rsidR="00875EBE">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Ind w:w="0" w:type="dxa"/>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Ind w:w="0" w:type="dxa"/>
          <w:tblLayout w:type="fixed"/>
          <w:tblCellMar>
            <w:top w:w="32" w:type="dxa"/>
            <w:left w:w="64" w:type="dxa"/>
            <w:bottom w:w="32" w:type="dxa"/>
            <w:right w:w="64" w:type="dxa"/>
          </w:tblCellMar>
          <w:tblLook w:val="0000"/>
        </w:tblPrEx>
        <w:trPr>
          <w:jc w:val="center"/>
        </w:trPr>
        <w:tc>
          <w:tcPr>
            <w:tcW w:w="3090" w:type="dxa"/>
            <w:gridSpan w:val="2"/>
            <w:tcBorders>
              <w:tl2br w:val="nil"/>
              <w:tr2bl w:val="nil"/>
            </w:tcBorders>
            <w:noWrap/>
          </w:tcPr>
          <w:p w:rsidR="00875EBE">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3090" w:type="dxa"/>
            <w:gridSpan w:val="2"/>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rsidR="00875EBE">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tcPr>
          <w:p w:rsidR="00875EBE">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rsidR="00875EBE">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3090" w:type="dxa"/>
            <w:gridSpan w:val="2"/>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3090" w:type="dxa"/>
            <w:gridSpan w:val="2"/>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rsidR="00875EBE">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rsidR="00875EBE">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br/>
              <w:t>污染数据可增加有害输出</w:t>
              <w:br/>
              <w:t>递归污染形成错误信息累积</w:t>
            </w:r>
          </w:p>
        </w:tc>
        <w:tc>
          <w:tcPr>
            <w:tcW w:w="3429" w:type="dxa"/>
            <w:tcBorders>
              <w:tl2br w:val="nil"/>
              <w:tr2bl w:val="nil"/>
            </w:tcBorders>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br/>
              <w:t>对抗训练增强鲁棒性</w:t>
              <w:br/>
              <w:t>输入净化预处理</w:t>
              <w:br/>
              <w:t>递归污染监测机制</w:t>
            </w: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br/>
              <w:t>多模态数据中生物特征泄露</w:t>
            </w:r>
          </w:p>
        </w:tc>
        <w:tc>
          <w:tcPr>
            <w:tcW w:w="3429" w:type="dxa"/>
            <w:tcBorders>
              <w:tl2br w:val="nil"/>
              <w:tr2bl w:val="nil"/>
            </w:tcBorders>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br/>
              <w:t>动态访问控制</w:t>
              <w:br/>
              <w:t>数据生命周期管理</w:t>
              <w:br/>
              <w:t>物理隔离</w:t>
            </w: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3090" w:type="dxa"/>
            <w:gridSpan w:val="2"/>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3090" w:type="dxa"/>
            <w:gridSpan w:val="2"/>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3090" w:type="dxa"/>
            <w:gridSpan w:val="2"/>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3090" w:type="dxa"/>
            <w:gridSpan w:val="2"/>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r>
        <w:tblPrEx>
          <w:tblW w:w="12332" w:type="dxa"/>
          <w:jc w:val="center"/>
          <w:tblInd w:w="0" w:type="dxa"/>
          <w:tblLayout w:type="fixed"/>
          <w:tblCellMar>
            <w:top w:w="32" w:type="dxa"/>
            <w:left w:w="64" w:type="dxa"/>
            <w:bottom w:w="32" w:type="dxa"/>
            <w:right w:w="64" w:type="dxa"/>
          </w:tblCellMar>
          <w:tblLook w:val="0000"/>
        </w:tblPrEx>
        <w:trPr>
          <w:jc w:val="center"/>
        </w:trPr>
        <w:tc>
          <w:tcPr>
            <w:tcW w:w="1685" w:type="dxa"/>
            <w:tcBorders>
              <w:tl2br w:val="nil"/>
              <w:tr2bl w:val="nil"/>
            </w:tcBorders>
            <w:noWrap/>
          </w:tcPr>
          <w:p w:rsidR="00875EBE">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rsidR="00875EBE">
            <w:pPr>
              <w:pStyle w:val="BodyText"/>
              <w:snapToGrid w:val="0"/>
              <w:spacing w:before="7"/>
              <w:rPr>
                <w:rFonts w:ascii="仿宋_GB2312" w:eastAsia="仿宋_GB2312" w:hAnsi="黑体" w:cs="黑体" w:hint="eastAsia"/>
                <w:sz w:val="16"/>
                <w:szCs w:val="16"/>
              </w:rPr>
            </w:pPr>
          </w:p>
        </w:tc>
      </w:tr>
    </w:tbl>
    <w:p w:rsidR="00875EBE">
      <w:pPr>
        <w:pStyle w:val="BodyText"/>
        <w:spacing w:before="7"/>
        <w:rPr>
          <w:rFonts w:ascii="黑体" w:eastAsia="黑体" w:hAnsi="黑体" w:cs="黑体" w:hint="eastAsia"/>
          <w:sz w:val="32"/>
          <w:szCs w:val="32"/>
        </w:rPr>
      </w:pPr>
    </w:p>
    <w:p w:rsidR="00875EBE">
      <w:pPr>
        <w:sectPr>
          <w:pgSz w:w="16838" w:h="11906" w:orient="landscape"/>
          <w:pgMar w:top="1800" w:right="1440" w:bottom="1800" w:left="1440" w:header="851" w:footer="992" w:gutter="0"/>
          <w:cols w:space="720"/>
          <w:docGrid w:type="lines" w:linePitch="312"/>
        </w:sectPr>
      </w:pPr>
    </w:p>
    <w:p w:rsidR="00875EBE">
      <w:pPr>
        <w:widowControl/>
        <w:kinsoku w:val="0"/>
        <w:autoSpaceDE w:val="0"/>
        <w:autoSpaceDN w:val="0"/>
        <w:adjustRightInd w:val="0"/>
        <w:snapToGrid w:val="0"/>
        <w:jc w:val="center"/>
        <w:rPr>
          <w:rFonts w:ascii="方正小标宋简体" w:eastAsia="方正小标宋简体" w:hAnsi="方正小标宋简体" w:cs="方正小标宋简体" w:hint="eastAsia"/>
          <w:spacing w:val="-1"/>
          <w:sz w:val="30"/>
          <w:szCs w:val="30"/>
        </w:rPr>
      </w:pPr>
      <w:r>
        <w:rPr>
          <w:rFonts w:ascii="方正小标宋简体" w:eastAsia="方正小标宋简体" w:hAnsi="方正小标宋简体" w:cs="方正小标宋简体" w:hint="eastAsia"/>
          <w:color w:val="000000"/>
          <w:spacing w:val="-1"/>
          <w:kern w:val="0"/>
          <w:sz w:val="30"/>
          <w:szCs w:val="30"/>
          <w:lang w:bidi="ar"/>
        </w:rPr>
        <w:t>国家气象中心廉政合同</w:t>
      </w:r>
    </w:p>
    <w:p w:rsidR="00875EBE">
      <w:pPr>
        <w:widowControl/>
        <w:kinsoku w:val="0"/>
        <w:autoSpaceDE w:val="0"/>
        <w:autoSpaceDN w:val="0"/>
        <w:adjustRightInd w:val="0"/>
        <w:snapToGrid w:val="0"/>
        <w:ind w:left="340"/>
        <w:rPr>
          <w:rFonts w:hint="eastAsia"/>
          <w:b/>
          <w:bCs/>
          <w:spacing w:val="-16"/>
        </w:rPr>
      </w:pPr>
    </w:p>
    <w:p w:rsidR="00875EBE">
      <w:pPr>
        <w:widowControl/>
        <w:kinsoku w:val="0"/>
        <w:autoSpaceDE w:val="0"/>
        <w:autoSpaceDN w:val="0"/>
        <w:adjustRightInd w:val="0"/>
        <w:snapToGrid w:val="0"/>
        <w:ind w:left="340"/>
        <w:rPr>
          <w:rFonts w:hint="eastAsia"/>
          <w:b/>
          <w:bCs/>
          <w:spacing w:val="-16"/>
        </w:rPr>
      </w:pPr>
      <w:r>
        <w:rPr>
          <w:rFonts w:hint="eastAsia"/>
          <w:b/>
          <w:bCs/>
          <w:color w:val="000000"/>
          <w:spacing w:val="-16"/>
          <w:kern w:val="0"/>
          <w:lang w:bidi="ar"/>
        </w:rPr>
        <w:t>主合同名称：                                        合同编号：</w:t>
      </w:r>
    </w:p>
    <w:p w:rsidR="00875EBE">
      <w:pPr>
        <w:widowControl/>
        <w:kinsoku w:val="0"/>
        <w:autoSpaceDE w:val="0"/>
        <w:autoSpaceDN w:val="0"/>
        <w:adjustRightInd w:val="0"/>
        <w:snapToGrid w:val="0"/>
        <w:ind w:left="340"/>
        <w:rPr>
          <w:rFonts w:hint="eastAsia"/>
          <w:b/>
          <w:bCs/>
        </w:rPr>
      </w:pPr>
      <w:r>
        <w:rPr>
          <w:rFonts w:hint="eastAsia"/>
          <w:b/>
          <w:bCs/>
          <w:color w:val="000000"/>
          <w:spacing w:val="2"/>
          <w:kern w:val="0"/>
          <w:lang w:bidi="ar"/>
        </w:rPr>
        <w:t>委托人（甲方）:</w:t>
      </w:r>
    </w:p>
    <w:p w:rsidR="00875EBE">
      <w:pPr>
        <w:widowControl/>
        <w:kinsoku w:val="0"/>
        <w:autoSpaceDE w:val="0"/>
        <w:autoSpaceDN w:val="0"/>
        <w:adjustRightInd w:val="0"/>
        <w:snapToGrid w:val="0"/>
        <w:ind w:left="340"/>
        <w:rPr>
          <w:rFonts w:hint="eastAsia"/>
          <w:b/>
          <w:bCs/>
          <w:spacing w:val="2"/>
        </w:rPr>
      </w:pPr>
      <w:r>
        <w:rPr>
          <w:rFonts w:hint="eastAsia"/>
          <w:b/>
          <w:bCs/>
          <w:color w:val="000000"/>
          <w:spacing w:val="2"/>
          <w:kern w:val="0"/>
          <w:lang w:bidi="ar"/>
        </w:rPr>
        <w:t>受托人（乙方）:</w:t>
      </w:r>
    </w:p>
    <w:p w:rsidR="00875EBE">
      <w:pPr>
        <w:widowControl/>
        <w:kinsoku w:val="0"/>
        <w:autoSpaceDE w:val="0"/>
        <w:autoSpaceDN w:val="0"/>
        <w:adjustRightInd w:val="0"/>
        <w:snapToGrid w:val="0"/>
        <w:ind w:left="340"/>
        <w:rPr>
          <w:rFonts w:hint="eastAsia"/>
          <w:b/>
          <w:bCs/>
          <w:spacing w:val="2"/>
        </w:rPr>
      </w:pPr>
    </w:p>
    <w:p w:rsidR="00875EBE">
      <w:pPr>
        <w:widowControl/>
        <w:kinsoku w:val="0"/>
        <w:autoSpaceDE w:val="0"/>
        <w:autoSpaceDN w:val="0"/>
        <w:adjustRightInd w:val="0"/>
        <w:snapToGrid w:val="0"/>
        <w:ind w:right="168" w:firstLine="340"/>
        <w:rPr>
          <w:rFonts w:hint="eastAsia"/>
          <w:spacing w:val="-1"/>
        </w:rPr>
      </w:pPr>
      <w:r>
        <w:rPr>
          <w:rFonts w:hint="eastAsia"/>
          <w:color w:val="000000"/>
          <w:kern w:val="0"/>
          <w:lang w:bidi="ar"/>
        </w:rPr>
        <w:t>为保护国家、集体和</w:t>
      </w:r>
      <w:r>
        <w:rPr>
          <w:rFonts w:hint="eastAsia"/>
          <w:color w:val="000000"/>
          <w:spacing w:val="-1"/>
          <w:kern w:val="0"/>
          <w:lang w:bidi="ar"/>
        </w:rPr>
        <w:t>当事人的合法权益，</w:t>
      </w:r>
      <w:r>
        <w:rPr>
          <w:rFonts w:hint="eastAsia"/>
          <w:color w:val="000000"/>
          <w:kern w:val="0"/>
          <w:lang w:bidi="ar"/>
        </w:rPr>
        <w:t>加强招标采购工作的廉政建设，规范、约束合同双</w:t>
      </w:r>
      <w:r>
        <w:rPr>
          <w:rFonts w:hint="eastAsia"/>
          <w:color w:val="000000"/>
          <w:spacing w:val="-1"/>
          <w:kern w:val="0"/>
          <w:lang w:bidi="ar"/>
        </w:rPr>
        <w:t>方的行为，防止</w:t>
      </w:r>
      <w:r>
        <w:rPr>
          <w:rFonts w:hint="eastAsia"/>
          <w:color w:val="000000"/>
          <w:kern w:val="0"/>
          <w:lang w:bidi="ar"/>
        </w:rPr>
        <w:t>发生各种谋取不正当利益的违法违纪行为，</w:t>
      </w:r>
      <w:r>
        <w:rPr>
          <w:rFonts w:hint="eastAsia"/>
          <w:color w:val="000000"/>
          <w:spacing w:val="-1"/>
          <w:kern w:val="0"/>
          <w:lang w:bidi="ar"/>
        </w:rPr>
        <w:t>根据国家有关法律法规和廉政建设责任制规定，特订立本廉政合同。</w:t>
      </w:r>
    </w:p>
    <w:p w:rsidR="00875EBE">
      <w:pPr>
        <w:widowControl/>
        <w:kinsoku w:val="0"/>
        <w:autoSpaceDE w:val="0"/>
        <w:autoSpaceDN w:val="0"/>
        <w:adjustRightInd w:val="0"/>
        <w:snapToGrid w:val="0"/>
        <w:ind w:right="168" w:firstLine="340"/>
        <w:rPr>
          <w:rFonts w:hint="eastAsia"/>
          <w:spacing w:val="-1"/>
        </w:rPr>
      </w:pPr>
      <w:r>
        <w:rPr>
          <w:rFonts w:hint="eastAsia"/>
          <w:color w:val="000000"/>
          <w:spacing w:val="-1"/>
          <w:kern w:val="0"/>
          <w:lang w:bidi="ar"/>
        </w:rPr>
        <w:t>本合同适用于《国家气象中心合同管理办法》中规定的重大合同。</w:t>
      </w:r>
    </w:p>
    <w:p w:rsidR="00875EBE">
      <w:pPr>
        <w:widowControl/>
        <w:kinsoku w:val="0"/>
        <w:autoSpaceDE w:val="0"/>
        <w:autoSpaceDN w:val="0"/>
        <w:adjustRightInd w:val="0"/>
        <w:snapToGrid w:val="0"/>
        <w:ind w:left="340"/>
        <w:rPr>
          <w:rFonts w:hint="eastAsia"/>
        </w:rPr>
      </w:pPr>
      <w:r>
        <w:rPr>
          <w:rFonts w:hint="eastAsia"/>
          <w:b/>
          <w:bCs/>
          <w:color w:val="000000"/>
          <w:spacing w:val="-1"/>
          <w:kern w:val="0"/>
          <w:lang w:bidi="ar"/>
        </w:rPr>
        <w:t>第一条 甲乙双方的责任</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（一）应严格遵守国家招标投标、工程建设、合同管理等有关法律法规，以及廉政建设的各项规定。</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（二）严格执行双方签订的合同，自觉履行合同规定的权利和义务。</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三）双方的业务活动必须坚持公开、公平、公正、诚信、透明的原则（除法律认定的商业秘密和合同文件另有规定外），不得为获取不正当的利益，损害国家、集体和对方利益，不得违反政府采购法、招投标法、民法典等相关规定。</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（四）发现对方在业务活动中可能存在违规、违纪、违法行为的，应及时提醒对方，情节严重的，应向其上级主管部门或纪检监察、司法等有关机关举报。</w:t>
      </w:r>
    </w:p>
    <w:p w:rsidR="00875EBE">
      <w:pPr>
        <w:widowControl/>
        <w:kinsoku w:val="0"/>
        <w:autoSpaceDE w:val="0"/>
        <w:autoSpaceDN w:val="0"/>
        <w:adjustRightInd w:val="0"/>
        <w:snapToGrid w:val="0"/>
        <w:ind w:right="168" w:firstLine="340"/>
        <w:rPr>
          <w:rFonts w:hint="eastAsia"/>
          <w:b/>
          <w:bCs/>
        </w:rPr>
      </w:pPr>
      <w:r>
        <w:rPr>
          <w:rFonts w:hint="eastAsia"/>
          <w:b/>
          <w:bCs/>
          <w:color w:val="000000"/>
          <w:kern w:val="0"/>
          <w:lang w:bidi="ar"/>
        </w:rPr>
        <w:t>第二条 甲方的责任</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（一）甲方及其工作人员不得向乙方和相关单位索要或接受回扣、礼金、有价证券、贵重物品和好处费、感谢费等。</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（二）甲方及其工作人员不得在乙方和相关单位报销任何应由甲方或个人支付的费用。</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（三）</w:t>
      </w:r>
      <w:r>
        <w:rPr>
          <w:rFonts w:hint="eastAsia"/>
          <w:color w:val="000000"/>
          <w:spacing w:val="-1"/>
          <w:kern w:val="0"/>
          <w:lang w:bidi="ar"/>
        </w:rPr>
        <w:t>甲方及其工作人员</w:t>
      </w:r>
      <w:r>
        <w:rPr>
          <w:rFonts w:hint="eastAsia"/>
          <w:color w:val="000000"/>
          <w:kern w:val="0"/>
          <w:lang w:bidi="ar"/>
        </w:rPr>
        <w:t>不得要求、暗示或接受乙方和相关单位为个人提供好处便利，应严格遵守中央八项规定精神及其实施细则。</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（四）</w:t>
      </w:r>
      <w:r>
        <w:rPr>
          <w:rFonts w:hint="eastAsia"/>
          <w:color w:val="000000"/>
          <w:spacing w:val="-1"/>
          <w:kern w:val="0"/>
          <w:lang w:bidi="ar"/>
        </w:rPr>
        <w:t>甲方及其工作人员</w:t>
      </w:r>
      <w:r>
        <w:rPr>
          <w:rFonts w:hint="eastAsia"/>
          <w:color w:val="000000"/>
          <w:kern w:val="0"/>
          <w:lang w:bidi="ar"/>
        </w:rPr>
        <w:t>不得参加有可能影响公正执行公务的乙方和相关单位的宴请、健身、娱乐等活动。</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（五）</w:t>
      </w:r>
      <w:r>
        <w:rPr>
          <w:rFonts w:hint="eastAsia"/>
          <w:color w:val="000000"/>
          <w:spacing w:val="-1"/>
          <w:kern w:val="0"/>
          <w:lang w:bidi="ar"/>
        </w:rPr>
        <w:t>甲方及其工作人员</w:t>
      </w:r>
      <w:r>
        <w:rPr>
          <w:rFonts w:hint="eastAsia"/>
          <w:color w:val="000000"/>
          <w:kern w:val="0"/>
          <w:lang w:bidi="ar"/>
        </w:rPr>
        <w:t>不得向乙方介绍或为配偶、子女、亲属参与同甲方项目合同有关的设备、材料、劳务等经济活动。不得以任何理由向乙方和相关单位推荐分包单位和要求乙方购买项目合同规定以外的材料、设备等。</w:t>
      </w:r>
    </w:p>
    <w:p w:rsidR="00875EBE">
      <w:pPr>
        <w:widowControl/>
        <w:kinsoku w:val="0"/>
        <w:autoSpaceDE w:val="0"/>
        <w:autoSpaceDN w:val="0"/>
        <w:adjustRightInd w:val="0"/>
        <w:snapToGrid w:val="0"/>
        <w:ind w:right="168" w:firstLine="340"/>
        <w:rPr>
          <w:rFonts w:hint="eastAsia"/>
          <w:b/>
          <w:bCs/>
        </w:rPr>
      </w:pPr>
      <w:r>
        <w:rPr>
          <w:rFonts w:hint="eastAsia"/>
          <w:b/>
          <w:bCs/>
          <w:color w:val="000000"/>
          <w:kern w:val="0"/>
          <w:lang w:bidi="ar"/>
        </w:rPr>
        <w:t>第三条 乙方的责任</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（一）乙方及其工作人员不得以任何理由向甲方及其工作人员索要、接受或赠送礼金、有价证券、贵重物品和回扣、好处费、感谢费等。</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（二）乙方及其工作人员不得以任何理由为甲方和相关单位报销应由对方或个人支付的费用。</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（三）乙方及其工作人员不得接受或暗示为甲方、相关单位或个人提供好处便利，应严格遵守中央八项规定精神及其实施细则。</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（四）乙方及其工作人员不得以任何理由为甲方、相关单位或个人组织有可能影响公正执行公务的宴请、健身、娱乐等活动，不得为甲方单位和个人购置或提供通讯工具、交通工具和高档办公用品等。</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（五）乙方及其工作人员应严格按监理规程办事，不得为谋取私利向监理人员非法行贿，私下串通，损害甲方利益。同时必须对监理单位和工程监理人员履行向甲方承诺的上述其他廉政义务。</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（六）乙方如果发现甲方工作人员或工程监理人员有违反廉政规定的行为，应向甲方组织或上级单位举报。</w:t>
      </w:r>
    </w:p>
    <w:p w:rsidR="00875EBE">
      <w:pPr>
        <w:widowControl/>
        <w:kinsoku w:val="0"/>
        <w:autoSpaceDE w:val="0"/>
        <w:autoSpaceDN w:val="0"/>
        <w:adjustRightInd w:val="0"/>
        <w:snapToGrid w:val="0"/>
        <w:ind w:right="168" w:firstLine="340"/>
        <w:rPr>
          <w:rFonts w:hint="eastAsia"/>
          <w:b/>
          <w:bCs/>
        </w:rPr>
      </w:pPr>
      <w:r>
        <w:rPr>
          <w:rFonts w:hint="eastAsia"/>
          <w:b/>
          <w:bCs/>
          <w:color w:val="000000"/>
          <w:kern w:val="0"/>
          <w:lang w:bidi="ar"/>
        </w:rPr>
        <w:t>第四条 违约责任</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（一）甲方工作人员有违反本合同第一、二条责任行为的，按照管理权限，依据有关法律法规和规定给予党纪、政纪处分或组织处理；涉嫌犯罪的，移交司法机关追究刑事责任。</w:t>
      </w:r>
    </w:p>
    <w:p w:rsidR="00875EBE">
      <w:pPr>
        <w:widowControl/>
        <w:kinsoku w:val="0"/>
        <w:autoSpaceDE w:val="0"/>
        <w:autoSpaceDN w:val="0"/>
        <w:adjustRightInd w:val="0"/>
        <w:snapToGrid w:val="0"/>
        <w:ind w:right="168" w:firstLine="340"/>
        <w:rPr>
          <w:rFonts w:hint="eastAsia"/>
        </w:rPr>
      </w:pPr>
      <w:r>
        <w:rPr>
          <w:rFonts w:hint="eastAsia"/>
          <w:color w:val="000000"/>
          <w:kern w:val="0"/>
          <w:lang w:bidi="ar"/>
        </w:rPr>
        <w:t>（二）乙方工作人员有违反本合同第一、三条责任行为的，按照管理权限，依据有关法律法规和规定给予党纪、政纪处分或组织处理；涉嫌犯罪的，移交司法机关追究刑事责任。</w:t>
      </w:r>
    </w:p>
    <w:p w:rsidR="00875EBE">
      <w:pPr>
        <w:widowControl/>
        <w:kinsoku w:val="0"/>
        <w:autoSpaceDE w:val="0"/>
        <w:autoSpaceDN w:val="0"/>
        <w:adjustRightInd w:val="0"/>
        <w:snapToGrid w:val="0"/>
        <w:ind w:right="168" w:firstLine="340"/>
        <w:rPr>
          <w:rFonts w:hint="eastAsia"/>
        </w:rPr>
      </w:pPr>
      <w:r>
        <w:rPr>
          <w:rFonts w:hint="eastAsia"/>
          <w:b/>
          <w:bCs/>
          <w:color w:val="000000"/>
          <w:kern w:val="0"/>
          <w:lang w:bidi="ar"/>
        </w:rPr>
        <w:t xml:space="preserve">第五条 </w:t>
      </w:r>
      <w:r>
        <w:rPr>
          <w:rFonts w:hint="eastAsia"/>
          <w:color w:val="000000"/>
          <w:kern w:val="0"/>
          <w:lang w:bidi="ar"/>
        </w:rPr>
        <w:t>本廉政合同作为xxxx合同的附件，与xxxx合同具有同等法律效力。经双方签署后立即生效。</w:t>
      </w:r>
    </w:p>
    <w:p w:rsidR="00875EBE">
      <w:pPr>
        <w:widowControl/>
        <w:kinsoku w:val="0"/>
        <w:autoSpaceDE w:val="0"/>
        <w:autoSpaceDN w:val="0"/>
        <w:adjustRightInd w:val="0"/>
        <w:snapToGrid w:val="0"/>
        <w:ind w:right="168" w:firstLine="340"/>
        <w:rPr>
          <w:rFonts w:hint="eastAsia"/>
        </w:rPr>
      </w:pPr>
      <w:r>
        <w:rPr>
          <w:rFonts w:hint="eastAsia"/>
          <w:b/>
          <w:bCs/>
          <w:color w:val="000000"/>
          <w:kern w:val="0"/>
          <w:lang w:bidi="ar"/>
        </w:rPr>
        <w:t xml:space="preserve">第六条 </w:t>
      </w:r>
      <w:r>
        <w:rPr>
          <w:rFonts w:hint="eastAsia"/>
          <w:color w:val="000000"/>
          <w:kern w:val="0"/>
          <w:lang w:bidi="ar"/>
        </w:rPr>
        <w:t>本合同一式四份，由甲乙双方各执一份，送交甲乙双方的监督单位各一份。</w:t>
      </w:r>
    </w:p>
    <w:p w:rsidR="00875EBE">
      <w:pPr>
        <w:widowControl/>
        <w:kinsoku w:val="0"/>
        <w:autoSpaceDE w:val="0"/>
        <w:autoSpaceDN w:val="0"/>
        <w:adjustRightInd w:val="0"/>
        <w:snapToGrid w:val="0"/>
        <w:ind w:right="168" w:firstLine="340"/>
        <w:rPr>
          <w:rFonts w:hint="eastAsia"/>
        </w:rPr>
      </w:pPr>
    </w:p>
    <w:p w:rsidR="00875EBE">
      <w:pPr>
        <w:widowControl/>
        <w:kinsoku w:val="0"/>
        <w:autoSpaceDE w:val="0"/>
        <w:autoSpaceDN w:val="0"/>
        <w:adjustRightInd w:val="0"/>
        <w:snapToGrid w:val="0"/>
        <w:ind w:right="168" w:firstLine="340"/>
        <w:rPr>
          <w:rFonts w:hint="eastAsia"/>
        </w:rPr>
      </w:pPr>
    </w:p>
    <w:p w:rsidR="00875EBE">
      <w:pPr>
        <w:widowControl/>
        <w:kinsoku w:val="0"/>
        <w:autoSpaceDE w:val="0"/>
        <w:autoSpaceDN w:val="0"/>
        <w:adjustRightInd w:val="0"/>
        <w:snapToGrid w:val="0"/>
        <w:ind w:right="168" w:firstLine="340"/>
        <w:rPr>
          <w:rFonts w:hint="eastAsia"/>
        </w:rPr>
      </w:pPr>
    </w:p>
    <w:p w:rsidR="00875EBE">
      <w:pPr>
        <w:widowControl/>
        <w:kinsoku w:val="0"/>
        <w:autoSpaceDE w:val="0"/>
        <w:autoSpaceDN w:val="0"/>
        <w:adjustRightInd w:val="0"/>
        <w:snapToGrid w:val="0"/>
        <w:ind w:right="168" w:firstLine="420" w:firstLineChars="200"/>
        <w:rPr>
          <w:rFonts w:hint="eastAsia"/>
        </w:rPr>
      </w:pPr>
      <w:r>
        <w:rPr>
          <w:rFonts w:hint="eastAsia"/>
          <w:color w:val="000000"/>
          <w:kern w:val="0"/>
          <w:lang w:bidi="ar"/>
        </w:rPr>
        <w:t xml:space="preserve">                                </w:t>
      </w:r>
    </w:p>
    <w:p w:rsidR="00875EBE">
      <w:pPr>
        <w:widowControl/>
        <w:kinsoku w:val="0"/>
        <w:autoSpaceDE w:val="0"/>
        <w:autoSpaceDN w:val="0"/>
        <w:adjustRightInd w:val="0"/>
        <w:snapToGrid w:val="0"/>
        <w:ind w:right="168" w:firstLine="420" w:firstLineChars="200"/>
        <w:rPr>
          <w:rFonts w:hint="eastAsia"/>
        </w:rPr>
      </w:pPr>
      <w:r>
        <w:rPr>
          <w:rFonts w:hint="eastAsia"/>
          <w:color w:val="000000"/>
          <w:kern w:val="0"/>
          <w:lang w:bidi="ar"/>
        </w:rPr>
        <w:t>甲方：                                乙方：</w:t>
      </w:r>
    </w:p>
    <w:p w:rsidR="00875EBE">
      <w:pPr>
        <w:widowControl/>
        <w:kinsoku w:val="0"/>
        <w:autoSpaceDE w:val="0"/>
        <w:autoSpaceDN w:val="0"/>
        <w:adjustRightInd w:val="0"/>
        <w:snapToGrid w:val="0"/>
        <w:ind w:right="168" w:firstLine="420" w:firstLineChars="200"/>
        <w:rPr>
          <w:rFonts w:hint="eastAsia"/>
        </w:rPr>
      </w:pPr>
      <w:r>
        <w:rPr>
          <w:rFonts w:hint="eastAsia"/>
          <w:color w:val="000000"/>
          <w:kern w:val="0"/>
          <w:lang w:bidi="ar"/>
        </w:rPr>
        <w:t>项目负责人：                          项目负责人：</w:t>
      </w:r>
    </w:p>
    <w:p w:rsidR="00875EBE">
      <w:pPr>
        <w:widowControl/>
        <w:kinsoku w:val="0"/>
        <w:autoSpaceDE w:val="0"/>
        <w:autoSpaceDN w:val="0"/>
        <w:adjustRightInd w:val="0"/>
        <w:snapToGrid w:val="0"/>
        <w:ind w:right="168" w:firstLine="420" w:firstLineChars="200"/>
        <w:rPr>
          <w:rFonts w:hint="eastAsia"/>
        </w:rPr>
      </w:pPr>
      <w:r>
        <w:rPr>
          <w:rFonts w:hint="eastAsia"/>
          <w:color w:val="000000"/>
          <w:kern w:val="0"/>
          <w:lang w:bidi="ar"/>
        </w:rPr>
        <w:t xml:space="preserve">委托代理人：                          委托代理人： </w:t>
      </w:r>
    </w:p>
    <w:p w:rsidR="00875EBE">
      <w:pPr>
        <w:widowControl/>
        <w:kinsoku w:val="0"/>
        <w:autoSpaceDE w:val="0"/>
        <w:autoSpaceDN w:val="0"/>
        <w:adjustRightInd w:val="0"/>
        <w:snapToGrid w:val="0"/>
        <w:ind w:right="168" w:firstLine="420" w:firstLineChars="200"/>
        <w:rPr>
          <w:rFonts w:hint="eastAsia"/>
        </w:rPr>
      </w:pPr>
      <w:r>
        <w:rPr>
          <w:rFonts w:hint="eastAsia"/>
          <w:color w:val="000000"/>
          <w:kern w:val="0"/>
          <w:lang w:bidi="ar"/>
        </w:rPr>
        <w:t>日期：    年   月   日                日期：    年    月    日</w:t>
      </w:r>
    </w:p>
    <w:p w:rsidR="00875EBE"/>
    <w:p w:rsidR="00A77B3E"/>
    <w:p w:rsidR="00875EBE">
      <w:pPr>
        <w:ind w:right="-210" w:rightChars="-100"/>
        <w:jc w:val="center"/>
        <w:rPr>
          <w:rFonts w:ascii="方正小标宋简体" w:eastAsia="方正小标宋简体" w:hAnsi="方正小标宋简体" w:cs="方正小标宋简体" w:hint="eastAsia"/>
          <w:bCs/>
          <w:sz w:val="44"/>
          <w:szCs w:val="44"/>
        </w:rPr>
      </w:pPr>
      <w:bookmarkEnd w:id="62"/>
    </w:p>
    <w:p>
      <w:pPr>
        <w:rPr>
          <w:rFonts w:ascii="Calibri" w:hAnsi="Calibri"/>
          <w:szCs w:val="22"/>
          <w:highlight w:val="none"/>
        </w:rPr>
      </w:pPr>
    </w:p>
    <w:p>
      <w:pPr>
        <w:spacing w:line="360" w:lineRule="auto"/>
        <w:jc w:val="left"/>
        <w:rPr>
          <w:b/>
          <w:bCs/>
          <w:sz w:val="44"/>
          <w:szCs w:val="44"/>
          <w:highlight w:val="none"/>
        </w:rPr>
      </w:pP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Microsoft YaHei UI"/>
    <w:panose1 w:val="03000509000000000000"/>
    <w:charset w:val="86"/>
    <w:family w:val="script"/>
    <w:pitch w:val="default"/>
    <w:sig w:usb0="00000000" w:usb1="080E0000" w:usb2="00000000" w:usb3="00000000" w:csb0="0004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875EBE">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85643F" w:rsidR="0085643F">
      <w:rPr>
        <w:rFonts w:ascii="宋体" w:hAnsi="宋体"/>
        <w:noProof/>
        <w:sz w:val="21"/>
        <w:szCs w:val="21"/>
        <w:lang w:val="zh-CN"/>
      </w:rPr>
      <w:t>2</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Footer"/>
      <w:jc w:val="center"/>
      <w:rPr>
        <w:rFonts w:hint="eastAsia"/>
      </w:rPr>
    </w:pPr>
    <w:r>
      <w:fldChar w:fldCharType="begin"/>
    </w:r>
    <w:r>
      <w:instrText>PAGE   \* MERGEFORMAT</w:instrText>
    </w:r>
    <w:r>
      <w:fldChar w:fldCharType="separate"/>
    </w:r>
    <w:r w:rsidRPr="0085643F" w:rsidR="0085643F">
      <w:rPr>
        <w:noProof/>
        <w:lang w:val="zh-CN"/>
      </w:rPr>
      <w:t>13</w:t>
    </w:r>
    <w:r>
      <w:fldChar w:fldCharType="end"/>
    </w:r>
  </w:p>
  <w:p w:rsidR="00875EBE">
    <w:pPr>
      <w:spacing w:line="181" w:lineRule="auto"/>
      <w:ind w:left="7600"/>
      <w:rPr>
        <w:rFonts w:ascii="Times New Roman" w:eastAsia="Times New Roman" w:hAnsi="Times New Roman" w:cs="Times New Roman"/>
        <w:sz w:val="28"/>
        <w:szCs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875EBE">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85643F" w:rsidR="0085643F">
      <w:rPr>
        <w:rFonts w:ascii="宋体" w:hAnsi="宋体"/>
        <w:noProof/>
        <w:sz w:val="21"/>
        <w:szCs w:val="21"/>
        <w:lang w:val="zh-CN"/>
      </w:rPr>
      <w:t>2</w:t>
    </w:r>
    <w:r>
      <w:rPr>
        <w:rFonts w:ascii="宋体" w:hAnsi="宋体"/>
        <w:sz w:val="21"/>
        <w:szCs w:val="21"/>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Header"/>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Header"/>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Header"/>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Header"/>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Header"/>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EBE">
    <w:pPr>
      <w:pStyle w:val="Header"/>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FCFBA019"/>
    <w:multiLevelType w:val="singleLevel"/>
    <w:tmpl w:val="FCFBA019"/>
    <w:lvl w:ilvl="0">
      <w:start w:val="1"/>
      <w:numFmt w:val="decimal"/>
      <w:lvlText w:val="%1)"/>
      <w:lvlJc w:val="left"/>
      <w:pPr>
        <w:ind w:left="425" w:hanging="425"/>
      </w:pPr>
      <w:rPr>
        <w:rFonts w:hint="default"/>
      </w:rPr>
    </w:lvl>
  </w:abstractNum>
  <w:abstractNum w:abstractNumId="9">
    <w:nsid w:val="FF3F1685"/>
    <w:multiLevelType w:val="singleLevel"/>
    <w:tmpl w:val="FF3F1685"/>
    <w:lvl w:ilvl="0">
      <w:start w:val="1"/>
      <w:numFmt w:val="decimal"/>
      <w:lvlText w:val="%1)"/>
      <w:lvlJc w:val="left"/>
      <w:pPr>
        <w:ind w:left="425" w:hanging="425"/>
      </w:pPr>
      <w:rPr>
        <w:rFonts w:hint="default"/>
      </w:rPr>
    </w:lvl>
  </w:abstractNum>
  <w:abstractNum w:abstractNumId="10">
    <w:nsid w:val="FFFEE893"/>
    <w:multiLevelType w:val="singleLevel"/>
    <w:tmpl w:val="FFFEE893"/>
    <w:lvl w:ilvl="0">
      <w:start w:val="1"/>
      <w:numFmt w:val="decimal"/>
      <w:lvlText w:val="%1)"/>
      <w:lvlJc w:val="left"/>
      <w:pPr>
        <w:ind w:left="425" w:hanging="425"/>
      </w:pPr>
      <w:rPr>
        <w:rFonts w:hint="default"/>
      </w:rPr>
    </w:lvl>
  </w:abstractNum>
  <w:abstractNum w:abstractNumId="11">
    <w:nsid w:val="FFFEFF75"/>
    <w:multiLevelType w:val="singleLevel"/>
    <w:tmpl w:val="FFFEFF75"/>
    <w:lvl w:ilvl="0">
      <w:start w:val="1"/>
      <w:numFmt w:val="decimal"/>
      <w:lvlText w:val="%1)"/>
      <w:lvlJc w:val="left"/>
      <w:pPr>
        <w:ind w:left="425" w:hanging="425"/>
      </w:pPr>
      <w:rPr>
        <w:rFonts w:hint="default"/>
      </w:rPr>
    </w:lvl>
  </w:abstractNum>
  <w:abstractNum w:abstractNumId="1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4">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5">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B22657E"/>
    <w:multiLevelType w:val="singleLevel"/>
    <w:tmpl w:val="0B22657E"/>
    <w:lvl w:ilvl="0">
      <w:start w:val="1"/>
      <w:numFmt w:val="decimal"/>
      <w:suff w:val="nothing"/>
      <w:lvlText w:val="%1、"/>
      <w:lvlJc w:val="left"/>
    </w:lvl>
  </w:abstractNum>
  <w:abstractNum w:abstractNumId="18">
    <w:nsid w:val="0E1587D3"/>
    <w:multiLevelType w:val="singleLevel"/>
    <w:tmpl w:val="CB01CB79"/>
    <w:lvl w:ilvl="0">
      <w:start w:val="1"/>
      <w:numFmt w:val="decimal"/>
      <w:suff w:val="nothing"/>
      <w:lvlText w:val="%1、"/>
      <w:lvlJc w:val="left"/>
    </w:lvl>
  </w:abstractNum>
  <w:abstractNum w:abstractNumId="19">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6">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7">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4715DA70"/>
    <w:multiLevelType w:val="singleLevel"/>
    <w:tmpl w:val="CB01CB79"/>
    <w:lvl w:ilvl="0">
      <w:start w:val="1"/>
      <w:numFmt w:val="decimal"/>
      <w:suff w:val="nothing"/>
      <w:lvlText w:val="%1、"/>
      <w:lvlJc w:val="left"/>
    </w:lvl>
  </w:abstractNum>
  <w:abstractNum w:abstractNumId="30">
    <w:nsid w:val="4C505926"/>
    <w:multiLevelType w:val="singleLevel"/>
    <w:tmpl w:val="CB01CB79"/>
    <w:lvl w:ilvl="0">
      <w:start w:val="1"/>
      <w:numFmt w:val="decimal"/>
      <w:suff w:val="nothing"/>
      <w:lvlText w:val="%1、"/>
      <w:lvlJc w:val="left"/>
    </w:lvl>
  </w:abstractNum>
  <w:abstractNum w:abstractNumId="31">
    <w:nsid w:val="4C7A993F"/>
    <w:multiLevelType w:val="singleLevel"/>
    <w:tmpl w:val="4C7A993F"/>
    <w:lvl w:ilvl="0">
      <w:start w:val="1"/>
      <w:numFmt w:val="decimal"/>
      <w:lvlText w:val="%1)"/>
      <w:lvlJc w:val="left"/>
      <w:pPr>
        <w:ind w:left="425" w:hanging="425"/>
      </w:pPr>
      <w:rPr>
        <w:rFonts w:hint="default"/>
      </w:rPr>
    </w:lvl>
  </w:abstractNum>
  <w:abstractNum w:abstractNumId="32">
    <w:nsid w:val="4C9C290D"/>
    <w:multiLevelType w:val="singleLevel"/>
    <w:tmpl w:val="CB01CB79"/>
    <w:lvl w:ilvl="0">
      <w:start w:val="1"/>
      <w:numFmt w:val="decimal"/>
      <w:suff w:val="nothing"/>
      <w:lvlText w:val="%1、"/>
      <w:lvlJc w:val="left"/>
    </w:lvl>
  </w:abstractNum>
  <w:abstractNum w:abstractNumId="33">
    <w:nsid w:val="52F12E99"/>
    <w:multiLevelType w:val="multilevel"/>
    <w:tmpl w:val="52F12E99"/>
    <w:lvl w:ilvl="0">
      <w:start w:val="3"/>
      <w:numFmt w:val="decimal"/>
      <w:lvlText w:val="%1"/>
      <w:lvlJc w:val="left"/>
      <w:pPr>
        <w:ind w:left="710" w:hanging="490"/>
      </w:pPr>
      <w:rPr>
        <w:rFonts w:cs="Times New Roman"/>
      </w:rPr>
    </w:lvl>
    <w:lvl w:ilvl="1">
      <w:start w:val="1"/>
      <w:numFmt w:val="decimal"/>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4">
    <w:nsid w:val="57FFC18B"/>
    <w:multiLevelType w:val="singleLevel"/>
    <w:tmpl w:val="57FFC18B"/>
    <w:lvl w:ilvl="0">
      <w:start w:val="1"/>
      <w:numFmt w:val="decimal"/>
      <w:lvlText w:val="%1)"/>
      <w:lvlJc w:val="left"/>
      <w:pPr>
        <w:ind w:left="425" w:hanging="425"/>
      </w:pPr>
      <w:rPr>
        <w:rFonts w:hint="default"/>
      </w:rPr>
    </w:lvl>
  </w:abstractNum>
  <w:abstractNum w:abstractNumId="35">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7">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8">
    <w:nsid w:val="64BEBB03"/>
    <w:multiLevelType w:val="singleLevel"/>
    <w:tmpl w:val="64BEBB03"/>
    <w:lvl w:ilvl="0">
      <w:start w:val="4"/>
      <w:numFmt w:val="chineseCounting"/>
      <w:suff w:val="nothing"/>
      <w:lvlText w:val="%1、"/>
      <w:lvlJc w:val="left"/>
      <w:rPr>
        <w:rFonts w:hint="eastAsia"/>
      </w:rPr>
    </w:lvl>
  </w:abstractNum>
  <w:abstractNum w:abstractNumId="39">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6E84086D"/>
    <w:multiLevelType w:val="multilevel"/>
    <w:tmpl w:val="6E84086D"/>
    <w:lvl w:ilvl="0">
      <w:start w:val="1"/>
      <w:numFmt w:val="decimal"/>
      <w:lvlText w:val="（%1）"/>
      <w:lvlJc w:val="left"/>
      <w:pPr>
        <w:ind w:left="1000" w:hanging="440"/>
      </w:pPr>
      <w:rPr>
        <w:rFonts w:ascii="等线" w:eastAsia="宋体" w:hAnsi="等线" w:hint="default"/>
        <w:i w:val="0"/>
        <w:sz w:val="28"/>
        <w:u w:val="none"/>
      </w:rPr>
    </w:lvl>
    <w:lvl w:ilvl="1">
      <w:start w:val="1"/>
      <w:numFmt w:val="lowerLetter"/>
      <w:lvlText w:val="%2)"/>
      <w:lvlJc w:val="left"/>
      <w:pPr>
        <w:ind w:left="1440" w:hanging="440"/>
      </w:pPr>
    </w:lvl>
    <w:lvl w:ilvl="2">
      <w:start w:val="1"/>
      <w:numFmt w:val="lowerRoman"/>
      <w:lvlText w:val="%3."/>
      <w:lvlJc w:val="right"/>
      <w:pPr>
        <w:ind w:left="1880" w:hanging="440"/>
      </w:pPr>
    </w:lvl>
    <w:lvl w:ilvl="3">
      <w:start w:val="1"/>
      <w:numFmt w:val="decimal"/>
      <w:lvlText w:val="%4."/>
      <w:lvlJc w:val="left"/>
      <w:pPr>
        <w:ind w:left="2320" w:hanging="440"/>
      </w:pPr>
    </w:lvl>
    <w:lvl w:ilvl="4">
      <w:start w:val="1"/>
      <w:numFmt w:val="lowerLetter"/>
      <w:lvlText w:val="%5)"/>
      <w:lvlJc w:val="left"/>
      <w:pPr>
        <w:ind w:left="2760" w:hanging="440"/>
      </w:pPr>
    </w:lvl>
    <w:lvl w:ilvl="5">
      <w:start w:val="1"/>
      <w:numFmt w:val="lowerRoman"/>
      <w:lvlText w:val="%6."/>
      <w:lvlJc w:val="right"/>
      <w:pPr>
        <w:ind w:left="3200" w:hanging="440"/>
      </w:pPr>
    </w:lvl>
    <w:lvl w:ilvl="6">
      <w:start w:val="1"/>
      <w:numFmt w:val="decimal"/>
      <w:lvlText w:val="%7."/>
      <w:lvlJc w:val="left"/>
      <w:pPr>
        <w:ind w:left="3640" w:hanging="440"/>
      </w:pPr>
    </w:lvl>
    <w:lvl w:ilvl="7">
      <w:start w:val="1"/>
      <w:numFmt w:val="lowerLetter"/>
      <w:lvlText w:val="%8)"/>
      <w:lvlJc w:val="left"/>
      <w:pPr>
        <w:ind w:left="4080" w:hanging="440"/>
      </w:pPr>
    </w:lvl>
    <w:lvl w:ilvl="8">
      <w:start w:val="1"/>
      <w:numFmt w:val="lowerRoman"/>
      <w:lvlText w:val="%9."/>
      <w:lvlJc w:val="right"/>
      <w:pPr>
        <w:ind w:left="4520" w:hanging="440"/>
      </w:pPr>
    </w:lvl>
  </w:abstractNum>
  <w:abstractNum w:abstractNumId="42">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3">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nsid w:val="79CE043D"/>
    <w:multiLevelType w:val="singleLevel"/>
    <w:tmpl w:val="79CE043D"/>
    <w:lvl w:ilvl="0">
      <w:start w:val="2"/>
      <w:numFmt w:val="decimal"/>
      <w:suff w:val="nothing"/>
      <w:lvlText w:val="%1、"/>
      <w:lvlJc w:val="left"/>
    </w:lvl>
  </w:abstractNum>
  <w:abstractNum w:abstractNumId="47">
    <w:nsid w:val="79F8DDAB"/>
    <w:multiLevelType w:val="singleLevel"/>
    <w:tmpl w:val="79F8DDAB"/>
    <w:lvl w:ilvl="0">
      <w:start w:val="1"/>
      <w:numFmt w:val="decimal"/>
      <w:lvlText w:val="%1)"/>
      <w:lvlJc w:val="left"/>
      <w:pPr>
        <w:ind w:left="425" w:hanging="425"/>
      </w:pPr>
      <w:rPr>
        <w:rFonts w:hint="default"/>
      </w:rPr>
    </w:lvl>
  </w:abstractNum>
  <w:abstractNum w:abstractNumId="48">
    <w:nsid w:val="7BB0BD9D"/>
    <w:multiLevelType w:val="singleLevel"/>
    <w:tmpl w:val="7BB0BD9D"/>
    <w:lvl w:ilvl="0">
      <w:start w:val="1"/>
      <w:numFmt w:val="decimal"/>
      <w:suff w:val="nothing"/>
      <w:lvlText w:val="%1、"/>
      <w:lvlJc w:val="left"/>
    </w:lvl>
  </w:abstractNum>
  <w:abstractNum w:abstractNumId="49">
    <w:nsid w:val="7BF79D3F"/>
    <w:multiLevelType w:val="singleLevel"/>
    <w:tmpl w:val="7BF79D3F"/>
    <w:lvl w:ilvl="0">
      <w:start w:val="1"/>
      <w:numFmt w:val="decimal"/>
      <w:lvlText w:val="%1)"/>
      <w:lvlJc w:val="left"/>
      <w:pPr>
        <w:ind w:left="425" w:hanging="425"/>
      </w:pPr>
      <w:rPr>
        <w:rFonts w:hint="default"/>
      </w:rPr>
    </w:lvl>
  </w:abstractNum>
  <w:abstractNum w:abstractNumId="50">
    <w:nsid w:val="7FAFA353"/>
    <w:multiLevelType w:val="singleLevel"/>
    <w:tmpl w:val="7FAFA353"/>
    <w:lvl w:ilvl="0">
      <w:start w:val="1"/>
      <w:numFmt w:val="decimal"/>
      <w:lvlText w:val="%1)"/>
      <w:lvlJc w:val="left"/>
      <w:pPr>
        <w:ind w:left="425" w:hanging="425"/>
      </w:pPr>
      <w:rPr>
        <w:rFonts w:hint="default"/>
      </w:rPr>
    </w:lvl>
  </w:abstractNum>
  <w:abstractNum w:abstractNumId="51">
    <w:nsid w:val="7FDAC479"/>
    <w:multiLevelType w:val="singleLevel"/>
    <w:tmpl w:val="7FDAC479"/>
    <w:lvl w:ilvl="0">
      <w:start w:val="1"/>
      <w:numFmt w:val="decimal"/>
      <w:lvlText w:val="%1)"/>
      <w:lvlJc w:val="left"/>
      <w:pPr>
        <w:ind w:left="425" w:hanging="425"/>
      </w:pPr>
      <w:rPr>
        <w:rFonts w:hint="default"/>
      </w:rPr>
    </w:lvl>
  </w:abstractNum>
  <w:abstractNum w:abstractNumId="52">
    <w:nsid w:val="7FF73EAD"/>
    <w:multiLevelType w:val="singleLevel"/>
    <w:tmpl w:val="7FF73EAD"/>
    <w:lvl w:ilvl="0">
      <w:start w:val="1"/>
      <w:numFmt w:val="decimal"/>
      <w:lvlText w:val="%1)"/>
      <w:lvlJc w:val="left"/>
      <w:pPr>
        <w:ind w:left="425" w:hanging="425"/>
      </w:pPr>
      <w:rPr>
        <w:rFonts w:hint="default"/>
      </w:rPr>
    </w:lvl>
  </w:abstractNum>
  <w:abstractNum w:abstractNumId="53">
    <w:nsid w:val="7FFFA005"/>
    <w:multiLevelType w:val="singleLevel"/>
    <w:tmpl w:val="7FFFA005"/>
    <w:lvl w:ilvl="0">
      <w:start w:val="1"/>
      <w:numFmt w:val="decimal"/>
      <w:lvlText w:val="%1)"/>
      <w:lvlJc w:val="left"/>
      <w:pPr>
        <w:ind w:left="425" w:hanging="425"/>
      </w:pPr>
      <w:rPr>
        <w:rFonts w:hint="default"/>
      </w:rPr>
    </w:lvl>
  </w:abstractNum>
  <w:num w:numId="1">
    <w:abstractNumId w:val="13"/>
  </w:num>
  <w:num w:numId="2">
    <w:abstractNumId w:val="12"/>
  </w:num>
  <w:num w:numId="3">
    <w:abstractNumId w:val="16"/>
  </w:num>
  <w:num w:numId="4">
    <w:abstractNumId w:val="30"/>
  </w:num>
  <w:num w:numId="5">
    <w:abstractNumId w:val="48"/>
  </w:num>
  <w:num w:numId="6">
    <w:abstractNumId w:val="46"/>
  </w:num>
  <w:num w:numId="7">
    <w:abstractNumId w:val="17"/>
  </w:num>
  <w:num w:numId="8">
    <w:abstractNumId w:val="33"/>
  </w:num>
  <w:num w:numId="9">
    <w:abstractNumId w:val="41"/>
  </w:num>
  <w:num w:numId="10">
    <w:abstractNumId w:val="23"/>
  </w:num>
  <w:num w:numId="11">
    <w:abstractNumId w:val="42"/>
  </w:num>
  <w:num w:numId="12">
    <w:abstractNumId w:val="22"/>
  </w:num>
  <w:num w:numId="13">
    <w:abstractNumId w:val="45"/>
  </w:num>
  <w:num w:numId="14">
    <w:abstractNumId w:val="2"/>
  </w:num>
  <w:num w:numId="15">
    <w:abstractNumId w:val="52"/>
  </w:num>
  <w:num w:numId="16">
    <w:abstractNumId w:val="5"/>
  </w:num>
  <w:num w:numId="17">
    <w:abstractNumId w:val="40"/>
  </w:num>
  <w:num w:numId="18">
    <w:abstractNumId w:val="10"/>
  </w:num>
  <w:num w:numId="19">
    <w:abstractNumId w:val="39"/>
  </w:num>
  <w:num w:numId="20">
    <w:abstractNumId w:val="37"/>
  </w:num>
  <w:num w:numId="21">
    <w:abstractNumId w:val="15"/>
  </w:num>
  <w:num w:numId="22">
    <w:abstractNumId w:val="44"/>
  </w:num>
  <w:num w:numId="23">
    <w:abstractNumId w:val="1"/>
  </w:num>
  <w:num w:numId="24">
    <w:abstractNumId w:val="47"/>
  </w:num>
  <w:num w:numId="25">
    <w:abstractNumId w:val="49"/>
  </w:num>
  <w:num w:numId="26">
    <w:abstractNumId w:val="34"/>
  </w:num>
  <w:num w:numId="27">
    <w:abstractNumId w:val="25"/>
  </w:num>
  <w:num w:numId="28">
    <w:abstractNumId w:val="7"/>
  </w:num>
  <w:num w:numId="29">
    <w:abstractNumId w:val="0"/>
  </w:num>
  <w:num w:numId="30">
    <w:abstractNumId w:val="20"/>
  </w:num>
  <w:num w:numId="31">
    <w:abstractNumId w:val="50"/>
  </w:num>
  <w:num w:numId="32">
    <w:abstractNumId w:val="31"/>
  </w:num>
  <w:num w:numId="33">
    <w:abstractNumId w:val="26"/>
  </w:num>
  <w:num w:numId="34">
    <w:abstractNumId w:val="51"/>
  </w:num>
  <w:num w:numId="35">
    <w:abstractNumId w:val="6"/>
  </w:num>
  <w:num w:numId="36">
    <w:abstractNumId w:val="43"/>
  </w:num>
  <w:num w:numId="37">
    <w:abstractNumId w:val="4"/>
  </w:num>
  <w:num w:numId="38">
    <w:abstractNumId w:val="53"/>
  </w:num>
  <w:num w:numId="39">
    <w:abstractNumId w:val="9"/>
  </w:num>
  <w:num w:numId="40">
    <w:abstractNumId w:val="28"/>
  </w:num>
  <w:num w:numId="41">
    <w:abstractNumId w:val="35"/>
  </w:num>
  <w:num w:numId="42">
    <w:abstractNumId w:val="19"/>
  </w:num>
  <w:num w:numId="43">
    <w:abstractNumId w:val="11"/>
  </w:num>
  <w:num w:numId="44">
    <w:abstractNumId w:val="21"/>
  </w:num>
  <w:num w:numId="45">
    <w:abstractNumId w:val="36"/>
  </w:num>
  <w:num w:numId="46">
    <w:abstractNumId w:val="3"/>
  </w:num>
  <w:num w:numId="47">
    <w:abstractNumId w:val="8"/>
  </w:num>
  <w:num w:numId="48">
    <w:abstractNumId w:val="14"/>
  </w:num>
  <w:num w:numId="49">
    <w:abstractNumId w:val="27"/>
  </w:num>
  <w:num w:numId="50">
    <w:abstractNumId w:val="38"/>
  </w:num>
  <w:num w:numId="51">
    <w:abstractNumId w:val="24"/>
  </w:num>
  <w:num w:numId="52">
    <w:abstractNumId w:val="29"/>
  </w:num>
  <w:num w:numId="53">
    <w:abstractNumId w:val="18"/>
  </w:num>
  <w:num w:numId="5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3CF3"/>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098"/>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3F"/>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5EBE"/>
    <w:rsid w:val="00875F34"/>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1D3"/>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5BE"/>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0CBF"/>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632"/>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
    <w:qFormat/>
    <w:rsid w:val="00875F34"/>
    <w:pPr>
      <w:keepNext/>
      <w:keepLines/>
      <w:spacing w:before="280" w:after="290" w:line="376" w:lineRule="atLeast"/>
      <w:outlineLvl w:val="4"/>
    </w:pPr>
    <w:rPr>
      <w:rFonts w:ascii="等线" w:eastAsia="等线" w:hAnsi="等线" w:cs="等线"/>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
    <w:name w:val="项目-正文"/>
    <w:basedOn w:val="Normal"/>
    <w:qFormat/>
    <w:rsid w:val="00875F34"/>
    <w:pPr>
      <w:adjustRightInd w:val="0"/>
      <w:ind w:firstLine="200" w:firstLineChars="200"/>
    </w:pPr>
    <w:rPr>
      <w:rFonts w:eastAsia="等线"/>
      <w:kern w:val="0"/>
      <w:szCs w:val="28"/>
    </w:rPr>
  </w:style>
  <w:style w:type="character" w:customStyle="1" w:styleId="5">
    <w:name w:val="标题 5 字符"/>
    <w:basedOn w:val="DefaultParagraphFont"/>
    <w:link w:val="Heading5"/>
    <w:rsid w:val="00875F34"/>
    <w:rPr>
      <w:rFonts w:ascii="等线" w:eastAsia="等线" w:hAnsi="等线" w:cs="等线"/>
      <w:b/>
      <w:bCs/>
      <w:kern w:val="2"/>
      <w:sz w:val="28"/>
      <w:szCs w:val="28"/>
      <w:lang w:eastAsia="zh-CN"/>
    </w:rPr>
  </w:style>
  <w:style w:type="paragraph" w:styleId="NormalIndent">
    <w:name w:val="Normal Indent"/>
    <w:basedOn w:val="Normal"/>
    <w:uiPriority w:val="99"/>
    <w:qFormat/>
    <w:rsid w:val="00875F34"/>
    <w:pPr>
      <w:ind w:firstLine="420" w:firstLineChars="200"/>
    </w:pPr>
    <w:rPr>
      <w:rFonts w:eastAsia="等线"/>
    </w:rPr>
  </w:style>
  <w:style w:type="paragraph" w:customStyle="1" w:styleId="B">
    <w:name w:val="B表头样式"/>
    <w:next w:val="Normal"/>
    <w:qFormat/>
    <w:rsid w:val="00875F34"/>
    <w:pPr>
      <w:jc w:val="center"/>
    </w:pPr>
    <w:rPr>
      <w:rFonts w:ascii="Calibri" w:eastAsia="黑体" w:hAnsi="Calibri"/>
      <w:b/>
      <w:kern w:val="2"/>
      <w:sz w:val="21"/>
      <w:szCs w:val="21"/>
      <w:lang w:eastAsia="zh-CN"/>
    </w:rPr>
  </w:style>
  <w:style w:type="paragraph" w:customStyle="1" w:styleId="B0">
    <w:name w:val="B表格正文"/>
    <w:qFormat/>
    <w:rsid w:val="00875F34"/>
    <w:rPr>
      <w:rFonts w:ascii="Calibri" w:eastAsia="黑体" w:hAnsi="Calibri"/>
      <w:kern w:val="2"/>
      <w:sz w:val="21"/>
      <w:szCs w:val="21"/>
      <w:lang w:eastAsia="zh-CN"/>
    </w:rPr>
  </w:style>
  <w:style w:type="character" w:styleId="Strong">
    <w:name w:val="Strong"/>
    <w:uiPriority w:val="22"/>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image" Target="media/image1.emf" /><Relationship Id="rId16" Type="http://schemas.openxmlformats.org/officeDocument/2006/relationships/footer" Target="footer7.xml" /><Relationship Id="rId17" Type="http://schemas.openxmlformats.org/officeDocument/2006/relationships/header" Target="header6.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header" Target="header8.xml" /><Relationship Id="rId22" Type="http://schemas.openxmlformats.org/officeDocument/2006/relationships/footer" Target="footer10.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