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2026年国家空中国王人影作业飞机适用机载焰条和焰弹采购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ZQCD-26040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2026年04月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青海省人工影响天气中心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2026年国家空中国王人影作业飞机适用机载焰条和焰弹采购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ZQCD-26040</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合同签订后210天内交货并具备验收条件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青海省</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2026年04月16日 00:00:00</w:t>
      </w:r>
      <w:bookmarkEnd w:id="26"/>
      <w:r>
        <w:rPr>
          <w:rFonts w:ascii="宋体" w:hint="eastAsia"/>
          <w:szCs w:val="21"/>
          <w:highlight w:val="none"/>
        </w:rPr>
        <w:t>至</w:t>
      </w:r>
      <w:bookmarkStart w:id="27" w:name="项目公告_signUpLastTime"/>
      <w:r>
        <w:rPr>
          <w:rFonts w:ascii="宋体" w:hint="eastAsia"/>
          <w:szCs w:val="21"/>
          <w:highlight w:val="none"/>
        </w:rPr>
        <w:t>2026年04月23日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2026年05月07日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青海省人工影响天气中心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郭三刚</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0971-6135315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青海省西宁市五四大街19号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青海省人工影响天气中心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不允许（仅针对以下产品：所以产品不允许代理商投标）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（1）标的：国家空中国王人影作业飞机适用机载焰条和焰弹    ，属于 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是，中标服务费：2.2万元。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185.500000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185.500000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1"/>
        <w:gridCol w:w="281"/>
        <w:gridCol w:w="1433"/>
        <w:gridCol w:w="281"/>
        <w:gridCol w:w="683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(3)</w:t>
            </w:r>
          </w:p>
        </w:tc>
        <w:tc>
          <w:tcPr/>
          <w:p>
            <w:r>
              <w:t>评审标准：</w:t>
            </w:r>
          </w:p>
          <w:p>
            <w:r>
              <w:t>1、投标人具有 ISO9000系列或GJB9001B质量管理体系认证，得1分。否则不得分。</w:t>
              <w:cr/>
              <w:t>2、投标人具有民用爆炸物品生产许可证， 得 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提供销售合同，合同必须包括机载焰条或焰弹，每提供1份合同得1分，最多得5分。否则不得分。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质保期服务（主观分）</w:t>
            </w:r>
          </w:p>
        </w:tc>
        <w:tc>
          <w:tcPr/>
          <w:p>
            <w:r>
              <w:t>勾选打分</w:t>
            </w:r>
            <w:r>
              <w:t>(4)</w:t>
            </w:r>
          </w:p>
        </w:tc>
        <w:tc>
          <w:tcPr/>
          <w:p>
            <w:r>
              <w:t>评审标准：</w:t>
            </w:r>
          </w:p>
          <w:p>
            <w:r>
              <w:t>一档0分</w:t>
              <w:cr/>
              <w:t>二档1分</w:t>
              <w:cr/>
              <w:t>三档2分</w:t>
              <w:cr/>
              <w:t>四档4分</w:t>
            </w:r>
          </w:p>
          <w:p>
            <w:r>
              <w:t>评审标准说明：</w:t>
            </w:r>
          </w:p>
          <w:p>
            <w:r>
              <w:t>根据投标人提供质保期服务方案进行评分。质保期服务方案应包括质保期服务响应速度、质保期服务承诺、技术支持服务、售后人员配置等。具体评分标准如下：</w:t>
              <w:cr/>
              <w:t>一档：未提供质保期服务方案；</w:t>
              <w:cr/>
              <w:t>二档：质保期服务方案不完整（指缺失质保期服务响应速度、质保期服务承诺、技术支持服务、售后人员配置中任一项内容）；</w:t>
              <w:cr/>
              <w:t>三档：质保期服务方案较完整，但针对性一般，没有建立合理的技术支持机构或技术支持小组，技术支持内容不明确；或者未提供质保期内的7×24小时电话技术支持和保修的承诺。</w:t>
              <w:cr/>
              <w:t>四档：质保期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事故处理解决方案（主观分）</w:t>
            </w:r>
          </w:p>
        </w:tc>
        <w:tc>
          <w:tcPr/>
          <w:p>
            <w:r>
              <w:t>勾选打分</w:t>
            </w:r>
            <w:r>
              <w:t>(4)</w:t>
            </w:r>
          </w:p>
        </w:tc>
        <w:tc>
          <w:tcPr/>
          <w:p>
            <w:r>
              <w:t>评审标准：</w:t>
            </w:r>
          </w:p>
          <w:p>
            <w:r>
              <w:t>一档0分</w:t>
              <w:cr/>
              <w:t>二档1分</w:t>
              <w:cr/>
              <w:t>三档2分</w:t>
              <w:cr/>
              <w:t>四档4分</w:t>
            </w:r>
          </w:p>
          <w:p>
            <w:r>
              <w:t>评审标准说明：</w:t>
            </w:r>
          </w:p>
          <w:p>
            <w:r>
              <w:t>提供国家人影作业飞机机载焰条和焰弹出现事故后，投标人派员到场处理时间、事故处理解决时长、事故解决满意度等内容的事故处理解决方案，并在方案中承诺发生安全事故后，到场处理时间≤72 小时、处理时长≤10 个工作日。具体评分标准如下：</w:t>
              <w:cr/>
              <w:t>一档：未提供事故处理解决方案或者方案中的承诺不满足上述要求；</w:t>
              <w:cr/>
              <w:t>二档：提供事故处理解决方案，并在方案中承诺发生安全事故后，60小时&lt;到场处理≤72小时且7个工作日&lt;处理时长≤10个工作日；</w:t>
              <w:cr/>
              <w:t>三档：提供事故处理解决方案，并在方案中承诺发生安全事故后，48小时&lt;到场处理≤60小时且5个工作日&lt;处理时长≤7个工作日；</w:t>
              <w:cr/>
              <w:t>四档：提供事故处理解决方案，并在方案中承诺发生安全事故后，到场处理≤48 小时且处理时长≤5个工作日。</w:t>
            </w:r>
          </w:p>
          <w:p/>
        </w:tc>
      </w:tr>
      <w:tr>
        <w:tblPrEx>
          <w:tblW w:w="5000" w:type="pct"/>
          <w:tblCellMar>
            <w:left w:w="108" w:type="dxa"/>
            <w:right w:w="108" w:type="dxa"/>
          </w:tblCellMar>
        </w:tblPrEx>
        <w:tc>
          <w:tcPr/>
          <w:p>
            <w:r>
              <w:t>6</w:t>
            </w:r>
          </w:p>
        </w:tc>
        <w:tc>
          <w:tcPr>
            <w:vMerge/>
          </w:tcPr>
          <w:p>
            <w:r>
              <w:t>服务部分</w:t>
            </w:r>
          </w:p>
        </w:tc>
        <w:tc>
          <w:tcPr/>
          <w:p>
            <w:r>
              <w:t>危险品安全管理方案（主观分）</w:t>
            </w:r>
          </w:p>
        </w:tc>
        <w:tc>
          <w:tcPr/>
          <w:p>
            <w:r>
              <w:t>勾选打分</w:t>
            </w:r>
            <w:r>
              <w:t>(4)</w:t>
            </w:r>
          </w:p>
        </w:tc>
        <w:tc>
          <w:tcPr/>
          <w:p>
            <w:r>
              <w:t>评审标准：</w:t>
            </w:r>
          </w:p>
          <w:p>
            <w:r>
              <w:t>一档0分</w:t>
              <w:cr/>
              <w:t>二档1分</w:t>
              <w:cr/>
              <w:t>三档2分</w:t>
              <w:cr/>
              <w:t>四档4分</w:t>
            </w:r>
          </w:p>
          <w:p>
            <w:r>
              <w:t>评审标准说明：</w:t>
            </w:r>
          </w:p>
          <w:p>
            <w:r>
              <w:t>提供危险品生产、存储、运输、使用等环节中危险品安全管理方案。根据投标人提供的危险品安全管理方案进行评分。具体评分标准如下：</w:t>
              <w:cr/>
              <w:t xml:space="preserve">一档：未提供危险品安全管理方案。 </w:t>
              <w:cr/>
              <w:t xml:space="preserve">二档：危险品安全管理方案能按照招标文件的要求进行响应，方案结构不清晰，缺乏系统性。 </w:t>
              <w:cr/>
              <w:t xml:space="preserve">三档：危险品安全管理方案基本能按照招标文件的要求进行响应，有一定针对性，基本满足采购文件的需求。 </w:t>
              <w:cr/>
              <w:t xml:space="preserve">四档：危险品安全管理方案能按照招标文件的要求进行响应，详细具体，针对性强，与项目实际情况相契合，完全满足采购文件的需求。 </w:t>
            </w:r>
          </w:p>
          <w:p/>
        </w:tc>
      </w:tr>
      <w:tr>
        <w:tblPrEx>
          <w:tblW w:w="5000" w:type="pct"/>
          <w:tblCellMar>
            <w:left w:w="108" w:type="dxa"/>
            <w:right w:w="108" w:type="dxa"/>
          </w:tblCellMar>
        </w:tblPrEx>
        <w:tc>
          <w:tcPr/>
          <w:p>
            <w:r>
              <w:t>7</w:t>
            </w:r>
          </w:p>
        </w:tc>
        <w:tc>
          <w:tcPr>
            <w:vMerge/>
          </w:tcPr>
          <w:p>
            <w:r>
              <w:t>服务部分</w:t>
            </w:r>
          </w:p>
        </w:tc>
        <w:tc>
          <w:tcPr/>
          <w:p>
            <w:r>
              <w:t>废旧及故障货物处理（客观分）</w:t>
            </w:r>
          </w:p>
        </w:tc>
        <w:tc>
          <w:tcPr/>
          <w:p>
            <w:r>
              <w:t>勾选打分</w:t>
            </w:r>
            <w:r>
              <w:t>(4)</w:t>
            </w:r>
          </w:p>
        </w:tc>
        <w:tc>
          <w:tcPr/>
          <w:p>
            <w:r>
              <w:t>评审标准：</w:t>
            </w:r>
          </w:p>
          <w:p>
            <w:r>
              <w:t>1、投标人承诺每 2 年（无废旧故障弹产生年份除外）进行一次废旧故障机载焰条和焰弹回收返厂销毁，且所涉及全部费用均包含在投标报价中，不再另行收费得2分；</w:t>
              <w:cr/>
              <w:t>2、投标人承诺负责废旧故障机载焰条和焰弹在采购方全省范围的运输回收事宜，不得指定回收地点和方式，且所涉及全部费用均包含在投标报价中，不再另行收费得2分。</w:t>
            </w:r>
          </w:p>
          <w:p>
            <w:r>
              <w:t>评审标准说明：</w:t>
            </w:r>
          </w:p>
          <w:p>
            <w:r>
              <w:t>需提供承诺书并加盖投标人公章。</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针对采购的机载焰条或焰弹，每提供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2、除项目经理外至少4人具有2年及以上相关工作经验的，得2分；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p>
            <w:r>
              <w:t>技术部分</w:t>
            </w:r>
          </w:p>
        </w:tc>
        <w:tc>
          <w:tcPr/>
          <w:p>
            <w:r>
              <w:t>投标产品技术性能（客观分）</w:t>
            </w:r>
          </w:p>
        </w:tc>
        <w:tc>
          <w:tcPr/>
          <w:p>
            <w:r>
              <w:t>区间打分</w:t>
            </w:r>
            <w:r>
              <w:t>(40)</w:t>
            </w:r>
          </w:p>
        </w:tc>
        <w:tc>
          <w:tcPr/>
          <w:p>
            <w:r>
              <w:t>评审标准：</w:t>
            </w:r>
          </w:p>
          <w:p>
            <w:r>
              <w:t>1. 招标文件第七章技术性能指标中，标注#的重要指标共14项，每满足1项得2分，共28分。</w:t>
              <w:cr/>
              <w:t>2. 招标文件第七章技术性能指标中，未标注#的指标共8项，每满足1项得1.5分，共12分。</w:t>
            </w:r>
          </w:p>
          <w:p>
            <w:r>
              <w:t>评审标准说明：</w:t>
            </w:r>
          </w:p>
          <w:p>
            <w:r>
              <w:t>需提供技术文档。响应且满足招标文件第七章详细技术指标要求，需提供加盖投标人公章的技术材料。</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256D7F">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256D7F">
      <w:pPr>
        <w:spacing w:line="360" w:lineRule="auto"/>
        <w:ind w:firstLine="420" w:firstLineChars="200"/>
        <w:rPr>
          <w:rFonts w:ascii="宋体" w:hAnsi="宋体"/>
          <w:szCs w:val="21"/>
        </w:rPr>
      </w:pPr>
      <w:r>
        <w:rPr>
          <w:rFonts w:ascii="宋体" w:hAnsi="宋体" w:hint="eastAsia"/>
          <w:szCs w:val="21"/>
        </w:rPr>
        <w:t>一、项目概况及总体要求</w:t>
      </w:r>
    </w:p>
    <w:p w:rsidR="00295404">
      <w:pPr>
        <w:spacing w:line="360" w:lineRule="auto"/>
        <w:ind w:firstLine="420" w:firstLineChars="200"/>
        <w:rPr>
          <w:rFonts w:ascii="宋体" w:hAnsi="宋体"/>
          <w:szCs w:val="21"/>
        </w:rPr>
      </w:pPr>
      <w:r w:rsidRPr="00295404">
        <w:rPr>
          <w:rFonts w:ascii="宋体" w:hAnsi="宋体" w:hint="eastAsia"/>
          <w:szCs w:val="21"/>
        </w:rPr>
        <w:t>根据《202</w:t>
      </w:r>
      <w:r>
        <w:rPr>
          <w:rFonts w:ascii="宋体" w:hAnsi="宋体" w:hint="eastAsia"/>
          <w:szCs w:val="21"/>
        </w:rPr>
        <w:t>6</w:t>
      </w:r>
      <w:r w:rsidRPr="00295404">
        <w:rPr>
          <w:rFonts w:ascii="宋体" w:hAnsi="宋体" w:hint="eastAsia"/>
          <w:szCs w:val="21"/>
        </w:rPr>
        <w:t>年青海省人工影响天气工作计划》安排，青海省人工影响天气中心为开展202</w:t>
      </w:r>
      <w:r>
        <w:rPr>
          <w:rFonts w:ascii="宋体" w:hAnsi="宋体" w:hint="eastAsia"/>
          <w:szCs w:val="21"/>
        </w:rPr>
        <w:t>6</w:t>
      </w:r>
      <w:r w:rsidRPr="00295404">
        <w:rPr>
          <w:rFonts w:ascii="宋体" w:hAnsi="宋体" w:hint="eastAsia"/>
          <w:szCs w:val="21"/>
        </w:rPr>
        <w:t>年人工增雨（雪）工作，特采购国家空中国王人影作业飞机适用</w:t>
      </w:r>
      <w:bookmarkStart w:id="60" w:name="_Hlk226534230"/>
      <w:r w:rsidRPr="00295404">
        <w:rPr>
          <w:rFonts w:ascii="宋体" w:hAnsi="宋体" w:hint="eastAsia"/>
          <w:szCs w:val="21"/>
        </w:rPr>
        <w:t>机载焰条和焰弹</w:t>
      </w:r>
      <w:bookmarkEnd w:id="60"/>
      <w:r w:rsidRPr="00295404">
        <w:rPr>
          <w:rFonts w:ascii="宋体" w:hAnsi="宋体" w:hint="eastAsia"/>
          <w:szCs w:val="21"/>
        </w:rPr>
        <w:t>。</w:t>
      </w:r>
    </w:p>
    <w:p w:rsidR="00256D7F">
      <w:pPr>
        <w:spacing w:line="360" w:lineRule="auto"/>
        <w:ind w:firstLine="420" w:firstLineChars="200"/>
        <w:rPr>
          <w:rFonts w:ascii="宋体" w:hAnsi="宋体"/>
          <w:szCs w:val="21"/>
        </w:rPr>
      </w:pPr>
      <w:r w:rsidRPr="00295404">
        <w:rPr>
          <w:rFonts w:ascii="宋体" w:hAnsi="宋体" w:hint="eastAsia"/>
          <w:szCs w:val="21"/>
        </w:rPr>
        <w:t>本次采购国家空中国王人影作业飞机适用机载焰条</w:t>
      </w:r>
      <w:r>
        <w:rPr>
          <w:rFonts w:ascii="宋体" w:hAnsi="宋体" w:hint="eastAsia"/>
          <w:szCs w:val="21"/>
        </w:rPr>
        <w:t>和</w:t>
      </w:r>
      <w:r w:rsidRPr="00295404">
        <w:rPr>
          <w:rFonts w:ascii="宋体" w:hAnsi="宋体" w:hint="eastAsia"/>
          <w:szCs w:val="21"/>
        </w:rPr>
        <w:t>焰弹，由中标供应商运输至采购单位指定地点，并完成交付验收。运输费根据实际产生由采购单位与中标供应商签订运输合同并另行承担运输费用。</w:t>
      </w:r>
      <w:r>
        <w:rPr>
          <w:rFonts w:ascii="宋体" w:hAnsi="宋体" w:hint="eastAsia"/>
          <w:szCs w:val="21"/>
        </w:rPr>
        <w:t>。</w:t>
      </w:r>
    </w:p>
    <w:p w:rsidR="00256D7F">
      <w:pPr>
        <w:spacing w:line="360" w:lineRule="auto"/>
        <w:ind w:firstLine="420" w:firstLineChars="200"/>
        <w:rPr>
          <w:rFonts w:ascii="宋体" w:hAnsi="宋体"/>
          <w:szCs w:val="21"/>
        </w:rPr>
      </w:pPr>
      <w:r>
        <w:rPr>
          <w:rFonts w:ascii="宋体" w:hAnsi="宋体" w:hint="eastAsia"/>
          <w:szCs w:val="21"/>
        </w:rPr>
        <w:t>二、设备需求一览表（见第七章</w:t>
      </w:r>
      <w:r>
        <w:rPr>
          <w:rFonts w:ascii="宋体" w:hAnsi="宋体" w:hint="eastAsia"/>
          <w:szCs w:val="21"/>
        </w:rPr>
        <w:t xml:space="preserve"> </w:t>
      </w:r>
      <w:r>
        <w:rPr>
          <w:rFonts w:ascii="宋体" w:hAnsi="宋体" w:hint="eastAsia"/>
          <w:szCs w:val="21"/>
        </w:rPr>
        <w:t>采购需求</w:t>
      </w:r>
      <w:r>
        <w:rPr>
          <w:rFonts w:ascii="宋体" w:hAnsi="宋体" w:hint="eastAsia"/>
          <w:szCs w:val="21"/>
        </w:rPr>
        <w:t xml:space="preserve"> </w:t>
      </w:r>
      <w:r>
        <w:rPr>
          <w:rFonts w:ascii="宋体" w:hAnsi="宋体" w:hint="eastAsia"/>
          <w:szCs w:val="21"/>
        </w:rPr>
        <w:t>附表）</w:t>
      </w:r>
    </w:p>
    <w:p w:rsidR="00256D7F">
      <w:pPr>
        <w:spacing w:line="360" w:lineRule="auto"/>
        <w:ind w:firstLine="420" w:firstLineChars="200"/>
        <w:rPr>
          <w:rFonts w:ascii="宋体" w:hAnsi="宋体"/>
          <w:szCs w:val="21"/>
        </w:rPr>
      </w:pPr>
      <w:r>
        <w:rPr>
          <w:rFonts w:ascii="宋体" w:hAnsi="宋体" w:hint="eastAsia"/>
          <w:szCs w:val="21"/>
        </w:rPr>
        <w:t>三、技术性能指标</w:t>
      </w:r>
    </w:p>
    <w:p w:rsidR="00295404" w:rsidRPr="00295404" w:rsidP="00295404">
      <w:pPr>
        <w:spacing w:line="360" w:lineRule="auto"/>
        <w:ind w:firstLine="420" w:firstLineChars="200"/>
        <w:rPr>
          <w:rFonts w:ascii="宋体" w:eastAsia="宋体" w:hAnsi="宋体" w:cs="Times New Roman"/>
          <w:szCs w:val="21"/>
        </w:rPr>
      </w:pPr>
      <w:r w:rsidRPr="00295404">
        <w:rPr>
          <w:rFonts w:ascii="宋体" w:eastAsia="宋体" w:hAnsi="宋体" w:cs="Times New Roman" w:hint="eastAsia"/>
          <w:szCs w:val="21"/>
        </w:rPr>
        <w:t>（一）国家空中国王人影作业飞机适用机载焰条：</w:t>
      </w:r>
    </w:p>
    <w:p w:rsidR="00295404" w:rsidRPr="00295404" w:rsidP="00295404">
      <w:pPr>
        <w:spacing w:line="360" w:lineRule="auto"/>
        <w:ind w:firstLine="420" w:firstLineChars="200"/>
        <w:rPr>
          <w:rFonts w:ascii="宋体" w:eastAsia="宋体" w:hAnsi="宋体" w:cs="Times New Roman"/>
          <w:szCs w:val="21"/>
        </w:rPr>
      </w:pPr>
    </w:p>
    <w:tbl>
      <w:tblPr>
        <w:tblStyle w:val="TableNormal"/>
        <w:tblW w:w="7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895"/>
      </w:tblGrid>
      <w:tr w:rsidTr="00AF2D30">
        <w:tblPrEx>
          <w:tblW w:w="7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5358"/>
          <w:jc w:val="center"/>
        </w:trPr>
        <w:tc>
          <w:tcPr>
            <w:tcW w:w="7895" w:type="dxa"/>
            <w:vAlign w:val="center"/>
          </w:tcPr>
          <w:p w:rsidR="00295404" w:rsidRPr="00295404" w:rsidP="00295404">
            <w:pPr>
              <w:jc w:val="center"/>
              <w:rPr>
                <w:rFonts w:ascii="Times New Roman" w:eastAsia="宋体" w:hAnsi="Times New Roman" w:cs="Times New Roman"/>
                <w:b/>
                <w:color w:val="000000"/>
                <w:kern w:val="0"/>
                <w:szCs w:val="21"/>
              </w:rPr>
            </w:pPr>
            <w:r w:rsidRPr="00295404">
              <w:rPr>
                <w:rFonts w:ascii="Times New Roman" w:eastAsia="宋体" w:hAnsi="Times New Roman" w:cs="Times New Roman"/>
                <w:b/>
                <w:color w:val="000000"/>
                <w:kern w:val="0"/>
                <w:szCs w:val="21"/>
              </w:rPr>
              <w:t>技术参数及配置要求</w:t>
            </w:r>
          </w:p>
          <w:p w:rsidR="00295404" w:rsidRPr="00295404" w:rsidP="00295404">
            <w:pPr>
              <w:ind w:firstLine="420" w:firstLineChars="200"/>
              <w:rPr>
                <w:rFonts w:ascii="Times New Roman" w:eastAsia="宋体" w:hAnsi="Times New Roman" w:cs="Times New Roman"/>
                <w:b/>
                <w:bCs/>
                <w:szCs w:val="20"/>
              </w:rPr>
            </w:pPr>
            <w:r w:rsidRPr="00295404">
              <w:rPr>
                <w:rFonts w:ascii="Times New Roman" w:eastAsia="宋体" w:hAnsi="Times New Roman" w:cs="Times New Roman" w:hint="eastAsia"/>
                <w:b/>
                <w:bCs/>
                <w:szCs w:val="20"/>
              </w:rPr>
              <w:t>一、配置要求</w:t>
            </w:r>
          </w:p>
          <w:p w:rsidR="00295404" w:rsidRPr="00295404" w:rsidP="00295404">
            <w:pPr>
              <w:ind w:firstLine="420" w:firstLineChars="200"/>
              <w:rPr>
                <w:rFonts w:ascii="Times New Roman" w:eastAsia="宋体" w:hAnsi="Times New Roman" w:cs="Times New Roman"/>
                <w:szCs w:val="20"/>
              </w:rPr>
            </w:pPr>
            <w:r w:rsidRPr="00295404">
              <w:rPr>
                <w:rFonts w:ascii="Times New Roman" w:eastAsia="宋体" w:hAnsi="Times New Roman" w:cs="Times New Roman" w:hint="eastAsia"/>
                <w:b/>
                <w:bCs/>
                <w:color w:val="FF0000"/>
                <w:szCs w:val="20"/>
              </w:rPr>
              <w:t>#</w:t>
            </w:r>
            <w:r w:rsidRPr="00295404">
              <w:rPr>
                <w:rFonts w:ascii="Times New Roman" w:eastAsia="宋体" w:hAnsi="Times New Roman" w:cs="Times New Roman" w:hint="eastAsia"/>
                <w:szCs w:val="20"/>
              </w:rPr>
              <w:t>焰条必须完全适配国家空中国王人影作业飞机配置的“</w:t>
            </w:r>
            <w:r w:rsidRPr="00295404">
              <w:rPr>
                <w:rFonts w:ascii="Times New Roman" w:eastAsia="宋体" w:hAnsi="Times New Roman" w:cs="Times New Roman" w:hint="eastAsia"/>
                <w:szCs w:val="20"/>
              </w:rPr>
              <w:t>BFB20-2</w:t>
            </w:r>
            <w:r w:rsidRPr="00295404">
              <w:rPr>
                <w:rFonts w:ascii="Times New Roman" w:eastAsia="宋体" w:hAnsi="Times New Roman" w:cs="Times New Roman" w:hint="eastAsia"/>
                <w:szCs w:val="20"/>
              </w:rPr>
              <w:t>”型机载焰条播撒器。</w:t>
            </w:r>
          </w:p>
          <w:p w:rsidR="00295404" w:rsidRPr="00295404" w:rsidP="00295404">
            <w:pPr>
              <w:ind w:firstLine="420" w:firstLineChars="200"/>
              <w:rPr>
                <w:rFonts w:ascii="Times New Roman" w:eastAsia="宋体" w:hAnsi="Times New Roman" w:cs="Times New Roman"/>
                <w:b/>
                <w:bCs/>
                <w:szCs w:val="20"/>
              </w:rPr>
            </w:pPr>
            <w:r w:rsidRPr="00295404">
              <w:rPr>
                <w:rFonts w:ascii="Times New Roman" w:eastAsia="宋体" w:hAnsi="Times New Roman" w:cs="Times New Roman" w:hint="eastAsia"/>
                <w:b/>
                <w:bCs/>
                <w:szCs w:val="20"/>
              </w:rPr>
              <w:t>二、主要</w:t>
            </w:r>
            <w:r w:rsidRPr="00295404">
              <w:rPr>
                <w:rFonts w:ascii="Times New Roman" w:eastAsia="宋体" w:hAnsi="Times New Roman" w:cs="Times New Roman"/>
                <w:b/>
                <w:bCs/>
                <w:szCs w:val="20"/>
              </w:rPr>
              <w:t>技术参数</w:t>
            </w:r>
          </w:p>
          <w:p w:rsidR="00295404" w:rsidRPr="00295404" w:rsidP="00295404">
            <w:pPr>
              <w:ind w:firstLine="420" w:firstLineChars="200"/>
              <w:rPr>
                <w:rFonts w:ascii="宋体" w:eastAsia="宋体" w:hAnsi="宋体" w:cs="Times New Roman"/>
                <w:szCs w:val="20"/>
              </w:rPr>
            </w:pPr>
            <w:r w:rsidRPr="00295404">
              <w:rPr>
                <w:rFonts w:ascii="Times New Roman" w:eastAsia="宋体" w:hAnsi="Times New Roman" w:cs="Times New Roman" w:hint="eastAsia"/>
                <w:b/>
                <w:bCs/>
                <w:color w:val="FF0000"/>
                <w:szCs w:val="20"/>
              </w:rPr>
              <w:t>#</w:t>
            </w:r>
            <w:r w:rsidRPr="00295404">
              <w:rPr>
                <w:rFonts w:ascii="宋体" w:eastAsia="宋体" w:hAnsi="宋体" w:cs="Times New Roman" w:hint="eastAsia"/>
                <w:szCs w:val="20"/>
              </w:rPr>
              <w:t>1.</w:t>
            </w:r>
            <w:r w:rsidRPr="00295404">
              <w:rPr>
                <w:rFonts w:ascii="宋体" w:eastAsia="宋体" w:hAnsi="宋体" w:cs="Times New Roman"/>
                <w:szCs w:val="20"/>
              </w:rPr>
              <w:t>长度</w:t>
            </w:r>
            <w:r w:rsidRPr="00295404">
              <w:rPr>
                <w:rFonts w:ascii="宋体" w:eastAsia="宋体" w:hAnsi="宋体" w:cs="Times New Roman" w:hint="eastAsia"/>
                <w:szCs w:val="20"/>
              </w:rPr>
              <w:t>：约</w:t>
            </w:r>
            <w:r w:rsidRPr="00295404">
              <w:rPr>
                <w:rFonts w:ascii="宋体" w:eastAsia="宋体" w:hAnsi="宋体" w:cs="Times New Roman"/>
                <w:szCs w:val="20"/>
              </w:rPr>
              <w:t>400 mm</w:t>
            </w:r>
            <w:r w:rsidRPr="00295404">
              <w:rPr>
                <w:rFonts w:ascii="宋体" w:eastAsia="宋体" w:hAnsi="宋体" w:cs="Times New Roman" w:hint="eastAsia"/>
                <w:szCs w:val="20"/>
              </w:rPr>
              <w:t>；</w:t>
            </w:r>
          </w:p>
          <w:p w:rsidR="00295404" w:rsidRPr="00295404" w:rsidP="00295404">
            <w:pPr>
              <w:ind w:firstLine="420" w:firstLineChars="200"/>
              <w:rPr>
                <w:rFonts w:ascii="宋体" w:eastAsia="宋体" w:hAnsi="宋体" w:cs="Times New Roman"/>
                <w:szCs w:val="20"/>
              </w:rPr>
            </w:pPr>
            <w:r w:rsidRPr="00295404">
              <w:rPr>
                <w:rFonts w:ascii="Times New Roman" w:eastAsia="宋体" w:hAnsi="Times New Roman" w:cs="Times New Roman" w:hint="eastAsia"/>
                <w:b/>
                <w:bCs/>
                <w:color w:val="FF0000"/>
                <w:szCs w:val="20"/>
              </w:rPr>
              <w:t>#</w:t>
            </w:r>
            <w:r w:rsidRPr="00295404">
              <w:rPr>
                <w:rFonts w:ascii="宋体" w:eastAsia="宋体" w:hAnsi="宋体" w:cs="Times New Roman" w:hint="eastAsia"/>
                <w:szCs w:val="20"/>
              </w:rPr>
              <w:t>2.</w:t>
            </w:r>
            <w:r w:rsidRPr="00295404">
              <w:rPr>
                <w:rFonts w:ascii="宋体" w:eastAsia="宋体" w:hAnsi="宋体" w:cs="Times New Roman"/>
                <w:szCs w:val="20"/>
              </w:rPr>
              <w:t>外径</w:t>
            </w:r>
            <w:r w:rsidRPr="00295404">
              <w:rPr>
                <w:rFonts w:ascii="宋体" w:eastAsia="宋体" w:hAnsi="宋体" w:cs="Times New Roman" w:hint="eastAsia"/>
                <w:szCs w:val="20"/>
              </w:rPr>
              <w:t>：</w:t>
            </w:r>
            <w:r w:rsidRPr="00295404">
              <w:rPr>
                <w:rFonts w:ascii="宋体" w:eastAsia="宋体" w:hAnsi="宋体" w:cs="Times New Roman"/>
                <w:szCs w:val="20"/>
              </w:rPr>
              <w:t>60mm；</w:t>
            </w:r>
          </w:p>
          <w:p w:rsidR="00295404" w:rsidRPr="00295404" w:rsidP="00295404">
            <w:pPr>
              <w:ind w:firstLine="420" w:firstLineChars="200"/>
              <w:rPr>
                <w:rFonts w:ascii="宋体" w:eastAsia="宋体" w:hAnsi="宋体" w:cs="Times New Roman"/>
                <w:szCs w:val="20"/>
              </w:rPr>
            </w:pPr>
            <w:r w:rsidRPr="00295404">
              <w:rPr>
                <w:rFonts w:ascii="Times New Roman" w:eastAsia="宋体" w:hAnsi="Times New Roman" w:cs="Times New Roman" w:hint="eastAsia"/>
                <w:b/>
                <w:bCs/>
                <w:color w:val="FF0000"/>
                <w:szCs w:val="20"/>
              </w:rPr>
              <w:t>#</w:t>
            </w:r>
            <w:r w:rsidRPr="00295404">
              <w:rPr>
                <w:rFonts w:ascii="宋体" w:eastAsia="宋体" w:hAnsi="宋体" w:cs="Times New Roman" w:hint="eastAsia"/>
                <w:szCs w:val="20"/>
              </w:rPr>
              <w:t>3</w:t>
            </w:r>
            <w:r w:rsidRPr="00295404">
              <w:rPr>
                <w:rFonts w:ascii="宋体" w:eastAsia="宋体" w:hAnsi="宋体" w:cs="Times New Roman"/>
                <w:szCs w:val="20"/>
              </w:rPr>
              <w:t>.</w:t>
            </w:r>
            <w:r w:rsidRPr="00295404">
              <w:rPr>
                <w:rFonts w:ascii="宋体" w:eastAsia="宋体" w:hAnsi="宋体" w:cs="Times New Roman" w:hint="eastAsia"/>
                <w:szCs w:val="20"/>
              </w:rPr>
              <w:t>重量</w:t>
            </w:r>
            <w:r w:rsidRPr="00295404">
              <w:rPr>
                <w:rFonts w:ascii="宋体" w:eastAsia="宋体" w:hAnsi="宋体" w:cs="Times New Roman"/>
                <w:szCs w:val="20"/>
              </w:rPr>
              <w:t>：</w:t>
            </w:r>
            <w:r w:rsidRPr="00295404">
              <w:rPr>
                <w:rFonts w:ascii="宋体" w:eastAsia="宋体" w:hAnsi="宋体" w:cs="Times New Roman" w:hint="eastAsia"/>
                <w:color w:val="00B0F0"/>
                <w:szCs w:val="20"/>
              </w:rPr>
              <w:t>1</w:t>
            </w:r>
            <w:r w:rsidRPr="00295404">
              <w:rPr>
                <w:rFonts w:ascii="宋体" w:eastAsia="宋体" w:hAnsi="宋体" w:cs="Times New Roman"/>
                <w:color w:val="00B0F0"/>
                <w:szCs w:val="20"/>
              </w:rPr>
              <w:t>650g</w:t>
            </w:r>
            <w:r w:rsidRPr="00295404">
              <w:rPr>
                <w:rFonts w:ascii="宋体" w:eastAsia="宋体" w:hAnsi="宋体" w:cs="Times New Roman" w:hint="eastAsia"/>
                <w:color w:val="00B0F0"/>
                <w:szCs w:val="20"/>
              </w:rPr>
              <w:t>±5g</w:t>
            </w:r>
            <w:r w:rsidRPr="00295404">
              <w:rPr>
                <w:rFonts w:ascii="宋体" w:eastAsia="宋体" w:hAnsi="宋体" w:cs="Times New Roman" w:hint="eastAsia"/>
                <w:szCs w:val="20"/>
              </w:rPr>
              <w:t>；</w:t>
            </w:r>
          </w:p>
          <w:p w:rsidR="00295404" w:rsidRPr="00295404" w:rsidP="00295404">
            <w:pPr>
              <w:ind w:firstLine="420" w:firstLineChars="200"/>
              <w:rPr>
                <w:rFonts w:ascii="宋体" w:eastAsia="宋体" w:hAnsi="宋体" w:cs="Times New Roman"/>
                <w:szCs w:val="20"/>
              </w:rPr>
            </w:pPr>
            <w:r w:rsidRPr="00295404">
              <w:rPr>
                <w:rFonts w:ascii="宋体" w:eastAsia="宋体" w:hAnsi="宋体" w:cs="Times New Roman" w:hint="eastAsia"/>
                <w:b/>
                <w:bCs/>
                <w:color w:val="FF0000"/>
                <w:szCs w:val="20"/>
              </w:rPr>
              <w:t>#</w:t>
            </w:r>
            <w:r w:rsidRPr="00295404">
              <w:rPr>
                <w:rFonts w:ascii="宋体" w:eastAsia="宋体" w:hAnsi="宋体" w:cs="Times New Roman" w:hint="eastAsia"/>
                <w:szCs w:val="20"/>
              </w:rPr>
              <w:t>4</w:t>
            </w:r>
            <w:r w:rsidRPr="00295404">
              <w:rPr>
                <w:rFonts w:ascii="宋体" w:eastAsia="宋体" w:hAnsi="宋体" w:cs="Times New Roman"/>
                <w:szCs w:val="20"/>
              </w:rPr>
              <w:t>.催化方式：燃烧播撒</w:t>
            </w:r>
            <w:r w:rsidRPr="00295404">
              <w:rPr>
                <w:rFonts w:ascii="宋体" w:eastAsia="宋体" w:hAnsi="宋体" w:cs="Times New Roman" w:hint="eastAsia"/>
                <w:szCs w:val="20"/>
              </w:rPr>
              <w:t>；</w:t>
            </w:r>
          </w:p>
          <w:p w:rsidR="00295404" w:rsidRPr="00295404" w:rsidP="00295404">
            <w:pPr>
              <w:ind w:firstLine="420" w:firstLineChars="200"/>
              <w:rPr>
                <w:rFonts w:ascii="宋体" w:eastAsia="宋体" w:hAnsi="宋体" w:cs="Times New Roman"/>
                <w:szCs w:val="20"/>
              </w:rPr>
            </w:pPr>
            <w:r w:rsidRPr="00295404">
              <w:rPr>
                <w:rFonts w:ascii="宋体" w:eastAsia="宋体" w:hAnsi="宋体" w:cs="Times New Roman" w:hint="eastAsia"/>
                <w:szCs w:val="20"/>
              </w:rPr>
              <w:t>5.</w:t>
            </w:r>
            <w:r w:rsidRPr="00295404">
              <w:rPr>
                <w:rFonts w:ascii="宋体" w:eastAsia="宋体" w:hAnsi="宋体" w:cs="Times New Roman"/>
                <w:szCs w:val="20"/>
              </w:rPr>
              <w:t>催化剂携带量：</w:t>
            </w:r>
            <w:r w:rsidRPr="00295404">
              <w:rPr>
                <w:rFonts w:ascii="宋体" w:eastAsia="宋体" w:hAnsi="宋体" w:cs="Times New Roman" w:hint="eastAsia"/>
                <w:color w:val="00B0F0"/>
                <w:szCs w:val="20"/>
              </w:rPr>
              <w:t>约</w:t>
            </w:r>
            <w:r w:rsidRPr="00295404">
              <w:rPr>
                <w:rFonts w:ascii="宋体" w:eastAsia="宋体" w:hAnsi="宋体" w:cs="Times New Roman"/>
                <w:color w:val="00B0F0"/>
                <w:szCs w:val="20"/>
              </w:rPr>
              <w:t>700g</w:t>
            </w:r>
            <w:r w:rsidRPr="00295404">
              <w:rPr>
                <w:rFonts w:ascii="宋体" w:eastAsia="宋体" w:hAnsi="宋体" w:cs="Times New Roman" w:hint="eastAsia"/>
                <w:color w:val="00B0F0"/>
                <w:szCs w:val="20"/>
              </w:rPr>
              <w:t>±5g</w:t>
            </w:r>
            <w:r w:rsidRPr="00295404">
              <w:rPr>
                <w:rFonts w:ascii="宋体" w:eastAsia="宋体" w:hAnsi="宋体" w:cs="Times New Roman" w:hint="eastAsia"/>
                <w:szCs w:val="20"/>
              </w:rPr>
              <w:t>；</w:t>
            </w:r>
          </w:p>
          <w:p w:rsidR="00295404" w:rsidRPr="00295404" w:rsidP="00295404">
            <w:pPr>
              <w:ind w:firstLine="420" w:firstLineChars="200"/>
              <w:rPr>
                <w:rFonts w:ascii="宋体" w:eastAsia="宋体" w:hAnsi="宋体" w:cs="Times New Roman"/>
                <w:szCs w:val="20"/>
              </w:rPr>
            </w:pPr>
            <w:r w:rsidRPr="00295404">
              <w:rPr>
                <w:rFonts w:ascii="Times New Roman" w:eastAsia="宋体" w:hAnsi="Times New Roman" w:cs="Times New Roman" w:hint="eastAsia"/>
                <w:b/>
                <w:bCs/>
                <w:color w:val="FF0000"/>
                <w:szCs w:val="20"/>
              </w:rPr>
              <w:t>#</w:t>
            </w:r>
            <w:r w:rsidRPr="00295404">
              <w:rPr>
                <w:rFonts w:ascii="宋体" w:eastAsia="宋体" w:hAnsi="宋体" w:cs="Times New Roman" w:hint="eastAsia"/>
                <w:szCs w:val="20"/>
              </w:rPr>
              <w:t>6.</w:t>
            </w:r>
            <w:r w:rsidRPr="00295404">
              <w:rPr>
                <w:rFonts w:ascii="宋体" w:eastAsia="宋体" w:hAnsi="宋体" w:cs="Times New Roman"/>
                <w:szCs w:val="20"/>
              </w:rPr>
              <w:t>每根烟条AgI含量：40</w:t>
            </w:r>
            <w:r w:rsidRPr="00295404">
              <w:rPr>
                <w:rFonts w:ascii="宋体" w:eastAsia="宋体" w:hAnsi="宋体" w:cs="Times New Roman" w:hint="eastAsia"/>
                <w:szCs w:val="20"/>
              </w:rPr>
              <w:t>±</w:t>
            </w:r>
            <w:r w:rsidRPr="00295404">
              <w:rPr>
                <w:rFonts w:ascii="宋体" w:eastAsia="宋体" w:hAnsi="宋体" w:cs="Times New Roman"/>
                <w:szCs w:val="20"/>
              </w:rPr>
              <w:t>5g</w:t>
            </w:r>
            <w:r w:rsidRPr="00295404">
              <w:rPr>
                <w:rFonts w:ascii="宋体" w:eastAsia="宋体" w:hAnsi="宋体" w:cs="Times New Roman" w:hint="eastAsia"/>
                <w:szCs w:val="20"/>
              </w:rPr>
              <w:t>；</w:t>
            </w:r>
          </w:p>
          <w:p w:rsidR="00295404" w:rsidRPr="00295404" w:rsidP="00295404">
            <w:pPr>
              <w:ind w:firstLine="420" w:firstLineChars="200"/>
              <w:rPr>
                <w:rFonts w:ascii="宋体" w:eastAsia="宋体" w:hAnsi="宋体" w:cs="Times New Roman"/>
                <w:szCs w:val="20"/>
              </w:rPr>
            </w:pPr>
            <w:r w:rsidRPr="00295404">
              <w:rPr>
                <w:rFonts w:ascii="宋体" w:eastAsia="宋体" w:hAnsi="宋体" w:cs="Times New Roman" w:hint="eastAsia"/>
                <w:szCs w:val="20"/>
              </w:rPr>
              <w:t>7</w:t>
            </w:r>
            <w:r w:rsidRPr="00295404">
              <w:rPr>
                <w:rFonts w:ascii="宋体" w:eastAsia="宋体" w:hAnsi="宋体" w:cs="Times New Roman"/>
                <w:szCs w:val="20"/>
              </w:rPr>
              <w:t>.成核率：</w:t>
            </w:r>
            <w:r w:rsidRPr="00295404">
              <w:rPr>
                <w:rFonts w:ascii="宋体" w:eastAsia="宋体" w:hAnsi="宋体" w:cs="Times New Roman" w:hint="eastAsia"/>
                <w:szCs w:val="20"/>
              </w:rPr>
              <w:t>（-10℃）：约1.</w:t>
            </w:r>
            <w:r w:rsidRPr="00295404">
              <w:rPr>
                <w:rFonts w:ascii="宋体" w:eastAsia="宋体" w:hAnsi="宋体" w:cs="Times New Roman"/>
                <w:szCs w:val="20"/>
              </w:rPr>
              <w:t>8</w:t>
            </w:r>
            <w:r w:rsidRPr="00295404">
              <w:rPr>
                <w:rFonts w:ascii="宋体" w:eastAsia="宋体" w:hAnsi="宋体" w:cs="Times New Roman" w:hint="eastAsia"/>
                <w:szCs w:val="20"/>
              </w:rPr>
              <w:t>×10</w:t>
            </w:r>
            <w:r w:rsidRPr="00295404">
              <w:rPr>
                <w:rFonts w:ascii="宋体" w:eastAsia="宋体" w:hAnsi="宋体" w:cs="Times New Roman" w:hint="eastAsia"/>
                <w:szCs w:val="20"/>
                <w:vertAlign w:val="superscript"/>
              </w:rPr>
              <w:t>15</w:t>
            </w:r>
            <w:r w:rsidRPr="00295404">
              <w:rPr>
                <w:rFonts w:ascii="宋体" w:eastAsia="宋体" w:hAnsi="宋体" w:cs="Times New Roman" w:hint="eastAsia"/>
                <w:szCs w:val="20"/>
              </w:rPr>
              <w:t xml:space="preserve">个／g；      </w:t>
            </w:r>
          </w:p>
          <w:p w:rsidR="00295404" w:rsidRPr="00295404" w:rsidP="00295404">
            <w:pPr>
              <w:ind w:firstLine="420" w:firstLineChars="200"/>
              <w:rPr>
                <w:rFonts w:ascii="宋体" w:eastAsia="宋体" w:hAnsi="宋体" w:cs="Times New Roman"/>
                <w:szCs w:val="20"/>
              </w:rPr>
            </w:pPr>
            <w:r w:rsidRPr="00295404">
              <w:rPr>
                <w:rFonts w:ascii="宋体" w:eastAsia="宋体" w:hAnsi="宋体" w:cs="Times New Roman" w:hint="eastAsia"/>
                <w:b/>
                <w:bCs/>
                <w:color w:val="FF0000"/>
                <w:szCs w:val="20"/>
              </w:rPr>
              <w:t>#</w:t>
            </w:r>
            <w:r w:rsidRPr="00295404">
              <w:rPr>
                <w:rFonts w:ascii="宋体" w:eastAsia="宋体" w:hAnsi="宋体" w:cs="Times New Roman" w:hint="eastAsia"/>
                <w:szCs w:val="20"/>
              </w:rPr>
              <w:t>8</w:t>
            </w:r>
            <w:r w:rsidRPr="00295404">
              <w:rPr>
                <w:rFonts w:ascii="宋体" w:eastAsia="宋体" w:hAnsi="宋体" w:cs="Times New Roman"/>
                <w:szCs w:val="20"/>
              </w:rPr>
              <w:t>.</w:t>
            </w:r>
            <w:r w:rsidRPr="00295404">
              <w:rPr>
                <w:rFonts w:ascii="宋体" w:eastAsia="宋体" w:hAnsi="宋体" w:cs="Times New Roman" w:hint="eastAsia"/>
                <w:szCs w:val="20"/>
              </w:rPr>
              <w:t>催化剂燃烧时间：≥7分钟；</w:t>
            </w:r>
          </w:p>
          <w:p w:rsidR="00295404" w:rsidRPr="00295404" w:rsidP="00295404">
            <w:pPr>
              <w:ind w:firstLine="420" w:firstLineChars="200"/>
              <w:rPr>
                <w:rFonts w:ascii="宋体" w:eastAsia="宋体" w:hAnsi="宋体" w:cs="Times New Roman"/>
                <w:szCs w:val="20"/>
              </w:rPr>
            </w:pPr>
            <w:r w:rsidRPr="00295404">
              <w:rPr>
                <w:rFonts w:ascii="宋体" w:eastAsia="宋体" w:hAnsi="宋体" w:cs="Times New Roman" w:hint="eastAsia"/>
                <w:szCs w:val="20"/>
              </w:rPr>
              <w:t>9</w:t>
            </w:r>
            <w:r w:rsidRPr="00295404">
              <w:rPr>
                <w:rFonts w:ascii="宋体" w:eastAsia="宋体" w:hAnsi="宋体" w:cs="Times New Roman"/>
                <w:szCs w:val="20"/>
              </w:rPr>
              <w:t>.</w:t>
            </w:r>
            <w:r w:rsidRPr="00295404">
              <w:rPr>
                <w:rFonts w:ascii="宋体" w:eastAsia="宋体" w:hAnsi="宋体" w:cs="Times New Roman" w:hint="eastAsia"/>
                <w:szCs w:val="20"/>
              </w:rPr>
              <w:t>使用温度-40℃～50℃；</w:t>
            </w:r>
          </w:p>
          <w:p w:rsidR="00295404" w:rsidRPr="00295404" w:rsidP="00295404">
            <w:pPr>
              <w:ind w:firstLine="420" w:firstLineChars="200"/>
              <w:rPr>
                <w:rFonts w:ascii="Times New Roman" w:eastAsia="宋体" w:hAnsi="Times New Roman" w:cs="Times New Roman"/>
                <w:szCs w:val="20"/>
              </w:rPr>
            </w:pPr>
            <w:r w:rsidRPr="00295404">
              <w:rPr>
                <w:rFonts w:ascii="宋体" w:eastAsia="宋体" w:hAnsi="宋体" w:cs="宋体" w:hint="eastAsia"/>
                <w:bCs/>
                <w:kern w:val="0"/>
                <w:szCs w:val="21"/>
              </w:rPr>
              <w:t>10.贮存期:3年。</w:t>
            </w:r>
          </w:p>
        </w:tc>
      </w:tr>
    </w:tbl>
    <w:p w:rsidR="00295404" w:rsidP="00295404">
      <w:pPr>
        <w:spacing w:line="360" w:lineRule="auto"/>
        <w:ind w:firstLine="420" w:firstLineChars="200"/>
        <w:rPr>
          <w:rFonts w:ascii="宋体" w:eastAsia="宋体" w:hAnsi="宋体" w:cs="Times New Roman"/>
          <w:szCs w:val="21"/>
        </w:rPr>
      </w:pPr>
    </w:p>
    <w:p w:rsidR="00295404" w:rsidP="00295404">
      <w:pPr>
        <w:spacing w:line="360" w:lineRule="auto"/>
        <w:ind w:firstLine="420" w:firstLineChars="200"/>
        <w:rPr>
          <w:rFonts w:ascii="宋体" w:eastAsia="宋体" w:hAnsi="宋体" w:cs="Times New Roman"/>
          <w:szCs w:val="21"/>
        </w:rPr>
      </w:pPr>
    </w:p>
    <w:p w:rsidR="00295404" w:rsidP="00295404">
      <w:pPr>
        <w:spacing w:line="360" w:lineRule="auto"/>
        <w:ind w:firstLine="420" w:firstLineChars="200"/>
        <w:rPr>
          <w:rFonts w:ascii="宋体" w:eastAsia="宋体" w:hAnsi="宋体" w:cs="Times New Roman"/>
          <w:szCs w:val="21"/>
        </w:rPr>
      </w:pPr>
    </w:p>
    <w:p w:rsidR="00295404" w:rsidP="00295404">
      <w:pPr>
        <w:spacing w:line="360" w:lineRule="auto"/>
        <w:ind w:firstLine="420" w:firstLineChars="200"/>
        <w:rPr>
          <w:rFonts w:ascii="宋体" w:eastAsia="宋体" w:hAnsi="宋体" w:cs="Times New Roman"/>
          <w:szCs w:val="21"/>
        </w:rPr>
      </w:pPr>
    </w:p>
    <w:p w:rsidR="00295404" w:rsidP="00295404">
      <w:pPr>
        <w:spacing w:line="360" w:lineRule="auto"/>
        <w:ind w:firstLine="420" w:firstLineChars="200"/>
        <w:rPr>
          <w:rFonts w:ascii="宋体" w:eastAsia="宋体" w:hAnsi="宋体" w:cs="Times New Roman"/>
          <w:szCs w:val="21"/>
        </w:rPr>
      </w:pPr>
    </w:p>
    <w:p w:rsidR="00295404" w:rsidP="00295404">
      <w:pPr>
        <w:spacing w:line="360" w:lineRule="auto"/>
        <w:ind w:firstLine="420" w:firstLineChars="200"/>
        <w:rPr>
          <w:rFonts w:ascii="宋体" w:eastAsia="宋体" w:hAnsi="宋体" w:cs="Times New Roman"/>
          <w:szCs w:val="21"/>
        </w:rPr>
      </w:pPr>
    </w:p>
    <w:p w:rsidR="00295404" w:rsidRPr="00295404" w:rsidP="00295404">
      <w:pPr>
        <w:spacing w:line="360" w:lineRule="auto"/>
        <w:ind w:firstLine="420" w:firstLineChars="200"/>
        <w:rPr>
          <w:rFonts w:ascii="宋体" w:eastAsia="宋体" w:hAnsi="宋体" w:cs="Times New Roman"/>
          <w:szCs w:val="21"/>
        </w:rPr>
      </w:pPr>
    </w:p>
    <w:p w:rsidR="00295404" w:rsidRPr="00295404" w:rsidP="00295404">
      <w:pPr>
        <w:spacing w:line="360" w:lineRule="auto"/>
        <w:ind w:firstLine="420" w:firstLineChars="200"/>
        <w:rPr>
          <w:rFonts w:ascii="宋体" w:eastAsia="宋体" w:hAnsi="宋体" w:cs="Times New Roman"/>
          <w:szCs w:val="21"/>
        </w:rPr>
      </w:pPr>
      <w:r w:rsidRPr="00295404">
        <w:rPr>
          <w:rFonts w:ascii="宋体" w:eastAsia="宋体" w:hAnsi="宋体" w:cs="Times New Roman" w:hint="eastAsia"/>
          <w:szCs w:val="21"/>
        </w:rPr>
        <w:t>（二）国家空中国王人影作业飞机适用机载焰弹：</w:t>
      </w:r>
    </w:p>
    <w:p w:rsidR="00295404" w:rsidRPr="00295404" w:rsidP="00295404">
      <w:pPr>
        <w:spacing w:line="360" w:lineRule="auto"/>
        <w:ind w:firstLine="420" w:firstLineChars="200"/>
        <w:rPr>
          <w:rFonts w:ascii="宋体" w:eastAsia="宋体" w:hAnsi="宋体" w:cs="Times New Roman"/>
          <w:szCs w:val="21"/>
        </w:rPr>
      </w:pPr>
    </w:p>
    <w:tbl>
      <w:tblPr>
        <w:tblStyle w:val="TableNormal"/>
        <w:tblW w:w="7539" w:type="dxa"/>
        <w:jc w:val="center"/>
        <w:tblLayout w:type="fixed"/>
        <w:tblLook w:val="04A0"/>
      </w:tblPr>
      <w:tblGrid>
        <w:gridCol w:w="7539"/>
      </w:tblGrid>
      <w:tr w:rsidTr="00AF2D30">
        <w:tblPrEx>
          <w:tblW w:w="7539" w:type="dxa"/>
          <w:jc w:val="center"/>
          <w:tblLayout w:type="fixed"/>
          <w:tblLook w:val="04A0"/>
        </w:tblPrEx>
        <w:trPr>
          <w:trHeight w:val="905"/>
          <w:jc w:val="center"/>
        </w:trPr>
        <w:tc>
          <w:tcPr>
            <w:tcW w:w="753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95404" w:rsidRPr="00295404" w:rsidP="00295404">
            <w:pPr>
              <w:jc w:val="center"/>
              <w:rPr>
                <w:rFonts w:ascii="Times New Roman" w:eastAsia="宋体" w:hAnsi="Times New Roman" w:cs="Times New Roman"/>
                <w:b/>
                <w:color w:val="000000"/>
                <w:kern w:val="0"/>
                <w:szCs w:val="21"/>
              </w:rPr>
            </w:pPr>
            <w:r w:rsidRPr="00295404">
              <w:rPr>
                <w:rFonts w:ascii="Times New Roman" w:eastAsia="宋体" w:hAnsi="Times New Roman" w:cs="Times New Roman"/>
                <w:b/>
                <w:color w:val="000000"/>
                <w:kern w:val="0"/>
                <w:szCs w:val="21"/>
              </w:rPr>
              <w:t>技术参数</w:t>
            </w:r>
          </w:p>
          <w:p w:rsidR="00295404" w:rsidRPr="00295404" w:rsidP="00295404">
            <w:pPr>
              <w:ind w:firstLine="420" w:firstLineChars="200"/>
              <w:rPr>
                <w:rFonts w:ascii="Times New Roman" w:eastAsia="宋体" w:hAnsi="Times New Roman" w:cs="Times New Roman"/>
                <w:b/>
                <w:bCs/>
                <w:szCs w:val="20"/>
              </w:rPr>
            </w:pPr>
            <w:r w:rsidRPr="00295404">
              <w:rPr>
                <w:rFonts w:ascii="Times New Roman" w:eastAsia="宋体" w:hAnsi="Times New Roman" w:cs="Times New Roman" w:hint="eastAsia"/>
                <w:b/>
                <w:bCs/>
                <w:szCs w:val="20"/>
              </w:rPr>
              <w:t>一、配置要求</w:t>
            </w:r>
          </w:p>
          <w:p w:rsidR="00295404" w:rsidRPr="00295404" w:rsidP="00295404">
            <w:pPr>
              <w:ind w:firstLine="420" w:firstLineChars="200"/>
              <w:rPr>
                <w:rFonts w:ascii="Times New Roman" w:eastAsia="宋体" w:hAnsi="Times New Roman" w:cs="Times New Roman"/>
                <w:szCs w:val="20"/>
              </w:rPr>
            </w:pPr>
            <w:r w:rsidRPr="00295404">
              <w:rPr>
                <w:rFonts w:ascii="Times New Roman" w:eastAsia="宋体" w:hAnsi="Times New Roman" w:cs="Times New Roman" w:hint="eastAsia"/>
                <w:b/>
                <w:bCs/>
                <w:color w:val="FF0000"/>
                <w:szCs w:val="20"/>
              </w:rPr>
              <w:t>#</w:t>
            </w:r>
            <w:r w:rsidRPr="00295404">
              <w:rPr>
                <w:rFonts w:ascii="Times New Roman" w:eastAsia="宋体" w:hAnsi="Times New Roman" w:cs="Times New Roman" w:hint="eastAsia"/>
                <w:szCs w:val="20"/>
              </w:rPr>
              <w:t>焰弹必须完全适配国家空中国王人影作业飞机配置的“</w:t>
            </w:r>
            <w:r w:rsidRPr="00295404">
              <w:rPr>
                <w:rFonts w:ascii="Times New Roman" w:eastAsia="宋体" w:hAnsi="Times New Roman" w:cs="Times New Roman"/>
                <w:szCs w:val="20"/>
              </w:rPr>
              <w:t>BYF100-3</w:t>
            </w:r>
            <w:r w:rsidRPr="00295404">
              <w:rPr>
                <w:rFonts w:ascii="Times New Roman" w:eastAsia="宋体" w:hAnsi="Times New Roman" w:cs="Times New Roman" w:hint="eastAsia"/>
                <w:szCs w:val="20"/>
              </w:rPr>
              <w:t>”型机载焰弹发射装置。</w:t>
            </w:r>
          </w:p>
          <w:p w:rsidR="00295404" w:rsidRPr="00295404" w:rsidP="00295404">
            <w:pPr>
              <w:ind w:firstLine="420" w:firstLineChars="200"/>
              <w:rPr>
                <w:rFonts w:ascii="Times New Roman" w:eastAsia="宋体" w:hAnsi="Times New Roman" w:cs="Times New Roman"/>
                <w:b/>
                <w:bCs/>
                <w:szCs w:val="20"/>
              </w:rPr>
            </w:pPr>
            <w:r w:rsidRPr="00295404">
              <w:rPr>
                <w:rFonts w:ascii="Times New Roman" w:eastAsia="宋体" w:hAnsi="Times New Roman" w:cs="Times New Roman" w:hint="eastAsia"/>
                <w:b/>
                <w:bCs/>
                <w:szCs w:val="20"/>
              </w:rPr>
              <w:t>二、主要</w:t>
            </w:r>
            <w:r w:rsidRPr="00295404">
              <w:rPr>
                <w:rFonts w:ascii="Times New Roman" w:eastAsia="宋体" w:hAnsi="Times New Roman" w:cs="Times New Roman"/>
                <w:b/>
                <w:bCs/>
                <w:szCs w:val="20"/>
              </w:rPr>
              <w:t>技术参数</w:t>
            </w:r>
          </w:p>
          <w:p w:rsidR="00295404" w:rsidRPr="00295404" w:rsidP="00295404">
            <w:pPr>
              <w:spacing w:line="320" w:lineRule="exact"/>
              <w:ind w:firstLine="420"/>
              <w:jc w:val="left"/>
              <w:rPr>
                <w:rFonts w:ascii="宋体" w:eastAsia="宋体" w:hAnsi="宋体" w:cs="宋体"/>
                <w:bCs/>
                <w:kern w:val="0"/>
                <w:szCs w:val="20"/>
              </w:rPr>
            </w:pPr>
            <w:r w:rsidRPr="00295404">
              <w:rPr>
                <w:rFonts w:ascii="宋体" w:eastAsia="宋体" w:hAnsi="宋体" w:cs="Times New Roman" w:hint="eastAsia"/>
                <w:b/>
                <w:bCs/>
                <w:color w:val="FF0000"/>
                <w:szCs w:val="20"/>
              </w:rPr>
              <w:t>#</w:t>
            </w:r>
            <w:r w:rsidRPr="00295404">
              <w:rPr>
                <w:rFonts w:ascii="宋体" w:eastAsia="宋体" w:hAnsi="宋体" w:cs="宋体" w:hint="eastAsia"/>
                <w:bCs/>
                <w:kern w:val="0"/>
                <w:szCs w:val="20"/>
              </w:rPr>
              <w:t>1.长度：</w:t>
            </w:r>
            <w:r w:rsidRPr="00295404">
              <w:rPr>
                <w:rFonts w:ascii="宋体" w:eastAsia="宋体" w:hAnsi="宋体" w:cs="宋体"/>
                <w:bCs/>
                <w:kern w:val="0"/>
                <w:szCs w:val="20"/>
              </w:rPr>
              <w:t>120</w:t>
            </w:r>
            <w:r w:rsidRPr="00295404">
              <w:rPr>
                <w:rFonts w:ascii="宋体" w:eastAsia="宋体" w:hAnsi="宋体" w:cs="宋体" w:hint="eastAsia"/>
                <w:bCs/>
                <w:kern w:val="0"/>
                <w:szCs w:val="20"/>
              </w:rPr>
              <w:t>～</w:t>
            </w:r>
            <w:r w:rsidRPr="00295404">
              <w:rPr>
                <w:rFonts w:ascii="宋体" w:eastAsia="宋体" w:hAnsi="宋体" w:cs="宋体"/>
                <w:bCs/>
                <w:kern w:val="0"/>
                <w:szCs w:val="20"/>
              </w:rPr>
              <w:t>123</w:t>
            </w:r>
            <w:r w:rsidRPr="00295404">
              <w:rPr>
                <w:rFonts w:ascii="宋体" w:eastAsia="宋体" w:hAnsi="宋体" w:cs="宋体" w:hint="eastAsia"/>
                <w:bCs/>
                <w:kern w:val="0"/>
                <w:szCs w:val="20"/>
              </w:rPr>
              <w:t>mm；</w:t>
            </w:r>
          </w:p>
          <w:p w:rsidR="00295404" w:rsidRPr="00295404" w:rsidP="00295404">
            <w:pPr>
              <w:spacing w:line="320" w:lineRule="exact"/>
              <w:ind w:firstLine="420"/>
              <w:jc w:val="left"/>
              <w:rPr>
                <w:rFonts w:ascii="宋体" w:eastAsia="宋体" w:hAnsi="宋体" w:cs="宋体"/>
                <w:bCs/>
                <w:kern w:val="0"/>
                <w:szCs w:val="20"/>
              </w:rPr>
            </w:pPr>
            <w:r w:rsidRPr="00295404">
              <w:rPr>
                <w:rFonts w:ascii="宋体" w:eastAsia="宋体" w:hAnsi="宋体" w:cs="Times New Roman" w:hint="eastAsia"/>
                <w:b/>
                <w:bCs/>
                <w:color w:val="FF0000"/>
                <w:szCs w:val="20"/>
              </w:rPr>
              <w:t>#</w:t>
            </w:r>
            <w:r w:rsidRPr="00295404">
              <w:rPr>
                <w:rFonts w:ascii="宋体" w:eastAsia="宋体" w:hAnsi="宋体" w:cs="宋体" w:hint="eastAsia"/>
                <w:bCs/>
                <w:kern w:val="0"/>
                <w:szCs w:val="20"/>
              </w:rPr>
              <w:t>2.弹径：</w:t>
            </w:r>
            <w:r w:rsidRPr="00295404">
              <w:rPr>
                <w:rFonts w:ascii="宋体" w:eastAsia="宋体" w:hAnsi="宋体" w:cs="宋体"/>
                <w:bCs/>
                <w:kern w:val="0"/>
                <w:szCs w:val="20"/>
              </w:rPr>
              <w:t>2</w:t>
            </w:r>
            <w:r w:rsidRPr="00295404">
              <w:rPr>
                <w:rFonts w:ascii="宋体" w:eastAsia="宋体" w:hAnsi="宋体" w:cs="宋体" w:hint="eastAsia"/>
                <w:bCs/>
                <w:kern w:val="0"/>
                <w:szCs w:val="20"/>
              </w:rPr>
              <w:t>3mm；</w:t>
            </w:r>
          </w:p>
          <w:p w:rsidR="00295404" w:rsidRPr="00295404" w:rsidP="00295404">
            <w:pPr>
              <w:spacing w:line="320" w:lineRule="exact"/>
              <w:ind w:firstLine="420"/>
              <w:jc w:val="left"/>
              <w:rPr>
                <w:rFonts w:ascii="宋体" w:eastAsia="宋体" w:hAnsi="宋体" w:cs="宋体"/>
                <w:bCs/>
                <w:color w:val="000000"/>
                <w:kern w:val="0"/>
                <w:szCs w:val="20"/>
              </w:rPr>
            </w:pPr>
            <w:r w:rsidRPr="00295404">
              <w:rPr>
                <w:rFonts w:ascii="宋体" w:eastAsia="宋体" w:hAnsi="宋体" w:cs="Times New Roman" w:hint="eastAsia"/>
                <w:b/>
                <w:bCs/>
                <w:color w:val="FF0000"/>
                <w:szCs w:val="20"/>
              </w:rPr>
              <w:t>#</w:t>
            </w:r>
            <w:r w:rsidRPr="00295404">
              <w:rPr>
                <w:rFonts w:ascii="宋体" w:eastAsia="宋体" w:hAnsi="宋体" w:cs="宋体" w:hint="eastAsia"/>
                <w:bCs/>
                <w:kern w:val="0"/>
                <w:szCs w:val="20"/>
              </w:rPr>
              <w:t>3重量</w:t>
            </w:r>
            <w:r w:rsidRPr="00295404">
              <w:rPr>
                <w:rFonts w:ascii="宋体" w:eastAsia="宋体" w:hAnsi="宋体" w:cs="宋体" w:hint="eastAsia"/>
                <w:bCs/>
                <w:color w:val="000000"/>
                <w:kern w:val="0"/>
                <w:szCs w:val="20"/>
              </w:rPr>
              <w:t>：</w:t>
            </w:r>
            <w:r w:rsidRPr="00295404">
              <w:rPr>
                <w:rFonts w:ascii="宋体" w:eastAsia="宋体" w:hAnsi="宋体" w:cs="宋体"/>
                <w:bCs/>
                <w:color w:val="000000"/>
                <w:kern w:val="0"/>
                <w:szCs w:val="20"/>
              </w:rPr>
              <w:t>65</w:t>
            </w:r>
            <w:r w:rsidRPr="00295404">
              <w:rPr>
                <w:rFonts w:ascii="宋体" w:eastAsia="宋体" w:hAnsi="宋体" w:cs="宋体" w:hint="eastAsia"/>
                <w:bCs/>
                <w:color w:val="000000"/>
                <w:kern w:val="0"/>
                <w:szCs w:val="20"/>
              </w:rPr>
              <w:t>～7</w:t>
            </w:r>
            <w:r w:rsidRPr="00295404">
              <w:rPr>
                <w:rFonts w:ascii="宋体" w:eastAsia="宋体" w:hAnsi="宋体" w:cs="宋体"/>
                <w:bCs/>
                <w:color w:val="000000"/>
                <w:kern w:val="0"/>
                <w:szCs w:val="20"/>
              </w:rPr>
              <w:t>5</w:t>
            </w:r>
            <w:r w:rsidRPr="00295404">
              <w:rPr>
                <w:rFonts w:ascii="宋体" w:eastAsia="宋体" w:hAnsi="宋体" w:cs="宋体" w:hint="eastAsia"/>
                <w:bCs/>
                <w:color w:val="000000"/>
                <w:kern w:val="0"/>
                <w:szCs w:val="20"/>
              </w:rPr>
              <w:t>g；</w:t>
            </w:r>
          </w:p>
          <w:p w:rsidR="00295404" w:rsidRPr="00295404" w:rsidP="00295404">
            <w:pPr>
              <w:spacing w:line="320" w:lineRule="exact"/>
              <w:ind w:firstLine="420"/>
              <w:jc w:val="left"/>
              <w:rPr>
                <w:rFonts w:ascii="宋体" w:eastAsia="宋体" w:hAnsi="宋体" w:cs="宋体"/>
                <w:bCs/>
                <w:color w:val="000000"/>
                <w:kern w:val="0"/>
                <w:szCs w:val="20"/>
              </w:rPr>
            </w:pPr>
            <w:r w:rsidRPr="00295404">
              <w:rPr>
                <w:rFonts w:ascii="宋体" w:eastAsia="宋体" w:hAnsi="宋体" w:cs="宋体" w:hint="eastAsia"/>
                <w:bCs/>
                <w:color w:val="000000"/>
                <w:kern w:val="0"/>
                <w:szCs w:val="20"/>
              </w:rPr>
              <w:t>4.催化剂总质量：≥</w:t>
            </w:r>
            <w:r w:rsidRPr="00295404">
              <w:rPr>
                <w:rFonts w:ascii="宋体" w:eastAsia="宋体" w:hAnsi="宋体" w:cs="宋体"/>
                <w:bCs/>
                <w:color w:val="000000"/>
                <w:kern w:val="0"/>
                <w:szCs w:val="20"/>
              </w:rPr>
              <w:t>25</w:t>
            </w:r>
            <w:r w:rsidRPr="00295404">
              <w:rPr>
                <w:rFonts w:ascii="宋体" w:eastAsia="宋体" w:hAnsi="宋体" w:cs="宋体" w:hint="eastAsia"/>
                <w:bCs/>
                <w:color w:val="000000"/>
                <w:kern w:val="0"/>
                <w:szCs w:val="20"/>
              </w:rPr>
              <w:t>g；</w:t>
            </w:r>
          </w:p>
          <w:p w:rsidR="00295404" w:rsidRPr="00295404" w:rsidP="00295404">
            <w:pPr>
              <w:spacing w:line="320" w:lineRule="exact"/>
              <w:ind w:firstLine="420"/>
              <w:jc w:val="left"/>
              <w:rPr>
                <w:rFonts w:ascii="宋体" w:eastAsia="宋体" w:hAnsi="宋体" w:cs="宋体"/>
                <w:bCs/>
                <w:color w:val="000000"/>
                <w:kern w:val="0"/>
                <w:szCs w:val="20"/>
              </w:rPr>
            </w:pPr>
            <w:r w:rsidRPr="00295404">
              <w:rPr>
                <w:rFonts w:ascii="宋体" w:eastAsia="宋体" w:hAnsi="宋体" w:cs="Times New Roman" w:hint="eastAsia"/>
                <w:b/>
                <w:bCs/>
                <w:color w:val="FF0000"/>
                <w:szCs w:val="20"/>
              </w:rPr>
              <w:t>#</w:t>
            </w:r>
            <w:r w:rsidRPr="00295404">
              <w:rPr>
                <w:rFonts w:ascii="宋体" w:eastAsia="宋体" w:hAnsi="宋体" w:cs="宋体" w:hint="eastAsia"/>
                <w:bCs/>
                <w:color w:val="000000"/>
                <w:kern w:val="0"/>
                <w:szCs w:val="20"/>
              </w:rPr>
              <w:t>5.含AgI量：≥</w:t>
            </w:r>
            <w:r w:rsidRPr="00295404">
              <w:rPr>
                <w:rFonts w:ascii="宋体" w:eastAsia="宋体" w:hAnsi="宋体" w:cs="宋体"/>
                <w:bCs/>
                <w:color w:val="000000"/>
                <w:kern w:val="0"/>
                <w:szCs w:val="20"/>
              </w:rPr>
              <w:t>1.5</w:t>
            </w:r>
            <w:r w:rsidRPr="00295404">
              <w:rPr>
                <w:rFonts w:ascii="宋体" w:eastAsia="宋体" w:hAnsi="宋体" w:cs="宋体" w:hint="eastAsia"/>
                <w:bCs/>
                <w:color w:val="000000"/>
                <w:kern w:val="0"/>
                <w:szCs w:val="20"/>
              </w:rPr>
              <w:t>g；</w:t>
            </w:r>
          </w:p>
          <w:p w:rsidR="00295404" w:rsidRPr="00295404" w:rsidP="00295404">
            <w:pPr>
              <w:spacing w:line="320" w:lineRule="exact"/>
              <w:ind w:firstLine="420"/>
              <w:jc w:val="left"/>
              <w:rPr>
                <w:rFonts w:ascii="宋体" w:eastAsia="宋体" w:hAnsi="宋体" w:cs="宋体"/>
                <w:bCs/>
                <w:color w:val="000000"/>
                <w:kern w:val="0"/>
                <w:szCs w:val="20"/>
              </w:rPr>
            </w:pPr>
            <w:r w:rsidRPr="00295404">
              <w:rPr>
                <w:rFonts w:ascii="宋体" w:eastAsia="宋体" w:hAnsi="宋体" w:cs="宋体" w:hint="eastAsia"/>
                <w:bCs/>
                <w:color w:val="000000"/>
                <w:kern w:val="0"/>
                <w:szCs w:val="20"/>
              </w:rPr>
              <w:t>6.成核率（－10℃时）：≥1.</w:t>
            </w:r>
            <w:r w:rsidRPr="00295404">
              <w:rPr>
                <w:rFonts w:ascii="宋体" w:eastAsia="宋体" w:hAnsi="宋体" w:cs="宋体"/>
                <w:bCs/>
                <w:color w:val="000000"/>
                <w:kern w:val="0"/>
                <w:szCs w:val="20"/>
              </w:rPr>
              <w:t>5</w:t>
            </w:r>
            <w:r w:rsidRPr="00295404">
              <w:rPr>
                <w:rFonts w:ascii="宋体" w:eastAsia="宋体" w:hAnsi="宋体" w:cs="宋体" w:hint="eastAsia"/>
                <w:bCs/>
                <w:color w:val="000000"/>
                <w:kern w:val="0"/>
                <w:szCs w:val="20"/>
              </w:rPr>
              <w:t>×10</w:t>
            </w:r>
            <w:r w:rsidRPr="00295404">
              <w:rPr>
                <w:rFonts w:ascii="宋体" w:eastAsia="宋体" w:hAnsi="宋体" w:cs="宋体" w:hint="eastAsia"/>
                <w:bCs/>
                <w:color w:val="000000"/>
                <w:kern w:val="0"/>
                <w:szCs w:val="20"/>
                <w:vertAlign w:val="superscript"/>
              </w:rPr>
              <w:t>15</w:t>
            </w:r>
            <w:r w:rsidRPr="00295404">
              <w:rPr>
                <w:rFonts w:ascii="宋体" w:eastAsia="宋体" w:hAnsi="宋体" w:cs="宋体" w:hint="eastAsia"/>
                <w:bCs/>
                <w:color w:val="000000"/>
                <w:kern w:val="0"/>
                <w:szCs w:val="20"/>
              </w:rPr>
              <w:t>/g；</w:t>
            </w:r>
          </w:p>
          <w:p w:rsidR="00295404" w:rsidRPr="00295404" w:rsidP="00295404">
            <w:pPr>
              <w:spacing w:line="320" w:lineRule="exact"/>
              <w:ind w:firstLine="420"/>
              <w:jc w:val="left"/>
              <w:rPr>
                <w:rFonts w:ascii="宋体" w:eastAsia="宋体" w:hAnsi="宋体" w:cs="宋体"/>
                <w:bCs/>
                <w:color w:val="000000"/>
                <w:kern w:val="0"/>
                <w:szCs w:val="20"/>
              </w:rPr>
            </w:pPr>
            <w:r w:rsidRPr="00295404">
              <w:rPr>
                <w:rFonts w:ascii="宋体" w:eastAsia="宋体" w:hAnsi="宋体" w:cs="Times New Roman" w:hint="eastAsia"/>
                <w:b/>
                <w:bCs/>
                <w:color w:val="FF0000"/>
                <w:szCs w:val="20"/>
              </w:rPr>
              <w:t>#</w:t>
            </w:r>
            <w:r w:rsidRPr="00295404">
              <w:rPr>
                <w:rFonts w:ascii="宋体" w:eastAsia="宋体" w:hAnsi="宋体" w:cs="宋体" w:hint="eastAsia"/>
                <w:bCs/>
                <w:color w:val="000000"/>
                <w:kern w:val="0"/>
                <w:szCs w:val="20"/>
              </w:rPr>
              <w:t>7.催化剂燃烧时间：≥1</w:t>
            </w:r>
            <w:r w:rsidRPr="00295404">
              <w:rPr>
                <w:rFonts w:ascii="宋体" w:eastAsia="宋体" w:hAnsi="宋体" w:cs="宋体"/>
                <w:bCs/>
                <w:color w:val="000000"/>
                <w:kern w:val="0"/>
                <w:szCs w:val="20"/>
              </w:rPr>
              <w:t>5</w:t>
            </w:r>
            <w:r w:rsidRPr="00295404">
              <w:rPr>
                <w:rFonts w:ascii="宋体" w:eastAsia="宋体" w:hAnsi="宋体" w:cs="宋体" w:hint="eastAsia"/>
                <w:bCs/>
                <w:color w:val="000000"/>
                <w:kern w:val="0"/>
                <w:szCs w:val="20"/>
              </w:rPr>
              <w:t>s；</w:t>
            </w:r>
          </w:p>
          <w:p w:rsidR="00295404" w:rsidRPr="00295404" w:rsidP="00295404">
            <w:pPr>
              <w:spacing w:line="320" w:lineRule="exact"/>
              <w:ind w:firstLine="420"/>
              <w:jc w:val="left"/>
              <w:rPr>
                <w:rFonts w:ascii="宋体" w:eastAsia="宋体" w:hAnsi="宋体" w:cs="宋体"/>
                <w:bCs/>
                <w:color w:val="000000"/>
                <w:kern w:val="0"/>
                <w:szCs w:val="20"/>
              </w:rPr>
            </w:pPr>
            <w:r w:rsidRPr="00295404">
              <w:rPr>
                <w:rFonts w:ascii="宋体" w:eastAsia="宋体" w:hAnsi="宋体" w:cs="Times New Roman" w:hint="eastAsia"/>
                <w:b/>
                <w:bCs/>
                <w:color w:val="FF0000"/>
                <w:szCs w:val="20"/>
              </w:rPr>
              <w:t>#</w:t>
            </w:r>
            <w:r w:rsidRPr="00295404">
              <w:rPr>
                <w:rFonts w:ascii="宋体" w:eastAsia="宋体" w:hAnsi="宋体" w:cs="宋体" w:hint="eastAsia"/>
                <w:bCs/>
                <w:color w:val="000000"/>
                <w:kern w:val="0"/>
                <w:szCs w:val="20"/>
              </w:rPr>
              <w:t>8.焰弹射程：约2</w:t>
            </w:r>
            <w:r w:rsidRPr="00295404">
              <w:rPr>
                <w:rFonts w:ascii="宋体" w:eastAsia="宋体" w:hAnsi="宋体" w:cs="宋体"/>
                <w:bCs/>
                <w:color w:val="000000"/>
                <w:kern w:val="0"/>
                <w:szCs w:val="20"/>
              </w:rPr>
              <w:t>0m</w:t>
            </w:r>
            <w:r w:rsidRPr="00295404">
              <w:rPr>
                <w:rFonts w:ascii="宋体" w:eastAsia="宋体" w:hAnsi="宋体" w:cs="宋体" w:hint="eastAsia"/>
                <w:bCs/>
                <w:color w:val="000000"/>
                <w:kern w:val="0"/>
                <w:szCs w:val="20"/>
              </w:rPr>
              <w:t>；</w:t>
            </w:r>
          </w:p>
          <w:p w:rsidR="00295404" w:rsidRPr="00295404" w:rsidP="00295404">
            <w:pPr>
              <w:spacing w:line="320" w:lineRule="exact"/>
              <w:ind w:firstLine="420"/>
              <w:jc w:val="left"/>
              <w:rPr>
                <w:rFonts w:ascii="宋体" w:eastAsia="宋体" w:hAnsi="宋体" w:cs="宋体"/>
                <w:bCs/>
                <w:color w:val="000000"/>
                <w:kern w:val="0"/>
                <w:szCs w:val="20"/>
              </w:rPr>
            </w:pPr>
            <w:r w:rsidRPr="00295404">
              <w:rPr>
                <w:rFonts w:ascii="宋体" w:eastAsia="宋体" w:hAnsi="宋体" w:cs="宋体" w:hint="eastAsia"/>
                <w:bCs/>
                <w:color w:val="000000"/>
                <w:kern w:val="0"/>
                <w:szCs w:val="20"/>
              </w:rPr>
              <w:t>9.使用温度：－40～50℃；</w:t>
            </w:r>
          </w:p>
          <w:p w:rsidR="00295404" w:rsidRPr="00295404" w:rsidP="00295404">
            <w:pPr>
              <w:spacing w:line="320" w:lineRule="exact"/>
              <w:ind w:firstLine="420"/>
              <w:jc w:val="left"/>
              <w:rPr>
                <w:rFonts w:ascii="宋体" w:eastAsia="宋体" w:hAnsi="宋体" w:cs="宋体"/>
                <w:bCs/>
                <w:kern w:val="0"/>
                <w:szCs w:val="20"/>
              </w:rPr>
            </w:pPr>
            <w:r w:rsidRPr="00295404">
              <w:rPr>
                <w:rFonts w:ascii="宋体" w:eastAsia="宋体" w:hAnsi="宋体" w:cs="宋体" w:hint="eastAsia"/>
                <w:bCs/>
                <w:kern w:val="0"/>
                <w:szCs w:val="20"/>
              </w:rPr>
              <w:t>10.贮存期：3年</w:t>
            </w:r>
            <w:r w:rsidRPr="00295404">
              <w:rPr>
                <w:rFonts w:ascii="宋体" w:eastAsia="宋体" w:hAnsi="宋体" w:cs="宋体" w:hint="eastAsia"/>
                <w:bCs/>
                <w:kern w:val="0"/>
                <w:szCs w:val="20"/>
              </w:rPr>
              <w:tab/>
              <w:t>。</w:t>
            </w:r>
          </w:p>
          <w:p w:rsidR="00295404" w:rsidRPr="00295404" w:rsidP="00295404">
            <w:pPr>
              <w:spacing w:line="320" w:lineRule="exact"/>
              <w:ind w:firstLine="420"/>
              <w:jc w:val="left"/>
              <w:rPr>
                <w:rFonts w:ascii="宋体" w:eastAsia="宋体" w:hAnsi="宋体" w:cs="宋体"/>
                <w:color w:val="000000"/>
                <w:kern w:val="0"/>
                <w:szCs w:val="20"/>
              </w:rPr>
            </w:pPr>
          </w:p>
        </w:tc>
      </w:tr>
    </w:tbl>
    <w:p w:rsidR="00256D7F">
      <w:pPr>
        <w:spacing w:line="360" w:lineRule="auto"/>
        <w:ind w:firstLine="420" w:firstLineChars="200"/>
        <w:rPr>
          <w:rFonts w:ascii="宋体" w:hAnsi="宋体"/>
          <w:szCs w:val="21"/>
        </w:rPr>
      </w:pPr>
      <w:r>
        <w:rPr>
          <w:rFonts w:ascii="宋体" w:hAnsi="宋体" w:hint="eastAsia"/>
          <w:szCs w:val="21"/>
        </w:rPr>
        <w:t>四、检验考核要求</w:t>
      </w:r>
    </w:p>
    <w:p w:rsidR="00295404" w:rsidRPr="00295404" w:rsidP="00295404">
      <w:pPr>
        <w:spacing w:line="360" w:lineRule="auto"/>
        <w:ind w:firstLine="420" w:firstLineChars="200"/>
        <w:rPr>
          <w:rFonts w:ascii="宋体" w:hAnsi="宋体"/>
          <w:szCs w:val="21"/>
        </w:rPr>
      </w:pPr>
      <w:r w:rsidRPr="00295404">
        <w:rPr>
          <w:rFonts w:ascii="宋体" w:hAnsi="宋体" w:hint="eastAsia"/>
          <w:szCs w:val="21"/>
        </w:rPr>
        <w:t>1、货物质量必须达到设计要求，静态检测及动态试验等各项指标符合技术参数；</w:t>
      </w:r>
    </w:p>
    <w:p w:rsidR="00295404" w:rsidRPr="00295404" w:rsidP="00295404">
      <w:pPr>
        <w:spacing w:line="360" w:lineRule="auto"/>
        <w:ind w:firstLine="420" w:firstLineChars="200"/>
        <w:rPr>
          <w:rFonts w:ascii="宋体" w:hAnsi="宋体"/>
          <w:szCs w:val="21"/>
        </w:rPr>
      </w:pPr>
      <w:r w:rsidRPr="00295404">
        <w:rPr>
          <w:rFonts w:ascii="宋体" w:hAnsi="宋体" w:hint="eastAsia"/>
          <w:szCs w:val="21"/>
        </w:rPr>
        <w:t>2、出厂验收。产品出厂前由国务院气象主管机构指定单位进行组织验收。中标供应商需配合并具体实施。</w:t>
      </w:r>
    </w:p>
    <w:p w:rsidR="00256D7F" w:rsidP="00295404">
      <w:pPr>
        <w:spacing w:line="360" w:lineRule="auto"/>
        <w:ind w:firstLine="420" w:firstLineChars="200"/>
        <w:rPr>
          <w:rFonts w:ascii="宋体" w:hAnsi="宋体"/>
          <w:szCs w:val="21"/>
        </w:rPr>
      </w:pPr>
      <w:r w:rsidRPr="00295404">
        <w:rPr>
          <w:rFonts w:ascii="宋体" w:hAnsi="宋体" w:hint="eastAsia"/>
          <w:szCs w:val="21"/>
        </w:rPr>
        <w:t>3、到货验收。到货后用户检查包装并核对货物品种、数量以及完好性。未通过验收的货物，将不予接受。</w:t>
      </w:r>
    </w:p>
    <w:p w:rsidR="00256D7F">
      <w:pPr>
        <w:spacing w:line="360" w:lineRule="auto"/>
        <w:ind w:firstLine="420" w:firstLineChars="200"/>
        <w:rPr>
          <w:rFonts w:ascii="宋体" w:hAnsi="宋体"/>
          <w:szCs w:val="21"/>
        </w:rPr>
      </w:pPr>
      <w:r>
        <w:rPr>
          <w:rFonts w:ascii="宋体" w:hAnsi="宋体" w:hint="eastAsia"/>
          <w:szCs w:val="21"/>
        </w:rPr>
        <w:t>五、技术服务和质保期服务要求</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1、培训</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中标供应商应具备应对采购单位需求的服务团队，服务团队主要对采购单位人员进行专业培训、售后服务、废旧故障</w:t>
      </w:r>
      <w:r w:rsidRPr="00BA516E" w:rsidR="00BA516E">
        <w:rPr>
          <w:rFonts w:ascii="宋体" w:hAnsi="宋体" w:hint="eastAsia"/>
          <w:szCs w:val="21"/>
        </w:rPr>
        <w:t>机载焰条和焰弹</w:t>
      </w:r>
      <w:r w:rsidRPr="009A52A6">
        <w:rPr>
          <w:rFonts w:ascii="宋体" w:hAnsi="宋体" w:hint="eastAsia"/>
          <w:szCs w:val="21"/>
        </w:rPr>
        <w:t>等工作。</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2、技术支持</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中标供应商提供免费热线服务电话、保障服务货物收发联系部门及人员的名称和联系方式。</w:t>
      </w:r>
      <w:r w:rsidRPr="00BA516E" w:rsidR="00BA516E">
        <w:rPr>
          <w:rFonts w:ascii="宋体" w:hAnsi="宋体" w:hint="eastAsia"/>
          <w:szCs w:val="21"/>
        </w:rPr>
        <w:t>机载焰条和焰弹</w:t>
      </w:r>
      <w:r w:rsidRPr="009A52A6">
        <w:rPr>
          <w:rFonts w:ascii="宋体" w:hAnsi="宋体" w:hint="eastAsia"/>
          <w:szCs w:val="21"/>
        </w:rPr>
        <w:t>的更换，过期</w:t>
      </w:r>
      <w:r w:rsidRPr="00BA516E" w:rsidR="00BA516E">
        <w:rPr>
          <w:rFonts w:ascii="宋体" w:hAnsi="宋体" w:hint="eastAsia"/>
          <w:szCs w:val="21"/>
        </w:rPr>
        <w:t>机载焰条和焰弹</w:t>
      </w:r>
      <w:r w:rsidRPr="009A52A6">
        <w:rPr>
          <w:rFonts w:ascii="宋体" w:hAnsi="宋体" w:hint="eastAsia"/>
          <w:szCs w:val="21"/>
        </w:rPr>
        <w:t>的回收及销毁工作按照采购单位要求在约定时间内完成。</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3、技术资料</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提供完整的技术资料，包括：危险品生产、存储、运输、使用等安全保障手册；产品验</w:t>
      </w:r>
      <w:r w:rsidRPr="009A52A6">
        <w:rPr>
          <w:rFonts w:ascii="宋体" w:hAnsi="宋体" w:hint="eastAsia"/>
          <w:szCs w:val="21"/>
        </w:rPr>
        <w:t>收标准（含产品合格证验收清单等）；使用说明书及合同中要求的其他文件资料。</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4、质保期内服务内容</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（1）</w:t>
      </w:r>
      <w:r w:rsidRPr="00BA516E" w:rsidR="00BA516E">
        <w:rPr>
          <w:rFonts w:ascii="宋体" w:hAnsi="宋体" w:hint="eastAsia"/>
          <w:szCs w:val="21"/>
        </w:rPr>
        <w:t>机载焰条和焰弹</w:t>
      </w:r>
      <w:r w:rsidR="00BA516E">
        <w:rPr>
          <w:rFonts w:ascii="宋体" w:hAnsi="宋体" w:hint="eastAsia"/>
          <w:szCs w:val="21"/>
        </w:rPr>
        <w:t>质保期</w:t>
      </w:r>
      <w:r w:rsidRPr="009A52A6">
        <w:rPr>
          <w:rFonts w:ascii="宋体" w:hAnsi="宋体" w:hint="eastAsia"/>
          <w:szCs w:val="21"/>
        </w:rPr>
        <w:t>为出厂验收后3年；</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（2）因产品质量问题所造成的直接或间接损失由中标供应商负责，并且中标供应商应负责免费更换合格品；</w:t>
      </w:r>
    </w:p>
    <w:p w:rsidR="009A52A6" w:rsidRPr="009A52A6" w:rsidP="009A52A6">
      <w:pPr>
        <w:spacing w:line="360" w:lineRule="auto"/>
        <w:ind w:firstLine="420" w:firstLineChars="200"/>
        <w:rPr>
          <w:rFonts w:ascii="宋体" w:hAnsi="宋体"/>
          <w:szCs w:val="21"/>
        </w:rPr>
      </w:pPr>
      <w:r w:rsidRPr="009A52A6">
        <w:rPr>
          <w:rFonts w:ascii="宋体" w:hAnsi="宋体" w:hint="eastAsia"/>
          <w:szCs w:val="21"/>
        </w:rPr>
        <w:t>（3）中标供应商根据采购方要求回收及销毁本项目采购的过期</w:t>
      </w:r>
      <w:r w:rsidRPr="00911111" w:rsidR="00911111">
        <w:rPr>
          <w:rFonts w:ascii="宋体" w:hAnsi="宋体" w:hint="eastAsia"/>
          <w:szCs w:val="21"/>
        </w:rPr>
        <w:t>机载焰条和焰弹</w:t>
      </w:r>
      <w:r w:rsidRPr="009A52A6">
        <w:rPr>
          <w:rFonts w:ascii="宋体" w:hAnsi="宋体" w:hint="eastAsia"/>
          <w:szCs w:val="21"/>
        </w:rPr>
        <w:t>和故障</w:t>
      </w:r>
      <w:r w:rsidRPr="00911111" w:rsidR="00911111">
        <w:rPr>
          <w:rFonts w:ascii="宋体" w:hAnsi="宋体" w:hint="eastAsia"/>
          <w:szCs w:val="21"/>
        </w:rPr>
        <w:t>机载焰条和焰弹</w:t>
      </w:r>
      <w:r w:rsidRPr="009A52A6">
        <w:rPr>
          <w:rFonts w:ascii="宋体" w:hAnsi="宋体" w:hint="eastAsia"/>
          <w:szCs w:val="21"/>
        </w:rPr>
        <w:t>，产生的所有费用包含在报价中。</w:t>
      </w:r>
    </w:p>
    <w:p w:rsidR="00256D7F" w:rsidP="009A52A6">
      <w:pPr>
        <w:spacing w:line="360" w:lineRule="auto"/>
        <w:ind w:firstLine="420" w:firstLineChars="200"/>
        <w:rPr>
          <w:rFonts w:ascii="宋体" w:hAnsi="宋体"/>
          <w:szCs w:val="21"/>
        </w:rPr>
      </w:pPr>
      <w:r w:rsidRPr="009A52A6">
        <w:rPr>
          <w:rFonts w:ascii="宋体" w:hAnsi="宋体" w:hint="eastAsia"/>
          <w:szCs w:val="21"/>
        </w:rPr>
        <w:t>（4）因产品质量原因造成人员伤亡等事故时，中标供应商应迅速赶赴现场，协助当地有关部门分析事故原因，承担应有的责任，并将产品质量原因分析报告报国务院气象主管机构。</w:t>
      </w:r>
    </w:p>
    <w:p w:rsidR="0091451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5、交货期</w:t>
      </w:r>
    </w:p>
    <w:p w:rsidR="0091451C">
      <w:pPr>
        <w:spacing w:line="360" w:lineRule="auto"/>
        <w:ind w:firstLine="420" w:firstLineChars="200"/>
        <w:rPr>
          <w:rFonts w:ascii="宋体" w:eastAsia="宋体" w:hAnsi="宋体" w:cs="Times New Roman"/>
          <w:szCs w:val="21"/>
        </w:rPr>
      </w:pPr>
      <w:r w:rsidRPr="00A143A4">
        <w:rPr>
          <w:rFonts w:ascii="宋体" w:eastAsia="宋体" w:hAnsi="宋体" w:cs="Times New Roman" w:hint="eastAsia"/>
          <w:szCs w:val="21"/>
        </w:rPr>
        <w:t>合同签订后210天内交货并具备验收条件</w:t>
      </w:r>
      <w:r>
        <w:rPr>
          <w:rFonts w:ascii="宋体" w:eastAsia="宋体" w:hAnsi="宋体" w:cs="Times New Roman" w:hint="eastAsia"/>
          <w:szCs w:val="21"/>
        </w:rPr>
        <w:t>。</w:t>
      </w:r>
    </w:p>
    <w:p w:rsidR="00A143A4">
      <w:pPr>
        <w:spacing w:line="360" w:lineRule="auto"/>
        <w:ind w:firstLine="420" w:firstLineChars="200"/>
        <w:rPr>
          <w:rFonts w:ascii="宋体" w:eastAsia="宋体" w:hAnsi="宋体" w:cs="Times New Roman"/>
          <w:szCs w:val="21"/>
        </w:rPr>
      </w:pPr>
    </w:p>
    <w:p w:rsidR="00A143A4">
      <w:pPr>
        <w:spacing w:line="360" w:lineRule="auto"/>
        <w:ind w:firstLine="420" w:firstLineChars="200"/>
        <w:rPr>
          <w:rFonts w:ascii="宋体" w:eastAsia="宋体" w:hAnsi="宋体" w:cs="Times New Roman" w:hint="eastAsia"/>
          <w:szCs w:val="21"/>
        </w:rPr>
      </w:pPr>
    </w:p>
    <w:p w:rsidR="00256D7F">
      <w:pPr>
        <w:spacing w:line="360" w:lineRule="auto"/>
        <w:rPr>
          <w:rFonts w:ascii="宋体" w:eastAsia="宋体" w:hAnsi="宋体" w:cs="Times New Roman"/>
          <w:szCs w:val="21"/>
        </w:rPr>
      </w:pPr>
      <w:r>
        <w:rPr>
          <w:rFonts w:ascii="宋体" w:eastAsia="宋体" w:hAnsi="宋体" w:cs="Times New Roman" w:hint="eastAsia"/>
          <w:szCs w:val="21"/>
        </w:rPr>
        <w:t>第七章</w:t>
      </w:r>
      <w:r>
        <w:rPr>
          <w:rFonts w:ascii="宋体" w:eastAsia="宋体" w:hAnsi="宋体" w:cs="Times New Roman" w:hint="eastAsia"/>
          <w:szCs w:val="21"/>
        </w:rPr>
        <w:t xml:space="preserve"> </w:t>
      </w:r>
      <w:r>
        <w:rPr>
          <w:rFonts w:ascii="宋体" w:eastAsia="宋体" w:hAnsi="宋体" w:cs="Times New Roman" w:hint="eastAsia"/>
          <w:szCs w:val="21"/>
        </w:rPr>
        <w:t>采购需求</w:t>
      </w:r>
      <w:r>
        <w:rPr>
          <w:rFonts w:ascii="宋体" w:eastAsia="宋体" w:hAnsi="宋体" w:cs="Times New Roman" w:hint="eastAsia"/>
          <w:szCs w:val="21"/>
        </w:rPr>
        <w:t xml:space="preserve"> </w:t>
      </w:r>
      <w:r>
        <w:rPr>
          <w:rFonts w:ascii="宋体" w:eastAsia="宋体" w:hAnsi="宋体" w:cs="Times New Roman" w:hint="eastAsia"/>
          <w:szCs w:val="21"/>
        </w:rPr>
        <w:t>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72"/>
        <w:gridCol w:w="2768"/>
        <w:gridCol w:w="938"/>
        <w:gridCol w:w="1304"/>
        <w:gridCol w:w="1487"/>
        <w:gridCol w:w="938"/>
        <w:gridCol w:w="554"/>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国家空中国王人影飞机机载焰条</w:t>
            </w:r>
          </w:p>
        </w:tc>
        <w:tc>
          <w:tcPr/>
          <w:p>
            <w:pPr>
              <w:autoSpaceDE w:val="0"/>
              <w:jc w:val="center"/>
              <w:rPr>
                <w:rFonts w:asciiTheme="minorEastAsia" w:hAnsiTheme="minorEastAsia" w:cstheme="minorEastAsia"/>
                <w:kern w:val="0"/>
                <w:szCs w:val="21"/>
              </w:rPr>
            </w:pPr>
            <w:r>
              <w:t>1700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1,105,000.00</w:t>
            </w:r>
          </w:p>
        </w:tc>
        <w:tc>
          <w:tcPr/>
          <w:p>
            <w:pPr>
              <w:autoSpaceDE w:val="0"/>
              <w:jc w:val="center"/>
              <w:rPr>
                <w:rFonts w:asciiTheme="minorEastAsia" w:hAnsiTheme="minorEastAsia" w:cstheme="minorEastAsia" w:hint="eastAsia"/>
                <w:kern w:val="0"/>
                <w:szCs w:val="21"/>
              </w:rPr>
            </w:pPr>
            <w:r>
              <w:t>210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国家空中国王人影飞机机载焰弹</w:t>
            </w:r>
          </w:p>
        </w:tc>
        <w:tc>
          <w:tcPr/>
          <w:p>
            <w:pPr>
              <w:autoSpaceDE w:val="0"/>
              <w:jc w:val="center"/>
              <w:rPr>
                <w:rFonts w:asciiTheme="minorEastAsia" w:hAnsiTheme="minorEastAsia" w:cstheme="minorEastAsia"/>
                <w:kern w:val="0"/>
                <w:szCs w:val="21"/>
              </w:rPr>
            </w:pPr>
            <w:r>
              <w:t>6000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750,000.00</w:t>
            </w:r>
          </w:p>
        </w:tc>
        <w:tc>
          <w:tcPr/>
          <w:p>
            <w:pPr>
              <w:autoSpaceDE w:val="0"/>
              <w:jc w:val="center"/>
              <w:rPr>
                <w:rFonts w:asciiTheme="minorEastAsia" w:hAnsiTheme="minorEastAsia" w:cstheme="minorEastAsia" w:hint="eastAsia"/>
                <w:kern w:val="0"/>
                <w:szCs w:val="21"/>
              </w:rPr>
            </w:pPr>
            <w:r>
              <w:t>210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1,855,000.00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41"/>
        <w:gridCol w:w="2489"/>
        <w:gridCol w:w="2136"/>
        <w:gridCol w:w="445"/>
        <w:gridCol w:w="1006"/>
        <w:gridCol w:w="839"/>
        <w:gridCol w:w="724"/>
        <w:gridCol w:w="44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青海省人工影响天气中心(001057019)</w:t>
            </w:r>
          </w:p>
        </w:tc>
        <w:tc>
          <w:tcPr/>
          <w:p>
            <w:r>
              <w:t>国家空中国王人影飞机机载焰弹</w:t>
            </w:r>
          </w:p>
        </w:tc>
        <w:tc>
          <w:tcPr/>
          <w:p>
            <w:r>
              <w:t>6000</w:t>
            </w:r>
          </w:p>
        </w:tc>
        <w:tc>
          <w:tcPr/>
          <w:p>
            <w:r>
              <w:t>750000.00</w:t>
            </w:r>
          </w:p>
        </w:tc>
        <w:tc>
          <w:tcPr>
            <w:vMerge w:val="restart"/>
          </w:tcPr>
          <w:p>
            <w:r>
              <w:t xml:space="preserve">1855000.00  </w:t>
            </w:r>
          </w:p>
        </w:tc>
        <w:tc>
          <w:tcPr/>
          <w:p/>
        </w:tc>
        <w:tc>
          <w:tcPr/>
          <w:p/>
        </w:tc>
      </w:tr>
      <w:tr>
        <w:tblPrEx>
          <w:tblW w:w="5000" w:type="pct"/>
          <w:tblCellMar>
            <w:left w:w="108" w:type="dxa"/>
            <w:right w:w="108" w:type="dxa"/>
          </w:tblCellMar>
        </w:tblPrEx>
        <w:tc>
          <w:tcPr/>
          <w:p>
            <w:r>
              <w:t>2</w:t>
            </w:r>
          </w:p>
        </w:tc>
        <w:tc>
          <w:tcPr>
            <w:vMerge/>
          </w:tcPr>
          <w:p>
            <w:r>
              <w:t>青海省人工影响天气中心(001057019)</w:t>
            </w:r>
          </w:p>
        </w:tc>
        <w:tc>
          <w:tcPr/>
          <w:p>
            <w:r>
              <w:t>国家空中国王人影飞机机载焰条</w:t>
            </w:r>
          </w:p>
        </w:tc>
        <w:tc>
          <w:tcPr/>
          <w:p>
            <w:r>
              <w:t>1700</w:t>
            </w:r>
          </w:p>
        </w:tc>
        <w:tc>
          <w:tcPr/>
          <w:p>
            <w:r>
              <w:t>1105000.00</w:t>
            </w:r>
          </w:p>
        </w:tc>
        <w:tc>
          <w:tcPr>
            <w:vMerge/>
          </w:tcPr>
          <w:p>
            <w:r>
              <w:t xml:space="preserve">1855000.00  </w:t>
            </w:r>
          </w:p>
        </w:tc>
        <w:tc>
          <w:tcPr/>
          <w:p/>
        </w:tc>
        <w:tc>
          <w:tcP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rPr>
                <w:rFonts w:cs="微软雅黑" w:hint="eastAsia"/>
                <w:b/>
                <w:color w:val="0000FF"/>
                <w:kern w:val="0"/>
                <w:sz w:val="18"/>
                <w:szCs w:val="18"/>
                <w:highlight w:val="none"/>
              </w:rPr>
            </w:pPr>
            <w:r>
              <w:rPr>
                <w:rFonts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ind w:firstLine="420"/>
        <w:rPr>
          <w:highlight w:val="none"/>
        </w:rPr>
      </w:pPr>
      <w:r>
        <w:rPr>
          <w:rFonts w:ascii="宋体" w:hAnsi="宋体" w:hint="eastAsia"/>
          <w:szCs w:val="21"/>
          <w:highlight w:val="none"/>
        </w:rPr>
        <w:t>注：根据项目具体情况，</w:t>
      </w:r>
      <w:r>
        <w:rPr>
          <w:rFonts w:ascii="宋体" w:hAnsi="宋体" w:hint="eastAsia"/>
          <w:szCs w:val="21"/>
          <w:highlight w:val="none"/>
        </w:rPr>
        <w:t>对投标人有具体要求，且投标人必须遵守的，逐条列出</w:t>
      </w:r>
      <w:r>
        <w:rPr>
          <w:rFonts w:ascii="宋体" w:hAnsi="宋体" w:hint="eastAsia"/>
          <w:szCs w:val="21"/>
          <w:highlight w:val="none"/>
        </w:rPr>
        <w:t>。</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2B664B">
      <w:pPr>
        <w:numPr>
          <w:ilvl w:val="0"/>
          <w:numId w:val="4"/>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2B664B">
      <w:pPr>
        <w:spacing w:line="360" w:lineRule="auto"/>
        <w:ind w:left="1680" w:firstLine="420"/>
        <w:jc w:val="left"/>
        <w:rPr>
          <w:b/>
          <w:bCs/>
          <w:szCs w:val="21"/>
        </w:rPr>
      </w:pPr>
      <w:r>
        <w:rPr>
          <w:rFonts w:hint="eastAsia"/>
          <w:b/>
          <w:bCs/>
          <w:szCs w:val="21"/>
        </w:rPr>
        <w:t>必须明确合同金额支付条件及支付比例</w:t>
      </w:r>
    </w:p>
    <w:p w:rsidR="002B664B">
      <w:pPr>
        <w:pStyle w:val="BodyText"/>
        <w:spacing w:after="0"/>
        <w:jc w:val="center"/>
        <w:rPr>
          <w:rFonts w:ascii="宋体" w:hAnsi="宋体" w:cs="宋体" w:hint="eastAsia"/>
          <w:b/>
          <w:bCs/>
          <w:spacing w:val="-20"/>
          <w:kern w:val="44"/>
          <w:sz w:val="48"/>
          <w:szCs w:val="48"/>
        </w:rPr>
      </w:pPr>
      <w:r>
        <w:rPr>
          <w:b/>
          <w:bCs/>
          <w:szCs w:val="21"/>
        </w:rPr>
        <w:br w:type="page"/>
      </w:r>
      <w:bookmarkStart w:id="71" w:name="_Toc3995"/>
    </w:p>
    <w:p w:rsidR="002B664B">
      <w:pPr>
        <w:pStyle w:val="BodyText"/>
        <w:spacing w:after="0"/>
        <w:jc w:val="center"/>
        <w:rPr>
          <w:rFonts w:ascii="宋体" w:hAnsi="宋体" w:cs="宋体" w:hint="eastAsia"/>
          <w:b/>
          <w:bCs/>
          <w:spacing w:val="-20"/>
          <w:kern w:val="44"/>
          <w:sz w:val="48"/>
          <w:szCs w:val="48"/>
        </w:rPr>
      </w:pPr>
    </w:p>
    <w:p w:rsidR="002B664B">
      <w:pPr>
        <w:pStyle w:val="BodyText"/>
        <w:spacing w:after="0"/>
        <w:jc w:val="center"/>
        <w:rPr>
          <w:rFonts w:ascii="宋体" w:hAnsi="宋体" w:cs="宋体" w:hint="eastAsia"/>
          <w:b/>
          <w:bCs/>
          <w:spacing w:val="-20"/>
          <w:kern w:val="44"/>
          <w:sz w:val="48"/>
          <w:szCs w:val="48"/>
        </w:rPr>
      </w:pPr>
    </w:p>
    <w:p w:rsidR="002B664B">
      <w:pPr>
        <w:pStyle w:val="BodyText"/>
        <w:spacing w:after="0"/>
        <w:jc w:val="center"/>
        <w:rPr>
          <w:rFonts w:ascii="宋体" w:hAnsi="宋体" w:cs="宋体" w:hint="eastAsia"/>
          <w:b/>
          <w:bCs/>
          <w:spacing w:val="-20"/>
          <w:kern w:val="44"/>
          <w:sz w:val="48"/>
          <w:szCs w:val="48"/>
        </w:rPr>
      </w:pPr>
    </w:p>
    <w:p w:rsidR="002B664B">
      <w:pPr>
        <w:pStyle w:val="BodyText"/>
        <w:spacing w:after="0"/>
        <w:jc w:val="center"/>
        <w:rPr>
          <w:rFonts w:ascii="宋体" w:hAnsi="宋体" w:cs="宋体" w:hint="eastAsia"/>
          <w:b/>
          <w:bCs/>
          <w:spacing w:val="-20"/>
          <w:kern w:val="44"/>
          <w:sz w:val="48"/>
          <w:szCs w:val="48"/>
        </w:rPr>
      </w:pPr>
    </w:p>
    <w:p w:rsidR="002B664B">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rsidR="002B664B">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rsidR="002B664B">
      <w:pPr>
        <w:rPr>
          <w:rFonts w:ascii="宋体" w:hAnsi="宋体" w:cs="宋体" w:hint="eastAsia"/>
          <w:b/>
          <w:bCs/>
          <w:spacing w:val="-20"/>
          <w:kern w:val="44"/>
          <w:sz w:val="40"/>
          <w:szCs w:val="40"/>
        </w:rPr>
      </w:pPr>
    </w:p>
    <w:p w:rsidR="002B664B">
      <w:pPr>
        <w:rPr>
          <w:rFonts w:ascii="宋体" w:hAnsi="宋体" w:cs="宋体" w:hint="eastAsia"/>
          <w:b/>
          <w:bCs/>
          <w:spacing w:val="-20"/>
          <w:kern w:val="44"/>
          <w:sz w:val="40"/>
          <w:szCs w:val="40"/>
        </w:rPr>
      </w:pPr>
    </w:p>
    <w:p w:rsidR="002B664B">
      <w:pPr>
        <w:rPr>
          <w:rFonts w:ascii="宋体" w:hAnsi="宋体" w:cs="宋体" w:hint="eastAsia"/>
          <w:b/>
          <w:bCs/>
          <w:spacing w:val="-20"/>
          <w:kern w:val="44"/>
          <w:sz w:val="40"/>
          <w:szCs w:val="40"/>
        </w:rPr>
      </w:pPr>
    </w:p>
    <w:p w:rsidR="002B664B">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2B664B">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2B664B">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2B664B">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2B664B">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2B664B"/>
    <w:p w:rsidR="002B664B">
      <w:pPr>
        <w:rPr>
          <w:rFonts w:eastAsia="黑体"/>
          <w:sz w:val="44"/>
          <w:szCs w:val="44"/>
        </w:rPr>
      </w:pPr>
      <w:r>
        <w:rPr>
          <w:rFonts w:eastAsia="黑体"/>
          <w:sz w:val="44"/>
          <w:szCs w:val="44"/>
        </w:rPr>
        <w:br w:type="page"/>
      </w:r>
    </w:p>
    <w:p w:rsidR="002B664B">
      <w:pPr>
        <w:rPr>
          <w:rFonts w:eastAsia="黑体"/>
          <w:sz w:val="44"/>
          <w:szCs w:val="44"/>
        </w:rPr>
      </w:pPr>
    </w:p>
    <w:p w:rsidR="002B664B">
      <w:pPr>
        <w:rPr>
          <w:rFonts w:eastAsia="黑体"/>
          <w:sz w:val="44"/>
          <w:szCs w:val="44"/>
        </w:rPr>
      </w:pPr>
    </w:p>
    <w:p w:rsidR="002B664B">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2B664B">
      <w:pPr>
        <w:ind w:firstLine="640" w:firstLineChars="200"/>
        <w:rPr>
          <w:rFonts w:ascii="仿宋_GB2312" w:eastAsia="仿宋_GB2312" w:hAnsi="仿宋_GB2312" w:cs="仿宋_GB2312" w:hint="eastAsia"/>
          <w:sz w:val="32"/>
          <w:szCs w:val="32"/>
        </w:rPr>
      </w:pPr>
    </w:p>
    <w:p w:rsidR="002B664B">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2B664B">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2B664B">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2B664B">
      <w:pPr>
        <w:rPr>
          <w:rFonts w:eastAsia="黑体"/>
          <w:sz w:val="44"/>
          <w:szCs w:val="44"/>
        </w:rPr>
        <w:sectPr>
          <w:pgSz w:w="11906" w:h="16838"/>
          <w:pgMar w:top="1440" w:right="1800" w:bottom="1440" w:left="1800" w:header="851" w:footer="992" w:gutter="0"/>
          <w:cols w:space="425"/>
          <w:docGrid w:type="lines" w:linePitch="312"/>
        </w:sectPr>
      </w:pPr>
    </w:p>
    <w:p w:rsidR="002B664B">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72" w:name="_Toc22209"/>
      <w:bookmarkEnd w:id="71"/>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2"/>
    </w:p>
    <w:p w:rsidR="002B664B">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2B664B">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2B664B">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2B664B">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2B664B">
      <w:pPr>
        <w:spacing w:line="400" w:lineRule="exact"/>
      </w:pPr>
    </w:p>
    <w:p w:rsidR="002B664B">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2B664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rsidR="002B664B">
      <w:pPr>
        <w:pStyle w:val="BodyTextIndent"/>
        <w:numPr>
          <w:ilvl w:val="0"/>
          <w:numId w:val="6"/>
        </w:numPr>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采购项目名称：</w:t>
      </w:r>
      <w:r>
        <w:rPr>
          <w:rFonts w:ascii="宋体" w:hAnsi="宋体"/>
          <w:szCs w:val="21"/>
          <w:u w:val="single"/>
        </w:rPr>
        <w:t xml:space="preserve"> </w:t>
      </w:r>
      <w:r w:rsidR="008D506F">
        <w:rPr>
          <w:rFonts w:ascii="宋体" w:hAnsi="宋体" w:hint="eastAsia"/>
          <w:szCs w:val="21"/>
          <w:u w:val="single"/>
        </w:rPr>
        <w:t>2026年</w:t>
      </w:r>
      <w:r w:rsidRPr="008D506F" w:rsidR="008D506F">
        <w:rPr>
          <w:rFonts w:ascii="宋体" w:hAnsi="宋体" w:hint="eastAsia"/>
          <w:szCs w:val="21"/>
          <w:u w:val="single"/>
        </w:rPr>
        <w:t>国家空中国王人影作业飞机适用</w:t>
      </w:r>
      <w:bookmarkStart w:id="73" w:name="_Hlk226534230_0"/>
      <w:r w:rsidRPr="008D506F" w:rsidR="008D506F">
        <w:rPr>
          <w:rFonts w:ascii="宋体" w:hAnsi="宋体" w:hint="eastAsia"/>
          <w:szCs w:val="21"/>
          <w:u w:val="single"/>
        </w:rPr>
        <w:t>机载焰条和焰弹</w:t>
      </w:r>
      <w:bookmarkEnd w:id="73"/>
      <w:r w:rsidR="008D506F">
        <w:rPr>
          <w:rFonts w:ascii="宋体" w:hAnsi="宋体" w:hint="eastAsia"/>
          <w:szCs w:val="21"/>
          <w:u w:val="single"/>
        </w:rPr>
        <w:t>采购</w:t>
      </w:r>
      <w:r>
        <w:rPr>
          <w:rFonts w:ascii="宋体" w:hAnsi="宋体"/>
          <w:szCs w:val="21"/>
          <w:u w:val="single"/>
        </w:rPr>
        <w:t xml:space="preserve"> </w:t>
      </w:r>
    </w:p>
    <w:p w:rsidR="002B664B">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rsidR="002B664B">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2B664B">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2B664B">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采购标的的技术要求、商务要求具体见附件。</w:t>
      </w:r>
    </w:p>
    <w:p w:rsidR="002B664B">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2B664B">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2B664B">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2B664B">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2B664B">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2B664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2B664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2B664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2B664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2B664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2B664B">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2B664B">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2B664B">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rsidR="002B664B">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2B664B">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pPr>
        <w:adjustRightInd w:val="0"/>
        <w:snapToGrid w:val="0"/>
        <w:spacing w:line="400" w:lineRule="exact"/>
        <w:rPr>
          <w:rFonts w:ascii="宋体" w:hAnsi="宋体" w:hint="eastAsia"/>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pPr>
        <w:adjustRightInd w:val="0"/>
        <w:snapToGrid w:val="0"/>
        <w:spacing w:line="400" w:lineRule="exact"/>
        <w:rPr>
          <w:rFonts w:ascii="宋体" w:hAnsi="宋体" w:hint="eastAsia"/>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2B664B">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rsidR="002B664B">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rsidR="002B664B">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rsidR="002B664B">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2B664B">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2B664B">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2B664B">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2B664B">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2B664B">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2B664B">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2B664B">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2B664B">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2B664B">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2B664B">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664B">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2B664B">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rsidR="002B664B">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2B664B">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664B">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2B664B">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2B664B">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2B664B">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664B">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2B664B">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2B664B">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2B664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rsidR="002B664B">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2B664B">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rsidR="002B664B">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2B664B">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rsidR="002B664B">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（2）合同定价方式（采用组合定价方式的，可以勾选多项）：</w:t>
      </w:r>
    </w:p>
    <w:p w:rsidR="002B664B">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2B664B">
      <w:pPr>
        <w:pStyle w:val="12"/>
        <w:spacing w:line="400" w:lineRule="exact"/>
      </w:pPr>
      <w:r>
        <w:rPr>
          <w:rFonts w:ascii="宋体" w:hAnsi="宋体" w:hint="eastAsia"/>
        </w:rPr>
        <w:t>（3）付款方式（按项目实际勾选填写）：</w:t>
      </w:r>
    </w:p>
    <w:p w:rsidR="002B664B">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EC4761" w:rsidRPr="00EC4761" w:rsidP="00EC4761">
      <w:pPr>
        <w:snapToGrid w:val="0"/>
        <w:spacing w:line="400" w:lineRule="exact"/>
        <w:ind w:firstLine="630" w:firstLineChars="300"/>
        <w:rPr>
          <w:rFonts w:ascii="宋体" w:hAnsi="宋体" w:hint="eastAsia"/>
          <w:szCs w:val="21"/>
          <w:u w:val="single"/>
        </w:rPr>
      </w:pPr>
      <w:r w:rsidRPr="00EC4761">
        <w:rPr>
          <w:rFonts w:ascii="Segoe UI Symbol" w:hAnsi="Segoe UI Symbol" w:cs="Segoe UI Symbol"/>
          <w:szCs w:val="21"/>
        </w:rPr>
        <w:t>☑</w:t>
      </w:r>
      <w:r>
        <w:rPr>
          <w:rFonts w:ascii="宋体" w:hAnsi="宋体" w:hint="eastAsia"/>
          <w:szCs w:val="21"/>
        </w:rPr>
        <w:t>分期付款：</w:t>
      </w:r>
      <w:r w:rsidR="00D64CBA">
        <w:rPr>
          <w:rFonts w:ascii="宋体" w:hAnsi="宋体" w:hint="eastAsia"/>
          <w:szCs w:val="21"/>
        </w:rPr>
        <w:t xml:space="preserve">  </w:t>
      </w:r>
      <w:r>
        <w:rPr>
          <w:rFonts w:ascii="宋体" w:hAnsi="宋体" w:hint="eastAsia"/>
          <w:szCs w:val="21"/>
          <w:u w:val="single"/>
        </w:rPr>
        <w:t>1、</w:t>
      </w:r>
      <w:r w:rsidRPr="00EC4761">
        <w:rPr>
          <w:rFonts w:ascii="宋体" w:hAnsi="宋体" w:hint="eastAsia"/>
          <w:szCs w:val="21"/>
          <w:u w:val="single"/>
        </w:rPr>
        <w:t>合同签订后10日内，支付合同 总金额的40.00%。</w:t>
      </w:r>
    </w:p>
    <w:p w:rsidR="00EC4761" w:rsidRPr="00EC4761" w:rsidP="00D64CBA">
      <w:pPr>
        <w:snapToGrid w:val="0"/>
        <w:spacing w:line="400" w:lineRule="exact"/>
        <w:ind w:firstLine="2100" w:firstLineChars="1000"/>
        <w:rPr>
          <w:rFonts w:ascii="宋体" w:hAnsi="宋体" w:hint="eastAsia"/>
          <w:szCs w:val="21"/>
          <w:u w:val="single"/>
        </w:rPr>
      </w:pPr>
      <w:r w:rsidRPr="00EC4761">
        <w:rPr>
          <w:rFonts w:ascii="宋体" w:hAnsi="宋体" w:hint="eastAsia"/>
          <w:szCs w:val="21"/>
          <w:u w:val="single"/>
        </w:rPr>
        <w:t>2、2026年7月20日前，支付合同总金额的40.00%。</w:t>
      </w:r>
    </w:p>
    <w:p w:rsidR="002B664B" w:rsidP="00D64CBA">
      <w:pPr>
        <w:snapToGrid w:val="0"/>
        <w:spacing w:line="400" w:lineRule="exact"/>
        <w:ind w:firstLine="2100" w:firstLineChars="1000"/>
      </w:pPr>
      <w:r w:rsidRPr="00EC4761">
        <w:rPr>
          <w:rFonts w:ascii="宋体" w:hAnsi="宋体" w:hint="eastAsia"/>
          <w:szCs w:val="21"/>
          <w:u w:val="single"/>
        </w:rPr>
        <w:t>3、2026年11月20日，支付合同总金额的20.00%。</w:t>
      </w:r>
      <w:r>
        <w:rPr>
          <w:rFonts w:ascii="宋体" w:hAnsi="宋体" w:hint="eastAsia"/>
          <w:szCs w:val="21"/>
          <w:u w:val="single"/>
        </w:rPr>
        <w:t xml:space="preserve"> </w:t>
      </w:r>
    </w:p>
    <w:p w:rsidR="002B664B">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2B664B">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2B664B">
      <w:pPr>
        <w:numPr>
          <w:ilvl w:val="0"/>
          <w:numId w:val="5"/>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rsidR="002B664B">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2B664B">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2B664B">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2B664B">
      <w:pPr>
        <w:pStyle w:val="AONormal"/>
        <w:rPr>
          <w:rFonts w:ascii="宋体" w:eastAsia="宋体" w:hAnsi="宋体" w:cs="宋体" w:hint="eastAsia"/>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2B664B">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2B664B">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2B664B">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2B664B">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2B664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rsidR="002B664B">
      <w:pPr>
        <w:numPr>
          <w:ilvl w:val="0"/>
          <w:numId w:val="7"/>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2B664B">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rsidR="002B664B">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B664B">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2B664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B664B">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2B664B">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2B664B">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2B664B">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2B664B">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rsidR="002B664B">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2B664B">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2B664B">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2B664B">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2B664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rsidR="002B664B">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2B664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2B664B">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2B664B">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rsidR="002B664B">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2B664B">
      <w:r>
        <w:rPr>
          <w:rFonts w:hint="eastAsia"/>
        </w:rPr>
        <w:br w:type="page"/>
      </w:r>
    </w:p>
    <w:p w:rsidR="002B664B">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2B664B">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2B664B">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法定代表人</w:t>
            </w:r>
          </w:p>
          <w:p w:rsidR="002B664B">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法定代表人</w:t>
            </w:r>
          </w:p>
          <w:p w:rsidR="002B664B">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2B664B">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2B664B">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2B664B">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74" w:name="_Toc27624"/>
      <w:r>
        <w:rPr>
          <w:rFonts w:ascii="黑体" w:hAnsi="黑体" w:hint="eastAsia"/>
          <w:b w:val="0"/>
          <w:bCs w:val="0"/>
          <w:sz w:val="28"/>
          <w:szCs w:val="28"/>
        </w:rPr>
        <w:t>第二节 政府采购合同通用条款</w:t>
      </w:r>
      <w:bookmarkEnd w:id="74"/>
    </w:p>
    <w:p w:rsidR="002B664B">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2B664B">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2B664B">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rsidR="002B664B">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2B664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2B664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rsidR="002B664B">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2B664B">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2B664B">
      <w:pPr>
        <w:numPr>
          <w:ilvl w:val="0"/>
          <w:numId w:val="8"/>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rsidR="002B664B">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2B664B">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2B664B">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2B664B">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2B664B">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2B664B">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2B664B">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2B664B">
      <w:pPr>
        <w:numPr>
          <w:ilvl w:val="0"/>
          <w:numId w:val="9"/>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2B664B">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2B664B">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2B664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2B664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2B664B">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2B664B">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rsidR="002B664B">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2B664B">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2B664B">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2B664B">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2B664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rsidR="002B664B">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5"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5"/>
      <w:r>
        <w:rPr>
          <w:rFonts w:ascii="宋体" w:hAnsi="宋体" w:hint="eastAsia"/>
          <w:szCs w:val="21"/>
        </w:rPr>
        <w:t>。</w:t>
      </w:r>
    </w:p>
    <w:p w:rsidR="002B664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rsidR="002B664B">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2B664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rsidR="002B664B">
      <w:pPr>
        <w:numPr>
          <w:ilvl w:val="1"/>
          <w:numId w:val="10"/>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rsidR="002B664B">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2B664B">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2B664B">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2B664B">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14.1 除项目不涉及或采购活动中明确约定无须承担外，乙方还应提供下列服务：</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2B664B">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rsidR="002B664B">
      <w:pPr>
        <w:adjustRightInd w:val="0"/>
        <w:snapToGrid w:val="0"/>
        <w:spacing w:line="400" w:lineRule="exact"/>
        <w:jc w:val="left"/>
        <w:rPr>
          <w:rFonts w:ascii="宋体" w:hAnsi="宋体" w:hint="eastAsia"/>
          <w:b/>
          <w:bCs/>
        </w:rPr>
      </w:pPr>
      <w:r>
        <w:rPr>
          <w:rFonts w:ascii="宋体" w:hAnsi="宋体" w:hint="eastAsia"/>
          <w:b/>
          <w:bCs/>
          <w:sz w:val="24"/>
        </w:rPr>
        <w:t>15. 违约责任</w:t>
      </w:r>
    </w:p>
    <w:p w:rsidR="002B664B">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2B664B">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2B664B">
      <w:pPr>
        <w:numPr>
          <w:ilvl w:val="0"/>
          <w:numId w:val="11"/>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rsidR="002B664B">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2B664B">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2B664B">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rsidR="002B664B">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2B664B">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2B664B">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2B664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2B664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2B664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rsidR="002B664B">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2B664B">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2B664B">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rsidR="002B664B">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2B664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2B664B">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2B664B">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rsidR="002B664B">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rsidR="002B664B">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2B664B">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rsidR="002B664B">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rsidR="002B664B">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rsidR="002B664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rsidR="002B664B">
      <w:pPr>
        <w:numPr>
          <w:ilvl w:val="0"/>
          <w:numId w:val="12"/>
        </w:numPr>
        <w:adjustRightInd w:val="0"/>
        <w:snapToGrid w:val="0"/>
        <w:spacing w:line="400" w:lineRule="exact"/>
        <w:jc w:val="left"/>
        <w:rPr>
          <w:rFonts w:ascii="宋体" w:hAnsi="宋体" w:hint="eastAsia"/>
          <w:b/>
          <w:bCs/>
        </w:rPr>
      </w:pPr>
      <w:r>
        <w:rPr>
          <w:rFonts w:ascii="宋体" w:hAnsi="宋体" w:hint="eastAsia"/>
          <w:b/>
          <w:bCs/>
          <w:sz w:val="24"/>
        </w:rPr>
        <w:t>合同未尽事项</w:t>
      </w:r>
    </w:p>
    <w:p w:rsidR="002B664B">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2B664B">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76" w:name="_Toc20313"/>
    </w:p>
    <w:p w:rsidR="002B664B">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rsidR="002B664B">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604"/>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履约验收中甲方提出异议或作出说明的期限</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snapToGrid w:val="0"/>
              <w:jc w:val="center"/>
            </w:pPr>
            <w:r>
              <w:rPr>
                <w:rFonts w:ascii="宋体" w:hAnsi="宋体" w:hint="eastAsia"/>
                <w:szCs w:val="21"/>
              </w:rPr>
              <w:t>第5.4款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snapToGrid w:val="0"/>
              <w:jc w:val="center"/>
              <w:rPr>
                <w:rFonts w:ascii="宋体" w:hAnsi="宋体" w:hint="eastAsia"/>
                <w:szCs w:val="21"/>
              </w:rPr>
            </w:pPr>
            <w:r>
              <w:rPr>
                <w:rFonts w:ascii="宋体" w:hAnsi="宋体" w:hint="eastAsia"/>
                <w:szCs w:val="21"/>
              </w:rPr>
              <w:t>第6.1款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667"/>
        </w:trPr>
        <w:tc>
          <w:tcPr>
            <w:tcW w:w="1607" w:type="dxa"/>
            <w:vMerge w:val="restart"/>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rsidR="002B664B"/>
        </w:tc>
      </w:tr>
      <w:tr>
        <w:tblPrEx>
          <w:tblW w:w="8519" w:type="dxa"/>
          <w:tblInd w:w="108" w:type="dxa"/>
          <w:tblLayout w:type="fixed"/>
          <w:tblLook w:val="04A0"/>
        </w:tblPrEx>
        <w:trPr>
          <w:trHeight w:val="667"/>
        </w:trPr>
        <w:tc>
          <w:tcPr>
            <w:tcW w:w="1607" w:type="dxa"/>
            <w:vMerge/>
            <w:vAlign w:val="center"/>
          </w:tcPr>
          <w:p w:rsidR="002B664B">
            <w:pPr>
              <w:adjustRightInd w:val="0"/>
              <w:snapToGrid w:val="0"/>
              <w:jc w:val="center"/>
              <w:rPr>
                <w:rFonts w:ascii="宋体" w:hAnsi="宋体" w:hint="eastAsia"/>
                <w:szCs w:val="21"/>
              </w:rPr>
            </w:pP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rsidR="002B664B"/>
        </w:tc>
      </w:tr>
      <w:tr>
        <w:tblPrEx>
          <w:tblW w:w="8519" w:type="dxa"/>
          <w:tblInd w:w="108" w:type="dxa"/>
          <w:tblLayout w:type="fixed"/>
          <w:tblLook w:val="04A0"/>
        </w:tblPrEx>
        <w:trPr>
          <w:trHeight w:val="772"/>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rsidR="002B664B"/>
        </w:tc>
      </w:tr>
      <w:tr>
        <w:tblPrEx>
          <w:tblW w:w="8519" w:type="dxa"/>
          <w:tblInd w:w="108" w:type="dxa"/>
          <w:tblLayout w:type="fixed"/>
          <w:tblLook w:val="04A0"/>
        </w:tblPrEx>
        <w:trPr>
          <w:trHeight w:val="667"/>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rsidR="002B664B"/>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rsidR="002B664B">
            <w:pPr>
              <w:autoSpaceDE w:val="0"/>
              <w:autoSpaceDN w:val="0"/>
              <w:adjustRightInd w:val="0"/>
              <w:snapToGrid w:val="0"/>
              <w:ind w:firstLine="420" w:firstLineChars="20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货物质量缺陷</w:t>
            </w:r>
          </w:p>
          <w:p w:rsidR="002B664B">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snapToGrid w:val="0"/>
              <w:jc w:val="center"/>
              <w:rPr>
                <w:rFonts w:ascii="宋体" w:hAnsi="宋体" w:cs="宋体" w:hint="eastAsia"/>
                <w:szCs w:val="21"/>
              </w:rPr>
            </w:pPr>
            <w:r>
              <w:rPr>
                <w:rFonts w:ascii="宋体" w:hAnsi="宋体" w:cs="宋体" w:hint="eastAsia"/>
                <w:szCs w:val="21"/>
              </w:rPr>
              <w:t>第二节</w:t>
            </w:r>
          </w:p>
          <w:p w:rsidR="002B664B">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rsidR="002B664B">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rsidR="002B664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rsidR="002B664B">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736"/>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rsidR="002B664B">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2B664B">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2B664B">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2B664B">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2B664B">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2B664B">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2B664B">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2B664B">
            <w:pPr>
              <w:adjustRightInd w:val="0"/>
              <w:snapToGrid w:val="0"/>
              <w:jc w:val="center"/>
              <w:rPr>
                <w:rFonts w:ascii="宋体" w:hAnsi="宋体" w:hint="eastAsia"/>
                <w:szCs w:val="21"/>
              </w:rPr>
            </w:pPr>
            <w:r>
              <w:rPr>
                <w:rFonts w:ascii="宋体" w:hAnsi="宋体" w:hint="eastAsia"/>
                <w:szCs w:val="21"/>
              </w:rPr>
              <w:t>第二节</w:t>
            </w:r>
          </w:p>
          <w:p w:rsidR="002B664B">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rsidR="002B664B">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rsidR="002B664B">
            <w:pPr>
              <w:adjustRightInd w:val="0"/>
              <w:snapToGrid w:val="0"/>
              <w:jc w:val="left"/>
              <w:rPr>
                <w:rFonts w:ascii="宋体" w:hAnsi="宋体" w:hint="eastAsia"/>
                <w:szCs w:val="21"/>
              </w:rPr>
            </w:pPr>
          </w:p>
        </w:tc>
      </w:tr>
    </w:tbl>
    <w:p w:rsidR="002B664B"/>
    <w:p w:rsidR="002B664B">
      <w:pPr>
        <w:rPr>
          <w:b/>
          <w:bCs/>
          <w:sz w:val="44"/>
          <w:szCs w:val="44"/>
        </w:rPr>
      </w:pPr>
    </w:p>
    <w:p w:rsidR="002B664B"/>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6D7F"/>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404"/>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664B"/>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D506F"/>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1111"/>
    <w:rsid w:val="0091255C"/>
    <w:rsid w:val="00912955"/>
    <w:rsid w:val="0091451C"/>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52A6"/>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3A4"/>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516E"/>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4CBA"/>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761"/>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