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2025年江苏等3省S波段天气雷达双偏振技术升级和技术升级及技术标准统一建设项目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ZQCD-25282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宿迁市气象局;黄冈市气象局;张家界市气象局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2025年江苏等3省S波段天气雷达双偏振技术升级和技术升级及技术标准统一建设项目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ZQCD-25282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合同签订后90天内交货，180天内完成安装调试并具备验收条件，详见采购需求。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江苏省宿迁市湖滨新区晓店镇新源水厂北侧宿迁国家天气雷达站内；湖北省黄冈麻城市狮子峰林场康王寨黄冈国家天气雷达站；湖南省张家界市永定区天门山景区张家界国家天气雷达站</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2025年09月15日 16:00:00</w:t>
      </w:r>
      <w:bookmarkEnd w:id="26"/>
      <w:r>
        <w:rPr>
          <w:rFonts w:ascii="宋体" w:hint="eastAsia"/>
          <w:szCs w:val="21"/>
          <w:highlight w:val="none"/>
        </w:rPr>
        <w:t>至</w:t>
      </w:r>
      <w:bookmarkStart w:id="27" w:name="项目公告_signUpLastTime"/>
      <w:r>
        <w:rPr>
          <w:rFonts w:ascii="宋体" w:hint="eastAsia"/>
          <w:szCs w:val="21"/>
          <w:highlight w:val="none"/>
        </w:rPr>
        <w:t>2025年09月22日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2025年10月10日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宿迁市气象局;黄冈市气象局;张家界市气象局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殷华</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0527-88018153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江苏省宿迁市洪泽湖路722号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宿迁市气象局;黄冈市气象局;张家界市气象局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不允许（仅针对以下产品：无不允许代理商投标）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标的：S波段天气雷达双偏振技术升级和技术升级及技术标准统一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是，中标服务费：11.0万元。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2,631.000000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2,631.000000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销售合同必须包括S波段天气雷达双偏振技术升级和技术升级及技术标准统一，每提供1份合同得1分，最多得5分。否则不得分。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针对本项目采购的S波段天气雷达双偏振技术升级和技术升级及技术标准统一，承诺每提前10天交货的得0.5分，最多得1分。否则不得分。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针对S波段天气雷达双偏振技术升级和技术升级及技术标准统一，每提供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针对S波段天气雷达双偏振技术升级和技术升级及技术标准统一，测试报告应涵盖高温环境、低温环境、电磁兼容性等内容，每包含一项得1分，最多得3分。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eastAsia="仿宋"/>
          <w:sz w:val="28"/>
          <w:szCs w:val="20"/>
        </w:rPr>
      </w:pPr>
      <w:r>
        <w:rPr>
          <w:rFonts w:ascii="仿宋" w:eastAsia="仿宋" w:hAnsi="仿宋" w:cs="仿宋" w:hint="eastAsia"/>
          <w:sz w:val="28"/>
          <w:szCs w:val="20"/>
        </w:rPr>
        <w:t>一、项</w:t>
      </w:r>
      <w:r>
        <w:rPr>
          <w:rFonts w:eastAsia="仿宋"/>
          <w:sz w:val="28"/>
          <w:szCs w:val="20"/>
        </w:rPr>
        <w:t>目概况及总体要求（详见采购需求-其他技术及商务需求）</w:t>
      </w:r>
    </w:p>
    <w:p>
      <w:pPr>
        <w:spacing w:line="560" w:lineRule="exact"/>
        <w:ind w:firstLine="560" w:firstLineChars="200"/>
        <w:rPr>
          <w:rFonts w:eastAsia="仿宋"/>
          <w:sz w:val="28"/>
          <w:szCs w:val="20"/>
        </w:rPr>
      </w:pPr>
      <w:r>
        <w:rPr>
          <w:rFonts w:eastAsia="仿宋"/>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left="420" w:firstLine="840" w:leftChars="200" w:firstLineChars="300"/>
        <w:rPr>
          <w:rFonts w:eastAsia="仿宋"/>
          <w:sz w:val="28"/>
          <w:szCs w:val="20"/>
        </w:rPr>
      </w:pPr>
      <w:r>
        <w:rPr>
          <w:rFonts w:eastAsia="仿宋"/>
          <w:sz w:val="28"/>
          <w:szCs w:val="20"/>
        </w:rPr>
        <w:t>表1.  S波段天气雷达双偏振技术升级技术性能指标</w:t>
      </w:r>
    </w:p>
    <w:tbl>
      <w:tblPr>
        <w:tblStyle w:val="TableNormal"/>
        <w:tblW w:w="9520" w:type="dxa"/>
        <w:jc w:val="center"/>
        <w:tblLayout w:type="fixed"/>
        <w:tblCellMar>
          <w:top w:w="0" w:type="dxa"/>
          <w:left w:w="108" w:type="dxa"/>
          <w:bottom w:w="0" w:type="dxa"/>
          <w:right w:w="108" w:type="dxa"/>
        </w:tblCellMar>
        <w:tblLook w:val="0000"/>
      </w:tblPr>
      <w:tblGrid>
        <w:gridCol w:w="1162"/>
        <w:gridCol w:w="192"/>
        <w:gridCol w:w="190"/>
        <w:gridCol w:w="531"/>
        <w:gridCol w:w="361"/>
        <w:gridCol w:w="600"/>
        <w:gridCol w:w="98"/>
        <w:gridCol w:w="11"/>
        <w:gridCol w:w="261"/>
        <w:gridCol w:w="519"/>
        <w:gridCol w:w="1393"/>
        <w:gridCol w:w="4202"/>
      </w:tblGrid>
      <w:tr>
        <w:tblPrEx>
          <w:tblW w:w="9520" w:type="dxa"/>
          <w:jc w:val="center"/>
          <w:tblLayout w:type="fixed"/>
          <w:tblCellMar>
            <w:top w:w="0" w:type="dxa"/>
            <w:left w:w="108" w:type="dxa"/>
            <w:bottom w:w="0" w:type="dxa"/>
            <w:right w:w="108" w:type="dxa"/>
          </w:tblCellMar>
          <w:tblLook w:val="0000"/>
        </w:tblPrEx>
        <w:trPr>
          <w:trHeight w:val="492"/>
          <w:jc w:val="center"/>
        </w:trPr>
        <w:tc>
          <w:tcPr>
            <w:tcW w:w="9520" w:type="dxa"/>
            <w:gridSpan w:val="12"/>
            <w:tcBorders>
              <w:top w:val="single" w:sz="4" w:space="0" w:color="auto"/>
              <w:left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b/>
                <w:bCs/>
                <w:sz w:val="24"/>
                <w:szCs w:val="24"/>
              </w:rPr>
              <w:t>总体技术要求</w:t>
            </w:r>
          </w:p>
        </w:tc>
      </w:tr>
      <w:tr>
        <w:tblPrEx>
          <w:tblW w:w="9520" w:type="dxa"/>
          <w:jc w:val="center"/>
          <w:tblLayout w:type="fixed"/>
          <w:tblCellMar>
            <w:top w:w="0" w:type="dxa"/>
            <w:left w:w="108" w:type="dxa"/>
            <w:bottom w:w="0" w:type="dxa"/>
            <w:right w:w="108" w:type="dxa"/>
          </w:tblCellMar>
          <w:tblLook w:val="0000"/>
        </w:tblPrEx>
        <w:trPr>
          <w:trHeight w:val="492"/>
          <w:jc w:val="center"/>
        </w:trPr>
        <w:tc>
          <w:tcPr>
            <w:tcW w:w="5318" w:type="dxa"/>
            <w:gridSpan w:val="11"/>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b/>
                <w:sz w:val="24"/>
                <w:szCs w:val="24"/>
              </w:rPr>
            </w:pPr>
            <w:r>
              <w:rPr>
                <w:rFonts w:ascii="Times New Roman" w:eastAsia="仿宋"/>
                <w:b/>
                <w:sz w:val="24"/>
                <w:szCs w:val="24"/>
              </w:rPr>
              <w:t>项目</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b/>
                <w:sz w:val="24"/>
                <w:szCs w:val="24"/>
              </w:rPr>
            </w:pPr>
            <w:r>
              <w:rPr>
                <w:rFonts w:ascii="Times New Roman" w:eastAsia="仿宋"/>
                <w:b/>
                <w:sz w:val="24"/>
                <w:szCs w:val="24"/>
              </w:rPr>
              <w:t>性能指标要求</w:t>
            </w:r>
          </w:p>
        </w:tc>
      </w:tr>
      <w:tr>
        <w:tblPrEx>
          <w:tblW w:w="9520" w:type="dxa"/>
          <w:jc w:val="center"/>
          <w:tblLayout w:type="fixed"/>
          <w:tblCellMar>
            <w:top w:w="0" w:type="dxa"/>
            <w:left w:w="108" w:type="dxa"/>
            <w:bottom w:w="0" w:type="dxa"/>
            <w:right w:w="108" w:type="dxa"/>
          </w:tblCellMar>
          <w:tblLook w:val="0000"/>
        </w:tblPrEx>
        <w:trPr>
          <w:trHeight w:val="798"/>
          <w:jc w:val="center"/>
        </w:trPr>
        <w:tc>
          <w:tcPr>
            <w:tcW w:w="5318" w:type="dxa"/>
            <w:gridSpan w:val="11"/>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工作频率</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jc w:val="both"/>
              <w:rPr>
                <w:rFonts w:ascii="Times New Roman" w:eastAsia="仿宋"/>
                <w:sz w:val="24"/>
                <w:szCs w:val="24"/>
              </w:rPr>
            </w:pPr>
            <w:r>
              <w:rPr>
                <w:rFonts w:ascii="Times New Roman" w:eastAsia="仿宋"/>
                <w:sz w:val="24"/>
                <w:szCs w:val="24"/>
              </w:rPr>
              <w:t>S波段 2.7GHz～3.0GHz范围内可选</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天线扫描范围</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方位角</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0～360°（无限制）</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9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俯仰角</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-2°～+90°（电气及机械限位）</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20"/>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探测距离范围（km）</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盲区</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≤1.0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20"/>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强度</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≥460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20"/>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速度</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≥230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谱宽</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≥230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差分反射率</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≥230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相关系数</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≥230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差分传播相移</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≥230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差分传播相移率</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≥230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退偏振比</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≥230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探测高度（km）</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≥24</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20"/>
          <w:jc w:val="center"/>
        </w:trPr>
        <w:tc>
          <w:tcPr>
            <w:tcW w:w="2436"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分辨力</w:t>
            </w: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距离(m)</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≤250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方位角(°)</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≤0.01</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俯仰角(°)</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≤0.01</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强度(dBZ)</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速度(m/s)</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谱宽(m/s)</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差分反射率(dB)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≤0.1</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相关系数</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≤0.005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41"/>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差分传播相移(°)</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≤0.1</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19"/>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差分传播相移率(°/km)</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≤0.1</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退偏振比(dB)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≤0.1</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color w:val="FF0000"/>
                <w:sz w:val="24"/>
              </w:rPr>
              <w:t>#</w:t>
            </w:r>
            <w:r>
              <w:rPr>
                <w:rFonts w:ascii="Times New Roman" w:eastAsia="仿宋"/>
                <w:sz w:val="24"/>
                <w:szCs w:val="24"/>
              </w:rPr>
              <w:t>系统相位噪声(°)</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≤0.06</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color w:val="FF0000"/>
                <w:sz w:val="24"/>
              </w:rPr>
              <w:t>#</w:t>
            </w:r>
            <w:r>
              <w:rPr>
                <w:rFonts w:ascii="Times New Roman" w:eastAsia="仿宋"/>
                <w:sz w:val="24"/>
                <w:szCs w:val="24"/>
              </w:rPr>
              <w:t>系统极限改善因子(dB)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≥58.0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20"/>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color w:val="FF0000"/>
                <w:sz w:val="24"/>
              </w:rPr>
              <w:t>#</w:t>
            </w:r>
            <w:r>
              <w:rPr>
                <w:rFonts w:ascii="Times New Roman" w:eastAsia="仿宋"/>
                <w:sz w:val="24"/>
                <w:szCs w:val="24"/>
              </w:rPr>
              <w:t>地物杂波抑制能力(dB)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≥60.0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98"/>
          <w:jc w:val="center"/>
        </w:trPr>
        <w:tc>
          <w:tcPr>
            <w:tcW w:w="2436"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双线偏振参数检验</w:t>
            </w: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color w:val="FF0000"/>
                <w:sz w:val="24"/>
              </w:rPr>
              <w:t>#</w:t>
            </w:r>
            <w:r>
              <w:rPr>
                <w:rFonts w:ascii="Times New Roman" w:eastAsia="仿宋"/>
                <w:sz w:val="24"/>
                <w:szCs w:val="24"/>
              </w:rPr>
              <w:t>差分反射率标准差(dB)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≤0.2</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9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color w:val="FF0000"/>
                <w:sz w:val="24"/>
              </w:rPr>
              <w:t>#</w:t>
            </w:r>
            <w:r>
              <w:rPr>
                <w:rFonts w:ascii="Times New Roman" w:eastAsia="仿宋"/>
                <w:sz w:val="24"/>
                <w:szCs w:val="24"/>
              </w:rPr>
              <w:t>差分传播相移标准差(°)</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≤3.0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3"/>
          <w:jc w:val="center"/>
        </w:trPr>
        <w:tc>
          <w:tcPr>
            <w:tcW w:w="5318" w:type="dxa"/>
            <w:gridSpan w:val="11"/>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预热时间(min)</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≤15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3"/>
          <w:jc w:val="center"/>
        </w:trPr>
        <w:tc>
          <w:tcPr>
            <w:tcW w:w="5318" w:type="dxa"/>
            <w:gridSpan w:val="11"/>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最小可测回波强度(dBZ)</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≤-4.5（1.57μs@ 50km）</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3"/>
          <w:jc w:val="center"/>
        </w:trPr>
        <w:tc>
          <w:tcPr>
            <w:tcW w:w="5318" w:type="dxa"/>
            <w:gridSpan w:val="11"/>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退距离模糊恢复比例</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≥60%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3"/>
          <w:jc w:val="center"/>
        </w:trPr>
        <w:tc>
          <w:tcPr>
            <w:tcW w:w="2436" w:type="dxa"/>
            <w:gridSpan w:val="5"/>
            <w:vMerge w:val="restart"/>
            <w:tcBorders>
              <w:top w:val="single" w:sz="4" w:space="0" w:color="auto"/>
              <w:left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测量范围</w:t>
            </w:r>
          </w:p>
        </w:tc>
        <w:tc>
          <w:tcPr>
            <w:tcW w:w="2882" w:type="dxa"/>
            <w:gridSpan w:val="6"/>
            <w:tcBorders>
              <w:top w:val="single" w:sz="4" w:space="0" w:color="auto"/>
              <w:left w:val="single" w:sz="4" w:space="0" w:color="auto"/>
              <w:bottom w:val="single" w:sz="4" w:space="0" w:color="auto"/>
              <w:right w:val="single" w:sz="4" w:space="0" w:color="auto"/>
            </w:tcBorders>
            <w:vAlign w:val="center"/>
          </w:tcPr>
          <w:p>
            <w:pPr>
              <w:pStyle w:val="a2"/>
              <w:ind w:firstLine="0" w:firstLineChars="0"/>
              <w:jc w:val="both"/>
              <w:rPr>
                <w:rFonts w:ascii="Times New Roman" w:eastAsia="仿宋"/>
                <w:sz w:val="24"/>
                <w:szCs w:val="24"/>
              </w:rPr>
            </w:pPr>
            <w:r>
              <w:rPr>
                <w:rFonts w:ascii="Times New Roman" w:eastAsia="仿宋"/>
                <w:sz w:val="24"/>
                <w:szCs w:val="24"/>
              </w:rPr>
              <w:t>强度值(dBZ)</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-35～80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3"/>
          <w:jc w:val="center"/>
        </w:trPr>
        <w:tc>
          <w:tcPr>
            <w:tcW w:w="2436" w:type="dxa"/>
            <w:gridSpan w:val="5"/>
            <w:vMerge/>
            <w:tcBorders>
              <w:left w:val="single" w:sz="4" w:space="0" w:color="auto"/>
              <w:right w:val="single" w:sz="4" w:space="0" w:color="auto"/>
            </w:tcBorders>
            <w:vAlign w:val="center"/>
          </w:tcPr>
          <w:p>
            <w:pPr>
              <w:pStyle w:val="a2"/>
              <w:ind w:firstLine="0" w:firstLineChars="0"/>
              <w:rPr>
                <w:rFonts w:ascii="Times New Roman" w:eastAsia="仿宋"/>
                <w:sz w:val="24"/>
                <w:szCs w:val="24"/>
              </w:rPr>
            </w:pPr>
          </w:p>
        </w:tc>
        <w:tc>
          <w:tcPr>
            <w:tcW w:w="2882" w:type="dxa"/>
            <w:gridSpan w:val="6"/>
            <w:tcBorders>
              <w:top w:val="single" w:sz="4" w:space="0" w:color="auto"/>
              <w:left w:val="single" w:sz="4" w:space="0" w:color="auto"/>
              <w:bottom w:val="single" w:sz="4" w:space="0" w:color="auto"/>
              <w:right w:val="single" w:sz="4" w:space="0" w:color="auto"/>
            </w:tcBorders>
            <w:vAlign w:val="center"/>
          </w:tcPr>
          <w:p>
            <w:pPr>
              <w:pStyle w:val="a2"/>
              <w:ind w:firstLine="0" w:firstLineChars="0"/>
              <w:jc w:val="both"/>
              <w:rPr>
                <w:rFonts w:ascii="Times New Roman" w:eastAsia="仿宋"/>
                <w:sz w:val="24"/>
                <w:szCs w:val="24"/>
              </w:rPr>
            </w:pPr>
            <w:r>
              <w:rPr>
                <w:rFonts w:ascii="Times New Roman" w:eastAsia="仿宋"/>
                <w:sz w:val="24"/>
                <w:szCs w:val="24"/>
              </w:rPr>
              <w:t>速度值(m/s)</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-48～48</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3"/>
          <w:jc w:val="center"/>
        </w:trPr>
        <w:tc>
          <w:tcPr>
            <w:tcW w:w="2436" w:type="dxa"/>
            <w:gridSpan w:val="5"/>
            <w:vMerge/>
            <w:tcBorders>
              <w:left w:val="single" w:sz="4" w:space="0" w:color="auto"/>
              <w:right w:val="single" w:sz="4" w:space="0" w:color="auto"/>
            </w:tcBorders>
            <w:vAlign w:val="center"/>
          </w:tcPr>
          <w:p>
            <w:pPr>
              <w:pStyle w:val="a2"/>
              <w:ind w:firstLine="0" w:firstLineChars="0"/>
              <w:rPr>
                <w:rFonts w:ascii="Times New Roman" w:eastAsia="仿宋"/>
                <w:sz w:val="24"/>
                <w:szCs w:val="24"/>
              </w:rPr>
            </w:pPr>
          </w:p>
        </w:tc>
        <w:tc>
          <w:tcPr>
            <w:tcW w:w="2882" w:type="dxa"/>
            <w:gridSpan w:val="6"/>
            <w:tcBorders>
              <w:top w:val="single" w:sz="4" w:space="0" w:color="auto"/>
              <w:left w:val="single" w:sz="4" w:space="0" w:color="auto"/>
              <w:bottom w:val="single" w:sz="4" w:space="0" w:color="auto"/>
              <w:right w:val="single" w:sz="4" w:space="0" w:color="auto"/>
            </w:tcBorders>
            <w:vAlign w:val="center"/>
          </w:tcPr>
          <w:p>
            <w:pPr>
              <w:pStyle w:val="a2"/>
              <w:ind w:firstLine="0" w:firstLineChars="0"/>
              <w:jc w:val="both"/>
              <w:rPr>
                <w:rFonts w:ascii="Times New Roman" w:eastAsia="仿宋"/>
                <w:sz w:val="24"/>
                <w:szCs w:val="24"/>
              </w:rPr>
            </w:pPr>
            <w:r>
              <w:rPr>
                <w:rFonts w:ascii="Times New Roman" w:eastAsia="仿宋"/>
                <w:sz w:val="24"/>
                <w:szCs w:val="24"/>
              </w:rPr>
              <w:t>谱宽值(m/s)</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0～16</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3"/>
          <w:jc w:val="center"/>
        </w:trPr>
        <w:tc>
          <w:tcPr>
            <w:tcW w:w="2436" w:type="dxa"/>
            <w:gridSpan w:val="5"/>
            <w:vMerge/>
            <w:tcBorders>
              <w:left w:val="single" w:sz="4" w:space="0" w:color="auto"/>
              <w:right w:val="single" w:sz="4" w:space="0" w:color="auto"/>
            </w:tcBorders>
            <w:vAlign w:val="center"/>
          </w:tcPr>
          <w:p>
            <w:pPr>
              <w:pStyle w:val="a2"/>
              <w:ind w:firstLine="0" w:firstLineChars="0"/>
              <w:rPr>
                <w:rFonts w:ascii="Times New Roman" w:eastAsia="仿宋"/>
                <w:sz w:val="24"/>
                <w:szCs w:val="24"/>
              </w:rPr>
            </w:pPr>
          </w:p>
        </w:tc>
        <w:tc>
          <w:tcPr>
            <w:tcW w:w="2882" w:type="dxa"/>
            <w:gridSpan w:val="6"/>
            <w:tcBorders>
              <w:top w:val="single" w:sz="4" w:space="0" w:color="auto"/>
              <w:left w:val="single" w:sz="4" w:space="0" w:color="auto"/>
              <w:bottom w:val="single" w:sz="4" w:space="0" w:color="auto"/>
              <w:right w:val="single" w:sz="4" w:space="0" w:color="auto"/>
            </w:tcBorders>
            <w:vAlign w:val="center"/>
          </w:tcPr>
          <w:p>
            <w:pPr>
              <w:pStyle w:val="a2"/>
              <w:ind w:firstLine="0" w:firstLineChars="0"/>
              <w:jc w:val="both"/>
              <w:rPr>
                <w:rFonts w:ascii="Times New Roman" w:eastAsia="仿宋"/>
                <w:sz w:val="24"/>
                <w:szCs w:val="24"/>
              </w:rPr>
            </w:pPr>
            <w:r>
              <w:rPr>
                <w:rFonts w:ascii="Times New Roman" w:eastAsia="仿宋"/>
                <w:sz w:val="24"/>
                <w:szCs w:val="24"/>
              </w:rPr>
              <w:t>差分反射率(dB)</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-7.9～7.9</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3"/>
          <w:jc w:val="center"/>
        </w:trPr>
        <w:tc>
          <w:tcPr>
            <w:tcW w:w="2436" w:type="dxa"/>
            <w:gridSpan w:val="5"/>
            <w:vMerge/>
            <w:tcBorders>
              <w:left w:val="single" w:sz="4" w:space="0" w:color="auto"/>
              <w:right w:val="single" w:sz="4" w:space="0" w:color="auto"/>
            </w:tcBorders>
            <w:vAlign w:val="center"/>
          </w:tcPr>
          <w:p>
            <w:pPr>
              <w:pStyle w:val="a2"/>
              <w:ind w:firstLine="0" w:firstLineChars="0"/>
              <w:rPr>
                <w:rFonts w:ascii="Times New Roman" w:eastAsia="仿宋"/>
                <w:sz w:val="24"/>
                <w:szCs w:val="24"/>
              </w:rPr>
            </w:pPr>
          </w:p>
        </w:tc>
        <w:tc>
          <w:tcPr>
            <w:tcW w:w="2882" w:type="dxa"/>
            <w:gridSpan w:val="6"/>
            <w:tcBorders>
              <w:top w:val="single" w:sz="4" w:space="0" w:color="auto"/>
              <w:left w:val="single" w:sz="4" w:space="0" w:color="auto"/>
              <w:bottom w:val="single" w:sz="4" w:space="0" w:color="auto"/>
              <w:right w:val="single" w:sz="4" w:space="0" w:color="auto"/>
            </w:tcBorders>
            <w:vAlign w:val="center"/>
          </w:tcPr>
          <w:p>
            <w:pPr>
              <w:pStyle w:val="a2"/>
              <w:ind w:firstLine="0" w:firstLineChars="0"/>
              <w:jc w:val="left"/>
              <w:rPr>
                <w:rFonts w:ascii="Times New Roman" w:eastAsia="仿宋"/>
                <w:sz w:val="24"/>
                <w:szCs w:val="24"/>
              </w:rPr>
            </w:pPr>
            <w:r>
              <w:rPr>
                <w:rFonts w:ascii="Times New Roman" w:eastAsia="仿宋"/>
                <w:sz w:val="24"/>
                <w:szCs w:val="24"/>
              </w:rPr>
              <w:t>相关系数</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0～1.0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5"/>
          <w:jc w:val="center"/>
        </w:trPr>
        <w:tc>
          <w:tcPr>
            <w:tcW w:w="2436" w:type="dxa"/>
            <w:gridSpan w:val="5"/>
            <w:vMerge/>
            <w:tcBorders>
              <w:left w:val="single" w:sz="4" w:space="0" w:color="auto"/>
              <w:right w:val="single" w:sz="4" w:space="0" w:color="auto"/>
            </w:tcBorders>
            <w:vAlign w:val="center"/>
          </w:tcPr>
          <w:p>
            <w:pPr>
              <w:pStyle w:val="a2"/>
              <w:ind w:firstLine="0" w:firstLineChars="0"/>
              <w:rPr>
                <w:rFonts w:ascii="Times New Roman" w:eastAsia="仿宋"/>
                <w:sz w:val="24"/>
                <w:szCs w:val="24"/>
              </w:rPr>
            </w:pPr>
          </w:p>
        </w:tc>
        <w:tc>
          <w:tcPr>
            <w:tcW w:w="2882" w:type="dxa"/>
            <w:gridSpan w:val="6"/>
            <w:tcBorders>
              <w:top w:val="single" w:sz="4" w:space="0" w:color="auto"/>
              <w:left w:val="single" w:sz="4" w:space="0" w:color="auto"/>
              <w:bottom w:val="single" w:sz="4" w:space="0" w:color="auto"/>
              <w:right w:val="single" w:sz="4" w:space="0" w:color="auto"/>
            </w:tcBorders>
            <w:vAlign w:val="center"/>
          </w:tcPr>
          <w:p>
            <w:pPr>
              <w:pStyle w:val="a2"/>
              <w:ind w:firstLine="0" w:firstLineChars="0"/>
              <w:jc w:val="both"/>
              <w:rPr>
                <w:rFonts w:ascii="Times New Roman" w:eastAsia="仿宋"/>
                <w:sz w:val="24"/>
                <w:szCs w:val="24"/>
              </w:rPr>
            </w:pPr>
            <w:r>
              <w:rPr>
                <w:rFonts w:ascii="Times New Roman" w:eastAsia="仿宋"/>
                <w:sz w:val="24"/>
                <w:szCs w:val="24"/>
              </w:rPr>
              <w:t>差分传播相移(°)</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0～360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1"/>
          <w:jc w:val="center"/>
        </w:trPr>
        <w:tc>
          <w:tcPr>
            <w:tcW w:w="2436" w:type="dxa"/>
            <w:gridSpan w:val="5"/>
            <w:vMerge/>
            <w:tcBorders>
              <w:left w:val="single" w:sz="4" w:space="0" w:color="auto"/>
              <w:right w:val="single" w:sz="4" w:space="0" w:color="auto"/>
            </w:tcBorders>
            <w:vAlign w:val="center"/>
          </w:tcPr>
          <w:p>
            <w:pPr>
              <w:pStyle w:val="a2"/>
              <w:ind w:firstLine="0" w:firstLineChars="0"/>
              <w:rPr>
                <w:rFonts w:ascii="Times New Roman" w:eastAsia="仿宋"/>
                <w:sz w:val="24"/>
                <w:szCs w:val="24"/>
              </w:rPr>
            </w:pPr>
          </w:p>
        </w:tc>
        <w:tc>
          <w:tcPr>
            <w:tcW w:w="2882" w:type="dxa"/>
            <w:gridSpan w:val="6"/>
            <w:tcBorders>
              <w:top w:val="single" w:sz="4" w:space="0" w:color="auto"/>
              <w:left w:val="single" w:sz="4" w:space="0" w:color="auto"/>
              <w:bottom w:val="single" w:sz="4" w:space="0" w:color="auto"/>
              <w:right w:val="single" w:sz="4" w:space="0" w:color="auto"/>
            </w:tcBorders>
            <w:vAlign w:val="center"/>
          </w:tcPr>
          <w:p>
            <w:pPr>
              <w:pStyle w:val="a2"/>
              <w:ind w:firstLine="0" w:firstLineChars="0"/>
              <w:jc w:val="both"/>
              <w:rPr>
                <w:rFonts w:ascii="Times New Roman" w:eastAsia="仿宋"/>
                <w:sz w:val="24"/>
                <w:szCs w:val="24"/>
              </w:rPr>
            </w:pPr>
            <w:r>
              <w:rPr>
                <w:rFonts w:ascii="Times New Roman" w:eastAsia="仿宋"/>
                <w:sz w:val="24"/>
                <w:szCs w:val="24"/>
              </w:rPr>
              <w:t>差分传播相移率(°/km)</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-2～10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3"/>
          <w:jc w:val="center"/>
        </w:trPr>
        <w:tc>
          <w:tcPr>
            <w:tcW w:w="2436" w:type="dxa"/>
            <w:gridSpan w:val="5"/>
            <w:vMerge/>
            <w:tcBorders>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p>
        </w:tc>
        <w:tc>
          <w:tcPr>
            <w:tcW w:w="2882" w:type="dxa"/>
            <w:gridSpan w:val="6"/>
            <w:tcBorders>
              <w:top w:val="single" w:sz="4" w:space="0" w:color="auto"/>
              <w:left w:val="single" w:sz="4" w:space="0" w:color="auto"/>
              <w:bottom w:val="single" w:sz="4" w:space="0" w:color="auto"/>
              <w:right w:val="single" w:sz="4" w:space="0" w:color="auto"/>
            </w:tcBorders>
            <w:vAlign w:val="center"/>
          </w:tcPr>
          <w:p>
            <w:pPr>
              <w:pStyle w:val="a2"/>
              <w:ind w:firstLine="0" w:firstLineChars="0"/>
              <w:jc w:val="both"/>
              <w:rPr>
                <w:rFonts w:ascii="Times New Roman" w:eastAsia="仿宋"/>
                <w:sz w:val="24"/>
                <w:szCs w:val="24"/>
              </w:rPr>
            </w:pPr>
            <w:r>
              <w:rPr>
                <w:rFonts w:ascii="Times New Roman" w:eastAsia="仿宋"/>
                <w:sz w:val="24"/>
                <w:szCs w:val="24"/>
              </w:rPr>
              <w:t>退偏振比(dB)</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-44～6</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可靠性</w:t>
            </w: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MTBF（h）</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 xml:space="preserve">  ≥1500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方位齿轮轴承(a)</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≥10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俯仰齿轮轴承(a)</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≥10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汇流环(a)</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≥8</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速调管(h)</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 xml:space="preserve">   ≥30000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功耗(kW)</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≤60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8"/>
          <w:jc w:val="center"/>
        </w:trPr>
        <w:tc>
          <w:tcPr>
            <w:tcW w:w="2075" w:type="dxa"/>
            <w:gridSpan w:val="4"/>
            <w:vAlign w:val="center"/>
          </w:tcPr>
          <w:p>
            <w:pPr>
              <w:pStyle w:val="a2"/>
              <w:ind w:firstLine="0" w:firstLineChars="0"/>
              <w:rPr>
                <w:rFonts w:ascii="Times New Roman" w:eastAsia="仿宋"/>
                <w:sz w:val="24"/>
                <w:szCs w:val="24"/>
              </w:rPr>
            </w:pPr>
            <w:r>
              <w:rPr>
                <w:rFonts w:ascii="Times New Roman" w:eastAsia="仿宋"/>
                <w:sz w:val="24"/>
                <w:szCs w:val="24"/>
              </w:rPr>
              <w:t>输出参数</w:t>
            </w:r>
          </w:p>
        </w:tc>
        <w:tc>
          <w:tcPr>
            <w:tcW w:w="7445" w:type="dxa"/>
            <w:gridSpan w:val="8"/>
            <w:vAlign w:val="center"/>
          </w:tcPr>
          <w:p>
            <w:pPr>
              <w:pStyle w:val="a2"/>
              <w:ind w:firstLine="0" w:firstLineChars="0"/>
              <w:rPr>
                <w:rFonts w:ascii="Times New Roman" w:eastAsia="仿宋"/>
                <w:sz w:val="24"/>
                <w:szCs w:val="24"/>
              </w:rPr>
            </w:pPr>
            <w:r>
              <w:rPr>
                <w:rFonts w:ascii="Times New Roman" w:eastAsia="仿宋"/>
                <w:sz w:val="24"/>
                <w:szCs w:val="24"/>
              </w:rPr>
              <w:t>Z、V、W、ZDR、ΦDP、KDP、ρHV、LDR、 SNR</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9520" w:type="dxa"/>
            <w:gridSpan w:val="12"/>
            <w:vAlign w:val="center"/>
          </w:tcPr>
          <w:p>
            <w:pPr>
              <w:pStyle w:val="a2"/>
              <w:ind w:firstLine="0" w:firstLineChars="0"/>
              <w:rPr>
                <w:rFonts w:ascii="Times New Roman" w:eastAsia="仿宋"/>
                <w:b/>
                <w:sz w:val="24"/>
                <w:szCs w:val="24"/>
              </w:rPr>
            </w:pPr>
            <w:r>
              <w:rPr>
                <w:rFonts w:ascii="Times New Roman" w:eastAsia="仿宋"/>
                <w:b/>
                <w:sz w:val="24"/>
                <w:szCs w:val="24"/>
              </w:rPr>
              <w:t>天线罩技术指标</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480" w:firstLineChars="200"/>
              <w:jc w:val="both"/>
              <w:rPr>
                <w:rFonts w:ascii="Times New Roman" w:eastAsia="仿宋"/>
                <w:sz w:val="24"/>
                <w:szCs w:val="24"/>
              </w:rPr>
            </w:pPr>
            <w:r>
              <w:rPr>
                <w:rFonts w:ascii="Times New Roman" w:eastAsia="仿宋"/>
                <w:sz w:val="24"/>
                <w:szCs w:val="24"/>
              </w:rPr>
              <w:t>天线罩直径(m)</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≥11</w:t>
            </w:r>
            <w:r>
              <w:rPr>
                <w:rFonts w:ascii="Times New Roman" w:eastAsia="仿宋"/>
                <w:color w:val="auto"/>
                <w:sz w:val="24"/>
                <w:szCs w:val="24"/>
              </w:rPr>
              <w:t>.8m</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 xml:space="preserve"> 引入波束偏差(°)</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4202" w:type="dxa"/>
            <w:vMerge w:val="restart"/>
            <w:vAlign w:val="center"/>
          </w:tcPr>
          <w:p>
            <w:pPr>
              <w:pStyle w:val="a2"/>
              <w:ind w:firstLine="1601" w:firstLineChars="667"/>
              <w:jc w:val="both"/>
              <w:rPr>
                <w:rFonts w:ascii="Times New Roman" w:eastAsia="仿宋"/>
                <w:sz w:val="24"/>
                <w:szCs w:val="24"/>
              </w:rPr>
            </w:pPr>
            <w:r>
              <w:rPr>
                <w:rFonts w:ascii="Times New Roman" w:eastAsia="仿宋"/>
                <w:sz w:val="24"/>
                <w:szCs w:val="24"/>
              </w:rPr>
              <w:t>≤0.03</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引入波束展宽</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射频损失(dB)</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≤0.3（双程）</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与天线口径比</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≥1.3</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引入交叉极化隔离度影响(dB)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≤1.0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9520" w:type="dxa"/>
            <w:gridSpan w:val="12"/>
            <w:vAlign w:val="center"/>
          </w:tcPr>
          <w:p>
            <w:pPr>
              <w:pStyle w:val="a2"/>
              <w:ind w:firstLine="0" w:firstLineChars="0"/>
              <w:rPr>
                <w:rFonts w:ascii="Times New Roman" w:eastAsia="仿宋"/>
                <w:b/>
                <w:sz w:val="24"/>
                <w:szCs w:val="24"/>
              </w:rPr>
            </w:pPr>
            <w:r>
              <w:rPr>
                <w:rFonts w:ascii="Times New Roman" w:eastAsia="仿宋"/>
                <w:b/>
                <w:sz w:val="24"/>
                <w:szCs w:val="24"/>
              </w:rPr>
              <w:t>天线系统</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天线反射体直径(m)</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≥8.5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功率增益(dB)</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≥44.0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功率增益偏差(dB)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≤0.3</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波束宽度(°)</w:t>
            </w:r>
          </w:p>
        </w:tc>
        <w:tc>
          <w:tcPr>
            <w:tcW w:w="709"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水平</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H面</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E面</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垂直</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H面</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E面</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hint="eastAsia"/>
                <w:color w:val="FF0000"/>
                <w:sz w:val="24"/>
                <w:szCs w:val="24"/>
                <w:lang w:val="en-US" w:eastAsia="zh-CN"/>
              </w:rPr>
              <w:t>#</w:t>
            </w:r>
            <w:r>
              <w:rPr>
                <w:rFonts w:ascii="Times New Roman" w:eastAsia="仿宋"/>
                <w:sz w:val="24"/>
                <w:szCs w:val="24"/>
              </w:rPr>
              <w:t>双极化波束宽度差异(°)</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H面</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≤0.1（3dB处）</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E面</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第一旁瓣电平(dB)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≤-27.0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旁瓣电平(dB)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≤-38.0  ±10°处</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远端旁瓣电平(dB)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≤-40.0  ±10°以外</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交叉极化隔离度(dB)</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≥35.0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双极化正交度(°)</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90±0.03</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9520" w:type="dxa"/>
            <w:gridSpan w:val="12"/>
            <w:vAlign w:val="center"/>
          </w:tcPr>
          <w:p>
            <w:pPr>
              <w:pStyle w:val="a2"/>
              <w:ind w:firstLine="0" w:firstLineChars="0"/>
              <w:rPr>
                <w:rFonts w:ascii="Times New Roman" w:eastAsia="仿宋"/>
                <w:b/>
                <w:sz w:val="24"/>
                <w:szCs w:val="24"/>
              </w:rPr>
            </w:pPr>
            <w:r>
              <w:rPr>
                <w:rFonts w:ascii="Times New Roman" w:eastAsia="仿宋"/>
                <w:b/>
                <w:sz w:val="24"/>
                <w:szCs w:val="24"/>
              </w:rPr>
              <w:t>馈线系统</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98"/>
          <w:jc w:val="center"/>
        </w:trPr>
        <w:tc>
          <w:tcPr>
            <w:tcW w:w="1162" w:type="dxa"/>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收发支路损耗(dB)</w:t>
            </w:r>
          </w:p>
        </w:tc>
        <w:tc>
          <w:tcPr>
            <w:tcW w:w="1274" w:type="dxa"/>
            <w:gridSpan w:val="4"/>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单发双收</w:t>
            </w:r>
          </w:p>
        </w:tc>
        <w:tc>
          <w:tcPr>
            <w:tcW w:w="709" w:type="dxa"/>
            <w:gridSpan w:val="3"/>
            <w:vMerge w:val="restart"/>
            <w:vAlign w:val="center"/>
          </w:tcPr>
          <w:p>
            <w:pPr>
              <w:pStyle w:val="a2"/>
              <w:ind w:firstLine="240" w:firstLineChars="100"/>
              <w:jc w:val="both"/>
              <w:rPr>
                <w:rFonts w:ascii="Times New Roman" w:eastAsia="仿宋"/>
                <w:sz w:val="24"/>
                <w:szCs w:val="24"/>
              </w:rPr>
            </w:pPr>
            <w:r>
              <w:rPr>
                <w:rFonts w:ascii="Times New Roman" w:eastAsia="仿宋"/>
                <w:sz w:val="24"/>
                <w:szCs w:val="24"/>
              </w:rPr>
              <w:t>水平</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发射支路</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≤4.0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98"/>
          <w:jc w:val="center"/>
        </w:trPr>
        <w:tc>
          <w:tcPr>
            <w:tcW w:w="1162" w:type="dxa"/>
            <w:vMerge/>
            <w:vAlign w:val="center"/>
          </w:tcPr>
          <w:p>
            <w:pPr>
              <w:pStyle w:val="a2"/>
              <w:ind w:firstLine="0" w:firstLineChars="0"/>
              <w:rPr>
                <w:rFonts w:ascii="Times New Roman" w:eastAsia="仿宋"/>
                <w:sz w:val="24"/>
                <w:szCs w:val="24"/>
              </w:rPr>
            </w:pPr>
          </w:p>
        </w:tc>
        <w:tc>
          <w:tcPr>
            <w:tcW w:w="1274" w:type="dxa"/>
            <w:gridSpan w:val="4"/>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接收支路</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≤4.0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98"/>
          <w:jc w:val="center"/>
        </w:trPr>
        <w:tc>
          <w:tcPr>
            <w:tcW w:w="1162" w:type="dxa"/>
            <w:vMerge/>
            <w:vAlign w:val="center"/>
          </w:tcPr>
          <w:p>
            <w:pPr>
              <w:pStyle w:val="a2"/>
              <w:ind w:firstLine="0" w:firstLineChars="0"/>
              <w:rPr>
                <w:rFonts w:ascii="Times New Roman" w:eastAsia="仿宋"/>
                <w:sz w:val="24"/>
                <w:szCs w:val="24"/>
              </w:rPr>
            </w:pPr>
          </w:p>
        </w:tc>
        <w:tc>
          <w:tcPr>
            <w:tcW w:w="1274" w:type="dxa"/>
            <w:gridSpan w:val="4"/>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双发双收</w:t>
            </w:r>
          </w:p>
        </w:tc>
        <w:tc>
          <w:tcPr>
            <w:tcW w:w="709"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水平</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发射支路</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≤7.0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98"/>
          <w:jc w:val="center"/>
        </w:trPr>
        <w:tc>
          <w:tcPr>
            <w:tcW w:w="1162" w:type="dxa"/>
            <w:vMerge/>
            <w:vAlign w:val="center"/>
          </w:tcPr>
          <w:p>
            <w:pPr>
              <w:pStyle w:val="a2"/>
              <w:ind w:firstLine="0" w:firstLineChars="0"/>
              <w:rPr>
                <w:rFonts w:ascii="Times New Roman" w:eastAsia="仿宋"/>
                <w:sz w:val="24"/>
                <w:szCs w:val="24"/>
              </w:rPr>
            </w:pPr>
          </w:p>
        </w:tc>
        <w:tc>
          <w:tcPr>
            <w:tcW w:w="1274" w:type="dxa"/>
            <w:gridSpan w:val="4"/>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接收支路</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≤4.0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98"/>
          <w:jc w:val="center"/>
        </w:trPr>
        <w:tc>
          <w:tcPr>
            <w:tcW w:w="1162" w:type="dxa"/>
            <w:vMerge/>
            <w:vAlign w:val="center"/>
          </w:tcPr>
          <w:p>
            <w:pPr>
              <w:pStyle w:val="a2"/>
              <w:ind w:firstLine="0" w:firstLineChars="0"/>
              <w:rPr>
                <w:rFonts w:ascii="Times New Roman" w:eastAsia="仿宋"/>
                <w:sz w:val="24"/>
                <w:szCs w:val="24"/>
              </w:rPr>
            </w:pPr>
          </w:p>
        </w:tc>
        <w:tc>
          <w:tcPr>
            <w:tcW w:w="1274" w:type="dxa"/>
            <w:gridSpan w:val="4"/>
            <w:vMerge/>
            <w:vAlign w:val="center"/>
          </w:tcPr>
          <w:p>
            <w:pPr>
              <w:pStyle w:val="a2"/>
              <w:ind w:firstLine="0" w:firstLineChars="0"/>
              <w:rPr>
                <w:rFonts w:ascii="Times New Roman" w:eastAsia="仿宋"/>
                <w:sz w:val="24"/>
                <w:szCs w:val="24"/>
              </w:rPr>
            </w:pPr>
          </w:p>
        </w:tc>
        <w:tc>
          <w:tcPr>
            <w:tcW w:w="709"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垂直</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发射支路</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≤7.0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98"/>
          <w:jc w:val="center"/>
        </w:trPr>
        <w:tc>
          <w:tcPr>
            <w:tcW w:w="1162" w:type="dxa"/>
            <w:vMerge/>
            <w:vAlign w:val="center"/>
          </w:tcPr>
          <w:p>
            <w:pPr>
              <w:pStyle w:val="a2"/>
              <w:ind w:firstLine="0" w:firstLineChars="0"/>
              <w:rPr>
                <w:rFonts w:ascii="Times New Roman" w:eastAsia="仿宋"/>
                <w:sz w:val="24"/>
                <w:szCs w:val="24"/>
              </w:rPr>
            </w:pPr>
          </w:p>
        </w:tc>
        <w:tc>
          <w:tcPr>
            <w:tcW w:w="1274" w:type="dxa"/>
            <w:gridSpan w:val="4"/>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接收支路</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≤4.0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98"/>
          <w:jc w:val="center"/>
        </w:trPr>
        <w:tc>
          <w:tcPr>
            <w:tcW w:w="3145" w:type="dxa"/>
            <w:gridSpan w:val="8"/>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水平垂直收发支路损耗差异(dB)</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发射支路</w:t>
            </w:r>
          </w:p>
        </w:tc>
        <w:tc>
          <w:tcPr>
            <w:tcW w:w="4202" w:type="dxa"/>
            <w:vMerge w:val="restart"/>
            <w:vAlign w:val="center"/>
          </w:tcPr>
          <w:p>
            <w:pPr>
              <w:pStyle w:val="a2"/>
              <w:ind w:firstLine="1200" w:firstLineChars="500"/>
              <w:jc w:val="both"/>
              <w:rPr>
                <w:rFonts w:ascii="Times New Roman" w:eastAsia="仿宋"/>
                <w:sz w:val="24"/>
                <w:szCs w:val="24"/>
              </w:rPr>
            </w:pPr>
            <w:r>
              <w:rPr>
                <w:rFonts w:ascii="Times New Roman" w:eastAsia="仿宋"/>
                <w:sz w:val="24"/>
                <w:szCs w:val="24"/>
              </w:rPr>
              <w:t>≤0.2（双发双收）</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98"/>
          <w:jc w:val="center"/>
        </w:trPr>
        <w:tc>
          <w:tcPr>
            <w:tcW w:w="3145" w:type="dxa"/>
            <w:gridSpan w:val="8"/>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接收支路</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3145" w:type="dxa"/>
            <w:gridSpan w:val="8"/>
            <w:vMerge w:val="restart"/>
            <w:vAlign w:val="center"/>
          </w:tcPr>
          <w:p>
            <w:pPr>
              <w:pStyle w:val="a2"/>
              <w:ind w:firstLine="0" w:firstLineChars="0"/>
              <w:rPr>
                <w:rFonts w:ascii="Times New Roman" w:eastAsia="仿宋"/>
                <w:sz w:val="24"/>
                <w:szCs w:val="24"/>
              </w:rPr>
            </w:pPr>
            <w:bookmarkStart w:id="61" w:name="_Hlk58181034"/>
            <w:r>
              <w:rPr>
                <w:rFonts w:ascii="Times New Roman" w:eastAsia="仿宋"/>
                <w:sz w:val="24"/>
                <w:szCs w:val="24"/>
              </w:rPr>
              <w:t>驻波比</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水平</w:t>
            </w:r>
          </w:p>
        </w:tc>
        <w:tc>
          <w:tcPr>
            <w:tcW w:w="4202" w:type="dxa"/>
            <w:vMerge w:val="restart"/>
            <w:vAlign w:val="center"/>
          </w:tcPr>
          <w:p>
            <w:pPr>
              <w:pStyle w:val="a2"/>
              <w:ind w:firstLine="1440" w:firstLineChars="600"/>
              <w:jc w:val="both"/>
              <w:rPr>
                <w:rFonts w:ascii="Times New Roman" w:eastAsia="仿宋"/>
                <w:sz w:val="24"/>
                <w:szCs w:val="24"/>
              </w:rPr>
            </w:pPr>
            <w:r>
              <w:rPr>
                <w:rFonts w:ascii="Times New Roman" w:eastAsia="仿宋"/>
                <w:sz w:val="24"/>
                <w:szCs w:val="24"/>
              </w:rPr>
              <w:t>≤1.5:1</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3145" w:type="dxa"/>
            <w:gridSpan w:val="8"/>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垂直</w:t>
            </w:r>
          </w:p>
        </w:tc>
        <w:tc>
          <w:tcPr>
            <w:tcW w:w="4202" w:type="dxa"/>
            <w:vMerge/>
            <w:vAlign w:val="center"/>
          </w:tcPr>
          <w:p>
            <w:pPr>
              <w:pStyle w:val="a2"/>
              <w:ind w:firstLine="0" w:firstLineChars="0"/>
              <w:rPr>
                <w:rFonts w:ascii="Times New Roman" w:eastAsia="仿宋"/>
                <w:sz w:val="24"/>
                <w:szCs w:val="24"/>
              </w:rPr>
            </w:pPr>
          </w:p>
        </w:tc>
      </w:tr>
      <w:bookmarkEnd w:id="61"/>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9520" w:type="dxa"/>
            <w:gridSpan w:val="12"/>
            <w:vAlign w:val="center"/>
          </w:tcPr>
          <w:p>
            <w:pPr>
              <w:pStyle w:val="a2"/>
              <w:ind w:firstLine="0" w:firstLineChars="0"/>
              <w:rPr>
                <w:rFonts w:ascii="Times New Roman" w:eastAsia="仿宋"/>
                <w:b/>
                <w:sz w:val="24"/>
                <w:szCs w:val="24"/>
              </w:rPr>
            </w:pPr>
            <w:r>
              <w:rPr>
                <w:rFonts w:ascii="Times New Roman" w:eastAsia="仿宋"/>
                <w:b/>
                <w:sz w:val="24"/>
                <w:szCs w:val="24"/>
              </w:rPr>
              <w:t>伺服系统</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color w:val="FF0000"/>
                <w:sz w:val="24"/>
              </w:rPr>
              <w:t>#</w:t>
            </w:r>
            <w:r>
              <w:rPr>
                <w:rFonts w:ascii="Times New Roman" w:eastAsia="仿宋"/>
                <w:sz w:val="24"/>
                <w:szCs w:val="24"/>
              </w:rPr>
              <w:t>控制精度(°)</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方位角最大误差</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±0.1之间</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俯仰角最大误差</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color w:val="FF0000"/>
                <w:sz w:val="24"/>
              </w:rPr>
              <w:t>#</w:t>
            </w:r>
            <w:r>
              <w:rPr>
                <w:rFonts w:ascii="Times New Roman" w:eastAsia="仿宋"/>
                <w:sz w:val="24"/>
                <w:szCs w:val="24"/>
              </w:rPr>
              <w:t>天线波束指向误差(°)</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方位角最大误差</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±0.1之间</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俯仰角最大误差</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color w:val="FF0000"/>
                <w:sz w:val="24"/>
              </w:rPr>
              <w:t>#</w:t>
            </w:r>
            <w:r>
              <w:rPr>
                <w:rFonts w:ascii="Times New Roman" w:eastAsia="仿宋"/>
                <w:sz w:val="24"/>
                <w:szCs w:val="24"/>
              </w:rPr>
              <w:t>天线最大扫描速度(°/s)</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方位</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≥36</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俯仰</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≥12</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天线最大扫描速度误差</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方位</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俯仰</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天线加速度（°/s</w:t>
            </w:r>
            <w:r>
              <w:rPr>
                <w:rFonts w:ascii="Times New Roman" w:eastAsia="仿宋"/>
                <w:sz w:val="24"/>
                <w:szCs w:val="24"/>
                <w:vertAlign w:val="superscript"/>
              </w:rPr>
              <w:t>2</w:t>
            </w:r>
            <w:r>
              <w:rPr>
                <w:rFonts w:ascii="Times New Roman" w:eastAsia="仿宋"/>
                <w:sz w:val="24"/>
                <w:szCs w:val="24"/>
              </w:rPr>
              <w:t>）</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方位</w:t>
            </w:r>
          </w:p>
        </w:tc>
        <w:tc>
          <w:tcPr>
            <w:tcW w:w="4202" w:type="dxa"/>
            <w:vMerge w:val="restart"/>
            <w:vAlign w:val="center"/>
          </w:tcPr>
          <w:p>
            <w:pPr>
              <w:pStyle w:val="-"/>
              <w:ind w:firstLine="0" w:firstLineChars="0"/>
              <w:jc w:val="center"/>
              <w:rPr>
                <w:rFonts w:ascii="Times New Roman" w:eastAsia="仿宋"/>
                <w:sz w:val="24"/>
                <w:szCs w:val="24"/>
              </w:rPr>
            </w:pPr>
            <w:r>
              <w:rPr>
                <w:rFonts w:ascii="Times New Roman" w:eastAsia="仿宋"/>
                <w:sz w:val="24"/>
                <w:szCs w:val="24"/>
              </w:rPr>
              <w:t>≥15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俯仰</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95"/>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天线座水平度(″)</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≤30.0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95"/>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方位角转动范围(°)</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0.0～360.0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601"/>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俯仰角转动范围(°)</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-2.0～＋90.0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95"/>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PPI扫描范围(°)</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0.0～360.0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95"/>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RHI扫描范围(°)</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0.0～30.0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95"/>
          <w:jc w:val="center"/>
        </w:trPr>
        <w:tc>
          <w:tcPr>
            <w:tcW w:w="2436" w:type="dxa"/>
            <w:gridSpan w:val="5"/>
            <w:vAlign w:val="center"/>
          </w:tcPr>
          <w:p>
            <w:pPr>
              <w:pStyle w:val="a2"/>
              <w:ind w:firstLine="0" w:firstLineChars="0"/>
              <w:jc w:val="both"/>
              <w:rPr>
                <w:rFonts w:ascii="Times New Roman" w:eastAsia="仿宋"/>
                <w:sz w:val="24"/>
                <w:szCs w:val="24"/>
              </w:rPr>
            </w:pPr>
            <w:r>
              <w:rPr>
                <w:rFonts w:ascii="Times New Roman" w:eastAsia="仿宋"/>
                <w:sz w:val="24"/>
                <w:szCs w:val="24"/>
              </w:rPr>
              <w:t>控制字长(bit)</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≥14</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检查</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Align w:val="center"/>
          </w:tcPr>
          <w:p>
            <w:pPr>
              <w:pStyle w:val="a2"/>
              <w:ind w:firstLine="0" w:firstLineChars="0"/>
              <w:jc w:val="both"/>
              <w:rPr>
                <w:rFonts w:ascii="Times New Roman" w:eastAsia="仿宋"/>
                <w:sz w:val="24"/>
                <w:szCs w:val="24"/>
              </w:rPr>
            </w:pPr>
            <w:r>
              <w:rPr>
                <w:rFonts w:ascii="Times New Roman" w:eastAsia="仿宋"/>
                <w:sz w:val="24"/>
                <w:szCs w:val="24"/>
              </w:rPr>
              <w:t>角码数据字长(bit)</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≥14</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检查</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9520" w:type="dxa"/>
            <w:gridSpan w:val="12"/>
            <w:vAlign w:val="center"/>
          </w:tcPr>
          <w:p>
            <w:pPr>
              <w:pStyle w:val="a2"/>
              <w:ind w:firstLine="0" w:firstLineChars="0"/>
              <w:rPr>
                <w:rFonts w:ascii="Times New Roman" w:eastAsia="仿宋"/>
                <w:b/>
                <w:sz w:val="24"/>
                <w:szCs w:val="24"/>
              </w:rPr>
            </w:pPr>
            <w:r>
              <w:rPr>
                <w:rFonts w:ascii="Times New Roman" w:eastAsia="仿宋"/>
                <w:b/>
                <w:sz w:val="24"/>
                <w:szCs w:val="24"/>
              </w:rPr>
              <w:t>发射系统</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工作频率(GHz)</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2.7～3.0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24"/>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脉冲重复频率(Hz)</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300～1300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24"/>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300～450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参差脉冲重复频率比</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3/2,4/3,5/4</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脉冲宽度(μs)</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1.57±0.10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4.70±0.25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上升时间(ns)</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120～250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下降时间(ns)</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顶降</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输出峰值功率平均值(kW)</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≥650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输出峰值功率波动(dB)</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±0.3之间</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输出峰值功率波动(dB)</w:t>
            </w:r>
          </w:p>
        </w:tc>
        <w:tc>
          <w:tcPr>
            <w:tcW w:w="4202" w:type="dxa"/>
            <w:tcBorders>
              <w:top w:val="single" w:sz="4" w:space="0" w:color="auto"/>
              <w:left w:val="single" w:sz="4" w:space="0" w:color="auto"/>
              <w:bottom w:val="single" w:sz="4" w:space="0" w:color="auto"/>
              <w:right w:val="single" w:sz="4" w:space="0" w:color="auto"/>
            </w:tcBorders>
            <w:vAlign w:val="center"/>
          </w:tcPr>
          <w:p>
            <w:pPr>
              <w:pStyle w:val="a2"/>
              <w:ind w:firstLine="0" w:firstLineChars="0"/>
              <w:rPr>
                <w:rFonts w:ascii="Times New Roman" w:eastAsia="仿宋"/>
                <w:sz w:val="24"/>
                <w:szCs w:val="24"/>
              </w:rPr>
            </w:pPr>
            <w:r>
              <w:rPr>
                <w:rFonts w:ascii="Times New Roman" w:eastAsia="仿宋"/>
                <w:sz w:val="24"/>
                <w:szCs w:val="24"/>
              </w:rPr>
              <w:t>±0.4之间</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机内外输出峰值功率最大偏差(dB)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±0.2之间</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谱宽特性</w:t>
            </w:r>
          </w:p>
        </w:tc>
        <w:tc>
          <w:tcPr>
            <w:tcW w:w="709"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左频偏(MHz)</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≥-22.95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右频偏(MHz)</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≤22.95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85"/>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发射机输出端极限改善因子(dB)</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低重频</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≥58.0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85"/>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高重频</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发射机输出端杂噪比(dB)</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低重频</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高重频</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9520" w:type="dxa"/>
            <w:gridSpan w:val="12"/>
            <w:vAlign w:val="center"/>
          </w:tcPr>
          <w:p>
            <w:pPr>
              <w:pStyle w:val="a2"/>
              <w:ind w:firstLine="0" w:firstLineChars="0"/>
              <w:rPr>
                <w:rFonts w:ascii="Times New Roman" w:eastAsia="仿宋"/>
                <w:b/>
                <w:sz w:val="24"/>
                <w:szCs w:val="24"/>
              </w:rPr>
            </w:pPr>
            <w:r>
              <w:rPr>
                <w:rFonts w:ascii="Times New Roman" w:eastAsia="仿宋"/>
                <w:b/>
                <w:sz w:val="24"/>
                <w:szCs w:val="24"/>
              </w:rPr>
              <w:t>接收系统</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数字中频采样速率(MHz)</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≥48.0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中频带宽(MHz)</w:t>
            </w: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0.63±0.05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0.21±0.05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接收机噪声系数(dB)</w:t>
            </w:r>
          </w:p>
        </w:tc>
        <w:tc>
          <w:tcPr>
            <w:tcW w:w="709" w:type="dxa"/>
            <w:gridSpan w:val="3"/>
            <w:vMerge w:val="restart"/>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≤3.0（机外/机内）</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restart"/>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restart"/>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restart"/>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40"/>
          <w:jc w:val="center"/>
        </w:trPr>
        <w:tc>
          <w:tcPr>
            <w:tcW w:w="2436" w:type="dxa"/>
            <w:gridSpan w:val="5"/>
            <w:vMerge w:val="restart"/>
            <w:vAlign w:val="center"/>
          </w:tcPr>
          <w:p>
            <w:pPr>
              <w:pStyle w:val="a2"/>
              <w:ind w:firstLine="0" w:firstLineChars="0"/>
              <w:jc w:val="both"/>
              <w:rPr>
                <w:rFonts w:ascii="Times New Roman" w:eastAsia="仿宋"/>
                <w:sz w:val="24"/>
                <w:szCs w:val="24"/>
              </w:rPr>
            </w:pPr>
            <w:bookmarkStart w:id="62" w:name="OLE_LINK2"/>
            <w:r>
              <w:rPr>
                <w:rFonts w:ascii="Times New Roman" w:eastAsia="仿宋"/>
                <w:color w:val="FF0000"/>
                <w:sz w:val="24"/>
              </w:rPr>
              <w:t>#</w:t>
            </w:r>
            <w:bookmarkEnd w:id="62"/>
            <w:r>
              <w:rPr>
                <w:rFonts w:ascii="Times New Roman" w:eastAsia="仿宋"/>
                <w:sz w:val="24"/>
                <w:szCs w:val="24"/>
              </w:rPr>
              <w:t>双通道噪声系数差异(dB)</w:t>
            </w: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color w:val="auto"/>
                <w:sz w:val="24"/>
                <w:szCs w:val="24"/>
              </w:rPr>
              <w:t>≤0.3</w:t>
            </w:r>
            <w:r>
              <w:rPr>
                <w:rFonts w:ascii="Times New Roman" w:eastAsia="仿宋"/>
                <w:sz w:val="24"/>
                <w:szCs w:val="24"/>
              </w:rPr>
              <w:t>（机外/机内）</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40"/>
          <w:jc w:val="center"/>
        </w:trPr>
        <w:tc>
          <w:tcPr>
            <w:tcW w:w="2436" w:type="dxa"/>
            <w:gridSpan w:val="5"/>
            <w:vMerge/>
            <w:vAlign w:val="center"/>
          </w:tcPr>
          <w:p>
            <w:pPr>
              <w:pStyle w:val="a2"/>
              <w:ind w:firstLine="0" w:firstLineChars="0"/>
              <w:rPr>
                <w:rFonts w:ascii="Times New Roman" w:eastAsia="仿宋"/>
                <w:sz w:val="24"/>
                <w:szCs w:val="24"/>
              </w:rPr>
            </w:pPr>
          </w:p>
        </w:tc>
        <w:tc>
          <w:tcPr>
            <w:tcW w:w="2882" w:type="dxa"/>
            <w:gridSpan w:val="6"/>
            <w:vAlign w:val="center"/>
          </w:tcPr>
          <w:p>
            <w:pPr>
              <w:pStyle w:val="a2"/>
              <w:ind w:firstLine="0" w:firstLineChars="0"/>
              <w:jc w:val="both"/>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294"/>
          <w:jc w:val="center"/>
        </w:trPr>
        <w:tc>
          <w:tcPr>
            <w:tcW w:w="2436" w:type="dxa"/>
            <w:gridSpan w:val="5"/>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机内、机外噪声系数差异(dB)</w:t>
            </w:r>
          </w:p>
        </w:tc>
        <w:tc>
          <w:tcPr>
            <w:tcW w:w="709"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水平</w:t>
            </w:r>
          </w:p>
        </w:tc>
        <w:tc>
          <w:tcPr>
            <w:tcW w:w="2173" w:type="dxa"/>
            <w:gridSpan w:val="3"/>
            <w:vAlign w:val="center"/>
          </w:tcPr>
          <w:p>
            <w:pPr>
              <w:jc w:val="center"/>
              <w:rPr>
                <w:rFonts w:eastAsia="仿宋"/>
                <w:color w:val="000000"/>
              </w:rPr>
            </w:pPr>
            <w:r>
              <w:rPr>
                <w:rFonts w:eastAsia="仿宋"/>
                <w:color w:val="000000"/>
                <w:sz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≤0.2</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294"/>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jc w:val="center"/>
              <w:rPr>
                <w:rFonts w:eastAsia="仿宋"/>
                <w:color w:val="000000"/>
              </w:rPr>
            </w:pPr>
            <w:r>
              <w:rPr>
                <w:rFonts w:eastAsia="仿宋"/>
                <w:color w:val="000000"/>
                <w:sz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垂直</w:t>
            </w: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最小可测功率(dBm)</w:t>
            </w:r>
          </w:p>
        </w:tc>
        <w:tc>
          <w:tcPr>
            <w:tcW w:w="709"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水平</w:t>
            </w:r>
          </w:p>
        </w:tc>
        <w:tc>
          <w:tcPr>
            <w:tcW w:w="2173" w:type="dxa"/>
            <w:gridSpan w:val="3"/>
            <w:vMerge w:val="restart"/>
            <w:vAlign w:val="center"/>
          </w:tcPr>
          <w:p>
            <w:pPr>
              <w:jc w:val="center"/>
              <w:rPr>
                <w:rFonts w:eastAsia="仿宋"/>
                <w:color w:val="000000"/>
              </w:rPr>
            </w:pPr>
            <w:r>
              <w:rPr>
                <w:rFonts w:eastAsia="仿宋"/>
                <w:color w:val="000000"/>
                <w:sz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≤-110.0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垂直</w:t>
            </w:r>
          </w:p>
        </w:tc>
        <w:tc>
          <w:tcPr>
            <w:tcW w:w="2173" w:type="dxa"/>
            <w:gridSpan w:val="3"/>
            <w:vMerge/>
            <w:vAlign w:val="center"/>
          </w:tcPr>
          <w:p>
            <w:pPr>
              <w:jc w:val="center"/>
              <w:rPr>
                <w:rFonts w:eastAsia="仿宋"/>
                <w:color w:val="000000"/>
              </w:rPr>
            </w:pP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水平</w:t>
            </w:r>
          </w:p>
        </w:tc>
        <w:tc>
          <w:tcPr>
            <w:tcW w:w="2173" w:type="dxa"/>
            <w:gridSpan w:val="3"/>
            <w:vMerge w:val="restart"/>
            <w:vAlign w:val="center"/>
          </w:tcPr>
          <w:p>
            <w:pPr>
              <w:jc w:val="center"/>
              <w:rPr>
                <w:rFonts w:eastAsia="仿宋"/>
                <w:color w:val="000000"/>
              </w:rPr>
            </w:pPr>
            <w:r>
              <w:rPr>
                <w:rFonts w:eastAsia="仿宋"/>
                <w:color w:val="000000"/>
                <w:sz w:val="24"/>
              </w:rPr>
              <w:t>宽脉冲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≤-114.0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2436" w:type="dxa"/>
            <w:gridSpan w:val="5"/>
            <w:vMerge/>
            <w:vAlign w:val="center"/>
          </w:tcPr>
          <w:p>
            <w:pPr>
              <w:pStyle w:val="a2"/>
              <w:ind w:firstLine="0" w:firstLineChars="0"/>
              <w:rPr>
                <w:rFonts w:ascii="Times New Roman" w:eastAsia="仿宋"/>
                <w:sz w:val="24"/>
                <w:szCs w:val="24"/>
              </w:rPr>
            </w:pPr>
          </w:p>
        </w:tc>
        <w:tc>
          <w:tcPr>
            <w:tcW w:w="709" w:type="dxa"/>
            <w:gridSpan w:val="3"/>
            <w:vAlign w:val="center"/>
          </w:tcPr>
          <w:p>
            <w:pPr>
              <w:pStyle w:val="a2"/>
              <w:ind w:firstLine="0" w:firstLineChars="0"/>
              <w:jc w:val="both"/>
              <w:rPr>
                <w:rFonts w:ascii="Times New Roman" w:eastAsia="仿宋"/>
                <w:sz w:val="24"/>
                <w:szCs w:val="24"/>
              </w:rPr>
            </w:pPr>
            <w:r>
              <w:rPr>
                <w:rFonts w:ascii="Times New Roman" w:eastAsia="仿宋"/>
                <w:sz w:val="24"/>
                <w:szCs w:val="24"/>
              </w:rPr>
              <w:t>垂直</w:t>
            </w:r>
          </w:p>
        </w:tc>
        <w:tc>
          <w:tcPr>
            <w:tcW w:w="2173" w:type="dxa"/>
            <w:gridSpan w:val="3"/>
            <w:vMerge/>
            <w:vAlign w:val="center"/>
          </w:tcPr>
          <w:p>
            <w:pPr>
              <w:pStyle w:val="a2"/>
              <w:ind w:firstLine="0" w:firstLineChars="0"/>
              <w:rPr>
                <w:rFonts w:ascii="Times New Roman" w:eastAsia="仿宋"/>
                <w:sz w:val="24"/>
                <w:szCs w:val="24"/>
              </w:rPr>
            </w:pP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频率源</w:t>
            </w:r>
            <w:r>
              <w:rPr>
                <w:rFonts w:ascii="Times New Roman" w:eastAsia="仿宋"/>
                <w:color w:val="auto"/>
                <w:sz w:val="24"/>
                <w:szCs w:val="24"/>
              </w:rPr>
              <w:t>射频输出相</w:t>
            </w:r>
            <w:r>
              <w:rPr>
                <w:rFonts w:ascii="Times New Roman" w:eastAsia="仿宋"/>
                <w:sz w:val="24"/>
                <w:szCs w:val="24"/>
              </w:rPr>
              <w:t>位噪声(dBc/Hz)</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≤-138.0（10kHz处）</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频率源晶振短期(1ms)稳定度</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≤10</w:t>
            </w:r>
            <w:r>
              <w:rPr>
                <w:rFonts w:ascii="Times New Roman" w:eastAsia="仿宋"/>
                <w:sz w:val="24"/>
                <w:szCs w:val="24"/>
                <w:vertAlign w:val="superscript"/>
              </w:rPr>
              <w:t>-11</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接收机线性动态范围(dB)</w:t>
            </w:r>
          </w:p>
        </w:tc>
        <w:tc>
          <w:tcPr>
            <w:tcW w:w="1780"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≥95（机内）</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ign w:val="center"/>
          </w:tcPr>
          <w:p>
            <w:pPr>
              <w:pStyle w:val="a2"/>
              <w:ind w:firstLine="0" w:firstLineChars="0"/>
              <w:rPr>
                <w:rFonts w:ascii="Times New Roman" w:eastAsia="仿宋"/>
                <w:sz w:val="24"/>
                <w:szCs w:val="24"/>
              </w:rPr>
            </w:pP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55"/>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2184" w:type="dxa"/>
            <w:gridSpan w:val="4"/>
            <w:vAlign w:val="center"/>
          </w:tcPr>
          <w:p>
            <w:pPr>
              <w:jc w:val="center"/>
              <w:rPr>
                <w:rFonts w:eastAsia="仿宋"/>
                <w:color w:val="000000"/>
              </w:rPr>
            </w:pPr>
            <w:r>
              <w:rPr>
                <w:rFonts w:eastAsia="仿宋"/>
                <w:color w:val="000000"/>
                <w:sz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49"/>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ign w:val="center"/>
          </w:tcPr>
          <w:p>
            <w:pPr>
              <w:pStyle w:val="a2"/>
              <w:ind w:firstLine="0" w:firstLineChars="0"/>
              <w:rPr>
                <w:rFonts w:ascii="Times New Roman" w:eastAsia="仿宋"/>
                <w:sz w:val="24"/>
                <w:szCs w:val="24"/>
              </w:rPr>
            </w:pPr>
          </w:p>
        </w:tc>
        <w:tc>
          <w:tcPr>
            <w:tcW w:w="2184" w:type="dxa"/>
            <w:gridSpan w:val="4"/>
            <w:vAlign w:val="center"/>
          </w:tcPr>
          <w:p>
            <w:pPr>
              <w:jc w:val="center"/>
              <w:rPr>
                <w:rFonts w:eastAsia="仿宋"/>
                <w:color w:val="000000"/>
              </w:rPr>
            </w:pPr>
            <w:r>
              <w:rPr>
                <w:rFonts w:eastAsia="仿宋"/>
                <w:color w:val="000000"/>
                <w:sz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≥115（机外）</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ign w:val="center"/>
          </w:tcPr>
          <w:p>
            <w:pPr>
              <w:pStyle w:val="a2"/>
              <w:ind w:firstLine="0" w:firstLineChars="0"/>
              <w:rPr>
                <w:rFonts w:ascii="Times New Roman" w:eastAsia="仿宋"/>
                <w:sz w:val="24"/>
                <w:szCs w:val="24"/>
              </w:rPr>
            </w:pP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ign w:val="center"/>
          </w:tcPr>
          <w:p>
            <w:pPr>
              <w:pStyle w:val="a2"/>
              <w:ind w:firstLine="0" w:firstLineChars="0"/>
              <w:rPr>
                <w:rFonts w:ascii="Times New Roman" w:eastAsia="仿宋"/>
                <w:sz w:val="24"/>
                <w:szCs w:val="24"/>
              </w:rPr>
            </w:pP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接收机线性动态拟合直线斜率</w:t>
            </w:r>
          </w:p>
        </w:tc>
        <w:tc>
          <w:tcPr>
            <w:tcW w:w="1780"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1.000±0.015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ign w:val="center"/>
          </w:tcPr>
          <w:p>
            <w:pPr>
              <w:pStyle w:val="a2"/>
              <w:ind w:firstLine="0" w:firstLineChars="0"/>
              <w:rPr>
                <w:rFonts w:ascii="Times New Roman" w:eastAsia="仿宋"/>
                <w:sz w:val="24"/>
                <w:szCs w:val="24"/>
              </w:rPr>
            </w:pP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ign w:val="center"/>
          </w:tcPr>
          <w:p>
            <w:pPr>
              <w:pStyle w:val="a2"/>
              <w:ind w:firstLine="0" w:firstLineChars="0"/>
              <w:rPr>
                <w:rFonts w:ascii="Times New Roman" w:eastAsia="仿宋"/>
                <w:sz w:val="24"/>
                <w:szCs w:val="24"/>
              </w:rPr>
            </w:pP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ign w:val="center"/>
          </w:tcPr>
          <w:p>
            <w:pPr>
              <w:pStyle w:val="a2"/>
              <w:ind w:firstLine="0" w:firstLineChars="0"/>
              <w:rPr>
                <w:rFonts w:ascii="Times New Roman" w:eastAsia="仿宋"/>
                <w:sz w:val="24"/>
                <w:szCs w:val="24"/>
              </w:rPr>
            </w:pP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restart"/>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80" w:type="dxa"/>
            <w:gridSpan w:val="5"/>
            <w:vMerge/>
            <w:vAlign w:val="center"/>
          </w:tcPr>
          <w:p>
            <w:pPr>
              <w:pStyle w:val="a2"/>
              <w:ind w:firstLine="0" w:firstLineChars="0"/>
              <w:rPr>
                <w:rFonts w:ascii="Times New Roman" w:eastAsia="仿宋"/>
                <w:sz w:val="24"/>
                <w:szCs w:val="24"/>
              </w:rPr>
            </w:pPr>
          </w:p>
        </w:tc>
        <w:tc>
          <w:tcPr>
            <w:tcW w:w="2184" w:type="dxa"/>
            <w:gridSpan w:val="4"/>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接收机线性动态拟合直线均方根误差(dB)</w:t>
            </w:r>
          </w:p>
        </w:tc>
        <w:tc>
          <w:tcPr>
            <w:tcW w:w="1791" w:type="dxa"/>
            <w:gridSpan w:val="6"/>
            <w:vMerge w:val="restart"/>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2173" w:type="dxa"/>
            <w:gridSpan w:val="3"/>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≤0.5</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91" w:type="dxa"/>
            <w:gridSpan w:val="6"/>
            <w:vMerge/>
            <w:vAlign w:val="center"/>
          </w:tcPr>
          <w:p>
            <w:pPr>
              <w:pStyle w:val="a2"/>
              <w:ind w:firstLine="0" w:firstLineChars="0"/>
              <w:rPr>
                <w:rFonts w:ascii="Times New Roman" w:eastAsia="仿宋"/>
                <w:sz w:val="24"/>
                <w:szCs w:val="24"/>
              </w:rPr>
            </w:pPr>
          </w:p>
        </w:tc>
        <w:tc>
          <w:tcPr>
            <w:tcW w:w="2173" w:type="dxa"/>
            <w:gridSpan w:val="3"/>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91" w:type="dxa"/>
            <w:gridSpan w:val="6"/>
            <w:vMerge w:val="restart"/>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91" w:type="dxa"/>
            <w:gridSpan w:val="6"/>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91" w:type="dxa"/>
            <w:gridSpan w:val="6"/>
            <w:vMerge w:val="restart"/>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2173" w:type="dxa"/>
            <w:gridSpan w:val="3"/>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91" w:type="dxa"/>
            <w:gridSpan w:val="6"/>
            <w:vMerge/>
            <w:vAlign w:val="center"/>
          </w:tcPr>
          <w:p>
            <w:pPr>
              <w:pStyle w:val="a2"/>
              <w:ind w:firstLine="0" w:firstLineChars="0"/>
              <w:rPr>
                <w:rFonts w:ascii="Times New Roman" w:eastAsia="仿宋"/>
                <w:sz w:val="24"/>
                <w:szCs w:val="24"/>
              </w:rPr>
            </w:pPr>
          </w:p>
        </w:tc>
        <w:tc>
          <w:tcPr>
            <w:tcW w:w="2173" w:type="dxa"/>
            <w:gridSpan w:val="3"/>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91" w:type="dxa"/>
            <w:gridSpan w:val="6"/>
            <w:vMerge w:val="restart"/>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354" w:type="dxa"/>
            <w:gridSpan w:val="2"/>
            <w:vMerge/>
            <w:vAlign w:val="center"/>
          </w:tcPr>
          <w:p>
            <w:pPr>
              <w:pStyle w:val="a2"/>
              <w:ind w:firstLine="0" w:firstLineChars="0"/>
              <w:rPr>
                <w:rFonts w:ascii="Times New Roman" w:eastAsia="仿宋"/>
                <w:sz w:val="24"/>
                <w:szCs w:val="24"/>
              </w:rPr>
            </w:pPr>
          </w:p>
        </w:tc>
        <w:tc>
          <w:tcPr>
            <w:tcW w:w="1791" w:type="dxa"/>
            <w:gridSpan w:val="6"/>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9520" w:type="dxa"/>
            <w:gridSpan w:val="12"/>
            <w:vAlign w:val="center"/>
          </w:tcPr>
          <w:p>
            <w:pPr>
              <w:pStyle w:val="a2"/>
              <w:ind w:firstLine="0" w:firstLineChars="0"/>
              <w:rPr>
                <w:rFonts w:ascii="Times New Roman" w:eastAsia="仿宋"/>
                <w:b/>
                <w:sz w:val="24"/>
                <w:szCs w:val="24"/>
              </w:rPr>
            </w:pPr>
            <w:r>
              <w:rPr>
                <w:rFonts w:ascii="Times New Roman" w:eastAsia="仿宋"/>
                <w:b/>
                <w:sz w:val="24"/>
                <w:szCs w:val="24"/>
              </w:rPr>
              <w:t>系统指标</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3145" w:type="dxa"/>
            <w:gridSpan w:val="8"/>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系统相位噪声(°)</w:t>
            </w: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4202" w:type="dxa"/>
            <w:vMerge w:val="restart"/>
            <w:vAlign w:val="center"/>
          </w:tcPr>
          <w:p>
            <w:pPr>
              <w:pStyle w:val="a2"/>
              <w:ind w:firstLine="0" w:firstLineChars="0"/>
              <w:rPr>
                <w:rFonts w:ascii="Times New Roman" w:eastAsia="仿宋"/>
                <w:color w:val="auto"/>
                <w:sz w:val="24"/>
                <w:szCs w:val="24"/>
              </w:rPr>
            </w:pPr>
            <w:r>
              <w:rPr>
                <w:rFonts w:ascii="Times New Roman" w:eastAsia="仿宋"/>
                <w:color w:val="auto"/>
                <w:sz w:val="24"/>
                <w:szCs w:val="24"/>
              </w:rPr>
              <w:t>≤0.06</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3145" w:type="dxa"/>
            <w:gridSpan w:val="8"/>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4202" w:type="dxa"/>
            <w:vMerge/>
            <w:vAlign w:val="center"/>
          </w:tcPr>
          <w:p>
            <w:pPr>
              <w:pStyle w:val="a2"/>
              <w:ind w:firstLine="0" w:firstLineChars="0"/>
              <w:rPr>
                <w:rFonts w:ascii="Times New Roman" w:eastAsia="仿宋"/>
                <w:color w:val="auto"/>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98"/>
          <w:jc w:val="center"/>
        </w:trPr>
        <w:tc>
          <w:tcPr>
            <w:tcW w:w="3145" w:type="dxa"/>
            <w:gridSpan w:val="8"/>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系统极限改善因子(dB)</w:t>
            </w: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128处理点</w:t>
            </w:r>
          </w:p>
        </w:tc>
        <w:tc>
          <w:tcPr>
            <w:tcW w:w="4202" w:type="dxa"/>
            <w:vAlign w:val="center"/>
          </w:tcPr>
          <w:p>
            <w:pPr>
              <w:pStyle w:val="a2"/>
              <w:ind w:firstLine="0" w:firstLineChars="0"/>
              <w:rPr>
                <w:rFonts w:ascii="Times New Roman" w:eastAsia="仿宋"/>
                <w:color w:val="auto"/>
                <w:sz w:val="24"/>
                <w:szCs w:val="24"/>
              </w:rPr>
            </w:pPr>
            <w:r>
              <w:rPr>
                <w:rFonts w:ascii="Times New Roman" w:eastAsia="仿宋"/>
                <w:color w:val="auto"/>
                <w:sz w:val="24"/>
                <w:szCs w:val="24"/>
              </w:rPr>
              <w:t>≥58.0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98"/>
          <w:jc w:val="center"/>
        </w:trPr>
        <w:tc>
          <w:tcPr>
            <w:tcW w:w="3145" w:type="dxa"/>
            <w:gridSpan w:val="8"/>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256处理点</w:t>
            </w:r>
          </w:p>
        </w:tc>
        <w:tc>
          <w:tcPr>
            <w:tcW w:w="4202" w:type="dxa"/>
            <w:vAlign w:val="center"/>
          </w:tcPr>
          <w:p>
            <w:pPr>
              <w:pStyle w:val="a2"/>
              <w:ind w:firstLine="0" w:firstLineChars="0"/>
              <w:rPr>
                <w:rFonts w:ascii="Times New Roman" w:eastAsia="仿宋"/>
                <w:color w:val="auto"/>
                <w:sz w:val="24"/>
                <w:szCs w:val="24"/>
              </w:rPr>
            </w:pPr>
            <w:r>
              <w:rPr>
                <w:rFonts w:ascii="Times New Roman" w:eastAsia="仿宋"/>
                <w:color w:val="auto"/>
                <w:sz w:val="24"/>
                <w:szCs w:val="24"/>
              </w:rPr>
              <w:t>≥58.0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52"/>
          <w:jc w:val="center"/>
        </w:trPr>
        <w:tc>
          <w:tcPr>
            <w:tcW w:w="3145" w:type="dxa"/>
            <w:gridSpan w:val="8"/>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滤波前后功率比(dB)</w:t>
            </w: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≥60.0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11"/>
          <w:jc w:val="center"/>
        </w:trPr>
        <w:tc>
          <w:tcPr>
            <w:tcW w:w="3145" w:type="dxa"/>
            <w:gridSpan w:val="8"/>
            <w:vMerge/>
            <w:vAlign w:val="center"/>
          </w:tcPr>
          <w:p>
            <w:pPr>
              <w:pStyle w:val="a2"/>
              <w:ind w:firstLine="0" w:firstLineChars="0"/>
              <w:rPr>
                <w:rFonts w:ascii="Times New Roman" w:eastAsia="仿宋"/>
                <w:sz w:val="24"/>
                <w:szCs w:val="24"/>
              </w:rPr>
            </w:pP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5318" w:type="dxa"/>
            <w:gridSpan w:val="11"/>
            <w:vAlign w:val="center"/>
          </w:tcPr>
          <w:p>
            <w:pPr>
              <w:pStyle w:val="a2"/>
              <w:ind w:firstLine="0" w:firstLineChars="0"/>
              <w:rPr>
                <w:rFonts w:ascii="Times New Roman" w:eastAsia="仿宋"/>
                <w:sz w:val="24"/>
                <w:szCs w:val="24"/>
              </w:rPr>
            </w:pPr>
            <w:r>
              <w:rPr>
                <w:rFonts w:ascii="Times New Roman" w:eastAsia="仿宋"/>
                <w:sz w:val="24"/>
                <w:szCs w:val="24"/>
              </w:rPr>
              <w:t>实际地物对消能力(dB)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≥50.0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强度定标误差(dB)</w:t>
            </w:r>
          </w:p>
        </w:tc>
        <w:tc>
          <w:tcPr>
            <w:tcW w:w="1492"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单发双收</w:t>
            </w:r>
          </w:p>
        </w:tc>
        <w:tc>
          <w:tcPr>
            <w:tcW w:w="889" w:type="dxa"/>
            <w:gridSpan w:val="4"/>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水平</w:t>
            </w:r>
          </w:p>
        </w:tc>
        <w:tc>
          <w:tcPr>
            <w:tcW w:w="1393" w:type="dxa"/>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±1.0之间（机外/机内）</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492" w:type="dxa"/>
            <w:gridSpan w:val="3"/>
            <w:vMerge/>
            <w:vAlign w:val="center"/>
          </w:tcPr>
          <w:p>
            <w:pPr>
              <w:pStyle w:val="a2"/>
              <w:ind w:firstLine="0" w:firstLineChars="0"/>
              <w:rPr>
                <w:rFonts w:ascii="Times New Roman" w:eastAsia="仿宋"/>
                <w:sz w:val="24"/>
                <w:szCs w:val="24"/>
              </w:rPr>
            </w:pPr>
          </w:p>
        </w:tc>
        <w:tc>
          <w:tcPr>
            <w:tcW w:w="889" w:type="dxa"/>
            <w:gridSpan w:val="4"/>
            <w:vMerge/>
            <w:vAlign w:val="center"/>
          </w:tcPr>
          <w:p>
            <w:pPr>
              <w:pStyle w:val="a2"/>
              <w:ind w:firstLine="0" w:firstLineChars="0"/>
              <w:rPr>
                <w:rFonts w:ascii="Times New Roman" w:eastAsia="仿宋"/>
                <w:sz w:val="24"/>
                <w:szCs w:val="24"/>
              </w:rPr>
            </w:pPr>
          </w:p>
        </w:tc>
        <w:tc>
          <w:tcPr>
            <w:tcW w:w="1393" w:type="dxa"/>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492" w:type="dxa"/>
            <w:gridSpan w:val="3"/>
            <w:vMerge/>
            <w:vAlign w:val="center"/>
          </w:tcPr>
          <w:p>
            <w:pPr>
              <w:pStyle w:val="a2"/>
              <w:ind w:firstLine="0" w:firstLineChars="0"/>
              <w:rPr>
                <w:rFonts w:ascii="Times New Roman" w:eastAsia="仿宋"/>
                <w:sz w:val="24"/>
                <w:szCs w:val="24"/>
              </w:rPr>
            </w:pPr>
          </w:p>
        </w:tc>
        <w:tc>
          <w:tcPr>
            <w:tcW w:w="889" w:type="dxa"/>
            <w:gridSpan w:val="4"/>
            <w:vMerge/>
            <w:vAlign w:val="center"/>
          </w:tcPr>
          <w:p>
            <w:pPr>
              <w:pStyle w:val="a2"/>
              <w:ind w:firstLine="0" w:firstLineChars="0"/>
              <w:rPr>
                <w:rFonts w:ascii="Times New Roman" w:eastAsia="仿宋"/>
                <w:sz w:val="24"/>
                <w:szCs w:val="24"/>
              </w:rPr>
            </w:pPr>
          </w:p>
        </w:tc>
        <w:tc>
          <w:tcPr>
            <w:tcW w:w="1393" w:type="dxa"/>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492" w:type="dxa"/>
            <w:gridSpan w:val="3"/>
            <w:vMerge/>
            <w:vAlign w:val="center"/>
          </w:tcPr>
          <w:p>
            <w:pPr>
              <w:pStyle w:val="a2"/>
              <w:ind w:firstLine="0" w:firstLineChars="0"/>
              <w:rPr>
                <w:rFonts w:ascii="Times New Roman" w:eastAsia="仿宋"/>
                <w:sz w:val="24"/>
                <w:szCs w:val="24"/>
              </w:rPr>
            </w:pPr>
          </w:p>
        </w:tc>
        <w:tc>
          <w:tcPr>
            <w:tcW w:w="889" w:type="dxa"/>
            <w:gridSpan w:val="4"/>
            <w:vMerge/>
            <w:vAlign w:val="center"/>
          </w:tcPr>
          <w:p>
            <w:pPr>
              <w:pStyle w:val="a2"/>
              <w:ind w:firstLine="0" w:firstLineChars="0"/>
              <w:rPr>
                <w:rFonts w:ascii="Times New Roman" w:eastAsia="仿宋"/>
                <w:sz w:val="24"/>
                <w:szCs w:val="24"/>
              </w:rPr>
            </w:pPr>
          </w:p>
        </w:tc>
        <w:tc>
          <w:tcPr>
            <w:tcW w:w="1393" w:type="dxa"/>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492"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双发双 收</w:t>
            </w:r>
          </w:p>
        </w:tc>
        <w:tc>
          <w:tcPr>
            <w:tcW w:w="889" w:type="dxa"/>
            <w:gridSpan w:val="4"/>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水平</w:t>
            </w:r>
          </w:p>
        </w:tc>
        <w:tc>
          <w:tcPr>
            <w:tcW w:w="1393" w:type="dxa"/>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492" w:type="dxa"/>
            <w:gridSpan w:val="3"/>
            <w:vMerge/>
            <w:vAlign w:val="center"/>
          </w:tcPr>
          <w:p>
            <w:pPr>
              <w:pStyle w:val="a2"/>
              <w:ind w:firstLine="0" w:firstLineChars="0"/>
              <w:rPr>
                <w:rFonts w:ascii="Times New Roman" w:eastAsia="仿宋"/>
                <w:sz w:val="24"/>
                <w:szCs w:val="24"/>
              </w:rPr>
            </w:pPr>
          </w:p>
        </w:tc>
        <w:tc>
          <w:tcPr>
            <w:tcW w:w="889" w:type="dxa"/>
            <w:gridSpan w:val="4"/>
            <w:vMerge/>
            <w:vAlign w:val="center"/>
          </w:tcPr>
          <w:p>
            <w:pPr>
              <w:pStyle w:val="a2"/>
              <w:ind w:firstLine="0" w:firstLineChars="0"/>
              <w:rPr>
                <w:rFonts w:ascii="Times New Roman" w:eastAsia="仿宋"/>
                <w:sz w:val="24"/>
                <w:szCs w:val="24"/>
              </w:rPr>
            </w:pPr>
          </w:p>
        </w:tc>
        <w:tc>
          <w:tcPr>
            <w:tcW w:w="1393" w:type="dxa"/>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492" w:type="dxa"/>
            <w:gridSpan w:val="3"/>
            <w:vMerge/>
            <w:vAlign w:val="center"/>
          </w:tcPr>
          <w:p>
            <w:pPr>
              <w:pStyle w:val="a2"/>
              <w:ind w:firstLine="0" w:firstLineChars="0"/>
              <w:rPr>
                <w:rFonts w:ascii="Times New Roman" w:eastAsia="仿宋"/>
                <w:sz w:val="24"/>
                <w:szCs w:val="24"/>
              </w:rPr>
            </w:pPr>
          </w:p>
        </w:tc>
        <w:tc>
          <w:tcPr>
            <w:tcW w:w="889" w:type="dxa"/>
            <w:gridSpan w:val="4"/>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垂直</w:t>
            </w:r>
          </w:p>
        </w:tc>
        <w:tc>
          <w:tcPr>
            <w:tcW w:w="1393" w:type="dxa"/>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492" w:type="dxa"/>
            <w:gridSpan w:val="3"/>
            <w:vMerge/>
            <w:vAlign w:val="center"/>
          </w:tcPr>
          <w:p>
            <w:pPr>
              <w:pStyle w:val="a2"/>
              <w:ind w:firstLine="0" w:firstLineChars="0"/>
              <w:rPr>
                <w:rFonts w:ascii="Times New Roman" w:eastAsia="仿宋"/>
                <w:sz w:val="24"/>
                <w:szCs w:val="24"/>
              </w:rPr>
            </w:pPr>
          </w:p>
        </w:tc>
        <w:tc>
          <w:tcPr>
            <w:tcW w:w="889" w:type="dxa"/>
            <w:gridSpan w:val="4"/>
            <w:vMerge/>
            <w:vAlign w:val="center"/>
          </w:tcPr>
          <w:p>
            <w:pPr>
              <w:pStyle w:val="a2"/>
              <w:ind w:firstLine="0" w:firstLineChars="0"/>
              <w:rPr>
                <w:rFonts w:ascii="Times New Roman" w:eastAsia="仿宋"/>
                <w:sz w:val="24"/>
                <w:szCs w:val="24"/>
              </w:rPr>
            </w:pPr>
          </w:p>
        </w:tc>
        <w:tc>
          <w:tcPr>
            <w:tcW w:w="1393" w:type="dxa"/>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492" w:type="dxa"/>
            <w:gridSpan w:val="3"/>
            <w:vMerge/>
            <w:vAlign w:val="center"/>
          </w:tcPr>
          <w:p>
            <w:pPr>
              <w:pStyle w:val="a2"/>
              <w:ind w:firstLine="0" w:firstLineChars="0"/>
              <w:rPr>
                <w:rFonts w:ascii="Times New Roman" w:eastAsia="仿宋"/>
                <w:sz w:val="24"/>
                <w:szCs w:val="24"/>
              </w:rPr>
            </w:pPr>
          </w:p>
        </w:tc>
        <w:tc>
          <w:tcPr>
            <w:tcW w:w="889" w:type="dxa"/>
            <w:gridSpan w:val="4"/>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水平</w:t>
            </w:r>
          </w:p>
        </w:tc>
        <w:tc>
          <w:tcPr>
            <w:tcW w:w="1393" w:type="dxa"/>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492" w:type="dxa"/>
            <w:gridSpan w:val="3"/>
            <w:vMerge/>
            <w:vAlign w:val="center"/>
          </w:tcPr>
          <w:p>
            <w:pPr>
              <w:pStyle w:val="a2"/>
              <w:ind w:firstLine="0" w:firstLineChars="0"/>
              <w:rPr>
                <w:rFonts w:ascii="Times New Roman" w:eastAsia="仿宋"/>
                <w:sz w:val="24"/>
                <w:szCs w:val="24"/>
              </w:rPr>
            </w:pPr>
          </w:p>
        </w:tc>
        <w:tc>
          <w:tcPr>
            <w:tcW w:w="889" w:type="dxa"/>
            <w:gridSpan w:val="4"/>
            <w:vMerge/>
            <w:vAlign w:val="center"/>
          </w:tcPr>
          <w:p>
            <w:pPr>
              <w:pStyle w:val="a2"/>
              <w:ind w:firstLine="0" w:firstLineChars="0"/>
              <w:rPr>
                <w:rFonts w:ascii="Times New Roman" w:eastAsia="仿宋"/>
                <w:sz w:val="24"/>
                <w:szCs w:val="24"/>
              </w:rPr>
            </w:pPr>
          </w:p>
        </w:tc>
        <w:tc>
          <w:tcPr>
            <w:tcW w:w="1393" w:type="dxa"/>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492" w:type="dxa"/>
            <w:gridSpan w:val="3"/>
            <w:vMerge/>
            <w:vAlign w:val="center"/>
          </w:tcPr>
          <w:p>
            <w:pPr>
              <w:pStyle w:val="a2"/>
              <w:ind w:firstLine="0" w:firstLineChars="0"/>
              <w:rPr>
                <w:rFonts w:ascii="Times New Roman" w:eastAsia="仿宋"/>
                <w:sz w:val="24"/>
                <w:szCs w:val="24"/>
              </w:rPr>
            </w:pPr>
          </w:p>
        </w:tc>
        <w:tc>
          <w:tcPr>
            <w:tcW w:w="889" w:type="dxa"/>
            <w:gridSpan w:val="4"/>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垂直</w:t>
            </w:r>
          </w:p>
        </w:tc>
        <w:tc>
          <w:tcPr>
            <w:tcW w:w="1393" w:type="dxa"/>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492" w:type="dxa"/>
            <w:gridSpan w:val="3"/>
            <w:vMerge/>
            <w:vAlign w:val="center"/>
          </w:tcPr>
          <w:p>
            <w:pPr>
              <w:pStyle w:val="a2"/>
              <w:ind w:firstLine="0" w:firstLineChars="0"/>
              <w:rPr>
                <w:rFonts w:ascii="Times New Roman" w:eastAsia="仿宋"/>
                <w:sz w:val="24"/>
                <w:szCs w:val="24"/>
              </w:rPr>
            </w:pPr>
          </w:p>
        </w:tc>
        <w:tc>
          <w:tcPr>
            <w:tcW w:w="889" w:type="dxa"/>
            <w:gridSpan w:val="4"/>
            <w:vMerge/>
            <w:vAlign w:val="center"/>
          </w:tcPr>
          <w:p>
            <w:pPr>
              <w:pStyle w:val="a2"/>
              <w:ind w:firstLine="0" w:firstLineChars="0"/>
              <w:rPr>
                <w:rFonts w:ascii="Times New Roman" w:eastAsia="仿宋"/>
                <w:sz w:val="24"/>
                <w:szCs w:val="24"/>
              </w:rPr>
            </w:pPr>
          </w:p>
        </w:tc>
        <w:tc>
          <w:tcPr>
            <w:tcW w:w="1393" w:type="dxa"/>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677"/>
          <w:jc w:val="center"/>
        </w:trPr>
        <w:tc>
          <w:tcPr>
            <w:tcW w:w="1544"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径向速度测量检验</w:t>
            </w:r>
          </w:p>
        </w:tc>
        <w:tc>
          <w:tcPr>
            <w:tcW w:w="1601" w:type="dxa"/>
            <w:gridSpan w:val="5"/>
            <w:vMerge w:val="restart"/>
            <w:vAlign w:val="center"/>
          </w:tcPr>
          <w:p>
            <w:pPr>
              <w:pStyle w:val="a2"/>
              <w:ind w:firstLine="0" w:firstLineChars="0"/>
              <w:jc w:val="left"/>
              <w:rPr>
                <w:rFonts w:ascii="Times New Roman" w:eastAsia="仿宋"/>
                <w:sz w:val="24"/>
                <w:szCs w:val="24"/>
              </w:rPr>
            </w:pPr>
            <w:r>
              <w:rPr>
                <w:rFonts w:ascii="Times New Roman" w:eastAsia="仿宋"/>
                <w:sz w:val="24"/>
                <w:szCs w:val="24"/>
              </w:rPr>
              <w:t>单重频速度测量最大误差(m/s)</w:t>
            </w: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±1.0之间</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627"/>
          <w:jc w:val="center"/>
        </w:trPr>
        <w:tc>
          <w:tcPr>
            <w:tcW w:w="1544" w:type="dxa"/>
            <w:gridSpan w:val="3"/>
            <w:vMerge/>
            <w:vAlign w:val="center"/>
          </w:tcPr>
          <w:p>
            <w:pPr>
              <w:pStyle w:val="a2"/>
              <w:ind w:firstLine="0" w:firstLineChars="0"/>
              <w:jc w:val="both"/>
              <w:rPr>
                <w:rFonts w:ascii="Times New Roman" w:eastAsia="仿宋"/>
                <w:sz w:val="24"/>
                <w:szCs w:val="24"/>
              </w:rPr>
            </w:pPr>
          </w:p>
        </w:tc>
        <w:tc>
          <w:tcPr>
            <w:tcW w:w="1601" w:type="dxa"/>
            <w:gridSpan w:val="5"/>
            <w:vMerge/>
            <w:vAlign w:val="center"/>
          </w:tcPr>
          <w:p>
            <w:pPr>
              <w:pStyle w:val="a2"/>
              <w:ind w:firstLine="0" w:firstLineChars="0"/>
              <w:jc w:val="left"/>
              <w:rPr>
                <w:rFonts w:ascii="Times New Roman" w:eastAsia="仿宋"/>
                <w:sz w:val="24"/>
                <w:szCs w:val="24"/>
              </w:rPr>
            </w:pP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83"/>
          <w:jc w:val="center"/>
        </w:trPr>
        <w:tc>
          <w:tcPr>
            <w:tcW w:w="1544" w:type="dxa"/>
            <w:gridSpan w:val="3"/>
            <w:vMerge/>
            <w:vAlign w:val="center"/>
          </w:tcPr>
          <w:p>
            <w:pPr>
              <w:pStyle w:val="a2"/>
              <w:ind w:firstLine="0" w:firstLineChars="0"/>
              <w:jc w:val="both"/>
              <w:rPr>
                <w:rFonts w:ascii="Times New Roman" w:eastAsia="仿宋"/>
                <w:sz w:val="24"/>
                <w:szCs w:val="24"/>
              </w:rPr>
            </w:pPr>
          </w:p>
        </w:tc>
        <w:tc>
          <w:tcPr>
            <w:tcW w:w="1601" w:type="dxa"/>
            <w:gridSpan w:val="5"/>
            <w:vMerge w:val="restart"/>
            <w:vAlign w:val="center"/>
          </w:tcPr>
          <w:p>
            <w:pPr>
              <w:pStyle w:val="a2"/>
              <w:ind w:firstLine="0" w:firstLineChars="0"/>
              <w:jc w:val="both"/>
              <w:rPr>
                <w:rFonts w:ascii="Times New Roman" w:eastAsia="仿宋"/>
                <w:color w:val="auto"/>
                <w:sz w:val="24"/>
                <w:szCs w:val="24"/>
              </w:rPr>
            </w:pPr>
            <w:r>
              <w:rPr>
                <w:rFonts w:ascii="Times New Roman" w:eastAsia="仿宋"/>
                <w:color w:val="auto"/>
                <w:sz w:val="24"/>
                <w:szCs w:val="24"/>
              </w:rPr>
              <w:t>双重频速度测量最大偏差(m/s)</w:t>
            </w: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±1.0之间</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664"/>
          <w:jc w:val="center"/>
        </w:trPr>
        <w:tc>
          <w:tcPr>
            <w:tcW w:w="1544" w:type="dxa"/>
            <w:gridSpan w:val="3"/>
            <w:vMerge/>
            <w:vAlign w:val="center"/>
          </w:tcPr>
          <w:p>
            <w:pPr>
              <w:pStyle w:val="a2"/>
              <w:ind w:firstLine="0" w:firstLineChars="0"/>
              <w:jc w:val="both"/>
              <w:rPr>
                <w:rFonts w:ascii="Times New Roman" w:eastAsia="仿宋"/>
                <w:sz w:val="24"/>
                <w:szCs w:val="24"/>
              </w:rPr>
            </w:pPr>
          </w:p>
        </w:tc>
        <w:tc>
          <w:tcPr>
            <w:tcW w:w="1601" w:type="dxa"/>
            <w:gridSpan w:val="5"/>
            <w:vMerge/>
            <w:vAlign w:val="center"/>
          </w:tcPr>
          <w:p>
            <w:pPr>
              <w:pStyle w:val="a2"/>
              <w:ind w:firstLine="0" w:firstLineChars="0"/>
              <w:jc w:val="both"/>
              <w:rPr>
                <w:rFonts w:ascii="Times New Roman" w:eastAsia="仿宋"/>
                <w:color w:val="auto"/>
                <w:sz w:val="24"/>
                <w:szCs w:val="24"/>
              </w:rPr>
            </w:pPr>
          </w:p>
        </w:tc>
        <w:tc>
          <w:tcPr>
            <w:tcW w:w="2173" w:type="dxa"/>
            <w:gridSpan w:val="3"/>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98"/>
          <w:jc w:val="center"/>
        </w:trPr>
        <w:tc>
          <w:tcPr>
            <w:tcW w:w="1544" w:type="dxa"/>
            <w:gridSpan w:val="3"/>
            <w:vMerge/>
            <w:vAlign w:val="center"/>
          </w:tcPr>
          <w:p>
            <w:pPr>
              <w:pStyle w:val="a2"/>
              <w:ind w:firstLine="0" w:firstLineChars="0"/>
              <w:rPr>
                <w:rFonts w:ascii="Times New Roman" w:eastAsia="仿宋"/>
                <w:sz w:val="24"/>
                <w:szCs w:val="24"/>
              </w:rPr>
            </w:pPr>
          </w:p>
        </w:tc>
        <w:tc>
          <w:tcPr>
            <w:tcW w:w="3774" w:type="dxa"/>
            <w:gridSpan w:val="8"/>
            <w:vAlign w:val="center"/>
          </w:tcPr>
          <w:p>
            <w:pPr>
              <w:pStyle w:val="a2"/>
              <w:ind w:firstLine="0" w:firstLineChars="0"/>
              <w:rPr>
                <w:rFonts w:ascii="Times New Roman" w:eastAsia="仿宋"/>
                <w:sz w:val="24"/>
                <w:szCs w:val="24"/>
              </w:rPr>
            </w:pPr>
            <w:r>
              <w:rPr>
                <w:rFonts w:ascii="Times New Roman" w:eastAsia="仿宋"/>
                <w:sz w:val="24"/>
                <w:szCs w:val="24"/>
              </w:rPr>
              <w:t>径向速度测量最大误差(m/s)</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±1.0之间</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98"/>
          <w:jc w:val="center"/>
        </w:trPr>
        <w:tc>
          <w:tcPr>
            <w:tcW w:w="1544" w:type="dxa"/>
            <w:gridSpan w:val="3"/>
            <w:vMerge/>
            <w:vAlign w:val="center"/>
          </w:tcPr>
          <w:p>
            <w:pPr>
              <w:pStyle w:val="a2"/>
              <w:ind w:firstLine="0" w:firstLineChars="0"/>
              <w:rPr>
                <w:rFonts w:ascii="Times New Roman" w:eastAsia="仿宋"/>
                <w:sz w:val="24"/>
                <w:szCs w:val="24"/>
              </w:rPr>
            </w:pPr>
          </w:p>
        </w:tc>
        <w:tc>
          <w:tcPr>
            <w:tcW w:w="3774" w:type="dxa"/>
            <w:gridSpan w:val="8"/>
            <w:vAlign w:val="center"/>
          </w:tcPr>
          <w:p>
            <w:pPr>
              <w:pStyle w:val="a2"/>
              <w:ind w:firstLine="0" w:firstLineChars="0"/>
              <w:rPr>
                <w:rFonts w:ascii="Times New Roman" w:eastAsia="仿宋"/>
                <w:sz w:val="24"/>
                <w:szCs w:val="24"/>
              </w:rPr>
            </w:pPr>
            <w:r>
              <w:rPr>
                <w:rFonts w:ascii="Times New Roman" w:eastAsia="仿宋"/>
                <w:sz w:val="24"/>
                <w:szCs w:val="24"/>
              </w:rPr>
              <w:t>速度谱宽测量最大误差(m/s)</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40"/>
          <w:jc w:val="center"/>
        </w:trPr>
        <w:tc>
          <w:tcPr>
            <w:tcW w:w="1544"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双偏振参数检验</w:t>
            </w:r>
          </w:p>
        </w:tc>
        <w:tc>
          <w:tcPr>
            <w:tcW w:w="3774" w:type="dxa"/>
            <w:gridSpan w:val="8"/>
            <w:vMerge w:val="restart"/>
            <w:vAlign w:val="center"/>
          </w:tcPr>
          <w:p>
            <w:pPr>
              <w:pStyle w:val="a2"/>
              <w:ind w:firstLine="0" w:firstLineChars="0"/>
              <w:rPr>
                <w:rFonts w:ascii="Times New Roman" w:eastAsia="仿宋"/>
                <w:sz w:val="24"/>
                <w:szCs w:val="24"/>
              </w:rPr>
            </w:pPr>
            <w:r>
              <w:rPr>
                <w:rFonts w:ascii="Times New Roman" w:eastAsia="仿宋"/>
                <w:sz w:val="24"/>
                <w:szCs w:val="24"/>
              </w:rPr>
              <w:t>差分反射率标准差(dB)</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≤0.2</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40"/>
          <w:jc w:val="center"/>
        </w:trPr>
        <w:tc>
          <w:tcPr>
            <w:tcW w:w="1544" w:type="dxa"/>
            <w:gridSpan w:val="3"/>
            <w:vMerge/>
            <w:vAlign w:val="center"/>
          </w:tcPr>
          <w:p>
            <w:pPr>
              <w:pStyle w:val="a2"/>
              <w:ind w:firstLine="0" w:firstLineChars="0"/>
              <w:rPr>
                <w:rFonts w:ascii="Times New Roman" w:eastAsia="仿宋"/>
                <w:sz w:val="24"/>
                <w:szCs w:val="24"/>
              </w:rPr>
            </w:pPr>
          </w:p>
        </w:tc>
        <w:tc>
          <w:tcPr>
            <w:tcW w:w="3774" w:type="dxa"/>
            <w:gridSpan w:val="8"/>
            <w:vMerge/>
            <w:vAlign w:val="center"/>
          </w:tcPr>
          <w:p>
            <w:pPr>
              <w:pStyle w:val="a2"/>
              <w:ind w:firstLine="0" w:firstLineChars="0"/>
              <w:rPr>
                <w:rFonts w:ascii="Times New Roman" w:eastAsia="仿宋"/>
                <w:sz w:val="24"/>
                <w:szCs w:val="24"/>
              </w:rPr>
            </w:pP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18"/>
          <w:jc w:val="center"/>
        </w:trPr>
        <w:tc>
          <w:tcPr>
            <w:tcW w:w="1544" w:type="dxa"/>
            <w:gridSpan w:val="3"/>
            <w:vMerge/>
            <w:vAlign w:val="center"/>
          </w:tcPr>
          <w:p>
            <w:pPr>
              <w:pStyle w:val="a2"/>
              <w:ind w:firstLine="0" w:firstLineChars="0"/>
              <w:rPr>
                <w:rFonts w:ascii="Times New Roman" w:eastAsia="仿宋"/>
                <w:sz w:val="24"/>
                <w:szCs w:val="24"/>
              </w:rPr>
            </w:pPr>
          </w:p>
        </w:tc>
        <w:tc>
          <w:tcPr>
            <w:tcW w:w="3774" w:type="dxa"/>
            <w:gridSpan w:val="8"/>
            <w:vAlign w:val="center"/>
          </w:tcPr>
          <w:p>
            <w:pPr>
              <w:pStyle w:val="a2"/>
              <w:ind w:firstLine="0" w:firstLineChars="0"/>
              <w:rPr>
                <w:rFonts w:ascii="Times New Roman" w:eastAsia="仿宋"/>
                <w:sz w:val="24"/>
                <w:szCs w:val="24"/>
              </w:rPr>
            </w:pPr>
            <w:r>
              <w:rPr>
                <w:rFonts w:ascii="Times New Roman" w:eastAsia="仿宋"/>
                <w:sz w:val="24"/>
                <w:szCs w:val="24"/>
              </w:rPr>
              <w:t>差分传播相移标准差(°)</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≤3.0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测量误差</w:t>
            </w:r>
          </w:p>
        </w:tc>
        <w:tc>
          <w:tcPr>
            <w:tcW w:w="3774" w:type="dxa"/>
            <w:gridSpan w:val="8"/>
            <w:vAlign w:val="center"/>
          </w:tcPr>
          <w:p>
            <w:pPr>
              <w:pStyle w:val="a2"/>
              <w:ind w:firstLine="0" w:firstLineChars="0"/>
              <w:rPr>
                <w:rFonts w:ascii="Times New Roman" w:eastAsia="仿宋"/>
                <w:sz w:val="24"/>
                <w:szCs w:val="24"/>
              </w:rPr>
            </w:pPr>
            <w:r>
              <w:rPr>
                <w:rFonts w:ascii="Times New Roman" w:eastAsia="仿宋"/>
                <w:sz w:val="24"/>
                <w:szCs w:val="24"/>
              </w:rPr>
              <w:t>距离定位(m)</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≤50.0</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jc w:val="both"/>
              <w:rPr>
                <w:rFonts w:ascii="Times New Roman" w:eastAsia="仿宋"/>
                <w:sz w:val="24"/>
                <w:szCs w:val="24"/>
              </w:rPr>
            </w:pPr>
          </w:p>
        </w:tc>
        <w:tc>
          <w:tcPr>
            <w:tcW w:w="3774" w:type="dxa"/>
            <w:gridSpan w:val="8"/>
            <w:vAlign w:val="center"/>
          </w:tcPr>
          <w:p>
            <w:pPr>
              <w:pStyle w:val="a2"/>
              <w:ind w:firstLine="0" w:firstLineChars="0"/>
              <w:rPr>
                <w:rFonts w:ascii="Times New Roman" w:eastAsia="仿宋"/>
                <w:sz w:val="24"/>
                <w:szCs w:val="24"/>
              </w:rPr>
            </w:pPr>
            <w:r>
              <w:rPr>
                <w:rFonts w:ascii="Times New Roman" w:eastAsia="仿宋"/>
                <w:sz w:val="24"/>
                <w:szCs w:val="24"/>
              </w:rPr>
              <w:t>相关系数</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≤0.01</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jc w:val="both"/>
              <w:rPr>
                <w:rFonts w:ascii="Times New Roman" w:eastAsia="仿宋"/>
                <w:sz w:val="24"/>
                <w:szCs w:val="24"/>
              </w:rPr>
            </w:pPr>
          </w:p>
        </w:tc>
        <w:tc>
          <w:tcPr>
            <w:tcW w:w="3774" w:type="dxa"/>
            <w:gridSpan w:val="8"/>
            <w:vAlign w:val="center"/>
          </w:tcPr>
          <w:p>
            <w:pPr>
              <w:pStyle w:val="a2"/>
              <w:ind w:firstLine="0" w:firstLineChars="0"/>
              <w:rPr>
                <w:rFonts w:ascii="Times New Roman" w:eastAsia="仿宋"/>
                <w:sz w:val="24"/>
                <w:szCs w:val="24"/>
              </w:rPr>
            </w:pPr>
            <w:r>
              <w:rPr>
                <w:rFonts w:ascii="Times New Roman" w:eastAsia="仿宋"/>
                <w:sz w:val="24"/>
                <w:szCs w:val="24"/>
              </w:rPr>
              <w:t>退偏振比(dB)</w:t>
            </w:r>
          </w:p>
        </w:tc>
        <w:tc>
          <w:tcPr>
            <w:tcW w:w="4202" w:type="dxa"/>
            <w:vAlign w:val="center"/>
          </w:tcPr>
          <w:p>
            <w:pPr>
              <w:pStyle w:val="a2"/>
              <w:ind w:firstLine="0" w:firstLineChars="0"/>
              <w:rPr>
                <w:rFonts w:ascii="Times New Roman" w:eastAsia="仿宋"/>
                <w:sz w:val="24"/>
                <w:szCs w:val="24"/>
              </w:rPr>
            </w:pPr>
            <w:r>
              <w:rPr>
                <w:rFonts w:ascii="Times New Roman" w:eastAsia="仿宋"/>
                <w:sz w:val="24"/>
                <w:szCs w:val="24"/>
              </w:rPr>
              <w:t>≤0.3</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restart"/>
            <w:vAlign w:val="center"/>
          </w:tcPr>
          <w:p>
            <w:pPr>
              <w:pStyle w:val="a2"/>
              <w:ind w:firstLine="0" w:firstLineChars="0"/>
              <w:jc w:val="both"/>
              <w:rPr>
                <w:rFonts w:ascii="Times New Roman" w:eastAsia="仿宋"/>
                <w:sz w:val="24"/>
                <w:szCs w:val="24"/>
              </w:rPr>
            </w:pPr>
            <w:r>
              <w:rPr>
                <w:rFonts w:ascii="Times New Roman" w:eastAsia="仿宋"/>
                <w:sz w:val="24"/>
                <w:szCs w:val="24"/>
              </w:rPr>
              <w:t>在线自动标校能力检验</w:t>
            </w:r>
          </w:p>
        </w:tc>
        <w:tc>
          <w:tcPr>
            <w:tcW w:w="1862" w:type="dxa"/>
            <w:gridSpan w:val="6"/>
            <w:vMerge w:val="restart"/>
            <w:vAlign w:val="center"/>
          </w:tcPr>
          <w:p>
            <w:pPr>
              <w:pStyle w:val="a2"/>
              <w:ind w:firstLine="0" w:firstLineChars="0"/>
              <w:rPr>
                <w:rFonts w:ascii="Times New Roman" w:eastAsia="仿宋"/>
                <w:sz w:val="24"/>
                <w:szCs w:val="24"/>
              </w:rPr>
            </w:pPr>
            <w:r>
              <w:rPr>
                <w:rFonts w:ascii="Times New Roman" w:eastAsia="仿宋"/>
                <w:sz w:val="24"/>
                <w:szCs w:val="24"/>
              </w:rPr>
              <w:t>水平</w:t>
            </w:r>
          </w:p>
        </w:tc>
        <w:tc>
          <w:tcPr>
            <w:tcW w:w="1912" w:type="dxa"/>
            <w:gridSpan w:val="2"/>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restart"/>
            <w:vAlign w:val="center"/>
          </w:tcPr>
          <w:p>
            <w:pPr>
              <w:pStyle w:val="a2"/>
              <w:ind w:firstLine="0" w:firstLineChars="0"/>
              <w:rPr>
                <w:rFonts w:ascii="Times New Roman" w:eastAsia="仿宋"/>
                <w:sz w:val="24"/>
                <w:szCs w:val="24"/>
              </w:rPr>
            </w:pPr>
            <w:r>
              <w:rPr>
                <w:rFonts w:ascii="Times New Roman" w:eastAsia="仿宋"/>
                <w:sz w:val="24"/>
                <w:szCs w:val="24"/>
              </w:rPr>
              <w:t>±1.0之间</w:t>
            </w: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862" w:type="dxa"/>
            <w:gridSpan w:val="6"/>
            <w:vMerge/>
            <w:vAlign w:val="center"/>
          </w:tcPr>
          <w:p>
            <w:pPr>
              <w:pStyle w:val="a2"/>
              <w:ind w:firstLine="0" w:firstLineChars="0"/>
              <w:rPr>
                <w:rFonts w:ascii="Times New Roman" w:eastAsia="仿宋"/>
                <w:sz w:val="24"/>
                <w:szCs w:val="24"/>
              </w:rPr>
            </w:pPr>
          </w:p>
        </w:tc>
        <w:tc>
          <w:tcPr>
            <w:tcW w:w="1912" w:type="dxa"/>
            <w:gridSpan w:val="2"/>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08"/>
          <w:jc w:val="center"/>
        </w:trPr>
        <w:tc>
          <w:tcPr>
            <w:tcW w:w="1544" w:type="dxa"/>
            <w:gridSpan w:val="3"/>
            <w:vMerge/>
            <w:vAlign w:val="center"/>
          </w:tcPr>
          <w:p>
            <w:pPr>
              <w:pStyle w:val="a2"/>
              <w:ind w:firstLine="0" w:firstLineChars="0"/>
              <w:rPr>
                <w:rFonts w:ascii="Times New Roman" w:eastAsia="仿宋"/>
                <w:sz w:val="24"/>
                <w:szCs w:val="24"/>
              </w:rPr>
            </w:pPr>
          </w:p>
        </w:tc>
        <w:tc>
          <w:tcPr>
            <w:tcW w:w="1862" w:type="dxa"/>
            <w:gridSpan w:val="6"/>
            <w:vMerge w:val="restart"/>
            <w:vAlign w:val="center"/>
          </w:tcPr>
          <w:p>
            <w:pPr>
              <w:pStyle w:val="a2"/>
              <w:ind w:firstLine="0" w:firstLineChars="0"/>
              <w:rPr>
                <w:rFonts w:ascii="Times New Roman" w:eastAsia="仿宋"/>
                <w:sz w:val="24"/>
                <w:szCs w:val="24"/>
              </w:rPr>
            </w:pPr>
            <w:r>
              <w:rPr>
                <w:rFonts w:ascii="Times New Roman" w:eastAsia="仿宋"/>
                <w:sz w:val="24"/>
                <w:szCs w:val="24"/>
              </w:rPr>
              <w:t>垂直</w:t>
            </w:r>
          </w:p>
        </w:tc>
        <w:tc>
          <w:tcPr>
            <w:tcW w:w="1912" w:type="dxa"/>
            <w:gridSpan w:val="2"/>
            <w:vAlign w:val="center"/>
          </w:tcPr>
          <w:p>
            <w:pPr>
              <w:pStyle w:val="a2"/>
              <w:ind w:firstLine="0" w:firstLineChars="0"/>
              <w:rPr>
                <w:rFonts w:ascii="Times New Roman" w:eastAsia="仿宋"/>
                <w:sz w:val="24"/>
                <w:szCs w:val="24"/>
              </w:rPr>
            </w:pPr>
            <w:r>
              <w:rPr>
                <w:rFonts w:ascii="Times New Roman" w:eastAsia="仿宋"/>
                <w:sz w:val="24"/>
                <w:szCs w:val="24"/>
              </w:rPr>
              <w:t>窄脉冲</w:t>
            </w:r>
          </w:p>
        </w:tc>
        <w:tc>
          <w:tcPr>
            <w:tcW w:w="4202" w:type="dxa"/>
            <w:vMerge/>
            <w:vAlign w:val="center"/>
          </w:tcPr>
          <w:p>
            <w:pPr>
              <w:pStyle w:val="a2"/>
              <w:ind w:firstLine="0" w:firstLineChars="0"/>
              <w:rPr>
                <w:rFonts w:ascii="Times New Roman" w:eastAsia="仿宋"/>
                <w:sz w:val="24"/>
                <w:szCs w:val="24"/>
              </w:rPr>
            </w:pPr>
          </w:p>
        </w:tc>
      </w:tr>
      <w:tr>
        <w:tblPrEx>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26"/>
          <w:jc w:val="center"/>
        </w:trPr>
        <w:tc>
          <w:tcPr>
            <w:tcW w:w="1544" w:type="dxa"/>
            <w:gridSpan w:val="3"/>
            <w:vMerge/>
            <w:vAlign w:val="center"/>
          </w:tcPr>
          <w:p>
            <w:pPr>
              <w:pStyle w:val="a2"/>
              <w:ind w:firstLine="0" w:firstLineChars="0"/>
              <w:rPr>
                <w:rFonts w:ascii="Times New Roman" w:eastAsia="仿宋"/>
                <w:sz w:val="24"/>
                <w:szCs w:val="24"/>
              </w:rPr>
            </w:pPr>
          </w:p>
        </w:tc>
        <w:tc>
          <w:tcPr>
            <w:tcW w:w="1862" w:type="dxa"/>
            <w:gridSpan w:val="6"/>
            <w:vMerge/>
            <w:vAlign w:val="center"/>
          </w:tcPr>
          <w:p>
            <w:pPr>
              <w:pStyle w:val="a2"/>
              <w:ind w:firstLine="0" w:firstLineChars="0"/>
              <w:rPr>
                <w:rFonts w:ascii="Times New Roman" w:eastAsia="仿宋"/>
                <w:sz w:val="24"/>
                <w:szCs w:val="24"/>
              </w:rPr>
            </w:pPr>
          </w:p>
        </w:tc>
        <w:tc>
          <w:tcPr>
            <w:tcW w:w="1912" w:type="dxa"/>
            <w:gridSpan w:val="2"/>
            <w:vAlign w:val="center"/>
          </w:tcPr>
          <w:p>
            <w:pPr>
              <w:pStyle w:val="a2"/>
              <w:ind w:firstLine="0" w:firstLineChars="0"/>
              <w:rPr>
                <w:rFonts w:ascii="Times New Roman" w:eastAsia="仿宋"/>
                <w:sz w:val="24"/>
                <w:szCs w:val="24"/>
              </w:rPr>
            </w:pPr>
            <w:r>
              <w:rPr>
                <w:rFonts w:ascii="Times New Roman" w:eastAsia="仿宋"/>
                <w:sz w:val="24"/>
                <w:szCs w:val="24"/>
              </w:rPr>
              <w:t>宽脉冲</w:t>
            </w:r>
          </w:p>
        </w:tc>
        <w:tc>
          <w:tcPr>
            <w:tcW w:w="4202" w:type="dxa"/>
            <w:vMerge/>
            <w:vAlign w:val="center"/>
          </w:tcPr>
          <w:p>
            <w:pPr>
              <w:pStyle w:val="a2"/>
              <w:ind w:firstLine="0" w:firstLineChars="0"/>
              <w:rPr>
                <w:rFonts w:ascii="Times New Roman" w:eastAsia="仿宋"/>
                <w:sz w:val="24"/>
                <w:szCs w:val="24"/>
              </w:rPr>
            </w:pPr>
          </w:p>
        </w:tc>
      </w:tr>
    </w:tbl>
    <w:p>
      <w:pPr>
        <w:spacing w:line="560" w:lineRule="exact"/>
        <w:rPr>
          <w:rFonts w:eastAsia="仿宋"/>
          <w:sz w:val="28"/>
          <w:szCs w:val="20"/>
        </w:rPr>
      </w:pPr>
    </w:p>
    <w:p>
      <w:pPr>
        <w:spacing w:line="560" w:lineRule="exact"/>
        <w:ind w:firstLine="560" w:firstLineChars="200"/>
        <w:rPr>
          <w:rFonts w:eastAsia="仿宋"/>
          <w:sz w:val="28"/>
          <w:szCs w:val="20"/>
        </w:rPr>
      </w:pPr>
      <w:r>
        <w:rPr>
          <w:rFonts w:eastAsia="仿宋"/>
          <w:sz w:val="28"/>
          <w:szCs w:val="20"/>
        </w:rPr>
        <w:t>表2.S波段新一代天气雷达技术升级及技术标准统一技术性能指标</w:t>
      </w:r>
    </w:p>
    <w:tbl>
      <w:tblPr>
        <w:tblStyle w:val="TableNormal"/>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039"/>
        <w:gridCol w:w="1766"/>
        <w:gridCol w:w="5566"/>
      </w:tblGrid>
      <w:tr>
        <w:tblPrEx>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7"/>
          <w:tblHeade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jc w:val="center"/>
              <w:rPr>
                <w:rFonts w:ascii="仿宋" w:eastAsia="仿宋" w:hAnsi="仿宋" w:cs="仿宋" w:hint="eastAsia"/>
                <w:b/>
              </w:rPr>
            </w:pPr>
            <w:bookmarkStart w:id="63" w:name="_Hlk153808981"/>
            <w:r>
              <w:rPr>
                <w:rFonts w:ascii="仿宋" w:eastAsia="仿宋" w:hAnsi="仿宋" w:cs="仿宋" w:hint="eastAsia"/>
                <w:b/>
                <w:sz w:val="24"/>
              </w:rPr>
              <w:t>项目</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jc w:val="center"/>
              <w:rPr>
                <w:rFonts w:ascii="仿宋" w:eastAsia="仿宋" w:hAnsi="仿宋" w:cs="仿宋" w:hint="eastAsia"/>
                <w:b/>
              </w:rPr>
            </w:pPr>
            <w:r>
              <w:rPr>
                <w:rFonts w:ascii="仿宋" w:eastAsia="仿宋" w:hAnsi="仿宋" w:cs="仿宋" w:hint="eastAsia"/>
                <w:b/>
                <w:sz w:val="24"/>
              </w:rPr>
              <w:t>技术指标</w:t>
            </w:r>
          </w:p>
        </w:tc>
      </w:tr>
      <w:tr>
        <w:tblPrEx>
          <w:tblW w:w="9371" w:type="dxa"/>
          <w:jc w:val="center"/>
          <w:tblLayout w:type="fixed"/>
          <w:tblCellMar>
            <w:top w:w="0" w:type="dxa"/>
            <w:left w:w="108" w:type="dxa"/>
            <w:bottom w:w="0" w:type="dxa"/>
            <w:right w:w="108" w:type="dxa"/>
          </w:tblCellMar>
          <w:tblLook w:val="0000"/>
        </w:tblPrEx>
        <w:trPr>
          <w:jc w:val="center"/>
        </w:trPr>
        <w:tc>
          <w:tcPr>
            <w:tcW w:w="9371" w:type="dxa"/>
            <w:gridSpan w:val="3"/>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b/>
              </w:rPr>
            </w:pPr>
            <w:r>
              <w:rPr>
                <w:rFonts w:ascii="仿宋" w:eastAsia="仿宋" w:hAnsi="仿宋" w:cs="仿宋" w:hint="eastAsia"/>
                <w:b/>
                <w:sz w:val="24"/>
              </w:rPr>
              <w:t>1.天线罩</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直径（m）</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10～12</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工作频率（GHz）</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2.7～3.0</w:t>
            </w:r>
          </w:p>
        </w:tc>
      </w:tr>
      <w:tr>
        <w:tblPrEx>
          <w:tblW w:w="9371" w:type="dxa"/>
          <w:jc w:val="center"/>
          <w:tblLayout w:type="fixed"/>
          <w:tblCellMar>
            <w:top w:w="0" w:type="dxa"/>
            <w:left w:w="108" w:type="dxa"/>
            <w:bottom w:w="0" w:type="dxa"/>
            <w:right w:w="108" w:type="dxa"/>
          </w:tblCellMar>
          <w:tblLook w:val="0000"/>
        </w:tblPrEx>
        <w:trPr>
          <w:trHeight w:val="295"/>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射频损失（dB）（双程）</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0.3</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引入波束偏差（</w:t>
            </w:r>
            <w:r>
              <w:rPr>
                <w:rFonts w:ascii="仿宋" w:eastAsia="仿宋" w:hAnsi="仿宋" w:cs="仿宋" w:hint="eastAsia"/>
                <w:sz w:val="24"/>
              </w:rPr>
              <w:t>°</w:t>
            </w:r>
            <w:r>
              <w:rPr>
                <w:rFonts w:ascii="仿宋" w:eastAsia="仿宋" w:hAnsi="仿宋" w:cs="仿宋" w:hint="eastAsia"/>
                <w:sz w:val="24"/>
              </w:rPr>
              <w:t>）</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0.03</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引入波束展宽</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抗风能力（阵风）</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60m/s能工作</w:t>
            </w:r>
          </w:p>
          <w:p>
            <w:pPr>
              <w:tabs>
                <w:tab w:val="left" w:pos="180"/>
              </w:tabs>
              <w:rPr>
                <w:rFonts w:ascii="仿宋" w:eastAsia="仿宋" w:hAnsi="仿宋" w:cs="仿宋" w:hint="eastAsia"/>
              </w:rPr>
            </w:pPr>
            <w:r>
              <w:rPr>
                <w:rFonts w:ascii="仿宋" w:eastAsia="仿宋" w:hAnsi="仿宋" w:cs="仿宋" w:hint="eastAsia"/>
                <w:sz w:val="24"/>
              </w:rPr>
              <w:t>80m/s天线不受损坏</w:t>
            </w:r>
          </w:p>
        </w:tc>
      </w:tr>
      <w:tr>
        <w:tblPrEx>
          <w:tblW w:w="9371" w:type="dxa"/>
          <w:jc w:val="center"/>
          <w:tblLayout w:type="fixed"/>
          <w:tblCellMar>
            <w:top w:w="0" w:type="dxa"/>
            <w:left w:w="108" w:type="dxa"/>
            <w:bottom w:w="0" w:type="dxa"/>
            <w:right w:w="108" w:type="dxa"/>
          </w:tblCellMar>
          <w:tblLook w:val="0000"/>
        </w:tblPrEx>
        <w:trPr>
          <w:jc w:val="center"/>
        </w:trPr>
        <w:tc>
          <w:tcPr>
            <w:tcW w:w="9371" w:type="dxa"/>
            <w:gridSpan w:val="3"/>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b/>
              </w:rPr>
            </w:pPr>
            <w:r>
              <w:rPr>
                <w:rFonts w:ascii="仿宋" w:eastAsia="仿宋" w:hAnsi="仿宋" w:cs="仿宋" w:hint="eastAsia"/>
                <w:b/>
                <w:sz w:val="24"/>
              </w:rPr>
              <w:t>2.天线</w:t>
            </w:r>
          </w:p>
        </w:tc>
      </w:tr>
      <w:tr>
        <w:tblPrEx>
          <w:tblW w:w="9371" w:type="dxa"/>
          <w:jc w:val="center"/>
          <w:tblLayout w:type="fixed"/>
          <w:tblCellMar>
            <w:top w:w="0" w:type="dxa"/>
            <w:left w:w="108" w:type="dxa"/>
            <w:bottom w:w="0" w:type="dxa"/>
            <w:right w:w="108" w:type="dxa"/>
          </w:tblCellMar>
          <w:tblLook w:val="0000"/>
        </w:tblPrEx>
        <w:trPr>
          <w:trHeight w:val="385"/>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反射体直径（m）</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8～9</w:t>
            </w:r>
          </w:p>
        </w:tc>
      </w:tr>
      <w:tr>
        <w:tblPrEx>
          <w:tblW w:w="9371" w:type="dxa"/>
          <w:jc w:val="center"/>
          <w:tblLayout w:type="fixed"/>
          <w:tblCellMar>
            <w:top w:w="0" w:type="dxa"/>
            <w:left w:w="108" w:type="dxa"/>
            <w:bottom w:w="0" w:type="dxa"/>
            <w:right w:w="108" w:type="dxa"/>
          </w:tblCellMar>
          <w:tblLook w:val="0000"/>
        </w:tblPrEx>
        <w:trPr>
          <w:trHeight w:val="385"/>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color w:val="FF0000"/>
                <w:sz w:val="24"/>
              </w:rPr>
              <w:t>#</w:t>
            </w:r>
            <w:r>
              <w:rPr>
                <w:rFonts w:ascii="仿宋" w:eastAsia="仿宋" w:hAnsi="仿宋" w:cs="仿宋" w:hint="eastAsia"/>
                <w:sz w:val="24"/>
              </w:rPr>
              <w:t>功率增益（dB）</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44.0</w:t>
            </w:r>
          </w:p>
        </w:tc>
      </w:tr>
      <w:tr>
        <w:tblPrEx>
          <w:tblW w:w="9371" w:type="dxa"/>
          <w:jc w:val="center"/>
          <w:tblLayout w:type="fixed"/>
          <w:tblCellMar>
            <w:top w:w="0" w:type="dxa"/>
            <w:left w:w="108" w:type="dxa"/>
            <w:bottom w:w="0" w:type="dxa"/>
            <w:right w:w="108" w:type="dxa"/>
          </w:tblCellMar>
          <w:tblLook w:val="0000"/>
        </w:tblPrEx>
        <w:trPr>
          <w:jc w:val="center"/>
        </w:trPr>
        <w:tc>
          <w:tcPr>
            <w:tcW w:w="2039" w:type="dxa"/>
            <w:vMerge w:val="restart"/>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波束宽度（</w:t>
            </w:r>
            <w:r>
              <w:rPr>
                <w:rFonts w:ascii="仿宋" w:eastAsia="仿宋" w:hAnsi="仿宋" w:cs="仿宋" w:hint="eastAsia"/>
                <w:sz w:val="24"/>
              </w:rPr>
              <w:t>°</w:t>
            </w:r>
            <w:r>
              <w:rPr>
                <w:rFonts w:ascii="仿宋" w:eastAsia="仿宋" w:hAnsi="仿宋" w:cs="仿宋" w:hint="eastAsia"/>
                <w:sz w:val="24"/>
              </w:rPr>
              <w:t>）</w:t>
            </w:r>
          </w:p>
        </w:tc>
        <w:tc>
          <w:tcPr>
            <w:tcW w:w="17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H面</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1.0</w:t>
            </w:r>
          </w:p>
        </w:tc>
      </w:tr>
      <w:tr>
        <w:tblPrEx>
          <w:tblW w:w="9371" w:type="dxa"/>
          <w:jc w:val="center"/>
          <w:tblLayout w:type="fixed"/>
          <w:tblCellMar>
            <w:top w:w="0" w:type="dxa"/>
            <w:left w:w="108" w:type="dxa"/>
            <w:bottom w:w="0" w:type="dxa"/>
            <w:right w:w="108" w:type="dxa"/>
          </w:tblCellMar>
          <w:tblLook w:val="0000"/>
        </w:tblPrEx>
        <w:trPr>
          <w:jc w:val="center"/>
        </w:trPr>
        <w:tc>
          <w:tcPr>
            <w:tcW w:w="2039" w:type="dxa"/>
            <w:vMerge/>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p>
        </w:tc>
        <w:tc>
          <w:tcPr>
            <w:tcW w:w="17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E面</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1.0</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天线水平度（</w:t>
            </w:r>
            <w:r>
              <w:rPr>
                <w:rFonts w:ascii="仿宋" w:eastAsia="仿宋" w:hAnsi="仿宋" w:cs="仿宋" w:hint="eastAsia"/>
                <w:sz w:val="24"/>
              </w:rPr>
              <w:t>″</w:t>
            </w:r>
            <w:r>
              <w:rPr>
                <w:rFonts w:ascii="仿宋" w:eastAsia="仿宋" w:hAnsi="仿宋" w:cs="仿宋" w:hint="eastAsia"/>
                <w:sz w:val="24"/>
              </w:rPr>
              <w:t>）</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30</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第一副瓣电平（dB）</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-27</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spacing w:val="-20"/>
              </w:rPr>
            </w:pPr>
            <w:r>
              <w:rPr>
                <w:rFonts w:ascii="仿宋" w:eastAsia="仿宋" w:hAnsi="仿宋" w:cs="仿宋" w:hint="eastAsia"/>
                <w:spacing w:val="-20"/>
                <w:sz w:val="24"/>
              </w:rPr>
              <w:t>远端副瓣电平</w:t>
            </w:r>
            <w:r>
              <w:rPr>
                <w:rFonts w:ascii="仿宋" w:eastAsia="仿宋" w:hAnsi="仿宋" w:cs="仿宋" w:hint="eastAsia"/>
                <w:sz w:val="24"/>
              </w:rPr>
              <w:t>（dB）</w:t>
            </w:r>
            <w:r>
              <w:rPr>
                <w:rFonts w:ascii="仿宋" w:eastAsia="仿宋" w:hAnsi="仿宋" w:cs="仿宋" w:hint="eastAsia"/>
                <w:spacing w:val="-20"/>
                <w:sz w:val="24"/>
              </w:rPr>
              <w:t>（</w:t>
            </w:r>
            <w:r>
              <w:rPr>
                <w:rFonts w:ascii="仿宋" w:eastAsia="仿宋" w:hAnsi="仿宋" w:cs="仿宋" w:hint="eastAsia"/>
                <w:spacing w:val="-20"/>
                <w:sz w:val="24"/>
              </w:rPr>
              <w:t>±</w:t>
            </w:r>
            <w:r>
              <w:rPr>
                <w:rFonts w:ascii="仿宋" w:eastAsia="仿宋" w:hAnsi="仿宋" w:cs="仿宋" w:hint="eastAsia"/>
                <w:spacing w:val="-20"/>
                <w:sz w:val="24"/>
              </w:rPr>
              <w:t>10</w:t>
            </w:r>
            <w:r>
              <w:rPr>
                <w:rFonts w:ascii="仿宋" w:eastAsia="仿宋" w:hAnsi="仿宋" w:cs="仿宋" w:hint="eastAsia"/>
                <w:spacing w:val="-20"/>
                <w:sz w:val="24"/>
              </w:rPr>
              <w:t>°</w:t>
            </w:r>
            <w:r>
              <w:rPr>
                <w:rFonts w:ascii="仿宋" w:eastAsia="仿宋" w:hAnsi="仿宋" w:cs="仿宋" w:hint="eastAsia"/>
                <w:spacing w:val="-20"/>
                <w:sz w:val="24"/>
              </w:rPr>
              <w:t>以外）</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-40</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极化方式</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线性水平</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馈线损耗（dB）（发射/接收）</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4.0</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驻波比</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1.5</w:t>
            </w:r>
          </w:p>
        </w:tc>
      </w:tr>
      <w:tr>
        <w:tblPrEx>
          <w:tblW w:w="9371" w:type="dxa"/>
          <w:jc w:val="center"/>
          <w:tblLayout w:type="fixed"/>
          <w:tblCellMar>
            <w:top w:w="0" w:type="dxa"/>
            <w:left w:w="108" w:type="dxa"/>
            <w:bottom w:w="0" w:type="dxa"/>
            <w:right w:w="108" w:type="dxa"/>
          </w:tblCellMar>
          <w:tblLook w:val="0000"/>
        </w:tblPrEx>
        <w:trPr>
          <w:jc w:val="center"/>
        </w:trPr>
        <w:tc>
          <w:tcPr>
            <w:tcW w:w="9371" w:type="dxa"/>
            <w:gridSpan w:val="3"/>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b/>
              </w:rPr>
            </w:pPr>
            <w:r>
              <w:rPr>
                <w:rFonts w:ascii="仿宋" w:eastAsia="仿宋" w:hAnsi="仿宋" w:cs="仿宋" w:hint="eastAsia"/>
                <w:b/>
                <w:sz w:val="24"/>
              </w:rPr>
              <w:t>3.天线伺服装置</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天线扫描方式</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PPI、RHI、体扫、任意指向</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天线转动范围（</w:t>
            </w:r>
            <w:r>
              <w:rPr>
                <w:rFonts w:ascii="仿宋" w:eastAsia="仿宋" w:hAnsi="仿宋" w:cs="仿宋" w:hint="eastAsia"/>
                <w:sz w:val="24"/>
              </w:rPr>
              <w:t>°</w:t>
            </w:r>
            <w:r>
              <w:rPr>
                <w:rFonts w:ascii="仿宋" w:eastAsia="仿宋" w:hAnsi="仿宋" w:cs="仿宋" w:hint="eastAsia"/>
                <w:sz w:val="24"/>
              </w:rPr>
              <w:t>）</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方位角转动范围  0～360</w:t>
            </w:r>
          </w:p>
          <w:p>
            <w:pPr>
              <w:tabs>
                <w:tab w:val="left" w:pos="180"/>
              </w:tabs>
              <w:rPr>
                <w:rFonts w:ascii="仿宋" w:eastAsia="仿宋" w:hAnsi="仿宋" w:cs="仿宋" w:hint="eastAsia"/>
              </w:rPr>
            </w:pPr>
            <w:r>
              <w:rPr>
                <w:rFonts w:ascii="仿宋" w:eastAsia="仿宋" w:hAnsi="仿宋" w:cs="仿宋" w:hint="eastAsia"/>
                <w:sz w:val="24"/>
              </w:rPr>
              <w:t>仰角转动范围    -2～+90</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天线扫描范围（</w:t>
            </w:r>
            <w:r>
              <w:rPr>
                <w:rFonts w:ascii="仿宋" w:eastAsia="仿宋" w:hAnsi="仿宋" w:cs="仿宋" w:hint="eastAsia"/>
                <w:sz w:val="24"/>
              </w:rPr>
              <w:t>°</w:t>
            </w:r>
            <w:r>
              <w:rPr>
                <w:rFonts w:ascii="仿宋" w:eastAsia="仿宋" w:hAnsi="仿宋" w:cs="仿宋" w:hint="eastAsia"/>
                <w:sz w:val="24"/>
              </w:rPr>
              <w:t>）</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PPI  0.0～360.0 连续扫描</w:t>
            </w:r>
          </w:p>
          <w:p>
            <w:pPr>
              <w:tabs>
                <w:tab w:val="left" w:pos="180"/>
              </w:tabs>
              <w:rPr>
                <w:rFonts w:ascii="仿宋" w:eastAsia="仿宋" w:hAnsi="仿宋" w:cs="仿宋" w:hint="eastAsia"/>
              </w:rPr>
            </w:pPr>
            <w:r>
              <w:rPr>
                <w:rFonts w:ascii="仿宋" w:eastAsia="仿宋" w:hAnsi="仿宋" w:cs="仿宋" w:hint="eastAsia"/>
                <w:sz w:val="24"/>
              </w:rPr>
              <w:t>RHI  0.0～30.0 往返扫描</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天线最大扫描速度（</w:t>
            </w:r>
            <w:r>
              <w:rPr>
                <w:rFonts w:ascii="仿宋" w:eastAsia="仿宋" w:hAnsi="仿宋" w:cs="仿宋" w:hint="eastAsia"/>
                <w:sz w:val="24"/>
              </w:rPr>
              <w:t>°</w:t>
            </w:r>
            <w:r>
              <w:rPr>
                <w:rFonts w:ascii="仿宋" w:eastAsia="仿宋" w:hAnsi="仿宋" w:cs="仿宋" w:hint="eastAsia"/>
                <w:sz w:val="24"/>
              </w:rPr>
              <w:t>/s）</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 xml:space="preserve">方位 </w:t>
            </w:r>
            <w:r>
              <w:rPr>
                <w:rFonts w:ascii="仿宋" w:eastAsia="仿宋" w:hAnsi="仿宋" w:cs="仿宋" w:hint="eastAsia"/>
                <w:sz w:val="24"/>
              </w:rPr>
              <w:t>≥</w:t>
            </w:r>
            <w:r>
              <w:rPr>
                <w:rFonts w:ascii="仿宋" w:eastAsia="仿宋" w:hAnsi="仿宋" w:cs="仿宋" w:hint="eastAsia"/>
                <w:sz w:val="24"/>
              </w:rPr>
              <w:t>36</w:t>
            </w:r>
          </w:p>
          <w:p>
            <w:pPr>
              <w:tabs>
                <w:tab w:val="left" w:pos="180"/>
              </w:tabs>
              <w:rPr>
                <w:rFonts w:ascii="仿宋" w:eastAsia="仿宋" w:hAnsi="仿宋" w:cs="仿宋" w:hint="eastAsia"/>
              </w:rPr>
            </w:pPr>
            <w:r>
              <w:rPr>
                <w:rFonts w:ascii="仿宋" w:eastAsia="仿宋" w:hAnsi="仿宋" w:cs="仿宋" w:hint="eastAsia"/>
                <w:sz w:val="24"/>
              </w:rPr>
              <w:t xml:space="preserve">俯仰 </w:t>
            </w:r>
            <w:r>
              <w:rPr>
                <w:rFonts w:ascii="仿宋" w:eastAsia="仿宋" w:hAnsi="仿宋" w:cs="仿宋" w:hint="eastAsia"/>
                <w:sz w:val="24"/>
              </w:rPr>
              <w:t>≥</w:t>
            </w:r>
            <w:r>
              <w:rPr>
                <w:rFonts w:ascii="仿宋" w:eastAsia="仿宋" w:hAnsi="仿宋" w:cs="仿宋" w:hint="eastAsia"/>
                <w:sz w:val="24"/>
              </w:rPr>
              <w:t>12</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天线控制方式</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1.预置全自动</w:t>
            </w:r>
          </w:p>
          <w:p>
            <w:pPr>
              <w:tabs>
                <w:tab w:val="left" w:pos="180"/>
              </w:tabs>
              <w:rPr>
                <w:rFonts w:ascii="仿宋" w:eastAsia="仿宋" w:hAnsi="仿宋" w:cs="仿宋" w:hint="eastAsia"/>
              </w:rPr>
            </w:pPr>
            <w:r>
              <w:rPr>
                <w:rFonts w:ascii="仿宋" w:eastAsia="仿宋" w:hAnsi="仿宋" w:cs="仿宋" w:hint="eastAsia"/>
                <w:sz w:val="24"/>
              </w:rPr>
              <w:t>2.人工干预自动</w:t>
            </w:r>
          </w:p>
          <w:p>
            <w:pPr>
              <w:tabs>
                <w:tab w:val="left" w:pos="180"/>
              </w:tabs>
              <w:rPr>
                <w:rFonts w:ascii="仿宋" w:eastAsia="仿宋" w:hAnsi="仿宋" w:cs="仿宋" w:hint="eastAsia"/>
              </w:rPr>
            </w:pPr>
            <w:r>
              <w:rPr>
                <w:rFonts w:ascii="仿宋" w:eastAsia="仿宋" w:hAnsi="仿宋" w:cs="仿宋" w:hint="eastAsia"/>
                <w:sz w:val="24"/>
              </w:rPr>
              <w:t>3.本地手动控制</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天线波束指向（</w:t>
            </w:r>
            <w:r>
              <w:rPr>
                <w:rFonts w:ascii="仿宋" w:eastAsia="仿宋" w:hAnsi="仿宋" w:cs="仿宋" w:hint="eastAsia"/>
                <w:sz w:val="24"/>
              </w:rPr>
              <w:t>°</w:t>
            </w:r>
            <w:r>
              <w:rPr>
                <w:rFonts w:ascii="仿宋" w:eastAsia="仿宋" w:hAnsi="仿宋" w:cs="仿宋" w:hint="eastAsia"/>
                <w:sz w:val="24"/>
              </w:rPr>
              <w:t>）</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方位、仰角均应</w:t>
            </w:r>
            <w:r>
              <w:rPr>
                <w:rFonts w:ascii="仿宋" w:eastAsia="仿宋" w:hAnsi="仿宋" w:cs="仿宋" w:hint="eastAsia"/>
                <w:sz w:val="24"/>
              </w:rPr>
              <w:t>≤</w:t>
            </w:r>
            <w:r>
              <w:rPr>
                <w:rFonts w:ascii="仿宋" w:eastAsia="仿宋" w:hAnsi="仿宋" w:cs="仿宋" w:hint="eastAsia"/>
                <w:sz w:val="24"/>
              </w:rPr>
              <w:t>0.1</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天线控制精度（</w:t>
            </w:r>
            <w:r>
              <w:rPr>
                <w:rFonts w:ascii="仿宋" w:eastAsia="仿宋" w:hAnsi="仿宋" w:cs="仿宋" w:hint="eastAsia"/>
                <w:sz w:val="24"/>
              </w:rPr>
              <w:t>°</w:t>
            </w:r>
            <w:r>
              <w:rPr>
                <w:rFonts w:ascii="仿宋" w:eastAsia="仿宋" w:hAnsi="仿宋" w:cs="仿宋" w:hint="eastAsia"/>
                <w:sz w:val="24"/>
              </w:rPr>
              <w:t>）</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方位、仰角均应</w:t>
            </w:r>
            <w:r>
              <w:rPr>
                <w:rFonts w:ascii="仿宋" w:eastAsia="仿宋" w:hAnsi="仿宋" w:cs="仿宋" w:hint="eastAsia"/>
                <w:sz w:val="24"/>
              </w:rPr>
              <w:t>≤</w:t>
            </w:r>
            <w:r>
              <w:rPr>
                <w:rFonts w:ascii="仿宋" w:eastAsia="仿宋" w:hAnsi="仿宋" w:cs="仿宋" w:hint="eastAsia"/>
                <w:sz w:val="24"/>
              </w:rPr>
              <w:t>0.1</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天线控制字长</w:t>
            </w:r>
          </w:p>
        </w:tc>
        <w:tc>
          <w:tcPr>
            <w:tcW w:w="5566" w:type="dxa"/>
            <w:tcBorders>
              <w:top w:val="single" w:sz="4" w:space="0" w:color="auto"/>
              <w:left w:val="single" w:sz="4" w:space="0" w:color="auto"/>
              <w:bottom w:val="single" w:sz="4" w:space="0" w:color="auto"/>
              <w:right w:val="single" w:sz="4" w:space="0" w:color="auto"/>
            </w:tcBorders>
            <w:vAlign w:val="center"/>
          </w:tcPr>
          <w:p>
            <w:pPr>
              <w:tabs>
                <w:tab w:val="left" w:pos="180"/>
              </w:tabs>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14位</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角码数据字长</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14位</w:t>
            </w:r>
          </w:p>
        </w:tc>
      </w:tr>
      <w:tr>
        <w:tblPrEx>
          <w:tblW w:w="9371" w:type="dxa"/>
          <w:jc w:val="center"/>
          <w:tblLayout w:type="fixed"/>
          <w:tblCellMar>
            <w:top w:w="0" w:type="dxa"/>
            <w:left w:w="108" w:type="dxa"/>
            <w:bottom w:w="0" w:type="dxa"/>
            <w:right w:w="108" w:type="dxa"/>
          </w:tblCellMar>
          <w:tblLook w:val="0000"/>
        </w:tblPrEx>
        <w:trPr>
          <w:jc w:val="center"/>
        </w:trPr>
        <w:tc>
          <w:tcPr>
            <w:tcW w:w="9371" w:type="dxa"/>
            <w:gridSpan w:val="3"/>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b/>
              </w:rPr>
            </w:pPr>
            <w:r>
              <w:rPr>
                <w:rFonts w:ascii="仿宋" w:eastAsia="仿宋" w:hAnsi="仿宋" w:cs="仿宋" w:hint="eastAsia"/>
                <w:b/>
                <w:sz w:val="24"/>
              </w:rPr>
              <w:t>4.发射机</w:t>
            </w:r>
          </w:p>
        </w:tc>
      </w:tr>
      <w:tr>
        <w:tblPrEx>
          <w:tblW w:w="9371" w:type="dxa"/>
          <w:jc w:val="center"/>
          <w:tblLayout w:type="fixed"/>
          <w:tblCellMar>
            <w:top w:w="0" w:type="dxa"/>
            <w:left w:w="108" w:type="dxa"/>
            <w:bottom w:w="0" w:type="dxa"/>
            <w:right w:w="108" w:type="dxa"/>
          </w:tblCellMar>
          <w:tblLook w:val="0000"/>
        </w:tblPrEx>
        <w:trPr>
          <w:trHeight w:val="536"/>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工作频率（GHz）</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2.7～3.0</w:t>
            </w:r>
          </w:p>
        </w:tc>
      </w:tr>
      <w:tr>
        <w:tblPrEx>
          <w:tblW w:w="9371" w:type="dxa"/>
          <w:jc w:val="center"/>
          <w:tblLayout w:type="fixed"/>
          <w:tblCellMar>
            <w:top w:w="0" w:type="dxa"/>
            <w:left w:w="108" w:type="dxa"/>
            <w:bottom w:w="0" w:type="dxa"/>
            <w:right w:w="108" w:type="dxa"/>
          </w:tblCellMar>
          <w:tblLook w:val="0000"/>
        </w:tblPrEx>
        <w:trPr>
          <w:trHeight w:val="455"/>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sz w:val="24"/>
              </w:rPr>
              <w:t>#</w:t>
            </w:r>
            <w:r>
              <w:rPr>
                <w:rFonts w:ascii="仿宋" w:eastAsia="仿宋" w:hAnsi="仿宋" w:cs="仿宋" w:hint="eastAsia"/>
                <w:sz w:val="24"/>
              </w:rPr>
              <w:t>脉冲功率（KW）</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650</w:t>
            </w:r>
          </w:p>
        </w:tc>
      </w:tr>
      <w:tr>
        <w:tblPrEx>
          <w:tblW w:w="9371" w:type="dxa"/>
          <w:jc w:val="center"/>
          <w:tblLayout w:type="fixed"/>
          <w:tblCellMar>
            <w:top w:w="0" w:type="dxa"/>
            <w:left w:w="108" w:type="dxa"/>
            <w:bottom w:w="0" w:type="dxa"/>
            <w:right w:w="108" w:type="dxa"/>
          </w:tblCellMar>
          <w:tblLook w:val="0000"/>
        </w:tblPrEx>
        <w:trPr>
          <w:trHeight w:val="455"/>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sz w:val="24"/>
              </w:rPr>
              <w:t>#</w:t>
            </w:r>
            <w:r>
              <w:rPr>
                <w:rFonts w:ascii="仿宋" w:eastAsia="仿宋" w:hAnsi="仿宋" w:cs="仿宋" w:hint="eastAsia"/>
                <w:sz w:val="24"/>
              </w:rPr>
              <w:t>功率波动（dB）</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机内：</w:t>
            </w:r>
            <w:r>
              <w:rPr>
                <w:rFonts w:ascii="仿宋" w:eastAsia="仿宋" w:hAnsi="仿宋" w:cs="仿宋" w:hint="eastAsia"/>
                <w:sz w:val="24"/>
              </w:rPr>
              <w:t>≤</w:t>
            </w:r>
            <w:r>
              <w:rPr>
                <w:rFonts w:ascii="仿宋" w:eastAsia="仿宋" w:hAnsi="仿宋" w:cs="仿宋" w:hint="eastAsia"/>
                <w:sz w:val="24"/>
              </w:rPr>
              <w:t>0.4；机外：</w:t>
            </w:r>
            <w:r>
              <w:rPr>
                <w:rFonts w:ascii="仿宋" w:eastAsia="仿宋" w:hAnsi="仿宋" w:cs="仿宋" w:hint="eastAsia"/>
                <w:sz w:val="24"/>
              </w:rPr>
              <w:t>≤</w:t>
            </w:r>
            <w:r>
              <w:rPr>
                <w:rFonts w:ascii="仿宋" w:eastAsia="仿宋" w:hAnsi="仿宋" w:cs="仿宋" w:hint="eastAsia"/>
                <w:sz w:val="24"/>
              </w:rPr>
              <w:t>0.3</w:t>
            </w:r>
          </w:p>
          <w:p>
            <w:pPr>
              <w:rPr>
                <w:rFonts w:ascii="仿宋" w:eastAsia="仿宋" w:hAnsi="仿宋" w:cs="仿宋" w:hint="eastAsia"/>
              </w:rPr>
            </w:pPr>
            <w:r>
              <w:rPr>
                <w:rFonts w:ascii="仿宋" w:eastAsia="仿宋" w:hAnsi="仿宋" w:cs="仿宋" w:hint="eastAsia"/>
                <w:sz w:val="24"/>
              </w:rPr>
              <w:t>机内外输出峰值功率最大偏差：</w:t>
            </w:r>
            <w:r>
              <w:rPr>
                <w:rFonts w:ascii="仿宋" w:eastAsia="仿宋" w:hAnsi="仿宋" w:cs="仿宋" w:hint="eastAsia"/>
                <w:sz w:val="24"/>
              </w:rPr>
              <w:t>≤</w:t>
            </w:r>
            <w:r>
              <w:rPr>
                <w:rFonts w:ascii="仿宋" w:eastAsia="仿宋" w:hAnsi="仿宋" w:cs="仿宋" w:hint="eastAsia"/>
                <w:sz w:val="24"/>
              </w:rPr>
              <w:t>0.2</w:t>
            </w:r>
          </w:p>
        </w:tc>
      </w:tr>
      <w:tr>
        <w:tblPrEx>
          <w:tblW w:w="9371" w:type="dxa"/>
          <w:jc w:val="center"/>
          <w:tblLayout w:type="fixed"/>
          <w:tblCellMar>
            <w:top w:w="0" w:type="dxa"/>
            <w:left w:w="108" w:type="dxa"/>
            <w:bottom w:w="0" w:type="dxa"/>
            <w:right w:w="108" w:type="dxa"/>
          </w:tblCellMar>
          <w:tblLook w:val="0000"/>
        </w:tblPrEx>
        <w:trPr>
          <w:trHeight w:val="285"/>
          <w:jc w:val="center"/>
        </w:trPr>
        <w:tc>
          <w:tcPr>
            <w:tcW w:w="3805" w:type="dxa"/>
            <w:gridSpan w:val="2"/>
            <w:vMerge w:val="restar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脉冲宽度（</w:t>
            </w:r>
            <w:r>
              <w:rPr>
                <w:rFonts w:ascii="仿宋" w:eastAsia="仿宋" w:hAnsi="仿宋" w:cs="仿宋" w:hint="eastAsia"/>
                <w:sz w:val="24"/>
              </w:rPr>
              <w:t>μ</w:t>
            </w:r>
            <w:r>
              <w:rPr>
                <w:rFonts w:ascii="仿宋" w:eastAsia="仿宋" w:hAnsi="仿宋" w:cs="仿宋" w:hint="eastAsia"/>
                <w:sz w:val="24"/>
              </w:rPr>
              <w:t>s）</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1.57</w:t>
            </w:r>
            <w:r>
              <w:rPr>
                <w:rFonts w:ascii="仿宋" w:eastAsia="仿宋" w:hAnsi="仿宋" w:cs="仿宋" w:hint="eastAsia"/>
                <w:sz w:val="24"/>
              </w:rPr>
              <w:t>±</w:t>
            </w:r>
            <w:r>
              <w:rPr>
                <w:rFonts w:ascii="仿宋" w:eastAsia="仿宋" w:hAnsi="仿宋" w:cs="仿宋" w:hint="eastAsia"/>
                <w:sz w:val="24"/>
              </w:rPr>
              <w:t>0.10（窄脉宽）</w:t>
            </w:r>
          </w:p>
          <w:p>
            <w:pPr>
              <w:rPr>
                <w:rFonts w:ascii="仿宋" w:eastAsia="仿宋" w:hAnsi="仿宋" w:cs="仿宋" w:hint="eastAsia"/>
              </w:rPr>
            </w:pPr>
            <w:r>
              <w:rPr>
                <w:rFonts w:ascii="仿宋" w:eastAsia="仿宋" w:hAnsi="仿宋" w:cs="仿宋" w:hint="eastAsia"/>
                <w:sz w:val="24"/>
              </w:rPr>
              <w:t>4.70</w:t>
            </w:r>
            <w:r>
              <w:rPr>
                <w:rFonts w:ascii="仿宋" w:eastAsia="仿宋" w:hAnsi="仿宋" w:cs="仿宋" w:hint="eastAsia"/>
                <w:sz w:val="24"/>
              </w:rPr>
              <w:t>±</w:t>
            </w:r>
            <w:r>
              <w:rPr>
                <w:rFonts w:ascii="仿宋" w:eastAsia="仿宋" w:hAnsi="仿宋" w:cs="仿宋" w:hint="eastAsia"/>
                <w:sz w:val="24"/>
              </w:rPr>
              <w:t>0.25（宽脉宽）</w:t>
            </w:r>
          </w:p>
        </w:tc>
      </w:tr>
      <w:tr>
        <w:tblPrEx>
          <w:tblW w:w="9371" w:type="dxa"/>
          <w:jc w:val="center"/>
          <w:tblLayout w:type="fixed"/>
          <w:tblCellMar>
            <w:top w:w="0" w:type="dxa"/>
            <w:left w:w="108" w:type="dxa"/>
            <w:bottom w:w="0" w:type="dxa"/>
            <w:right w:w="108" w:type="dxa"/>
          </w:tblCellMar>
          <w:tblLook w:val="0000"/>
        </w:tblPrEx>
        <w:trPr>
          <w:trHeight w:val="285"/>
          <w:jc w:val="center"/>
        </w:trPr>
        <w:tc>
          <w:tcPr>
            <w:tcW w:w="3805" w:type="dxa"/>
            <w:gridSpan w:val="2"/>
            <w:vMerge/>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上升/下降时间：（120～250）ns</w:t>
            </w:r>
          </w:p>
          <w:p>
            <w:pPr>
              <w:rPr>
                <w:rFonts w:ascii="仿宋" w:eastAsia="仿宋" w:hAnsi="仿宋" w:cs="仿宋" w:hint="eastAsia"/>
              </w:rPr>
            </w:pPr>
            <w:r>
              <w:rPr>
                <w:rFonts w:ascii="仿宋" w:eastAsia="仿宋" w:hAnsi="仿宋" w:cs="仿宋" w:hint="eastAsia"/>
                <w:sz w:val="24"/>
              </w:rPr>
              <w:t>顶降：不大于5%</w:t>
            </w:r>
          </w:p>
        </w:tc>
      </w:tr>
      <w:tr>
        <w:tblPrEx>
          <w:tblW w:w="9371" w:type="dxa"/>
          <w:jc w:val="center"/>
          <w:tblLayout w:type="fixed"/>
          <w:tblCellMar>
            <w:top w:w="0" w:type="dxa"/>
            <w:left w:w="108" w:type="dxa"/>
            <w:bottom w:w="0" w:type="dxa"/>
            <w:right w:w="108" w:type="dxa"/>
          </w:tblCellMar>
          <w:tblLook w:val="0000"/>
        </w:tblPrEx>
        <w:trPr>
          <w:trHeight w:val="389"/>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脉冲重复频率（Hz）</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300～1300（窄脉宽）</w:t>
            </w:r>
          </w:p>
          <w:p>
            <w:pPr>
              <w:rPr>
                <w:rFonts w:ascii="仿宋" w:eastAsia="仿宋" w:hAnsi="仿宋" w:cs="仿宋" w:hint="eastAsia"/>
              </w:rPr>
            </w:pPr>
            <w:r>
              <w:rPr>
                <w:rFonts w:ascii="仿宋" w:eastAsia="仿宋" w:hAnsi="仿宋" w:cs="仿宋" w:hint="eastAsia"/>
                <w:sz w:val="24"/>
              </w:rPr>
              <w:t>300～450（宽脉宽）</w:t>
            </w:r>
          </w:p>
        </w:tc>
      </w:tr>
      <w:tr>
        <w:tblPrEx>
          <w:tblW w:w="9371" w:type="dxa"/>
          <w:jc w:val="center"/>
          <w:tblLayout w:type="fixed"/>
          <w:tblCellMar>
            <w:top w:w="0" w:type="dxa"/>
            <w:left w:w="108" w:type="dxa"/>
            <w:bottom w:w="0" w:type="dxa"/>
            <w:right w:w="108" w:type="dxa"/>
          </w:tblCellMar>
          <w:tblLook w:val="0000"/>
        </w:tblPrEx>
        <w:trPr>
          <w:trHeight w:val="389"/>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参差重复频率比</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3/2 、4/3、5/4</w:t>
            </w:r>
          </w:p>
        </w:tc>
      </w:tr>
      <w:tr>
        <w:tblPrEx>
          <w:tblW w:w="9371" w:type="dxa"/>
          <w:jc w:val="center"/>
          <w:tblLayout w:type="fixed"/>
          <w:tblCellMar>
            <w:top w:w="0" w:type="dxa"/>
            <w:left w:w="108" w:type="dxa"/>
            <w:bottom w:w="0" w:type="dxa"/>
            <w:right w:w="108" w:type="dxa"/>
          </w:tblCellMar>
          <w:tblLook w:val="0000"/>
        </w:tblPrEx>
        <w:trPr>
          <w:trHeight w:val="389"/>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速调管寿命（h）</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30000</w:t>
            </w:r>
          </w:p>
        </w:tc>
      </w:tr>
      <w:tr>
        <w:tblPrEx>
          <w:tblW w:w="9371" w:type="dxa"/>
          <w:jc w:val="center"/>
          <w:tblLayout w:type="fixed"/>
          <w:tblCellMar>
            <w:top w:w="0" w:type="dxa"/>
            <w:left w:w="108" w:type="dxa"/>
            <w:bottom w:w="0" w:type="dxa"/>
            <w:right w:w="108" w:type="dxa"/>
          </w:tblCellMar>
          <w:tblLook w:val="0000"/>
        </w:tblPrEx>
        <w:trPr>
          <w:trHeight w:val="450"/>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sz w:val="24"/>
              </w:rPr>
              <w:t>#</w:t>
            </w:r>
            <w:r>
              <w:rPr>
                <w:rFonts w:ascii="仿宋" w:eastAsia="仿宋" w:hAnsi="仿宋" w:cs="仿宋" w:hint="eastAsia"/>
                <w:sz w:val="24"/>
              </w:rPr>
              <w:t>发射机输出极限改善因子（dB）</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58dB; 杂噪比不大于10</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sz w:val="24"/>
              </w:rPr>
              <w:t>#</w:t>
            </w:r>
            <w:r>
              <w:rPr>
                <w:rFonts w:ascii="仿宋" w:eastAsia="仿宋" w:hAnsi="仿宋" w:cs="仿宋" w:hint="eastAsia"/>
                <w:sz w:val="24"/>
              </w:rPr>
              <w:t>发射频谱特性</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工作频率</w:t>
            </w:r>
            <w:r>
              <w:rPr>
                <w:rFonts w:ascii="仿宋" w:eastAsia="仿宋" w:hAnsi="仿宋" w:cs="仿宋" w:hint="eastAsia"/>
                <w:sz w:val="24"/>
              </w:rPr>
              <w:t>±</w:t>
            </w:r>
            <w:r>
              <w:rPr>
                <w:rFonts w:ascii="仿宋" w:eastAsia="仿宋" w:hAnsi="仿宋" w:cs="仿宋" w:hint="eastAsia"/>
                <w:sz w:val="24"/>
              </w:rPr>
              <w:t>22.95 MHz处不大于-60 dB</w:t>
            </w:r>
          </w:p>
        </w:tc>
      </w:tr>
      <w:tr>
        <w:tblPrEx>
          <w:tblW w:w="9371" w:type="dxa"/>
          <w:jc w:val="center"/>
          <w:tblLayout w:type="fixed"/>
          <w:tblCellMar>
            <w:top w:w="0" w:type="dxa"/>
            <w:left w:w="108" w:type="dxa"/>
            <w:bottom w:w="0" w:type="dxa"/>
            <w:right w:w="108" w:type="dxa"/>
          </w:tblCellMar>
          <w:tblLook w:val="0000"/>
        </w:tblPrEx>
        <w:trPr>
          <w:jc w:val="center"/>
        </w:trPr>
        <w:tc>
          <w:tcPr>
            <w:tcW w:w="9371" w:type="dxa"/>
            <w:gridSpan w:val="3"/>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b/>
              </w:rPr>
            </w:pPr>
            <w:r>
              <w:rPr>
                <w:rFonts w:ascii="仿宋" w:eastAsia="仿宋" w:hAnsi="仿宋" w:cs="仿宋" w:hint="eastAsia"/>
                <w:b/>
                <w:sz w:val="24"/>
              </w:rPr>
              <w:t>5.数字中频接收机/信号处理</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数字中频采样速率（MHz）</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48</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数字中频带宽（MHz）</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窄脉冲：0.63</w:t>
            </w:r>
            <w:r>
              <w:rPr>
                <w:rFonts w:ascii="仿宋" w:eastAsia="仿宋" w:hAnsi="仿宋" w:cs="仿宋" w:hint="eastAsia"/>
                <w:sz w:val="24"/>
              </w:rPr>
              <w:t>±</w:t>
            </w:r>
            <w:r>
              <w:rPr>
                <w:rFonts w:ascii="仿宋" w:eastAsia="仿宋" w:hAnsi="仿宋" w:cs="仿宋" w:hint="eastAsia"/>
                <w:sz w:val="24"/>
              </w:rPr>
              <w:t>0.05</w:t>
            </w:r>
          </w:p>
          <w:p>
            <w:pPr>
              <w:rPr>
                <w:rFonts w:ascii="仿宋" w:eastAsia="仿宋" w:hAnsi="仿宋" w:cs="仿宋" w:hint="eastAsia"/>
              </w:rPr>
            </w:pPr>
            <w:r>
              <w:rPr>
                <w:rFonts w:ascii="仿宋" w:eastAsia="仿宋" w:hAnsi="仿宋" w:cs="仿宋" w:hint="eastAsia"/>
                <w:sz w:val="24"/>
              </w:rPr>
              <w:t>宽脉冲：0.21</w:t>
            </w:r>
            <w:r>
              <w:rPr>
                <w:rFonts w:ascii="仿宋" w:eastAsia="仿宋" w:hAnsi="仿宋" w:cs="仿宋" w:hint="eastAsia"/>
                <w:sz w:val="24"/>
              </w:rPr>
              <w:t>±</w:t>
            </w:r>
            <w:r>
              <w:rPr>
                <w:rFonts w:ascii="仿宋" w:eastAsia="仿宋" w:hAnsi="仿宋" w:cs="仿宋" w:hint="eastAsia"/>
                <w:sz w:val="24"/>
              </w:rPr>
              <w:t>0.05</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sz w:val="24"/>
              </w:rPr>
              <w:t>#</w:t>
            </w:r>
            <w:r>
              <w:rPr>
                <w:rFonts w:ascii="仿宋" w:eastAsia="仿宋" w:hAnsi="仿宋" w:cs="仿宋" w:hint="eastAsia"/>
                <w:sz w:val="24"/>
              </w:rPr>
              <w:t>接收机动态范围（dB）</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机内：</w:t>
            </w:r>
            <w:r>
              <w:rPr>
                <w:rFonts w:ascii="仿宋" w:eastAsia="仿宋" w:hAnsi="仿宋" w:cs="仿宋" w:hint="eastAsia"/>
                <w:sz w:val="24"/>
              </w:rPr>
              <w:t>≥</w:t>
            </w:r>
            <w:r>
              <w:rPr>
                <w:rFonts w:ascii="仿宋" w:eastAsia="仿宋" w:hAnsi="仿宋" w:cs="仿宋" w:hint="eastAsia"/>
                <w:sz w:val="24"/>
              </w:rPr>
              <w:t>95</w:t>
            </w:r>
          </w:p>
          <w:p>
            <w:pPr>
              <w:rPr>
                <w:rFonts w:ascii="仿宋" w:eastAsia="仿宋" w:hAnsi="仿宋" w:cs="仿宋" w:hint="eastAsia"/>
              </w:rPr>
            </w:pPr>
            <w:r>
              <w:rPr>
                <w:rFonts w:ascii="仿宋" w:eastAsia="仿宋" w:hAnsi="仿宋" w:cs="仿宋" w:hint="eastAsia"/>
                <w:sz w:val="24"/>
              </w:rPr>
              <w:t>机外：</w:t>
            </w:r>
            <w:r>
              <w:rPr>
                <w:rFonts w:ascii="仿宋" w:eastAsia="仿宋" w:hAnsi="仿宋" w:cs="仿宋" w:hint="eastAsia"/>
                <w:sz w:val="24"/>
              </w:rPr>
              <w:t>≥</w:t>
            </w:r>
            <w:r>
              <w:rPr>
                <w:rFonts w:ascii="仿宋" w:eastAsia="仿宋" w:hAnsi="仿宋" w:cs="仿宋" w:hint="eastAsia"/>
                <w:sz w:val="24"/>
              </w:rPr>
              <w:t>115</w:t>
            </w:r>
          </w:p>
        </w:tc>
      </w:tr>
      <w:tr>
        <w:tblPrEx>
          <w:tblW w:w="9371" w:type="dxa"/>
          <w:jc w:val="center"/>
          <w:tblLayout w:type="fixed"/>
          <w:tblCellMar>
            <w:top w:w="0" w:type="dxa"/>
            <w:left w:w="108" w:type="dxa"/>
            <w:bottom w:w="0" w:type="dxa"/>
            <w:right w:w="108" w:type="dxa"/>
          </w:tblCellMar>
          <w:tblLook w:val="0000"/>
        </w:tblPrEx>
        <w:trPr>
          <w:trHeight w:val="325"/>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拟合直线斜率</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1</w:t>
            </w:r>
            <w:r>
              <w:rPr>
                <w:rFonts w:ascii="仿宋" w:eastAsia="仿宋" w:hAnsi="仿宋" w:cs="仿宋" w:hint="eastAsia"/>
                <w:sz w:val="24"/>
              </w:rPr>
              <w:t>±</w:t>
            </w:r>
            <w:r>
              <w:rPr>
                <w:rFonts w:ascii="仿宋" w:eastAsia="仿宋" w:hAnsi="仿宋" w:cs="仿宋" w:hint="eastAsia"/>
                <w:sz w:val="24"/>
              </w:rPr>
              <w:t>0.015</w:t>
            </w:r>
          </w:p>
        </w:tc>
      </w:tr>
      <w:tr>
        <w:tblPrEx>
          <w:tblW w:w="9371" w:type="dxa"/>
          <w:jc w:val="center"/>
          <w:tblLayout w:type="fixed"/>
          <w:tblCellMar>
            <w:top w:w="0" w:type="dxa"/>
            <w:left w:w="108" w:type="dxa"/>
            <w:bottom w:w="0" w:type="dxa"/>
            <w:right w:w="108" w:type="dxa"/>
          </w:tblCellMar>
          <w:tblLook w:val="0000"/>
        </w:tblPrEx>
        <w:trPr>
          <w:trHeight w:val="325"/>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拟合均方根误差（dB）</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0.5</w:t>
            </w:r>
          </w:p>
        </w:tc>
      </w:tr>
      <w:tr>
        <w:tblPrEx>
          <w:tblW w:w="9371" w:type="dxa"/>
          <w:jc w:val="center"/>
          <w:tblLayout w:type="fixed"/>
          <w:tblCellMar>
            <w:top w:w="0" w:type="dxa"/>
            <w:left w:w="108" w:type="dxa"/>
            <w:bottom w:w="0" w:type="dxa"/>
            <w:right w:w="108" w:type="dxa"/>
          </w:tblCellMar>
          <w:tblLook w:val="0000"/>
        </w:tblPrEx>
        <w:trPr>
          <w:trHeight w:val="481"/>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sz w:val="24"/>
              </w:rPr>
              <w:t>#</w:t>
            </w:r>
            <w:r>
              <w:rPr>
                <w:rFonts w:ascii="仿宋" w:eastAsia="仿宋" w:hAnsi="仿宋" w:cs="仿宋" w:hint="eastAsia"/>
                <w:sz w:val="24"/>
              </w:rPr>
              <w:t>接收机噪声系数（dB）</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3.0</w:t>
            </w:r>
          </w:p>
        </w:tc>
      </w:tr>
      <w:tr>
        <w:tblPrEx>
          <w:tblW w:w="9371" w:type="dxa"/>
          <w:jc w:val="center"/>
          <w:tblLayout w:type="fixed"/>
          <w:tblCellMar>
            <w:top w:w="0" w:type="dxa"/>
            <w:left w:w="108" w:type="dxa"/>
            <w:bottom w:w="0" w:type="dxa"/>
            <w:right w:w="108" w:type="dxa"/>
          </w:tblCellMar>
          <w:tblLook w:val="0000"/>
        </w:tblPrEx>
        <w:trPr>
          <w:trHeight w:val="481"/>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sz w:val="24"/>
              </w:rPr>
              <w:t>#</w:t>
            </w:r>
            <w:r>
              <w:rPr>
                <w:rFonts w:ascii="仿宋" w:eastAsia="仿宋" w:hAnsi="仿宋" w:cs="仿宋" w:hint="eastAsia"/>
                <w:sz w:val="24"/>
              </w:rPr>
              <w:t>地物对消能力（dB）</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60</w:t>
            </w:r>
          </w:p>
        </w:tc>
      </w:tr>
      <w:tr>
        <w:tblPrEx>
          <w:tblW w:w="9371" w:type="dxa"/>
          <w:jc w:val="center"/>
          <w:tblLayout w:type="fixed"/>
          <w:tblCellMar>
            <w:top w:w="0" w:type="dxa"/>
            <w:left w:w="108" w:type="dxa"/>
            <w:bottom w:w="0" w:type="dxa"/>
            <w:right w:w="108" w:type="dxa"/>
          </w:tblCellMar>
          <w:tblLook w:val="0000"/>
        </w:tblPrEx>
        <w:trPr>
          <w:trHeight w:val="481"/>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实际地物对消能力（dB）</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50</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vMerge w:val="restar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sz w:val="24"/>
              </w:rPr>
              <w:t>#</w:t>
            </w:r>
            <w:r>
              <w:rPr>
                <w:rFonts w:ascii="仿宋" w:eastAsia="仿宋" w:hAnsi="仿宋" w:cs="仿宋" w:hint="eastAsia"/>
                <w:sz w:val="24"/>
              </w:rPr>
              <w:t>最小可测信号功率（dBm）</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-110（1.57</w:t>
            </w:r>
            <w:r>
              <w:rPr>
                <w:rFonts w:ascii="仿宋" w:eastAsia="仿宋" w:hAnsi="仿宋" w:cs="仿宋" w:hint="eastAsia"/>
                <w:sz w:val="24"/>
              </w:rPr>
              <w:t>μ</w:t>
            </w:r>
            <w:r>
              <w:rPr>
                <w:rFonts w:ascii="仿宋" w:eastAsia="仿宋" w:hAnsi="仿宋" w:cs="仿宋" w:hint="eastAsia"/>
                <w:sz w:val="24"/>
              </w:rPr>
              <w:t>s）</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vMerge/>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-114（4.70</w:t>
            </w:r>
            <w:r>
              <w:rPr>
                <w:rFonts w:ascii="仿宋" w:eastAsia="仿宋" w:hAnsi="仿宋" w:cs="仿宋" w:hint="eastAsia"/>
                <w:sz w:val="24"/>
              </w:rPr>
              <w:t>μ</w:t>
            </w:r>
            <w:r>
              <w:rPr>
                <w:rFonts w:ascii="仿宋" w:eastAsia="仿宋" w:hAnsi="仿宋" w:cs="仿宋" w:hint="eastAsia"/>
                <w:sz w:val="24"/>
              </w:rPr>
              <w:t>s）</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频率源晶振短期(1ms)稳定度</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10</w:t>
            </w:r>
            <w:r>
              <w:rPr>
                <w:rFonts w:ascii="仿宋" w:eastAsia="仿宋" w:hAnsi="仿宋" w:cs="仿宋" w:hint="eastAsia"/>
                <w:sz w:val="24"/>
                <w:vertAlign w:val="superscript"/>
              </w:rPr>
              <w:t>-11</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sz w:val="24"/>
              </w:rPr>
              <w:t>#</w:t>
            </w:r>
            <w:r>
              <w:rPr>
                <w:rFonts w:ascii="仿宋" w:eastAsia="仿宋" w:hAnsi="仿宋" w:cs="仿宋" w:hint="eastAsia"/>
                <w:sz w:val="24"/>
              </w:rPr>
              <w:t>频率源射频输出相位噪声（dBc/Hz）</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-138；（10 kHz处）</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信号处理方式</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FFT和PPP</w:t>
            </w:r>
          </w:p>
        </w:tc>
      </w:tr>
      <w:tr>
        <w:tblPrEx>
          <w:tblW w:w="9371" w:type="dxa"/>
          <w:jc w:val="center"/>
          <w:tblLayout w:type="fixed"/>
          <w:tblCellMar>
            <w:top w:w="0" w:type="dxa"/>
            <w:left w:w="108" w:type="dxa"/>
            <w:bottom w:w="0" w:type="dxa"/>
            <w:right w:w="108" w:type="dxa"/>
          </w:tblCellMar>
          <w:tblLook w:val="0000"/>
        </w:tblPrEx>
        <w:trPr>
          <w:jc w:val="center"/>
        </w:trPr>
        <w:tc>
          <w:tcPr>
            <w:tcW w:w="9371" w:type="dxa"/>
            <w:gridSpan w:val="3"/>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b/>
              </w:rPr>
            </w:pPr>
            <w:r>
              <w:rPr>
                <w:rFonts w:ascii="仿宋" w:eastAsia="仿宋" w:hAnsi="仿宋" w:cs="仿宋" w:hint="eastAsia"/>
                <w:b/>
                <w:sz w:val="24"/>
              </w:rPr>
              <w:t>6.系统功能及控制</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系统相位噪声（</w:t>
            </w:r>
            <w:r>
              <w:rPr>
                <w:rFonts w:ascii="仿宋" w:eastAsia="仿宋" w:hAnsi="仿宋" w:cs="仿宋" w:hint="eastAsia"/>
                <w:sz w:val="24"/>
              </w:rPr>
              <w:t>°</w:t>
            </w:r>
            <w:r>
              <w:rPr>
                <w:rFonts w:ascii="仿宋" w:eastAsia="仿宋" w:hAnsi="仿宋" w:cs="仿宋" w:hint="eastAsia"/>
                <w:sz w:val="24"/>
              </w:rPr>
              <w:t>）</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0.1</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距离范围（km）</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盲区距离：</w:t>
            </w:r>
            <w:r>
              <w:rPr>
                <w:rFonts w:ascii="仿宋" w:eastAsia="仿宋" w:hAnsi="仿宋" w:cs="仿宋" w:hint="eastAsia"/>
                <w:sz w:val="24"/>
              </w:rPr>
              <w:t>≥</w:t>
            </w:r>
            <w:r>
              <w:rPr>
                <w:rFonts w:ascii="仿宋" w:eastAsia="仿宋" w:hAnsi="仿宋" w:cs="仿宋" w:hint="eastAsia"/>
                <w:sz w:val="24"/>
              </w:rPr>
              <w:t xml:space="preserve">1 </w:t>
            </w:r>
          </w:p>
          <w:p>
            <w:pPr>
              <w:rPr>
                <w:rFonts w:ascii="仿宋" w:eastAsia="仿宋" w:hAnsi="仿宋" w:cs="仿宋" w:hint="eastAsia"/>
              </w:rPr>
            </w:pPr>
            <w:r>
              <w:rPr>
                <w:rFonts w:ascii="仿宋" w:eastAsia="仿宋" w:hAnsi="仿宋" w:cs="仿宋" w:hint="eastAsia"/>
                <w:sz w:val="24"/>
              </w:rPr>
              <w:t>强度距离：</w:t>
            </w:r>
            <w:r>
              <w:rPr>
                <w:rFonts w:ascii="仿宋" w:eastAsia="仿宋" w:hAnsi="仿宋" w:cs="仿宋" w:hint="eastAsia"/>
                <w:sz w:val="24"/>
              </w:rPr>
              <w:t>≥</w:t>
            </w:r>
            <w:r>
              <w:rPr>
                <w:rFonts w:ascii="仿宋" w:eastAsia="仿宋" w:hAnsi="仿宋" w:cs="仿宋" w:hint="eastAsia"/>
                <w:sz w:val="24"/>
              </w:rPr>
              <w:t xml:space="preserve">460 </w:t>
            </w:r>
          </w:p>
          <w:p>
            <w:pPr>
              <w:rPr>
                <w:rFonts w:ascii="仿宋" w:eastAsia="仿宋" w:hAnsi="仿宋" w:cs="仿宋" w:hint="eastAsia"/>
              </w:rPr>
            </w:pPr>
            <w:r>
              <w:rPr>
                <w:rFonts w:ascii="仿宋" w:eastAsia="仿宋" w:hAnsi="仿宋" w:cs="仿宋" w:hint="eastAsia"/>
                <w:sz w:val="24"/>
              </w:rPr>
              <w:t>速度距离：</w:t>
            </w:r>
            <w:r>
              <w:rPr>
                <w:rFonts w:ascii="仿宋" w:eastAsia="仿宋" w:hAnsi="仿宋" w:cs="仿宋" w:hint="eastAsia"/>
                <w:sz w:val="24"/>
              </w:rPr>
              <w:t>≥</w:t>
            </w:r>
            <w:r>
              <w:rPr>
                <w:rFonts w:ascii="仿宋" w:eastAsia="仿宋" w:hAnsi="仿宋" w:cs="仿宋" w:hint="eastAsia"/>
                <w:sz w:val="24"/>
              </w:rPr>
              <w:t xml:space="preserve">230 </w:t>
            </w:r>
          </w:p>
          <w:p>
            <w:pPr>
              <w:rPr>
                <w:rFonts w:ascii="仿宋" w:eastAsia="仿宋" w:hAnsi="仿宋" w:cs="仿宋" w:hint="eastAsia"/>
              </w:rPr>
            </w:pPr>
            <w:r>
              <w:rPr>
                <w:rFonts w:ascii="仿宋" w:eastAsia="仿宋" w:hAnsi="仿宋" w:cs="仿宋" w:hint="eastAsia"/>
                <w:sz w:val="24"/>
              </w:rPr>
              <w:t>谱宽距离：</w:t>
            </w:r>
            <w:r>
              <w:rPr>
                <w:rFonts w:ascii="仿宋" w:eastAsia="仿宋" w:hAnsi="仿宋" w:cs="仿宋" w:hint="eastAsia"/>
                <w:sz w:val="24"/>
              </w:rPr>
              <w:t>≥</w:t>
            </w:r>
            <w:r>
              <w:rPr>
                <w:rFonts w:ascii="仿宋" w:eastAsia="仿宋" w:hAnsi="仿宋" w:cs="仿宋" w:hint="eastAsia"/>
                <w:sz w:val="24"/>
              </w:rPr>
              <w:t xml:space="preserve">230 </w:t>
            </w:r>
          </w:p>
          <w:p>
            <w:pPr>
              <w:rPr>
                <w:rFonts w:ascii="仿宋" w:eastAsia="仿宋" w:hAnsi="仿宋" w:cs="仿宋" w:hint="eastAsia"/>
              </w:rPr>
            </w:pPr>
            <w:r>
              <w:rPr>
                <w:rFonts w:ascii="仿宋" w:eastAsia="仿宋" w:hAnsi="仿宋" w:cs="仿宋" w:hint="eastAsia"/>
                <w:sz w:val="24"/>
              </w:rPr>
              <w:t>高度距离：</w:t>
            </w:r>
            <w:r>
              <w:rPr>
                <w:rFonts w:ascii="仿宋" w:eastAsia="仿宋" w:hAnsi="仿宋" w:cs="仿宋" w:hint="eastAsia"/>
                <w:sz w:val="24"/>
              </w:rPr>
              <w:t>≥</w:t>
            </w:r>
            <w:r>
              <w:rPr>
                <w:rFonts w:ascii="仿宋" w:eastAsia="仿宋" w:hAnsi="仿宋" w:cs="仿宋" w:hint="eastAsia"/>
                <w:sz w:val="24"/>
              </w:rPr>
              <w:t xml:space="preserve">24 </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强度值范围（dBZ）</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-35～80</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速度值范围（m/s）</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-48～48</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谱宽值范围（m/s）</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0～16</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分辨力</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距离：</w:t>
            </w:r>
            <w:r>
              <w:rPr>
                <w:rFonts w:ascii="仿宋" w:eastAsia="仿宋" w:hAnsi="仿宋" w:cs="仿宋" w:hint="eastAsia"/>
                <w:sz w:val="24"/>
              </w:rPr>
              <w:t>≤</w:t>
            </w:r>
            <w:r>
              <w:rPr>
                <w:rFonts w:ascii="仿宋" w:eastAsia="仿宋" w:hAnsi="仿宋" w:cs="仿宋" w:hint="eastAsia"/>
                <w:sz w:val="24"/>
              </w:rPr>
              <w:t>250 m</w:t>
            </w:r>
          </w:p>
          <w:p>
            <w:pPr>
              <w:rPr>
                <w:rFonts w:ascii="仿宋" w:eastAsia="仿宋" w:hAnsi="仿宋" w:cs="仿宋" w:hint="eastAsia"/>
              </w:rPr>
            </w:pPr>
            <w:r>
              <w:rPr>
                <w:rFonts w:ascii="仿宋" w:eastAsia="仿宋" w:hAnsi="仿宋" w:cs="仿宋" w:hint="eastAsia"/>
                <w:sz w:val="24"/>
              </w:rPr>
              <w:t>方位：</w:t>
            </w:r>
            <w:r>
              <w:rPr>
                <w:rFonts w:ascii="仿宋" w:eastAsia="仿宋" w:hAnsi="仿宋" w:cs="仿宋" w:hint="eastAsia"/>
                <w:sz w:val="24"/>
              </w:rPr>
              <w:t>≤</w:t>
            </w:r>
            <w:r>
              <w:rPr>
                <w:rFonts w:ascii="仿宋" w:eastAsia="仿宋" w:hAnsi="仿宋" w:cs="仿宋" w:hint="eastAsia"/>
                <w:sz w:val="24"/>
              </w:rPr>
              <w:t>0.01</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俯仰：</w:t>
            </w:r>
            <w:r>
              <w:rPr>
                <w:rFonts w:ascii="仿宋" w:eastAsia="仿宋" w:hAnsi="仿宋" w:cs="仿宋" w:hint="eastAsia"/>
                <w:sz w:val="24"/>
              </w:rPr>
              <w:t>≤</w:t>
            </w:r>
            <w:r>
              <w:rPr>
                <w:rFonts w:ascii="仿宋" w:eastAsia="仿宋" w:hAnsi="仿宋" w:cs="仿宋" w:hint="eastAsia"/>
                <w:sz w:val="24"/>
              </w:rPr>
              <w:t>0.01</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强度：</w:t>
            </w:r>
            <w:r>
              <w:rPr>
                <w:rFonts w:ascii="仿宋" w:eastAsia="仿宋" w:hAnsi="仿宋" w:cs="仿宋" w:hint="eastAsia"/>
                <w:sz w:val="24"/>
              </w:rPr>
              <w:t>≤</w:t>
            </w:r>
            <w:r>
              <w:rPr>
                <w:rFonts w:ascii="仿宋" w:eastAsia="仿宋" w:hAnsi="仿宋" w:cs="仿宋" w:hint="eastAsia"/>
                <w:sz w:val="24"/>
              </w:rPr>
              <w:t>0.5 dBZ</w:t>
            </w:r>
          </w:p>
          <w:p>
            <w:pPr>
              <w:rPr>
                <w:rFonts w:ascii="仿宋" w:eastAsia="仿宋" w:hAnsi="仿宋" w:cs="仿宋" w:hint="eastAsia"/>
              </w:rPr>
            </w:pPr>
            <w:r>
              <w:rPr>
                <w:rFonts w:ascii="仿宋" w:eastAsia="仿宋" w:hAnsi="仿宋" w:cs="仿宋" w:hint="eastAsia"/>
                <w:sz w:val="24"/>
              </w:rPr>
              <w:t>速度：</w:t>
            </w:r>
            <w:r>
              <w:rPr>
                <w:rFonts w:ascii="仿宋" w:eastAsia="仿宋" w:hAnsi="仿宋" w:cs="仿宋" w:hint="eastAsia"/>
                <w:sz w:val="24"/>
              </w:rPr>
              <w:t>≤</w:t>
            </w:r>
            <w:r>
              <w:rPr>
                <w:rFonts w:ascii="仿宋" w:eastAsia="仿宋" w:hAnsi="仿宋" w:cs="仿宋" w:hint="eastAsia"/>
                <w:sz w:val="24"/>
              </w:rPr>
              <w:t>0.5 m/s</w:t>
            </w:r>
          </w:p>
          <w:p>
            <w:pPr>
              <w:rPr>
                <w:rFonts w:ascii="仿宋" w:eastAsia="仿宋" w:hAnsi="仿宋" w:cs="仿宋" w:hint="eastAsia"/>
              </w:rPr>
            </w:pPr>
            <w:r>
              <w:rPr>
                <w:rFonts w:ascii="仿宋" w:eastAsia="仿宋" w:hAnsi="仿宋" w:cs="仿宋" w:hint="eastAsia"/>
                <w:sz w:val="24"/>
              </w:rPr>
              <w:t>谱宽：</w:t>
            </w:r>
            <w:r>
              <w:rPr>
                <w:rFonts w:ascii="仿宋" w:eastAsia="仿宋" w:hAnsi="仿宋" w:cs="仿宋" w:hint="eastAsia"/>
                <w:sz w:val="24"/>
              </w:rPr>
              <w:t>≤</w:t>
            </w:r>
            <w:r>
              <w:rPr>
                <w:rFonts w:ascii="仿宋" w:eastAsia="仿宋" w:hAnsi="仿宋" w:cs="仿宋" w:hint="eastAsia"/>
                <w:sz w:val="24"/>
              </w:rPr>
              <w:t>0.5 m/s</w:t>
            </w:r>
          </w:p>
        </w:tc>
      </w:tr>
      <w:tr>
        <w:tblPrEx>
          <w:tblW w:w="9371" w:type="dxa"/>
          <w:jc w:val="center"/>
          <w:tblLayout w:type="fixed"/>
          <w:tblCellMar>
            <w:top w:w="0" w:type="dxa"/>
            <w:left w:w="108" w:type="dxa"/>
            <w:bottom w:w="0" w:type="dxa"/>
            <w:right w:w="108" w:type="dxa"/>
          </w:tblCellMar>
          <w:tblLook w:val="0000"/>
        </w:tblPrEx>
        <w:trPr>
          <w:jc w:val="center"/>
        </w:trPr>
        <w:tc>
          <w:tcPr>
            <w:tcW w:w="9371" w:type="dxa"/>
            <w:gridSpan w:val="3"/>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b/>
              </w:rPr>
            </w:pPr>
            <w:r>
              <w:rPr>
                <w:rFonts w:ascii="仿宋" w:eastAsia="仿宋" w:hAnsi="仿宋" w:cs="仿宋" w:hint="eastAsia"/>
                <w:b/>
                <w:sz w:val="24"/>
              </w:rPr>
              <w:t>7.定标精度检查</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强度定标检查</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1dB</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速度测量检查</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1m/s</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谱宽测量检查</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1m/s</w:t>
            </w:r>
          </w:p>
        </w:tc>
      </w:tr>
      <w:tr>
        <w:tblPrEx>
          <w:tblW w:w="9371" w:type="dxa"/>
          <w:jc w:val="center"/>
          <w:tblLayout w:type="fixed"/>
          <w:tblCellMar>
            <w:top w:w="0" w:type="dxa"/>
            <w:left w:w="108" w:type="dxa"/>
            <w:bottom w:w="0" w:type="dxa"/>
            <w:right w:w="108" w:type="dxa"/>
          </w:tblCellMar>
          <w:tblLook w:val="0000"/>
        </w:tblPrEx>
        <w:trPr>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方位/俯仰误差</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0.1</w:t>
            </w:r>
            <w:r>
              <w:rPr>
                <w:rFonts w:ascii="仿宋" w:eastAsia="仿宋" w:hAnsi="仿宋" w:cs="仿宋" w:hint="eastAsia"/>
                <w:sz w:val="24"/>
              </w:rPr>
              <w:t>°</w:t>
            </w:r>
          </w:p>
        </w:tc>
      </w:tr>
      <w:tr>
        <w:tblPrEx>
          <w:tblW w:w="9371" w:type="dxa"/>
          <w:jc w:val="center"/>
          <w:tblLayout w:type="fixed"/>
          <w:tblCellMar>
            <w:top w:w="0" w:type="dxa"/>
            <w:left w:w="108" w:type="dxa"/>
            <w:bottom w:w="0" w:type="dxa"/>
            <w:right w:w="108" w:type="dxa"/>
          </w:tblCellMar>
          <w:tblLook w:val="0000"/>
        </w:tblPrEx>
        <w:trPr>
          <w:jc w:val="center"/>
        </w:trPr>
        <w:tc>
          <w:tcPr>
            <w:tcW w:w="9371" w:type="dxa"/>
            <w:gridSpan w:val="3"/>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b/>
              </w:rPr>
            </w:pPr>
            <w:r>
              <w:rPr>
                <w:rFonts w:ascii="仿宋" w:eastAsia="仿宋" w:hAnsi="仿宋" w:cs="仿宋" w:hint="eastAsia"/>
                <w:b/>
                <w:sz w:val="24"/>
              </w:rPr>
              <w:t>8.保障性要求</w:t>
            </w:r>
          </w:p>
        </w:tc>
      </w:tr>
      <w:tr>
        <w:tblPrEx>
          <w:tblW w:w="9371" w:type="dxa"/>
          <w:jc w:val="center"/>
          <w:tblLayout w:type="fixed"/>
          <w:tblCellMar>
            <w:top w:w="0" w:type="dxa"/>
            <w:left w:w="108" w:type="dxa"/>
            <w:bottom w:w="0" w:type="dxa"/>
            <w:right w:w="108" w:type="dxa"/>
          </w:tblCellMar>
          <w:tblLook w:val="0000"/>
        </w:tblPrEx>
        <w:trPr>
          <w:trHeight w:val="366"/>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平均无故障时间（h）</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 xml:space="preserve">1500 </w:t>
            </w:r>
          </w:p>
        </w:tc>
      </w:tr>
      <w:tr>
        <w:tblPrEx>
          <w:tblW w:w="9371" w:type="dxa"/>
          <w:jc w:val="center"/>
          <w:tblLayout w:type="fixed"/>
          <w:tblCellMar>
            <w:top w:w="0" w:type="dxa"/>
            <w:left w:w="108" w:type="dxa"/>
            <w:bottom w:w="0" w:type="dxa"/>
            <w:right w:w="108" w:type="dxa"/>
          </w:tblCellMar>
          <w:tblLook w:val="0000"/>
        </w:tblPrEx>
        <w:trPr>
          <w:trHeight w:val="317"/>
          <w:jc w:val="center"/>
        </w:trPr>
        <w:tc>
          <w:tcPr>
            <w:tcW w:w="3805" w:type="dxa"/>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平均修复时间（h）</w:t>
            </w:r>
          </w:p>
        </w:tc>
        <w:tc>
          <w:tcPr>
            <w:tcW w:w="5566"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 xml:space="preserve">0.5 </w:t>
            </w:r>
          </w:p>
        </w:tc>
      </w:tr>
      <w:bookmarkEnd w:id="63"/>
    </w:tbl>
    <w:p>
      <w:pPr>
        <w:spacing w:line="560" w:lineRule="exact"/>
        <w:ind w:firstLine="560" w:firstLineChars="200"/>
        <w:rPr>
          <w:rFonts w:eastAsia="仿宋"/>
          <w:sz w:val="28"/>
          <w:szCs w:val="20"/>
        </w:rPr>
      </w:pPr>
    </w:p>
    <w:p>
      <w:pPr>
        <w:spacing w:line="560" w:lineRule="exact"/>
        <w:ind w:firstLine="560" w:firstLineChars="200"/>
        <w:rPr>
          <w:rFonts w:eastAsia="仿宋"/>
          <w:sz w:val="28"/>
          <w:szCs w:val="20"/>
          <w:highlight w:val="yellow"/>
        </w:rPr>
      </w:pPr>
      <w:r>
        <w:rPr>
          <w:rFonts w:eastAsia="仿宋"/>
          <w:sz w:val="28"/>
          <w:szCs w:val="20"/>
        </w:rPr>
        <w:t>四、质保服务要求</w:t>
      </w:r>
    </w:p>
    <w:p>
      <w:pPr>
        <w:spacing w:line="560" w:lineRule="exact"/>
        <w:ind w:firstLine="560" w:firstLineChars="200"/>
        <w:rPr>
          <w:rFonts w:eastAsia="仿宋"/>
          <w:sz w:val="28"/>
          <w:szCs w:val="20"/>
        </w:rPr>
      </w:pPr>
      <w:r>
        <w:rPr>
          <w:rFonts w:eastAsia="仿宋"/>
          <w:sz w:val="28"/>
          <w:szCs w:val="20"/>
        </w:rPr>
        <w:t>（1）中标方需提供详细技术服务方案，包括设备安装建设规范、设备操作手册、设备运行维护手册、设备软件使用手册、相关产品算法说明文档等。中标方应设立24（小时）技术支持热线电话，接收招标方来电、来函、器材器件服务要求，建立服务台账。在发生故障的情况下，主汛期内中标方应在12小时内派出技术人员赶赴现场并通报招标方，并在24小时内赶到现场进行维修服务。非汛期应在24小时内派出人员，并在48小时内进行故障维修服务。针对维修器件，中标方需在20天内完成维修并包装、邮寄，因外购器材采购原因无法满足维修时限的，应及时通知招标方并告知完成时间。</w:t>
      </w:r>
    </w:p>
    <w:p>
      <w:pPr>
        <w:spacing w:line="560" w:lineRule="exact"/>
        <w:ind w:firstLine="560" w:firstLineChars="200"/>
        <w:rPr>
          <w:rFonts w:eastAsia="仿宋"/>
          <w:sz w:val="28"/>
          <w:szCs w:val="20"/>
        </w:rPr>
      </w:pPr>
      <w:r>
        <w:rPr>
          <w:rFonts w:eastAsia="仿宋"/>
          <w:sz w:val="28"/>
          <w:szCs w:val="20"/>
        </w:rPr>
        <w:t>（2）中标方按照业务运行规范要求执行，确保设备可稳定运行，维保包括设备维护维修、相关附属软件及附属设备维护维修，保证每年至少1次的现场巡检，每年汛期前，按照气测函〔2009〕153号文要求对雷达系统开展巡检，对设备进行故障隐患排查，发生故障时在业务规定时间内完成维修或更换组件，巡检完成后雷达技术指标应符合《综合观测司关于印发S、C波段双线偏振多普勒天气雷达测试大纲（技术升级）》各项技术要求。</w:t>
      </w:r>
    </w:p>
    <w:p>
      <w:pPr>
        <w:spacing w:line="560" w:lineRule="exact"/>
        <w:ind w:firstLine="560" w:firstLineChars="200"/>
        <w:rPr>
          <w:rFonts w:eastAsia="仿宋"/>
          <w:sz w:val="28"/>
          <w:szCs w:val="20"/>
        </w:rPr>
      </w:pPr>
      <w:r>
        <w:rPr>
          <w:rFonts w:eastAsia="仿宋"/>
          <w:sz w:val="28"/>
          <w:szCs w:val="20"/>
        </w:rPr>
        <w:t>（3）</w:t>
      </w:r>
      <w:r>
        <w:rPr>
          <w:rFonts w:eastAsia="仿宋"/>
          <w:b/>
          <w:bCs/>
          <w:sz w:val="28"/>
          <w:szCs w:val="20"/>
        </w:rPr>
        <w:t>质保期要求</w:t>
      </w:r>
      <w:r>
        <w:rPr>
          <w:rFonts w:eastAsia="仿宋"/>
          <w:sz w:val="28"/>
          <w:szCs w:val="20"/>
        </w:rPr>
        <w:t>。</w:t>
      </w:r>
      <w:r>
        <w:rPr>
          <w:rFonts w:eastAsia="仿宋" w:hint="eastAsia"/>
          <w:b/>
          <w:bCs/>
          <w:sz w:val="28"/>
          <w:szCs w:val="20"/>
          <w:highlight w:val="yellow"/>
          <w:lang w:val="en-US" w:eastAsia="zh-CN"/>
        </w:rPr>
        <w:t>自</w:t>
      </w:r>
      <w:r>
        <w:rPr>
          <w:rFonts w:eastAsia="仿宋"/>
          <w:b/>
          <w:bCs/>
          <w:sz w:val="28"/>
          <w:szCs w:val="20"/>
          <w:highlight w:val="yellow"/>
        </w:rPr>
        <w:t>雷达测试验收合格交付招标方使用之日起，</w:t>
      </w:r>
      <w:r>
        <w:rPr>
          <w:rFonts w:eastAsia="仿宋"/>
          <w:b/>
          <w:bCs/>
          <w:kern w:val="0"/>
          <w:sz w:val="28"/>
          <w:szCs w:val="28"/>
          <w:highlight w:val="yellow"/>
        </w:rPr>
        <w:t>雷达系统整机</w:t>
      </w:r>
      <w:r>
        <w:rPr>
          <w:rFonts w:eastAsia="仿宋" w:hint="eastAsia"/>
          <w:b/>
          <w:bCs/>
          <w:kern w:val="0"/>
          <w:sz w:val="28"/>
          <w:szCs w:val="28"/>
          <w:highlight w:val="yellow"/>
          <w:lang w:val="en-US" w:eastAsia="zh-CN"/>
        </w:rPr>
        <w:t>质保</w:t>
      </w:r>
      <w:r>
        <w:rPr>
          <w:rFonts w:eastAsia="仿宋" w:hint="eastAsia"/>
          <w:b/>
          <w:bCs/>
          <w:kern w:val="0"/>
          <w:sz w:val="28"/>
          <w:szCs w:val="28"/>
          <w:highlight w:val="yellow"/>
        </w:rPr>
        <w:t>3</w:t>
      </w:r>
      <w:r>
        <w:rPr>
          <w:rFonts w:eastAsia="仿宋"/>
          <w:b/>
          <w:bCs/>
          <w:kern w:val="0"/>
          <w:sz w:val="28"/>
          <w:szCs w:val="28"/>
          <w:highlight w:val="yellow"/>
        </w:rPr>
        <w:t>年</w:t>
      </w:r>
      <w:r>
        <w:rPr>
          <w:rFonts w:eastAsia="仿宋" w:hint="eastAsia"/>
          <w:b/>
          <w:bCs/>
          <w:kern w:val="0"/>
          <w:sz w:val="28"/>
          <w:szCs w:val="28"/>
          <w:highlight w:val="yellow"/>
          <w:lang w:val="en-US" w:eastAsia="zh-CN"/>
        </w:rPr>
        <w:t>*</w:t>
      </w:r>
      <w:r>
        <w:rPr>
          <w:rFonts w:eastAsia="仿宋" w:hint="eastAsia"/>
          <w:b/>
          <w:bCs/>
          <w:sz w:val="28"/>
          <w:szCs w:val="20"/>
          <w:highlight w:val="yellow"/>
          <w:lang w:eastAsia="zh-CN"/>
        </w:rPr>
        <w:t>。</w:t>
      </w:r>
      <w:r>
        <w:rPr>
          <w:rFonts w:eastAsia="仿宋"/>
          <w:sz w:val="28"/>
          <w:szCs w:val="20"/>
          <w:highlight w:val="none"/>
        </w:rPr>
        <w:t>设备</w:t>
      </w:r>
      <w:r>
        <w:rPr>
          <w:rFonts w:eastAsia="仿宋"/>
          <w:sz w:val="28"/>
          <w:szCs w:val="20"/>
        </w:rPr>
        <w:t>发生故障时应在业务规定时间内完成维修、维护保障或更换组件。</w:t>
      </w:r>
    </w:p>
    <w:p>
      <w:pPr>
        <w:widowControl/>
        <w:spacing w:line="560" w:lineRule="exact"/>
        <w:ind w:firstLine="560" w:firstLineChars="200"/>
        <w:rPr>
          <w:rFonts w:eastAsia="仿宋"/>
          <w:sz w:val="28"/>
          <w:szCs w:val="20"/>
        </w:rPr>
      </w:pPr>
      <w:r>
        <w:rPr>
          <w:rFonts w:eastAsia="仿宋"/>
          <w:sz w:val="28"/>
          <w:szCs w:val="20"/>
        </w:rPr>
        <w:t>五、验收要求（检验考核要求等）</w:t>
      </w:r>
    </w:p>
    <w:p>
      <w:pPr>
        <w:spacing w:line="560" w:lineRule="exact"/>
        <w:ind w:firstLine="560" w:firstLineChars="200"/>
        <w:rPr>
          <w:rFonts w:eastAsia="仿宋"/>
          <w:sz w:val="28"/>
          <w:szCs w:val="20"/>
        </w:rPr>
      </w:pPr>
      <w:r>
        <w:rPr>
          <w:rFonts w:eastAsia="仿宋"/>
          <w:sz w:val="28"/>
          <w:szCs w:val="20"/>
        </w:rPr>
        <w:t>项目验收：中标方完成天气雷达双偏振技术升级项目建设、安装、调试工作后，依据《综合观测司关于印发S、C波段双线偏振多普勒天气雷达测试大纲（技术升级）的通知》（气测函〔2022〕55号）、《综合观测司关于印发S波段和C波段双线偏振多普勒天气雷达测试大纲的通知》（气测函〔2023〕73号）技术要求及双偏振技术升级合同执行。相关测试通过后，按照《综合观测司关于推进雷达工程项目业务验收工作的通知》（气测函〔2022〕121号）验收流程要求，组织完成项目业务验收。</w:t>
      </w:r>
    </w:p>
    <w:p>
      <w:pPr>
        <w:spacing w:line="560" w:lineRule="exact"/>
        <w:ind w:firstLine="560" w:firstLineChars="200"/>
        <w:rPr>
          <w:rFonts w:eastAsia="仿宋"/>
          <w:sz w:val="28"/>
          <w:szCs w:val="20"/>
        </w:rPr>
      </w:pPr>
      <w:r>
        <w:rPr>
          <w:rFonts w:eastAsia="仿宋"/>
          <w:sz w:val="28"/>
          <w:szCs w:val="20"/>
        </w:rPr>
        <w:t>如验收未获得通过，中标方应限期整改，视整改情况重新进行测试和验收。如因第三方不可控原因导致工期延迟，中标方可视情况向采购方书面递交延期申请，招标方批复同意后，方可延期。</w:t>
      </w:r>
    </w:p>
    <w:p>
      <w:pPr>
        <w:spacing w:line="560" w:lineRule="exact"/>
        <w:ind w:firstLine="560" w:firstLineChars="200"/>
        <w:rPr>
          <w:rFonts w:eastAsia="仿宋"/>
          <w:sz w:val="28"/>
          <w:szCs w:val="20"/>
        </w:rPr>
      </w:pPr>
      <w:r>
        <w:rPr>
          <w:rFonts w:eastAsia="仿宋"/>
          <w:sz w:val="28"/>
          <w:szCs w:val="20"/>
        </w:rPr>
        <w:t>六、其他要求</w:t>
      </w:r>
      <w:r>
        <w:rPr>
          <w:rFonts w:eastAsia="仿宋"/>
          <w:sz w:val="28"/>
          <w:szCs w:val="20"/>
        </w:rPr>
        <w:br/>
      </w:r>
      <w:r>
        <w:rPr>
          <w:rFonts w:eastAsia="仿宋"/>
          <w:sz w:val="28"/>
          <w:szCs w:val="20"/>
        </w:rPr>
        <w:t xml:space="preserve">    详见采购需求-其他技术及商务需求。</w:t>
      </w:r>
    </w:p>
    <w:p>
      <w:pPr>
        <w:spacing w:line="560" w:lineRule="exact"/>
        <w:ind w:firstLine="560" w:firstLineChars="200"/>
        <w:rPr>
          <w:rFonts w:eastAsia="仿宋"/>
          <w:sz w:val="28"/>
          <w:szCs w:val="20"/>
        </w:rPr>
      </w:pPr>
    </w:p>
    <w:p>
      <w:pPr>
        <w:spacing w:line="560" w:lineRule="exact"/>
        <w:ind w:firstLine="560" w:firstLineChars="200"/>
        <w:rPr>
          <w:rFonts w:eastAsia="仿宋"/>
          <w:sz w:val="28"/>
          <w:szCs w:val="20"/>
        </w:rPr>
      </w:pPr>
    </w:p>
    <w:p>
      <w:pPr>
        <w:spacing w:line="560" w:lineRule="exact"/>
        <w:ind w:firstLine="560" w:firstLineChars="200"/>
        <w:rPr>
          <w:rFonts w:eastAsia="仿宋"/>
          <w:sz w:val="28"/>
          <w:szCs w:val="20"/>
        </w:rPr>
      </w:pPr>
    </w:p>
    <w:p>
      <w:pPr>
        <w:spacing w:line="560" w:lineRule="exact"/>
        <w:ind w:firstLine="560" w:firstLineChars="200"/>
        <w:rPr>
          <w:rFonts w:eastAsia="仿宋"/>
          <w:sz w:val="28"/>
          <w:szCs w:val="20"/>
        </w:rPr>
      </w:pPr>
    </w:p>
    <w:p>
      <w:pPr>
        <w:spacing w:line="560" w:lineRule="exact"/>
        <w:ind w:firstLine="560" w:firstLineChars="200"/>
        <w:rPr>
          <w:rFonts w:eastAsia="仿宋"/>
          <w:sz w:val="28"/>
          <w:szCs w:val="20"/>
        </w:rPr>
      </w:pPr>
    </w:p>
    <w:p>
      <w:pPr>
        <w:spacing w:line="560" w:lineRule="exact"/>
        <w:ind w:firstLine="560" w:firstLineChars="200"/>
        <w:rPr>
          <w:rFonts w:eastAsia="仿宋"/>
          <w:sz w:val="28"/>
          <w:szCs w:val="20"/>
        </w:rPr>
      </w:pPr>
    </w:p>
    <w:p>
      <w:pPr>
        <w:spacing w:line="560" w:lineRule="exact"/>
        <w:ind w:firstLine="560" w:firstLineChars="200"/>
        <w:rPr>
          <w:rFonts w:eastAsia="仿宋"/>
          <w:sz w:val="28"/>
          <w:szCs w:val="20"/>
        </w:rPr>
      </w:pPr>
      <w:r>
        <w:rPr>
          <w:rFonts w:eastAsia="仿宋"/>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58"/>
        <w:gridCol w:w="2908"/>
        <w:gridCol w:w="915"/>
        <w:gridCol w:w="1272"/>
        <w:gridCol w:w="1451"/>
        <w:gridCol w:w="915"/>
        <w:gridCol w:w="54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S波段天气雷达双偏振技术升级和技术升级及技术标准统一建设项目</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26,310,000.00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26,310,000.00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80"/>
        <w:gridCol w:w="1133"/>
        <w:gridCol w:w="1461"/>
        <w:gridCol w:w="280"/>
        <w:gridCol w:w="639"/>
        <w:gridCol w:w="533"/>
        <w:gridCol w:w="2703"/>
        <w:gridCol w:w="149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张家界市局(001014032)</w:t>
            </w:r>
          </w:p>
        </w:tc>
        <w:tc>
          <w:tcPr/>
          <w:p>
            <w:r>
              <w:t>S波段天气雷达双偏振技术升级和技术升级及技术标准统一建设项目</w:t>
            </w:r>
          </w:p>
        </w:tc>
        <w:tc>
          <w:tcPr/>
          <w:p>
            <w:r>
              <w:t>1</w:t>
            </w:r>
          </w:p>
        </w:tc>
        <w:tc>
          <w:tcPr/>
          <w:p>
            <w:r>
              <w:t>8770000.00</w:t>
            </w:r>
          </w:p>
        </w:tc>
        <w:tc>
          <w:tcPr/>
          <w:p>
            <w:r>
              <w:t xml:space="preserve">8770000.00  </w:t>
            </w:r>
          </w:p>
        </w:tc>
        <w:tc>
          <w:tcPr/>
          <w:p>
            <w:r>
              <w:t>湖南省张家界市永定区天门山景区张家界国家天气雷达站</w:t>
            </w:r>
          </w:p>
        </w:tc>
        <w:tc>
          <w:tcPr/>
          <w:p>
            <w:r>
              <w:t>张家界市气象局刘剑桥15974423391</w:t>
            </w:r>
          </w:p>
        </w:tc>
      </w:tr>
      <w:tr>
        <w:tblPrEx>
          <w:tblW w:w="5000" w:type="pct"/>
          <w:tblCellMar>
            <w:left w:w="108" w:type="dxa"/>
            <w:right w:w="108" w:type="dxa"/>
          </w:tblCellMar>
        </w:tblPrEx>
        <w:tc>
          <w:tcPr/>
          <w:p>
            <w:r>
              <w:t>2</w:t>
            </w:r>
          </w:p>
        </w:tc>
        <w:tc>
          <w:tcPr/>
          <w:p>
            <w:r>
              <w:t>宿迁市气象局(001040033)</w:t>
            </w:r>
          </w:p>
        </w:tc>
        <w:tc>
          <w:tcPr/>
          <w:p>
            <w:r>
              <w:t>S波段天气雷达双偏振技术升级和技术升级及技术标准统一建设项目</w:t>
            </w:r>
          </w:p>
        </w:tc>
        <w:tc>
          <w:tcPr/>
          <w:p>
            <w:r>
              <w:t>1</w:t>
            </w:r>
          </w:p>
        </w:tc>
        <w:tc>
          <w:tcPr/>
          <w:p>
            <w:r>
              <w:t>8770000.00</w:t>
            </w:r>
          </w:p>
        </w:tc>
        <w:tc>
          <w:tcPr/>
          <w:p>
            <w:r>
              <w:t xml:space="preserve">8770000.00 </w:t>
            </w:r>
          </w:p>
        </w:tc>
        <w:tc>
          <w:tcPr/>
          <w:p>
            <w:r>
              <w:t>江苏省宿迁市湖滨新区晓店镇新源水厂北侧宿迁国家天气雷达站内</w:t>
            </w:r>
          </w:p>
        </w:tc>
        <w:tc>
          <w:tcPr/>
          <w:p>
            <w:r>
              <w:t>宿迁市气象局殷华15050980868</w:t>
            </w:r>
          </w:p>
        </w:tc>
      </w:tr>
      <w:tr>
        <w:tblPrEx>
          <w:tblW w:w="5000" w:type="pct"/>
          <w:tblCellMar>
            <w:left w:w="108" w:type="dxa"/>
            <w:right w:w="108" w:type="dxa"/>
          </w:tblCellMar>
        </w:tblPrEx>
        <w:tc>
          <w:tcPr/>
          <w:p>
            <w:r>
              <w:t>3</w:t>
            </w:r>
          </w:p>
        </w:tc>
        <w:tc>
          <w:tcPr/>
          <w:p>
            <w:r>
              <w:t>黄冈市局(001047036)</w:t>
            </w:r>
          </w:p>
        </w:tc>
        <w:tc>
          <w:tcPr/>
          <w:p>
            <w:r>
              <w:t>S波段天气雷达双偏振技术升级和技术升级及技术标准统一建设项目</w:t>
            </w:r>
          </w:p>
        </w:tc>
        <w:tc>
          <w:tcPr/>
          <w:p>
            <w:r>
              <w:t>1</w:t>
            </w:r>
          </w:p>
        </w:tc>
        <w:tc>
          <w:tcPr/>
          <w:p>
            <w:r>
              <w:t>8770000.00</w:t>
            </w:r>
          </w:p>
        </w:tc>
        <w:tc>
          <w:tcPr/>
          <w:p>
            <w:r>
              <w:t xml:space="preserve">8770000.00  </w:t>
            </w:r>
          </w:p>
        </w:tc>
        <w:tc>
          <w:tcPr/>
          <w:p>
            <w:r>
              <w:t>湖北省黄冈麻城市狮子峰林场康王寨黄冈国家天气雷达站</w:t>
            </w:r>
          </w:p>
        </w:tc>
        <w:tc>
          <w:tcPr/>
          <w:p>
            <w:r>
              <w:t>黄冈市气象局张白云18602789866</w:t>
            </w: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numPr>
          <w:ilvl w:val="0"/>
          <w:numId w:val="0"/>
        </w:num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本项目为</w:t>
      </w:r>
      <w:r>
        <w:rPr>
          <w:rFonts w:ascii="仿宋" w:eastAsia="仿宋" w:hAnsi="仿宋" w:cs="仿宋" w:hint="eastAsia"/>
          <w:sz w:val="28"/>
          <w:szCs w:val="20"/>
        </w:rPr>
        <w:t>江苏等3省S波段天气雷达双偏振技术升级和技术升级及技术标准统一</w:t>
      </w:r>
      <w:r>
        <w:rPr>
          <w:rFonts w:ascii="仿宋" w:eastAsia="仿宋" w:hAnsi="仿宋" w:cs="仿宋" w:hint="eastAsia"/>
          <w:sz w:val="28"/>
          <w:szCs w:val="20"/>
          <w:lang w:eastAsia="zh-CN"/>
        </w:rPr>
        <w:t>。</w:t>
      </w:r>
      <w:r>
        <w:rPr>
          <w:rFonts w:ascii="仿宋" w:eastAsia="仿宋" w:hAnsi="仿宋" w:cs="仿宋" w:hint="eastAsia"/>
          <w:sz w:val="28"/>
          <w:szCs w:val="20"/>
        </w:rPr>
        <w:t>项目完成后，宿迁</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黄冈、张家界天气</w:t>
      </w:r>
      <w:r>
        <w:rPr>
          <w:rFonts w:ascii="仿宋" w:eastAsia="仿宋" w:hAnsi="仿宋" w:cs="仿宋" w:hint="eastAsia"/>
          <w:sz w:val="28"/>
          <w:szCs w:val="20"/>
        </w:rPr>
        <w:t>雷达系统能</w:t>
      </w:r>
      <w:r>
        <w:rPr>
          <w:rFonts w:ascii="仿宋" w:eastAsia="仿宋" w:hAnsi="仿宋" w:cs="仿宋" w:hint="eastAsia"/>
          <w:sz w:val="28"/>
          <w:szCs w:val="20"/>
          <w:lang w:val="en-US" w:eastAsia="zh-CN"/>
        </w:rPr>
        <w:t>满足《综合观测司关于印发S波段和C波段双线偏振多普勒天气雷达功能规格需求书的通知》（气测函〔2023〕64号）、《综合观测司关于印发新一代天气雷达技术升级及技术标</w:t>
      </w:r>
      <w:r>
        <w:rPr>
          <w:rFonts w:ascii="仿宋" w:eastAsia="仿宋" w:hAnsi="仿宋" w:cs="仿宋" w:hint="eastAsia"/>
          <w:sz w:val="28"/>
          <w:szCs w:val="20"/>
          <w:lang w:eastAsia="zh-CN"/>
        </w:rPr>
        <w:t>准统一实施方案的通知》（气测函〔2017〕166号）技术指标要求；实现雷达系统的优化配置，统一同型号雷达技术状态、提高雷达技术性能，更好地发挥雷达网监测预警功能、满足气象业务应用和发展需求，在公众服务、防灾减灾、</w:t>
      </w:r>
      <w:r>
        <w:rPr>
          <w:rFonts w:ascii="仿宋" w:eastAsia="仿宋" w:hAnsi="仿宋" w:cs="仿宋" w:hint="eastAsia"/>
          <w:sz w:val="28"/>
          <w:szCs w:val="20"/>
          <w:lang w:val="en-US" w:eastAsia="zh-CN"/>
        </w:rPr>
        <w:t>生态监测</w:t>
      </w:r>
      <w:r>
        <w:rPr>
          <w:rFonts w:ascii="仿宋" w:eastAsia="仿宋" w:hAnsi="仿宋" w:cs="仿宋" w:hint="eastAsia"/>
          <w:sz w:val="28"/>
          <w:szCs w:val="20"/>
          <w:lang w:eastAsia="zh-CN"/>
        </w:rPr>
        <w:t>中发挥重要作用，成为监测灾害性天气、提高预警预报能力，防灾减灾，服务社会和重点工程建设的重要支撑。</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40</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4</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w:t>
      </w:r>
      <w:r>
        <w:rPr>
          <w:rFonts w:ascii="仿宋" w:eastAsia="仿宋" w:hAnsi="仿宋" w:cs="仿宋" w:hint="eastAsia"/>
          <w:sz w:val="28"/>
          <w:szCs w:val="20"/>
          <w:lang w:val="en-US" w:eastAsia="zh-CN"/>
        </w:rPr>
        <w:t>3套设备分别</w:t>
      </w:r>
      <w:r>
        <w:rPr>
          <w:rFonts w:ascii="仿宋" w:eastAsia="仿宋" w:hAnsi="仿宋" w:cs="仿宋" w:hint="eastAsia"/>
          <w:sz w:val="28"/>
          <w:szCs w:val="20"/>
        </w:rPr>
        <w:t>运送至江苏省宿迁市湖滨新区晓店镇新源水厂北侧宿迁国家天气雷达站内；湖北省黄冈麻城市狮子峰林场康王寨黄冈国家天气雷达站；湖南省张家界市永定区天门山景区张家界国家天气雷达站（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90</w:t>
      </w:r>
      <w:r>
        <w:rPr>
          <w:rFonts w:ascii="仿宋" w:eastAsia="仿宋" w:hAnsi="仿宋" w:cs="仿宋" w:hint="eastAsia"/>
          <w:sz w:val="28"/>
          <w:szCs w:val="20"/>
        </w:rPr>
        <w:t>天内完成供货，180天内完成安装调试并具备验收条件</w:t>
      </w:r>
      <w:r>
        <w:rPr>
          <w:rFonts w:ascii="仿宋" w:eastAsia="仿宋" w:hAnsi="仿宋" w:cs="仿宋" w:hint="eastAsia"/>
          <w:sz w:val="28"/>
          <w:szCs w:val="20"/>
        </w:rPr>
        <w:t>。</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设备支持</w:t>
      </w:r>
      <w:r>
        <w:rPr>
          <w:rFonts w:ascii="仿宋" w:eastAsia="仿宋" w:hAnsi="仿宋" w:cs="仿宋" w:hint="eastAsia"/>
          <w:sz w:val="28"/>
          <w:szCs w:val="20"/>
          <w:lang w:val="en-US" w:eastAsia="zh-CN"/>
        </w:rPr>
        <w:t>网络通讯</w:t>
      </w:r>
      <w:r>
        <w:rPr>
          <w:rFonts w:ascii="仿宋" w:eastAsia="仿宋" w:hAnsi="仿宋" w:cs="仿宋" w:hint="eastAsia"/>
          <w:sz w:val="28"/>
          <w:szCs w:val="20"/>
        </w:rPr>
        <w:t>协议，可无缝接入</w:t>
      </w:r>
      <w:r>
        <w:rPr>
          <w:rFonts w:ascii="仿宋" w:eastAsia="仿宋" w:hAnsi="仿宋" w:cs="仿宋" w:hint="eastAsia"/>
          <w:sz w:val="28"/>
          <w:szCs w:val="20"/>
          <w:lang w:val="en-US" w:eastAsia="zh-CN"/>
        </w:rPr>
        <w:t>气象局内部</w:t>
      </w:r>
      <w:r>
        <w:rPr>
          <w:rFonts w:ascii="仿宋" w:eastAsia="仿宋" w:hAnsi="仿宋" w:cs="仿宋" w:hint="eastAsia"/>
          <w:sz w:val="28"/>
          <w:szCs w:val="20"/>
        </w:rPr>
        <w:t>网络系统，实现与</w:t>
      </w:r>
      <w:r>
        <w:rPr>
          <w:rFonts w:ascii="仿宋" w:eastAsia="仿宋" w:hAnsi="仿宋" w:cs="仿宋" w:hint="eastAsia"/>
          <w:sz w:val="28"/>
          <w:szCs w:val="20"/>
          <w:lang w:val="en-US" w:eastAsia="zh-CN"/>
        </w:rPr>
        <w:t>一体化</w:t>
      </w:r>
      <w:r>
        <w:rPr>
          <w:rFonts w:ascii="仿宋" w:eastAsia="仿宋" w:hAnsi="仿宋" w:cs="仿宋" w:hint="eastAsia"/>
          <w:sz w:val="28"/>
          <w:szCs w:val="20"/>
        </w:rPr>
        <w:t>网络系统、</w:t>
      </w:r>
      <w:r>
        <w:rPr>
          <w:rFonts w:ascii="仿宋" w:eastAsia="仿宋" w:hAnsi="仿宋" w:cs="仿宋" w:hint="eastAsia"/>
          <w:sz w:val="28"/>
          <w:szCs w:val="20"/>
          <w:lang w:val="en-US" w:eastAsia="zh-CN"/>
        </w:rPr>
        <w:t>天元</w:t>
      </w:r>
      <w:r>
        <w:rPr>
          <w:rFonts w:ascii="仿宋" w:eastAsia="仿宋" w:hAnsi="仿宋" w:cs="仿宋" w:hint="eastAsia"/>
          <w:sz w:val="28"/>
          <w:szCs w:val="20"/>
        </w:rPr>
        <w:t>平台无缝接入，完全符合甲方相关要求和规范，保证其系统的兼容性和功能的完整性。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E4502B">
      <w:pPr>
        <w:tabs>
          <w:tab w:val="left" w:pos="1573"/>
        </w:tabs>
        <w:adjustRightInd w:val="0"/>
        <w:snapToGrid w:val="0"/>
        <w:spacing w:line="360" w:lineRule="auto"/>
        <w:jc w:val="center"/>
        <w:outlineLvl w:val="1"/>
        <w:rPr>
          <w:b/>
          <w:bCs/>
          <w:sz w:val="30"/>
          <w:szCs w:val="30"/>
        </w:rPr>
      </w:pPr>
      <w:bookmarkStart w:id="72"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E4502B">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BE4C0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E4502B">
            <w:pPr>
              <w:rPr>
                <w:sz w:val="18"/>
                <w:szCs w:val="18"/>
              </w:rPr>
            </w:pPr>
            <w:r>
              <w:rPr>
                <w:rFonts w:hint="eastAsia"/>
                <w:sz w:val="18"/>
                <w:szCs w:val="18"/>
              </w:rPr>
              <w:t>序号</w:t>
            </w:r>
          </w:p>
        </w:tc>
        <w:tc>
          <w:tcPr>
            <w:tcW w:w="898" w:type="dxa"/>
            <w:vAlign w:val="center"/>
          </w:tcPr>
          <w:p w:rsidR="00E4502B">
            <w:pPr>
              <w:jc w:val="center"/>
              <w:rPr>
                <w:sz w:val="18"/>
                <w:szCs w:val="18"/>
              </w:rPr>
            </w:pPr>
            <w:r>
              <w:rPr>
                <w:rFonts w:hint="eastAsia"/>
                <w:sz w:val="18"/>
                <w:szCs w:val="18"/>
              </w:rPr>
              <w:t>对应</w:t>
            </w:r>
          </w:p>
          <w:p w:rsidR="00E4502B">
            <w:pPr>
              <w:jc w:val="center"/>
              <w:rPr>
                <w:sz w:val="18"/>
                <w:szCs w:val="18"/>
              </w:rPr>
            </w:pPr>
            <w:r>
              <w:rPr>
                <w:rFonts w:hint="eastAsia"/>
                <w:sz w:val="18"/>
                <w:szCs w:val="18"/>
              </w:rPr>
              <w:t>条款号</w:t>
            </w:r>
          </w:p>
        </w:tc>
        <w:tc>
          <w:tcPr>
            <w:tcW w:w="7347" w:type="dxa"/>
            <w:vAlign w:val="center"/>
          </w:tcPr>
          <w:p w:rsidR="00E4502B">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BE4C02">
        <w:tblPrEx>
          <w:tblW w:w="8789" w:type="dxa"/>
          <w:tblLayout w:type="fixed"/>
          <w:tblLook w:val="04A0"/>
        </w:tblPrEx>
        <w:trPr>
          <w:cantSplit/>
        </w:trPr>
        <w:tc>
          <w:tcPr>
            <w:tcW w:w="8789" w:type="dxa"/>
            <w:gridSpan w:val="3"/>
            <w:vAlign w:val="center"/>
          </w:tcPr>
          <w:p w:rsidR="00E4502B">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BE4C02">
        <w:tblPrEx>
          <w:tblW w:w="8789" w:type="dxa"/>
          <w:tblLayout w:type="fixed"/>
          <w:tblLook w:val="04A0"/>
        </w:tblPrEx>
        <w:trPr>
          <w:cantSplit/>
        </w:trPr>
        <w:tc>
          <w:tcPr>
            <w:tcW w:w="544" w:type="dxa"/>
            <w:vAlign w:val="center"/>
          </w:tcPr>
          <w:p w:rsidR="00E4502B">
            <w:pPr>
              <w:numPr>
                <w:ilvl w:val="0"/>
                <w:numId w:val="13"/>
              </w:numPr>
              <w:rPr>
                <w:rFonts w:ascii="宋体" w:hAnsi="宋体"/>
                <w:sz w:val="18"/>
                <w:szCs w:val="18"/>
              </w:rPr>
            </w:pPr>
          </w:p>
        </w:tc>
        <w:tc>
          <w:tcPr>
            <w:tcW w:w="898" w:type="dxa"/>
            <w:vAlign w:val="center"/>
          </w:tcPr>
          <w:p w:rsidR="00E4502B">
            <w:pPr>
              <w:jc w:val="center"/>
              <w:rPr>
                <w:rFonts w:ascii="宋体" w:hAnsi="宋体"/>
                <w:sz w:val="18"/>
                <w:szCs w:val="18"/>
              </w:rPr>
            </w:pPr>
          </w:p>
        </w:tc>
        <w:tc>
          <w:tcPr>
            <w:tcW w:w="7347" w:type="dxa"/>
          </w:tcPr>
          <w:p w:rsidR="00E4502B">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BE4C02">
        <w:tblPrEx>
          <w:tblW w:w="8789" w:type="dxa"/>
          <w:tblLayout w:type="fixed"/>
          <w:tblLook w:val="04A0"/>
        </w:tblPrEx>
        <w:trPr>
          <w:cantSplit/>
        </w:trPr>
        <w:tc>
          <w:tcPr>
            <w:tcW w:w="8789" w:type="dxa"/>
            <w:gridSpan w:val="3"/>
            <w:vAlign w:val="center"/>
          </w:tcPr>
          <w:p w:rsidR="00E4502B">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BE4C02">
        <w:tblPrEx>
          <w:tblW w:w="8789" w:type="dxa"/>
          <w:tblLayout w:type="fixed"/>
          <w:tblLook w:val="04A0"/>
        </w:tblPrEx>
        <w:trPr>
          <w:cantSplit/>
        </w:trPr>
        <w:tc>
          <w:tcPr>
            <w:tcW w:w="544" w:type="dxa"/>
            <w:vAlign w:val="center"/>
          </w:tcPr>
          <w:p w:rsidR="00E4502B">
            <w:pPr>
              <w:numPr>
                <w:ilvl w:val="0"/>
                <w:numId w:val="13"/>
              </w:numPr>
              <w:rPr>
                <w:rFonts w:ascii="宋体" w:hAnsi="宋体"/>
                <w:sz w:val="18"/>
                <w:szCs w:val="18"/>
              </w:rPr>
            </w:pPr>
          </w:p>
        </w:tc>
        <w:tc>
          <w:tcPr>
            <w:tcW w:w="898" w:type="dxa"/>
            <w:vAlign w:val="center"/>
          </w:tcPr>
          <w:p w:rsidR="00E4502B">
            <w:pPr>
              <w:jc w:val="center"/>
              <w:rPr>
                <w:rFonts w:ascii="宋体" w:hAnsi="宋体"/>
                <w:sz w:val="18"/>
                <w:szCs w:val="18"/>
              </w:rPr>
            </w:pPr>
            <w:r w:rsidRPr="00BE4C02">
              <w:rPr>
                <w:rFonts w:ascii="宋体" w:hAnsi="宋体" w:hint="eastAsia"/>
                <w:sz w:val="18"/>
                <w:szCs w:val="18"/>
              </w:rPr>
              <w:t>四、质保服务要求</w:t>
            </w:r>
          </w:p>
        </w:tc>
        <w:tc>
          <w:tcPr>
            <w:tcW w:w="7347" w:type="dxa"/>
            <w:vAlign w:val="center"/>
          </w:tcPr>
          <w:p w:rsidR="00E4502B">
            <w:pPr>
              <w:tabs>
                <w:tab w:val="left" w:pos="709"/>
              </w:tabs>
              <w:spacing w:line="360" w:lineRule="auto"/>
              <w:jc w:val="left"/>
              <w:rPr>
                <w:rFonts w:ascii="宋体" w:hAnsi="宋体"/>
                <w:sz w:val="18"/>
                <w:szCs w:val="18"/>
              </w:rPr>
            </w:pPr>
            <w:r w:rsidRPr="00BE4C02">
              <w:rPr>
                <w:rFonts w:ascii="宋体" w:hAnsi="宋体" w:cs="微软雅黑" w:hint="eastAsia"/>
                <w:b/>
                <w:color w:val="0000FF"/>
                <w:kern w:val="0"/>
                <w:sz w:val="18"/>
                <w:szCs w:val="18"/>
              </w:rPr>
              <w:t>（3）质保期要求。自雷达测试验收合格交付招标方使用之日起，雷达系统整机质保3年*。</w:t>
            </w:r>
          </w:p>
        </w:tc>
      </w:tr>
    </w:tbl>
    <w:p w:rsidR="00E4502B">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3"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4"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4"/>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5"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5"/>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合同签订后，支付合同总价的30%；设备到货后，支付合同总价的60%；合同验收合格后，支付剩余的1</w:t>
      </w:r>
      <w:r>
        <w:rPr>
          <w:rFonts w:ascii="宋体" w:hAnsi="宋体" w:hint="eastAsia"/>
          <w:szCs w:val="21"/>
          <w:highlight w:val="none"/>
          <w:u w:val="single"/>
          <w:lang w:val="en-US" w:eastAsia="zh-CN"/>
        </w:rPr>
        <w:t>0%</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6" w:name="_Toc27624"/>
      <w:r>
        <w:rPr>
          <w:rFonts w:ascii="黑体" w:hAnsi="黑体" w:hint="eastAsia"/>
          <w:b w:val="0"/>
          <w:bCs w:val="0"/>
          <w:sz w:val="28"/>
          <w:szCs w:val="28"/>
          <w:highlight w:val="none"/>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7"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8"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3"/>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4C02"/>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02B"/>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BodyTextIndent"/>
    <w:qFormat/>
    <w:pPr>
      <w:spacing w:after="0" w:line="440" w:lineRule="exact"/>
      <w:ind w:left="0" w:firstLine="538" w:leftChars="0" w:firstLineChars="168"/>
      <w:jc w:val="center"/>
    </w:pPr>
    <w:rPr>
      <w:rFonts w:ascii="仿宋_GB2312" w:eastAsia="仿宋_GB2312"/>
      <w:color w:val="000000"/>
      <w:sz w:val="18"/>
      <w:szCs w:val="18"/>
    </w:rPr>
  </w:style>
  <w:style w:type="paragraph" w:customStyle="1" w:styleId="-">
    <w:name w:val="正文-单倍行距"/>
    <w:basedOn w:val="Normal"/>
    <w:qFormat/>
    <w:pPr>
      <w:ind w:firstLine="640" w:firstLineChars="200"/>
    </w:pPr>
    <w:rPr>
      <w:rFonts w:ascii="仿宋_GB2312" w:eastAsia="仿宋_GB2312"/>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