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Java 21.6.0 -->
  <w:background w:color="ffffff">
    <v:background id="_x0000_s1025" filled="t" fillcolor="white">
      <v:fill color2="white"/>
    </v:background>
  </w:background>
  <w:body>
    <w:p>
      <w:pPr>
        <w:spacing w:line="360" w:lineRule="auto"/>
        <w:rPr>
          <w:rFonts w:ascii="宋体" w:eastAsia="宋体" w:hAnsi="宋体" w:cs="微软雅黑" w:hint="default"/>
          <w:b/>
          <w:kern w:val="0"/>
          <w:szCs w:val="21"/>
          <w:highlight w:val="none"/>
          <w:lang w:val="en-US" w:eastAsia="zh-CN"/>
        </w:rPr>
      </w:pPr>
      <w:r>
        <w:rPr>
          <w:rFonts w:ascii="宋体" w:hAnsi="宋体" w:cs="微软雅黑"/>
          <w:b/>
          <w:kern w:val="0"/>
          <w:szCs w:val="21"/>
          <w:highlight w:val="none"/>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宋体" w:hAnsi="宋体" w:cs="微软雅黑"/>
          <w:b/>
          <w:kern w:val="0"/>
          <w:szCs w:val="21"/>
          <w:highlight w:val="none"/>
        </w:rPr>
        <w:instrText>ADDIN CNKISM.UserStyle</w:instrText>
      </w:r>
      <w:r>
        <w:rPr>
          <w:rFonts w:ascii="宋体" w:hAnsi="宋体" w:cs="微软雅黑"/>
          <w:b/>
          <w:kern w:val="0"/>
          <w:szCs w:val="21"/>
          <w:highlight w:val="none"/>
        </w:rPr>
        <w:fldChar w:fldCharType="separate"/>
      </w:r>
      <w:r>
        <w:rPr>
          <w:rFonts w:ascii="宋体" w:hAnsi="宋体" w:cs="微软雅黑"/>
          <w:b/>
          <w:kern w:val="0"/>
          <w:szCs w:val="21"/>
          <w:highlight w:val="none"/>
        </w:rPr>
        <w:fldChar w:fldCharType="end"/>
      </w:r>
      <w:r>
        <w:rPr>
          <w:rFonts w:ascii="宋体" w:hAnsi="宋体" w:cs="微软雅黑"/>
          <w:b/>
          <w:kern w:val="0"/>
          <w:szCs w:val="21"/>
          <w:highlight w:val="none"/>
        </w:rPr>
        <w:t>版本</w:t>
      </w:r>
      <w:r>
        <w:rPr>
          <w:rFonts w:ascii="宋体" w:hAnsi="宋体" w:cs="微软雅黑" w:hint="eastAsia"/>
          <w:b/>
          <w:kern w:val="0"/>
          <w:szCs w:val="21"/>
          <w:highlight w:val="none"/>
        </w:rPr>
        <w:t>：20250</w:t>
      </w:r>
      <w:r>
        <w:rPr>
          <w:rFonts w:ascii="宋体" w:hAnsi="宋体" w:cs="微软雅黑" w:hint="eastAsia"/>
          <w:b/>
          <w:kern w:val="0"/>
          <w:szCs w:val="21"/>
          <w:highlight w:val="none"/>
          <w:lang w:val="en-US" w:eastAsia="zh-CN"/>
        </w:rPr>
        <w:t>701</w:t>
      </w:r>
    </w:p>
    <w:p>
      <w:pPr>
        <w:spacing w:line="360" w:lineRule="auto"/>
        <w:jc w:val="center"/>
        <w:rPr>
          <w:b/>
          <w:sz w:val="28"/>
          <w:szCs w:val="28"/>
          <w:highlight w:val="none"/>
        </w:rPr>
      </w:pPr>
    </w:p>
    <w:p>
      <w:pPr>
        <w:spacing w:line="360" w:lineRule="auto"/>
        <w:jc w:val="center"/>
        <w:rPr>
          <w:b/>
          <w:sz w:val="28"/>
          <w:szCs w:val="28"/>
          <w:highlight w:val="none"/>
        </w:rPr>
      </w:pPr>
    </w:p>
    <w:p>
      <w:pPr>
        <w:adjustRightInd w:val="0"/>
        <w:snapToGrid w:val="0"/>
        <w:spacing w:line="360" w:lineRule="auto"/>
        <w:ind w:firstLine="580" w:firstLineChars="50"/>
        <w:jc w:val="left"/>
        <w:rPr>
          <w:rFonts w:ascii="仿宋_GB2312" w:eastAsia="仿宋_GB2312" w:hAnsi="华文仿宋"/>
          <w:b/>
          <w:bCs/>
          <w:w w:val="150"/>
          <w:sz w:val="116"/>
          <w:szCs w:val="116"/>
          <w:highlight w:val="none"/>
        </w:rPr>
      </w:pPr>
      <w:r>
        <w:rPr>
          <w:rFonts w:ascii="仿宋_GB2312" w:eastAsia="仿宋_GB2312" w:hAnsi="华文仿宋" w:hint="eastAsia"/>
          <w:b/>
          <w:bCs/>
          <w:w w:val="150"/>
          <w:sz w:val="116"/>
          <w:szCs w:val="116"/>
          <w:highlight w:val="none"/>
        </w:rPr>
        <w:t>招标文件</w:t>
      </w:r>
    </w:p>
    <w:p>
      <w:pPr>
        <w:spacing w:line="360" w:lineRule="auto"/>
        <w:jc w:val="center"/>
        <w:rPr>
          <w:rFonts w:ascii="宋体" w:hAnsi="宋体"/>
          <w:b/>
          <w:sz w:val="48"/>
          <w:highlight w:val="none"/>
        </w:rPr>
      </w:pPr>
      <w:r>
        <w:rPr>
          <w:rFonts w:ascii="宋体" w:hAnsi="宋体" w:hint="eastAsia"/>
          <w:b/>
          <w:sz w:val="48"/>
          <w:highlight w:val="none"/>
        </w:rPr>
        <w:t>（范本，货物类适用）</w:t>
      </w:r>
    </w:p>
    <w:p>
      <w:pPr>
        <w:spacing w:line="360" w:lineRule="auto"/>
        <w:jc w:val="center"/>
        <w:rPr>
          <w:sz w:val="24"/>
          <w:szCs w:val="24"/>
          <w:highlight w:val="none"/>
        </w:rPr>
      </w:pPr>
    </w:p>
    <w:p>
      <w:pPr>
        <w:adjustRightInd w:val="0"/>
        <w:snapToGrid w:val="0"/>
        <w:spacing w:line="360" w:lineRule="auto"/>
        <w:ind w:firstLine="480" w:firstLineChars="150"/>
        <w:jc w:val="left"/>
        <w:rPr>
          <w:rFonts w:ascii="仿宋_GB2312" w:eastAsia="仿宋_GB2312"/>
          <w:b/>
          <w:sz w:val="32"/>
          <w:szCs w:val="32"/>
          <w:highlight w:val="none"/>
        </w:rPr>
      </w:pPr>
      <w:r>
        <w:rPr>
          <w:rFonts w:ascii="仿宋_GB2312" w:eastAsia="仿宋_GB2312" w:hint="eastAsia"/>
          <w:b/>
          <w:sz w:val="32"/>
          <w:szCs w:val="32"/>
          <w:highlight w:val="none"/>
        </w:rPr>
        <w:t>项目名称：</w:t>
      </w:r>
      <w:bookmarkStart w:id="0" w:name="封面_projectName"/>
      <w:r>
        <w:rPr>
          <w:rFonts w:ascii="宋体" w:hAnsi="宋体" w:cs="微软雅黑" w:hint="eastAsia"/>
          <w:b/>
          <w:kern w:val="0"/>
          <w:sz w:val="32"/>
          <w:szCs w:val="32"/>
          <w:highlight w:val="none"/>
        </w:rPr>
        <w:t>2025年生态站建设项目-涡动梯度观测系统采购项目</w:t>
      </w:r>
      <w:bookmarkEnd w:id="0"/>
    </w:p>
    <w:p>
      <w:pPr>
        <w:adjustRightInd w:val="0"/>
        <w:snapToGrid w:val="0"/>
        <w:spacing w:line="360" w:lineRule="auto"/>
        <w:ind w:firstLine="470" w:firstLineChars="147"/>
        <w:jc w:val="left"/>
        <w:rPr>
          <w:rFonts w:ascii="仿宋_GB2312" w:eastAsia="仿宋_GB2312" w:hAnsi="宋体"/>
          <w:b/>
          <w:sz w:val="32"/>
          <w:szCs w:val="32"/>
          <w:highlight w:val="none"/>
        </w:rPr>
      </w:pPr>
      <w:r>
        <w:rPr>
          <w:rFonts w:ascii="仿宋_GB2312" w:eastAsia="仿宋_GB2312" w:hAnsi="宋体" w:hint="eastAsia"/>
          <w:b/>
          <w:sz w:val="32"/>
          <w:szCs w:val="32"/>
          <w:highlight w:val="none"/>
        </w:rPr>
        <w:t>项目编号：</w:t>
      </w:r>
      <w:bookmarkStart w:id="1" w:name="封面_projectNo_1"/>
      <w:r>
        <w:rPr>
          <w:rFonts w:ascii="宋体" w:hAnsi="宋体" w:cs="微软雅黑" w:hint="eastAsia"/>
          <w:b/>
          <w:kern w:val="0"/>
          <w:sz w:val="32"/>
          <w:szCs w:val="32"/>
          <w:highlight w:val="none"/>
        </w:rPr>
        <w:t>ZQCD-25278</w:t>
      </w:r>
      <w:bookmarkEnd w:id="1"/>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hAnsi="宋体"/>
          <w:b/>
          <w:sz w:val="32"/>
          <w:szCs w:val="32"/>
          <w:highlight w:val="none"/>
        </w:rPr>
      </w:pPr>
    </w:p>
    <w:p>
      <w:pPr>
        <w:adjustRightInd w:val="0"/>
        <w:snapToGrid w:val="0"/>
        <w:spacing w:line="360" w:lineRule="auto"/>
        <w:ind w:firstLine="470" w:firstLineChars="147"/>
        <w:jc w:val="left"/>
        <w:rPr>
          <w:rFonts w:ascii="仿宋_GB2312" w:eastAsia="仿宋_GB2312"/>
          <w:b/>
          <w:sz w:val="32"/>
          <w:szCs w:val="32"/>
          <w:highlight w:val="none"/>
        </w:rPr>
      </w:pPr>
    </w:p>
    <w:p>
      <w:pPr>
        <w:adjustRightInd w:val="0"/>
        <w:snapToGrid w:val="0"/>
        <w:spacing w:line="360" w:lineRule="auto"/>
        <w:jc w:val="left"/>
        <w:rPr>
          <w:rFonts w:ascii="仿宋_GB2312" w:eastAsia="仿宋_GB2312"/>
          <w:b/>
          <w:szCs w:val="21"/>
          <w:highlight w:val="none"/>
        </w:rPr>
      </w:pPr>
    </w:p>
    <w:p>
      <w:pPr>
        <w:adjustRightInd w:val="0"/>
        <w:snapToGrid w:val="0"/>
        <w:spacing w:line="360" w:lineRule="auto"/>
        <w:jc w:val="center"/>
        <w:rPr>
          <w:rFonts w:ascii="仿宋_GB2312" w:eastAsia="仿宋_GB2312"/>
          <w:b/>
          <w:sz w:val="36"/>
          <w:szCs w:val="21"/>
          <w:highlight w:val="none"/>
        </w:rPr>
      </w:pPr>
      <w:r>
        <w:rPr>
          <w:rFonts w:ascii="仿宋_GB2312" w:eastAsia="仿宋_GB2312" w:hint="eastAsia"/>
          <w:b/>
          <w:sz w:val="36"/>
          <w:szCs w:val="21"/>
          <w:highlight w:val="none"/>
        </w:rPr>
        <w:t>中国气象局政府采购中心</w:t>
      </w:r>
    </w:p>
    <w:p>
      <w:pPr>
        <w:adjustRightInd w:val="0"/>
        <w:snapToGrid w:val="0"/>
        <w:spacing w:line="360" w:lineRule="auto"/>
        <w:ind w:firstLine="529" w:firstLineChars="147"/>
        <w:jc w:val="center"/>
        <w:rPr>
          <w:rFonts w:ascii="仿宋" w:eastAsia="仿宋" w:hAnsi="仿宋" w:cs="微软雅黑"/>
          <w:b/>
          <w:kern w:val="0"/>
          <w:sz w:val="36"/>
          <w:szCs w:val="36"/>
          <w:highlight w:val="none"/>
        </w:rPr>
      </w:pPr>
      <w:bookmarkStart w:id="2" w:name="封面_createTime_ym"/>
      <w:r>
        <w:rPr>
          <w:rFonts w:ascii="仿宋" w:eastAsia="仿宋" w:hAnsi="仿宋" w:cs="微软雅黑" w:hint="eastAsia"/>
          <w:b/>
          <w:kern w:val="0"/>
          <w:sz w:val="36"/>
          <w:szCs w:val="36"/>
          <w:highlight w:val="none"/>
        </w:rPr>
        <w:t>2025年09月</w:t>
      </w:r>
      <w:bookmarkEnd w:id="2"/>
    </w:p>
    <w:p>
      <w:pPr>
        <w:adjustRightInd w:val="0"/>
        <w:snapToGrid w:val="0"/>
        <w:spacing w:line="360" w:lineRule="auto"/>
        <w:ind w:firstLine="529" w:firstLineChars="147"/>
        <w:jc w:val="center"/>
        <w:rPr>
          <w:rFonts w:ascii="仿宋" w:eastAsia="仿宋" w:hAnsi="仿宋" w:cs="微软雅黑"/>
          <w:b/>
          <w:kern w:val="0"/>
          <w:sz w:val="36"/>
          <w:szCs w:val="36"/>
          <w:highlight w:val="none"/>
        </w:rPr>
      </w:pPr>
    </w:p>
    <w:p>
      <w:pPr>
        <w:spacing w:line="360" w:lineRule="auto"/>
        <w:jc w:val="center"/>
        <w:rPr>
          <w:sz w:val="24"/>
          <w:szCs w:val="24"/>
          <w:highlight w:val="none"/>
        </w:rPr>
      </w:pPr>
    </w:p>
    <w:p>
      <w:pPr>
        <w:spacing w:line="360" w:lineRule="auto"/>
        <w:jc w:val="center"/>
        <w:rPr>
          <w:sz w:val="24"/>
          <w:szCs w:val="24"/>
          <w:highlight w:val="none"/>
        </w:rPr>
      </w:pPr>
      <w:r>
        <w:rPr>
          <w:sz w:val="24"/>
          <w:szCs w:val="24"/>
          <w:highlight w:val="none"/>
        </w:rPr>
        <w:br w:type="page"/>
      </w:r>
    </w:p>
    <w:p>
      <w:pPr>
        <w:spacing w:line="360" w:lineRule="auto"/>
        <w:jc w:val="center"/>
        <w:rPr>
          <w:sz w:val="24"/>
          <w:szCs w:val="24"/>
          <w:highlight w:val="none"/>
        </w:rPr>
      </w:pPr>
    </w:p>
    <w:p>
      <w:pPr>
        <w:spacing w:line="360" w:lineRule="auto"/>
        <w:jc w:val="center"/>
        <w:rPr>
          <w:sz w:val="24"/>
          <w:szCs w:val="24"/>
          <w:highlight w:val="none"/>
        </w:rPr>
      </w:pPr>
    </w:p>
    <w:p>
      <w:pPr>
        <w:spacing w:line="360" w:lineRule="auto"/>
        <w:jc w:val="center"/>
        <w:rPr>
          <w:rFonts w:ascii="宋体" w:hAnsi="宋体"/>
          <w:b/>
          <w:bCs/>
          <w:sz w:val="36"/>
          <w:szCs w:val="36"/>
        </w:rPr>
      </w:pPr>
      <w:r>
        <w:rPr>
          <w:rFonts w:ascii="宋体" w:hAnsi="宋体" w:hint="eastAsia"/>
          <w:b/>
          <w:bCs/>
          <w:sz w:val="36"/>
          <w:szCs w:val="36"/>
        </w:rPr>
        <w:t>总 目 录</w:t>
      </w:r>
    </w:p>
    <w:p>
      <w:pPr>
        <w:spacing w:line="360" w:lineRule="auto"/>
        <w:jc w:val="center"/>
        <w:rPr>
          <w:b/>
          <w:sz w:val="28"/>
          <w:szCs w:val="28"/>
        </w:rPr>
      </w:pPr>
    </w:p>
    <w:p>
      <w:pPr>
        <w:spacing w:line="360" w:lineRule="auto"/>
        <w:jc w:val="center"/>
        <w:rPr>
          <w:rFonts w:ascii="宋体" w:hAnsi="宋体"/>
          <w:b/>
          <w:sz w:val="28"/>
          <w:szCs w:val="28"/>
        </w:rPr>
      </w:pPr>
      <w:r>
        <w:rPr>
          <w:rFonts w:ascii="宋体" w:hAnsi="宋体" w:hint="eastAsia"/>
          <w:b/>
          <w:sz w:val="28"/>
          <w:szCs w:val="28"/>
        </w:rPr>
        <w:t>第一分册   通用部分</w:t>
      </w:r>
    </w:p>
    <w:p>
      <w:pPr>
        <w:spacing w:line="360" w:lineRule="auto"/>
        <w:ind w:left="2517" w:firstLine="420"/>
        <w:jc w:val="left"/>
        <w:rPr>
          <w:b/>
          <w:szCs w:val="21"/>
        </w:rPr>
      </w:pPr>
      <w:r>
        <w:rPr>
          <w:rFonts w:hint="eastAsia"/>
          <w:b/>
          <w:szCs w:val="21"/>
        </w:rPr>
        <w:t>第一章  投标人须知通用部分</w:t>
      </w:r>
    </w:p>
    <w:p>
      <w:pPr>
        <w:spacing w:line="360" w:lineRule="auto"/>
        <w:ind w:left="2517" w:firstLine="420"/>
        <w:jc w:val="left"/>
        <w:rPr>
          <w:b/>
          <w:szCs w:val="21"/>
        </w:rPr>
      </w:pPr>
      <w:r>
        <w:rPr>
          <w:rFonts w:hint="eastAsia"/>
          <w:b/>
          <w:szCs w:val="21"/>
        </w:rPr>
        <w:t>第二章  投标文件格式</w:t>
      </w:r>
    </w:p>
    <w:p>
      <w:pPr>
        <w:spacing w:line="360" w:lineRule="auto"/>
        <w:ind w:left="2517" w:firstLine="420"/>
        <w:jc w:val="left"/>
        <w:rPr>
          <w:b/>
          <w:szCs w:val="21"/>
        </w:rPr>
      </w:pPr>
      <w:r>
        <w:rPr>
          <w:rFonts w:hint="eastAsia"/>
          <w:b/>
          <w:szCs w:val="21"/>
        </w:rPr>
        <w:t>第三章  投标被拒绝条款通用部分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第二分册   专用部分</w:t>
      </w:r>
    </w:p>
    <w:p>
      <w:pPr>
        <w:spacing w:line="360" w:lineRule="auto"/>
        <w:ind w:left="2520" w:firstLine="420"/>
        <w:jc w:val="left"/>
        <w:rPr>
          <w:b/>
          <w:szCs w:val="21"/>
        </w:rPr>
      </w:pPr>
      <w:r>
        <w:rPr>
          <w:rFonts w:hint="eastAsia"/>
          <w:b/>
          <w:szCs w:val="21"/>
        </w:rPr>
        <w:t>第四章  投标邀请书</w:t>
      </w:r>
    </w:p>
    <w:p>
      <w:pPr>
        <w:spacing w:line="360" w:lineRule="auto"/>
        <w:ind w:left="2520" w:firstLine="420"/>
        <w:jc w:val="left"/>
        <w:rPr>
          <w:b/>
          <w:szCs w:val="21"/>
        </w:rPr>
      </w:pPr>
      <w:r>
        <w:rPr>
          <w:rFonts w:hint="eastAsia"/>
          <w:b/>
          <w:szCs w:val="21"/>
        </w:rPr>
        <w:t>第五章  投标人须知专用部分</w:t>
      </w:r>
    </w:p>
    <w:p>
      <w:pPr>
        <w:spacing w:line="360" w:lineRule="auto"/>
        <w:ind w:left="2520" w:firstLine="420"/>
        <w:jc w:val="left"/>
        <w:rPr>
          <w:b/>
          <w:szCs w:val="21"/>
        </w:rPr>
      </w:pPr>
      <w:r>
        <w:rPr>
          <w:rFonts w:hint="eastAsia"/>
          <w:b/>
          <w:szCs w:val="21"/>
        </w:rPr>
        <w:t>第六章  评标方法和评标标准</w:t>
      </w:r>
    </w:p>
    <w:p>
      <w:pPr>
        <w:spacing w:line="360" w:lineRule="auto"/>
        <w:ind w:left="2520" w:firstLine="420"/>
        <w:jc w:val="left"/>
        <w:rPr>
          <w:b/>
          <w:szCs w:val="21"/>
        </w:rPr>
      </w:pPr>
      <w:r>
        <w:rPr>
          <w:rFonts w:hint="eastAsia"/>
          <w:b/>
          <w:szCs w:val="21"/>
        </w:rPr>
        <w:t>第七章  采购需求</w:t>
      </w:r>
    </w:p>
    <w:p>
      <w:pPr>
        <w:spacing w:line="360" w:lineRule="auto"/>
        <w:ind w:left="2520" w:firstLine="420"/>
        <w:jc w:val="left"/>
        <w:rPr>
          <w:rFonts w:hint="eastAsia"/>
          <w:b/>
          <w:szCs w:val="21"/>
        </w:rPr>
      </w:pPr>
      <w:r>
        <w:rPr>
          <w:rFonts w:hint="eastAsia"/>
          <w:b/>
          <w:szCs w:val="21"/>
        </w:rPr>
        <w:t>第八章  投标被拒绝条款专用部分</w:t>
      </w:r>
    </w:p>
    <w:p>
      <w:pPr>
        <w:spacing w:line="360" w:lineRule="auto"/>
        <w:jc w:val="center"/>
        <w:rPr>
          <w:rFonts w:ascii="宋体" w:hAnsi="宋体"/>
          <w:b/>
          <w:sz w:val="28"/>
          <w:szCs w:val="28"/>
        </w:rPr>
      </w:pPr>
    </w:p>
    <w:p>
      <w:pPr>
        <w:spacing w:line="360" w:lineRule="auto"/>
        <w:jc w:val="center"/>
        <w:rPr>
          <w:rFonts w:ascii="宋体" w:hAnsi="宋体"/>
          <w:b/>
          <w:sz w:val="28"/>
          <w:szCs w:val="28"/>
        </w:rPr>
      </w:pPr>
      <w:r>
        <w:rPr>
          <w:rFonts w:ascii="宋体" w:hAnsi="宋体" w:hint="eastAsia"/>
          <w:b/>
          <w:sz w:val="28"/>
          <w:szCs w:val="28"/>
        </w:rPr>
        <w:t>第三分册   采购合同</w:t>
      </w:r>
    </w:p>
    <w:p>
      <w:pPr>
        <w:spacing w:line="360" w:lineRule="auto"/>
        <w:ind w:left="2520" w:firstLine="420"/>
        <w:jc w:val="left"/>
        <w:rPr>
          <w:b/>
          <w:szCs w:val="21"/>
        </w:rPr>
      </w:pPr>
      <w:r>
        <w:rPr>
          <w:rFonts w:hint="eastAsia"/>
          <w:b/>
          <w:szCs w:val="21"/>
        </w:rPr>
        <w:t>第九章  采购合同</w:t>
      </w:r>
    </w:p>
    <w:p>
      <w:pPr>
        <w:spacing w:line="360" w:lineRule="auto"/>
        <w:ind w:left="2520" w:firstLine="420"/>
        <w:jc w:val="left"/>
        <w:rPr>
          <w:b/>
          <w:szCs w:val="21"/>
        </w:rPr>
      </w:pPr>
    </w:p>
    <w:p>
      <w:pPr>
        <w:spacing w:line="360" w:lineRule="auto"/>
        <w:jc w:val="center"/>
        <w:outlineLvl w:val="0"/>
        <w:rPr>
          <w:rFonts w:ascii="黑体" w:eastAsia="黑体" w:hAnsi="黑体"/>
          <w:sz w:val="30"/>
          <w:szCs w:val="24"/>
        </w:rPr>
      </w:pPr>
      <w:r>
        <w:rPr>
          <w:rFonts w:ascii="黑体" w:eastAsia="黑体" w:hAnsi="黑体" w:hint="eastAsia"/>
          <w:sz w:val="30"/>
          <w:szCs w:val="24"/>
        </w:rPr>
        <w:br w:type="page"/>
      </w:r>
    </w:p>
    <w:p>
      <w:pPr>
        <w:spacing w:line="360" w:lineRule="auto"/>
        <w:jc w:val="center"/>
        <w:outlineLvl w:val="0"/>
        <w:rPr>
          <w:b/>
          <w:sz w:val="48"/>
          <w:szCs w:val="36"/>
        </w:rPr>
      </w:pPr>
      <w:r>
        <w:rPr>
          <w:rFonts w:hint="eastAsia"/>
          <w:b/>
          <w:sz w:val="48"/>
          <w:szCs w:val="36"/>
        </w:rPr>
        <w:t>第一分册：通用部分</w:t>
      </w:r>
    </w:p>
    <w:p>
      <w:pPr>
        <w:spacing w:line="360" w:lineRule="auto"/>
        <w:rPr>
          <w:b/>
          <w:bCs/>
          <w:sz w:val="28"/>
          <w:szCs w:val="28"/>
        </w:rPr>
      </w:pPr>
    </w:p>
    <w:p>
      <w:pPr>
        <w:spacing w:line="360" w:lineRule="auto"/>
        <w:jc w:val="center"/>
        <w:rPr>
          <w:b/>
          <w:bCs/>
          <w:sz w:val="28"/>
          <w:szCs w:val="28"/>
        </w:rPr>
      </w:pPr>
      <w:r>
        <w:rPr>
          <w:rFonts w:hint="eastAsia"/>
          <w:b/>
          <w:bCs/>
          <w:sz w:val="28"/>
          <w:szCs w:val="28"/>
        </w:rPr>
        <w:t>目    录</w:t>
      </w:r>
    </w:p>
    <w:p>
      <w:pPr>
        <w:spacing w:line="360" w:lineRule="auto"/>
        <w:jc w:val="center"/>
        <w:rPr>
          <w:b/>
          <w:bCs/>
          <w:sz w:val="28"/>
          <w:szCs w:val="28"/>
        </w:rPr>
      </w:pPr>
    </w:p>
    <w:p>
      <w:pPr>
        <w:spacing w:line="360" w:lineRule="auto"/>
        <w:ind w:firstLine="2258" w:firstLineChars="1075"/>
        <w:jc w:val="left"/>
        <w:rPr>
          <w:b/>
          <w:bCs/>
          <w:szCs w:val="21"/>
        </w:rPr>
      </w:pPr>
      <w:r>
        <w:rPr>
          <w:rFonts w:hint="eastAsia"/>
          <w:b/>
          <w:bCs/>
          <w:szCs w:val="21"/>
        </w:rPr>
        <w:t>第一章  投标人须知通用部分</w:t>
      </w:r>
    </w:p>
    <w:p>
      <w:pPr>
        <w:spacing w:line="360" w:lineRule="auto"/>
        <w:ind w:firstLine="2258" w:firstLineChars="1075"/>
        <w:jc w:val="left"/>
        <w:rPr>
          <w:b/>
          <w:bCs/>
          <w:szCs w:val="21"/>
        </w:rPr>
      </w:pPr>
      <w:r>
        <w:rPr>
          <w:rFonts w:hint="eastAsia"/>
          <w:b/>
          <w:bCs/>
          <w:szCs w:val="21"/>
        </w:rPr>
        <w:t>第二章  投标文件格式</w:t>
      </w:r>
    </w:p>
    <w:p>
      <w:pPr>
        <w:spacing w:line="360" w:lineRule="auto"/>
        <w:ind w:firstLine="2258" w:firstLineChars="1075"/>
        <w:jc w:val="left"/>
        <w:rPr>
          <w:b/>
          <w:bCs/>
          <w:szCs w:val="21"/>
        </w:rPr>
      </w:pPr>
      <w:r>
        <w:rPr>
          <w:rFonts w:hint="eastAsia"/>
          <w:b/>
          <w:bCs/>
          <w:szCs w:val="21"/>
        </w:rPr>
        <w:t>第三章  投标被拒绝条款通用部分</w:t>
      </w:r>
    </w:p>
    <w:p>
      <w:pPr>
        <w:jc w:val="center"/>
        <w:outlineLvl w:val="1"/>
        <w:rPr>
          <w:sz w:val="30"/>
          <w:szCs w:val="30"/>
        </w:rPr>
      </w:pPr>
      <w:bookmarkStart w:id="3" w:name="_Toc86202581"/>
      <w:r>
        <w:br w:type="page"/>
      </w:r>
      <w:r>
        <w:rPr>
          <w:rFonts w:hint="eastAsia"/>
          <w:b/>
          <w:bCs/>
          <w:sz w:val="30"/>
          <w:szCs w:val="30"/>
        </w:rPr>
        <w:t>第一章  投标人须知通用部分</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一、总则</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1.1适用范围</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本招标文件适用于本文件</w:t>
      </w:r>
      <w:r>
        <w:rPr>
          <w:rFonts w:hint="eastAsia"/>
          <w:b/>
          <w:bCs/>
        </w:rPr>
        <w:t>第七章采购需求</w:t>
      </w:r>
      <w:r>
        <w:rPr>
          <w:rFonts w:hint="eastAsia"/>
          <w:bCs/>
        </w:rPr>
        <w:t>中所述货物及相关服务的招标投标。本项目属性确定为货物类采购。</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1.2定义</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1.2.1</w:t>
      </w:r>
      <w:r>
        <w:rPr>
          <w:rFonts w:hint="eastAsia"/>
          <w:bCs/>
        </w:rPr>
        <w:t>“</w:t>
      </w:r>
      <w:r>
        <w:rPr>
          <w:rFonts w:hint="eastAsia"/>
          <w:bCs/>
        </w:rPr>
        <w:t>采购人</w:t>
      </w:r>
      <w:r>
        <w:rPr>
          <w:rFonts w:hint="eastAsia"/>
          <w:bCs/>
        </w:rPr>
        <w:t>”</w:t>
      </w:r>
      <w:r>
        <w:rPr>
          <w:rFonts w:hint="eastAsia"/>
          <w:bCs/>
        </w:rPr>
        <w:t>是指本项目的具体采购单位，具体名称详见</w:t>
      </w:r>
      <w:r>
        <w:rPr>
          <w:rFonts w:hint="eastAsia"/>
          <w:b/>
          <w:bCs/>
        </w:rPr>
        <w:t>第五章投标人须知专用部分</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Fonts w:hint="eastAsia"/>
          <w:bCs/>
        </w:rPr>
        <w:t>1.2.2</w:t>
      </w:r>
      <w:r>
        <w:rPr>
          <w:rFonts w:hint="eastAsia"/>
          <w:bCs/>
        </w:rPr>
        <w:t>“</w:t>
      </w:r>
      <w:r>
        <w:rPr>
          <w:rFonts w:hint="eastAsia"/>
          <w:bCs/>
        </w:rPr>
        <w:t>招标货物</w:t>
      </w:r>
      <w:r>
        <w:rPr>
          <w:rFonts w:hint="eastAsia"/>
          <w:bCs/>
        </w:rPr>
        <w:t>”</w:t>
      </w:r>
      <w:r>
        <w:rPr>
          <w:rFonts w:hint="eastAsia"/>
          <w:bCs/>
        </w:rPr>
        <w:t>指本招标文件中</w:t>
      </w:r>
      <w:r>
        <w:rPr>
          <w:rFonts w:hint="eastAsia"/>
          <w:b/>
          <w:bCs/>
        </w:rPr>
        <w:t>第七章采购需求</w:t>
      </w:r>
      <w:r>
        <w:rPr>
          <w:rFonts w:hint="eastAsia"/>
          <w:bCs/>
        </w:rPr>
        <w:t>所述所有货物（包括不需要二次开发的软件）。</w:t>
      </w:r>
    </w:p>
    <w:p>
      <w:pPr>
        <w:pStyle w:val="10"/>
        <w:numPr>
          <w:ilvl w:val="0"/>
          <w:numId w:val="0"/>
        </w:numPr>
        <w:tabs>
          <w:tab w:val="left" w:pos="709"/>
          <w:tab w:val="left" w:pos="1573"/>
        </w:tabs>
        <w:adjustRightInd w:val="0"/>
        <w:snapToGrid w:val="0"/>
        <w:spacing w:line="360" w:lineRule="auto"/>
        <w:ind w:firstLine="420" w:firstLineChars="200"/>
        <w:jc w:val="left"/>
        <w:rPr>
          <w:bCs/>
        </w:rPr>
      </w:pPr>
      <w:r>
        <w:rPr>
          <w:rStyle w:val="px10"/>
          <w:rFonts w:hint="eastAsia"/>
          <w:bCs/>
        </w:rPr>
        <w:t>1.2.3</w:t>
      </w:r>
      <w:r>
        <w:rPr>
          <w:rStyle w:val="px10"/>
          <w:rFonts w:hint="eastAsia"/>
          <w:bCs/>
        </w:rPr>
        <w:t>“</w:t>
      </w:r>
      <w:r>
        <w:rPr>
          <w:rStyle w:val="px10"/>
          <w:bCs/>
        </w:rPr>
        <w:t>服务</w:t>
      </w:r>
      <w:r>
        <w:rPr>
          <w:rStyle w:val="px10"/>
          <w:rFonts w:hint="eastAsia"/>
          <w:bCs/>
        </w:rPr>
        <w:t>”</w:t>
      </w:r>
      <w:r>
        <w:rPr>
          <w:rStyle w:val="px10"/>
          <w:bCs/>
        </w:rPr>
        <w:t>指</w:t>
      </w:r>
      <w:r>
        <w:rPr>
          <w:rStyle w:val="px10"/>
          <w:rFonts w:hint="eastAsia"/>
          <w:bCs/>
        </w:rPr>
        <w:t>本招标文件</w:t>
      </w:r>
      <w:r>
        <w:rPr>
          <w:rFonts w:hint="eastAsia"/>
          <w:b/>
          <w:bCs/>
        </w:rPr>
        <w:t>第七章采购需求</w:t>
      </w:r>
      <w:r>
        <w:rPr>
          <w:rStyle w:val="px10"/>
          <w:rFonts w:hint="eastAsia"/>
          <w:bCs/>
        </w:rPr>
        <w:t>所述投标人应该履行的</w:t>
      </w:r>
      <w:r>
        <w:rPr>
          <w:rStyle w:val="px10"/>
          <w:bCs/>
        </w:rPr>
        <w:t>承诺</w:t>
      </w:r>
      <w:r>
        <w:rPr>
          <w:rStyle w:val="px10"/>
          <w:rFonts w:hint="eastAsia"/>
          <w:bCs/>
        </w:rPr>
        <w:t>和</w:t>
      </w:r>
      <w:r>
        <w:rPr>
          <w:rStyle w:val="px10"/>
          <w:bCs/>
        </w:rPr>
        <w:t>义务。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w:t>
      </w:r>
      <w:r>
        <w:rPr>
          <w:rFonts w:hint="eastAsia"/>
        </w:rPr>
        <w:t>“</w:t>
      </w:r>
      <w:r>
        <w:rPr>
          <w:rFonts w:hint="eastAsia"/>
        </w:rPr>
        <w:t>潜在投标人</w:t>
      </w:r>
      <w:r>
        <w:rPr>
          <w:rFonts w:hint="eastAsia"/>
        </w:rPr>
        <w:t>”</w:t>
      </w:r>
      <w:r>
        <w:rPr>
          <w:rFonts w:hint="eastAsia"/>
        </w:rPr>
        <w:t>指符合本招标文件各项规定的供应商。</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1.2.5</w:t>
      </w:r>
      <w:r>
        <w:rPr>
          <w:rFonts w:hint="eastAsia"/>
        </w:rPr>
        <w:t>“</w:t>
      </w:r>
      <w:r>
        <w:rPr>
          <w:rFonts w:hint="eastAsia"/>
        </w:rPr>
        <w:t>投标人</w:t>
      </w:r>
      <w:r>
        <w:rPr>
          <w:rFonts w:hint="eastAsia"/>
        </w:rPr>
        <w:t>”</w:t>
      </w:r>
      <w:r>
        <w:rPr>
          <w:rFonts w:hint="eastAsia"/>
        </w:rPr>
        <w:t>如无特殊说明，指符合本招标文件规定并参加投标的供应商。</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1.2.6本招标文件各部分规定的期间以时、日、月、年计算。期间开始的日，不计算在期间内，而从次日开始计算。期间届满的最后一天是节假日的，以节假日后的第一日为期间届满的日期。</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1.2.7本招标文件所称的复印件，包括原件经扫描或照相后的打印件、影印件等。复印件应清晰。</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1.2.8盖章及签字。</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1.2.8.1盖章。在本招标文件中，要求相关方在投标文件及相关文件上盖章的，均应使用与相关方名称全称相一致的公章，不得使用</w:t>
      </w:r>
      <w:r>
        <w:rPr>
          <w:rFonts w:hint="eastAsia"/>
        </w:rPr>
        <w:t>“</w:t>
      </w:r>
      <w:r>
        <w:rPr>
          <w:rFonts w:hint="eastAsia"/>
        </w:rPr>
        <w:t>投标专用章</w:t>
      </w:r>
      <w:r>
        <w:rPr>
          <w:rFonts w:hint="eastAsia"/>
        </w:rPr>
        <w:t>”</w:t>
      </w:r>
      <w:r>
        <w:rPr>
          <w:rFonts w:hint="eastAsia"/>
        </w:rPr>
        <w:t>等代替。其中要求投标人（投标人为联合体的，指联合体的牵头方）盖章的，投标人应使用符合《中华人民共和国电子签名法》规定且与投标人名称全称相一致的电子签章，或者在加盖公章后扫描并上传至电子投标文件及相关文件相应位置，并进行电子签章。</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1.2.8.2签字。本招标文件中，要求投标人法定代表人或授权代表人或投标人代表等在投标文件及相关文件、材料上签字的，可使用符合《中华人民共和国电子签名法》的相关人员本人的电子签字，或由相关人员本人签字，或使用本人的名章或手签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1.3合格投标人的条件</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rPr>
        <w:t>1.3.1具有本项目生产、制造、供应或实施能力，符合、承认并承诺履行本招标文件各项规定的境内供应商均可参加投标</w:t>
      </w:r>
      <w:r>
        <w:rPr>
          <w:rFonts w:hint="eastAsia"/>
          <w:b/>
          <w:bCs/>
        </w:rPr>
        <w:t>。</w:t>
      </w:r>
      <w:r>
        <w:rPr>
          <w:rFonts w:hint="eastAsia"/>
          <w:bCs/>
        </w:rPr>
        <w:t>但有下列情况之一的，不得参加投标：</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（1）凡为本项目提供整体设计、规范编制或者项目管理、监理、检测等服务的供应商；</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（2）凡未在</w:t>
      </w:r>
      <w:r>
        <w:rPr>
          <w:rFonts w:ascii="宋体" w:hAnsi="宋体"/>
          <w:szCs w:val="21"/>
        </w:rPr>
        <w:t>中国气象局政府采购中心</w:t>
      </w:r>
      <w:r>
        <w:rPr>
          <w:rFonts w:ascii="宋体" w:hAnsi="宋体" w:hint="eastAsia"/>
          <w:szCs w:val="21"/>
        </w:rPr>
        <w:t>（以下简称采购中心）</w:t>
      </w:r>
      <w:r>
        <w:rPr>
          <w:rFonts w:ascii="宋体" w:hAnsi="宋体"/>
          <w:szCs w:val="21"/>
        </w:rPr>
        <w:t>登记并领取</w:t>
      </w:r>
      <w:r>
        <w:rPr>
          <w:rFonts w:ascii="宋体" w:hAnsi="宋体" w:hint="eastAsia"/>
          <w:szCs w:val="21"/>
        </w:rPr>
        <w:t>或购买招标文件的；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1.3.2投标人应遵守《中华人民共和国政府采购法》、《中华人民共和国政府采购法实施条例》等法律法规，并符合《中华人民共和国政府采购法》第二十二条规定的条件，</w:t>
      </w:r>
      <w:r>
        <w:rPr>
          <w:rFonts w:hint="eastAsia"/>
          <w:bCs/>
        </w:rPr>
        <w:t>否则投标将被拒绝。</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rPr>
        <w:t>1.3.3</w:t>
      </w:r>
      <w:r>
        <w:rPr>
          <w:rFonts w:hint="eastAsia"/>
          <w:bCs/>
        </w:rPr>
        <w:t>具有</w:t>
      </w:r>
      <w:r>
        <w:rPr>
          <w:rFonts w:hint="eastAsia"/>
          <w:b/>
          <w:bCs/>
        </w:rPr>
        <w:t>第五章投标人须知专用部分5.2条</w:t>
      </w:r>
      <w:r>
        <w:rPr>
          <w:rFonts w:hint="eastAsia"/>
          <w:bCs/>
        </w:rPr>
        <w:t>规定的且至投标截止日仍有效的特殊资质条件，否则投标将被拒绝。</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bCs/>
        </w:rPr>
        <w:t>1.3.4本次招标是否允许代理商（指投标人提供的货物不是自己制造的，下同）投标，以及进口产品代理商投标应</w:t>
      </w:r>
      <w:r>
        <w:rPr>
          <w:rFonts w:hint="eastAsia"/>
        </w:rPr>
        <w:t>提交资料详见</w:t>
      </w:r>
      <w:r>
        <w:rPr>
          <w:rFonts w:hint="eastAsia"/>
          <w:b/>
        </w:rPr>
        <w:t>第五章投标人须知专用部分</w:t>
      </w:r>
      <w:r>
        <w:rPr>
          <w:rFonts w:hint="eastAsia"/>
        </w:rPr>
        <w:t>。不符合</w:t>
      </w:r>
      <w:r>
        <w:rPr>
          <w:rFonts w:hint="eastAsia"/>
          <w:b/>
        </w:rPr>
        <w:t>第五章投标人须知专用部分5.3条</w:t>
      </w:r>
      <w:r>
        <w:rPr>
          <w:rFonts w:hint="eastAsia"/>
        </w:rPr>
        <w:t>有关代理商投标要求，以及进口产品代理商未按</w:t>
      </w:r>
      <w:r>
        <w:rPr>
          <w:rFonts w:hint="eastAsia"/>
          <w:b/>
        </w:rPr>
        <w:t>第五章投标人须知专用部分5.4条</w:t>
      </w:r>
      <w:r>
        <w:rPr>
          <w:rFonts w:hint="eastAsia"/>
        </w:rPr>
        <w:t>提交有关资料的，投标将被拒绝。</w:t>
      </w:r>
      <w:r>
        <w:rPr>
          <w:rFonts w:hint="eastAsia"/>
          <w:bCs/>
        </w:rPr>
        <w:t>制造商与一家或多家代理商参加相同品牌产品投标的处理规则详见</w:t>
      </w:r>
      <w:r>
        <w:rPr>
          <w:rFonts w:hint="eastAsia"/>
          <w:b/>
          <w:bCs/>
        </w:rPr>
        <w:t>1.28.4</w:t>
      </w:r>
      <w:r>
        <w:rPr>
          <w:rFonts w:hint="eastAsia"/>
          <w:bCs/>
        </w:rPr>
        <w:t>条。</w:t>
      </w:r>
    </w:p>
    <w:p>
      <w:pPr>
        <w:adjustRightInd w:val="0"/>
        <w:snapToGrid w:val="0"/>
        <w:spacing w:line="360" w:lineRule="auto"/>
        <w:ind w:firstLine="420" w:firstLineChars="200"/>
      </w:pPr>
      <w:r>
        <w:rPr>
          <w:rFonts w:ascii="宋体" w:hAnsi="宋体" w:hint="eastAsia"/>
        </w:rPr>
        <w:t>1.3.5单位</w:t>
      </w:r>
      <w:r>
        <w:rPr>
          <w:rFonts w:hint="eastAsia"/>
        </w:rPr>
        <w:t>负责人为同一人或者存在直接控股、管理关系的不同投标人，不得参加同一分包的政府采购活动，否则投标将被</w:t>
      </w:r>
      <w:r>
        <w:rPr>
          <w:rFonts w:hint="eastAsia"/>
          <w:b/>
        </w:rPr>
        <w:t>拒绝</w:t>
      </w:r>
      <w:r>
        <w:rPr>
          <w:rFonts w:hint="eastAsia"/>
        </w:rPr>
        <w:t>。</w:t>
      </w:r>
    </w:p>
    <w:p>
      <w:pPr>
        <w:tabs>
          <w:tab w:val="left" w:pos="1573"/>
        </w:tabs>
        <w:adjustRightInd w:val="0"/>
        <w:snapToGrid w:val="0"/>
        <w:spacing w:line="360" w:lineRule="auto"/>
        <w:ind w:firstLine="420" w:firstLineChars="200"/>
      </w:pPr>
      <w:r>
        <w:rPr>
          <w:rFonts w:ascii="宋体" w:hAnsi="宋体" w:hint="eastAsia"/>
        </w:rPr>
        <w:t>1.3.6</w:t>
      </w:r>
      <w:r>
        <w:rPr>
          <w:rFonts w:hint="eastAsia"/>
        </w:rPr>
        <w:t>本次招标是否允许</w:t>
      </w:r>
      <w:r>
        <w:t>由</w:t>
      </w:r>
      <w:r>
        <w:rPr>
          <w:rFonts w:hint="eastAsia"/>
        </w:rPr>
        <w:t>两个或两个以上投标人组成一个联合体以一个投标人身份共同投标，详见</w:t>
      </w:r>
      <w:r>
        <w:rPr>
          <w:rFonts w:hint="eastAsia"/>
          <w:b/>
          <w:bCs/>
        </w:rPr>
        <w:t>第五章投标人须知专用部分</w:t>
      </w:r>
      <w:r>
        <w:rPr>
          <w:rFonts w:hint="eastAsia"/>
        </w:rPr>
        <w:t>。如果不允许联合体投标，则联合体投标将被拒绝。如果允许联合体投标，联合体各方除符合上述规定外，还应符合下列要求：</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（1）联合体应提供</w:t>
      </w:r>
      <w:r>
        <w:rPr>
          <w:rFonts w:hint="eastAsia"/>
        </w:rPr>
        <w:t>“</w:t>
      </w:r>
      <w:r>
        <w:rPr>
          <w:rFonts w:hint="eastAsia"/>
        </w:rPr>
        <w:t>联合体协议</w:t>
      </w:r>
      <w:r>
        <w:rPr>
          <w:rFonts w:hint="eastAsia"/>
        </w:rPr>
        <w:t>”</w:t>
      </w:r>
      <w:r>
        <w:rPr>
          <w:rFonts w:hint="eastAsia"/>
        </w:rPr>
        <w:t>，该协议书对联合体各方均具有法律约束力。联合体投标文件未附联合体协议的，其投标将被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（2）联合体各方均应当符合《中华人民共和国政府采购法》第二十二条第一款规定的条件。否则，其提交的联合投标将被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（3）联合体必须确定其中一方为全权代表参加投标活动，并承担投标及履约活动中的全部责任与义务，且</w:t>
      </w:r>
      <w:r>
        <w:t>联合</w:t>
      </w:r>
      <w:r>
        <w:rPr>
          <w:rFonts w:hint="eastAsia"/>
        </w:rPr>
        <w:t>体各方无论是否实际参加、发生的情形怎样，一旦该联合体实际开始投标，</w:t>
      </w:r>
      <w:r>
        <w:t>联合</w:t>
      </w:r>
      <w:r>
        <w:rPr>
          <w:rFonts w:hint="eastAsia"/>
        </w:rPr>
        <w:t>体各方均应当就本次采购所引起或相关的任何或所有事项、义务、责任、损失等承担连带责任。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w:t>
      </w:r>
      <w:r>
        <w:t>联合体中标后，</w:t>
      </w:r>
      <w:r>
        <w:rPr>
          <w:rFonts w:hint="eastAsia"/>
        </w:rPr>
        <w:t>合同应由各成员的合法的法定代表人或授权代表共同签字并加盖各成员公章，以便对联合体成员作为整体和他们各自作为独立体均具有法律约束力，但若该等签字或公章不齐全或缺乏，该联合体的牵头人的签署或类似的意思表示人具有代表该联合体的签署或意思表示的法律效力，并且据此各成员</w:t>
      </w:r>
      <w:r>
        <w:t>为履行合同</w:t>
      </w:r>
      <w:r>
        <w:rPr>
          <w:rFonts w:hint="eastAsia"/>
        </w:rPr>
        <w:t>应</w:t>
      </w:r>
      <w:r>
        <w:t>向</w:t>
      </w:r>
      <w:r>
        <w:rPr>
          <w:rFonts w:hint="eastAsia"/>
        </w:rPr>
        <w:t>采购中心与采购人</w:t>
      </w:r>
      <w:r>
        <w:t>承担连带责任</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联合体或其成员通过协议、控股或分支机构或其它方式就供货或服务等与任何独立或非独立的他方构成联合、分属或其它关系、相关责任义务等，均由联合体或其成员与该他方自行协商约定，联合体或其成员与该他方之间的约定均仅属于其间分担权利义务与责任的办法，对采购中心与采购人均不具有任何约束或效力，且一旦发生与本招标、投标、协议及其履行相关的责任，均仅应由联合体或其成员与该他方各自或承担连带责任，而联合体或其成员依据本次招标、投标原所应承担的对采购中心与采购人的责任均并不因此被减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联合体或其成员未经采购人事先书面同意，不得将其在合同项下的权利或义务全部或部分转让给第三人，有关分包事项或服务委托等须事先取得采购人书面同意并且须遵守相关法律、法规、本次招标的全部相关规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（8）联合体</w:t>
      </w:r>
      <w:r>
        <w:t>各方</w:t>
      </w:r>
      <w:r>
        <w:rPr>
          <w:rFonts w:hint="eastAsia"/>
        </w:rPr>
        <w:t>均</w:t>
      </w:r>
      <w:r>
        <w:t>不得</w:t>
      </w:r>
      <w:r>
        <w:rPr>
          <w:rFonts w:hint="eastAsia"/>
        </w:rPr>
        <w:t>同时</w:t>
      </w:r>
      <w:r>
        <w:t>再以自己</w:t>
      </w:r>
      <w:r>
        <w:rPr>
          <w:rFonts w:hint="eastAsia"/>
        </w:rPr>
        <w:t>独立</w:t>
      </w:r>
      <w:r>
        <w:t>的名义单独投标，也不得</w:t>
      </w:r>
      <w:r>
        <w:rPr>
          <w:rFonts w:hint="eastAsia"/>
        </w:rPr>
        <w:t>再</w:t>
      </w:r>
      <w:r>
        <w:t>同时参加</w:t>
      </w:r>
      <w:r>
        <w:rPr>
          <w:rFonts w:hint="eastAsia"/>
        </w:rPr>
        <w:t>其他</w:t>
      </w:r>
      <w:r>
        <w:t>的联合体</w:t>
      </w:r>
      <w:r>
        <w:rPr>
          <w:rFonts w:hint="eastAsia"/>
        </w:rPr>
        <w:t>。若该等情形被发现</w:t>
      </w:r>
      <w:r>
        <w:t>，其</w:t>
      </w:r>
      <w:r>
        <w:rPr>
          <w:rFonts w:hint="eastAsia"/>
        </w:rPr>
        <w:t>单独的</w:t>
      </w:r>
      <w:r>
        <w:t>投标和与此有关的联合体的投标</w:t>
      </w:r>
      <w:r>
        <w:rPr>
          <w:rFonts w:hint="eastAsia"/>
        </w:rPr>
        <w:t>均</w:t>
      </w:r>
      <w:r>
        <w:t>将被</w:t>
      </w:r>
      <w:r>
        <w:rPr>
          <w:rFonts w:hint="eastAsia"/>
        </w:rPr>
        <w:t>一并</w:t>
      </w:r>
      <w:r>
        <w:rPr>
          <w:rFonts w:eastAsia="拒绝"/>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1.3.7投标的货物是否必须取得《气象专用技术装备使用许可证》，见</w:t>
      </w:r>
      <w:r>
        <w:rPr>
          <w:rFonts w:hint="eastAsia"/>
          <w:b/>
        </w:rPr>
        <w:t>第五章投标人须知专用部分。</w:t>
      </w:r>
      <w:r>
        <w:rPr>
          <w:rFonts w:hint="eastAsia"/>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rPr>
        <w:t>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1.3.8以投标截止日为基准日，投标人之前三年存在不良信用记录的，其投标将被作为无效投标被</w:t>
      </w:r>
      <w:r>
        <w:rPr>
          <w:rFonts w:eastAsia="拒绝" w:hint="eastAsia"/>
          <w:b/>
        </w:rPr>
        <w:t>拒绝</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（1）不良信用记录指存在下列情形之一：</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1 \* GB3</w:instrText>
      </w:r>
      <w:r>
        <w:instrText xml:space="preserve"> </w:instrText>
      </w:r>
      <w:r>
        <w:fldChar w:fldCharType="separate"/>
      </w:r>
      <w:r>
        <w:rPr>
          <w:rFonts w:hint="eastAsia"/>
        </w:rPr>
        <w:t>①</w:t>
      </w:r>
      <w:r>
        <w:fldChar w:fldCharType="end"/>
      </w:r>
      <w:r>
        <w:rPr>
          <w:rFonts w:hint="eastAsia"/>
        </w:rPr>
        <w:t>被列入失信的被执行人；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2 \* GB3</w:instrText>
      </w:r>
      <w:r>
        <w:instrText xml:space="preserve"> </w:instrText>
      </w:r>
      <w:r>
        <w:fldChar w:fldCharType="separate"/>
      </w:r>
      <w:r>
        <w:rPr>
          <w:rFonts w:hint="eastAsia"/>
        </w:rPr>
        <w:t>②</w:t>
      </w:r>
      <w:r>
        <w:fldChar w:fldCharType="end"/>
      </w:r>
      <w:r>
        <w:rPr>
          <w:rFonts w:hint="eastAsia"/>
        </w:rPr>
        <w:t>被列入重大税收违法案件当事人名单；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3 \* GB3</w:instrText>
      </w:r>
      <w:r>
        <w:instrText xml:space="preserve"> </w:instrText>
      </w:r>
      <w:r>
        <w:fldChar w:fldCharType="separate"/>
      </w:r>
      <w:r>
        <w:rPr>
          <w:rFonts w:hint="eastAsia"/>
        </w:rPr>
        <w:t>③</w:t>
      </w:r>
      <w:r>
        <w:fldChar w:fldCharType="end"/>
      </w:r>
      <w:r>
        <w:rPr>
          <w:rFonts w:hint="eastAsia"/>
        </w:rPr>
        <w:t>被列入政府采购严重违法失信行为记录名单；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fldChar w:fldCharType="begin"/>
      </w:r>
      <w:r>
        <w:instrText xml:space="preserve"> </w:instrText>
      </w:r>
      <w:r>
        <w:rPr>
          <w:rFonts w:hint="eastAsia"/>
        </w:rPr>
        <w:instrText>= 4 \* GB3</w:instrText>
      </w:r>
      <w:r>
        <w:instrText xml:space="preserve"> </w:instrText>
      </w:r>
      <w:r>
        <w:fldChar w:fldCharType="separate"/>
      </w:r>
      <w:r>
        <w:rPr>
          <w:rFonts w:hint="eastAsia"/>
        </w:rPr>
        <w:t>④</w:t>
      </w:r>
      <w:r>
        <w:fldChar w:fldCharType="end"/>
      </w:r>
      <w:r>
        <w:rPr>
          <w:rFonts w:hint="eastAsia"/>
        </w:rPr>
        <w:t>因违法经营受到刑事处罚或者责令停产停业、吊销许可证或者执照、较大数额罚款等行政处罚的。其中较大数额罚款是指认定为200 万元以上的罚款，法律、行政法规以及国务院有关部门明确规定相关领域</w:t>
      </w:r>
      <w:r>
        <w:rPr>
          <w:rFonts w:hint="eastAsia"/>
        </w:rPr>
        <w:t>“</w:t>
      </w:r>
      <w:r>
        <w:rPr>
          <w:rFonts w:hint="eastAsia"/>
        </w:rPr>
        <w:t>较大数额罚款</w:t>
      </w:r>
      <w:r>
        <w:rPr>
          <w:rFonts w:hint="eastAsia"/>
        </w:rPr>
        <w:t>”</w:t>
      </w:r>
      <w:r>
        <w:rPr>
          <w:rFonts w:hint="eastAsia"/>
        </w:rPr>
        <w:t>标准高于200 万元的，从其规定。</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（2）联合体投标的，联合体任何成员存在以上不良信用记录的，视同联合体存在不良信用记录。</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（3）信用记录查询：采购中心或采购人通过</w:t>
      </w:r>
      <w:r>
        <w:rPr>
          <w:rFonts w:hint="eastAsia"/>
        </w:rPr>
        <w:t>“</w:t>
      </w:r>
      <w:r>
        <w:rPr>
          <w:rFonts w:hint="eastAsia"/>
        </w:rPr>
        <w:t>信用中国</w:t>
      </w:r>
      <w:r>
        <w:rPr>
          <w:rFonts w:hint="eastAsia"/>
        </w:rPr>
        <w:t>”</w:t>
      </w:r>
      <w:r>
        <w:rPr>
          <w:rFonts w:hint="eastAsia"/>
        </w:rPr>
        <w:t>网站(www.creditchina.gov.cn)、中国政府采购网(www.ccgp.gov.cn)等渠道查询投标截止日投标人的信用记录，将查询结果打印后存档备查。投标人信用记录以采购中心或采购人查询结果为准，投标人自行提供的有关信用证明材料与采购中心或采购人查询结果不一致的，不作为评标依据。采购中心或采购人查询之后，投标人的信用记录如发生变更，将不再作为评标依据，也不影响评审结果。</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1.3.9投标人在投标过程中不得向采购人和采购中心提供、给予任何有价值的物品，一经发现，按照投标无效处理。</w:t>
      </w:r>
    </w:p>
    <w:p>
      <w:pPr>
        <w:tabs>
          <w:tab w:val="left" w:pos="8460"/>
        </w:tabs>
        <w:adjustRightInd w:val="0"/>
        <w:snapToGrid w:val="0"/>
        <w:spacing w:line="360" w:lineRule="auto"/>
        <w:ind w:firstLine="420" w:firstLineChars="200"/>
        <w:jc w:val="left"/>
        <w:rPr>
          <w:rFonts w:ascii="宋体" w:hAnsi="宋体" w:hint="eastAsia"/>
          <w:kern w:val="0"/>
          <w:szCs w:val="21"/>
        </w:rPr>
      </w:pPr>
      <w:r>
        <w:rPr>
          <w:rFonts w:ascii="宋体" w:hAnsi="宋体" w:hint="eastAsia"/>
          <w:kern w:val="0"/>
          <w:szCs w:val="21"/>
        </w:rPr>
        <w:t>1.3.10投标人没有其他不符合</w:t>
      </w:r>
      <w:r>
        <w:rPr>
          <w:rFonts w:ascii="宋体" w:hAnsi="宋体"/>
          <w:kern w:val="0"/>
          <w:szCs w:val="21"/>
        </w:rPr>
        <w:t>国家法律法规的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，以及</w:t>
      </w:r>
      <w:r>
        <w:rPr>
          <w:rFonts w:ascii="宋体" w:hAnsi="宋体"/>
          <w:kern w:val="0"/>
          <w:szCs w:val="21"/>
        </w:rPr>
        <w:t>本招标文件</w:t>
      </w:r>
      <w:r>
        <w:rPr>
          <w:rFonts w:ascii="宋体" w:hAnsi="宋体" w:hint="eastAsia"/>
          <w:kern w:val="0"/>
          <w:szCs w:val="21"/>
        </w:rPr>
        <w:t>所</w:t>
      </w:r>
      <w:r>
        <w:rPr>
          <w:rFonts w:ascii="宋体" w:hAnsi="宋体"/>
          <w:kern w:val="0"/>
          <w:szCs w:val="21"/>
        </w:rPr>
        <w:t>规定的</w:t>
      </w:r>
      <w:r>
        <w:rPr>
          <w:rFonts w:ascii="宋体" w:hAnsi="宋体" w:hint="eastAsia"/>
          <w:kern w:val="0"/>
          <w:szCs w:val="21"/>
        </w:rPr>
        <w:t>不合格</w:t>
      </w:r>
      <w:r>
        <w:rPr>
          <w:rFonts w:ascii="宋体" w:hAnsi="宋体"/>
          <w:kern w:val="0"/>
          <w:szCs w:val="21"/>
        </w:rPr>
        <w:t>投标人的情况</w:t>
      </w:r>
      <w:r>
        <w:rPr>
          <w:rFonts w:ascii="宋体" w:hAnsi="宋体" w:hint="eastAsia"/>
          <w:kern w:val="0"/>
          <w:szCs w:val="21"/>
        </w:rPr>
        <w:t>。否则投标将被拒绝。</w:t>
      </w:r>
    </w:p>
    <w:p>
      <w:pPr>
        <w:tabs>
          <w:tab w:val="left" w:pos="8460"/>
        </w:tabs>
        <w:adjustRightInd w:val="0"/>
        <w:snapToGrid w:val="0"/>
        <w:spacing w:line="360" w:lineRule="auto"/>
        <w:ind w:firstLine="420" w:firstLineChars="200"/>
        <w:jc w:val="left"/>
        <w:rPr>
          <w:rFonts w:ascii="宋体" w:hAnsi="宋体"/>
          <w:kern w:val="0"/>
          <w:szCs w:val="21"/>
        </w:rPr>
      </w:pPr>
      <w:r>
        <w:rPr>
          <w:rFonts w:ascii="宋体" w:hAnsi="宋体" w:hint="eastAsia"/>
          <w:kern w:val="0"/>
          <w:szCs w:val="21"/>
        </w:rPr>
        <w:t>1.3.11投标人所投标的货物如是国家法律、法规、政策禁止采购人采购的货物，或者投标人所投标的货物使用了国家法律、法规、政策禁止采购人采购的货物作为零件，投标将被拒绝。</w:t>
      </w:r>
    </w:p>
    <w:p>
      <w:pPr>
        <w:pStyle w:val="10"/>
        <w:numPr>
          <w:ilvl w:val="0"/>
          <w:numId w:val="0"/>
        </w:numPr>
        <w:tabs>
          <w:tab w:val="left" w:pos="709"/>
          <w:tab w:val="left" w:pos="1573"/>
        </w:tabs>
        <w:adjustRightInd w:val="0"/>
        <w:snapToGrid w:val="0"/>
        <w:spacing w:line="360" w:lineRule="auto"/>
        <w:ind w:firstLine="420" w:firstLineChars="200"/>
      </w:pPr>
      <w:r>
        <w:rPr>
          <w:rFonts w:hint="eastAsia"/>
          <w:kern w:val="0"/>
        </w:rPr>
        <w:t>1.3.12</w:t>
      </w:r>
      <w:r>
        <w:rPr>
          <w:rFonts w:hint="eastAsia"/>
        </w:rPr>
        <w:t>如投标人授权代表不是法定代表人，须在投标函中具有法定代表人的授权，否则投标将被拒绝。</w:t>
      </w:r>
    </w:p>
    <w:p>
      <w:pPr>
        <w:tabs>
          <w:tab w:val="left" w:pos="8460"/>
        </w:tabs>
        <w:adjustRightInd w:val="0"/>
        <w:snapToGrid w:val="0"/>
        <w:spacing w:line="360" w:lineRule="auto"/>
        <w:ind w:firstLine="420" w:firstLineChars="200"/>
        <w:jc w:val="left"/>
        <w:rPr>
          <w:b/>
          <w:bCs/>
        </w:rPr>
      </w:pPr>
      <w:r>
        <w:rPr>
          <w:rFonts w:hint="eastAsia"/>
          <w:b/>
          <w:bCs/>
        </w:rPr>
        <w:t>1.4进口产品规定</w:t>
      </w:r>
    </w:p>
    <w:p>
      <w:pPr>
        <w:tabs>
          <w:tab w:val="left" w:pos="8460"/>
        </w:tabs>
        <w:adjustRightInd w:val="0"/>
        <w:snapToGrid w:val="0"/>
        <w:spacing w:line="360" w:lineRule="auto"/>
        <w:ind w:firstLine="420" w:firstLineChars="200"/>
        <w:jc w:val="left"/>
        <w:rPr>
          <w:rFonts w:hint="eastAsia"/>
        </w:rPr>
      </w:pPr>
      <w:r>
        <w:rPr>
          <w:rFonts w:ascii="宋体" w:hAnsi="宋体" w:hint="eastAsia"/>
          <w:szCs w:val="21"/>
        </w:rPr>
        <w:t>1.4.1本项目是否允许进口产品投标，见</w:t>
      </w:r>
      <w:r>
        <w:rPr>
          <w:rFonts w:ascii="宋体" w:hAnsi="宋体" w:hint="eastAsia"/>
          <w:b/>
          <w:bCs/>
          <w:szCs w:val="21"/>
        </w:rPr>
        <w:t>第五章投标人须知专用部分</w:t>
      </w:r>
      <w:r>
        <w:rPr>
          <w:rFonts w:ascii="宋体" w:hAnsi="宋体" w:hint="eastAsia"/>
          <w:szCs w:val="21"/>
        </w:rPr>
        <w:t>。</w:t>
      </w:r>
      <w:r>
        <w:rPr>
          <w:rFonts w:hint="eastAsia"/>
        </w:rPr>
        <w:t>不符合</w:t>
      </w:r>
      <w:r>
        <w:rPr>
          <w:rFonts w:hint="eastAsia"/>
          <w:b/>
        </w:rPr>
        <w:t>第五章投标人须知专用部分</w:t>
      </w:r>
      <w:r>
        <w:rPr>
          <w:rFonts w:hint="eastAsia"/>
        </w:rPr>
        <w:t>5.8条有关进口产品投标要求的，投标将被拒绝。</w:t>
      </w:r>
    </w:p>
    <w:p>
      <w:pPr>
        <w:tabs>
          <w:tab w:val="left" w:pos="8460"/>
        </w:tabs>
        <w:adjustRightInd w:val="0"/>
        <w:snapToGrid w:val="0"/>
        <w:spacing w:line="360" w:lineRule="auto"/>
        <w:ind w:firstLine="420" w:firstLineChars="200"/>
        <w:jc w:val="left"/>
        <w:rPr>
          <w:rFonts w:ascii="宋体" w:hAnsi="宋体"/>
          <w:bCs/>
          <w:szCs w:val="21"/>
        </w:rPr>
      </w:pPr>
      <w:r>
        <w:rPr>
          <w:rFonts w:ascii="宋体" w:hAnsi="宋体" w:hint="eastAsia"/>
          <w:bCs/>
          <w:szCs w:val="21"/>
        </w:rPr>
        <w:t>1.4.2如允许采购进口产品，应当遵守《财政部关于印发&lt;政府采购进口产品管理办法&gt;的通知》（财库〔2007〕119 号）、财政部办公厅《关于政府采购进口产品管理有关问题的通知》（财办库〔2008〕248 号）的相关规定。</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1.5中小企业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1.5.1本次采购活动所称中小企业（中型、小型和微型企业简称，下同）是指：在中华人民共和国境内依法设立，按照工信部等部委《关于印发中小企业划型标准规定的通知》（工信部联企业〔2011〕300号）的中小企业划分标准以及本次采购标的所属行业（具体所属行业</w:t>
      </w:r>
      <w:r>
        <w:rPr>
          <w:rFonts w:hint="eastAsia"/>
        </w:rPr>
        <w:t>见</w:t>
      </w:r>
      <w:r>
        <w:rPr>
          <w:rFonts w:hint="eastAsia"/>
          <w:b/>
        </w:rPr>
        <w:t>第五章投标人须知专用部分</w:t>
      </w:r>
      <w:r>
        <w:rPr>
          <w:rFonts w:ascii="宋体" w:hAnsi="宋体" w:hint="eastAsia"/>
          <w:szCs w:val="21"/>
        </w:rPr>
        <w:t>）确定的中型企业、小型企业、微型企业，但与大型企业的负责人为同一人，或者与大型企业存在直接控股、管理关系的除外；符合中小企业划分标准的个体工商户，视同中小企业。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1.5.2以联合体形式参加本次采购活动的，如联合体各方均为中小企业，则联合体视同中小企业，其中联合体各方均为小微企业（小型和微型企业的简称，下同）的，则联合体视同小微企业。</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1.5.3本项目是否预留采购份额面向中小企业采购见</w:t>
      </w:r>
      <w:r>
        <w:rPr>
          <w:rFonts w:ascii="宋体" w:hAnsi="宋体" w:hint="eastAsia"/>
          <w:b/>
          <w:szCs w:val="21"/>
        </w:rPr>
        <w:t>第五章投标人须知专用部分。</w:t>
      </w:r>
      <w:r>
        <w:rPr>
          <w:rFonts w:ascii="宋体" w:hAnsi="宋体" w:hint="eastAsia"/>
          <w:szCs w:val="21"/>
        </w:rPr>
        <w:t>如是预留采购份额面向中小企业采购，投标人应按照</w:t>
      </w:r>
      <w:r>
        <w:rPr>
          <w:rFonts w:ascii="宋体" w:hAnsi="宋体" w:hint="eastAsia"/>
          <w:b/>
          <w:szCs w:val="21"/>
        </w:rPr>
        <w:t>第二章投标文件格式</w:t>
      </w:r>
      <w:r>
        <w:rPr>
          <w:rFonts w:ascii="宋体" w:hAnsi="宋体" w:hint="eastAsia"/>
          <w:szCs w:val="21"/>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Cs w:val="21"/>
        </w:rPr>
        <w:t>第二章投标文件格式</w:t>
      </w:r>
      <w:r>
        <w:rPr>
          <w:rFonts w:ascii="宋体" w:hAnsi="宋体" w:hint="eastAsia"/>
          <w:szCs w:val="21"/>
        </w:rPr>
        <w:t>）还应明确中小企业合同金额，且应达到合同总金额的30%以上（小微企业的比例不低于中小企业合同金额的60%），否则投标将被拒绝。</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1.5.4 如本项目不是预留采购份额面向中小企业采购，则价格优惠政策如下：</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（1）对小微企业的报价，</w:t>
      </w:r>
      <w:r>
        <w:rPr>
          <w:rFonts w:ascii="宋体" w:hAnsi="宋体" w:cs="宋体" w:hint="eastAsia"/>
          <w:kern w:val="0"/>
          <w:szCs w:val="21"/>
        </w:rPr>
        <w:t>将给予10%的扣除，用扣除后的价格参加评审；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cs="宋体" w:hint="eastAsia"/>
          <w:kern w:val="0"/>
          <w:szCs w:val="21"/>
        </w:rPr>
        <w:t>（2）允许联合体投标的情况下，如投标人是</w:t>
      </w:r>
      <w:r>
        <w:rPr>
          <w:rFonts w:ascii="宋体" w:hAnsi="宋体" w:hint="eastAsia"/>
          <w:szCs w:val="21"/>
        </w:rPr>
        <w:t>大中型企业与小微企业组成的联合体</w:t>
      </w:r>
      <w:r>
        <w:rPr>
          <w:rFonts w:ascii="宋体" w:hAnsi="宋体" w:cs="宋体" w:hint="eastAsia"/>
          <w:kern w:val="0"/>
          <w:szCs w:val="21"/>
        </w:rPr>
        <w:t>，</w:t>
      </w:r>
      <w:r>
        <w:rPr>
          <w:rFonts w:ascii="宋体" w:hAnsi="宋体" w:hint="eastAsia"/>
          <w:szCs w:val="21"/>
        </w:rPr>
        <w:t>且联合体协议约定小微企业的合同份额占到合同总金额30%以上的，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（3）在允许分包的情况下，如</w:t>
      </w:r>
      <w:r>
        <w:rPr>
          <w:rFonts w:ascii="宋体" w:hAnsi="宋体" w:cs="宋体" w:hint="eastAsia"/>
          <w:kern w:val="0"/>
          <w:szCs w:val="21"/>
        </w:rPr>
        <w:t>投标人是</w:t>
      </w:r>
      <w:r>
        <w:rPr>
          <w:rFonts w:ascii="宋体" w:hAnsi="宋体" w:hint="eastAsia"/>
          <w:szCs w:val="21"/>
        </w:rPr>
        <w:t>大中型企业并承诺向一家或者多家小微企业分包，且分包意向协议约定小微企业的合同份额占到合同总金额30%以上的，</w:t>
      </w:r>
      <w:r>
        <w:rPr>
          <w:rFonts w:ascii="宋体" w:hAnsi="宋体" w:cs="宋体" w:hint="eastAsia"/>
          <w:kern w:val="0"/>
          <w:szCs w:val="21"/>
        </w:rPr>
        <w:t>将对其投标报价给予4%的扣除，用扣除后的价格参加评审。</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1.5.5符合《财政部 司法部&lt;关于政府采购支持监狱企业发展有关问题的通知&gt;》（财库〔2014〕68号）规定的监狱和戒毒企业，能提供省级以上监狱管理局、戒毒管理局（含新疆生产建设兵团）出具的其为监狱企业或戒毒企业的证明文件，在本次采购活动中视同小微企业（小型和微型企业简称，下同）；符合《财政部 民政部 中国残疾人联合会&lt;关于促进残疾人就业政府采购政策的通知&gt;》（财库〔2017〕141号）规定的享受政府采购支持政策的残疾人福利性单位，能按照</w:t>
      </w:r>
      <w:r>
        <w:rPr>
          <w:rFonts w:ascii="宋体" w:hAnsi="宋体" w:hint="eastAsia"/>
          <w:b/>
          <w:szCs w:val="21"/>
        </w:rPr>
        <w:t>第二章投标文件格式</w:t>
      </w:r>
      <w:r>
        <w:rPr>
          <w:rFonts w:ascii="宋体" w:hAnsi="宋体" w:hint="eastAsia"/>
          <w:szCs w:val="21"/>
        </w:rPr>
        <w:t>的要求提供《残疾人福利性单位声明函》并对其真实性负责，在本次采购活动中视同小微企业。</w:t>
      </w:r>
    </w:p>
    <w:p>
      <w:pPr>
        <w:tabs>
          <w:tab w:val="left" w:pos="8460"/>
        </w:tabs>
        <w:adjustRightInd w:val="0"/>
        <w:snapToGrid w:val="0"/>
        <w:spacing w:line="360" w:lineRule="auto"/>
        <w:ind w:firstLine="420" w:firstLineChars="200"/>
        <w:jc w:val="left"/>
        <w:rPr>
          <w:rFonts w:ascii="宋体" w:hAnsi="宋体" w:cs="宋体" w:hint="eastAsia"/>
          <w:kern w:val="0"/>
          <w:szCs w:val="21"/>
        </w:rPr>
      </w:pPr>
      <w:r>
        <w:rPr>
          <w:rFonts w:ascii="宋体" w:hAnsi="宋体" w:hint="eastAsia"/>
          <w:szCs w:val="21"/>
        </w:rPr>
        <w:t>1.5.6享受中小企业扶持政策获得本项目政府采购合同的，小微企业不得将合同分包给大中型企业，中型企业不得将合同分包给大型企业。</w:t>
      </w:r>
    </w:p>
    <w:p>
      <w:pPr>
        <w:tabs>
          <w:tab w:val="left" w:pos="8460"/>
        </w:tabs>
        <w:adjustRightInd w:val="0"/>
        <w:snapToGrid w:val="0"/>
        <w:spacing w:line="360" w:lineRule="auto"/>
        <w:ind w:firstLine="420" w:firstLineChars="200"/>
        <w:jc w:val="left"/>
        <w:rPr>
          <w:rFonts w:ascii="宋体" w:hAnsi="宋体"/>
          <w:b/>
          <w:szCs w:val="21"/>
        </w:rPr>
      </w:pPr>
      <w:r>
        <w:rPr>
          <w:rFonts w:ascii="宋体" w:hAnsi="宋体" w:hint="eastAsia"/>
          <w:b/>
          <w:szCs w:val="21"/>
        </w:rPr>
        <w:t>1.6节能及环保产品</w:t>
      </w:r>
    </w:p>
    <w:p>
      <w:pPr>
        <w:tabs>
          <w:tab w:val="left" w:pos="846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1.6.1根据《财政部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本次投标产品类别属于政府优先采购产品类别的，须按照要求提供依据国家确定的认证机构出具的、处于有效期之内的节能产品或环境标志产品认证证书，否则不予认定。</w:t>
      </w:r>
    </w:p>
    <w:p>
      <w:pPr>
        <w:tabs>
          <w:tab w:val="left" w:pos="8460"/>
        </w:tabs>
        <w:adjustRightInd w:val="0"/>
        <w:snapToGrid w:val="0"/>
        <w:spacing w:line="360" w:lineRule="auto"/>
        <w:ind w:firstLine="420" w:firstLineChars="200"/>
        <w:jc w:val="left"/>
        <w:rPr>
          <w:rFonts w:ascii="宋体" w:hAnsi="宋体"/>
          <w:szCs w:val="21"/>
        </w:rPr>
      </w:pPr>
      <w:r>
        <w:rPr>
          <w:rFonts w:ascii="宋体" w:hAnsi="宋体" w:hint="eastAsia"/>
          <w:szCs w:val="21"/>
        </w:rPr>
        <w:t>1.6.2如投标产品属于上述政府优先采购产品类别的，将在评标时将视情况予以优先采购，具体优先采购办法如有详见</w:t>
      </w:r>
      <w:r>
        <w:rPr>
          <w:rFonts w:ascii="宋体" w:hAnsi="宋体" w:hint="eastAsia"/>
          <w:b/>
          <w:szCs w:val="21"/>
        </w:rPr>
        <w:t>第六章评标方法和评标标准</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1.7串通投标</w:t>
      </w:r>
    </w:p>
    <w:p>
      <w:pPr>
        <w:tabs>
          <w:tab w:val="left" w:pos="8460"/>
        </w:tabs>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1.7.1</w:t>
      </w:r>
      <w:r>
        <w:rPr>
          <w:rFonts w:ascii="宋体" w:hAnsi="宋体" w:hint="eastAsia"/>
          <w:szCs w:val="21"/>
          <w:shd w:val="clear" w:color="auto" w:fill="FFFFFF"/>
        </w:rPr>
        <w:t>有下列情形之一的，属于投标人相互串通投标，按照投标无效处理：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（1）法定代表人为同一人的投标人，同时参与本次招标相同包的投标；</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（2）投标人之间协商投标报价、技术方案等投标文件的实质性内容；</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（3）投标人之间约定中标人；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（4）投标人之间约定部分投标人放弃投标或者中标；</w:t>
      </w:r>
    </w:p>
    <w:p>
      <w:pPr>
        <w:adjustRightInd w:val="0"/>
        <w:snapToGrid w:val="0"/>
        <w:spacing w:line="360" w:lineRule="auto"/>
        <w:ind w:firstLine="420" w:firstLineChars="200"/>
        <w:jc w:val="left"/>
        <w:rPr>
          <w:rFonts w:ascii="宋体" w:hAnsi="宋体"/>
          <w:szCs w:val="21"/>
        </w:rPr>
      </w:pPr>
      <w:r>
        <w:rPr>
          <w:rFonts w:ascii="宋体" w:hAnsi="宋体" w:hint="eastAsia"/>
          <w:szCs w:val="21"/>
          <w:shd w:val="clear" w:color="auto" w:fill="FFFFFF"/>
        </w:rPr>
        <w:t>（5）属于同一集团、协会、商会等组织成员的投标人按照该组织要求协同投标</w:t>
      </w:r>
      <w:r>
        <w:rPr>
          <w:rFonts w:ascii="宋体" w:hAnsi="宋体" w:hint="eastAsia"/>
          <w:szCs w:val="21"/>
        </w:rPr>
        <w:t>；</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rPr>
        <w:t>（6）</w:t>
      </w:r>
      <w:r>
        <w:rPr>
          <w:rFonts w:ascii="宋体" w:hAnsi="宋体" w:hint="eastAsia"/>
          <w:szCs w:val="21"/>
          <w:shd w:val="clear" w:color="auto" w:fill="FFFFFF"/>
        </w:rPr>
        <w:t>投标人之间为谋取中标或者排斥特定投标人而采取的其他联合行动。</w:t>
      </w:r>
    </w:p>
    <w:p>
      <w:pPr>
        <w:adjustRightInd w:val="0"/>
        <w:snapToGrid w:val="0"/>
        <w:spacing w:line="360" w:lineRule="auto"/>
        <w:ind w:firstLine="480"/>
        <w:jc w:val="left"/>
        <w:rPr>
          <w:rFonts w:ascii="宋体" w:hAnsi="宋体"/>
          <w:szCs w:val="21"/>
          <w:shd w:val="clear" w:color="auto" w:fill="FFFFFF"/>
        </w:rPr>
      </w:pPr>
      <w:r>
        <w:rPr>
          <w:rFonts w:ascii="宋体" w:hAnsi="宋体" w:hint="eastAsia"/>
          <w:szCs w:val="21"/>
        </w:rPr>
        <w:t>1.7.2</w:t>
      </w:r>
      <w:r>
        <w:rPr>
          <w:rFonts w:ascii="宋体" w:hAnsi="宋体" w:hint="eastAsia"/>
          <w:szCs w:val="21"/>
          <w:shd w:val="clear" w:color="auto" w:fill="FFFFFF"/>
        </w:rPr>
        <w:t>有下列情形之一的，视为投标人相互串通投标，按照投标无效处理：</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（1）不同投标人的投标文件由同一单位或者个人编制；</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（2）不同投标人委托同一单位或者个人办理投标事宜；</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（3）不同投标人的投标文件载明的项目管理成员、联系人为同一人。联系电话、传真、电子邮箱等相同的视同为同一人；</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（4）不同投标人的投标文件异常一致或者投标报价呈规律性差异；</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（5）不同投标人的投标文件相互混装；</w:t>
      </w:r>
    </w:p>
    <w:p>
      <w:pPr>
        <w:adjustRightInd w:val="0"/>
        <w:snapToGrid w:val="0"/>
        <w:spacing w:line="360" w:lineRule="auto"/>
        <w:ind w:firstLine="420" w:firstLineChars="200"/>
        <w:jc w:val="left"/>
        <w:rPr>
          <w:rFonts w:ascii="宋体" w:hAnsi="宋体"/>
          <w:szCs w:val="21"/>
          <w:shd w:val="clear" w:color="auto" w:fill="FFFFFF"/>
        </w:rPr>
      </w:pPr>
      <w:r>
        <w:rPr>
          <w:rFonts w:ascii="宋体" w:hAnsi="宋体" w:hint="eastAsia"/>
          <w:szCs w:val="21"/>
          <w:shd w:val="clear" w:color="auto" w:fill="FFFFFF"/>
        </w:rPr>
        <w:t>（6）不同投标人的投标保证金从同一单位或者同一个人的账户转出；</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（7）不同投标人的投标文件为同一人签字。</w:t>
      </w:r>
    </w:p>
    <w:p>
      <w:pPr>
        <w:adjustRightInd w:val="0"/>
        <w:snapToGrid w:val="0"/>
        <w:spacing w:line="360" w:lineRule="auto"/>
        <w:ind w:firstLine="420" w:firstLineChars="200"/>
        <w:jc w:val="left"/>
        <w:rPr>
          <w:rFonts w:ascii="宋体" w:hAnsi="宋体"/>
          <w:szCs w:val="21"/>
        </w:rPr>
      </w:pPr>
      <w:r>
        <w:rPr>
          <w:rFonts w:ascii="宋体" w:hAnsi="宋体" w:hint="eastAsia"/>
          <w:szCs w:val="21"/>
        </w:rPr>
        <w:t>1.7.3采购人、采购中心、评标委员会在任何时候发现投标人以他人名义投标、相互串通投标，投标人提交的投标文件中提交虚假资料或失实资料的，或者以其他方式弄虚作假的，其投标将被</w:t>
      </w:r>
      <w:r>
        <w:rPr>
          <w:rFonts w:ascii="宋体" w:eastAsia="拒绝" w:hAnsi="宋体" w:hint="eastAsia"/>
          <w:b/>
          <w:szCs w:val="21"/>
        </w:rPr>
        <w:t>拒绝</w:t>
      </w:r>
      <w:r>
        <w:rPr>
          <w:rFonts w:ascii="宋体" w:hAnsi="宋体" w:hint="eastAsia"/>
          <w:szCs w:val="21"/>
        </w:rPr>
        <w:t>并不予退还其投标保证金，并视情况依法追究责任。</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1.8采购预算</w:t>
      </w:r>
    </w:p>
    <w:p>
      <w:pPr>
        <w:adjustRightInd w:val="0"/>
        <w:snapToGrid w:val="0"/>
        <w:spacing w:line="360" w:lineRule="auto"/>
        <w:ind w:firstLine="420" w:firstLineChars="200"/>
        <w:jc w:val="left"/>
        <w:rPr>
          <w:rFonts w:ascii="宋体" w:hAnsi="宋体"/>
          <w:szCs w:val="21"/>
        </w:rPr>
      </w:pPr>
      <w:r>
        <w:rPr>
          <w:rFonts w:ascii="宋体" w:hAnsi="宋体" w:hint="eastAsia"/>
          <w:szCs w:val="21"/>
        </w:rPr>
        <w:t>招标公告或投标邀请书中所述的采购人已经落实本次采购标的物的采购</w:t>
      </w:r>
      <w:r>
        <w:rPr>
          <w:rFonts w:ascii="宋体" w:hAnsi="宋体"/>
          <w:szCs w:val="21"/>
        </w:rPr>
        <w:t>预算</w:t>
      </w:r>
      <w:r>
        <w:rPr>
          <w:rFonts w:ascii="宋体" w:hAnsi="宋体" w:hint="eastAsia"/>
          <w:szCs w:val="21"/>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1.9投标费用</w:t>
      </w:r>
    </w:p>
    <w:p>
      <w:pPr>
        <w:adjustRightInd w:val="0"/>
        <w:snapToGrid w:val="0"/>
        <w:spacing w:line="360" w:lineRule="auto"/>
        <w:ind w:firstLine="420" w:firstLineChars="200"/>
        <w:jc w:val="left"/>
        <w:rPr>
          <w:rFonts w:ascii="宋体" w:hAnsi="宋体"/>
          <w:szCs w:val="21"/>
        </w:rPr>
      </w:pPr>
      <w:r>
        <w:rPr>
          <w:rFonts w:ascii="宋体" w:hAnsi="宋体" w:hint="eastAsia"/>
          <w:szCs w:val="21"/>
        </w:rPr>
        <w:t>1.9.1投标人应承担所有与准备和参加投标有关的费用。不论结果如何，采购人和采购中心均无义务和责任承担这些费用。</w:t>
      </w:r>
    </w:p>
    <w:p>
      <w:pPr>
        <w:adjustRightInd w:val="0"/>
        <w:snapToGrid w:val="0"/>
        <w:spacing w:line="360" w:lineRule="auto"/>
        <w:ind w:firstLine="420" w:firstLineChars="200"/>
        <w:jc w:val="left"/>
        <w:rPr>
          <w:rFonts w:ascii="宋体" w:hAnsi="宋体" w:hint="eastAsia"/>
          <w:bCs/>
          <w:szCs w:val="21"/>
        </w:rPr>
      </w:pPr>
      <w:r>
        <w:rPr>
          <w:rFonts w:ascii="宋体" w:hAnsi="宋体" w:hint="eastAsia"/>
          <w:szCs w:val="21"/>
        </w:rPr>
        <w:t>1.9.2中标人是否交纳代理服务费见</w:t>
      </w:r>
      <w:r>
        <w:rPr>
          <w:rFonts w:ascii="宋体" w:hAnsi="宋体" w:hint="eastAsia"/>
          <w:b/>
          <w:bCs/>
          <w:szCs w:val="21"/>
        </w:rPr>
        <w:t>第五章投标人须知专用部分</w:t>
      </w:r>
      <w:r>
        <w:rPr>
          <w:rFonts w:ascii="宋体" w:hAnsi="宋体" w:hint="eastAsia"/>
          <w:bCs/>
          <w:szCs w:val="21"/>
        </w:rPr>
        <w:t>。</w:t>
      </w:r>
    </w:p>
    <w:p>
      <w:pPr>
        <w:adjustRightInd w:val="0"/>
        <w:snapToGrid w:val="0"/>
        <w:spacing w:line="360" w:lineRule="auto"/>
        <w:ind w:firstLine="420" w:firstLineChars="200"/>
        <w:jc w:val="left"/>
        <w:rPr>
          <w:rFonts w:ascii="宋体" w:hAnsi="宋体" w:hint="eastAsia"/>
          <w:szCs w:val="21"/>
        </w:rPr>
      </w:pPr>
      <w:r>
        <w:rPr>
          <w:rFonts w:ascii="宋体" w:hAnsi="宋体" w:hint="eastAsia"/>
          <w:bCs/>
          <w:szCs w:val="21"/>
        </w:rPr>
        <w:t>（1）如</w:t>
      </w:r>
      <w:r>
        <w:rPr>
          <w:rFonts w:ascii="宋体" w:hAnsi="宋体" w:hint="eastAsia"/>
          <w:szCs w:val="21"/>
        </w:rPr>
        <w:t>中标人无须交纳代理服务费，请投标人勿将此项计入报价。</w:t>
      </w:r>
    </w:p>
    <w:p>
      <w:pPr>
        <w:adjustRightInd w:val="0"/>
        <w:snapToGrid w:val="0"/>
        <w:spacing w:line="360" w:lineRule="auto"/>
        <w:ind w:firstLine="420" w:firstLineChars="200"/>
        <w:jc w:val="left"/>
        <w:rPr>
          <w:rFonts w:hint="eastAsia"/>
        </w:rPr>
      </w:pPr>
      <w:r>
        <w:rPr>
          <w:rFonts w:ascii="宋体" w:hAnsi="宋体" w:hint="eastAsia"/>
          <w:szCs w:val="21"/>
        </w:rPr>
        <w:t>（2）如中标人须交纳代理服务费，中标人收到中标通知书后，请在7个工作日内将代理服务费汇款至中国气象局气象发展与规划院（中国气象局政府采购中心为中国气象局气象发展与规划院所属单位）的银行账号，汇款时备注上项目编号，如备注：代理服务费（ZQC-22001），同时邮件提供汇款凭证照片或截图等、增值税专用发票信息（单位名称，纳税人识别号，地址、电话，开户行及账号），如需快递发票，请提供快递地址及收件人、手机号，采购中心发票联系方式：钮女士010-68409602。</w:t>
      </w:r>
    </w:p>
    <w:p>
      <w:pPr>
        <w:adjustRightInd w:val="0"/>
        <w:snapToGrid w:val="0"/>
        <w:spacing w:line="360" w:lineRule="auto"/>
        <w:ind w:firstLine="420" w:firstLineChars="200"/>
        <w:jc w:val="left"/>
        <w:rPr>
          <w:rFonts w:hint="eastAsia"/>
        </w:rPr>
      </w:pPr>
      <w:r>
        <w:rPr>
          <w:rFonts w:hint="eastAsia"/>
        </w:rPr>
        <w:t>（3）代理服务收费标准：按差额定率累进法计算（50（含）万以下按固定值1万，50</w:t>
      </w:r>
      <w:r>
        <w:rPr>
          <w:rFonts w:hint="eastAsia"/>
        </w:rPr>
        <w:t>—</w:t>
      </w:r>
      <w:r>
        <w:rPr>
          <w:rFonts w:hint="eastAsia"/>
        </w:rPr>
        <w:t>100（含）万费率1%，100</w:t>
      </w:r>
      <w:r>
        <w:rPr>
          <w:rFonts w:hint="eastAsia"/>
        </w:rPr>
        <w:t>—</w:t>
      </w:r>
      <w:r>
        <w:rPr>
          <w:rFonts w:hint="eastAsia"/>
        </w:rPr>
        <w:t>500（含）万费率0.8%，500</w:t>
      </w:r>
      <w:r>
        <w:rPr>
          <w:rFonts w:hint="eastAsia"/>
        </w:rPr>
        <w:t>—</w:t>
      </w:r>
      <w:r>
        <w:rPr>
          <w:rFonts w:hint="eastAsia"/>
        </w:rPr>
        <w:t>1000（含）万费率0.45% ，1000</w:t>
      </w:r>
      <w:r>
        <w:rPr>
          <w:rFonts w:hint="eastAsia"/>
        </w:rPr>
        <w:t>—</w:t>
      </w:r>
      <w:r>
        <w:rPr>
          <w:rFonts w:hint="eastAsia"/>
        </w:rPr>
        <w:t>5000（含）万费率0.25%，5000</w:t>
      </w:r>
      <w:r>
        <w:rPr>
          <w:rFonts w:hint="eastAsia"/>
        </w:rPr>
        <w:t>—</w:t>
      </w:r>
      <w:r>
        <w:rPr>
          <w:rFonts w:hint="eastAsia"/>
        </w:rPr>
        <w:t>10000（含）万费率0.1%，10000</w:t>
      </w:r>
      <w:r>
        <w:rPr>
          <w:rFonts w:hint="eastAsia"/>
        </w:rPr>
        <w:t>—</w:t>
      </w:r>
      <w:r>
        <w:rPr>
          <w:rFonts w:hint="eastAsia"/>
        </w:rPr>
        <w:t>50000（含）万费率0.05%，50000</w:t>
      </w:r>
      <w:r>
        <w:rPr>
          <w:rFonts w:hint="eastAsia"/>
        </w:rPr>
        <w:t>—</w:t>
      </w:r>
      <w:r>
        <w:rPr>
          <w:rFonts w:hint="eastAsia"/>
        </w:rPr>
        <w:t>100000（含）万费率0.04%，100000万以上费率0.01%），再根据项目技术复杂程度、组织项目采购的难易程度上下浮动20%。</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（4）收款单位和银行账户：</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收款单位：</w:t>
      </w:r>
      <w:r>
        <w:rPr>
          <w:rFonts w:ascii="宋体" w:hAnsi="宋体" w:hint="eastAsia"/>
          <w:b/>
          <w:szCs w:val="21"/>
        </w:rPr>
        <w:t>中国气象局气象发展与规划院</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开 户 行：中国建设银行北京白石桥支行</w:t>
      </w:r>
    </w:p>
    <w:p>
      <w:pPr>
        <w:tabs>
          <w:tab w:val="left" w:pos="1573"/>
        </w:tabs>
        <w:adjustRightInd w:val="0"/>
        <w:snapToGrid w:val="0"/>
        <w:spacing w:line="360" w:lineRule="auto"/>
        <w:ind w:firstLine="1050" w:firstLineChars="500"/>
        <w:rPr>
          <w:rFonts w:ascii="宋体" w:hAnsi="宋体"/>
          <w:szCs w:val="21"/>
        </w:rPr>
      </w:pPr>
      <w:r>
        <w:rPr>
          <w:rFonts w:ascii="宋体" w:hAnsi="宋体" w:hint="eastAsia"/>
          <w:szCs w:val="21"/>
        </w:rPr>
        <w:t>银行账号：11001028600059261048</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1.10通知</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1.10.1对与本项目有关的通知，采购中心将以书面（包括书面材料、信函、传真、电子邮件、短信等，下同）或在本次招标公告刊登的媒体上发布公告的形式向投标人或潜在投标人发出（通讯地址、邮件地址、传真和手机号码等以潜在投标人的登记为准）。收到通知的投标人或潜在投标人应以书面方式立即予以回复确认，但未回复或采购中心未收到回复时，并不应当被理解为采购中心知道、应当知道或不应当被理解为采购中心应当推定其是否收到通知。因登记有误、通讯线路故障或其它任何意外情形，导致所发出的通知延迟送达或无法到达投标人或潜在投标人，除非有适当的证据表明采购中心已经明知该项应当通知的事项并未实际有效到达且采购中心认为仍有条件和必要及时地再次补发通知而故意拖延或不予补发通知，采购中心不因此承担任何责任，有关的招标活动可以继续有效地进行。</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1.10.2本项目招标公告的公告期限为5个工作日，中标公告的公告期限为1个工作日。</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二、招标文件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1.11招标文件的组成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招标文件由通用部分、专用部分和采购合同构成，具体</w:t>
      </w:r>
      <w:r>
        <w:t>包括：</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第一分册  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第一章  投标人须知通用部分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第二章  投标文件格式</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第三章  投标被拒绝条款通用部分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第二分册  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第四章  投标邀请书</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第五章  投标人须知专用部分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第六章  评标方法和评标标准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第七章  采购需求</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第八章  投标被拒绝条款专用部分</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第三分册  采购合同</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第九章  采购合同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1.12投标前招标文件的澄清和修改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1.12.1任何已登记备案并领取了招标文件的潜在投标人，均可要求对招标文件进行澄清、修改</w:t>
      </w:r>
      <w:r>
        <w:rPr>
          <w:rFonts w:hint="eastAsia"/>
          <w:bCs/>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1.12.2潜在投标人的相关澄清、修改，应向采购中心提出，由采购中心商采购人就相关澄清、修改进行解释，并视情况作出澄清或修改的决定。所有解释及澄清或修改的决定，均由采购中心向投标人答复或公布补充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1.12.3采购中心收到潜在投标人的澄清、修改要求后，认为或商采购人后认为不必要进行澄清或修改，也不需要进行其它答复的，可以不予答复。若采购中心决定给予澄清、修改或进行其它答复的，应当用补充文件的方式进行，且应当以当面交接、邮寄、传真或电子邮件、网站披露等其中至少一种方式，统一向全体，或分别向每一位(但不可以只向其中一部分)潜在投标人发出澄清、修改或进行其它答复的补充文件，补充文件中可以包括原提出的问题，但不包括问题的来源。</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1.12.4采购中心无论出于何种原因，均可主动对招标文件中的相关事项，用补充文件的方式进行澄清或修改。补充文件应当以当面交接、邮寄、传真或电子邮件、网站披露等其中至少一种方式，统一向全体，或分别向每一位(但不可以只向其中一部分)潜在投标人发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1.12.5澄清或修改的内容可能影响投标文件编制的，采购中心在投标截止时间至少15日前，以书面形式通知所有获取招标文件的潜在投标人；不足15日的，采购中心顺延提交投标文件的截止时间。可能影响投标文件编制的情况包括但不限于投标人需要重新考虑报价、重新编制投标方案、提供原未要求的文件资料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1.12.6采购中心一旦对招标文件作出了澄清、修改或进行其它答复，即刻发生效力，采购中心有关的补充文件，应当作为招标文件的组成部分，对所有现实的或潜在的投标人均具有约束力，而无论是否已经实际收到该澄清或修改文件。同时，采购中心和投标人的权利及义务将受到新的截止期的约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1.12.7本次招标是否组织现场考察或开标前答疑会见</w:t>
      </w:r>
      <w:r>
        <w:rPr>
          <w:rFonts w:hint="eastAsia"/>
          <w:b/>
        </w:rPr>
        <w:t>第五章投标人须知专用部分</w:t>
      </w:r>
      <w:r>
        <w:rPr>
          <w:rFonts w:hint="eastAsia"/>
        </w:rPr>
        <w:t>，如组织，按</w:t>
      </w:r>
      <w:r>
        <w:rPr>
          <w:rFonts w:hint="eastAsia"/>
          <w:b/>
        </w:rPr>
        <w:t>第五章投标人须知专用部分</w:t>
      </w:r>
      <w:r>
        <w:rPr>
          <w:rFonts w:hint="eastAsia"/>
        </w:rPr>
        <w:t>的规定时间、地点进行。而无论采购中心或采购人是否安排现场考察或开标前答疑会，投标人均应当将相关的因素作为投标所应当考虑或依据的因素。未参加现场考察或开标前答疑会的投标人不影响其投标。</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bCs/>
        </w:rPr>
      </w:pPr>
      <w:r>
        <w:rPr>
          <w:rFonts w:hint="eastAsia"/>
          <w:b/>
          <w:bCs/>
        </w:rPr>
        <w:t>三、投标文件</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1.13投标文件的语言和计量单位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1.13.1投标人提交的投标文件（包括技术文件和资料、图纸中的说明）以及投标人与采购中心就有关投标的所有来往函电均应使用中文简体字。</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1.13.2投标人提交的原版为外文的证书类文件、由外国人作出的本人签名、外国公司的名称或外国印章、以及相关支持文件和印制的文献可以用另一种语言，但应当提供中文翻译文件并加盖投标人公章，在解释投标文件时以中文为准。必要时评标委员会可以要求投标人提供附有公证书的中文翻译文件或者与原版文件签章相一致的中文翻译文件。</w:t>
      </w:r>
    </w:p>
    <w:p>
      <w:pPr>
        <w:pStyle w:val="10"/>
        <w:numPr>
          <w:ilvl w:val="0"/>
          <w:numId w:val="0"/>
        </w:numPr>
        <w:tabs>
          <w:tab w:val="left" w:pos="709"/>
          <w:tab w:val="left" w:pos="1573"/>
        </w:tabs>
        <w:adjustRightInd w:val="0"/>
        <w:snapToGrid w:val="0"/>
        <w:spacing w:line="360" w:lineRule="auto"/>
        <w:jc w:val="left"/>
      </w:pPr>
      <w:r>
        <w:rPr>
          <w:rFonts w:hint="eastAsia"/>
        </w:rPr>
        <w:t xml:space="preserve">    原版为外文的证书类、证明类文件，与投标人名称或其它实际情况不符的，投标人应当提供相关证明文件。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1.13.3投标文件中所使用的计量单位，除招标文件中有特殊要求外，应采用中华人民共和国法定计量单位。</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1.13.4对不符合上述规定情形的，评标委员会有权要求投标人限期提供相应文件或认定该文件无效。</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1.14投标文件的组成及要求</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1.14.1投标文件分为商务部分和技术部分。商务部分指投标人提交的能够证明投标人有资格参加投标的文件。技术部分指投标人提交的能够证明投标人提供的货物及服务符合招标文件规定和中标后有能力履行合同的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1.14.2投标人应提交以下商务文件，且不允许在投标截止后补正。其中加*项除特别说明外，若缺失或无效，会导致投标被拒绝。</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（1）*法定代表人身份证明或授权委托书</w:t>
      </w:r>
    </w:p>
    <w:p>
      <w:pPr>
        <w:widowControl/>
        <w:adjustRightInd w:val="0"/>
        <w:snapToGrid w:val="0"/>
        <w:spacing w:line="360" w:lineRule="auto"/>
        <w:ind w:firstLine="420" w:firstLineChars="200"/>
        <w:jc w:val="left"/>
        <w:rPr>
          <w:rFonts w:ascii="宋体" w:hAnsi="宋体"/>
          <w:b/>
          <w:szCs w:val="21"/>
        </w:rPr>
      </w:pPr>
      <w:r>
        <w:rPr>
          <w:rFonts w:ascii="宋体" w:hAnsi="宋体" w:hint="eastAsia"/>
          <w:szCs w:val="21"/>
        </w:rPr>
        <w:t>（2）</w:t>
      </w:r>
      <w:r>
        <w:rPr>
          <w:rFonts w:hint="eastAsia"/>
        </w:rPr>
        <w:t>*投标函</w:t>
      </w:r>
    </w:p>
    <w:p>
      <w:pPr>
        <w:widowControl/>
        <w:adjustRightInd w:val="0"/>
        <w:snapToGrid w:val="0"/>
        <w:spacing w:line="360" w:lineRule="auto"/>
        <w:ind w:firstLine="420" w:firstLineChars="200"/>
        <w:jc w:val="left"/>
        <w:rPr>
          <w:rFonts w:ascii="宋体" w:hAnsi="宋体"/>
          <w:b/>
          <w:szCs w:val="21"/>
        </w:rPr>
      </w:pPr>
      <w:r>
        <w:rPr>
          <w:rFonts w:ascii="宋体" w:hAnsi="宋体" w:hint="eastAsia"/>
        </w:rPr>
        <w:t>（3）</w:t>
      </w:r>
      <w:r>
        <w:rPr>
          <w:rFonts w:ascii="宋体" w:hAnsi="宋体" w:hint="eastAsia"/>
          <w:szCs w:val="21"/>
        </w:rPr>
        <w:t>投标人基本情况</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（4）商务条款偏离表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（5）资格、资信证明文件：</w:t>
      </w:r>
    </w:p>
    <w:p>
      <w:pPr>
        <w:tabs>
          <w:tab w:val="left" w:pos="5580"/>
        </w:tabs>
        <w:adjustRightInd w:val="0"/>
        <w:snapToGrid w:val="0"/>
        <w:spacing w:line="360" w:lineRule="auto"/>
        <w:ind w:firstLine="840" w:firstLineChars="400"/>
        <w:jc w:val="left"/>
      </w:pPr>
      <w:r>
        <w:rPr>
          <w:rFonts w:ascii="宋体" w:hAnsi="宋体" w:hint="eastAsia"/>
        </w:rPr>
        <w:t>①</w:t>
      </w:r>
      <w:r>
        <w:rPr>
          <w:rFonts w:ascii="宋体" w:hAnsi="宋体"/>
        </w:rPr>
        <w:t>*</w:t>
      </w:r>
      <w:r>
        <w:rPr>
          <w:rFonts w:ascii="宋体" w:hAnsi="宋体" w:hint="eastAsia"/>
          <w:szCs w:val="21"/>
        </w:rPr>
        <w:t>投标人</w:t>
      </w:r>
      <w:r>
        <w:rPr>
          <w:rFonts w:ascii="宋体" w:hAnsi="宋体"/>
          <w:szCs w:val="21"/>
        </w:rPr>
        <w:t>法人</w:t>
      </w:r>
      <w:r>
        <w:rPr>
          <w:rFonts w:ascii="宋体" w:hAnsi="宋体" w:hint="eastAsia"/>
          <w:szCs w:val="21"/>
        </w:rPr>
        <w:t>资格</w:t>
      </w:r>
      <w:r>
        <w:rPr>
          <w:rFonts w:ascii="宋体" w:hAnsi="宋体"/>
          <w:szCs w:val="21"/>
        </w:rPr>
        <w:t>证明文件</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szCs w:val="21"/>
        </w:rPr>
        <w:t>②</w:t>
      </w:r>
      <w:r>
        <w:rPr>
          <w:rFonts w:ascii="宋体" w:hAnsi="宋体" w:hint="eastAsia"/>
        </w:rPr>
        <w:t>*以投标截止日为基准日，近一年内任何完税凭证或税务部门出具的税收减免证明</w:t>
      </w:r>
    </w:p>
    <w:p>
      <w:pPr>
        <w:tabs>
          <w:tab w:val="left" w:pos="1573"/>
        </w:tabs>
        <w:adjustRightInd w:val="0"/>
        <w:snapToGrid w:val="0"/>
        <w:spacing w:line="360" w:lineRule="auto"/>
        <w:ind w:firstLine="840" w:firstLineChars="400"/>
        <w:rPr>
          <w:rFonts w:ascii="宋体" w:hAnsi="宋体"/>
          <w:szCs w:val="21"/>
        </w:rPr>
      </w:pPr>
      <w:r>
        <w:rPr>
          <w:rFonts w:ascii="宋体" w:hAnsi="宋体" w:hint="eastAsia"/>
        </w:rPr>
        <w:t>③</w:t>
      </w:r>
      <w:r>
        <w:rPr>
          <w:rFonts w:ascii="宋体" w:hAnsi="宋体" w:hint="eastAsia"/>
          <w:szCs w:val="21"/>
        </w:rPr>
        <w:t>*</w:t>
      </w:r>
      <w:r>
        <w:rPr>
          <w:rFonts w:ascii="宋体" w:hAnsi="宋体" w:hint="eastAsia"/>
        </w:rPr>
        <w:t>以投标截止日为基准日，近一年内</w:t>
      </w:r>
      <w:r>
        <w:rPr>
          <w:rFonts w:ascii="宋体" w:hAnsi="宋体" w:hint="eastAsia"/>
          <w:szCs w:val="21"/>
        </w:rPr>
        <w:t>任何一期社会保障资金缴纳凭证</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④</w:t>
      </w:r>
      <w:r>
        <w:rPr>
          <w:rFonts w:ascii="宋体" w:hAnsi="宋体" w:hint="eastAsia"/>
          <w:szCs w:val="21"/>
        </w:rPr>
        <w:t>*财务状况证明</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hint="eastAsia"/>
          <w:szCs w:val="21"/>
        </w:rPr>
        <w:t>⑤</w:t>
      </w:r>
      <w:r>
        <w:rPr>
          <w:rFonts w:ascii="宋体" w:hAnsi="宋体" w:hint="eastAsia"/>
        </w:rPr>
        <w:t>*</w:t>
      </w:r>
      <w:r>
        <w:rPr>
          <w:rFonts w:ascii="宋体" w:hAnsi="宋体" w:hint="eastAsia"/>
          <w:szCs w:val="21"/>
        </w:rPr>
        <w:t>近三年内参加政府采购活动中没有重大违法记录声明</w:t>
      </w:r>
    </w:p>
    <w:p>
      <w:pPr>
        <w:tabs>
          <w:tab w:val="left" w:pos="5580"/>
        </w:tabs>
        <w:adjustRightInd w:val="0"/>
        <w:snapToGrid w:val="0"/>
        <w:spacing w:line="360" w:lineRule="auto"/>
        <w:ind w:firstLine="832" w:firstLineChars="396"/>
        <w:jc w:val="left"/>
        <w:rPr>
          <w:rFonts w:ascii="宋体" w:hAnsi="宋体"/>
          <w:szCs w:val="21"/>
        </w:rPr>
      </w:pPr>
      <w:r>
        <w:rPr>
          <w:rFonts w:ascii="宋体" w:hAnsi="宋体" w:hint="eastAsia"/>
          <w:szCs w:val="21"/>
        </w:rPr>
        <w:t>⑥</w:t>
      </w:r>
      <w:r>
        <w:rPr>
          <w:rFonts w:ascii="宋体" w:hAnsi="宋体" w:hint="eastAsia"/>
          <w:szCs w:val="21"/>
        </w:rPr>
        <w:t>投标人信用查询记录（</w:t>
      </w:r>
      <w:r>
        <w:rPr>
          <w:rFonts w:hint="eastAsia"/>
        </w:rPr>
        <w:t>“</w:t>
      </w:r>
      <w:r>
        <w:rPr>
          <w:rFonts w:hint="eastAsia"/>
        </w:rPr>
        <w:t>信用中国</w:t>
      </w:r>
      <w:r>
        <w:rPr>
          <w:rFonts w:hint="eastAsia"/>
        </w:rPr>
        <w:t>”</w:t>
      </w:r>
      <w:r>
        <w:rPr>
          <w:rFonts w:hint="eastAsia"/>
        </w:rPr>
        <w:t>网站相关截图，网址：www.creditchina.gov.cn）</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szCs w:val="21"/>
        </w:rPr>
        <w:t>⑦</w:t>
      </w:r>
      <w:r>
        <w:rPr>
          <w:rFonts w:ascii="宋体" w:hAnsi="宋体" w:hint="eastAsia"/>
          <w:bCs/>
        </w:rPr>
        <w:t>*投标货物的《</w:t>
      </w:r>
      <w:r>
        <w:rPr>
          <w:rFonts w:hint="eastAsia"/>
        </w:rPr>
        <w:t>气象专用技术装备使用许可证》</w:t>
      </w:r>
      <w:r>
        <w:rPr>
          <w:rFonts w:ascii="宋体" w:hAnsi="宋体" w:hint="eastAsia"/>
          <w:szCs w:val="21"/>
        </w:rPr>
        <w:t>（投标</w:t>
      </w:r>
      <w:r>
        <w:rPr>
          <w:rFonts w:hint="eastAsia"/>
        </w:rPr>
        <w:t>货物不必须取得《气象专用技术装备使用许可证》的，可以不提供）</w:t>
      </w:r>
    </w:p>
    <w:p>
      <w:pPr>
        <w:tabs>
          <w:tab w:val="left" w:pos="5580"/>
        </w:tabs>
        <w:adjustRightInd w:val="0"/>
        <w:snapToGrid w:val="0"/>
        <w:spacing w:line="360" w:lineRule="auto"/>
        <w:ind w:firstLine="840" w:firstLineChars="400"/>
        <w:jc w:val="left"/>
        <w:rPr>
          <w:rFonts w:ascii="宋体" w:hAnsi="宋体" w:hint="eastAsia"/>
          <w:bCs/>
        </w:rPr>
      </w:pPr>
      <w:r>
        <w:rPr>
          <w:rFonts w:ascii="宋体" w:hAnsi="宋体" w:hint="eastAsia"/>
          <w:bCs/>
        </w:rPr>
        <w:t>⑧</w:t>
      </w:r>
      <w:r>
        <w:rPr>
          <w:rFonts w:ascii="宋体" w:hAnsi="宋体" w:hint="eastAsia"/>
          <w:bCs/>
        </w:rPr>
        <w:t>*进口产品制造商授权书（投标货物不是进口产品的，不提供）</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hint="eastAsia"/>
          <w:szCs w:val="21"/>
        </w:rPr>
        <w:t>⑨</w:t>
      </w:r>
      <w:r>
        <w:rPr>
          <w:rFonts w:ascii="宋体" w:hAnsi="宋体" w:hint="eastAsia"/>
          <w:bCs/>
        </w:rPr>
        <w:t>*</w:t>
      </w:r>
      <w:r>
        <w:rPr>
          <w:rFonts w:hint="eastAsia"/>
          <w:bCs/>
        </w:rPr>
        <w:t>中小</w:t>
      </w:r>
      <w:r>
        <w:rPr>
          <w:bCs/>
        </w:rPr>
        <w:t>企业声明函</w:t>
      </w:r>
      <w:r>
        <w:rPr>
          <w:rFonts w:hint="eastAsia"/>
          <w:bCs/>
        </w:rPr>
        <w:t>或残疾人福利性单位声明函或监狱企业证明文件（不是预留采购份额面向中小企业采购的项目，可以不提供，但不能享受可能的价格扣除优惠）</w:t>
      </w:r>
    </w:p>
    <w:p>
      <w:pPr>
        <w:tabs>
          <w:tab w:val="left" w:pos="5580"/>
        </w:tabs>
        <w:adjustRightInd w:val="0"/>
        <w:snapToGrid w:val="0"/>
        <w:spacing w:line="360" w:lineRule="auto"/>
        <w:ind w:firstLine="840" w:firstLineChars="400"/>
        <w:jc w:val="left"/>
        <w:rPr>
          <w:rFonts w:ascii="微软雅黑" w:eastAsia="微软雅黑" w:hAnsi="微软雅黑" w:hint="eastAsia"/>
          <w:szCs w:val="21"/>
        </w:rPr>
      </w:pPr>
      <w:r>
        <w:rPr>
          <w:rFonts w:ascii="微软雅黑" w:eastAsia="微软雅黑" w:hAnsi="微软雅黑" w:hint="eastAsia"/>
          <w:szCs w:val="21"/>
        </w:rPr>
        <w:t>⑩</w:t>
      </w:r>
      <w:r>
        <w:rPr>
          <w:rFonts w:ascii="宋体" w:hAnsi="宋体"/>
          <w:bCs/>
        </w:rPr>
        <w:t>*</w:t>
      </w:r>
      <w:r>
        <w:rPr>
          <w:rFonts w:ascii="宋体" w:hAnsi="宋体" w:hint="eastAsia"/>
          <w:szCs w:val="21"/>
        </w:rPr>
        <w:t>联合体协议（如有）</w:t>
      </w:r>
    </w:p>
    <w:p>
      <w:pPr>
        <w:tabs>
          <w:tab w:val="left" w:pos="5580"/>
        </w:tabs>
        <w:adjustRightInd w:val="0"/>
        <w:snapToGrid w:val="0"/>
        <w:spacing w:line="360" w:lineRule="auto"/>
        <w:ind w:firstLine="840" w:firstLineChars="400"/>
        <w:jc w:val="left"/>
        <w:rPr>
          <w:rFonts w:ascii="宋体" w:hAnsi="宋体" w:hint="eastAsia"/>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11</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ascii="宋体" w:hAnsi="宋体" w:hint="eastAsia"/>
          <w:szCs w:val="21"/>
        </w:rPr>
        <w:t>分包意向协议（如有）</w:t>
      </w:r>
    </w:p>
    <w:p>
      <w:pPr>
        <w:tabs>
          <w:tab w:val="left" w:pos="5580"/>
        </w:tabs>
        <w:adjustRightInd w:val="0"/>
        <w:snapToGrid w:val="0"/>
        <w:spacing w:line="360" w:lineRule="auto"/>
        <w:ind w:firstLine="840" w:firstLineChars="400"/>
        <w:jc w:val="left"/>
        <w:rPr>
          <w:rFonts w:ascii="宋体" w:hAnsi="宋体"/>
          <w:szCs w:val="21"/>
        </w:rPr>
      </w:pPr>
      <w:r>
        <w:rPr>
          <w:rFonts w:ascii="宋体" w:hAnsi="宋体"/>
          <w:bCs/>
        </w:rPr>
        <w:fldChar w:fldCharType="begin"/>
      </w:r>
      <w:r>
        <w:rPr>
          <w:rFonts w:ascii="宋体" w:hAnsi="宋体"/>
          <w:bCs/>
        </w:rPr>
        <w:instrText xml:space="preserve"> </w:instrText>
      </w:r>
      <w:r>
        <w:rPr>
          <w:rFonts w:ascii="宋体" w:hAnsi="宋体" w:hint="eastAsia"/>
          <w:bCs/>
        </w:rPr>
        <w:instrText>eq \o\ac(</w:instrText>
      </w:r>
      <w:r>
        <w:rPr>
          <w:rFonts w:ascii="宋体" w:hAnsi="宋体" w:hint="eastAsia"/>
          <w:bCs/>
        </w:rPr>
        <w:instrText>○</w:instrText>
      </w:r>
      <w:r>
        <w:rPr>
          <w:rFonts w:ascii="宋体" w:hAnsi="宋体" w:hint="eastAsia"/>
          <w:bCs/>
        </w:rPr>
        <w:instrText>,</w:instrText>
      </w:r>
      <w:r>
        <w:rPr>
          <w:rFonts w:ascii="宋体" w:hAnsi="宋体" w:hint="eastAsia"/>
          <w:bCs/>
          <w:position w:val="2"/>
          <w:sz w:val="14"/>
        </w:rPr>
        <w:instrText>12</w:instrText>
      </w:r>
      <w:r>
        <w:rPr>
          <w:rFonts w:ascii="宋体" w:hAnsi="宋体" w:hint="eastAsia"/>
          <w:bCs/>
        </w:rPr>
        <w:instrText>)</w:instrText>
      </w:r>
      <w:r>
        <w:rPr>
          <w:rFonts w:ascii="宋体" w:hAnsi="宋体"/>
          <w:bCs/>
        </w:rPr>
        <w:fldChar w:fldCharType="separate"/>
      </w:r>
      <w:r>
        <w:rPr>
          <w:rFonts w:ascii="宋体" w:hAnsi="宋体"/>
          <w:bCs/>
        </w:rPr>
        <w:fldChar w:fldCharType="end"/>
      </w:r>
      <w:r>
        <w:rPr>
          <w:rFonts w:ascii="宋体" w:hAnsi="宋体"/>
          <w:szCs w:val="21"/>
        </w:rPr>
        <w:t>*</w:t>
      </w:r>
      <w:r>
        <w:rPr>
          <w:rFonts w:hint="eastAsia"/>
        </w:rPr>
        <w:t>按照</w:t>
      </w:r>
      <w:r>
        <w:rPr>
          <w:rFonts w:hint="eastAsia"/>
          <w:b/>
        </w:rPr>
        <w:t>第五章投标人须知专用部分5.2条</w:t>
      </w:r>
      <w:r>
        <w:rPr>
          <w:rFonts w:hint="eastAsia"/>
        </w:rPr>
        <w:t>规定应提交的特殊资质条件证明文件</w:t>
      </w:r>
    </w:p>
    <w:p>
      <w:pPr>
        <w:tabs>
          <w:tab w:val="left" w:pos="5580"/>
        </w:tabs>
        <w:adjustRightInd w:val="0"/>
        <w:snapToGrid w:val="0"/>
        <w:spacing w:line="360" w:lineRule="auto"/>
        <w:jc w:val="left"/>
        <w:rPr>
          <w:rFonts w:ascii="宋体" w:hAnsi="宋体"/>
          <w:szCs w:val="21"/>
        </w:rPr>
      </w:pPr>
      <w:r>
        <w:rPr>
          <w:rFonts w:ascii="宋体" w:hAnsi="宋体" w:hint="eastAsia"/>
          <w:szCs w:val="21"/>
        </w:rPr>
        <w:t xml:space="preserve">    （6）*银行保函或投标保证金说明函（本项目不要求提交投标保证金的不提供）</w:t>
      </w:r>
    </w:p>
    <w:p>
      <w:pPr>
        <w:tabs>
          <w:tab w:val="left" w:pos="5580"/>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（7）*</w:t>
      </w:r>
      <w:r>
        <w:rPr>
          <w:rFonts w:hint="eastAsia"/>
        </w:rPr>
        <w:t>按照</w:t>
      </w:r>
      <w:r>
        <w:rPr>
          <w:rFonts w:hint="eastAsia"/>
          <w:b/>
        </w:rPr>
        <w:t>第五章投标人须知专用部分5.13条</w:t>
      </w:r>
      <w:r>
        <w:rPr>
          <w:rFonts w:hint="eastAsia"/>
        </w:rPr>
        <w:t>规定应提交的其他商务文件</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（8）投标人自行编制的商务文件</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1.14.3投标人应提交以下技术文件，且不允许在投标截止后补正。其中加*项除特别说明外，若缺失或无效，会导致投标被</w:t>
      </w:r>
      <w:r>
        <w:rPr>
          <w:rFonts w:eastAsia="拒绝" w:hint="eastAsia"/>
          <w:b/>
        </w:rPr>
        <w:t>拒绝</w:t>
      </w:r>
      <w:r>
        <w:rPr>
          <w:rFonts w:hint="eastAsia"/>
        </w:rPr>
        <w:t>。</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（1）*开标一览表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（2）*分项报价表</w:t>
      </w:r>
    </w:p>
    <w:p>
      <w:pPr>
        <w:tabs>
          <w:tab w:val="left" w:pos="900"/>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（3）*技术要求偏离表</w:t>
      </w:r>
    </w:p>
    <w:p>
      <w:pPr>
        <w:tabs>
          <w:tab w:val="left" w:pos="1573"/>
        </w:tabs>
        <w:adjustRightInd w:val="0"/>
        <w:snapToGrid w:val="0"/>
        <w:spacing w:line="360" w:lineRule="auto"/>
        <w:ind w:left="1573" w:hanging="1153" w:leftChars="200" w:hangingChars="549"/>
        <w:jc w:val="left"/>
        <w:rPr>
          <w:rFonts w:ascii="宋体" w:hAnsi="宋体" w:hint="eastAsia"/>
          <w:szCs w:val="21"/>
        </w:rPr>
      </w:pPr>
      <w:r>
        <w:rPr>
          <w:rFonts w:ascii="宋体" w:hAnsi="宋体" w:hint="eastAsia"/>
          <w:szCs w:val="21"/>
        </w:rPr>
        <w:t>（4）主要标的信息表</w:t>
      </w:r>
    </w:p>
    <w:p>
      <w:pPr>
        <w:tabs>
          <w:tab w:val="left" w:pos="5580"/>
        </w:tabs>
        <w:adjustRightInd w:val="0"/>
        <w:snapToGrid w:val="0"/>
        <w:spacing w:line="360" w:lineRule="auto"/>
        <w:ind w:firstLine="420" w:firstLineChars="200"/>
        <w:jc w:val="left"/>
        <w:rPr>
          <w:rFonts w:ascii="宋体" w:hAnsi="宋体"/>
          <w:szCs w:val="21"/>
        </w:rPr>
      </w:pPr>
      <w:r>
        <w:rPr>
          <w:rFonts w:ascii="宋体" w:hAnsi="宋体" w:hint="eastAsia"/>
          <w:szCs w:val="21"/>
        </w:rPr>
        <w:t>（5）*</w:t>
      </w:r>
      <w:r>
        <w:rPr>
          <w:rFonts w:hint="eastAsia"/>
        </w:rPr>
        <w:t>按照</w:t>
      </w:r>
      <w:r>
        <w:rPr>
          <w:rFonts w:hint="eastAsia"/>
          <w:b/>
        </w:rPr>
        <w:t>第五章投标人须知专用部分5.13条</w:t>
      </w:r>
      <w:r>
        <w:rPr>
          <w:rFonts w:hint="eastAsia"/>
        </w:rPr>
        <w:t>规定应提交的其他技术文件</w:t>
      </w:r>
    </w:p>
    <w:p>
      <w:pPr>
        <w:tabs>
          <w:tab w:val="left" w:pos="1573"/>
        </w:tabs>
        <w:adjustRightInd w:val="0"/>
        <w:snapToGrid w:val="0"/>
        <w:spacing w:line="360" w:lineRule="auto"/>
        <w:ind w:left="1573" w:hanging="1153" w:leftChars="200" w:hangingChars="549"/>
        <w:jc w:val="left"/>
        <w:rPr>
          <w:rFonts w:ascii="宋体" w:hAnsi="宋体"/>
          <w:szCs w:val="21"/>
        </w:rPr>
      </w:pPr>
      <w:r>
        <w:rPr>
          <w:rFonts w:ascii="宋体" w:hAnsi="宋体" w:hint="eastAsia"/>
          <w:szCs w:val="21"/>
        </w:rPr>
        <w:t>（6）投标人项目实施和售后服务方案</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（7）投标人自行编写的技术文件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1.14.4投标文件对于上述商务和技术内容要有具体应答。有关文件的具体格式、填写要求及有关说明详见招标文件</w:t>
      </w:r>
      <w:r>
        <w:rPr>
          <w:rFonts w:hint="eastAsia"/>
          <w:b/>
        </w:rPr>
        <w:t>第二章</w:t>
      </w:r>
      <w:r>
        <w:rPr>
          <w:rFonts w:hint="eastAsia"/>
          <w:b/>
          <w:bCs/>
        </w:rPr>
        <w:t>投标文件格式</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rPr>
          <w:b/>
          <w:bCs/>
        </w:rPr>
      </w:pPr>
      <w:r>
        <w:rPr>
          <w:rFonts w:hint="eastAsia"/>
          <w:b/>
          <w:bCs/>
        </w:rPr>
        <w:t>1.15投标文件签署及相关要求</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1.15.1组成投标文件的各项文件均应遵守本条。</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1.15.2投标文件的盖章、签字等签署要求见1.2.8条。其中</w:t>
      </w:r>
      <w:r>
        <w:rPr>
          <w:rFonts w:hint="eastAsia"/>
        </w:rPr>
        <w:t>“</w:t>
      </w:r>
      <w:r>
        <w:rPr>
          <w:rFonts w:hint="eastAsia"/>
        </w:rPr>
        <w:t>投标函</w:t>
      </w:r>
      <w:r>
        <w:rPr>
          <w:rFonts w:hint="eastAsia"/>
        </w:rPr>
        <w:t>”</w:t>
      </w:r>
      <w:r>
        <w:rPr>
          <w:rFonts w:hint="eastAsia"/>
        </w:rPr>
        <w:t>及</w:t>
      </w:r>
      <w:r>
        <w:rPr>
          <w:rFonts w:hint="eastAsia"/>
        </w:rPr>
        <w:t>“</w:t>
      </w:r>
      <w:r>
        <w:rPr>
          <w:rFonts w:hint="eastAsia"/>
        </w:rPr>
        <w:t>法定代表人授权委托书</w:t>
      </w:r>
      <w:r>
        <w:rPr>
          <w:rFonts w:hint="eastAsia"/>
        </w:rPr>
        <w:t>”</w:t>
      </w:r>
      <w:r>
        <w:rPr>
          <w:rFonts w:hint="eastAsia"/>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再进行电子签章。不符合规定的文件将被</w:t>
      </w:r>
      <w:r>
        <w:rPr>
          <w:rFonts w:eastAsia="拒绝" w:hint="eastAsia"/>
          <w:b/>
        </w:rPr>
        <w:t>拒绝</w:t>
      </w:r>
      <w:r>
        <w:rPr>
          <w:rFonts w:hint="eastAsia"/>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1.15.3投标文件其他地方没有注明要求盖章签字的，可以不用盖章签字。</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1.15.4为合理节约政府采购评审成本，提倡诚实信用的投标行为，特别要求投标人应本着诚信精神，在本次投标文件的偏离表和其它偏离文件中(若本次招标文件中没有提供偏离表或其它偏离文件样本，投标人亦应当自制偏离表)，均以审慎的态度明确、清楚地披露各项偏离。若投标人对某一事项是否存在或是否属于偏离不能确定，亦必须在偏离表中清楚地表明该偏离事项，并可以注明不能确定的字样。</w:t>
      </w:r>
    </w:p>
    <w:p>
      <w:pPr>
        <w:pStyle w:val="10"/>
        <w:numPr>
          <w:ilvl w:val="0"/>
          <w:numId w:val="0"/>
        </w:numPr>
        <w:tabs>
          <w:tab w:val="left" w:pos="709"/>
          <w:tab w:val="left" w:pos="1573"/>
          <w:tab w:val="left" w:pos="1785"/>
          <w:tab w:val="left" w:pos="1844"/>
        </w:tabs>
        <w:adjustRightInd w:val="0"/>
        <w:snapToGrid w:val="0"/>
        <w:spacing w:line="360" w:lineRule="auto"/>
        <w:ind w:firstLine="420" w:firstLineChars="200"/>
        <w:jc w:val="left"/>
      </w:pPr>
      <w:r>
        <w:rPr>
          <w:rFonts w:hint="eastAsia"/>
        </w:rPr>
        <w:t>1.15.5投标文件应字迹清楚、内容齐全。因投标文件字迹潦草或表达不清，或相关复印件（包括扫描件、影印件等）不清晰，导致在资格性审查、符合性审查和详细评审中发生误判，其责任应当由投标人承担。</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1.16投标保证金</w:t>
      </w:r>
    </w:p>
    <w:p>
      <w:pPr>
        <w:tabs>
          <w:tab w:val="left" w:pos="709"/>
          <w:tab w:val="left" w:pos="1573"/>
        </w:tabs>
        <w:adjustRightInd w:val="0"/>
        <w:snapToGrid w:val="0"/>
        <w:spacing w:line="360" w:lineRule="auto"/>
        <w:ind w:firstLine="412" w:firstLineChars="196"/>
        <w:jc w:val="left"/>
        <w:rPr>
          <w:rFonts w:ascii="宋体" w:hAnsi="宋体"/>
          <w:szCs w:val="21"/>
        </w:rPr>
      </w:pPr>
      <w:r>
        <w:rPr>
          <w:rFonts w:ascii="宋体" w:hAnsi="宋体" w:hint="eastAsia"/>
          <w:szCs w:val="21"/>
        </w:rPr>
        <w:t>1.16.1本项目是否要求投标人提供投标保证金以及应提供的投标保证金金额详见</w:t>
      </w:r>
      <w:r>
        <w:rPr>
          <w:rFonts w:ascii="宋体" w:hAnsi="宋体" w:hint="eastAsia"/>
          <w:b/>
          <w:bCs/>
          <w:szCs w:val="21"/>
        </w:rPr>
        <w:t>第五章投标人须知专用部分。</w:t>
      </w:r>
    </w:p>
    <w:p>
      <w:pPr>
        <w:tabs>
          <w:tab w:val="left" w:pos="709"/>
          <w:tab w:val="left" w:pos="1573"/>
        </w:tabs>
        <w:adjustRightInd w:val="0"/>
        <w:snapToGrid w:val="0"/>
        <w:spacing w:line="360" w:lineRule="auto"/>
        <w:ind w:firstLine="420" w:firstLineChars="200"/>
        <w:rPr>
          <w:rFonts w:ascii="宋体" w:hAnsi="宋体"/>
          <w:szCs w:val="21"/>
        </w:rPr>
      </w:pPr>
      <w:r>
        <w:rPr>
          <w:rFonts w:ascii="宋体" w:hAnsi="宋体" w:hint="eastAsia"/>
          <w:bCs/>
          <w:szCs w:val="21"/>
        </w:rPr>
        <w:t>1.16.2如本项目</w:t>
      </w:r>
      <w:r>
        <w:rPr>
          <w:rFonts w:ascii="宋体" w:hAnsi="宋体" w:hint="eastAsia"/>
          <w:szCs w:val="21"/>
        </w:rPr>
        <w:t>要求投标人提供投标保证金，则收取投标保证金的要求如下：</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（1）投标人应选择银行汇款等非现金方式提交投标保证金。</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（2）使用银行汇款方式提交投标保证金的，请在汇款单上注明采购项目编号及</w:t>
      </w:r>
      <w:r>
        <w:rPr>
          <w:rFonts w:ascii="宋体" w:hAnsi="宋体" w:hint="eastAsia"/>
          <w:szCs w:val="21"/>
        </w:rPr>
        <w:t>“</w:t>
      </w:r>
      <w:r>
        <w:rPr>
          <w:rFonts w:ascii="宋体" w:hAnsi="宋体" w:hint="eastAsia"/>
          <w:szCs w:val="21"/>
        </w:rPr>
        <w:t>投标保证金</w:t>
      </w:r>
      <w:r>
        <w:rPr>
          <w:rFonts w:ascii="宋体" w:hAnsi="宋体" w:hint="eastAsia"/>
          <w:szCs w:val="21"/>
        </w:rPr>
        <w:t>”</w:t>
      </w:r>
      <w:r>
        <w:rPr>
          <w:rFonts w:ascii="宋体" w:hAnsi="宋体" w:hint="eastAsia"/>
          <w:szCs w:val="21"/>
        </w:rPr>
        <w:t>字样，并办理向采购中心指定账户汇款的手续。如在投标截止前一工作日，采购中心指定的账户未收到款项，无论投标人是否办理了向采购中心指定账户汇款手续，均视为未提交投标保证金。采购中心指定的账户是否收到款项，以银行在有关票据上的收款签章时间或指定账户的银行对账单为准。</w:t>
      </w:r>
    </w:p>
    <w:p>
      <w:pPr>
        <w:tabs>
          <w:tab w:val="left" w:pos="1573"/>
        </w:tabs>
        <w:adjustRightInd w:val="0"/>
        <w:snapToGrid w:val="0"/>
        <w:spacing w:line="360" w:lineRule="auto"/>
        <w:ind w:firstLine="315" w:firstLineChars="150"/>
        <w:rPr>
          <w:rFonts w:ascii="宋体" w:hAnsi="宋体"/>
          <w:szCs w:val="21"/>
        </w:rPr>
      </w:pPr>
      <w:r>
        <w:rPr>
          <w:rFonts w:ascii="宋体" w:hAnsi="宋体" w:hint="eastAsia"/>
          <w:szCs w:val="21"/>
        </w:rPr>
        <w:t>指定账户的收款单位和银行账户信息见</w:t>
      </w:r>
      <w:r>
        <w:rPr>
          <w:rFonts w:ascii="宋体" w:hAnsi="宋体"/>
          <w:szCs w:val="21"/>
        </w:rPr>
        <w:t>1.</w:t>
      </w:r>
      <w:r>
        <w:rPr>
          <w:rFonts w:ascii="宋体" w:hAnsi="宋体" w:hint="eastAsia"/>
          <w:szCs w:val="21"/>
        </w:rPr>
        <w:t>9</w:t>
      </w:r>
      <w:r>
        <w:rPr>
          <w:rFonts w:ascii="宋体" w:hAnsi="宋体"/>
          <w:szCs w:val="21"/>
        </w:rPr>
        <w:t>.2</w:t>
      </w:r>
      <w:r>
        <w:rPr>
          <w:rFonts w:ascii="宋体" w:hAnsi="宋体" w:hint="eastAsia"/>
          <w:szCs w:val="21"/>
        </w:rPr>
        <w:t>条。</w:t>
      </w:r>
    </w:p>
    <w:p>
      <w:pPr>
        <w:tabs>
          <w:tab w:val="left" w:pos="1573"/>
        </w:tabs>
        <w:adjustRightInd w:val="0"/>
        <w:snapToGrid w:val="0"/>
        <w:spacing w:line="360" w:lineRule="auto"/>
        <w:ind w:firstLine="315" w:firstLineChars="150"/>
        <w:rPr>
          <w:rFonts w:ascii="宋体" w:hAnsi="宋体" w:hint="eastAsia"/>
          <w:szCs w:val="21"/>
        </w:rPr>
      </w:pPr>
      <w:r>
        <w:rPr>
          <w:rFonts w:ascii="宋体" w:hAnsi="宋体" w:hint="eastAsia"/>
          <w:szCs w:val="21"/>
        </w:rPr>
        <w:t>（3）投标保证金为银行保函的，请在投标截止时间前将银行保函原件按投标邀请书中的地址要求送至或邮寄至采购中心（采取邮寄方式的，以签收时间为准，投标人应合理估计邮寄时间以确保在投标截止时间前寄达），否则将视为未提交投标保证金。</w:t>
      </w:r>
    </w:p>
    <w:p>
      <w:pPr>
        <w:tabs>
          <w:tab w:val="left" w:pos="1573"/>
        </w:tabs>
        <w:adjustRightInd w:val="0"/>
        <w:snapToGrid w:val="0"/>
        <w:spacing w:line="360" w:lineRule="auto"/>
        <w:ind w:firstLine="315" w:firstLineChars="150"/>
        <w:rPr>
          <w:rFonts w:hint="eastAsia"/>
        </w:rPr>
      </w:pPr>
      <w:r>
        <w:rPr>
          <w:rFonts w:ascii="宋体" w:hAnsi="宋体" w:hint="eastAsia"/>
          <w:szCs w:val="21"/>
        </w:rPr>
        <w:t>（4）</w:t>
      </w:r>
      <w:r>
        <w:rPr>
          <w:rFonts w:hint="eastAsia"/>
        </w:rPr>
        <w:t>联合体投标的，可由联合体中的一方或者共同提交投标保证金，以一方名义提交投标保证金的，对联合体各方均有约束能力。</w:t>
      </w:r>
    </w:p>
    <w:p>
      <w:pPr>
        <w:tabs>
          <w:tab w:val="left" w:pos="1573"/>
        </w:tabs>
        <w:adjustRightInd w:val="0"/>
        <w:snapToGrid w:val="0"/>
        <w:spacing w:line="360" w:lineRule="auto"/>
        <w:ind w:firstLine="420" w:firstLineChars="200"/>
        <w:rPr>
          <w:rFonts w:ascii="宋体" w:hAnsi="宋体" w:hint="eastAsia"/>
          <w:szCs w:val="21"/>
        </w:rPr>
      </w:pPr>
      <w:r>
        <w:rPr>
          <w:rFonts w:ascii="宋体" w:hAnsi="宋体" w:hint="eastAsia"/>
          <w:szCs w:val="21"/>
        </w:rPr>
        <w:t>1.16.3</w:t>
      </w:r>
      <w:r>
        <w:rPr>
          <w:rFonts w:hint="eastAsia"/>
          <w:bCs/>
        </w:rPr>
        <w:t>如本项目</w:t>
      </w:r>
      <w:r>
        <w:rPr>
          <w:rFonts w:hint="eastAsia"/>
        </w:rPr>
        <w:t>要求投标人提供投标保证金，投标人未提供，或者</w:t>
      </w:r>
      <w:r>
        <w:rPr>
          <w:rFonts w:ascii="宋体" w:hAnsi="宋体" w:hint="eastAsia"/>
          <w:szCs w:val="21"/>
        </w:rPr>
        <w:t>提交的投标保证金的有效期限少于投标有效期，或所提交保证金金额小于本项目应提供投标保证金额</w:t>
      </w:r>
      <w:r>
        <w:rPr>
          <w:rFonts w:ascii="宋体" w:hAnsi="宋体" w:hint="eastAsia"/>
          <w:bCs/>
          <w:szCs w:val="21"/>
        </w:rPr>
        <w:t>的</w:t>
      </w:r>
      <w:r>
        <w:rPr>
          <w:rFonts w:ascii="宋体" w:hAnsi="宋体" w:hint="eastAsia"/>
          <w:szCs w:val="21"/>
        </w:rPr>
        <w:t>投标人，其投标将被</w:t>
      </w:r>
      <w:r>
        <w:rPr>
          <w:rFonts w:ascii="宋体" w:eastAsia="拒绝" w:hAnsi="宋体" w:hint="eastAsia"/>
          <w:b/>
          <w:szCs w:val="21"/>
        </w:rPr>
        <w:t>拒绝</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1.16.4 投标保证金的退还按以下规定办理：</w:t>
      </w:r>
    </w:p>
    <w:p>
      <w:pPr>
        <w:adjustRightInd w:val="0"/>
        <w:snapToGrid w:val="0"/>
        <w:spacing w:line="360" w:lineRule="auto"/>
        <w:ind w:firstLine="420" w:firstLineChars="200"/>
        <w:jc w:val="left"/>
        <w:rPr>
          <w:rFonts w:ascii="宋体" w:hAnsi="宋体"/>
          <w:szCs w:val="21"/>
        </w:rPr>
      </w:pPr>
      <w:r>
        <w:rPr>
          <w:rFonts w:ascii="宋体" w:hAnsi="宋体" w:hint="eastAsia"/>
          <w:szCs w:val="21"/>
        </w:rPr>
        <w:t>（1）中标供应商。中标供应商应当在采购合同签订后5个工作日内，向采购中心提交采购合同副本以及合同电子文档，采购中心确认后将投标保证金退还中标供应商。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（2）未中标供应商。采购中心在中标通知书发出后5个工作日内，将投标保证金退还未中标的供应商。</w:t>
      </w:r>
    </w:p>
    <w:p>
      <w:pPr>
        <w:adjustRightInd w:val="0"/>
        <w:snapToGrid w:val="0"/>
        <w:spacing w:line="360" w:lineRule="auto"/>
        <w:ind w:firstLine="420" w:firstLineChars="200"/>
        <w:jc w:val="left"/>
        <w:rPr>
          <w:rFonts w:ascii="宋体" w:hAnsi="宋体"/>
          <w:szCs w:val="21"/>
        </w:rPr>
      </w:pPr>
      <w:r>
        <w:rPr>
          <w:rFonts w:ascii="宋体" w:hAnsi="宋体" w:hint="eastAsia"/>
          <w:szCs w:val="21"/>
        </w:rPr>
        <w:t>（3）废标和因故取消</w:t>
      </w:r>
      <w:r>
        <w:rPr>
          <w:rFonts w:ascii="宋体" w:hAnsi="宋体"/>
          <w:szCs w:val="21"/>
        </w:rPr>
        <w:t>项目</w:t>
      </w:r>
      <w:r>
        <w:rPr>
          <w:rFonts w:ascii="宋体" w:hAnsi="宋体" w:hint="eastAsia"/>
          <w:szCs w:val="21"/>
        </w:rPr>
        <w:t>。采购中心在</w:t>
      </w:r>
      <w:r>
        <w:rPr>
          <w:rFonts w:ascii="宋体" w:hAnsi="宋体"/>
          <w:szCs w:val="21"/>
        </w:rPr>
        <w:t>废标</w:t>
      </w:r>
      <w:r>
        <w:rPr>
          <w:rFonts w:ascii="宋体" w:hAnsi="宋体" w:hint="eastAsia"/>
          <w:szCs w:val="21"/>
        </w:rPr>
        <w:t>或取消招标的</w:t>
      </w:r>
      <w:r>
        <w:rPr>
          <w:rFonts w:ascii="宋体" w:hAnsi="宋体"/>
          <w:szCs w:val="21"/>
        </w:rPr>
        <w:t>公告发布</w:t>
      </w:r>
      <w:r>
        <w:rPr>
          <w:rFonts w:ascii="宋体" w:hAnsi="宋体" w:hint="eastAsia"/>
          <w:szCs w:val="21"/>
        </w:rPr>
        <w:t>后5个工作日内，将投标保证金退还所有</w:t>
      </w:r>
      <w:r>
        <w:rPr>
          <w:rFonts w:ascii="宋体" w:hAnsi="宋体"/>
          <w:szCs w:val="21"/>
        </w:rPr>
        <w:t>供应商</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（4）</w:t>
      </w:r>
      <w:r>
        <w:rPr>
          <w:rFonts w:ascii="宋体" w:hAnsi="宋体"/>
          <w:szCs w:val="21"/>
        </w:rPr>
        <w:t>暂停招标的项目</w:t>
      </w:r>
      <w:r>
        <w:rPr>
          <w:rFonts w:ascii="宋体" w:hAnsi="宋体" w:hint="eastAsia"/>
          <w:szCs w:val="21"/>
        </w:rPr>
        <w:t>。由</w:t>
      </w:r>
      <w:r>
        <w:rPr>
          <w:rFonts w:ascii="宋体" w:hAnsi="宋体"/>
          <w:szCs w:val="21"/>
        </w:rPr>
        <w:t>采购中心和供应商协商退还投标保证金事宜</w:t>
      </w:r>
      <w:r>
        <w:rPr>
          <w:rFonts w:ascii="宋体" w:hAnsi="宋体" w:hint="eastAsia"/>
          <w:szCs w:val="21"/>
        </w:rPr>
        <w:t>。</w:t>
      </w:r>
    </w:p>
    <w:p>
      <w:pPr>
        <w:adjustRightInd w:val="0"/>
        <w:snapToGrid w:val="0"/>
        <w:spacing w:line="360" w:lineRule="auto"/>
        <w:ind w:firstLine="420" w:firstLineChars="200"/>
        <w:jc w:val="left"/>
        <w:rPr>
          <w:rFonts w:ascii="宋体" w:hAnsi="宋体"/>
          <w:szCs w:val="21"/>
        </w:rPr>
      </w:pPr>
      <w:r>
        <w:rPr>
          <w:rFonts w:ascii="宋体" w:hAnsi="宋体" w:hint="eastAsia"/>
          <w:szCs w:val="21"/>
        </w:rPr>
        <w:t>（5）在投标截止日前撤回投标的，对于已递交投标保证金的，采购中心在收到投标人书面撤回投标通知之日起5个工作日内退还。</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（6）投标保证金按原收取方式退还。</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1.16.5投标人存在下列情形的，投标保证金不予退还，并被列入不良记录名单，投标人今后参与同类政府采购项目的机会可能会受到影响：</w:t>
      </w:r>
    </w:p>
    <w:p>
      <w:pPr>
        <w:adjustRightInd w:val="0"/>
        <w:snapToGrid w:val="0"/>
        <w:spacing w:line="360" w:lineRule="auto"/>
        <w:ind w:firstLine="420" w:firstLineChars="200"/>
        <w:jc w:val="left"/>
        <w:rPr>
          <w:rFonts w:ascii="宋体" w:hAnsi="宋体"/>
          <w:szCs w:val="21"/>
        </w:rPr>
      </w:pPr>
      <w:r>
        <w:rPr>
          <w:rFonts w:ascii="宋体" w:hAnsi="宋体" w:hint="eastAsia"/>
          <w:szCs w:val="21"/>
        </w:rPr>
        <w:t>（1）开标后在投标有效期内，投标人撤销其投标；</w:t>
      </w:r>
    </w:p>
    <w:p>
      <w:pPr>
        <w:adjustRightInd w:val="0"/>
        <w:snapToGrid w:val="0"/>
        <w:spacing w:line="360" w:lineRule="auto"/>
        <w:ind w:firstLine="420" w:firstLineChars="200"/>
        <w:jc w:val="left"/>
        <w:rPr>
          <w:rFonts w:ascii="宋体" w:hAnsi="宋体"/>
          <w:szCs w:val="21"/>
        </w:rPr>
      </w:pPr>
      <w:r>
        <w:rPr>
          <w:rFonts w:ascii="宋体" w:hAnsi="宋体" w:hint="eastAsia"/>
          <w:szCs w:val="21"/>
        </w:rPr>
        <w:t>（2）中标人与采购人订立背离合同实质性内容的其它协议；</w:t>
      </w:r>
    </w:p>
    <w:p>
      <w:pPr>
        <w:adjustRightInd w:val="0"/>
        <w:snapToGrid w:val="0"/>
        <w:spacing w:line="360" w:lineRule="auto"/>
        <w:ind w:firstLine="420" w:firstLineChars="200"/>
        <w:jc w:val="left"/>
        <w:rPr>
          <w:rFonts w:ascii="宋体" w:hAnsi="宋体"/>
          <w:szCs w:val="21"/>
        </w:rPr>
      </w:pPr>
      <w:r>
        <w:rPr>
          <w:rFonts w:ascii="宋体" w:hAnsi="宋体" w:hint="eastAsia"/>
          <w:szCs w:val="21"/>
        </w:rPr>
        <w:t>（3）中标人将项目转让给他人；</w:t>
      </w:r>
    </w:p>
    <w:p>
      <w:pPr>
        <w:adjustRightInd w:val="0"/>
        <w:snapToGrid w:val="0"/>
        <w:spacing w:line="360" w:lineRule="auto"/>
        <w:ind w:firstLine="420" w:firstLineChars="200"/>
        <w:jc w:val="left"/>
        <w:rPr>
          <w:rFonts w:ascii="宋体" w:hAnsi="宋体"/>
          <w:szCs w:val="21"/>
        </w:rPr>
      </w:pPr>
      <w:r>
        <w:rPr>
          <w:rFonts w:ascii="宋体" w:hAnsi="宋体" w:hint="eastAsia"/>
          <w:szCs w:val="21"/>
        </w:rPr>
        <w:t>（4）中标人无正当理由，不与采购人签订合同的；</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（5）中标人不按本招标文件的规定提交履约保证金的；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（6）中标人不按本招标文件的规定缴纳代理服务费的；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（7）以他人名义投标、相互串通投标或者以其他方式弄虚作假的，投标人提交的投标文件中提交虚假资料或失实资料的；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（8）投标人其它未按招标文件规定和合同约定履行义务的行为；</w:t>
      </w:r>
    </w:p>
    <w:p>
      <w:pPr>
        <w:adjustRightInd w:val="0"/>
        <w:snapToGrid w:val="0"/>
        <w:spacing w:line="360" w:lineRule="auto"/>
        <w:ind w:firstLine="420" w:firstLineChars="200"/>
        <w:jc w:val="left"/>
        <w:rPr>
          <w:rFonts w:ascii="宋体" w:hAnsi="宋体"/>
          <w:szCs w:val="21"/>
        </w:rPr>
      </w:pPr>
      <w:r>
        <w:rPr>
          <w:rFonts w:ascii="宋体" w:hAnsi="宋体" w:hint="eastAsia"/>
          <w:szCs w:val="21"/>
        </w:rPr>
        <w:t>（9）其他违反法律法规规定的。</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1.17投标报价</w:t>
      </w:r>
    </w:p>
    <w:p>
      <w:pPr>
        <w:tabs>
          <w:tab w:val="left" w:pos="900"/>
        </w:tabs>
        <w:adjustRightInd w:val="0"/>
        <w:snapToGrid w:val="0"/>
        <w:spacing w:line="360" w:lineRule="auto"/>
        <w:ind w:firstLine="420" w:firstLineChars="200"/>
        <w:jc w:val="left"/>
        <w:rPr>
          <w:rFonts w:ascii="宋体" w:hAnsi="宋体"/>
          <w:szCs w:val="21"/>
        </w:rPr>
      </w:pPr>
      <w:r>
        <w:rPr>
          <w:rFonts w:ascii="宋体" w:hAnsi="宋体" w:hint="eastAsia"/>
          <w:szCs w:val="21"/>
        </w:rPr>
        <w:t>1.17.1所有投标报价均以人民币元为计算单位。只要投报了一个确定数额的总价，无论分项价格是否全部填报了相应的金额或免费字样，报价应被视为已经包含但不限于各项购买货物及其运送、安装、调试、验收、保险和相关服务等的费用和所需缴纳的所有税、费。上述所有价格内容及其他应包括在总价中的价格内容应在分项报价表中分别逐项列出，由于分项报价填报不完整、不清楚或存在其它任何失误，所导致的任何不利后果均应当由投标人自行承担。</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1.17.2本项目的采购预算（或最高限价）详见</w:t>
      </w:r>
      <w:r>
        <w:rPr>
          <w:rFonts w:hint="eastAsia"/>
          <w:b/>
          <w:bCs/>
        </w:rPr>
        <w:t>第五章投标人须知专用部分。</w:t>
      </w:r>
      <w:r>
        <w:rPr>
          <w:rFonts w:hint="eastAsia"/>
          <w:bCs/>
        </w:rPr>
        <w:t>投标人应有明确报价，</w:t>
      </w:r>
      <w:r>
        <w:rPr>
          <w:rFonts w:hint="eastAsia"/>
        </w:rPr>
        <w:t>不接受无报价投标和有选择的报价以及有条件的优惠报价，且</w:t>
      </w:r>
      <w:r>
        <w:rPr>
          <w:rFonts w:hint="eastAsia"/>
          <w:bCs/>
        </w:rPr>
        <w:t>报价未超过采购预算（或最高限价），否则投标将被</w:t>
      </w:r>
      <w:r>
        <w:rPr>
          <w:rFonts w:hint="eastAsia"/>
          <w:b/>
          <w:bCs/>
        </w:rPr>
        <w:t>拒绝。</w:t>
      </w:r>
    </w:p>
    <w:p>
      <w:pPr>
        <w:adjustRightInd w:val="0"/>
        <w:snapToGrid w:val="0"/>
        <w:spacing w:line="360" w:lineRule="auto"/>
        <w:ind w:firstLine="420" w:firstLineChars="200"/>
        <w:jc w:val="left"/>
        <w:rPr>
          <w:rFonts w:ascii="宋体" w:eastAsia="宋体" w:hAnsi="宋体" w:cs="Times New Roman" w:hint="eastAsia"/>
          <w:szCs w:val="21"/>
        </w:rPr>
      </w:pPr>
      <w:r>
        <w:rPr>
          <w:rFonts w:ascii="宋体" w:hAnsi="宋体" w:hint="eastAsia"/>
          <w:szCs w:val="21"/>
        </w:rPr>
        <w:t>1.17.3投标人要按分项报价表的内容填写货物单价（包括货物报</w:t>
      </w:r>
      <w:r>
        <w:rPr>
          <w:rFonts w:ascii="宋体" w:eastAsia="宋体" w:hAnsi="宋体" w:cs="Times New Roman" w:hint="eastAsia"/>
          <w:szCs w:val="21"/>
        </w:rPr>
        <w:t>价以及品牌、型号、产地、装箱、包装、包装物料、运输和保险费用等）、总价及其他事项。</w:t>
      </w:r>
    </w:p>
    <w:p>
      <w:pPr>
        <w:adjustRightInd w:val="0"/>
        <w:snapToGrid w:val="0"/>
        <w:spacing w:line="360" w:lineRule="auto"/>
        <w:ind w:firstLine="420" w:firstLineChars="200"/>
        <w:jc w:val="left"/>
        <w:rPr>
          <w:rFonts w:ascii="宋体" w:hAnsi="宋体"/>
          <w:szCs w:val="21"/>
        </w:rPr>
      </w:pPr>
      <w:r>
        <w:rPr>
          <w:rFonts w:ascii="宋体" w:hAnsi="宋体" w:hint="eastAsia"/>
          <w:szCs w:val="21"/>
        </w:rPr>
        <w:t>1.17.4开标一览表中报价应填写总价的大小写金额，如大小写金额不一致的，以大写金额为准。其中投标人投报多包的，应对每包分别报价并分别填写开标一览表。开标一览表有以下情况之一的，将导致投标被</w:t>
      </w:r>
      <w:r>
        <w:rPr>
          <w:rFonts w:ascii="宋体" w:eastAsia="拒绝" w:hAnsi="宋体" w:hint="eastAsia"/>
          <w:b/>
          <w:szCs w:val="21"/>
        </w:rPr>
        <w:t>拒绝</w:t>
      </w:r>
      <w:r>
        <w:rPr>
          <w:rFonts w:ascii="宋体" w:hAnsi="宋体" w:hint="eastAsia"/>
          <w:szCs w:val="21"/>
        </w:rPr>
        <w:t>且不允许在开标后补正：</w:t>
      </w:r>
    </w:p>
    <w:p>
      <w:pPr>
        <w:adjustRightInd w:val="0"/>
        <w:snapToGrid w:val="0"/>
        <w:spacing w:line="360" w:lineRule="auto"/>
        <w:ind w:firstLine="420" w:firstLineChars="200"/>
        <w:jc w:val="left"/>
        <w:rPr>
          <w:rFonts w:ascii="宋体" w:hAnsi="宋体" w:hint="eastAsia"/>
          <w:szCs w:val="21"/>
        </w:rPr>
      </w:pPr>
      <w:r>
        <w:rPr>
          <w:rFonts w:ascii="宋体" w:hAnsi="宋体" w:hint="eastAsia"/>
          <w:szCs w:val="21"/>
        </w:rPr>
        <w:t>（1）投标人投报多包时，未按包分别填写开标一览表的；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（2）未填写投标总价的；</w:t>
      </w:r>
    </w:p>
    <w:p>
      <w:pPr>
        <w:adjustRightInd w:val="0"/>
        <w:snapToGrid w:val="0"/>
        <w:spacing w:line="360" w:lineRule="auto"/>
        <w:ind w:firstLine="420" w:firstLineChars="200"/>
        <w:jc w:val="left"/>
        <w:rPr>
          <w:rFonts w:ascii="宋体" w:hAnsi="宋体"/>
          <w:szCs w:val="21"/>
        </w:rPr>
      </w:pPr>
      <w:r>
        <w:rPr>
          <w:rFonts w:ascii="宋体" w:hAnsi="宋体" w:hint="eastAsia"/>
          <w:szCs w:val="21"/>
        </w:rPr>
        <w:t>（3）未填写投标总价大写金额的。</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1.17.5投标人对投标报价若有说明应在开标一览表显著处注明,只有开标时唱出的报价才会在评审时予以考虑。</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1.17.6投标的报价优惠应对应开标一览表、分项报价表等提供相应的明细清单。除报价优惠外，任何超出招标文件要求而额外赠送的货物、免费服务等其他形式的优惠，在评审时将不具有竞争优势。</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1.17.7对于有配件、耗材、选件、工具、备件等的货物，还应填报投标货物配件、耗材、选件和工具、备件等清单，注明品牌、型号、产地、功能、单价、批量折扣等内容，该表格式由投标人自行设计。投标人按照上述要求分类报价，其目的是便于评审，但在任何情况下并不限制采购中心或采购人以其他条款签订合同的权利。</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1.17.8最低报价不能作为中标的保证。</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1.18分包</w:t>
      </w:r>
    </w:p>
    <w:p>
      <w:pPr>
        <w:tabs>
          <w:tab w:val="left" w:pos="1480"/>
        </w:tabs>
        <w:adjustRightInd w:val="0"/>
        <w:snapToGrid w:val="0"/>
        <w:spacing w:line="360" w:lineRule="auto"/>
        <w:ind w:firstLine="420" w:firstLineChars="200"/>
        <w:rPr>
          <w:rFonts w:ascii="宋体" w:hAnsi="宋体"/>
          <w:szCs w:val="21"/>
        </w:rPr>
      </w:pPr>
      <w:r>
        <w:rPr>
          <w:rFonts w:ascii="宋体" w:hAnsi="宋体" w:hint="eastAsia"/>
          <w:szCs w:val="21"/>
        </w:rPr>
        <w:t>1.18.1本项目是否允许投标人将项目的非主体、非关键性工作交由他人完成详见</w:t>
      </w:r>
      <w:r>
        <w:rPr>
          <w:rFonts w:ascii="宋体" w:hAnsi="宋体" w:hint="eastAsia"/>
          <w:b/>
          <w:bCs/>
          <w:szCs w:val="21"/>
        </w:rPr>
        <w:t>第五章投标人须知专用部分</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1.18.2投标人根据采购项目的实际情况,拟在中标后将中标项目的非主体、非关键性工作交由他人完成的，应当在投标文件中载明分包承担主体，分包承担主体应当具备相应资质条件且不得再次分包。</w:t>
      </w:r>
    </w:p>
    <w:p>
      <w:pPr>
        <w:tabs>
          <w:tab w:val="left" w:pos="1573"/>
        </w:tabs>
        <w:adjustRightInd w:val="0"/>
        <w:snapToGrid w:val="0"/>
        <w:spacing w:line="360" w:lineRule="auto"/>
        <w:ind w:firstLine="420" w:firstLineChars="200"/>
        <w:rPr>
          <w:rFonts w:ascii="宋体" w:hAnsi="宋体"/>
          <w:szCs w:val="21"/>
          <w:lang w:val="zh-CN"/>
        </w:rPr>
      </w:pPr>
      <w:r>
        <w:rPr>
          <w:rFonts w:ascii="宋体" w:hAnsi="宋体" w:hint="eastAsia"/>
          <w:szCs w:val="21"/>
        </w:rPr>
        <w:t>1.18.3</w:t>
      </w:r>
      <w:r>
        <w:rPr>
          <w:rFonts w:ascii="宋体" w:hAnsi="宋体" w:hint="eastAsia"/>
          <w:szCs w:val="21"/>
          <w:lang w:val="zh-CN"/>
        </w:rPr>
        <w:t>不符合招标文件中有关分包规定的，其投标将被</w:t>
      </w:r>
      <w:r>
        <w:rPr>
          <w:rFonts w:ascii="宋体" w:eastAsia="拒绝" w:hAnsi="宋体" w:hint="eastAsia"/>
          <w:b/>
          <w:szCs w:val="21"/>
          <w:lang w:val="zh-CN"/>
        </w:rPr>
        <w:t>拒绝</w:t>
      </w:r>
      <w:r>
        <w:rPr>
          <w:rFonts w:ascii="宋体" w:hAnsi="宋体" w:hint="eastAsia"/>
          <w:szCs w:val="21"/>
          <w:lang w:val="zh-CN"/>
        </w:rPr>
        <w:t>。</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1.19投标内容填写说明</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1.19.1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1.19.2投标文件应按照招标文件的格式逐项填写，不得有空项。无相应内容可填的项应填写</w:t>
      </w:r>
      <w:r>
        <w:rPr>
          <w:rFonts w:ascii="宋体" w:hAnsi="宋体" w:hint="eastAsia"/>
          <w:szCs w:val="21"/>
        </w:rPr>
        <w:t>“</w:t>
      </w:r>
      <w:r>
        <w:rPr>
          <w:rFonts w:ascii="宋体" w:hAnsi="宋体" w:hint="eastAsia"/>
          <w:szCs w:val="21"/>
        </w:rPr>
        <w:t>无</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未测试</w:t>
      </w:r>
      <w:r>
        <w:rPr>
          <w:rFonts w:ascii="宋体" w:hAnsi="宋体" w:hint="eastAsia"/>
          <w:szCs w:val="21"/>
        </w:rPr>
        <w:t>”</w:t>
      </w:r>
      <w:r>
        <w:rPr>
          <w:rFonts w:ascii="宋体" w:hAnsi="宋体" w:hint="eastAsia"/>
          <w:szCs w:val="21"/>
        </w:rPr>
        <w:t>、</w:t>
      </w:r>
      <w:r>
        <w:rPr>
          <w:rFonts w:ascii="宋体" w:hAnsi="宋体" w:hint="eastAsia"/>
          <w:szCs w:val="21"/>
        </w:rPr>
        <w:t>“</w:t>
      </w:r>
      <w:r>
        <w:rPr>
          <w:rFonts w:ascii="宋体" w:hAnsi="宋体" w:hint="eastAsia"/>
          <w:szCs w:val="21"/>
        </w:rPr>
        <w:t>没有相应指标</w:t>
      </w:r>
      <w:r>
        <w:rPr>
          <w:rFonts w:ascii="宋体" w:hAnsi="宋体" w:hint="eastAsia"/>
          <w:szCs w:val="21"/>
        </w:rPr>
        <w:t>”</w:t>
      </w:r>
      <w:r>
        <w:rPr>
          <w:rFonts w:ascii="宋体" w:hAnsi="宋体" w:hint="eastAsia"/>
          <w:szCs w:val="21"/>
        </w:rPr>
        <w:t>等明确的回答文字。投标文件未按规定提交或留有空项，将被视为投标文件完整性有缺陷。</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1.19.3开标一览表为在开标现场上唱标所需的材料，按内容要求统一填写，不得自行增减内容。</w:t>
      </w:r>
    </w:p>
    <w:p>
      <w:pPr>
        <w:tabs>
          <w:tab w:val="left" w:pos="1573"/>
        </w:tabs>
        <w:adjustRightInd w:val="0"/>
        <w:snapToGrid w:val="0"/>
        <w:spacing w:line="360" w:lineRule="auto"/>
        <w:ind w:firstLine="420" w:firstLineChars="200"/>
        <w:jc w:val="left"/>
        <w:rPr>
          <w:rFonts w:ascii="宋体" w:hAnsi="宋体"/>
          <w:szCs w:val="21"/>
        </w:rPr>
      </w:pPr>
      <w:r>
        <w:rPr>
          <w:rFonts w:ascii="宋体" w:hAnsi="宋体" w:hint="eastAsia"/>
          <w:szCs w:val="21"/>
        </w:rPr>
        <w:t>1.19.4投标人必须保证投标文件所提供的全部资料真实可靠，并接受采购中心或评标委员会对其中任何资料进一步审查的要求。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1.20投标有效期</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1.20.1本项目投标有效期见</w:t>
      </w:r>
      <w:r>
        <w:rPr>
          <w:rFonts w:ascii="宋体" w:hAnsi="宋体" w:hint="eastAsia"/>
          <w:b/>
          <w:bCs/>
          <w:szCs w:val="21"/>
        </w:rPr>
        <w:t>第五章投标人须知专用部分</w:t>
      </w:r>
      <w:r>
        <w:rPr>
          <w:rFonts w:ascii="宋体" w:hAnsi="宋体" w:hint="eastAsia"/>
          <w:szCs w:val="21"/>
        </w:rPr>
        <w:t>。有效期短于该规定期限的投标将被</w:t>
      </w:r>
      <w:r>
        <w:rPr>
          <w:rFonts w:ascii="宋体" w:eastAsia="拒绝" w:hAnsi="宋体" w:hint="eastAsia"/>
          <w:b/>
          <w:szCs w:val="21"/>
        </w:rPr>
        <w:t>拒绝</w:t>
      </w:r>
      <w:r>
        <w:rPr>
          <w:rFonts w:ascii="宋体" w:hAnsi="宋体" w:hint="eastAsia"/>
          <w:szCs w:val="21"/>
        </w:rPr>
        <w:t>。</w:t>
      </w:r>
    </w:p>
    <w:p>
      <w:pPr>
        <w:tabs>
          <w:tab w:val="left" w:pos="1573"/>
        </w:tabs>
        <w:adjustRightInd w:val="0"/>
        <w:snapToGrid w:val="0"/>
        <w:spacing w:line="360" w:lineRule="auto"/>
        <w:ind w:firstLine="420" w:firstLineChars="200"/>
        <w:rPr>
          <w:rFonts w:ascii="宋体" w:hAnsi="宋体"/>
          <w:szCs w:val="21"/>
        </w:rPr>
      </w:pPr>
      <w:r>
        <w:rPr>
          <w:rFonts w:ascii="宋体" w:hAnsi="宋体" w:hint="eastAsia"/>
          <w:szCs w:val="21"/>
        </w:rPr>
        <w:t>1.20.2在特殊情况下，采购中心可与投标人协商延长投标有效期。这种要求和答复都应以书面形式进行。此时，按本须知规定的投标保证金的有效期也相应延长。投标人可以拒绝接受延期要求而不会被不予退还保证金。同意延长有效期的投标人除按照采购中心要求修改投标文件有效期外，不能修改投标文件的其他内容。</w:t>
      </w:r>
    </w:p>
    <w:p>
      <w:pPr>
        <w:pStyle w:val="10"/>
        <w:numPr>
          <w:ilvl w:val="0"/>
          <w:numId w:val="0"/>
        </w:numPr>
        <w:tabs>
          <w:tab w:val="left" w:pos="709"/>
          <w:tab w:val="left" w:pos="1573"/>
        </w:tabs>
        <w:adjustRightInd w:val="0"/>
        <w:snapToGrid w:val="0"/>
        <w:spacing w:line="360" w:lineRule="auto"/>
        <w:ind w:left="634" w:hanging="214" w:leftChars="200" w:hangingChars="102"/>
        <w:jc w:val="left"/>
        <w:outlineLvl w:val="2"/>
        <w:rPr>
          <w:b/>
        </w:rPr>
      </w:pPr>
      <w:r>
        <w:rPr>
          <w:rFonts w:hint="eastAsia"/>
          <w:b/>
        </w:rPr>
        <w:t>四、投标截止时间及投标文件的递交</w:t>
      </w:r>
    </w:p>
    <w:p>
      <w:pPr>
        <w:pStyle w:val="10"/>
        <w:numPr>
          <w:ilvl w:val="0"/>
          <w:numId w:val="0"/>
        </w:numPr>
        <w:tabs>
          <w:tab w:val="left" w:pos="709"/>
          <w:tab w:val="left" w:pos="1573"/>
        </w:tabs>
        <w:adjustRightInd w:val="0"/>
        <w:snapToGrid w:val="0"/>
        <w:spacing w:line="360" w:lineRule="auto"/>
        <w:ind w:firstLine="420" w:firstLineChars="200"/>
        <w:jc w:val="left"/>
        <w:rPr>
          <w:rFonts w:hint="eastAsia"/>
          <w:b/>
        </w:rPr>
      </w:pPr>
      <w:r>
        <w:rPr>
          <w:rFonts w:hint="eastAsia"/>
          <w:b/>
        </w:rPr>
        <w:t>1.21投标截止时间</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投标截止时间是投标邀请书中规定的投标截止时间。如采购中心按本须知的规定，因修改招标文件导致投标截止时间延长，投标截止时间为延长后新的截止时间。在此情况下，采购中心和投标人受投标截止时间制约的所有权利和义务均延长至新的截止时间。</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b/>
          <w:bCs/>
        </w:rPr>
      </w:pPr>
      <w:r>
        <w:rPr>
          <w:rFonts w:hint="eastAsia"/>
          <w:b/>
          <w:bCs/>
        </w:rPr>
        <w:t>1.22投标文件递交方式</w:t>
      </w:r>
    </w:p>
    <w:p>
      <w:pPr>
        <w:adjustRightInd w:val="0"/>
        <w:snapToGrid w:val="0"/>
        <w:spacing w:line="360" w:lineRule="auto"/>
        <w:ind w:firstLine="420" w:firstLineChars="200"/>
        <w:jc w:val="left"/>
        <w:rPr>
          <w:rFonts w:ascii="宋体" w:cs="微软雅黑" w:hint="eastAsia"/>
          <w:szCs w:val="21"/>
        </w:rPr>
      </w:pPr>
      <w:r>
        <w:rPr>
          <w:rFonts w:ascii="宋体" w:hAnsi="宋体" w:hint="eastAsia"/>
          <w:bCs/>
          <w:szCs w:val="21"/>
        </w:rPr>
        <w:t>本项目使用</w:t>
      </w:r>
      <w:r>
        <w:rPr>
          <w:rFonts w:ascii="宋体" w:hAnsi="宋体" w:hint="eastAsia"/>
          <w:szCs w:val="21"/>
        </w:rPr>
        <w:t>中国气象局政府采购中心电子采购系统进行招投标。投标人应</w:t>
      </w:r>
      <w:r>
        <w:rPr>
          <w:rFonts w:ascii="宋体" w:cs="微软雅黑" w:hint="eastAsia"/>
          <w:szCs w:val="21"/>
        </w:rPr>
        <w:t>登陆</w:t>
      </w:r>
      <w:r>
        <w:rPr>
          <w:rFonts w:ascii="宋体" w:hAnsi="宋体" w:hint="eastAsia"/>
          <w:szCs w:val="21"/>
        </w:rPr>
        <w:t>中国气象局政府采购中心电子采购系统（地址：http：//cmagp.cmaidp.cma.cn/portalweb），</w:t>
      </w:r>
      <w:r>
        <w:rPr>
          <w:rFonts w:ascii="宋体" w:cs="微软雅黑" w:hint="eastAsia"/>
          <w:szCs w:val="21"/>
        </w:rPr>
        <w:t>下载电子采购系统的投标（响应）工具，制作并于投标截止时间前上传加密的电子投标文件，文件上传成功后，将获得系统回执。该系统的上传通道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1.23投标文件的补充、修改和撤回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1.23.1投标人可以在投标截止时间前，对所递交的投标文件进行补充、修改或者撤回。在投标截止时间之后，投标人不得对所递交的投标文件进行补充、修改或者撤回。</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1.23.2重新提交的电子投标文件应按照1.15条要求重新签署并按1.22条要求重新上传。</w:t>
      </w:r>
    </w:p>
    <w:p>
      <w:pPr>
        <w:adjustRightInd w:val="0"/>
        <w:snapToGrid w:val="0"/>
        <w:spacing w:line="360" w:lineRule="auto"/>
        <w:ind w:left="414"/>
        <w:jc w:val="left"/>
        <w:outlineLvl w:val="2"/>
        <w:rPr>
          <w:rFonts w:ascii="宋体" w:hAnsi="宋体"/>
          <w:b/>
          <w:szCs w:val="21"/>
        </w:rPr>
      </w:pPr>
      <w:r>
        <w:rPr>
          <w:rFonts w:ascii="宋体" w:hAnsi="宋体" w:hint="eastAsia"/>
          <w:b/>
          <w:szCs w:val="21"/>
        </w:rPr>
        <w:t>五、开标</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1.24开标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1.24.1采购中心按照招标文件规定的时间、地点主持开标。</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1.24.2投标人不足3家，不进入解密程序。</w:t>
      </w:r>
    </w:p>
    <w:p>
      <w:pPr>
        <w:pStyle w:val="10"/>
        <w:numPr>
          <w:ilvl w:val="0"/>
          <w:numId w:val="0"/>
        </w:numPr>
        <w:tabs>
          <w:tab w:val="left" w:pos="709"/>
          <w:tab w:val="left" w:pos="1573"/>
        </w:tabs>
        <w:adjustRightInd w:val="0"/>
        <w:snapToGrid w:val="0"/>
        <w:spacing w:line="360" w:lineRule="auto"/>
        <w:ind w:firstLine="420" w:firstLineChars="200"/>
        <w:jc w:val="left"/>
        <w:rPr>
          <w:rFonts w:hint="eastAsia"/>
        </w:rPr>
      </w:pPr>
      <w:r>
        <w:rPr>
          <w:rFonts w:hint="eastAsia"/>
        </w:rPr>
        <w:t>1.24.3进入解密程序后，由采购中心对所有完成上传的加密电子投标文件进行解密。所有投标人加密电子投标文件解密完成后，进行电子唱标。</w:t>
      </w:r>
    </w:p>
    <w:p>
      <w:pPr>
        <w:pStyle w:val="10"/>
        <w:numPr>
          <w:ilvl w:val="0"/>
          <w:numId w:val="0"/>
        </w:numPr>
        <w:tabs>
          <w:tab w:val="left" w:pos="709"/>
          <w:tab w:val="left" w:pos="1573"/>
        </w:tabs>
        <w:adjustRightInd w:val="0"/>
        <w:snapToGrid w:val="0"/>
        <w:spacing w:line="360" w:lineRule="auto"/>
        <w:ind w:firstLine="420" w:firstLineChars="200"/>
        <w:jc w:val="left"/>
      </w:pPr>
      <w:r>
        <w:rPr>
          <w:rFonts w:hint="eastAsia"/>
        </w:rPr>
        <w:t>1.24.4投标人、采购人可通过中国气象局政府采购中心电子采购系统参加开标，其授权代表也可至开标现场参加开标。</w:t>
      </w:r>
    </w:p>
    <w:p>
      <w:pPr>
        <w:adjustRightInd w:val="0"/>
        <w:snapToGrid w:val="0"/>
        <w:spacing w:line="360" w:lineRule="auto"/>
        <w:ind w:left="414"/>
        <w:outlineLvl w:val="2"/>
        <w:rPr>
          <w:rFonts w:ascii="宋体" w:hAnsi="宋体"/>
          <w:b/>
          <w:szCs w:val="21"/>
        </w:rPr>
      </w:pPr>
      <w:r>
        <w:rPr>
          <w:rFonts w:ascii="宋体" w:hAnsi="宋体" w:hint="eastAsia"/>
          <w:b/>
          <w:szCs w:val="21"/>
        </w:rPr>
        <w:t>六、评审步骤和要求</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1.25组建评标委员会</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1.25.1采购中心根据有关法律法规和本招标文件的规定，结合本招标项目的特点组建评标委员会。评标委员会由五人以上（含）单数组成，包括评审专家和采购人代表，其中评审专家不少于三分之二。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1.25.2采购人只能以采购人代表的身份参与评审，采购中心工作人员不得参加评审。</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1.26初审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1.26.1投标文件的初审分为资格性审查和符合性审查。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w:t>
      </w:r>
      <w:r>
        <w:t>1）</w:t>
      </w:r>
      <w:r>
        <w:rPr>
          <w:rFonts w:hint="eastAsia"/>
        </w:rPr>
        <w:t>资格性审查由采购人或采购中心负责。主要是指依据法律法规和招标文件对投标人的资格材料等进行审查，以确定投标人是否具备投标资格。通过资格性审查的投标人不足3家的，不再进行下一步评审。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资格性审查内容是指投标人是否符合相关法律法规及招标文件规定的投标人资格条件，包括：</w:t>
      </w:r>
      <w:r>
        <w:rPr>
          <w:rFonts w:hint="eastAsia"/>
        </w:rPr>
        <w:t>①</w:t>
      </w:r>
      <w:r>
        <w:rPr>
          <w:rFonts w:hint="eastAsia"/>
        </w:rPr>
        <w:t>投标人法人资格证明文件，</w:t>
      </w:r>
      <w:r>
        <w:rPr>
          <w:rFonts w:hint="eastAsia"/>
        </w:rPr>
        <w:t>②</w:t>
      </w:r>
      <w:r>
        <w:rPr>
          <w:rFonts w:hint="eastAsia"/>
        </w:rPr>
        <w:t>以投标截止日为基准日，近一年</w:t>
      </w:r>
      <w:r>
        <w:t>内</w:t>
      </w:r>
      <w:r>
        <w:rPr>
          <w:rFonts w:hint="eastAsia"/>
        </w:rPr>
        <w:t>任何</w:t>
      </w:r>
      <w:r>
        <w:t>完税凭证或税务部门出具的税收减免证明</w:t>
      </w:r>
      <w:r>
        <w:rPr>
          <w:rFonts w:hint="eastAsia"/>
        </w:rPr>
        <w:t>，</w:t>
      </w:r>
      <w:r>
        <w:t>③</w:t>
      </w:r>
      <w:r>
        <w:rPr>
          <w:rFonts w:hint="eastAsia"/>
        </w:rPr>
        <w:t>以投标截止日为基准日，</w:t>
      </w:r>
      <w:r>
        <w:t>近</w:t>
      </w:r>
      <w:r>
        <w:rPr>
          <w:rFonts w:hint="eastAsia"/>
        </w:rPr>
        <w:t>一年</w:t>
      </w:r>
      <w:r>
        <w:t>内</w:t>
      </w:r>
      <w:r>
        <w:rPr>
          <w:rFonts w:hint="eastAsia"/>
        </w:rPr>
        <w:t>任何一期的</w:t>
      </w:r>
      <w:r>
        <w:t>社会保障资金缴纳凭证</w:t>
      </w:r>
      <w:r>
        <w:rPr>
          <w:rFonts w:hint="eastAsia"/>
        </w:rPr>
        <w:t>，</w:t>
      </w:r>
      <w:r>
        <w:t>④财务状况证明</w:t>
      </w:r>
      <w:r>
        <w:rPr>
          <w:rFonts w:hint="eastAsia"/>
        </w:rPr>
        <w:t>，</w:t>
      </w:r>
      <w:r>
        <w:t>⑤近三年内参加政府采购活动中没有重大违法记录声明</w:t>
      </w:r>
      <w:r>
        <w:rPr>
          <w:rFonts w:hint="eastAsia"/>
        </w:rPr>
        <w:t>，</w:t>
      </w:r>
      <w:r>
        <w:t>⑥投标货物的《气象专用技术装备使用许可证》（</w:t>
      </w:r>
      <w:r>
        <w:rPr>
          <w:rFonts w:hint="eastAsia"/>
        </w:rPr>
        <w:t>如有</w:t>
      </w:r>
      <w:r>
        <w:t>）</w:t>
      </w:r>
      <w:r>
        <w:rPr>
          <w:rFonts w:hint="eastAsia"/>
        </w:rPr>
        <w:t>，</w:t>
      </w:r>
      <w:r>
        <w:rPr>
          <w:rFonts w:hint="eastAsia"/>
        </w:rPr>
        <w:t>⑦</w:t>
      </w:r>
      <w:r>
        <w:rPr>
          <w:rFonts w:hint="eastAsia"/>
        </w:rPr>
        <w:t>投标人信用，</w:t>
      </w:r>
      <w:r>
        <w:fldChar w:fldCharType="begin"/>
      </w:r>
      <w:r>
        <w:instrText xml:space="preserve"> </w:instrText>
      </w:r>
      <w:r>
        <w:rPr>
          <w:rFonts w:hint="eastAsia"/>
        </w:rPr>
        <w:instrText>= 8 \* GB3</w:instrText>
      </w:r>
      <w:r>
        <w:instrText xml:space="preserve"> </w:instrText>
      </w:r>
      <w:r>
        <w:fldChar w:fldCharType="separate"/>
      </w:r>
      <w:r>
        <w:rPr>
          <w:rFonts w:hint="eastAsia"/>
        </w:rPr>
        <w:t>⑧</w:t>
      </w:r>
      <w:r>
        <w:fldChar w:fldCharType="end"/>
      </w:r>
      <w:r>
        <w:rPr>
          <w:rFonts w:hint="eastAsia"/>
        </w:rPr>
        <w:t>开标一览表，</w:t>
      </w:r>
      <w:r>
        <w:fldChar w:fldCharType="begin"/>
      </w:r>
      <w:r>
        <w:instrText xml:space="preserve"> </w:instrText>
      </w:r>
      <w:r>
        <w:rPr>
          <w:rFonts w:hint="eastAsia"/>
        </w:rPr>
        <w:instrText>= 9 \* GB3</w:instrText>
      </w:r>
      <w:r>
        <w:instrText xml:space="preserve"> </w:instrText>
      </w:r>
      <w:r>
        <w:fldChar w:fldCharType="separate"/>
      </w:r>
      <w:r>
        <w:rPr>
          <w:rFonts w:hint="eastAsia"/>
        </w:rPr>
        <w:t>⑨</w:t>
      </w:r>
      <w:r>
        <w:fldChar w:fldCharType="end"/>
      </w:r>
      <w:r>
        <w:t>按照第五章投标人须知专用部分</w:t>
      </w:r>
      <w:r>
        <w:rPr>
          <w:rFonts w:hint="eastAsia"/>
        </w:rPr>
        <w:t>5.2条</w:t>
      </w:r>
      <w:r>
        <w:t>规定应提交的特殊资质条件证明文件</w:t>
      </w:r>
      <w:r>
        <w:rPr>
          <w:rFonts w:hint="eastAsia"/>
        </w:rPr>
        <w:t>。</w:t>
      </w:r>
    </w:p>
    <w:p>
      <w:pPr>
        <w:tabs>
          <w:tab w:val="left" w:pos="5580"/>
        </w:tabs>
        <w:adjustRightInd w:val="0"/>
        <w:snapToGrid w:val="0"/>
        <w:spacing w:line="360" w:lineRule="auto"/>
        <w:ind w:firstLine="420" w:firstLineChars="200"/>
        <w:jc w:val="left"/>
        <w:rPr>
          <w:rFonts w:hint="eastAsia"/>
        </w:rPr>
      </w:pPr>
      <w:r>
        <w:rPr>
          <w:rFonts w:hint="eastAsia"/>
        </w:rPr>
        <w:t>（</w:t>
      </w:r>
      <w:r>
        <w:t>2）符合性</w:t>
      </w:r>
      <w:r>
        <w:rPr>
          <w:rFonts w:hint="eastAsia"/>
        </w:rPr>
        <w:t>审查由评标委员会负责。主要是指依据招标文件的规定，审查投标人法定代表人身份证明或授权委托书、投标函、进口产品制造商授权书（如有）、中小企业声明函或残疾人福利性单位声明函或监狱企业证明文件（如有）、联合体协议（如有）、分包意向协议（如有）、分项报价表、技术偏离表、按照第五章投标人须知专用部分5.13条规定应提交的其他商务文件和技术文件、实质性*号条款响应等进行审查，以确定其是否满足招标文件的实质性要求。没有通过初审的投标人不再进行详细评审。</w:t>
      </w:r>
    </w:p>
    <w:p>
      <w:pPr>
        <w:pStyle w:val="10"/>
        <w:numPr>
          <w:ilvl w:val="0"/>
          <w:numId w:val="0"/>
        </w:numPr>
        <w:tabs>
          <w:tab w:val="left" w:pos="709"/>
          <w:tab w:val="left" w:pos="1573"/>
        </w:tabs>
        <w:adjustRightInd w:val="0"/>
        <w:snapToGrid w:val="0"/>
        <w:spacing w:line="360" w:lineRule="auto"/>
        <w:ind w:firstLine="420" w:firstLineChars="200"/>
        <w:rPr>
          <w:rFonts w:hint="eastAsia"/>
          <w:bCs/>
        </w:rPr>
      </w:pPr>
      <w:r>
        <w:rPr>
          <w:rFonts w:hint="eastAsia"/>
        </w:rPr>
        <w:t>1.26.2本项目在详细评审之前，是否允许投标人述标及述标方式、时间，见</w:t>
      </w:r>
      <w:r>
        <w:rPr>
          <w:rFonts w:hint="eastAsia"/>
          <w:b/>
          <w:bCs/>
        </w:rPr>
        <w:t>第五章投标人须知专用部分。</w:t>
      </w:r>
      <w:r>
        <w:rPr>
          <w:rFonts w:hint="eastAsia"/>
        </w:rPr>
        <w:t>述标的</w:t>
      </w:r>
      <w:r>
        <w:rPr>
          <w:rFonts w:hint="eastAsia"/>
          <w:bCs/>
        </w:rPr>
        <w:t>规则如下：</w:t>
      </w:r>
    </w:p>
    <w:p>
      <w:pPr>
        <w:widowControl/>
        <w:adjustRightInd w:val="0"/>
        <w:snapToGrid w:val="0"/>
        <w:spacing w:line="360" w:lineRule="auto"/>
        <w:ind w:firstLine="420" w:firstLineChars="200"/>
        <w:jc w:val="left"/>
        <w:rPr>
          <w:rFonts w:ascii="宋体" w:hAnsi="宋体" w:hint="eastAsia"/>
          <w:szCs w:val="21"/>
        </w:rPr>
      </w:pPr>
      <w:r>
        <w:rPr>
          <w:rFonts w:hint="eastAsia"/>
          <w:bCs/>
        </w:rPr>
        <w:t>（1）代表投标人进行述标的述标人应是投标人的正式员工。如采取现场方式述标，述标人应持</w:t>
      </w:r>
      <w:r>
        <w:rPr>
          <w:rFonts w:ascii="宋体" w:hAnsi="宋体" w:hint="eastAsia"/>
          <w:bCs/>
          <w:szCs w:val="21"/>
        </w:rPr>
        <w:t>有委托其述标的委托书（见</w:t>
      </w:r>
      <w:r>
        <w:rPr>
          <w:rFonts w:ascii="宋体" w:hAnsi="宋体" w:hint="eastAsia"/>
          <w:szCs w:val="21"/>
        </w:rPr>
        <w:t>第二章</w:t>
      </w:r>
      <w:r>
        <w:rPr>
          <w:rFonts w:ascii="宋体" w:hAnsi="宋体" w:hint="eastAsia"/>
          <w:bCs/>
          <w:szCs w:val="21"/>
        </w:rPr>
        <w:t>投标文件格式</w:t>
      </w:r>
      <w:r>
        <w:rPr>
          <w:rFonts w:ascii="宋体" w:hAnsi="宋体" w:hint="eastAsia"/>
          <w:szCs w:val="21"/>
        </w:rPr>
        <w:t>）、身份证复印件、能证明其为投标人正式员工的材料（如劳动合同、社保</w:t>
      </w:r>
      <w:r>
        <w:rPr>
          <w:rFonts w:ascii="宋体" w:hAnsi="宋体" w:hint="eastAsia"/>
          <w:bCs/>
          <w:szCs w:val="21"/>
        </w:rPr>
        <w:t>缴纳证明</w:t>
      </w:r>
      <w:r>
        <w:rPr>
          <w:rFonts w:ascii="宋体" w:hAnsi="宋体" w:hint="eastAsia"/>
          <w:szCs w:val="21"/>
        </w:rPr>
        <w:t>）复印件，</w:t>
      </w:r>
      <w:r>
        <w:rPr>
          <w:rFonts w:ascii="宋体" w:hAnsi="宋体" w:hint="eastAsia"/>
          <w:bCs/>
          <w:szCs w:val="21"/>
        </w:rPr>
        <w:t>并于述标开始前提交采购中心工作人员。否则</w:t>
      </w:r>
      <w:r>
        <w:rPr>
          <w:rFonts w:ascii="宋体" w:hAnsi="宋体" w:hint="eastAsia"/>
          <w:szCs w:val="21"/>
        </w:rPr>
        <w:t>述标人不能进行述标，视同投标人放弃述标。</w:t>
      </w:r>
    </w:p>
    <w:p>
      <w:pPr>
        <w:pStyle w:val="10"/>
        <w:numPr>
          <w:ilvl w:val="0"/>
          <w:numId w:val="0"/>
        </w:numPr>
        <w:tabs>
          <w:tab w:val="left" w:pos="709"/>
          <w:tab w:val="left" w:pos="1573"/>
        </w:tabs>
        <w:adjustRightInd w:val="0"/>
        <w:snapToGrid w:val="0"/>
        <w:spacing w:line="360" w:lineRule="auto"/>
        <w:ind w:left="701" w:hanging="281" w:leftChars="200" w:hangingChars="134"/>
        <w:rPr>
          <w:bCs/>
        </w:rPr>
      </w:pPr>
      <w:r>
        <w:rPr>
          <w:rFonts w:hint="eastAsia"/>
          <w:bCs/>
        </w:rPr>
        <w:t>（2）投标人按投标倒序依次述标，某一投标人述标时，其余投标人应回避；</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（3）投标人的述标仅限于介绍投标人自身情况和投标方案，不得进行与</w:t>
      </w:r>
      <w:r>
        <w:rPr>
          <w:rFonts w:hint="eastAsia"/>
        </w:rPr>
        <w:t>投标文件内容不符的陈述，或对投标文件进行修改，或</w:t>
      </w:r>
      <w:r>
        <w:rPr>
          <w:rFonts w:hint="eastAsia"/>
          <w:bCs/>
        </w:rPr>
        <w:t>对招标文件提出任何质疑、修改，或</w:t>
      </w:r>
      <w:r>
        <w:rPr>
          <w:rFonts w:hint="eastAsia"/>
        </w:rPr>
        <w:t>任何针对其他投标人的陈述。</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（4）述标过程中，评标委员会可以向述标人员提出质询，但质询仅限对述标内容含义不明确、对同类问题陈述前后不一致等，不得引导述标人员的述标，不得发表倾向性、引导性意见。</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（5）投标人的述标内容不作为对投标文件的任何补充、修改，不能因此拒绝投标人的投标，或者作为评分依据。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（6）投标人放弃述标不影响其投标的有效性。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1.26.3在详细评审之前，评标委员会要审查每份投标文件是否实质上响应了招标文件的要求。</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1.26.4实质性响应是指与招标文件的主要条款、条件和规格相符，没有重大偏离或保留。重大偏离或保留是指投标文件明显不能满足招标文件的要求，实质上与招标文件不一致，而且限制了采购人的权利或投标人的义务，纠正这些偏离或保留将对其他实质上响应要求的投标人的竞争地位产生不公正的影响，包括</w:t>
      </w:r>
      <w:r>
        <w:rPr>
          <w:rFonts w:hint="eastAsia"/>
          <w:b/>
        </w:rPr>
        <w:t>第三章</w:t>
      </w:r>
      <w:r>
        <w:rPr>
          <w:rFonts w:hint="eastAsia"/>
          <w:b/>
          <w:bCs/>
        </w:rPr>
        <w:t>投标被拒绝条款通用部分及</w:t>
      </w:r>
      <w:r>
        <w:rPr>
          <w:rFonts w:hint="eastAsia"/>
          <w:b/>
        </w:rPr>
        <w:t>第八章投标被拒绝条款专用部分</w:t>
      </w:r>
      <w:r>
        <w:rPr>
          <w:rFonts w:hint="eastAsia"/>
        </w:rPr>
        <w:t>内容。</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1.26.5如果投标文件实质上没有响应招标文件的要求，评标委员会将予以</w:t>
      </w:r>
      <w:r>
        <w:rPr>
          <w:rFonts w:eastAsia="拒绝" w:hint="eastAsia"/>
          <w:b/>
        </w:rPr>
        <w:t>拒绝</w:t>
      </w:r>
      <w:r>
        <w:rPr>
          <w:rFonts w:hint="eastAsia"/>
        </w:rPr>
        <w:t>，投标人不得再对投标文件进行任何修正从而使其投标成为实质上响应的投标，但是未被列入</w:t>
      </w:r>
      <w:r>
        <w:rPr>
          <w:rFonts w:hint="eastAsia"/>
          <w:b/>
        </w:rPr>
        <w:t>第三章</w:t>
      </w:r>
      <w:r>
        <w:rPr>
          <w:rFonts w:hint="eastAsia"/>
          <w:b/>
          <w:bCs/>
        </w:rPr>
        <w:t>投标被拒绝条款通用部分及</w:t>
      </w:r>
      <w:r>
        <w:rPr>
          <w:rFonts w:hint="eastAsia"/>
          <w:b/>
        </w:rPr>
        <w:t>第八章投标被拒绝条款专用部分</w:t>
      </w:r>
      <w:r>
        <w:rPr>
          <w:rFonts w:hint="eastAsia"/>
        </w:rPr>
        <w:t>的内容不得在评审中作为拒绝投标人的条件。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1.26.6重大偏离不允许在开标后修正，但评标委员会将允许修正投标中不构成重大偏离的地方，这些修正不会对其他实质上响应招标文件要求的投标人的竞争地位产生不公正的影响。</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1.26.7</w:t>
      </w:r>
      <w:r>
        <w:t>投标文件</w:t>
      </w:r>
      <w:r>
        <w:rPr>
          <w:rFonts w:hint="eastAsia"/>
        </w:rPr>
        <w:t>的</w:t>
      </w:r>
      <w:r>
        <w:t>细微偏差是指在实质上响应招标文件要求，但在个别地方存在漏项或者提供了不完整的技术信息和数据等情况，并且补正这些遗漏或者不完整不会对其他投标人造成不公平的结果。细微偏差不影响投标文件的有效性。</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1.26.8开标后，开标一览表不得做任何修正。除此之外，对投标文件中存在明显的文字和计算错误按下述原则处理，若出现相互矛盾之处，应以排列在先的原则为准优先处理：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（1）如果以文字表示的数据与数字表示的有差别，以文字为准修正数字。如果大小写金额不一致的，以大写金额为准。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（2）如果单价乘以数量不等于总价，以单价为准修正总价，但单价金额小数点有明显错位的,应以总价为准，并修改单价。如果明细价格相加不等于汇总价格，以明细价格为准。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（3）调整后的数据应对投标人具有约束力，投标人不同意以上修正，其投标将被</w:t>
      </w:r>
      <w:r>
        <w:rPr>
          <w:rFonts w:eastAsia="拒绝" w:hint="eastAsia"/>
          <w:b/>
        </w:rPr>
        <w:t>拒绝</w:t>
      </w:r>
      <w:r>
        <w:rPr>
          <w:rFonts w:hint="eastAsia"/>
        </w:rPr>
        <w:t>。</w:t>
      </w:r>
    </w:p>
    <w:p>
      <w:pPr>
        <w:adjustRightInd w:val="0"/>
        <w:snapToGrid w:val="0"/>
        <w:spacing w:line="360" w:lineRule="auto"/>
        <w:ind w:firstLine="420" w:firstLineChars="200"/>
        <w:rPr>
          <w:rFonts w:ascii="宋体" w:hAnsi="宋体"/>
        </w:rPr>
      </w:pPr>
      <w:r>
        <w:rPr>
          <w:rFonts w:ascii="宋体" w:hAnsi="宋体" w:hint="eastAsia"/>
        </w:rPr>
        <w:t>1.26.9如发现下列情况之一的，其投标属于非实质响应招标文件要求，其投标将被</w:t>
      </w:r>
      <w:r>
        <w:rPr>
          <w:rFonts w:ascii="宋体" w:eastAsia="拒绝" w:hAnsi="宋体" w:hint="eastAsia"/>
          <w:b/>
        </w:rPr>
        <w:t>拒绝</w:t>
      </w:r>
      <w:r>
        <w:rPr>
          <w:rFonts w:ascii="宋体" w:hAnsi="宋体" w:hint="eastAsia"/>
        </w:rPr>
        <w:t>：</w:t>
      </w:r>
    </w:p>
    <w:p>
      <w:pPr>
        <w:adjustRightInd w:val="0"/>
        <w:snapToGrid w:val="0"/>
        <w:spacing w:line="360" w:lineRule="auto"/>
        <w:ind w:firstLine="420" w:firstLineChars="200"/>
        <w:rPr>
          <w:rFonts w:ascii="宋体" w:hAnsi="宋体"/>
          <w:szCs w:val="21"/>
        </w:rPr>
      </w:pPr>
      <w:r>
        <w:rPr>
          <w:rFonts w:ascii="宋体" w:hAnsi="宋体" w:hint="eastAsia"/>
          <w:szCs w:val="21"/>
        </w:rPr>
        <w:t>（1）投标人以明显低于成本价的价格恶意参与投标的；</w:t>
      </w:r>
    </w:p>
    <w:p>
      <w:pPr>
        <w:adjustRightInd w:val="0"/>
        <w:snapToGrid w:val="0"/>
        <w:spacing w:line="360" w:lineRule="auto"/>
        <w:ind w:firstLine="420" w:firstLineChars="200"/>
        <w:rPr>
          <w:rFonts w:ascii="宋体" w:hAnsi="宋体"/>
          <w:szCs w:val="21"/>
        </w:rPr>
      </w:pPr>
      <w:r>
        <w:rPr>
          <w:rFonts w:ascii="宋体" w:hAnsi="宋体" w:hint="eastAsia"/>
          <w:szCs w:val="21"/>
        </w:rPr>
        <w:t>（2）未提供分项报价的；</w:t>
      </w:r>
    </w:p>
    <w:p>
      <w:pPr>
        <w:adjustRightInd w:val="0"/>
        <w:snapToGrid w:val="0"/>
        <w:spacing w:line="360" w:lineRule="auto"/>
        <w:ind w:firstLine="420" w:firstLineChars="200"/>
        <w:rPr>
          <w:rFonts w:ascii="宋体" w:hAnsi="宋体"/>
          <w:szCs w:val="21"/>
        </w:rPr>
      </w:pPr>
      <w:r>
        <w:rPr>
          <w:rFonts w:ascii="宋体" w:hAnsi="宋体" w:hint="eastAsia"/>
          <w:szCs w:val="21"/>
        </w:rPr>
        <w:t>（3）投标人提供产品或服务的数量与本招标文件不一致的；</w:t>
      </w:r>
    </w:p>
    <w:p>
      <w:pPr>
        <w:adjustRightInd w:val="0"/>
        <w:snapToGrid w:val="0"/>
        <w:spacing w:line="360" w:lineRule="auto"/>
        <w:ind w:firstLine="420" w:firstLineChars="200"/>
        <w:rPr>
          <w:rFonts w:ascii="宋体" w:hAnsi="宋体"/>
          <w:szCs w:val="21"/>
        </w:rPr>
      </w:pPr>
      <w:r>
        <w:rPr>
          <w:rFonts w:ascii="宋体" w:hAnsi="宋体" w:hint="eastAsia"/>
          <w:szCs w:val="21"/>
        </w:rPr>
        <w:t>（4）根据1.26.8条修正后的分项报价表总价金额小于开标一览表总价金额；</w:t>
      </w:r>
    </w:p>
    <w:p>
      <w:pPr>
        <w:adjustRightInd w:val="0"/>
        <w:snapToGrid w:val="0"/>
        <w:spacing w:line="360" w:lineRule="auto"/>
        <w:ind w:firstLine="420" w:firstLineChars="200"/>
        <w:rPr>
          <w:rFonts w:ascii="宋体" w:hAnsi="宋体"/>
          <w:szCs w:val="21"/>
        </w:rPr>
      </w:pPr>
      <w:r>
        <w:rPr>
          <w:rFonts w:ascii="宋体" w:hAnsi="宋体" w:hint="eastAsia"/>
          <w:szCs w:val="21"/>
        </w:rPr>
        <w:t>（5）根据1.26.8条修正后的分项报价表总价金额大于开标一览表总价金额，评标委员会按1.27条规定的程序要求其对单价进行调整，并使其分项报价表总价金额等于开标一览表总价金额时，投标人</w:t>
      </w:r>
      <w:r>
        <w:rPr>
          <w:rFonts w:ascii="宋体" w:eastAsia="拒绝" w:hAnsi="宋体" w:hint="eastAsia"/>
          <w:szCs w:val="21"/>
        </w:rPr>
        <w:t>拒绝</w:t>
      </w:r>
      <w:r>
        <w:rPr>
          <w:rFonts w:ascii="宋体" w:hAnsi="宋体" w:hint="eastAsia"/>
          <w:szCs w:val="21"/>
        </w:rPr>
        <w:t>调整的；</w:t>
      </w:r>
    </w:p>
    <w:p>
      <w:pPr>
        <w:adjustRightInd w:val="0"/>
        <w:snapToGrid w:val="0"/>
        <w:spacing w:line="360" w:lineRule="auto"/>
        <w:ind w:firstLine="420" w:firstLineChars="200"/>
        <w:rPr>
          <w:rFonts w:ascii="宋体" w:hAnsi="宋体"/>
          <w:szCs w:val="21"/>
        </w:rPr>
      </w:pPr>
      <w:r>
        <w:rPr>
          <w:rFonts w:ascii="宋体" w:hAnsi="宋体" w:hint="eastAsia"/>
          <w:szCs w:val="21"/>
        </w:rPr>
        <w:t>（6）投标人提供产品或服务的交货（工）时间及地点、质保期不满足本招标文件要求的。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1.26.10评标委员会对投标文件的判定,只依据投标文件内容本身,不依据任何外来证明。</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1.26.11如投标文件电子文档以及投标文件包括的电子文档、音频、视频等，需要在评审时现场查阅、播放的，以及投标人述标时使用的电子文档，应使用投标人提供的电脑设备。如投标人未提供电脑设备，可向采购中心提出申请使用采购中心提供的电脑设备，但采购中心不承担任何可能由此引起对投标人不利的后果，包括但不限于：不能正常读取或打开有关电子文档，不能正常播放音频和视频文件等。</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1.27投标的澄清</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1.27.1评标委员会有权要求投标人对投标文件中含义不明确、对同类问题表述不一致或者有明显文字和计算错误等内容作必要的澄清、说明或者补正。</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1.27.2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eastAsia="拒绝" w:hint="eastAsia"/>
          <w:b/>
        </w:rPr>
        <w:t>拒绝</w:t>
      </w:r>
      <w:r>
        <w:rPr>
          <w:rFonts w:hint="eastAsia"/>
        </w:rPr>
        <w:t>该投标。</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1.27.3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1.28对投标文件的详细评审</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1.28.1评标委员会只对实质上响应招标文件的投标进行评价和比较；评审应严格按照招标文件</w:t>
      </w:r>
      <w:r>
        <w:rPr>
          <w:rFonts w:hint="eastAsia"/>
          <w:bCs/>
        </w:rPr>
        <w:t>的要求和条件进行；具体评审原则、方法、评审因素及评审标准详见</w:t>
      </w:r>
      <w:r>
        <w:rPr>
          <w:rFonts w:hint="eastAsia"/>
          <w:b/>
          <w:bCs/>
        </w:rPr>
        <w:t>第六章评标方法和评标标准</w:t>
      </w:r>
      <w:r>
        <w:rPr>
          <w:rFonts w:hint="eastAsia"/>
        </w:rPr>
        <w:t>。</w:t>
      </w:r>
    </w:p>
    <w:p>
      <w:pPr>
        <w:pStyle w:val="10"/>
        <w:numPr>
          <w:ilvl w:val="0"/>
          <w:numId w:val="0"/>
        </w:numPr>
        <w:tabs>
          <w:tab w:val="left" w:pos="709"/>
          <w:tab w:val="left" w:pos="1573"/>
        </w:tabs>
        <w:adjustRightInd w:val="0"/>
        <w:snapToGrid w:val="0"/>
        <w:spacing w:line="360" w:lineRule="auto"/>
        <w:ind w:firstLine="420" w:firstLineChars="200"/>
      </w:pPr>
      <w:r>
        <w:rPr>
          <w:rFonts w:hint="eastAsia"/>
          <w:bCs/>
        </w:rPr>
        <w:t>1.28.2投标文件的技术评分应当以投标人提供的检测报告、相关认证文件（证书）、公开宣传的印刷资料为准，若无上述资料的，投标人应做出相应承诺。未提供相关资料或承诺书的，不作为评审依据。</w:t>
      </w:r>
    </w:p>
    <w:p>
      <w:pPr>
        <w:pStyle w:val="10"/>
        <w:numPr>
          <w:ilvl w:val="0"/>
          <w:numId w:val="0"/>
        </w:numPr>
        <w:tabs>
          <w:tab w:val="left" w:pos="709"/>
          <w:tab w:val="left" w:pos="1573"/>
        </w:tabs>
        <w:adjustRightInd w:val="0"/>
        <w:snapToGrid w:val="0"/>
        <w:spacing w:line="360" w:lineRule="auto"/>
        <w:ind w:firstLine="420" w:firstLineChars="200"/>
        <w:rPr>
          <w:bCs/>
        </w:rPr>
      </w:pPr>
      <w:r>
        <w:rPr>
          <w:rFonts w:hint="eastAsia"/>
          <w:bCs/>
        </w:rPr>
        <w:t>1.28.3</w:t>
      </w:r>
      <w:r>
        <w:rPr>
          <w:rFonts w:hint="eastAsia"/>
          <w:b/>
          <w:bCs/>
        </w:rPr>
        <w:t>除第六章评标方法和评标标准</w:t>
      </w:r>
      <w:r>
        <w:rPr>
          <w:rFonts w:hint="eastAsia"/>
          <w:bCs/>
        </w:rPr>
        <w:t>另有规定外，本次评审采用综合评分法，将投标人资质条件、投标产品质量、售后服务、价格等各项因素作为评价的基础，综合评选出最佳投标方案。每一投标人的最终得分为评标委员会所有成员给其评分的算数平均值。其中：</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（1）业绩。投标人类似项目的业绩等；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w:t>
      </w:r>
      <w:r>
        <w:t>2</w:t>
      </w:r>
      <w:r>
        <w:rPr>
          <w:rFonts w:hint="eastAsia"/>
        </w:rPr>
        <w:t>）投标产品技术性能及质量。包括对招标文件应答情况，技术规格有无偏离，产品的性能、标准，产品的先进性、可靠性、稳定性及质量保证等；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（3）售后服务。包括投标人在项目所在地所能提供的售后服务、技术支持机构的情况、售后服务承诺及售后服务人员情况等；</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（4）评审价格。开标一览表中该投标人的投标总价。如本项目</w:t>
      </w:r>
      <w:r>
        <w:rPr>
          <w:rFonts w:hint="eastAsia"/>
          <w:bCs/>
        </w:rPr>
        <w:t>不是专门或部分面向中小企业采购的项目，小微企业享受价格扣除优惠，用扣除后的价格参与评审。具体见1.5.4</w:t>
      </w:r>
      <w:r>
        <w:rPr>
          <w:rFonts w:hint="eastAsia"/>
        </w:rPr>
        <w:t>及</w:t>
      </w:r>
      <w:r>
        <w:rPr>
          <w:rFonts w:hint="eastAsia"/>
          <w:b/>
        </w:rPr>
        <w:t>第六章评标方法和评标标准。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1.28.4提供相同品牌产品且通过资格审查、符合性审查的不同投标人参加同一合同项下投标的，按一家投标人计算，评审后得分最高的同品牌投标人获得中标人推荐资格；评审得分相同的，投标报价低的获得中标人推荐资格，其他同品牌投标人不作为中标候选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非单一产品采购项目，采购人应当根据采购项目技术构成、产品价格比重等合理确定核心产品。不同投标人提供的核心产品品牌相同的，按前款规定处理。本项目是否设有核心产品，详见</w:t>
      </w:r>
      <w:r>
        <w:rPr>
          <w:rFonts w:hint="eastAsia"/>
          <w:b/>
          <w:bCs/>
        </w:rPr>
        <w:t>第五章投标人须知专用部分。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1.29确定中标人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1.29.1评标委员会根据详细评审的结果确定中标候选人推荐名单，并按投标人综合得分标明排列顺序，综合得分相同的，按投标报价由低到高顺序排列。</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1.29.2采购人应在中标候选人推荐名单中按顺序确定中标人。如采购人在收到中标候选人推荐名单5个工作日内不能按顺序确定中标人，又不能说明合法理由的，视同按中标候选人推荐名单中排名第一的中标候选人为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1.29.3采购人也可授权评标委员会按本条规定直接确定中标人。</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1.29.4采购人在规定时间内按前款规定确定中标人后，采购中心发布中标公告。</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1.30评审过程要求</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1.30.1在评审期间，投标人企图影响采购人、采购中心、评标委员会的任何活动，将导致投标被</w:t>
      </w:r>
      <w:r>
        <w:rPr>
          <w:rFonts w:eastAsia="拒绝" w:hint="eastAsia"/>
          <w:b/>
        </w:rPr>
        <w:t>拒绝</w:t>
      </w:r>
      <w:r>
        <w:rPr>
          <w:rFonts w:hint="eastAsia"/>
        </w:rPr>
        <w:t>，并由其承担相应的法律责任。</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1.30.2评标委员会应当在评审报告上签字，对自己的评审意见承担法律责任。对评审报告有异议的，应当在评审报告上签署不同意见，并说明理由，否则视为同意评审报告。</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b/>
          <w:bCs/>
        </w:rPr>
        <w:t>1.31关于重新评审及投标人瑕疵滞后发现的处理规则</w:t>
      </w:r>
    </w:p>
    <w:p>
      <w:pPr>
        <w:pStyle w:val="10"/>
        <w:numPr>
          <w:ilvl w:val="0"/>
          <w:numId w:val="0"/>
        </w:numPr>
        <w:tabs>
          <w:tab w:val="left" w:pos="709"/>
          <w:tab w:val="left" w:pos="1573"/>
        </w:tabs>
        <w:adjustRightInd w:val="0"/>
        <w:snapToGrid w:val="0"/>
        <w:spacing w:line="360" w:lineRule="auto"/>
        <w:ind w:firstLine="420" w:firstLineChars="200"/>
        <w:jc w:val="left"/>
        <w:outlineLvl w:val="3"/>
        <w:rPr>
          <w:rFonts w:hint="eastAsia"/>
        </w:rPr>
      </w:pPr>
      <w:r>
        <w:rPr>
          <w:rFonts w:hint="eastAsia"/>
        </w:rPr>
        <w:t>1.31.1评审结果汇总完成后，采购人、采购中心和评标委员会均不得修改评审结果，但分值汇总计算错误、分项评分超出评分标准范围、客观分评分不一致、经评标委员会一致认定评分畸高畸低的情形除外。如以上情形之一在签署评审报告前发现，评标委员会应当场修改评审结果，并在评审报告中记载；如以上情形之一在签署评审报告后发现，采购中心将组织原评标委员会进行重新评审，重新评审改变评审结果的，采购中心将书面报告政府采购监管部门。</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1.31.2无论基于何种原因，本应作拒绝处理的情形在评审时未被发现，包括已经签约的情形。一旦在任何时间被发现存在上述情形，则向政府采购监督管理机构反映。</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1.32采购项目废标</w:t>
      </w:r>
    </w:p>
    <w:p>
      <w:pPr>
        <w:pStyle w:val="10"/>
        <w:numPr>
          <w:ilvl w:val="0"/>
          <w:numId w:val="0"/>
        </w:numPr>
        <w:tabs>
          <w:tab w:val="left" w:pos="709"/>
          <w:tab w:val="left" w:pos="1573"/>
        </w:tabs>
        <w:adjustRightInd w:val="0"/>
        <w:snapToGrid w:val="0"/>
        <w:spacing w:line="360" w:lineRule="auto"/>
        <w:ind w:firstLine="412" w:firstLineChars="196"/>
      </w:pPr>
      <w:r>
        <w:rPr>
          <w:rFonts w:hint="eastAsia"/>
        </w:rPr>
        <w:t>有下列情形之一的，采购项目予以废标，采购中心应当将废标结果通知所有投标人。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（1）至投标截止时间，递交投标文件的投标人不足3家；</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（2）通过资格审查的投标人不足3家；</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（3）符合专业条件的投标人或者对招标文件作实质响应的投标人不足3家的；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（4）出现影响采购公正的违法、违规行为的。</w:t>
      </w:r>
    </w:p>
    <w:p>
      <w:pPr>
        <w:adjustRightInd w:val="0"/>
        <w:snapToGrid w:val="0"/>
        <w:spacing w:line="360" w:lineRule="auto"/>
        <w:ind w:firstLine="412" w:firstLineChars="196"/>
        <w:jc w:val="left"/>
        <w:outlineLvl w:val="2"/>
        <w:rPr>
          <w:rFonts w:ascii="宋体" w:hAnsi="宋体"/>
          <w:b/>
          <w:szCs w:val="21"/>
        </w:rPr>
      </w:pPr>
      <w:r>
        <w:rPr>
          <w:rFonts w:ascii="宋体" w:hAnsi="宋体" w:hint="eastAsia"/>
          <w:b/>
          <w:szCs w:val="21"/>
        </w:rPr>
        <w:t>七、中标通知及合同</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1.33中标通知</w:t>
      </w:r>
    </w:p>
    <w:p>
      <w:pPr>
        <w:adjustRightInd w:val="0"/>
        <w:snapToGrid w:val="0"/>
        <w:spacing w:line="360" w:lineRule="auto"/>
        <w:ind w:firstLine="412" w:firstLineChars="196"/>
        <w:jc w:val="left"/>
        <w:rPr>
          <w:rFonts w:ascii="宋体" w:hAnsi="宋体"/>
          <w:szCs w:val="21"/>
        </w:rPr>
      </w:pPr>
      <w:r>
        <w:rPr>
          <w:rFonts w:ascii="宋体" w:hAnsi="宋体" w:hint="eastAsia"/>
          <w:szCs w:val="21"/>
        </w:rPr>
        <w:t>1.33.1中标人确定后,采购中心将在刊登本次招标公告的媒体上发布中标公告，公告期限为１个工作日。中标公告内容包括采购人和采购代理机构的名称、地址、联系方式，项目名称和项目编号，中标人名称、地址和中标或者成交金额，主要中标标的的名称、规格型号、数量、单价、服务要求以及评审专家名单。采购中心以书面形式向中标人发出中标通知书，但该中标结果的有效性不依赖于未中标的投标人是否已经收到该通知。中标通知书对采购人和中标人具有同等法律效力。中标通知书发出以后，采购人不得违法改变中标结果，中标人无正当理由不得放弃中标，否则应当承担相应的法律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1.33.2采购中心对未通过资格审查的投标人，应当告知其未通过的原因；采用综合评分法评审的，还应当告知未中标人本人的评审得分与排序。</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1.33.3中标通知书是合同的组成部分。</w:t>
      </w:r>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1.34合同</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1.34.1采购人</w:t>
      </w:r>
      <w:r>
        <w:t>应当自中标通知书发出之日起30日内，按照</w:t>
      </w:r>
      <w:r>
        <w:rPr>
          <w:rFonts w:hint="eastAsia"/>
        </w:rPr>
        <w:t>招标文件和中标人的投标文件</w:t>
      </w:r>
      <w:r>
        <w:t>确定的事项</w:t>
      </w:r>
      <w:r>
        <w:rPr>
          <w:rFonts w:hint="eastAsia"/>
        </w:rPr>
        <w:t>与中标人签订中标合同。合同文本应包括法定必备条款和标的名称、质量、数量（规模），履约时间（期限）、地点和方式，包装方式，价款、付款进度安排、资金支付方式，验收、交付标准和方法，质量保修范围和保修期，违约责任及解决争议的方法等。中标合同将在财政部门指定的媒体上公告，但合同中涉及国家秘密、商业秘密的内容除外。</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1.34.2中标合同应按照招标文件、投标文件及评审过程中的有关澄清、说明或者补正文件的内容签订。中标人与采购人不得背离上述文件的实质性内容签订中标合同，也不得背离中标合同的实质性内容签订其他协议或发表声明。</w:t>
      </w:r>
    </w:p>
    <w:p>
      <w:pPr>
        <w:tabs>
          <w:tab w:val="left" w:pos="1573"/>
        </w:tabs>
        <w:adjustRightInd w:val="0"/>
        <w:snapToGrid w:val="0"/>
        <w:spacing w:line="360" w:lineRule="auto"/>
        <w:ind w:firstLine="420" w:firstLineChars="200"/>
      </w:pPr>
      <w:r>
        <w:rPr>
          <w:rFonts w:ascii="宋体" w:hAnsi="宋体" w:hint="eastAsia"/>
        </w:rPr>
        <w:t>1.34.3</w:t>
      </w:r>
      <w:r>
        <w:rPr>
          <w:rFonts w:hint="eastAsia"/>
        </w:rPr>
        <w:t>中标人签订中标合同后，不得转包，亦不得将合同全部及任何权利、义务向第三方转让。</w:t>
      </w:r>
    </w:p>
    <w:p>
      <w:pPr>
        <w:tabs>
          <w:tab w:val="left" w:pos="1573"/>
        </w:tabs>
        <w:adjustRightInd w:val="0"/>
        <w:snapToGrid w:val="0"/>
        <w:spacing w:line="360" w:lineRule="auto"/>
        <w:ind w:firstLine="420" w:firstLineChars="200"/>
        <w:rPr>
          <w:rFonts w:ascii="宋体" w:hAnsi="宋体"/>
        </w:rPr>
      </w:pPr>
      <w:r>
        <w:rPr>
          <w:rFonts w:ascii="宋体" w:hAnsi="宋体" w:hint="eastAsia"/>
        </w:rPr>
        <w:t>1.34.4中标人有关</w:t>
      </w:r>
      <w:r>
        <w:rPr>
          <w:rFonts w:ascii="宋体" w:hAnsi="宋体"/>
        </w:rPr>
        <w:t>资质在</w:t>
      </w:r>
      <w:r>
        <w:rPr>
          <w:rFonts w:ascii="宋体" w:hAnsi="宋体" w:hint="eastAsia"/>
        </w:rPr>
        <w:t>合同执行</w:t>
      </w:r>
      <w:r>
        <w:rPr>
          <w:rFonts w:ascii="宋体" w:hAnsi="宋体"/>
        </w:rPr>
        <w:t>完</w:t>
      </w:r>
      <w:r>
        <w:rPr>
          <w:rFonts w:ascii="宋体" w:hAnsi="宋体" w:hint="eastAsia"/>
        </w:rPr>
        <w:t>毕之前到期的，应确保该资质有效期得到延长至合同执行完毕之后，或者取得有效期至执行合同完毕之后的更高等级的该资质，否则采购人</w:t>
      </w:r>
      <w:r>
        <w:rPr>
          <w:rFonts w:ascii="宋体" w:hAnsi="宋体"/>
        </w:rPr>
        <w:t>有权</w:t>
      </w:r>
      <w:r>
        <w:rPr>
          <w:rFonts w:ascii="宋体" w:hAnsi="宋体" w:hint="eastAsia"/>
        </w:rPr>
        <w:t>终止合同，并</w:t>
      </w:r>
      <w:r>
        <w:rPr>
          <w:rFonts w:ascii="宋体" w:hAnsi="宋体"/>
        </w:rPr>
        <w:t>追究</w:t>
      </w:r>
      <w:r>
        <w:rPr>
          <w:rFonts w:ascii="宋体" w:hAnsi="宋体" w:hint="eastAsia"/>
        </w:rPr>
        <w:t>中标人</w:t>
      </w:r>
      <w:r>
        <w:rPr>
          <w:rFonts w:ascii="宋体" w:hAnsi="宋体"/>
        </w:rPr>
        <w:t>的责任</w:t>
      </w:r>
      <w:r>
        <w:rPr>
          <w:rFonts w:ascii="宋体" w:hAnsi="宋体" w:hint="eastAsia"/>
        </w:rPr>
        <w:t>。</w:t>
      </w:r>
    </w:p>
    <w:p>
      <w:pPr>
        <w:tabs>
          <w:tab w:val="left" w:pos="1573"/>
        </w:tabs>
        <w:adjustRightInd w:val="0"/>
        <w:snapToGrid w:val="0"/>
        <w:spacing w:line="360" w:lineRule="auto"/>
        <w:ind w:firstLine="420" w:firstLineChars="200"/>
        <w:rPr>
          <w:rFonts w:ascii="宋体" w:hAnsi="宋体"/>
        </w:rPr>
      </w:pPr>
      <w:r>
        <w:rPr>
          <w:rFonts w:ascii="宋体" w:hAnsi="宋体" w:hint="eastAsia"/>
        </w:rPr>
        <w:t>1.34.5若在合同履行过程中，发现中标人提供的货物和服务与投标文件中提供的技术指标不符，采购人有权终止合同，并有权反映至政府采购监督管理部门或财政部。</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1.34.6违反1.34.4、1.34.5条的规定，给对方造成损失的，应承担赔偿责任。</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1.34.7中标人应当自合同或补充合同签订之日起5个工作日内，将合同副本及电子版报采购中心备案。</w:t>
      </w:r>
      <w:bookmarkStart w:id="4" w:name="_Toc89569872"/>
    </w:p>
    <w:p>
      <w:pPr>
        <w:pStyle w:val="10"/>
        <w:numPr>
          <w:ilvl w:val="0"/>
          <w:numId w:val="0"/>
        </w:numPr>
        <w:tabs>
          <w:tab w:val="left" w:pos="709"/>
          <w:tab w:val="left" w:pos="1573"/>
        </w:tabs>
        <w:adjustRightInd w:val="0"/>
        <w:snapToGrid w:val="0"/>
        <w:spacing w:line="360" w:lineRule="auto"/>
        <w:ind w:firstLine="420" w:firstLineChars="200"/>
        <w:jc w:val="left"/>
        <w:outlineLvl w:val="3"/>
        <w:rPr>
          <w:b/>
          <w:bCs/>
        </w:rPr>
      </w:pPr>
      <w:r>
        <w:rPr>
          <w:rFonts w:hint="eastAsia"/>
          <w:b/>
          <w:bCs/>
        </w:rPr>
        <w:t>1.35履约保证金</w:t>
      </w:r>
      <w:bookmarkEnd w:id="4"/>
    </w:p>
    <w:p>
      <w:pPr>
        <w:pStyle w:val="10"/>
        <w:numPr>
          <w:ilvl w:val="0"/>
          <w:numId w:val="0"/>
        </w:numPr>
        <w:tabs>
          <w:tab w:val="left" w:pos="709"/>
          <w:tab w:val="left" w:pos="1573"/>
        </w:tabs>
        <w:adjustRightInd w:val="0"/>
        <w:snapToGrid w:val="0"/>
        <w:spacing w:line="360" w:lineRule="auto"/>
        <w:ind w:firstLine="420" w:firstLineChars="200"/>
      </w:pPr>
      <w:r>
        <w:rPr>
          <w:rFonts w:hint="eastAsia"/>
        </w:rPr>
        <w:t>中标供应商应向采购人提交不超过中标金额10%的履约保证金，具体见</w:t>
      </w:r>
      <w:r>
        <w:rPr>
          <w:rFonts w:hint="eastAsia"/>
          <w:b/>
        </w:rPr>
        <w:t>第九章采购合同</w:t>
      </w:r>
      <w:r>
        <w:rPr>
          <w:rFonts w:hint="eastAsia"/>
        </w:rPr>
        <w:t>。</w:t>
      </w:r>
    </w:p>
    <w:p>
      <w:pPr>
        <w:adjustRightInd w:val="0"/>
        <w:snapToGrid w:val="0"/>
        <w:spacing w:line="360" w:lineRule="auto"/>
        <w:ind w:firstLine="412" w:firstLineChars="196"/>
        <w:outlineLvl w:val="2"/>
        <w:rPr>
          <w:rFonts w:ascii="宋体" w:hAnsi="宋体"/>
          <w:b/>
          <w:szCs w:val="21"/>
        </w:rPr>
      </w:pPr>
      <w:r>
        <w:rPr>
          <w:rFonts w:ascii="宋体" w:hAnsi="宋体" w:hint="eastAsia"/>
          <w:b/>
          <w:szCs w:val="21"/>
        </w:rPr>
        <w:t>八、询问、质疑、投诉</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1.36询问</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投标人或潜在投标人对政府采购活动事项有疑问的，可以提出询问，采购人或者采购中心应当在3个工作日内对投标人或潜在投标人依法提出的询问作出答复，但答复的内容不得涉及商业秘密。</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1.37质疑</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1.37.1若投标人或潜在投标人认为招标文件、招标过程、中标结果使自己的合法权益受到损害的，可以在知道或者应知其权益受到损害之日起7个工作日内提出质疑。应知其权益受到损害之日是指：</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（1）对招标文件提出质疑且在公告期满之后获得招标文件的，为公告期满之日；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（2）对招标文件提出质疑且在公告期满之前获得招标文件的，为获得招标文件之日；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（3）对招标过程提出质疑的，为各招标程序环节结束之日；</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（4）对中标结果提出质疑的，为中标结果公告期满之日。</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投标人或潜在投标人针对同一采购程序环节的质疑须一次性提出。</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1.37.2</w:t>
      </w:r>
      <w:r>
        <w:t>提出质疑的</w:t>
      </w:r>
      <w:r>
        <w:rPr>
          <w:rFonts w:hint="eastAsia"/>
        </w:rPr>
        <w:t>投标人或潜在投标人</w:t>
      </w:r>
      <w:r>
        <w:t>应当是参与所质疑项目采购活动的供应商。潜在</w:t>
      </w:r>
      <w:r>
        <w:rPr>
          <w:rFonts w:hint="eastAsia"/>
        </w:rPr>
        <w:t>投标人</w:t>
      </w:r>
      <w:r>
        <w:t>已依法获取其可质疑的采购文件的，可以对该文件提出质疑。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1.37.3投标人已经参与投标，并于开标后对招标文件提出质疑的，其质疑应当被视为无效质疑。</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1.37.4质疑应以书面形式向采购人、采购中心提出。提出质疑时</w:t>
      </w:r>
      <w:r>
        <w:t>应当提交质疑函和必要的证明材料。质疑函应当包括下列内容：</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1</w:t>
      </w:r>
      <w:r>
        <w:t>）</w:t>
      </w:r>
      <w:r>
        <w:rPr>
          <w:rFonts w:hint="eastAsia"/>
        </w:rPr>
        <w:t>质疑人</w:t>
      </w:r>
      <w:r>
        <w:t>的姓名或者名称、地址、邮编、联系人及联系电话；</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2</w:t>
      </w:r>
      <w:r>
        <w:t>）质疑项目的名称、编号</w:t>
      </w:r>
      <w:r>
        <w:rPr>
          <w:rFonts w:hint="eastAsia"/>
        </w:rPr>
        <w:t>、包号</w:t>
      </w:r>
      <w:r>
        <w:t>；</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3</w:t>
      </w:r>
      <w:r>
        <w:t>）具体、明确的质疑事项和与质疑事项相关的请求；</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4</w:t>
      </w:r>
      <w:r>
        <w:t>）事实依据；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5</w:t>
      </w:r>
      <w:r>
        <w:t>）必要的法律依据；</w:t>
      </w:r>
    </w:p>
    <w:p>
      <w:pPr>
        <w:pStyle w:val="10"/>
        <w:numPr>
          <w:ilvl w:val="0"/>
          <w:numId w:val="0"/>
        </w:numPr>
        <w:tabs>
          <w:tab w:val="left" w:pos="709"/>
          <w:tab w:val="left" w:pos="1573"/>
        </w:tabs>
        <w:adjustRightInd w:val="0"/>
        <w:snapToGrid w:val="0"/>
        <w:spacing w:line="360" w:lineRule="auto"/>
        <w:ind w:firstLine="420" w:firstLineChars="200"/>
      </w:pPr>
      <w:r>
        <w:t>　（</w:t>
      </w:r>
      <w:r>
        <w:rPr>
          <w:rFonts w:hint="eastAsia"/>
        </w:rPr>
        <w:t>6</w:t>
      </w:r>
      <w:r>
        <w:t>）提出质疑的日期。</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投标人或潜在投标人</w:t>
      </w:r>
      <w:r>
        <w:t>为自然人的，应当由本人签字；</w:t>
      </w:r>
      <w:r>
        <w:rPr>
          <w:rFonts w:hint="eastAsia"/>
        </w:rPr>
        <w:t>投标人或潜在投标人</w:t>
      </w:r>
      <w:r>
        <w:t>为法人或者其他组织的，应当由法定代表人、主要负责人，或者其授权代表签字或者盖章，并加盖公章。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质疑函范本可在中国政府采购网下载。</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1.37.5采购人或采购中心将在收到书面质疑后，将在7个工作日内作出答复或相关处理决定，并以书面形式通知提出质疑的投标人或潜在投标人，以及其他当事方。但答复的内容不涉及商业秘密。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1.37.6有下列情形之一的，属于无效质疑，采购中心可不予受理：</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（1）未在有效期限内提出质疑的；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（2）质疑未以书面形式提出的；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（3）质疑函不符合1.37.4要求或财政部规章要求，内容不完整的；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（4）质疑事项已经进入投诉或者诉讼程序的；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（5）质疑缺乏事实和法律依据的；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（6）质疑人捏造事实、提供虚假材料，或在一定期限内多次质疑而无实据的；</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（7）质疑已处理并答复后，质疑人就已处理并答复的质疑内容再次质疑，且未提供新的有效证据的；</w:t>
      </w:r>
    </w:p>
    <w:p>
      <w:pPr>
        <w:pStyle w:val="10"/>
        <w:numPr>
          <w:ilvl w:val="0"/>
          <w:numId w:val="0"/>
        </w:numPr>
        <w:tabs>
          <w:tab w:val="left" w:pos="709"/>
          <w:tab w:val="left" w:pos="1573"/>
        </w:tabs>
        <w:adjustRightInd w:val="0"/>
        <w:snapToGrid w:val="0"/>
        <w:spacing w:line="360" w:lineRule="auto"/>
      </w:pPr>
      <w:r>
        <w:rPr>
          <w:rFonts w:hint="eastAsia"/>
        </w:rPr>
        <w:t xml:space="preserve">    （8）其它不符合受理条件的情形。</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1.37.7质疑人进行虚假和恶意质疑的，采购中心可以提请有关部门将其列入不良记录名单，在一至三年内禁止参加政府采购活动，并将处理决定在相关政府采购媒体上公布。</w:t>
      </w:r>
    </w:p>
    <w:p>
      <w:pPr>
        <w:pStyle w:val="10"/>
        <w:numPr>
          <w:ilvl w:val="0"/>
          <w:numId w:val="0"/>
        </w:numPr>
        <w:tabs>
          <w:tab w:val="left" w:pos="709"/>
          <w:tab w:val="left" w:pos="1573"/>
        </w:tabs>
        <w:adjustRightInd w:val="0"/>
        <w:snapToGrid w:val="0"/>
        <w:spacing w:line="360" w:lineRule="auto"/>
        <w:ind w:firstLine="420" w:firstLineChars="200"/>
        <w:rPr>
          <w:rFonts w:hint="eastAsia"/>
        </w:rPr>
      </w:pPr>
      <w:r>
        <w:t>1.3</w:t>
      </w:r>
      <w:r>
        <w:rPr>
          <w:rFonts w:hint="eastAsia"/>
        </w:rPr>
        <w:t>7</w:t>
      </w:r>
      <w:r>
        <w:t>.</w:t>
      </w:r>
      <w:r>
        <w:rPr>
          <w:rFonts w:hint="eastAsia"/>
        </w:rPr>
        <w:t>8 询问和质疑函接收联系方式详见</w:t>
      </w:r>
      <w:r>
        <w:rPr>
          <w:rFonts w:hint="eastAsia"/>
          <w:b/>
        </w:rPr>
        <w:t>第四章投标邀请书-采购中心联系方式</w:t>
      </w:r>
      <w:r>
        <w:rPr>
          <w:rFonts w:hint="eastAsia"/>
        </w:rPr>
        <w:t>。</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1.38投诉</w:t>
      </w:r>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提出质疑的投标人或潜在投标人对采购人、采购中心的答复不满意，或者采购人、采购中心未在规定的时间内做出答复的，可以在答复期满后15个工作日内依法向政府采购监督管理部门提起投诉。</w:t>
      </w:r>
      <w:bookmarkStart w:id="5" w:name="_Toc520356167"/>
    </w:p>
    <w:p>
      <w:pPr>
        <w:pStyle w:val="10"/>
        <w:numPr>
          <w:ilvl w:val="0"/>
          <w:numId w:val="0"/>
        </w:numPr>
        <w:tabs>
          <w:tab w:val="left" w:pos="709"/>
          <w:tab w:val="left" w:pos="1573"/>
        </w:tabs>
        <w:adjustRightInd w:val="0"/>
        <w:snapToGrid w:val="0"/>
        <w:spacing w:line="360" w:lineRule="auto"/>
        <w:ind w:firstLine="420" w:firstLineChars="200"/>
        <w:rPr>
          <w:rFonts w:hint="eastAsia"/>
        </w:rPr>
      </w:pPr>
      <w:r>
        <w:rPr>
          <w:rFonts w:hint="eastAsia"/>
        </w:rPr>
        <w:t>投诉书范本可在中国政府采购网下载。</w:t>
      </w:r>
    </w:p>
    <w:p>
      <w:pPr>
        <w:pStyle w:val="10"/>
        <w:numPr>
          <w:ilvl w:val="0"/>
          <w:numId w:val="0"/>
        </w:numPr>
        <w:tabs>
          <w:tab w:val="left" w:pos="709"/>
          <w:tab w:val="left" w:pos="1573"/>
        </w:tabs>
        <w:adjustRightInd w:val="0"/>
        <w:snapToGrid w:val="0"/>
        <w:spacing w:line="360" w:lineRule="auto"/>
        <w:ind w:left="984" w:hanging="598" w:leftChars="184" w:hangingChars="285"/>
        <w:outlineLvl w:val="2"/>
        <w:rPr>
          <w:b/>
        </w:rPr>
      </w:pPr>
      <w:r>
        <w:rPr>
          <w:rFonts w:hint="eastAsia"/>
          <w:b/>
        </w:rPr>
        <w:t>九、保密和披露</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1.39保密和披露</w:t>
      </w:r>
    </w:p>
    <w:p>
      <w:pPr>
        <w:pStyle w:val="10"/>
        <w:numPr>
          <w:ilvl w:val="0"/>
          <w:numId w:val="0"/>
        </w:numPr>
        <w:tabs>
          <w:tab w:val="left" w:pos="709"/>
          <w:tab w:val="left" w:pos="1573"/>
        </w:tabs>
        <w:adjustRightInd w:val="0"/>
        <w:snapToGrid w:val="0"/>
        <w:spacing w:line="360" w:lineRule="auto"/>
        <w:ind w:firstLine="420" w:firstLineChars="200"/>
      </w:pPr>
      <w:bookmarkEnd w:id="5"/>
      <w:r>
        <w:rPr>
          <w:rFonts w:hint="eastAsia"/>
        </w:rPr>
        <w:t>1.39.1投标人自领取招标文件之日起，须履行本招标项目下保密义务，不得将因本次招标获得的信息向第三人外传。</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w:t>
      </w:r>
      <w:bookmarkStart w:id="6" w:name="_Toc89569864"/>
      <w:r>
        <w:rPr>
          <w:rFonts w:hint="eastAsia"/>
        </w:rPr>
        <w:t>2</w:t>
      </w:r>
      <w:bookmarkEnd w:id="6"/>
      <w:r>
        <w:rPr>
          <w:rFonts w:hint="eastAsia"/>
        </w:rPr>
        <w:t>开标之后，直到授予中标人合同为止，凡与本次招标有关人员对属于审查、澄清、评价和比较投标的有关资料以及授标意向等，除1.39.3条和1.39.4条规定的情况外，均不得向投标人或其他无关的人员透露。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1.39.3采购中心有权将投标人提供的所有资料向有关政府部门或评标委员会披露。</w:t>
      </w:r>
    </w:p>
    <w:p>
      <w:pPr>
        <w:pStyle w:val="10"/>
        <w:numPr>
          <w:ilvl w:val="0"/>
          <w:numId w:val="0"/>
        </w:numPr>
        <w:tabs>
          <w:tab w:val="left" w:pos="709"/>
          <w:tab w:val="left" w:pos="1573"/>
        </w:tabs>
        <w:adjustRightInd w:val="0"/>
        <w:snapToGrid w:val="0"/>
        <w:spacing w:line="360" w:lineRule="auto"/>
        <w:ind w:firstLine="420" w:firstLineChars="200"/>
      </w:pPr>
      <w:r>
        <w:rPr>
          <w:rFonts w:hint="eastAsia"/>
        </w:rPr>
        <w:t>1.39.4在采购人或采购中心认为适当时、国家机关有关部门调查、审查、审计时以及其他符合法律规定的情形下，采购人或采购中心无须事先征求投标人同意而可以披露关于采购过程、合同文本、签署情况的资料、投标人的名称及地址、投标文件的有关信息以及补充条款等，但应当在合理的必要范围内。对任何已经公布过的内容或与之内容相同的资料，以及投标人已经泄露或公开的，无须再承担保密责任。</w:t>
      </w:r>
      <w:bookmarkEnd w:id="3"/>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2"/>
        <w:rPr>
          <w:b/>
          <w:bCs/>
        </w:rPr>
      </w:pPr>
      <w:r>
        <w:rPr>
          <w:rFonts w:hint="eastAsia"/>
          <w:b/>
          <w:bCs/>
        </w:rPr>
        <w:t>十、 供应商诚信评价</w:t>
      </w:r>
    </w:p>
    <w:p>
      <w:pPr>
        <w:pStyle w:val="10"/>
        <w:numPr>
          <w:ilvl w:val="0"/>
          <w:numId w:val="0"/>
        </w:numPr>
        <w:tabs>
          <w:tab w:val="left" w:pos="709"/>
          <w:tab w:val="left" w:pos="1573"/>
        </w:tabs>
        <w:adjustRightInd w:val="0"/>
        <w:snapToGrid w:val="0"/>
        <w:spacing w:line="360" w:lineRule="auto"/>
        <w:ind w:left="701" w:hanging="281" w:leftChars="200" w:hangingChars="134"/>
        <w:jc w:val="left"/>
        <w:outlineLvl w:val="3"/>
        <w:rPr>
          <w:b/>
          <w:bCs/>
        </w:rPr>
      </w:pPr>
      <w:r>
        <w:rPr>
          <w:rFonts w:hint="eastAsia"/>
          <w:b/>
          <w:bCs/>
        </w:rPr>
        <w:t>1.40供应商诚信评价</w:t>
      </w:r>
    </w:p>
    <w:p>
      <w:pPr>
        <w:tabs>
          <w:tab w:val="left" w:pos="1573"/>
        </w:tabs>
        <w:adjustRightInd w:val="0"/>
        <w:snapToGrid w:val="0"/>
        <w:spacing w:line="360" w:lineRule="auto"/>
        <w:ind w:firstLine="420" w:firstLineChars="200"/>
        <w:jc w:val="left"/>
        <w:rPr>
          <w:rFonts w:ascii="宋体" w:hAnsi="宋体" w:hint="eastAsia"/>
          <w:szCs w:val="21"/>
        </w:rPr>
      </w:pPr>
      <w:r>
        <w:rPr>
          <w:rFonts w:ascii="宋体" w:hAnsi="宋体" w:hint="eastAsia"/>
          <w:szCs w:val="21"/>
        </w:rPr>
        <w:t>供应商参加本项目招标采购应遵守相关法律法规,如存在违反法律法规的行为和其他不良行为，采购中心将予以记录并作为供应商诚信评价的重要依据。不诚信行为可能会对供应商未来的采购活动产生不良影响。</w:t>
      </w:r>
    </w:p>
    <w:p>
      <w:pPr>
        <w:tabs>
          <w:tab w:val="left" w:pos="1573"/>
        </w:tabs>
        <w:adjustRightInd w:val="0"/>
        <w:snapToGrid w:val="0"/>
        <w:spacing w:line="360" w:lineRule="auto"/>
        <w:ind w:firstLine="210" w:firstLineChars="100"/>
        <w:jc w:val="center"/>
        <w:rPr>
          <w:bCs/>
          <w:szCs w:val="44"/>
        </w:rPr>
      </w:pPr>
      <w:r>
        <w:br w:type="page"/>
      </w:r>
      <w:r>
        <w:rPr>
          <w:rFonts w:hint="eastAsia"/>
          <w:b/>
          <w:bCs/>
          <w:sz w:val="30"/>
          <w:szCs w:val="30"/>
        </w:rPr>
        <w:t>第二章  投标文件格式</w:t>
      </w:r>
    </w:p>
    <w:p>
      <w:pPr>
        <w:pStyle w:val="10"/>
        <w:numPr>
          <w:ilvl w:val="0"/>
          <w:numId w:val="0"/>
        </w:numPr>
        <w:tabs>
          <w:tab w:val="left" w:pos="709"/>
          <w:tab w:val="left" w:pos="1573"/>
        </w:tabs>
        <w:spacing w:line="360" w:lineRule="auto"/>
        <w:ind w:firstLine="420" w:firstLineChars="200"/>
        <w:rPr>
          <w:szCs w:val="44"/>
        </w:rPr>
      </w:pPr>
    </w:p>
    <w:p>
      <w:pPr>
        <w:adjustRightInd w:val="0"/>
        <w:snapToGrid w:val="0"/>
        <w:spacing w:line="360" w:lineRule="auto"/>
        <w:ind w:firstLine="420"/>
        <w:outlineLvl w:val="2"/>
        <w:rPr>
          <w:rFonts w:ascii="宋体" w:hAnsi="宋体"/>
          <w:b/>
          <w:bCs/>
          <w:szCs w:val="44"/>
        </w:rPr>
      </w:pPr>
      <w:r>
        <w:rPr>
          <w:rFonts w:ascii="宋体" w:hAnsi="宋体" w:hint="eastAsia"/>
          <w:b/>
          <w:bCs/>
          <w:szCs w:val="44"/>
        </w:rPr>
        <w:t>一、投标人提交文件须知</w:t>
      </w:r>
    </w:p>
    <w:p>
      <w:pPr>
        <w:tabs>
          <w:tab w:val="left" w:pos="709"/>
          <w:tab w:val="left" w:pos="1573"/>
        </w:tabs>
        <w:adjustRightInd w:val="0"/>
        <w:snapToGrid w:val="0"/>
        <w:spacing w:line="360" w:lineRule="auto"/>
        <w:ind w:firstLine="420" w:firstLineChars="200"/>
        <w:rPr>
          <w:rFonts w:ascii="宋体" w:hAnsi="宋体"/>
          <w:bCs/>
          <w:szCs w:val="44"/>
        </w:rPr>
      </w:pPr>
      <w:r>
        <w:rPr>
          <w:rFonts w:ascii="宋体" w:hAnsi="宋体" w:hint="eastAsia"/>
          <w:b/>
          <w:bCs/>
          <w:szCs w:val="44"/>
        </w:rPr>
        <w:t>2.1</w:t>
      </w:r>
      <w:r>
        <w:rPr>
          <w:rFonts w:hint="eastAsia"/>
          <w:bCs/>
          <w:szCs w:val="44"/>
        </w:rPr>
        <w:t>本部分内容仅提供格式和填写要求，并不代表所有列出格式的文件全部必须提交。本项目需提交的商务、技术文件应以</w:t>
      </w:r>
      <w:r>
        <w:rPr>
          <w:rFonts w:hint="eastAsia"/>
          <w:b/>
          <w:bCs/>
          <w:szCs w:val="44"/>
        </w:rPr>
        <w:t>第一章投标人须知通用部分1.14条</w:t>
      </w:r>
      <w:r>
        <w:rPr>
          <w:rFonts w:hint="eastAsia"/>
          <w:bCs/>
          <w:szCs w:val="44"/>
        </w:rPr>
        <w:t>和</w:t>
      </w:r>
      <w:r>
        <w:rPr>
          <w:rFonts w:hint="eastAsia"/>
          <w:b/>
          <w:szCs w:val="44"/>
        </w:rPr>
        <w:t>第五章投标人须知专用部分</w:t>
      </w:r>
      <w:r>
        <w:rPr>
          <w:rFonts w:hint="eastAsia"/>
          <w:bCs/>
          <w:szCs w:val="44"/>
        </w:rPr>
        <w:t>为准。</w:t>
      </w:r>
      <w:r>
        <w:rPr>
          <w:rFonts w:hint="eastAsia"/>
        </w:rPr>
        <w:t>全部文件应按</w:t>
      </w:r>
      <w:r>
        <w:rPr>
          <w:rFonts w:hint="eastAsia"/>
          <w:b/>
          <w:szCs w:val="44"/>
        </w:rPr>
        <w:t>第一章投标人须知通用部分</w:t>
      </w:r>
      <w:r>
        <w:rPr>
          <w:rFonts w:hint="eastAsia"/>
        </w:rPr>
        <w:t>以及</w:t>
      </w:r>
      <w:r>
        <w:rPr>
          <w:rFonts w:hint="eastAsia"/>
          <w:b/>
          <w:szCs w:val="44"/>
        </w:rPr>
        <w:t>第五章投标人须知专用部分</w:t>
      </w:r>
      <w:r>
        <w:rPr>
          <w:rFonts w:hint="eastAsia"/>
        </w:rPr>
        <w:t>中的规定提交。</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2.2</w:t>
      </w:r>
      <w:r>
        <w:rPr>
          <w:rFonts w:hint="eastAsia"/>
        </w:rPr>
        <w:t>本部分所附表格中要求回答的全部问题和信息都必须正面回答。</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2.3</w:t>
      </w:r>
      <w:r>
        <w:rPr>
          <w:rFonts w:hint="eastAsia"/>
        </w:rPr>
        <w:t>投标人提交的材料将被保密保存，但不退还。</w:t>
      </w:r>
    </w:p>
    <w:p>
      <w:pPr>
        <w:pStyle w:val="10"/>
        <w:numPr>
          <w:ilvl w:val="0"/>
          <w:numId w:val="0"/>
        </w:numPr>
        <w:tabs>
          <w:tab w:val="left" w:pos="709"/>
          <w:tab w:val="left" w:pos="1573"/>
        </w:tabs>
        <w:adjustRightInd w:val="0"/>
        <w:snapToGrid w:val="0"/>
        <w:spacing w:line="360" w:lineRule="auto"/>
        <w:ind w:firstLine="420" w:firstLineChars="200"/>
      </w:pPr>
      <w:r>
        <w:rPr>
          <w:rFonts w:hint="eastAsia"/>
          <w:b/>
        </w:rPr>
        <w:t>2.4</w:t>
      </w:r>
      <w:r>
        <w:rPr>
          <w:rFonts w:hint="eastAsia"/>
        </w:rPr>
        <w:t>评标委员会将应用投标人提交的资料并根据自己的判断，决定投标人履行合同的合格性及能力。</w:t>
      </w:r>
    </w:p>
    <w:p>
      <w:pPr>
        <w:tabs>
          <w:tab w:val="left" w:pos="709"/>
          <w:tab w:val="left" w:pos="1573"/>
        </w:tabs>
        <w:adjustRightInd w:val="0"/>
        <w:snapToGrid w:val="0"/>
        <w:spacing w:line="360" w:lineRule="auto"/>
        <w:ind w:firstLine="420" w:firstLineChars="200"/>
        <w:rPr>
          <w:rFonts w:ascii="宋体" w:hAnsi="宋体"/>
          <w:szCs w:val="21"/>
        </w:rPr>
      </w:pPr>
      <w:r>
        <w:rPr>
          <w:rFonts w:hint="eastAsia"/>
          <w:b/>
        </w:rPr>
        <w:t>2.5</w:t>
      </w:r>
      <w:r>
        <w:rPr>
          <w:rFonts w:hint="eastAsia"/>
        </w:rPr>
        <w:t>投标人应</w:t>
      </w:r>
      <w:r>
        <w:rPr>
          <w:rFonts w:ascii="宋体" w:hAnsi="宋体" w:hint="eastAsia"/>
          <w:szCs w:val="21"/>
        </w:rPr>
        <w:t>使用投标</w:t>
      </w:r>
      <w:r>
        <w:rPr>
          <w:rFonts w:ascii="宋体" w:hint="eastAsia"/>
          <w:szCs w:val="21"/>
        </w:rPr>
        <w:t>（响应）工具完成投标文件编制后于投标截止时间前上传加密的投标文件。</w:t>
      </w:r>
    </w:p>
    <w:p>
      <w:pPr>
        <w:pStyle w:val="10"/>
        <w:numPr>
          <w:ilvl w:val="0"/>
          <w:numId w:val="0"/>
        </w:numPr>
        <w:tabs>
          <w:tab w:val="left" w:pos="709"/>
          <w:tab w:val="left" w:pos="1573"/>
        </w:tabs>
        <w:adjustRightInd w:val="0"/>
        <w:snapToGrid w:val="0"/>
        <w:spacing w:line="360" w:lineRule="auto"/>
        <w:ind w:firstLine="420" w:firstLineChars="200"/>
        <w:rPr>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二、</w:t>
      </w:r>
      <w:bookmarkStart w:id="7" w:name="_Toc175294337"/>
      <w:r>
        <w:rPr>
          <w:rFonts w:ascii="宋体" w:hAnsi="宋体" w:hint="eastAsia"/>
          <w:b/>
          <w:bCs/>
          <w:szCs w:val="44"/>
          <w:highlight w:val="none"/>
        </w:rPr>
        <w:t>投标文件商务部分</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highlight w:val="none"/>
        </w:rPr>
      </w:pPr>
      <w:bookmarkStart w:id="8" w:name="插入_投标文件商务部分"/>
      <w:r>
        <w:rPr>
          <w:rFonts w:ascii="宋体" w:eastAsia="宋体" w:hAnsi="宋体" w:cs="Times New Roman" w:hint="eastAsia"/>
          <w:b/>
          <w:szCs w:val="20"/>
          <w:highlight w:val="none"/>
        </w:rPr>
        <w:t>2.6法定代表人身份证明或授权委托书</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r>
        <w:rPr>
          <w:rFonts w:ascii="Times New Roman" w:eastAsia="宋体" w:hAnsi="Times New Roman" w:cs="Times New Roman" w:hint="eastAsia"/>
          <w:szCs w:val="20"/>
          <w:highlight w:val="none"/>
        </w:rPr>
        <w:t>在格式文本中，</w:t>
      </w:r>
      <w:r>
        <w:rPr>
          <w:rFonts w:ascii="宋体" w:eastAsia="宋体" w:hAnsi="宋体" w:cs="Times New Roman" w:hint="eastAsia"/>
          <w:szCs w:val="21"/>
          <w:highlight w:val="none"/>
        </w:rPr>
        <w:t>除可填报内容外，任何实质性修改将被视为非实质性响应投标，从而导致该投标被</w:t>
      </w:r>
      <w:r>
        <w:rPr>
          <w:rFonts w:ascii="宋体" w:eastAsia="拒绝" w:hAnsi="宋体" w:cs="Times New Roman" w:hint="eastAsia"/>
          <w:b/>
          <w:szCs w:val="21"/>
          <w:highlight w:val="none"/>
        </w:rPr>
        <w:t>拒绝</w:t>
      </w:r>
      <w:r>
        <w:rPr>
          <w:rFonts w:ascii="宋体" w:eastAsia="宋体" w:hAnsi="宋体" w:cs="Times New Roman" w:hint="eastAsia"/>
          <w:szCs w:val="21"/>
          <w:highlight w:val="none"/>
        </w:rPr>
        <w:t>。</w:t>
      </w:r>
    </w:p>
    <w:p>
      <w:pPr>
        <w:tabs>
          <w:tab w:val="left" w:pos="5580"/>
        </w:tabs>
        <w:adjustRightInd w:val="0"/>
        <w:snapToGrid w:val="0"/>
        <w:spacing w:line="360" w:lineRule="auto"/>
        <w:ind w:firstLine="420" w:firstLineChars="200"/>
        <w:jc w:val="left"/>
        <w:outlineLvl w:val="4"/>
        <w:rPr>
          <w:rFonts w:ascii="华文楷体" w:eastAsia="华文楷体" w:hAnsi="华文楷体" w:cs="Times New Roman" w:hint="eastAsia"/>
          <w:szCs w:val="21"/>
          <w:highlight w:val="none"/>
        </w:rPr>
      </w:pPr>
      <w:r>
        <w:rPr>
          <w:rFonts w:ascii="宋体" w:eastAsia="宋体" w:hAnsi="宋体" w:cs="Times New Roman" w:hint="eastAsia"/>
          <w:b/>
          <w:szCs w:val="21"/>
          <w:highlight w:val="none"/>
        </w:rPr>
        <w:t>2.6.1</w:t>
      </w:r>
      <w:r>
        <w:rPr>
          <w:rFonts w:ascii="华文楷体" w:eastAsia="华文楷体" w:hAnsi="华文楷体" w:cs="Times New Roman" w:hint="eastAsia"/>
          <w:szCs w:val="21"/>
          <w:highlight w:val="none"/>
        </w:rPr>
        <w:t>如法定代表人直接办理此项目投标事务，按如下格式提供：</w:t>
      </w:r>
    </w:p>
    <w:p>
      <w:pPr>
        <w:tabs>
          <w:tab w:val="left" w:pos="5580"/>
        </w:tabs>
        <w:adjustRightInd w:val="0"/>
        <w:snapToGrid w:val="0"/>
        <w:spacing w:line="360" w:lineRule="auto"/>
        <w:jc w:val="center"/>
        <w:rPr>
          <w:rFonts w:ascii="华文楷体" w:eastAsia="华文楷体" w:hAnsi="华文楷体" w:cs="Times New Roman" w:hint="eastAsia"/>
          <w:b/>
          <w:szCs w:val="21"/>
          <w:highlight w:val="none"/>
        </w:rPr>
      </w:pPr>
    </w:p>
    <w:p>
      <w:pPr>
        <w:tabs>
          <w:tab w:val="left" w:pos="5580"/>
        </w:tabs>
        <w:adjustRightInd w:val="0"/>
        <w:snapToGrid w:val="0"/>
        <w:spacing w:line="360" w:lineRule="auto"/>
        <w:jc w:val="center"/>
        <w:rPr>
          <w:rFonts w:ascii="华文楷体" w:eastAsia="华文楷体" w:hAnsi="华文楷体" w:cs="Times New Roman"/>
          <w:b/>
          <w:szCs w:val="21"/>
          <w:highlight w:val="none"/>
        </w:rPr>
      </w:pPr>
      <w:r>
        <w:rPr>
          <w:rFonts w:ascii="华文楷体" w:eastAsia="华文楷体" w:hAnsi="华文楷体" w:cs="Times New Roman" w:hint="eastAsia"/>
          <w:b/>
          <w:szCs w:val="21"/>
          <w:highlight w:val="none"/>
        </w:rPr>
        <w:t>法定代表人（单位负责人）身份证明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widowControl/>
        <w:adjustRightInd w:val="0"/>
        <w:snapToGrid w:val="0"/>
        <w:spacing w:line="360" w:lineRule="auto"/>
        <w:ind w:firstLine="420" w:firstLineChars="200"/>
        <w:jc w:val="left"/>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投标人名称：</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姓名：</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hint="eastAsia"/>
          <w:szCs w:val="21"/>
          <w:highlight w:val="none"/>
        </w:rPr>
        <w:t>性别：</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ab/>
      </w:r>
      <w:r>
        <w:rPr>
          <w:rFonts w:ascii="华文楷体" w:eastAsia="华文楷体" w:hAnsi="华文楷体" w:cs="Times New Roman" w:hint="eastAsia"/>
          <w:szCs w:val="21"/>
          <w:highlight w:val="none"/>
        </w:rPr>
        <w:t>职务：</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szCs w:val="21"/>
          <w:highlight w:val="none"/>
        </w:rPr>
        <w:tab/>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系</w:t>
      </w:r>
      <w:r>
        <w:rPr>
          <w:rFonts w:ascii="华文楷体" w:eastAsia="华文楷体" w:hAnsi="华文楷体" w:cs="Times New Roman" w:hint="eastAsia"/>
          <w:bCs/>
          <w:szCs w:val="21"/>
          <w:highlight w:val="none"/>
          <w:u w:val="single"/>
        </w:rPr>
        <w:t xml:space="preserve">              </w:t>
      </w:r>
      <w:r>
        <w:rPr>
          <w:rFonts w:ascii="华文楷体" w:eastAsia="华文楷体" w:hAnsi="华文楷体" w:cs="Times New Roman"/>
          <w:szCs w:val="21"/>
          <w:highlight w:val="none"/>
        </w:rPr>
        <w:t xml:space="preserve"> </w:t>
      </w:r>
      <w:r>
        <w:rPr>
          <w:rFonts w:ascii="华文楷体" w:eastAsia="华文楷体" w:hAnsi="华文楷体" w:cs="Times New Roman" w:hint="eastAsia"/>
          <w:szCs w:val="21"/>
          <w:highlight w:val="none"/>
        </w:rPr>
        <w:t>（投标人名称）的法定代表人（单位负责人）。</w:t>
      </w:r>
    </w:p>
    <w:p>
      <w:pPr>
        <w:widowControl/>
        <w:adjustRightInd w:val="0"/>
        <w:snapToGrid w:val="0"/>
        <w:spacing w:line="360" w:lineRule="auto"/>
        <w:ind w:firstLine="840" w:firstLineChars="4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特此证明。</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投标人（电子签章）：</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2976" w:firstLineChars="1417"/>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附：法定代表人（单位负责人）身份证复印件。</w:t>
      </w:r>
      <w:r>
        <w:rPr>
          <w:rFonts w:ascii="华文楷体" w:eastAsia="华文楷体" w:hAnsi="华文楷体" w:cs="Times New Roman"/>
          <w:szCs w:val="21"/>
          <w:highlight w:val="non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tabs>
          <w:tab w:val="left" w:pos="1573"/>
        </w:tabs>
        <w:adjustRightInd w:val="0"/>
        <w:snapToGrid w:val="0"/>
        <w:spacing w:line="360" w:lineRule="auto"/>
        <w:ind w:firstLine="420" w:firstLineChars="200"/>
        <w:rPr>
          <w:rFonts w:ascii="宋体" w:eastAsia="宋体" w:hAnsi="宋体" w:cs="Times New Roman" w:hint="eastAsia"/>
          <w:szCs w:val="21"/>
          <w:highlight w:val="none"/>
        </w:rPr>
      </w:pPr>
    </w:p>
    <w:p>
      <w:pPr>
        <w:tabs>
          <w:tab w:val="left" w:pos="1573"/>
        </w:tabs>
        <w:adjustRightInd w:val="0"/>
        <w:snapToGrid w:val="0"/>
        <w:spacing w:line="360" w:lineRule="auto"/>
        <w:ind w:firstLine="420" w:firstLineChars="200"/>
        <w:outlineLvl w:val="4"/>
        <w:rPr>
          <w:rFonts w:ascii="宋体" w:eastAsia="宋体" w:hAnsi="宋体" w:cs="Times New Roman" w:hint="eastAsia"/>
          <w:bCs/>
          <w:szCs w:val="20"/>
          <w:highlight w:val="none"/>
        </w:rPr>
      </w:pPr>
      <w:r>
        <w:rPr>
          <w:rFonts w:ascii="宋体" w:eastAsia="宋体" w:hAnsi="宋体" w:cs="Times New Roman" w:hint="eastAsia"/>
          <w:b/>
          <w:bCs/>
          <w:szCs w:val="20"/>
          <w:highlight w:val="none"/>
        </w:rPr>
        <w:t>2.6.2</w:t>
      </w:r>
      <w:r>
        <w:rPr>
          <w:rFonts w:ascii="华文楷体" w:eastAsia="华文楷体" w:hAnsi="华文楷体" w:cs="Times New Roman" w:hint="eastAsia"/>
          <w:szCs w:val="21"/>
          <w:highlight w:val="none"/>
        </w:rPr>
        <w:t>如法定代表人授权他人办理此项目投标事务，按如下格式提供：</w:t>
      </w:r>
    </w:p>
    <w:p>
      <w:pPr>
        <w:tabs>
          <w:tab w:val="left" w:pos="1573"/>
        </w:tabs>
        <w:adjustRightInd w:val="0"/>
        <w:snapToGrid w:val="0"/>
        <w:spacing w:line="360" w:lineRule="auto"/>
        <w:ind w:firstLine="420" w:firstLineChars="200"/>
        <w:rPr>
          <w:rFonts w:ascii="宋体" w:eastAsia="宋体" w:hAnsi="宋体" w:cs="Times New Roman"/>
          <w:bCs/>
          <w:szCs w:val="20"/>
          <w:highlight w:val="none"/>
        </w:rPr>
      </w:pPr>
    </w:p>
    <w:p>
      <w:pPr>
        <w:tabs>
          <w:tab w:val="left" w:pos="5580"/>
        </w:tabs>
        <w:adjustRightInd w:val="0"/>
        <w:snapToGrid w:val="0"/>
        <w:spacing w:line="360" w:lineRule="auto"/>
        <w:jc w:val="center"/>
        <w:rPr>
          <w:rFonts w:ascii="华文楷体" w:eastAsia="华文楷体" w:hAnsi="华文楷体" w:cs="Times New Roman"/>
          <w:b/>
          <w:bCs/>
          <w:szCs w:val="21"/>
          <w:highlight w:val="none"/>
          <w:u w:val="single"/>
        </w:rPr>
      </w:pPr>
      <w:r>
        <w:rPr>
          <w:rFonts w:ascii="华文楷体" w:eastAsia="华文楷体" w:hAnsi="华文楷体" w:cs="Times New Roman" w:hint="eastAsia"/>
          <w:b/>
          <w:szCs w:val="21"/>
          <w:highlight w:val="none"/>
        </w:rPr>
        <w:t>法定代表人（单位负责人）</w:t>
      </w:r>
      <w:r>
        <w:rPr>
          <w:rFonts w:ascii="华文楷体" w:eastAsia="华文楷体" w:hAnsi="华文楷体" w:cs="Times New Roman" w:hint="eastAsia"/>
          <w:b/>
          <w:bCs/>
          <w:szCs w:val="21"/>
          <w:highlight w:val="none"/>
        </w:rPr>
        <w:t>授权委托书</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u w:val="single"/>
        </w:rPr>
        <w:t>中国气象局政府采购中心</w:t>
      </w:r>
      <w:r>
        <w:rPr>
          <w:rFonts w:ascii="华文楷体" w:eastAsia="华文楷体" w:hAnsi="华文楷体" w:cs="Times New Roman" w:hint="eastAsia"/>
          <w:szCs w:val="21"/>
          <w:highlight w:val="none"/>
        </w:rPr>
        <w:t>：</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本授权书声明：</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(投标人全称)的</w:t>
      </w:r>
      <w:r>
        <w:rPr>
          <w:rFonts w:ascii="华文楷体" w:eastAsia="华文楷体" w:hAnsi="华文楷体" w:cs="Times New Roman" w:hint="eastAsia"/>
          <w:szCs w:val="21"/>
          <w:highlight w:val="none"/>
        </w:rPr>
        <w:t>法定代表人（单位负责人）</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b/>
          <w:bCs/>
          <w:szCs w:val="21"/>
          <w:highlight w:val="none"/>
        </w:rPr>
        <w:t>法定代表人姓名、职务</w:t>
      </w:r>
      <w:r>
        <w:rPr>
          <w:rFonts w:ascii="华文楷体" w:eastAsia="华文楷体" w:hAnsi="华文楷体" w:cs="Times New Roman" w:hint="eastAsia"/>
          <w:szCs w:val="21"/>
          <w:highlight w:val="none"/>
        </w:rPr>
        <w:t>）授权</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(投标人授权代表姓名)</w:t>
      </w:r>
      <w:r>
        <w:rPr>
          <w:rFonts w:ascii="华文楷体" w:eastAsia="华文楷体" w:hAnsi="华文楷体" w:cs="Times New Roman" w:hint="eastAsia"/>
          <w:b/>
          <w:bCs/>
          <w:szCs w:val="21"/>
          <w:highlight w:val="none"/>
          <w:u w:val="single"/>
        </w:rPr>
        <w:t xml:space="preserve">        （</w:t>
      </w:r>
      <w:r>
        <w:rPr>
          <w:rFonts w:ascii="华文楷体" w:eastAsia="华文楷体" w:hAnsi="华文楷体" w:cs="Times New Roman" w:hint="eastAsia"/>
          <w:b/>
          <w:bCs/>
          <w:szCs w:val="21"/>
          <w:highlight w:val="none"/>
        </w:rPr>
        <w:t>职务、职称)</w:t>
      </w:r>
      <w:r>
        <w:rPr>
          <w:rFonts w:ascii="华文楷体" w:eastAsia="华文楷体" w:hAnsi="华文楷体" w:cs="Times New Roman" w:hint="eastAsia"/>
          <w:szCs w:val="21"/>
          <w:highlight w:val="none"/>
        </w:rPr>
        <w:t>为本公司合法代理人</w:t>
      </w:r>
      <w:r>
        <w:rPr>
          <w:rFonts w:ascii="华文楷体" w:eastAsia="华文楷体" w:hAnsi="华文楷体" w:cs="Times New Roman" w:hint="eastAsia"/>
          <w:b/>
          <w:bCs/>
          <w:szCs w:val="21"/>
          <w:highlight w:val="none"/>
        </w:rPr>
        <w:t>，</w:t>
      </w:r>
      <w:r>
        <w:rPr>
          <w:rFonts w:ascii="华文楷体" w:eastAsia="华文楷体" w:hAnsi="华文楷体" w:cs="Times New Roman" w:hint="eastAsia"/>
          <w:szCs w:val="21"/>
          <w:highlight w:val="none"/>
        </w:rPr>
        <w:t>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（包号），并以本公司名义处理一切与之有关的事务，其法律后果由本公司承担。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代理人无转委托权。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投标人(电子签章)：</w:t>
      </w:r>
      <w:r>
        <w:rPr>
          <w:rFonts w:ascii="华文楷体" w:eastAsia="华文楷体" w:hAnsi="华文楷体" w:cs="Times New Roman" w:hint="eastAsia"/>
          <w:bCs/>
          <w:szCs w:val="21"/>
          <w:highlight w:val="none"/>
        </w:rPr>
        <w:t xml:space="preserve"> </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bCs/>
          <w:szCs w:val="21"/>
          <w:highlight w:val="none"/>
          <w:u w:val="single"/>
        </w:rPr>
      </w:pPr>
      <w:r>
        <w:rPr>
          <w:rFonts w:ascii="华文楷体" w:eastAsia="华文楷体" w:hAnsi="华文楷体" w:cs="Times New Roman" w:hint="eastAsia"/>
          <w:szCs w:val="21"/>
          <w:highlight w:val="none"/>
        </w:rPr>
        <w:t>法定代表人（单位负责人）（签字或盖章）：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投标人授权代表(签字或盖章)：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u w:val="single"/>
        </w:rPr>
        <w:t xml:space="preserve">                                            </w:t>
      </w:r>
    </w:p>
    <w:p>
      <w:pPr>
        <w:widowControl/>
        <w:adjustRightInd w:val="0"/>
        <w:snapToGrid w:val="0"/>
        <w:spacing w:line="360" w:lineRule="auto"/>
        <w:ind w:firstLine="420" w:firstLineChars="200"/>
        <w:jc w:val="left"/>
        <w:rPr>
          <w:rFonts w:ascii="华文楷体" w:eastAsia="华文楷体" w:hAnsi="华文楷体" w:cs="Times New Roman" w:hint="eastAsia"/>
          <w:szCs w:val="21"/>
          <w:highlight w:val="none"/>
        </w:rPr>
      </w:pPr>
      <w:r>
        <w:rPr>
          <w:rFonts w:ascii="华文楷体" w:eastAsia="华文楷体" w:hAnsi="华文楷体" w:cs="Times New Roman" w:hint="eastAsia"/>
          <w:szCs w:val="21"/>
          <w:highlight w:val="none"/>
        </w:rPr>
        <w:t>附：授权代表身份证复印件</w:t>
      </w:r>
    </w:p>
    <w:p>
      <w:pPr>
        <w:rPr>
          <w:highlight w:val="none"/>
        </w:rPr>
      </w:pPr>
      <w:r>
        <w:rPr>
          <w:rFonts w:ascii="华文楷体" w:eastAsia="华文楷体" w:hAnsi="华文楷体" w:cs="Times New Roman" w:hint="eastAsia"/>
          <w:szCs w:val="21"/>
          <w:highlight w:val="none"/>
        </w:rPr>
        <w:t>注：本授权委托书需由</w:t>
      </w:r>
      <w:r>
        <w:rPr>
          <w:rFonts w:ascii="华文楷体" w:eastAsia="华文楷体" w:hAnsi="华文楷体" w:cs="Times New Roman" w:hint="eastAsia"/>
          <w:szCs w:val="21"/>
          <w:highlight w:val="none"/>
        </w:rPr>
        <w:t>投标人</w:t>
      </w:r>
      <w:r>
        <w:rPr>
          <w:rFonts w:ascii="华文楷体" w:eastAsia="华文楷体" w:hAnsi="华文楷体" w:cs="Times New Roman" w:hint="eastAsia"/>
          <w:szCs w:val="21"/>
          <w:highlight w:val="none"/>
        </w:rPr>
        <w:t>加盖单位公章并由其法定代表人（单位负责人）和授权代表签字或盖章。</w:t>
      </w:r>
      <w:r>
        <w:rPr>
          <w:rFonts w:ascii="华文楷体" w:eastAsia="华文楷体" w:hAnsi="华文楷体" w:cs="Times New Roman" w:hint="eastAsia"/>
          <w:szCs w:val="20"/>
          <w:highlight w:val="none"/>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2.7投标函</w:t>
      </w:r>
    </w:p>
    <w:p>
      <w:pPr>
        <w:adjustRightInd w:val="0"/>
        <w:snapToGrid w:val="0"/>
        <w:spacing w:line="360" w:lineRule="auto"/>
        <w:ind w:firstLine="420"/>
        <w:rPr>
          <w:rFonts w:ascii="宋体" w:eastAsia="宋体" w:hAnsi="宋体" w:cs="Times New Roman"/>
          <w:b/>
          <w:szCs w:val="20"/>
        </w:rPr>
      </w:pPr>
      <w:r>
        <w:rPr>
          <w:rFonts w:ascii="宋体" w:eastAsia="宋体" w:hAnsi="宋体" w:cs="Times New Roman" w:hint="eastAsia"/>
          <w:szCs w:val="20"/>
        </w:rPr>
        <w:t>在格式文本中，</w:t>
      </w:r>
      <w:r>
        <w:rPr>
          <w:rFonts w:ascii="宋体" w:eastAsia="宋体" w:hAnsi="宋体" w:cs="Times New Roman" w:hint="eastAsia"/>
          <w:szCs w:val="21"/>
        </w:rPr>
        <w:t>除可填报内容外，任何实质性修改将被视为非实质性响应投标，从而导致该投标被</w:t>
      </w:r>
      <w:r>
        <w:rPr>
          <w:rFonts w:ascii="宋体" w:eastAsia="拒绝" w:hAnsi="宋体" w:cs="Times New Roman" w:hint="eastAsia"/>
          <w:b/>
          <w:szCs w:val="21"/>
        </w:rPr>
        <w:t>拒绝</w:t>
      </w:r>
      <w:r>
        <w:rPr>
          <w:rFonts w:ascii="宋体" w:eastAsia="宋体" w:hAnsi="宋体" w:cs="Times New Roman" w:hint="eastAsia"/>
          <w:szCs w:val="21"/>
        </w:rPr>
        <w:t>。</w:t>
      </w:r>
    </w:p>
    <w:p>
      <w:pPr>
        <w:widowControl/>
        <w:tabs>
          <w:tab w:val="left" w:pos="1060"/>
        </w:tabs>
        <w:adjustRightInd w:val="0"/>
        <w:snapToGrid w:val="0"/>
        <w:spacing w:line="360" w:lineRule="auto"/>
        <w:ind w:firstLine="420" w:firstLineChars="200"/>
        <w:jc w:val="center"/>
        <w:rPr>
          <w:rFonts w:ascii="华文楷体" w:eastAsia="华文楷体" w:hAnsi="华文楷体" w:cs="Times New Roman"/>
          <w:b/>
          <w:szCs w:val="21"/>
        </w:rPr>
      </w:pPr>
      <w:r>
        <w:rPr>
          <w:rFonts w:ascii="华文楷体" w:eastAsia="华文楷体" w:hAnsi="华文楷体" w:cs="Times New Roman" w:hint="eastAsia"/>
          <w:b/>
          <w:szCs w:val="21"/>
        </w:rPr>
        <w:t>投标函</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我方参加贵方组织的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（包号）招标的有关活动，并对此项目进行投标。为此，我方承诺如下：</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1.我方同意在本项目招标文件中规定的投标有效期内遵守本投标文件中的承诺且在此期限期满之前均具有约束力。</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2.提供招标文件规定的全部投标文件。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3.截止到投标截止日，所投货物中无国家法律、法规、政策禁止采购人采购的货物，也未使用国家法律、法规、政策禁止采购人采购的货物作为零件。</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4.按招标文件要求提供和交付的货物和服务的投标报价详见开标一览表。</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5.完全理解投标报价超过预算金额或最高限价时，投标无效。</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开标一览表或投标文件中未注明出处的优惠金额可由采购人按用户利益最大化原则分摊到主要设备费用中，折算后的价格作为维保和追加设备的计费依据，其集成费、服务费、培训费等非设备费用将保持原值不变。</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7.保证忠实地执行双方所签订的合同，并承担合同规定的责任和义务。</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8.完全理解招标文件中的各项商务和技术要求，若有偏差，已在投标文件商务条款和技术要求偏离表中予以明确特别说明。</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9.完全理解贵方不一定接受最低价的投标或收到的任何投标。</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10.愿意向贵方提供任何与本项投标有关的数据、情况和技术资料。若贵方需要，我方愿意提供我方作出的一切承诺的证明材料。</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11.我方已详细审核全部投标文件，包括投标文件修改书（如有的话）、参考资料及有关附件，确认无误。</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12.采购人若需追加采购本项目招标文件所列货物及相关服务的，在不改变合同其他实质性条款的前提下，按相同或更优惠的折扣率保证供货。</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13.接受招标文件中合同条款的全部条款且无任何异议。</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14.本次投标没有与其他投标人相互串通，没有组织或参与陪标、围标、串标等法律禁止行为。</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15.严格遵守《中华人民共和国政府采购法》的有关规定，若有下列情形之一的，被处以采购金额5‰以上10‰以下的罚款，列入不良行为记录名单，在一至三年内禁止参加政府采购活动；有违法所得的，并处没收违法所得；情节严重的，由工商行政管理机关吊销营业执照；构成犯罪的，依法追究刑事责任：</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（1）</w:t>
      </w:r>
      <w:r>
        <w:rPr>
          <w:rFonts w:ascii="华文楷体" w:eastAsia="华文楷体" w:hAnsi="华文楷体" w:cs="Times New Roman" w:hint="eastAsia"/>
          <w:szCs w:val="21"/>
        </w:rPr>
        <w:tab/>
      </w:r>
      <w:r>
        <w:rPr>
          <w:rFonts w:ascii="华文楷体" w:eastAsia="华文楷体" w:hAnsi="华文楷体" w:cs="Times New Roman" w:hint="eastAsia"/>
          <w:szCs w:val="21"/>
        </w:rPr>
        <w:t>提供虚假材料谋取中标、成交的；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（2）</w:t>
      </w:r>
      <w:r>
        <w:rPr>
          <w:rFonts w:ascii="华文楷体" w:eastAsia="华文楷体" w:hAnsi="华文楷体" w:cs="Times New Roman" w:hint="eastAsia"/>
          <w:szCs w:val="21"/>
        </w:rPr>
        <w:tab/>
      </w:r>
      <w:r>
        <w:rPr>
          <w:rFonts w:ascii="华文楷体" w:eastAsia="华文楷体" w:hAnsi="华文楷体" w:cs="Times New Roman" w:hint="eastAsia"/>
          <w:szCs w:val="21"/>
        </w:rPr>
        <w:t>采取不正当手段诋毁、排挤其他供应商的；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（3）</w:t>
      </w:r>
      <w:r>
        <w:rPr>
          <w:rFonts w:ascii="华文楷体" w:eastAsia="华文楷体" w:hAnsi="华文楷体" w:cs="Times New Roman" w:hint="eastAsia"/>
          <w:szCs w:val="21"/>
        </w:rPr>
        <w:tab/>
      </w:r>
      <w:r>
        <w:rPr>
          <w:rFonts w:ascii="华文楷体" w:eastAsia="华文楷体" w:hAnsi="华文楷体" w:cs="Times New Roman" w:hint="eastAsia"/>
          <w:szCs w:val="21"/>
        </w:rPr>
        <w:t>与采购人、其他供应商或者采购代理机构工作人员恶意串通的；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w:t>
      </w:r>
      <w:r>
        <w:rPr>
          <w:rFonts w:ascii="华文楷体" w:eastAsia="华文楷体" w:hAnsi="华文楷体" w:cs="Times New Roman" w:hint="eastAsia"/>
          <w:szCs w:val="21"/>
        </w:rPr>
        <w:tab/>
      </w:r>
      <w:r>
        <w:rPr>
          <w:rFonts w:ascii="华文楷体" w:eastAsia="华文楷体" w:hAnsi="华文楷体" w:cs="Times New Roman" w:hint="eastAsia"/>
          <w:szCs w:val="21"/>
        </w:rPr>
        <w:t>向采购人、采购代理机构工作人员行贿或者提供其他不正当利益的；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（5）</w:t>
      </w:r>
      <w:r>
        <w:rPr>
          <w:rFonts w:ascii="华文楷体" w:eastAsia="华文楷体" w:hAnsi="华文楷体" w:cs="Times New Roman" w:hint="eastAsia"/>
          <w:szCs w:val="21"/>
        </w:rPr>
        <w:tab/>
      </w:r>
      <w:r>
        <w:rPr>
          <w:rFonts w:ascii="华文楷体" w:eastAsia="华文楷体" w:hAnsi="华文楷体" w:cs="Times New Roman" w:hint="eastAsia"/>
          <w:szCs w:val="21"/>
        </w:rPr>
        <w:t>未经采购代理机构同意，在采购过程中与采购人进行协商谈判的；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（6）</w:t>
      </w:r>
      <w:r>
        <w:rPr>
          <w:rFonts w:ascii="华文楷体" w:eastAsia="华文楷体" w:hAnsi="华文楷体" w:cs="Times New Roman" w:hint="eastAsia"/>
          <w:szCs w:val="21"/>
        </w:rPr>
        <w:tab/>
      </w:r>
      <w:r>
        <w:rPr>
          <w:rFonts w:ascii="华文楷体" w:eastAsia="华文楷体" w:hAnsi="华文楷体" w:cs="Times New Roman" w:hint="eastAsia"/>
          <w:szCs w:val="21"/>
        </w:rPr>
        <w:t>拒绝有关部门监督检查或提供虚假情况的。</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如果我方违反上述承诺，或承诺内容不属实，我方愿意承担一切不利的法律后果。</w:t>
      </w:r>
    </w:p>
    <w:p>
      <w:pPr>
        <w:widowControl/>
        <w:tabs>
          <w:tab w:val="left" w:pos="106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投标人(电子签章)：</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szCs w:val="21"/>
        </w:rPr>
      </w:pPr>
      <w:r>
        <w:rPr>
          <w:rFonts w:ascii="华文楷体" w:eastAsia="华文楷体" w:hAnsi="华文楷体" w:cs="Times New Roman" w:hint="eastAsia"/>
          <w:szCs w:val="21"/>
        </w:rPr>
        <w:t>法定代表人或投标人授权代表（签字或盖章</w:t>
      </w:r>
      <w:r>
        <w:rPr>
          <w:rFonts w:ascii="华文楷体" w:eastAsia="华文楷体" w:hAnsi="华文楷体" w:cs="Times New Roman" w:hint="eastAsia"/>
          <w:bCs/>
          <w:szCs w:val="21"/>
        </w:rPr>
        <w:t>）</w:t>
      </w:r>
      <w:r>
        <w:rPr>
          <w:rFonts w:ascii="华文楷体" w:eastAsia="华文楷体" w:hAnsi="华文楷体" w:cs="Times New Roman" w:hint="eastAsia"/>
          <w:szCs w:val="21"/>
        </w:rPr>
        <w:t xml:space="preserve">:  </w:t>
      </w:r>
      <w:r>
        <w:rPr>
          <w:rFonts w:ascii="华文楷体" w:eastAsia="华文楷体" w:hAnsi="华文楷体" w:cs="Times New Roman" w:hint="eastAsia"/>
          <w:bCs/>
          <w:szCs w:val="21"/>
        </w:rPr>
        <w:t>_______</w:t>
      </w:r>
      <w:r>
        <w:rPr>
          <w:rFonts w:ascii="华文楷体" w:eastAsia="华文楷体" w:hAnsi="华文楷体" w:cs="Times New Roman" w:hint="eastAsia"/>
          <w:szCs w:val="21"/>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地址：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rPr>
      </w:pPr>
      <w:r>
        <w:rPr>
          <w:rFonts w:ascii="华文楷体" w:eastAsia="华文楷体" w:hAnsi="华文楷体" w:cs="Times New Roman" w:hint="eastAsia"/>
          <w:bCs/>
          <w:szCs w:val="21"/>
        </w:rPr>
        <w:t>网址：</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电话：</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传真：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邮编：</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hint="eastAsia"/>
          <w:bCs/>
          <w:szCs w:val="21"/>
          <w:u w:val="single"/>
        </w:rPr>
      </w:pPr>
      <w:r>
        <w:rPr>
          <w:rFonts w:ascii="华文楷体" w:eastAsia="华文楷体" w:hAnsi="华文楷体" w:cs="Times New Roman" w:hint="eastAsia"/>
          <w:bCs/>
          <w:szCs w:val="21"/>
        </w:rPr>
        <w:t>授权代表联系电话（手机、座机）</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华文楷体" w:eastAsia="华文楷体" w:hAnsi="华文楷体" w:cs="Times New Roman"/>
          <w:bCs/>
          <w:szCs w:val="21"/>
        </w:rPr>
      </w:pPr>
      <w:r>
        <w:rPr>
          <w:rFonts w:ascii="华文楷体" w:eastAsia="华文楷体" w:hAnsi="华文楷体" w:cs="Times New Roman" w:hint="eastAsia"/>
          <w:bCs/>
          <w:szCs w:val="21"/>
        </w:rPr>
        <w:t>授权代表e-mail:</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044" w:leftChars="448" w:firstLineChars="497"/>
        <w:rPr>
          <w:rFonts w:ascii="宋体" w:eastAsia="宋体" w:hAnsi="宋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firstLine="420" w:firstLineChars="200"/>
        <w:rPr>
          <w:rFonts w:ascii="宋体" w:eastAsia="宋体" w:hAnsi="宋体" w:cs="Times New Roman" w:hint="eastAsia"/>
          <w:b/>
          <w:szCs w:val="21"/>
        </w:rPr>
      </w:pPr>
    </w:p>
    <w:p>
      <w:r>
        <w:rPr>
          <w:rFonts w:ascii="华文楷体" w:eastAsia="华文楷体" w:hAnsi="华文楷体" w:cs="Times New Roman" w:hint="eastAsia"/>
          <w:szCs w:val="21"/>
        </w:rPr>
        <w:t>注：</w:t>
      </w:r>
      <w:r>
        <w:rPr>
          <w:rFonts w:ascii="华文楷体" w:eastAsia="华文楷体" w:hAnsi="华文楷体" w:cs="Times New Roman" w:hint="eastAsia"/>
          <w:szCs w:val="20"/>
        </w:rPr>
        <w:t>可由相关人员本人签字（或使用本人的名章或手签章）后，扫描并上传至电子投标文件及相关文件相应位置，投标人再进行电子签章。</w:t>
      </w:r>
    </w:p>
    <w:p>
      <w:pPr>
        <w:tabs>
          <w:tab w:val="left" w:pos="1573"/>
        </w:tabs>
        <w:adjustRightInd w:val="0"/>
        <w:snapToGrid w:val="0"/>
        <w:spacing w:line="360" w:lineRule="auto"/>
        <w:ind w:firstLine="412" w:firstLineChars="196"/>
        <w:jc w:val="left"/>
        <w:outlineLvl w:val="3"/>
        <w:rPr>
          <w:rFonts w:ascii="宋体" w:hAnsi="宋体"/>
          <w:b/>
        </w:rPr>
      </w:pPr>
      <w:r>
        <w:rPr>
          <w:rFonts w:ascii="宋体" w:hAnsi="宋体" w:hint="eastAsia"/>
          <w:b/>
        </w:rPr>
        <w:t>2</w:t>
      </w:r>
      <w:r>
        <w:rPr>
          <w:rFonts w:ascii="宋体" w:hAnsi="宋体"/>
          <w:b/>
        </w:rPr>
        <w:t>.</w:t>
      </w:r>
      <w:r>
        <w:rPr>
          <w:rFonts w:ascii="宋体" w:hAnsi="宋体" w:hint="eastAsia"/>
          <w:b/>
        </w:rPr>
        <w:t>8投标人基本情况</w:t>
      </w:r>
    </w:p>
    <w:p>
      <w:pPr>
        <w:keepNext/>
        <w:tabs>
          <w:tab w:val="left" w:pos="5580"/>
        </w:tabs>
        <w:adjustRightInd w:val="0"/>
        <w:snapToGrid w:val="0"/>
        <w:spacing w:line="360" w:lineRule="auto"/>
        <w:jc w:val="center"/>
        <w:rPr>
          <w:rFonts w:ascii="宋体" w:hAnsi="宋体" w:hint="eastAsia"/>
          <w:szCs w:val="21"/>
        </w:rPr>
      </w:pPr>
      <w:r>
        <w:rPr>
          <w:rFonts w:ascii="宋体" w:hAnsi="宋体" w:hint="eastAsia"/>
          <w:szCs w:val="21"/>
        </w:rPr>
        <w:t>投标人基本情况</w:t>
      </w:r>
    </w:p>
    <w:tbl>
      <w:tblPr>
        <w:tblStyle w:val="TableNormal"/>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1357"/>
        <w:gridCol w:w="1156"/>
        <w:gridCol w:w="199"/>
        <w:gridCol w:w="1355"/>
        <w:gridCol w:w="48"/>
        <w:gridCol w:w="1307"/>
        <w:gridCol w:w="66"/>
        <w:gridCol w:w="1290"/>
        <w:gridCol w:w="1744"/>
      </w:tblGrid>
      <w:tr>
        <w:tblPrEx>
          <w:tblW w:w="5000" w:type="pct"/>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单位名称</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统一社会信用代码</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详细地址</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rPr>
              <w:t>主管部门</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rPr>
              <w:t>法定代表人</w:t>
            </w:r>
            <w:r>
              <w:rPr>
                <w:rFonts w:ascii="Arial" w:eastAsia="黑体" w:hAnsi="Arial" w:cs="Arial" w:hint="eastAsia"/>
                <w:sz w:val="18"/>
              </w:rPr>
              <w:t>（单位负责人）</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rPr>
              <w:t>授权代表</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jc w:val="center"/>
              <w:rPr>
                <w:rFonts w:ascii="Arial" w:eastAsia="黑体" w:hAnsi="Arial" w:cs="Arial"/>
              </w:rPr>
            </w:pPr>
            <w:r>
              <w:rPr>
                <w:rFonts w:ascii="Arial" w:eastAsia="黑体" w:hAnsi="Arial" w:cs="Arial" w:hint="eastAsia"/>
              </w:rPr>
              <w:t>组织形式</w:t>
            </w:r>
          </w:p>
        </w:tc>
        <w:tc>
          <w:tcPr>
            <w:tcW w:w="795" w:type="pct"/>
            <w:gridSpan w:val="2"/>
          </w:tcPr>
          <w:p>
            <w:pPr>
              <w:ind w:right="-42" w:rightChars="-20"/>
              <w:rPr>
                <w:rFonts w:ascii="Arial" w:hAnsi="Arial" w:cs="Arial"/>
              </w:rPr>
            </w:pPr>
          </w:p>
        </w:tc>
        <w:tc>
          <w:tcPr>
            <w:tcW w:w="795" w:type="pct"/>
            <w:vAlign w:val="center"/>
          </w:tcPr>
          <w:p>
            <w:pPr>
              <w:ind w:right="-42" w:rightChars="-20"/>
              <w:jc w:val="center"/>
              <w:rPr>
                <w:rFonts w:ascii="Arial" w:eastAsia="黑体" w:hAnsi="Arial" w:cs="Arial"/>
              </w:rPr>
            </w:pPr>
            <w:r>
              <w:rPr>
                <w:rFonts w:ascii="Arial" w:eastAsia="黑体" w:hAnsi="Arial" w:cs="Arial" w:hint="eastAsia"/>
              </w:rPr>
              <w:t>企业类型</w:t>
            </w:r>
          </w:p>
        </w:tc>
        <w:tc>
          <w:tcPr>
            <w:tcW w:w="795" w:type="pct"/>
            <w:gridSpan w:val="2"/>
            <w:vAlign w:val="center"/>
          </w:tcPr>
          <w:p>
            <w:pPr>
              <w:ind w:right="-42" w:rightChars="-20"/>
              <w:jc w:val="center"/>
              <w:rPr>
                <w:rFonts w:ascii="Arial" w:eastAsia="黑体" w:hAnsi="Arial" w:cs="Arial"/>
              </w:rPr>
            </w:pPr>
          </w:p>
        </w:tc>
        <w:tc>
          <w:tcPr>
            <w:tcW w:w="796" w:type="pct"/>
            <w:gridSpan w:val="2"/>
            <w:vAlign w:val="center"/>
          </w:tcPr>
          <w:p>
            <w:pPr>
              <w:ind w:right="-42" w:rightChars="-20"/>
              <w:jc w:val="center"/>
              <w:rPr>
                <w:rFonts w:ascii="Arial" w:eastAsia="黑体" w:hAnsi="Arial" w:cs="Arial"/>
              </w:rPr>
            </w:pPr>
            <w:r>
              <w:rPr>
                <w:rFonts w:ascii="Arial" w:eastAsia="黑体" w:hAnsi="Arial" w:cs="Arial" w:hint="eastAsia"/>
              </w:rPr>
              <w:t>所属行业</w:t>
            </w:r>
          </w:p>
        </w:tc>
        <w:tc>
          <w:tcPr>
            <w:tcW w:w="1023" w:type="pct"/>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单位简介及机构情况</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Align w:val="center"/>
          </w:tcPr>
          <w:p>
            <w:pPr>
              <w:ind w:right="-42" w:rightChars="-20"/>
              <w:jc w:val="center"/>
              <w:rPr>
                <w:rFonts w:ascii="Arial" w:eastAsia="黑体" w:hAnsi="Arial" w:cs="Arial"/>
              </w:rPr>
            </w:pPr>
            <w:r>
              <w:rPr>
                <w:rFonts w:ascii="Arial" w:eastAsia="黑体" w:hAnsi="Arial" w:cs="Arial"/>
              </w:rPr>
              <w:t>单位优势及特长</w:t>
            </w:r>
          </w:p>
        </w:tc>
        <w:tc>
          <w:tcPr>
            <w:tcW w:w="4204" w:type="pct"/>
            <w:gridSpan w:val="8"/>
          </w:tcPr>
          <w:p>
            <w:pPr>
              <w:ind w:right="-42" w:rightChars="-20"/>
              <w:rPr>
                <w:rFonts w:ascii="Arial"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单位概况</w:t>
            </w:r>
          </w:p>
        </w:tc>
        <w:tc>
          <w:tcPr>
            <w:tcW w:w="678" w:type="pct"/>
            <w:vMerge w:val="restart"/>
            <w:vAlign w:val="center"/>
          </w:tcPr>
          <w:p>
            <w:pPr>
              <w:snapToGrid w:val="0"/>
              <w:ind w:right="-42" w:rightChars="-20"/>
              <w:jc w:val="center"/>
              <w:rPr>
                <w:rFonts w:ascii="Arial" w:eastAsia="黑体" w:hAnsi="Arial" w:cs="Arial"/>
              </w:rPr>
            </w:pPr>
            <w:r>
              <w:rPr>
                <w:rFonts w:ascii="Arial" w:eastAsia="黑体" w:hAnsi="Arial" w:cs="Arial"/>
              </w:rPr>
              <w:t>职工总数</w:t>
            </w:r>
          </w:p>
        </w:tc>
        <w:tc>
          <w:tcPr>
            <w:tcW w:w="940" w:type="pct"/>
            <w:gridSpan w:val="3"/>
            <w:vMerge w:val="restart"/>
            <w:vAlign w:val="center"/>
          </w:tcPr>
          <w:p>
            <w:pPr>
              <w:snapToGrid w:val="0"/>
              <w:ind w:right="-42" w:rightChars="-20"/>
              <w:jc w:val="center"/>
              <w:rPr>
                <w:rFonts w:ascii="Arial" w:eastAsia="黑体" w:hAnsi="Arial" w:cs="Arial"/>
              </w:rPr>
            </w:pPr>
            <w:r>
              <w:rPr>
                <w:rFonts w:ascii="Arial" w:eastAsia="黑体" w:hAnsi="Arial" w:cs="Arial" w:hint="eastAsia"/>
              </w:rPr>
              <w:t xml:space="preserve">       </w:t>
            </w:r>
            <w:r>
              <w:rPr>
                <w:rFonts w:ascii="Arial" w:eastAsia="黑体" w:hAnsi="Arial" w:cs="Arial"/>
              </w:rPr>
              <w:t>人</w:t>
            </w:r>
          </w:p>
        </w:tc>
        <w:tc>
          <w:tcPr>
            <w:tcW w:w="2586" w:type="pct"/>
            <w:gridSpan w:val="4"/>
          </w:tcPr>
          <w:p>
            <w:pPr>
              <w:ind w:right="-42" w:rightChars="-20"/>
              <w:rPr>
                <w:rFonts w:ascii="Arial" w:eastAsia="黑体" w:hAnsi="Arial" w:cs="Arial"/>
              </w:rPr>
            </w:pPr>
            <w:r>
              <w:rPr>
                <w:rFonts w:ascii="Arial" w:eastAsia="黑体" w:hAnsi="Arial" w:cs="Arial" w:hint="eastAsia"/>
              </w:rPr>
              <w:t>管理人员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jc w:val="center"/>
              <w:rPr>
                <w:rFonts w:ascii="Arial" w:eastAsia="黑体" w:hAnsi="Arial" w:cs="Arial"/>
              </w:rPr>
            </w:pPr>
          </w:p>
        </w:tc>
        <w:tc>
          <w:tcPr>
            <w:tcW w:w="940" w:type="pct"/>
            <w:gridSpan w:val="3"/>
            <w:vMerge/>
            <w:vAlign w:val="center"/>
          </w:tcPr>
          <w:p>
            <w:pPr>
              <w:snapToGrid w:val="0"/>
              <w:ind w:right="-42" w:rightChars="-20"/>
              <w:jc w:val="center"/>
              <w:rPr>
                <w:rFonts w:ascii="Arial" w:eastAsia="黑体" w:hAnsi="Arial" w:cs="Arial"/>
              </w:rPr>
            </w:pPr>
          </w:p>
        </w:tc>
        <w:tc>
          <w:tcPr>
            <w:tcW w:w="2586" w:type="pct"/>
            <w:gridSpan w:val="4"/>
          </w:tcPr>
          <w:p>
            <w:pPr>
              <w:ind w:right="-42" w:rightChars="-20"/>
              <w:rPr>
                <w:rFonts w:ascii="Arial" w:eastAsia="黑体" w:hAnsi="Arial" w:cs="Arial"/>
              </w:rPr>
            </w:pPr>
            <w:r>
              <w:rPr>
                <w:rFonts w:ascii="Arial" w:eastAsia="黑体" w:hAnsi="Arial" w:cs="Arial" w:hint="eastAsia"/>
              </w:rPr>
              <w:t>技术人员     人</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员工情况</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高级职称</w:t>
            </w:r>
          </w:p>
        </w:tc>
        <w:tc>
          <w:tcPr>
            <w:tcW w:w="806" w:type="pct"/>
            <w:gridSpan w:val="2"/>
            <w:vAlign w:val="center"/>
          </w:tcPr>
          <w:p>
            <w:pPr>
              <w:ind w:right="-42" w:rightChars="-20"/>
              <w:jc w:val="center"/>
              <w:rPr>
                <w:rFonts w:ascii="Arial" w:eastAsia="黑体" w:hAnsi="Arial" w:cs="Arial"/>
              </w:rPr>
            </w:pPr>
            <w:r>
              <w:rPr>
                <w:rFonts w:ascii="Arial" w:eastAsia="黑体" w:hAnsi="Arial" w:cs="Arial"/>
              </w:rPr>
              <w:t>中级职称</w:t>
            </w:r>
          </w:p>
        </w:tc>
        <w:tc>
          <w:tcPr>
            <w:tcW w:w="757" w:type="pct"/>
            <w:vAlign w:val="center"/>
          </w:tcPr>
          <w:p>
            <w:pPr>
              <w:ind w:right="-42" w:rightChars="-20"/>
              <w:jc w:val="center"/>
              <w:rPr>
                <w:rFonts w:ascii="Arial" w:eastAsia="黑体" w:hAnsi="Arial" w:cs="Arial"/>
              </w:rPr>
            </w:pPr>
            <w:r>
              <w:rPr>
                <w:rFonts w:ascii="Arial" w:eastAsia="黑体" w:hAnsi="Arial" w:cs="Arial"/>
              </w:rPr>
              <w:t>初级职称</w:t>
            </w:r>
          </w:p>
        </w:tc>
        <w:tc>
          <w:tcPr>
            <w:tcW w:w="1023" w:type="pct"/>
            <w:vAlign w:val="center"/>
          </w:tcPr>
          <w:p>
            <w:pPr>
              <w:ind w:right="-42" w:rightChars="-20"/>
              <w:jc w:val="center"/>
              <w:rPr>
                <w:rFonts w:ascii="Arial" w:eastAsia="黑体" w:hAnsi="Arial" w:cs="Arial"/>
              </w:rPr>
            </w:pPr>
            <w:r>
              <w:rPr>
                <w:rFonts w:ascii="Arial" w:eastAsia="黑体" w:hAnsi="Arial" w:cs="Arial"/>
              </w:rPr>
              <w:t>技工</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人数</w:t>
            </w:r>
          </w:p>
        </w:tc>
        <w:tc>
          <w:tcPr>
            <w:tcW w:w="940" w:type="pct"/>
            <w:gridSpan w:val="3"/>
          </w:tcPr>
          <w:p>
            <w:pPr>
              <w:snapToGrid w:val="0"/>
              <w:ind w:right="-42" w:rightChars="-20"/>
              <w:rPr>
                <w:rFonts w:ascii="Arial" w:eastAsia="黑体" w:hAnsi="Arial" w:cs="Arial"/>
              </w:rPr>
            </w:pPr>
          </w:p>
        </w:tc>
        <w:tc>
          <w:tcPr>
            <w:tcW w:w="806" w:type="pct"/>
            <w:gridSpan w:val="2"/>
          </w:tcPr>
          <w:p>
            <w:pPr>
              <w:ind w:right="-42" w:rightChars="-20"/>
              <w:rPr>
                <w:rFonts w:ascii="Arial" w:eastAsia="黑体" w:hAnsi="Arial" w:cs="Arial"/>
              </w:rPr>
            </w:pPr>
          </w:p>
        </w:tc>
        <w:tc>
          <w:tcPr>
            <w:tcW w:w="757" w:type="pct"/>
          </w:tcPr>
          <w:p>
            <w:pPr>
              <w:ind w:right="-42" w:rightChars="-20"/>
              <w:rPr>
                <w:rFonts w:ascii="Arial" w:eastAsia="黑体" w:hAnsi="Arial" w:cs="Arial"/>
              </w:rPr>
            </w:pPr>
          </w:p>
        </w:tc>
        <w:tc>
          <w:tcPr>
            <w:tcW w:w="1023" w:type="pct"/>
          </w:tcPr>
          <w:p>
            <w:pPr>
              <w:ind w:right="-42" w:rightChars="-20"/>
              <w:rPr>
                <w:rFonts w:ascii="Arial" w:eastAsia="黑体" w:hAnsi="Arial" w:cs="Arial"/>
              </w:rPr>
            </w:pP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restart"/>
            <w:vAlign w:val="center"/>
          </w:tcPr>
          <w:p>
            <w:pPr>
              <w:snapToGrid w:val="0"/>
              <w:ind w:right="-42" w:rightChars="-20"/>
              <w:rPr>
                <w:rFonts w:ascii="Arial" w:eastAsia="黑体" w:hAnsi="Arial" w:cs="Arial"/>
              </w:rPr>
            </w:pPr>
            <w:r>
              <w:rPr>
                <w:rFonts w:ascii="Arial" w:eastAsia="黑体" w:hAnsi="Arial" w:cs="Arial"/>
              </w:rPr>
              <w:t>流动资金</w:t>
            </w:r>
          </w:p>
        </w:tc>
        <w:tc>
          <w:tcPr>
            <w:tcW w:w="940" w:type="pct"/>
            <w:gridSpan w:val="3"/>
            <w:vMerge w:val="restart"/>
            <w:vAlign w:val="center"/>
          </w:tcPr>
          <w:p>
            <w:pPr>
              <w:snapToGrid w:val="0"/>
              <w:ind w:right="-42" w:firstLine="720" w:rightChars="-20"/>
              <w:jc w:val="right"/>
              <w:rPr>
                <w:rFonts w:ascii="Arial" w:eastAsia="黑体" w:hAnsi="Arial" w:cs="Arial"/>
              </w:rPr>
            </w:pPr>
            <w:r>
              <w:rPr>
                <w:rFonts w:ascii="Arial" w:eastAsia="黑体" w:hAnsi="Arial" w:cs="Arial"/>
              </w:rPr>
              <w:t>万元</w:t>
            </w:r>
          </w:p>
        </w:tc>
        <w:tc>
          <w:tcPr>
            <w:tcW w:w="806" w:type="pct"/>
            <w:gridSpan w:val="2"/>
            <w:vMerge w:val="restart"/>
            <w:vAlign w:val="center"/>
          </w:tcPr>
          <w:p>
            <w:pPr>
              <w:ind w:right="-42" w:rightChars="-20"/>
              <w:jc w:val="center"/>
              <w:rPr>
                <w:rFonts w:ascii="Arial" w:eastAsia="黑体" w:hAnsi="Arial" w:cs="Arial"/>
              </w:rPr>
            </w:pPr>
            <w:r>
              <w:rPr>
                <w:rFonts w:ascii="Arial" w:eastAsia="黑体" w:hAnsi="Arial" w:cs="Arial"/>
              </w:rPr>
              <w:t>资金来源</w:t>
            </w:r>
          </w:p>
        </w:tc>
        <w:tc>
          <w:tcPr>
            <w:tcW w:w="757" w:type="pct"/>
            <w:vAlign w:val="center"/>
          </w:tcPr>
          <w:p>
            <w:pPr>
              <w:ind w:right="-42" w:rightChars="-20"/>
              <w:jc w:val="center"/>
              <w:rPr>
                <w:rFonts w:ascii="Arial" w:eastAsia="黑体" w:hAnsi="Arial" w:cs="Arial"/>
              </w:rPr>
            </w:pPr>
            <w:r>
              <w:rPr>
                <w:rFonts w:ascii="Arial" w:eastAsia="黑体" w:hAnsi="Arial" w:cs="Arial"/>
              </w:rPr>
              <w:t>自有资金</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Merge/>
            <w:vAlign w:val="center"/>
          </w:tcPr>
          <w:p>
            <w:pPr>
              <w:snapToGrid w:val="0"/>
              <w:ind w:right="-42" w:rightChars="-20"/>
              <w:rPr>
                <w:rFonts w:ascii="Arial" w:eastAsia="黑体" w:hAnsi="Arial" w:cs="Arial"/>
              </w:rPr>
            </w:pPr>
          </w:p>
        </w:tc>
        <w:tc>
          <w:tcPr>
            <w:tcW w:w="940" w:type="pct"/>
            <w:gridSpan w:val="3"/>
            <w:vMerge/>
            <w:vAlign w:val="center"/>
          </w:tcPr>
          <w:p>
            <w:pPr>
              <w:snapToGrid w:val="0"/>
              <w:ind w:right="-42" w:rightChars="-20"/>
              <w:rPr>
                <w:rFonts w:ascii="Arial" w:eastAsia="黑体" w:hAnsi="Arial" w:cs="Arial"/>
              </w:rPr>
            </w:pPr>
          </w:p>
        </w:tc>
        <w:tc>
          <w:tcPr>
            <w:tcW w:w="806" w:type="pct"/>
            <w:gridSpan w:val="2"/>
            <w:vMerge/>
            <w:vAlign w:val="center"/>
          </w:tcPr>
          <w:p>
            <w:pPr>
              <w:ind w:right="-42" w:rightChars="-20"/>
              <w:jc w:val="center"/>
              <w:rPr>
                <w:rFonts w:ascii="Arial" w:eastAsia="黑体" w:hAnsi="Arial" w:cs="Arial"/>
              </w:rPr>
            </w:pPr>
          </w:p>
        </w:tc>
        <w:tc>
          <w:tcPr>
            <w:tcW w:w="757" w:type="pct"/>
            <w:vAlign w:val="center"/>
          </w:tcPr>
          <w:p>
            <w:pPr>
              <w:ind w:right="-42" w:rightChars="-20"/>
              <w:jc w:val="center"/>
              <w:rPr>
                <w:rFonts w:ascii="Arial" w:eastAsia="黑体" w:hAnsi="Arial" w:cs="Arial"/>
              </w:rPr>
            </w:pPr>
            <w:r>
              <w:rPr>
                <w:rFonts w:ascii="Arial" w:eastAsia="黑体" w:hAnsi="Arial" w:cs="Arial"/>
              </w:rPr>
              <w:t>银行贷款</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rPr>
              <w:t>固定资产</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原值</w:t>
            </w:r>
          </w:p>
        </w:tc>
        <w:tc>
          <w:tcPr>
            <w:tcW w:w="806" w:type="pct"/>
            <w:gridSpan w:val="2"/>
            <w:vAlign w:val="center"/>
          </w:tcPr>
          <w:p>
            <w:pPr>
              <w:ind w:right="-42" w:firstLine="630" w:rightChars="-20" w:firstLineChars="300"/>
              <w:jc w:val="right"/>
              <w:rPr>
                <w:rFonts w:ascii="Arial" w:eastAsia="黑体" w:hAnsi="Arial" w:cs="Arial"/>
              </w:rPr>
            </w:pPr>
            <w:r>
              <w:rPr>
                <w:rFonts w:ascii="Arial" w:eastAsia="黑体" w:hAnsi="Arial" w:cs="Arial"/>
              </w:rPr>
              <w:t>万元</w:t>
            </w:r>
          </w:p>
        </w:tc>
        <w:tc>
          <w:tcPr>
            <w:tcW w:w="757" w:type="pct"/>
            <w:vAlign w:val="center"/>
          </w:tcPr>
          <w:p>
            <w:pPr>
              <w:ind w:right="-42" w:rightChars="-20"/>
              <w:jc w:val="center"/>
              <w:rPr>
                <w:rFonts w:ascii="Arial" w:eastAsia="黑体" w:hAnsi="Arial" w:cs="Arial"/>
              </w:rPr>
            </w:pPr>
            <w:r>
              <w:rPr>
                <w:rFonts w:ascii="Arial" w:eastAsia="黑体" w:hAnsi="Arial" w:cs="Arial"/>
              </w:rPr>
              <w:t>净值</w:t>
            </w:r>
          </w:p>
        </w:tc>
        <w:tc>
          <w:tcPr>
            <w:tcW w:w="1023" w:type="pct"/>
            <w:vAlign w:val="center"/>
          </w:tcPr>
          <w:p>
            <w:pPr>
              <w:ind w:right="-42" w:firstLine="840" w:rightChars="-20" w:firstLineChars="400"/>
              <w:rPr>
                <w:rFonts w:ascii="Arial" w:eastAsia="黑体" w:hAnsi="Arial" w:cs="Arial"/>
              </w:rPr>
            </w:pPr>
            <w:r>
              <w:rPr>
                <w:rFonts w:ascii="Arial" w:eastAsia="黑体" w:hAnsi="Arial" w:cs="Arial"/>
              </w:rPr>
              <w:t>万元</w:t>
            </w:r>
          </w:p>
        </w:tc>
      </w:tr>
      <w:tr>
        <w:tblPrEx>
          <w:tblW w:w="5000" w:type="pct"/>
          <w:tblInd w:w="0" w:type="dxa"/>
          <w:tblCellMar>
            <w:top w:w="0" w:type="dxa"/>
            <w:left w:w="108" w:type="dxa"/>
            <w:bottom w:w="0" w:type="dxa"/>
            <w:right w:w="108" w:type="dxa"/>
          </w:tblCellMar>
        </w:tblPrEx>
        <w:trPr>
          <w:trHeight w:val="397"/>
        </w:trPr>
        <w:tc>
          <w:tcPr>
            <w:tcW w:w="796" w:type="pct"/>
            <w:vMerge w:val="restart"/>
            <w:vAlign w:val="center"/>
          </w:tcPr>
          <w:p>
            <w:pPr>
              <w:ind w:right="-42" w:rightChars="-20"/>
              <w:jc w:val="center"/>
              <w:rPr>
                <w:rFonts w:ascii="Arial" w:eastAsia="黑体" w:hAnsi="Arial" w:cs="Arial"/>
              </w:rPr>
            </w:pPr>
            <w:r>
              <w:rPr>
                <w:rFonts w:ascii="Arial" w:eastAsia="黑体" w:hAnsi="Arial" w:cs="Arial"/>
              </w:rPr>
              <w:t>企业财务状况</w:t>
            </w: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近一年</w:t>
            </w:r>
          </w:p>
        </w:tc>
        <w:tc>
          <w:tcPr>
            <w:tcW w:w="940" w:type="pct"/>
            <w:gridSpan w:val="3"/>
            <w:vAlign w:val="center"/>
          </w:tcPr>
          <w:p>
            <w:pPr>
              <w:snapToGrid w:val="0"/>
              <w:ind w:right="-42" w:rightChars="-20"/>
              <w:jc w:val="center"/>
              <w:rPr>
                <w:rFonts w:ascii="Arial" w:eastAsia="黑体" w:hAnsi="Arial" w:cs="Arial"/>
              </w:rPr>
            </w:pPr>
            <w:r>
              <w:rPr>
                <w:rFonts w:ascii="Arial" w:eastAsia="黑体" w:hAnsi="Arial" w:cs="Arial"/>
              </w:rPr>
              <w:t>收入总额</w:t>
            </w:r>
          </w:p>
        </w:tc>
        <w:tc>
          <w:tcPr>
            <w:tcW w:w="806" w:type="pct"/>
            <w:gridSpan w:val="2"/>
            <w:vAlign w:val="center"/>
          </w:tcPr>
          <w:p>
            <w:pPr>
              <w:ind w:right="-42" w:rightChars="-20"/>
              <w:jc w:val="center"/>
              <w:rPr>
                <w:rFonts w:ascii="Arial" w:eastAsia="黑体" w:hAnsi="Arial" w:cs="Arial"/>
              </w:rPr>
            </w:pPr>
            <w:r>
              <w:rPr>
                <w:rFonts w:ascii="Arial" w:eastAsia="黑体" w:hAnsi="Arial" w:cs="Arial"/>
              </w:rPr>
              <w:t>利润总额</w:t>
            </w:r>
          </w:p>
        </w:tc>
        <w:tc>
          <w:tcPr>
            <w:tcW w:w="757" w:type="pct"/>
            <w:vAlign w:val="center"/>
          </w:tcPr>
          <w:p>
            <w:pPr>
              <w:ind w:right="-42" w:rightChars="-20"/>
              <w:jc w:val="center"/>
              <w:rPr>
                <w:rFonts w:ascii="Arial" w:eastAsia="黑体" w:hAnsi="Arial" w:cs="Arial"/>
              </w:rPr>
            </w:pPr>
            <w:r>
              <w:rPr>
                <w:rFonts w:ascii="Arial" w:eastAsia="黑体" w:hAnsi="Arial" w:cs="Arial"/>
              </w:rPr>
              <w:t>税后利润</w:t>
            </w:r>
          </w:p>
        </w:tc>
        <w:tc>
          <w:tcPr>
            <w:tcW w:w="1023" w:type="pct"/>
            <w:vAlign w:val="center"/>
          </w:tcPr>
          <w:p>
            <w:pPr>
              <w:ind w:right="-42" w:rightChars="-20"/>
              <w:jc w:val="center"/>
              <w:rPr>
                <w:rFonts w:ascii="Arial" w:eastAsia="黑体" w:hAnsi="Arial" w:cs="Arial"/>
              </w:rPr>
            </w:pPr>
            <w:r>
              <w:rPr>
                <w:rFonts w:ascii="Arial" w:eastAsia="黑体" w:hAnsi="Arial" w:cs="Arial"/>
              </w:rPr>
              <w:t>负债总额</w:t>
            </w:r>
          </w:p>
        </w:tc>
      </w:tr>
      <w:tr>
        <w:tblPrEx>
          <w:tblW w:w="5000" w:type="pct"/>
          <w:tblInd w:w="0" w:type="dxa"/>
          <w:tblCellMar>
            <w:top w:w="0" w:type="dxa"/>
            <w:left w:w="108" w:type="dxa"/>
            <w:bottom w:w="0" w:type="dxa"/>
            <w:right w:w="108" w:type="dxa"/>
          </w:tblCellMar>
        </w:tblPrEx>
        <w:trPr>
          <w:trHeight w:val="397"/>
        </w:trPr>
        <w:tc>
          <w:tcPr>
            <w:tcW w:w="796" w:type="pct"/>
            <w:vMerge/>
            <w:vAlign w:val="center"/>
          </w:tcPr>
          <w:p>
            <w:pPr>
              <w:ind w:right="-42" w:rightChars="-20"/>
              <w:jc w:val="center"/>
              <w:rPr>
                <w:rFonts w:ascii="Arial" w:eastAsia="黑体" w:hAnsi="Arial" w:cs="Arial"/>
              </w:rPr>
            </w:pPr>
          </w:p>
        </w:tc>
        <w:tc>
          <w:tcPr>
            <w:tcW w:w="678" w:type="pct"/>
            <w:vAlign w:val="center"/>
          </w:tcPr>
          <w:p>
            <w:pPr>
              <w:snapToGrid w:val="0"/>
              <w:ind w:right="-42" w:rightChars="-20"/>
              <w:jc w:val="center"/>
              <w:rPr>
                <w:rFonts w:ascii="Arial" w:eastAsia="黑体" w:hAnsi="Arial" w:cs="Arial"/>
              </w:rPr>
            </w:pPr>
            <w:r>
              <w:rPr>
                <w:rFonts w:ascii="Arial" w:eastAsia="黑体" w:hAnsi="Arial" w:cs="Arial" w:hint="eastAsia"/>
              </w:rPr>
              <w:t xml:space="preserve">    年</w:t>
            </w:r>
          </w:p>
        </w:tc>
        <w:tc>
          <w:tcPr>
            <w:tcW w:w="940" w:type="pct"/>
            <w:gridSpan w:val="3"/>
            <w:vAlign w:val="center"/>
          </w:tcPr>
          <w:p>
            <w:pPr>
              <w:snapToGrid w:val="0"/>
              <w:ind w:right="-42" w:rightChars="-20"/>
              <w:rPr>
                <w:rFonts w:ascii="Arial" w:eastAsia="黑体" w:hAnsi="Arial" w:cs="Arial"/>
              </w:rPr>
            </w:pPr>
          </w:p>
        </w:tc>
        <w:tc>
          <w:tcPr>
            <w:tcW w:w="806" w:type="pct"/>
            <w:gridSpan w:val="2"/>
            <w:vAlign w:val="center"/>
          </w:tcPr>
          <w:p>
            <w:pPr>
              <w:ind w:right="-42" w:rightChars="-20"/>
              <w:rPr>
                <w:rFonts w:ascii="Arial" w:eastAsia="黑体" w:hAnsi="Arial" w:cs="Arial"/>
              </w:rPr>
            </w:pPr>
          </w:p>
        </w:tc>
        <w:tc>
          <w:tcPr>
            <w:tcW w:w="757" w:type="pct"/>
            <w:vAlign w:val="center"/>
          </w:tcPr>
          <w:p>
            <w:pPr>
              <w:ind w:right="-42" w:rightChars="-20"/>
              <w:rPr>
                <w:rFonts w:ascii="Arial" w:eastAsia="黑体" w:hAnsi="Arial" w:cs="Arial"/>
              </w:rPr>
            </w:pPr>
          </w:p>
        </w:tc>
        <w:tc>
          <w:tcPr>
            <w:tcW w:w="1023" w:type="pct"/>
            <w:vAlign w:val="center"/>
          </w:tcPr>
          <w:p>
            <w:pPr>
              <w:ind w:right="-42" w:rightChars="-20"/>
              <w:rPr>
                <w:rFonts w:ascii="Arial" w:eastAsia="黑体" w:hAnsi="Arial" w:cs="Arial"/>
              </w:rPr>
            </w:pPr>
          </w:p>
        </w:tc>
      </w:tr>
    </w:tbl>
    <w:p>
      <w:pPr>
        <w:tabs>
          <w:tab w:val="left" w:pos="5580"/>
        </w:tabs>
        <w:adjustRightInd w:val="0"/>
        <w:snapToGrid w:val="0"/>
        <w:spacing w:line="360" w:lineRule="auto"/>
        <w:jc w:val="center"/>
        <w:rPr>
          <w:rFonts w:ascii="宋体" w:hAnsi="宋体"/>
          <w:szCs w:val="21"/>
        </w:rPr>
      </w:pPr>
    </w:p>
    <w:p>
      <w:pPr>
        <w:tabs>
          <w:tab w:val="left" w:pos="5580"/>
        </w:tabs>
        <w:adjustRightInd w:val="0"/>
        <w:snapToGrid w:val="0"/>
        <w:spacing w:line="360" w:lineRule="auto"/>
        <w:ind w:firstLine="420" w:firstLineChars="200"/>
        <w:jc w:val="left"/>
      </w:pPr>
      <w:r>
        <w:rPr>
          <w:rFonts w:hint="eastAsia"/>
        </w:rPr>
        <w:t>备注：“组织形式”按照投标人实际情况对应填写“法人”、“其他组织”、“自然人”。“企业类型”参照《中小企业划型标准规定》对应填写“大型企业”、“中型企业”、“小型企业”、</w:t>
      </w:r>
      <w:bookmarkStart w:id="9" w:name="OLE_LINK46"/>
      <w:r>
        <w:rPr>
          <w:rFonts w:hint="eastAsia"/>
        </w:rPr>
        <w:t>“微型企业”。</w:t>
      </w:r>
      <w:bookmarkEnd w:id="9"/>
      <w:r>
        <w:rPr>
          <w:rFonts w:hint="eastAsia"/>
        </w:rPr>
        <w:t>属于监狱企业的应填写为“监狱企业”，属于残疾人福利性单位的应填写为“残疾人福利性单位”。</w:t>
      </w:r>
    </w:p>
    <w:p>
      <w:r>
        <w:rPr>
          <w:rFonts w:hint="eastAsia"/>
        </w:rPr>
        <w:t>“所属行业”对应填写“农林牧渔业”、“工业”、“建筑业”、“批发业”、“零售业”、“交通运输业”、“仓储业”、“邮政业”、“住宿业”、“餐饮业”、“信息传输业”、“软件和信息技术服务业”、“房地产业”、“物业管理”、“租赁和商务服务业”、“其他未列明行业”。</w:t>
      </w:r>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2.9商务条款偏离表</w:t>
      </w:r>
    </w:p>
    <w:p>
      <w:pPr>
        <w:tabs>
          <w:tab w:val="left" w:pos="1573"/>
        </w:tabs>
        <w:adjustRightInd w:val="0"/>
        <w:snapToGrid w:val="0"/>
        <w:spacing w:line="360" w:lineRule="auto"/>
        <w:ind w:firstLine="412" w:firstLineChars="196"/>
        <w:rPr>
          <w:rFonts w:ascii="Times New Roman" w:eastAsia="宋体" w:hAnsi="Times New Roman" w:cs="Times New Roman"/>
          <w:szCs w:val="20"/>
        </w:rPr>
      </w:pPr>
      <w:r>
        <w:rPr>
          <w:rFonts w:ascii="宋体" w:eastAsia="宋体" w:hAnsi="宋体" w:cs="Times New Roman" w:hint="eastAsia"/>
          <w:szCs w:val="21"/>
        </w:rPr>
        <w:t>如投标人提交的投标文件商务条款及合同条款与招标文件的要求存在偏离，需逐项填写；如投标人完全满足招标文件的要求，则需应答“完全满足招标文件的全部要求”；如</w:t>
      </w:r>
      <w:r>
        <w:rPr>
          <w:rFonts w:ascii="Times New Roman" w:eastAsia="宋体" w:hAnsi="Times New Roman" w:cs="Times New Roman" w:hint="eastAsia"/>
          <w:szCs w:val="20"/>
        </w:rPr>
        <w:t>项目分包的，应以包为单位分别填写；如未逐包分别填写，可能导致的不利后果由投标人承担。</w:t>
      </w:r>
    </w:p>
    <w:p>
      <w:pPr>
        <w:tabs>
          <w:tab w:val="left" w:pos="1573"/>
        </w:tabs>
        <w:adjustRightInd w:val="0"/>
        <w:snapToGrid w:val="0"/>
        <w:spacing w:line="360" w:lineRule="auto"/>
        <w:ind w:firstLine="412" w:firstLineChars="196"/>
        <w:rPr>
          <w:rFonts w:ascii="宋体" w:eastAsia="宋体" w:hAnsi="宋体" w:cs="Times New Roman"/>
          <w:szCs w:val="21"/>
        </w:rPr>
      </w:pPr>
    </w:p>
    <w:p>
      <w:pPr>
        <w:keepNext/>
        <w:tabs>
          <w:tab w:val="left" w:pos="5580"/>
        </w:tabs>
        <w:adjustRightInd w:val="0"/>
        <w:snapToGrid w:val="0"/>
        <w:spacing w:line="360" w:lineRule="auto"/>
        <w:ind w:left="1573" w:hanging="1573"/>
        <w:jc w:val="center"/>
        <w:rPr>
          <w:rFonts w:ascii="宋体" w:eastAsia="宋体" w:hAnsi="宋体" w:cs="Times New Roman"/>
          <w:szCs w:val="21"/>
        </w:rPr>
      </w:pPr>
      <w:r>
        <w:rPr>
          <w:rFonts w:ascii="宋体" w:eastAsia="宋体" w:hAnsi="宋体" w:cs="Times New Roman" w:hint="eastAsia"/>
          <w:szCs w:val="21"/>
        </w:rPr>
        <w:t>商务条款偏离表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708"/>
        <w:gridCol w:w="1073"/>
        <w:gridCol w:w="1701"/>
        <w:gridCol w:w="1843"/>
        <w:gridCol w:w="1276"/>
        <w:gridCol w:w="1843"/>
      </w:tblGrid>
      <w:tr>
        <w:tblPrEx>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728"/>
          <w:jc w:val="center"/>
        </w:trPr>
        <w:tc>
          <w:tcPr>
            <w:tcW w:w="708"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107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1701"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招标文件商务文件要求</w:t>
            </w:r>
          </w:p>
        </w:tc>
        <w:tc>
          <w:tcPr>
            <w:tcW w:w="1843"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投标文件的应答</w:t>
            </w:r>
          </w:p>
        </w:tc>
        <w:tc>
          <w:tcPr>
            <w:tcW w:w="1276" w:type="dxa"/>
            <w:vAlign w:val="center"/>
          </w:tcPr>
          <w:p>
            <w:pPr>
              <w:tabs>
                <w:tab w:val="left" w:pos="1573"/>
              </w:tabs>
              <w:adjustRightInd w:val="0"/>
              <w:snapToGrid w:val="0"/>
              <w:jc w:val="center"/>
              <w:rPr>
                <w:rFonts w:ascii="华文楷体" w:eastAsia="华文楷体" w:hAnsi="华文楷体" w:cs="Times New Roman"/>
                <w:szCs w:val="21"/>
              </w:rPr>
            </w:pPr>
            <w:r>
              <w:rPr>
                <w:rFonts w:ascii="华文楷体" w:eastAsia="华文楷体" w:hAnsi="华文楷体" w:cs="Times New Roman" w:hint="eastAsia"/>
                <w:szCs w:val="21"/>
              </w:rPr>
              <w:t>投标文件中的对应页码</w:t>
            </w:r>
          </w:p>
        </w:tc>
        <w:tc>
          <w:tcPr>
            <w:tcW w:w="1843" w:type="dxa"/>
            <w:vAlign w:val="center"/>
          </w:tcPr>
          <w:p>
            <w:pPr>
              <w:tabs>
                <w:tab w:val="left" w:pos="1573"/>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说  明</w:t>
            </w: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r>
              <w:rPr>
                <w:rFonts w:ascii="华文楷体" w:eastAsia="华文楷体" w:hAnsi="华文楷体" w:cs="Times New Roman" w:hint="eastAsia"/>
                <w:szCs w:val="21"/>
              </w:rPr>
              <w:t>偏离/无偏离</w:t>
            </w: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r>
        <w:tblPrEx>
          <w:tblW w:w="0" w:type="auto"/>
          <w:jc w:val="center"/>
          <w:tblLayout w:type="fixed"/>
          <w:tblCellMar>
            <w:top w:w="0" w:type="dxa"/>
            <w:left w:w="108" w:type="dxa"/>
            <w:bottom w:w="0" w:type="dxa"/>
            <w:right w:w="108" w:type="dxa"/>
          </w:tblCellMar>
        </w:tblPrEx>
        <w:trPr>
          <w:trHeight w:val="284"/>
          <w:jc w:val="center"/>
        </w:trPr>
        <w:tc>
          <w:tcPr>
            <w:tcW w:w="708"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07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701"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276"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c>
          <w:tcPr>
            <w:tcW w:w="1843" w:type="dxa"/>
            <w:vAlign w:val="center"/>
          </w:tcPr>
          <w:p>
            <w:pPr>
              <w:tabs>
                <w:tab w:val="left" w:pos="1573"/>
              </w:tabs>
              <w:adjustRightInd w:val="0"/>
              <w:snapToGrid w:val="0"/>
              <w:spacing w:line="360" w:lineRule="auto"/>
              <w:ind w:left="1573" w:hanging="1573" w:hangingChars="749"/>
              <w:jc w:val="center"/>
              <w:rPr>
                <w:rFonts w:ascii="华文楷体" w:eastAsia="华文楷体" w:hAnsi="华文楷体" w:cs="Times New Roman"/>
                <w:szCs w:val="21"/>
              </w:rPr>
            </w:pPr>
          </w:p>
        </w:tc>
      </w:tr>
    </w:tbl>
    <w:p>
      <w:pPr>
        <w:tabs>
          <w:tab w:val="left" w:pos="1573"/>
        </w:tabs>
        <w:adjustRightInd w:val="0"/>
        <w:snapToGrid w:val="0"/>
        <w:spacing w:line="360" w:lineRule="auto"/>
        <w:ind w:left="1573" w:hanging="1153" w:leftChars="200" w:hangingChars="549"/>
        <w:rPr>
          <w:rFonts w:ascii="宋体" w:eastAsia="宋体" w:hAnsi="宋体" w:cs="Times New Roman"/>
          <w:szCs w:val="21"/>
        </w:rPr>
      </w:pPr>
      <w:r>
        <w:rPr>
          <w:rFonts w:ascii="宋体" w:eastAsia="宋体" w:hAnsi="宋体" w:cs="Times New Roman" w:hint="eastAsia"/>
          <w:szCs w:val="21"/>
        </w:rPr>
        <w:t>注：1、本表格式可自制，若无商务偏离，请注明。</w:t>
      </w:r>
    </w:p>
    <w:p>
      <w:pPr>
        <w:tabs>
          <w:tab w:val="left" w:pos="1260"/>
        </w:tabs>
        <w:adjustRightInd w:val="0"/>
        <w:snapToGrid w:val="0"/>
        <w:spacing w:line="360" w:lineRule="auto"/>
        <w:ind w:firstLine="840" w:firstLineChars="400"/>
        <w:rPr>
          <w:rFonts w:ascii="华文楷体" w:eastAsia="华文楷体" w:hAnsi="华文楷体" w:cs="Times New Roman" w:hint="eastAsia"/>
          <w:szCs w:val="21"/>
        </w:rPr>
      </w:pPr>
      <w:r>
        <w:rPr>
          <w:rFonts w:ascii="华文楷体" w:eastAsia="华文楷体" w:hAnsi="华文楷体" w:cs="Times New Roman" w:hint="eastAsia"/>
          <w:szCs w:val="21"/>
        </w:rPr>
        <w:t>2、“投标文件的页码范围”填写应答内容所在电子文档的文件名称及对应页码。</w:t>
      </w:r>
    </w:p>
    <w:p>
      <w:pPr>
        <w:tabs>
          <w:tab w:val="left" w:pos="1260"/>
        </w:tabs>
        <w:adjustRightInd w:val="0"/>
        <w:snapToGrid w:val="0"/>
        <w:spacing w:line="360" w:lineRule="auto"/>
        <w:ind w:firstLine="735" w:firstLineChars="350"/>
        <w:rPr>
          <w:rFonts w:ascii="华文楷体" w:eastAsia="华文楷体" w:hAnsi="华文楷体" w:cs="Times New Roman" w:hint="eastAsia"/>
          <w:szCs w:val="21"/>
        </w:rPr>
      </w:pPr>
      <w:r>
        <w:rPr>
          <w:rFonts w:ascii="华文楷体" w:eastAsia="华文楷体" w:hAnsi="华文楷体" w:cs="Times New Roman" w:hint="eastAsia"/>
          <w:szCs w:val="21"/>
        </w:rPr>
        <w:t>示例：如某应答内容在投标人自行编制的商务文件10-13页，则填列“投标人自行编制的商务文件10-13页”。</w:t>
      </w:r>
    </w:p>
    <w:p/>
    <w:p>
      <w:pPr>
        <w:tabs>
          <w:tab w:val="left" w:pos="1573"/>
        </w:tabs>
        <w:adjustRightInd w:val="0"/>
        <w:snapToGrid w:val="0"/>
        <w:spacing w:line="360" w:lineRule="auto"/>
        <w:ind w:firstLine="412" w:firstLineChars="196"/>
        <w:jc w:val="left"/>
        <w:outlineLvl w:val="3"/>
        <w:rPr>
          <w:rFonts w:ascii="Times New Roman" w:eastAsia="宋体" w:hAnsi="Times New Roman" w:cs="Times New Roman"/>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10</w:t>
      </w:r>
      <w:r>
        <w:rPr>
          <w:rFonts w:ascii="宋体" w:eastAsia="宋体" w:hAnsi="宋体" w:cs="Times New Roman"/>
          <w:b/>
          <w:szCs w:val="20"/>
          <w:highlight w:val="none"/>
        </w:rPr>
        <w:t>资格</w:t>
      </w:r>
      <w:r>
        <w:rPr>
          <w:rFonts w:ascii="宋体" w:eastAsia="宋体" w:hAnsi="宋体" w:cs="Times New Roman" w:hint="eastAsia"/>
          <w:b/>
          <w:szCs w:val="20"/>
          <w:highlight w:val="none"/>
        </w:rPr>
        <w:t>、资信</w:t>
      </w:r>
      <w:r>
        <w:rPr>
          <w:rFonts w:ascii="宋体" w:eastAsia="宋体" w:hAnsi="宋体" w:cs="Times New Roman"/>
          <w:b/>
          <w:szCs w:val="20"/>
          <w:highlight w:val="none"/>
        </w:rPr>
        <w:t>证明文件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2.10.1投标人</w:t>
      </w:r>
      <w:r>
        <w:rPr>
          <w:b/>
          <w:highlight w:val="none"/>
        </w:rPr>
        <w:t>法人</w:t>
      </w:r>
      <w:r>
        <w:rPr>
          <w:rFonts w:hint="eastAsia"/>
          <w:b/>
          <w:highlight w:val="none"/>
        </w:rPr>
        <w:t>资格</w:t>
      </w:r>
      <w:r>
        <w:rPr>
          <w:b/>
          <w:highlight w:val="none"/>
        </w:rPr>
        <w:t>证明文件</w:t>
      </w:r>
    </w:p>
    <w:p>
      <w:pPr>
        <w:pStyle w:val="10"/>
        <w:numPr>
          <w:ilvl w:val="0"/>
          <w:numId w:val="0"/>
        </w:numPr>
        <w:tabs>
          <w:tab w:val="left" w:pos="1573"/>
        </w:tabs>
        <w:adjustRightInd w:val="0"/>
        <w:snapToGrid w:val="0"/>
        <w:spacing w:line="360" w:lineRule="auto"/>
        <w:ind w:firstLine="420" w:firstLineChars="200"/>
        <w:jc w:val="left"/>
        <w:rPr>
          <w:highlight w:val="none"/>
        </w:rPr>
      </w:pPr>
      <w:r>
        <w:rPr>
          <w:rFonts w:hint="eastAsia"/>
          <w:highlight w:val="none"/>
        </w:rPr>
        <w:t>截止至投标截止日仍有效的投标人法人资格的证明文件（法人营业执照、事业单位法人证书等）的复印件。</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2.10.2近一年内任何完税凭证或税务部门出具的税收减免证明</w:t>
      </w:r>
    </w:p>
    <w:p>
      <w:pPr>
        <w:tabs>
          <w:tab w:val="left" w:pos="1573"/>
        </w:tabs>
        <w:adjustRightInd w:val="0"/>
        <w:snapToGrid w:val="0"/>
        <w:spacing w:line="360" w:lineRule="auto"/>
        <w:ind w:firstLine="420" w:firstLineChars="200"/>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作为纳税义务人任意一次缴纳任何税种的税款后取得的完税凭证。税收减免证明是指有权减免税的税务部门出具的税收减免审批书面决定文件，且减免期限应全部覆盖投标截止日前的1个月。</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2.10.3近一年内任何一期社会保障资金缴纳凭证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以投标截止日为基准日，投标人开标前一年内任何一期缴纳社会保险的凭据（专用收据或社会保险缴纳清单），依法不需要缴纳社会保障资金的投标人，应提供相应证明文件证明其不需要缴纳社会保障资金。</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2.10.4财务状况证明</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宋体" w:eastAsia="宋体" w:hAnsi="宋体" w:cs="Times New Roman" w:hint="eastAsia"/>
          <w:szCs w:val="21"/>
          <w:highlight w:val="none"/>
        </w:rPr>
        <w:t>指经过第三方审计的上年度财务报告（含审计报告、资产负债表、利润表、现金流量表、所有者权益变动表及其附注）；如投标人没有经过第三方审计的上年度财务报告，应当提供基本开户银行出具的资信证明（截止至投标截止日前一年内有效，复印件，加盖投标人公章）。</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2.10.5参加政府采购活动前三年内，在经营活动中没有重大违法记录的声明</w:t>
      </w:r>
    </w:p>
    <w:p>
      <w:pPr>
        <w:pStyle w:val="10"/>
        <w:numPr>
          <w:ilvl w:val="0"/>
          <w:numId w:val="0"/>
        </w:numPr>
        <w:tabs>
          <w:tab w:val="left" w:pos="1573"/>
        </w:tabs>
        <w:adjustRightInd w:val="0"/>
        <w:snapToGrid w:val="0"/>
        <w:spacing w:line="360" w:lineRule="auto"/>
        <w:ind w:firstLine="420" w:firstLineChars="200"/>
        <w:jc w:val="left"/>
        <w:rPr>
          <w:b/>
          <w:highlight w:val="none"/>
        </w:rPr>
      </w:pPr>
      <w:r>
        <w:rPr>
          <w:rFonts w:hint="eastAsia"/>
          <w:highlight w:val="none"/>
        </w:rPr>
        <w:t>在格式文本中，除可填报内容外，任何实质性修改将被视为非实质性响应投标，从而导致该投标被</w:t>
      </w:r>
      <w:r>
        <w:rPr>
          <w:rFonts w:eastAsia="拒绝" w:hint="eastAsia"/>
          <w:b/>
          <w:highlight w:val="none"/>
        </w:rPr>
        <w:t>拒绝</w:t>
      </w:r>
      <w:r>
        <w:rPr>
          <w:rFonts w:hint="eastAsia"/>
          <w:highlight w:val="none"/>
        </w:rPr>
        <w:t>。</w:t>
      </w:r>
    </w:p>
    <w:p>
      <w:pPr>
        <w:tabs>
          <w:tab w:val="left" w:pos="1573"/>
        </w:tabs>
        <w:adjustRightInd w:val="0"/>
        <w:snapToGrid w:val="0"/>
        <w:spacing w:line="360" w:lineRule="auto"/>
        <w:jc w:val="center"/>
        <w:rPr>
          <w:rFonts w:ascii="华文楷体" w:eastAsia="华文楷体" w:hAnsi="华文楷体" w:cs="Times New Roman"/>
          <w:b/>
          <w:szCs w:val="20"/>
          <w:highlight w:val="none"/>
        </w:rPr>
      </w:pPr>
      <w:r>
        <w:rPr>
          <w:rFonts w:ascii="华文楷体" w:eastAsia="华文楷体" w:hAnsi="华文楷体" w:cs="Times New Roman" w:hint="eastAsia"/>
          <w:b/>
          <w:szCs w:val="20"/>
          <w:highlight w:val="none"/>
        </w:rPr>
        <w:t>近三年内，在经营活动中没有重大违法记录的声明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致：中国气象局政府采购中心</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我单位就贵方组织的</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项目，项目编号：</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进行了投标，在此郑重声明：</w:t>
      </w:r>
    </w:p>
    <w:p>
      <w:pPr>
        <w:widowControl/>
        <w:adjustRightInd w:val="0"/>
        <w:snapToGrid w:val="0"/>
        <w:spacing w:line="360" w:lineRule="auto"/>
        <w:ind w:firstLine="420" w:firstLineChars="200"/>
        <w:jc w:val="lef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单位在该项目投标截止日前三年内，在经营活动中没有重大违法记录，即没有因违法经营受到刑事处罚或者责令停产停业、吊销许可证或者执照、较大数额罚款等行政处罚。若在本项目的采购过程中发现我单位近三年内在经营活动中有重大违法记录，我单位将无条件地退出本项目的采购，并承担因此引起的一切后果。</w:t>
      </w:r>
    </w:p>
    <w:p>
      <w:pPr>
        <w:tabs>
          <w:tab w:val="left" w:pos="1573"/>
        </w:tabs>
        <w:adjustRightInd w:val="0"/>
        <w:snapToGrid w:val="0"/>
        <w:spacing w:line="360" w:lineRule="auto"/>
        <w:ind w:left="941" w:leftChars="448"/>
        <w:rPr>
          <w:rFonts w:ascii="华文楷体" w:eastAsia="华文楷体" w:hAnsi="华文楷体" w:cs="Times New Roman"/>
          <w:bCs/>
          <w:szCs w:val="21"/>
          <w:highlight w:val="none"/>
        </w:rPr>
      </w:pPr>
      <w:r>
        <w:rPr>
          <w:rFonts w:ascii="华文楷体" w:eastAsia="华文楷体" w:hAnsi="华文楷体" w:cs="Times New Roman" w:hint="eastAsia"/>
          <w:bCs/>
          <w:szCs w:val="21"/>
          <w:highlight w:val="none"/>
        </w:rPr>
        <w:t>投标人(电子签章)：</w:t>
      </w:r>
      <w:r>
        <w:rPr>
          <w:rFonts w:ascii="华文楷体" w:eastAsia="华文楷体" w:hAnsi="华文楷体" w:cs="Times New Roman" w:hint="eastAsia"/>
          <w:bCs/>
          <w:szCs w:val="21"/>
          <w:highlight w:val="none"/>
          <w:u w:val="single"/>
        </w:rPr>
        <w:t xml:space="preserve">             </w:t>
      </w:r>
    </w:p>
    <w:p>
      <w:pPr>
        <w:tabs>
          <w:tab w:val="left" w:pos="1573"/>
        </w:tabs>
        <w:adjustRightInd w:val="0"/>
        <w:snapToGrid w:val="0"/>
        <w:spacing w:line="360" w:lineRule="auto"/>
        <w:ind w:left="941" w:leftChars="448"/>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日　期：</w:t>
      </w:r>
      <w:r>
        <w:rPr>
          <w:rFonts w:ascii="华文楷体" w:eastAsia="华文楷体" w:hAnsi="华文楷体" w:cs="Times New Roman" w:hint="eastAsia"/>
          <w:bCs/>
          <w:szCs w:val="21"/>
          <w:highlight w:val="none"/>
        </w:rPr>
        <w:t>____________</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djustRightInd w:val="0"/>
        <w:snapToGrid w:val="0"/>
        <w:spacing w:line="360" w:lineRule="auto"/>
        <w:ind w:firstLine="412" w:firstLineChars="196"/>
        <w:rPr>
          <w:rFonts w:ascii="Times New Roman" w:eastAsia="宋体" w:hAnsi="Times New Roman" w:cs="Times New Roman"/>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bookmarkStart w:id="10" w:name="_Hlt509739007"/>
      <w:bookmarkEnd w:id="10"/>
      <w:r>
        <w:rPr>
          <w:rFonts w:hint="eastAsia"/>
          <w:b/>
          <w:highlight w:val="none"/>
        </w:rPr>
        <w:t>2.10.6投标人信用查询记录。</w:t>
      </w:r>
    </w:p>
    <w:p>
      <w:pPr>
        <w:tabs>
          <w:tab w:val="left" w:pos="5580"/>
        </w:tabs>
        <w:adjustRightInd w:val="0"/>
        <w:snapToGrid w:val="0"/>
        <w:spacing w:line="360" w:lineRule="auto"/>
        <w:ind w:firstLine="420" w:firstLineChars="200"/>
        <w:jc w:val="left"/>
        <w:rPr>
          <w:rFonts w:ascii="宋体" w:eastAsia="宋体" w:hAnsi="宋体" w:cs="Times New Roman"/>
          <w:szCs w:val="20"/>
          <w:highlight w:val="none"/>
        </w:rPr>
      </w:pPr>
      <w:r>
        <w:rPr>
          <w:rFonts w:ascii="宋体" w:eastAsia="宋体" w:hAnsi="宋体" w:cs="Times New Roman" w:hint="eastAsia"/>
          <w:szCs w:val="20"/>
          <w:highlight w:val="none"/>
        </w:rPr>
        <w:t>投标人提供在“信用中国”网站（</w:t>
      </w:r>
      <w:r>
        <w:rPr>
          <w:rFonts w:ascii="宋体" w:eastAsia="宋体" w:hAnsi="宋体" w:cs="Times New Roman"/>
          <w:szCs w:val="20"/>
          <w:highlight w:val="none"/>
        </w:rPr>
        <w:t>www.creditchina.gov.cn）</w:t>
      </w:r>
      <w:r>
        <w:rPr>
          <w:rFonts w:ascii="宋体" w:eastAsia="宋体" w:hAnsi="宋体" w:cs="Times New Roman" w:hint="eastAsia"/>
          <w:szCs w:val="20"/>
          <w:highlight w:val="none"/>
        </w:rPr>
        <w:t>查询记录截图，查询时间为招标文件发出之日后。</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2.10.7投标货物的《气象专用技术装备使用许可证》。</w:t>
      </w:r>
    </w:p>
    <w:p>
      <w:pPr>
        <w:tabs>
          <w:tab w:val="left" w:pos="5580"/>
        </w:tabs>
        <w:adjustRightInd w:val="0"/>
        <w:snapToGrid w:val="0"/>
        <w:spacing w:line="360" w:lineRule="auto"/>
        <w:ind w:firstLine="420" w:firstLineChars="200"/>
        <w:jc w:val="left"/>
        <w:rPr>
          <w:rFonts w:ascii="宋体" w:eastAsia="宋体" w:hAnsi="宋体" w:cs="Times New Roman"/>
          <w:szCs w:val="21"/>
          <w:highlight w:val="none"/>
        </w:rPr>
      </w:pPr>
      <w:r>
        <w:rPr>
          <w:rFonts w:ascii="Times New Roman" w:eastAsia="宋体" w:hAnsi="Times New Roman" w:cs="Times New Roman" w:hint="eastAsia"/>
          <w:szCs w:val="20"/>
          <w:highlight w:val="none"/>
        </w:rPr>
        <w:t>如投标货物必须取得《气象专用技术装备使用许可证》的，应提供气象行业主管部门颁发的且至投标截止日仍有效的《气象专用技术装备使用许可证》的复印件，所载产品名称、规格型号应与投标货物的名称、规格型号一致。</w:t>
      </w: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2.10.8进口产品制造商授权书</w:t>
      </w:r>
    </w:p>
    <w:p>
      <w:pPr>
        <w:adjustRightInd w:val="0"/>
        <w:snapToGrid w:val="0"/>
        <w:spacing w:line="360" w:lineRule="auto"/>
        <w:ind w:firstLine="412" w:firstLineChars="196"/>
        <w:rPr>
          <w:rFonts w:ascii="宋体" w:eastAsia="宋体" w:hAnsi="宋体" w:cs="Times New Roman"/>
          <w:szCs w:val="20"/>
          <w:highlight w:val="none"/>
        </w:rPr>
      </w:pPr>
      <w:r>
        <w:rPr>
          <w:rFonts w:ascii="宋体" w:eastAsia="宋体" w:hAnsi="宋体" w:cs="Times New Roman" w:hint="eastAsia"/>
          <w:b/>
          <w:szCs w:val="21"/>
          <w:highlight w:val="none"/>
        </w:rPr>
        <w:t>第五章投标人须知专用部分</w:t>
      </w:r>
      <w:r>
        <w:rPr>
          <w:rFonts w:ascii="宋体" w:eastAsia="宋体" w:hAnsi="宋体" w:cs="Times New Roman" w:hint="eastAsia"/>
          <w:szCs w:val="21"/>
          <w:highlight w:val="none"/>
        </w:rPr>
        <w:t>如对</w:t>
      </w:r>
      <w:r>
        <w:rPr>
          <w:rFonts w:ascii="宋体" w:eastAsia="宋体" w:hAnsi="宋体" w:cs="Times New Roman" w:hint="eastAsia"/>
          <w:szCs w:val="20"/>
          <w:highlight w:val="none"/>
        </w:rPr>
        <w:t>进口产品代理商有专门要求时提供（以下为参考格式，可自拟）。</w:t>
      </w:r>
    </w:p>
    <w:p>
      <w:pPr>
        <w:adjustRightInd w:val="0"/>
        <w:snapToGrid w:val="0"/>
        <w:spacing w:line="360" w:lineRule="auto"/>
        <w:ind w:firstLine="412" w:firstLineChars="196"/>
        <w:rPr>
          <w:rFonts w:ascii="宋体" w:eastAsia="宋体" w:hAnsi="宋体" w:cs="Times New Roman"/>
          <w:szCs w:val="20"/>
          <w:highlight w:val="none"/>
        </w:rPr>
      </w:pPr>
    </w:p>
    <w:p>
      <w:pPr>
        <w:tabs>
          <w:tab w:val="left" w:pos="1573"/>
        </w:tabs>
        <w:adjustRightInd w:val="0"/>
        <w:snapToGrid w:val="0"/>
        <w:spacing w:line="360" w:lineRule="auto"/>
        <w:ind w:left="1573" w:hanging="1573" w:hangingChars="749"/>
        <w:jc w:val="center"/>
        <w:rPr>
          <w:rFonts w:ascii="华文楷体" w:eastAsia="华文楷体" w:hAnsi="华文楷体" w:cs="Times New Roman"/>
          <w:b/>
          <w:szCs w:val="21"/>
          <w:highlight w:val="none"/>
        </w:rPr>
      </w:pPr>
      <w:r>
        <w:rPr>
          <w:rFonts w:ascii="华文楷体" w:eastAsia="华文楷体" w:hAnsi="华文楷体" w:cs="Times New Roman" w:hint="eastAsia"/>
          <w:b/>
          <w:szCs w:val="20"/>
          <w:highlight w:val="none"/>
        </w:rPr>
        <w:t>进口产品制造商授权书</w:t>
      </w:r>
    </w:p>
    <w:p>
      <w:pPr>
        <w:tabs>
          <w:tab w:val="left" w:pos="1573"/>
        </w:tabs>
        <w:adjustRightInd w:val="0"/>
        <w:snapToGrid w:val="0"/>
        <w:spacing w:line="360" w:lineRule="auto"/>
        <w:rPr>
          <w:rFonts w:ascii="华文楷体" w:eastAsia="华文楷体" w:hAnsi="华文楷体" w:cs="Times New Roman"/>
          <w:b/>
          <w:bCs/>
          <w:szCs w:val="20"/>
          <w:highlight w:val="none"/>
        </w:rPr>
      </w:pPr>
      <w:r>
        <w:rPr>
          <w:rFonts w:ascii="华文楷体" w:eastAsia="华文楷体" w:hAnsi="华文楷体" w:cs="Times New Roman" w:hint="eastAsia"/>
          <w:szCs w:val="21"/>
          <w:highlight w:val="none"/>
        </w:rPr>
        <w:t>致：中国气象局政府采购中心</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我们</w:t>
      </w:r>
      <w:r>
        <w:rPr>
          <w:rFonts w:ascii="华文楷体" w:eastAsia="华文楷体" w:hAnsi="华文楷体" w:cs="Times New Roman" w:hint="eastAsia"/>
          <w:szCs w:val="21"/>
          <w:highlight w:val="none"/>
          <w:u w:val="single"/>
        </w:rPr>
        <w:t>（制造商名称）</w:t>
      </w:r>
      <w:r>
        <w:rPr>
          <w:rFonts w:ascii="华文楷体" w:eastAsia="华文楷体" w:hAnsi="华文楷体" w:cs="Times New Roman" w:hint="eastAsia"/>
          <w:szCs w:val="21"/>
          <w:highlight w:val="none"/>
        </w:rPr>
        <w:t>是按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法律成立的一家制造商，主要营业地点设在</w:t>
      </w:r>
      <w:r>
        <w:rPr>
          <w:rFonts w:ascii="华文楷体" w:eastAsia="华文楷体" w:hAnsi="华文楷体" w:cs="Times New Roman" w:hint="eastAsia"/>
          <w:szCs w:val="21"/>
          <w:highlight w:val="none"/>
          <w:u w:val="single"/>
        </w:rPr>
        <w:t>（制造商地址）</w:t>
      </w:r>
      <w:r>
        <w:rPr>
          <w:rFonts w:ascii="华文楷体" w:eastAsia="华文楷体" w:hAnsi="华文楷体" w:cs="Times New Roman" w:hint="eastAsia"/>
          <w:szCs w:val="21"/>
          <w:highlight w:val="none"/>
        </w:rPr>
        <w:t>。兹指派按</w:t>
      </w:r>
      <w:r>
        <w:rPr>
          <w:rFonts w:ascii="华文楷体" w:eastAsia="华文楷体" w:hAnsi="华文楷体" w:cs="Times New Roman" w:hint="eastAsia"/>
          <w:szCs w:val="21"/>
          <w:highlight w:val="none"/>
          <w:u w:val="single"/>
        </w:rPr>
        <w:t>（国家名称）</w:t>
      </w:r>
      <w:r>
        <w:rPr>
          <w:rFonts w:ascii="华文楷体" w:eastAsia="华文楷体" w:hAnsi="华文楷体" w:cs="Times New Roman" w:hint="eastAsia"/>
          <w:szCs w:val="21"/>
          <w:highlight w:val="none"/>
        </w:rPr>
        <w:t>的法律正式成立的，主要营业地点设在</w:t>
      </w:r>
      <w:r>
        <w:rPr>
          <w:rFonts w:ascii="华文楷体" w:eastAsia="华文楷体" w:hAnsi="华文楷体" w:cs="Times New Roman" w:hint="eastAsia"/>
          <w:szCs w:val="21"/>
          <w:highlight w:val="none"/>
          <w:u w:val="single"/>
        </w:rPr>
        <w:t>（投标人地址）</w:t>
      </w:r>
      <w:r>
        <w:rPr>
          <w:rFonts w:ascii="华文楷体" w:eastAsia="华文楷体" w:hAnsi="华文楷体" w:cs="Times New Roman" w:hint="eastAsia"/>
          <w:szCs w:val="21"/>
          <w:highlight w:val="none"/>
        </w:rPr>
        <w:t>的</w:t>
      </w:r>
      <w:r>
        <w:rPr>
          <w:rFonts w:ascii="华文楷体" w:eastAsia="华文楷体" w:hAnsi="华文楷体" w:cs="Times New Roman" w:hint="eastAsia"/>
          <w:szCs w:val="21"/>
          <w:highlight w:val="none"/>
          <w:u w:val="single"/>
        </w:rPr>
        <w:t>（投标人名称）</w:t>
      </w:r>
      <w:r>
        <w:rPr>
          <w:rFonts w:ascii="华文楷体" w:eastAsia="华文楷体" w:hAnsi="华文楷体" w:cs="Times New Roman" w:hint="eastAsia"/>
          <w:szCs w:val="21"/>
          <w:highlight w:val="none"/>
        </w:rPr>
        <w:t>作为我方真正的合法的代理人进行下列有效的活动：</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（1）代表我方办理贵方</w:t>
      </w:r>
      <w:r>
        <w:rPr>
          <w:rFonts w:ascii="华文楷体" w:eastAsia="华文楷体" w:hAnsi="华文楷体" w:cs="Times New Roman" w:hint="eastAsia"/>
          <w:szCs w:val="21"/>
          <w:highlight w:val="none"/>
          <w:u w:val="single"/>
        </w:rPr>
        <w:t xml:space="preserve"> （项目编号、项目名称、包号）</w:t>
      </w:r>
      <w:r>
        <w:rPr>
          <w:rFonts w:ascii="华文楷体" w:eastAsia="华文楷体" w:hAnsi="华文楷体" w:cs="Times New Roman" w:hint="eastAsia"/>
          <w:szCs w:val="21"/>
          <w:highlight w:val="none"/>
        </w:rPr>
        <w:t xml:space="preserve"> 投标邀请要求提供的由我方制造的货物的有关事宜，并对我方具有约束力。</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（2）作为制造商，我方保证以投标合作者来约束自己，并对该投标共同和分别承担招标文件中所规定的义务。</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（3）我方兹授予</w:t>
      </w:r>
      <w:r>
        <w:rPr>
          <w:rFonts w:ascii="华文楷体" w:eastAsia="华文楷体" w:hAnsi="华文楷体" w:cs="Times New Roman" w:hint="eastAsia"/>
          <w:szCs w:val="21"/>
          <w:highlight w:val="none"/>
          <w:u w:val="single"/>
        </w:rPr>
        <w:t xml:space="preserve"> （投标人名称） </w:t>
      </w:r>
      <w:r>
        <w:rPr>
          <w:rFonts w:ascii="华文楷体" w:eastAsia="华文楷体" w:hAnsi="华文楷体" w:cs="Times New Roman" w:hint="eastAsia"/>
          <w:szCs w:val="21"/>
          <w:highlight w:val="none"/>
        </w:rPr>
        <w:t xml:space="preserve">全权办理和履行上述我方为完成上述各点所必须的事宜，具有替换或撤销的全权。兹确认 </w:t>
      </w:r>
      <w:r>
        <w:rPr>
          <w:rFonts w:ascii="华文楷体" w:eastAsia="华文楷体" w:hAnsi="华文楷体" w:cs="Times New Roman" w:hint="eastAsia"/>
          <w:szCs w:val="21"/>
          <w:highlight w:val="none"/>
          <w:u w:val="single"/>
        </w:rPr>
        <w:t xml:space="preserve">（投标人名称） </w:t>
      </w:r>
      <w:r>
        <w:rPr>
          <w:rFonts w:ascii="华文楷体" w:eastAsia="华文楷体" w:hAnsi="华文楷体" w:cs="Times New Roman" w:hint="eastAsia"/>
          <w:szCs w:val="21"/>
          <w:highlight w:val="none"/>
        </w:rPr>
        <w:t>或其正式授权代表依此合法地办理一切事宜。</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（4）我方于</w:t>
      </w:r>
      <w:r>
        <w:rPr>
          <w:rFonts w:ascii="华文楷体" w:eastAsia="华文楷体" w:hAnsi="华文楷体" w:cs="Times New Roman" w:hint="eastAsia"/>
          <w:szCs w:val="21"/>
          <w:highlight w:val="none"/>
          <w:u w:val="single"/>
        </w:rPr>
        <w:t xml:space="preserve"> 年 月 日</w:t>
      </w:r>
      <w:r>
        <w:rPr>
          <w:rFonts w:ascii="华文楷体" w:eastAsia="华文楷体" w:hAnsi="华文楷体" w:cs="Times New Roman" w:hint="eastAsia"/>
          <w:szCs w:val="21"/>
          <w:highlight w:val="none"/>
        </w:rPr>
        <w:t>签署本文件，</w:t>
      </w:r>
      <w:r>
        <w:rPr>
          <w:rFonts w:ascii="华文楷体" w:eastAsia="华文楷体" w:hAnsi="华文楷体" w:cs="Times New Roman" w:hint="eastAsia"/>
          <w:szCs w:val="21"/>
          <w:highlight w:val="none"/>
          <w:u w:val="single"/>
        </w:rPr>
        <w:t xml:space="preserve"> （投标人名称）</w:t>
      </w:r>
      <w:r>
        <w:rPr>
          <w:rFonts w:ascii="华文楷体" w:eastAsia="华文楷体" w:hAnsi="华文楷体" w:cs="Times New Roman" w:hint="eastAsia"/>
          <w:szCs w:val="21"/>
          <w:highlight w:val="none"/>
        </w:rPr>
        <w:t>于</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年</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月</w:t>
      </w:r>
      <w:r>
        <w:rPr>
          <w:rFonts w:ascii="华文楷体" w:eastAsia="华文楷体" w:hAnsi="华文楷体" w:cs="Times New Roman" w:hint="eastAsia"/>
          <w:szCs w:val="21"/>
          <w:highlight w:val="none"/>
          <w:u w:val="single"/>
        </w:rPr>
        <w:t xml:space="preserve">    </w:t>
      </w:r>
      <w:r>
        <w:rPr>
          <w:rFonts w:ascii="华文楷体" w:eastAsia="华文楷体" w:hAnsi="华文楷体" w:cs="Times New Roman" w:hint="eastAsia"/>
          <w:szCs w:val="21"/>
          <w:highlight w:val="none"/>
        </w:rPr>
        <w:t>日接受此件，以此为证。</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制造商名称（制造商公章）：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制造商签字人职务和部门：</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制造商签字人（签字或盖章）：</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u w:val="single"/>
        </w:rPr>
      </w:pPr>
      <w:r>
        <w:rPr>
          <w:rFonts w:ascii="华文楷体" w:eastAsia="华文楷体" w:hAnsi="华文楷体" w:cs="Times New Roman" w:hint="eastAsia"/>
          <w:szCs w:val="21"/>
          <w:highlight w:val="none"/>
        </w:rPr>
        <w:t>日期：</w:t>
      </w:r>
      <w:r>
        <w:rPr>
          <w:rFonts w:ascii="华文楷体" w:eastAsia="华文楷体" w:hAnsi="华文楷体" w:cs="Times New Roman" w:hint="eastAsia"/>
          <w:szCs w:val="21"/>
          <w:highlight w:val="none"/>
          <w:u w:val="single"/>
        </w:rPr>
        <w:t xml:space="preserve">                                     </w:t>
      </w:r>
    </w:p>
    <w:p>
      <w:pPr>
        <w:tabs>
          <w:tab w:val="left" w:pos="1573"/>
        </w:tabs>
        <w:adjustRightInd w:val="0"/>
        <w:snapToGrid w:val="0"/>
        <w:spacing w:line="360" w:lineRule="auto"/>
        <w:ind w:firstLine="420" w:firstLineChars="200"/>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（以上格式仅供参考，投标人就以上内容自拟格式，但必须体现出制造商名称及地址、被授权单位名称及地址，授权事项中要求明确体现出制造商同意对投标人提供其制造的货物及相关伴随服务等内容）</w:t>
      </w: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bookmarkStart w:id="11" w:name="_Toc86202647"/>
      <w:r>
        <w:rPr>
          <w:rFonts w:hint="eastAsia"/>
          <w:b/>
          <w:highlight w:val="none"/>
        </w:rPr>
        <w:t>2.10.9中</w:t>
      </w:r>
      <w:r>
        <w:rPr>
          <w:b/>
          <w:highlight w:val="none"/>
        </w:rPr>
        <w:t>小企业声明函</w:t>
      </w:r>
      <w:r>
        <w:rPr>
          <w:rFonts w:hint="eastAsia"/>
          <w:b/>
          <w:highlight w:val="none"/>
        </w:rPr>
        <w:t>、</w:t>
      </w:r>
      <w:r>
        <w:rPr>
          <w:rFonts w:hint="eastAsia"/>
          <w:b/>
          <w:bCs/>
          <w:highlight w:val="none"/>
        </w:rPr>
        <w:t>残疾人福利性单位声明函、监狱企业证明文件</w:t>
      </w:r>
    </w:p>
    <w:p>
      <w:pPr>
        <w:tabs>
          <w:tab w:val="left" w:pos="5580"/>
        </w:tabs>
        <w:adjustRightInd w:val="0"/>
        <w:snapToGrid w:val="0"/>
        <w:spacing w:line="360" w:lineRule="auto"/>
        <w:ind w:firstLine="420" w:firstLineChars="200"/>
        <w:jc w:val="left"/>
        <w:rPr>
          <w:rFonts w:ascii="Times New Roman" w:eastAsia="宋体" w:hAnsi="Times New Roman" w:cs="Times New Roman" w:hint="eastAsia"/>
          <w:szCs w:val="20"/>
          <w:highlight w:val="none"/>
        </w:rPr>
      </w:pPr>
      <w:r>
        <w:rPr>
          <w:rFonts w:ascii="Times New Roman" w:eastAsia="宋体" w:hAnsi="Times New Roman" w:cs="Times New Roman" w:hint="eastAsia"/>
          <w:bCs/>
          <w:szCs w:val="20"/>
          <w:highlight w:val="none"/>
        </w:rPr>
        <w:t>属于预留采购份额面向中小企业采购的项目，必须提供；不属于预留采购份额面向中小企业采购的项目，可以不提供，但不能享受可能的价格扣除优惠。</w:t>
      </w:r>
      <w:r>
        <w:rPr>
          <w:rFonts w:ascii="Times New Roman" w:eastAsia="宋体" w:hAnsi="Times New Roman" w:cs="Times New Roman" w:hint="eastAsia"/>
          <w:szCs w:val="20"/>
          <w:highlight w:val="none"/>
        </w:rPr>
        <w:t>在《中小企业声明函》、《</w:t>
      </w:r>
      <w:r>
        <w:rPr>
          <w:rFonts w:ascii="Times New Roman" w:eastAsia="宋体" w:hAnsi="Times New Roman" w:cs="Times New Roman" w:hint="eastAsia"/>
          <w:bCs/>
          <w:szCs w:val="20"/>
          <w:highlight w:val="none"/>
        </w:rPr>
        <w:t>残疾人福利性单位声明函》</w:t>
      </w:r>
      <w:r>
        <w:rPr>
          <w:rFonts w:ascii="Times New Roman" w:eastAsia="宋体" w:hAnsi="Times New Roman" w:cs="Times New Roman" w:hint="eastAsia"/>
          <w:szCs w:val="20"/>
          <w:highlight w:val="none"/>
        </w:rPr>
        <w:t>格式文本中，除可填报内容外，对内容的任何实质性修改将被视为相关要求未得到响应，从而导致该投标被拒绝或者</w:t>
      </w:r>
      <w:r>
        <w:rPr>
          <w:rFonts w:ascii="Times New Roman" w:eastAsia="宋体" w:hAnsi="Times New Roman" w:cs="Times New Roman" w:hint="eastAsia"/>
          <w:bCs/>
          <w:szCs w:val="20"/>
          <w:highlight w:val="none"/>
        </w:rPr>
        <w:t>不能享受可能的价格扣除优惠</w:t>
      </w:r>
      <w:r>
        <w:rPr>
          <w:rFonts w:ascii="Times New Roman" w:eastAsia="宋体" w:hAnsi="Times New Roman" w:cs="Times New Roman" w:hint="eastAsia"/>
          <w:szCs w:val="20"/>
          <w:highlight w:val="none"/>
        </w:rPr>
        <w:t>。</w:t>
      </w:r>
    </w:p>
    <w:p>
      <w:pPr>
        <w:tabs>
          <w:tab w:val="left" w:pos="8460"/>
        </w:tabs>
        <w:adjustRightInd w:val="0"/>
        <w:snapToGrid w:val="0"/>
        <w:spacing w:line="360" w:lineRule="auto"/>
        <w:ind w:firstLine="420" w:firstLineChars="200"/>
        <w:jc w:val="left"/>
        <w:rPr>
          <w:rFonts w:ascii="宋体" w:eastAsia="宋体" w:hAnsi="宋体" w:cs="仿宋_GB2312" w:hint="eastAsia"/>
          <w:szCs w:val="21"/>
          <w:highlight w:val="none"/>
        </w:rPr>
      </w:pPr>
      <w:r>
        <w:rPr>
          <w:rFonts w:ascii="宋体" w:eastAsia="宋体" w:hAnsi="宋体" w:cs="Times New Roman" w:hint="eastAsia"/>
          <w:b/>
          <w:bCs/>
          <w:szCs w:val="20"/>
          <w:highlight w:val="none"/>
        </w:rPr>
        <w:t>（1）中小</w:t>
      </w:r>
      <w:r>
        <w:rPr>
          <w:rFonts w:ascii="宋体" w:eastAsia="宋体" w:hAnsi="宋体" w:cs="Times New Roman"/>
          <w:b/>
          <w:bCs/>
          <w:szCs w:val="20"/>
          <w:highlight w:val="none"/>
        </w:rPr>
        <w:t>企业声明函</w:t>
      </w:r>
      <w:r>
        <w:rPr>
          <w:rFonts w:ascii="宋体" w:eastAsia="宋体" w:hAnsi="宋体" w:cs="Times New Roman" w:hint="eastAsia"/>
          <w:b/>
          <w:bCs/>
          <w:szCs w:val="20"/>
          <w:highlight w:val="none"/>
        </w:rPr>
        <w:t>。</w:t>
      </w:r>
      <w:r>
        <w:rPr>
          <w:rFonts w:ascii="宋体" w:eastAsia="宋体" w:hAnsi="宋体" w:cs="仿宋_GB2312" w:hint="eastAsia"/>
          <w:szCs w:val="21"/>
          <w:highlight w:val="none"/>
        </w:rPr>
        <w:t>本声明适用于符合《工业和信息化部、国家统计局、国家发展和改革委员会、财政部关于印发中小企业划型标准规定的通知》（工信部联企业〔2011〕300号）规定划分标准的中小企业以及</w:t>
      </w:r>
      <w:r>
        <w:rPr>
          <w:rFonts w:ascii="宋体" w:eastAsia="宋体" w:hAnsi="宋体" w:cs="Times New Roman" w:hint="eastAsia"/>
          <w:szCs w:val="21"/>
          <w:highlight w:val="none"/>
        </w:rPr>
        <w:t>符合中小企业划分标准视同中小企业的个体工商户。</w:t>
      </w:r>
      <w:r>
        <w:rPr>
          <w:rFonts w:ascii="宋体" w:eastAsia="宋体" w:hAnsi="宋体" w:cs="仿宋_GB2312" w:hint="eastAsia"/>
          <w:szCs w:val="21"/>
          <w:highlight w:val="none"/>
        </w:rPr>
        <w:t>本声明由投标人提供，并对其真实性负责。</w:t>
      </w:r>
      <w:r>
        <w:rPr>
          <w:rFonts w:ascii="宋体" w:eastAsia="宋体" w:hAnsi="宋体" w:cs="仿宋_GB2312" w:hint="eastAsia"/>
          <w:szCs w:val="21"/>
          <w:highlight w:val="none"/>
        </w:rPr>
        <w:t>投标人</w:t>
      </w:r>
      <w:r>
        <w:rPr>
          <w:rFonts w:ascii="宋体" w:eastAsia="宋体" w:hAnsi="宋体" w:cs="仿宋_GB2312" w:hint="eastAsia"/>
          <w:szCs w:val="21"/>
          <w:highlight w:val="none"/>
        </w:rPr>
        <w:t>为非企业单位的，无需提供此声明，提供此声明的，声明无效。</w:t>
      </w:r>
    </w:p>
    <w:p>
      <w:pPr>
        <w:tabs>
          <w:tab w:val="left" w:pos="8460"/>
        </w:tabs>
        <w:adjustRightInd w:val="0"/>
        <w:snapToGrid w:val="0"/>
        <w:spacing w:line="360" w:lineRule="auto"/>
        <w:ind w:firstLine="420" w:firstLineChars="200"/>
        <w:jc w:val="left"/>
        <w:rPr>
          <w:rFonts w:ascii="Times New Roman" w:eastAsia="宋体" w:hAnsi="Times New Roman" w:cs="Times New Roman"/>
          <w:b/>
          <w:bCs/>
          <w:szCs w:val="20"/>
          <w:highlight w:val="none"/>
        </w:rPr>
      </w:pPr>
    </w:p>
    <w:p>
      <w:pPr>
        <w:pStyle w:val="10"/>
        <w:numPr>
          <w:ilvl w:val="0"/>
          <w:numId w:val="0"/>
        </w:numPr>
        <w:tabs>
          <w:tab w:val="left" w:pos="1573"/>
        </w:tabs>
        <w:adjustRightInd w:val="0"/>
        <w:snapToGrid w:val="0"/>
        <w:spacing w:line="360" w:lineRule="auto"/>
        <w:ind w:left="105"/>
        <w:jc w:val="center"/>
        <w:rPr>
          <w:rFonts w:ascii="华文楷体" w:eastAsia="华文楷体" w:hAnsi="华文楷体"/>
          <w:b/>
          <w:bCs/>
          <w:highlight w:val="none"/>
        </w:rPr>
      </w:pPr>
      <w:r>
        <w:rPr>
          <w:rFonts w:ascii="华文楷体" w:eastAsia="华文楷体" w:hAnsi="华文楷体" w:hint="eastAsia"/>
          <w:b/>
          <w:bCs/>
          <w:highlight w:val="none"/>
        </w:rPr>
        <w:t>中小</w:t>
      </w:r>
      <w:r>
        <w:rPr>
          <w:rFonts w:ascii="华文楷体" w:eastAsia="华文楷体" w:hAnsi="华文楷体"/>
          <w:b/>
          <w:bCs/>
          <w:highlight w:val="none"/>
        </w:rPr>
        <w:t>企业声明函</w:t>
      </w:r>
      <w:r>
        <w:rPr>
          <w:rFonts w:ascii="华文楷体" w:eastAsia="华文楷体" w:hAnsi="华文楷体" w:hint="eastAsia"/>
          <w:b/>
          <w:bCs/>
          <w:highlight w:val="none"/>
        </w:rPr>
        <w:t>（货物）</w:t>
      </w:r>
    </w:p>
    <w:p>
      <w:pPr>
        <w:tabs>
          <w:tab w:val="left" w:pos="1573"/>
        </w:tabs>
        <w:autoSpaceDN w:val="0"/>
        <w:adjustRightInd w:val="0"/>
        <w:snapToGrid w:val="0"/>
        <w:spacing w:line="360" w:lineRule="auto"/>
        <w:ind w:left="105" w:firstLine="412" w:leftChars="50" w:firstLineChars="196"/>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本公司（联合体）郑重声明，根据《政府采购促进中小企业发展管理办法》（财库﹝2020﹞46 号）的规定，本公司（联合体）参加</w:t>
      </w:r>
      <w:r>
        <w:rPr>
          <w:rFonts w:ascii="华文楷体" w:eastAsia="华文楷体" w:hAnsi="华文楷体" w:cs="仿宋_GB2312" w:hint="eastAsia"/>
          <w:szCs w:val="21"/>
          <w:highlight w:val="none"/>
          <w:u w:val="single"/>
        </w:rPr>
        <w:t>（单位名称）</w:t>
      </w:r>
      <w:r>
        <w:rPr>
          <w:rFonts w:ascii="华文楷体" w:eastAsia="华文楷体" w:hAnsi="华文楷体" w:cs="仿宋_GB2312" w:hint="eastAsia"/>
          <w:szCs w:val="21"/>
          <w:highlight w:val="none"/>
        </w:rPr>
        <w:t>的</w:t>
      </w:r>
      <w:r>
        <w:rPr>
          <w:rFonts w:ascii="华文楷体" w:eastAsia="华文楷体" w:hAnsi="华文楷体" w:cs="仿宋_GB2312" w:hint="eastAsia"/>
          <w:szCs w:val="21"/>
          <w:highlight w:val="none"/>
          <w:u w:val="single"/>
        </w:rPr>
        <w:t>（项目名称）</w:t>
      </w:r>
      <w:r>
        <w:rPr>
          <w:rFonts w:ascii="华文楷体" w:eastAsia="华文楷体" w:hAnsi="华文楷体" w:cs="仿宋_GB2312" w:hint="eastAsia"/>
          <w:szCs w:val="21"/>
          <w:highlight w:val="none"/>
        </w:rPr>
        <w:t>采购活动，提供的货物全部由符合政策要求的中小企业制造。相关企业（含联合体中的中小企业、签订分包意向协议的中小企业） 的具体情况如下：</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1.</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 2.</w:t>
      </w:r>
      <w:r>
        <w:rPr>
          <w:rFonts w:ascii="华文楷体" w:eastAsia="华文楷体" w:hAnsi="华文楷体" w:cs="仿宋_GB2312" w:hint="eastAsia"/>
          <w:szCs w:val="21"/>
          <w:highlight w:val="none"/>
          <w:u w:val="single"/>
        </w:rPr>
        <w:t>（ 标的名称 ）</w:t>
      </w:r>
      <w:r>
        <w:rPr>
          <w:rFonts w:ascii="华文楷体" w:eastAsia="华文楷体" w:hAnsi="华文楷体" w:cs="仿宋_GB2312" w:hint="eastAsia"/>
          <w:szCs w:val="21"/>
          <w:highlight w:val="none"/>
        </w:rPr>
        <w:t xml:space="preserve"> ， 属于</w:t>
      </w:r>
      <w:r>
        <w:rPr>
          <w:rFonts w:ascii="华文楷体" w:eastAsia="华文楷体" w:hAnsi="华文楷体" w:cs="仿宋_GB2312" w:hint="eastAsia"/>
          <w:szCs w:val="21"/>
          <w:highlight w:val="none"/>
          <w:u w:val="single"/>
        </w:rPr>
        <w:t>（招标文件中明确的所属行业 ）</w:t>
      </w:r>
      <w:r>
        <w:rPr>
          <w:rFonts w:ascii="华文楷体" w:eastAsia="华文楷体" w:hAnsi="华文楷体" w:cs="仿宋_GB2312" w:hint="eastAsia"/>
          <w:szCs w:val="21"/>
          <w:highlight w:val="none"/>
        </w:rPr>
        <w:t>行业；制造商为（企业名称），从业人员</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人，营业收入为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万元，资产总额为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万元，属于</w:t>
      </w:r>
      <w:r>
        <w:rPr>
          <w:rFonts w:ascii="华文楷体" w:eastAsia="华文楷体" w:hAnsi="华文楷体" w:cs="仿宋_GB2312" w:hint="eastAsia"/>
          <w:szCs w:val="21"/>
          <w:highlight w:val="none"/>
          <w:u w:val="single"/>
        </w:rPr>
        <w:t>（中型企业、小型企业、微型企业）</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以上企业，不属于大企业的分支机构，不存在控股股东为大企业的情形，也不存在与大企业的负责人为同一人的情形。</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本企业对上述声明内容的真实性负责。如有虚假，将依法承担相应责任。</w:t>
      </w:r>
    </w:p>
    <w:p>
      <w:pPr>
        <w:autoSpaceDN w:val="0"/>
        <w:spacing w:line="440" w:lineRule="exact"/>
        <w:ind w:firstLine="420" w:firstLineChars="200"/>
        <w:rPr>
          <w:rFonts w:ascii="华文楷体" w:eastAsia="华文楷体" w:hAnsi="华文楷体" w:cs="仿宋" w:hint="eastAsia"/>
          <w:szCs w:val="21"/>
          <w:highlight w:val="none"/>
        </w:rPr>
      </w:pPr>
      <w:r>
        <w:rPr>
          <w:rFonts w:ascii="华文楷体" w:eastAsia="华文楷体" w:hAnsi="华文楷体" w:cs="仿宋" w:hint="eastAsia"/>
          <w:szCs w:val="21"/>
          <w:highlight w:val="none"/>
        </w:rPr>
        <w:t>注：从业人员、营业收入、资产总额填报上一年度数据，无上一年度数据的新成立企业可不填报</w:t>
      </w:r>
    </w:p>
    <w:p>
      <w:pPr>
        <w:autoSpaceDN w:val="0"/>
        <w:spacing w:line="440" w:lineRule="exact"/>
        <w:ind w:right="170"/>
        <w:rPr>
          <w:rFonts w:ascii="华文楷体" w:eastAsia="华文楷体" w:hAnsi="华文楷体" w:cs="仿宋_GB2312"/>
          <w:szCs w:val="21"/>
          <w:highlight w:val="none"/>
        </w:rPr>
      </w:pPr>
    </w:p>
    <w:p>
      <w:pPr>
        <w:adjustRightInd w:val="0"/>
        <w:snapToGrid w:val="0"/>
        <w:spacing w:line="480" w:lineRule="auto"/>
        <w:ind w:right="105" w:firstLine="3780" w:rightChars="50" w:firstLineChars="1800"/>
        <w:jc w:val="left"/>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投标人名称（电子签章）：</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w:t>
      </w:r>
    </w:p>
    <w:p>
      <w:pPr>
        <w:adjustRightInd w:val="0"/>
        <w:snapToGrid w:val="0"/>
        <w:spacing w:line="480" w:lineRule="auto"/>
        <w:ind w:right="105" w:firstLine="3780" w:rightChars="50" w:firstLineChars="1800"/>
        <w:jc w:val="left"/>
        <w:rPr>
          <w:rFonts w:ascii="华文楷体" w:eastAsia="华文楷体" w:hAnsi="华文楷体" w:cs="仿宋_GB2312" w:hint="eastAsia"/>
          <w:szCs w:val="21"/>
          <w:highlight w:val="none"/>
          <w:u w:val="single"/>
        </w:rPr>
      </w:pPr>
      <w:r>
        <w:rPr>
          <w:rFonts w:ascii="华文楷体" w:eastAsia="华文楷体" w:hAnsi="华文楷体" w:cs="仿宋_GB2312" w:hint="eastAsia"/>
          <w:szCs w:val="21"/>
          <w:highlight w:val="none"/>
        </w:rPr>
        <w:t>日 期：</w:t>
      </w:r>
      <w:r>
        <w:rPr>
          <w:rFonts w:ascii="华文楷体" w:eastAsia="华文楷体" w:hAnsi="华文楷体" w:cs="仿宋_GB2312" w:hint="eastAsia"/>
          <w:szCs w:val="21"/>
          <w:highlight w:val="none"/>
          <w:u w:val="single"/>
        </w:rPr>
        <w:t xml:space="preserve">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szCs w:val="21"/>
          <w:highlight w:val="none"/>
        </w:rPr>
      </w:pPr>
      <w:r>
        <w:rPr>
          <w:rFonts w:ascii="宋体" w:eastAsia="宋体" w:hAnsi="宋体" w:cs="仿宋_GB2312" w:hint="eastAsia"/>
          <w:b/>
          <w:szCs w:val="21"/>
          <w:highlight w:val="none"/>
        </w:rPr>
        <w:t>（2）《残疾人福利性单位声明函》。</w:t>
      </w:r>
      <w:r>
        <w:rPr>
          <w:rFonts w:ascii="宋体" w:eastAsia="宋体" w:hAnsi="宋体" w:cs="仿宋_GB2312" w:hint="eastAsia"/>
          <w:szCs w:val="21"/>
          <w:highlight w:val="none"/>
        </w:rPr>
        <w:t>本声明适用于</w:t>
      </w:r>
      <w:r>
        <w:rPr>
          <w:rFonts w:ascii="宋体" w:eastAsia="宋体" w:hAnsi="宋体" w:cs="Times New Roman" w:hint="eastAsia"/>
          <w:szCs w:val="21"/>
          <w:highlight w:val="none"/>
        </w:rPr>
        <w:t>符合《财政部 民政部 中国残疾人联合会&lt;关于促进残疾人就业政府采购政策的通知&gt;》（财库〔2017〕141号）规定的享受政府采购支持政策的残疾人福利性单位。</w:t>
      </w:r>
      <w:r>
        <w:rPr>
          <w:rFonts w:ascii="宋体" w:eastAsia="宋体" w:hAnsi="宋体" w:cs="仿宋_GB2312" w:hint="eastAsia"/>
          <w:szCs w:val="21"/>
          <w:highlight w:val="none"/>
        </w:rPr>
        <w:t>本声明由投标人提供，并对其真实性负责。</w:t>
      </w:r>
    </w:p>
    <w:p>
      <w:pPr>
        <w:tabs>
          <w:tab w:val="left" w:pos="1573"/>
        </w:tabs>
        <w:autoSpaceDN w:val="0"/>
        <w:adjustRightInd w:val="0"/>
        <w:snapToGrid w:val="0"/>
        <w:spacing w:line="360" w:lineRule="auto"/>
        <w:jc w:val="center"/>
        <w:rPr>
          <w:rFonts w:ascii="华文楷体" w:eastAsia="华文楷体" w:hAnsi="华文楷体" w:cs="仿宋_GB2312" w:hint="eastAsia"/>
          <w:b/>
          <w:szCs w:val="21"/>
          <w:highlight w:val="none"/>
        </w:rPr>
      </w:pPr>
    </w:p>
    <w:p>
      <w:pPr>
        <w:tabs>
          <w:tab w:val="left" w:pos="1573"/>
        </w:tabs>
        <w:autoSpaceDN w:val="0"/>
        <w:adjustRightInd w:val="0"/>
        <w:snapToGrid w:val="0"/>
        <w:spacing w:line="360" w:lineRule="auto"/>
        <w:jc w:val="center"/>
        <w:rPr>
          <w:rFonts w:ascii="华文楷体" w:eastAsia="华文楷体" w:hAnsi="华文楷体" w:cs="Times New Roman"/>
          <w:b/>
          <w:bCs/>
          <w:szCs w:val="20"/>
          <w:highlight w:val="none"/>
        </w:rPr>
      </w:pPr>
      <w:r>
        <w:rPr>
          <w:rFonts w:ascii="华文楷体" w:eastAsia="华文楷体" w:hAnsi="华文楷体" w:cs="Times New Roman" w:hint="eastAsia"/>
          <w:b/>
          <w:bCs/>
          <w:szCs w:val="20"/>
          <w:highlight w:val="none"/>
        </w:rPr>
        <w:t>残疾人福利性单位声明函</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本单位对上述声明的真实性负责。如有虚假，将依法承担相应责任。</w:t>
      </w:r>
    </w:p>
    <w:p>
      <w:pPr>
        <w:tabs>
          <w:tab w:val="left" w:pos="1573"/>
        </w:tabs>
        <w:autoSpaceDN w:val="0"/>
        <w:adjustRightInd w:val="0"/>
        <w:snapToGrid w:val="0"/>
        <w:spacing w:line="360" w:lineRule="auto"/>
        <w:ind w:left="105" w:leftChars="50"/>
        <w:jc w:val="right"/>
        <w:rPr>
          <w:rFonts w:ascii="华文楷体" w:eastAsia="华文楷体" w:hAnsi="华文楷体" w:cs="Times New Roman"/>
          <w:bCs/>
          <w:szCs w:val="20"/>
          <w:highlight w:val="none"/>
        </w:rPr>
      </w:pPr>
    </w:p>
    <w:p>
      <w:pPr>
        <w:tabs>
          <w:tab w:val="left" w:pos="1573"/>
        </w:tabs>
        <w:autoSpaceDN w:val="0"/>
        <w:adjustRightInd w:val="0"/>
        <w:snapToGrid w:val="0"/>
        <w:spacing w:line="360" w:lineRule="auto"/>
        <w:ind w:left="105" w:leftChars="50"/>
        <w:jc w:val="center"/>
        <w:rPr>
          <w:rFonts w:ascii="华文楷体" w:eastAsia="华文楷体" w:hAnsi="华文楷体" w:cs="Times New Roman"/>
          <w:bCs/>
          <w:szCs w:val="20"/>
          <w:highlight w:val="none"/>
        </w:rPr>
      </w:pPr>
      <w:r>
        <w:rPr>
          <w:rFonts w:ascii="华文楷体" w:eastAsia="华文楷体" w:hAnsi="华文楷体" w:cs="Times New Roman" w:hint="eastAsia"/>
          <w:bCs/>
          <w:szCs w:val="20"/>
          <w:highlight w:val="none"/>
        </w:rPr>
        <w:t xml:space="preserve">                                     投标人名称（电子签章）：</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r>
        <w:rPr>
          <w:rFonts w:ascii="华文楷体" w:eastAsia="华文楷体" w:hAnsi="华文楷体" w:cs="Times New Roman" w:hint="eastAsia"/>
          <w:bCs/>
          <w:szCs w:val="20"/>
          <w:highlight w:val="none"/>
        </w:rPr>
        <w:t xml:space="preserve">                      日  期：</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autoSpaceDN w:val="0"/>
        <w:spacing w:line="440" w:lineRule="exact"/>
        <w:ind w:firstLine="420" w:firstLineChars="200"/>
        <w:rPr>
          <w:rFonts w:ascii="宋体" w:eastAsia="宋体" w:hAnsi="宋体" w:cs="仿宋_GB2312" w:hint="eastAsia"/>
          <w:szCs w:val="21"/>
          <w:highlight w:val="none"/>
        </w:rPr>
      </w:pPr>
      <w:r>
        <w:rPr>
          <w:rFonts w:ascii="宋体" w:eastAsia="宋体" w:hAnsi="宋体" w:cs="Times New Roman" w:hint="eastAsia"/>
          <w:b/>
          <w:szCs w:val="21"/>
          <w:highlight w:val="none"/>
        </w:rPr>
        <w:t>（3）</w:t>
      </w:r>
      <w:r>
        <w:rPr>
          <w:rFonts w:ascii="宋体" w:eastAsia="宋体" w:hAnsi="宋体" w:cs="Times New Roman" w:hint="eastAsia"/>
          <w:b/>
          <w:bCs/>
          <w:szCs w:val="20"/>
          <w:highlight w:val="none"/>
        </w:rPr>
        <w:t>监狱企业证明文件。</w:t>
      </w:r>
      <w:r>
        <w:rPr>
          <w:rFonts w:ascii="宋体" w:eastAsia="宋体" w:hAnsi="宋体" w:cs="Times New Roman" w:hint="eastAsia"/>
          <w:bCs/>
          <w:szCs w:val="20"/>
          <w:highlight w:val="none"/>
        </w:rPr>
        <w:t>该文件适用于</w:t>
      </w:r>
      <w:r>
        <w:rPr>
          <w:rFonts w:ascii="宋体" w:eastAsia="宋体" w:hAnsi="宋体" w:cs="Times New Roman" w:hint="eastAsia"/>
          <w:szCs w:val="21"/>
          <w:highlight w:val="none"/>
        </w:rPr>
        <w:t>符合《财政部 司法部&lt;关于政府采购支持监狱企业发展有关问题的通知&gt;》（财库〔2014〕68号）规定的监狱和戒毒企业，由</w:t>
      </w:r>
      <w:r>
        <w:rPr>
          <w:rFonts w:ascii="宋体" w:eastAsia="宋体" w:hAnsi="宋体" w:cs="仿宋_GB2312" w:hint="eastAsia"/>
          <w:szCs w:val="21"/>
          <w:highlight w:val="none"/>
        </w:rPr>
        <w:t>省级以上监狱管理局、戒毒管理局（含新疆生产建设兵团）出具，投标人提供。</w:t>
      </w:r>
    </w:p>
    <w:p>
      <w:pPr>
        <w:tabs>
          <w:tab w:val="left" w:pos="1573"/>
        </w:tabs>
        <w:autoSpaceDN w:val="0"/>
        <w:adjustRightInd w:val="0"/>
        <w:snapToGrid w:val="0"/>
        <w:spacing w:line="360" w:lineRule="auto"/>
        <w:ind w:left="105" w:leftChars="50"/>
        <w:jc w:val="center"/>
        <w:rPr>
          <w:rFonts w:ascii="华文楷体" w:eastAsia="华文楷体" w:hAnsi="华文楷体" w:cs="Times New Roman" w:hint="eastAsia"/>
          <w:bCs/>
          <w:szCs w:val="20"/>
          <w:highlight w:val="none"/>
        </w:rPr>
      </w:pPr>
    </w:p>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2.10.10</w:t>
      </w:r>
      <w:r>
        <w:rPr>
          <w:rFonts w:hint="eastAsia"/>
          <w:b/>
          <w:highlight w:val="none"/>
        </w:rPr>
        <w:t>联合体协议</w:t>
      </w:r>
    </w:p>
    <w:p>
      <w:pPr>
        <w:tabs>
          <w:tab w:val="left" w:pos="1573"/>
        </w:tabs>
        <w:autoSpaceDN w:val="0"/>
        <w:adjustRightInd w:val="0"/>
        <w:snapToGrid w:val="0"/>
        <w:spacing w:line="360" w:lineRule="auto"/>
        <w:rPr>
          <w:rFonts w:ascii="宋体" w:eastAsia="宋体" w:hAnsi="宋体" w:cs="Times New Roman" w:hint="eastAsia"/>
          <w:b/>
          <w:szCs w:val="21"/>
          <w:highlight w:val="none"/>
        </w:rPr>
      </w:pPr>
      <w:r>
        <w:rPr>
          <w:rFonts w:ascii="宋体" w:eastAsia="宋体" w:hAnsi="宋体" w:cs="Times New Roman" w:hint="eastAsia"/>
          <w:b/>
          <w:szCs w:val="21"/>
          <w:highlight w:val="none"/>
        </w:rPr>
        <w:t xml:space="preserve">    </w:t>
      </w:r>
      <w:r>
        <w:rPr>
          <w:rFonts w:ascii="宋体" w:eastAsia="宋体" w:hAnsi="宋体" w:cs="Times New Roman" w:hint="eastAsia"/>
          <w:szCs w:val="21"/>
          <w:highlight w:val="none"/>
        </w:rPr>
        <w:t>投标人为</w:t>
      </w:r>
      <w:r>
        <w:rPr>
          <w:rFonts w:ascii="宋体" w:eastAsia="宋体" w:hAnsi="宋体" w:cs="Times New Roman" w:hint="eastAsia"/>
          <w:szCs w:val="21"/>
          <w:highlight w:val="none"/>
        </w:rPr>
        <w:t>联合体</w:t>
      </w:r>
      <w:r>
        <w:rPr>
          <w:rFonts w:ascii="宋体" w:eastAsia="宋体" w:hAnsi="宋体" w:cs="Times New Roman" w:hint="eastAsia"/>
          <w:szCs w:val="21"/>
          <w:highlight w:val="none"/>
        </w:rPr>
        <w:t>的提供。</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p>
      <w:pPr>
        <w:spacing w:line="480" w:lineRule="auto"/>
        <w:jc w:val="center"/>
        <w:rPr>
          <w:rFonts w:ascii="华文楷体" w:eastAsia="华文楷体" w:hAnsi="华文楷体" w:cs="Times New Roman" w:hint="eastAsia"/>
          <w:highlight w:val="none"/>
        </w:rPr>
      </w:pPr>
      <w:r>
        <w:rPr>
          <w:rFonts w:ascii="华文楷体" w:eastAsia="华文楷体" w:hAnsi="华文楷体" w:cs="仿宋" w:hint="eastAsia"/>
          <w:sz w:val="24"/>
          <w:szCs w:val="24"/>
          <w:highlight w:val="none"/>
        </w:rPr>
        <w:t>联合体协议</w:t>
      </w:r>
    </w:p>
    <w:p>
      <w:pPr>
        <w:spacing w:line="360" w:lineRule="auto"/>
        <w:rPr>
          <w:rFonts w:ascii="华文楷体" w:eastAsia="华文楷体" w:hAnsi="华文楷体" w:cs="仿宋_GB2312"/>
          <w:szCs w:val="21"/>
          <w:highlight w:val="none"/>
        </w:rPr>
      </w:pPr>
      <w:r>
        <w:rPr>
          <w:rFonts w:ascii="华文楷体" w:eastAsia="华文楷体" w:hAnsi="华文楷体" w:cs="仿宋_GB2312" w:hint="eastAsia"/>
          <w:szCs w:val="21"/>
          <w:highlight w:val="none"/>
          <w:u w:val="single"/>
        </w:rPr>
        <w:t>中国气象局政府采购中心</w:t>
      </w:r>
      <w:r>
        <w:rPr>
          <w:rFonts w:ascii="华文楷体" w:eastAsia="华文楷体" w:hAnsi="华文楷体" w:cs="仿宋_GB2312" w:hint="eastAsia"/>
          <w:szCs w:val="21"/>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经研究，我方决定自愿组成联合体共同参加</w:t>
      </w:r>
      <w:r>
        <w:rPr>
          <w:rFonts w:ascii="华文楷体" w:eastAsia="华文楷体" w:hAnsi="华文楷体" w:cs="仿宋_GB2312" w:hint="eastAsia"/>
          <w:szCs w:val="21"/>
          <w:highlight w:val="none"/>
          <w:u w:val="single"/>
        </w:rPr>
        <w:t>(项目名称、项目编号、包号)</w:t>
      </w:r>
      <w:r>
        <w:rPr>
          <w:rFonts w:ascii="华文楷体" w:eastAsia="华文楷体" w:hAnsi="华文楷体" w:cs="仿宋_GB2312" w:hint="eastAsia"/>
          <w:szCs w:val="21"/>
          <w:highlight w:val="none"/>
        </w:rPr>
        <w:t>项目的投标。现就联合体投标事宜订立如下协议：</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一、联合体成员：</w:t>
      </w:r>
    </w:p>
    <w:p>
      <w:pPr>
        <w:spacing w:line="360" w:lineRule="auto"/>
        <w:ind w:firstLine="420" w:firstLineChars="200"/>
        <w:rPr>
          <w:rFonts w:ascii="华文楷体" w:eastAsia="华文楷体" w:hAnsi="华文楷体" w:cs="仿宋_GB2312"/>
          <w:szCs w:val="21"/>
          <w:highlight w:val="none"/>
          <w:u w:val="single"/>
        </w:rPr>
      </w:pPr>
      <w:bookmarkStart w:id="12" w:name="_Toc15561_WPSOffice_Level2"/>
      <w:bookmarkStart w:id="13" w:name="_Toc23749_WPSOffice_Level2"/>
      <w:r>
        <w:rPr>
          <w:rFonts w:ascii="华文楷体" w:eastAsia="华文楷体" w:hAnsi="华文楷体" w:cs="仿宋_GB2312" w:hint="eastAsia"/>
          <w:szCs w:val="21"/>
          <w:highlight w:val="none"/>
        </w:rPr>
        <w:t>1.</w:t>
      </w:r>
      <w:bookmarkEnd w:id="12"/>
      <w:bookmarkEnd w:id="13"/>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4" w:name="_Toc22173_WPSOffice_Level2"/>
      <w:bookmarkStart w:id="15" w:name="_Toc405_WPSOffice_Level2"/>
      <w:r>
        <w:rPr>
          <w:rFonts w:ascii="华文楷体" w:eastAsia="华文楷体" w:hAnsi="华文楷体" w:cs="仿宋_GB2312" w:hint="eastAsia"/>
          <w:szCs w:val="21"/>
          <w:highlight w:val="none"/>
        </w:rPr>
        <w:t>2.</w:t>
      </w:r>
      <w:bookmarkEnd w:id="14"/>
      <w:bookmarkEnd w:id="15"/>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szCs w:val="21"/>
          <w:highlight w:val="none"/>
        </w:rPr>
      </w:pPr>
      <w:bookmarkStart w:id="16" w:name="_Toc23482_WPSOffice_Level2"/>
      <w:bookmarkStart w:id="17" w:name="_Toc7084_WPSOffice_Level2"/>
      <w:r>
        <w:rPr>
          <w:rFonts w:ascii="华文楷体" w:eastAsia="华文楷体" w:hAnsi="华文楷体" w:cs="仿宋_GB2312" w:hint="eastAsia"/>
          <w:szCs w:val="21"/>
          <w:highlight w:val="none"/>
        </w:rPr>
        <w:t>3.</w:t>
      </w:r>
      <w:bookmarkEnd w:id="16"/>
      <w:bookmarkEnd w:id="17"/>
      <w:r>
        <w:rPr>
          <w:rFonts w:ascii="华文楷体" w:eastAsia="华文楷体" w:hAnsi="华文楷体" w:cs="仿宋_GB2312" w:hint="eastAsia"/>
          <w:szCs w:val="21"/>
          <w:highlight w:val="none"/>
          <w:u w:val="single"/>
        </w:rPr>
        <w:t xml:space="preserve">                  </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二、</w:t>
      </w:r>
      <w:r>
        <w:rPr>
          <w:rFonts w:ascii="华文楷体" w:eastAsia="华文楷体" w:hAnsi="华文楷体" w:cs="仿宋_GB2312" w:hint="eastAsia"/>
          <w:szCs w:val="21"/>
          <w:highlight w:val="none"/>
          <w:u w:val="single"/>
        </w:rPr>
        <w:t>(某成员单位名称)</w:t>
      </w:r>
      <w:r>
        <w:rPr>
          <w:rFonts w:ascii="华文楷体" w:eastAsia="华文楷体" w:hAnsi="华文楷体" w:cs="仿宋_GB2312" w:hint="eastAsia"/>
          <w:szCs w:val="21"/>
          <w:highlight w:val="none"/>
        </w:rPr>
        <w:t>为(联合体名称)牵头人。</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三、联合体牵头人合法代表联合体各成员负责本项目投标文件编制活动，代表联合体提交和接收相关的资料、信息及指示，并处理与投标或成交有关的一切事务；联合体中标后，联合体牵头人负责合同订立和合同实施阶段的主办、组织和协调工作。</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四、联合体将严格按照招标文件的各项要求，递交投标文件，参加投标，履行中标义务和中标后的合同，并向采购人承担连带责任。</w:t>
      </w:r>
    </w:p>
    <w:p>
      <w:pPr>
        <w:spacing w:line="360" w:lineRule="auto"/>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五、联合体各成员单位内部的职责分工如下：</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。按照本条上述分工，联合体成员单位各自所承担的合同工作量比例如下：</w:t>
      </w:r>
      <w:r>
        <w:rPr>
          <w:rFonts w:ascii="仿宋" w:eastAsia="仿宋" w:hAnsi="仿宋" w:cs="仿宋_GB2312" w:hint="eastAsia"/>
          <w:sz w:val="24"/>
          <w:szCs w:val="24"/>
          <w:highlight w:val="none"/>
          <w:u w:val="single"/>
        </w:rPr>
        <w:t xml:space="preserve">                  </w:t>
      </w:r>
      <w:r>
        <w:rPr>
          <w:rFonts w:ascii="仿宋" w:eastAsia="仿宋" w:hAnsi="仿宋" w:cs="仿宋_GB2312" w:hint="eastAsia"/>
          <w:sz w:val="24"/>
          <w:szCs w:val="24"/>
          <w:highlight w:val="none"/>
        </w:rPr>
        <w:t>。</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按照本条上述分工，中小企业合同金额为：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 xml:space="preserve"> ，占到合同总金额的比例为：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。我公司（联合体）保证组成联合体的中小企业与联合体内其他企业之间不存在直接控股、管理关系。（专门面向中小企业的采购项目接受联合体投标的，需增加此内容）</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六、本协议书自签署之日起生效，合同履行完毕后自动失效。</w:t>
      </w:r>
    </w:p>
    <w:p>
      <w:pPr>
        <w:spacing w:line="360" w:lineRule="auto"/>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七、本协议书一式</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份，联合体成员和采购人各执</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份。</w:t>
      </w:r>
    </w:p>
    <w:p>
      <w:pPr>
        <w:spacing w:line="360" w:lineRule="auto"/>
        <w:ind w:firstLine="420" w:firstLineChars="20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牵头人名称(电子签章)：</w:t>
      </w:r>
      <w:r>
        <w:rPr>
          <w:rFonts w:ascii="华文楷体" w:eastAsia="华文楷体" w:hAnsi="华文楷体" w:cs="仿宋_GB2312" w:hint="eastAsia"/>
          <w:szCs w:val="21"/>
          <w:highlight w:val="none"/>
          <w:u w:val="single"/>
        </w:rPr>
        <w:t xml:space="preserve">                            </w:t>
      </w:r>
    </w:p>
    <w:p>
      <w:pPr>
        <w:spacing w:line="360" w:lineRule="auto"/>
        <w:ind w:firstLine="2835" w:firstLineChars="1350"/>
        <w:rPr>
          <w:rFonts w:ascii="华文楷体" w:eastAsia="华文楷体" w:hAnsi="华文楷体" w:cs="仿宋_GB2312"/>
          <w:szCs w:val="21"/>
          <w:highlight w:val="none"/>
        </w:rPr>
      </w:pPr>
    </w:p>
    <w:p>
      <w:pPr>
        <w:spacing w:line="360" w:lineRule="auto"/>
        <w:ind w:firstLine="2835" w:firstLineChars="1350"/>
        <w:rPr>
          <w:rFonts w:ascii="华文楷体" w:eastAsia="华文楷体" w:hAnsi="华文楷体" w:cs="仿宋_GB2312"/>
          <w:szCs w:val="21"/>
          <w:highlight w:val="none"/>
          <w:u w:val="single"/>
        </w:rPr>
      </w:pPr>
      <w:r>
        <w:rPr>
          <w:rFonts w:ascii="华文楷体" w:eastAsia="华文楷体" w:hAnsi="华文楷体" w:cs="仿宋_GB2312" w:hint="eastAsia"/>
          <w:szCs w:val="21"/>
          <w:highlight w:val="none"/>
        </w:rPr>
        <w:t>成员名称(公章)：</w:t>
      </w:r>
      <w:r>
        <w:rPr>
          <w:rFonts w:ascii="华文楷体" w:eastAsia="华文楷体" w:hAnsi="华文楷体" w:cs="仿宋_GB2312" w:hint="eastAsia"/>
          <w:szCs w:val="21"/>
          <w:highlight w:val="none"/>
          <w:u w:val="singl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日期：</w:t>
      </w:r>
      <w:r>
        <w:rPr>
          <w:rFonts w:ascii="华文楷体" w:eastAsia="华文楷体" w:hAnsi="华文楷体" w:cs="仿宋_GB2312" w:hint="eastAsia"/>
          <w:szCs w:val="24"/>
          <w:highlight w:val="none"/>
          <w:u w:val="single"/>
        </w:rPr>
        <w:t xml:space="preserve">              </w:t>
      </w:r>
      <w:r>
        <w:rPr>
          <w:rFonts w:ascii="华文楷体" w:eastAsia="华文楷体" w:hAnsi="华文楷体" w:cs="仿宋_GB2312" w:hint="eastAsia"/>
          <w:szCs w:val="21"/>
          <w:highlight w:val="none"/>
        </w:rPr>
        <w:t xml:space="preserve"> </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注：1、联合体其他成员可直接加盖公章，不需要电子签章。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2、牵头投标人可加盖公章后，扫描并上传至电子投标文件及相关文件相应位置，再进行电子签章。</w:t>
      </w:r>
    </w:p>
    <w:p>
      <w:pPr>
        <w:spacing w:line="360" w:lineRule="exact"/>
        <w:ind w:right="1050" w:firstLine="2835" w:rightChars="500" w:firstLineChars="1350"/>
        <w:jc w:val="left"/>
        <w:rPr>
          <w:rFonts w:ascii="华文楷体" w:eastAsia="华文楷体" w:hAnsi="华文楷体" w:cs="仿宋_GB2312" w:hint="eastAsia"/>
          <w:szCs w:val="21"/>
          <w:highlight w:val="none"/>
        </w:rPr>
      </w:pPr>
    </w:p>
    <w:p>
      <w:pPr>
        <w:pStyle w:val="10"/>
        <w:numPr>
          <w:ilvl w:val="0"/>
          <w:numId w:val="0"/>
        </w:numPr>
        <w:tabs>
          <w:tab w:val="left" w:pos="1573"/>
        </w:tabs>
        <w:adjustRightInd w:val="0"/>
        <w:snapToGrid w:val="0"/>
        <w:spacing w:line="360" w:lineRule="auto"/>
        <w:ind w:firstLine="420" w:firstLineChars="200"/>
        <w:jc w:val="left"/>
        <w:outlineLvl w:val="4"/>
        <w:rPr>
          <w:rFonts w:hint="eastAsia"/>
          <w:b/>
          <w:highlight w:val="none"/>
        </w:rPr>
      </w:pPr>
      <w:r>
        <w:rPr>
          <w:rFonts w:hint="eastAsia"/>
          <w:b/>
          <w:highlight w:val="none"/>
        </w:rPr>
        <w:t>2.10.11分包意向协议</w:t>
      </w:r>
    </w:p>
    <w:p>
      <w:pPr>
        <w:keepNext/>
        <w:keepLines/>
        <w:spacing w:before="240" w:after="64" w:line="317" w:lineRule="auto"/>
        <w:jc w:val="center"/>
        <w:rPr>
          <w:rFonts w:ascii="华文楷体" w:eastAsia="华文楷体" w:hAnsi="华文楷体" w:cs="仿宋" w:hint="eastAsia"/>
          <w:bCs/>
          <w:kern w:val="0"/>
          <w:szCs w:val="28"/>
          <w:highlight w:val="none"/>
        </w:rPr>
      </w:pPr>
      <w:r>
        <w:rPr>
          <w:rFonts w:ascii="华文楷体" w:eastAsia="华文楷体" w:hAnsi="华文楷体" w:cs="仿宋" w:hint="eastAsia"/>
          <w:bCs/>
          <w:kern w:val="0"/>
          <w:sz w:val="24"/>
          <w:szCs w:val="28"/>
          <w:highlight w:val="none"/>
        </w:rPr>
        <w:t>分包意向协议（如有）</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甲方：（分包单位）</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乙方：（承包单位）   </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经甲、乙双方协商，甲方</w:t>
      </w:r>
      <w:r>
        <w:rPr>
          <w:rFonts w:ascii="华文楷体" w:eastAsia="华文楷体" w:hAnsi="华文楷体" w:cs="仿宋_GB2312" w:hint="eastAsia"/>
          <w:kern w:val="0"/>
          <w:szCs w:val="21"/>
          <w:highlight w:val="none"/>
        </w:rPr>
        <w:t>拟在中标后将成交项目</w:t>
      </w:r>
      <w:r>
        <w:rPr>
          <w:rFonts w:ascii="华文楷体" w:eastAsia="华文楷体" w:hAnsi="华文楷体" w:cs="仿宋_GB2312" w:hint="eastAsia"/>
          <w:szCs w:val="21"/>
          <w:highlight w:val="none"/>
          <w:u w:val="single"/>
        </w:rPr>
        <w:t>（项目编号、项目名称、包号）</w:t>
      </w:r>
      <w:r>
        <w:rPr>
          <w:rFonts w:ascii="华文楷体" w:eastAsia="华文楷体" w:hAnsi="华文楷体" w:cs="仿宋_GB2312" w:hint="eastAsia"/>
          <w:szCs w:val="21"/>
          <w:highlight w:val="none"/>
        </w:rPr>
        <w:t>中的非主体、非关键性工作交由乙方承包。具体分包协议待签订政府采购合同后详细拟定并报采购人批准。双方</w:t>
      </w:r>
      <w:r>
        <w:rPr>
          <w:rFonts w:ascii="华文楷体" w:eastAsia="华文楷体" w:hAnsi="华文楷体" w:cs="Times New Roman"/>
          <w:spacing w:val="11"/>
          <w:w w:val="95"/>
          <w:szCs w:val="24"/>
          <w:highlight w:val="none"/>
        </w:rPr>
        <w:t>约定</w:t>
      </w:r>
      <w:r>
        <w:rPr>
          <w:rFonts w:ascii="华文楷体" w:eastAsia="华文楷体" w:hAnsi="华文楷体" w:cs="仿宋_GB2312" w:hint="eastAsia"/>
          <w:szCs w:val="21"/>
          <w:highlight w:val="none"/>
        </w:rPr>
        <w:t>中小企业合同金额为：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，其中小微企业的合同金额为：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，占到合同总金额的比例为：</w:t>
      </w:r>
      <w:r>
        <w:rPr>
          <w:rFonts w:ascii="华文楷体" w:eastAsia="华文楷体" w:hAnsi="华文楷体" w:cs="仿宋_GB2312" w:hint="eastAsia"/>
          <w:szCs w:val="21"/>
          <w:highlight w:val="none"/>
          <w:u w:val="single"/>
        </w:rPr>
        <w:t xml:space="preserve">       </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szCs w:val="21"/>
          <w:highlight w:val="none"/>
        </w:rPr>
      </w:pPr>
      <w:r>
        <w:rPr>
          <w:rFonts w:ascii="华文楷体" w:eastAsia="华文楷体" w:hAnsi="华文楷体" w:cs="仿宋_GB2312" w:hint="eastAsia"/>
          <w:szCs w:val="21"/>
          <w:highlight w:val="none"/>
        </w:rPr>
        <w:t>甲乙双方保证，</w:t>
      </w:r>
      <w:r>
        <w:rPr>
          <w:rFonts w:ascii="华文楷体" w:eastAsia="华文楷体" w:hAnsi="华文楷体" w:cs="仿宋_GB2312"/>
          <w:szCs w:val="21"/>
          <w:highlight w:val="none"/>
        </w:rPr>
        <w:t>小微企业不得将合同分包给大中型企业，中型企业不得将合同分包给大型企业。接受分包合同的中小企业与分包企业之间不得存在直接控股、管理关系</w:t>
      </w:r>
      <w:r>
        <w:rPr>
          <w:rFonts w:ascii="华文楷体" w:eastAsia="华文楷体" w:hAnsi="华文楷体" w:cs="仿宋_GB2312" w:hint="eastAsia"/>
          <w:szCs w:val="21"/>
          <w:highlight w:val="none"/>
        </w:rPr>
        <w:t>。</w:t>
      </w:r>
    </w:p>
    <w:p>
      <w:pPr>
        <w:autoSpaceDN w:val="0"/>
        <w:spacing w:line="440" w:lineRule="exact"/>
        <w:ind w:firstLine="420" w:firstLineChars="200"/>
        <w:rPr>
          <w:rFonts w:ascii="华文楷体" w:eastAsia="华文楷体" w:hAnsi="华文楷体" w:cs="仿宋_GB2312" w:hint="eastAsia"/>
          <w:szCs w:val="21"/>
          <w:highlight w:val="none"/>
        </w:rPr>
      </w:pP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甲方名称（盖章）：                乙方名称（盖章）：</w:t>
      </w:r>
    </w:p>
    <w:p>
      <w:pPr>
        <w:autoSpaceDN w:val="0"/>
        <w:spacing w:line="440" w:lineRule="exact"/>
        <w:ind w:firstLine="420" w:firstLineChars="200"/>
        <w:rPr>
          <w:rFonts w:ascii="华文楷体" w:eastAsia="华文楷体" w:hAnsi="华文楷体" w:cs="仿宋_GB2312" w:hint="eastAsia"/>
          <w:szCs w:val="21"/>
          <w:highlight w:val="none"/>
        </w:rPr>
      </w:pPr>
      <w:r>
        <w:rPr>
          <w:rFonts w:ascii="华文楷体" w:eastAsia="华文楷体" w:hAnsi="华文楷体" w:cs="仿宋_GB2312" w:hint="eastAsia"/>
          <w:szCs w:val="21"/>
          <w:highlight w:val="none"/>
        </w:rPr>
        <w:t xml:space="preserve">日期：                            日期： </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0"/>
          <w:highlight w:val="none"/>
        </w:rPr>
      </w:pPr>
      <w:r>
        <w:rPr>
          <w:rFonts w:ascii="华文楷体" w:eastAsia="华文楷体" w:hAnsi="华文楷体" w:cs="Times New Roman" w:hint="eastAsia"/>
          <w:szCs w:val="20"/>
          <w:highlight w:val="none"/>
        </w:rPr>
        <w:t>注：1、乙方可直接加盖公章，不需要电子签章。</w:t>
      </w:r>
    </w:p>
    <w:p>
      <w:pPr>
        <w:tabs>
          <w:tab w:val="left" w:pos="5580"/>
        </w:tabs>
        <w:adjustRightInd w:val="0"/>
        <w:snapToGrid w:val="0"/>
        <w:spacing w:line="360" w:lineRule="auto"/>
        <w:ind w:firstLine="840" w:firstLineChars="400"/>
        <w:jc w:val="left"/>
        <w:rPr>
          <w:rFonts w:ascii="华文楷体" w:eastAsia="华文楷体" w:hAnsi="华文楷体" w:cs="Times New Roman" w:hint="eastAsia"/>
          <w:b/>
          <w:szCs w:val="21"/>
          <w:highlight w:val="none"/>
        </w:rPr>
      </w:pPr>
      <w:r>
        <w:rPr>
          <w:rFonts w:ascii="华文楷体" w:eastAsia="华文楷体" w:hAnsi="华文楷体" w:cs="Times New Roman" w:hint="eastAsia"/>
          <w:szCs w:val="20"/>
          <w:highlight w:val="none"/>
        </w:rPr>
        <w:t>2、投标人（甲方）可加盖公章后，扫描并上传至电子投标文件及相关文件相应位置，再进行电子签章。</w:t>
      </w:r>
    </w:p>
    <w:p>
      <w:pPr>
        <w:tabs>
          <w:tab w:val="left" w:pos="1573"/>
        </w:tabs>
        <w:autoSpaceDN w:val="0"/>
        <w:adjustRightInd w:val="0"/>
        <w:snapToGrid w:val="0"/>
        <w:spacing w:line="360" w:lineRule="auto"/>
        <w:rPr>
          <w:rFonts w:ascii="宋体" w:eastAsia="宋体" w:hAnsi="宋体" w:cs="Times New Roman" w:hint="eastAsia"/>
          <w:b/>
          <w:szCs w:val="21"/>
          <w:highlight w:val="none"/>
        </w:rPr>
      </w:pPr>
    </w:p>
    <w:bookmarkEnd w:id="11"/>
    <w:p>
      <w:pPr>
        <w:pStyle w:val="10"/>
        <w:numPr>
          <w:ilvl w:val="0"/>
          <w:numId w:val="0"/>
        </w:numPr>
        <w:tabs>
          <w:tab w:val="left" w:pos="1573"/>
        </w:tabs>
        <w:adjustRightInd w:val="0"/>
        <w:snapToGrid w:val="0"/>
        <w:spacing w:line="360" w:lineRule="auto"/>
        <w:ind w:firstLine="420" w:firstLineChars="200"/>
        <w:jc w:val="left"/>
        <w:outlineLvl w:val="4"/>
        <w:rPr>
          <w:b/>
          <w:highlight w:val="none"/>
        </w:rPr>
      </w:pPr>
      <w:r>
        <w:rPr>
          <w:rFonts w:hint="eastAsia"/>
          <w:b/>
          <w:highlight w:val="none"/>
        </w:rPr>
        <w:t>2.10.12其他资格证明文件</w:t>
      </w:r>
    </w:p>
    <w:p>
      <w:pPr>
        <w:rPr>
          <w:highlight w:val="none"/>
        </w:rPr>
      </w:pPr>
      <w:r>
        <w:rPr>
          <w:rFonts w:ascii="Times New Roman" w:eastAsia="宋体" w:hAnsi="Times New Roman" w:cs="Times New Roman" w:hint="eastAsia"/>
          <w:szCs w:val="20"/>
          <w:highlight w:val="none"/>
        </w:rPr>
        <w:t>按照</w:t>
      </w:r>
      <w:r>
        <w:rPr>
          <w:rFonts w:ascii="Times New Roman" w:eastAsia="宋体" w:hAnsi="Times New Roman" w:cs="Times New Roman" w:hint="eastAsia"/>
          <w:b/>
          <w:szCs w:val="20"/>
          <w:highlight w:val="none"/>
        </w:rPr>
        <w:t>第五章投标人须知专用部分5.2条</w:t>
      </w:r>
      <w:r>
        <w:rPr>
          <w:rFonts w:ascii="Times New Roman" w:eastAsia="宋体" w:hAnsi="Times New Roman" w:cs="Times New Roman" w:hint="eastAsia"/>
          <w:szCs w:val="20"/>
          <w:highlight w:val="none"/>
        </w:rPr>
        <w:t>规定应提交的特殊资质条件证明文件。</w:t>
      </w:r>
    </w:p>
    <w:p>
      <w:pPr>
        <w:tabs>
          <w:tab w:val="left" w:pos="1573"/>
        </w:tabs>
        <w:adjustRightInd w:val="0"/>
        <w:snapToGrid w:val="0"/>
        <w:spacing w:line="360" w:lineRule="auto"/>
        <w:ind w:firstLine="412" w:firstLineChars="196"/>
        <w:jc w:val="left"/>
        <w:outlineLvl w:val="3"/>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w:t>
      </w:r>
      <w:r>
        <w:rPr>
          <w:rFonts w:ascii="宋体" w:eastAsia="宋体" w:hAnsi="宋体" w:cs="Times New Roman" w:hint="eastAsia"/>
          <w:b/>
          <w:szCs w:val="20"/>
          <w:highlight w:val="none"/>
        </w:rPr>
        <w:t>11银行保函或投标保证金说明函</w:t>
      </w:r>
    </w:p>
    <w:p>
      <w:pPr>
        <w:tabs>
          <w:tab w:val="left" w:pos="1573"/>
        </w:tabs>
        <w:adjustRightInd w:val="0"/>
        <w:snapToGrid w:val="0"/>
        <w:spacing w:line="360" w:lineRule="auto"/>
        <w:ind w:firstLine="412" w:firstLineChars="196"/>
        <w:jc w:val="left"/>
        <w:outlineLvl w:val="4"/>
        <w:rPr>
          <w:rFonts w:ascii="Times New Roman" w:eastAsia="宋体" w:hAnsi="宋体" w:cs="Times New Roman"/>
          <w:b/>
          <w:szCs w:val="20"/>
          <w:highlight w:val="none"/>
        </w:rPr>
      </w:pPr>
      <w:r>
        <w:rPr>
          <w:rFonts w:ascii="宋体" w:eastAsia="宋体" w:hAnsi="宋体" w:cs="Times New Roman" w:hint="eastAsia"/>
          <w:b/>
          <w:szCs w:val="20"/>
          <w:highlight w:val="none"/>
        </w:rPr>
        <w:t>2.11.1银行保函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需用带银行抬头的格式纸出具，使用银行保函提交投标保证金的投标人提供。本项目不要求提交投标保证金的，不提供。</w:t>
      </w:r>
    </w:p>
    <w:p>
      <w:pPr>
        <w:pStyle w:val="PlainText"/>
        <w:rPr>
          <w:highlight w:val="none"/>
        </w:rPr>
      </w:pPr>
    </w:p>
    <w:p>
      <w:pPr>
        <w:tabs>
          <w:tab w:val="left" w:pos="5580"/>
        </w:tabs>
        <w:adjustRightInd w:val="0"/>
        <w:snapToGrid w:val="0"/>
        <w:spacing w:line="360" w:lineRule="auto"/>
        <w:jc w:val="center"/>
        <w:rPr>
          <w:rFonts w:ascii="华文楷体" w:eastAsia="华文楷体" w:hAnsi="华文楷体" w:cs="Times New Roman"/>
          <w:szCs w:val="21"/>
          <w:highlight w:val="none"/>
        </w:rPr>
      </w:pPr>
      <w:r>
        <w:rPr>
          <w:rFonts w:ascii="华文楷体" w:eastAsia="华文楷体" w:hAnsi="华文楷体" w:cs="Times New Roman" w:hint="eastAsia"/>
          <w:b/>
          <w:bCs/>
          <w:kern w:val="0"/>
          <w:szCs w:val="21"/>
          <w:highlight w:val="none"/>
        </w:rPr>
        <w:t>银行保函</w:t>
      </w:r>
    </w:p>
    <w:p>
      <w:pPr>
        <w:adjustRightInd w:val="0"/>
        <w:snapToGrid w:val="0"/>
        <w:spacing w:line="360" w:lineRule="auto"/>
        <w:jc w:val="right"/>
        <w:rPr>
          <w:rFonts w:ascii="华文楷体" w:eastAsia="华文楷体" w:hAnsi="华文楷体" w:cs="Times New Roman"/>
          <w:szCs w:val="21"/>
          <w:highlight w:val="none"/>
        </w:rPr>
      </w:pPr>
      <w:r>
        <w:rPr>
          <w:rFonts w:ascii="华文楷体" w:eastAsia="华文楷体" w:hAnsi="华文楷体" w:cs="Times New Roman" w:hint="eastAsia"/>
          <w:szCs w:val="21"/>
          <w:highlight w:val="none"/>
        </w:rPr>
        <w:t>开具日期：</w:t>
      </w:r>
      <w:r>
        <w:rPr>
          <w:rFonts w:ascii="华文楷体" w:eastAsia="华文楷体" w:hAnsi="华文楷体" w:cs="Times New Roman"/>
          <w:szCs w:val="21"/>
          <w:highlight w:val="none"/>
        </w:rPr>
        <w:t>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本保函作为</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（投标人全称）</w:t>
      </w:r>
      <w:r>
        <w:rPr>
          <w:rFonts w:ascii="华文楷体" w:eastAsia="华文楷体" w:hAnsi="华文楷体" w:hint="eastAsia"/>
          <w:highlight w:val="none"/>
        </w:rPr>
        <w:t>（以下简称“投标人”）对中国气象局政府采购中心的投标邀请提供的银行保函。投标项目名称为：</w:t>
      </w:r>
      <w:r>
        <w:rPr>
          <w:rFonts w:ascii="华文楷体" w:eastAsia="华文楷体" w:hAnsi="华文楷体" w:hint="eastAsia"/>
          <w:highlight w:val="none"/>
          <w:u w:val="single"/>
        </w:rPr>
        <w:t xml:space="preserve">       </w:t>
      </w:r>
      <w:r>
        <w:rPr>
          <w:rFonts w:ascii="华文楷体" w:eastAsia="华文楷体" w:hAnsi="华文楷体" w:hint="eastAsia"/>
          <w:highlight w:val="none"/>
        </w:rPr>
        <w:t>（项目编号：</w:t>
      </w:r>
      <w:r>
        <w:rPr>
          <w:rFonts w:ascii="华文楷体" w:eastAsia="华文楷体" w:hAnsi="华文楷体" w:hint="eastAsia"/>
          <w:highlight w:val="none"/>
          <w:u w:val="single"/>
        </w:rPr>
        <w:t xml:space="preserve">     ）</w:t>
      </w:r>
      <w:r>
        <w:rPr>
          <w:rFonts w:ascii="华文楷体" w:eastAsia="华文楷体" w:hAnsi="华文楷体" w:hint="eastAsia"/>
          <w:highlight w:val="none"/>
        </w:rPr>
        <w:t>分包号：</w:t>
      </w:r>
      <w:r>
        <w:rPr>
          <w:rFonts w:ascii="华文楷体" w:eastAsia="华文楷体" w:hAnsi="华文楷体" w:hint="eastAsia"/>
          <w:highlight w:val="none"/>
          <w:u w:val="single"/>
        </w:rPr>
        <w:t xml:space="preserve">     </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u w:val="single"/>
        </w:rPr>
        <w:t xml:space="preserve">         </w:t>
      </w:r>
      <w:r>
        <w:rPr>
          <w:rFonts w:ascii="华文楷体" w:eastAsia="华文楷体" w:hAnsi="华文楷体" w:hint="eastAsia"/>
          <w:b/>
          <w:highlight w:val="none"/>
        </w:rPr>
        <w:t>（保函开具银行名称）</w:t>
      </w:r>
      <w:r>
        <w:rPr>
          <w:rFonts w:ascii="华文楷体" w:eastAsia="华文楷体" w:hAnsi="华文楷体" w:hint="eastAsia"/>
          <w:highlight w:val="none"/>
        </w:rPr>
        <w:t>无条件地、不可撤销地具结保证本行、其继承人和受让人，一旦收到贵方提出的就下述任何一种事实的书面通知，立即无追索地向贵方支付金额为人民币(大写)</w:t>
      </w:r>
      <w:r>
        <w:rPr>
          <w:rFonts w:ascii="华文楷体" w:eastAsia="华文楷体" w:hAnsi="华文楷体" w:hint="eastAsia"/>
          <w:highlight w:val="none"/>
          <w:u w:val="single"/>
        </w:rPr>
        <w:t xml:space="preserve">      </w:t>
      </w:r>
      <w:r>
        <w:rPr>
          <w:rFonts w:ascii="华文楷体" w:eastAsia="华文楷体" w:hAnsi="华文楷体" w:hint="eastAsia"/>
          <w:highlight w:val="none"/>
        </w:rPr>
        <w:t>元的保证金：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2、投标人不接受按照招标文件规定的方法对其投标价格算术错误更正的；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3、投标人有违法违规行为给招标人造成损失的；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4、在收到中标通知后30天内，投标人未能与买方签订合同；</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5、在收到中标通知后，投标人未能按规定的时间交纳</w:t>
      </w:r>
      <w:r>
        <w:rPr>
          <w:rFonts w:ascii="华文楷体" w:eastAsia="华文楷体" w:hAnsi="华文楷体" w:hint="eastAsia"/>
          <w:highlight w:val="none"/>
        </w:rPr>
        <w:t>代理服务费</w:t>
      </w:r>
      <w:r>
        <w:rPr>
          <w:rFonts w:ascii="华文楷体" w:eastAsia="华文楷体" w:hAnsi="华文楷体" w:hint="eastAsia"/>
          <w:highlight w:val="none"/>
        </w:rPr>
        <w:t>。</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本保函自开标之日起</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 个日历日内有效，并在贵方和投标人同意延长的有效期内保持有效。延长的有效期只需通知本行即可。贵方有权提前终止或解除本保函。</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出具保函银行名称：_____________________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签字：_____________________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    （印刷字体姓名和职务）</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银行公章： _____________________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联系人姓名：</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银行地址：</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邮编：</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电话：</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传真：</w:t>
      </w:r>
      <w:r>
        <w:rPr>
          <w:rFonts w:ascii="华文楷体" w:eastAsia="华文楷体" w:hAnsi="华文楷体" w:hint="eastAsia"/>
          <w:bCs/>
          <w:highlight w:val="none"/>
        </w:rPr>
        <w:t>____________</w:t>
      </w:r>
    </w:p>
    <w:p>
      <w:pPr>
        <w:pStyle w:val="a0"/>
        <w:adjustRightInd w:val="0"/>
        <w:snapToGrid w:val="0"/>
        <w:spacing w:line="360" w:lineRule="auto"/>
        <w:ind w:firstLine="420" w:firstLineChars="200"/>
        <w:jc w:val="left"/>
        <w:rPr>
          <w:rFonts w:hAnsi="宋体" w:hint="eastAsia"/>
          <w:highlight w:val="none"/>
        </w:rPr>
      </w:pPr>
    </w:p>
    <w:p>
      <w:pPr>
        <w:tabs>
          <w:tab w:val="left" w:pos="1573"/>
        </w:tabs>
        <w:adjustRightInd w:val="0"/>
        <w:snapToGrid w:val="0"/>
        <w:spacing w:line="360" w:lineRule="auto"/>
        <w:ind w:firstLine="412" w:firstLineChars="196"/>
        <w:jc w:val="left"/>
        <w:outlineLvl w:val="4"/>
        <w:rPr>
          <w:rFonts w:ascii="宋体" w:eastAsia="宋体" w:hAnsi="宋体" w:cs="Times New Roman" w:hint="eastAsia"/>
          <w:b/>
          <w:szCs w:val="20"/>
          <w:highlight w:val="none"/>
        </w:rPr>
      </w:pPr>
      <w:r>
        <w:rPr>
          <w:rFonts w:ascii="宋体" w:eastAsia="宋体" w:hAnsi="宋体" w:cs="Times New Roman" w:hint="eastAsia"/>
          <w:b/>
          <w:szCs w:val="20"/>
          <w:highlight w:val="none"/>
        </w:rPr>
        <w:t>2</w:t>
      </w:r>
      <w:r>
        <w:rPr>
          <w:rFonts w:ascii="宋体" w:eastAsia="宋体" w:hAnsi="宋体" w:cs="Times New Roman"/>
          <w:b/>
          <w:szCs w:val="20"/>
          <w:highlight w:val="none"/>
        </w:rPr>
        <w:t>.1</w:t>
      </w:r>
      <w:r>
        <w:rPr>
          <w:rFonts w:ascii="宋体" w:eastAsia="宋体" w:hAnsi="宋体" w:cs="Times New Roman" w:hint="eastAsia"/>
          <w:b/>
          <w:szCs w:val="20"/>
          <w:highlight w:val="none"/>
        </w:rPr>
        <w:t>1.2投标保证金说明函</w:t>
      </w:r>
    </w:p>
    <w:p>
      <w:pPr>
        <w:pStyle w:val="a0"/>
        <w:adjustRightInd w:val="0"/>
        <w:snapToGrid w:val="0"/>
        <w:spacing w:line="360" w:lineRule="auto"/>
        <w:ind w:firstLine="420" w:firstLineChars="200"/>
        <w:jc w:val="left"/>
        <w:rPr>
          <w:rFonts w:hAnsi="宋体"/>
          <w:highlight w:val="none"/>
        </w:rPr>
      </w:pPr>
      <w:r>
        <w:rPr>
          <w:rFonts w:hAnsi="宋体" w:hint="eastAsia"/>
          <w:highlight w:val="none"/>
        </w:rPr>
        <w:t>使用银行信汇、电汇、银行汇票缴纳投标保证金的投标人提供。汇款凭证复印件应作为附件。本项目不要求提交投标保证金的，不提供。</w:t>
      </w:r>
    </w:p>
    <w:p>
      <w:pPr>
        <w:pStyle w:val="a0"/>
        <w:adjustRightInd w:val="0"/>
        <w:snapToGrid w:val="0"/>
        <w:spacing w:line="360" w:lineRule="auto"/>
        <w:ind w:firstLine="420" w:firstLineChars="200"/>
        <w:jc w:val="left"/>
        <w:rPr>
          <w:rFonts w:hAnsi="宋体"/>
          <w:highlight w:val="none"/>
        </w:rPr>
      </w:pP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致：中国气象局政府采购中心</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项目名称：             项目编号：     分包号：（如无分包，请填写“无”）</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 xml:space="preserve">l、投标保证金金额人民币(大写) </w:t>
      </w:r>
      <w:r>
        <w:rPr>
          <w:rFonts w:ascii="华文楷体" w:eastAsia="华文楷体" w:hAnsi="华文楷体" w:hint="eastAsia"/>
          <w:highlight w:val="none"/>
          <w:u w:val="single"/>
        </w:rPr>
        <w:t xml:space="preserve">            </w:t>
      </w:r>
      <w:r>
        <w:rPr>
          <w:rFonts w:ascii="华文楷体" w:eastAsia="华文楷体" w:hAnsi="华文楷体" w:hint="eastAsia"/>
          <w:highlight w:val="none"/>
        </w:rPr>
        <w:t xml:space="preserve">元，以 </w:t>
      </w:r>
      <w:r>
        <w:rPr>
          <w:rFonts w:ascii="华文楷体" w:eastAsia="华文楷体" w:hAnsi="华文楷体" w:hint="eastAsia"/>
          <w:highlight w:val="none"/>
          <w:u w:val="single"/>
        </w:rPr>
        <w:t xml:space="preserve">    </w:t>
      </w:r>
      <w:r>
        <w:rPr>
          <w:rFonts w:ascii="华文楷体" w:eastAsia="华文楷体" w:hAnsi="华文楷体" w:hint="eastAsia"/>
          <w:b/>
          <w:highlight w:val="none"/>
        </w:rPr>
        <w:t>（填写：信汇或电汇）</w:t>
      </w:r>
      <w:r>
        <w:rPr>
          <w:rFonts w:ascii="华文楷体" w:eastAsia="华文楷体" w:hAnsi="华文楷体" w:hint="eastAsia"/>
          <w:highlight w:val="none"/>
        </w:rPr>
        <w:t>方式支付。</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2、在担保期内，贵方根据下列事实中的任何一点，即可无条件地扣留保证金。</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(1)在开标之日后到投标有效期满前，投标人撤销投标的；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(2)投标人以他人名义投标、相互串通投标或者以其他方式弄虚作假的，投标人提交的投标文件中提交虚假资料或失实资料的；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(3)中标人不按本招标文件规定与采购人签订合同的；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(4)中标人不按本招标文件的规定提交履约保证金的；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(5)中标人不按本招标文件的规定缴纳</w:t>
      </w:r>
      <w:r>
        <w:rPr>
          <w:rFonts w:ascii="华文楷体" w:eastAsia="华文楷体" w:hAnsi="华文楷体" w:hint="eastAsia"/>
          <w:highlight w:val="none"/>
        </w:rPr>
        <w:t>代理服务费</w:t>
      </w:r>
      <w:r>
        <w:rPr>
          <w:rFonts w:ascii="华文楷体" w:eastAsia="华文楷体" w:hAnsi="华文楷体" w:hint="eastAsia"/>
          <w:highlight w:val="none"/>
        </w:rPr>
        <w:t>的。</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3、保证金自开标之日起生效，至少到投标有效期结束时有效。</w:t>
      </w:r>
    </w:p>
    <w:p>
      <w:pPr>
        <w:pStyle w:val="a0"/>
        <w:adjustRightInd w:val="0"/>
        <w:snapToGrid w:val="0"/>
        <w:spacing w:line="360" w:lineRule="auto"/>
        <w:ind w:firstLine="420" w:firstLineChars="200"/>
        <w:jc w:val="left"/>
        <w:rPr>
          <w:rFonts w:ascii="华文楷体" w:eastAsia="华文楷体" w:hAnsi="华文楷体"/>
          <w:highlight w:val="none"/>
        </w:rPr>
      </w:pPr>
      <w:r>
        <w:rPr>
          <w:rFonts w:ascii="华文楷体" w:eastAsia="华文楷体" w:hAnsi="华文楷体" w:hint="eastAsia"/>
          <w:highlight w:val="none"/>
        </w:rPr>
        <w:t>投标人(电子签章)：</w:t>
      </w:r>
      <w:r>
        <w:rPr>
          <w:rFonts w:ascii="华文楷体" w:eastAsia="华文楷体" w:hAnsi="华文楷体" w:hint="eastAsia"/>
          <w:bCs/>
          <w:highlight w:val="none"/>
        </w:rPr>
        <w:t>____________</w:t>
      </w:r>
    </w:p>
    <w:p>
      <w:pPr>
        <w:tabs>
          <w:tab w:val="left" w:pos="1573"/>
        </w:tabs>
        <w:autoSpaceDN w:val="0"/>
        <w:adjustRightInd w:val="0"/>
        <w:snapToGrid w:val="0"/>
        <w:spacing w:line="360" w:lineRule="auto"/>
        <w:ind w:left="105" w:firstLine="315" w:leftChars="50" w:firstLineChars="150"/>
        <w:rPr>
          <w:rFonts w:ascii="华文楷体" w:eastAsia="华文楷体" w:hAnsi="华文楷体" w:cs="Times New Roman"/>
          <w:b/>
          <w:bCs/>
          <w:szCs w:val="20"/>
          <w:highlight w:val="none"/>
        </w:rPr>
      </w:pPr>
      <w:r>
        <w:rPr>
          <w:rFonts w:ascii="华文楷体" w:eastAsia="华文楷体" w:hAnsi="华文楷体" w:cs="Times New Roman" w:hint="eastAsia"/>
          <w:szCs w:val="20"/>
          <w:highlight w:val="none"/>
        </w:rPr>
        <w:t>日期：</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年</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月</w:t>
      </w:r>
      <w:r>
        <w:rPr>
          <w:rFonts w:ascii="华文楷体" w:eastAsia="华文楷体" w:hAnsi="华文楷体" w:cs="Times New Roman" w:hint="eastAsia"/>
          <w:bCs/>
          <w:szCs w:val="20"/>
          <w:highlight w:val="none"/>
          <w:u w:val="single"/>
        </w:rPr>
        <w:t xml:space="preserve">     </w:t>
      </w:r>
      <w:r>
        <w:rPr>
          <w:rFonts w:ascii="华文楷体" w:eastAsia="华文楷体" w:hAnsi="华文楷体" w:cs="Times New Roman" w:hint="eastAsia"/>
          <w:bCs/>
          <w:szCs w:val="20"/>
          <w:highlight w:val="none"/>
        </w:rPr>
        <w:t>日</w:t>
      </w:r>
    </w:p>
    <w:p>
      <w:pPr>
        <w:pStyle w:val="PlainText"/>
        <w:adjustRightInd w:val="0"/>
        <w:snapToGrid w:val="0"/>
        <w:spacing w:line="360" w:lineRule="auto"/>
        <w:rPr>
          <w:rFonts w:ascii="华文楷体" w:eastAsia="华文楷体" w:hAnsi="华文楷体"/>
          <w:highlight w:val="none"/>
        </w:rPr>
      </w:pPr>
      <w:r>
        <w:rPr>
          <w:rFonts w:ascii="华文楷体" w:eastAsia="华文楷体" w:hAnsi="华文楷体" w:hint="eastAsia"/>
          <w:highlight w:val="none"/>
        </w:rPr>
        <w:t>附件：银行汇款凭证</w:t>
      </w:r>
    </w:p>
    <w:p>
      <w:pPr>
        <w:rPr>
          <w:highlight w:val="none"/>
        </w:rPr>
      </w:pPr>
      <w:r>
        <w:rPr>
          <w:rFonts w:ascii="华文楷体" w:eastAsia="华文楷体" w:hAnsi="华文楷体" w:cs="Times New Roman" w:hint="eastAsia"/>
          <w:szCs w:val="20"/>
          <w:highlight w:val="none"/>
        </w:rPr>
        <w:t>注：投标人可直接进行电子签章，也可以加盖公章后，扫描并上传至电子投标文件及相关文件相应位置，再进行电子签章。</w:t>
      </w:r>
    </w:p>
    <w:p>
      <w:pPr>
        <w:pStyle w:val="PlainText"/>
        <w:adjustRightInd w:val="0"/>
        <w:snapToGrid w:val="0"/>
        <w:spacing w:line="360" w:lineRule="auto"/>
        <w:ind w:firstLine="412" w:firstLineChars="196"/>
        <w:outlineLvl w:val="3"/>
        <w:rPr>
          <w:rFonts w:hint="eastAsia"/>
          <w:b/>
        </w:rPr>
      </w:pPr>
      <w:r>
        <w:rPr>
          <w:rFonts w:hint="eastAsia"/>
          <w:b/>
        </w:rPr>
        <w:t>2.12述标委托书</w:t>
      </w:r>
    </w:p>
    <w:p>
      <w:pPr>
        <w:pStyle w:val="PlainText"/>
        <w:adjustRightInd w:val="0"/>
        <w:snapToGrid w:val="0"/>
        <w:spacing w:line="360" w:lineRule="auto"/>
        <w:rPr>
          <w:rFonts w:hint="eastAsia"/>
        </w:rPr>
      </w:pPr>
      <w:r>
        <w:rPr>
          <w:rFonts w:hint="eastAsia"/>
        </w:rPr>
        <w:t xml:space="preserve">    本项目需要现场述标时，由代表投标人进行述标的述标人提供。</w:t>
      </w:r>
    </w:p>
    <w:p>
      <w:pPr>
        <w:pStyle w:val="PlainText"/>
        <w:adjustRightInd w:val="0"/>
        <w:snapToGrid w:val="0"/>
        <w:spacing w:line="360" w:lineRule="auto"/>
        <w:rPr>
          <w:rFonts w:hint="eastAsia"/>
        </w:rPr>
      </w:pPr>
    </w:p>
    <w:p>
      <w:pPr>
        <w:tabs>
          <w:tab w:val="left" w:pos="5580"/>
        </w:tabs>
        <w:adjustRightInd w:val="0"/>
        <w:snapToGrid w:val="0"/>
        <w:spacing w:line="360" w:lineRule="auto"/>
        <w:jc w:val="center"/>
        <w:rPr>
          <w:rFonts w:ascii="华文楷体" w:eastAsia="华文楷体" w:hAnsi="华文楷体" w:cs="Times New Roman"/>
          <w:b/>
          <w:bCs/>
          <w:szCs w:val="21"/>
          <w:u w:val="single"/>
        </w:rPr>
      </w:pPr>
      <w:r>
        <w:rPr>
          <w:rFonts w:ascii="华文楷体" w:eastAsia="华文楷体" w:hAnsi="华文楷体" w:cs="Times New Roman" w:hint="eastAsia"/>
          <w:b/>
          <w:szCs w:val="21"/>
        </w:rPr>
        <w:t>述标</w:t>
      </w:r>
      <w:r>
        <w:rPr>
          <w:rFonts w:ascii="华文楷体" w:eastAsia="华文楷体" w:hAnsi="华文楷体" w:cs="Times New Roman" w:hint="eastAsia"/>
          <w:b/>
          <w:bCs/>
          <w:szCs w:val="21"/>
        </w:rPr>
        <w:t>委托书</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u w:val="single"/>
        </w:rPr>
        <w:t>中国气象局政府采购中心</w:t>
      </w:r>
      <w:r>
        <w:rPr>
          <w:rFonts w:ascii="华文楷体" w:eastAsia="华文楷体" w:hAnsi="华文楷体" w:cs="Times New Roman" w:hint="eastAsia"/>
          <w:szCs w:val="21"/>
        </w:rPr>
        <w:t>：</w:t>
      </w:r>
    </w:p>
    <w:p>
      <w:pPr>
        <w:widowControl/>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(述标人姓名)</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（身份证号)</w:t>
      </w:r>
      <w:r>
        <w:rPr>
          <w:rFonts w:ascii="华文楷体" w:eastAsia="华文楷体" w:hAnsi="华文楷体" w:cs="Times New Roman" w:hint="eastAsia"/>
          <w:bCs/>
          <w:szCs w:val="21"/>
        </w:rPr>
        <w:t>是</w:t>
      </w:r>
      <w:r>
        <w:rPr>
          <w:rFonts w:ascii="华文楷体" w:eastAsia="华文楷体" w:hAnsi="华文楷体" w:cs="Times New Roman" w:hint="eastAsia"/>
          <w:b/>
          <w:bCs/>
          <w:szCs w:val="21"/>
        </w:rPr>
        <w:t xml:space="preserve"> </w:t>
      </w:r>
      <w:r>
        <w:rPr>
          <w:rFonts w:ascii="华文楷体" w:eastAsia="华文楷体" w:hAnsi="华文楷体" w:cs="Times New Roman" w:hint="eastAsia"/>
          <w:b/>
          <w:bCs/>
          <w:szCs w:val="21"/>
          <w:u w:val="single"/>
        </w:rPr>
        <w:t xml:space="preserve">                     </w:t>
      </w:r>
      <w:r>
        <w:rPr>
          <w:rFonts w:ascii="华文楷体" w:eastAsia="华文楷体" w:hAnsi="华文楷体" w:cs="Times New Roman" w:hint="eastAsia"/>
          <w:b/>
          <w:bCs/>
          <w:szCs w:val="21"/>
        </w:rPr>
        <w:t>(投标人全称)</w:t>
      </w:r>
      <w:r>
        <w:rPr>
          <w:rFonts w:ascii="华文楷体" w:eastAsia="华文楷体" w:hAnsi="华文楷体" w:cs="Times New Roman" w:hint="eastAsia"/>
          <w:bCs/>
          <w:szCs w:val="21"/>
        </w:rPr>
        <w:t>正式员工，现委托其代表本公司</w:t>
      </w:r>
      <w:r>
        <w:rPr>
          <w:rFonts w:ascii="华文楷体" w:eastAsia="华文楷体" w:hAnsi="华文楷体" w:cs="Times New Roman" w:hint="eastAsia"/>
          <w:szCs w:val="21"/>
        </w:rPr>
        <w:t>就贵方组织的</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项目（项目编号：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（包号）进行述标，由此产生的法律后果由本公司承担。</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授权期限：即日起至本项目投标有效期结束之日止。</w:t>
      </w:r>
    </w:p>
    <w:p>
      <w:pPr>
        <w:widowControl/>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被委托人无转委托权。</w:t>
      </w:r>
    </w:p>
    <w:p>
      <w:pPr>
        <w:widowControl/>
        <w:adjustRightInd w:val="0"/>
        <w:snapToGrid w:val="0"/>
        <w:spacing w:line="360" w:lineRule="auto"/>
        <w:ind w:firstLine="420" w:firstLineChars="200"/>
        <w:jc w:val="left"/>
        <w:rPr>
          <w:rFonts w:ascii="华文楷体" w:eastAsia="华文楷体" w:hAnsi="华文楷体" w:cs="Times New Roman"/>
          <w:szCs w:val="21"/>
        </w:rPr>
      </w:pPr>
    </w:p>
    <w:p>
      <w:pPr>
        <w:tabs>
          <w:tab w:val="left" w:pos="1573"/>
        </w:tabs>
        <w:adjustRightInd w:val="0"/>
        <w:snapToGrid w:val="0"/>
        <w:spacing w:line="360" w:lineRule="auto"/>
        <w:ind w:left="941" w:firstLine="1892" w:leftChars="448" w:firstLineChars="901"/>
        <w:rPr>
          <w:rFonts w:ascii="华文楷体" w:eastAsia="华文楷体" w:hAnsi="华文楷体" w:cs="Times New Roman"/>
          <w:bCs/>
          <w:szCs w:val="20"/>
        </w:rPr>
      </w:pPr>
      <w:r>
        <w:rPr>
          <w:rFonts w:ascii="华文楷体" w:eastAsia="华文楷体" w:hAnsi="华文楷体" w:cs="Times New Roman" w:hint="eastAsia"/>
          <w:bCs/>
          <w:szCs w:val="20"/>
        </w:rPr>
        <w:t>投标人(公章或电子签章)：</w:t>
      </w:r>
      <w:r>
        <w:rPr>
          <w:rFonts w:ascii="华文楷体" w:eastAsia="华文楷体" w:hAnsi="华文楷体" w:cs="Times New Roman" w:hint="eastAsia"/>
          <w:bCs/>
          <w:szCs w:val="21"/>
        </w:rPr>
        <w:t xml:space="preserve"> </w:t>
      </w:r>
      <w:r>
        <w:rPr>
          <w:rFonts w:ascii="华文楷体" w:eastAsia="华文楷体" w:hAnsi="华文楷体" w:cs="Times New Roman" w:hint="eastAsia"/>
          <w:bCs/>
          <w:szCs w:val="21"/>
          <w:u w:val="single"/>
        </w:rPr>
        <w:t xml:space="preserve">                            </w:t>
      </w:r>
    </w:p>
    <w:p>
      <w:pPr>
        <w:tabs>
          <w:tab w:val="left" w:pos="1573"/>
        </w:tabs>
        <w:adjustRightInd w:val="0"/>
        <w:snapToGrid w:val="0"/>
        <w:spacing w:line="360" w:lineRule="auto"/>
        <w:ind w:left="941" w:firstLine="1892" w:leftChars="448" w:firstLineChars="901"/>
        <w:rPr>
          <w:rFonts w:ascii="华文楷体" w:eastAsia="华文楷体" w:hAnsi="华文楷体" w:cs="Times New Roman"/>
          <w:szCs w:val="21"/>
        </w:rPr>
      </w:pPr>
      <w:r>
        <w:rPr>
          <w:rFonts w:ascii="华文楷体" w:eastAsia="华文楷体" w:hAnsi="华文楷体" w:cs="Times New Roman" w:hint="eastAsia"/>
          <w:szCs w:val="21"/>
        </w:rPr>
        <w:t>日　期：</w:t>
      </w:r>
      <w:r>
        <w:rPr>
          <w:rFonts w:ascii="华文楷体" w:eastAsia="华文楷体" w:hAnsi="华文楷体" w:cs="Times New Roman" w:hint="eastAsia"/>
          <w:bCs/>
          <w:szCs w:val="21"/>
          <w:u w:val="single"/>
        </w:rPr>
        <w:t xml:space="preserve">                                            </w:t>
      </w:r>
    </w:p>
    <w:p>
      <w:pPr>
        <w:widowControl/>
        <w:adjustRightInd w:val="0"/>
        <w:snapToGrid w:val="0"/>
        <w:spacing w:line="360" w:lineRule="auto"/>
        <w:ind w:firstLine="420" w:firstLineChars="200"/>
        <w:jc w:val="left"/>
        <w:rPr>
          <w:rFonts w:ascii="楷体" w:eastAsia="楷体" w:hAnsi="楷体" w:cs="Times New Roman" w:hint="eastAsia"/>
          <w:b/>
          <w:szCs w:val="21"/>
        </w:rPr>
      </w:pPr>
      <w:r>
        <w:rPr>
          <w:rFonts w:ascii="华文楷体" w:eastAsia="华文楷体" w:hAnsi="华文楷体" w:cs="Times New Roman" w:hint="eastAsia"/>
          <w:b/>
          <w:szCs w:val="21"/>
        </w:rPr>
        <w:t>附：述标人身份证复印件、能证明述标人为</w:t>
      </w:r>
      <w:r>
        <w:rPr>
          <w:rFonts w:ascii="楷体" w:eastAsia="楷体" w:hAnsi="楷体" w:cs="Times New Roman" w:hint="eastAsia"/>
          <w:b/>
          <w:szCs w:val="21"/>
        </w:rPr>
        <w:t>投标人正式员工的材料（如：有关劳动合同、社保</w:t>
      </w:r>
      <w:r>
        <w:rPr>
          <w:rFonts w:ascii="楷体" w:eastAsia="楷体" w:hAnsi="楷体" w:cs="Times New Roman" w:hint="eastAsia"/>
          <w:b/>
          <w:bCs/>
          <w:szCs w:val="20"/>
        </w:rPr>
        <w:t>缴纳证明等</w:t>
      </w:r>
      <w:r>
        <w:rPr>
          <w:rFonts w:ascii="楷体" w:eastAsia="楷体" w:hAnsi="楷体" w:cs="Times New Roman" w:hint="eastAsia"/>
          <w:b/>
          <w:szCs w:val="21"/>
        </w:rPr>
        <w:t>）复印件</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b/>
          <w:szCs w:val="21"/>
        </w:rPr>
      </w:pPr>
      <w:r>
        <w:rPr>
          <w:rFonts w:ascii="华文楷体" w:eastAsia="华文楷体" w:hAnsi="华文楷体" w:cs="Times New Roman" w:hint="eastAsia"/>
          <w:szCs w:val="20"/>
        </w:rPr>
        <w:t>注：投标人可直接进行电子签章，也可以加盖公章后，扫描并上传至电子投标文件及相关文件相应位置，再进行电子签章。</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1"/>
        </w:rPr>
        <w:t>2.1</w:t>
      </w:r>
      <w:r>
        <w:rPr>
          <w:rFonts w:ascii="宋体" w:eastAsia="宋体" w:hAnsi="宋体" w:cs="Times New Roman" w:hint="eastAsia"/>
          <w:b/>
          <w:szCs w:val="21"/>
          <w:lang w:val="en-US" w:eastAsia="zh-CN"/>
        </w:rPr>
        <w:t>3</w:t>
      </w:r>
      <w:r>
        <w:rPr>
          <w:rFonts w:ascii="宋体" w:eastAsia="宋体" w:hAnsi="宋体" w:cs="Times New Roman" w:hint="eastAsia"/>
          <w:b/>
          <w:szCs w:val="20"/>
        </w:rPr>
        <w:t>其他商务文件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照第五章投标人须知专用部分5.13条规定应提交的各种商务文件。</w:t>
      </w:r>
    </w:p>
    <w:p/>
    <w:p>
      <w:pPr>
        <w:tabs>
          <w:tab w:val="left" w:pos="1573"/>
        </w:tabs>
        <w:adjustRightInd w:val="0"/>
        <w:snapToGrid w:val="0"/>
        <w:spacing w:line="360" w:lineRule="auto"/>
        <w:ind w:firstLine="412" w:firstLineChars="196"/>
        <w:jc w:val="left"/>
        <w:outlineLvl w:val="3"/>
        <w:rPr>
          <w:rFonts w:ascii="宋体" w:eastAsia="宋体" w:hAnsi="宋体" w:cs="Times New Roman"/>
          <w:b/>
          <w:szCs w:val="20"/>
        </w:rPr>
      </w:pPr>
      <w:r>
        <w:rPr>
          <w:rFonts w:ascii="宋体" w:eastAsia="宋体" w:hAnsi="宋体" w:cs="Times New Roman" w:hint="eastAsia"/>
          <w:b/>
          <w:szCs w:val="20"/>
        </w:rPr>
        <w:t>2.1</w:t>
      </w:r>
      <w:r>
        <w:rPr>
          <w:rFonts w:ascii="宋体" w:eastAsia="宋体" w:hAnsi="宋体" w:cs="Times New Roman" w:hint="eastAsia"/>
          <w:b/>
          <w:szCs w:val="20"/>
          <w:lang w:val="en-US" w:eastAsia="zh-CN"/>
        </w:rPr>
        <w:t>4</w:t>
      </w:r>
      <w:r>
        <w:rPr>
          <w:rFonts w:ascii="宋体" w:hAnsi="宋体" w:hint="eastAsia"/>
          <w:b/>
        </w:rPr>
        <w:t>投标人自行编写的商务文件</w:t>
      </w:r>
    </w:p>
    <w:p>
      <w:pPr>
        <w:adjustRightInd w:val="0"/>
        <w:snapToGrid w:val="0"/>
        <w:spacing w:line="360" w:lineRule="auto"/>
        <w:ind w:firstLine="420"/>
        <w:outlineLvl w:val="9"/>
        <w:rPr>
          <w:rFonts w:ascii="宋体" w:eastAsia="宋体" w:hAnsi="宋体" w:cs="Times New Roman"/>
          <w:b/>
          <w:bCs/>
          <w:szCs w:val="44"/>
        </w:rPr>
      </w:pPr>
      <w:r>
        <w:rPr>
          <w:rFonts w:ascii="宋体" w:hAnsi="宋体" w:hint="eastAsia"/>
          <w:szCs w:val="21"/>
          <w:lang w:val="en-US" w:eastAsia="zh-CN"/>
        </w:rPr>
        <w:t>投</w:t>
      </w:r>
      <w:r>
        <w:rPr>
          <w:rFonts w:ascii="宋体" w:hAnsi="宋体" w:hint="eastAsia"/>
          <w:szCs w:val="21"/>
        </w:rPr>
        <w:t>标人认为需要进行介绍、说明的其他事项，由投标人自行设计格式。</w:t>
      </w:r>
    </w:p>
    <w:p/>
    <w:p w:rsidR="00A77B3E"/>
    <w:p>
      <w:pPr>
        <w:tabs>
          <w:tab w:val="left" w:pos="1573"/>
        </w:tabs>
        <w:adjustRightInd w:val="0"/>
        <w:snapToGrid w:val="0"/>
        <w:spacing w:line="360" w:lineRule="auto"/>
        <w:ind w:firstLine="412" w:firstLineChars="196"/>
        <w:jc w:val="left"/>
        <w:rPr>
          <w:rFonts w:ascii="宋体" w:hAnsi="宋体"/>
          <w:b/>
          <w:szCs w:val="21"/>
          <w:highlight w:val="none"/>
        </w:rPr>
        <w:sectPr>
          <w:headerReference w:type="default" r:id="rId4"/>
          <w:footerReference w:type="default" r:id="rId5"/>
          <w:pgSz w:w="11906" w:h="16838"/>
          <w:pgMar w:top="1418" w:right="1418" w:bottom="1418" w:left="1701" w:header="851" w:footer="851" w:gutter="0"/>
          <w:pgNumType w:start="1"/>
          <w:cols w:space="708"/>
          <w:docGrid w:type="linesAndChars" w:linePitch="312"/>
        </w:sectPr>
      </w:pPr>
      <w:bookmarkEnd w:id="8"/>
    </w:p>
    <w:p>
      <w:pPr>
        <w:adjustRightInd w:val="0"/>
        <w:snapToGrid w:val="0"/>
        <w:spacing w:line="360" w:lineRule="auto"/>
        <w:ind w:firstLine="420"/>
        <w:rPr>
          <w:rFonts w:ascii="宋体" w:hAnsi="宋体" w:hint="eastAsia"/>
          <w:b/>
          <w:bCs/>
          <w:szCs w:val="44"/>
          <w:highlight w:val="none"/>
        </w:rPr>
      </w:pPr>
    </w:p>
    <w:p>
      <w:pPr>
        <w:adjustRightInd w:val="0"/>
        <w:snapToGrid w:val="0"/>
        <w:spacing w:line="360" w:lineRule="auto"/>
        <w:ind w:firstLine="420"/>
        <w:outlineLvl w:val="2"/>
        <w:rPr>
          <w:rFonts w:ascii="宋体" w:hAnsi="宋体"/>
          <w:b/>
          <w:bCs/>
          <w:szCs w:val="44"/>
          <w:highlight w:val="none"/>
        </w:rPr>
      </w:pPr>
      <w:r>
        <w:rPr>
          <w:rFonts w:ascii="宋体" w:hAnsi="宋体" w:hint="eastAsia"/>
          <w:b/>
          <w:bCs/>
          <w:szCs w:val="44"/>
          <w:highlight w:val="none"/>
        </w:rPr>
        <w:t>三、投标文件技术部分</w:t>
      </w:r>
    </w:p>
    <w:p>
      <w:pPr>
        <w:adjustRightInd w:val="0"/>
        <w:snapToGrid w:val="0"/>
        <w:spacing w:line="360" w:lineRule="auto"/>
        <w:ind w:firstLine="420"/>
        <w:outlineLvl w:val="3"/>
        <w:rPr>
          <w:rFonts w:ascii="宋体" w:eastAsia="宋体" w:hAnsi="宋体" w:cs="Times New Roman"/>
          <w:b/>
          <w:szCs w:val="21"/>
        </w:rPr>
      </w:pPr>
      <w:bookmarkStart w:id="18" w:name="插入_投标文件技术部分"/>
      <w:r>
        <w:rPr>
          <w:rFonts w:ascii="宋体" w:eastAsia="宋体" w:hAnsi="宋体" w:cs="Times New Roman" w:hint="eastAsia"/>
          <w:b/>
          <w:szCs w:val="21"/>
        </w:rPr>
        <w:t>2.15开标一览表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开标一览表</w:t>
      </w:r>
    </w:p>
    <w:p>
      <w:pPr>
        <w:adjustRightInd w:val="0"/>
        <w:snapToGrid w:val="0"/>
        <w:spacing w:line="360" w:lineRule="auto"/>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
      <w:tblGrid>
        <w:gridCol w:w="6162"/>
        <w:gridCol w:w="2551"/>
      </w:tblGrid>
      <w:tr>
        <w:tblPrEx>
          <w:tblW w:w="0" w:type="auto"/>
          <w:tblInd w:w="-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0" w:type="dxa"/>
            <w:bottom w:w="0" w:type="dxa"/>
            <w:right w:w="0" w:type="dxa"/>
          </w:tblCellMar>
        </w:tblPrEx>
        <w:trPr>
          <w:trHeight w:val="555"/>
        </w:trPr>
        <w:tc>
          <w:tcPr>
            <w:tcW w:w="6162"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投标总价</w:t>
            </w:r>
          </w:p>
        </w:tc>
        <w:tc>
          <w:tcPr>
            <w:tcW w:w="2551" w:type="dxa"/>
            <w:vAlign w:val="center"/>
          </w:tcPr>
          <w:p>
            <w:pPr>
              <w:tabs>
                <w:tab w:val="left" w:pos="5580"/>
              </w:tabs>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0" w:type="auto"/>
          <w:tblInd w:w="-66" w:type="dxa"/>
          <w:tblLayout w:type="fixed"/>
          <w:tblCellMar>
            <w:top w:w="0" w:type="dxa"/>
            <w:left w:w="0" w:type="dxa"/>
            <w:bottom w:w="0" w:type="dxa"/>
            <w:right w:w="0" w:type="dxa"/>
          </w:tblCellMar>
        </w:tblPrEx>
        <w:trPr>
          <w:cantSplit/>
          <w:trHeight w:val="503"/>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人民币大写（元）</w:t>
            </w:r>
            <w:r>
              <w:rPr>
                <w:rFonts w:ascii="华文楷体" w:eastAsia="华文楷体" w:hAnsi="华文楷体" w:cs="Times New Roman"/>
                <w:szCs w:val="21"/>
              </w:rPr>
              <w:t>：</w:t>
            </w:r>
          </w:p>
        </w:tc>
        <w:tc>
          <w:tcPr>
            <w:tcW w:w="2551" w:type="dxa"/>
            <w:vMerge w:val="restart"/>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r>
        <w:tblPrEx>
          <w:tblW w:w="0" w:type="auto"/>
          <w:tblInd w:w="-66" w:type="dxa"/>
          <w:tblLayout w:type="fixed"/>
          <w:tblCellMar>
            <w:top w:w="0" w:type="dxa"/>
            <w:left w:w="0" w:type="dxa"/>
            <w:bottom w:w="0" w:type="dxa"/>
            <w:right w:w="0" w:type="dxa"/>
          </w:tblCellMar>
        </w:tblPrEx>
        <w:trPr>
          <w:cantSplit/>
          <w:trHeight w:val="415"/>
        </w:trPr>
        <w:tc>
          <w:tcPr>
            <w:tcW w:w="6162" w:type="dxa"/>
            <w:vAlign w:val="center"/>
          </w:tcPr>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人民币小写（元）</w:t>
            </w:r>
            <w:r>
              <w:rPr>
                <w:rFonts w:ascii="华文楷体" w:eastAsia="华文楷体" w:hAnsi="华文楷体" w:cs="Times New Roman"/>
                <w:szCs w:val="21"/>
              </w:rPr>
              <w:t>：</w:t>
            </w:r>
          </w:p>
        </w:tc>
        <w:tc>
          <w:tcPr>
            <w:tcW w:w="2551" w:type="dxa"/>
            <w:vMerge/>
            <w:vAlign w:val="center"/>
          </w:tcPr>
          <w:p>
            <w:pPr>
              <w:tabs>
                <w:tab w:val="left" w:pos="5580"/>
              </w:tabs>
              <w:adjustRightInd w:val="0"/>
              <w:snapToGrid w:val="0"/>
              <w:spacing w:line="360" w:lineRule="auto"/>
              <w:jc w:val="center"/>
              <w:rPr>
                <w:rFonts w:ascii="华文楷体" w:eastAsia="华文楷体" w:hAnsi="华文楷体" w:cs="Times New Roman"/>
                <w:szCs w:val="21"/>
              </w:rPr>
            </w:pPr>
          </w:p>
        </w:tc>
      </w:tr>
    </w:tbl>
    <w:p>
      <w:pPr>
        <w:adjustRightInd w:val="0"/>
        <w:snapToGrid w:val="0"/>
        <w:spacing w:line="360" w:lineRule="auto"/>
        <w:rPr>
          <w:rFonts w:ascii="华文楷体" w:eastAsia="华文楷体" w:hAnsi="华文楷体" w:cs="Times New Roman"/>
          <w:szCs w:val="21"/>
        </w:rPr>
      </w:pP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投标人（电子签章）：</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w:t>
      </w:r>
    </w:p>
    <w:p>
      <w:pPr>
        <w:tabs>
          <w:tab w:val="left" w:pos="5580"/>
        </w:tabs>
        <w:adjustRightInd w:val="0"/>
        <w:snapToGrid w:val="0"/>
        <w:spacing w:line="360" w:lineRule="auto"/>
        <w:ind w:firstLine="315" w:firstLineChars="150"/>
        <w:jc w:val="left"/>
        <w:rPr>
          <w:rFonts w:ascii="华文楷体" w:eastAsia="华文楷体" w:hAnsi="华文楷体" w:cs="Times New Roman"/>
          <w:szCs w:val="21"/>
        </w:rPr>
      </w:pPr>
      <w:r>
        <w:rPr>
          <w:rFonts w:ascii="华文楷体" w:eastAsia="华文楷体" w:hAnsi="华文楷体" w:cs="Times New Roman" w:hint="eastAsia"/>
          <w:szCs w:val="21"/>
        </w:rPr>
        <w:t>日期：</w:t>
      </w:r>
      <w:r>
        <w:rPr>
          <w:rFonts w:ascii="华文楷体" w:eastAsia="华文楷体" w:hAnsi="华文楷体" w:cs="Times New Roman" w:hint="eastAsia"/>
          <w:szCs w:val="21"/>
          <w:u w:val="single"/>
        </w:rPr>
        <w:t xml:space="preserve">         </w:t>
      </w:r>
    </w:p>
    <w:p>
      <w:pPr>
        <w:tabs>
          <w:tab w:val="left" w:pos="5580"/>
        </w:tabs>
        <w:adjustRightInd w:val="0"/>
        <w:snapToGrid w:val="0"/>
        <w:spacing w:line="360" w:lineRule="auto"/>
        <w:jc w:val="left"/>
        <w:rPr>
          <w:rFonts w:ascii="华文楷体" w:eastAsia="华文楷体" w:hAnsi="华文楷体" w:cs="Times New Roman"/>
          <w:szCs w:val="21"/>
        </w:rPr>
      </w:pPr>
    </w:p>
    <w:p>
      <w:pPr>
        <w:tabs>
          <w:tab w:val="left" w:pos="5580"/>
        </w:tabs>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注</w:t>
      </w:r>
      <w:r>
        <w:rPr>
          <w:rFonts w:ascii="华文楷体" w:eastAsia="华文楷体" w:hAnsi="华文楷体" w:cs="Times New Roman"/>
          <w:szCs w:val="21"/>
        </w:rPr>
        <w:t>:</w:t>
      </w:r>
      <w:r>
        <w:rPr>
          <w:rFonts w:ascii="华文楷体" w:eastAsia="华文楷体" w:hAnsi="华文楷体" w:cs="Times New Roman" w:hint="eastAsia"/>
          <w:szCs w:val="21"/>
        </w:rPr>
        <w:t xml:space="preserve">  </w:t>
      </w:r>
      <w:r>
        <w:rPr>
          <w:rFonts w:ascii="华文楷体" w:eastAsia="华文楷体" w:hAnsi="华文楷体" w:cs="Times New Roman"/>
          <w:szCs w:val="21"/>
        </w:rPr>
        <w:t>1</w:t>
      </w:r>
      <w:r>
        <w:rPr>
          <w:rFonts w:ascii="华文楷体" w:eastAsia="华文楷体" w:hAnsi="华文楷体" w:cs="Times New Roman" w:hint="eastAsia"/>
          <w:szCs w:val="21"/>
        </w:rPr>
        <w:t>、投标人同时投递多包的，此表应分包填报。</w:t>
      </w:r>
    </w:p>
    <w:p>
      <w:pPr>
        <w:tabs>
          <w:tab w:val="left" w:pos="5580"/>
        </w:tabs>
        <w:adjustRightInd w:val="0"/>
        <w:snapToGrid w:val="0"/>
        <w:spacing w:line="360" w:lineRule="auto"/>
        <w:ind w:firstLine="420" w:firstLineChars="200"/>
        <w:jc w:val="left"/>
        <w:rPr>
          <w:rFonts w:ascii="华文楷体" w:eastAsia="华文楷体" w:hAnsi="华文楷体" w:cs="Times New Roman"/>
          <w:szCs w:val="21"/>
        </w:rPr>
      </w:pPr>
      <w:r>
        <w:rPr>
          <w:rFonts w:ascii="华文楷体" w:eastAsia="华文楷体" w:hAnsi="华文楷体" w:cs="Times New Roman" w:hint="eastAsia"/>
          <w:szCs w:val="21"/>
        </w:rPr>
        <w:t>2、投标人对每种货物/软件开发/服务只允许有一个报价，不得有任何选择性报价和有条件的优惠报价。</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 w:val="18"/>
          <w:szCs w:val="18"/>
        </w:rPr>
      </w:pPr>
      <w:r>
        <w:rPr>
          <w:rFonts w:ascii="华文楷体" w:eastAsia="华文楷体" w:hAnsi="华文楷体" w:cs="Times New Roman" w:hint="eastAsia"/>
          <w:szCs w:val="21"/>
        </w:rPr>
        <w:t>3、在投标总价栏未填写总价，或者未填写总价大写金额，</w:t>
      </w:r>
      <w:r>
        <w:rPr>
          <w:rFonts w:ascii="华文楷体" w:eastAsia="华文楷体" w:hAnsi="华文楷体" w:cs="Times New Roman"/>
          <w:szCs w:val="21"/>
        </w:rPr>
        <w:t>为不合格的投标</w:t>
      </w:r>
      <w:r>
        <w:rPr>
          <w:rFonts w:ascii="华文楷体" w:eastAsia="华文楷体" w:hAnsi="华文楷体" w:cs="Times New Roman" w:hint="eastAsia"/>
          <w:szCs w:val="21"/>
        </w:rPr>
        <w:t>文件</w:t>
      </w:r>
      <w:r>
        <w:rPr>
          <w:rFonts w:ascii="华文楷体" w:eastAsia="华文楷体" w:hAnsi="华文楷体" w:cs="Times New Roman"/>
          <w:sz w:val="18"/>
          <w:szCs w:val="18"/>
        </w:rPr>
        <w:t>。</w:t>
      </w:r>
    </w:p>
    <w:p>
      <w:pPr>
        <w:tabs>
          <w:tab w:val="left" w:pos="5580"/>
        </w:tabs>
        <w:adjustRightInd w:val="0"/>
        <w:snapToGrid w:val="0"/>
        <w:spacing w:line="360" w:lineRule="auto"/>
        <w:ind w:firstLine="420" w:firstLineChars="200"/>
        <w:jc w:val="left"/>
        <w:rPr>
          <w:rFonts w:ascii="华文楷体" w:eastAsia="华文楷体" w:hAnsi="华文楷体" w:cs="Times New Roman" w:hint="eastAsia"/>
          <w:szCs w:val="21"/>
        </w:rPr>
      </w:pPr>
      <w:r>
        <w:rPr>
          <w:rFonts w:ascii="华文楷体" w:eastAsia="华文楷体" w:hAnsi="华文楷体" w:cs="Times New Roman" w:hint="eastAsia"/>
          <w:szCs w:val="21"/>
        </w:rPr>
        <w:t>4、有多个采购人合并采购的项目，投标人须根据采购人清单另行提供针对每个采购人的报价表格。</w:t>
      </w:r>
    </w:p>
    <w:p>
      <w:r>
        <w:rPr>
          <w:rFonts w:ascii="华文楷体" w:eastAsia="华文楷体" w:hAnsi="华文楷体" w:cs="Times New Roman" w:hint="eastAsia"/>
          <w:szCs w:val="20"/>
        </w:rPr>
        <w:t>5、投标人可直接进行电子签章，也可以加盖公章后，扫描并上传至电子投标文件及相关文件相应位置，再进行电子签章。</w:t>
      </w:r>
    </w:p>
    <w:p>
      <w:pPr>
        <w:adjustRightInd w:val="0"/>
        <w:snapToGrid w:val="0"/>
        <w:spacing w:line="360" w:lineRule="auto"/>
        <w:ind w:firstLine="420"/>
        <w:outlineLvl w:val="3"/>
        <w:rPr>
          <w:rFonts w:ascii="宋体" w:hAnsi="宋体"/>
          <w:b/>
          <w:szCs w:val="21"/>
        </w:rPr>
      </w:pPr>
      <w:r>
        <w:rPr>
          <w:rFonts w:ascii="宋体" w:eastAsia="宋体" w:hAnsi="宋体" w:cs="Times New Roman" w:hint="eastAsia"/>
          <w:b/>
          <w:szCs w:val="21"/>
        </w:rPr>
        <w:t>2.16分</w:t>
      </w:r>
      <w:r>
        <w:rPr>
          <w:rFonts w:ascii="宋体" w:hAnsi="宋体" w:hint="eastAsia"/>
          <w:b/>
          <w:szCs w:val="21"/>
        </w:rPr>
        <w:t>项报价表</w:t>
      </w:r>
    </w:p>
    <w:p>
      <w:pPr>
        <w:adjustRightInd w:val="0"/>
        <w:snapToGrid w:val="0"/>
        <w:spacing w:line="360" w:lineRule="auto"/>
        <w:jc w:val="center"/>
        <w:rPr>
          <w:rFonts w:ascii="华文楷体" w:eastAsia="华文楷体" w:hAnsi="华文楷体"/>
          <w:b/>
          <w:szCs w:val="21"/>
        </w:rPr>
      </w:pPr>
      <w:r>
        <w:rPr>
          <w:rFonts w:ascii="华文楷体" w:eastAsia="华文楷体" w:hAnsi="华文楷体" w:hint="eastAsia"/>
          <w:b/>
          <w:szCs w:val="21"/>
        </w:rPr>
        <w:t xml:space="preserve">   分项报价表</w:t>
      </w:r>
    </w:p>
    <w:p>
      <w:pPr>
        <w:adjustRightInd w:val="0"/>
        <w:snapToGrid w:val="0"/>
        <w:spacing w:line="360" w:lineRule="auto"/>
        <w:rPr>
          <w:rFonts w:ascii="华文楷体" w:eastAsia="华文楷体" w:hAnsi="华文楷体"/>
          <w:szCs w:val="21"/>
        </w:rPr>
      </w:pPr>
      <w:r>
        <w:rPr>
          <w:rFonts w:ascii="华文楷体" w:eastAsia="华文楷体" w:hAnsi="华文楷体" w:hint="eastAsia"/>
          <w:szCs w:val="21"/>
        </w:rPr>
        <w:t>项目名称：</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项目编号：</w:t>
      </w:r>
      <w:r>
        <w:rPr>
          <w:rFonts w:ascii="华文楷体" w:eastAsia="华文楷体" w:hAnsi="华文楷体" w:hint="eastAsia"/>
          <w:szCs w:val="21"/>
          <w:u w:val="single"/>
        </w:rPr>
        <w:t xml:space="preserve">        </w:t>
      </w:r>
      <w:r>
        <w:rPr>
          <w:rFonts w:ascii="华文楷体" w:eastAsia="华文楷体" w:hAnsi="华文楷体" w:hint="eastAsia"/>
          <w:szCs w:val="21"/>
        </w:rPr>
        <w:t xml:space="preserve">   包号：</w:t>
      </w:r>
      <w:r>
        <w:rPr>
          <w:rFonts w:ascii="华文楷体" w:eastAsia="华文楷体" w:hAnsi="华文楷体" w:hint="eastAsia"/>
          <w:szCs w:val="21"/>
          <w:u w:val="single"/>
        </w:rPr>
        <w:t xml:space="preserve">    </w:t>
      </w:r>
      <w:r>
        <w:rPr>
          <w:rFonts w:ascii="华文楷体" w:eastAsia="华文楷体" w:hAnsi="华文楷体" w:hint="eastAsia"/>
          <w:szCs w:val="21"/>
        </w:rPr>
        <w:t>（如项目不分包，不填写包号）</w:t>
      </w:r>
    </w:p>
    <w:p>
      <w:pPr>
        <w:adjustRightInd w:val="0"/>
        <w:snapToGrid w:val="0"/>
        <w:spacing w:line="360" w:lineRule="auto"/>
        <w:rPr>
          <w:rFonts w:ascii="华文楷体" w:eastAsia="华文楷体" w:hAnsi="华文楷体" w:hint="eastAsia"/>
          <w:szCs w:val="21"/>
        </w:rPr>
      </w:pPr>
      <w:r>
        <w:rPr>
          <w:rFonts w:ascii="华文楷体" w:eastAsia="华文楷体" w:hAnsi="华文楷体" w:hint="eastAsia"/>
          <w:szCs w:val="21"/>
        </w:rPr>
        <w:t xml:space="preserve">                                                                单位：元</w:t>
      </w:r>
    </w:p>
    <w:tbl>
      <w:tblPr>
        <w:tblStyle w:val="TableNormal"/>
        <w:tblW w:w="8240" w:type="dxa"/>
        <w:tblInd w:w="93" w:type="dxa"/>
        <w:tblLayout w:type="fixed"/>
        <w:tblCellMar>
          <w:top w:w="0" w:type="dxa"/>
          <w:left w:w="108" w:type="dxa"/>
          <w:bottom w:w="0" w:type="dxa"/>
          <w:right w:w="108" w:type="dxa"/>
        </w:tblCellMar>
      </w:tblPr>
      <w:tblGrid>
        <w:gridCol w:w="441"/>
        <w:gridCol w:w="874"/>
        <w:gridCol w:w="761"/>
        <w:gridCol w:w="529"/>
        <w:gridCol w:w="561"/>
        <w:gridCol w:w="713"/>
        <w:gridCol w:w="608"/>
        <w:gridCol w:w="466"/>
        <w:gridCol w:w="416"/>
        <w:gridCol w:w="450"/>
        <w:gridCol w:w="450"/>
        <w:gridCol w:w="416"/>
        <w:gridCol w:w="482"/>
        <w:gridCol w:w="434"/>
        <w:gridCol w:w="639"/>
      </w:tblGrid>
      <w:tr>
        <w:tblPrEx>
          <w:tblW w:w="8240" w:type="dxa"/>
          <w:tblInd w:w="93" w:type="dxa"/>
          <w:tblLayout w:type="fixed"/>
          <w:tblCellMar>
            <w:top w:w="0" w:type="dxa"/>
            <w:left w:w="108" w:type="dxa"/>
            <w:bottom w:w="0" w:type="dxa"/>
            <w:right w:w="108" w:type="dxa"/>
          </w:tblCellMar>
        </w:tblPrEx>
        <w:trPr>
          <w:trHeight w:val="560"/>
        </w:trPr>
        <w:tc>
          <w:tcPr>
            <w:tcW w:w="44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序号</w:t>
            </w:r>
          </w:p>
        </w:tc>
        <w:tc>
          <w:tcPr>
            <w:tcW w:w="87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采购人名称</w:t>
            </w:r>
          </w:p>
        </w:tc>
        <w:tc>
          <w:tcPr>
            <w:tcW w:w="7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货物（服务）名称</w:t>
            </w:r>
          </w:p>
        </w:tc>
        <w:tc>
          <w:tcPr>
            <w:tcW w:w="52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是否核心产品</w:t>
            </w:r>
          </w:p>
        </w:tc>
        <w:tc>
          <w:tcPr>
            <w:tcW w:w="561"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品牌及型号、产地</w:t>
            </w:r>
          </w:p>
        </w:tc>
        <w:tc>
          <w:tcPr>
            <w:tcW w:w="2203" w:type="dxa"/>
            <w:gridSpan w:val="4"/>
            <w:tcBorders>
              <w:top w:val="single" w:sz="4" w:space="0" w:color="auto"/>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货物部件（具体服务）</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50"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16"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折扣</w:t>
            </w:r>
          </w:p>
        </w:tc>
        <w:tc>
          <w:tcPr>
            <w:tcW w:w="482"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设备运费及保险费</w:t>
            </w:r>
          </w:p>
        </w:tc>
        <w:tc>
          <w:tcPr>
            <w:tcW w:w="434" w:type="dxa"/>
            <w:vMerge w:val="restart"/>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报价</w:t>
            </w:r>
          </w:p>
        </w:tc>
        <w:tc>
          <w:tcPr>
            <w:tcW w:w="639" w:type="dxa"/>
            <w:vMerge w:val="restart"/>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针对采购人的总报</w:t>
            </w:r>
            <w:r>
              <w:rPr>
                <w:rFonts w:ascii="宋体" w:hAnsi="宋体" w:cs="宋体" w:hint="eastAsia"/>
                <w:kern w:val="0"/>
                <w:sz w:val="20"/>
              </w:rPr>
              <w:t>价</w:t>
            </w:r>
          </w:p>
        </w:tc>
      </w:tr>
      <w:tr>
        <w:tblPrEx>
          <w:tblW w:w="8240" w:type="dxa"/>
          <w:tblInd w:w="93" w:type="dxa"/>
          <w:tblLayout w:type="fixed"/>
          <w:tblCellMar>
            <w:top w:w="0" w:type="dxa"/>
            <w:left w:w="108" w:type="dxa"/>
            <w:bottom w:w="0" w:type="dxa"/>
            <w:right w:w="108" w:type="dxa"/>
          </w:tblCellMar>
        </w:tblPrEx>
        <w:trPr>
          <w:trHeight w:val="990"/>
        </w:trPr>
        <w:tc>
          <w:tcPr>
            <w:tcW w:w="44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single" w:sz="4" w:space="0" w:color="auto"/>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single" w:sz="4" w:space="0" w:color="auto"/>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名称</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简要描述</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单价</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数量</w:t>
            </w: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single" w:sz="4" w:space="0" w:color="auto"/>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single" w:sz="4" w:space="0" w:color="auto"/>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项</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3</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4</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5</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6</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7</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8</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9</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10</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11</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12</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13</w:t>
            </w:r>
          </w:p>
        </w:tc>
        <w:tc>
          <w:tcPr>
            <w:tcW w:w="63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14</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1</w:t>
            </w:r>
          </w:p>
        </w:tc>
        <w:tc>
          <w:tcPr>
            <w:tcW w:w="87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hint="eastAsia"/>
                <w:kern w:val="0"/>
                <w:sz w:val="18"/>
                <w:szCs w:val="18"/>
              </w:rPr>
              <w:t>采购人1</w:t>
            </w: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货物1</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val="restart"/>
            <w:tcBorders>
              <w:top w:val="nil"/>
              <w:left w:val="single" w:sz="4" w:space="0" w:color="auto"/>
              <w:bottom w:val="single" w:sz="4" w:space="0" w:color="000000"/>
              <w:right w:val="single" w:sz="4" w:space="0" w:color="auto"/>
            </w:tcBorders>
            <w:shd w:val="clear" w:color="auto" w:fill="auto"/>
            <w:noWrap/>
            <w:vAlign w:val="center"/>
          </w:tcPr>
          <w:p>
            <w:pPr>
              <w:widowControl/>
              <w:jc w:val="center"/>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2</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货物2</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部件1</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部件2</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auto"/>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18"/>
                <w:szCs w:val="18"/>
              </w:rPr>
            </w:pPr>
            <w:r>
              <w:rPr>
                <w:rFonts w:ascii="宋体" w:hAnsi="宋体" w:cs="宋体"/>
                <w:kern w:val="0"/>
                <w:sz w:val="18"/>
                <w:szCs w:val="18"/>
              </w:rPr>
              <w:t>……</w:t>
            </w:r>
          </w:p>
        </w:tc>
        <w:tc>
          <w:tcPr>
            <w:tcW w:w="529"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50"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16"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82"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434" w:type="dxa"/>
            <w:vMerge w:val="restart"/>
            <w:tcBorders>
              <w:top w:val="nil"/>
              <w:left w:val="single" w:sz="4" w:space="0" w:color="auto"/>
              <w:bottom w:val="single" w:sz="4" w:space="0" w:color="000000"/>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29"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561"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50"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16"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82"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434"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vMerge/>
            <w:tcBorders>
              <w:top w:val="nil"/>
              <w:left w:val="single" w:sz="4" w:space="0" w:color="auto"/>
              <w:bottom w:val="single" w:sz="4" w:space="0" w:color="000000"/>
              <w:right w:val="single" w:sz="4" w:space="0" w:color="auto"/>
            </w:tcBorders>
            <w:shd w:val="clear" w:color="auto" w:fill="auto"/>
            <w:noWrap w:val="0"/>
            <w:vAlign w:val="center"/>
          </w:tcPr>
          <w:p>
            <w:pPr>
              <w:widowControl/>
              <w:jc w:val="left"/>
              <w:rPr>
                <w:rFonts w:ascii="宋体" w:hAnsi="宋体" w:cs="宋体"/>
                <w:kern w:val="0"/>
                <w:sz w:val="20"/>
              </w:rPr>
            </w:pP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vMerge/>
            <w:tcBorders>
              <w:top w:val="nil"/>
              <w:left w:val="single" w:sz="4" w:space="0" w:color="auto"/>
              <w:bottom w:val="single" w:sz="4" w:space="0" w:color="000000"/>
              <w:right w:val="single" w:sz="4" w:space="0" w:color="auto"/>
            </w:tcBorders>
            <w:noWrap w:val="0"/>
            <w:vAlign w:val="center"/>
          </w:tcPr>
          <w:p>
            <w:pPr>
              <w:widowControl/>
              <w:jc w:val="left"/>
              <w:rPr>
                <w:rFonts w:ascii="宋体" w:hAnsi="宋体" w:cs="宋体"/>
                <w:kern w:val="0"/>
                <w:sz w:val="20"/>
              </w:rPr>
            </w:pPr>
          </w:p>
        </w:tc>
      </w:tr>
      <w:tr>
        <w:tblPrEx>
          <w:tblW w:w="8240" w:type="dxa"/>
          <w:tblInd w:w="93" w:type="dxa"/>
          <w:tblLayout w:type="fixed"/>
          <w:tblCellMar>
            <w:top w:w="0" w:type="dxa"/>
            <w:left w:w="108" w:type="dxa"/>
            <w:bottom w:w="0" w:type="dxa"/>
            <w:right w:w="108" w:type="dxa"/>
          </w:tblCellMar>
        </w:tblPrEx>
        <w:trPr>
          <w:trHeight w:val="52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采购人2</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center"/>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18"/>
                <w:szCs w:val="18"/>
              </w:rPr>
            </w:pPr>
            <w:r>
              <w:rPr>
                <w:rFonts w:ascii="宋体" w:hAnsi="宋体" w:cs="宋体" w:hint="eastAsia"/>
                <w:kern w:val="0"/>
                <w:sz w:val="18"/>
                <w:szCs w:val="18"/>
              </w:rPr>
              <w:t>……</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r>
        <w:tblPrEx>
          <w:tblW w:w="8240" w:type="dxa"/>
          <w:tblInd w:w="93" w:type="dxa"/>
          <w:tblLayout w:type="fixed"/>
          <w:tblCellMar>
            <w:top w:w="0" w:type="dxa"/>
            <w:left w:w="108" w:type="dxa"/>
            <w:bottom w:w="0" w:type="dxa"/>
            <w:right w:w="108" w:type="dxa"/>
          </w:tblCellMar>
        </w:tblPrEx>
        <w:trPr>
          <w:trHeight w:val="280"/>
        </w:trPr>
        <w:tc>
          <w:tcPr>
            <w:tcW w:w="441" w:type="dxa"/>
            <w:tcBorders>
              <w:top w:val="nil"/>
              <w:left w:val="single" w:sz="4" w:space="0" w:color="auto"/>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87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w:t>
            </w:r>
          </w:p>
        </w:tc>
        <w:tc>
          <w:tcPr>
            <w:tcW w:w="7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29"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561"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713"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08"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6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50"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16"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82"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434" w:type="dxa"/>
            <w:tcBorders>
              <w:top w:val="nil"/>
              <w:left w:val="nil"/>
              <w:bottom w:val="single" w:sz="4" w:space="0" w:color="auto"/>
              <w:right w:val="single" w:sz="4" w:space="0" w:color="auto"/>
            </w:tcBorders>
            <w:shd w:val="clear" w:color="auto" w:fill="auto"/>
            <w:noWrap w:val="0"/>
            <w:vAlign w:val="center"/>
          </w:tcPr>
          <w:p>
            <w:pPr>
              <w:widowControl/>
              <w:jc w:val="left"/>
              <w:rPr>
                <w:rFonts w:ascii="宋体" w:hAnsi="宋体" w:cs="宋体"/>
                <w:kern w:val="0"/>
                <w:sz w:val="20"/>
              </w:rPr>
            </w:pPr>
            <w:r>
              <w:rPr>
                <w:rFonts w:ascii="宋体" w:hAnsi="宋体" w:cs="宋体" w:hint="eastAsia"/>
                <w:kern w:val="0"/>
                <w:sz w:val="20"/>
              </w:rPr>
              <w:t>　</w:t>
            </w:r>
          </w:p>
        </w:tc>
        <w:tc>
          <w:tcPr>
            <w:tcW w:w="639" w:type="dxa"/>
            <w:tcBorders>
              <w:top w:val="nil"/>
              <w:left w:val="nil"/>
              <w:bottom w:val="single" w:sz="4" w:space="0" w:color="auto"/>
              <w:right w:val="single" w:sz="4" w:space="0" w:color="auto"/>
            </w:tcBorders>
            <w:shd w:val="clear" w:color="auto" w:fill="auto"/>
            <w:noWrap/>
            <w:vAlign w:val="center"/>
          </w:tcPr>
          <w:p>
            <w:pPr>
              <w:widowControl/>
              <w:jc w:val="left"/>
              <w:rPr>
                <w:rFonts w:ascii="宋体" w:hAnsi="宋体" w:cs="宋体"/>
                <w:kern w:val="0"/>
                <w:sz w:val="20"/>
              </w:rPr>
            </w:pPr>
            <w:r>
              <w:rPr>
                <w:rFonts w:ascii="宋体" w:hAnsi="宋体" w:cs="宋体" w:hint="eastAsia"/>
                <w:kern w:val="0"/>
                <w:sz w:val="20"/>
              </w:rPr>
              <w:t>　</w:t>
            </w:r>
          </w:p>
        </w:tc>
      </w:tr>
    </w:tbl>
    <w:p>
      <w:pPr>
        <w:adjustRightInd w:val="0"/>
        <w:snapToGrid w:val="0"/>
        <w:spacing w:line="360" w:lineRule="auto"/>
        <w:rPr>
          <w:rFonts w:ascii="华文楷体" w:eastAsia="华文楷体" w:hAnsi="华文楷体" w:hint="eastAsia"/>
          <w:szCs w:val="21"/>
        </w:rPr>
      </w:pPr>
    </w:p>
    <w:p>
      <w:pPr>
        <w:adjustRightInd w:val="0"/>
        <w:snapToGrid w:val="0"/>
        <w:spacing w:line="360" w:lineRule="auto"/>
        <w:jc w:val="left"/>
        <w:rPr>
          <w:rFonts w:ascii="华文楷体" w:eastAsia="华文楷体" w:hAnsi="华文楷体" w:hint="eastAsia"/>
          <w:szCs w:val="21"/>
        </w:rPr>
      </w:pPr>
      <w:r>
        <w:rPr>
          <w:rFonts w:ascii="华文楷体" w:eastAsia="华文楷体" w:hAnsi="华文楷体" w:hint="eastAsia"/>
          <w:szCs w:val="21"/>
        </w:rPr>
        <w:t>说明</w:t>
      </w:r>
      <w:r>
        <w:rPr>
          <w:rFonts w:ascii="华文楷体" w:eastAsia="华文楷体" w:hAnsi="华文楷体"/>
          <w:szCs w:val="21"/>
        </w:rPr>
        <w:t>:</w:t>
      </w:r>
      <w:r>
        <w:rPr>
          <w:rFonts w:ascii="华文楷体" w:eastAsia="华文楷体" w:hAnsi="华文楷体" w:hint="eastAsia"/>
          <w:szCs w:val="21"/>
        </w:rPr>
        <w:t xml:space="preserve"> </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1、如货物（服务）不拆分的，项5可按项2填列，项7同项9，项8同项10。</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2、如货物（服务）需拆分的，项5按拆分后的具体部件、具体服务名称等填列，针对某货物（服务）的项7×项8 之和应等于该货物（服务）项9。</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示例：如“货物1”拆分为“部件1”和“部件2”，则“货物1”项9“单价”=“部件1”项7“单价”×项8“数量”+“部件2”项7“单价”×项8“数量”</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3、项14应等于某采购人所有货物（服务）报价之和。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示例：如“采购人1”采购“货物1”和“货物2”，则“采购人1”项14“针对采购人的总报价单价”=“货物1”项13+“货物2”项13</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4、开标一览表中“投标总价”应等于所有采购人项14“针对采购人的总报价”之和。</w:t>
      </w:r>
    </w:p>
    <w:p>
      <w:pPr>
        <w:adjustRightInd w:val="0"/>
        <w:snapToGrid w:val="0"/>
        <w:spacing w:line="360" w:lineRule="auto"/>
        <w:ind w:firstLine="525" w:firstLineChars="250"/>
        <w:jc w:val="left"/>
        <w:rPr>
          <w:rFonts w:ascii="华文楷体" w:eastAsia="华文楷体" w:hAnsi="华文楷体" w:hint="eastAsia"/>
          <w:szCs w:val="21"/>
        </w:rPr>
      </w:pPr>
      <w:r>
        <w:rPr>
          <w:rFonts w:ascii="华文楷体" w:eastAsia="华文楷体" w:hAnsi="华文楷体" w:hint="eastAsia"/>
          <w:szCs w:val="21"/>
        </w:rPr>
        <w:t>示例：有“采购人1”和“采购人2”共两个采购人，则开标一览表中“投标总价”=“采购人1”项14+“采购人2”项14。</w:t>
      </w:r>
    </w:p>
    <w:p>
      <w:pPr>
        <w:adjustRightInd w:val="0"/>
        <w:snapToGrid w:val="0"/>
        <w:spacing w:line="360" w:lineRule="auto"/>
        <w:ind w:firstLine="105" w:firstLineChars="50"/>
        <w:jc w:val="left"/>
      </w:pPr>
      <w:r>
        <w:rPr>
          <w:rFonts w:ascii="华文楷体" w:eastAsia="华文楷体" w:hAnsi="华文楷体"/>
          <w:szCs w:val="21"/>
        </w:rPr>
        <w:t xml:space="preserve"> </w:t>
      </w:r>
      <w:r>
        <w:rPr>
          <w:rFonts w:ascii="华文楷体" w:eastAsia="华文楷体" w:hAnsi="华文楷体" w:hint="eastAsia"/>
          <w:szCs w:val="21"/>
        </w:rPr>
        <w:t xml:space="preserve">  </w:t>
      </w:r>
      <w:r>
        <w:rPr>
          <w:rFonts w:ascii="华文楷体" w:eastAsia="华文楷体" w:hAnsi="华文楷体"/>
          <w:szCs w:val="21"/>
        </w:rPr>
        <w:t xml:space="preserve"> </w:t>
      </w:r>
      <w:r>
        <w:rPr>
          <w:rFonts w:ascii="华文楷体" w:eastAsia="华文楷体" w:hAnsi="华文楷体" w:hint="eastAsia"/>
          <w:szCs w:val="21"/>
        </w:rPr>
        <w:t>5、投标人如认为还有需要提供的内容可另列表说明。</w:t>
      </w:r>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2.17技术要求偏离表</w:t>
      </w:r>
    </w:p>
    <w:p>
      <w:pPr>
        <w:keepNext/>
        <w:tabs>
          <w:tab w:val="left" w:pos="5580"/>
        </w:tabs>
        <w:adjustRightInd w:val="0"/>
        <w:snapToGrid w:val="0"/>
        <w:spacing w:line="360" w:lineRule="auto"/>
        <w:jc w:val="center"/>
        <w:rPr>
          <w:rFonts w:ascii="宋体" w:eastAsia="宋体" w:hAnsi="宋体" w:cs="Times New Roman"/>
          <w:szCs w:val="21"/>
        </w:rPr>
      </w:pPr>
      <w:r>
        <w:rPr>
          <w:rFonts w:ascii="宋体" w:eastAsia="宋体" w:hAnsi="宋体" w:cs="Times New Roman" w:hint="eastAsia"/>
          <w:szCs w:val="21"/>
        </w:rPr>
        <w:t>技术要求偏离表</w:t>
      </w:r>
    </w:p>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项目名称：</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项目编号：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 xml:space="preserve">   包号：</w:t>
      </w:r>
      <w:r>
        <w:rPr>
          <w:rFonts w:ascii="华文楷体" w:eastAsia="华文楷体" w:hAnsi="华文楷体" w:cs="Times New Roman" w:hint="eastAsia"/>
          <w:szCs w:val="21"/>
          <w:u w:val="single"/>
        </w:rPr>
        <w:t xml:space="preserve">    </w:t>
      </w:r>
      <w:r>
        <w:rPr>
          <w:rFonts w:ascii="华文楷体" w:eastAsia="华文楷体" w:hAnsi="华文楷体" w:cs="Times New Roman" w:hint="eastAsia"/>
          <w:szCs w:val="21"/>
        </w:rPr>
        <w:t>（如项目不分包，不填写包号）</w:t>
      </w:r>
    </w:p>
    <w:tbl>
      <w:tblPr>
        <w:tblStyle w:val="TableNormal"/>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
      <w:tblGrid>
        <w:gridCol w:w="695"/>
        <w:gridCol w:w="1411"/>
        <w:gridCol w:w="1469"/>
        <w:gridCol w:w="1203"/>
        <w:gridCol w:w="936"/>
        <w:gridCol w:w="2004"/>
        <w:gridCol w:w="804"/>
      </w:tblGrid>
      <w:tr>
        <w:tblPrEx>
          <w:tblW w:w="5000" w:type="pct"/>
          <w:tblInd w:w="0"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top w:w="0" w:type="dxa"/>
            <w:left w:w="108" w:type="dxa"/>
            <w:bottom w:w="0" w:type="dxa"/>
            <w:right w:w="108" w:type="dxa"/>
          </w:tblCellMar>
        </w:tblPrEx>
        <w:trPr>
          <w:trHeight w:val="355"/>
        </w:trPr>
        <w:tc>
          <w:tcPr>
            <w:tcW w:w="408" w:type="pct"/>
            <w:tcBorders>
              <w:top w:val="single" w:sz="12" w:space="0" w:color="auto"/>
              <w:left w:val="single" w:sz="12"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828"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招标文件条目号</w:t>
            </w:r>
          </w:p>
        </w:tc>
        <w:tc>
          <w:tcPr>
            <w:tcW w:w="862"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招标文件技术要求</w:t>
            </w:r>
          </w:p>
        </w:tc>
        <w:tc>
          <w:tcPr>
            <w:tcW w:w="70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投标文件应答</w:t>
            </w:r>
          </w:p>
        </w:tc>
        <w:tc>
          <w:tcPr>
            <w:tcW w:w="549"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偏差</w:t>
            </w:r>
          </w:p>
        </w:tc>
        <w:tc>
          <w:tcPr>
            <w:tcW w:w="1176" w:type="pct"/>
            <w:tcBorders>
              <w:top w:val="single" w:sz="12" w:space="0" w:color="auto"/>
              <w:left w:val="single" w:sz="4" w:space="0" w:color="auto"/>
              <w:bottom w:val="single" w:sz="4" w:space="0" w:color="auto"/>
              <w:right w:val="single" w:sz="4" w:space="0" w:color="auto"/>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投标文件的页码范围</w:t>
            </w:r>
          </w:p>
        </w:tc>
        <w:tc>
          <w:tcPr>
            <w:tcW w:w="471" w:type="pct"/>
            <w:tcBorders>
              <w:top w:val="single" w:sz="12" w:space="0" w:color="auto"/>
              <w:left w:val="single" w:sz="4" w:space="0" w:color="auto"/>
              <w:bottom w:val="single" w:sz="4" w:space="0" w:color="auto"/>
              <w:right w:val="single" w:sz="12" w:space="0" w:color="auto"/>
            </w:tcBorders>
            <w:vAlign w:val="center"/>
          </w:tcPr>
          <w:p>
            <w:pPr>
              <w:adjustRightInd w:val="0"/>
              <w:snapToGrid w:val="0"/>
              <w:spacing w:line="360" w:lineRule="auto"/>
              <w:ind w:left="-143" w:right="-107" w:leftChars="-68" w:rightChars="-51"/>
              <w:jc w:val="center"/>
              <w:rPr>
                <w:rFonts w:ascii="华文楷体" w:eastAsia="华文楷体" w:hAnsi="华文楷体" w:cs="Times New Roman"/>
                <w:szCs w:val="21"/>
              </w:rPr>
            </w:pPr>
            <w:r>
              <w:rPr>
                <w:rFonts w:ascii="华文楷体" w:eastAsia="华文楷体" w:hAnsi="华文楷体" w:cs="Times New Roman" w:hint="eastAsia"/>
                <w:szCs w:val="21"/>
              </w:rPr>
              <w:t>备注</w:t>
            </w:r>
          </w:p>
        </w:tc>
      </w:tr>
      <w:tr>
        <w:tblPrEx>
          <w:tblW w:w="5000" w:type="pct"/>
          <w:tblInd w:w="0" w:type="dxa"/>
          <w:tblCellMar>
            <w:top w:w="0" w:type="dxa"/>
            <w:left w:w="108" w:type="dxa"/>
            <w:bottom w:w="0" w:type="dxa"/>
            <w:right w:w="108" w:type="dxa"/>
          </w:tblCellMar>
        </w:tblPrEx>
        <w:trPr>
          <w:trHeight w:val="241"/>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263"/>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70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549"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1176"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25"/>
        </w:trPr>
        <w:tc>
          <w:tcPr>
            <w:tcW w:w="408" w:type="pct"/>
            <w:tcBorders>
              <w:top w:val="single" w:sz="4" w:space="0" w:color="auto"/>
              <w:left w:val="single" w:sz="12"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28"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862" w:type="pct"/>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p>
        </w:tc>
        <w:tc>
          <w:tcPr>
            <w:tcW w:w="2431" w:type="pct"/>
            <w:gridSpan w:val="3"/>
            <w:tcBorders>
              <w:top w:val="single" w:sz="4" w:space="0" w:color="auto"/>
              <w:left w:val="single" w:sz="4" w:space="0" w:color="auto"/>
              <w:bottom w:val="single" w:sz="4" w:space="0" w:color="auto"/>
              <w:right w:val="single" w:sz="4" w:space="0" w:color="auto"/>
            </w:tcBorders>
            <w:vAlign w:val="center"/>
          </w:tcPr>
          <w:p>
            <w:pPr>
              <w:adjustRightInd w:val="0"/>
              <w:snapToGrid w:val="0"/>
              <w:spacing w:line="360" w:lineRule="auto"/>
              <w:jc w:val="left"/>
              <w:rPr>
                <w:rFonts w:ascii="华文楷体" w:eastAsia="华文楷体" w:hAnsi="华文楷体" w:cs="Times New Roman"/>
                <w:szCs w:val="21"/>
              </w:rPr>
            </w:pPr>
            <w:r>
              <w:rPr>
                <w:rFonts w:ascii="华文楷体" w:eastAsia="华文楷体" w:hAnsi="华文楷体" w:cs="Times New Roman" w:hint="eastAsia"/>
                <w:szCs w:val="21"/>
              </w:rPr>
              <w:t>除以上内容，我司对招标文件的其他技术要求完全响应，无偏离。</w:t>
            </w:r>
          </w:p>
        </w:tc>
        <w:tc>
          <w:tcPr>
            <w:tcW w:w="471" w:type="pct"/>
            <w:tcBorders>
              <w:top w:val="single" w:sz="4" w:space="0" w:color="auto"/>
              <w:left w:val="single" w:sz="4" w:space="0" w:color="auto"/>
              <w:bottom w:val="single" w:sz="4" w:space="0" w:color="auto"/>
              <w:right w:val="single" w:sz="12" w:space="0" w:color="auto"/>
            </w:tcBorders>
            <w:vAlign w:val="center"/>
          </w:tcPr>
          <w:p>
            <w:pPr>
              <w:adjustRightInd w:val="0"/>
              <w:snapToGrid w:val="0"/>
              <w:spacing w:line="360" w:lineRule="auto"/>
              <w:jc w:val="left"/>
              <w:rPr>
                <w:rFonts w:ascii="华文楷体" w:eastAsia="华文楷体" w:hAnsi="华文楷体" w:cs="Times New Roman"/>
                <w:szCs w:val="21"/>
              </w:rPr>
            </w:pPr>
          </w:p>
        </w:tc>
      </w:tr>
    </w:tbl>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注：1、投标人所提供的货物，应符合招标文件中采购需求提出的质量、技术要求，如对技术要求提出合理建议或更改，应在技术要求偏离表中注明。此部分不能简单填写“满足”，必须按要求附上相应证明材料，只填写“满足”而不能提供相关证明材料的或相关材料不符合要求的，不作为评审依据。</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2、采购需求标注为*的实质性条款应逐条应答，其余可填写完全满足招标文件的全部要求；</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3、“偏差”栏只能填写“正”、“无”或“负”。</w:t>
      </w:r>
    </w:p>
    <w:p>
      <w:pPr>
        <w:tabs>
          <w:tab w:val="left" w:pos="1260"/>
        </w:tabs>
        <w:adjustRightInd w:val="0"/>
        <w:snapToGrid w:val="0"/>
        <w:spacing w:line="360" w:lineRule="auto"/>
        <w:ind w:firstLine="420" w:firstLineChars="200"/>
        <w:rPr>
          <w:rFonts w:ascii="华文楷体" w:eastAsia="华文楷体" w:hAnsi="华文楷体" w:cs="Times New Roman" w:hint="eastAsia"/>
          <w:szCs w:val="21"/>
        </w:rPr>
      </w:pPr>
      <w:r>
        <w:rPr>
          <w:rFonts w:ascii="华文楷体" w:eastAsia="华文楷体" w:hAnsi="华文楷体" w:cs="Times New Roman" w:hint="eastAsia"/>
          <w:szCs w:val="21"/>
        </w:rPr>
        <w:t>4、“投标文件的页码范围”填写应答内容所在电子文档的文件名称及对应页码。</w:t>
      </w:r>
    </w:p>
    <w:p>
      <w:pPr>
        <w:tabs>
          <w:tab w:val="left" w:pos="1260"/>
        </w:tabs>
        <w:adjustRightInd w:val="0"/>
        <w:snapToGrid w:val="0"/>
        <w:spacing w:line="360" w:lineRule="auto"/>
        <w:ind w:firstLine="420" w:firstLineChars="200"/>
        <w:rPr>
          <w:rFonts w:ascii="华文楷体" w:eastAsia="华文楷体" w:hAnsi="华文楷体" w:cs="Times New Roman"/>
          <w:szCs w:val="21"/>
        </w:rPr>
      </w:pPr>
      <w:r>
        <w:rPr>
          <w:rFonts w:ascii="华文楷体" w:eastAsia="华文楷体" w:hAnsi="华文楷体" w:cs="Times New Roman" w:hint="eastAsia"/>
          <w:szCs w:val="21"/>
        </w:rPr>
        <w:t>示例：如某应答内容在投标人自行编制的技术文件10-13页，则填列“投标人自行编制的技术文件10-13页”。</w:t>
      </w:r>
    </w:p>
    <w:p/>
    <w:p>
      <w:pPr>
        <w:adjustRightInd w:val="0"/>
        <w:snapToGrid w:val="0"/>
        <w:spacing w:line="360" w:lineRule="auto"/>
        <w:ind w:firstLine="420"/>
        <w:outlineLvl w:val="3"/>
        <w:rPr>
          <w:rFonts w:ascii="宋体" w:eastAsia="宋体" w:hAnsi="宋体" w:cs="Times New Roman"/>
          <w:b/>
          <w:szCs w:val="21"/>
        </w:rPr>
      </w:pPr>
      <w:bookmarkStart w:id="19" w:name="_Ref462505472"/>
      <w:r>
        <w:rPr>
          <w:rFonts w:ascii="宋体" w:eastAsia="宋体" w:hAnsi="宋体" w:cs="Times New Roman" w:hint="eastAsia"/>
          <w:b/>
          <w:szCs w:val="21"/>
        </w:rPr>
        <w:t>2.18主要标的信息表</w:t>
      </w:r>
      <w:bookmarkEnd w:id="19"/>
    </w:p>
    <w:p>
      <w:pPr>
        <w:keepNext/>
        <w:tabs>
          <w:tab w:val="left" w:pos="5580"/>
        </w:tabs>
        <w:adjustRightInd w:val="0"/>
        <w:snapToGrid w:val="0"/>
        <w:spacing w:line="360" w:lineRule="auto"/>
        <w:ind w:left="1525" w:hanging="1254"/>
        <w:jc w:val="center"/>
        <w:rPr>
          <w:rFonts w:ascii="宋体" w:eastAsia="宋体" w:hAnsi="宋体" w:cs="Times New Roman"/>
          <w:szCs w:val="21"/>
        </w:rPr>
      </w:pPr>
      <w:r>
        <w:rPr>
          <w:rFonts w:ascii="宋体" w:eastAsia="宋体" w:hAnsi="宋体" w:cs="Times New Roman" w:hint="eastAsia"/>
          <w:szCs w:val="21"/>
        </w:rPr>
        <w:t>主要标的信息表</w:t>
      </w:r>
    </w:p>
    <w:tbl>
      <w:tblPr>
        <w:tblStyle w:val="TableNormal"/>
        <w:tblW w:w="5000" w:type="pct"/>
        <w:tblInd w:w="0" w:type="dxa"/>
        <w:tblCellMar>
          <w:top w:w="0" w:type="dxa"/>
          <w:left w:w="108" w:type="dxa"/>
          <w:bottom w:w="0" w:type="dxa"/>
          <w:right w:w="108" w:type="dxa"/>
        </w:tblCellMar>
      </w:tblPr>
      <w:tblGrid>
        <w:gridCol w:w="995"/>
        <w:gridCol w:w="1594"/>
        <w:gridCol w:w="1362"/>
        <w:gridCol w:w="1454"/>
        <w:gridCol w:w="1454"/>
        <w:gridCol w:w="1663"/>
      </w:tblGrid>
      <w:tr>
        <w:tblPrEx>
          <w:tblW w:w="5000" w:type="pct"/>
          <w:tblInd w:w="0" w:type="dxa"/>
          <w:tblCellMar>
            <w:top w:w="0" w:type="dxa"/>
            <w:left w:w="108" w:type="dxa"/>
            <w:bottom w:w="0" w:type="dxa"/>
            <w:right w:w="108" w:type="dxa"/>
          </w:tblCellMar>
        </w:tblPrEx>
        <w:tc>
          <w:tcPr>
            <w:tcW w:w="584"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序号</w:t>
            </w:r>
          </w:p>
        </w:tc>
        <w:tc>
          <w:tcPr>
            <w:tcW w:w="935"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货物名称</w:t>
            </w:r>
          </w:p>
        </w:tc>
        <w:tc>
          <w:tcPr>
            <w:tcW w:w="799"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货物品牌</w:t>
            </w:r>
          </w:p>
        </w:tc>
        <w:tc>
          <w:tcPr>
            <w:tcW w:w="853"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hint="eastAsia"/>
                <w:szCs w:val="21"/>
              </w:rPr>
            </w:pPr>
            <w:r>
              <w:rPr>
                <w:rFonts w:ascii="华文楷体" w:eastAsia="华文楷体" w:hAnsi="华文楷体" w:cs="Times New Roman" w:hint="eastAsia"/>
                <w:szCs w:val="21"/>
              </w:rPr>
              <w:t>货物型号</w:t>
            </w:r>
          </w:p>
        </w:tc>
        <w:tc>
          <w:tcPr>
            <w:tcW w:w="853" w:type="pct"/>
            <w:tcBorders>
              <w:top w:val="single" w:sz="4" w:space="0" w:color="000000"/>
              <w:left w:val="single" w:sz="4" w:space="0" w:color="000000"/>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货物数量</w:t>
            </w:r>
          </w:p>
        </w:tc>
        <w:tc>
          <w:tcPr>
            <w:tcW w:w="976" w:type="pct"/>
            <w:tcBorders>
              <w:top w:val="single" w:sz="4" w:space="0" w:color="000000"/>
              <w:left w:val="nil"/>
              <w:bottom w:val="single" w:sz="4" w:space="0" w:color="000000"/>
              <w:right w:val="single" w:sz="4" w:space="0" w:color="000000"/>
            </w:tcBorders>
            <w:vAlign w:val="center"/>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hint="eastAsia"/>
                <w:szCs w:val="21"/>
              </w:rPr>
              <w:t>货物单价（元）</w:t>
            </w:r>
          </w:p>
        </w:tc>
      </w:tr>
      <w:tr>
        <w:tblPrEx>
          <w:tblW w:w="5000" w:type="pct"/>
          <w:tblInd w:w="0" w:type="dxa"/>
          <w:tblCellMar>
            <w:top w:w="0" w:type="dxa"/>
            <w:left w:w="108" w:type="dxa"/>
            <w:bottom w:w="0" w:type="dxa"/>
            <w:right w:w="108" w:type="dxa"/>
          </w:tblCellMar>
        </w:tblPrEx>
        <w:trPr>
          <w:trHeight w:val="350"/>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1</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6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2</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3</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r>
        <w:tblPrEx>
          <w:tblW w:w="5000" w:type="pct"/>
          <w:tblInd w:w="0" w:type="dxa"/>
          <w:tblCellMar>
            <w:top w:w="0" w:type="dxa"/>
            <w:left w:w="108" w:type="dxa"/>
            <w:bottom w:w="0" w:type="dxa"/>
            <w:right w:w="108" w:type="dxa"/>
          </w:tblCellMar>
        </w:tblPrEx>
        <w:trPr>
          <w:trHeight w:val="343"/>
        </w:trPr>
        <w:tc>
          <w:tcPr>
            <w:tcW w:w="584"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r>
              <w:rPr>
                <w:rFonts w:ascii="华文楷体" w:eastAsia="华文楷体" w:hAnsi="华文楷体" w:cs="Times New Roman"/>
                <w:szCs w:val="21"/>
              </w:rPr>
              <w:t>......</w:t>
            </w:r>
          </w:p>
        </w:tc>
        <w:tc>
          <w:tcPr>
            <w:tcW w:w="935"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799"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853" w:type="pct"/>
            <w:tcBorders>
              <w:top w:val="single" w:sz="4" w:space="0" w:color="000000"/>
              <w:left w:val="single" w:sz="4" w:space="0" w:color="000000"/>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c>
          <w:tcPr>
            <w:tcW w:w="976" w:type="pct"/>
            <w:tcBorders>
              <w:top w:val="single" w:sz="4" w:space="0" w:color="000000"/>
              <w:left w:val="nil"/>
              <w:bottom w:val="single" w:sz="4" w:space="0" w:color="000000"/>
              <w:right w:val="single" w:sz="4" w:space="0" w:color="000000"/>
            </w:tcBorders>
          </w:tcPr>
          <w:p>
            <w:pPr>
              <w:adjustRightInd w:val="0"/>
              <w:snapToGrid w:val="0"/>
              <w:spacing w:line="360" w:lineRule="auto"/>
              <w:jc w:val="center"/>
              <w:rPr>
                <w:rFonts w:ascii="华文楷体" w:eastAsia="华文楷体" w:hAnsi="华文楷体" w:cs="Times New Roman"/>
                <w:szCs w:val="21"/>
              </w:rPr>
            </w:pPr>
          </w:p>
        </w:tc>
      </w:tr>
    </w:tbl>
    <w:p>
      <w:r>
        <w:rPr>
          <w:rFonts w:ascii="宋体" w:eastAsia="宋体" w:hAnsi="宋体" w:cs="Times New Roman" w:hint="eastAsia"/>
          <w:szCs w:val="21"/>
        </w:rPr>
        <w:t>注：必须按此格式填写，用途是用来发布中标公告时按照中国政府采购网格式公布供应商的主要标的信息。</w:t>
      </w:r>
    </w:p>
    <w:p>
      <w:pPr>
        <w:adjustRightInd w:val="0"/>
        <w:snapToGrid w:val="0"/>
        <w:spacing w:line="360" w:lineRule="auto"/>
        <w:ind w:firstLine="420"/>
        <w:outlineLvl w:val="3"/>
        <w:rPr>
          <w:rFonts w:ascii="宋体" w:hAnsi="宋体" w:hint="eastAsia"/>
          <w:b/>
          <w:szCs w:val="21"/>
        </w:rPr>
      </w:pPr>
      <w:r>
        <w:rPr>
          <w:rFonts w:ascii="宋体" w:eastAsia="宋体" w:hAnsi="宋体" w:cs="Times New Roman" w:hint="eastAsia"/>
          <w:b/>
          <w:szCs w:val="21"/>
        </w:rPr>
        <w:t>2.1</w:t>
      </w:r>
      <w:r>
        <w:rPr>
          <w:rFonts w:ascii="宋体" w:eastAsia="宋体" w:hAnsi="宋体" w:cs="Times New Roman" w:hint="eastAsia"/>
          <w:b/>
          <w:szCs w:val="21"/>
          <w:lang w:val="en-US" w:eastAsia="zh-CN"/>
        </w:rPr>
        <w:t>9</w:t>
      </w:r>
      <w:r>
        <w:rPr>
          <w:rFonts w:ascii="宋体" w:hAnsi="宋体" w:hint="eastAsia"/>
          <w:b/>
          <w:szCs w:val="21"/>
        </w:rPr>
        <w:t>投标人项目实施和售后服务方案</w:t>
      </w:r>
    </w:p>
    <w:p>
      <w:pPr>
        <w:adjustRightInd w:val="0"/>
        <w:snapToGrid w:val="0"/>
        <w:spacing w:line="360" w:lineRule="auto"/>
        <w:ind w:firstLine="420" w:firstLineChars="200"/>
        <w:rPr>
          <w:rFonts w:ascii="宋体" w:eastAsia="宋体" w:hAnsi="宋体" w:cs="Times New Roman"/>
          <w:szCs w:val="20"/>
        </w:rPr>
      </w:pPr>
      <w:r>
        <w:rPr>
          <w:rFonts w:ascii="宋体" w:hAnsi="宋体" w:hint="eastAsia"/>
        </w:rPr>
        <w:t>服务方案包括但不限于可能涉及的运行维护、升级更新、备品备件、耗材等后续采购，以及其他相关情况。格式由投标人自拟。</w:t>
      </w:r>
    </w:p>
    <w:p/>
    <w:p>
      <w:pPr>
        <w:adjustRightInd w:val="0"/>
        <w:snapToGrid w:val="0"/>
        <w:spacing w:line="360" w:lineRule="auto"/>
        <w:ind w:firstLine="420"/>
        <w:outlineLvl w:val="3"/>
        <w:rPr>
          <w:rFonts w:ascii="宋体" w:eastAsia="宋体" w:hAnsi="宋体" w:cs="Times New Roman"/>
          <w:b/>
          <w:szCs w:val="21"/>
        </w:rPr>
      </w:pPr>
      <w:r>
        <w:rPr>
          <w:rFonts w:ascii="宋体" w:eastAsia="宋体" w:hAnsi="宋体" w:cs="Times New Roman" w:hint="eastAsia"/>
          <w:b/>
          <w:szCs w:val="21"/>
        </w:rPr>
        <w:t>2.</w:t>
      </w:r>
      <w:r>
        <w:rPr>
          <w:rFonts w:ascii="宋体" w:eastAsia="宋体" w:hAnsi="宋体" w:cs="Times New Roman" w:hint="eastAsia"/>
          <w:b/>
          <w:szCs w:val="21"/>
          <w:lang w:val="en-US" w:eastAsia="zh-CN"/>
        </w:rPr>
        <w:t>20</w:t>
      </w:r>
      <w:r>
        <w:rPr>
          <w:rFonts w:ascii="宋体" w:eastAsia="宋体" w:hAnsi="宋体" w:cs="Times New Roman" w:hint="eastAsia"/>
          <w:b/>
          <w:szCs w:val="21"/>
        </w:rPr>
        <w:t>其他技术文件</w:t>
      </w:r>
    </w:p>
    <w:p>
      <w:pPr>
        <w:tabs>
          <w:tab w:val="left" w:pos="1573"/>
        </w:tabs>
        <w:adjustRightInd w:val="0"/>
        <w:snapToGrid w:val="0"/>
        <w:spacing w:line="360" w:lineRule="auto"/>
        <w:ind w:firstLine="412" w:firstLineChars="196"/>
        <w:jc w:val="left"/>
        <w:outlineLvl w:val="9"/>
        <w:rPr>
          <w:rFonts w:ascii="宋体" w:eastAsia="宋体" w:hAnsi="宋体" w:cs="Times New Roman"/>
          <w:szCs w:val="20"/>
        </w:rPr>
      </w:pPr>
      <w:r>
        <w:rPr>
          <w:rFonts w:ascii="宋体" w:eastAsia="宋体" w:hAnsi="宋体" w:cs="Times New Roman" w:hint="eastAsia"/>
          <w:szCs w:val="20"/>
        </w:rPr>
        <w:t>按</w:t>
      </w:r>
      <w:r>
        <w:rPr>
          <w:rFonts w:ascii="宋体" w:hAnsi="宋体" w:hint="eastAsia"/>
        </w:rPr>
        <w:t>照第五章投标人须知专用部分5.13条规定应提交的各种技术文件。如招标文件第七章采购需求等章节中有专门格式要求，按专门格式编写。如无专门格式要求，由投标人自拟格式编写。</w:t>
      </w:r>
    </w:p>
    <w:p/>
    <w:p w:rsidR="00AB56BB" w:rsidRPr="00A61158" w:rsidP="00AB56BB">
      <w:pPr>
        <w:adjustRightInd w:val="0"/>
        <w:snapToGrid w:val="0"/>
        <w:spacing w:line="360" w:lineRule="auto"/>
        <w:ind w:firstLine="420"/>
        <w:outlineLvl w:val="3"/>
        <w:rPr>
          <w:rFonts w:ascii="宋体" w:hAnsi="宋体"/>
          <w:b/>
          <w:szCs w:val="21"/>
        </w:rPr>
      </w:pPr>
      <w:r>
        <w:rPr>
          <w:rFonts w:ascii="宋体" w:hAnsi="宋体" w:hint="eastAsia"/>
          <w:b/>
          <w:szCs w:val="21"/>
        </w:rPr>
        <w:t>2</w:t>
      </w:r>
      <w:r w:rsidRPr="00A61158">
        <w:rPr>
          <w:rFonts w:ascii="宋体" w:hAnsi="宋体" w:hint="eastAsia"/>
          <w:b/>
          <w:szCs w:val="21"/>
        </w:rPr>
        <w:t>.2</w:t>
      </w:r>
      <w:r>
        <w:rPr>
          <w:rFonts w:ascii="宋体" w:hAnsi="宋体" w:hint="eastAsia"/>
          <w:b/>
          <w:szCs w:val="21"/>
        </w:rPr>
        <w:t>1</w:t>
      </w:r>
      <w:r>
        <w:rPr>
          <w:rFonts w:ascii="宋体" w:hAnsi="宋体" w:hint="eastAsia"/>
          <w:b/>
          <w:szCs w:val="21"/>
        </w:rPr>
        <w:t>投标人自行编写的技术文件</w:t>
      </w:r>
    </w:p>
    <w:p w:rsidR="00D14861" w:rsidP="00AB56BB">
      <w:pPr>
        <w:ind w:firstLine="420" w:firstLineChars="200"/>
      </w:pPr>
      <w:r w:rsidRPr="003F7497">
        <w:rPr>
          <w:rFonts w:hint="eastAsia"/>
        </w:rPr>
        <w:t>投标人</w:t>
      </w:r>
      <w:r w:rsidRPr="00117062">
        <w:rPr>
          <w:rFonts w:ascii="宋体" w:hAnsi="宋体" w:hint="eastAsia"/>
        </w:rPr>
        <w:t>按</w:t>
      </w:r>
      <w:r w:rsidRPr="00117062">
        <w:rPr>
          <w:rFonts w:hint="eastAsia"/>
          <w:b/>
        </w:rPr>
        <w:t>第一章投标人须知通用部分</w:t>
      </w:r>
      <w:r w:rsidRPr="00117062">
        <w:rPr>
          <w:rFonts w:ascii="宋体" w:hAnsi="宋体" w:hint="eastAsia"/>
        </w:rPr>
        <w:t>以及</w:t>
      </w:r>
      <w:r>
        <w:rPr>
          <w:rFonts w:hint="eastAsia"/>
          <w:b/>
        </w:rPr>
        <w:t>第五章</w:t>
      </w:r>
      <w:r w:rsidRPr="00117062">
        <w:rPr>
          <w:rFonts w:hint="eastAsia"/>
          <w:b/>
        </w:rPr>
        <w:t>投标人须知专用部分</w:t>
      </w:r>
      <w:r w:rsidRPr="00117062">
        <w:rPr>
          <w:rFonts w:ascii="宋体" w:hAnsi="宋体" w:hint="eastAsia"/>
        </w:rPr>
        <w:t>的规定以及招标文件</w:t>
      </w:r>
      <w:r>
        <w:rPr>
          <w:rFonts w:hint="eastAsia"/>
          <w:b/>
          <w:bCs/>
        </w:rPr>
        <w:t>第七章</w:t>
      </w:r>
      <w:r w:rsidRPr="00C9619F">
        <w:rPr>
          <w:rFonts w:hint="eastAsia"/>
          <w:b/>
          <w:bCs/>
        </w:rPr>
        <w:t>采购需求</w:t>
      </w:r>
      <w:r w:rsidRPr="00C9619F">
        <w:rPr>
          <w:rFonts w:ascii="宋体" w:hAnsi="宋体" w:hint="eastAsia"/>
        </w:rPr>
        <w:t>中的要求自行编写，包括投标人认为需要提供的其它说明和资料。详尽、易于理解、评审和富于建设性的技术方案将在评审时具有优势。</w:t>
      </w:r>
    </w:p>
    <w:p w:rsidR="00A77B3E"/>
    <w:p>
      <w:pPr>
        <w:adjustRightInd w:val="0"/>
        <w:snapToGrid w:val="0"/>
        <w:spacing w:line="360" w:lineRule="auto"/>
        <w:ind w:firstLine="412" w:firstLineChars="196"/>
        <w:rPr>
          <w:b/>
          <w:highlight w:val="none"/>
        </w:rPr>
        <w:sectPr>
          <w:pgSz w:w="11906" w:h="16838"/>
          <w:pgMar w:top="1418" w:right="1418" w:bottom="1418" w:left="1701" w:header="851" w:footer="851" w:gutter="0"/>
          <w:pgNumType w:start="59"/>
          <w:cols w:space="708"/>
          <w:docGrid w:type="linesAndChars" w:linePitch="312"/>
        </w:sectPr>
      </w:pPr>
      <w:bookmarkEnd w:id="18"/>
    </w:p>
    <w:p>
      <w:pPr>
        <w:adjustRightInd w:val="0"/>
        <w:snapToGrid w:val="0"/>
        <w:spacing w:line="360" w:lineRule="auto"/>
        <w:ind w:firstLine="600" w:firstLineChars="200"/>
        <w:jc w:val="center"/>
        <w:outlineLvl w:val="1"/>
        <w:rPr>
          <w:b/>
          <w:bCs/>
          <w:sz w:val="30"/>
          <w:szCs w:val="30"/>
          <w:highlight w:val="none"/>
        </w:rPr>
      </w:pPr>
      <w:bookmarkEnd w:id="7"/>
      <w:r>
        <w:rPr>
          <w:rFonts w:hint="eastAsia"/>
          <w:b/>
          <w:bCs/>
          <w:sz w:val="30"/>
          <w:szCs w:val="30"/>
          <w:highlight w:val="none"/>
        </w:rPr>
        <w:t>第三章  投标被拒绝条款通用部分</w:t>
      </w:r>
    </w:p>
    <w:p>
      <w:pPr>
        <w:spacing w:line="360" w:lineRule="auto"/>
        <w:ind w:firstLine="420" w:firstLineChars="200"/>
        <w:jc w:val="left"/>
        <w:rPr>
          <w:szCs w:val="21"/>
          <w:highlight w:val="none"/>
        </w:rPr>
      </w:pPr>
      <w:r>
        <w:rPr>
          <w:rFonts w:hint="eastAsia"/>
          <w:szCs w:val="21"/>
          <w:highlight w:val="none"/>
        </w:rPr>
        <w:t>本项目投标被拒绝通用条款详见下表。除下表及</w:t>
      </w:r>
      <w:r>
        <w:rPr>
          <w:rFonts w:ascii="黑体" w:eastAsia="黑体" w:hAnsi="黑体" w:hint="eastAsia"/>
          <w:b/>
          <w:bCs/>
          <w:szCs w:val="21"/>
          <w:highlight w:val="none"/>
        </w:rPr>
        <w:t>第八章投标被拒绝条款专用部分</w:t>
      </w:r>
      <w:r>
        <w:rPr>
          <w:rFonts w:hint="eastAsia"/>
          <w:szCs w:val="21"/>
          <w:highlight w:val="none"/>
        </w:rPr>
        <w:t>以外，其它内容均不得在评审中作为拒绝投标的条件。投标人若符合下表任何要求之一的，将导致投标被拒绝且不允许在开标后补正。</w:t>
      </w:r>
    </w:p>
    <w:tbl>
      <w:tblPr>
        <w:tblStyle w:val="TableNormal"/>
        <w:tblpPr w:leftFromText="180" w:rightFromText="180" w:vertAnchor="text" w:horzAnchor="page" w:tblpX="1619" w:tblpY="419"/>
        <w:tblOverlap w:val="never"/>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534"/>
        <w:gridCol w:w="850"/>
        <w:gridCol w:w="7723"/>
      </w:tblGrid>
      <w:tr>
        <w:tblPrEx>
          <w:tblW w:w="9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cantSplit/>
          <w:trHeight w:val="563"/>
        </w:trPr>
        <w:tc>
          <w:tcPr>
            <w:tcW w:w="534" w:type="dxa"/>
            <w:vAlign w:val="center"/>
          </w:tcPr>
          <w:p>
            <w:pPr>
              <w:jc w:val="left"/>
              <w:rPr>
                <w:sz w:val="18"/>
                <w:szCs w:val="18"/>
                <w:highlight w:val="none"/>
              </w:rPr>
            </w:pPr>
            <w:r>
              <w:rPr>
                <w:rFonts w:hint="eastAsia"/>
                <w:sz w:val="18"/>
                <w:szCs w:val="18"/>
                <w:highlight w:val="none"/>
              </w:rPr>
              <w:t>序号</w:t>
            </w:r>
          </w:p>
        </w:tc>
        <w:tc>
          <w:tcPr>
            <w:tcW w:w="850" w:type="dxa"/>
            <w:vAlign w:val="center"/>
          </w:tcPr>
          <w:p>
            <w:pPr>
              <w:jc w:val="center"/>
              <w:rPr>
                <w:sz w:val="18"/>
                <w:szCs w:val="18"/>
                <w:highlight w:val="none"/>
              </w:rPr>
            </w:pPr>
            <w:r>
              <w:rPr>
                <w:rFonts w:hint="eastAsia"/>
                <w:sz w:val="18"/>
                <w:szCs w:val="18"/>
                <w:highlight w:val="none"/>
              </w:rPr>
              <w:t>对应</w:t>
            </w:r>
          </w:p>
          <w:p>
            <w:pPr>
              <w:jc w:val="center"/>
              <w:rPr>
                <w:sz w:val="18"/>
                <w:szCs w:val="18"/>
                <w:highlight w:val="none"/>
              </w:rPr>
            </w:pPr>
            <w:r>
              <w:rPr>
                <w:rFonts w:hint="eastAsia"/>
                <w:sz w:val="18"/>
                <w:szCs w:val="18"/>
                <w:highlight w:val="none"/>
              </w:rPr>
              <w:t>条款号</w:t>
            </w:r>
          </w:p>
        </w:tc>
        <w:tc>
          <w:tcPr>
            <w:tcW w:w="7723" w:type="dxa"/>
            <w:vAlign w:val="center"/>
          </w:tcPr>
          <w:p>
            <w:pPr>
              <w:jc w:val="center"/>
              <w:rPr>
                <w:sz w:val="18"/>
                <w:szCs w:val="18"/>
                <w:highlight w:val="none"/>
              </w:rPr>
            </w:pPr>
            <w:r>
              <w:rPr>
                <w:rFonts w:hint="eastAsia"/>
                <w:sz w:val="18"/>
                <w:szCs w:val="18"/>
                <w:highlight w:val="none"/>
              </w:rPr>
              <w:t>内 容</w:t>
            </w:r>
          </w:p>
        </w:tc>
      </w:tr>
      <w:tr>
        <w:tblPrEx>
          <w:tblW w:w="9107" w:type="dxa"/>
          <w:tblLayout w:type="fixed"/>
          <w:tblCellMar>
            <w:top w:w="0" w:type="dxa"/>
            <w:left w:w="108" w:type="dxa"/>
            <w:bottom w:w="0" w:type="dxa"/>
            <w:right w:w="108" w:type="dxa"/>
          </w:tblCellMar>
          <w:tblLook w:val="0000"/>
        </w:tblPrEx>
        <w:trPr>
          <w:cantSplit/>
        </w:trPr>
        <w:tc>
          <w:tcPr>
            <w:tcW w:w="9107" w:type="dxa"/>
            <w:gridSpan w:val="3"/>
            <w:vAlign w:val="center"/>
          </w:tcPr>
          <w:p>
            <w:pPr>
              <w:jc w:val="center"/>
              <w:rPr>
                <w:b/>
                <w:sz w:val="18"/>
                <w:szCs w:val="18"/>
                <w:highlight w:val="none"/>
              </w:rPr>
            </w:pPr>
            <w:r>
              <w:rPr>
                <w:rFonts w:hint="eastAsia"/>
                <w:b/>
                <w:sz w:val="18"/>
                <w:szCs w:val="18"/>
                <w:highlight w:val="none"/>
              </w:rPr>
              <w:t>第一章 投标人须知通用部分</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为本项目提供整体设计、规范编制或者项目管理、监理、检测等服务的供应商，或者</w:t>
            </w:r>
            <w:r>
              <w:rPr>
                <w:rFonts w:hint="eastAsia"/>
                <w:sz w:val="18"/>
                <w:szCs w:val="18"/>
                <w:highlight w:val="none"/>
              </w:rPr>
              <w:t>未在</w:t>
            </w:r>
            <w:r>
              <w:rPr>
                <w:sz w:val="18"/>
                <w:szCs w:val="18"/>
                <w:highlight w:val="none"/>
              </w:rPr>
              <w:t>中国气象局政府采购中心登记并领取</w:t>
            </w:r>
            <w:r>
              <w:rPr>
                <w:rFonts w:hint="eastAsia"/>
                <w:sz w:val="18"/>
                <w:szCs w:val="18"/>
                <w:highlight w:val="none"/>
              </w:rPr>
              <w:t>或购买招标文件的投标人将被拒绝。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1.3.2</w:t>
            </w:r>
          </w:p>
        </w:tc>
        <w:tc>
          <w:tcPr>
            <w:tcW w:w="7723" w:type="dxa"/>
            <w:vAlign w:val="center"/>
          </w:tcPr>
          <w:p>
            <w:pPr>
              <w:tabs>
                <w:tab w:val="left" w:pos="8460"/>
              </w:tabs>
              <w:adjustRightInd w:val="0"/>
              <w:snapToGrid w:val="0"/>
              <w:spacing w:line="360" w:lineRule="auto"/>
              <w:jc w:val="left"/>
              <w:rPr>
                <w:sz w:val="18"/>
                <w:szCs w:val="18"/>
                <w:highlight w:val="none"/>
              </w:rPr>
            </w:pPr>
            <w:r>
              <w:rPr>
                <w:rFonts w:hint="eastAsia"/>
                <w:sz w:val="18"/>
                <w:szCs w:val="18"/>
                <w:highlight w:val="none"/>
              </w:rPr>
              <w:t>不符合《中华人民共和国政府采购法》第二十二条规定条件的投标人将被拒绝。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1.3.3</w:t>
            </w:r>
          </w:p>
        </w:tc>
        <w:tc>
          <w:tcPr>
            <w:tcW w:w="7723" w:type="dxa"/>
            <w:vAlign w:val="center"/>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具有</w:t>
            </w:r>
            <w:r>
              <w:rPr>
                <w:rFonts w:hint="eastAsia"/>
                <w:b/>
                <w:bCs/>
                <w:sz w:val="18"/>
                <w:szCs w:val="18"/>
                <w:highlight w:val="none"/>
              </w:rPr>
              <w:t>第五章投标人须知专用部分5.2条</w:t>
            </w:r>
            <w:r>
              <w:rPr>
                <w:rFonts w:hint="eastAsia"/>
                <w:bCs/>
                <w:sz w:val="18"/>
                <w:szCs w:val="18"/>
                <w:highlight w:val="none"/>
              </w:rPr>
              <w:t>规定的且至投标截止日仍有效的特殊资质条件，否则投</w:t>
            </w:r>
          </w:p>
          <w:p>
            <w:pPr>
              <w:pStyle w:val="10"/>
              <w:numPr>
                <w:ilvl w:val="0"/>
                <w:numId w:val="0"/>
              </w:numPr>
              <w:tabs>
                <w:tab w:val="left" w:pos="709"/>
                <w:tab w:val="left" w:pos="1573"/>
              </w:tabs>
              <w:adjustRightInd w:val="0"/>
              <w:snapToGrid w:val="0"/>
              <w:spacing w:line="360" w:lineRule="auto"/>
              <w:ind w:left="707" w:hanging="707" w:hangingChars="393"/>
              <w:jc w:val="left"/>
              <w:rPr>
                <w:rFonts w:hint="eastAsia"/>
                <w:bCs/>
                <w:sz w:val="18"/>
                <w:szCs w:val="18"/>
                <w:highlight w:val="none"/>
              </w:rPr>
            </w:pPr>
            <w:r>
              <w:rPr>
                <w:rFonts w:hint="eastAsia"/>
                <w:bCs/>
                <w:sz w:val="18"/>
                <w:szCs w:val="18"/>
                <w:highlight w:val="none"/>
              </w:rPr>
              <w:t>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1.3.4</w:t>
            </w:r>
          </w:p>
        </w:tc>
        <w:tc>
          <w:tcPr>
            <w:tcW w:w="7723" w:type="dxa"/>
            <w:vAlign w:val="center"/>
          </w:tcPr>
          <w:p>
            <w:pPr>
              <w:pStyle w:val="10"/>
              <w:numPr>
                <w:ilvl w:val="0"/>
                <w:numId w:val="0"/>
              </w:numPr>
              <w:tabs>
                <w:tab w:val="left" w:pos="709"/>
                <w:tab w:val="left" w:pos="1573"/>
              </w:tabs>
              <w:adjustRightInd w:val="0"/>
              <w:snapToGrid w:val="0"/>
              <w:spacing w:line="360" w:lineRule="auto"/>
              <w:rPr>
                <w:rFonts w:hint="eastAsia"/>
                <w:sz w:val="18"/>
                <w:szCs w:val="18"/>
                <w:highlight w:val="none"/>
              </w:rPr>
            </w:pPr>
            <w:r>
              <w:rPr>
                <w:rFonts w:hint="eastAsia"/>
                <w:bCs/>
                <w:sz w:val="18"/>
                <w:szCs w:val="18"/>
                <w:highlight w:val="none"/>
              </w:rPr>
              <w:t>本次招标是否允许代理商（指投标人提供的货物不是自己制造的，下同）投标，以及进口产品代理商投标应</w:t>
            </w:r>
            <w:r>
              <w:rPr>
                <w:rFonts w:hint="eastAsia"/>
                <w:sz w:val="18"/>
                <w:szCs w:val="18"/>
                <w:highlight w:val="none"/>
              </w:rPr>
              <w:t>提交的资料详见</w:t>
            </w:r>
            <w:r>
              <w:rPr>
                <w:rFonts w:hint="eastAsia"/>
                <w:b/>
                <w:sz w:val="18"/>
                <w:szCs w:val="18"/>
                <w:highlight w:val="none"/>
              </w:rPr>
              <w:t>第五章投标人须知专用部分</w:t>
            </w:r>
            <w:r>
              <w:rPr>
                <w:rFonts w:hint="eastAsia"/>
                <w:sz w:val="18"/>
                <w:szCs w:val="18"/>
                <w:highlight w:val="none"/>
              </w:rPr>
              <w:t>。不符合</w:t>
            </w:r>
            <w:r>
              <w:rPr>
                <w:rFonts w:hint="eastAsia"/>
                <w:b/>
                <w:sz w:val="18"/>
                <w:szCs w:val="18"/>
                <w:highlight w:val="none"/>
              </w:rPr>
              <w:t>第五章投标人须知专用部分5.3条</w:t>
            </w:r>
            <w:r>
              <w:rPr>
                <w:rFonts w:hint="eastAsia"/>
                <w:sz w:val="18"/>
                <w:szCs w:val="18"/>
                <w:highlight w:val="none"/>
              </w:rPr>
              <w:t>有关代理商投标要求，以及进口产品代理商未按</w:t>
            </w:r>
            <w:r>
              <w:rPr>
                <w:rFonts w:hint="eastAsia"/>
                <w:b/>
                <w:sz w:val="18"/>
                <w:szCs w:val="18"/>
                <w:highlight w:val="none"/>
              </w:rPr>
              <w:t>第五章投标人须知专用部分5.4条</w:t>
            </w:r>
            <w:r>
              <w:rPr>
                <w:rFonts w:hint="eastAsia"/>
                <w:sz w:val="18"/>
                <w:szCs w:val="18"/>
                <w:highlight w:val="none"/>
              </w:rPr>
              <w:t>提交有关资料的，投标将被拒绝。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1.3.5</w:t>
            </w:r>
          </w:p>
        </w:tc>
        <w:tc>
          <w:tcPr>
            <w:tcW w:w="7723" w:type="dxa"/>
            <w:vAlign w:val="center"/>
          </w:tcPr>
          <w:p>
            <w:pPr>
              <w:rPr>
                <w:rFonts w:ascii="宋体" w:hAnsi="宋体"/>
                <w:sz w:val="18"/>
                <w:szCs w:val="18"/>
                <w:highlight w:val="none"/>
              </w:rPr>
            </w:pPr>
            <w:r>
              <w:rPr>
                <w:rFonts w:ascii="宋体" w:hAnsi="宋体" w:hint="eastAsia"/>
                <w:sz w:val="18"/>
                <w:szCs w:val="18"/>
                <w:highlight w:val="none"/>
              </w:rPr>
              <w:t>单位负责人为同一人或者存在直接控股、管理关系的不同投标人，不得参加同一分包的政府采购活动，</w:t>
            </w:r>
            <w:r>
              <w:rPr>
                <w:rFonts w:hint="eastAsia"/>
                <w:sz w:val="18"/>
                <w:szCs w:val="18"/>
                <w:highlight w:val="none"/>
              </w:rPr>
              <w:t>否则投标将被</w:t>
            </w:r>
            <w:r>
              <w:rPr>
                <w:rFonts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1.3.6</w:t>
            </w:r>
          </w:p>
        </w:tc>
        <w:tc>
          <w:tcPr>
            <w:tcW w:w="7723" w:type="dxa"/>
            <w:vAlign w:val="center"/>
          </w:tcPr>
          <w:p>
            <w:pPr>
              <w:pStyle w:val="10"/>
              <w:numPr>
                <w:ilvl w:val="0"/>
                <w:numId w:val="0"/>
              </w:numPr>
              <w:tabs>
                <w:tab w:val="left" w:pos="709"/>
                <w:tab w:val="left" w:pos="1573"/>
              </w:tabs>
              <w:adjustRightInd w:val="0"/>
              <w:snapToGrid w:val="0"/>
              <w:spacing w:line="360" w:lineRule="auto"/>
              <w:rPr>
                <w:rFonts w:ascii="Times New Roman" w:hAnsi="Times New Roman"/>
                <w:sz w:val="18"/>
                <w:szCs w:val="18"/>
                <w:highlight w:val="none"/>
              </w:rPr>
            </w:pPr>
            <w:r>
              <w:rPr>
                <w:rFonts w:hint="eastAsia"/>
                <w:sz w:val="18"/>
                <w:szCs w:val="18"/>
                <w:highlight w:val="none"/>
              </w:rPr>
              <w:t>如果不允许联合体投标，则联合体投标将被拒绝。如果允许联合体投标，其投标被拒绝的情形如下：（1）联合体投标文件未附联合体协议的，其投标将被拒绝。（2）以联合体形式参加投标的，联合体各方均应当符合《中华人民共和国政府采购法》第二十二条第一款规定的条件。否则，其提交的联合投标将被</w:t>
            </w:r>
            <w:r>
              <w:rPr>
                <w:rFonts w:eastAsia="拒绝" w:hint="eastAsia"/>
                <w:b/>
                <w:sz w:val="18"/>
                <w:szCs w:val="18"/>
                <w:highlight w:val="none"/>
              </w:rPr>
              <w:t>拒绝</w:t>
            </w:r>
            <w:r>
              <w:rPr>
                <w:rFonts w:hint="eastAsia"/>
                <w:sz w:val="18"/>
                <w:szCs w:val="18"/>
                <w:highlight w:val="none"/>
              </w:rPr>
              <w:t>。（3）由同一专业的单位组成的联合体，联合体各方均应当具备规定的相应资格条件，并按照资质等级较低的单位确定资质等级；由不同专业的单位组成的联合体，每一专业至少有一方具备相应的资格条件。否则，其提交的联合投标将被拒绝。（4）联合体各方均不得同时再以自己独立的名义单独投标，也不得再同时参加其他的联合体。若该等情形被发现，其单独的投标和与此有关的联合体的投标均将被一并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1.3.7</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如投标货物必须取得《气象专用技术装备使用许可证》，投标货物应具有至投标截止日仍有效的《气象专用技术装备使用许可证》，且所载产品名称、规格型号应与投标货物的名称、规格型号一致，否则投标将被</w:t>
            </w:r>
            <w:r>
              <w:rPr>
                <w:rFonts w:eastAsia="拒绝" w:hint="eastAsia"/>
                <w:b/>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1.3.8</w:t>
            </w:r>
          </w:p>
        </w:tc>
        <w:tc>
          <w:tcPr>
            <w:tcW w:w="7723" w:type="dxa"/>
            <w:vAlign w:val="center"/>
          </w:tcPr>
          <w:p>
            <w:pPr>
              <w:pStyle w:val="10"/>
              <w:numPr>
                <w:ilvl w:val="0"/>
                <w:numId w:val="0"/>
              </w:numPr>
              <w:tabs>
                <w:tab w:val="left" w:pos="709"/>
                <w:tab w:val="left" w:pos="1573"/>
              </w:tabs>
              <w:adjustRightInd w:val="0"/>
              <w:snapToGrid w:val="0"/>
              <w:jc w:val="left"/>
              <w:rPr>
                <w:rFonts w:hint="eastAsia"/>
                <w:sz w:val="18"/>
                <w:szCs w:val="18"/>
                <w:highlight w:val="none"/>
              </w:rPr>
            </w:pPr>
            <w:r>
              <w:rPr>
                <w:rFonts w:hint="eastAsia"/>
                <w:sz w:val="18"/>
                <w:szCs w:val="18"/>
                <w:highlight w:val="none"/>
              </w:rPr>
              <w:t>以投标截止日为基准日，投标人之前三年存在不良信用记录的，其投标将被作为无效投标被拒绝。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1.3.9</w:t>
            </w:r>
          </w:p>
        </w:tc>
        <w:tc>
          <w:tcPr>
            <w:tcW w:w="7723" w:type="dxa"/>
            <w:vAlign w:val="center"/>
          </w:tcPr>
          <w:p>
            <w:pPr>
              <w:rPr>
                <w:rFonts w:ascii="宋体" w:hAnsi="宋体"/>
                <w:sz w:val="18"/>
                <w:szCs w:val="18"/>
                <w:highlight w:val="none"/>
              </w:rPr>
            </w:pPr>
            <w:r>
              <w:rPr>
                <w:rFonts w:ascii="宋体" w:hAnsi="宋体" w:hint="eastAsia"/>
                <w:sz w:val="18"/>
                <w:szCs w:val="18"/>
                <w:highlight w:val="none"/>
              </w:rPr>
              <w:t>投标人在投标过程中向采购人和采购中心提供、给予任何有价值的物品。</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1.3.10</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kern w:val="0"/>
                <w:sz w:val="18"/>
                <w:szCs w:val="18"/>
                <w:highlight w:val="none"/>
              </w:rPr>
              <w:t>投标人没有其他不符合</w:t>
            </w:r>
            <w:r>
              <w:rPr>
                <w:rFonts w:ascii="宋体" w:hAnsi="宋体"/>
                <w:kern w:val="0"/>
                <w:sz w:val="18"/>
                <w:szCs w:val="18"/>
                <w:highlight w:val="none"/>
              </w:rPr>
              <w:t>国家法律法规的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，以及</w:t>
            </w:r>
            <w:r>
              <w:rPr>
                <w:rFonts w:ascii="宋体" w:hAnsi="宋体"/>
                <w:kern w:val="0"/>
                <w:sz w:val="18"/>
                <w:szCs w:val="18"/>
                <w:highlight w:val="none"/>
              </w:rPr>
              <w:t>本招标文件</w:t>
            </w:r>
            <w:r>
              <w:rPr>
                <w:rFonts w:ascii="宋体" w:hAnsi="宋体" w:hint="eastAsia"/>
                <w:kern w:val="0"/>
                <w:sz w:val="18"/>
                <w:szCs w:val="18"/>
                <w:highlight w:val="none"/>
              </w:rPr>
              <w:t>所</w:t>
            </w:r>
            <w:r>
              <w:rPr>
                <w:rFonts w:ascii="宋体" w:hAnsi="宋体"/>
                <w:kern w:val="0"/>
                <w:sz w:val="18"/>
                <w:szCs w:val="18"/>
                <w:highlight w:val="none"/>
              </w:rPr>
              <w:t>规定的</w:t>
            </w:r>
            <w:r>
              <w:rPr>
                <w:rFonts w:ascii="宋体" w:hAnsi="宋体" w:hint="eastAsia"/>
                <w:kern w:val="0"/>
                <w:sz w:val="18"/>
                <w:szCs w:val="18"/>
                <w:highlight w:val="none"/>
              </w:rPr>
              <w:t>不合格</w:t>
            </w:r>
            <w:r>
              <w:rPr>
                <w:rFonts w:ascii="宋体" w:hAnsi="宋体"/>
                <w:kern w:val="0"/>
                <w:sz w:val="18"/>
                <w:szCs w:val="18"/>
                <w:highlight w:val="none"/>
              </w:rPr>
              <w:t>投标人的情况</w:t>
            </w:r>
            <w:r>
              <w:rPr>
                <w:rFonts w:ascii="宋体" w:hAnsi="宋体" w:hint="eastAsia"/>
                <w:kern w:val="0"/>
                <w:sz w:val="18"/>
                <w:szCs w:val="18"/>
                <w:highlight w:val="none"/>
              </w:rPr>
              <w:t>。否则投标将被拒绝。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1.3.11</w:t>
            </w:r>
          </w:p>
        </w:tc>
        <w:tc>
          <w:tcPr>
            <w:tcW w:w="7723" w:type="dxa"/>
            <w:vAlign w:val="center"/>
          </w:tcPr>
          <w:p>
            <w:pPr>
              <w:tabs>
                <w:tab w:val="left" w:pos="8460"/>
              </w:tabs>
              <w:adjustRightInd w:val="0"/>
              <w:snapToGrid w:val="0"/>
              <w:spacing w:line="360" w:lineRule="auto"/>
              <w:jc w:val="left"/>
              <w:rPr>
                <w:rFonts w:ascii="宋体" w:hAnsi="宋体" w:hint="eastAsia"/>
                <w:kern w:val="0"/>
                <w:sz w:val="18"/>
                <w:szCs w:val="18"/>
                <w:highlight w:val="none"/>
              </w:rPr>
            </w:pPr>
            <w:r>
              <w:rPr>
                <w:rFonts w:ascii="宋体" w:hAnsi="宋体" w:hint="eastAsia"/>
                <w:kern w:val="0"/>
                <w:sz w:val="18"/>
                <w:szCs w:val="18"/>
                <w:highlight w:val="none"/>
              </w:rPr>
              <w:t>投标人所投标的货物如是国家法律、法规、政策禁止采购人采购的货物，或者投标人所投标的货物使用了国家法律、法规、政策禁止采购人采购的货物作为零件，投标将被拒绝。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1.3.12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如投标人授权代表不是法定代表人，须在投标函中具有法定代表人的授权，否则投标将被拒绝。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1.4.1</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本项目是否允许进口产品投标，见</w:t>
            </w:r>
            <w:r>
              <w:rPr>
                <w:rFonts w:ascii="宋体" w:hAnsi="宋体" w:hint="eastAsia"/>
                <w:b/>
                <w:bCs/>
                <w:sz w:val="18"/>
                <w:szCs w:val="18"/>
                <w:highlight w:val="none"/>
              </w:rPr>
              <w:t>第五章投标人须知专用部分</w:t>
            </w:r>
            <w:r>
              <w:rPr>
                <w:rFonts w:ascii="宋体" w:hAnsi="宋体" w:hint="eastAsia"/>
                <w:sz w:val="18"/>
                <w:szCs w:val="18"/>
                <w:highlight w:val="none"/>
              </w:rPr>
              <w:t>。</w:t>
            </w:r>
            <w:r>
              <w:rPr>
                <w:rFonts w:hint="eastAsia"/>
                <w:sz w:val="18"/>
                <w:szCs w:val="18"/>
                <w:highlight w:val="none"/>
              </w:rPr>
              <w:t>不符合</w:t>
            </w:r>
            <w:r>
              <w:rPr>
                <w:rFonts w:hint="eastAsia"/>
                <w:b/>
                <w:sz w:val="18"/>
                <w:szCs w:val="18"/>
                <w:highlight w:val="none"/>
              </w:rPr>
              <w:t>第五章投标人须知专用部分</w:t>
            </w:r>
            <w:r>
              <w:rPr>
                <w:rFonts w:hint="eastAsia"/>
                <w:sz w:val="18"/>
                <w:szCs w:val="18"/>
                <w:highlight w:val="none"/>
              </w:rPr>
              <w:t>5.8条有关进口产品投标要求的，投标将被拒绝。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bCs/>
                <w:sz w:val="18"/>
                <w:szCs w:val="18"/>
                <w:highlight w:val="none"/>
              </w:rPr>
            </w:pPr>
            <w:r>
              <w:rPr>
                <w:rFonts w:ascii="宋体" w:hAnsi="宋体" w:hint="eastAsia"/>
                <w:bCs/>
                <w:sz w:val="18"/>
                <w:szCs w:val="18"/>
                <w:highlight w:val="none"/>
              </w:rPr>
              <w:t>1.5.3</w:t>
            </w:r>
          </w:p>
        </w:tc>
        <w:tc>
          <w:tcPr>
            <w:tcW w:w="7723" w:type="dxa"/>
            <w:vAlign w:val="center"/>
          </w:tcPr>
          <w:p>
            <w:pPr>
              <w:tabs>
                <w:tab w:val="left" w:pos="8460"/>
              </w:tabs>
              <w:adjustRightInd w:val="0"/>
              <w:snapToGrid w:val="0"/>
              <w:spacing w:line="360" w:lineRule="auto"/>
              <w:jc w:val="left"/>
              <w:rPr>
                <w:rFonts w:ascii="宋体" w:hAnsi="宋体" w:hint="eastAsia"/>
                <w:sz w:val="18"/>
                <w:szCs w:val="18"/>
                <w:highlight w:val="none"/>
              </w:rPr>
            </w:pPr>
            <w:r>
              <w:rPr>
                <w:rFonts w:ascii="宋体" w:hAnsi="宋体" w:hint="eastAsia"/>
                <w:sz w:val="18"/>
                <w:szCs w:val="18"/>
                <w:highlight w:val="none"/>
              </w:rPr>
              <w:t>本项目如是预留采购份额面向中小企业采购，投标人应按照</w:t>
            </w:r>
            <w:r>
              <w:rPr>
                <w:rFonts w:ascii="宋体" w:hAnsi="宋体" w:hint="eastAsia"/>
                <w:b/>
                <w:sz w:val="18"/>
                <w:szCs w:val="18"/>
                <w:highlight w:val="none"/>
              </w:rPr>
              <w:t>第二章投标文件格式</w:t>
            </w:r>
            <w:r>
              <w:rPr>
                <w:rFonts w:ascii="宋体" w:hAnsi="宋体" w:hint="eastAsia"/>
                <w:sz w:val="18"/>
                <w:szCs w:val="18"/>
                <w:highlight w:val="none"/>
              </w:rPr>
              <w:t>的要求提供《中小企业声明函》（含联合体中的中小企业、签订分包意向协议的中小企业），否则投标将被拒绝。如是预留采购份额面向中小企业采购，且接受中小企业以联合体或者合同分包方式参加的，其联合体协议或者分包意向协议（格式可参考</w:t>
            </w:r>
            <w:r>
              <w:rPr>
                <w:rFonts w:ascii="宋体" w:hAnsi="宋体" w:hint="eastAsia"/>
                <w:b/>
                <w:sz w:val="18"/>
                <w:szCs w:val="18"/>
                <w:highlight w:val="none"/>
              </w:rPr>
              <w:t>第二章投标文件格式</w:t>
            </w:r>
            <w:r>
              <w:rPr>
                <w:rFonts w:ascii="宋体" w:hAnsi="宋体" w:hint="eastAsia"/>
                <w:sz w:val="18"/>
                <w:szCs w:val="18"/>
                <w:highlight w:val="none"/>
              </w:rPr>
              <w:t>）还应明确中小企业合同金额，且应达到合同总金额的30%以上（小微企业的比例不低于中小企业合同金额的60%），否则投标将被拒绝。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bCs/>
                <w:sz w:val="18"/>
                <w:szCs w:val="18"/>
                <w:highlight w:val="none"/>
              </w:rPr>
            </w:pPr>
            <w:r>
              <w:rPr>
                <w:rFonts w:ascii="宋体" w:hAnsi="宋体" w:hint="eastAsia"/>
                <w:bCs/>
                <w:sz w:val="18"/>
                <w:szCs w:val="18"/>
                <w:highlight w:val="none"/>
              </w:rPr>
              <w:t>1.6.1</w:t>
            </w:r>
          </w:p>
        </w:tc>
        <w:tc>
          <w:tcPr>
            <w:tcW w:w="7723" w:type="dxa"/>
            <w:vAlign w:val="center"/>
          </w:tcPr>
          <w:p>
            <w:pPr>
              <w:rPr>
                <w:rFonts w:ascii="宋体" w:hAnsi="宋体"/>
                <w:sz w:val="18"/>
                <w:szCs w:val="18"/>
                <w:highlight w:val="none"/>
              </w:rPr>
            </w:pPr>
            <w:r>
              <w:rPr>
                <w:rFonts w:ascii="宋体" w:hAnsi="宋体" w:hint="eastAsia"/>
                <w:sz w:val="18"/>
                <w:szCs w:val="18"/>
                <w:highlight w:val="none"/>
              </w:rPr>
              <w:t>严格执行《财政部 发展改革委 生态环境部 市场监管总局关于调整优化节能产品、环境标志产品政府采购执行机制的通知》（财库〔2019〕9号）、关于印发节能产品政府采购品目清单的通知（财库〔2019〕19号）、关于印发环境标志产品政府采购品目清单的通知（财库〔2019〕18号）、市场监管总局关于发布参与实施政府采购节能产品、环境标志产品认证机构名录的公告（2019年第16号），本次投标产品类别属于政府强制采购产品类别的，须按照要求提供依据国家确定的认证机构出具的、处于有效期之内的节能产品或环境标志产品认证证书，否则投标无效。</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bCs/>
                <w:sz w:val="18"/>
                <w:szCs w:val="18"/>
                <w:highlight w:val="none"/>
              </w:rPr>
              <w:t>1.7.1</w:t>
            </w:r>
          </w:p>
        </w:tc>
        <w:tc>
          <w:tcPr>
            <w:tcW w:w="7723" w:type="dxa"/>
            <w:vAlign w:val="center"/>
          </w:tcPr>
          <w:p>
            <w:pPr>
              <w:tabs>
                <w:tab w:val="left" w:pos="8460"/>
              </w:tabs>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有下列情形之一的，属于投标人相互串通投标，按照投标无效处理：</w:t>
            </w:r>
            <w:r>
              <w:rPr>
                <w:rFonts w:ascii="宋体" w:hAnsi="宋体" w:hint="eastAsia"/>
                <w:sz w:val="18"/>
                <w:szCs w:val="18"/>
                <w:highlight w:val="none"/>
              </w:rPr>
              <w:t>（1）法定代表人为同一人的投标人，同时参与本次招标相同包的投标；</w:t>
            </w:r>
            <w:r>
              <w:rPr>
                <w:rFonts w:ascii="宋体" w:hAnsi="宋体" w:hint="eastAsia"/>
                <w:sz w:val="18"/>
                <w:szCs w:val="18"/>
                <w:highlight w:val="none"/>
                <w:shd w:val="clear" w:color="auto" w:fill="FFFFFF"/>
              </w:rPr>
              <w:t>（2）投标人之间协商投标报价、技术方案等投标文件的实质性内容；（3）投标人之间约定中标人；（4）投标人之间约定部分投标人放弃投标或者中标；（5）属于同一集团、协会、商会等组织成员的投标人按照该组织要求协同投标</w:t>
            </w:r>
            <w:r>
              <w:rPr>
                <w:rFonts w:ascii="宋体" w:hAnsi="宋体" w:hint="eastAsia"/>
                <w:sz w:val="18"/>
                <w:szCs w:val="18"/>
                <w:highlight w:val="none"/>
              </w:rPr>
              <w:t>；（6）</w:t>
            </w:r>
            <w:r>
              <w:rPr>
                <w:rFonts w:ascii="宋体" w:hAnsi="宋体" w:hint="eastAsia"/>
                <w:sz w:val="18"/>
                <w:szCs w:val="18"/>
                <w:highlight w:val="none"/>
                <w:shd w:val="clear" w:color="auto" w:fill="FFFFFF"/>
              </w:rPr>
              <w:t>投标人之间为谋取中标或者排斥特定投标人而采取的其他联合行动。</w:t>
            </w:r>
          </w:p>
        </w:tc>
      </w:tr>
      <w:tr>
        <w:tblPrEx>
          <w:tblW w:w="9107" w:type="dxa"/>
          <w:tblLayout w:type="fixed"/>
          <w:tblCellMar>
            <w:top w:w="0" w:type="dxa"/>
            <w:left w:w="108" w:type="dxa"/>
            <w:bottom w:w="0" w:type="dxa"/>
            <w:right w:w="108" w:type="dxa"/>
          </w:tblCellMar>
          <w:tblLook w:val="0000"/>
        </w:tblPrEx>
        <w:trPr>
          <w:cantSplit/>
          <w:trHeight w:val="2274"/>
        </w:trPr>
        <w:tc>
          <w:tcPr>
            <w:tcW w:w="534" w:type="dxa"/>
            <w:vAlign w:val="center"/>
          </w:tcPr>
          <w:p>
            <w:pPr>
              <w:numPr>
                <w:ilvl w:val="0"/>
                <w:numId w:val="3"/>
              </w:numPr>
              <w:spacing w:line="360" w:lineRule="auto"/>
              <w:ind w:left="0" w:firstLine="0"/>
              <w:jc w:val="left"/>
              <w:rPr>
                <w:rFonts w:ascii="宋体" w:hAnsi="宋体"/>
                <w:bCs/>
                <w:sz w:val="18"/>
                <w:szCs w:val="18"/>
                <w:highlight w:val="none"/>
              </w:rPr>
            </w:pPr>
          </w:p>
        </w:tc>
        <w:tc>
          <w:tcPr>
            <w:tcW w:w="850" w:type="dxa"/>
            <w:vAlign w:val="center"/>
          </w:tcPr>
          <w:p>
            <w:pPr>
              <w:spacing w:line="360" w:lineRule="auto"/>
              <w:rPr>
                <w:rFonts w:ascii="宋体" w:hAnsi="宋体"/>
                <w:bCs/>
                <w:sz w:val="18"/>
                <w:szCs w:val="18"/>
                <w:highlight w:val="none"/>
              </w:rPr>
            </w:pPr>
            <w:r>
              <w:rPr>
                <w:rFonts w:ascii="宋体" w:hAnsi="宋体" w:hint="eastAsia"/>
                <w:bCs/>
                <w:sz w:val="18"/>
                <w:szCs w:val="18"/>
                <w:highlight w:val="none"/>
              </w:rPr>
              <w:t>1.7.2</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投标人</w:t>
            </w:r>
            <w:r>
              <w:rPr>
                <w:rFonts w:ascii="宋体" w:hAnsi="宋体" w:hint="eastAsia"/>
                <w:sz w:val="18"/>
                <w:szCs w:val="18"/>
                <w:highlight w:val="none"/>
                <w:shd w:val="clear" w:color="auto" w:fill="FFFFFF"/>
              </w:rPr>
              <w:t>有下列情形之一的，视为投标人相互串通投标，按照投标无效处理：（1）不同投标人的投标文件由同一单位或者个人编制；（2）不同投标人委托同一单位或者个人办理投标事宜；（3）不同投标人的投标文件载明的项目管理成员、联系人为同一人。联系电话、传真、电子邮箱等相同的视同为同一人；（4）不同投标人的投标文件异常一致或者投标报价呈规律性差异；（5）不同投标人的投标文件相互混装；（6）不同投标人的投标保证金从同一单位或者同一个人的账户转出；</w:t>
            </w:r>
            <w:r>
              <w:rPr>
                <w:rFonts w:ascii="宋体" w:hAnsi="宋体" w:hint="eastAsia"/>
                <w:sz w:val="18"/>
                <w:szCs w:val="18"/>
                <w:highlight w:val="none"/>
              </w:rPr>
              <w:t>（7）不同投标人的投标文件为同一人签字。</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1.7.3</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采购人、采购中心、评标委员会在任何时候发现投标人以他人名义投标、相互串通投标，投标人提交的投标文件中提交虚假资料或失实资料的，或者以其他方式弄虚作假的，其投标将被拒绝并不予退还其投标保证金，并视情况依法追究责任。</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1.14.2</w:t>
            </w:r>
          </w:p>
        </w:tc>
        <w:tc>
          <w:tcPr>
            <w:tcW w:w="7723" w:type="dxa"/>
            <w:vAlign w:val="center"/>
          </w:tcPr>
          <w:p>
            <w:pPr>
              <w:tabs>
                <w:tab w:val="left" w:pos="5580"/>
              </w:tabs>
              <w:adjustRightInd w:val="0"/>
              <w:snapToGrid w:val="0"/>
              <w:spacing w:line="360" w:lineRule="auto"/>
              <w:jc w:val="left"/>
              <w:rPr>
                <w:rFonts w:ascii="宋体" w:hAnsi="宋体"/>
                <w:sz w:val="18"/>
                <w:szCs w:val="18"/>
                <w:highlight w:val="none"/>
              </w:rPr>
            </w:pPr>
            <w:r>
              <w:rPr>
                <w:rFonts w:hint="eastAsia"/>
                <w:sz w:val="18"/>
                <w:szCs w:val="18"/>
                <w:highlight w:val="none"/>
              </w:rPr>
              <w:t>投标人未提交全以下商务文件（特别说明除外）：（1）法定代表人身份证明或授权委托书；</w:t>
            </w:r>
            <w:r>
              <w:rPr>
                <w:rFonts w:ascii="宋体" w:hAnsi="宋体" w:hint="eastAsia"/>
                <w:sz w:val="18"/>
                <w:szCs w:val="18"/>
                <w:highlight w:val="none"/>
              </w:rPr>
              <w:t>（2）</w:t>
            </w:r>
            <w:r>
              <w:rPr>
                <w:rFonts w:hint="eastAsia"/>
                <w:sz w:val="18"/>
                <w:szCs w:val="18"/>
                <w:highlight w:val="none"/>
              </w:rPr>
              <w:t>投标函；</w:t>
            </w:r>
            <w:r>
              <w:rPr>
                <w:rFonts w:ascii="宋体" w:hAnsi="宋体" w:hint="eastAsia"/>
                <w:sz w:val="18"/>
                <w:szCs w:val="18"/>
                <w:highlight w:val="none"/>
              </w:rPr>
              <w:t>（</w:t>
            </w:r>
            <w:r>
              <w:rPr>
                <w:rFonts w:hint="eastAsia"/>
                <w:sz w:val="18"/>
                <w:szCs w:val="18"/>
                <w:highlight w:val="none"/>
              </w:rPr>
              <w:t>3</w:t>
            </w:r>
            <w:r>
              <w:rPr>
                <w:rFonts w:ascii="宋体" w:hAnsi="宋体" w:hint="eastAsia"/>
                <w:sz w:val="18"/>
                <w:szCs w:val="18"/>
                <w:highlight w:val="none"/>
              </w:rPr>
              <w:t>）资格、资信证明文件：</w:t>
            </w:r>
            <w:r>
              <w:rPr>
                <w:rFonts w:ascii="宋体" w:hAnsi="宋体" w:hint="eastAsia"/>
                <w:sz w:val="18"/>
                <w:szCs w:val="18"/>
                <w:highlight w:val="none"/>
              </w:rPr>
              <w:t>①</w:t>
            </w:r>
            <w:r>
              <w:rPr>
                <w:rFonts w:ascii="宋体" w:hAnsi="宋体" w:hint="eastAsia"/>
                <w:sz w:val="18"/>
                <w:szCs w:val="18"/>
                <w:highlight w:val="none"/>
              </w:rPr>
              <w:t>投标人</w:t>
            </w:r>
            <w:r>
              <w:rPr>
                <w:rFonts w:ascii="宋体" w:hAnsi="宋体"/>
                <w:sz w:val="18"/>
                <w:szCs w:val="18"/>
                <w:highlight w:val="none"/>
              </w:rPr>
              <w:t>法人</w:t>
            </w:r>
            <w:r>
              <w:rPr>
                <w:rFonts w:ascii="宋体" w:hAnsi="宋体" w:hint="eastAsia"/>
                <w:sz w:val="18"/>
                <w:szCs w:val="18"/>
                <w:highlight w:val="none"/>
              </w:rPr>
              <w:t>资格</w:t>
            </w:r>
            <w:r>
              <w:rPr>
                <w:rFonts w:ascii="宋体" w:hAnsi="宋体"/>
                <w:sz w:val="18"/>
                <w:szCs w:val="18"/>
                <w:highlight w:val="none"/>
              </w:rPr>
              <w:t>证明文件</w:t>
            </w:r>
            <w:r>
              <w:rPr>
                <w:rFonts w:hint="eastAsia"/>
                <w:sz w:val="18"/>
                <w:szCs w:val="18"/>
                <w:highlight w:val="none"/>
              </w:rPr>
              <w:t>；</w:t>
            </w:r>
            <w:r>
              <w:rPr>
                <w:rFonts w:ascii="宋体" w:hAnsi="宋体" w:hint="eastAsia"/>
                <w:sz w:val="18"/>
                <w:szCs w:val="18"/>
                <w:highlight w:val="none"/>
              </w:rPr>
              <w:t>②</w:t>
            </w:r>
            <w:r>
              <w:rPr>
                <w:rFonts w:ascii="宋体" w:hAnsi="宋体" w:hint="eastAsia"/>
                <w:sz w:val="18"/>
                <w:szCs w:val="18"/>
                <w:highlight w:val="none"/>
              </w:rPr>
              <w:t>以投标截止日为基准日，近一年内内任何完税凭证或税务部门出具的税收减免证明</w:t>
            </w:r>
            <w:r>
              <w:rPr>
                <w:rFonts w:hint="eastAsia"/>
                <w:sz w:val="18"/>
                <w:szCs w:val="18"/>
                <w:highlight w:val="none"/>
              </w:rPr>
              <w:t>；</w:t>
            </w:r>
            <w:r>
              <w:rPr>
                <w:rFonts w:ascii="宋体" w:hAnsi="宋体" w:hint="eastAsia"/>
                <w:sz w:val="18"/>
                <w:szCs w:val="18"/>
                <w:highlight w:val="none"/>
              </w:rPr>
              <w:t>③</w:t>
            </w:r>
            <w:r>
              <w:rPr>
                <w:rFonts w:ascii="宋体" w:hAnsi="宋体" w:hint="eastAsia"/>
                <w:sz w:val="18"/>
                <w:szCs w:val="18"/>
                <w:highlight w:val="none"/>
              </w:rPr>
              <w:t>以投标截止日为基准日，近一年内的任何一期社会保障资金缴纳凭证</w:t>
            </w:r>
            <w:r>
              <w:rPr>
                <w:rFonts w:hint="eastAsia"/>
                <w:sz w:val="18"/>
                <w:szCs w:val="18"/>
                <w:highlight w:val="none"/>
              </w:rPr>
              <w:t>；</w:t>
            </w:r>
            <w:r>
              <w:rPr>
                <w:rFonts w:ascii="宋体" w:hAnsi="宋体" w:hint="eastAsia"/>
                <w:sz w:val="18"/>
                <w:szCs w:val="18"/>
                <w:highlight w:val="none"/>
              </w:rPr>
              <w:t>④</w:t>
            </w:r>
            <w:r>
              <w:rPr>
                <w:rFonts w:ascii="宋体" w:hAnsi="宋体" w:hint="eastAsia"/>
                <w:sz w:val="18"/>
                <w:szCs w:val="18"/>
                <w:highlight w:val="none"/>
              </w:rPr>
              <w:t>财务状况证明</w:t>
            </w:r>
            <w:r>
              <w:rPr>
                <w:rFonts w:hint="eastAsia"/>
                <w:sz w:val="18"/>
                <w:szCs w:val="18"/>
                <w:highlight w:val="none"/>
              </w:rPr>
              <w:t>；</w:t>
            </w:r>
            <w:r>
              <w:rPr>
                <w:rFonts w:ascii="宋体" w:hAnsi="宋体" w:hint="eastAsia"/>
                <w:sz w:val="18"/>
                <w:szCs w:val="18"/>
                <w:highlight w:val="none"/>
              </w:rPr>
              <w:t>⑤</w:t>
            </w:r>
            <w:r>
              <w:rPr>
                <w:rFonts w:ascii="宋体" w:hAnsi="宋体" w:hint="eastAsia"/>
                <w:sz w:val="18"/>
                <w:szCs w:val="18"/>
                <w:highlight w:val="none"/>
              </w:rPr>
              <w:t>近三年内参加政府采购活动中没有重大违法记录声明</w:t>
            </w:r>
            <w:r>
              <w:rPr>
                <w:rFonts w:hint="eastAsia"/>
                <w:sz w:val="18"/>
                <w:szCs w:val="18"/>
                <w:highlight w:val="none"/>
              </w:rPr>
              <w:t>；</w:t>
            </w:r>
            <w:r>
              <w:rPr>
                <w:rFonts w:ascii="宋体" w:hAnsi="宋体" w:hint="eastAsia"/>
                <w:sz w:val="18"/>
                <w:szCs w:val="18"/>
                <w:highlight w:val="none"/>
              </w:rPr>
              <w:t>⑥</w:t>
            </w:r>
            <w:r>
              <w:rPr>
                <w:rFonts w:ascii="宋体" w:hAnsi="宋体" w:hint="eastAsia"/>
                <w:bCs/>
                <w:sz w:val="18"/>
                <w:szCs w:val="18"/>
                <w:highlight w:val="none"/>
              </w:rPr>
              <w:t>投标货物的《</w:t>
            </w:r>
            <w:r>
              <w:rPr>
                <w:rFonts w:hint="eastAsia"/>
                <w:sz w:val="18"/>
                <w:szCs w:val="18"/>
                <w:highlight w:val="none"/>
              </w:rPr>
              <w:t>气象专用技术装备使用许可证》</w:t>
            </w:r>
            <w:r>
              <w:rPr>
                <w:rFonts w:ascii="宋体" w:hAnsi="宋体" w:hint="eastAsia"/>
                <w:sz w:val="18"/>
                <w:szCs w:val="18"/>
                <w:highlight w:val="none"/>
              </w:rPr>
              <w:t>（投标</w:t>
            </w:r>
            <w:r>
              <w:rPr>
                <w:rFonts w:hint="eastAsia"/>
                <w:sz w:val="18"/>
                <w:szCs w:val="18"/>
                <w:highlight w:val="none"/>
              </w:rPr>
              <w:t>货物不必须取得《气象专用技术装备使用许可证》的，可以不提供）</w:t>
            </w:r>
            <w:r>
              <w:rPr>
                <w:rFonts w:ascii="宋体" w:hAnsi="宋体" w:hint="eastAsia"/>
                <w:sz w:val="18"/>
                <w:szCs w:val="18"/>
                <w:highlight w:val="none"/>
              </w:rPr>
              <w:t>；</w:t>
            </w:r>
            <w:r>
              <w:rPr>
                <w:rFonts w:ascii="宋体" w:hAnsi="宋体" w:hint="eastAsia"/>
                <w:sz w:val="18"/>
                <w:szCs w:val="18"/>
                <w:highlight w:val="none"/>
              </w:rPr>
              <w:t>⑦</w:t>
            </w:r>
            <w:r>
              <w:rPr>
                <w:rFonts w:ascii="宋体" w:hAnsi="宋体" w:hint="eastAsia"/>
                <w:sz w:val="18"/>
                <w:szCs w:val="18"/>
                <w:highlight w:val="none"/>
              </w:rPr>
              <w:t>进口产品制造商授权书（投标货物不是进口产品的，不提供）；</w:t>
            </w:r>
            <w:r>
              <w:rPr>
                <w:rFonts w:ascii="宋体" w:hAnsi="宋体" w:hint="eastAsia"/>
                <w:bCs/>
                <w:sz w:val="18"/>
                <w:szCs w:val="18"/>
                <w:highlight w:val="none"/>
              </w:rPr>
              <w:t>⑧</w:t>
            </w:r>
            <w:r>
              <w:rPr>
                <w:rFonts w:ascii="宋体" w:hAnsi="宋体" w:hint="eastAsia"/>
                <w:sz w:val="18"/>
                <w:szCs w:val="18"/>
                <w:highlight w:val="none"/>
              </w:rPr>
              <w:t>中小</w:t>
            </w:r>
            <w:r>
              <w:rPr>
                <w:rFonts w:ascii="宋体" w:hAnsi="宋体"/>
                <w:sz w:val="18"/>
                <w:szCs w:val="18"/>
                <w:highlight w:val="none"/>
              </w:rPr>
              <w:t>企业声明函</w:t>
            </w:r>
            <w:r>
              <w:rPr>
                <w:rFonts w:ascii="宋体" w:hAnsi="宋体" w:hint="eastAsia"/>
                <w:sz w:val="18"/>
                <w:szCs w:val="18"/>
                <w:highlight w:val="none"/>
              </w:rPr>
              <w:t>或残疾人福利</w:t>
            </w:r>
            <w:r>
              <w:rPr>
                <w:rFonts w:hint="eastAsia"/>
                <w:bCs/>
                <w:sz w:val="18"/>
                <w:szCs w:val="18"/>
                <w:highlight w:val="none"/>
              </w:rPr>
              <w:t>性单位声明函或监狱企业证明文件（不是预留采购份额面向中小企业采购的项目，可以不提供，但不能享受可能的价格扣除优惠）；</w:t>
            </w:r>
            <w:r>
              <w:rPr>
                <w:rFonts w:ascii="宋体" w:hAnsi="宋体" w:hint="eastAsia"/>
                <w:sz w:val="18"/>
                <w:szCs w:val="18"/>
                <w:highlight w:val="none"/>
              </w:rPr>
              <w:t>⑨</w:t>
            </w:r>
            <w:r>
              <w:rPr>
                <w:rFonts w:ascii="宋体" w:hAnsi="宋体" w:hint="eastAsia"/>
                <w:sz w:val="18"/>
                <w:szCs w:val="18"/>
                <w:highlight w:val="none"/>
              </w:rPr>
              <w:t>联合体协议（如有）；</w:t>
            </w:r>
            <w:r>
              <w:rPr>
                <w:rFonts w:ascii="微软雅黑" w:eastAsia="微软雅黑" w:hAnsi="微软雅黑" w:hint="eastAsia"/>
                <w:sz w:val="18"/>
                <w:szCs w:val="18"/>
                <w:highlight w:val="none"/>
              </w:rPr>
              <w:t>⑩</w:t>
            </w:r>
            <w:r>
              <w:rPr>
                <w:rFonts w:ascii="宋体" w:hAnsi="宋体" w:hint="eastAsia"/>
                <w:sz w:val="18"/>
                <w:szCs w:val="18"/>
                <w:highlight w:val="none"/>
              </w:rPr>
              <w:t>分包意向协议（如有）；</w:t>
            </w:r>
            <w:r>
              <w:rPr>
                <w:rFonts w:ascii="宋体" w:hAnsi="宋体"/>
                <w:sz w:val="18"/>
                <w:szCs w:val="18"/>
                <w:highlight w:val="none"/>
              </w:rPr>
              <w:fldChar w:fldCharType="begin"/>
            </w:r>
            <w:r>
              <w:rPr>
                <w:rFonts w:ascii="宋体" w:hAnsi="宋体"/>
                <w:sz w:val="18"/>
                <w:szCs w:val="18"/>
                <w:highlight w:val="none"/>
              </w:rPr>
              <w:instrText xml:space="preserve"> </w:instrText>
            </w:r>
            <w:r>
              <w:rPr>
                <w:rFonts w:ascii="宋体" w:hAnsi="宋体" w:hint="eastAsia"/>
                <w:sz w:val="18"/>
                <w:szCs w:val="18"/>
                <w:highlight w:val="none"/>
              </w:rPr>
              <w:instrText>eq \o\ac(</w:instrText>
            </w:r>
            <w:r>
              <w:rPr>
                <w:rFonts w:ascii="宋体" w:hAnsi="宋体" w:hint="eastAsia"/>
                <w:sz w:val="18"/>
                <w:szCs w:val="18"/>
                <w:highlight w:val="none"/>
              </w:rPr>
              <w:instrText>○</w:instrText>
            </w:r>
            <w:r>
              <w:rPr>
                <w:rFonts w:ascii="宋体" w:hAnsi="宋体" w:hint="eastAsia"/>
                <w:sz w:val="18"/>
                <w:szCs w:val="18"/>
                <w:highlight w:val="none"/>
              </w:rPr>
              <w:instrText>,</w:instrText>
            </w:r>
            <w:r>
              <w:rPr>
                <w:rFonts w:ascii="微软雅黑" w:hAnsi="宋体" w:hint="eastAsia"/>
                <w:position w:val="3"/>
                <w:sz w:val="6"/>
                <w:szCs w:val="18"/>
                <w:highlight w:val="none"/>
              </w:rPr>
              <w:instrText>11</w:instrText>
            </w:r>
            <w:r>
              <w:rPr>
                <w:rFonts w:ascii="宋体" w:hAnsi="宋体" w:hint="eastAsia"/>
                <w:sz w:val="18"/>
                <w:szCs w:val="18"/>
                <w:highlight w:val="none"/>
              </w:rPr>
              <w:instrText>)</w:instrText>
            </w:r>
            <w:r>
              <w:rPr>
                <w:rFonts w:ascii="宋体" w:hAnsi="宋体"/>
                <w:sz w:val="18"/>
                <w:szCs w:val="18"/>
                <w:highlight w:val="none"/>
              </w:rPr>
              <w:fldChar w:fldCharType="separate"/>
            </w:r>
            <w:r>
              <w:rPr>
                <w:rFonts w:ascii="宋体" w:hAnsi="宋体"/>
                <w:sz w:val="18"/>
                <w:szCs w:val="18"/>
                <w:highlight w:val="none"/>
              </w:rPr>
              <w:fldChar w:fldCharType="end"/>
            </w:r>
            <w:r>
              <w:rPr>
                <w:rFonts w:hint="eastAsia"/>
                <w:sz w:val="18"/>
                <w:szCs w:val="18"/>
                <w:highlight w:val="none"/>
              </w:rPr>
              <w:t>按照</w:t>
            </w:r>
            <w:r>
              <w:rPr>
                <w:rFonts w:hint="eastAsia"/>
                <w:b/>
                <w:sz w:val="18"/>
                <w:szCs w:val="18"/>
                <w:highlight w:val="none"/>
              </w:rPr>
              <w:t>第五章投标人须知专用部分5.2条</w:t>
            </w:r>
            <w:r>
              <w:rPr>
                <w:rFonts w:hint="eastAsia"/>
                <w:sz w:val="18"/>
                <w:szCs w:val="18"/>
                <w:highlight w:val="none"/>
              </w:rPr>
              <w:t>规定应提交的特殊资质条件证明文件。</w:t>
            </w:r>
            <w:r>
              <w:rPr>
                <w:rFonts w:ascii="宋体" w:hAnsi="宋体" w:hint="eastAsia"/>
                <w:sz w:val="18"/>
                <w:szCs w:val="18"/>
                <w:highlight w:val="none"/>
              </w:rPr>
              <w:t>（4）银行保函或投标保证金说明函（本项目不要求提交投标保证金的不提供）。（5）</w:t>
            </w: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规定应提交的其他商务文件。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1.14.3</w:t>
            </w:r>
          </w:p>
        </w:tc>
        <w:tc>
          <w:tcPr>
            <w:tcW w:w="7723" w:type="dxa"/>
          </w:tcPr>
          <w:p>
            <w:pPr>
              <w:pStyle w:val="10"/>
              <w:numPr>
                <w:ilvl w:val="0"/>
                <w:numId w:val="0"/>
              </w:numPr>
              <w:tabs>
                <w:tab w:val="left" w:pos="709"/>
                <w:tab w:val="left" w:pos="1573"/>
              </w:tabs>
              <w:adjustRightInd w:val="0"/>
              <w:snapToGrid w:val="0"/>
              <w:spacing w:line="360" w:lineRule="auto"/>
              <w:ind w:left="707" w:hanging="707" w:hangingChars="393"/>
              <w:jc w:val="left"/>
              <w:rPr>
                <w:rFonts w:hint="eastAsia"/>
                <w:sz w:val="18"/>
                <w:szCs w:val="18"/>
                <w:highlight w:val="none"/>
              </w:rPr>
            </w:pPr>
            <w:r>
              <w:rPr>
                <w:rFonts w:hint="eastAsia"/>
                <w:sz w:val="18"/>
                <w:szCs w:val="18"/>
                <w:highlight w:val="none"/>
              </w:rPr>
              <w:t>投标人未提交全以下技术文件：1、开标一览表；2、分项报价表；3、技术要求偏离表；4、</w:t>
            </w:r>
          </w:p>
          <w:p>
            <w:pPr>
              <w:pStyle w:val="10"/>
              <w:numPr>
                <w:ilvl w:val="0"/>
                <w:numId w:val="0"/>
              </w:numPr>
              <w:tabs>
                <w:tab w:val="left" w:pos="709"/>
                <w:tab w:val="left" w:pos="1573"/>
              </w:tabs>
              <w:adjustRightInd w:val="0"/>
              <w:snapToGrid w:val="0"/>
              <w:spacing w:line="360" w:lineRule="auto"/>
              <w:ind w:left="707" w:hanging="707" w:hangingChars="393"/>
              <w:jc w:val="left"/>
              <w:rPr>
                <w:sz w:val="18"/>
                <w:szCs w:val="18"/>
                <w:highlight w:val="none"/>
              </w:rPr>
            </w:pPr>
            <w:r>
              <w:rPr>
                <w:rFonts w:hint="eastAsia"/>
                <w:sz w:val="18"/>
                <w:szCs w:val="18"/>
                <w:highlight w:val="none"/>
              </w:rPr>
              <w:t>按照</w:t>
            </w:r>
            <w:r>
              <w:rPr>
                <w:rFonts w:hint="eastAsia"/>
                <w:b/>
                <w:sz w:val="18"/>
                <w:szCs w:val="18"/>
                <w:highlight w:val="none"/>
              </w:rPr>
              <w:t>第五章投标人须知专用部分5.13条</w:t>
            </w:r>
            <w:r>
              <w:rPr>
                <w:rFonts w:hint="eastAsia"/>
                <w:sz w:val="18"/>
                <w:szCs w:val="18"/>
                <w:highlight w:val="none"/>
              </w:rPr>
              <w:t>规定应提交的其他技术文件。</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1.15.2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rFonts w:hint="eastAsia"/>
                <w:sz w:val="18"/>
                <w:szCs w:val="18"/>
                <w:highlight w:val="none"/>
              </w:rPr>
            </w:pPr>
            <w:r>
              <w:rPr>
                <w:rFonts w:hint="eastAsia"/>
                <w:sz w:val="18"/>
                <w:szCs w:val="18"/>
                <w:highlight w:val="none"/>
              </w:rPr>
              <w:t>投标文件的盖章、签字等签署要求见1.2.8条。其中</w:t>
            </w:r>
            <w:r>
              <w:rPr>
                <w:rFonts w:hint="eastAsia"/>
                <w:sz w:val="18"/>
                <w:szCs w:val="18"/>
                <w:highlight w:val="none"/>
              </w:rPr>
              <w:t>“</w:t>
            </w:r>
            <w:r>
              <w:rPr>
                <w:rFonts w:hint="eastAsia"/>
                <w:sz w:val="18"/>
                <w:szCs w:val="18"/>
                <w:highlight w:val="none"/>
              </w:rPr>
              <w:t>投标函</w:t>
            </w:r>
            <w:r>
              <w:rPr>
                <w:rFonts w:hint="eastAsia"/>
                <w:sz w:val="18"/>
                <w:szCs w:val="18"/>
                <w:highlight w:val="none"/>
              </w:rPr>
              <w:t>”</w:t>
            </w:r>
            <w:r>
              <w:rPr>
                <w:rFonts w:hint="eastAsia"/>
                <w:sz w:val="18"/>
                <w:szCs w:val="18"/>
                <w:highlight w:val="none"/>
              </w:rPr>
              <w:t>及</w:t>
            </w:r>
            <w:r>
              <w:rPr>
                <w:rFonts w:hint="eastAsia"/>
                <w:sz w:val="18"/>
                <w:szCs w:val="18"/>
                <w:highlight w:val="none"/>
              </w:rPr>
              <w:t>“</w:t>
            </w:r>
            <w:r>
              <w:rPr>
                <w:rFonts w:hint="eastAsia"/>
                <w:sz w:val="18"/>
                <w:szCs w:val="18"/>
                <w:highlight w:val="none"/>
              </w:rPr>
              <w:t>法定代表人授权委托书</w:t>
            </w:r>
            <w:r>
              <w:rPr>
                <w:rFonts w:hint="eastAsia"/>
                <w:sz w:val="18"/>
                <w:szCs w:val="18"/>
                <w:highlight w:val="none"/>
              </w:rPr>
              <w:t>”</w:t>
            </w:r>
            <w:r>
              <w:rPr>
                <w:rFonts w:hint="eastAsia"/>
                <w:sz w:val="18"/>
                <w:szCs w:val="18"/>
                <w:highlight w:val="none"/>
              </w:rPr>
              <w:t>既需要投标人（投标人为联合体的，指联合体的牵头方）盖章又需要投标人法定代表人或授权代表人或投标人代表签字的，可由相关人员本人签字（或使用本人的名章或手签章）后，扫描并上传至电子投标文件及相关文件相应位置，投标人在进行电子签章。不符合规定的文件将被</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1.16.3</w:t>
            </w:r>
          </w:p>
        </w:tc>
        <w:tc>
          <w:tcPr>
            <w:tcW w:w="7723" w:type="dxa"/>
            <w:vAlign w:val="center"/>
          </w:tcPr>
          <w:p>
            <w:pPr>
              <w:tabs>
                <w:tab w:val="left" w:pos="1573"/>
              </w:tabs>
              <w:adjustRightInd w:val="0"/>
              <w:snapToGrid w:val="0"/>
              <w:spacing w:line="360" w:lineRule="auto"/>
              <w:rPr>
                <w:rFonts w:ascii="宋体" w:hAnsi="宋体"/>
                <w:sz w:val="18"/>
                <w:szCs w:val="18"/>
                <w:highlight w:val="none"/>
              </w:rPr>
            </w:pPr>
            <w:r>
              <w:rPr>
                <w:rFonts w:ascii="宋体" w:hAnsi="宋体" w:hint="eastAsia"/>
                <w:bCs/>
                <w:sz w:val="18"/>
                <w:szCs w:val="18"/>
                <w:highlight w:val="none"/>
              </w:rPr>
              <w:t>如本项目</w:t>
            </w:r>
            <w:r>
              <w:rPr>
                <w:rFonts w:ascii="宋体" w:hAnsi="宋体" w:hint="eastAsia"/>
                <w:sz w:val="18"/>
                <w:szCs w:val="18"/>
                <w:highlight w:val="none"/>
              </w:rPr>
              <w:t>要求投标人提供投标保证金，</w:t>
            </w:r>
            <w:r>
              <w:rPr>
                <w:rFonts w:hint="eastAsia"/>
                <w:sz w:val="18"/>
                <w:szCs w:val="18"/>
                <w:highlight w:val="none"/>
              </w:rPr>
              <w:t>投标人未提供，或者</w:t>
            </w:r>
            <w:r>
              <w:rPr>
                <w:rFonts w:ascii="宋体" w:hAnsi="宋体" w:hint="eastAsia"/>
                <w:sz w:val="18"/>
                <w:szCs w:val="18"/>
                <w:highlight w:val="none"/>
              </w:rPr>
              <w:t>提交的投标保证金的有效期限少于投标有效期，或所提交保证金金额小于本项目应提供投标保证金额</w:t>
            </w:r>
            <w:r>
              <w:rPr>
                <w:rFonts w:ascii="宋体" w:hAnsi="宋体" w:hint="eastAsia"/>
                <w:bCs/>
                <w:sz w:val="18"/>
                <w:szCs w:val="18"/>
                <w:highlight w:val="none"/>
              </w:rPr>
              <w:t>的</w:t>
            </w:r>
            <w:r>
              <w:rPr>
                <w:rFonts w:ascii="宋体" w:hAnsi="宋体" w:hint="eastAsia"/>
                <w:sz w:val="18"/>
                <w:szCs w:val="18"/>
                <w:highlight w:val="none"/>
              </w:rPr>
              <w:t>投标人，其投标将被</w:t>
            </w:r>
            <w:r>
              <w:rPr>
                <w:rFonts w:ascii="宋体" w:hAnsi="宋体" w:hint="eastAsia"/>
                <w:b/>
                <w:sz w:val="18"/>
                <w:szCs w:val="18"/>
                <w:highlight w:val="none"/>
              </w:rPr>
              <w:t>拒绝</w:t>
            </w:r>
            <w:r>
              <w:rPr>
                <w:rFonts w:ascii="宋体" w:hAnsi="宋体"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1.17.2</w:t>
            </w:r>
          </w:p>
        </w:tc>
        <w:tc>
          <w:tcPr>
            <w:tcW w:w="7723" w:type="dxa"/>
            <w:vAlign w:val="center"/>
          </w:tcPr>
          <w:p>
            <w:pPr>
              <w:pStyle w:val="10"/>
              <w:numPr>
                <w:ilvl w:val="0"/>
                <w:numId w:val="0"/>
              </w:numPr>
              <w:tabs>
                <w:tab w:val="left" w:pos="709"/>
                <w:tab w:val="left" w:pos="1573"/>
              </w:tabs>
              <w:adjustRightInd w:val="0"/>
              <w:snapToGrid w:val="0"/>
              <w:spacing w:line="360" w:lineRule="auto"/>
              <w:jc w:val="left"/>
              <w:rPr>
                <w:sz w:val="18"/>
                <w:szCs w:val="18"/>
                <w:highlight w:val="none"/>
              </w:rPr>
            </w:pPr>
            <w:r>
              <w:rPr>
                <w:rFonts w:hint="eastAsia"/>
                <w:sz w:val="18"/>
                <w:szCs w:val="18"/>
                <w:highlight w:val="none"/>
              </w:rPr>
              <w:t>本项目的采购预算（或最高限价）详见</w:t>
            </w:r>
            <w:r>
              <w:rPr>
                <w:rFonts w:hint="eastAsia"/>
                <w:b/>
                <w:bCs/>
                <w:sz w:val="18"/>
                <w:szCs w:val="18"/>
                <w:highlight w:val="none"/>
              </w:rPr>
              <w:t>第五章投标人须知专用部分。</w:t>
            </w:r>
            <w:r>
              <w:rPr>
                <w:rFonts w:hint="eastAsia"/>
                <w:bCs/>
                <w:sz w:val="18"/>
                <w:szCs w:val="18"/>
                <w:highlight w:val="none"/>
              </w:rPr>
              <w:t>投标人应有明确报价，</w:t>
            </w:r>
            <w:r>
              <w:rPr>
                <w:rFonts w:hint="eastAsia"/>
                <w:sz w:val="18"/>
                <w:szCs w:val="18"/>
                <w:highlight w:val="none"/>
              </w:rPr>
              <w:t>不接受无报价投标和有选择的报价以及有条件的优惠报价，且</w:t>
            </w:r>
            <w:r>
              <w:rPr>
                <w:rFonts w:hint="eastAsia"/>
                <w:bCs/>
                <w:sz w:val="18"/>
                <w:szCs w:val="18"/>
                <w:highlight w:val="none"/>
              </w:rPr>
              <w:t>报价未超过采购预算（或最高限价），否则投标将被</w:t>
            </w:r>
            <w:r>
              <w:rPr>
                <w:rFonts w:hint="eastAsia"/>
                <w:b/>
                <w:bCs/>
                <w:sz w:val="18"/>
                <w:szCs w:val="18"/>
                <w:highlight w:val="none"/>
              </w:rPr>
              <w:t>拒绝。</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1.17.4</w:t>
            </w:r>
          </w:p>
        </w:tc>
        <w:tc>
          <w:tcPr>
            <w:tcW w:w="7723" w:type="dxa"/>
            <w:vAlign w:val="center"/>
          </w:tcPr>
          <w:p>
            <w:pPr>
              <w:adjustRightInd w:val="0"/>
              <w:snapToGrid w:val="0"/>
              <w:spacing w:line="360" w:lineRule="auto"/>
              <w:jc w:val="left"/>
              <w:rPr>
                <w:rFonts w:ascii="宋体" w:hAnsi="宋体"/>
                <w:sz w:val="18"/>
                <w:szCs w:val="18"/>
                <w:highlight w:val="none"/>
              </w:rPr>
            </w:pPr>
            <w:r>
              <w:rPr>
                <w:rFonts w:ascii="宋体" w:hAnsi="宋体" w:hint="eastAsia"/>
                <w:sz w:val="18"/>
                <w:szCs w:val="18"/>
                <w:highlight w:val="none"/>
              </w:rPr>
              <w:t>开标一览表有以下情况之一的，将导致投标被</w:t>
            </w:r>
            <w:r>
              <w:rPr>
                <w:rFonts w:ascii="宋体" w:hAnsi="宋体" w:hint="eastAsia"/>
                <w:b/>
                <w:sz w:val="18"/>
                <w:szCs w:val="18"/>
                <w:highlight w:val="none"/>
              </w:rPr>
              <w:t>拒绝</w:t>
            </w:r>
            <w:r>
              <w:rPr>
                <w:rFonts w:ascii="宋体" w:hAnsi="宋体" w:hint="eastAsia"/>
                <w:sz w:val="18"/>
                <w:szCs w:val="18"/>
                <w:highlight w:val="none"/>
              </w:rPr>
              <w:t>且不允许在开标后补正：（1）投标人投报多包时，未按包分别填写开标一览表的；（2）未填写投标总价的；（3）未填写投标总价大写金额的。</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1.18</w:t>
            </w:r>
          </w:p>
        </w:tc>
        <w:tc>
          <w:tcPr>
            <w:tcW w:w="7723" w:type="dxa"/>
            <w:vAlign w:val="center"/>
          </w:tcPr>
          <w:p>
            <w:pPr>
              <w:tabs>
                <w:tab w:val="left" w:pos="1480"/>
              </w:tabs>
              <w:adjustRightInd w:val="0"/>
              <w:snapToGrid w:val="0"/>
              <w:spacing w:line="360" w:lineRule="auto"/>
              <w:rPr>
                <w:rFonts w:ascii="宋体" w:hAnsi="宋体"/>
                <w:sz w:val="18"/>
                <w:szCs w:val="18"/>
                <w:highlight w:val="none"/>
                <w:lang w:val="zh-CN"/>
              </w:rPr>
            </w:pPr>
            <w:r>
              <w:rPr>
                <w:rFonts w:ascii="宋体" w:hAnsi="宋体" w:hint="eastAsia"/>
                <w:sz w:val="18"/>
                <w:szCs w:val="18"/>
                <w:highlight w:val="none"/>
              </w:rPr>
              <w:t>本项目是否允许投标人将项目的非主体、非关键性工作交由他人完成详见</w:t>
            </w:r>
            <w:r>
              <w:rPr>
                <w:rFonts w:ascii="宋体" w:hAnsi="宋体" w:hint="eastAsia"/>
                <w:b/>
                <w:bCs/>
                <w:sz w:val="18"/>
                <w:szCs w:val="18"/>
                <w:highlight w:val="none"/>
              </w:rPr>
              <w:t>第五章投标人须知专用部分</w:t>
            </w:r>
            <w:r>
              <w:rPr>
                <w:rFonts w:ascii="宋体" w:hAnsi="宋体" w:hint="eastAsia"/>
                <w:sz w:val="18"/>
                <w:szCs w:val="18"/>
                <w:highlight w:val="none"/>
              </w:rPr>
              <w:t>。投标人根据采购项目的实际情况,拟在中标后将项目的非主体、非关键性工作交由他人完成的，应当在投标文件中载明分包承担主体，分包承担主体应当具备相应资质条件且不得再次分包。</w:t>
            </w:r>
            <w:r>
              <w:rPr>
                <w:rFonts w:ascii="宋体" w:hAnsi="宋体" w:hint="eastAsia"/>
                <w:sz w:val="18"/>
                <w:szCs w:val="18"/>
                <w:highlight w:val="none"/>
                <w:lang w:val="zh-CN"/>
              </w:rPr>
              <w:t>不符合招标文件中有关分包规定的，其投标将被</w:t>
            </w:r>
            <w:r>
              <w:rPr>
                <w:rFonts w:ascii="宋体" w:hAnsi="宋体" w:hint="eastAsia"/>
                <w:b/>
                <w:sz w:val="18"/>
                <w:szCs w:val="18"/>
                <w:highlight w:val="none"/>
                <w:lang w:val="zh-CN"/>
              </w:rPr>
              <w:t>拒绝</w:t>
            </w:r>
            <w:r>
              <w:rPr>
                <w:rFonts w:ascii="宋体" w:hAnsi="宋体" w:hint="eastAsia"/>
                <w:sz w:val="18"/>
                <w:szCs w:val="18"/>
                <w:highlight w:val="none"/>
                <w:lang w:val="zh-CN"/>
              </w:rPr>
              <w:t>。</w:t>
            </w:r>
          </w:p>
        </w:tc>
      </w:tr>
      <w:tr>
        <w:tblPrEx>
          <w:tblW w:w="9107" w:type="dxa"/>
          <w:tblLayout w:type="fixed"/>
          <w:tblCellMar>
            <w:top w:w="0" w:type="dxa"/>
            <w:left w:w="108" w:type="dxa"/>
            <w:bottom w:w="0" w:type="dxa"/>
            <w:right w:w="108" w:type="dxa"/>
          </w:tblCellMar>
          <w:tblLook w:val="0000"/>
        </w:tblPrEx>
        <w:trPr>
          <w:cantSplit/>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1.20.1</w:t>
            </w:r>
          </w:p>
        </w:tc>
        <w:tc>
          <w:tcPr>
            <w:tcW w:w="7723" w:type="dxa"/>
            <w:vAlign w:val="center"/>
          </w:tcPr>
          <w:p>
            <w:pPr>
              <w:rPr>
                <w:rFonts w:ascii="宋体" w:hAnsi="宋体"/>
                <w:sz w:val="18"/>
                <w:szCs w:val="18"/>
                <w:highlight w:val="none"/>
              </w:rPr>
            </w:pPr>
            <w:r>
              <w:rPr>
                <w:rFonts w:ascii="宋体" w:hAnsi="宋体" w:hint="eastAsia"/>
                <w:sz w:val="18"/>
                <w:szCs w:val="18"/>
                <w:highlight w:val="none"/>
              </w:rPr>
              <w:t>本项目投标有效期详见</w:t>
            </w:r>
            <w:r>
              <w:rPr>
                <w:rFonts w:ascii="宋体" w:hAnsi="宋体" w:cs="Arial" w:hint="eastAsia"/>
                <w:b/>
                <w:sz w:val="18"/>
                <w:szCs w:val="18"/>
                <w:highlight w:val="none"/>
              </w:rPr>
              <w:t>第五章投标人须知专用部分</w:t>
            </w:r>
            <w:r>
              <w:rPr>
                <w:rFonts w:ascii="宋体" w:hAnsi="宋体" w:hint="eastAsia"/>
                <w:sz w:val="18"/>
                <w:szCs w:val="18"/>
                <w:highlight w:val="none"/>
              </w:rPr>
              <w:t>。有效期短于该规定期限的投标将被拒绝。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hint="eastAsia"/>
                <w:sz w:val="18"/>
                <w:szCs w:val="18"/>
                <w:highlight w:val="none"/>
              </w:rPr>
            </w:pPr>
            <w:r>
              <w:rPr>
                <w:rFonts w:ascii="宋体" w:hAnsi="宋体" w:hint="eastAsia"/>
                <w:sz w:val="18"/>
                <w:szCs w:val="18"/>
                <w:highlight w:val="none"/>
              </w:rPr>
              <w:t>1.26.5</w:t>
            </w:r>
          </w:p>
        </w:tc>
        <w:tc>
          <w:tcPr>
            <w:tcW w:w="7723" w:type="dxa"/>
            <w:vAlign w:val="center"/>
          </w:tcPr>
          <w:p>
            <w:pPr>
              <w:rPr>
                <w:rFonts w:ascii="宋体" w:hAnsi="宋体" w:hint="eastAsia"/>
                <w:sz w:val="18"/>
                <w:szCs w:val="18"/>
                <w:highlight w:val="none"/>
                <w:lang w:val="zh-CN"/>
              </w:rPr>
            </w:pPr>
            <w:r>
              <w:rPr>
                <w:rFonts w:hint="eastAsia"/>
                <w:sz w:val="18"/>
                <w:szCs w:val="18"/>
                <w:highlight w:val="none"/>
              </w:rPr>
              <w:t>投标文件实质上没有响应招标文件的要求，评标委员会将予以</w:t>
            </w:r>
            <w:r>
              <w:rPr>
                <w:rFonts w:eastAsia="拒绝"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1.26.8</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开标后，开标一览表不得做任何修正。对投标文件中存在明显的文字和计算错误按1.26.8规定进行调整，调整后的数据应对投标人具有约束力，如投标人不同意，其投标将被</w:t>
            </w:r>
            <w:r>
              <w:rPr>
                <w:rFonts w:hint="eastAsia"/>
                <w:b/>
                <w:sz w:val="18"/>
                <w:szCs w:val="18"/>
                <w:highlight w:val="none"/>
              </w:rPr>
              <w:t>拒绝</w:t>
            </w:r>
            <w:r>
              <w:rPr>
                <w:rFonts w:hint="eastAsia"/>
                <w:sz w:val="18"/>
                <w:szCs w:val="18"/>
                <w:highlight w:val="none"/>
              </w:rPr>
              <w:t>。</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1.26.9</w:t>
            </w:r>
          </w:p>
        </w:tc>
        <w:tc>
          <w:tcPr>
            <w:tcW w:w="7723" w:type="dxa"/>
            <w:vAlign w:val="center"/>
          </w:tcPr>
          <w:p>
            <w:pPr>
              <w:adjustRightInd w:val="0"/>
              <w:snapToGrid w:val="0"/>
              <w:spacing w:line="360" w:lineRule="auto"/>
              <w:rPr>
                <w:rFonts w:ascii="宋体" w:hAnsi="宋体"/>
                <w:sz w:val="18"/>
                <w:szCs w:val="18"/>
                <w:highlight w:val="none"/>
              </w:rPr>
            </w:pPr>
            <w:r>
              <w:rPr>
                <w:rFonts w:ascii="宋体" w:hAnsi="宋体" w:hint="eastAsia"/>
                <w:sz w:val="18"/>
                <w:szCs w:val="18"/>
                <w:highlight w:val="none"/>
              </w:rPr>
              <w:t>如发现下列情况之一的，其投标属于非实质响应招标文件要求，其投标将被</w:t>
            </w:r>
            <w:r>
              <w:rPr>
                <w:rFonts w:ascii="宋体" w:hAnsi="宋体" w:hint="eastAsia"/>
                <w:b/>
                <w:sz w:val="18"/>
                <w:szCs w:val="18"/>
                <w:highlight w:val="none"/>
              </w:rPr>
              <w:t>拒绝</w:t>
            </w:r>
            <w:r>
              <w:rPr>
                <w:rFonts w:ascii="宋体" w:hAnsi="宋体" w:hint="eastAsia"/>
                <w:sz w:val="18"/>
                <w:szCs w:val="18"/>
                <w:highlight w:val="none"/>
              </w:rPr>
              <w:t>：（1）投标人以明显低于成本价的价格恶意参与投标的；（2）未提供分项报价的；（3）投标人提供产品或服务的数量与本招标文件不一致的；（4）根据1.26.8条修正后的分项报价表总价金额小于开标一览表总价金额；（5）根据1.26.8条修正后的分项报价表总价金额大于开标一览表总价金额，评标委员会按1.27条规定的程序要求其对单价进行调整，并使其分项报价表总价金额等于开标一览表总价金额时，投标人拒绝调整的；（6）投标人提供产品或服务的交货（工）时间及地点、质保期不满足本招标文件要求的。</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1.27.2</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投标人必须按照评标委员会通知的内容和时间做出书面答复，该答复经法定代表人或投标人授权代表的签字认可，将作为投标文件内容的一部分。澄清、说明或者补正不得超出投标文件的范围或者改变投标文件的实质性内容。投标人拒不按照要求对投标文件进行澄清、说明或者补正的，评标委员会可</w:t>
            </w:r>
            <w:r>
              <w:rPr>
                <w:rFonts w:hint="eastAsia"/>
                <w:b/>
                <w:sz w:val="18"/>
                <w:szCs w:val="18"/>
                <w:highlight w:val="none"/>
              </w:rPr>
              <w:t>拒绝</w:t>
            </w:r>
            <w:r>
              <w:rPr>
                <w:rFonts w:hint="eastAsia"/>
                <w:sz w:val="18"/>
                <w:szCs w:val="18"/>
                <w:highlight w:val="none"/>
              </w:rPr>
              <w:t>该投标。</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1.27.3</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如评标委员会认为某个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rPr>
                <w:rFonts w:ascii="宋体" w:hAnsi="宋体"/>
                <w:sz w:val="18"/>
                <w:szCs w:val="18"/>
                <w:highlight w:val="none"/>
              </w:rPr>
            </w:pPr>
            <w:r>
              <w:rPr>
                <w:rFonts w:ascii="宋体" w:hAnsi="宋体" w:hint="eastAsia"/>
                <w:sz w:val="18"/>
                <w:szCs w:val="18"/>
                <w:highlight w:val="none"/>
              </w:rPr>
              <w:t>1.30.1</w:t>
            </w:r>
          </w:p>
        </w:tc>
        <w:tc>
          <w:tcPr>
            <w:tcW w:w="7723" w:type="dxa"/>
            <w:vAlign w:val="center"/>
          </w:tcPr>
          <w:p>
            <w:pPr>
              <w:pStyle w:val="10"/>
              <w:numPr>
                <w:ilvl w:val="0"/>
                <w:numId w:val="0"/>
              </w:numPr>
              <w:tabs>
                <w:tab w:val="left" w:pos="709"/>
                <w:tab w:val="left" w:pos="1573"/>
              </w:tabs>
              <w:adjustRightInd w:val="0"/>
              <w:snapToGrid w:val="0"/>
              <w:spacing w:line="360" w:lineRule="auto"/>
              <w:rPr>
                <w:sz w:val="18"/>
                <w:szCs w:val="18"/>
                <w:highlight w:val="none"/>
              </w:rPr>
            </w:pPr>
            <w:r>
              <w:rPr>
                <w:rFonts w:hint="eastAsia"/>
                <w:sz w:val="18"/>
                <w:szCs w:val="18"/>
                <w:highlight w:val="none"/>
              </w:rPr>
              <w:t>在评审期间，投标人企图影响采购人、采购中心、评标委员会的任何活动，将导致投标被</w:t>
            </w:r>
            <w:r>
              <w:rPr>
                <w:rFonts w:hint="eastAsia"/>
                <w:b/>
                <w:sz w:val="18"/>
                <w:szCs w:val="18"/>
                <w:highlight w:val="none"/>
              </w:rPr>
              <w:t>拒绝</w:t>
            </w:r>
            <w:r>
              <w:rPr>
                <w:rFonts w:hint="eastAsia"/>
                <w:sz w:val="18"/>
                <w:szCs w:val="18"/>
                <w:highlight w:val="none"/>
              </w:rPr>
              <w:t>，并由其承担相应的法律责任。</w:t>
            </w:r>
          </w:p>
        </w:tc>
      </w:tr>
      <w:tr>
        <w:tblPrEx>
          <w:tblW w:w="9107" w:type="dxa"/>
          <w:tblLayout w:type="fixed"/>
          <w:tblCellMar>
            <w:top w:w="0" w:type="dxa"/>
            <w:left w:w="108" w:type="dxa"/>
            <w:bottom w:w="0" w:type="dxa"/>
            <w:right w:w="108" w:type="dxa"/>
          </w:tblCellMar>
          <w:tblLook w:val="0000"/>
        </w:tblPrEx>
        <w:trPr>
          <w:cantSplit/>
          <w:trHeight w:val="376"/>
        </w:trPr>
        <w:tc>
          <w:tcPr>
            <w:tcW w:w="9107" w:type="dxa"/>
            <w:gridSpan w:val="3"/>
            <w:vAlign w:val="center"/>
          </w:tcPr>
          <w:p>
            <w:pPr>
              <w:jc w:val="center"/>
              <w:rPr>
                <w:rFonts w:ascii="宋体" w:hAnsi="宋体"/>
                <w:b/>
                <w:sz w:val="18"/>
                <w:szCs w:val="18"/>
                <w:highlight w:val="none"/>
                <w:lang w:val="zh-CN"/>
              </w:rPr>
            </w:pPr>
            <w:r>
              <w:rPr>
                <w:rFonts w:ascii="宋体" w:hAnsi="宋体" w:hint="eastAsia"/>
                <w:b/>
                <w:sz w:val="18"/>
                <w:szCs w:val="18"/>
                <w:highlight w:val="none"/>
              </w:rPr>
              <w:t>第二章 投标文件格式</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2.6</w:t>
            </w:r>
          </w:p>
        </w:tc>
        <w:tc>
          <w:tcPr>
            <w:tcW w:w="7723" w:type="dxa"/>
            <w:vAlign w:val="center"/>
          </w:tcPr>
          <w:p>
            <w:pPr>
              <w:rPr>
                <w:sz w:val="18"/>
                <w:szCs w:val="18"/>
                <w:highlight w:val="none"/>
                <w:lang w:val="zh-CN"/>
              </w:rPr>
            </w:pPr>
            <w:r>
              <w:rPr>
                <w:rFonts w:hint="eastAsia"/>
                <w:b/>
                <w:sz w:val="18"/>
                <w:szCs w:val="18"/>
                <w:highlight w:val="none"/>
              </w:rPr>
              <w:t>法定代表人身份证明或授权委托书。</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2.7</w:t>
            </w:r>
          </w:p>
        </w:tc>
        <w:tc>
          <w:tcPr>
            <w:tcW w:w="7723" w:type="dxa"/>
            <w:vAlign w:val="center"/>
          </w:tcPr>
          <w:p>
            <w:pPr>
              <w:rPr>
                <w:sz w:val="18"/>
                <w:szCs w:val="18"/>
                <w:highlight w:val="none"/>
              </w:rPr>
            </w:pPr>
            <w:r>
              <w:rPr>
                <w:rFonts w:ascii="宋体" w:hAnsi="宋体" w:hint="eastAsia"/>
                <w:b/>
                <w:sz w:val="18"/>
                <w:szCs w:val="18"/>
                <w:highlight w:val="none"/>
              </w:rPr>
              <w:t>投标函。</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sz w:val="18"/>
                <w:szCs w:val="18"/>
                <w:highlight w:val="none"/>
              </w:rPr>
            </w:pPr>
            <w:r>
              <w:rPr>
                <w:rFonts w:ascii="宋体" w:hAnsi="宋体" w:hint="eastAsia"/>
                <w:sz w:val="18"/>
                <w:szCs w:val="18"/>
                <w:highlight w:val="none"/>
              </w:rPr>
              <w:t>2.10.5</w:t>
            </w:r>
          </w:p>
        </w:tc>
        <w:tc>
          <w:tcPr>
            <w:tcW w:w="7723" w:type="dxa"/>
            <w:vAlign w:val="center"/>
          </w:tcPr>
          <w:p>
            <w:pPr>
              <w:pStyle w:val="10"/>
              <w:numPr>
                <w:ilvl w:val="0"/>
                <w:numId w:val="0"/>
              </w:numPr>
              <w:tabs>
                <w:tab w:val="left" w:pos="709"/>
                <w:tab w:val="left" w:pos="1573"/>
              </w:tabs>
              <w:adjustRightInd w:val="0"/>
              <w:snapToGrid w:val="0"/>
              <w:spacing w:line="360" w:lineRule="auto"/>
              <w:jc w:val="left"/>
              <w:rPr>
                <w:b/>
                <w:sz w:val="18"/>
                <w:szCs w:val="18"/>
                <w:highlight w:val="none"/>
              </w:rPr>
            </w:pPr>
            <w:r>
              <w:rPr>
                <w:rFonts w:hint="eastAsia"/>
                <w:b/>
                <w:sz w:val="18"/>
                <w:szCs w:val="18"/>
                <w:highlight w:val="none"/>
              </w:rPr>
              <w:t>参加政府采购活动前三年内，在经营活动中没有重大违法记录的声明。</w:t>
            </w:r>
            <w:r>
              <w:rPr>
                <w:rFonts w:hint="eastAsia"/>
                <w:sz w:val="18"/>
                <w:szCs w:val="18"/>
                <w:highlight w:val="none"/>
              </w:rPr>
              <w:t>在格式文本中，除可填报内容外，任何实质性修改将被视为非实质性响应投标，从而导致该投标被拒绝。</w:t>
            </w:r>
          </w:p>
        </w:tc>
      </w:tr>
      <w:tr>
        <w:tblPrEx>
          <w:tblW w:w="9107" w:type="dxa"/>
          <w:tblLayout w:type="fixed"/>
          <w:tblCellMar>
            <w:top w:w="0" w:type="dxa"/>
            <w:left w:w="108" w:type="dxa"/>
            <w:bottom w:w="0" w:type="dxa"/>
            <w:right w:w="108" w:type="dxa"/>
          </w:tblCellMar>
          <w:tblLook w:val="0000"/>
        </w:tblPrEx>
        <w:trPr>
          <w:cantSplit/>
          <w:trHeight w:val="376"/>
        </w:trPr>
        <w:tc>
          <w:tcPr>
            <w:tcW w:w="534" w:type="dxa"/>
            <w:vAlign w:val="center"/>
          </w:tcPr>
          <w:p>
            <w:pPr>
              <w:numPr>
                <w:ilvl w:val="0"/>
                <w:numId w:val="3"/>
              </w:numPr>
              <w:ind w:left="0" w:firstLine="0"/>
              <w:jc w:val="left"/>
              <w:rPr>
                <w:rFonts w:ascii="宋体" w:hAnsi="宋体"/>
                <w:sz w:val="18"/>
                <w:szCs w:val="18"/>
                <w:highlight w:val="none"/>
              </w:rPr>
            </w:pPr>
          </w:p>
        </w:tc>
        <w:tc>
          <w:tcPr>
            <w:tcW w:w="850" w:type="dxa"/>
            <w:vAlign w:val="center"/>
          </w:tcPr>
          <w:p>
            <w:pPr>
              <w:jc w:val="left"/>
              <w:rPr>
                <w:rFonts w:ascii="宋体" w:hAnsi="宋体" w:hint="eastAsia"/>
                <w:sz w:val="18"/>
                <w:szCs w:val="18"/>
                <w:highlight w:val="none"/>
              </w:rPr>
            </w:pPr>
            <w:r>
              <w:rPr>
                <w:rFonts w:ascii="宋体" w:hAnsi="宋体" w:hint="eastAsia"/>
                <w:sz w:val="18"/>
                <w:szCs w:val="18"/>
                <w:highlight w:val="none"/>
              </w:rPr>
              <w:t>2.10.9</w:t>
            </w:r>
          </w:p>
        </w:tc>
        <w:tc>
          <w:tcPr>
            <w:tcW w:w="7723" w:type="dxa"/>
            <w:vAlign w:val="center"/>
          </w:tcPr>
          <w:p>
            <w:pPr>
              <w:pStyle w:val="10"/>
              <w:numPr>
                <w:ilvl w:val="0"/>
                <w:numId w:val="0"/>
              </w:numPr>
              <w:tabs>
                <w:tab w:val="left" w:pos="709"/>
                <w:tab w:val="left" w:pos="1573"/>
              </w:tabs>
              <w:adjustRightInd w:val="0"/>
              <w:snapToGrid w:val="0"/>
              <w:spacing w:line="360" w:lineRule="auto"/>
              <w:jc w:val="left"/>
              <w:outlineLvl w:val="4"/>
              <w:rPr>
                <w:rFonts w:hint="eastAsia"/>
                <w:sz w:val="18"/>
                <w:szCs w:val="18"/>
                <w:highlight w:val="none"/>
              </w:rPr>
            </w:pPr>
            <w:r>
              <w:rPr>
                <w:rFonts w:hint="eastAsia"/>
                <w:b/>
                <w:sz w:val="18"/>
                <w:szCs w:val="18"/>
                <w:highlight w:val="none"/>
              </w:rPr>
              <w:t>中</w:t>
            </w:r>
            <w:r>
              <w:rPr>
                <w:b/>
                <w:sz w:val="18"/>
                <w:szCs w:val="18"/>
                <w:highlight w:val="none"/>
              </w:rPr>
              <w:t>小企业声明函</w:t>
            </w:r>
            <w:r>
              <w:rPr>
                <w:rFonts w:hint="eastAsia"/>
                <w:b/>
                <w:sz w:val="18"/>
                <w:szCs w:val="18"/>
                <w:highlight w:val="none"/>
              </w:rPr>
              <w:t>、</w:t>
            </w:r>
            <w:r>
              <w:rPr>
                <w:rFonts w:hint="eastAsia"/>
                <w:b/>
                <w:bCs/>
                <w:sz w:val="18"/>
                <w:szCs w:val="18"/>
                <w:highlight w:val="none"/>
              </w:rPr>
              <w:t>残疾人福利性单位声明函。</w:t>
            </w:r>
            <w:r>
              <w:rPr>
                <w:rFonts w:hint="eastAsia"/>
                <w:sz w:val="18"/>
                <w:szCs w:val="18"/>
                <w:highlight w:val="none"/>
              </w:rPr>
              <w:t>在《中小企业声明函》、《</w:t>
            </w:r>
            <w:r>
              <w:rPr>
                <w:rFonts w:hint="eastAsia"/>
                <w:bCs/>
                <w:sz w:val="18"/>
                <w:szCs w:val="18"/>
                <w:highlight w:val="none"/>
              </w:rPr>
              <w:t>残疾人福利性单位声明函》</w:t>
            </w:r>
            <w:r>
              <w:rPr>
                <w:rFonts w:hint="eastAsia"/>
                <w:sz w:val="18"/>
                <w:szCs w:val="18"/>
                <w:highlight w:val="none"/>
              </w:rPr>
              <w:t>格式文本中，除可填报内容外，对内容的任何实质性修改将被视为相关要求未得到响应，从而导致该投标被拒绝或者</w:t>
            </w:r>
            <w:r>
              <w:rPr>
                <w:rFonts w:hint="eastAsia"/>
                <w:bCs/>
                <w:sz w:val="18"/>
                <w:szCs w:val="18"/>
                <w:highlight w:val="none"/>
              </w:rPr>
              <w:t>不能享受可能的价格扣除优惠</w:t>
            </w:r>
            <w:r>
              <w:rPr>
                <w:rFonts w:hint="eastAsia"/>
                <w:sz w:val="18"/>
                <w:szCs w:val="18"/>
                <w:highlight w:val="none"/>
              </w:rPr>
              <w:t>。</w:t>
            </w:r>
          </w:p>
        </w:tc>
      </w:tr>
    </w:tbl>
    <w:p>
      <w:pPr>
        <w:spacing w:line="360" w:lineRule="auto"/>
        <w:jc w:val="left"/>
        <w:rPr>
          <w:b/>
          <w:bCs/>
          <w:sz w:val="44"/>
          <w:szCs w:val="44"/>
          <w:highlight w:val="none"/>
        </w:rPr>
      </w:pPr>
    </w:p>
    <w:p>
      <w:pPr>
        <w:spacing w:line="360" w:lineRule="auto"/>
        <w:jc w:val="left"/>
        <w:rPr>
          <w:rFonts w:ascii="宋体" w:hAnsi="宋体" w:cs="微软雅黑" w:hint="eastAsia"/>
          <w:b/>
          <w:color w:val="0000FF"/>
          <w:kern w:val="0"/>
          <w:szCs w:val="21"/>
          <w:highlight w:val="none"/>
        </w:rPr>
      </w:pPr>
      <w:r>
        <w:rPr>
          <w:b/>
          <w:bCs/>
          <w:sz w:val="44"/>
          <w:szCs w:val="44"/>
          <w:highlight w:val="none"/>
        </w:rPr>
        <w:br w:type="page"/>
      </w:r>
    </w:p>
    <w:p>
      <w:pPr>
        <w:spacing w:line="360" w:lineRule="auto"/>
        <w:jc w:val="left"/>
        <w:rPr>
          <w:rFonts w:ascii="宋体" w:hAnsi="宋体" w:cs="微软雅黑" w:hint="eastAsia"/>
          <w:b/>
          <w:color w:val="0000FF"/>
          <w:kern w:val="0"/>
          <w:szCs w:val="21"/>
          <w:highlight w:val="none"/>
        </w:rPr>
      </w:pPr>
    </w:p>
    <w:p>
      <w:pPr>
        <w:spacing w:line="360" w:lineRule="auto"/>
        <w:jc w:val="left"/>
        <w:rPr>
          <w:b/>
          <w:bCs/>
          <w:sz w:val="44"/>
          <w:szCs w:val="44"/>
          <w:highlight w:val="none"/>
        </w:rPr>
      </w:pPr>
    </w:p>
    <w:p>
      <w:pPr>
        <w:spacing w:line="360" w:lineRule="auto"/>
        <w:jc w:val="center"/>
        <w:outlineLvl w:val="0"/>
        <w:rPr>
          <w:rFonts w:ascii="宋体" w:hAnsi="宋体"/>
          <w:b/>
          <w:sz w:val="48"/>
          <w:szCs w:val="36"/>
          <w:highlight w:val="none"/>
        </w:rPr>
      </w:pPr>
      <w:r>
        <w:rPr>
          <w:rFonts w:hint="eastAsia"/>
          <w:b/>
          <w:sz w:val="48"/>
          <w:szCs w:val="36"/>
          <w:highlight w:val="none"/>
        </w:rPr>
        <w:t>第二分册：专用部分</w:t>
      </w:r>
    </w:p>
    <w:p>
      <w:pPr>
        <w:spacing w:line="360" w:lineRule="auto"/>
        <w:rPr>
          <w:highlight w:val="none"/>
        </w:rPr>
      </w:pPr>
    </w:p>
    <w:p>
      <w:pPr>
        <w:spacing w:line="360" w:lineRule="auto"/>
        <w:jc w:val="center"/>
        <w:rPr>
          <w:highlight w:val="none"/>
        </w:rPr>
      </w:pPr>
      <w:r>
        <w:rPr>
          <w:rFonts w:hint="eastAsia"/>
          <w:b/>
          <w:bCs/>
          <w:sz w:val="28"/>
          <w:szCs w:val="28"/>
          <w:highlight w:val="none"/>
        </w:rPr>
        <w:t>目    录</w:t>
      </w:r>
    </w:p>
    <w:p>
      <w:pPr>
        <w:spacing w:line="360" w:lineRule="auto"/>
        <w:rPr>
          <w:b/>
          <w:bCs/>
          <w:szCs w:val="21"/>
          <w:highlight w:val="none"/>
        </w:rPr>
      </w:pPr>
    </w:p>
    <w:p>
      <w:pPr>
        <w:adjustRightInd w:val="0"/>
        <w:snapToGrid w:val="0"/>
        <w:spacing w:line="360" w:lineRule="auto"/>
        <w:ind w:left="2520" w:leftChars="1200"/>
        <w:jc w:val="left"/>
        <w:rPr>
          <w:b/>
          <w:bCs/>
          <w:szCs w:val="21"/>
          <w:highlight w:val="none"/>
        </w:rPr>
      </w:pPr>
      <w:r>
        <w:rPr>
          <w:rFonts w:hint="eastAsia"/>
          <w:b/>
          <w:bCs/>
          <w:szCs w:val="21"/>
          <w:highlight w:val="none"/>
        </w:rPr>
        <w:t>第四章  投标邀请书</w:t>
      </w:r>
    </w:p>
    <w:p>
      <w:pPr>
        <w:adjustRightInd w:val="0"/>
        <w:snapToGrid w:val="0"/>
        <w:spacing w:line="360" w:lineRule="auto"/>
        <w:ind w:left="2520" w:leftChars="1200"/>
        <w:jc w:val="left"/>
        <w:rPr>
          <w:b/>
          <w:bCs/>
          <w:szCs w:val="21"/>
          <w:highlight w:val="none"/>
        </w:rPr>
      </w:pPr>
      <w:r>
        <w:rPr>
          <w:rFonts w:hint="eastAsia"/>
          <w:b/>
          <w:bCs/>
          <w:szCs w:val="21"/>
          <w:highlight w:val="none"/>
        </w:rPr>
        <w:t>第五章  投标人须知专用部分</w:t>
      </w:r>
    </w:p>
    <w:p>
      <w:pPr>
        <w:adjustRightInd w:val="0"/>
        <w:snapToGrid w:val="0"/>
        <w:spacing w:line="360" w:lineRule="auto"/>
        <w:ind w:left="2520" w:leftChars="1200"/>
        <w:jc w:val="left"/>
        <w:rPr>
          <w:b/>
          <w:bCs/>
          <w:szCs w:val="21"/>
          <w:highlight w:val="none"/>
        </w:rPr>
      </w:pPr>
      <w:r>
        <w:rPr>
          <w:rFonts w:hint="eastAsia"/>
          <w:b/>
          <w:bCs/>
          <w:szCs w:val="21"/>
          <w:highlight w:val="none"/>
        </w:rPr>
        <w:t>第六章  评标方法和评标标准</w:t>
      </w:r>
    </w:p>
    <w:p>
      <w:pPr>
        <w:adjustRightInd w:val="0"/>
        <w:snapToGrid w:val="0"/>
        <w:spacing w:line="360" w:lineRule="auto"/>
        <w:ind w:left="2520" w:leftChars="1200"/>
        <w:jc w:val="left"/>
        <w:rPr>
          <w:b/>
          <w:bCs/>
          <w:szCs w:val="21"/>
          <w:highlight w:val="none"/>
        </w:rPr>
      </w:pPr>
      <w:r>
        <w:rPr>
          <w:rFonts w:hint="eastAsia"/>
          <w:b/>
          <w:bCs/>
          <w:szCs w:val="21"/>
          <w:highlight w:val="none"/>
        </w:rPr>
        <w:t>第七章  采购需求</w:t>
      </w:r>
    </w:p>
    <w:p>
      <w:pPr>
        <w:adjustRightInd w:val="0"/>
        <w:snapToGrid w:val="0"/>
        <w:spacing w:line="360" w:lineRule="auto"/>
        <w:ind w:left="2520" w:leftChars="1200"/>
        <w:jc w:val="left"/>
        <w:rPr>
          <w:b/>
          <w:bCs/>
          <w:szCs w:val="21"/>
          <w:highlight w:val="none"/>
        </w:rPr>
      </w:pPr>
      <w:r>
        <w:rPr>
          <w:rFonts w:hint="eastAsia"/>
          <w:b/>
          <w:bCs/>
          <w:szCs w:val="21"/>
          <w:highlight w:val="none"/>
        </w:rPr>
        <w:t>第八章  投标被拒绝条款专用部分</w:t>
      </w:r>
    </w:p>
    <w:p>
      <w:pPr>
        <w:adjustRightInd w:val="0"/>
        <w:snapToGrid w:val="0"/>
        <w:spacing w:line="360" w:lineRule="auto"/>
        <w:ind w:left="2520" w:leftChars="1200"/>
        <w:jc w:val="left"/>
        <w:rPr>
          <w:b/>
          <w:bCs/>
          <w:szCs w:val="21"/>
          <w:highlight w:val="none"/>
        </w:rPr>
      </w:pPr>
      <w:r>
        <w:rPr>
          <w:b/>
          <w:bCs/>
          <w:szCs w:val="21"/>
          <w:highlight w:val="none"/>
        </w:rPr>
        <w:br w:type="page"/>
      </w:r>
    </w:p>
    <w:p>
      <w:pPr>
        <w:adjustRightInd w:val="0"/>
        <w:snapToGrid w:val="0"/>
        <w:spacing w:line="360" w:lineRule="auto"/>
        <w:ind w:firstLine="600" w:firstLineChars="200"/>
        <w:jc w:val="center"/>
        <w:outlineLvl w:val="1"/>
        <w:rPr>
          <w:b/>
          <w:bCs/>
          <w:sz w:val="30"/>
          <w:szCs w:val="30"/>
          <w:highlight w:val="none"/>
        </w:rPr>
      </w:pPr>
      <w:r>
        <w:rPr>
          <w:rFonts w:hint="eastAsia"/>
          <w:b/>
          <w:bCs/>
          <w:sz w:val="30"/>
          <w:szCs w:val="30"/>
          <w:highlight w:val="none"/>
        </w:rPr>
        <w:t>第四章  投标邀请书</w:t>
      </w:r>
    </w:p>
    <w:p>
      <w:pPr>
        <w:spacing w:line="360" w:lineRule="auto"/>
        <w:jc w:val="center"/>
        <w:rPr>
          <w:b/>
          <w:bCs/>
          <w:sz w:val="28"/>
          <w:szCs w:val="28"/>
          <w:highlight w:val="none"/>
        </w:rPr>
      </w:pPr>
    </w:p>
    <w:p>
      <w:pPr>
        <w:spacing w:line="360" w:lineRule="auto"/>
        <w:ind w:firstLine="630" w:firstLineChars="300"/>
        <w:rPr>
          <w:rFonts w:ascii="宋体" w:hAnsi="宋体" w:hint="eastAsia"/>
          <w:bCs/>
          <w:szCs w:val="21"/>
          <w:highlight w:val="none"/>
        </w:rPr>
      </w:pPr>
      <w:r>
        <w:rPr>
          <w:rFonts w:ascii="宋体" w:hAnsi="宋体" w:hint="eastAsia"/>
          <w:bCs/>
          <w:szCs w:val="21"/>
          <w:highlight w:val="none"/>
        </w:rPr>
        <w:t>中国气象局政府采购中心</w:t>
      </w:r>
      <w:r>
        <w:rPr>
          <w:rFonts w:ascii="宋体" w:hAnsi="宋体" w:hint="eastAsia"/>
          <w:szCs w:val="21"/>
          <w:highlight w:val="none"/>
        </w:rPr>
        <w:t>受</w:t>
      </w:r>
      <w:bookmarkStart w:id="20" w:name="采购人_recorderOrgName"/>
      <w:r>
        <w:rPr>
          <w:rFonts w:ascii="宋体" w:hAnsi="宋体" w:cs="微软雅黑"/>
          <w:b/>
          <w:color w:val="0000FF"/>
          <w:kern w:val="0"/>
          <w:szCs w:val="21"/>
          <w:highlight w:val="none"/>
        </w:rPr>
        <w:t>新疆维吾尔自治区气象技术装备保障中心</w:t>
      </w:r>
      <w:bookmarkEnd w:id="20"/>
      <w:r>
        <w:rPr>
          <w:rFonts w:ascii="宋体" w:hAnsi="宋体" w:hint="eastAsia"/>
          <w:szCs w:val="21"/>
          <w:highlight w:val="none"/>
        </w:rPr>
        <w:t>委托</w:t>
      </w:r>
      <w:r>
        <w:rPr>
          <w:rFonts w:hint="eastAsia"/>
          <w:szCs w:val="21"/>
          <w:highlight w:val="none"/>
        </w:rPr>
        <w:t>，对本项目</w:t>
      </w:r>
      <w:r>
        <w:rPr>
          <w:rFonts w:ascii="宋体" w:hAnsi="宋体" w:hint="eastAsia"/>
          <w:bCs/>
          <w:szCs w:val="21"/>
          <w:highlight w:val="none"/>
        </w:rPr>
        <w:t>的相关货物和有关服务采购进行境内公开招标，邀请合格投标人参与投标。</w:t>
      </w:r>
    </w:p>
    <w:p>
      <w:pPr>
        <w:spacing w:line="360" w:lineRule="auto"/>
        <w:ind w:firstLine="420" w:firstLineChars="200"/>
        <w:rPr>
          <w:rFonts w:ascii="宋体" w:hAnsi="宋体" w:cs="宋体" w:hint="eastAsia"/>
          <w:b/>
          <w:bCs/>
          <w:szCs w:val="21"/>
          <w:highlight w:val="none"/>
        </w:rPr>
      </w:pPr>
      <w:r>
        <w:rPr>
          <w:rFonts w:ascii="宋体" w:hAnsi="宋体" w:hint="eastAsia"/>
          <w:b/>
          <w:bCs/>
          <w:szCs w:val="21"/>
          <w:highlight w:val="none"/>
        </w:rPr>
        <w:t>一、</w:t>
      </w:r>
      <w:r>
        <w:rPr>
          <w:rFonts w:ascii="宋体" w:hAnsi="宋体" w:hint="eastAsia"/>
          <w:b/>
          <w:szCs w:val="21"/>
          <w:highlight w:val="none"/>
        </w:rPr>
        <w:t>项目名称：</w:t>
      </w:r>
      <w:r>
        <w:rPr>
          <w:rFonts w:ascii="微软雅黑" w:eastAsia="微软雅黑" w:hAnsi="微软雅黑" w:cs="微软雅黑" w:hint="eastAsia"/>
          <w:color w:val="0000FF"/>
          <w:kern w:val="0"/>
          <w:szCs w:val="21"/>
          <w:highlight w:val="none"/>
        </w:rPr>
        <w:t xml:space="preserve"> </w:t>
      </w:r>
      <w:bookmarkStart w:id="21" w:name="项目名称_taskName"/>
      <w:r>
        <w:rPr>
          <w:rFonts w:ascii="宋体" w:hAnsi="宋体" w:cs="微软雅黑"/>
          <w:b/>
          <w:color w:val="0000FF"/>
          <w:kern w:val="0"/>
          <w:szCs w:val="21"/>
          <w:highlight w:val="none"/>
        </w:rPr>
        <w:t>2025年生态站建设项目-涡动梯度观测系统采购项目</w:t>
      </w:r>
      <w:bookmarkEnd w:id="21"/>
      <w:r>
        <w:rPr>
          <w:rFonts w:ascii="宋体" w:hAnsi="宋体" w:cs="宋体" w:hint="eastAsia"/>
          <w:b/>
          <w:bCs/>
          <w:szCs w:val="21"/>
          <w:highlight w:val="none"/>
        </w:rPr>
        <w:t>。</w:t>
      </w:r>
    </w:p>
    <w:p>
      <w:pPr>
        <w:spacing w:line="360" w:lineRule="auto"/>
        <w:ind w:firstLine="420" w:firstLineChars="200"/>
        <w:rPr>
          <w:rFonts w:ascii="宋体" w:hAnsi="宋体" w:cs="宋体" w:hint="eastAsia"/>
          <w:b/>
          <w:bCs/>
          <w:szCs w:val="21"/>
          <w:highlight w:val="none"/>
        </w:rPr>
      </w:pPr>
      <w:r>
        <w:rPr>
          <w:rFonts w:ascii="宋体" w:hAnsi="宋体" w:cs="宋体" w:hint="eastAsia"/>
          <w:b/>
          <w:bCs/>
          <w:szCs w:val="21"/>
          <w:highlight w:val="none"/>
        </w:rPr>
        <w:t>二、</w:t>
      </w:r>
      <w:r>
        <w:rPr>
          <w:rFonts w:ascii="宋体" w:hAnsi="宋体" w:hint="eastAsia"/>
          <w:b/>
          <w:szCs w:val="21"/>
          <w:highlight w:val="none"/>
        </w:rPr>
        <w:t>项目编号：</w:t>
      </w:r>
      <w:r>
        <w:rPr>
          <w:rFonts w:ascii="宋体" w:hAnsi="宋体" w:cs="微软雅黑" w:hint="eastAsia"/>
          <w:color w:val="0000FF"/>
          <w:kern w:val="0"/>
          <w:szCs w:val="21"/>
          <w:highlight w:val="none"/>
        </w:rPr>
        <w:t xml:space="preserve"> </w:t>
      </w:r>
      <w:bookmarkStart w:id="22" w:name="封面_projectNo_2"/>
      <w:r>
        <w:rPr>
          <w:rFonts w:ascii="宋体" w:hAnsi="宋体" w:cs="微软雅黑" w:hint="eastAsia"/>
          <w:b/>
          <w:color w:val="0000FF"/>
          <w:kern w:val="0"/>
          <w:szCs w:val="21"/>
          <w:highlight w:val="none"/>
        </w:rPr>
        <w:t>ZQCD-25278</w:t>
      </w:r>
      <w:bookmarkEnd w:id="22"/>
      <w:r>
        <w:rPr>
          <w:rFonts w:ascii="宋体" w:hAnsi="宋体" w:cs="宋体" w:hint="eastAsia"/>
          <w:b/>
          <w:bCs/>
          <w:szCs w:val="21"/>
          <w:highlight w:val="none"/>
        </w:rPr>
        <w:t>。</w:t>
      </w:r>
    </w:p>
    <w:p>
      <w:pPr>
        <w:spacing w:line="360" w:lineRule="auto"/>
        <w:ind w:firstLine="420" w:firstLineChars="200"/>
        <w:rPr>
          <w:rFonts w:ascii="宋体" w:hAnsi="宋体" w:hint="eastAsia"/>
          <w:b/>
          <w:szCs w:val="21"/>
          <w:highlight w:val="none"/>
        </w:rPr>
      </w:pPr>
      <w:r>
        <w:rPr>
          <w:rFonts w:ascii="宋体" w:hAnsi="宋体" w:cs="宋体" w:hint="eastAsia"/>
          <w:b/>
          <w:bCs/>
          <w:szCs w:val="21"/>
          <w:highlight w:val="none"/>
        </w:rPr>
        <w:t>三、</w:t>
      </w:r>
      <w:r>
        <w:rPr>
          <w:rFonts w:ascii="宋体" w:hAnsi="宋体" w:hint="eastAsia"/>
          <w:b/>
          <w:szCs w:val="21"/>
          <w:highlight w:val="none"/>
        </w:rPr>
        <w:t>招标内容</w:t>
      </w:r>
    </w:p>
    <w:p>
      <w:pPr>
        <w:adjustRightInd w:val="0"/>
        <w:snapToGrid w:val="0"/>
        <w:spacing w:line="360" w:lineRule="auto"/>
        <w:ind w:firstLine="420" w:firstLineChars="200"/>
        <w:rPr>
          <w:rFonts w:ascii="宋体" w:hAnsi="宋体" w:cs="宋体" w:hint="eastAsia"/>
          <w:szCs w:val="21"/>
          <w:highlight w:val="none"/>
        </w:rPr>
      </w:pPr>
      <w:r>
        <w:rPr>
          <w:rFonts w:ascii="宋体" w:hAnsi="宋体" w:hint="eastAsia"/>
          <w:szCs w:val="21"/>
          <w:highlight w:val="none"/>
        </w:rPr>
        <w:t>1、</w:t>
      </w:r>
      <w:r>
        <w:rPr>
          <w:rFonts w:ascii="宋体" w:hAnsi="宋体" w:hint="eastAsia"/>
          <w:bCs/>
          <w:szCs w:val="21"/>
          <w:highlight w:val="none"/>
        </w:rPr>
        <w:t>本次招标</w:t>
      </w:r>
      <w:r>
        <w:rPr>
          <w:rFonts w:ascii="宋体" w:hAnsi="宋体" w:hint="eastAsia"/>
          <w:szCs w:val="21"/>
          <w:highlight w:val="none"/>
        </w:rPr>
        <w:t>共</w:t>
      </w:r>
      <w:r>
        <w:rPr>
          <w:rFonts w:ascii="宋体" w:hAnsi="宋体" w:cs="微软雅黑" w:hint="eastAsia"/>
          <w:b/>
          <w:color w:val="0000FF"/>
          <w:kern w:val="0"/>
          <w:szCs w:val="21"/>
          <w:highlight w:val="none"/>
        </w:rPr>
        <w:t xml:space="preserve"> </w:t>
      </w:r>
      <w:bookmarkStart w:id="23" w:name="包数量_packageCount"/>
      <w:r>
        <w:rPr>
          <w:rFonts w:ascii="宋体" w:hAnsi="宋体" w:cs="微软雅黑" w:hint="eastAsia"/>
          <w:color w:val="0000FF"/>
          <w:kern w:val="0"/>
          <w:szCs w:val="21"/>
          <w:highlight w:val="none"/>
        </w:rPr>
        <w:t>1</w:t>
      </w:r>
      <w:bookmarkEnd w:id="23"/>
      <w:r>
        <w:rPr>
          <w:rFonts w:ascii="宋体" w:hAnsi="宋体" w:cs="微软雅黑" w:hint="eastAsia"/>
          <w:b/>
          <w:color w:val="0000FF"/>
          <w:kern w:val="0"/>
          <w:szCs w:val="21"/>
          <w:highlight w:val="none"/>
        </w:rPr>
        <w:t xml:space="preserve"> 包</w:t>
      </w:r>
      <w:r>
        <w:rPr>
          <w:rFonts w:ascii="宋体" w:hAnsi="宋体" w:cs="宋体" w:hint="eastAsia"/>
          <w:szCs w:val="21"/>
          <w:highlight w:val="none"/>
        </w:rPr>
        <w:t>。</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2、采购清单：</w:t>
      </w:r>
      <w:r>
        <w:rPr>
          <w:rFonts w:ascii="宋体" w:hAnsi="宋体" w:cs="微软雅黑" w:hint="eastAsia"/>
          <w:b/>
          <w:color w:val="0000FF"/>
          <w:kern w:val="0"/>
          <w:szCs w:val="21"/>
          <w:highlight w:val="none"/>
        </w:rPr>
        <w:t>（详见第七章采购需求）</w:t>
      </w:r>
    </w:p>
    <w:p>
      <w:pPr>
        <w:adjustRightInd w:val="0"/>
        <w:snapToGrid w:val="0"/>
        <w:spacing w:line="360" w:lineRule="auto"/>
        <w:ind w:firstLine="420" w:firstLineChars="200"/>
        <w:rPr>
          <w:rFonts w:ascii="宋体" w:hAnsi="宋体" w:cs="宋体"/>
          <w:b/>
          <w:szCs w:val="21"/>
          <w:highlight w:val="none"/>
          <w:u w:val="single"/>
        </w:rPr>
      </w:pPr>
      <w:r>
        <w:rPr>
          <w:rFonts w:ascii="宋体" w:hAnsi="宋体" w:cs="宋体" w:hint="eastAsia"/>
          <w:szCs w:val="21"/>
          <w:highlight w:val="none"/>
        </w:rPr>
        <w:t>3、</w:t>
      </w:r>
      <w:r>
        <w:rPr>
          <w:rFonts w:ascii="宋体" w:hAnsi="宋体" w:hint="eastAsia"/>
          <w:bCs/>
          <w:szCs w:val="21"/>
          <w:highlight w:val="none"/>
        </w:rPr>
        <w:t>招标范围包括：</w:t>
      </w:r>
      <w:r>
        <w:rPr>
          <w:rFonts w:ascii="宋体" w:hAnsi="宋体" w:cs="宋体" w:hint="eastAsia"/>
          <w:b/>
          <w:szCs w:val="21"/>
          <w:highlight w:val="none"/>
          <w:u w:val="single"/>
        </w:rPr>
        <w:t>上述货物的供应、运输、安装调试、培训及售后服务。</w:t>
      </w:r>
    </w:p>
    <w:p>
      <w:pPr>
        <w:adjustRightInd w:val="0"/>
        <w:snapToGrid w:val="0"/>
        <w:spacing w:line="360" w:lineRule="auto"/>
        <w:ind w:firstLine="420" w:firstLineChars="200"/>
        <w:rPr>
          <w:rFonts w:ascii="宋体" w:hAnsi="宋体"/>
          <w:bCs/>
          <w:szCs w:val="21"/>
          <w:highlight w:val="none"/>
        </w:rPr>
      </w:pPr>
      <w:r>
        <w:rPr>
          <w:rFonts w:ascii="宋体" w:hAnsi="宋体" w:hint="eastAsia"/>
          <w:bCs/>
          <w:szCs w:val="21"/>
          <w:highlight w:val="none"/>
        </w:rPr>
        <w:t>具体采购范围及所应达到的具体要求，以本采购文件中第七章</w:t>
      </w:r>
      <w:r>
        <w:rPr>
          <w:rFonts w:ascii="宋体" w:hAnsi="宋体" w:hint="eastAsia"/>
          <w:bCs/>
          <w:szCs w:val="21"/>
          <w:highlight w:val="none"/>
        </w:rPr>
        <w:t>“</w:t>
      </w:r>
      <w:r>
        <w:rPr>
          <w:rFonts w:ascii="宋体" w:hAnsi="宋体" w:hint="eastAsia"/>
          <w:bCs/>
          <w:szCs w:val="21"/>
          <w:highlight w:val="none"/>
        </w:rPr>
        <w:t>采购需求</w:t>
      </w:r>
      <w:r>
        <w:rPr>
          <w:rFonts w:ascii="宋体" w:hAnsi="宋体" w:hint="eastAsia"/>
          <w:bCs/>
          <w:szCs w:val="21"/>
          <w:highlight w:val="none"/>
        </w:rPr>
        <w:t>”</w:t>
      </w:r>
      <w:r>
        <w:rPr>
          <w:rFonts w:ascii="宋体" w:hAnsi="宋体" w:hint="eastAsia"/>
          <w:bCs/>
          <w:szCs w:val="21"/>
          <w:highlight w:val="none"/>
        </w:rPr>
        <w:t>的相应规定为准。投标人的投标文件必须满足本次采购的实质目的，完全实现所应有的全部要求。投标人若存在任何理解上无法正确确定之处，均应当按照招标文件所规定的投标前的澄清等程序提出，否则，可能导致的任何不利后果均应当由投标人自行承担。</w:t>
      </w:r>
    </w:p>
    <w:p>
      <w:pPr>
        <w:adjustRightInd w:val="0"/>
        <w:snapToGrid w:val="0"/>
        <w:spacing w:line="360" w:lineRule="auto"/>
        <w:ind w:firstLine="420" w:firstLineChars="200"/>
        <w:rPr>
          <w:rFonts w:ascii="宋体" w:hAnsi="宋体" w:cs="宋体"/>
          <w:b/>
          <w:szCs w:val="21"/>
          <w:highlight w:val="none"/>
          <w:u w:val="single"/>
        </w:rPr>
      </w:pPr>
      <w:r>
        <w:rPr>
          <w:rFonts w:ascii="宋体" w:hAnsi="宋体" w:hint="eastAsia"/>
          <w:bCs/>
          <w:szCs w:val="21"/>
          <w:highlight w:val="none"/>
        </w:rPr>
        <w:t>4、履约时间：</w:t>
      </w:r>
      <w:bookmarkStart w:id="24" w:name="合同履约期限_contractPerformancePeriod"/>
      <w:r>
        <w:rPr>
          <w:rFonts w:ascii="宋体" w:hAnsi="宋体" w:cs="微软雅黑" w:hint="eastAsia"/>
          <w:b/>
          <w:color w:val="0000FF"/>
          <w:kern w:val="0"/>
          <w:szCs w:val="21"/>
          <w:highlight w:val="none"/>
        </w:rPr>
        <w:t>合同签订后120天内完成供货、安装调试并具备验收条件。</w:t>
      </w:r>
      <w:bookmarkEnd w:id="24"/>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cs="宋体"/>
          <w:szCs w:val="21"/>
          <w:highlight w:val="none"/>
          <w:u w:val="single"/>
        </w:rPr>
      </w:pPr>
      <w:r>
        <w:rPr>
          <w:rFonts w:ascii="宋体" w:hAnsi="宋体" w:hint="eastAsia"/>
          <w:bCs/>
          <w:szCs w:val="21"/>
          <w:highlight w:val="none"/>
        </w:rPr>
        <w:t>5、履约地点：</w:t>
      </w:r>
      <w:bookmarkStart w:id="25" w:name="合同履约期限_performanceAddress"/>
      <w:r>
        <w:rPr>
          <w:rFonts w:ascii="宋体" w:hAnsi="宋体" w:cs="微软雅黑" w:hint="eastAsia"/>
          <w:b/>
          <w:color w:val="0000FF"/>
          <w:kern w:val="0"/>
          <w:szCs w:val="21"/>
          <w:highlight w:val="none"/>
        </w:rPr>
        <w:t>乌鲁木齐和轮台县、榆林、南宁、贵州境内、鹤岗</w:t>
      </w:r>
      <w:bookmarkEnd w:id="25"/>
      <w:r>
        <w:rPr>
          <w:rFonts w:ascii="宋体" w:hAnsi="宋体" w:cs="微软雅黑" w:hint="eastAsia"/>
          <w:b/>
          <w:color w:val="0000FF"/>
          <w:kern w:val="0"/>
          <w:szCs w:val="21"/>
          <w:highlight w:val="none"/>
        </w:rPr>
        <w:t>。</w:t>
      </w:r>
    </w:p>
    <w:p>
      <w:pPr>
        <w:adjustRightInd w:val="0"/>
        <w:snapToGrid w:val="0"/>
        <w:spacing w:line="360" w:lineRule="auto"/>
        <w:ind w:firstLine="420" w:firstLineChars="200"/>
        <w:rPr>
          <w:rFonts w:ascii="宋体" w:hAnsi="宋体" w:hint="eastAsia"/>
          <w:bCs/>
          <w:szCs w:val="21"/>
          <w:highlight w:val="none"/>
        </w:rPr>
      </w:pPr>
      <w:r>
        <w:rPr>
          <w:rFonts w:ascii="宋体" w:hAnsi="宋体" w:cs="宋体" w:hint="eastAsia"/>
          <w:b/>
          <w:szCs w:val="21"/>
          <w:highlight w:val="none"/>
        </w:rPr>
        <w:t>四、</w:t>
      </w:r>
      <w:r>
        <w:rPr>
          <w:rFonts w:ascii="宋体" w:hAnsi="宋体" w:hint="eastAsia"/>
          <w:b/>
          <w:szCs w:val="24"/>
          <w:highlight w:val="none"/>
        </w:rPr>
        <w:t>招标文件获取</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1、潜在供应商按以下步骤获取招标文件：</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第一步：网上注册（如已在中国气象局政府采购中心电子采购系统注册的供应商可忽略此步骤）。未在中国气象局政府采购中心电子采购系统注册的，应首先阅读中国气象局政府采购中心电子采购系统</w:t>
      </w:r>
      <w:r>
        <w:rPr>
          <w:rFonts w:ascii="宋体" w:hAnsi="宋体" w:hint="eastAsia"/>
          <w:szCs w:val="21"/>
          <w:highlight w:val="none"/>
        </w:rPr>
        <w:t>“</w:t>
      </w:r>
      <w:r>
        <w:rPr>
          <w:rFonts w:ascii="宋体" w:hAnsi="宋体" w:hint="eastAsia"/>
          <w:szCs w:val="21"/>
          <w:highlight w:val="none"/>
        </w:rPr>
        <w:t>供应商专栏</w:t>
      </w:r>
      <w:r>
        <w:rPr>
          <w:rFonts w:ascii="宋体" w:hAnsi="宋体" w:hint="eastAsia"/>
          <w:szCs w:val="21"/>
          <w:highlight w:val="none"/>
        </w:rPr>
        <w:t>”</w:t>
      </w:r>
      <w:r>
        <w:rPr>
          <w:rFonts w:ascii="宋体" w:hAnsi="宋体" w:hint="eastAsia"/>
          <w:szCs w:val="21"/>
          <w:highlight w:val="none"/>
        </w:rPr>
        <w:t>中的《供应商注册地址及流程手册》并进行注册。</w:t>
      </w:r>
    </w:p>
    <w:p>
      <w:pPr>
        <w:snapToGrid w:val="0"/>
        <w:spacing w:line="360" w:lineRule="auto"/>
        <w:ind w:firstLine="420" w:firstLineChars="200"/>
        <w:rPr>
          <w:rFonts w:ascii="宋体"/>
          <w:szCs w:val="21"/>
          <w:highlight w:val="none"/>
        </w:rPr>
      </w:pPr>
      <w:r>
        <w:rPr>
          <w:rFonts w:ascii="宋体" w:hAnsi="宋体" w:hint="eastAsia"/>
          <w:szCs w:val="21"/>
          <w:highlight w:val="none"/>
        </w:rPr>
        <w:t>第二步：网上报名。</w:t>
      </w:r>
      <w:r>
        <w:rPr>
          <w:rFonts w:ascii="宋体" w:hint="eastAsia"/>
          <w:szCs w:val="21"/>
          <w:highlight w:val="none"/>
        </w:rPr>
        <w:t>登录</w:t>
      </w:r>
      <w:r>
        <w:rPr>
          <w:rFonts w:ascii="宋体" w:hAnsi="宋体" w:hint="eastAsia"/>
          <w:szCs w:val="21"/>
          <w:highlight w:val="none"/>
        </w:rPr>
        <w:t>中国气象局政府采购中心电子采购系统（网址：https://cmagp.cmaidp.cma.cn/portalweb</w:t>
      </w:r>
      <w:r>
        <w:rPr>
          <w:rFonts w:ascii="宋体" w:hAnsi="宋体"/>
          <w:szCs w:val="21"/>
          <w:highlight w:val="none"/>
        </w:rPr>
        <w:t>）</w:t>
      </w:r>
      <w:r>
        <w:rPr>
          <w:rFonts w:ascii="宋体" w:hAnsi="宋体" w:hint="eastAsia"/>
          <w:szCs w:val="21"/>
          <w:highlight w:val="none"/>
        </w:rPr>
        <w:t>,</w:t>
      </w:r>
      <w:r>
        <w:rPr>
          <w:rFonts w:ascii="宋体" w:hint="eastAsia"/>
          <w:szCs w:val="21"/>
          <w:highlight w:val="none"/>
        </w:rPr>
        <w:t>点击供应商登录访问</w:t>
      </w:r>
      <w:r>
        <w:rPr>
          <w:rFonts w:ascii="宋体" w:hAnsi="宋体" w:hint="eastAsia"/>
          <w:szCs w:val="21"/>
          <w:highlight w:val="none"/>
        </w:rPr>
        <w:t>中国气象局政府采购中心电子采购系统</w:t>
      </w:r>
      <w:r>
        <w:rPr>
          <w:rFonts w:ascii="宋体" w:hint="eastAsia"/>
          <w:szCs w:val="21"/>
          <w:highlight w:val="none"/>
        </w:rPr>
        <w:t>供应商端，针对拟参加的项目按包号进行报名。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网上报名时间</w:t>
      </w:r>
      <w:r>
        <w:rPr>
          <w:rFonts w:ascii="宋体" w:hint="eastAsia"/>
          <w:szCs w:val="21"/>
          <w:highlight w:val="none"/>
        </w:rPr>
        <w:t>：</w:t>
      </w:r>
      <w:bookmarkStart w:id="26" w:name="项目公告_signUpFirstTime"/>
      <w:r>
        <w:rPr>
          <w:rFonts w:ascii="宋体" w:hint="eastAsia"/>
          <w:szCs w:val="21"/>
          <w:highlight w:val="none"/>
        </w:rPr>
        <w:t>2025年09月18日 00:00:00</w:t>
      </w:r>
      <w:bookmarkEnd w:id="26"/>
      <w:r>
        <w:rPr>
          <w:rFonts w:ascii="宋体" w:hint="eastAsia"/>
          <w:szCs w:val="21"/>
          <w:highlight w:val="none"/>
        </w:rPr>
        <w:t>至</w:t>
      </w:r>
      <w:bookmarkStart w:id="27" w:name="项目公告_signUpLastTime"/>
      <w:r>
        <w:rPr>
          <w:rFonts w:ascii="宋体" w:hint="eastAsia"/>
          <w:szCs w:val="21"/>
          <w:highlight w:val="none"/>
        </w:rPr>
        <w:t>2025年09月25日 23:59:59</w:t>
      </w:r>
      <w:bookmarkEnd w:id="27"/>
      <w:r>
        <w:rPr>
          <w:rFonts w:ascii="宋体" w:hAnsi="宋体" w:hint="eastAsia"/>
          <w:szCs w:val="21"/>
          <w:highlight w:val="none"/>
        </w:rPr>
        <w:t>（北京时间）。请潜在供应商务必在网上报名截止时间前进行报名并按包号下载招标文件，超过报名截止时间的将无法报名。</w:t>
      </w:r>
    </w:p>
    <w:p>
      <w:pPr>
        <w:snapToGrid w:val="0"/>
        <w:spacing w:line="360" w:lineRule="auto"/>
        <w:ind w:firstLine="420" w:firstLineChars="200"/>
        <w:rPr>
          <w:rFonts w:ascii="宋体" w:hAnsi="宋体"/>
          <w:szCs w:val="21"/>
          <w:highlight w:val="none"/>
        </w:rPr>
      </w:pPr>
      <w:r>
        <w:rPr>
          <w:rFonts w:ascii="宋体" w:hAnsi="宋体" w:hint="eastAsia"/>
          <w:szCs w:val="21"/>
          <w:highlight w:val="none"/>
        </w:rPr>
        <w:t>第三步：下载招标文件。潜在供应商报名成功后即可下载拟参加项目对应包号的招标文件。</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2、为使更多供应商能参加投标，对报名成功的供应商，在本项目招标文件公告期限届满（即报名截止时间）后仍允许下载招标文件参加投标，但为提高采购效率，在公告期限届满之后下载招标文件的，对招标文件的质疑期限从公告期限届满之日起计算；在公告期限届满之前下载招标文件的，对招标文件的质疑期限从下载之日起计算。</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潜在供应商在报名及下载招标文件的过程中，涉及系统平台操作的技术问题，可致电采购中心技术支持电话。</w:t>
      </w:r>
    </w:p>
    <w:p>
      <w:pPr>
        <w:adjustRightInd w:val="0"/>
        <w:snapToGrid w:val="0"/>
        <w:spacing w:line="360" w:lineRule="auto"/>
        <w:ind w:firstLine="420" w:firstLineChars="200"/>
        <w:rPr>
          <w:rFonts w:ascii="宋体" w:hint="eastAsia"/>
          <w:b/>
          <w:bCs/>
          <w:szCs w:val="21"/>
          <w:highlight w:val="none"/>
        </w:rPr>
      </w:pPr>
      <w:r>
        <w:rPr>
          <w:rFonts w:ascii="宋体" w:hint="eastAsia"/>
          <w:b/>
          <w:bCs/>
          <w:szCs w:val="21"/>
          <w:highlight w:val="none"/>
        </w:rPr>
        <w:t>五、投标截止时间及投标方式</w:t>
      </w:r>
    </w:p>
    <w:p>
      <w:pPr>
        <w:adjustRightInd w:val="0"/>
        <w:snapToGrid w:val="0"/>
        <w:spacing w:line="360" w:lineRule="auto"/>
        <w:ind w:firstLine="420" w:firstLineChars="200"/>
        <w:rPr>
          <w:rFonts w:ascii="宋体" w:hint="eastAsia"/>
          <w:szCs w:val="21"/>
          <w:highlight w:val="none"/>
        </w:rPr>
      </w:pPr>
      <w:r>
        <w:rPr>
          <w:rFonts w:ascii="宋体" w:hint="eastAsia"/>
          <w:szCs w:val="21"/>
          <w:highlight w:val="none"/>
        </w:rPr>
        <w:t>1、投标文件提交截止时间：</w:t>
      </w:r>
      <w:bookmarkStart w:id="28" w:name="项目公告_openBidTime"/>
      <w:r>
        <w:rPr>
          <w:rFonts w:ascii="宋体" w:hAnsi="宋体" w:hint="eastAsia"/>
          <w:bCs/>
          <w:szCs w:val="21"/>
          <w:highlight w:val="none"/>
        </w:rPr>
        <w:t>2025年10月17日 09:00:00</w:t>
      </w:r>
      <w:bookmarkEnd w:id="28"/>
      <w:r>
        <w:rPr>
          <w:rFonts w:ascii="宋体" w:hint="eastAsia"/>
          <w:bCs/>
          <w:szCs w:val="21"/>
          <w:highlight w:val="none"/>
        </w:rPr>
        <w:t>（北京时间）</w:t>
      </w:r>
      <w:r>
        <w:rPr>
          <w:rFonts w:ascii="宋体" w:hint="eastAsia"/>
          <w:szCs w:val="21"/>
          <w:highlight w:val="none"/>
        </w:rPr>
        <w:t>。</w:t>
      </w:r>
    </w:p>
    <w:p>
      <w:pPr>
        <w:autoSpaceDN w:val="0"/>
        <w:spacing w:line="360" w:lineRule="auto"/>
        <w:ind w:firstLine="420" w:firstLineChars="200"/>
        <w:rPr>
          <w:rFonts w:ascii="宋体"/>
          <w:szCs w:val="21"/>
          <w:highlight w:val="none"/>
        </w:rPr>
      </w:pPr>
      <w:r>
        <w:rPr>
          <w:rFonts w:ascii="宋体" w:hint="eastAsia"/>
          <w:szCs w:val="21"/>
          <w:highlight w:val="none"/>
        </w:rPr>
        <w:t>2、本项目采用</w:t>
      </w:r>
      <w:r>
        <w:rPr>
          <w:rFonts w:ascii="宋体" w:hAnsi="宋体" w:hint="eastAsia"/>
          <w:szCs w:val="21"/>
          <w:highlight w:val="none"/>
        </w:rPr>
        <w:t>中国气象局政府采购中心电子采购系统进行</w:t>
      </w:r>
      <w:r>
        <w:rPr>
          <w:rFonts w:ascii="宋体" w:hint="eastAsia"/>
          <w:szCs w:val="21"/>
          <w:highlight w:val="none"/>
        </w:rPr>
        <w:t>在线投标。供应商投标前需安装投标（响应）终端，具体可登陆</w:t>
      </w:r>
      <w:r>
        <w:rPr>
          <w:rFonts w:ascii="宋体" w:hAnsi="宋体" w:hint="eastAsia"/>
          <w:szCs w:val="21"/>
          <w:highlight w:val="none"/>
        </w:rPr>
        <w:t>中国气象局政府采购中心电子采购系统，</w:t>
      </w:r>
      <w:r>
        <w:rPr>
          <w:rFonts w:ascii="宋体" w:hint="eastAsia"/>
          <w:szCs w:val="21"/>
          <w:highlight w:val="none"/>
        </w:rPr>
        <w:t>在供应商专栏下载投标（响应）工具及驱动程序安装包。</w:t>
      </w:r>
    </w:p>
    <w:p>
      <w:pPr>
        <w:autoSpaceDN w:val="0"/>
        <w:spacing w:line="360" w:lineRule="auto"/>
        <w:ind w:firstLine="420" w:firstLineChars="200"/>
        <w:rPr>
          <w:rFonts w:ascii="宋体" w:cs="微软雅黑" w:hint="eastAsia"/>
          <w:szCs w:val="21"/>
        </w:rPr>
      </w:pPr>
      <w:r>
        <w:rPr>
          <w:rFonts w:ascii="宋体" w:hint="eastAsia"/>
          <w:szCs w:val="21"/>
        </w:rPr>
        <w:t>3、请符合投标条件的投标人安装投标（响应）工具，完成投标文件编制后于投标文件提交截止时间前上传加密的投标文件，</w:t>
      </w:r>
      <w:r>
        <w:rPr>
          <w:rFonts w:ascii="宋体" w:cs="微软雅黑" w:hint="eastAsia"/>
          <w:szCs w:val="21"/>
        </w:rPr>
        <w:t>文件上传成功后，将获得系统回执</w:t>
      </w:r>
      <w:r>
        <w:rPr>
          <w:rFonts w:ascii="宋体" w:hint="eastAsia"/>
          <w:szCs w:val="21"/>
        </w:rPr>
        <w:t>。</w:t>
      </w:r>
      <w:r>
        <w:rPr>
          <w:rFonts w:ascii="宋体" w:cs="微软雅黑" w:hint="eastAsia"/>
          <w:szCs w:val="21"/>
        </w:rPr>
        <w:t>该系统的上传通道</w:t>
      </w:r>
      <w:r>
        <w:rPr>
          <w:rFonts w:ascii="宋体" w:hAnsi="宋体" w:hint="eastAsia"/>
          <w:szCs w:val="21"/>
        </w:rPr>
        <w:t>将在投标截止时间自动关闭，请投标人充分考虑上传时可能会遇到的各种问题，确保</w:t>
      </w:r>
      <w:r>
        <w:rPr>
          <w:rFonts w:ascii="宋体" w:cs="微软雅黑" w:hint="eastAsia"/>
          <w:szCs w:val="21"/>
        </w:rPr>
        <w:t>投标截止时间前能上传成功。</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rPr>
        <w:t>供应商在投标过程中，涉及系统平台操作的技术问题，可致电采购中心技术支持电话。</w:t>
      </w:r>
    </w:p>
    <w:p>
      <w:pPr>
        <w:tabs>
          <w:tab w:val="left" w:pos="1573"/>
        </w:tabs>
        <w:adjustRightInd w:val="0"/>
        <w:snapToGrid w:val="0"/>
        <w:spacing w:line="360" w:lineRule="auto"/>
        <w:ind w:firstLine="412" w:firstLineChars="196"/>
        <w:rPr>
          <w:rFonts w:ascii="宋体" w:hAnsi="宋体" w:hint="eastAsia"/>
          <w:b/>
          <w:szCs w:val="21"/>
          <w:highlight w:val="none"/>
        </w:rPr>
      </w:pPr>
      <w:r>
        <w:rPr>
          <w:rFonts w:ascii="宋体" w:hAnsi="宋体" w:hint="eastAsia"/>
          <w:b/>
          <w:bCs/>
          <w:szCs w:val="21"/>
          <w:highlight w:val="none"/>
        </w:rPr>
        <w:t>六、</w:t>
      </w:r>
      <w:r>
        <w:rPr>
          <w:rFonts w:ascii="宋体" w:hAnsi="宋体" w:hint="eastAsia"/>
          <w:b/>
          <w:szCs w:val="21"/>
          <w:highlight w:val="none"/>
        </w:rPr>
        <w:t>投标地点及开标地点：</w:t>
      </w:r>
    </w:p>
    <w:p>
      <w:pPr>
        <w:tabs>
          <w:tab w:val="left" w:pos="1573"/>
        </w:tabs>
        <w:adjustRightInd w:val="0"/>
        <w:snapToGrid w:val="0"/>
        <w:spacing w:line="360" w:lineRule="auto"/>
        <w:ind w:firstLine="412" w:firstLineChars="196"/>
        <w:rPr>
          <w:rFonts w:ascii="宋体" w:hAnsi="宋体" w:hint="eastAsia"/>
          <w:bCs/>
          <w:szCs w:val="21"/>
          <w:highlight w:val="none"/>
        </w:rPr>
      </w:pPr>
      <w:bookmarkStart w:id="29" w:name="开标地点_openArddress"/>
      <w:r>
        <w:rPr>
          <w:rFonts w:ascii="宋体" w:hAnsi="宋体" w:hint="eastAsia"/>
          <w:b/>
          <w:szCs w:val="21"/>
          <w:highlight w:val="none"/>
          <w:u w:val="single"/>
        </w:rPr>
        <w:t>北京市海淀区中关村南大街46号中国气象局北区8号楼404组织“线上开标 ”</w:t>
      </w:r>
      <w:bookmarkEnd w:id="29"/>
    </w:p>
    <w:p>
      <w:pPr>
        <w:tabs>
          <w:tab w:val="left" w:pos="1573"/>
        </w:tabs>
        <w:adjustRightInd w:val="0"/>
        <w:snapToGrid w:val="0"/>
        <w:spacing w:line="360" w:lineRule="auto"/>
        <w:ind w:firstLine="412" w:firstLineChars="196"/>
        <w:rPr>
          <w:rFonts w:ascii="宋体" w:hAnsi="宋体" w:hint="eastAsia"/>
          <w:b/>
          <w:bCs/>
          <w:szCs w:val="21"/>
          <w:highlight w:val="none"/>
        </w:rPr>
      </w:pPr>
      <w:r>
        <w:rPr>
          <w:rFonts w:ascii="宋体" w:hAnsi="宋体" w:hint="eastAsia"/>
          <w:b/>
          <w:bCs/>
          <w:szCs w:val="21"/>
          <w:highlight w:val="none"/>
        </w:rPr>
        <w:t>七、信息发布</w:t>
      </w:r>
    </w:p>
    <w:p>
      <w:pPr>
        <w:tabs>
          <w:tab w:val="left" w:pos="1573"/>
        </w:tabs>
        <w:adjustRightInd w:val="0"/>
        <w:snapToGrid w:val="0"/>
        <w:spacing w:line="360" w:lineRule="auto"/>
        <w:ind w:firstLine="412" w:firstLineChars="196"/>
        <w:rPr>
          <w:rFonts w:ascii="宋体" w:hAnsi="宋体" w:hint="eastAsia"/>
          <w:bCs/>
          <w:szCs w:val="21"/>
          <w:highlight w:val="none"/>
        </w:rPr>
      </w:pPr>
      <w:r>
        <w:rPr>
          <w:rFonts w:ascii="宋体" w:hAnsi="宋体" w:hint="eastAsia"/>
          <w:bCs/>
          <w:szCs w:val="21"/>
          <w:highlight w:val="none"/>
        </w:rPr>
        <w:t>本项目采购公告已在</w:t>
      </w:r>
      <w:r>
        <w:rPr>
          <w:rFonts w:ascii="宋体" w:hAnsi="宋体" w:hint="eastAsia"/>
          <w:bCs/>
          <w:szCs w:val="21"/>
          <w:highlight w:val="none"/>
        </w:rPr>
        <w:t>“</w:t>
      </w:r>
      <w:r>
        <w:rPr>
          <w:rFonts w:ascii="宋体" w:hAnsi="宋体" w:hint="eastAsia"/>
          <w:bCs/>
          <w:szCs w:val="21"/>
          <w:highlight w:val="none"/>
        </w:rPr>
        <w:t>中国政府采购网</w:t>
      </w:r>
      <w:r>
        <w:rPr>
          <w:rFonts w:ascii="宋体" w:hAnsi="宋体" w:hint="eastAsia"/>
          <w:bCs/>
          <w:szCs w:val="21"/>
          <w:highlight w:val="none"/>
        </w:rPr>
        <w:t>”</w:t>
      </w:r>
      <w:r>
        <w:rPr>
          <w:rFonts w:ascii="宋体" w:hAnsi="宋体" w:hint="eastAsia"/>
          <w:bCs/>
          <w:szCs w:val="21"/>
          <w:highlight w:val="none"/>
        </w:rPr>
        <w:t>等媒体上发布。</w:t>
      </w:r>
    </w:p>
    <w:p>
      <w:pPr>
        <w:tabs>
          <w:tab w:val="left" w:pos="943"/>
          <w:tab w:val="left" w:pos="1573"/>
        </w:tabs>
        <w:adjustRightInd w:val="0"/>
        <w:snapToGrid w:val="0"/>
        <w:spacing w:line="360" w:lineRule="auto"/>
        <w:ind w:firstLine="420" w:firstLineChars="200"/>
        <w:rPr>
          <w:rFonts w:ascii="宋体" w:hAnsi="宋体" w:hint="eastAsia"/>
          <w:b/>
          <w:szCs w:val="21"/>
          <w:highlight w:val="none"/>
        </w:rPr>
      </w:pPr>
      <w:r>
        <w:rPr>
          <w:rFonts w:ascii="宋体" w:hAnsi="宋体" w:hint="eastAsia"/>
          <w:b/>
          <w:szCs w:val="21"/>
          <w:highlight w:val="none"/>
        </w:rPr>
        <w:t>八、联系方式</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b/>
          <w:bCs/>
          <w:szCs w:val="21"/>
          <w:highlight w:val="none"/>
        </w:rPr>
        <w:t>采购中心</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地址：</w:t>
      </w:r>
      <w:r>
        <w:rPr>
          <w:rFonts w:ascii="宋体" w:hAnsi="宋体" w:hint="eastAsia"/>
          <w:b/>
          <w:szCs w:val="21"/>
          <w:highlight w:val="none"/>
          <w:u w:val="single"/>
        </w:rPr>
        <w:t>北京市海淀区中关村南大街46号中国气象局北区7号楼301室（中国气象局政府采购中心），</w:t>
      </w:r>
    </w:p>
    <w:p>
      <w:pPr>
        <w:tabs>
          <w:tab w:val="left" w:pos="943"/>
          <w:tab w:val="left" w:pos="1573"/>
        </w:tabs>
        <w:adjustRightInd w:val="0"/>
        <w:snapToGrid w:val="0"/>
        <w:spacing w:line="360" w:lineRule="auto"/>
        <w:ind w:firstLine="945"/>
        <w:rPr>
          <w:rFonts w:ascii="宋体" w:hAnsi="宋体" w:hint="eastAsia"/>
          <w:b/>
          <w:szCs w:val="21"/>
          <w:highlight w:val="none"/>
          <w:u w:val="single"/>
        </w:rPr>
      </w:pPr>
      <w:r>
        <w:rPr>
          <w:rFonts w:ascii="宋体" w:hAnsi="宋体"/>
          <w:bCs/>
          <w:szCs w:val="21"/>
          <w:highlight w:val="none"/>
        </w:rPr>
        <w:t>邮政编码： 1000</w:t>
      </w:r>
      <w:r>
        <w:rPr>
          <w:rFonts w:ascii="宋体" w:hAnsi="宋体" w:hint="eastAsia"/>
          <w:bCs/>
          <w:szCs w:val="21"/>
          <w:highlight w:val="none"/>
        </w:rPr>
        <w:t>81</w:t>
      </w:r>
    </w:p>
    <w:p>
      <w:pPr>
        <w:adjustRightInd w:val="0"/>
        <w:snapToGrid w:val="0"/>
        <w:spacing w:line="360" w:lineRule="auto"/>
        <w:ind w:firstLine="945" w:firstLineChars="450"/>
        <w:rPr>
          <w:rFonts w:ascii="宋体" w:hAnsi="宋体"/>
          <w:bCs/>
          <w:szCs w:val="21"/>
          <w:highlight w:val="none"/>
        </w:rPr>
      </w:pPr>
      <w:r>
        <w:rPr>
          <w:rFonts w:ascii="宋体" w:hAnsi="宋体"/>
          <w:bCs/>
          <w:szCs w:val="21"/>
          <w:highlight w:val="none"/>
        </w:rPr>
        <w:t>项目联系人：</w:t>
      </w:r>
      <w:bookmarkStart w:id="30" w:name="contactName"/>
      <w:r>
        <w:rPr>
          <w:rFonts w:ascii="宋体" w:hAnsi="宋体" w:cs="微软雅黑"/>
          <w:b/>
          <w:color w:val="0000FF"/>
          <w:kern w:val="0"/>
          <w:szCs w:val="21"/>
          <w:highlight w:val="none"/>
        </w:rPr>
        <w:t>刘亚明</w:t>
      </w:r>
      <w:bookmarkEnd w:id="30"/>
    </w:p>
    <w:p>
      <w:pPr>
        <w:tabs>
          <w:tab w:val="left" w:pos="943"/>
          <w:tab w:val="left" w:pos="1573"/>
        </w:tabs>
        <w:adjustRightInd w:val="0"/>
        <w:snapToGrid w:val="0"/>
        <w:spacing w:line="360" w:lineRule="auto"/>
        <w:rPr>
          <w:rFonts w:ascii="宋体" w:hAnsi="宋体" w:hint="eastAsia"/>
          <w:bCs/>
          <w:szCs w:val="21"/>
          <w:highlight w:val="none"/>
          <w:u w:val="single"/>
        </w:rPr>
      </w:pPr>
      <w:r>
        <w:rPr>
          <w:rFonts w:ascii="宋体" w:hAnsi="宋体" w:hint="eastAsia"/>
          <w:bCs/>
          <w:szCs w:val="21"/>
          <w:highlight w:val="none"/>
        </w:rPr>
        <w:t xml:space="preserve">        </w:t>
      </w:r>
      <w:r>
        <w:rPr>
          <w:rFonts w:ascii="宋体" w:hAnsi="宋体"/>
          <w:bCs/>
          <w:szCs w:val="21"/>
          <w:highlight w:val="none"/>
        </w:rPr>
        <w:t xml:space="preserve"> 联系电话：</w:t>
      </w:r>
      <w:bookmarkStart w:id="31" w:name="contactPhone"/>
      <w:r>
        <w:rPr>
          <w:rFonts w:ascii="宋体" w:hAnsi="宋体" w:cs="微软雅黑"/>
          <w:b/>
          <w:color w:val="0000FF"/>
          <w:kern w:val="0"/>
          <w:szCs w:val="21"/>
          <w:highlight w:val="none"/>
        </w:rPr>
        <w:t>010-68400081</w:t>
      </w:r>
      <w:bookmarkEnd w:id="31"/>
    </w:p>
    <w:p>
      <w:pPr>
        <w:tabs>
          <w:tab w:val="left" w:pos="943"/>
          <w:tab w:val="left" w:pos="1573"/>
        </w:tabs>
        <w:adjustRightInd w:val="0"/>
        <w:snapToGrid w:val="0"/>
        <w:spacing w:line="360" w:lineRule="auto"/>
        <w:rPr>
          <w:rFonts w:ascii="宋体" w:hAnsi="宋体" w:hint="eastAsia"/>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p>
    <w:p>
      <w:pPr>
        <w:tabs>
          <w:tab w:val="left" w:pos="943"/>
          <w:tab w:val="left" w:pos="1573"/>
        </w:tabs>
        <w:adjustRightInd w:val="0"/>
        <w:snapToGrid w:val="0"/>
        <w:spacing w:line="360" w:lineRule="auto"/>
        <w:ind w:firstLine="420" w:firstLineChars="200"/>
        <w:rPr>
          <w:rFonts w:ascii="宋体" w:hAnsi="宋体" w:hint="eastAsia"/>
          <w:bCs/>
          <w:szCs w:val="21"/>
          <w:highlight w:val="none"/>
        </w:rPr>
      </w:pPr>
      <w:r>
        <w:rPr>
          <w:rFonts w:ascii="宋体" w:hAnsi="宋体" w:hint="eastAsia"/>
          <w:b/>
          <w:bCs/>
          <w:szCs w:val="21"/>
          <w:highlight w:val="none"/>
        </w:rPr>
        <w:t>采购人</w:t>
      </w:r>
      <w:r>
        <w:rPr>
          <w:rFonts w:ascii="宋体" w:hAnsi="宋体" w:hint="eastAsia"/>
          <w:bCs/>
          <w:szCs w:val="21"/>
          <w:highlight w:val="none"/>
        </w:rPr>
        <w:t>联系方式</w:t>
      </w:r>
    </w:p>
    <w:p>
      <w:pPr>
        <w:tabs>
          <w:tab w:val="left" w:pos="943"/>
          <w:tab w:val="left" w:pos="1573"/>
        </w:tabs>
        <w:adjustRightInd w:val="0"/>
        <w:snapToGrid w:val="0"/>
        <w:spacing w:line="360" w:lineRule="auto"/>
        <w:ind w:firstLine="945" w:firstLineChars="450"/>
        <w:rPr>
          <w:rFonts w:ascii="宋体" w:hAnsi="宋体"/>
          <w:bCs/>
          <w:szCs w:val="21"/>
          <w:highlight w:val="none"/>
          <w:u w:val="single"/>
        </w:rPr>
      </w:pPr>
      <w:r>
        <w:rPr>
          <w:rFonts w:ascii="宋体" w:hAnsi="宋体"/>
          <w:bCs/>
          <w:szCs w:val="21"/>
          <w:highlight w:val="none"/>
        </w:rPr>
        <w:t>采购人</w:t>
      </w:r>
      <w:r>
        <w:rPr>
          <w:rFonts w:ascii="宋体" w:hAnsi="宋体" w:hint="eastAsia"/>
          <w:bCs/>
          <w:szCs w:val="21"/>
          <w:highlight w:val="none"/>
        </w:rPr>
        <w:t>名称</w:t>
      </w:r>
      <w:r>
        <w:rPr>
          <w:rFonts w:ascii="宋体" w:hAnsi="宋体"/>
          <w:bCs/>
          <w:szCs w:val="21"/>
          <w:highlight w:val="none"/>
        </w:rPr>
        <w:t>：</w:t>
      </w:r>
      <w:bookmarkStart w:id="32" w:name="采购人1_recorderOrgName"/>
      <w:r>
        <w:rPr>
          <w:rFonts w:ascii="宋体" w:hAnsi="宋体" w:cs="微软雅黑"/>
          <w:b/>
          <w:color w:val="0000FF"/>
          <w:kern w:val="0"/>
          <w:szCs w:val="21"/>
          <w:highlight w:val="none"/>
        </w:rPr>
        <w:t>新疆维吾尔自治区气象技术装备保障中心</w:t>
      </w:r>
      <w:bookmarkEnd w:id="32"/>
    </w:p>
    <w:p>
      <w:pPr>
        <w:tabs>
          <w:tab w:val="left" w:pos="943"/>
          <w:tab w:val="left" w:pos="1573"/>
        </w:tabs>
        <w:adjustRightInd w:val="0"/>
        <w:snapToGrid w:val="0"/>
        <w:spacing w:line="360" w:lineRule="auto"/>
        <w:rPr>
          <w:rFonts w:ascii="宋体" w:hAnsi="宋体" w:cs="微软雅黑" w:hint="eastAsia"/>
          <w:b/>
          <w:color w:val="0000FF"/>
          <w:kern w:val="0"/>
          <w:szCs w:val="21"/>
          <w:highlight w:val="none"/>
        </w:rPr>
      </w:pPr>
      <w:r>
        <w:rPr>
          <w:rFonts w:ascii="宋体" w:hAnsi="宋体" w:hint="eastAsia"/>
          <w:bCs/>
          <w:szCs w:val="21"/>
          <w:highlight w:val="none"/>
        </w:rPr>
        <w:t xml:space="preserve">         </w:t>
      </w:r>
      <w:r>
        <w:rPr>
          <w:rFonts w:ascii="宋体" w:hAnsi="宋体"/>
          <w:bCs/>
          <w:szCs w:val="21"/>
          <w:highlight w:val="none"/>
        </w:rPr>
        <w:t>联系</w:t>
      </w:r>
      <w:r>
        <w:rPr>
          <w:rFonts w:ascii="宋体" w:hAnsi="宋体" w:hint="eastAsia"/>
          <w:bCs/>
          <w:szCs w:val="21"/>
          <w:highlight w:val="none"/>
        </w:rPr>
        <w:t>人：</w:t>
      </w:r>
      <w:bookmarkStart w:id="33" w:name="采购项目负责人_contactsName"/>
      <w:r>
        <w:rPr>
          <w:rFonts w:ascii="宋体" w:hAnsi="宋体" w:cs="微软雅黑"/>
          <w:b/>
          <w:color w:val="0000FF"/>
          <w:kern w:val="0"/>
          <w:szCs w:val="21"/>
          <w:highlight w:val="none"/>
        </w:rPr>
        <w:t>冯婉悦</w:t>
      </w:r>
      <w:bookmarkEnd w:id="33"/>
    </w:p>
    <w:p>
      <w:pPr>
        <w:tabs>
          <w:tab w:val="left" w:pos="980"/>
        </w:tabs>
        <w:adjustRightInd w:val="0"/>
        <w:snapToGrid w:val="0"/>
        <w:spacing w:line="360" w:lineRule="auto"/>
        <w:rPr>
          <w:rFonts w:ascii="宋体" w:hAnsi="宋体"/>
          <w:bCs/>
          <w:szCs w:val="21"/>
          <w:highlight w:val="none"/>
        </w:rPr>
      </w:pPr>
      <w:r>
        <w:rPr>
          <w:rFonts w:ascii="宋体" w:hAnsi="宋体" w:hint="eastAsia"/>
          <w:bCs/>
          <w:szCs w:val="21"/>
          <w:highlight w:val="none"/>
        </w:rPr>
        <w:tab/>
      </w:r>
      <w:r>
        <w:rPr>
          <w:rFonts w:ascii="宋体" w:hAnsi="宋体" w:hint="eastAsia"/>
          <w:bCs/>
          <w:szCs w:val="21"/>
          <w:highlight w:val="none"/>
        </w:rPr>
        <w:t>联系电话</w:t>
      </w:r>
      <w:r>
        <w:rPr>
          <w:rFonts w:ascii="宋体" w:hAnsi="宋体"/>
          <w:bCs/>
          <w:szCs w:val="21"/>
          <w:highlight w:val="none"/>
        </w:rPr>
        <w:t>：</w:t>
      </w:r>
      <w:bookmarkStart w:id="34" w:name="采购项目负责人办公电话_contactsTel"/>
      <w:r>
        <w:rPr>
          <w:rFonts w:ascii="宋体" w:hAnsi="宋体" w:cs="微软雅黑"/>
          <w:b/>
          <w:color w:val="0000FF"/>
          <w:kern w:val="0"/>
          <w:szCs w:val="21"/>
          <w:highlight w:val="none"/>
        </w:rPr>
        <w:t>0991-3631560</w:t>
      </w:r>
      <w:bookmarkEnd w:id="34"/>
    </w:p>
    <w:p>
      <w:pPr>
        <w:tabs>
          <w:tab w:val="left" w:pos="943"/>
          <w:tab w:val="left" w:pos="1573"/>
        </w:tabs>
        <w:adjustRightInd w:val="0"/>
        <w:snapToGrid w:val="0"/>
        <w:spacing w:line="360" w:lineRule="auto"/>
        <w:rPr>
          <w:rFonts w:ascii="宋体" w:hAnsi="宋体"/>
          <w:bCs/>
          <w:szCs w:val="21"/>
          <w:highlight w:val="none"/>
        </w:rPr>
      </w:pPr>
      <w:r>
        <w:rPr>
          <w:rFonts w:ascii="宋体" w:hAnsi="宋体"/>
          <w:bCs/>
          <w:szCs w:val="21"/>
          <w:highlight w:val="none"/>
        </w:rPr>
        <w:t xml:space="preserve">   </w:t>
      </w:r>
      <w:r>
        <w:rPr>
          <w:rFonts w:ascii="宋体" w:hAnsi="宋体" w:hint="eastAsia"/>
          <w:bCs/>
          <w:szCs w:val="21"/>
          <w:highlight w:val="none"/>
        </w:rPr>
        <w:t xml:space="preserve">      </w:t>
      </w:r>
      <w:r>
        <w:rPr>
          <w:rFonts w:ascii="宋体" w:hAnsi="宋体"/>
          <w:bCs/>
          <w:szCs w:val="21"/>
          <w:highlight w:val="none"/>
        </w:rPr>
        <w:t>采购人地址：</w:t>
      </w:r>
      <w:bookmarkStart w:id="35" w:name="采购单位所在地址_recorderOrgAddress"/>
      <w:r>
        <w:rPr>
          <w:rFonts w:ascii="宋体" w:hAnsi="宋体" w:cs="微软雅黑"/>
          <w:b/>
          <w:color w:val="0000FF"/>
          <w:kern w:val="0"/>
          <w:szCs w:val="21"/>
          <w:highlight w:val="none"/>
        </w:rPr>
        <w:t>新疆乌鲁木齐市新市区天津南路215号</w:t>
      </w:r>
      <w:bookmarkEnd w:id="35"/>
    </w:p>
    <w:p>
      <w:pPr>
        <w:adjustRightInd w:val="0"/>
        <w:snapToGrid w:val="0"/>
        <w:spacing w:line="360" w:lineRule="auto"/>
        <w:rPr>
          <w:rFonts w:ascii="宋体" w:hAnsi="宋体" w:cs="宋体" w:hint="eastAsia"/>
          <w:szCs w:val="21"/>
          <w:highlight w:val="none"/>
        </w:rPr>
      </w:pPr>
      <w:r>
        <w:rPr>
          <w:rFonts w:ascii="宋体" w:hAnsi="宋体" w:cs="宋体" w:hint="eastAsia"/>
          <w:szCs w:val="21"/>
          <w:highlight w:val="none"/>
        </w:rPr>
        <w:t xml:space="preserve">    </w:t>
      </w:r>
    </w:p>
    <w:p>
      <w:pPr>
        <w:adjustRightInd w:val="0"/>
        <w:snapToGrid w:val="0"/>
        <w:spacing w:line="360" w:lineRule="auto"/>
        <w:ind w:firstLine="420" w:firstLineChars="200"/>
        <w:rPr>
          <w:rFonts w:ascii="宋体" w:hAnsi="宋体" w:cs="宋体"/>
          <w:szCs w:val="21"/>
          <w:highlight w:val="none"/>
        </w:rPr>
      </w:pPr>
      <w:r>
        <w:rPr>
          <w:rFonts w:ascii="宋体" w:hAnsi="宋体" w:cs="宋体" w:hint="eastAsia"/>
          <w:szCs w:val="21"/>
          <w:highlight w:val="none"/>
        </w:rPr>
        <w:t>采购中心技术支持电话：</w:t>
      </w:r>
      <w:bookmarkStart w:id="36" w:name="技术电话_technicalSupportPhoneNumber"/>
      <w:r>
        <w:rPr>
          <w:rFonts w:ascii="宋体" w:hAnsi="宋体" w:cs="宋体" w:hint="eastAsia"/>
          <w:szCs w:val="21"/>
          <w:highlight w:val="none"/>
        </w:rPr>
        <w:t>010-68406701</w:t>
      </w:r>
      <w:bookmarkEnd w:id="36"/>
    </w:p>
    <w:p>
      <w:pPr>
        <w:spacing w:line="360" w:lineRule="auto"/>
        <w:jc w:val="center"/>
        <w:outlineLvl w:val="1"/>
        <w:rPr>
          <w:b/>
          <w:sz w:val="30"/>
          <w:szCs w:val="30"/>
          <w:highlight w:val="none"/>
        </w:rPr>
      </w:pPr>
      <w:r>
        <w:rPr>
          <w:b/>
          <w:bCs/>
          <w:szCs w:val="21"/>
          <w:highlight w:val="none"/>
        </w:rPr>
        <w:br w:type="page"/>
      </w:r>
      <w:bookmarkStart w:id="37" w:name="投标人须知专用部分_TBXZ"/>
      <w:r>
        <w:rPr>
          <w:rFonts w:hint="eastAsia"/>
          <w:b/>
          <w:sz w:val="30"/>
          <w:szCs w:val="30"/>
          <w:highlight w:val="none"/>
        </w:rPr>
        <w:t>第五章  投标人须知专用部分</w:t>
      </w:r>
    </w:p>
    <w:p>
      <w:pPr>
        <w:spacing w:line="360" w:lineRule="auto"/>
        <w:jc w:val="left"/>
        <w:rPr>
          <w:rFonts w:ascii="黑体" w:eastAsia="黑体" w:hAnsi="黑体"/>
          <w:kern w:val="44"/>
          <w:szCs w:val="28"/>
          <w:highlight w:val="none"/>
        </w:rPr>
      </w:pPr>
      <w:r>
        <w:rPr>
          <w:rFonts w:ascii="黑体" w:eastAsia="黑体" w:hAnsi="黑体" w:hint="eastAsia"/>
          <w:kern w:val="44"/>
          <w:szCs w:val="28"/>
          <w:highlight w:val="none"/>
        </w:rPr>
        <w:t xml:space="preserve">    </w:t>
      </w:r>
    </w:p>
    <w:p>
      <w:pPr>
        <w:adjustRightInd w:val="0"/>
        <w:snapToGrid w:val="0"/>
        <w:spacing w:line="360" w:lineRule="auto"/>
        <w:ind w:firstLine="420" w:firstLineChars="200"/>
        <w:rPr>
          <w:rFonts w:ascii="宋体" w:hAnsi="宋体"/>
          <w:szCs w:val="21"/>
          <w:highlight w:val="none"/>
        </w:rPr>
      </w:pPr>
      <w:r>
        <w:rPr>
          <w:rFonts w:hint="eastAsia"/>
          <w:bCs/>
          <w:kern w:val="44"/>
          <w:szCs w:val="28"/>
          <w:highlight w:val="none"/>
        </w:rPr>
        <w:t>投标人须知专用部分</w:t>
      </w:r>
      <w:r>
        <w:rPr>
          <w:rFonts w:hint="eastAsia"/>
          <w:szCs w:val="21"/>
          <w:highlight w:val="none"/>
        </w:rPr>
        <w:t>表格中要求事项已列入第三章、第八章投标被拒绝条款的，若有缺失或无效，将导致投标被拒绝且不允许在开标后补正</w:t>
      </w:r>
      <w:r>
        <w:rPr>
          <w:rFonts w:ascii="宋体" w:hAnsi="宋体" w:hint="eastAsia"/>
          <w:szCs w:val="21"/>
          <w:highlight w:val="none"/>
        </w:rPr>
        <w:t>。投标人须知通用部分或招标文件其余部分与本表不一致的，以本表要求为准。</w:t>
      </w:r>
    </w:p>
    <w:p>
      <w:pPr>
        <w:adjustRightInd w:val="0"/>
        <w:snapToGrid w:val="0"/>
        <w:spacing w:line="360" w:lineRule="auto"/>
        <w:ind w:firstLine="420" w:firstLineChars="200"/>
        <w:rPr>
          <w:szCs w:val="21"/>
          <w:highlight w:val="none"/>
        </w:rPr>
      </w:pPr>
    </w:p>
    <w:tbl>
      <w:tblPr>
        <w:tblStyle w:val="TableNormal"/>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675"/>
        <w:gridCol w:w="1418"/>
        <w:gridCol w:w="1701"/>
        <w:gridCol w:w="5209"/>
      </w:tblGrid>
      <w:tr>
        <w:tblPrEx>
          <w:tblW w:w="0" w:type="auto"/>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trHeight w:val="397"/>
        </w:trPr>
        <w:tc>
          <w:tcPr>
            <w:tcW w:w="675" w:type="dxa"/>
            <w:noWrap w:val="0"/>
            <w:vAlign w:val="center"/>
          </w:tcPr>
          <w:p>
            <w:pPr>
              <w:jc w:val="center"/>
              <w:rPr>
                <w:b/>
                <w:szCs w:val="21"/>
                <w:highlight w:val="none"/>
              </w:rPr>
            </w:pPr>
            <w:r>
              <w:rPr>
                <w:rFonts w:hint="eastAsia"/>
                <w:b/>
                <w:szCs w:val="21"/>
                <w:highlight w:val="none"/>
              </w:rPr>
              <w:t>序号</w:t>
            </w:r>
          </w:p>
        </w:tc>
        <w:tc>
          <w:tcPr>
            <w:tcW w:w="1418" w:type="dxa"/>
            <w:noWrap w:val="0"/>
            <w:vAlign w:val="center"/>
          </w:tcPr>
          <w:p>
            <w:pPr>
              <w:jc w:val="center"/>
              <w:rPr>
                <w:b/>
                <w:szCs w:val="21"/>
                <w:highlight w:val="none"/>
              </w:rPr>
            </w:pPr>
            <w:r>
              <w:rPr>
                <w:rFonts w:hint="eastAsia"/>
                <w:b/>
                <w:szCs w:val="21"/>
                <w:highlight w:val="none"/>
              </w:rPr>
              <w:t>对应投标人须知通用部分的条款</w:t>
            </w:r>
          </w:p>
        </w:tc>
        <w:tc>
          <w:tcPr>
            <w:tcW w:w="1701" w:type="dxa"/>
            <w:noWrap w:val="0"/>
            <w:vAlign w:val="center"/>
          </w:tcPr>
          <w:p>
            <w:pPr>
              <w:jc w:val="center"/>
              <w:rPr>
                <w:b/>
                <w:szCs w:val="21"/>
                <w:highlight w:val="none"/>
              </w:rPr>
            </w:pPr>
            <w:r>
              <w:rPr>
                <w:rFonts w:hint="eastAsia"/>
                <w:b/>
                <w:szCs w:val="21"/>
                <w:highlight w:val="none"/>
              </w:rPr>
              <w:t>内容</w:t>
            </w:r>
          </w:p>
        </w:tc>
        <w:tc>
          <w:tcPr>
            <w:tcW w:w="5209" w:type="dxa"/>
            <w:noWrap w:val="0"/>
            <w:vAlign w:val="center"/>
          </w:tcPr>
          <w:p>
            <w:pPr>
              <w:jc w:val="center"/>
              <w:rPr>
                <w:b/>
                <w:szCs w:val="21"/>
                <w:highlight w:val="none"/>
              </w:rPr>
            </w:pPr>
            <w:r>
              <w:rPr>
                <w:rFonts w:hint="eastAsia"/>
                <w:b/>
                <w:szCs w:val="21"/>
                <w:highlight w:val="none"/>
              </w:rPr>
              <w:t>说明与要求</w:t>
            </w:r>
          </w:p>
        </w:tc>
      </w:tr>
      <w:tr>
        <w:tblPrEx>
          <w:tblW w:w="0" w:type="auto"/>
          <w:tblInd w:w="0" w:type="dxa"/>
          <w:tblLayout w:type="fixed"/>
          <w:tblCellMar>
            <w:top w:w="0" w:type="dxa"/>
            <w:left w:w="108" w:type="dxa"/>
            <w:bottom w:w="0" w:type="dxa"/>
            <w:right w:w="108" w:type="dxa"/>
          </w:tblCellMar>
        </w:tblPrEx>
        <w:trPr>
          <w:trHeight w:val="302"/>
        </w:trPr>
        <w:tc>
          <w:tcPr>
            <w:tcW w:w="675" w:type="dxa"/>
            <w:noWrap w:val="0"/>
            <w:vAlign w:val="center"/>
          </w:tcPr>
          <w:p>
            <w:pPr>
              <w:rPr>
                <w:szCs w:val="21"/>
                <w:highlight w:val="none"/>
              </w:rPr>
            </w:pPr>
            <w:r>
              <w:rPr>
                <w:rFonts w:hint="eastAsia"/>
                <w:szCs w:val="21"/>
                <w:highlight w:val="none"/>
              </w:rPr>
              <w:t>5.1</w:t>
            </w:r>
          </w:p>
        </w:tc>
        <w:tc>
          <w:tcPr>
            <w:tcW w:w="1418" w:type="dxa"/>
            <w:noWrap w:val="0"/>
            <w:vAlign w:val="center"/>
          </w:tcPr>
          <w:p>
            <w:pPr>
              <w:rPr>
                <w:szCs w:val="21"/>
                <w:highlight w:val="none"/>
              </w:rPr>
            </w:pPr>
            <w:r>
              <w:rPr>
                <w:rFonts w:hint="eastAsia"/>
                <w:szCs w:val="21"/>
                <w:highlight w:val="none"/>
              </w:rPr>
              <w:t>1.2.1</w:t>
            </w:r>
          </w:p>
        </w:tc>
        <w:tc>
          <w:tcPr>
            <w:tcW w:w="1701" w:type="dxa"/>
            <w:noWrap w:val="0"/>
            <w:vAlign w:val="center"/>
          </w:tcPr>
          <w:p>
            <w:pPr>
              <w:rPr>
                <w:szCs w:val="21"/>
                <w:highlight w:val="none"/>
              </w:rPr>
            </w:pPr>
            <w:r>
              <w:rPr>
                <w:rFonts w:hint="eastAsia"/>
                <w:szCs w:val="21"/>
                <w:highlight w:val="none"/>
              </w:rPr>
              <w:t>采购人名称</w:t>
            </w:r>
          </w:p>
        </w:tc>
        <w:tc>
          <w:tcPr>
            <w:tcW w:w="5209" w:type="dxa"/>
            <w:noWrap w:val="0"/>
            <w:vAlign w:val="center"/>
          </w:tcPr>
          <w:p>
            <w:pPr>
              <w:rPr>
                <w:szCs w:val="21"/>
                <w:highlight w:val="none"/>
              </w:rPr>
            </w:pPr>
            <w:bookmarkStart w:id="38" w:name="采购人2_recorderOrgName"/>
            <w:r>
              <w:rPr>
                <w:rFonts w:ascii="宋体" w:hAnsi="宋体" w:cs="微软雅黑" w:hint="eastAsia"/>
                <w:kern w:val="0"/>
                <w:szCs w:val="21"/>
                <w:highlight w:val="none"/>
              </w:rPr>
              <w:t>新疆维吾尔自治区气象技术装备保障中心</w:t>
            </w:r>
            <w:bookmarkEnd w:id="38"/>
          </w:p>
        </w:tc>
      </w:tr>
      <w:tr>
        <w:tblPrEx>
          <w:tblW w:w="0" w:type="auto"/>
          <w:tblInd w:w="0" w:type="dxa"/>
          <w:tblLayout w:type="fixed"/>
          <w:tblCellMar>
            <w:top w:w="0" w:type="dxa"/>
            <w:left w:w="108" w:type="dxa"/>
            <w:bottom w:w="0" w:type="dxa"/>
            <w:right w:w="108" w:type="dxa"/>
          </w:tblCellMar>
        </w:tblPrEx>
        <w:trPr>
          <w:trHeight w:val="449"/>
        </w:trPr>
        <w:tc>
          <w:tcPr>
            <w:tcW w:w="675" w:type="dxa"/>
            <w:noWrap w:val="0"/>
            <w:vAlign w:val="center"/>
          </w:tcPr>
          <w:p>
            <w:pPr>
              <w:rPr>
                <w:szCs w:val="21"/>
                <w:highlight w:val="none"/>
              </w:rPr>
            </w:pPr>
            <w:r>
              <w:rPr>
                <w:rFonts w:hint="eastAsia"/>
                <w:szCs w:val="21"/>
                <w:highlight w:val="none"/>
              </w:rPr>
              <w:t>5.2</w:t>
            </w:r>
          </w:p>
        </w:tc>
        <w:tc>
          <w:tcPr>
            <w:tcW w:w="1418" w:type="dxa"/>
            <w:noWrap w:val="0"/>
            <w:vAlign w:val="center"/>
          </w:tcPr>
          <w:p>
            <w:pPr>
              <w:rPr>
                <w:szCs w:val="21"/>
                <w:highlight w:val="none"/>
              </w:rPr>
            </w:pPr>
            <w:r>
              <w:rPr>
                <w:rFonts w:hint="eastAsia"/>
                <w:szCs w:val="21"/>
                <w:highlight w:val="none"/>
              </w:rPr>
              <w:t>1.3.3、1.14.2</w:t>
            </w:r>
          </w:p>
        </w:tc>
        <w:tc>
          <w:tcPr>
            <w:tcW w:w="1701" w:type="dxa"/>
            <w:noWrap w:val="0"/>
            <w:vAlign w:val="center"/>
          </w:tcPr>
          <w:p>
            <w:pPr>
              <w:rPr>
                <w:szCs w:val="21"/>
                <w:highlight w:val="none"/>
              </w:rPr>
            </w:pPr>
            <w:r>
              <w:rPr>
                <w:rFonts w:hint="eastAsia"/>
                <w:szCs w:val="21"/>
                <w:highlight w:val="none"/>
              </w:rPr>
              <w:t>投标人特殊资质条件</w:t>
            </w:r>
          </w:p>
        </w:tc>
        <w:tc>
          <w:tcPr>
            <w:tcW w:w="5209" w:type="dxa"/>
            <w:noWrap w:val="0"/>
            <w:vAlign w:val="center"/>
          </w:tcPr>
          <w:p>
            <w:pPr>
              <w:rPr>
                <w:kern w:val="0"/>
                <w:szCs w:val="21"/>
                <w:highlight w:val="none"/>
              </w:rPr>
            </w:pPr>
            <w:r>
              <w:rPr>
                <w:rFonts w:cs="微软雅黑" w:hint="eastAsia"/>
                <w:kern w:val="0"/>
                <w:szCs w:val="21"/>
                <w:highlight w:val="none"/>
              </w:rPr>
              <w:t>投标人应具有以下有效期超过投标截止日的资质：</w:t>
            </w:r>
            <w:bookmarkStart w:id="39" w:name="资_bidderQualificationValidBeyondDeadline"/>
            <w:r>
              <w:rPr>
                <w:rFonts w:ascii="宋体" w:hAnsi="宋体" w:cs="微软雅黑" w:hint="eastAsia"/>
                <w:kern w:val="0"/>
                <w:szCs w:val="21"/>
                <w:highlight w:val="none"/>
              </w:rPr>
              <w:t>无</w:t>
            </w:r>
            <w:bookmarkEnd w:id="39"/>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5.3</w:t>
            </w:r>
          </w:p>
        </w:tc>
        <w:tc>
          <w:tcPr>
            <w:tcW w:w="1418" w:type="dxa"/>
            <w:noWrap w:val="0"/>
            <w:vAlign w:val="center"/>
          </w:tcPr>
          <w:p>
            <w:pPr>
              <w:rPr>
                <w:szCs w:val="21"/>
                <w:highlight w:val="none"/>
              </w:rPr>
            </w:pPr>
            <w:r>
              <w:rPr>
                <w:rFonts w:hint="eastAsia"/>
                <w:szCs w:val="21"/>
                <w:highlight w:val="none"/>
              </w:rPr>
              <w:t>1.3.4</w:t>
            </w:r>
          </w:p>
        </w:tc>
        <w:tc>
          <w:tcPr>
            <w:tcW w:w="1701" w:type="dxa"/>
            <w:noWrap w:val="0"/>
            <w:vAlign w:val="center"/>
          </w:tcPr>
          <w:p>
            <w:pPr>
              <w:rPr>
                <w:szCs w:val="21"/>
                <w:highlight w:val="none"/>
              </w:rPr>
            </w:pPr>
            <w:r>
              <w:rPr>
                <w:rFonts w:hint="eastAsia"/>
                <w:szCs w:val="21"/>
                <w:highlight w:val="none"/>
              </w:rPr>
              <w:t>是否允许代理商投标</w:t>
            </w:r>
          </w:p>
        </w:tc>
        <w:tc>
          <w:tcPr>
            <w:tcW w:w="5209" w:type="dxa"/>
            <w:noWrap w:val="0"/>
            <w:vAlign w:val="center"/>
          </w:tcPr>
          <w:p>
            <w:pPr>
              <w:rPr>
                <w:rFonts w:asciiTheme="minorEastAsia" w:hAnsiTheme="minorEastAsia" w:cstheme="minorEastAsia" w:hint="eastAsia"/>
                <w:kern w:val="0"/>
                <w:szCs w:val="21"/>
                <w:highlight w:val="none"/>
              </w:rPr>
            </w:pPr>
            <w:bookmarkStart w:id="40" w:name="代理商投标_agentFlagText"/>
            <w:r>
              <w:rPr>
                <w:rFonts w:asciiTheme="minorEastAsia" w:eastAsiaTheme="minorEastAsia" w:hAnsiTheme="minorEastAsia" w:cstheme="minorEastAsia" w:hint="eastAsia"/>
                <w:kern w:val="0"/>
                <w:szCs w:val="21"/>
                <w:highlight w:val="none"/>
              </w:rPr>
              <w:t>不允许（仅针对以下产品：无不允许代理商投标）</w:t>
            </w:r>
            <w:bookmarkEnd w:id="40"/>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rFonts w:hint="eastAsia"/>
                <w:szCs w:val="21"/>
                <w:highlight w:val="none"/>
              </w:rPr>
            </w:pPr>
            <w:r>
              <w:rPr>
                <w:rFonts w:hint="eastAsia"/>
                <w:szCs w:val="21"/>
                <w:highlight w:val="none"/>
              </w:rPr>
              <w:t>5.4</w:t>
            </w:r>
          </w:p>
        </w:tc>
        <w:tc>
          <w:tcPr>
            <w:tcW w:w="1418" w:type="dxa"/>
            <w:noWrap w:val="0"/>
            <w:vAlign w:val="center"/>
          </w:tcPr>
          <w:p>
            <w:pPr>
              <w:rPr>
                <w:rFonts w:hint="eastAsia"/>
                <w:szCs w:val="21"/>
                <w:highlight w:val="none"/>
              </w:rPr>
            </w:pPr>
            <w:r>
              <w:rPr>
                <w:rFonts w:hint="eastAsia"/>
                <w:szCs w:val="21"/>
                <w:highlight w:val="none"/>
              </w:rPr>
              <w:t>1.3.4</w:t>
            </w:r>
          </w:p>
        </w:tc>
        <w:tc>
          <w:tcPr>
            <w:tcW w:w="1701" w:type="dxa"/>
            <w:noWrap w:val="0"/>
            <w:vAlign w:val="center"/>
          </w:tcPr>
          <w:p>
            <w:pPr>
              <w:rPr>
                <w:rFonts w:hint="eastAsia"/>
                <w:szCs w:val="21"/>
                <w:highlight w:val="none"/>
              </w:rPr>
            </w:pPr>
            <w:r>
              <w:rPr>
                <w:rFonts w:hint="eastAsia"/>
                <w:szCs w:val="21"/>
                <w:highlight w:val="none"/>
              </w:rPr>
              <w:t>进口产品代理商应提交资料</w:t>
            </w:r>
          </w:p>
        </w:tc>
        <w:tc>
          <w:tcPr>
            <w:tcW w:w="5209" w:type="dxa"/>
            <w:noWrap w:val="0"/>
            <w:vAlign w:val="center"/>
          </w:tcPr>
          <w:p>
            <w:pPr>
              <w:rPr>
                <w:rFonts w:ascii="宋体" w:hAnsi="宋体" w:cs="微软雅黑"/>
                <w:kern w:val="0"/>
                <w:szCs w:val="21"/>
                <w:highlight w:val="none"/>
              </w:rPr>
            </w:pPr>
            <w:bookmarkStart w:id="41" w:name="进口产品_agentMaterials"/>
            <w:r>
              <w:rPr>
                <w:rFonts w:ascii="宋体" w:hAnsi="宋体" w:cs="微软雅黑" w:hint="eastAsia"/>
                <w:kern w:val="0"/>
                <w:szCs w:val="21"/>
                <w:highlight w:val="none"/>
              </w:rPr>
              <w:t>无</w:t>
            </w:r>
            <w:bookmarkEnd w:id="41"/>
          </w:p>
        </w:tc>
      </w:tr>
      <w:tr>
        <w:tblPrEx>
          <w:tblW w:w="0" w:type="auto"/>
          <w:tblInd w:w="0" w:type="dxa"/>
          <w:tblLayout w:type="fixed"/>
          <w:tblCellMar>
            <w:top w:w="0" w:type="dxa"/>
            <w:left w:w="108" w:type="dxa"/>
            <w:bottom w:w="0" w:type="dxa"/>
            <w:right w:w="108" w:type="dxa"/>
          </w:tblCellMar>
        </w:tblPrEx>
        <w:trPr>
          <w:trHeight w:val="460"/>
        </w:trPr>
        <w:tc>
          <w:tcPr>
            <w:tcW w:w="675" w:type="dxa"/>
            <w:noWrap w:val="0"/>
            <w:vAlign w:val="center"/>
          </w:tcPr>
          <w:p>
            <w:pPr>
              <w:rPr>
                <w:szCs w:val="21"/>
                <w:highlight w:val="none"/>
              </w:rPr>
            </w:pPr>
            <w:r>
              <w:rPr>
                <w:rFonts w:hint="eastAsia"/>
                <w:szCs w:val="21"/>
                <w:highlight w:val="none"/>
              </w:rPr>
              <w:t>5.5</w:t>
            </w:r>
          </w:p>
        </w:tc>
        <w:tc>
          <w:tcPr>
            <w:tcW w:w="1418" w:type="dxa"/>
            <w:noWrap w:val="0"/>
            <w:vAlign w:val="center"/>
          </w:tcPr>
          <w:p>
            <w:pPr>
              <w:rPr>
                <w:szCs w:val="21"/>
                <w:highlight w:val="none"/>
              </w:rPr>
            </w:pPr>
            <w:r>
              <w:rPr>
                <w:rFonts w:hint="eastAsia"/>
                <w:szCs w:val="21"/>
                <w:highlight w:val="none"/>
              </w:rPr>
              <w:t>1.3.4，1.28.4</w:t>
            </w:r>
          </w:p>
        </w:tc>
        <w:tc>
          <w:tcPr>
            <w:tcW w:w="1701" w:type="dxa"/>
            <w:noWrap w:val="0"/>
            <w:vAlign w:val="center"/>
          </w:tcPr>
          <w:p>
            <w:pPr>
              <w:rPr>
                <w:szCs w:val="21"/>
                <w:highlight w:val="none"/>
              </w:rPr>
            </w:pPr>
            <w:r>
              <w:rPr>
                <w:rFonts w:hint="eastAsia"/>
                <w:szCs w:val="21"/>
                <w:highlight w:val="none"/>
              </w:rPr>
              <w:t>是否设有核心产品</w:t>
            </w:r>
          </w:p>
        </w:tc>
        <w:tc>
          <w:tcPr>
            <w:tcW w:w="5209" w:type="dxa"/>
            <w:noWrap w:val="0"/>
            <w:vAlign w:val="center"/>
          </w:tcPr>
          <w:p>
            <w:pPr>
              <w:rPr>
                <w:rFonts w:asciiTheme="minorEastAsia" w:hAnsiTheme="minorEastAsia" w:cstheme="minorEastAsia" w:hint="eastAsia"/>
                <w:kern w:val="0"/>
                <w:szCs w:val="21"/>
                <w:highlight w:val="none"/>
              </w:rPr>
            </w:pPr>
            <w:bookmarkStart w:id="42" w:name="是否设有核心产品_coreFlagText"/>
            <w:r>
              <w:rPr>
                <w:rFonts w:asciiTheme="minorEastAsia" w:eastAsiaTheme="minorEastAsia" w:hAnsiTheme="minorEastAsia" w:cstheme="minorEastAsia" w:hint="eastAsia"/>
                <w:kern w:val="0"/>
                <w:szCs w:val="21"/>
                <w:highlight w:val="none"/>
              </w:rPr>
              <w:t>不设有</w:t>
            </w:r>
            <w:bookmarkEnd w:id="42"/>
          </w:p>
        </w:tc>
      </w:tr>
      <w:tr>
        <w:tblPrEx>
          <w:tblW w:w="0" w:type="auto"/>
          <w:tblInd w:w="0" w:type="dxa"/>
          <w:tblLayout w:type="fixed"/>
          <w:tblCellMar>
            <w:top w:w="0" w:type="dxa"/>
            <w:left w:w="108" w:type="dxa"/>
            <w:bottom w:w="0" w:type="dxa"/>
            <w:right w:w="108" w:type="dxa"/>
          </w:tblCellMar>
        </w:tblPrEx>
        <w:trPr>
          <w:trHeight w:val="609"/>
        </w:trPr>
        <w:tc>
          <w:tcPr>
            <w:tcW w:w="675" w:type="dxa"/>
            <w:noWrap w:val="0"/>
            <w:vAlign w:val="center"/>
          </w:tcPr>
          <w:p>
            <w:pPr>
              <w:rPr>
                <w:szCs w:val="21"/>
                <w:highlight w:val="none"/>
              </w:rPr>
            </w:pPr>
            <w:r>
              <w:rPr>
                <w:rFonts w:hint="eastAsia"/>
                <w:szCs w:val="21"/>
                <w:highlight w:val="none"/>
              </w:rPr>
              <w:t>5.6</w:t>
            </w:r>
          </w:p>
        </w:tc>
        <w:tc>
          <w:tcPr>
            <w:tcW w:w="1418" w:type="dxa"/>
            <w:noWrap w:val="0"/>
            <w:vAlign w:val="center"/>
          </w:tcPr>
          <w:p>
            <w:pPr>
              <w:rPr>
                <w:szCs w:val="21"/>
                <w:highlight w:val="none"/>
              </w:rPr>
            </w:pPr>
            <w:r>
              <w:rPr>
                <w:rFonts w:hint="eastAsia"/>
                <w:szCs w:val="21"/>
                <w:highlight w:val="none"/>
              </w:rPr>
              <w:t>1.3.6</w:t>
            </w:r>
          </w:p>
        </w:tc>
        <w:tc>
          <w:tcPr>
            <w:tcW w:w="1701" w:type="dxa"/>
            <w:noWrap w:val="0"/>
            <w:vAlign w:val="center"/>
          </w:tcPr>
          <w:p>
            <w:pPr>
              <w:rPr>
                <w:szCs w:val="21"/>
                <w:highlight w:val="none"/>
              </w:rPr>
            </w:pPr>
            <w:r>
              <w:rPr>
                <w:rFonts w:hint="eastAsia"/>
                <w:szCs w:val="21"/>
                <w:highlight w:val="none"/>
              </w:rPr>
              <w:t>是否允许联合体投标</w:t>
            </w:r>
          </w:p>
        </w:tc>
        <w:tc>
          <w:tcPr>
            <w:tcW w:w="5209" w:type="dxa"/>
            <w:noWrap w:val="0"/>
            <w:vAlign w:val="center"/>
          </w:tcPr>
          <w:p>
            <w:pPr>
              <w:rPr>
                <w:rFonts w:ascii="宋体" w:hAnsi="宋体" w:cs="微软雅黑" w:hint="eastAsia"/>
                <w:kern w:val="0"/>
                <w:szCs w:val="21"/>
                <w:highlight w:val="none"/>
              </w:rPr>
            </w:pPr>
            <w:bookmarkStart w:id="43" w:name="联合体投标_jointFlagText"/>
            <w:r>
              <w:rPr>
                <w:rFonts w:ascii="宋体" w:hAnsi="宋体" w:cs="微软雅黑" w:hint="eastAsia"/>
                <w:kern w:val="0"/>
                <w:szCs w:val="21"/>
                <w:highlight w:val="none"/>
              </w:rPr>
              <w:t>不允许</w:t>
            </w:r>
            <w:bookmarkEnd w:id="43"/>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5.7</w:t>
            </w:r>
          </w:p>
        </w:tc>
        <w:tc>
          <w:tcPr>
            <w:tcW w:w="1418" w:type="dxa"/>
            <w:noWrap w:val="0"/>
            <w:vAlign w:val="center"/>
          </w:tcPr>
          <w:p>
            <w:pPr>
              <w:rPr>
                <w:szCs w:val="21"/>
                <w:highlight w:val="none"/>
              </w:rPr>
            </w:pPr>
            <w:r>
              <w:rPr>
                <w:rFonts w:hint="eastAsia"/>
                <w:szCs w:val="21"/>
                <w:highlight w:val="none"/>
              </w:rPr>
              <w:t>1.3.7</w:t>
            </w:r>
          </w:p>
        </w:tc>
        <w:tc>
          <w:tcPr>
            <w:tcW w:w="1701" w:type="dxa"/>
            <w:noWrap w:val="0"/>
            <w:vAlign w:val="center"/>
          </w:tcPr>
          <w:p>
            <w:pPr>
              <w:rPr>
                <w:szCs w:val="21"/>
                <w:highlight w:val="none"/>
              </w:rPr>
            </w:pPr>
            <w:r>
              <w:rPr>
                <w:rFonts w:hint="eastAsia"/>
                <w:szCs w:val="21"/>
                <w:highlight w:val="none"/>
              </w:rPr>
              <w:t>投标的货物，是否必须取得《气象专用技术装备使用许可证》</w:t>
            </w:r>
          </w:p>
        </w:tc>
        <w:tc>
          <w:tcPr>
            <w:tcW w:w="5209" w:type="dxa"/>
            <w:noWrap w:val="0"/>
            <w:vAlign w:val="center"/>
          </w:tcPr>
          <w:p>
            <w:pPr>
              <w:rPr>
                <w:rFonts w:asciiTheme="minorEastAsia" w:hAnsiTheme="minorEastAsia" w:cstheme="minorEastAsia" w:hint="eastAsia"/>
                <w:kern w:val="0"/>
                <w:szCs w:val="21"/>
                <w:highlight w:val="none"/>
              </w:rPr>
            </w:pPr>
            <w:bookmarkStart w:id="44" w:name="许可证_exclusiveLicenseFlagText"/>
            <w:r>
              <w:rPr>
                <w:rFonts w:asciiTheme="minorEastAsia" w:eastAsiaTheme="minorEastAsia" w:hAnsiTheme="minorEastAsia" w:cstheme="minorEastAsia" w:hint="eastAsia"/>
                <w:kern w:val="0"/>
                <w:szCs w:val="21"/>
                <w:highlight w:val="none"/>
              </w:rPr>
              <w:t>必须，以下产品需要提供至投标截止日仍有效的《气象专用技术装备使用许可证》：通量观测仪（水、二氧化碳气体分析仪加三维超声风）</w:t>
            </w:r>
            <w:bookmarkEnd w:id="4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szCs w:val="21"/>
                <w:highlight w:val="none"/>
              </w:rPr>
            </w:pPr>
            <w:r>
              <w:rPr>
                <w:rFonts w:hint="eastAsia"/>
                <w:szCs w:val="21"/>
                <w:highlight w:val="none"/>
              </w:rPr>
              <w:t>5.8</w:t>
            </w:r>
          </w:p>
        </w:tc>
        <w:tc>
          <w:tcPr>
            <w:tcW w:w="1418" w:type="dxa"/>
            <w:noWrap w:val="0"/>
            <w:vAlign w:val="center"/>
          </w:tcPr>
          <w:p>
            <w:pPr>
              <w:rPr>
                <w:szCs w:val="21"/>
                <w:highlight w:val="none"/>
              </w:rPr>
            </w:pPr>
            <w:r>
              <w:rPr>
                <w:rFonts w:hint="eastAsia"/>
                <w:szCs w:val="21"/>
                <w:highlight w:val="none"/>
              </w:rPr>
              <w:t>1.4.1</w:t>
            </w:r>
          </w:p>
        </w:tc>
        <w:tc>
          <w:tcPr>
            <w:tcW w:w="1701" w:type="dxa"/>
            <w:noWrap w:val="0"/>
            <w:vAlign w:val="center"/>
          </w:tcPr>
          <w:p>
            <w:pPr>
              <w:rPr>
                <w:szCs w:val="21"/>
                <w:highlight w:val="none"/>
              </w:rPr>
            </w:pPr>
            <w:r>
              <w:rPr>
                <w:rFonts w:hint="eastAsia"/>
                <w:szCs w:val="21"/>
                <w:highlight w:val="none"/>
              </w:rPr>
              <w:t>是否允许进口产品投标</w:t>
            </w:r>
          </w:p>
        </w:tc>
        <w:tc>
          <w:tcPr>
            <w:tcW w:w="5209" w:type="dxa"/>
            <w:noWrap w:val="0"/>
            <w:vAlign w:val="center"/>
          </w:tcPr>
          <w:p>
            <w:pPr>
              <w:rPr>
                <w:rFonts w:asciiTheme="minorEastAsia" w:hAnsiTheme="minorEastAsia" w:cstheme="minorEastAsia" w:hint="eastAsia"/>
                <w:kern w:val="0"/>
                <w:szCs w:val="21"/>
                <w:highlight w:val="none"/>
              </w:rPr>
            </w:pPr>
            <w:bookmarkStart w:id="45" w:name="进口产品投标_entranceFlagText"/>
            <w:r>
              <w:rPr>
                <w:rFonts w:asciiTheme="minorEastAsia" w:eastAsiaTheme="minorEastAsia" w:hAnsiTheme="minorEastAsia" w:cstheme="minorEastAsia" w:hint="eastAsia"/>
                <w:kern w:val="0"/>
                <w:szCs w:val="21"/>
                <w:highlight w:val="none"/>
              </w:rPr>
              <w:t>不允许</w:t>
            </w:r>
            <w:bookmarkEnd w:id="45"/>
          </w:p>
        </w:tc>
      </w:tr>
      <w:tr>
        <w:tblPrEx>
          <w:tblW w:w="0" w:type="auto"/>
          <w:tblInd w:w="0" w:type="dxa"/>
          <w:tblLayout w:type="fixed"/>
          <w:tblCellMar>
            <w:top w:w="0" w:type="dxa"/>
            <w:left w:w="108" w:type="dxa"/>
            <w:bottom w:w="0" w:type="dxa"/>
            <w:right w:w="108" w:type="dxa"/>
          </w:tblCellMar>
        </w:tblPrEx>
        <w:trPr>
          <w:trHeight w:val="1009"/>
        </w:trPr>
        <w:tc>
          <w:tcPr>
            <w:tcW w:w="675" w:type="dxa"/>
            <w:noWrap w:val="0"/>
            <w:vAlign w:val="center"/>
          </w:tcPr>
          <w:p>
            <w:pPr>
              <w:rPr>
                <w:rFonts w:hint="eastAsia"/>
                <w:szCs w:val="21"/>
                <w:highlight w:val="none"/>
              </w:rPr>
            </w:pPr>
            <w:r>
              <w:rPr>
                <w:rFonts w:hint="eastAsia"/>
                <w:szCs w:val="21"/>
                <w:highlight w:val="none"/>
              </w:rPr>
              <w:t>5.9</w:t>
            </w:r>
          </w:p>
        </w:tc>
        <w:tc>
          <w:tcPr>
            <w:tcW w:w="1418" w:type="dxa"/>
            <w:noWrap w:val="0"/>
            <w:vAlign w:val="center"/>
          </w:tcPr>
          <w:p>
            <w:pPr>
              <w:rPr>
                <w:rFonts w:hint="eastAsia"/>
                <w:szCs w:val="21"/>
                <w:highlight w:val="none"/>
              </w:rPr>
            </w:pPr>
            <w:r>
              <w:rPr>
                <w:rFonts w:hint="eastAsia"/>
                <w:szCs w:val="21"/>
                <w:highlight w:val="none"/>
              </w:rPr>
              <w:t>1.5.1</w:t>
            </w:r>
          </w:p>
        </w:tc>
        <w:tc>
          <w:tcPr>
            <w:tcW w:w="1701" w:type="dxa"/>
            <w:noWrap w:val="0"/>
            <w:vAlign w:val="center"/>
          </w:tcPr>
          <w:p>
            <w:pPr>
              <w:rPr>
                <w:rFonts w:hint="eastAsia"/>
                <w:szCs w:val="21"/>
                <w:highlight w:val="none"/>
              </w:rPr>
            </w:pPr>
            <w:r>
              <w:rPr>
                <w:rFonts w:hint="eastAsia"/>
                <w:szCs w:val="21"/>
                <w:highlight w:val="none"/>
              </w:rPr>
              <w:t>采购标的对应的中小企业划分标准所属行业</w:t>
            </w:r>
          </w:p>
        </w:tc>
        <w:tc>
          <w:tcPr>
            <w:tcW w:w="5209" w:type="dxa"/>
            <w:noWrap w:val="0"/>
            <w:vAlign w:val="center"/>
          </w:tcPr>
          <w:p>
            <w:pPr>
              <w:rPr>
                <w:rFonts w:ascii="Calibri" w:hAnsi="Calibri" w:hint="eastAsia"/>
                <w:highlight w:val="none"/>
              </w:rPr>
            </w:pPr>
            <w:r>
              <w:rPr>
                <w:rFonts w:ascii="Calibri" w:hAnsi="Calibri" w:hint="eastAsia"/>
                <w:szCs w:val="22"/>
                <w:highlight w:val="none"/>
              </w:rPr>
              <w:t>所属行业划分标准为：《关于印发中小企业划型标准规定的通知》（工信部联企业〔2011〕300号）</w:t>
            </w:r>
          </w:p>
          <w:p>
            <w:pPr>
              <w:rPr>
                <w:rFonts w:ascii="宋体" w:hAnsi="宋体" w:cs="微软雅黑" w:hint="eastAsia"/>
                <w:kern w:val="0"/>
                <w:szCs w:val="21"/>
                <w:highlight w:val="none"/>
              </w:rPr>
            </w:pPr>
            <w:bookmarkStart w:id="46" w:name="行业_smeIndustryClassification"/>
            <w:r>
              <w:rPr>
                <w:rFonts w:ascii="宋体" w:hAnsi="宋体" w:cs="微软雅黑" w:hint="eastAsia"/>
                <w:kern w:val="0"/>
                <w:szCs w:val="21"/>
                <w:highlight w:val="none"/>
              </w:rPr>
              <w:t>（1）标的：涡动梯度系统    ，属于  工业  行业；……</w:t>
            </w:r>
            <w:bookmarkEnd w:id="46"/>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rFonts w:hint="eastAsia"/>
                <w:szCs w:val="21"/>
                <w:highlight w:val="none"/>
              </w:rPr>
            </w:pPr>
            <w:r>
              <w:rPr>
                <w:rFonts w:hint="eastAsia"/>
                <w:szCs w:val="21"/>
                <w:highlight w:val="none"/>
              </w:rPr>
              <w:t>5.10</w:t>
            </w:r>
          </w:p>
        </w:tc>
        <w:tc>
          <w:tcPr>
            <w:tcW w:w="1418" w:type="dxa"/>
            <w:noWrap w:val="0"/>
            <w:vAlign w:val="center"/>
          </w:tcPr>
          <w:p>
            <w:pPr>
              <w:jc w:val="left"/>
              <w:rPr>
                <w:rFonts w:hint="eastAsia"/>
                <w:szCs w:val="21"/>
                <w:highlight w:val="none"/>
              </w:rPr>
            </w:pPr>
            <w:r>
              <w:rPr>
                <w:rFonts w:hint="eastAsia"/>
                <w:szCs w:val="21"/>
                <w:highlight w:val="none"/>
              </w:rPr>
              <w:t>1.5.3</w:t>
            </w:r>
          </w:p>
        </w:tc>
        <w:tc>
          <w:tcPr>
            <w:tcW w:w="1701" w:type="dxa"/>
            <w:noWrap w:val="0"/>
            <w:vAlign w:val="center"/>
          </w:tcPr>
          <w:p>
            <w:pPr>
              <w:rPr>
                <w:rFonts w:hint="eastAsia"/>
                <w:szCs w:val="21"/>
                <w:highlight w:val="none"/>
              </w:rPr>
            </w:pPr>
            <w:r>
              <w:rPr>
                <w:rFonts w:hint="eastAsia"/>
                <w:szCs w:val="21"/>
                <w:highlight w:val="none"/>
              </w:rPr>
              <w:t>是否预留采购份额面向中小企业采购</w:t>
            </w:r>
          </w:p>
        </w:tc>
        <w:tc>
          <w:tcPr>
            <w:tcW w:w="5209" w:type="dxa"/>
            <w:noWrap w:val="0"/>
            <w:vAlign w:val="center"/>
          </w:tcPr>
          <w:p>
            <w:pPr>
              <w:rPr>
                <w:rFonts w:ascii="宋体" w:hAnsi="宋体" w:cs="微软雅黑" w:hint="eastAsia"/>
                <w:kern w:val="0"/>
                <w:szCs w:val="21"/>
                <w:highlight w:val="none"/>
              </w:rPr>
            </w:pPr>
            <w:bookmarkStart w:id="47" w:name="中小企业_minorEnterprisesFlagText"/>
            <w:r>
              <w:rPr>
                <w:rFonts w:ascii="Wingdings 2" w:hAnsi="Wingdings 2" w:cs="微软雅黑" w:hint="eastAsia"/>
                <w:kern w:val="0"/>
                <w:szCs w:val="21"/>
                <w:highlight w:val="none"/>
                <w:lang w:eastAsia="zh-CN"/>
              </w:rPr>
              <w:t>否</w:t>
            </w:r>
            <w:bookmarkEnd w:id="47"/>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5.11</w:t>
            </w:r>
          </w:p>
        </w:tc>
        <w:tc>
          <w:tcPr>
            <w:tcW w:w="1418" w:type="dxa"/>
            <w:noWrap w:val="0"/>
            <w:vAlign w:val="center"/>
          </w:tcPr>
          <w:p>
            <w:pPr>
              <w:rPr>
                <w:szCs w:val="21"/>
                <w:highlight w:val="none"/>
              </w:rPr>
            </w:pPr>
            <w:r>
              <w:rPr>
                <w:rFonts w:hint="eastAsia"/>
                <w:szCs w:val="21"/>
                <w:highlight w:val="none"/>
              </w:rPr>
              <w:t>1.9.2</w:t>
            </w:r>
          </w:p>
        </w:tc>
        <w:tc>
          <w:tcPr>
            <w:tcW w:w="1701" w:type="dxa"/>
            <w:noWrap w:val="0"/>
            <w:vAlign w:val="center"/>
          </w:tcPr>
          <w:p>
            <w:pPr>
              <w:rPr>
                <w:szCs w:val="21"/>
                <w:highlight w:val="none"/>
              </w:rPr>
            </w:pPr>
            <w:r>
              <w:rPr>
                <w:rFonts w:hint="eastAsia"/>
                <w:szCs w:val="21"/>
                <w:highlight w:val="none"/>
              </w:rPr>
              <w:t>中标人是否需要交纳代理服务费</w:t>
            </w:r>
          </w:p>
        </w:tc>
        <w:tc>
          <w:tcPr>
            <w:tcW w:w="5209" w:type="dxa"/>
            <w:noWrap w:val="0"/>
            <w:vAlign w:val="center"/>
          </w:tcPr>
          <w:p>
            <w:pPr>
              <w:rPr>
                <w:rFonts w:hint="eastAsia"/>
                <w:highlight w:val="none"/>
              </w:rPr>
            </w:pPr>
            <w:bookmarkStart w:id="48" w:name="中标服务费_finalAmountText"/>
            <w:r>
              <w:rPr>
                <w:rFonts w:hint="eastAsia"/>
                <w:highlight w:val="none"/>
                <w:lang w:eastAsia="zh-CN"/>
              </w:rPr>
              <w:t>是，中标服务费：7.0万元。</w:t>
            </w:r>
            <w:bookmarkEnd w:id="48"/>
            <w:r>
              <w:rPr>
                <w:rFonts w:ascii="宋体" w:hAnsi="宋体" w:cs="微软雅黑" w:hint="eastAsia"/>
                <w:kern w:val="0"/>
                <w:szCs w:val="21"/>
                <w:highlight w:val="none"/>
              </w:rPr>
              <w:t xml:space="preserve"> </w:t>
            </w:r>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5.12</w:t>
            </w:r>
          </w:p>
        </w:tc>
        <w:tc>
          <w:tcPr>
            <w:tcW w:w="1418" w:type="dxa"/>
            <w:noWrap w:val="0"/>
            <w:vAlign w:val="center"/>
          </w:tcPr>
          <w:p>
            <w:pPr>
              <w:rPr>
                <w:szCs w:val="21"/>
                <w:highlight w:val="none"/>
              </w:rPr>
            </w:pPr>
            <w:r>
              <w:rPr>
                <w:rFonts w:hint="eastAsia"/>
                <w:szCs w:val="21"/>
                <w:highlight w:val="none"/>
              </w:rPr>
              <w:t>1.12.7</w:t>
            </w:r>
          </w:p>
        </w:tc>
        <w:tc>
          <w:tcPr>
            <w:tcW w:w="1701" w:type="dxa"/>
            <w:noWrap w:val="0"/>
            <w:vAlign w:val="center"/>
          </w:tcPr>
          <w:p>
            <w:pPr>
              <w:rPr>
                <w:szCs w:val="21"/>
                <w:highlight w:val="none"/>
              </w:rPr>
            </w:pPr>
            <w:r>
              <w:rPr>
                <w:rFonts w:hint="eastAsia"/>
                <w:szCs w:val="21"/>
                <w:highlight w:val="none"/>
              </w:rPr>
              <w:t>是否组织现场考察或开标前答疑会</w:t>
            </w:r>
          </w:p>
        </w:tc>
        <w:tc>
          <w:tcPr>
            <w:tcW w:w="5209" w:type="dxa"/>
            <w:noWrap w:val="0"/>
            <w:vAlign w:val="center"/>
          </w:tcPr>
          <w:p>
            <w:pPr>
              <w:rPr>
                <w:rFonts w:ascii="宋体" w:hAnsi="宋体" w:cs="微软雅黑" w:hint="eastAsia"/>
                <w:kern w:val="0"/>
                <w:szCs w:val="21"/>
                <w:highlight w:val="none"/>
              </w:rPr>
            </w:pPr>
            <w:bookmarkStart w:id="49" w:name="答疑会_answeringQuestionFlagText"/>
            <w:r>
              <w:rPr>
                <w:rFonts w:ascii="宋体" w:hAnsi="宋体" w:cs="微软雅黑" w:hint="eastAsia"/>
                <w:kern w:val="0"/>
                <w:szCs w:val="21"/>
                <w:highlight w:val="none"/>
              </w:rPr>
              <w:t>否</w:t>
            </w:r>
            <w:bookmarkEnd w:id="49"/>
          </w:p>
        </w:tc>
      </w:tr>
      <w:tr>
        <w:tblPrEx>
          <w:tblW w:w="0" w:type="auto"/>
          <w:tblInd w:w="0" w:type="dxa"/>
          <w:tblLayout w:type="fixed"/>
          <w:tblCellMar>
            <w:top w:w="0" w:type="dxa"/>
            <w:left w:w="108" w:type="dxa"/>
            <w:bottom w:w="0" w:type="dxa"/>
            <w:right w:w="108" w:type="dxa"/>
          </w:tblCellMar>
        </w:tblPrEx>
        <w:tc>
          <w:tcPr>
            <w:tcW w:w="675" w:type="dxa"/>
            <w:noWrap w:val="0"/>
            <w:vAlign w:val="center"/>
          </w:tcPr>
          <w:p>
            <w:pPr>
              <w:rPr>
                <w:szCs w:val="21"/>
                <w:highlight w:val="none"/>
              </w:rPr>
            </w:pPr>
            <w:r>
              <w:rPr>
                <w:rFonts w:hint="eastAsia"/>
                <w:szCs w:val="21"/>
                <w:highlight w:val="none"/>
              </w:rPr>
              <w:t>5.13</w:t>
            </w:r>
          </w:p>
        </w:tc>
        <w:tc>
          <w:tcPr>
            <w:tcW w:w="1418" w:type="dxa"/>
            <w:noWrap w:val="0"/>
            <w:vAlign w:val="center"/>
          </w:tcPr>
          <w:p>
            <w:pPr>
              <w:rPr>
                <w:szCs w:val="21"/>
                <w:highlight w:val="none"/>
              </w:rPr>
            </w:pPr>
            <w:r>
              <w:rPr>
                <w:rFonts w:hint="eastAsia"/>
                <w:szCs w:val="21"/>
                <w:highlight w:val="none"/>
              </w:rPr>
              <w:t>1.14.2、1.14.3</w:t>
            </w:r>
          </w:p>
        </w:tc>
        <w:tc>
          <w:tcPr>
            <w:tcW w:w="1701" w:type="dxa"/>
            <w:noWrap w:val="0"/>
            <w:vAlign w:val="center"/>
          </w:tcPr>
          <w:p>
            <w:pPr>
              <w:rPr>
                <w:szCs w:val="21"/>
                <w:highlight w:val="none"/>
              </w:rPr>
            </w:pPr>
            <w:r>
              <w:rPr>
                <w:rFonts w:hint="eastAsia"/>
                <w:szCs w:val="21"/>
                <w:highlight w:val="none"/>
              </w:rPr>
              <w:t>投标人应提交其他商务文件和技术文件</w:t>
            </w:r>
          </w:p>
        </w:tc>
        <w:tc>
          <w:tcPr>
            <w:tcW w:w="5209" w:type="dxa"/>
            <w:noWrap w:val="0"/>
            <w:vAlign w:val="center"/>
          </w:tcPr>
          <w:p>
            <w:pPr>
              <w:rPr>
                <w:rFonts w:ascii="宋体" w:hAnsi="宋体" w:cs="微软雅黑" w:hint="eastAsia"/>
                <w:kern w:val="0"/>
                <w:szCs w:val="21"/>
                <w:highlight w:val="none"/>
              </w:rPr>
            </w:pPr>
            <w:r>
              <w:rPr>
                <w:rFonts w:ascii="宋体" w:hAnsi="宋体" w:cs="微软雅黑" w:hint="eastAsia"/>
                <w:kern w:val="0"/>
                <w:szCs w:val="21"/>
                <w:highlight w:val="none"/>
              </w:rPr>
              <w:t>除通用册投标人须知要求提交的商务和技术文件外，投标人还应提交下列商务和技术文件：</w:t>
            </w:r>
          </w:p>
          <w:p>
            <w:pPr>
              <w:rPr>
                <w:rFonts w:hint="default"/>
                <w:kern w:val="0"/>
                <w:szCs w:val="21"/>
                <w:highlight w:val="none"/>
              </w:rPr>
            </w:pPr>
            <w:r>
              <w:rPr>
                <w:rFonts w:hint="eastAsia"/>
                <w:kern w:val="0"/>
                <w:szCs w:val="21"/>
                <w:highlight w:val="none"/>
                <w:lang w:val="en-US" w:eastAsia="zh-CN"/>
              </w:rPr>
              <w:t>无</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5.14</w:t>
            </w:r>
          </w:p>
        </w:tc>
        <w:tc>
          <w:tcPr>
            <w:tcW w:w="1418" w:type="dxa"/>
            <w:noWrap w:val="0"/>
            <w:vAlign w:val="center"/>
          </w:tcPr>
          <w:p>
            <w:pPr>
              <w:rPr>
                <w:szCs w:val="21"/>
                <w:highlight w:val="none"/>
              </w:rPr>
            </w:pPr>
            <w:r>
              <w:rPr>
                <w:rFonts w:hint="eastAsia"/>
                <w:szCs w:val="21"/>
                <w:highlight w:val="none"/>
              </w:rPr>
              <w:t>1.16.1</w:t>
            </w:r>
          </w:p>
        </w:tc>
        <w:tc>
          <w:tcPr>
            <w:tcW w:w="1701" w:type="dxa"/>
            <w:noWrap w:val="0"/>
            <w:vAlign w:val="center"/>
          </w:tcPr>
          <w:p>
            <w:pPr>
              <w:rPr>
                <w:szCs w:val="21"/>
                <w:highlight w:val="none"/>
              </w:rPr>
            </w:pPr>
            <w:r>
              <w:rPr>
                <w:rFonts w:hint="eastAsia"/>
                <w:szCs w:val="21"/>
                <w:highlight w:val="none"/>
              </w:rPr>
              <w:t>本次招标是否需要提交投标保证金</w:t>
            </w:r>
          </w:p>
        </w:tc>
        <w:tc>
          <w:tcPr>
            <w:tcW w:w="5209" w:type="dxa"/>
            <w:noWrap w:val="0"/>
            <w:vAlign w:val="center"/>
          </w:tcPr>
          <w:p>
            <w:pPr>
              <w:rPr>
                <w:rFonts w:asciiTheme="minorEastAsia" w:hAnsiTheme="minorEastAsia" w:cstheme="minorEastAsia" w:hint="eastAsia"/>
                <w:kern w:val="0"/>
                <w:szCs w:val="21"/>
                <w:highlight w:val="none"/>
              </w:rPr>
            </w:pPr>
            <w:bookmarkStart w:id="50" w:name="标保证金_bailFlagText"/>
            <w:r>
              <w:rPr>
                <w:rFonts w:asciiTheme="minorEastAsia" w:eastAsiaTheme="minorEastAsia" w:hAnsiTheme="minorEastAsia" w:cstheme="minorEastAsia" w:hint="eastAsia"/>
                <w:kern w:val="0"/>
                <w:szCs w:val="21"/>
                <w:highlight w:val="none"/>
              </w:rPr>
              <w:t>否</w:t>
            </w:r>
            <w:bookmarkEnd w:id="50"/>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rFonts w:hint="eastAsia"/>
                <w:szCs w:val="21"/>
                <w:highlight w:val="none"/>
              </w:rPr>
            </w:pPr>
            <w:r>
              <w:rPr>
                <w:rFonts w:hint="eastAsia"/>
                <w:szCs w:val="21"/>
                <w:highlight w:val="none"/>
              </w:rPr>
              <w:t>5.15</w:t>
            </w:r>
          </w:p>
        </w:tc>
        <w:tc>
          <w:tcPr>
            <w:tcW w:w="1418" w:type="dxa"/>
            <w:noWrap w:val="0"/>
            <w:vAlign w:val="center"/>
          </w:tcPr>
          <w:p>
            <w:pPr>
              <w:rPr>
                <w:rFonts w:hint="eastAsia"/>
                <w:szCs w:val="21"/>
                <w:highlight w:val="none"/>
              </w:rPr>
            </w:pPr>
            <w:r>
              <w:rPr>
                <w:rFonts w:hint="eastAsia"/>
                <w:szCs w:val="21"/>
                <w:highlight w:val="none"/>
              </w:rPr>
              <w:t>1.17.2</w:t>
            </w:r>
          </w:p>
        </w:tc>
        <w:tc>
          <w:tcPr>
            <w:tcW w:w="1701" w:type="dxa"/>
            <w:noWrap w:val="0"/>
            <w:vAlign w:val="center"/>
          </w:tcPr>
          <w:p>
            <w:pPr>
              <w:rPr>
                <w:rFonts w:hint="eastAsia"/>
                <w:szCs w:val="21"/>
                <w:highlight w:val="none"/>
              </w:rPr>
            </w:pPr>
            <w:r>
              <w:rPr>
                <w:rFonts w:hint="eastAsia"/>
                <w:szCs w:val="21"/>
                <w:highlight w:val="none"/>
              </w:rPr>
              <w:t>项目预算</w:t>
            </w:r>
          </w:p>
        </w:tc>
        <w:tc>
          <w:tcPr>
            <w:tcW w:w="5209" w:type="dxa"/>
            <w:noWrap w:val="0"/>
            <w:vAlign w:val="center"/>
          </w:tcPr>
          <w:p>
            <w:pPr>
              <w:rPr>
                <w:rFonts w:ascii="宋体" w:hAnsi="宋体" w:cs="微软雅黑"/>
                <w:kern w:val="0"/>
                <w:szCs w:val="21"/>
                <w:highlight w:val="none"/>
              </w:rPr>
            </w:pPr>
            <w:r>
              <w:rPr>
                <w:rFonts w:hint="eastAsia"/>
                <w:szCs w:val="21"/>
                <w:highlight w:val="none"/>
              </w:rPr>
              <w:t>本项目采购预算（或最高限价）为人民币</w:t>
            </w:r>
            <w:r>
              <w:rPr>
                <w:rFonts w:ascii="宋体" w:hAnsi="宋体" w:cs="微软雅黑" w:hint="eastAsia"/>
                <w:kern w:val="0"/>
                <w:szCs w:val="21"/>
                <w:highlight w:val="none"/>
              </w:rPr>
              <w:t xml:space="preserve">  </w:t>
            </w:r>
            <w:bookmarkStart w:id="51" w:name="预算金额_budgetAmount"/>
            <w:r>
              <w:rPr>
                <w:rFonts w:ascii="宋体" w:hAnsi="宋体" w:cs="微软雅黑" w:hint="eastAsia"/>
                <w:kern w:val="0"/>
                <w:szCs w:val="21"/>
                <w:highlight w:val="none"/>
              </w:rPr>
              <w:t>1,029.000000</w:t>
            </w:r>
            <w:bookmarkEnd w:id="51"/>
            <w:r>
              <w:rPr>
                <w:rFonts w:ascii="宋体" w:hAnsi="宋体" w:cs="微软雅黑" w:hint="eastAsia"/>
                <w:kern w:val="0"/>
                <w:szCs w:val="21"/>
                <w:highlight w:val="none"/>
              </w:rPr>
              <w:t>万元</w:t>
            </w:r>
            <w:bookmarkStart w:id="52" w:name="预算明细_packMoneyDetail"/>
            <w:r>
              <w:rPr>
                <w:rFonts w:hint="eastAsia"/>
                <w:szCs w:val="21"/>
                <w:highlight w:val="none"/>
              </w:rPr>
              <w:t>,包 1 采购预算(或最高限价)为人民币 1,029.000000 万元</w:t>
            </w:r>
            <w:bookmarkEnd w:id="52"/>
            <w:r>
              <w:rPr>
                <w:rFonts w:hint="eastAsia"/>
                <w:szCs w:val="21"/>
                <w:highlight w:val="none"/>
              </w:rPr>
              <w:t>。</w:t>
            </w:r>
          </w:p>
        </w:tc>
      </w:tr>
      <w:tr>
        <w:tblPrEx>
          <w:tblW w:w="0" w:type="auto"/>
          <w:tblInd w:w="0" w:type="dxa"/>
          <w:tblLayout w:type="fixed"/>
          <w:tblCellMar>
            <w:top w:w="0" w:type="dxa"/>
            <w:left w:w="108" w:type="dxa"/>
            <w:bottom w:w="0" w:type="dxa"/>
            <w:right w:w="108" w:type="dxa"/>
          </w:tblCellMar>
        </w:tblPrEx>
        <w:trPr>
          <w:trHeight w:val="268"/>
        </w:trPr>
        <w:tc>
          <w:tcPr>
            <w:tcW w:w="675" w:type="dxa"/>
            <w:noWrap w:val="0"/>
            <w:vAlign w:val="center"/>
          </w:tcPr>
          <w:p>
            <w:pPr>
              <w:rPr>
                <w:szCs w:val="21"/>
                <w:highlight w:val="none"/>
              </w:rPr>
            </w:pPr>
            <w:r>
              <w:rPr>
                <w:rFonts w:hint="eastAsia"/>
                <w:szCs w:val="21"/>
                <w:highlight w:val="none"/>
              </w:rPr>
              <w:t>5.16</w:t>
            </w:r>
          </w:p>
        </w:tc>
        <w:tc>
          <w:tcPr>
            <w:tcW w:w="1418" w:type="dxa"/>
            <w:noWrap w:val="0"/>
            <w:vAlign w:val="center"/>
          </w:tcPr>
          <w:p>
            <w:pPr>
              <w:rPr>
                <w:szCs w:val="21"/>
                <w:highlight w:val="none"/>
              </w:rPr>
            </w:pPr>
            <w:r>
              <w:rPr>
                <w:rFonts w:hint="eastAsia"/>
                <w:szCs w:val="21"/>
                <w:highlight w:val="none"/>
              </w:rPr>
              <w:t>1.18.1</w:t>
            </w:r>
          </w:p>
        </w:tc>
        <w:tc>
          <w:tcPr>
            <w:tcW w:w="1701" w:type="dxa"/>
            <w:noWrap w:val="0"/>
            <w:vAlign w:val="center"/>
          </w:tcPr>
          <w:p>
            <w:pPr>
              <w:rPr>
                <w:szCs w:val="21"/>
                <w:highlight w:val="none"/>
              </w:rPr>
            </w:pPr>
            <w:r>
              <w:rPr>
                <w:rFonts w:hint="eastAsia"/>
                <w:szCs w:val="21"/>
                <w:highlight w:val="none"/>
              </w:rPr>
              <w:t>是否允许投标人将项目非主体、非关键性工作交由他人完成</w:t>
            </w:r>
          </w:p>
        </w:tc>
        <w:tc>
          <w:tcPr>
            <w:tcW w:w="5209" w:type="dxa"/>
            <w:noWrap w:val="0"/>
            <w:vAlign w:val="center"/>
          </w:tcPr>
          <w:p>
            <w:pPr>
              <w:rPr>
                <w:rFonts w:ascii="宋体" w:hAnsi="宋体" w:cs="微软雅黑" w:hint="eastAsia"/>
                <w:kern w:val="0"/>
                <w:szCs w:val="21"/>
                <w:highlight w:val="none"/>
              </w:rPr>
            </w:pPr>
            <w:bookmarkStart w:id="53" w:name="关键性工作_entrustingOthersFlagText"/>
            <w:r>
              <w:rPr>
                <w:rFonts w:ascii="Wingdings 2" w:hAnsi="Wingdings 2" w:cs="微软雅黑"/>
                <w:kern w:val="0"/>
                <w:szCs w:val="21"/>
                <w:highlight w:val="none"/>
              </w:rPr>
              <w:t>不允许</w:t>
            </w:r>
            <w:bookmarkEnd w:id="53"/>
          </w:p>
        </w:tc>
      </w:tr>
      <w:tr>
        <w:tblPrEx>
          <w:tblW w:w="0" w:type="auto"/>
          <w:tblInd w:w="0" w:type="dxa"/>
          <w:tblLayout w:type="fixed"/>
          <w:tblCellMar>
            <w:top w:w="0" w:type="dxa"/>
            <w:left w:w="108" w:type="dxa"/>
            <w:bottom w:w="0" w:type="dxa"/>
            <w:right w:w="108" w:type="dxa"/>
          </w:tblCellMar>
        </w:tblPrEx>
        <w:trPr>
          <w:trHeight w:val="556"/>
        </w:trPr>
        <w:tc>
          <w:tcPr>
            <w:tcW w:w="675" w:type="dxa"/>
            <w:noWrap w:val="0"/>
            <w:vAlign w:val="center"/>
          </w:tcPr>
          <w:p>
            <w:pPr>
              <w:rPr>
                <w:szCs w:val="21"/>
                <w:highlight w:val="none"/>
              </w:rPr>
            </w:pPr>
            <w:r>
              <w:rPr>
                <w:rFonts w:hint="eastAsia"/>
                <w:szCs w:val="21"/>
                <w:highlight w:val="none"/>
              </w:rPr>
              <w:t>5.17</w:t>
            </w:r>
          </w:p>
        </w:tc>
        <w:tc>
          <w:tcPr>
            <w:tcW w:w="1418" w:type="dxa"/>
            <w:noWrap w:val="0"/>
            <w:vAlign w:val="center"/>
          </w:tcPr>
          <w:p>
            <w:pPr>
              <w:rPr>
                <w:szCs w:val="21"/>
                <w:highlight w:val="none"/>
              </w:rPr>
            </w:pPr>
            <w:r>
              <w:rPr>
                <w:rFonts w:hint="eastAsia"/>
                <w:szCs w:val="21"/>
                <w:highlight w:val="none"/>
              </w:rPr>
              <w:t>1.20.1</w:t>
            </w:r>
          </w:p>
        </w:tc>
        <w:tc>
          <w:tcPr>
            <w:tcW w:w="1701" w:type="dxa"/>
            <w:noWrap w:val="0"/>
            <w:vAlign w:val="center"/>
          </w:tcPr>
          <w:p>
            <w:pPr>
              <w:rPr>
                <w:szCs w:val="21"/>
                <w:highlight w:val="none"/>
              </w:rPr>
            </w:pPr>
            <w:r>
              <w:rPr>
                <w:rFonts w:hint="eastAsia"/>
                <w:szCs w:val="21"/>
                <w:highlight w:val="none"/>
              </w:rPr>
              <w:t>投标有效期</w:t>
            </w:r>
          </w:p>
        </w:tc>
        <w:tc>
          <w:tcPr>
            <w:tcW w:w="5209" w:type="dxa"/>
            <w:noWrap w:val="0"/>
            <w:vAlign w:val="center"/>
          </w:tcPr>
          <w:p>
            <w:pPr>
              <w:rPr>
                <w:szCs w:val="21"/>
                <w:highlight w:val="none"/>
              </w:rPr>
            </w:pPr>
            <w:bookmarkStart w:id="54" w:name="投标有效期_bidExpirationDate"/>
            <w:r>
              <w:rPr>
                <w:rFonts w:ascii="宋体" w:hAnsi="宋体" w:cs="微软雅黑" w:hint="eastAsia"/>
                <w:kern w:val="0"/>
                <w:szCs w:val="21"/>
                <w:highlight w:val="none"/>
              </w:rPr>
              <w:t>120日历天</w:t>
            </w:r>
            <w:bookmarkEnd w:id="54"/>
          </w:p>
        </w:tc>
      </w:tr>
      <w:tr>
        <w:tblPrEx>
          <w:tblW w:w="0" w:type="auto"/>
          <w:tblInd w:w="0" w:type="dxa"/>
          <w:tblLayout w:type="fixed"/>
          <w:tblCellMar>
            <w:top w:w="0" w:type="dxa"/>
            <w:left w:w="108" w:type="dxa"/>
            <w:bottom w:w="0" w:type="dxa"/>
            <w:right w:w="108" w:type="dxa"/>
          </w:tblCellMar>
        </w:tblPrEx>
        <w:trPr>
          <w:trHeight w:val="878"/>
        </w:trPr>
        <w:tc>
          <w:tcPr>
            <w:tcW w:w="675" w:type="dxa"/>
            <w:noWrap w:val="0"/>
            <w:vAlign w:val="center"/>
          </w:tcPr>
          <w:p>
            <w:pPr>
              <w:rPr>
                <w:rFonts w:hint="eastAsia"/>
                <w:szCs w:val="21"/>
                <w:highlight w:val="none"/>
              </w:rPr>
            </w:pPr>
            <w:r>
              <w:rPr>
                <w:rFonts w:hint="eastAsia"/>
                <w:szCs w:val="21"/>
              </w:rPr>
              <w:t>5.18</w:t>
            </w:r>
          </w:p>
        </w:tc>
        <w:tc>
          <w:tcPr>
            <w:tcW w:w="1418" w:type="dxa"/>
            <w:noWrap w:val="0"/>
            <w:vAlign w:val="center"/>
          </w:tcPr>
          <w:p>
            <w:pPr>
              <w:rPr>
                <w:rFonts w:hint="eastAsia"/>
                <w:szCs w:val="21"/>
                <w:highlight w:val="none"/>
              </w:rPr>
            </w:pPr>
            <w:r>
              <w:rPr>
                <w:rFonts w:hint="eastAsia"/>
                <w:szCs w:val="21"/>
              </w:rPr>
              <w:t>1.22</w:t>
            </w:r>
          </w:p>
        </w:tc>
        <w:tc>
          <w:tcPr>
            <w:tcW w:w="1701" w:type="dxa"/>
            <w:noWrap w:val="0"/>
            <w:vAlign w:val="center"/>
          </w:tcPr>
          <w:p>
            <w:pPr>
              <w:rPr>
                <w:rFonts w:hint="eastAsia"/>
                <w:szCs w:val="21"/>
                <w:highlight w:val="none"/>
              </w:rPr>
            </w:pPr>
            <w:r>
              <w:rPr>
                <w:rFonts w:hint="eastAsia"/>
                <w:szCs w:val="21"/>
              </w:rPr>
              <w:t>投标文件递交</w:t>
            </w:r>
          </w:p>
        </w:tc>
        <w:tc>
          <w:tcPr>
            <w:tcW w:w="5209" w:type="dxa"/>
            <w:noWrap w:val="0"/>
            <w:vAlign w:val="center"/>
          </w:tcPr>
          <w:p>
            <w:pPr>
              <w:adjustRightInd w:val="0"/>
              <w:snapToGrid w:val="0"/>
              <w:spacing w:line="360" w:lineRule="auto"/>
              <w:jc w:val="left"/>
              <w:rPr>
                <w:rFonts w:hint="eastAsia"/>
                <w:szCs w:val="21"/>
                <w:highlight w:val="none"/>
              </w:rPr>
            </w:pPr>
            <w:r>
              <w:rPr>
                <w:rFonts w:ascii="宋体" w:hAnsi="宋体" w:hint="eastAsia"/>
                <w:bCs/>
                <w:szCs w:val="21"/>
              </w:rPr>
              <w:t>通过系统</w:t>
            </w:r>
            <w:r>
              <w:rPr>
                <w:rFonts w:ascii="宋体" w:cs="微软雅黑" w:hint="eastAsia"/>
                <w:szCs w:val="21"/>
              </w:rPr>
              <w:t>上传加密的电子投标文件</w:t>
            </w:r>
            <w:bookmarkStart w:id="55" w:name="_GoBack"/>
            <w:bookmarkEnd w:id="55"/>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szCs w:val="21"/>
                <w:highlight w:val="none"/>
              </w:rPr>
            </w:pPr>
            <w:r>
              <w:rPr>
                <w:rFonts w:hint="eastAsia"/>
                <w:szCs w:val="21"/>
                <w:highlight w:val="none"/>
              </w:rPr>
              <w:t>5.19</w:t>
            </w:r>
          </w:p>
        </w:tc>
        <w:tc>
          <w:tcPr>
            <w:tcW w:w="1418" w:type="dxa"/>
            <w:noWrap w:val="0"/>
            <w:vAlign w:val="center"/>
          </w:tcPr>
          <w:p>
            <w:pPr>
              <w:rPr>
                <w:szCs w:val="21"/>
                <w:highlight w:val="none"/>
              </w:rPr>
            </w:pPr>
            <w:r>
              <w:rPr>
                <w:rFonts w:hint="eastAsia"/>
                <w:szCs w:val="21"/>
                <w:highlight w:val="none"/>
              </w:rPr>
              <w:t>1.26.2</w:t>
            </w:r>
          </w:p>
        </w:tc>
        <w:tc>
          <w:tcPr>
            <w:tcW w:w="1701" w:type="dxa"/>
            <w:noWrap w:val="0"/>
            <w:vAlign w:val="center"/>
          </w:tcPr>
          <w:p>
            <w:pPr>
              <w:rPr>
                <w:szCs w:val="21"/>
                <w:highlight w:val="none"/>
              </w:rPr>
            </w:pPr>
            <w:r>
              <w:rPr>
                <w:rFonts w:hint="eastAsia"/>
                <w:szCs w:val="21"/>
                <w:highlight w:val="none"/>
              </w:rPr>
              <w:t>是否进行述标</w:t>
            </w:r>
          </w:p>
        </w:tc>
        <w:tc>
          <w:tcPr>
            <w:tcW w:w="5209" w:type="dxa"/>
            <w:noWrap w:val="0"/>
            <w:vAlign w:val="center"/>
          </w:tcPr>
          <w:p>
            <w:pPr>
              <w:rPr>
                <w:rFonts w:ascii="宋体" w:hAnsi="宋体" w:cs="微软雅黑" w:hint="eastAsia"/>
                <w:kern w:val="0"/>
                <w:szCs w:val="21"/>
                <w:highlight w:val="none"/>
              </w:rPr>
            </w:pPr>
            <w:bookmarkStart w:id="56" w:name="进行述标_describeStandardFlagText"/>
            <w:r>
              <w:rPr>
                <w:rFonts w:ascii="宋体" w:hAnsi="宋体" w:cs="微软雅黑" w:hint="eastAsia"/>
                <w:kern w:val="0"/>
                <w:szCs w:val="21"/>
                <w:highlight w:val="none"/>
              </w:rPr>
              <w:t>否</w:t>
            </w:r>
            <w:bookmarkEnd w:id="56"/>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5.20</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采购资金的支付方式、时间、条件</w:t>
            </w:r>
          </w:p>
        </w:tc>
        <w:tc>
          <w:tcPr>
            <w:tcW w:w="5209" w:type="dxa"/>
            <w:noWrap w:val="0"/>
            <w:vAlign w:val="center"/>
          </w:tcPr>
          <w:p>
            <w:pPr>
              <w:rPr>
                <w:rFonts w:ascii="宋体" w:hAnsi="宋体" w:hint="eastAsia"/>
                <w:szCs w:val="21"/>
                <w:highlight w:val="none"/>
              </w:rPr>
            </w:pPr>
            <w:r>
              <w:rPr>
                <w:rFonts w:ascii="宋体" w:hAnsi="宋体" w:hint="eastAsia"/>
                <w:szCs w:val="21"/>
                <w:highlight w:val="none"/>
              </w:rPr>
              <w:t>详见第九章采购合同</w:t>
            </w:r>
          </w:p>
        </w:tc>
      </w:tr>
      <w:tr>
        <w:tblPrEx>
          <w:tblW w:w="0" w:type="auto"/>
          <w:tblInd w:w="0" w:type="dxa"/>
          <w:tblLayout w:type="fixed"/>
          <w:tblCellMar>
            <w:top w:w="0" w:type="dxa"/>
            <w:left w:w="108" w:type="dxa"/>
            <w:bottom w:w="0" w:type="dxa"/>
            <w:right w:w="108" w:type="dxa"/>
          </w:tblCellMar>
        </w:tblPrEx>
        <w:trPr>
          <w:trHeight w:val="428"/>
        </w:trPr>
        <w:tc>
          <w:tcPr>
            <w:tcW w:w="675" w:type="dxa"/>
            <w:noWrap w:val="0"/>
            <w:vAlign w:val="center"/>
          </w:tcPr>
          <w:p>
            <w:pPr>
              <w:rPr>
                <w:rFonts w:hint="eastAsia"/>
                <w:szCs w:val="21"/>
                <w:highlight w:val="none"/>
              </w:rPr>
            </w:pPr>
            <w:r>
              <w:rPr>
                <w:rFonts w:hint="eastAsia"/>
                <w:szCs w:val="21"/>
                <w:highlight w:val="none"/>
              </w:rPr>
              <w:t>5.21</w:t>
            </w:r>
          </w:p>
        </w:tc>
        <w:tc>
          <w:tcPr>
            <w:tcW w:w="1418" w:type="dxa"/>
            <w:noWrap w:val="0"/>
            <w:vAlign w:val="center"/>
          </w:tcPr>
          <w:p>
            <w:pPr>
              <w:rPr>
                <w:rFonts w:hint="eastAsia"/>
                <w:szCs w:val="21"/>
                <w:highlight w:val="none"/>
              </w:rPr>
            </w:pPr>
          </w:p>
        </w:tc>
        <w:tc>
          <w:tcPr>
            <w:tcW w:w="1701" w:type="dxa"/>
            <w:noWrap w:val="0"/>
            <w:vAlign w:val="center"/>
          </w:tcPr>
          <w:p>
            <w:pPr>
              <w:rPr>
                <w:rFonts w:hint="eastAsia"/>
                <w:szCs w:val="21"/>
                <w:highlight w:val="none"/>
              </w:rPr>
            </w:pPr>
            <w:r>
              <w:rPr>
                <w:rFonts w:hint="eastAsia"/>
                <w:szCs w:val="21"/>
                <w:highlight w:val="none"/>
              </w:rPr>
              <w:t>其他事项</w:t>
            </w:r>
          </w:p>
        </w:tc>
        <w:tc>
          <w:tcPr>
            <w:tcW w:w="5209" w:type="dxa"/>
            <w:noWrap w:val="0"/>
            <w:vAlign w:val="center"/>
          </w:tcPr>
          <w:p>
            <w:pPr>
              <w:rPr>
                <w:rFonts w:ascii="宋体" w:hAnsi="宋体" w:hint="eastAsia"/>
                <w:szCs w:val="21"/>
                <w:highlight w:val="none"/>
              </w:rPr>
            </w:pPr>
            <w:bookmarkStart w:id="57" w:name="其他事项_ottherReemarks"/>
            <w:r>
              <w:rPr>
                <w:rFonts w:ascii="宋体" w:hAnsi="宋体" w:hint="eastAsia"/>
                <w:szCs w:val="21"/>
                <w:highlight w:val="none"/>
              </w:rPr>
              <w:t>无</w:t>
            </w:r>
            <w:bookmarkEnd w:id="57"/>
          </w:p>
        </w:tc>
      </w:tr>
    </w:tbl>
    <w:p>
      <w:pPr>
        <w:rPr>
          <w:highlight w:val="none"/>
        </w:rPr>
      </w:pPr>
    </w:p>
    <w:p w:rsidR="00A77B3E"/>
    <w:p>
      <w:pPr>
        <w:tabs>
          <w:tab w:val="left" w:pos="943"/>
          <w:tab w:val="left" w:pos="1573"/>
        </w:tabs>
        <w:adjustRightInd w:val="0"/>
        <w:snapToGrid w:val="0"/>
        <w:spacing w:line="360" w:lineRule="auto"/>
        <w:jc w:val="center"/>
        <w:rPr>
          <w:rFonts w:ascii="宋体" w:hAnsi="宋体" w:cs="微软雅黑"/>
          <w:b/>
          <w:color w:val="0000FF"/>
          <w:kern w:val="0"/>
          <w:szCs w:val="21"/>
          <w:highlight w:val="none"/>
        </w:rPr>
        <w:sectPr>
          <w:pgSz w:w="11906" w:h="16838"/>
          <w:pgMar w:top="1418" w:right="1418" w:bottom="1418" w:left="1701" w:header="851" w:footer="851" w:gutter="0"/>
          <w:cols w:space="708"/>
          <w:docGrid w:type="linesAndChars" w:linePitch="312"/>
        </w:sectPr>
      </w:pPr>
      <w:bookmarkEnd w:id="37"/>
    </w:p>
    <w:p>
      <w:pPr>
        <w:spacing w:before="290" w:beforeLines="50" w:line="360" w:lineRule="auto"/>
        <w:ind w:firstLine="300" w:firstLineChars="100"/>
        <w:jc w:val="center"/>
        <w:outlineLvl w:val="1"/>
        <w:rPr>
          <w:rFonts w:ascii="宋体" w:hAnsi="宋体"/>
          <w:b/>
          <w:sz w:val="30"/>
          <w:szCs w:val="30"/>
          <w:highlight w:val="none"/>
        </w:rPr>
      </w:pPr>
      <w:r>
        <w:rPr>
          <w:rFonts w:ascii="宋体" w:hAnsi="宋体" w:hint="eastAsia"/>
          <w:b/>
          <w:sz w:val="30"/>
          <w:szCs w:val="30"/>
          <w:highlight w:val="none"/>
        </w:rPr>
        <w:t>第六章  评标方法和评标标准</w:t>
      </w:r>
    </w:p>
    <w:p>
      <w:pPr>
        <w:spacing w:line="360" w:lineRule="auto"/>
        <w:ind w:firstLine="412" w:firstLineChars="196"/>
        <w:jc w:val="left"/>
        <w:rPr>
          <w:highlight w:val="none"/>
        </w:rPr>
      </w:pPr>
      <w:r>
        <w:rPr>
          <w:rFonts w:ascii="宋体" w:hAnsi="宋体" w:hint="eastAsia"/>
          <w:b/>
          <w:szCs w:val="21"/>
          <w:highlight w:val="none"/>
        </w:rPr>
        <w:t>一、评标方法：</w:t>
      </w:r>
      <w:r>
        <w:rPr>
          <w:highlight w:val="none"/>
        </w:rPr>
        <w:t xml:space="preserve"> </w:t>
      </w:r>
    </w:p>
    <w:p>
      <w:pPr>
        <w:spacing w:line="360" w:lineRule="auto"/>
        <w:ind w:firstLine="412" w:firstLineChars="196"/>
        <w:jc w:val="left"/>
        <w:rPr>
          <w:rFonts w:ascii="宋体" w:hAnsi="宋体"/>
          <w:szCs w:val="21"/>
          <w:highlight w:val="none"/>
        </w:rPr>
      </w:pPr>
      <w:r>
        <w:rPr>
          <w:rFonts w:ascii="宋体" w:hAnsi="宋体" w:hint="eastAsia"/>
          <w:szCs w:val="21"/>
          <w:highlight w:val="none"/>
        </w:rPr>
        <w:t>本次评标采用综合评分法，将投标人资质条件、投标产品质量、售后服务、价格等各项因素作为评价的基础，综合评选出最佳投标方案。每一投标人的最终得分为所有评标委员会成员给其评分的算数平均值。其中，客观分评审部分，需评标委员会成员共同认定、独立打分，存在不同意见的，评标委员会成员分别作出书面说明。</w:t>
      </w:r>
    </w:p>
    <w:p>
      <w:pPr>
        <w:spacing w:line="360" w:lineRule="auto"/>
        <w:ind w:firstLine="420" w:firstLineChars="200"/>
        <w:rPr>
          <w:rFonts w:ascii="宋体" w:hAnsi="宋体"/>
          <w:b/>
          <w:bCs/>
          <w:szCs w:val="21"/>
          <w:highlight w:val="none"/>
        </w:rPr>
      </w:pPr>
      <w:r>
        <w:rPr>
          <w:rFonts w:ascii="宋体" w:hAnsi="宋体" w:hint="eastAsia"/>
          <w:b/>
          <w:bCs/>
          <w:szCs w:val="21"/>
          <w:highlight w:val="none"/>
        </w:rPr>
        <w:t>二、评分标准：</w:t>
      </w:r>
    </w:p>
    <w:p>
      <w:pPr>
        <w:spacing w:line="360" w:lineRule="auto"/>
        <w:ind w:firstLine="420" w:firstLineChars="200"/>
        <w:jc w:val="left"/>
        <w:rPr>
          <w:rFonts w:hint="eastAsia"/>
          <w:highlight w:val="none"/>
        </w:rPr>
      </w:pPr>
      <w:r>
        <w:rPr>
          <w:rFonts w:ascii="宋体" w:hAnsi="宋体" w:hint="eastAsia"/>
          <w:szCs w:val="21"/>
          <w:highlight w:val="none"/>
        </w:rPr>
        <w:t>评分标准见下表</w:t>
      </w:r>
      <w:r>
        <w:rPr>
          <w:rFonts w:hint="eastAsia"/>
          <w:highlight w:val="none"/>
        </w:rPr>
        <w:t>。</w:t>
      </w:r>
    </w:p>
    <w:p>
      <w:pPr>
        <w:ind w:firstLine="420" w:firstLineChars="200"/>
        <w:rPr>
          <w:rFonts w:ascii="Calibri" w:hAnsi="Calibri"/>
          <w:b/>
          <w:szCs w:val="22"/>
          <w:highlight w:val="none"/>
        </w:rPr>
      </w:pPr>
    </w:p>
    <w:p w:rsidR="00A77B3E">
      <w:bookmarkStart w:id="58" w:name="插入_评审标准"/>
      <w:r>
        <w:t xml:space="preserve">      </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155"/>
        <w:gridCol w:w="254"/>
        <w:gridCol w:w="1296"/>
        <w:gridCol w:w="254"/>
        <w:gridCol w:w="7102"/>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r>
              <w:t>序号</w:t>
            </w:r>
          </w:p>
        </w:tc>
        <w:tc>
          <w:tcPr>
            <w:gridSpan w:val="2"/>
          </w:tcPr>
          <w:p>
            <w:r>
              <w:t xml:space="preserve">评审因素 </w:t>
            </w:r>
          </w:p>
        </w:tc>
        <w:tc>
          <w:tcPr/>
          <w:p>
            <w:r>
              <w:t>最高分值</w:t>
            </w:r>
          </w:p>
        </w:tc>
        <w:tc>
          <w:tcPr/>
          <w:p>
            <w:r>
              <w:t>评分标准</w:t>
            </w:r>
          </w:p>
        </w:tc>
      </w:tr>
      <w:tr>
        <w:tblPrEx>
          <w:tblW w:w="5000" w:type="pct"/>
          <w:tblCellMar>
            <w:left w:w="108" w:type="dxa"/>
            <w:right w:w="108" w:type="dxa"/>
          </w:tblCellMar>
        </w:tblPrEx>
        <w:tc>
          <w:tcPr/>
          <w:p>
            <w:r>
              <w:t>1</w:t>
            </w:r>
          </w:p>
        </w:tc>
        <w:tc>
          <w:tcPr>
            <w:vMerge w:val="restart"/>
          </w:tcPr>
          <w:p>
            <w:r>
              <w:t>价格分</w:t>
            </w:r>
          </w:p>
        </w:tc>
        <w:tc>
          <w:tcPr/>
          <w:p>
            <w:r>
              <w:t>客观分</w:t>
            </w:r>
          </w:p>
        </w:tc>
        <w:tc>
          <w:tcPr/>
          <w:p>
            <w:r>
              <w:t>区间打分</w:t>
            </w:r>
            <w:r>
              <w:t>(30)</w:t>
            </w:r>
          </w:p>
        </w:tc>
        <w:tc>
          <w:tcPr/>
          <w:p>
            <w:r>
              <w:t>评审标准：</w:t>
            </w:r>
          </w:p>
          <w:p>
            <w:r>
              <w:t>采用低价优先法计算，公式：投标人得分=评标基准价/评标价×价格分值</w:t>
            </w:r>
          </w:p>
          <w:p>
            <w:r>
              <w:t>评审标准说明：</w:t>
            </w:r>
          </w:p>
          <w:p>
            <w:r>
              <w:t>1、评标基准价：满足招标文件要求，且经过价格扣除后的最低投标价。</w:t>
              <w:cr/>
              <w:t>2、评标价：经过价格扣除的投标价。</w:t>
              <w:cr/>
              <w:t>3、价格分值：价格分满分。</w:t>
              <w:cr/>
              <w:t>4、投标产品满足招标文件小微企业有关政策优惠条件，投标价格将给予扣除。</w:t>
              <w:cr/>
              <w:t>5、按上述公式计算出每个投标单位的投标报价得分，保留小数点后二位，小数点后第三位四舍五入。</w:t>
              <w:cr/>
              <w:t>6、经评审委员会确认，报价明显低于其他通过符合性审查投标人的报价，有可能影响产品质量或者不能诚信履约的，且投标人提供的书面说明材料不能证明其报价合理性的，评标委员会应当将其作为无效投标处理。</w:t>
            </w:r>
          </w:p>
          <w:p/>
        </w:tc>
      </w:tr>
      <w:tr>
        <w:tblPrEx>
          <w:tblW w:w="5000" w:type="pct"/>
          <w:tblCellMar>
            <w:left w:w="108" w:type="dxa"/>
            <w:right w:w="108" w:type="dxa"/>
          </w:tblCellMar>
        </w:tblPrEx>
        <w:tc>
          <w:tcPr/>
          <w:p>
            <w:r>
              <w:t>2</w:t>
            </w:r>
          </w:p>
        </w:tc>
        <w:tc>
          <w:tcPr>
            <w:vMerge w:val="restart"/>
          </w:tcPr>
          <w:p>
            <w:r>
              <w:t>商务部分</w:t>
            </w:r>
          </w:p>
        </w:tc>
        <w:tc>
          <w:tcPr/>
          <w:p>
            <w:r>
              <w:t>生产厂家、投标人、投标产品非强制资质要求（客观分）</w:t>
            </w:r>
          </w:p>
        </w:tc>
        <w:tc>
          <w:tcPr/>
          <w:p>
            <w:r>
              <w:t>勾选打分</w:t>
            </w:r>
            <w:r>
              <w:t>(1)</w:t>
            </w:r>
          </w:p>
        </w:tc>
        <w:tc>
          <w:tcPr/>
          <w:p>
            <w:r>
              <w:t>评审标准：</w:t>
            </w:r>
          </w:p>
          <w:p>
            <w:r>
              <w:t>投标人具有 ISO9000系列或GJB9001B质量管理体系认证，得1分。否则不得分。</w:t>
            </w:r>
          </w:p>
          <w:p>
            <w:r>
              <w:t>评审标准说明：</w:t>
            </w:r>
          </w:p>
          <w:p>
            <w:r>
              <w:t>须提供投标截止日仍有效的相关证书复印件，并加盖投标人公章。</w:t>
            </w:r>
          </w:p>
          <w:p/>
        </w:tc>
      </w:tr>
      <w:tr>
        <w:tblPrEx>
          <w:tblW w:w="5000" w:type="pct"/>
          <w:tblCellMar>
            <w:left w:w="108" w:type="dxa"/>
            <w:right w:w="108" w:type="dxa"/>
          </w:tblCellMar>
        </w:tblPrEx>
        <w:tc>
          <w:tcPr/>
          <w:p>
            <w:r>
              <w:t>3</w:t>
            </w:r>
          </w:p>
        </w:tc>
        <w:tc>
          <w:tcPr>
            <w:vMerge/>
          </w:tcPr>
          <w:p>
            <w:r>
              <w:t>商务部分</w:t>
            </w:r>
          </w:p>
        </w:tc>
        <w:tc>
          <w:tcPr/>
          <w:p>
            <w:r>
              <w:t>投标人业绩（客观分）</w:t>
            </w:r>
          </w:p>
        </w:tc>
        <w:tc>
          <w:tcPr/>
          <w:p>
            <w:r>
              <w:t>勾选打分</w:t>
            </w:r>
            <w:r>
              <w:t>(5)</w:t>
            </w:r>
          </w:p>
        </w:tc>
        <w:tc>
          <w:tcPr/>
          <w:p>
            <w:r>
              <w:t>评审标准：</w:t>
            </w:r>
          </w:p>
          <w:p>
            <w:r>
              <w:t>销售合同必须包括涡动梯度观测系统，每提供1份合同得1分，最多得5分。否则不得分。</w:t>
            </w:r>
          </w:p>
          <w:p>
            <w:r>
              <w:t>评审标准说明：</w:t>
            </w:r>
          </w:p>
          <w:p>
            <w:r>
              <w:t>1、需提供投标人的销售合同（必须包括合同首页、金额页、标的页、签字盖章页）复印件并加盖投标人公章。</w:t>
              <w:cr/>
              <w:t>2、合同签署日期为投标截止日前三年内。如合同无签署日期无效。</w:t>
              <w:cr/>
              <w:t>3、合同标的必须包括该项评审标准中要求的标的。</w:t>
              <w:cr/>
              <w:t>4、合同签字盖章页必须有甲乙双方的签字和盖章。</w:t>
              <w:cr/>
              <w:t>5、所有复印件应清晰，不得有任何涂改、遮挡。</w:t>
              <w:cr/>
              <w:t>提供的材料不符合以上1-5要求的无效。</w:t>
            </w:r>
          </w:p>
          <w:p/>
        </w:tc>
      </w:tr>
      <w:tr>
        <w:tblPrEx>
          <w:tblW w:w="5000" w:type="pct"/>
          <w:tblCellMar>
            <w:left w:w="108" w:type="dxa"/>
            <w:right w:w="108" w:type="dxa"/>
          </w:tblCellMar>
        </w:tblPrEx>
        <w:tc>
          <w:tcPr/>
          <w:p>
            <w:r>
              <w:t>4</w:t>
            </w:r>
          </w:p>
        </w:tc>
        <w:tc>
          <w:tcPr>
            <w:vMerge w:val="restart"/>
          </w:tcPr>
          <w:p>
            <w:r>
              <w:t>服务部分</w:t>
            </w:r>
          </w:p>
        </w:tc>
        <w:tc>
          <w:tcPr/>
          <w:p>
            <w:r>
              <w:t>售后服务（主观分）</w:t>
            </w:r>
          </w:p>
        </w:tc>
        <w:tc>
          <w:tcPr/>
          <w:p>
            <w:r>
              <w:t>勾选打分</w:t>
            </w:r>
            <w:r>
              <w:t>(2)</w:t>
            </w:r>
          </w:p>
        </w:tc>
        <w:tc>
          <w:tcPr/>
          <w:p>
            <w:r>
              <w:t>评审标准：</w:t>
            </w:r>
          </w:p>
          <w:p>
            <w:r>
              <w:t>一档0分</w:t>
              <w:cr/>
              <w:t>二档0.5分</w:t>
              <w:cr/>
              <w:t>三档1分</w:t>
              <w:cr/>
              <w:t>四档2分</w:t>
            </w:r>
          </w:p>
          <w:p>
            <w:r>
              <w:t>评审标准说明：</w:t>
            </w:r>
          </w:p>
          <w:p>
            <w:r>
              <w:t>根据投标人提供售后服务方案进行评分。售后服务方案应包括售后服务响应速度、售后服务承诺、技术支持服务、售后人员配置等。具体评分标准如下：</w:t>
              <w:cr/>
              <w:t>一档：未提供售后服务方案；</w:t>
              <w:cr/>
              <w:t>二档：售后服务方案不完整（指缺失售后服务响应速度、售后服务承诺、技术支持服务、售后人员配置中任一项内容）；</w:t>
              <w:cr/>
              <w:t>三档：售后服务方案较完整，但针对性一般，没有建立合理的技术支持机构或技术支持小组，技术支持内容不明确；或者未提供质保期内的7×24小时电话技术支持和保修的承诺。</w:t>
              <w:cr/>
              <w:t>四档：售后服务方案完整，针对性强，建立合理的技术支持机构或技术支持小组，技术支持内容明确；书面承诺提供质保期内的7×24小时电话技术支持和保修，电话支持无法解决的问题必须提供现场技术支持，并应采购人服务保障要求，开展现场保障。完全满足采购文件需求。</w:t>
            </w:r>
          </w:p>
          <w:p/>
        </w:tc>
      </w:tr>
      <w:tr>
        <w:tblPrEx>
          <w:tblW w:w="5000" w:type="pct"/>
          <w:tblCellMar>
            <w:left w:w="108" w:type="dxa"/>
            <w:right w:w="108" w:type="dxa"/>
          </w:tblCellMar>
        </w:tblPrEx>
        <w:tc>
          <w:tcPr/>
          <w:p>
            <w:r>
              <w:t>5</w:t>
            </w:r>
          </w:p>
        </w:tc>
        <w:tc>
          <w:tcPr>
            <w:vMerge/>
          </w:tcPr>
          <w:p>
            <w:r>
              <w:t>服务部分</w:t>
            </w:r>
          </w:p>
        </w:tc>
        <w:tc>
          <w:tcPr/>
          <w:p>
            <w:r>
              <w:t>质保服务方案（主观分）</w:t>
            </w:r>
          </w:p>
        </w:tc>
        <w:tc>
          <w:tcPr/>
          <w:p>
            <w:r>
              <w:t>勾选打分</w:t>
            </w:r>
            <w:r>
              <w:t>(2)</w:t>
            </w:r>
          </w:p>
        </w:tc>
        <w:tc>
          <w:tcPr/>
          <w:p>
            <w:r>
              <w:t>评审标准：</w:t>
            </w:r>
          </w:p>
          <w:p>
            <w:r>
              <w:t>一档0分</w:t>
              <w:cr/>
              <w:t>二档0.5分</w:t>
              <w:cr/>
              <w:t>三档1分</w:t>
              <w:cr/>
              <w:t>四档2分</w:t>
            </w:r>
          </w:p>
          <w:p>
            <w:r>
              <w:t>评审标准说明：</w:t>
            </w:r>
          </w:p>
          <w:p>
            <w:r>
              <w:t>根据投标人提供的质保方案进行评分。具体评分标准如下：</w:t>
              <w:cr/>
              <w:t xml:space="preserve">一档：未提供质保方案。 </w:t>
              <w:cr/>
              <w:t xml:space="preserve">二档：质保方案能按照招标文件的要求进行响应，方案结构不清晰，缺乏系统性。 </w:t>
              <w:cr/>
              <w:t xml:space="preserve">三档：质保方案基本能按照招标文件的要求进行响应，有一定针对性，基本满足采购文件的需求。 </w:t>
              <w:cr/>
              <w:t>四档：质保方案能按照招标文件的要求进行响应，详细具体，针对性强，与项目实际情况相契合，完全满足采购文件的需求。</w:t>
            </w:r>
          </w:p>
          <w:p/>
        </w:tc>
      </w:tr>
      <w:tr>
        <w:tblPrEx>
          <w:tblW w:w="5000" w:type="pct"/>
          <w:tblCellMar>
            <w:left w:w="108" w:type="dxa"/>
            <w:right w:w="108" w:type="dxa"/>
          </w:tblCellMar>
        </w:tblPrEx>
        <w:tc>
          <w:tcPr/>
          <w:p>
            <w:r>
              <w:t>6</w:t>
            </w:r>
          </w:p>
        </w:tc>
        <w:tc>
          <w:tcPr>
            <w:vMerge/>
          </w:tcPr>
          <w:p>
            <w:r>
              <w:t>服务部分</w:t>
            </w:r>
          </w:p>
        </w:tc>
        <w:tc>
          <w:tcPr/>
          <w:p>
            <w:r>
              <w:t>培训承诺及方案（主观分）</w:t>
            </w:r>
          </w:p>
        </w:tc>
        <w:tc>
          <w:tcPr/>
          <w:p>
            <w:r>
              <w:t>勾选打分</w:t>
            </w:r>
            <w:r>
              <w:t>(2)</w:t>
            </w:r>
          </w:p>
        </w:tc>
        <w:tc>
          <w:tcPr/>
          <w:p>
            <w:r>
              <w:t>评审标准：</w:t>
            </w:r>
          </w:p>
          <w:p>
            <w:r>
              <w:t>一档0分</w:t>
              <w:cr/>
              <w:t>二档0.5分</w:t>
              <w:cr/>
              <w:t>三档1分</w:t>
              <w:cr/>
              <w:t>四档2分</w:t>
            </w:r>
          </w:p>
          <w:p>
            <w:r>
              <w:t>评审标准说明：</w:t>
            </w:r>
          </w:p>
          <w:p>
            <w:r>
              <w:t>投标人应提供该项评审标准中要求的培训课时及培训人数的承诺，以及培训方案。承诺的培训课时及培训人数达不到要求，或者培训课时与培训方案中课表的课时不符，视同未承诺。具体标准评分如下：</w:t>
              <w:cr/>
              <w:t>一档：未同时提供承诺和培训方案；</w:t>
              <w:cr/>
              <w:t>二档：同时提供承诺和培训方案，但培训方案不完整（指缺失培训计划、培训材料（讲义）、培训课表、主要授课教师介绍任意一项）；</w:t>
              <w:cr/>
              <w:t>三档：同时提供承诺和培训方案，培训方案完整，但课程设计重点不突出或针对性不强，基本满足采购文件需求；</w:t>
              <w:cr/>
              <w:t>四档：同时提供承诺和培训方案，培训方案完整，课程设计重点突出、针对性强，完全满足采购文件需求。</w:t>
            </w:r>
          </w:p>
          <w:p/>
        </w:tc>
      </w:tr>
      <w:tr>
        <w:tblPrEx>
          <w:tblW w:w="5000" w:type="pct"/>
          <w:tblCellMar>
            <w:left w:w="108" w:type="dxa"/>
            <w:right w:w="108" w:type="dxa"/>
          </w:tblCellMar>
        </w:tblPrEx>
        <w:tc>
          <w:tcPr/>
          <w:p>
            <w:r>
              <w:t>7</w:t>
            </w:r>
          </w:p>
        </w:tc>
        <w:tc>
          <w:tcPr>
            <w:vMerge/>
          </w:tcPr>
          <w:p>
            <w:r>
              <w:t>服务部分</w:t>
            </w:r>
          </w:p>
        </w:tc>
        <w:tc>
          <w:tcPr/>
          <w:p>
            <w:r>
              <w:t>交货期保证（客观分）</w:t>
            </w:r>
          </w:p>
        </w:tc>
        <w:tc>
          <w:tcPr/>
          <w:p>
            <w:r>
              <w:t>勾选打分</w:t>
            </w:r>
            <w:r>
              <w:t>(1)</w:t>
            </w:r>
          </w:p>
        </w:tc>
        <w:tc>
          <w:tcPr/>
          <w:p>
            <w:r>
              <w:t>评审标准：</w:t>
            </w:r>
          </w:p>
          <w:p>
            <w:r>
              <w:t>针对本项目采购的涡动梯度观测系统，</w:t>
              <w:cr/>
              <w:t>承诺每提前10天交货的得0.5分，最多得1分。否则不得分。</w:t>
            </w:r>
          </w:p>
          <w:p>
            <w:r>
              <w:t>评审标准说明：</w:t>
            </w:r>
          </w:p>
          <w:p>
            <w:r>
              <w:t>投标人应提供交货时间承诺。评审标准中所指提前交货天数，是指比本采购文件第四章和第七章规定的相关标的交货期提前的天数。</w:t>
            </w:r>
          </w:p>
          <w:p/>
        </w:tc>
      </w:tr>
      <w:tr>
        <w:tblPrEx>
          <w:tblW w:w="5000" w:type="pct"/>
          <w:tblCellMar>
            <w:left w:w="108" w:type="dxa"/>
            <w:right w:w="108" w:type="dxa"/>
          </w:tblCellMar>
        </w:tblPrEx>
        <w:tc>
          <w:tcPr/>
          <w:p>
            <w:r>
              <w:t>8</w:t>
            </w:r>
          </w:p>
        </w:tc>
        <w:tc>
          <w:tcPr>
            <w:vMerge/>
          </w:tcPr>
          <w:p>
            <w:r>
              <w:t>服务部分</w:t>
            </w:r>
          </w:p>
        </w:tc>
        <w:tc>
          <w:tcPr/>
          <w:p>
            <w:r>
              <w:t>用户满意度证明（客观分）</w:t>
            </w:r>
          </w:p>
        </w:tc>
        <w:tc>
          <w:tcPr/>
          <w:p>
            <w:r>
              <w:t>勾选打分</w:t>
            </w:r>
            <w:r>
              <w:t>(3)</w:t>
            </w:r>
          </w:p>
        </w:tc>
        <w:tc>
          <w:tcPr/>
          <w:p>
            <w:r>
              <w:t>评审标准：</w:t>
            </w:r>
          </w:p>
          <w:p>
            <w:r>
              <w:t>针对涡动梯度观测系统设备，每提供 1份用户证明材料得1 分，最多得3分。否则不得分。</w:t>
            </w:r>
          </w:p>
          <w:p>
            <w:r>
              <w:t>评审标准说明：</w:t>
            </w:r>
          </w:p>
          <w:p>
            <w:r>
              <w:t>针对该项评审标准中所指标的，提供用户在投标截止日前三年内出具的，涵盖稳定运行、实际应用情况等内容且用户评价为正面或满意的用户证明（含用户单位联系人、联系方式），并加盖投标人公章。</w:t>
            </w:r>
          </w:p>
          <w:p/>
        </w:tc>
      </w:tr>
      <w:tr>
        <w:tblPrEx>
          <w:tblW w:w="5000" w:type="pct"/>
          <w:tblCellMar>
            <w:left w:w="108" w:type="dxa"/>
            <w:right w:w="108" w:type="dxa"/>
          </w:tblCellMar>
        </w:tblPrEx>
        <w:tc>
          <w:tcPr/>
          <w:p>
            <w:r>
              <w:t>9</w:t>
            </w:r>
          </w:p>
        </w:tc>
        <w:tc>
          <w:tcPr>
            <w:vMerge/>
          </w:tcPr>
          <w:p>
            <w:r>
              <w:t>服务部分</w:t>
            </w:r>
          </w:p>
        </w:tc>
        <w:tc>
          <w:tcPr/>
          <w:p>
            <w:r>
              <w:t>服务团队（客观分）</w:t>
            </w:r>
          </w:p>
        </w:tc>
        <w:tc>
          <w:tcPr/>
          <w:p>
            <w:r>
              <w:t>勾选打分</w:t>
            </w:r>
            <w:r>
              <w:t>(3)</w:t>
            </w:r>
          </w:p>
        </w:tc>
        <w:tc>
          <w:tcPr/>
          <w:p>
            <w:r>
              <w:t>评审标准：</w:t>
            </w:r>
          </w:p>
          <w:p>
            <w:r>
              <w:t xml:space="preserve">1、投标人为本项目拟派的服务团队中项目经理应具有3年以上相关工作经验的得1分； </w:t>
              <w:cr/>
              <w:t>2、除项目经理外至少8人具有2年及以上相关工作经验的，得2分；为本项目派出的技术人员至少5人具有1年及以上相关工作经验的，得1分；其他不得分。</w:t>
            </w:r>
          </w:p>
          <w:p>
            <w:r>
              <w:t>评审标准说明：</w:t>
            </w:r>
          </w:p>
          <w:p>
            <w: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以上材料需加盖投标人公章。</w:t>
            </w:r>
          </w:p>
          <w:p/>
        </w:tc>
      </w:tr>
      <w:tr>
        <w:tblPrEx>
          <w:tblW w:w="5000" w:type="pct"/>
          <w:tblCellMar>
            <w:left w:w="108" w:type="dxa"/>
            <w:right w:w="108" w:type="dxa"/>
          </w:tblCellMar>
        </w:tblPrEx>
        <w:tc>
          <w:tcPr/>
          <w:p>
            <w:r>
              <w:t>10</w:t>
            </w:r>
          </w:p>
        </w:tc>
        <w:tc>
          <w:tcPr>
            <w:vMerge w:val="restart"/>
          </w:tcPr>
          <w:p>
            <w:r>
              <w:t>技术部分</w:t>
            </w:r>
          </w:p>
        </w:tc>
        <w:tc>
          <w:tcPr/>
          <w:p>
            <w:r>
              <w:t>投标产品重要技术指标（客观分）</w:t>
            </w:r>
          </w:p>
        </w:tc>
        <w:tc>
          <w:tcPr/>
          <w:p>
            <w:r>
              <w:t>区间打分</w:t>
            </w:r>
            <w:r>
              <w:t>(40)</w:t>
            </w:r>
          </w:p>
        </w:tc>
        <w:tc>
          <w:tcPr/>
          <w:p>
            <w:r>
              <w:t>评审标准：</w:t>
            </w:r>
          </w:p>
          <w:p>
            <w:r>
              <w:t>标注#的重要指标共10项，每满足1项（如有多个下级指标，则每个下级指标均应满足）得4分，满分40分。</w:t>
            </w:r>
          </w:p>
          <w:p>
            <w:r>
              <w:t>评审标准说明：</w:t>
            </w:r>
          </w:p>
          <w:p>
            <w:r>
              <w:t>需提供技术文档。响应且满足招标文件第七章详细技术指标要求，标注#的重要指标需提供第三方出具的并加盖投标人公章的测试报告作为证明材料。</w:t>
            </w:r>
          </w:p>
          <w:p/>
        </w:tc>
      </w:tr>
      <w:tr>
        <w:tblPrEx>
          <w:tblW w:w="5000" w:type="pct"/>
          <w:tblCellMar>
            <w:left w:w="108" w:type="dxa"/>
            <w:right w:w="108" w:type="dxa"/>
          </w:tblCellMar>
        </w:tblPrEx>
        <w:tc>
          <w:tcPr/>
          <w:p>
            <w:r>
              <w:t>11</w:t>
            </w:r>
          </w:p>
        </w:tc>
        <w:tc>
          <w:tcPr>
            <w:vMerge/>
          </w:tcPr>
          <w:p>
            <w:r>
              <w:t>技术部分</w:t>
            </w:r>
          </w:p>
        </w:tc>
        <w:tc>
          <w:tcPr/>
          <w:p>
            <w:r>
              <w:t>投标产品技术方案及综合性能（主观分）</w:t>
            </w:r>
          </w:p>
        </w:tc>
        <w:tc>
          <w:tcPr/>
          <w:p>
            <w:r>
              <w:t>勾选打分</w:t>
            </w:r>
            <w:r>
              <w:t>(4)</w:t>
            </w:r>
          </w:p>
        </w:tc>
        <w:tc>
          <w:tcPr/>
          <w:p>
            <w:r>
              <w:t>评审标准：</w:t>
            </w:r>
          </w:p>
          <w:p>
            <w:r>
              <w:t>一档0分</w:t>
              <w:cr/>
              <w:t>二档1分</w:t>
              <w:cr/>
              <w:t>三档2分</w:t>
              <w:cr/>
              <w:t>四档4分</w:t>
            </w:r>
          </w:p>
          <w:p>
            <w:r>
              <w:t>评审标准说明：</w:t>
            </w:r>
          </w:p>
          <w:p>
            <w:r>
              <w:t>根据投标人提供的技术方案和能证明投标产品技术性能的第三方测试报告进行评分，具体评分标准如下：</w:t>
              <w:cr/>
              <w:t xml:space="preserve">一档：未提供技术方案，或者投标产品综合技术性能不能满足采购文件要求。 </w:t>
              <w:cr/>
              <w:t>二档：技术方案能按照招标文件的格式进行响应，技术响应比较浅显，缺乏针对性，投标产品综合技术性能满足采购文件要求。</w:t>
              <w:cr/>
              <w:t xml:space="preserve">三档：技术方案基本能按照招标文件的要求进行响应，有一定针对性，基本满足采购文件的需求，投标产品综合技术性能满足且部分优于采购文件要求。 </w:t>
              <w:cr/>
              <w:t>四档：技术方案能按照招标文件的要求进行响应，详细具体，针对性强，与项目实际情况相契合，完全满足采购文件的需求，投标产品综合技术性能满足且总体上优于采购文件要求。</w:t>
              <w:cr/>
              <w:t>注：应提供能证明投标产品技术性能的第三方测试报告（包括测试内容、测试方法、测试结论等），并加盖投标人公章。其中，测试内容应包括但不限于标注#的重要指标。综合技术性能由评审委员会根据技术性能指标，主观综合评判。</w:t>
            </w:r>
          </w:p>
          <w:p/>
        </w:tc>
      </w:tr>
      <w:tr>
        <w:tblPrEx>
          <w:tblW w:w="5000" w:type="pct"/>
          <w:tblCellMar>
            <w:left w:w="108" w:type="dxa"/>
            <w:right w:w="108" w:type="dxa"/>
          </w:tblCellMar>
        </w:tblPrEx>
        <w:tc>
          <w:tcPr/>
          <w:p>
            <w:r>
              <w:t>12</w:t>
            </w:r>
          </w:p>
        </w:tc>
        <w:tc>
          <w:tcPr>
            <w:vMerge/>
          </w:tcPr>
          <w:p>
            <w:r>
              <w:t>技术部分</w:t>
            </w:r>
          </w:p>
        </w:tc>
        <w:tc>
          <w:tcPr/>
          <w:p>
            <w:r>
              <w:t>实施方案（主观分）</w:t>
            </w:r>
          </w:p>
        </w:tc>
        <w:tc>
          <w:tcPr/>
          <w:p>
            <w:r>
              <w:t>勾选打分</w:t>
            </w:r>
            <w:r>
              <w:t>(2)</w:t>
            </w:r>
          </w:p>
        </w:tc>
        <w:tc>
          <w:tcPr/>
          <w:p>
            <w:r>
              <w:t>评审标准：</w:t>
            </w:r>
          </w:p>
          <w:p>
            <w:r>
              <w:t>一档0分</w:t>
              <w:cr/>
              <w:t>二档0.5分</w:t>
              <w:cr/>
              <w:t>三档1分</w:t>
              <w:cr/>
              <w:t>四档2分</w:t>
            </w:r>
          </w:p>
          <w:p>
            <w:r>
              <w:t>评审标准说明：</w:t>
            </w:r>
          </w:p>
          <w:p>
            <w:r>
              <w:t>根据投标人提供实施方案进行评分。具体如下：实施方案应结合采购需求，包括投标产品的生产、运输、安装、调试及试运行等。具体评分标准如下：</w:t>
              <w:cr/>
              <w:t>一档：未提供实施方案。</w:t>
              <w:cr/>
              <w:t>二档：实施方案不完整（指缺失投标产品的生产、运输、安装、调试及试运行的任意一项内容）；</w:t>
              <w:cr/>
              <w:t>三档：实施方案完整，但没有专门针对本项目的措施，或者有关措施不合理、不可行、不具体；</w:t>
              <w:cr/>
              <w:t>四档：实施方案完整，且有专门针对本项目的合理、可行、具体、详实的措施，能满足采购文件需求。</w:t>
            </w:r>
          </w:p>
          <w:p/>
        </w:tc>
      </w:tr>
      <w:tr>
        <w:tblPrEx>
          <w:tblW w:w="5000" w:type="pct"/>
          <w:tblCellMar>
            <w:left w:w="108" w:type="dxa"/>
            <w:right w:w="108" w:type="dxa"/>
          </w:tblCellMar>
        </w:tblPrEx>
        <w:tc>
          <w:tcPr/>
          <w:p>
            <w:r>
              <w:t>13</w:t>
            </w:r>
          </w:p>
        </w:tc>
        <w:tc>
          <w:tcPr>
            <w:vMerge/>
          </w:tcPr>
          <w:p>
            <w:r>
              <w:t>技术部分</w:t>
            </w:r>
          </w:p>
        </w:tc>
        <w:tc>
          <w:tcPr/>
          <w:p>
            <w:r>
              <w:t>投标产品的环境适应性（客观分）</w:t>
            </w:r>
          </w:p>
        </w:tc>
        <w:tc>
          <w:tcPr/>
          <w:p>
            <w:r>
              <w:t>勾选打分</w:t>
            </w:r>
            <w:r>
              <w:t>(3)</w:t>
            </w:r>
          </w:p>
        </w:tc>
        <w:tc>
          <w:tcPr/>
          <w:p>
            <w:r>
              <w:t>评审标准：</w:t>
            </w:r>
          </w:p>
          <w:p>
            <w:r>
              <w:t>针对涡动梯度观测系统设备，测试报告应涵盖耐水耐尘、盐水喷雾、高低温等内容，每包含一项得1分，最多得3分。</w:t>
            </w:r>
          </w:p>
          <w:p>
            <w:r>
              <w:t>评审标准说明：</w:t>
            </w:r>
          </w:p>
          <w:p>
            <w:r>
              <w:t>针对该项评审标准中所指标的物，提供第三方检测机构出具的，有该项评审标准所规定的内容且判定结果为符合的环境适应性测试报告，并加盖投标人公章。</w:t>
            </w:r>
          </w:p>
          <w:p/>
        </w:tc>
      </w:tr>
      <w:tr>
        <w:tblPrEx>
          <w:tblW w:w="5000" w:type="pct"/>
          <w:tblCellMar>
            <w:left w:w="108" w:type="dxa"/>
            <w:right w:w="108" w:type="dxa"/>
          </w:tblCellMar>
        </w:tblPrEx>
        <w:tc>
          <w:tcPr/>
          <w:p>
            <w:r>
              <w:t>14</w:t>
            </w:r>
          </w:p>
        </w:tc>
        <w:tc>
          <w:tcPr>
            <w:vMerge/>
          </w:tcPr>
          <w:p>
            <w:r>
              <w:t>技术部分</w:t>
            </w:r>
          </w:p>
        </w:tc>
        <w:tc>
          <w:tcPr/>
          <w:p>
            <w:r>
              <w:t>投标产品软件兼容性（客观分）</w:t>
            </w:r>
          </w:p>
        </w:tc>
        <w:tc>
          <w:tcPr/>
          <w:p>
            <w:r>
              <w:t>勾选打分</w:t>
            </w:r>
            <w:r>
              <w:t>(2)</w:t>
            </w:r>
          </w:p>
        </w:tc>
        <w:tc>
          <w:tcPr/>
          <w:p>
            <w:r>
              <w:t>评审标准：</w:t>
            </w:r>
          </w:p>
          <w:p>
            <w:r>
              <w:t>投标产品软件兼容性强，观测数据能接入采购人现有气象数据平台得2分。否则不得分。</w:t>
            </w:r>
          </w:p>
          <w:p>
            <w:r>
              <w:t>评审标准说明：</w:t>
            </w:r>
          </w:p>
          <w:p>
            <w:r>
              <w:t>需提供用户证明或详细可行的接入方案。</w:t>
            </w:r>
          </w:p>
          <w:p/>
        </w:tc>
      </w:tr>
    </w:tbl>
    <w:p w:rsidR="00A77B3E">
      <w:r>
        <w:t xml:space="preserve">      </w:t>
      </w:r>
    </w:p>
    <w:p w:rsidR="00A77B3E"/>
    <w:p>
      <w:pPr>
        <w:adjustRightInd w:val="0"/>
        <w:snapToGrid w:val="0"/>
        <w:spacing w:line="360" w:lineRule="auto"/>
        <w:jc w:val="left"/>
        <w:rPr>
          <w:rFonts w:ascii="宋体" w:hAnsi="宋体" w:hint="eastAsia"/>
          <w:bCs/>
          <w:szCs w:val="21"/>
          <w:highlight w:val="none"/>
        </w:rPr>
      </w:pPr>
      <w:bookmarkEnd w:id="58"/>
    </w:p>
    <w:p>
      <w:pPr>
        <w:adjustRightInd w:val="0"/>
        <w:snapToGrid w:val="0"/>
        <w:spacing w:line="360" w:lineRule="auto"/>
        <w:jc w:val="center"/>
        <w:outlineLvl w:val="1"/>
        <w:rPr>
          <w:rFonts w:hint="default"/>
          <w:b/>
          <w:bCs/>
          <w:sz w:val="30"/>
          <w:szCs w:val="30"/>
        </w:rPr>
      </w:pPr>
      <w:r>
        <w:rPr>
          <w:bCs/>
          <w:szCs w:val="21"/>
          <w:highlight w:val="none"/>
        </w:rPr>
        <w:br w:type="page"/>
      </w:r>
      <w:bookmarkStart w:id="59" w:name="插入_采购需求书"/>
      <w:bookmarkStart w:id="60" w:name="插入_采购需求标题"/>
      <w:r>
        <w:rPr>
          <w:rFonts w:hint="default"/>
          <w:b/>
          <w:bCs/>
          <w:sz w:val="30"/>
          <w:szCs w:val="30"/>
        </w:rPr>
        <w:t>第七章  采购需求</w:t>
      </w:r>
      <w:bookmarkEnd w:id="60"/>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一、项目概况及总体要求（详见采购需求-其他技术及商务需求）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二、设备需求一览表（详见采购需求附表）</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三、技术性能指标</w:t>
      </w:r>
    </w:p>
    <w:p>
      <w:pPr>
        <w:spacing w:line="560" w:lineRule="exact"/>
        <w:jc w:val="center"/>
        <w:rPr>
          <w:rFonts w:ascii="仿宋" w:eastAsia="仿宋" w:hAnsi="仿宋" w:cs="仿宋" w:hint="eastAsia"/>
          <w:b/>
          <w:bCs/>
          <w:sz w:val="28"/>
          <w:szCs w:val="20"/>
        </w:rPr>
      </w:pPr>
      <w:r>
        <w:rPr>
          <w:rFonts w:ascii="仿宋" w:eastAsia="仿宋" w:hAnsi="仿宋" w:cs="仿宋" w:hint="eastAsia"/>
          <w:b/>
          <w:bCs/>
          <w:sz w:val="28"/>
          <w:szCs w:val="20"/>
        </w:rPr>
        <w:t>技术性能指标</w:t>
      </w:r>
    </w:p>
    <w:tbl>
      <w:tblPr>
        <w:tblStyle w:val="TableNormal"/>
        <w:tblW w:w="5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
      <w:tblGrid>
        <w:gridCol w:w="680"/>
        <w:gridCol w:w="712"/>
        <w:gridCol w:w="853"/>
        <w:gridCol w:w="2001"/>
        <w:gridCol w:w="1984"/>
        <w:gridCol w:w="3058"/>
      </w:tblGrid>
      <w:tr>
        <w:tblPrEx>
          <w:tblW w:w="512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Look w:val="0000"/>
        </w:tblPrEx>
        <w:trPr>
          <w:tblHeader/>
          <w:jc w:val="center"/>
        </w:trPr>
        <w:tc>
          <w:tcPr>
            <w:tcW w:w="366" w:type="pct"/>
            <w:vAlign w:val="center"/>
          </w:tcPr>
          <w:p>
            <w:pPr>
              <w:jc w:val="center"/>
              <w:rPr>
                <w:rFonts w:ascii="仿宋" w:eastAsia="仿宋" w:hAnsi="仿宋" w:cs="仿宋" w:hint="eastAsia"/>
                <w:b/>
                <w:bCs/>
              </w:rPr>
            </w:pPr>
            <w:r>
              <w:rPr>
                <w:rFonts w:ascii="仿宋" w:eastAsia="仿宋" w:hAnsi="仿宋" w:cs="仿宋" w:hint="eastAsia"/>
                <w:b/>
                <w:bCs/>
                <w:sz w:val="24"/>
              </w:rPr>
              <w:t>序号</w:t>
            </w:r>
          </w:p>
        </w:tc>
        <w:tc>
          <w:tcPr>
            <w:tcW w:w="1919" w:type="pct"/>
            <w:gridSpan w:val="3"/>
            <w:vAlign w:val="center"/>
          </w:tcPr>
          <w:p>
            <w:pPr>
              <w:jc w:val="center"/>
              <w:rPr>
                <w:rFonts w:ascii="仿宋" w:eastAsia="仿宋" w:hAnsi="仿宋" w:cs="仿宋" w:hint="eastAsia"/>
                <w:b/>
                <w:bCs/>
              </w:rPr>
            </w:pPr>
            <w:r>
              <w:rPr>
                <w:rFonts w:ascii="仿宋" w:eastAsia="仿宋" w:hAnsi="仿宋" w:cs="仿宋" w:hint="eastAsia"/>
                <w:b/>
                <w:bCs/>
                <w:sz w:val="24"/>
              </w:rPr>
              <w:t>名称</w:t>
            </w:r>
          </w:p>
        </w:tc>
        <w:tc>
          <w:tcPr>
            <w:tcW w:w="2714" w:type="pct"/>
            <w:gridSpan w:val="2"/>
            <w:vAlign w:val="center"/>
          </w:tcPr>
          <w:p>
            <w:pPr>
              <w:jc w:val="center"/>
              <w:rPr>
                <w:rFonts w:ascii="仿宋" w:eastAsia="仿宋" w:hAnsi="仿宋" w:cs="仿宋" w:hint="eastAsia"/>
                <w:b/>
                <w:bCs/>
              </w:rPr>
            </w:pPr>
            <w:r>
              <w:rPr>
                <w:rFonts w:ascii="仿宋" w:eastAsia="仿宋" w:hAnsi="仿宋" w:cs="仿宋" w:hint="eastAsia"/>
                <w:b/>
                <w:bCs/>
                <w:sz w:val="24"/>
              </w:rPr>
              <w:t>技术要求</w:t>
            </w:r>
          </w:p>
        </w:tc>
      </w:tr>
      <w:tr>
        <w:tblPrEx>
          <w:tblW w:w="5125" w:type="pct"/>
          <w:jc w:val="center"/>
          <w:tblLayout w:type="fixed"/>
          <w:tblCellMar>
            <w:top w:w="0" w:type="dxa"/>
            <w:left w:w="108" w:type="dxa"/>
            <w:bottom w:w="0" w:type="dxa"/>
            <w:right w:w="108" w:type="dxa"/>
          </w:tblCellMar>
          <w:tblLook w:val="0000"/>
        </w:tblPrEx>
        <w:trPr>
          <w:trHeight w:val="2280"/>
          <w:jc w:val="center"/>
        </w:trPr>
        <w:tc>
          <w:tcPr>
            <w:tcW w:w="366" w:type="pct"/>
            <w:vMerge w:val="restart"/>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restart"/>
            <w:vAlign w:val="center"/>
          </w:tcPr>
          <w:p>
            <w:pPr>
              <w:rPr>
                <w:rFonts w:ascii="仿宋" w:eastAsia="仿宋" w:hAnsi="仿宋" w:cs="仿宋" w:hint="eastAsia"/>
              </w:rPr>
            </w:pPr>
            <w:r>
              <w:rPr>
                <w:rFonts w:ascii="仿宋" w:eastAsia="仿宋" w:hAnsi="仿宋" w:cs="仿宋" w:hint="eastAsia"/>
                <w:sz w:val="24"/>
              </w:rPr>
              <w:t>涡动梯度观测系统</w:t>
            </w:r>
          </w:p>
        </w:tc>
        <w:tc>
          <w:tcPr>
            <w:tcW w:w="459" w:type="pct"/>
            <w:vMerge w:val="restart"/>
            <w:vAlign w:val="center"/>
          </w:tcPr>
          <w:p>
            <w:pPr>
              <w:rPr>
                <w:rFonts w:ascii="仿宋" w:eastAsia="仿宋" w:hAnsi="仿宋" w:cs="仿宋" w:hint="eastAsia"/>
              </w:rPr>
            </w:pPr>
            <w:r>
              <w:rPr>
                <w:rFonts w:ascii="仿宋" w:eastAsia="仿宋" w:hAnsi="仿宋" w:cs="仿宋" w:hint="eastAsia"/>
                <w:sz w:val="24"/>
              </w:rPr>
              <w:t>通量观测仪(水、二氧化碳气体分析仪加三维超声风)</w:t>
            </w:r>
          </w:p>
        </w:tc>
        <w:tc>
          <w:tcPr>
            <w:tcW w:w="1076" w:type="pct"/>
            <w:vAlign w:val="center"/>
          </w:tcPr>
          <w:p>
            <w:pPr>
              <w:rPr>
                <w:rFonts w:ascii="仿宋" w:eastAsia="仿宋" w:hAnsi="仿宋" w:cs="仿宋" w:hint="eastAsia"/>
              </w:rPr>
            </w:pPr>
            <w:r>
              <w:rPr>
                <w:rFonts w:ascii="仿宋" w:eastAsia="仿宋" w:hAnsi="仿宋" w:cs="仿宋" w:hint="eastAsia"/>
                <w:sz w:val="24"/>
              </w:rPr>
              <w:t>采集系统</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有传感器信号防雷保护模块</w:t>
            </w:r>
          </w:p>
          <w:p>
            <w:pPr>
              <w:rPr>
                <w:rFonts w:ascii="仿宋" w:eastAsia="仿宋" w:hAnsi="仿宋" w:cs="仿宋" w:hint="eastAsia"/>
              </w:rPr>
            </w:pPr>
            <w:r>
              <w:rPr>
                <w:rFonts w:ascii="仿宋" w:eastAsia="仿宋" w:hAnsi="仿宋" w:cs="仿宋" w:hint="eastAsia"/>
                <w:sz w:val="24"/>
              </w:rPr>
              <w:t>有无线传输报文功能</w:t>
            </w:r>
          </w:p>
          <w:p>
            <w:pPr>
              <w:rPr>
                <w:rFonts w:ascii="仿宋" w:eastAsia="仿宋" w:hAnsi="仿宋" w:cs="仿宋" w:hint="eastAsia"/>
              </w:rPr>
            </w:pPr>
            <w:r>
              <w:rPr>
                <w:rFonts w:ascii="仿宋" w:eastAsia="仿宋" w:hAnsi="仿宋" w:cs="仿宋" w:hint="eastAsia"/>
                <w:sz w:val="24"/>
              </w:rPr>
              <w:t>在采集器内可保存高频数据文件、通量数据文件、状态监控与下垫面图片资料、温湿度气压传感器数据和系统状态信息（太阳能充电电压电流、蓄电池供电电压电流、门开关）</w:t>
            </w:r>
          </w:p>
          <w:p>
            <w:pPr>
              <w:rPr>
                <w:rFonts w:ascii="仿宋" w:eastAsia="仿宋" w:hAnsi="仿宋" w:cs="仿宋" w:hint="eastAsia"/>
              </w:rPr>
            </w:pPr>
            <w:r>
              <w:rPr>
                <w:rFonts w:ascii="仿宋" w:eastAsia="仿宋" w:hAnsi="仿宋" w:cs="仿宋" w:hint="eastAsia"/>
                <w:sz w:val="24"/>
              </w:rPr>
              <w:t>具有生成并上传需求书XML文件与图片的功能</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传感器</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包括：三维超声波风、二氧化碳和水汽气体分析仪、空气温度、空气湿度、气压、状态监控和下垫面传感器</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供电系统</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使用蓄电池和太阳能板完成系统供电，续航14天</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安装结构</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传感器安装于同一高度、配备采集系统和供电系统机箱</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配套线缆</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传感器线缆与供电线缆</w:t>
            </w:r>
          </w:p>
        </w:tc>
      </w:tr>
      <w:tr>
        <w:tblPrEx>
          <w:tblW w:w="5125" w:type="pct"/>
          <w:jc w:val="center"/>
          <w:tblLayout w:type="fixed"/>
          <w:tblCellMar>
            <w:top w:w="0" w:type="dxa"/>
            <w:left w:w="108" w:type="dxa"/>
            <w:bottom w:w="0" w:type="dxa"/>
            <w:right w:w="108" w:type="dxa"/>
          </w:tblCellMar>
          <w:tblLook w:val="0000"/>
        </w:tblPrEx>
        <w:trPr>
          <w:trHeight w:val="228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红外CO</w:t>
            </w:r>
            <w:r>
              <w:rPr>
                <w:rFonts w:ascii="仿宋" w:eastAsia="仿宋" w:hAnsi="仿宋" w:cs="仿宋" w:hint="eastAsia"/>
                <w:sz w:val="24"/>
                <w:vertAlign w:val="subscript"/>
              </w:rPr>
              <w:t>2</w:t>
            </w:r>
            <w:r>
              <w:rPr>
                <w:rFonts w:ascii="仿宋" w:eastAsia="仿宋" w:hAnsi="仿宋" w:cs="仿宋" w:hint="eastAsia"/>
                <w:sz w:val="24"/>
              </w:rPr>
              <w:t>/H</w:t>
            </w:r>
            <w:r>
              <w:rPr>
                <w:rFonts w:ascii="仿宋" w:eastAsia="仿宋" w:hAnsi="仿宋" w:cs="仿宋" w:hint="eastAsia"/>
                <w:sz w:val="24"/>
                <w:vertAlign w:val="subscript"/>
              </w:rPr>
              <w:t>2</w:t>
            </w:r>
            <w:r>
              <w:rPr>
                <w:rFonts w:ascii="仿宋" w:eastAsia="仿宋" w:hAnsi="仿宋" w:cs="仿宋" w:hint="eastAsia"/>
                <w:sz w:val="24"/>
              </w:rPr>
              <w:t>O分析仪</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#测量范围：</w:t>
            </w:r>
          </w:p>
          <w:p>
            <w:pPr>
              <w:pStyle w:val="NormalWeb"/>
              <w:shd w:val="clear" w:color="auto" w:fill="FFFFFF"/>
              <w:spacing w:before="0" w:beforeAutospacing="0" w:after="0" w:afterAutospacing="0"/>
              <w:contextualSpacing/>
              <w:rPr>
                <w:rFonts w:ascii="仿宋" w:eastAsia="仿宋" w:hAnsi="仿宋" w:cs="仿宋" w:hint="eastAsia"/>
                <w:sz w:val="24"/>
                <w:szCs w:val="24"/>
                <w:highlight w:val="yellow"/>
              </w:rPr>
            </w:pPr>
            <w:r>
              <w:rPr>
                <w:rFonts w:ascii="仿宋" w:eastAsia="仿宋" w:hAnsi="仿宋" w:cs="仿宋" w:hint="eastAsia"/>
                <w:sz w:val="24"/>
                <w:szCs w:val="24"/>
                <w:highlight w:val="yellow"/>
              </w:rPr>
              <w:t>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浓度：0～1000</w:t>
            </w:r>
            <w:r>
              <w:rPr>
                <w:rFonts w:ascii="仿宋" w:eastAsia="仿宋" w:hAnsi="仿宋" w:cs="仿宋" w:hint="eastAsia"/>
                <w:sz w:val="24"/>
                <w:szCs w:val="24"/>
                <w:highlight w:val="yellow"/>
              </w:rPr>
              <w:t>μ</w:t>
            </w:r>
            <w:r>
              <w:rPr>
                <w:rFonts w:ascii="仿宋" w:eastAsia="仿宋" w:hAnsi="仿宋" w:cs="仿宋" w:hint="eastAsia"/>
                <w:sz w:val="24"/>
                <w:szCs w:val="24"/>
                <w:highlight w:val="yellow"/>
              </w:rPr>
              <w:t>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O浓度：0～72mmol/mol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CO</w:t>
            </w:r>
            <w:r>
              <w:rPr>
                <w:rFonts w:ascii="仿宋" w:eastAsia="仿宋" w:hAnsi="仿宋" w:cs="仿宋" w:hint="eastAsia"/>
                <w:sz w:val="24"/>
                <w:szCs w:val="24"/>
                <w:vertAlign w:val="subscript"/>
              </w:rPr>
              <w:t>2</w:t>
            </w:r>
            <w:r>
              <w:rPr>
                <w:rFonts w:ascii="仿宋" w:eastAsia="仿宋" w:hAnsi="仿宋" w:cs="仿宋" w:hint="eastAsia"/>
                <w:sz w:val="24"/>
                <w:szCs w:val="24"/>
              </w:rPr>
              <w:t>：0.15</w:t>
            </w:r>
            <w:r>
              <w:rPr>
                <w:rFonts w:ascii="仿宋" w:eastAsia="仿宋" w:hAnsi="仿宋" w:cs="仿宋" w:hint="eastAsia"/>
                <w:sz w:val="24"/>
                <w:szCs w:val="24"/>
              </w:rPr>
              <w:t>μ</w:t>
            </w:r>
            <w:r>
              <w:rPr>
                <w:rFonts w:ascii="仿宋" w:eastAsia="仿宋" w:hAnsi="仿宋" w:cs="仿宋" w:hint="eastAsia"/>
                <w:sz w:val="24"/>
                <w:szCs w:val="24"/>
              </w:rPr>
              <w:t>mol/mol，H</w:t>
            </w:r>
            <w:r>
              <w:rPr>
                <w:rFonts w:ascii="仿宋" w:eastAsia="仿宋" w:hAnsi="仿宋" w:cs="仿宋" w:hint="eastAsia"/>
                <w:sz w:val="24"/>
                <w:szCs w:val="24"/>
                <w:vertAlign w:val="subscript"/>
              </w:rPr>
              <w:t>2</w:t>
            </w:r>
            <w:r>
              <w:rPr>
                <w:rFonts w:ascii="仿宋" w:eastAsia="仿宋" w:hAnsi="仿宋" w:cs="仿宋" w:hint="eastAsia"/>
                <w:sz w:val="24"/>
                <w:szCs w:val="24"/>
              </w:rPr>
              <w:t>O：0.006mmol/mol</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#最大允许误差：CO</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：1%，H</w:t>
            </w:r>
            <w:r>
              <w:rPr>
                <w:rFonts w:ascii="仿宋" w:eastAsia="仿宋" w:hAnsi="仿宋" w:cs="仿宋" w:hint="eastAsia"/>
                <w:sz w:val="24"/>
                <w:szCs w:val="24"/>
                <w:highlight w:val="yellow"/>
                <w:vertAlign w:val="subscript"/>
              </w:rPr>
              <w:t>2</w:t>
            </w:r>
            <w:r>
              <w:rPr>
                <w:rFonts w:ascii="仿宋" w:eastAsia="仿宋" w:hAnsi="仿宋" w:cs="仿宋" w:hint="eastAsia"/>
                <w:sz w:val="24"/>
                <w:szCs w:val="24"/>
                <w:highlight w:val="yellow"/>
              </w:rPr>
              <w:t>O：2%</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pStyle w:val="NormalWeb"/>
              <w:shd w:val="clear" w:color="auto" w:fill="FFFFFF"/>
              <w:spacing w:before="0" w:beforeAutospacing="0" w:after="0" w:afterAutospacing="0"/>
              <w:contextualSpacing/>
              <w:rPr>
                <w:rFonts w:ascii="仿宋" w:eastAsia="仿宋" w:hAnsi="仿宋" w:cs="仿宋" w:hint="eastAsia"/>
                <w:b/>
                <w:bCs/>
                <w:sz w:val="24"/>
                <w:szCs w:val="24"/>
                <w:highlight w:val="green"/>
              </w:rPr>
            </w:pPr>
            <w:r>
              <w:rPr>
                <w:rFonts w:ascii="仿宋" w:eastAsia="仿宋" w:hAnsi="仿宋" w:cs="仿宋" w:hint="eastAsia"/>
                <w:sz w:val="24"/>
                <w:szCs w:val="24"/>
              </w:rPr>
              <w:t>接口标准：SDM/RS485</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三维超声风传感器</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测量范围：Ux风速：</w:t>
            </w:r>
            <w:r>
              <w:rPr>
                <w:rFonts w:ascii="仿宋" w:eastAsia="仿宋" w:hAnsi="仿宋" w:cs="仿宋" w:hint="eastAsia"/>
                <w:sz w:val="24"/>
                <w:szCs w:val="24"/>
              </w:rPr>
              <w:t>±</w:t>
            </w:r>
            <w:r>
              <w:rPr>
                <w:rFonts w:ascii="仿宋" w:eastAsia="仿宋" w:hAnsi="仿宋" w:cs="仿宋" w:hint="eastAsia"/>
                <w:sz w:val="24"/>
                <w:szCs w:val="24"/>
              </w:rPr>
              <w:t>60m/s，Uy风速：</w:t>
            </w:r>
            <w:r>
              <w:rPr>
                <w:rFonts w:ascii="仿宋" w:eastAsia="仿宋" w:hAnsi="仿宋" w:cs="仿宋" w:hint="eastAsia"/>
                <w:sz w:val="24"/>
                <w:szCs w:val="24"/>
              </w:rPr>
              <w:t>±</w:t>
            </w:r>
            <w:r>
              <w:rPr>
                <w:rFonts w:ascii="仿宋" w:eastAsia="仿宋" w:hAnsi="仿宋" w:cs="仿宋" w:hint="eastAsia"/>
                <w:sz w:val="24"/>
                <w:szCs w:val="24"/>
              </w:rPr>
              <w:t>60m/s，Uz风速：</w:t>
            </w:r>
            <w:r>
              <w:rPr>
                <w:rFonts w:ascii="仿宋" w:eastAsia="仿宋" w:hAnsi="仿宋" w:cs="仿宋" w:hint="eastAsia"/>
                <w:sz w:val="24"/>
                <w:szCs w:val="24"/>
              </w:rPr>
              <w:t>±</w:t>
            </w:r>
            <w:r>
              <w:rPr>
                <w:rFonts w:ascii="仿宋" w:eastAsia="仿宋" w:hAnsi="仿宋" w:cs="仿宋" w:hint="eastAsia"/>
                <w:sz w:val="24"/>
                <w:szCs w:val="24"/>
              </w:rPr>
              <w:t>8m/s</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分辨力：0.1m/s</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接口标准：SDM/RS485</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气压传感器</w:t>
            </w:r>
          </w:p>
        </w:tc>
        <w:tc>
          <w:tcPr>
            <w:tcW w:w="2714" w:type="pct"/>
            <w:gridSpan w:val="2"/>
            <w:vAlign w:val="center"/>
          </w:tcPr>
          <w:p>
            <w:pPr>
              <w:rPr>
                <w:rFonts w:ascii="仿宋" w:eastAsia="仿宋" w:hAnsi="仿宋" w:cs="仿宋" w:hint="eastAsia"/>
              </w:rPr>
            </w:pPr>
            <w:r>
              <w:rPr>
                <w:rFonts w:ascii="仿宋" w:eastAsia="仿宋" w:hAnsi="仿宋" w:cs="仿宋" w:hint="eastAsia"/>
                <w:sz w:val="24"/>
              </w:rPr>
              <w:t>测量范围：500hPa～1100hPa</w:t>
            </w:r>
          </w:p>
          <w:p>
            <w:pPr>
              <w:rPr>
                <w:rFonts w:ascii="仿宋" w:eastAsia="仿宋" w:hAnsi="仿宋" w:cs="仿宋" w:hint="eastAsia"/>
                <w:highlight w:val="yellow"/>
              </w:rPr>
            </w:pPr>
            <w:r>
              <w:rPr>
                <w:rFonts w:ascii="仿宋" w:eastAsia="仿宋" w:hAnsi="仿宋" w:cs="仿宋" w:hint="eastAsia"/>
                <w:sz w:val="24"/>
              </w:rPr>
              <w:t>分辨力：0.1hP</w:t>
            </w:r>
          </w:p>
          <w:p>
            <w:pPr>
              <w:rPr>
                <w:rFonts w:ascii="仿宋" w:eastAsia="仿宋" w:hAnsi="仿宋" w:cs="仿宋" w:hint="eastAsia"/>
              </w:rPr>
            </w:pPr>
            <w:r>
              <w:rPr>
                <w:rFonts w:ascii="仿宋" w:eastAsia="仿宋" w:hAnsi="仿宋" w:cs="仿宋" w:hint="eastAsia"/>
                <w:sz w:val="24"/>
                <w:highlight w:val="yellow"/>
              </w:rPr>
              <w:t>#最大允许误差：</w:t>
            </w:r>
            <w:r>
              <w:rPr>
                <w:rFonts w:ascii="仿宋" w:eastAsia="仿宋" w:hAnsi="仿宋" w:cs="仿宋" w:hint="eastAsia"/>
                <w:sz w:val="24"/>
                <w:highlight w:val="yellow"/>
              </w:rPr>
              <w:t>±</w:t>
            </w:r>
            <w:r>
              <w:rPr>
                <w:rFonts w:ascii="仿宋" w:eastAsia="仿宋" w:hAnsi="仿宋" w:cs="仿宋" w:hint="eastAsia"/>
                <w:sz w:val="24"/>
                <w:highlight w:val="yellow"/>
              </w:rPr>
              <w:t>0.3hPa</w:t>
            </w:r>
          </w:p>
          <w:p>
            <w:pPr>
              <w:rPr>
                <w:rFonts w:ascii="仿宋" w:eastAsia="仿宋" w:hAnsi="仿宋" w:cs="仿宋" w:hint="eastAsia"/>
              </w:rPr>
            </w:pPr>
            <w:r>
              <w:rPr>
                <w:rFonts w:ascii="仿宋" w:eastAsia="仿宋" w:hAnsi="仿宋" w:cs="仿宋" w:hint="eastAsia"/>
                <w:sz w:val="24"/>
              </w:rPr>
              <w:t>信号输出方式：数字型传感器</w:t>
            </w:r>
          </w:p>
          <w:p>
            <w:pPr>
              <w:rPr>
                <w:rFonts w:ascii="仿宋" w:eastAsia="仿宋" w:hAnsi="仿宋" w:cs="仿宋" w:hint="eastAsia"/>
              </w:rPr>
            </w:pPr>
            <w:r>
              <w:rPr>
                <w:rFonts w:ascii="仿宋" w:eastAsia="仿宋" w:hAnsi="仿宋" w:cs="仿宋" w:hint="eastAsia"/>
                <w:sz w:val="24"/>
              </w:rPr>
              <w:t>接口标准：SDM/RSRS232</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空气温湿度传感器</w:t>
            </w:r>
          </w:p>
        </w:tc>
        <w:tc>
          <w:tcPr>
            <w:tcW w:w="2714" w:type="pct"/>
            <w:gridSpan w:val="2"/>
            <w:vAlign w:val="center"/>
          </w:tcPr>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测量范围：气温：－50</w:t>
            </w:r>
            <w:r>
              <w:rPr>
                <w:rFonts w:ascii="仿宋" w:eastAsia="仿宋" w:hAnsi="仿宋" w:cs="仿宋" w:hint="eastAsia"/>
                <w:sz w:val="24"/>
                <w:szCs w:val="24"/>
              </w:rPr>
              <w:t>℃</w:t>
            </w:r>
            <w:r>
              <w:rPr>
                <w:rFonts w:ascii="仿宋" w:eastAsia="仿宋" w:hAnsi="仿宋" w:cs="仿宋" w:hint="eastAsia"/>
                <w:sz w:val="24"/>
                <w:szCs w:val="24"/>
              </w:rPr>
              <w:t>～50</w:t>
            </w:r>
            <w:r>
              <w:rPr>
                <w:rFonts w:ascii="仿宋" w:eastAsia="仿宋" w:hAnsi="仿宋" w:cs="仿宋" w:hint="eastAsia"/>
                <w:sz w:val="24"/>
                <w:szCs w:val="24"/>
              </w:rPr>
              <w:t>℃</w:t>
            </w:r>
            <w:r>
              <w:rPr>
                <w:rFonts w:ascii="仿宋" w:eastAsia="仿宋" w:hAnsi="仿宋" w:cs="仿宋" w:hint="eastAsia"/>
                <w:sz w:val="24"/>
                <w:szCs w:val="24"/>
              </w:rPr>
              <w:t>，相对湿度：0%～100%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分辨力：气温：0.1</w:t>
            </w:r>
            <w:r>
              <w:rPr>
                <w:rFonts w:ascii="仿宋" w:eastAsia="仿宋" w:hAnsi="仿宋" w:cs="仿宋" w:hint="eastAsia"/>
                <w:sz w:val="24"/>
                <w:szCs w:val="24"/>
              </w:rPr>
              <w:t>℃</w:t>
            </w:r>
            <w:r>
              <w:rPr>
                <w:rFonts w:ascii="仿宋" w:eastAsia="仿宋" w:hAnsi="仿宋" w:cs="仿宋" w:hint="eastAsia"/>
                <w:sz w:val="24"/>
                <w:szCs w:val="24"/>
              </w:rPr>
              <w:t>，相对湿度：1%</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highlight w:val="yellow"/>
              </w:rPr>
              <w:t>#最大允许误差：气温：</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0.2</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，相对湿度：</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3%（</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80%）</w:t>
            </w:r>
            <w:r>
              <w:rPr>
                <w:rFonts w:ascii="仿宋" w:eastAsia="仿宋" w:hAnsi="仿宋" w:cs="仿宋" w:hint="eastAsia"/>
                <w:sz w:val="24"/>
                <w:szCs w:val="24"/>
                <w:highlight w:val="yellow"/>
              </w:rPr>
              <w:t>±</w:t>
            </w:r>
            <w:r>
              <w:rPr>
                <w:rFonts w:ascii="仿宋" w:eastAsia="仿宋" w:hAnsi="仿宋" w:cs="仿宋" w:hint="eastAsia"/>
                <w:sz w:val="24"/>
                <w:szCs w:val="24"/>
                <w:highlight w:val="yellow"/>
              </w:rPr>
              <w:t>5%（＞80%）</w:t>
            </w:r>
          </w:p>
          <w:p>
            <w:pPr>
              <w:pStyle w:val="NormalWeb"/>
              <w:shd w:val="clear" w:color="auto" w:fill="FFFFFF"/>
              <w:spacing w:before="0" w:beforeAutospacing="0" w:after="0" w:afterAutospacing="0"/>
              <w:contextualSpacing/>
              <w:rPr>
                <w:rFonts w:ascii="仿宋" w:eastAsia="仿宋" w:hAnsi="仿宋" w:cs="仿宋" w:hint="eastAsia"/>
                <w:sz w:val="24"/>
                <w:szCs w:val="24"/>
              </w:rPr>
            </w:pPr>
            <w:r>
              <w:rPr>
                <w:rFonts w:ascii="仿宋" w:eastAsia="仿宋" w:hAnsi="仿宋" w:cs="仿宋" w:hint="eastAsia"/>
                <w:sz w:val="24"/>
                <w:szCs w:val="24"/>
              </w:rPr>
              <w:t>信号输出方式：数字型传感器</w:t>
            </w:r>
          </w:p>
          <w:p>
            <w:pPr>
              <w:rPr>
                <w:rFonts w:ascii="仿宋" w:eastAsia="仿宋" w:hAnsi="仿宋" w:cs="仿宋" w:hint="eastAsia"/>
              </w:rPr>
            </w:pPr>
            <w:r>
              <w:rPr>
                <w:rFonts w:ascii="仿宋" w:eastAsia="仿宋" w:hAnsi="仿宋" w:cs="仿宋" w:hint="eastAsia"/>
                <w:sz w:val="24"/>
              </w:rPr>
              <w:t>接口标准：RS232/四线制电阻</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restart"/>
            <w:vAlign w:val="center"/>
          </w:tcPr>
          <w:p>
            <w:pPr>
              <w:rPr>
                <w:rFonts w:ascii="仿宋" w:eastAsia="仿宋" w:hAnsi="仿宋" w:cs="仿宋" w:hint="eastAsia"/>
              </w:rPr>
            </w:pPr>
            <w:r>
              <w:rPr>
                <w:rFonts w:ascii="仿宋" w:eastAsia="仿宋" w:hAnsi="仿宋" w:cs="仿宋" w:hint="eastAsia"/>
                <w:sz w:val="24"/>
              </w:rPr>
              <w:t>梯度气象自动观测仪</w:t>
            </w: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智能风测量仪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0～60m/s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（0.5m/s+0.03V）</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0～360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智能气温测量仪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-50～60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智能湿度测量仪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湿度范围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0～100% RH</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5%RH</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智能气压测量仪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500 hPa～1100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bottom"/>
          </w:tcPr>
          <w:p>
            <w:pPr>
              <w:snapToGrid w:val="0"/>
              <w:rPr>
                <w:rFonts w:ascii="仿宋" w:eastAsia="仿宋" w:hAnsi="仿宋" w:cs="仿宋" w:hint="eastAsia"/>
              </w:rPr>
            </w:pPr>
            <w:r>
              <w:rPr>
                <w:rFonts w:ascii="仿宋" w:eastAsia="仿宋" w:hAnsi="仿宋" w:cs="仿宋" w:hint="eastAsia"/>
                <w:sz w:val="24"/>
              </w:rPr>
              <w:t>分辨力</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0.1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准确性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0.3 hPa</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四分量-总辐射传感器</w:t>
            </w: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＜30 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温度响应</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8%</w:t>
            </w:r>
          </w:p>
        </w:tc>
      </w:tr>
      <w:tr>
        <w:tblPrEx>
          <w:tblW w:w="5125" w:type="pct"/>
          <w:jc w:val="center"/>
          <w:tblLayout w:type="fixed"/>
          <w:tblCellMar>
            <w:top w:w="0" w:type="dxa"/>
            <w:left w:w="108" w:type="dxa"/>
            <w:bottom w:w="0" w:type="dxa"/>
            <w:right w:w="108" w:type="dxa"/>
          </w:tblCellMar>
          <w:tblLook w:val="0000"/>
        </w:tblPrEx>
        <w:trPr>
          <w:trHeight w:val="7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#方向性相应误差</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20W/m</w:t>
            </w:r>
            <w:r>
              <w:rPr>
                <w:rFonts w:ascii="仿宋" w:eastAsia="仿宋" w:hAnsi="仿宋" w:cs="仿宋" w:hint="eastAsia"/>
                <w:sz w:val="24"/>
                <w:highlight w:val="yellow"/>
                <w:vertAlign w:val="superscript"/>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接口标准</w:t>
            </w:r>
          </w:p>
        </w:tc>
        <w:tc>
          <w:tcPr>
            <w:tcW w:w="1645" w:type="pct"/>
            <w:vAlign w:val="center"/>
          </w:tcPr>
          <w:p>
            <w:pPr>
              <w:snapToGrid w:val="0"/>
              <w:rPr>
                <w:rFonts w:ascii="仿宋" w:eastAsia="仿宋" w:hAnsi="仿宋" w:cs="仿宋"/>
              </w:rPr>
            </w:pPr>
            <w:r>
              <w:rPr>
                <w:rFonts w:ascii="仿宋" w:eastAsia="仿宋" w:hAnsi="仿宋" w:cs="仿宋" w:hint="eastAsia"/>
                <w:sz w:val="24"/>
              </w:rPr>
              <w:t>差分模拟量</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四分量-长波辐射传感器</w:t>
            </w: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&lt;30 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不稳定性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接口标准</w:t>
            </w:r>
          </w:p>
        </w:tc>
        <w:tc>
          <w:tcPr>
            <w:tcW w:w="1645" w:type="pct"/>
            <w:vAlign w:val="center"/>
          </w:tcPr>
          <w:p>
            <w:pPr>
              <w:snapToGrid w:val="0"/>
              <w:rPr>
                <w:rFonts w:ascii="仿宋" w:eastAsia="仿宋" w:hAnsi="仿宋" w:cs="仿宋" w:hint="eastAsia"/>
              </w:rPr>
            </w:pPr>
            <w:r>
              <w:rPr>
                <w:rFonts w:ascii="微软雅黑" w:eastAsia="微软雅黑" w:hAnsi="微软雅黑" w:cs="宋体"/>
                <w:kern w:val="0"/>
                <w:sz w:val="20"/>
                <w:szCs w:val="20"/>
              </w:rPr>
              <w:t>差分模拟量</w:t>
            </w:r>
            <w:r>
              <w:rPr>
                <w:rFonts w:ascii="仿宋" w:eastAsia="仿宋" w:hAnsi="仿宋" w:cs="仿宋" w:hint="eastAsia"/>
                <w:sz w:val="24"/>
              </w:rPr>
              <w:t xml:space="preserve"> </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紫外（A+B）辐射传感器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光谱范围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280～400nm（UV AB)</w:t>
            </w:r>
          </w:p>
          <w:p>
            <w:pPr>
              <w:snapToGrid w:val="0"/>
              <w:rPr>
                <w:rFonts w:ascii="仿宋" w:eastAsia="仿宋" w:hAnsi="仿宋" w:cs="仿宋" w:hint="eastAsia"/>
              </w:rPr>
            </w:pPr>
            <w:r>
              <w:rPr>
                <w:rFonts w:ascii="仿宋" w:eastAsia="仿宋" w:hAnsi="仿宋" w:cs="仿宋" w:hint="eastAsia"/>
                <w:sz w:val="24"/>
              </w:rPr>
              <w:t>315～400nm(UV A)</w:t>
            </w:r>
          </w:p>
          <w:p>
            <w:pPr>
              <w:snapToGrid w:val="0"/>
              <w:rPr>
                <w:rFonts w:ascii="仿宋" w:eastAsia="仿宋" w:hAnsi="仿宋" w:cs="仿宋" w:hint="eastAsia"/>
              </w:rPr>
            </w:pPr>
            <w:r>
              <w:rPr>
                <w:rFonts w:ascii="仿宋" w:eastAsia="仿宋" w:hAnsi="仿宋" w:cs="仿宋" w:hint="eastAsia"/>
                <w:sz w:val="24"/>
              </w:rPr>
              <w:t>280～315nm(UV B)</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光合有效辐射传感器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光谱范围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400nm-700nm</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#响应时间</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1s</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方向性响应（天顶角80</w:t>
            </w:r>
            <w:r>
              <w:rPr>
                <w:rFonts w:ascii="仿宋" w:eastAsia="仿宋" w:hAnsi="仿宋" w:cs="仿宋" w:hint="eastAsia"/>
                <w:sz w:val="24"/>
              </w:rPr>
              <w:t>°</w:t>
            </w:r>
            <w:r>
              <w:rPr>
                <w:rFonts w:ascii="仿宋" w:eastAsia="仿宋" w:hAnsi="仿宋" w:cs="仿宋" w:hint="eastAsia"/>
                <w:sz w:val="24"/>
              </w:rPr>
              <w:t>以内）</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10%</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温度依存性</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0.15%/</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智能翻斗式雨量测量仪</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0mm/min～4mm/min</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精度</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0.4mm（</w:t>
            </w:r>
            <w:r>
              <w:rPr>
                <w:rFonts w:ascii="仿宋" w:eastAsia="仿宋" w:hAnsi="仿宋" w:cs="仿宋" w:hint="eastAsia"/>
                <w:sz w:val="24"/>
              </w:rPr>
              <w:t>≤</w:t>
            </w:r>
            <w:r>
              <w:rPr>
                <w:rFonts w:ascii="仿宋" w:eastAsia="仿宋" w:hAnsi="仿宋" w:cs="仿宋" w:hint="eastAsia"/>
                <w:sz w:val="24"/>
              </w:rPr>
              <w:t>10mm）</w:t>
            </w:r>
          </w:p>
          <w:p>
            <w:pPr>
              <w:snapToGrid w:val="0"/>
              <w:rPr>
                <w:rFonts w:ascii="仿宋" w:eastAsia="仿宋" w:hAnsi="仿宋" w:cs="仿宋" w:hint="eastAsia"/>
              </w:rPr>
            </w:pPr>
            <w:r>
              <w:rPr>
                <w:rFonts w:ascii="仿宋" w:eastAsia="仿宋" w:hAnsi="仿宋" w:cs="仿宋" w:hint="eastAsia"/>
                <w:sz w:val="24"/>
              </w:rPr>
              <w:t>±</w:t>
            </w:r>
            <w:r>
              <w:rPr>
                <w:rFonts w:ascii="仿宋" w:eastAsia="仿宋" w:hAnsi="仿宋" w:cs="仿宋" w:hint="eastAsia"/>
                <w:sz w:val="24"/>
              </w:rPr>
              <w:t xml:space="preserve"> 4％（＞10mm）</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snapToGrid w:val="0"/>
              <w:rPr>
                <w:rFonts w:ascii="仿宋" w:eastAsia="仿宋" w:hAnsi="仿宋" w:cs="仿宋" w:hint="eastAsia"/>
              </w:rPr>
            </w:pPr>
            <w:r>
              <w:rPr>
                <w:rFonts w:ascii="仿宋" w:eastAsia="仿宋" w:hAnsi="仿宋" w:cs="仿宋" w:hint="eastAsia"/>
                <w:sz w:val="24"/>
              </w:rPr>
              <w:t>土壤热通量传感器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-800 W/m</w:t>
            </w:r>
            <w:r>
              <w:rPr>
                <w:rFonts w:ascii="仿宋" w:eastAsia="仿宋" w:hAnsi="仿宋" w:cs="仿宋" w:hint="eastAsia"/>
                <w:sz w:val="24"/>
                <w:vertAlign w:val="superscript"/>
              </w:rPr>
              <w:t>2</w:t>
            </w:r>
            <w:r>
              <w:rPr>
                <w:rFonts w:ascii="仿宋" w:eastAsia="仿宋" w:hAnsi="仿宋" w:cs="仿宋" w:hint="eastAsia"/>
                <w:sz w:val="24"/>
              </w:rPr>
              <w:t>~800 W/m</w:t>
            </w:r>
            <w:r>
              <w:rPr>
                <w:rFonts w:ascii="仿宋" w:eastAsia="仿宋" w:hAnsi="仿宋" w:cs="仿宋" w:hint="eastAsia"/>
                <w:sz w:val="24"/>
                <w:vertAlign w:val="superscript"/>
              </w:rPr>
              <w:t>2</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restart"/>
            <w:vAlign w:val="center"/>
          </w:tcPr>
          <w:p>
            <w:pPr>
              <w:snapToGrid w:val="0"/>
              <w:rPr>
                <w:rFonts w:ascii="仿宋" w:eastAsia="仿宋" w:hAnsi="仿宋" w:cs="仿宋" w:hint="eastAsia"/>
              </w:rPr>
            </w:pPr>
            <w:r>
              <w:rPr>
                <w:rFonts w:ascii="仿宋" w:eastAsia="仿宋" w:hAnsi="仿宋" w:cs="仿宋" w:hint="eastAsia"/>
                <w:sz w:val="24"/>
              </w:rPr>
              <w:t>红外温度传感器</w:t>
            </w:r>
          </w:p>
        </w:tc>
        <w:tc>
          <w:tcPr>
            <w:tcW w:w="1068" w:type="pct"/>
            <w:vAlign w:val="center"/>
          </w:tcPr>
          <w:p>
            <w:pPr>
              <w:snapToGrid w:val="0"/>
              <w:rPr>
                <w:rFonts w:ascii="仿宋" w:eastAsia="仿宋" w:hAnsi="仿宋" w:cs="仿宋" w:hint="eastAsia"/>
              </w:rPr>
            </w:pPr>
            <w:r>
              <w:rPr>
                <w:rFonts w:ascii="仿宋" w:eastAsia="仿宋" w:hAnsi="仿宋" w:cs="仿宋" w:hint="eastAsia"/>
                <w:sz w:val="24"/>
              </w:rPr>
              <w:t>测量范围</w:t>
            </w:r>
          </w:p>
        </w:tc>
        <w:tc>
          <w:tcPr>
            <w:tcW w:w="1645" w:type="pct"/>
            <w:vAlign w:val="center"/>
          </w:tcPr>
          <w:p>
            <w:pPr>
              <w:snapToGrid w:val="0"/>
              <w:rPr>
                <w:rFonts w:ascii="仿宋" w:eastAsia="仿宋" w:hAnsi="仿宋" w:cs="仿宋" w:hint="eastAsia"/>
              </w:rPr>
            </w:pPr>
            <w:r>
              <w:rPr>
                <w:rFonts w:ascii="仿宋" w:eastAsia="仿宋" w:hAnsi="仿宋" w:cs="仿宋" w:hint="eastAsia"/>
                <w:sz w:val="24"/>
              </w:rPr>
              <w:t>-55</w:t>
            </w:r>
            <w:r>
              <w:rPr>
                <w:rFonts w:ascii="仿宋" w:eastAsia="仿宋" w:hAnsi="仿宋" w:cs="仿宋" w:hint="eastAsia"/>
                <w:sz w:val="24"/>
              </w:rPr>
              <w:t>℃</w:t>
            </w:r>
            <w:r>
              <w:rPr>
                <w:rFonts w:ascii="仿宋" w:eastAsia="仿宋" w:hAnsi="仿宋" w:cs="仿宋" w:hint="eastAsia"/>
                <w:sz w:val="24"/>
              </w:rPr>
              <w:t>～80</w:t>
            </w:r>
            <w:r>
              <w:rPr>
                <w:rFonts w:ascii="仿宋" w:eastAsia="仿宋" w:hAnsi="仿宋" w:cs="仿宋" w:hint="eastAsia"/>
                <w:sz w:val="24"/>
              </w:rPr>
              <w:t>℃</w:t>
            </w:r>
          </w:p>
        </w:tc>
      </w:tr>
      <w:tr>
        <w:tblPrEx>
          <w:tblW w:w="5125" w:type="pct"/>
          <w:jc w:val="center"/>
          <w:tblLayout w:type="fixed"/>
          <w:tblCellMar>
            <w:top w:w="0" w:type="dxa"/>
            <w:left w:w="108" w:type="dxa"/>
            <w:bottom w:w="0" w:type="dxa"/>
            <w:right w:w="108" w:type="dxa"/>
          </w:tblCellMar>
          <w:tblLook w:val="0000"/>
        </w:tblPrEx>
        <w:trPr>
          <w:trHeight w:val="20"/>
          <w:jc w:val="center"/>
        </w:trPr>
        <w:tc>
          <w:tcPr>
            <w:tcW w:w="366" w:type="pct"/>
            <w:vMerge/>
            <w:vAlign w:val="center"/>
          </w:tcPr>
          <w:p>
            <w:pPr>
              <w:pStyle w:val="ListParagraph0"/>
              <w:numPr>
                <w:ilvl w:val="0"/>
                <w:numId w:val="4"/>
              </w:numPr>
              <w:ind w:left="0"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Merge/>
            <w:vAlign w:val="center"/>
          </w:tcPr>
          <w:p>
            <w:pPr>
              <w:snapToGrid w:val="0"/>
              <w:rPr>
                <w:rFonts w:ascii="仿宋" w:eastAsia="仿宋" w:hAnsi="仿宋" w:cs="仿宋" w:hint="eastAsia"/>
              </w:rPr>
            </w:pPr>
          </w:p>
        </w:tc>
        <w:tc>
          <w:tcPr>
            <w:tcW w:w="1068"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#精度</w:t>
            </w:r>
          </w:p>
        </w:tc>
        <w:tc>
          <w:tcPr>
            <w:tcW w:w="1645" w:type="pct"/>
            <w:vAlign w:val="center"/>
          </w:tcPr>
          <w:p>
            <w:pPr>
              <w:snapToGrid w:val="0"/>
              <w:rPr>
                <w:rFonts w:ascii="仿宋" w:eastAsia="仿宋" w:hAnsi="仿宋" w:cs="仿宋" w:hint="eastAsia"/>
                <w:highlight w:val="yellow"/>
              </w:rPr>
            </w:pPr>
            <w:r>
              <w:rPr>
                <w:rFonts w:ascii="仿宋" w:eastAsia="仿宋" w:hAnsi="仿宋" w:cs="仿宋" w:hint="eastAsia"/>
                <w:sz w:val="24"/>
                <w:highlight w:val="yellow"/>
              </w:rPr>
              <w:t>±</w:t>
            </w:r>
            <w:r>
              <w:rPr>
                <w:rFonts w:ascii="仿宋" w:eastAsia="仿宋" w:hAnsi="仿宋" w:cs="仿宋" w:hint="eastAsia"/>
                <w:sz w:val="24"/>
                <w:highlight w:val="yellow"/>
              </w:rPr>
              <w:t>0.2</w:t>
            </w:r>
            <w:r>
              <w:rPr>
                <w:rFonts w:ascii="仿宋" w:eastAsia="仿宋" w:hAnsi="仿宋" w:cs="仿宋" w:hint="eastAsia"/>
                <w:sz w:val="24"/>
                <w:highlight w:val="yellow"/>
              </w:rPr>
              <w:t>℃</w:t>
            </w:r>
            <w:r>
              <w:rPr>
                <w:rFonts w:ascii="仿宋" w:eastAsia="仿宋" w:hAnsi="仿宋" w:cs="仿宋" w:hint="eastAsia"/>
                <w:sz w:val="24"/>
                <w:highlight w:val="yellow"/>
              </w:rPr>
              <w:t>（-10</w:t>
            </w:r>
            <w:r>
              <w:rPr>
                <w:rFonts w:ascii="仿宋" w:eastAsia="仿宋" w:hAnsi="仿宋" w:cs="仿宋" w:hint="eastAsia"/>
                <w:sz w:val="24"/>
                <w:highlight w:val="yellow"/>
              </w:rPr>
              <w:t>℃</w:t>
            </w:r>
            <w:r>
              <w:rPr>
                <w:rFonts w:ascii="仿宋" w:eastAsia="仿宋" w:hAnsi="仿宋" w:cs="仿宋" w:hint="eastAsia"/>
                <w:sz w:val="24"/>
                <w:highlight w:val="yellow"/>
              </w:rPr>
              <w:t>~65</w:t>
            </w:r>
            <w:r>
              <w:rPr>
                <w:rFonts w:ascii="仿宋" w:eastAsia="仿宋" w:hAnsi="仿宋" w:cs="仿宋" w:hint="eastAsia"/>
                <w:sz w:val="24"/>
                <w:highlight w:val="yellow"/>
              </w:rPr>
              <w:t>℃</w:t>
            </w:r>
            <w:r>
              <w:rPr>
                <w:rFonts w:ascii="仿宋" w:eastAsia="仿宋" w:hAnsi="仿宋" w:cs="仿宋" w:hint="eastAsia"/>
                <w:sz w:val="24"/>
                <w:highlight w:val="yellow"/>
              </w:rPr>
              <w:t>时）</w:t>
            </w:r>
          </w:p>
        </w:tc>
      </w:tr>
      <w:tr>
        <w:tblPrEx>
          <w:tblW w:w="5125" w:type="pct"/>
          <w:jc w:val="center"/>
          <w:tblLayout w:type="fixed"/>
          <w:tblCellMar>
            <w:top w:w="0" w:type="dxa"/>
            <w:left w:w="108" w:type="dxa"/>
            <w:bottom w:w="0" w:type="dxa"/>
            <w:right w:w="108" w:type="dxa"/>
          </w:tblCellMar>
          <w:tblLook w:val="0000"/>
        </w:tblPrEx>
        <w:trPr>
          <w:jc w:val="center"/>
        </w:trPr>
        <w:tc>
          <w:tcPr>
            <w:tcW w:w="366" w:type="pct"/>
            <w:vMerge/>
            <w:vAlign w:val="center"/>
          </w:tcPr>
          <w:p>
            <w:pPr>
              <w:pStyle w:val="ListParagraph0"/>
              <w:ind w:firstLine="0" w:firstLineChars="0"/>
              <w:rPr>
                <w:rFonts w:ascii="仿宋" w:eastAsia="仿宋" w:hAnsi="仿宋" w:cs="仿宋" w:hint="eastAsia"/>
                <w:sz w:val="24"/>
                <w:szCs w:val="24"/>
              </w:rPr>
            </w:pPr>
          </w:p>
        </w:tc>
        <w:tc>
          <w:tcPr>
            <w:tcW w:w="383" w:type="pct"/>
            <w:vMerge/>
            <w:vAlign w:val="center"/>
          </w:tcPr>
          <w:p>
            <w:pPr>
              <w:rPr>
                <w:rFonts w:ascii="仿宋" w:eastAsia="仿宋" w:hAnsi="仿宋" w:cs="仿宋" w:hint="eastAsia"/>
              </w:rPr>
            </w:pPr>
          </w:p>
        </w:tc>
        <w:tc>
          <w:tcPr>
            <w:tcW w:w="459" w:type="pct"/>
            <w:vMerge/>
            <w:vAlign w:val="center"/>
          </w:tcPr>
          <w:p>
            <w:pPr>
              <w:rPr>
                <w:rFonts w:ascii="仿宋" w:eastAsia="仿宋" w:hAnsi="仿宋" w:cs="仿宋" w:hint="eastAsia"/>
              </w:rPr>
            </w:pPr>
          </w:p>
        </w:tc>
        <w:tc>
          <w:tcPr>
            <w:tcW w:w="1076" w:type="pct"/>
            <w:vAlign w:val="center"/>
          </w:tcPr>
          <w:p>
            <w:pPr>
              <w:rPr>
                <w:rFonts w:ascii="仿宋" w:eastAsia="仿宋" w:hAnsi="仿宋" w:cs="仿宋" w:hint="eastAsia"/>
              </w:rPr>
            </w:pPr>
            <w:r>
              <w:rPr>
                <w:rFonts w:ascii="仿宋" w:eastAsia="仿宋" w:hAnsi="仿宋" w:cs="仿宋" w:hint="eastAsia"/>
                <w:sz w:val="24"/>
              </w:rPr>
              <w:t>观测塔</w:t>
            </w:r>
          </w:p>
        </w:tc>
        <w:tc>
          <w:tcPr>
            <w:tcW w:w="2714" w:type="pct"/>
            <w:gridSpan w:val="2"/>
            <w:vAlign w:val="center"/>
          </w:tcPr>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含防雷、结构件、50米观测塔、机箱、横臂、预埋以及必要的线缆。空气温湿度传感器、风速传感器安装高度分别为地上2米、4米、10米、15米、25米、35米、45米、50米，风向传感器安装在10米、50米位置，辐射观测系统地上2米。</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立柱按照防雷要求架设，保证避雷针通过单独的铜导线引入地下避雷铁板上；</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结构安全等级二级，抗震烈度8度设防抗风速25米/秒，抗震烈度8度，适宜温度-35</w:t>
            </w:r>
            <w:r>
              <w:rPr>
                <w:rFonts w:ascii="仿宋" w:eastAsia="仿宋" w:hAnsi="仿宋" w:cs="仿宋" w:hint="eastAsia"/>
                <w:szCs w:val="24"/>
              </w:rPr>
              <w:t>℃</w:t>
            </w:r>
            <w:r>
              <w:rPr>
                <w:rFonts w:ascii="仿宋" w:eastAsia="仿宋" w:hAnsi="仿宋" w:cs="仿宋" w:hint="eastAsia"/>
                <w:szCs w:val="24"/>
              </w:rPr>
              <w:t>-45</w:t>
            </w:r>
            <w:r>
              <w:rPr>
                <w:rFonts w:ascii="仿宋" w:eastAsia="仿宋" w:hAnsi="仿宋" w:cs="仿宋" w:hint="eastAsia"/>
                <w:szCs w:val="24"/>
              </w:rPr>
              <w:t>℃</w:t>
            </w:r>
            <w:r>
              <w:rPr>
                <w:rFonts w:ascii="仿宋" w:eastAsia="仿宋" w:hAnsi="仿宋" w:cs="仿宋" w:hint="eastAsia"/>
                <w:szCs w:val="24"/>
              </w:rPr>
              <w:t>；</w:t>
            </w:r>
          </w:p>
          <w:p>
            <w:pPr>
              <w:pStyle w:val="W"/>
              <w:snapToGrid w:val="0"/>
              <w:spacing w:line="240" w:lineRule="auto"/>
              <w:jc w:val="left"/>
              <w:rPr>
                <w:rFonts w:ascii="仿宋" w:eastAsia="仿宋" w:hAnsi="仿宋" w:cs="仿宋" w:hint="eastAsia"/>
                <w:szCs w:val="24"/>
              </w:rPr>
            </w:pPr>
            <w:r>
              <w:rPr>
                <w:rFonts w:ascii="仿宋" w:eastAsia="仿宋" w:hAnsi="仿宋" w:cs="仿宋" w:hint="eastAsia"/>
                <w:szCs w:val="24"/>
              </w:rPr>
              <w:t>塔顶端采用避雷针设计，整体镀锌。所用型钢、圆钢、钢板、角钢均采用Q235B型钢；</w:t>
            </w:r>
          </w:p>
          <w:p>
            <w:pPr>
              <w:snapToGrid w:val="0"/>
              <w:rPr>
                <w:rFonts w:ascii="仿宋" w:eastAsia="仿宋" w:hAnsi="仿宋" w:cs="仿宋" w:hint="eastAsia"/>
              </w:rPr>
            </w:pPr>
            <w:r>
              <w:rPr>
                <w:rFonts w:ascii="仿宋" w:eastAsia="仿宋" w:hAnsi="仿宋" w:cs="仿宋" w:hint="eastAsia"/>
                <w:sz w:val="24"/>
              </w:rPr>
              <w:t>传感器安装支架：采用不锈钢方管材质，可伸缩，支架固定传感器位置距离立柱最少1.5m</w:t>
            </w:r>
          </w:p>
        </w:tc>
      </w:tr>
    </w:tbl>
    <w:p>
      <w:pPr>
        <w:widowControl/>
        <w:spacing w:line="560" w:lineRule="exact"/>
        <w:ind w:firstLine="560" w:firstLineChars="200"/>
        <w:jc w:val="left"/>
        <w:rPr>
          <w:rFonts w:ascii="仿宋" w:eastAsia="仿宋" w:hAnsi="仿宋" w:cs="仿宋" w:hint="eastAsia"/>
          <w:sz w:val="28"/>
          <w:szCs w:val="28"/>
        </w:rPr>
      </w:pPr>
      <w:r>
        <w:rPr>
          <w:rFonts w:ascii="仿宋" w:eastAsia="仿宋" w:hAnsi="仿宋" w:cs="仿宋" w:hint="eastAsia"/>
          <w:sz w:val="28"/>
          <w:szCs w:val="28"/>
        </w:rPr>
        <w:t>四、质保服务要求</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中标方按照业务运行规范要求执行，确保设备可稳定运行，主要工作包括：巡检、年维护等巡检巡查工作，以及关键器件及系统故障的维修等。故障维修和巡检巡查等需按照质保指导意见要求执行，并提供相关承诺函。</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highlight w:val="yellow"/>
        </w:rPr>
        <w:t>（1）设备供应商对所有设备提供自验收合格后8年的质保服务*，</w:t>
      </w:r>
      <w:r>
        <w:rPr>
          <w:rFonts w:ascii="仿宋" w:eastAsia="仿宋" w:hAnsi="仿宋" w:cs="仿宋" w:hint="eastAsia"/>
          <w:sz w:val="28"/>
          <w:szCs w:val="20"/>
        </w:rPr>
        <w:t>需提供设备质保承诺函原件（格式自拟）。保修期内因设备设计、质量出现问题，均由设备供应商即时无偿解决（包括更换器件）；设备安装后的试运行期间（六个月）内，遇设备故障或数据明显异常、性能不达标等，中标人负责48小时内到站对故障设备进行测试和更换，确保设备正常投入业务运行。</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（2）在质保期内，设备供应商服务时间应为7</w:t>
      </w:r>
      <w:r>
        <w:rPr>
          <w:rFonts w:ascii="仿宋" w:eastAsia="仿宋" w:hAnsi="仿宋" w:cs="仿宋" w:hint="eastAsia"/>
          <w:sz w:val="28"/>
          <w:szCs w:val="20"/>
        </w:rPr>
        <w:t>×</w:t>
      </w:r>
      <w:r>
        <w:rPr>
          <w:rFonts w:ascii="仿宋" w:eastAsia="仿宋" w:hAnsi="仿宋" w:cs="仿宋" w:hint="eastAsia"/>
          <w:sz w:val="28"/>
          <w:szCs w:val="20"/>
        </w:rPr>
        <w:t>24小时，当投标产品或软件遭到损坏或出现故障时，要在用户报修之时起4小时内做出响应，开展维修维护工作，视情况双方协商设备恢复正常运行时限。</w:t>
      </w:r>
    </w:p>
    <w:p>
      <w:pPr>
        <w:spacing w:line="560" w:lineRule="exact"/>
        <w:ind w:firstLine="560" w:firstLineChars="200"/>
        <w:rPr>
          <w:rFonts w:ascii="仿宋" w:eastAsia="仿宋" w:hAnsi="仿宋" w:cs="仿宋" w:hint="eastAsia"/>
          <w:sz w:val="28"/>
          <w:szCs w:val="20"/>
        </w:rPr>
      </w:pPr>
      <w:r>
        <w:rPr>
          <w:rFonts w:ascii="仿宋" w:eastAsia="仿宋" w:hAnsi="仿宋" w:cs="仿宋" w:hint="eastAsia"/>
          <w:sz w:val="28"/>
          <w:szCs w:val="20"/>
        </w:rPr>
        <w:t>（3）质保期过后，设备供应商仍有义务提供技术服务（包括提供设备维护、备件等）。</w:t>
      </w:r>
    </w:p>
    <w:p>
      <w:pPr>
        <w:ind w:firstLine="560" w:firstLineChars="200"/>
        <w:rPr>
          <w:rFonts w:ascii="仿宋" w:eastAsia="仿宋" w:hAnsi="仿宋" w:cs="仿宋"/>
          <w:sz w:val="28"/>
          <w:szCs w:val="20"/>
        </w:rPr>
      </w:pPr>
      <w:r>
        <w:rPr>
          <w:rFonts w:ascii="仿宋" w:eastAsia="仿宋" w:hAnsi="仿宋" w:cs="仿宋" w:hint="eastAsia"/>
          <w:sz w:val="28"/>
          <w:szCs w:val="20"/>
        </w:rPr>
        <w:t>五、验收要求（检验考核要求等）</w:t>
      </w:r>
    </w:p>
    <w:p>
      <w:pPr>
        <w:ind w:firstLine="560" w:firstLineChars="200"/>
        <w:rPr>
          <w:rFonts w:ascii="仿宋" w:eastAsia="仿宋" w:hAnsi="仿宋" w:cs="仿宋" w:hint="eastAsia"/>
          <w:sz w:val="28"/>
          <w:szCs w:val="20"/>
        </w:rPr>
      </w:pPr>
      <w:r>
        <w:rPr>
          <w:rFonts w:ascii="仿宋" w:eastAsia="仿宋" w:hAnsi="仿宋" w:cs="仿宋" w:hint="eastAsia"/>
          <w:sz w:val="28"/>
          <w:szCs w:val="20"/>
        </w:rPr>
        <w:t>参照功能规格需求书、测试大纲，以及中国气象局最新业务管理规定等有关文件要求开展检验考核。</w:t>
      </w:r>
    </w:p>
    <w:p>
      <w:pPr>
        <w:ind w:firstLine="560" w:firstLineChars="200"/>
        <w:rPr>
          <w:rFonts w:ascii="仿宋" w:eastAsia="仿宋" w:hAnsi="仿宋" w:cs="仿宋"/>
          <w:sz w:val="28"/>
          <w:szCs w:val="20"/>
        </w:rPr>
      </w:pPr>
      <w:r>
        <w:rPr>
          <w:rFonts w:ascii="仿宋" w:eastAsia="仿宋" w:hAnsi="仿宋" w:cs="仿宋" w:hint="eastAsia"/>
          <w:sz w:val="28"/>
          <w:szCs w:val="20"/>
        </w:rPr>
        <w:t>（1）设备出厂前，采购人有权派人到中标厂家进行检验，中标人应在设备出厂前提供出厂检验项目指标测试程序和检验方法，供采购人参考，采购人可根据需要进行补充和修改。采购人委托有关部门赴生产厂家按验收规程做出厂抽检验收，这种验收不能降低中标人的责任。</w:t>
      </w:r>
    </w:p>
    <w:p>
      <w:pPr>
        <w:ind w:firstLine="560" w:firstLineChars="200"/>
        <w:rPr>
          <w:rFonts w:ascii="仿宋" w:eastAsia="仿宋" w:hAnsi="仿宋" w:cs="仿宋"/>
          <w:sz w:val="28"/>
          <w:szCs w:val="20"/>
        </w:rPr>
      </w:pPr>
      <w:r>
        <w:rPr>
          <w:rFonts w:ascii="仿宋" w:eastAsia="仿宋" w:hAnsi="仿宋" w:cs="仿宋" w:hint="eastAsia"/>
          <w:sz w:val="28"/>
          <w:szCs w:val="20"/>
        </w:rPr>
        <w:t>（2）设备安装、调试达到功能规格需求书规定的指标后，可进行初步验收。验收规范(包括项目、指标、方式和测试仪器等)应由中标人在前一个月提交给采购人。采购人可根据合同及功能规格需求书和以及采购人的有关规定进行修改和补充，经双方确认后形成验收文件作为验收依据。验收测试合格后，双方签署初验合格协议，设备进入试运行期。</w:t>
      </w:r>
    </w:p>
    <w:p>
      <w:pPr>
        <w:ind w:firstLine="560" w:firstLineChars="200"/>
        <w:rPr>
          <w:rFonts w:ascii="仿宋" w:eastAsia="仿宋" w:hAnsi="仿宋" w:cs="仿宋"/>
          <w:sz w:val="28"/>
          <w:szCs w:val="20"/>
        </w:rPr>
      </w:pPr>
      <w:r>
        <w:rPr>
          <w:rFonts w:ascii="仿宋" w:eastAsia="仿宋" w:hAnsi="仿宋" w:cs="仿宋" w:hint="eastAsia"/>
          <w:sz w:val="28"/>
          <w:szCs w:val="20"/>
        </w:rPr>
        <w:t>（3）设备经过3个月试运行期，达到功能规格需求书的要求时，可进行最终验收。在试运行期间，由于设备质量等造成某些指标达不到要求，允许中标人更换或进行修复，但试运行期另加3个月。</w:t>
      </w:r>
    </w:p>
    <w:p>
      <w:pPr>
        <w:ind w:firstLine="560" w:firstLineChars="200"/>
        <w:rPr>
          <w:rFonts w:ascii="仿宋" w:eastAsia="仿宋" w:hAnsi="仿宋" w:cs="仿宋"/>
          <w:sz w:val="28"/>
          <w:szCs w:val="20"/>
        </w:rPr>
      </w:pPr>
      <w:r>
        <w:rPr>
          <w:rFonts w:ascii="仿宋" w:eastAsia="仿宋" w:hAnsi="仿宋" w:cs="仿宋" w:hint="eastAsia"/>
          <w:sz w:val="28"/>
          <w:szCs w:val="20"/>
        </w:rPr>
        <w:t>（4）设备安装调试和试运行结束后，采购人组织最终验收。当满足以下条件时，采购人确认验收合格签署验收合格证：</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中标人已提供合同中签署的全部货物及完整技术资料；</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货物符合技术规格，性能满足要求；</w:t>
      </w:r>
    </w:p>
    <w:p>
      <w:pPr>
        <w:ind w:firstLine="560" w:firstLineChars="200"/>
        <w:rPr>
          <w:rFonts w:ascii="仿宋" w:eastAsia="仿宋" w:hAnsi="仿宋" w:cs="仿宋"/>
          <w:sz w:val="28"/>
          <w:szCs w:val="20"/>
        </w:rPr>
      </w:pPr>
      <w:r>
        <w:rPr>
          <w:rFonts w:ascii="仿宋" w:eastAsia="仿宋" w:hAnsi="仿宋" w:cs="仿宋"/>
          <w:sz w:val="28"/>
          <w:szCs w:val="20"/>
        </w:rPr>
        <w:sym w:font="仿宋" w:char="F06C"/>
      </w:r>
      <w:r>
        <w:rPr>
          <w:rFonts w:ascii="仿宋" w:eastAsia="仿宋" w:hAnsi="仿宋" w:cs="仿宋"/>
          <w:sz w:val="28"/>
          <w:szCs w:val="20"/>
        </w:rPr>
        <w:tab/>
      </w:r>
      <w:r>
        <w:rPr>
          <w:rFonts w:ascii="仿宋" w:eastAsia="仿宋" w:hAnsi="仿宋" w:cs="仿宋" w:hint="eastAsia"/>
          <w:sz w:val="28"/>
          <w:szCs w:val="20"/>
        </w:rPr>
        <w:t>安装工程符合技术要求，系统性能满足要求，设备正常运行。</w:t>
      </w:r>
    </w:p>
    <w:p>
      <w:pPr>
        <w:spacing w:line="560" w:lineRule="exact"/>
        <w:ind w:left="630"/>
        <w:rPr>
          <w:rFonts w:ascii="仿宋" w:eastAsia="仿宋" w:hAnsi="仿宋" w:cs="仿宋" w:hint="eastAsia"/>
          <w:sz w:val="28"/>
          <w:szCs w:val="20"/>
        </w:rPr>
      </w:pPr>
      <w:r>
        <w:rPr>
          <w:rFonts w:ascii="仿宋" w:eastAsia="仿宋" w:hAnsi="仿宋" w:cs="仿宋" w:hint="eastAsia"/>
          <w:sz w:val="28"/>
          <w:szCs w:val="20"/>
        </w:rPr>
        <w:t>六、其他要求</w:t>
      </w:r>
    </w:p>
    <w:p>
      <w:pPr>
        <w:spacing w:line="560" w:lineRule="exact"/>
        <w:ind w:left="420" w:leftChars="200"/>
        <w:rPr>
          <w:rFonts w:ascii="仿宋_GB2312" w:eastAsia="仿宋_GB2312" w:hAnsi="仿宋_GB2312" w:cs="仿宋_GB2312" w:hint="eastAsia"/>
          <w:sz w:val="28"/>
          <w:szCs w:val="20"/>
        </w:rPr>
      </w:pPr>
      <w:r>
        <w:rPr>
          <w:rFonts w:ascii="仿宋" w:eastAsia="仿宋" w:hAnsi="仿宋" w:cs="仿宋" w:hint="eastAsia"/>
          <w:sz w:val="28"/>
          <w:szCs w:val="20"/>
        </w:rPr>
        <w:t>详见采购需求-其他技术及商务需求。</w:t>
      </w:r>
    </w:p>
    <w:p>
      <w:pPr>
        <w:spacing w:line="560" w:lineRule="exact"/>
        <w:ind w:firstLine="560" w:firstLineChars="200"/>
        <w:rPr>
          <w:rFonts w:ascii="仿宋" w:eastAsia="仿宋" w:hAnsi="仿宋" w:cs="仿宋" w:hint="eastAsia"/>
          <w:sz w:val="28"/>
          <w:szCs w:val="20"/>
        </w:rPr>
      </w:pPr>
    </w:p>
    <w:p>
      <w:pPr>
        <w:spacing w:line="560" w:lineRule="exact"/>
        <w:ind w:firstLine="560" w:firstLineChars="200"/>
        <w:rPr>
          <w:rFonts w:ascii="仿宋" w:eastAsia="仿宋" w:hAnsi="仿宋" w:cs="仿宋" w:hint="eastAsia"/>
          <w:sz w:val="28"/>
          <w:szCs w:val="20"/>
        </w:rPr>
        <w:sectPr>
          <w:type w:val="nextPage"/>
          <w:pgSz w:w="11906" w:h="16838"/>
          <w:pgMar w:top="2154" w:right="1474" w:bottom="2041" w:left="1587" w:header="709" w:footer="1417" w:gutter="0"/>
          <w:cols w:space="708"/>
          <w:docGrid w:type="linesAndChars" w:linePitch="579" w:charSpace="-849"/>
        </w:sectPr>
      </w:pPr>
    </w:p>
    <w:p>
      <w:pPr>
        <w:spacing w:line="560" w:lineRule="exact"/>
        <w:outlineLvl w:val="1"/>
        <w:rPr>
          <w:rFonts w:ascii="黑体" w:eastAsia="黑体" w:hAnsi="黑体" w:hint="eastAsia"/>
          <w:bCs/>
          <w:snapToGrid w:val="0"/>
          <w:kern w:val="0"/>
          <w:sz w:val="44"/>
          <w:szCs w:val="44"/>
        </w:rPr>
      </w:pPr>
      <w:r>
        <w:rPr>
          <w:rFonts w:ascii="仿宋" w:eastAsia="仿宋" w:hAnsi="仿宋" w:cs="仿宋" w:hint="eastAsia"/>
          <w:sz w:val="28"/>
          <w:szCs w:val="20"/>
        </w:rPr>
        <w:t>采购需求 附表</w:t>
      </w:r>
    </w:p>
    <w:p>
      <w:pPr>
        <w:spacing w:line="360" w:lineRule="auto"/>
        <w:jc w:val="center"/>
        <w:rPr>
          <w:rFonts w:ascii="宋体" w:eastAsia="宋体" w:hAnsi="宋体" w:cs="Times New Roman" w:hint="eastAsia"/>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设备需求总表</w:t>
      </w:r>
    </w:p>
    <w:tbl>
      <w:tblPr>
        <w:tblStyle w:val="TableGrid"/>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tblGrid>
        <w:gridCol w:w="413"/>
        <w:gridCol w:w="1206"/>
        <w:gridCol w:w="677"/>
        <w:gridCol w:w="942"/>
        <w:gridCol w:w="1074"/>
        <w:gridCol w:w="3519"/>
        <w:gridCol w:w="730"/>
      </w:tblGrid>
      <w:tr>
        <w:tblPrEx>
          <w:tblW w:w="0" w:type="auto"/>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Ex>
        <w:tc>
          <w:tcPr>
            <w:tcW w:w="647" w:type="dxa"/>
          </w:tcPr>
          <w:p>
            <w:pPr>
              <w:autoSpaceDE w:val="0"/>
              <w:jc w:val="center"/>
              <w:rPr>
                <w:rFonts w:asciiTheme="minorEastAsia" w:hAnsiTheme="minorEastAsia" w:cstheme="minorEastAsia"/>
                <w:kern w:val="0"/>
                <w:szCs w:val="21"/>
              </w:rPr>
            </w:pPr>
            <w:bookmarkStart w:id="61" w:name="货物一览表_index"/>
            <w:r>
              <w:rPr>
                <w:rFonts w:asciiTheme="minorEastAsia" w:eastAsiaTheme="minorEastAsia" w:hAnsiTheme="minorEastAsia" w:cstheme="minorEastAsia" w:hint="eastAsia"/>
                <w:kern w:val="0"/>
                <w:szCs w:val="21"/>
              </w:rPr>
              <w:t>序号</w:t>
            </w:r>
            <w:bookmarkEnd w:id="61"/>
          </w:p>
        </w:tc>
        <w:tc>
          <w:tcPr>
            <w:tcW w:w="1135" w:type="dxa"/>
          </w:tcPr>
          <w:p>
            <w:pPr>
              <w:autoSpaceDE w:val="0"/>
              <w:jc w:val="center"/>
              <w:rPr>
                <w:rFonts w:asciiTheme="minorEastAsia" w:hAnsiTheme="minorEastAsia" w:cstheme="minorEastAsia"/>
                <w:kern w:val="0"/>
                <w:szCs w:val="21"/>
              </w:rPr>
            </w:pPr>
            <w:bookmarkStart w:id="62" w:name="货物一览表_goodsName"/>
            <w:r>
              <w:rPr>
                <w:rFonts w:asciiTheme="minorEastAsia" w:eastAsiaTheme="minorEastAsia" w:hAnsiTheme="minorEastAsia" w:cstheme="minorEastAsia" w:hint="eastAsia"/>
                <w:kern w:val="0"/>
                <w:szCs w:val="21"/>
              </w:rPr>
              <w:t>设备名称</w:t>
            </w:r>
            <w:bookmarkEnd w:id="62"/>
          </w:p>
        </w:tc>
        <w:tc>
          <w:tcPr>
            <w:tcW w:w="965" w:type="dxa"/>
          </w:tcPr>
          <w:p>
            <w:pPr>
              <w:autoSpaceDE w:val="0"/>
              <w:jc w:val="center"/>
              <w:rPr>
                <w:rFonts w:asciiTheme="minorEastAsia" w:hAnsiTheme="minorEastAsia" w:cstheme="minorEastAsia"/>
                <w:kern w:val="0"/>
                <w:szCs w:val="21"/>
              </w:rPr>
            </w:pPr>
            <w:bookmarkStart w:id="63" w:name="货物一览表_nums"/>
            <w:r>
              <w:rPr>
                <w:rFonts w:asciiTheme="minorEastAsia" w:eastAsiaTheme="minorEastAsia" w:hAnsiTheme="minorEastAsia" w:cstheme="minorEastAsia" w:hint="eastAsia"/>
                <w:kern w:val="0"/>
                <w:szCs w:val="21"/>
              </w:rPr>
              <w:t>采购数量</w:t>
            </w:r>
            <w:bookmarkEnd w:id="63"/>
          </w:p>
        </w:tc>
        <w:tc>
          <w:tcPr>
            <w:tcW w:w="1062" w:type="dxa"/>
          </w:tcPr>
          <w:p>
            <w:pPr>
              <w:autoSpaceDE w:val="0"/>
              <w:jc w:val="center"/>
              <w:rPr>
                <w:rFonts w:asciiTheme="minorEastAsia" w:hAnsiTheme="minorEastAsia" w:cstheme="minorEastAsia"/>
                <w:kern w:val="0"/>
                <w:szCs w:val="21"/>
              </w:rPr>
            </w:pPr>
            <w:bookmarkStart w:id="64" w:name="货物一览表_units"/>
            <w:r>
              <w:rPr>
                <w:rFonts w:asciiTheme="minorEastAsia" w:eastAsiaTheme="minorEastAsia" w:hAnsiTheme="minorEastAsia" w:cstheme="minorEastAsia" w:hint="eastAsia"/>
                <w:kern w:val="0"/>
                <w:szCs w:val="21"/>
              </w:rPr>
              <w:t>计量单位</w:t>
            </w:r>
            <w:bookmarkEnd w:id="64"/>
          </w:p>
        </w:tc>
        <w:tc>
          <w:tcPr>
            <w:tcW w:w="1220" w:type="dxa"/>
          </w:tcPr>
          <w:p>
            <w:pPr>
              <w:autoSpaceDE w:val="0"/>
              <w:jc w:val="center"/>
              <w:rPr>
                <w:rFonts w:asciiTheme="minorEastAsia" w:hAnsiTheme="minorEastAsia" w:cstheme="minorEastAsia"/>
                <w:kern w:val="0"/>
                <w:szCs w:val="21"/>
              </w:rPr>
            </w:pPr>
            <w:bookmarkStart w:id="65" w:name="货物一览表_procurementBudget"/>
            <w:r>
              <w:rPr>
                <w:rFonts w:asciiTheme="minorEastAsia" w:eastAsiaTheme="minorEastAsia" w:hAnsiTheme="minorEastAsia" w:cstheme="minorEastAsia" w:hint="eastAsia"/>
                <w:kern w:val="0"/>
                <w:szCs w:val="21"/>
              </w:rPr>
              <w:t>采购预算（元）</w:t>
            </w:r>
            <w:bookmarkEnd w:id="65"/>
          </w:p>
        </w:tc>
        <w:tc>
          <w:tcPr>
            <w:tcW w:w="1329" w:type="dxa"/>
          </w:tcPr>
          <w:p>
            <w:pPr>
              <w:autoSpaceDE w:val="0"/>
              <w:jc w:val="center"/>
              <w:rPr>
                <w:rFonts w:asciiTheme="minorEastAsia" w:hAnsiTheme="minorEastAsia" w:cstheme="minorEastAsia" w:hint="eastAsia"/>
                <w:kern w:val="0"/>
                <w:szCs w:val="21"/>
              </w:rPr>
            </w:pPr>
            <w:bookmarkStart w:id="66" w:name="货物一览表_supplyMaterialDate"/>
            <w:r>
              <w:rPr>
                <w:rFonts w:asciiTheme="minorEastAsia" w:eastAsiaTheme="minorEastAsia" w:hAnsiTheme="minorEastAsia" w:cstheme="minorEastAsia" w:hint="eastAsia"/>
                <w:kern w:val="0"/>
                <w:szCs w:val="21"/>
              </w:rPr>
              <w:t>交货</w:t>
            </w:r>
            <w:r>
              <w:rPr>
                <w:rFonts w:asciiTheme="minorEastAsia" w:eastAsiaTheme="minorEastAsia" w:hAnsiTheme="minorEastAsia" w:cstheme="minorEastAsia" w:hint="eastAsia"/>
                <w:kern w:val="0"/>
                <w:szCs w:val="21"/>
                <w:lang w:val="en-US" w:eastAsia="zh-CN"/>
              </w:rPr>
              <w:t>期（天）</w:t>
            </w:r>
            <w:bookmarkEnd w:id="66"/>
          </w:p>
        </w:tc>
        <w:tc>
          <w:tcPr>
            <w:tcW w:w="2673" w:type="dxa"/>
            <w:shd w:val="clear" w:color="auto" w:fill="auto"/>
          </w:tcPr>
          <w:p>
            <w:pPr>
              <w:autoSpaceDE w:val="0"/>
              <w:autoSpaceDN w:val="0"/>
              <w:adjustRightInd w:val="0"/>
              <w:spacing w:before="48"/>
              <w:ind w:right="-20"/>
              <w:jc w:val="center"/>
              <w:rPr>
                <w:rFonts w:asciiTheme="minorEastAsia" w:hAnsiTheme="minorEastAsia" w:cstheme="minorEastAsia"/>
                <w:kern w:val="0"/>
                <w:szCs w:val="21"/>
              </w:rPr>
            </w:pPr>
            <w:bookmarkStart w:id="67" w:name="货物一览表_remark"/>
            <w:r>
              <w:rPr>
                <w:rFonts w:asciiTheme="minorEastAsia" w:eastAsiaTheme="minorEastAsia" w:hAnsiTheme="minorEastAsia" w:cstheme="minorEastAsia" w:hint="eastAsia"/>
                <w:kern w:val="0"/>
                <w:szCs w:val="21"/>
              </w:rPr>
              <w:t>备注</w:t>
            </w:r>
            <w:bookmarkEnd w:id="67"/>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1</w:t>
            </w:r>
          </w:p>
        </w:tc>
        <w:tc>
          <w:tcPr/>
          <w:p>
            <w:pPr>
              <w:autoSpaceDE w:val="0"/>
              <w:jc w:val="center"/>
              <w:rPr>
                <w:rFonts w:asciiTheme="minorEastAsia" w:hAnsiTheme="minorEastAsia" w:cstheme="minorEastAsia"/>
                <w:kern w:val="0"/>
                <w:szCs w:val="21"/>
              </w:rPr>
            </w:pPr>
            <w:r>
              <w:t>涡动梯度观测系统</w:t>
            </w:r>
          </w:p>
        </w:tc>
        <w:tc>
          <w:tcPr/>
          <w:p>
            <w:pPr>
              <w:autoSpaceDE w:val="0"/>
              <w:jc w:val="center"/>
              <w:rPr>
                <w:rFonts w:asciiTheme="minorEastAsia" w:hAnsiTheme="minorEastAsia" w:cstheme="minorEastAsia"/>
                <w:kern w:val="0"/>
                <w:szCs w:val="21"/>
              </w:rPr>
            </w:pPr>
            <w:r>
              <w:t>7</w:t>
            </w:r>
          </w:p>
        </w:tc>
        <w:tc>
          <w:tcPr/>
          <w:p>
            <w:pPr>
              <w:autoSpaceDE w:val="0"/>
              <w:jc w:val="center"/>
              <w:rPr>
                <w:rFonts w:asciiTheme="minorEastAsia" w:hAnsiTheme="minorEastAsia" w:cstheme="minorEastAsia"/>
                <w:kern w:val="0"/>
                <w:szCs w:val="21"/>
              </w:rPr>
            </w:pPr>
            <w:r>
              <w:t>台（套、个）</w:t>
            </w:r>
          </w:p>
        </w:tc>
        <w:tc>
          <w:tcPr/>
          <w:p>
            <w:pPr>
              <w:autoSpaceDE w:val="0"/>
              <w:jc w:val="center"/>
              <w:rPr>
                <w:rFonts w:asciiTheme="minorEastAsia" w:hAnsiTheme="minorEastAsia" w:cstheme="minorEastAsia"/>
                <w:kern w:val="0"/>
                <w:szCs w:val="21"/>
              </w:rPr>
            </w:pPr>
            <w:r>
              <w:t>10,290,000.00</w:t>
            </w:r>
          </w:p>
        </w:tc>
        <w:tc>
          <w:tcPr/>
          <w:p>
            <w:pPr>
              <w:autoSpaceDE w:val="0"/>
              <w:jc w:val="center"/>
              <w:rPr>
                <w:rFonts w:asciiTheme="minorEastAsia" w:hAnsiTheme="minorEastAsia" w:cstheme="minorEastAsia" w:hint="eastAsia"/>
                <w:kern w:val="0"/>
                <w:szCs w:val="21"/>
              </w:rPr>
            </w:pPr>
            <w:r>
              <w:t>合同签订后120天内完成供货、安装调试并具备验收条件。</w:t>
            </w:r>
          </w:p>
        </w:tc>
        <w:tc>
          <w:tcPr/>
          <w:p>
            <w:pPr>
              <w:autoSpaceDE w:val="0"/>
              <w:autoSpaceDN w:val="0"/>
              <w:adjustRightInd w:val="0"/>
              <w:spacing w:before="48"/>
              <w:ind w:right="-20"/>
              <w:jc w:val="center"/>
              <w:rPr>
                <w:rFonts w:asciiTheme="minorEastAsia" w:hAnsiTheme="minorEastAsia" w:cstheme="minorEastAsia"/>
                <w:kern w:val="0"/>
                <w:szCs w:val="21"/>
              </w:rPr>
            </w:pPr>
            <w:r>
              <w:t>含8年维保</w:t>
            </w:r>
          </w:p>
        </w:tc>
      </w:tr>
      <w:tr>
        <w:tblPrEx>
          <w:tblW w:w="5000" w:type="pct"/>
          <w:tblInd w:w="-39" w:type="dxa"/>
          <w:tblCellMar>
            <w:top w:w="0" w:type="dxa"/>
            <w:left w:w="108" w:type="dxa"/>
            <w:bottom w:w="0" w:type="dxa"/>
            <w:right w:w="108" w:type="dxa"/>
          </w:tblCellMar>
        </w:tblPrEx>
        <w:tc>
          <w:tcPr/>
          <w:p>
            <w:pPr>
              <w:autoSpaceDE w:val="0"/>
              <w:jc w:val="center"/>
              <w:rPr>
                <w:rFonts w:asciiTheme="minorEastAsia" w:hAnsiTheme="minorEastAsia" w:cstheme="minorEastAsia"/>
                <w:kern w:val="0"/>
                <w:szCs w:val="21"/>
              </w:rPr>
            </w:pPr>
            <w:r>
              <w:t>合计</w:t>
            </w:r>
          </w:p>
        </w:tc>
        <w:tc>
          <w:tcPr>
            <w:gridSpan w:val="6"/>
          </w:tcPr>
          <w:p>
            <w:pPr>
              <w:autoSpaceDE w:val="0"/>
              <w:jc w:val="center"/>
              <w:rPr>
                <w:rFonts w:asciiTheme="minorEastAsia" w:hAnsiTheme="minorEastAsia" w:cstheme="minorEastAsia"/>
                <w:kern w:val="0"/>
                <w:szCs w:val="21"/>
              </w:rPr>
            </w:pPr>
            <w:r>
              <w:t>10,290,000.00</w:t>
            </w:r>
          </w:p>
        </w:tc>
      </w:tr>
    </w:tbl>
    <w:p>
      <w:pPr>
        <w:spacing w:line="360" w:lineRule="auto"/>
        <w:ind w:firstLine="420" w:firstLineChars="200"/>
        <w:rPr>
          <w:rFonts w:ascii="宋体" w:eastAsia="宋体" w:hAnsi="宋体" w:cs="Times New Roman"/>
          <w:szCs w:val="21"/>
        </w:rPr>
      </w:pPr>
      <w:r>
        <w:rPr>
          <w:rFonts w:ascii="宋体" w:eastAsia="宋体" w:hAnsi="宋体" w:cs="Times New Roman" w:hint="eastAsia"/>
          <w:szCs w:val="21"/>
        </w:rPr>
        <w:t>注：交货期从采购合同签订之日起计算。</w:t>
      </w:r>
    </w:p>
    <w:p>
      <w:pPr>
        <w:spacing w:line="360" w:lineRule="auto"/>
        <w:ind w:firstLine="420" w:firstLineChars="200"/>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设备需求明细表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
      <w:tblGrid>
        <w:gridCol w:w="368"/>
        <w:gridCol w:w="1488"/>
        <w:gridCol w:w="1075"/>
        <w:gridCol w:w="368"/>
        <w:gridCol w:w="840"/>
        <w:gridCol w:w="700"/>
        <w:gridCol w:w="1075"/>
        <w:gridCol w:w="2608"/>
      </w:tblGrid>
      <w:tr>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c>
          <w:tcPr/>
          <w:p>
            <w:bookmarkStart w:id="68" w:name="插入_设备需求"/>
            <w:r>
              <w:t>序号</w:t>
            </w:r>
          </w:p>
        </w:tc>
        <w:tc>
          <w:tcPr/>
          <w:p>
            <w:r>
              <w:t>采购人(甲方)</w:t>
            </w:r>
          </w:p>
        </w:tc>
        <w:tc>
          <w:tcPr/>
          <w:p>
            <w:r>
              <w:t>设备名称</w:t>
            </w:r>
          </w:p>
        </w:tc>
        <w:tc>
          <w:tcPr/>
          <w:p>
            <w:r>
              <w:t>数量</w:t>
            </w:r>
          </w:p>
        </w:tc>
        <w:tc>
          <w:tcPr/>
          <w:p>
            <w:r>
              <w:t>采购预算(元)</w:t>
            </w:r>
          </w:p>
        </w:tc>
        <w:tc>
          <w:tcPr/>
          <w:p>
            <w:r>
              <w:t>合计(元)</w:t>
            </w:r>
          </w:p>
        </w:tc>
        <w:tc>
          <w:tcPr/>
          <w:p>
            <w:r>
              <w:t>交货地点</w:t>
            </w:r>
          </w:p>
        </w:tc>
        <w:tc>
          <w:tcPr/>
          <w:p>
            <w:r>
              <w:t>备注</w:t>
            </w:r>
          </w:p>
        </w:tc>
      </w:tr>
      <w:tr>
        <w:tblPrEx>
          <w:tblW w:w="5000" w:type="pct"/>
          <w:tblCellMar>
            <w:left w:w="108" w:type="dxa"/>
            <w:right w:w="108" w:type="dxa"/>
          </w:tblCellMar>
        </w:tblPrEx>
        <w:tc>
          <w:tcPr/>
          <w:p>
            <w:r>
              <w:t>1</w:t>
            </w:r>
          </w:p>
        </w:tc>
        <w:tc>
          <w:tcPr/>
          <w:p>
            <w:r>
              <w:t>鹤岗市气象局(001038032)</w:t>
            </w:r>
          </w:p>
        </w:tc>
        <w:tc>
          <w:tcPr/>
          <w:p>
            <w:r>
              <w:t>涡动梯度观测系统</w:t>
            </w:r>
          </w:p>
        </w:tc>
        <w:tc>
          <w:tcPr/>
          <w:p>
            <w:r>
              <w:t>1</w:t>
            </w:r>
          </w:p>
        </w:tc>
        <w:tc>
          <w:tcPr/>
          <w:p>
            <w:r>
              <w:t>1470000.00</w:t>
            </w:r>
          </w:p>
        </w:tc>
        <w:tc>
          <w:tcPr/>
          <w:p>
            <w:r>
              <w:t xml:space="preserve">1470000.00  </w:t>
            </w:r>
          </w:p>
        </w:tc>
        <w:tc>
          <w:tcPr/>
          <w:p>
            <w:r>
              <w:t>鹤岗</w:t>
            </w:r>
          </w:p>
        </w:tc>
        <w:tc>
          <w:tcPr/>
          <w:p>
            <w:r>
              <w:t>鹤岗市气象局王吉</w:t>
            </w:r>
          </w:p>
        </w:tc>
      </w:tr>
      <w:tr>
        <w:tblPrEx>
          <w:tblW w:w="5000" w:type="pct"/>
          <w:tblCellMar>
            <w:left w:w="108" w:type="dxa"/>
            <w:right w:w="108" w:type="dxa"/>
          </w:tblCellMar>
        </w:tblPrEx>
        <w:tc>
          <w:tcPr/>
          <w:p>
            <w:r>
              <w:t>2</w:t>
            </w:r>
          </w:p>
        </w:tc>
        <w:tc>
          <w:tcPr/>
          <w:p>
            <w:r>
              <w:t>南宁市局(001049031)</w:t>
            </w:r>
          </w:p>
        </w:tc>
        <w:tc>
          <w:tcPr/>
          <w:p>
            <w:r>
              <w:t>涡动梯度观测系统</w:t>
            </w:r>
          </w:p>
        </w:tc>
        <w:tc>
          <w:tcPr/>
          <w:p>
            <w:r>
              <w:t>1</w:t>
            </w:r>
          </w:p>
        </w:tc>
        <w:tc>
          <w:tcPr/>
          <w:p>
            <w:r>
              <w:t>1470000.00</w:t>
            </w:r>
          </w:p>
        </w:tc>
        <w:tc>
          <w:tcPr/>
          <w:p>
            <w:r>
              <w:t xml:space="preserve">1470000.00 </w:t>
            </w:r>
          </w:p>
        </w:tc>
        <w:tc>
          <w:tcPr/>
          <w:p>
            <w:r>
              <w:t>南宁</w:t>
            </w:r>
          </w:p>
        </w:tc>
        <w:tc>
          <w:tcPr/>
          <w:p>
            <w:r>
              <w:t>南宁市气象局叶骏菲</w:t>
            </w:r>
          </w:p>
        </w:tc>
      </w:tr>
      <w:tr>
        <w:tblPrEx>
          <w:tblW w:w="5000" w:type="pct"/>
          <w:tblCellMar>
            <w:left w:w="108" w:type="dxa"/>
            <w:right w:w="108" w:type="dxa"/>
          </w:tblCellMar>
        </w:tblPrEx>
        <w:tc>
          <w:tcPr/>
          <w:p>
            <w:r>
              <w:t>3</w:t>
            </w:r>
          </w:p>
        </w:tc>
        <w:tc>
          <w:tcPr/>
          <w:p>
            <w:r>
              <w:t>大探中心(001052017)</w:t>
            </w:r>
          </w:p>
        </w:tc>
        <w:tc>
          <w:tcPr/>
          <w:p>
            <w:r>
              <w:t>涡动梯度观测系统</w:t>
            </w:r>
          </w:p>
        </w:tc>
        <w:tc>
          <w:tcPr/>
          <w:p>
            <w:r>
              <w:t>2</w:t>
            </w:r>
          </w:p>
        </w:tc>
        <w:tc>
          <w:tcPr/>
          <w:p>
            <w:r>
              <w:t>2940000.00</w:t>
            </w:r>
          </w:p>
        </w:tc>
        <w:tc>
          <w:tcPr/>
          <w:p>
            <w:r>
              <w:t xml:space="preserve">2940000.00  </w:t>
            </w:r>
          </w:p>
        </w:tc>
        <w:tc>
          <w:tcPr/>
          <w:p>
            <w:r>
              <w:t>贵州省境内</w:t>
            </w:r>
          </w:p>
        </w:tc>
        <w:tc>
          <w:tcPr/>
          <w:p>
            <w:r>
              <w:t>贵州省大气探测技术与保障中心雷莹</w:t>
            </w:r>
          </w:p>
        </w:tc>
      </w:tr>
      <w:tr>
        <w:tblPrEx>
          <w:tblW w:w="5000" w:type="pct"/>
          <w:tblCellMar>
            <w:left w:w="108" w:type="dxa"/>
            <w:right w:w="108" w:type="dxa"/>
          </w:tblCellMar>
        </w:tblPrEx>
        <w:tc>
          <w:tcPr/>
          <w:p>
            <w:r>
              <w:t>4</w:t>
            </w:r>
          </w:p>
        </w:tc>
        <w:tc>
          <w:tcPr/>
          <w:p>
            <w:r>
              <w:t>探测中心(001055018)</w:t>
            </w:r>
          </w:p>
        </w:tc>
        <w:tc>
          <w:tcPr/>
          <w:p>
            <w:r>
              <w:t>涡动梯度观测系统</w:t>
            </w:r>
          </w:p>
        </w:tc>
        <w:tc>
          <w:tcPr/>
          <w:p>
            <w:r>
              <w:t>1</w:t>
            </w:r>
          </w:p>
        </w:tc>
        <w:tc>
          <w:tcPr/>
          <w:p>
            <w:r>
              <w:t>1470000.00</w:t>
            </w:r>
          </w:p>
        </w:tc>
        <w:tc>
          <w:tcPr/>
          <w:p>
            <w:r>
              <w:t xml:space="preserve">1470000.00 </w:t>
            </w:r>
          </w:p>
        </w:tc>
        <w:tc>
          <w:tcPr/>
          <w:p>
            <w:r>
              <w:t>榆林</w:t>
            </w:r>
          </w:p>
        </w:tc>
        <w:tc>
          <w:tcPr/>
          <w:p>
            <w:r>
              <w:t>陕西省大气探测技术保障中心周瑶</w:t>
            </w:r>
          </w:p>
        </w:tc>
      </w:tr>
      <w:tr>
        <w:tblPrEx>
          <w:tblW w:w="5000" w:type="pct"/>
          <w:tblCellMar>
            <w:left w:w="108" w:type="dxa"/>
            <w:right w:w="108" w:type="dxa"/>
          </w:tblCellMar>
        </w:tblPrEx>
        <w:tc>
          <w:tcPr/>
          <w:p>
            <w:r>
              <w:t>5</w:t>
            </w:r>
          </w:p>
        </w:tc>
        <w:tc>
          <w:tcPr/>
          <w:p>
            <w:r>
              <w:t>装备保障中心(001059019)</w:t>
            </w:r>
          </w:p>
        </w:tc>
        <w:tc>
          <w:tcPr/>
          <w:p>
            <w:r>
              <w:t>涡动梯度观测系统</w:t>
            </w:r>
          </w:p>
        </w:tc>
        <w:tc>
          <w:tcPr/>
          <w:p>
            <w:r>
              <w:t>2</w:t>
            </w:r>
          </w:p>
        </w:tc>
        <w:tc>
          <w:tcPr/>
          <w:p>
            <w:r>
              <w:t>2940000.00</w:t>
            </w:r>
          </w:p>
        </w:tc>
        <w:tc>
          <w:tcPr/>
          <w:p>
            <w:r>
              <w:t xml:space="preserve">2940000.00  </w:t>
            </w:r>
          </w:p>
        </w:tc>
        <w:tc>
          <w:tcPr/>
          <w:p>
            <w:r>
              <w:t>乌鲁木齐和轮台县</w:t>
            </w:r>
          </w:p>
        </w:tc>
        <w:tc>
          <w:tcPr/>
          <w:p>
            <w:r>
              <w:t>新疆维吾尔自治区气象技术装备保障中心冯婉悦</w:t>
            </w:r>
          </w:p>
        </w:tc>
      </w:tr>
    </w:tbl>
    <w:p w:rsidR="00A77B3E"/>
    <w:p>
      <w:pPr>
        <w:spacing w:line="360" w:lineRule="auto"/>
        <w:rPr>
          <w:rFonts w:ascii="宋体" w:hAnsi="宋体"/>
          <w:szCs w:val="21"/>
        </w:rPr>
      </w:pPr>
      <w:bookmarkEnd w:id="68"/>
    </w:p>
    <w:p>
      <w:pPr>
        <w:spacing w:line="360" w:lineRule="auto"/>
        <w:jc w:val="center"/>
        <w:rPr>
          <w:rFonts w:ascii="宋体" w:eastAsia="宋体" w:hAnsi="宋体" w:cs="Times New Roman"/>
          <w:szCs w:val="21"/>
        </w:rPr>
      </w:pPr>
    </w:p>
    <w:p>
      <w:pPr>
        <w:spacing w:line="360" w:lineRule="auto"/>
        <w:jc w:val="center"/>
        <w:rPr>
          <w:rFonts w:ascii="宋体" w:eastAsia="宋体" w:hAnsi="宋体" w:cs="Times New Roman"/>
          <w:szCs w:val="21"/>
        </w:rPr>
      </w:pPr>
      <w:r>
        <w:rPr>
          <w:rFonts w:ascii="宋体" w:eastAsia="宋体" w:hAnsi="宋体" w:cs="Times New Roman" w:hint="eastAsia"/>
          <w:szCs w:val="21"/>
        </w:rPr>
        <w:t>（以上设备需求总表及明细表无须填列，由系统自动生成）</w:t>
      </w:r>
    </w:p>
    <w:p>
      <w:pPr>
        <w:spacing w:line="360" w:lineRule="auto"/>
        <w:ind w:firstLine="420" w:firstLineChars="200"/>
        <w:rPr>
          <w:rFonts w:ascii="宋体" w:eastAsia="宋体" w:hAnsi="宋体" w:cs="Times New Roman"/>
          <w:szCs w:val="21"/>
        </w:rPr>
      </w:pPr>
    </w:p>
    <w:p/>
    <w:p>
      <w:pPr>
        <w:spacing w:line="560" w:lineRule="exact"/>
        <w:ind w:firstLine="720" w:firstLineChars="200"/>
        <w:jc w:val="center"/>
        <w:rPr>
          <w:rFonts w:ascii="仿宋" w:eastAsia="仿宋" w:hAnsi="仿宋" w:cs="仿宋"/>
          <w:b/>
          <w:sz w:val="28"/>
          <w:szCs w:val="20"/>
        </w:rPr>
      </w:pPr>
      <w:r>
        <w:rPr>
          <w:rFonts w:ascii="仿宋" w:eastAsia="仿宋" w:hAnsi="仿宋" w:cs="仿宋"/>
          <w:b/>
          <w:sz w:val="36"/>
          <w:szCs w:val="36"/>
        </w:rPr>
        <w:fldChar w:fldCharType="begin">
          <w:fldData xml:space="preserve">ZQBKAHoAdABYAFYAMQBzAEcAMQBVAFcAbgBtAHMANwA5AHUAUQAyAHUAMgBRAHQASwBsAFUAVwBD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</w:fldData>
        </w:fldChar>
      </w:r>
      <w:r>
        <w:rPr>
          <w:rFonts w:ascii="仿宋" w:eastAsia="仿宋" w:hAnsi="仿宋" w:cs="仿宋"/>
          <w:b/>
          <w:sz w:val="36"/>
          <w:szCs w:val="36"/>
        </w:rPr>
        <w:instrText>ADDIN CNKISM.UserStyle</w:instrText>
      </w:r>
      <w:r>
        <w:rPr>
          <w:rFonts w:ascii="仿宋" w:eastAsia="仿宋" w:hAnsi="仿宋" w:cs="仿宋"/>
          <w:b/>
          <w:sz w:val="36"/>
          <w:szCs w:val="36"/>
        </w:rPr>
        <w:fldChar w:fldCharType="separate"/>
      </w:r>
      <w:r>
        <w:rPr>
          <w:rFonts w:ascii="仿宋" w:eastAsia="仿宋" w:hAnsi="仿宋" w:cs="仿宋"/>
          <w:b/>
          <w:sz w:val="36"/>
          <w:szCs w:val="36"/>
        </w:rPr>
        <w:fldChar w:fldCharType="end"/>
      </w:r>
      <w:r>
        <w:rPr>
          <w:rFonts w:ascii="仿宋" w:eastAsia="仿宋" w:hAnsi="仿宋" w:cs="仿宋" w:hint="eastAsia"/>
          <w:b/>
          <w:sz w:val="36"/>
          <w:szCs w:val="36"/>
        </w:rPr>
        <w:t>采购需求（其他技术及商务需求）</w:t>
      </w:r>
    </w:p>
    <w:p>
      <w:pPr>
        <w:spacing w:line="560" w:lineRule="exact"/>
        <w:ind w:firstLine="560" w:firstLineChars="200"/>
        <w:rPr>
          <w:rFonts w:ascii="仿宋" w:eastAsia="仿宋" w:hAnsi="仿宋" w:cs="仿宋"/>
          <w:b/>
          <w:bCs/>
          <w:sz w:val="28"/>
          <w:szCs w:val="20"/>
        </w:rPr>
      </w:pPr>
      <w:r>
        <w:rPr>
          <w:rFonts w:ascii="仿宋" w:eastAsia="仿宋" w:hAnsi="仿宋" w:cs="仿宋" w:hint="eastAsia"/>
          <w:b/>
          <w:bCs/>
          <w:sz w:val="28"/>
          <w:szCs w:val="20"/>
        </w:rPr>
        <w:t>一、项目概况及总体要求</w:t>
      </w:r>
    </w:p>
    <w:p>
      <w:pPr>
        <w:ind w:firstLine="560" w:firstLineChars="200"/>
        <w:rPr>
          <w:rFonts w:ascii="仿宋" w:eastAsia="仿宋" w:hAnsi="仿宋" w:cs="仿宋"/>
          <w:sz w:val="28"/>
          <w:szCs w:val="20"/>
        </w:rPr>
      </w:pPr>
      <w:r>
        <w:rPr>
          <w:rFonts w:ascii="仿宋" w:eastAsia="仿宋" w:hAnsi="仿宋" w:cs="仿宋" w:hint="eastAsia"/>
          <w:sz w:val="28"/>
          <w:szCs w:val="20"/>
        </w:rPr>
        <w:t>依据2025年生态观测站建设项目的要求，需在新疆、陕西等</w:t>
      </w:r>
      <w:r>
        <w:rPr>
          <w:rFonts w:ascii="仿宋" w:eastAsia="仿宋" w:hAnsi="仿宋" w:cs="仿宋" w:hint="eastAsia"/>
          <w:sz w:val="28"/>
          <w:szCs w:val="20"/>
          <w:lang w:val="en-US" w:eastAsia="zh-CN"/>
        </w:rPr>
        <w:t>5</w:t>
      </w:r>
      <w:r>
        <w:rPr>
          <w:rFonts w:ascii="仿宋" w:eastAsia="仿宋" w:hAnsi="仿宋" w:cs="仿宋" w:hint="eastAsia"/>
          <w:sz w:val="28"/>
          <w:szCs w:val="20"/>
        </w:rPr>
        <w:t>省（市），建设</w:t>
      </w:r>
      <w:r>
        <w:rPr>
          <w:rFonts w:ascii="仿宋" w:eastAsia="仿宋" w:hAnsi="仿宋" w:cs="仿宋" w:hint="eastAsia"/>
          <w:sz w:val="28"/>
          <w:szCs w:val="20"/>
          <w:lang w:val="en-US" w:eastAsia="zh-CN"/>
        </w:rPr>
        <w:t>7</w:t>
      </w:r>
      <w:r>
        <w:rPr>
          <w:rFonts w:ascii="仿宋" w:eastAsia="仿宋" w:hAnsi="仿宋" w:cs="仿宋" w:hint="eastAsia"/>
          <w:sz w:val="28"/>
          <w:szCs w:val="20"/>
        </w:rPr>
        <w:t>套</w:t>
      </w:r>
      <w:r>
        <w:rPr>
          <w:rFonts w:ascii="仿宋" w:eastAsia="仿宋" w:hAnsi="仿宋" w:cs="仿宋" w:hint="eastAsia"/>
          <w:sz w:val="28"/>
          <w:szCs w:val="20"/>
          <w:lang w:val="en-US" w:eastAsia="zh-CN"/>
        </w:rPr>
        <w:t>涡动梯度观测</w:t>
      </w:r>
      <w:r>
        <w:rPr>
          <w:rFonts w:ascii="仿宋" w:eastAsia="仿宋" w:hAnsi="仿宋" w:cs="仿宋" w:hint="eastAsia"/>
          <w:sz w:val="28"/>
          <w:szCs w:val="20"/>
        </w:rPr>
        <w:t>系统</w:t>
      </w:r>
      <w:r>
        <w:rPr>
          <w:rFonts w:ascii="仿宋" w:eastAsia="仿宋" w:hAnsi="仿宋" w:cs="仿宋" w:hint="eastAsia"/>
          <w:sz w:val="28"/>
          <w:szCs w:val="20"/>
          <w:lang w:eastAsia="zh-CN"/>
        </w:rPr>
        <w:t>，加强梯度碳通量监测能力建设</w:t>
      </w:r>
      <w:r>
        <w:rPr>
          <w:rFonts w:ascii="仿宋" w:eastAsia="仿宋" w:hAnsi="仿宋" w:cs="仿宋" w:hint="eastAsia"/>
          <w:sz w:val="28"/>
          <w:szCs w:val="20"/>
        </w:rPr>
        <w:t>。</w:t>
      </w:r>
      <w:r>
        <w:rPr>
          <w:rFonts w:ascii="仿宋" w:eastAsia="仿宋" w:hAnsi="仿宋" w:cs="仿宋" w:hint="eastAsia"/>
          <w:sz w:val="28"/>
          <w:szCs w:val="20"/>
          <w:lang w:val="en-US" w:eastAsia="zh-CN"/>
        </w:rPr>
        <w:t>该系统包含</w:t>
      </w:r>
      <w:r>
        <w:rPr>
          <w:rFonts w:ascii="仿宋" w:eastAsia="仿宋" w:hAnsi="仿宋" w:cs="仿宋" w:hint="eastAsia"/>
          <w:sz w:val="28"/>
          <w:szCs w:val="20"/>
        </w:rPr>
        <w:t>多层微气象</w:t>
      </w:r>
      <w:r>
        <w:rPr>
          <w:rFonts w:ascii="仿宋" w:eastAsia="仿宋" w:hAnsi="仿宋" w:cs="仿宋" w:hint="eastAsia"/>
          <w:sz w:val="28"/>
          <w:szCs w:val="20"/>
          <w:lang w:val="en-US" w:eastAsia="zh-CN"/>
        </w:rPr>
        <w:t>和</w:t>
      </w:r>
      <w:r>
        <w:rPr>
          <w:rFonts w:ascii="仿宋" w:eastAsia="仿宋" w:hAnsi="仿宋" w:cs="仿宋" w:hint="eastAsia"/>
          <w:sz w:val="28"/>
          <w:szCs w:val="20"/>
        </w:rPr>
        <w:t>碳通量监测系统，实现多层空气温湿、CO2和H2O浓度、风向风速，涡动相关观测、四分量辐射、光合有效辐射、紫外辐射、降水以及等要素的野外综合观测。形成碳水通量、近地面边界层、多分量辐射、固态降水、多要素廓线等生态气象过程的监测分析能力。</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二、售后服务要求</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设备供应商需提供详细售后服务方案，包括设备售后服务组织机构、人员组成、技术支持文档等。其中，售后服务组织机构设置合理，人员技术能力强，技术文档内容全面。</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三、培训要求</w:t>
      </w:r>
    </w:p>
    <w:p>
      <w:pPr>
        <w:ind w:firstLine="560" w:firstLineChars="200"/>
        <w:rPr>
          <w:rFonts w:ascii="仿宋" w:eastAsia="仿宋" w:hAnsi="仿宋" w:cs="仿宋"/>
          <w:sz w:val="28"/>
          <w:szCs w:val="20"/>
        </w:rPr>
      </w:pPr>
      <w:r>
        <w:rPr>
          <w:rFonts w:ascii="仿宋" w:eastAsia="仿宋" w:hAnsi="仿宋" w:cs="仿宋" w:hint="eastAsia"/>
          <w:sz w:val="28"/>
          <w:szCs w:val="20"/>
        </w:rPr>
        <w:t>通过培训，使工作人员掌握本项目各系统设备的基本结构和原理、操作规范和流程、软件的功能和使用方法，具备常规操作、日常维护、中小故障排除、软件使用和系统管理的能力；熟练掌握所负责业务的质量控制、质量保证方法和措施；掌握本项目进一步开发、应用所需的知识和技能。书面承诺每种设备的培训讲师具有中级以上职称或从事该设备技术工作至少2年；</w:t>
      </w:r>
    </w:p>
    <w:p>
      <w:pPr>
        <w:ind w:firstLine="560" w:firstLineChars="200"/>
        <w:rPr>
          <w:rFonts w:ascii="仿宋" w:eastAsia="仿宋" w:hAnsi="仿宋" w:cs="仿宋"/>
          <w:sz w:val="28"/>
          <w:szCs w:val="20"/>
        </w:rPr>
      </w:pPr>
      <w:r>
        <w:rPr>
          <w:rFonts w:ascii="仿宋" w:eastAsia="仿宋" w:hAnsi="仿宋" w:cs="仿宋" w:hint="eastAsia"/>
          <w:sz w:val="28"/>
          <w:szCs w:val="20"/>
        </w:rPr>
        <w:t>设备供应商对每套投标产品提供至少2次技术培训，</w:t>
      </w:r>
      <w:r>
        <w:rPr>
          <w:rFonts w:ascii="仿宋" w:eastAsia="仿宋" w:hAnsi="仿宋" w:cs="仿宋" w:hint="eastAsia"/>
          <w:sz w:val="28"/>
          <w:szCs w:val="20"/>
          <w:highlight w:val="none"/>
        </w:rPr>
        <w:t>培训课时</w:t>
      </w:r>
      <w:r>
        <w:rPr>
          <w:rFonts w:ascii="仿宋" w:eastAsia="仿宋" w:hAnsi="仿宋" w:cs="仿宋"/>
          <w:sz w:val="28"/>
          <w:szCs w:val="20"/>
          <w:highlight w:val="none"/>
        </w:rPr>
        <w:t>不少于</w:t>
      </w:r>
      <w:r>
        <w:rPr>
          <w:rFonts w:ascii="仿宋" w:eastAsia="仿宋" w:hAnsi="仿宋" w:cs="仿宋" w:hint="eastAsia"/>
          <w:sz w:val="28"/>
          <w:szCs w:val="20"/>
          <w:highlight w:val="none"/>
          <w:lang w:val="en-US" w:eastAsia="zh-CN"/>
        </w:rPr>
        <w:t>24</w:t>
      </w:r>
      <w:r>
        <w:rPr>
          <w:rFonts w:ascii="仿宋" w:eastAsia="仿宋" w:hAnsi="仿宋" w:cs="仿宋" w:hint="eastAsia"/>
          <w:sz w:val="28"/>
          <w:szCs w:val="20"/>
          <w:highlight w:val="none"/>
        </w:rPr>
        <w:t>个</w:t>
      </w:r>
      <w:r>
        <w:rPr>
          <w:rFonts w:ascii="仿宋" w:eastAsia="仿宋" w:hAnsi="仿宋" w:cs="仿宋"/>
          <w:sz w:val="28"/>
          <w:szCs w:val="20"/>
          <w:highlight w:val="none"/>
        </w:rPr>
        <w:t>课时，培训人数不少于</w:t>
      </w:r>
      <w:r>
        <w:rPr>
          <w:rFonts w:ascii="仿宋" w:eastAsia="仿宋" w:hAnsi="仿宋" w:cs="仿宋" w:hint="eastAsia"/>
          <w:sz w:val="28"/>
          <w:szCs w:val="20"/>
          <w:highlight w:val="none"/>
          <w:lang w:val="en-US" w:eastAsia="zh-CN"/>
        </w:rPr>
        <w:t>14</w:t>
      </w:r>
      <w:r>
        <w:rPr>
          <w:rFonts w:ascii="仿宋" w:eastAsia="仿宋" w:hAnsi="仿宋" w:cs="仿宋" w:hint="eastAsia"/>
          <w:sz w:val="28"/>
          <w:szCs w:val="20"/>
          <w:highlight w:val="none"/>
        </w:rPr>
        <w:t>人</w:t>
      </w:r>
      <w:r>
        <w:rPr>
          <w:rFonts w:ascii="仿宋" w:eastAsia="仿宋" w:hAnsi="仿宋" w:cs="仿宋"/>
          <w:sz w:val="28"/>
          <w:szCs w:val="20"/>
          <w:highlight w:val="none"/>
        </w:rPr>
        <w:t>。</w:t>
      </w:r>
      <w:r>
        <w:rPr>
          <w:rFonts w:ascii="仿宋" w:eastAsia="仿宋" w:hAnsi="仿宋" w:cs="仿宋" w:hint="eastAsia"/>
          <w:sz w:val="28"/>
          <w:szCs w:val="20"/>
          <w:highlight w:val="none"/>
        </w:rPr>
        <w:t>培训内容包括设备</w:t>
      </w:r>
      <w:r>
        <w:rPr>
          <w:rFonts w:ascii="仿宋" w:eastAsia="仿宋" w:hAnsi="仿宋" w:cs="仿宋" w:hint="eastAsia"/>
          <w:sz w:val="28"/>
          <w:szCs w:val="20"/>
        </w:rPr>
        <w:t>安装、使用、日常维护、观测原理及产品应用，培训时间及地点双方协商确定。</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四、交货要求及履约地点</w:t>
      </w:r>
    </w:p>
    <w:p>
      <w:pPr>
        <w:ind w:firstLine="560" w:firstLineChars="200"/>
        <w:rPr>
          <w:rFonts w:ascii="仿宋" w:eastAsia="仿宋" w:hAnsi="仿宋" w:cs="仿宋"/>
          <w:sz w:val="28"/>
          <w:szCs w:val="20"/>
        </w:rPr>
      </w:pPr>
      <w:r>
        <w:rPr>
          <w:rFonts w:ascii="仿宋" w:eastAsia="仿宋" w:hAnsi="仿宋" w:cs="仿宋" w:hint="eastAsia"/>
          <w:sz w:val="28"/>
          <w:szCs w:val="20"/>
        </w:rPr>
        <w:t>中标供应商将所有设备运送至</w:t>
      </w:r>
      <w:r>
        <w:rPr>
          <w:rFonts w:ascii="仿宋" w:eastAsia="仿宋" w:hAnsi="仿宋" w:cs="仿宋" w:hint="eastAsia"/>
          <w:sz w:val="28"/>
          <w:szCs w:val="20"/>
          <w:lang w:val="en-US" w:eastAsia="zh-CN"/>
        </w:rPr>
        <w:t>新疆境内</w:t>
      </w:r>
      <w:r>
        <w:rPr>
          <w:rFonts w:ascii="仿宋" w:eastAsia="仿宋" w:hAnsi="仿宋" w:cs="仿宋" w:hint="eastAsia"/>
          <w:sz w:val="28"/>
          <w:szCs w:val="20"/>
        </w:rPr>
        <w:t>、</w:t>
      </w:r>
      <w:r>
        <w:rPr>
          <w:rFonts w:ascii="仿宋" w:eastAsia="仿宋" w:hAnsi="仿宋" w:cs="仿宋" w:hint="eastAsia"/>
          <w:sz w:val="28"/>
          <w:szCs w:val="20"/>
          <w:lang w:val="en-US" w:eastAsia="zh-CN"/>
        </w:rPr>
        <w:t>西安、南宁、贵州境内、鹤岗</w:t>
      </w:r>
      <w:r>
        <w:rPr>
          <w:rFonts w:ascii="仿宋" w:eastAsia="仿宋" w:hAnsi="仿宋" w:cs="仿宋" w:hint="eastAsia"/>
          <w:sz w:val="28"/>
          <w:szCs w:val="20"/>
        </w:rPr>
        <w:t>（运输相关费用由供应商负责），并负责安装调试。</w:t>
      </w:r>
    </w:p>
    <w:p>
      <w:pPr>
        <w:ind w:left="559" w:leftChars="266"/>
        <w:rPr>
          <w:rFonts w:ascii="仿宋" w:eastAsia="仿宋" w:hAnsi="仿宋" w:cs="仿宋"/>
          <w:b/>
          <w:bCs/>
          <w:sz w:val="28"/>
          <w:szCs w:val="20"/>
        </w:rPr>
      </w:pPr>
      <w:r>
        <w:rPr>
          <w:rFonts w:ascii="仿宋" w:eastAsia="仿宋" w:hAnsi="仿宋" w:cs="仿宋" w:hint="eastAsia"/>
          <w:sz w:val="28"/>
          <w:szCs w:val="20"/>
        </w:rPr>
        <w:t>合同签订后120天内完成供货、安装调试并具备验收条件。</w:t>
      </w:r>
      <w:r>
        <w:rPr>
          <w:rFonts w:ascii="仿宋" w:eastAsia="仿宋" w:hAnsi="仿宋" w:cs="仿宋" w:hint="eastAsia"/>
          <w:sz w:val="28"/>
          <w:szCs w:val="20"/>
        </w:rPr>
        <w:br/>
      </w:r>
      <w:r>
        <w:rPr>
          <w:rFonts w:ascii="仿宋" w:eastAsia="仿宋" w:hAnsi="仿宋" w:cs="仿宋" w:hint="eastAsia"/>
          <w:b/>
          <w:bCs/>
          <w:sz w:val="28"/>
          <w:szCs w:val="20"/>
        </w:rPr>
        <w:t>五、服务团队要求</w:t>
      </w:r>
    </w:p>
    <w:p>
      <w:pPr>
        <w:ind w:firstLine="560" w:firstLineChars="200"/>
        <w:rPr>
          <w:rFonts w:ascii="仿宋" w:eastAsia="仿宋" w:hAnsi="仿宋" w:cs="仿宋"/>
          <w:sz w:val="28"/>
          <w:szCs w:val="20"/>
        </w:rPr>
      </w:pPr>
      <w:r>
        <w:rPr>
          <w:rFonts w:ascii="仿宋" w:eastAsia="仿宋" w:hAnsi="仿宋" w:cs="仿宋" w:hint="eastAsia"/>
          <w:sz w:val="28"/>
          <w:szCs w:val="20"/>
        </w:rPr>
        <w:t>服务团队应有一名项目经理，以及若干技术人员。须提供团队人员名单及背景材料（证书复印件、技术能力、从业及相关项目经验等），同时提供投标截止日前6个月任意1个月团队人员在投标人所在公司的社保缴纳证明（投标人为新成立公司，或者有关人员为退休人员的，可提供聘用合同）。</w:t>
      </w:r>
    </w:p>
    <w:p>
      <w:pPr>
        <w:ind w:firstLine="560" w:firstLineChars="200"/>
        <w:rPr>
          <w:rFonts w:ascii="仿宋" w:eastAsia="仿宋" w:hAnsi="仿宋" w:cs="仿宋"/>
          <w:b/>
          <w:bCs/>
          <w:sz w:val="28"/>
          <w:szCs w:val="20"/>
        </w:rPr>
      </w:pPr>
      <w:r>
        <w:rPr>
          <w:rFonts w:ascii="仿宋" w:eastAsia="仿宋" w:hAnsi="仿宋" w:cs="仿宋" w:hint="eastAsia"/>
          <w:b/>
          <w:bCs/>
          <w:sz w:val="28"/>
          <w:szCs w:val="20"/>
        </w:rPr>
        <w:t>六、投标产品软件兼容性要求</w:t>
      </w:r>
    </w:p>
    <w:p>
      <w:pPr>
        <w:ind w:firstLine="560" w:firstLineChars="200"/>
        <w:rPr>
          <w:rFonts w:ascii="仿宋" w:eastAsia="仿宋" w:hAnsi="仿宋" w:cs="仿宋"/>
          <w:sz w:val="28"/>
          <w:szCs w:val="20"/>
        </w:rPr>
      </w:pPr>
      <w:r>
        <w:rPr>
          <w:rFonts w:ascii="仿宋" w:eastAsia="仿宋" w:hAnsi="仿宋" w:cs="仿宋" w:hint="eastAsia"/>
          <w:sz w:val="28"/>
          <w:szCs w:val="20"/>
        </w:rPr>
        <w:t>设备软件兼容性强，设备数据传输模式、数据格式、数据通讯协议满足中国气象局下发的相关要求，可无缝接入气象业务内网网络系统，实现与气象业务内网网络系统、天元、天衡天衍、天擎及省级业务平台无缝接入，完全符合甲方相关要求和规范，保证其系统的兼容性和功能的完整性。</w:t>
      </w:r>
    </w:p>
    <w:p>
      <w:pPr>
        <w:ind w:firstLine="560" w:firstLineChars="200"/>
        <w:rPr>
          <w:rFonts w:ascii="仿宋" w:eastAsia="仿宋" w:hAnsi="仿宋" w:cs="仿宋"/>
          <w:sz w:val="28"/>
          <w:szCs w:val="20"/>
        </w:rPr>
      </w:pPr>
      <w:r>
        <w:rPr>
          <w:rFonts w:ascii="仿宋" w:eastAsia="仿宋" w:hAnsi="仿宋" w:cs="仿宋" w:hint="eastAsia"/>
          <w:b/>
          <w:bCs/>
          <w:sz w:val="28"/>
          <w:szCs w:val="20"/>
        </w:rPr>
        <w:t>七、其他</w:t>
      </w:r>
    </w:p>
    <w:p>
      <w:pPr>
        <w:ind w:firstLine="560" w:firstLineChars="200"/>
        <w:rPr>
          <w:rFonts w:ascii="仿宋" w:eastAsia="仿宋" w:hAnsi="仿宋" w:cs="仿宋" w:hint="eastAsia"/>
          <w:sz w:val="28"/>
          <w:szCs w:val="20"/>
        </w:rPr>
      </w:pPr>
      <w:r>
        <w:rPr>
          <w:rFonts w:ascii="仿宋" w:eastAsia="仿宋" w:hAnsi="仿宋" w:cs="仿宋" w:hint="eastAsia"/>
          <w:sz w:val="28"/>
          <w:szCs w:val="20"/>
          <w:lang w:val="en-US" w:eastAsia="zh-CN"/>
        </w:rPr>
        <w:t>无。</w:t>
      </w:r>
    </w:p>
    <w:p w:rsidR="00A77B3E"/>
    <w:p>
      <w:pPr>
        <w:adjustRightInd w:val="0"/>
        <w:snapToGrid w:val="0"/>
        <w:spacing w:line="360" w:lineRule="auto"/>
        <w:jc w:val="center"/>
        <w:rPr>
          <w:rFonts w:ascii="宋体" w:hAnsi="宋体" w:hint="eastAsia"/>
          <w:b/>
          <w:sz w:val="30"/>
          <w:szCs w:val="30"/>
          <w:highlight w:val="none"/>
        </w:rPr>
        <w:sectPr>
          <w:pgSz w:w="11906" w:h="16838"/>
          <w:pgMar w:top="1418" w:right="1418" w:bottom="1418" w:left="1701" w:header="851" w:footer="851" w:gutter="0"/>
          <w:cols w:space="708"/>
          <w:docGrid w:type="linesAndChars" w:linePitch="312"/>
        </w:sectPr>
      </w:pPr>
      <w:bookmarkEnd w:id="59"/>
    </w:p>
    <w:p>
      <w:pPr>
        <w:tabs>
          <w:tab w:val="left" w:pos="1573"/>
        </w:tabs>
        <w:adjustRightInd w:val="0"/>
        <w:snapToGrid w:val="0"/>
        <w:spacing w:line="360" w:lineRule="auto"/>
        <w:jc w:val="center"/>
        <w:outlineLvl w:val="1"/>
        <w:rPr>
          <w:b/>
          <w:bCs/>
          <w:sz w:val="30"/>
          <w:szCs w:val="30"/>
          <w:highlight w:val="none"/>
        </w:rPr>
      </w:pPr>
      <w:bookmarkStart w:id="69" w:name="投标被拒绝条款专用部分_JJTK"/>
      <w:r>
        <w:rPr>
          <w:rFonts w:hint="eastAsia"/>
          <w:b/>
          <w:sz w:val="30"/>
          <w:szCs w:val="30"/>
          <w:highlight w:val="none"/>
        </w:rPr>
        <w:t>第八章  投标被拒绝条款专用部分</w:t>
      </w:r>
    </w:p>
    <w:p>
      <w:pPr>
        <w:adjustRightInd w:val="0"/>
        <w:snapToGrid w:val="0"/>
        <w:spacing w:before="156" w:beforeLines="50" w:line="360" w:lineRule="auto"/>
        <w:ind w:firstLine="420"/>
        <w:rPr>
          <w:rFonts w:ascii="宋体" w:hAnsi="宋体" w:hint="eastAsia"/>
          <w:szCs w:val="21"/>
          <w:highlight w:val="none"/>
        </w:rPr>
      </w:pPr>
      <w:r>
        <w:rPr>
          <w:rFonts w:ascii="宋体" w:hAnsi="宋体" w:hint="eastAsia"/>
          <w:szCs w:val="21"/>
          <w:highlight w:val="none"/>
        </w:rPr>
        <w:t>本项目投标被拒绝专用条款详见下表。除下表及</w:t>
      </w:r>
      <w:r>
        <w:rPr>
          <w:rFonts w:ascii="黑体" w:eastAsia="黑体" w:hAnsi="黑体" w:hint="eastAsia"/>
          <w:b/>
          <w:bCs/>
          <w:szCs w:val="21"/>
          <w:highlight w:val="none"/>
        </w:rPr>
        <w:t>第三章投标被拒绝条款通用部分</w:t>
      </w:r>
      <w:r>
        <w:rPr>
          <w:rFonts w:ascii="宋体" w:hAnsi="宋体" w:hint="eastAsia"/>
          <w:szCs w:val="21"/>
          <w:highlight w:val="none"/>
        </w:rPr>
        <w:t>以外，其它内容均不得在评审中作为拒绝投标的条件。下表具体内容以采购中心编制的招标文件为准。投标人若不符合下表任何要求之一的，将导致投标被拒绝且不允许在开标后补正。</w:t>
      </w:r>
    </w:p>
    <w:tbl>
      <w:tblPr>
        <w:tblStyle w:val="TableNormal"/>
        <w:tblpPr w:leftFromText="180" w:rightFromText="180" w:vertAnchor="text" w:horzAnchor="page" w:tblpX="1937" w:tblpY="419"/>
        <w:tblOverlap w:val="never"/>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
      <w:tblGrid>
        <w:gridCol w:w="544"/>
        <w:gridCol w:w="898"/>
        <w:gridCol w:w="7347"/>
      </w:tblGrid>
      <w:tr>
        <w:tblPrEx>
          <w:tblW w:w="8789"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0" w:type="dxa"/>
            <w:left w:w="108" w:type="dxa"/>
            <w:bottom w:w="0" w:type="dxa"/>
            <w:right w:w="108" w:type="dxa"/>
          </w:tblCellMar>
        </w:tblPrEx>
        <w:trPr>
          <w:cantSplit/>
          <w:trHeight w:val="746"/>
        </w:trPr>
        <w:tc>
          <w:tcPr>
            <w:tcW w:w="544" w:type="dxa"/>
            <w:noWrap w:val="0"/>
            <w:vAlign w:val="center"/>
          </w:tcPr>
          <w:p>
            <w:pPr>
              <w:rPr>
                <w:rFonts w:hint="eastAsia"/>
                <w:sz w:val="18"/>
                <w:szCs w:val="18"/>
                <w:highlight w:val="none"/>
              </w:rPr>
            </w:pPr>
            <w:r>
              <w:rPr>
                <w:rFonts w:hint="eastAsia"/>
                <w:sz w:val="18"/>
                <w:szCs w:val="18"/>
                <w:highlight w:val="none"/>
              </w:rPr>
              <w:t>序号</w:t>
            </w:r>
          </w:p>
        </w:tc>
        <w:tc>
          <w:tcPr>
            <w:tcW w:w="898" w:type="dxa"/>
            <w:noWrap w:val="0"/>
            <w:vAlign w:val="center"/>
          </w:tcPr>
          <w:p>
            <w:pPr>
              <w:jc w:val="center"/>
              <w:rPr>
                <w:rFonts w:hint="eastAsia"/>
                <w:sz w:val="18"/>
                <w:szCs w:val="18"/>
                <w:highlight w:val="none"/>
              </w:rPr>
            </w:pPr>
            <w:r>
              <w:rPr>
                <w:rFonts w:hint="eastAsia"/>
                <w:sz w:val="18"/>
                <w:szCs w:val="18"/>
                <w:highlight w:val="none"/>
              </w:rPr>
              <w:t>对应</w:t>
            </w:r>
          </w:p>
          <w:p>
            <w:pPr>
              <w:jc w:val="center"/>
              <w:rPr>
                <w:rFonts w:hint="eastAsia"/>
                <w:sz w:val="18"/>
                <w:szCs w:val="18"/>
                <w:highlight w:val="none"/>
              </w:rPr>
            </w:pPr>
            <w:r>
              <w:rPr>
                <w:rFonts w:hint="eastAsia"/>
                <w:sz w:val="18"/>
                <w:szCs w:val="18"/>
                <w:highlight w:val="none"/>
              </w:rPr>
              <w:t>条款号</w:t>
            </w:r>
          </w:p>
        </w:tc>
        <w:tc>
          <w:tcPr>
            <w:tcW w:w="7347" w:type="dxa"/>
            <w:noWrap w:val="0"/>
            <w:vAlign w:val="center"/>
          </w:tcPr>
          <w:p>
            <w:pPr>
              <w:jc w:val="center"/>
              <w:rPr>
                <w:rFonts w:hint="eastAsia"/>
                <w:sz w:val="18"/>
                <w:szCs w:val="18"/>
                <w:highlight w:val="none"/>
              </w:rPr>
            </w:pPr>
            <w:r>
              <w:rPr>
                <w:rFonts w:hint="eastAsia"/>
                <w:sz w:val="18"/>
                <w:szCs w:val="18"/>
                <w:highlight w:val="none"/>
              </w:rPr>
              <w:t>内 容</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b/>
                <w:sz w:val="18"/>
                <w:szCs w:val="18"/>
                <w:highlight w:val="none"/>
              </w:rPr>
            </w:pPr>
            <w:r>
              <w:rPr>
                <w:rFonts w:hint="eastAsia"/>
                <w:b/>
                <w:sz w:val="18"/>
                <w:szCs w:val="18"/>
                <w:highlight w:val="none"/>
              </w:rPr>
              <w:t>第五章 投标人须知专用部分</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sz w:val="18"/>
                <w:szCs w:val="18"/>
              </w:rPr>
              <w:t>5.7</w:t>
            </w:r>
          </w:p>
        </w:tc>
        <w:tc>
          <w:tcPr>
            <w:tcW w:w="7347" w:type="dxa"/>
            <w:noWrap w:val="0"/>
            <w:vAlign w:val="center"/>
          </w:tcPr>
          <w:p>
            <w:pPr>
              <w:rPr>
                <w:rFonts w:ascii="宋体" w:hAnsi="宋体" w:cs="微软雅黑" w:hint="eastAsia"/>
                <w:b/>
                <w:color w:val="0000FF"/>
                <w:kern w:val="0"/>
                <w:sz w:val="18"/>
                <w:szCs w:val="18"/>
                <w:highlight w:val="none"/>
              </w:rPr>
            </w:pPr>
            <w:r>
              <w:rPr>
                <w:rFonts w:ascii="宋体" w:hAnsi="宋体" w:cs="微软雅黑" w:hint="eastAsia"/>
                <w:b/>
                <w:color w:val="0000FF"/>
                <w:kern w:val="0"/>
                <w:sz w:val="18"/>
                <w:szCs w:val="18"/>
              </w:rPr>
              <w:t>投标产品需要取得通量观测仪（水、二氧化碳气体分析仪加三维超声风）《气象专用技术装备使用许可证》</w:t>
            </w:r>
          </w:p>
        </w:tc>
      </w:tr>
      <w:tr>
        <w:tblPrEx>
          <w:tblW w:w="8789" w:type="dxa"/>
          <w:tblInd w:w="0" w:type="dxa"/>
          <w:tblLayout w:type="fixed"/>
          <w:tblCellMar>
            <w:top w:w="0" w:type="dxa"/>
            <w:left w:w="108" w:type="dxa"/>
            <w:bottom w:w="0" w:type="dxa"/>
            <w:right w:w="108" w:type="dxa"/>
          </w:tblCellMar>
        </w:tblPrEx>
        <w:trPr>
          <w:cantSplit/>
        </w:trPr>
        <w:tc>
          <w:tcPr>
            <w:tcW w:w="8789" w:type="dxa"/>
            <w:gridSpan w:val="3"/>
            <w:noWrap w:val="0"/>
            <w:vAlign w:val="center"/>
          </w:tcPr>
          <w:p>
            <w:pPr>
              <w:jc w:val="center"/>
              <w:rPr>
                <w:rFonts w:hint="eastAsia"/>
                <w:sz w:val="18"/>
                <w:szCs w:val="18"/>
                <w:highlight w:val="none"/>
              </w:rPr>
            </w:pPr>
            <w:r>
              <w:rPr>
                <w:rFonts w:hint="eastAsia"/>
                <w:b/>
                <w:sz w:val="18"/>
                <w:szCs w:val="18"/>
                <w:highlight w:val="none"/>
              </w:rPr>
              <w:t>第七章  采购需求</w:t>
            </w:r>
          </w:p>
        </w:tc>
      </w:tr>
      <w:tr>
        <w:tblPrEx>
          <w:tblW w:w="8789" w:type="dxa"/>
          <w:tblInd w:w="0" w:type="dxa"/>
          <w:tblLayout w:type="fixed"/>
          <w:tblCellMar>
            <w:top w:w="0" w:type="dxa"/>
            <w:left w:w="108" w:type="dxa"/>
            <w:bottom w:w="0" w:type="dxa"/>
            <w:right w:w="108" w:type="dxa"/>
          </w:tblCellMar>
        </w:tblPrEx>
        <w:trPr>
          <w:cantSplit/>
        </w:trPr>
        <w:tc>
          <w:tcPr>
            <w:tcW w:w="544" w:type="dxa"/>
            <w:noWrap w:val="0"/>
            <w:vAlign w:val="center"/>
          </w:tcPr>
          <w:p>
            <w:pPr>
              <w:numPr>
                <w:ilvl w:val="0"/>
                <w:numId w:val="14"/>
              </w:numPr>
              <w:rPr>
                <w:rFonts w:ascii="宋体" w:hAnsi="宋体" w:hint="eastAsia"/>
                <w:sz w:val="18"/>
                <w:szCs w:val="18"/>
                <w:highlight w:val="none"/>
              </w:rPr>
            </w:pPr>
          </w:p>
        </w:tc>
        <w:tc>
          <w:tcPr>
            <w:tcW w:w="898" w:type="dxa"/>
            <w:noWrap w:val="0"/>
            <w:vAlign w:val="center"/>
          </w:tcPr>
          <w:p>
            <w:pPr>
              <w:jc w:val="center"/>
              <w:rPr>
                <w:rFonts w:ascii="宋体" w:hAnsi="宋体" w:hint="eastAsia"/>
                <w:sz w:val="18"/>
                <w:szCs w:val="18"/>
                <w:highlight w:val="none"/>
              </w:rPr>
            </w:pPr>
            <w:r>
              <w:rPr>
                <w:rFonts w:ascii="宋体" w:hAnsi="宋体" w:hint="eastAsia"/>
                <w:sz w:val="18"/>
                <w:szCs w:val="18"/>
                <w:highlight w:val="none"/>
              </w:rPr>
              <w:t>第</w:t>
            </w:r>
            <w:r>
              <w:rPr>
                <w:rFonts w:ascii="宋体" w:hAnsi="宋体" w:hint="eastAsia"/>
                <w:sz w:val="18"/>
                <w:szCs w:val="18"/>
                <w:highlight w:val="none"/>
                <w:lang w:val="en-US" w:eastAsia="zh-CN"/>
              </w:rPr>
              <w:t>七</w:t>
            </w:r>
            <w:r>
              <w:rPr>
                <w:rFonts w:ascii="宋体" w:hAnsi="宋体" w:hint="eastAsia"/>
                <w:sz w:val="18"/>
                <w:szCs w:val="18"/>
                <w:highlight w:val="none"/>
              </w:rPr>
              <w:t>章第四部分质保服务要求</w:t>
            </w:r>
          </w:p>
        </w:tc>
        <w:tc>
          <w:tcPr>
            <w:tcW w:w="7347" w:type="dxa"/>
            <w:noWrap w:val="0"/>
            <w:vAlign w:val="center"/>
          </w:tcPr>
          <w:p>
            <w:pPr>
              <w:tabs>
                <w:tab w:val="left" w:pos="709"/>
              </w:tabs>
              <w:spacing w:line="360" w:lineRule="auto"/>
              <w:jc w:val="left"/>
              <w:rPr>
                <w:rFonts w:ascii="宋体" w:hAnsi="宋体" w:hint="eastAsia"/>
                <w:sz w:val="18"/>
                <w:szCs w:val="18"/>
                <w:highlight w:val="none"/>
              </w:rPr>
            </w:pPr>
            <w:r>
              <w:rPr>
                <w:rFonts w:ascii="宋体" w:hAnsi="宋体" w:cs="微软雅黑" w:hint="eastAsia"/>
                <w:b/>
                <w:color w:val="0000FF"/>
                <w:kern w:val="0"/>
                <w:sz w:val="18"/>
                <w:szCs w:val="18"/>
                <w:highlight w:val="none"/>
              </w:rPr>
              <w:t>设备供应商对所有设备提供自验收合格后8年的质保服务*</w:t>
            </w:r>
          </w:p>
        </w:tc>
      </w:tr>
    </w:tbl>
    <w:p>
      <w:pPr>
        <w:spacing w:before="156" w:beforeLines="50" w:line="360" w:lineRule="auto"/>
        <w:ind w:firstLine="420"/>
        <w:rPr>
          <w:highlight w:val="none"/>
        </w:rPr>
      </w:pPr>
      <w:r>
        <w:rPr>
          <w:rFonts w:ascii="宋体" w:hAnsi="宋体" w:hint="eastAsia"/>
          <w:szCs w:val="21"/>
          <w:highlight w:val="none"/>
        </w:rPr>
        <w:t>注：根据项目具体情况，对投标人有具体要求，且投标人必须遵守的，逐条列</w:t>
      </w:r>
      <w:r>
        <w:rPr>
          <w:rFonts w:ascii="宋体" w:hAnsi="宋体" w:hint="eastAsia"/>
          <w:szCs w:val="21"/>
          <w:highlight w:val="none"/>
        </w:rPr>
        <w:t>出。</w:t>
      </w:r>
    </w:p>
    <w:p w:rsidR="00A77B3E"/>
    <w:p>
      <w:pPr>
        <w:tabs>
          <w:tab w:val="left" w:pos="1573"/>
        </w:tabs>
        <w:adjustRightInd w:val="0"/>
        <w:snapToGrid w:val="0"/>
        <w:spacing w:line="360" w:lineRule="auto"/>
        <w:jc w:val="center"/>
        <w:outlineLvl w:val="1"/>
        <w:rPr>
          <w:rFonts w:hint="eastAsia"/>
          <w:b/>
          <w:sz w:val="48"/>
          <w:szCs w:val="36"/>
          <w:highlight w:val="none"/>
        </w:rPr>
        <w:sectPr>
          <w:headerReference w:type="default" r:id="rId6"/>
          <w:footerReference w:type="default" r:id="rId7"/>
          <w:pgSz w:w="11906" w:h="16838"/>
          <w:pgMar w:top="1440" w:right="1800" w:bottom="1440" w:left="1800" w:header="851" w:footer="992" w:gutter="0"/>
          <w:cols w:space="708"/>
          <w:docGrid w:type="lines" w:linePitch="312"/>
        </w:sectPr>
      </w:pPr>
      <w:bookmarkEnd w:id="69"/>
    </w:p>
    <w:p>
      <w:pPr>
        <w:spacing w:line="360" w:lineRule="auto"/>
        <w:jc w:val="center"/>
        <w:outlineLvl w:val="0"/>
        <w:rPr>
          <w:b/>
          <w:sz w:val="48"/>
          <w:szCs w:val="36"/>
          <w:highlight w:val="none"/>
        </w:rPr>
      </w:pPr>
      <w:r>
        <w:rPr>
          <w:rFonts w:hint="eastAsia"/>
          <w:b/>
          <w:sz w:val="48"/>
          <w:szCs w:val="36"/>
          <w:highlight w:val="none"/>
        </w:rPr>
        <w:t>第三分册：采购合同</w:t>
      </w:r>
    </w:p>
    <w:p>
      <w:pPr>
        <w:spacing w:line="360" w:lineRule="auto"/>
        <w:rPr>
          <w:b/>
          <w:bCs/>
          <w:sz w:val="28"/>
          <w:szCs w:val="28"/>
          <w:highlight w:val="none"/>
        </w:rPr>
      </w:pPr>
    </w:p>
    <w:p w:rsidR="00155644">
      <w:pPr>
        <w:numPr>
          <w:ilvl w:val="0"/>
          <w:numId w:val="5"/>
        </w:numPr>
        <w:spacing w:line="360" w:lineRule="auto"/>
        <w:ind w:firstLine="3066" w:firstLineChars="1460"/>
        <w:jc w:val="left"/>
        <w:rPr>
          <w:b/>
          <w:bCs/>
          <w:szCs w:val="21"/>
        </w:rPr>
      </w:pPr>
      <w:bookmarkStart w:id="70" w:name="采购公告合同部分_ZBGGHT"/>
      <w:r>
        <w:rPr>
          <w:rFonts w:hint="eastAsia"/>
          <w:b/>
          <w:bCs/>
          <w:szCs w:val="21"/>
        </w:rPr>
        <w:t xml:space="preserve"> </w:t>
      </w:r>
      <w:r>
        <w:rPr>
          <w:rFonts w:hint="eastAsia"/>
          <w:b/>
          <w:bCs/>
          <w:szCs w:val="21"/>
        </w:rPr>
        <w:t>采购合同</w:t>
      </w:r>
    </w:p>
    <w:p w:rsidR="00155644">
      <w:pPr>
        <w:spacing w:line="360" w:lineRule="auto"/>
        <w:ind w:left="1680" w:firstLine="420"/>
        <w:jc w:val="left"/>
        <w:rPr>
          <w:b/>
          <w:bCs/>
          <w:szCs w:val="21"/>
        </w:rPr>
      </w:pPr>
      <w:r>
        <w:rPr>
          <w:rFonts w:hint="eastAsia"/>
          <w:b/>
          <w:bCs/>
          <w:szCs w:val="21"/>
        </w:rPr>
        <w:t>必须明确合同金额支付条件及支付比例</w:t>
      </w:r>
    </w:p>
    <w:p w:rsidR="00155644">
      <w:pPr>
        <w:pStyle w:val="BodyText"/>
        <w:spacing w:after="0"/>
        <w:jc w:val="center"/>
        <w:rPr>
          <w:rFonts w:ascii="宋体" w:hAnsi="宋体" w:cs="宋体"/>
          <w:b/>
          <w:bCs/>
          <w:spacing w:val="-20"/>
          <w:kern w:val="44"/>
          <w:sz w:val="48"/>
          <w:szCs w:val="48"/>
        </w:rPr>
      </w:pPr>
      <w:r>
        <w:rPr>
          <w:b/>
          <w:bCs/>
          <w:szCs w:val="21"/>
        </w:rPr>
        <w:br w:type="page"/>
      </w:r>
      <w:bookmarkStart w:id="71" w:name="_Toc3995"/>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政府采购货物买卖合同</w:t>
      </w:r>
    </w:p>
    <w:p w:rsidR="00155644">
      <w:pPr>
        <w:pStyle w:val="BodyText"/>
        <w:spacing w:after="0"/>
        <w:jc w:val="center"/>
        <w:rPr>
          <w:rFonts w:ascii="宋体" w:hAnsi="宋体" w:cs="宋体"/>
          <w:b/>
          <w:bCs/>
          <w:spacing w:val="-20"/>
          <w:kern w:val="44"/>
          <w:sz w:val="48"/>
          <w:szCs w:val="48"/>
        </w:rPr>
      </w:pPr>
      <w:r>
        <w:rPr>
          <w:rFonts w:ascii="宋体" w:hAnsi="宋体" w:cs="宋体" w:hint="eastAsia"/>
          <w:b/>
          <w:bCs/>
          <w:spacing w:val="-20"/>
          <w:kern w:val="44"/>
          <w:sz w:val="48"/>
          <w:szCs w:val="48"/>
        </w:rPr>
        <w:t>（试行）</w:t>
      </w: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rPr>
          <w:rFonts w:ascii="宋体" w:hAnsi="宋体" w:cs="宋体"/>
          <w:b/>
          <w:bCs/>
          <w:spacing w:val="-20"/>
          <w:kern w:val="44"/>
          <w:sz w:val="40"/>
          <w:szCs w:val="40"/>
        </w:rPr>
      </w:pPr>
    </w:p>
    <w:p w:rsidR="00155644">
      <w:pPr>
        <w:spacing w:line="360" w:lineRule="auto"/>
        <w:ind w:left="420" w:leftChars="200"/>
        <w:rPr>
          <w:sz w:val="32"/>
          <w:szCs w:val="32"/>
        </w:rPr>
      </w:pPr>
      <w:r>
        <w:rPr>
          <w:rFonts w:ascii="宋体" w:hAnsi="宋体" w:cs="宋体" w:hint="eastAsia"/>
          <w:kern w:val="0"/>
          <w:sz w:val="32"/>
          <w:szCs w:val="32"/>
        </w:rPr>
        <w:t>项目名称：</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合同编号：</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甲</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u w:val="single"/>
        </w:rPr>
      </w:pPr>
      <w:r>
        <w:rPr>
          <w:rFonts w:hint="eastAsia"/>
          <w:sz w:val="32"/>
          <w:szCs w:val="32"/>
        </w:rPr>
        <w:t>乙</w:t>
      </w:r>
      <w:r>
        <w:rPr>
          <w:rFonts w:hint="eastAsia"/>
          <w:sz w:val="32"/>
          <w:szCs w:val="32"/>
        </w:rPr>
        <w:t xml:space="preserve">    </w:t>
      </w:r>
      <w:r>
        <w:rPr>
          <w:rFonts w:hint="eastAsia"/>
          <w:sz w:val="32"/>
          <w:szCs w:val="32"/>
        </w:rPr>
        <w:t>方：</w:t>
      </w:r>
      <w:r>
        <w:rPr>
          <w:rFonts w:hint="eastAsia"/>
          <w:sz w:val="32"/>
          <w:szCs w:val="32"/>
          <w:u w:val="single"/>
        </w:rPr>
        <w:t xml:space="preserve">                             </w:t>
      </w:r>
    </w:p>
    <w:p w:rsidR="00155644">
      <w:pPr>
        <w:spacing w:line="360" w:lineRule="auto"/>
        <w:ind w:left="420" w:leftChars="200"/>
        <w:rPr>
          <w:sz w:val="32"/>
          <w:szCs w:val="32"/>
        </w:rPr>
      </w:pPr>
      <w:r>
        <w:rPr>
          <w:rFonts w:hint="eastAsia"/>
          <w:sz w:val="32"/>
          <w:szCs w:val="32"/>
        </w:rPr>
        <w:t>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p>
    <w:p w:rsidR="00155644"/>
    <w:p w:rsidR="00155644">
      <w:pPr>
        <w:rPr>
          <w:rFonts w:eastAsia="黑体"/>
          <w:sz w:val="44"/>
          <w:szCs w:val="44"/>
        </w:rPr>
      </w:pPr>
      <w:r>
        <w:rPr>
          <w:rFonts w:eastAsia="黑体"/>
          <w:sz w:val="44"/>
          <w:szCs w:val="44"/>
        </w:rPr>
        <w:br w:type="page"/>
      </w:r>
    </w:p>
    <w:p w:rsidR="00155644">
      <w:pPr>
        <w:rPr>
          <w:rFonts w:eastAsia="黑体"/>
          <w:sz w:val="44"/>
          <w:szCs w:val="44"/>
        </w:rPr>
      </w:pPr>
    </w:p>
    <w:p w:rsidR="00155644">
      <w:pPr>
        <w:rPr>
          <w:rFonts w:eastAsia="黑体"/>
          <w:sz w:val="44"/>
          <w:szCs w:val="44"/>
        </w:rPr>
      </w:pPr>
    </w:p>
    <w:p w:rsidR="00155644">
      <w:pPr>
        <w:jc w:val="center"/>
        <w:rPr>
          <w:rFonts w:eastAsia="黑体"/>
          <w:sz w:val="44"/>
          <w:szCs w:val="44"/>
        </w:rPr>
      </w:pPr>
      <w:r>
        <w:rPr>
          <w:rFonts w:eastAsia="黑体" w:hint="eastAsia"/>
          <w:sz w:val="44"/>
          <w:szCs w:val="44"/>
        </w:rPr>
        <w:t>使</w:t>
      </w:r>
      <w:r>
        <w:rPr>
          <w:rFonts w:eastAsia="黑体" w:hint="eastAsia"/>
          <w:sz w:val="44"/>
          <w:szCs w:val="44"/>
        </w:rPr>
        <w:t xml:space="preserve"> </w:t>
      </w:r>
      <w:r>
        <w:rPr>
          <w:rFonts w:eastAsia="黑体" w:hint="eastAsia"/>
          <w:sz w:val="44"/>
          <w:szCs w:val="44"/>
        </w:rPr>
        <w:t>用</w:t>
      </w:r>
      <w:r>
        <w:rPr>
          <w:rFonts w:eastAsia="黑体" w:hint="eastAsia"/>
          <w:sz w:val="44"/>
          <w:szCs w:val="44"/>
        </w:rPr>
        <w:t xml:space="preserve"> </w:t>
      </w:r>
      <w:r>
        <w:rPr>
          <w:rFonts w:eastAsia="黑体" w:hint="eastAsia"/>
          <w:sz w:val="44"/>
          <w:szCs w:val="44"/>
        </w:rPr>
        <w:t>说</w:t>
      </w:r>
      <w:r>
        <w:rPr>
          <w:rFonts w:eastAsia="黑体" w:hint="eastAsia"/>
          <w:sz w:val="44"/>
          <w:szCs w:val="44"/>
        </w:rPr>
        <w:t xml:space="preserve"> </w:t>
      </w:r>
      <w:r>
        <w:rPr>
          <w:rFonts w:eastAsia="黑体" w:hint="eastAsia"/>
          <w:sz w:val="44"/>
          <w:szCs w:val="44"/>
        </w:rPr>
        <w:t>明</w:t>
      </w:r>
    </w:p>
    <w:p w:rsidR="00155644">
      <w:pPr>
        <w:ind w:firstLine="640" w:firstLineChars="200"/>
        <w:rPr>
          <w:rFonts w:ascii="仿宋_GB2312" w:eastAsia="仿宋_GB2312" w:hAnsi="仿宋_GB2312" w:cs="仿宋_GB2312"/>
          <w:sz w:val="32"/>
          <w:szCs w:val="32"/>
        </w:rPr>
      </w:pP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1.本合同标准文本适用于购买现成货物的采购项目，不包括需要供应商定制开发、创新研发的货物采购项目。</w:t>
      </w:r>
    </w:p>
    <w:p w:rsidR="00155644">
      <w:pPr>
        <w:rPr>
          <w:rFonts w:eastAsia="黑体"/>
          <w:sz w:val="44"/>
          <w:szCs w:val="44"/>
        </w:rPr>
      </w:pPr>
      <w:r>
        <w:rPr>
          <w:rFonts w:eastAsia="黑体" w:hint="eastAsia"/>
          <w:sz w:val="44"/>
          <w:szCs w:val="44"/>
        </w:rPr>
        <w:t xml:space="preserve">   </w:t>
      </w:r>
      <w:r>
        <w:rPr>
          <w:rFonts w:ascii="仿宋_GB2312" w:eastAsia="仿宋_GB2312" w:hAnsi="仿宋_GB2312" w:cs="仿宋_GB2312" w:hint="eastAsia"/>
          <w:sz w:val="32"/>
          <w:szCs w:val="32"/>
        </w:rPr>
        <w:t>2.本合同标准文本为政府采购货物买卖合同编制提供参考，可以结合采购项目具体情况，对文本作必要的调整修订后使用。</w:t>
      </w:r>
    </w:p>
    <w:p w:rsidR="00155644">
      <w:pPr>
        <w:ind w:firstLine="640" w:firstLineChars="200"/>
        <w:rPr>
          <w:rFonts w:ascii="仿宋_GB2312" w:eastAsia="仿宋_GB2312" w:hAnsi="仿宋_GB2312" w:cs="仿宋_GB2312"/>
          <w:sz w:val="32"/>
          <w:szCs w:val="32"/>
        </w:rPr>
      </w:pPr>
      <w:r>
        <w:rPr>
          <w:rFonts w:ascii="仿宋_GB2312" w:eastAsia="仿宋_GB2312" w:hAnsi="仿宋_GB2312" w:cs="仿宋_GB2312" w:hint="eastAsia"/>
          <w:sz w:val="32"/>
          <w:szCs w:val="32"/>
        </w:rPr>
        <w:t>3.本合同标准文本各条款中，如涉及填写多家供应商、制造商，多种采购标的、分包主要内容等信息的，可根据采购项目具体情况添加信息项。</w:t>
      </w:r>
    </w:p>
    <w:p w:rsidR="00155644">
      <w:pPr>
        <w:rPr>
          <w:rFonts w:eastAsia="黑体"/>
          <w:sz w:val="44"/>
          <w:szCs w:val="44"/>
        </w:rPr>
        <w:sectPr>
          <w:pgSz w:w="11906" w:h="16838"/>
          <w:pgMar w:top="1440" w:right="1800" w:bottom="1440" w:left="1800" w:header="851" w:footer="992" w:gutter="0"/>
          <w:cols w:space="425"/>
          <w:docGrid w:type="lines" w:linePitch="312"/>
        </w:sectPr>
      </w:pPr>
    </w:p>
    <w:p w:rsidR="00155644">
      <w:pPr>
        <w:pStyle w:val="Heading2"/>
        <w:numPr>
          <w:ilvl w:val="0"/>
          <w:numId w:val="0"/>
        </w:numPr>
        <w:adjustRightInd w:val="0"/>
        <w:snapToGrid w:val="0"/>
        <w:spacing w:line="400" w:lineRule="exact"/>
        <w:jc w:val="center"/>
        <w:rPr>
          <w:rFonts w:ascii="黑体" w:hAnsi="华文中宋"/>
          <w:b w:val="0"/>
          <w:bCs w:val="0"/>
          <w:sz w:val="28"/>
          <w:szCs w:val="28"/>
        </w:rPr>
      </w:pPr>
      <w:bookmarkStart w:id="72" w:name="_Toc22209"/>
      <w:bookmarkEnd w:id="71"/>
      <w:r>
        <w:rPr>
          <w:rFonts w:ascii="黑体" w:hAnsi="黑体" w:hint="eastAsia"/>
          <w:b w:val="0"/>
          <w:bCs w:val="0"/>
          <w:sz w:val="28"/>
          <w:szCs w:val="28"/>
        </w:rPr>
        <w:t xml:space="preserve">第一节 </w:t>
      </w:r>
      <w:r>
        <w:rPr>
          <w:rFonts w:ascii="黑体" w:hAnsi="华文中宋" w:hint="eastAsia"/>
          <w:b w:val="0"/>
          <w:bCs w:val="0"/>
          <w:sz w:val="28"/>
          <w:szCs w:val="28"/>
        </w:rPr>
        <w:t>政府采购合同协议书</w:t>
      </w:r>
      <w:bookmarkEnd w:id="72"/>
    </w:p>
    <w:p w:rsidR="00155644">
      <w:pPr>
        <w:adjustRightInd w:val="0"/>
        <w:snapToGrid w:val="0"/>
        <w:spacing w:line="400" w:lineRule="exact"/>
        <w:rPr>
          <w:rFonts w:ascii="宋体" w:hAnsi="宋体"/>
          <w:szCs w:val="21"/>
        </w:rPr>
      </w:pPr>
      <w:r>
        <w:rPr>
          <w:rFonts w:ascii="宋体" w:hAnsi="宋体" w:hint="eastAsia"/>
          <w:szCs w:val="21"/>
        </w:rPr>
        <w:t>甲方（全称）：</w:t>
      </w:r>
      <w:r>
        <w:rPr>
          <w:rFonts w:ascii="宋体" w:hAnsi="宋体" w:hint="eastAsia"/>
          <w:szCs w:val="21"/>
          <w:u w:val="single"/>
        </w:rPr>
        <w:t xml:space="preserve">                        </w:t>
      </w:r>
      <w:r>
        <w:rPr>
          <w:rFonts w:ascii="宋体" w:hAnsi="宋体" w:hint="eastAsia"/>
          <w:szCs w:val="21"/>
        </w:rPr>
        <w:t>（采购人、受采购人委托签订合同的单位或采购</w:t>
      </w:r>
      <w:r>
        <w:rPr>
          <w:rFonts w:ascii="宋体" w:hAnsi="宋体" w:hint="eastAsia"/>
          <w:szCs w:val="21"/>
        </w:rPr>
        <w:tab/>
        <w:t xml:space="preserve">                                   文件约定的合同甲方）</w:t>
      </w:r>
    </w:p>
    <w:p w:rsidR="00155644">
      <w:pPr>
        <w:adjustRightInd w:val="0"/>
        <w:snapToGrid w:val="0"/>
        <w:spacing w:line="400" w:lineRule="exact"/>
        <w:rPr>
          <w:rFonts w:ascii="宋体" w:hAnsi="宋体"/>
          <w:szCs w:val="21"/>
        </w:rPr>
      </w:pPr>
      <w:r>
        <w:rPr>
          <w:rFonts w:ascii="宋体" w:hAnsi="宋体" w:hint="eastAsia"/>
          <w:szCs w:val="21"/>
        </w:rPr>
        <w:t>乙方1（全称）：</w:t>
      </w:r>
      <w:r>
        <w:rPr>
          <w:rFonts w:ascii="宋体" w:hAnsi="宋体" w:hint="eastAsia"/>
          <w:szCs w:val="21"/>
          <w:u w:val="single"/>
        </w:rPr>
        <w:t xml:space="preserve">                       </w:t>
      </w:r>
      <w:r>
        <w:rPr>
          <w:rFonts w:ascii="宋体" w:hAnsi="宋体" w:hint="eastAsia"/>
          <w:szCs w:val="21"/>
        </w:rPr>
        <w:t>（供应商）</w:t>
      </w:r>
    </w:p>
    <w:p w:rsidR="00155644">
      <w:pPr>
        <w:adjustRightInd w:val="0"/>
        <w:snapToGrid w:val="0"/>
        <w:spacing w:line="400" w:lineRule="exact"/>
        <w:rPr>
          <w:rFonts w:ascii="宋体" w:hAnsi="宋体"/>
          <w:szCs w:val="21"/>
        </w:rPr>
      </w:pPr>
      <w:r>
        <w:rPr>
          <w:rFonts w:ascii="宋体" w:hAnsi="宋体" w:hint="eastAsia"/>
          <w:szCs w:val="21"/>
        </w:rPr>
        <w:t>乙方2（全称）：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adjustRightInd w:val="0"/>
        <w:snapToGrid w:val="0"/>
        <w:spacing w:line="400" w:lineRule="exact"/>
        <w:rPr>
          <w:rFonts w:ascii="宋体" w:hAnsi="宋体"/>
          <w:szCs w:val="21"/>
        </w:rPr>
      </w:pPr>
      <w:r>
        <w:rPr>
          <w:rFonts w:hint="eastAsia"/>
        </w:rPr>
        <w:t>乙方</w:t>
      </w:r>
      <w:r>
        <w:rPr>
          <w:rFonts w:ascii="宋体" w:hAnsi="宋体" w:hint="eastAsia"/>
          <w:szCs w:val="21"/>
        </w:rPr>
        <w:t>3</w:t>
      </w:r>
      <w:r>
        <w:rPr>
          <w:rFonts w:hint="eastAsia"/>
        </w:rPr>
        <w:t>（全称）</w:t>
      </w:r>
      <w:r>
        <w:rPr>
          <w:rFonts w:ascii="宋体" w:hAnsi="宋体" w:hint="eastAsia"/>
          <w:szCs w:val="21"/>
          <w:u w:val="single"/>
        </w:rPr>
        <w:t xml:space="preserve">                          </w:t>
      </w:r>
      <w:r>
        <w:rPr>
          <w:rFonts w:ascii="宋体" w:hAnsi="宋体" w:hint="eastAsia"/>
          <w:szCs w:val="21"/>
        </w:rPr>
        <w:t>（联合体成员供应商或其他合同主体）（如有）</w:t>
      </w:r>
    </w:p>
    <w:p w:rsidR="00155644">
      <w:pPr>
        <w:spacing w:line="400" w:lineRule="exact"/>
      </w:pP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项目信息</w:t>
      </w:r>
    </w:p>
    <w:p w:rsidR="00155644">
      <w:pPr>
        <w:pStyle w:val="BodyTextIndent"/>
        <w:numPr>
          <w:ilvl w:val="0"/>
          <w:numId w:val="7"/>
        </w:numPr>
        <w:adjustRightInd w:val="0"/>
        <w:snapToGrid w:val="0"/>
        <w:spacing w:after="0" w:line="400" w:lineRule="exact"/>
        <w:ind w:left="0" w:firstLine="420" w:leftChars="0" w:firstLineChars="200"/>
        <w:rPr>
          <w:rFonts w:ascii="宋体" w:hAnsi="宋体"/>
          <w:szCs w:val="21"/>
          <w:u w:val="single"/>
        </w:rPr>
      </w:pPr>
      <w:r>
        <w:rPr>
          <w:rFonts w:ascii="宋体" w:hAnsi="宋体" w:hint="eastAsia"/>
          <w:szCs w:val="21"/>
        </w:rPr>
        <w:t>采购项目名称：</w:t>
      </w:r>
      <w:r>
        <w:rPr>
          <w:rFonts w:ascii="宋体" w:hAnsi="宋体"/>
          <w:szCs w:val="21"/>
          <w:u w:val="single"/>
        </w:rPr>
        <w:t xml:space="preserve">                                          </w:t>
      </w:r>
    </w:p>
    <w:p w:rsidR="00155644">
      <w:pPr>
        <w:pStyle w:val="BodyTextIndent"/>
        <w:tabs>
          <w:tab w:val="left" w:pos="999"/>
        </w:tabs>
        <w:adjustRightInd w:val="0"/>
        <w:snapToGrid w:val="0"/>
        <w:spacing w:after="0" w:line="400" w:lineRule="exact"/>
        <w:ind w:left="0" w:leftChars="0"/>
        <w:rPr>
          <w:rFonts w:ascii="宋体" w:hAnsi="宋体"/>
          <w:szCs w:val="21"/>
        </w:rPr>
      </w:pPr>
      <w:r>
        <w:rPr>
          <w:rFonts w:ascii="宋体" w:hAnsi="宋体" w:hint="eastAsia"/>
          <w:szCs w:val="21"/>
        </w:rPr>
        <w:t xml:space="preserve">         采购项目编号：</w:t>
      </w:r>
      <w:r>
        <w:rPr>
          <w:rFonts w:ascii="宋体" w:hAnsi="宋体"/>
          <w:szCs w:val="21"/>
          <w:u w:val="single"/>
        </w:rPr>
        <w:t xml:space="preserve">                                          </w:t>
      </w:r>
    </w:p>
    <w:p w:rsidR="00155644">
      <w:pPr>
        <w:pStyle w:val="BodyTextIndent"/>
        <w:adjustRightInd w:val="0"/>
        <w:snapToGrid w:val="0"/>
        <w:spacing w:after="0" w:line="400" w:lineRule="exact"/>
        <w:ind w:left="0" w:firstLine="420" w:leftChars="0" w:firstLineChars="200"/>
        <w:rPr>
          <w:rFonts w:ascii="宋体" w:hAnsi="宋体"/>
          <w:szCs w:val="21"/>
        </w:rPr>
      </w:pPr>
      <w:r>
        <w:rPr>
          <w:rFonts w:ascii="宋体" w:hAnsi="宋体" w:hint="eastAsia"/>
          <w:szCs w:val="21"/>
        </w:rPr>
        <w:t>（2）采购计划编号：</w:t>
      </w:r>
      <w:r>
        <w:rPr>
          <w:rFonts w:ascii="宋体" w:hAnsi="宋体"/>
          <w:szCs w:val="21"/>
          <w:u w:val="single"/>
        </w:rPr>
        <w:t xml:space="preserve">                     </w:t>
      </w:r>
      <w:r>
        <w:rPr>
          <w:rFonts w:ascii="宋体" w:hAnsi="宋体" w:hint="eastAsia"/>
          <w:szCs w:val="21"/>
          <w:u w:val="single"/>
        </w:rPr>
        <w:t xml:space="preserve">                </w:t>
      </w:r>
      <w:r>
        <w:rPr>
          <w:rFonts w:ascii="宋体" w:hAnsi="宋体"/>
          <w:szCs w:val="21"/>
          <w:u w:val="single"/>
        </w:rPr>
        <w:t xml:space="preserve">     </w:t>
      </w:r>
      <w:r>
        <w:rPr>
          <w:rFonts w:ascii="宋体" w:hAnsi="宋体"/>
          <w:szCs w:val="21"/>
        </w:rPr>
        <w:t xml:space="preserve"> </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（3）项目内容：</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 xml:space="preserve">     采购标的及数量（台/套</w:t>
      </w:r>
      <w:r>
        <w:rPr>
          <w:rFonts w:ascii="宋体" w:hAnsi="宋体"/>
          <w:szCs w:val="21"/>
          <w:lang w:val="en"/>
        </w:rPr>
        <w:t>/</w:t>
      </w:r>
      <w:r>
        <w:rPr>
          <w:rFonts w:ascii="宋体" w:hAnsi="宋体" w:hint="eastAsia"/>
          <w:szCs w:val="21"/>
          <w:lang w:val="en"/>
        </w:rPr>
        <w:t>个</w:t>
      </w:r>
      <w:r>
        <w:rPr>
          <w:rFonts w:ascii="宋体" w:hAnsi="宋体"/>
          <w:szCs w:val="21"/>
          <w:lang w:val="en"/>
        </w:rPr>
        <w:t>/</w:t>
      </w:r>
      <w:r>
        <w:rPr>
          <w:rFonts w:ascii="宋体" w:hAnsi="宋体" w:hint="eastAsia"/>
          <w:szCs w:val="21"/>
          <w:lang w:val="en"/>
        </w:rPr>
        <w:t>架</w:t>
      </w:r>
      <w:r>
        <w:rPr>
          <w:rFonts w:ascii="宋体" w:hAnsi="宋体"/>
          <w:szCs w:val="21"/>
          <w:lang w:val="en"/>
        </w:rPr>
        <w:t>/</w:t>
      </w:r>
      <w:r>
        <w:rPr>
          <w:rFonts w:ascii="宋体" w:hAnsi="宋体" w:hint="eastAsia"/>
          <w:szCs w:val="21"/>
          <w:lang w:val="en"/>
        </w:rPr>
        <w:t>组等</w:t>
      </w:r>
      <w:r>
        <w:rPr>
          <w:rFonts w:ascii="宋体" w:hAnsi="宋体" w:hint="eastAsia"/>
          <w:szCs w:val="21"/>
        </w:rPr>
        <w:t>）：</w:t>
      </w:r>
      <w:r>
        <w:rPr>
          <w:rFonts w:ascii="宋体" w:hAnsi="宋体" w:hint="eastAsia"/>
          <w:szCs w:val="21"/>
          <w:u w:val="single"/>
        </w:rPr>
        <w:t xml:space="preserve">                       </w:t>
      </w:r>
      <w:r>
        <w:rPr>
          <w:rFonts w:ascii="宋体" w:hAnsi="宋体" w:hint="eastAsia"/>
          <w:szCs w:val="21"/>
        </w:rPr>
        <w:t xml:space="preserve">            </w:t>
      </w:r>
      <w:r>
        <w:rPr>
          <w:rFonts w:ascii="宋体" w:hAnsi="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420" w:firstLineChars="200"/>
        <w:rPr>
          <w:rFonts w:ascii="宋体" w:hAnsi="宋体" w:cs="宋体"/>
          <w:szCs w:val="21"/>
          <w:lang w:val="en"/>
        </w:rPr>
      </w:pPr>
      <w:r>
        <w:rPr>
          <w:rFonts w:ascii="宋体" w:hAnsi="宋体" w:hint="eastAsia"/>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lang w:val="en"/>
        </w:rPr>
        <w:t xml:space="preserve">     </w:t>
      </w:r>
      <w:r>
        <w:rPr>
          <w:rFonts w:ascii="宋体" w:hAnsi="宋体" w:cs="宋体" w:hint="eastAsia"/>
          <w:szCs w:val="21"/>
        </w:rPr>
        <w:t>规格型号：</w:t>
      </w:r>
      <w:r>
        <w:rPr>
          <w:rFonts w:ascii="宋体" w:hAnsi="宋体" w:cs="宋体" w:hint="eastAsia"/>
          <w:szCs w:val="21"/>
          <w:u w:val="single"/>
        </w:rPr>
        <w:t xml:space="preserve">   </w:t>
      </w:r>
      <w:r>
        <w:rPr>
          <w:rFonts w:ascii="宋体" w:hAnsi="宋体" w:cs="宋体"/>
          <w:szCs w:val="21"/>
          <w:u w:val="single"/>
          <w:lang w:val="en"/>
        </w:rPr>
        <w:t xml:space="preserve">  </w:t>
      </w:r>
      <w:r>
        <w:rPr>
          <w:rFonts w:ascii="宋体" w:hAnsi="宋体" w:cs="宋体" w:hint="eastAsia"/>
          <w:szCs w:val="21"/>
          <w:u w:val="single"/>
        </w:rPr>
        <w:t xml:space="preserve">       </w:t>
      </w:r>
      <w:r>
        <w:rPr>
          <w:rFonts w:ascii="宋体" w:hAnsi="宋体" w:cs="宋体"/>
          <w:szCs w:val="21"/>
          <w:u w:val="single"/>
          <w:lang w:val="en"/>
        </w:rPr>
        <w:t xml:space="preserve">   </w:t>
      </w:r>
    </w:p>
    <w:p w:rsidR="00155644">
      <w:pPr>
        <w:adjustRightInd w:val="0"/>
        <w:snapToGrid w:val="0"/>
        <w:spacing w:line="400" w:lineRule="exact"/>
        <w:ind w:firstLine="945" w:firstLineChars="450"/>
        <w:rPr>
          <w:rFonts w:ascii="宋体" w:hAnsi="宋体"/>
          <w:szCs w:val="21"/>
          <w:u w:val="single"/>
        </w:rPr>
      </w:pPr>
      <w:r>
        <w:rPr>
          <w:rFonts w:ascii="宋体" w:hAnsi="宋体" w:hint="eastAsia"/>
          <w:szCs w:val="21"/>
        </w:rPr>
        <w:t>采购标的</w:t>
      </w:r>
      <w:r>
        <w:rPr>
          <w:rFonts w:ascii="宋体" w:hAnsi="宋体" w:hint="eastAsia"/>
          <w:szCs w:val="21"/>
        </w:rPr>
        <w:t>的</w:t>
      </w:r>
      <w:r>
        <w:rPr>
          <w:rFonts w:ascii="宋体" w:hAnsi="宋体" w:hint="eastAsia"/>
          <w:szCs w:val="21"/>
        </w:rPr>
        <w:t>技术要求、商务要求具体见附件。</w:t>
      </w:r>
    </w:p>
    <w:p w:rsidR="00155644">
      <w:pPr>
        <w:adjustRightInd w:val="0"/>
        <w:snapToGrid w:val="0"/>
        <w:spacing w:line="400" w:lineRule="exact"/>
        <w:ind w:firstLine="945" w:firstLineChars="450"/>
        <w:rPr>
          <w:rFonts w:ascii="宋体" w:hAnsi="宋体" w:cs="宋体"/>
          <w:szCs w:val="21"/>
        </w:rPr>
      </w:pPr>
      <w:r>
        <w:rPr>
          <w:rFonts w:ascii="汉仪书宋二S" w:eastAsia="汉仪书宋二S" w:hAnsi="汉仪书宋二S" w:cs="汉仪书宋二S" w:hint="eastAsia"/>
          <w:szCs w:val="21"/>
        </w:rPr>
        <w:t>①</w:t>
      </w:r>
      <w:r>
        <w:rPr>
          <w:rFonts w:ascii="宋体" w:hAnsi="宋体" w:cs="宋体" w:hint="eastAsia"/>
          <w:szCs w:val="21"/>
        </w:rPr>
        <w:t>涉及信息类产品，请填写该产品关键部件的品牌、型号：</w:t>
      </w:r>
    </w:p>
    <w:p w:rsidR="00155644">
      <w:pPr>
        <w:adjustRightInd w:val="0"/>
        <w:snapToGrid w:val="0"/>
        <w:spacing w:line="400" w:lineRule="exact"/>
        <w:ind w:firstLine="420" w:firstLineChars="200"/>
        <w:rPr>
          <w:rFonts w:ascii="宋体" w:hAnsi="宋体" w:cs="宋体"/>
          <w:kern w:val="0"/>
          <w:szCs w:val="21"/>
          <w:u w:val="single"/>
        </w:rPr>
      </w:pPr>
      <w:r>
        <w:rPr>
          <w:rFonts w:ascii="宋体" w:hAnsi="宋体" w:cs="宋体" w:hint="eastAsia"/>
          <w:szCs w:val="21"/>
        </w:rPr>
        <w:t xml:space="preserve">     标的名称：</w:t>
      </w:r>
      <w:r>
        <w:rPr>
          <w:rFonts w:ascii="宋体" w:hAnsi="宋体" w:cs="宋体" w:hint="eastAsia"/>
          <w:kern w:val="0"/>
          <w:szCs w:val="21"/>
          <w:u w:val="single"/>
        </w:rPr>
        <w:t xml:space="preserve">      </w:t>
      </w:r>
      <w:r>
        <w:rPr>
          <w:rFonts w:ascii="宋体" w:hAnsi="宋体" w:cs="宋体"/>
          <w:kern w:val="0"/>
          <w:szCs w:val="21"/>
          <w:u w:val="single"/>
          <w:lang w:val="en"/>
        </w:rPr>
        <w:t xml:space="preserve">               </w:t>
      </w:r>
      <w:r>
        <w:rPr>
          <w:rFonts w:ascii="宋体" w:hAnsi="宋体" w:cs="宋体" w:hint="eastAsia"/>
          <w:kern w:val="0"/>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 xml:space="preserve">     关键部件：</w:t>
      </w:r>
      <w:r>
        <w:rPr>
          <w:rFonts w:ascii="宋体" w:hAnsi="宋体" w:cs="宋体" w:hint="eastAsia"/>
          <w:kern w:val="0"/>
          <w:szCs w:val="21"/>
          <w:u w:val="single"/>
        </w:rPr>
        <w:t xml:space="preserve">          </w:t>
      </w:r>
      <w:r>
        <w:rPr>
          <w:rFonts w:ascii="宋体" w:hAnsi="宋体" w:cs="宋体" w:hint="eastAsia"/>
          <w:kern w:val="0"/>
          <w:szCs w:val="21"/>
        </w:rPr>
        <w:t xml:space="preserve"> </w:t>
      </w:r>
      <w:r>
        <w:rPr>
          <w:rFonts w:ascii="宋体" w:hAnsi="宋体" w:cs="宋体" w:hint="eastAsia"/>
          <w:szCs w:val="21"/>
        </w:rPr>
        <w:t>品牌：</w:t>
      </w:r>
      <w:r>
        <w:rPr>
          <w:rFonts w:ascii="宋体" w:hAnsi="宋体" w:cs="宋体" w:hint="eastAsia"/>
          <w:szCs w:val="21"/>
          <w:u w:val="single"/>
        </w:rPr>
        <w:t xml:space="preserve">        </w:t>
      </w:r>
      <w:r>
        <w:rPr>
          <w:rFonts w:ascii="宋体" w:hAnsi="宋体" w:cs="宋体" w:hint="eastAsia"/>
          <w:szCs w:val="21"/>
        </w:rPr>
        <w:t xml:space="preserve"> 型号：</w:t>
      </w:r>
      <w:r>
        <w:rPr>
          <w:rFonts w:ascii="宋体" w:hAnsi="宋体" w:cs="宋体" w:hint="eastAsia"/>
          <w:szCs w:val="21"/>
          <w:u w:val="single"/>
        </w:rPr>
        <w:t xml:space="preserve">       </w:t>
      </w:r>
      <w:r>
        <w:rPr>
          <w:rFonts w:ascii="宋体" w:hAnsi="宋体" w:cs="宋体" w:hint="eastAsia"/>
          <w:szCs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hint="eastAsia"/>
          <w:kern w:val="2"/>
          <w:sz w:val="21"/>
        </w:rPr>
        <w:t>关键部件</w:t>
      </w:r>
      <w:r>
        <w:rPr>
          <w:rFonts w:ascii="宋体" w:eastAsia="宋体" w:hAnsi="宋体" w:cs="宋体" w:hint="eastAsia"/>
          <w:sz w:val="21"/>
        </w:rPr>
        <w:t>：</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关键部件：</w:t>
      </w:r>
      <w:r>
        <w:rPr>
          <w:rFonts w:ascii="宋体" w:eastAsia="宋体" w:hAnsi="宋体" w:cs="宋体" w:hint="eastAsia"/>
          <w:sz w:val="21"/>
          <w:u w:val="single"/>
        </w:rPr>
        <w:t xml:space="preserve">          </w:t>
      </w:r>
      <w:r>
        <w:rPr>
          <w:rFonts w:ascii="宋体" w:eastAsia="宋体" w:hAnsi="宋体" w:cs="宋体" w:hint="eastAsia"/>
          <w:sz w:val="21"/>
        </w:rPr>
        <w:t xml:space="preserve"> 品牌：</w:t>
      </w:r>
      <w:r>
        <w:rPr>
          <w:rFonts w:ascii="宋体" w:eastAsia="宋体" w:hAnsi="宋体" w:cs="宋体" w:hint="eastAsia"/>
          <w:sz w:val="21"/>
          <w:u w:val="single"/>
        </w:rPr>
        <w:t xml:space="preserve">        </w:t>
      </w:r>
      <w:r>
        <w:rPr>
          <w:rFonts w:ascii="宋体" w:eastAsia="宋体" w:hAnsi="宋体" w:cs="宋体" w:hint="eastAsia"/>
          <w:sz w:val="21"/>
        </w:rPr>
        <w:t xml:space="preserve"> 型号：</w:t>
      </w:r>
      <w:r>
        <w:rPr>
          <w:rFonts w:ascii="宋体" w:eastAsia="宋体" w:hAnsi="宋体" w:cs="宋体" w:hint="eastAsia"/>
          <w:sz w:val="21"/>
          <w:u w:val="single"/>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（注：关键部件是指财政部会同有关部门发布的政府采购需求标准规定的需要通过国家有关部门指定的测评机构开展的安全可靠测评的软硬件，如CPU芯片、操作系统、数据库等。）</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汉仪书宋二S" w:eastAsia="汉仪书宋二S" w:hAnsi="汉仪书宋二S" w:cs="汉仪书宋二S" w:hint="eastAsia"/>
          <w:sz w:val="21"/>
        </w:rPr>
        <w:t>②</w:t>
      </w:r>
      <w:r>
        <w:rPr>
          <w:rFonts w:ascii="宋体" w:eastAsia="宋体" w:hAnsi="宋体" w:cs="宋体" w:hint="eastAsia"/>
          <w:sz w:val="21"/>
        </w:rPr>
        <w:t>涉及车辆采购，请填写是否属于新能源汽车：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是，</w:t>
      </w:r>
      <w:r>
        <w:rPr>
          <w:rFonts w:ascii="宋体" w:eastAsia="宋体" w:hAnsi="宋体" w:cs="宋体" w:hint="eastAsia"/>
          <w:sz w:val="21"/>
        </w:rPr>
        <w:t>《政府采购品目分类目录》底级品目</w:t>
      </w:r>
      <w:r>
        <w:rPr>
          <w:rFonts w:ascii="宋体" w:eastAsia="宋体" w:hAnsi="宋体" w:cs="宋体" w:hint="eastAsia"/>
          <w:sz w:val="21"/>
        </w:rPr>
        <w:t>名称：</w:t>
      </w:r>
      <w:r>
        <w:rPr>
          <w:rFonts w:ascii="宋体" w:eastAsia="宋体" w:hAnsi="宋体" w:cs="宋体" w:hint="eastAsia"/>
          <w:sz w:val="21"/>
          <w:u w:val="single"/>
        </w:rPr>
        <w:t xml:space="preserve">     </w:t>
      </w:r>
      <w:r>
        <w:rPr>
          <w:rFonts w:ascii="宋体" w:eastAsia="宋体" w:hAnsi="宋体" w:cs="宋体" w:hint="eastAsia"/>
          <w:sz w:val="21"/>
        </w:rPr>
        <w:t xml:space="preserve"> 数量：</w:t>
      </w:r>
      <w:r>
        <w:rPr>
          <w:rFonts w:ascii="宋体" w:eastAsia="宋体" w:hAnsi="宋体" w:cs="宋体" w:hint="eastAsia"/>
          <w:sz w:val="21"/>
          <w:u w:val="single"/>
        </w:rPr>
        <w:t xml:space="preserve">    </w:t>
      </w:r>
      <w:r>
        <w:rPr>
          <w:rFonts w:ascii="宋体" w:eastAsia="宋体" w:hAnsi="宋体" w:cs="宋体" w:hint="eastAsia"/>
          <w:sz w:val="21"/>
        </w:rPr>
        <w:t xml:space="preserve"> 金额：</w:t>
      </w:r>
      <w:r>
        <w:rPr>
          <w:rFonts w:ascii="宋体" w:eastAsia="宋体" w:hAnsi="宋体" w:cs="宋体" w:hint="eastAsia"/>
          <w:sz w:val="21"/>
          <w:u w:val="single"/>
        </w:rPr>
        <w:t xml:space="preserve">     </w:t>
      </w:r>
      <w:r>
        <w:rPr>
          <w:rFonts w:ascii="宋体" w:eastAsia="宋体" w:hAnsi="宋体" w:cs="宋体" w:hint="eastAsia"/>
          <w:sz w:val="21"/>
        </w:rPr>
        <w:t xml:space="preserve"> </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Wingdings" w:eastAsia="宋体" w:hAnsi="Wingdings" w:cs="宋体"/>
          <w:sz w:val="21"/>
        </w:rPr>
        <w:sym w:font="Wingdings" w:char="F0A8"/>
      </w:r>
      <w:r>
        <w:rPr>
          <w:rFonts w:ascii="宋体" w:eastAsia="宋体" w:hAnsi="宋体" w:cs="宋体" w:hint="eastAsia"/>
          <w:sz w:val="21"/>
        </w:rPr>
        <w:t>否</w:t>
      </w:r>
    </w:p>
    <w:p w:rsidR="00155644">
      <w:pPr>
        <w:pStyle w:val="AONormal"/>
        <w:snapToGrid w:val="0"/>
        <w:ind w:firstLine="0" w:firstLineChars="0"/>
        <w:rPr>
          <w:rFonts w:ascii="宋体" w:eastAsia="宋体" w:hAnsi="宋体" w:cs="宋体"/>
          <w:sz w:val="21"/>
        </w:rPr>
      </w:pPr>
      <w:r>
        <w:rPr>
          <w:rFonts w:ascii="宋体" w:eastAsia="宋体" w:hAnsi="宋体" w:cs="宋体" w:hint="eastAsia"/>
          <w:sz w:val="21"/>
        </w:rPr>
        <w:t xml:space="preserve">    （</w:t>
      </w:r>
      <w:r>
        <w:rPr>
          <w:rFonts w:ascii="宋体" w:eastAsia="宋体" w:hAnsi="宋体" w:cs="宋体"/>
          <w:sz w:val="21"/>
          <w:lang w:val="en"/>
        </w:rPr>
        <w:t>4</w:t>
      </w:r>
      <w:r>
        <w:rPr>
          <w:rFonts w:ascii="宋体" w:eastAsia="宋体" w:hAnsi="宋体" w:cs="宋体" w:hint="eastAsia"/>
          <w:sz w:val="21"/>
        </w:rPr>
        <w:t>）政府采购组织形式：</w:t>
      </w:r>
      <w:r>
        <w:rPr>
          <w:rFonts w:ascii="Wingdings" w:eastAsia="宋体" w:hAnsi="Wingdings" w:cs="宋体"/>
          <w:sz w:val="21"/>
        </w:rPr>
        <w:sym w:font="Wingdings" w:char="F0A8"/>
      </w:r>
      <w:r>
        <w:rPr>
          <w:rFonts w:ascii="宋体" w:eastAsia="宋体" w:hAnsi="宋体" w:cs="宋体" w:hint="eastAsia"/>
          <w:sz w:val="21"/>
        </w:rPr>
        <w:t xml:space="preserve">政府集中采购  </w:t>
      </w:r>
      <w:r>
        <w:rPr>
          <w:rFonts w:ascii="Wingdings" w:eastAsia="宋体" w:hAnsi="Wingdings" w:cs="宋体"/>
          <w:sz w:val="21"/>
        </w:rPr>
        <w:sym w:font="Wingdings" w:char="F0A8"/>
      </w:r>
      <w:r>
        <w:rPr>
          <w:rFonts w:ascii="宋体" w:eastAsia="宋体" w:hAnsi="宋体" w:cs="宋体" w:hint="eastAsia"/>
          <w:sz w:val="21"/>
        </w:rPr>
        <w:t xml:space="preserve">部门集中采购  </w:t>
      </w:r>
      <w:r>
        <w:rPr>
          <w:rFonts w:ascii="Wingdings" w:eastAsia="宋体" w:hAnsi="Wingdings" w:cs="宋体"/>
          <w:sz w:val="21"/>
        </w:rPr>
        <w:sym w:font="Wingdings" w:char="F0A8"/>
      </w:r>
      <w:r>
        <w:rPr>
          <w:rFonts w:ascii="宋体" w:eastAsia="宋体" w:hAnsi="宋体" w:cs="宋体" w:hint="eastAsia"/>
          <w:sz w:val="21"/>
        </w:rPr>
        <w:t>分散采购</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w:t>
      </w:r>
      <w:r>
        <w:rPr>
          <w:rFonts w:ascii="宋体" w:eastAsia="宋体" w:hAnsi="宋体" w:cs="宋体"/>
          <w:sz w:val="21"/>
          <w:lang w:val="en"/>
        </w:rPr>
        <w:t>5</w:t>
      </w:r>
      <w:r>
        <w:rPr>
          <w:rFonts w:ascii="宋体" w:eastAsia="宋体" w:hAnsi="宋体" w:cs="宋体" w:hint="eastAsia"/>
          <w:sz w:val="21"/>
        </w:rPr>
        <w:t>）政府采购方式：</w:t>
      </w:r>
      <w:r>
        <w:rPr>
          <w:rFonts w:ascii="Wingdings" w:eastAsia="宋体" w:hAnsi="Wingdings" w:cs="宋体"/>
          <w:sz w:val="21"/>
        </w:rPr>
        <w:sym w:font="Wingdings" w:char="F0A8"/>
      </w:r>
      <w:r>
        <w:rPr>
          <w:rFonts w:ascii="宋体" w:eastAsia="宋体" w:hAnsi="宋体" w:cs="宋体" w:hint="eastAsia"/>
          <w:sz w:val="21"/>
        </w:rPr>
        <w:t xml:space="preserve">公开招标 </w:t>
      </w:r>
      <w:r>
        <w:rPr>
          <w:rFonts w:ascii="Wingdings" w:eastAsia="宋体" w:hAnsi="Wingdings" w:cs="宋体"/>
          <w:sz w:val="21"/>
        </w:rPr>
        <w:sym w:font="Wingdings" w:char="F0A8"/>
      </w:r>
      <w:r>
        <w:rPr>
          <w:rFonts w:ascii="宋体" w:eastAsia="宋体" w:hAnsi="宋体" w:cs="宋体" w:hint="eastAsia"/>
          <w:sz w:val="21"/>
        </w:rPr>
        <w:t xml:space="preserve">邀请招标 </w:t>
      </w:r>
      <w:r>
        <w:rPr>
          <w:rFonts w:ascii="Wingdings" w:eastAsia="宋体" w:hAnsi="Wingdings" w:cs="宋体"/>
          <w:sz w:val="21"/>
        </w:rPr>
        <w:sym w:font="Wingdings" w:char="F0A8"/>
      </w:r>
      <w:r>
        <w:rPr>
          <w:rFonts w:ascii="宋体" w:eastAsia="宋体" w:hAnsi="宋体" w:cs="宋体" w:hint="eastAsia"/>
          <w:sz w:val="21"/>
        </w:rPr>
        <w:t xml:space="preserve">竞争性谈判 </w:t>
      </w:r>
      <w:r>
        <w:rPr>
          <w:rFonts w:ascii="Wingdings" w:eastAsia="宋体" w:hAnsi="Wingdings" w:cs="宋体"/>
          <w:sz w:val="21"/>
        </w:rPr>
        <w:sym w:font="Wingdings" w:char="F0A8"/>
      </w:r>
      <w:r>
        <w:rPr>
          <w:rFonts w:ascii="宋体" w:eastAsia="宋体" w:hAnsi="宋体" w:cs="宋体" w:hint="eastAsia"/>
          <w:sz w:val="21"/>
        </w:rPr>
        <w:t>竞争性磋商</w:t>
      </w:r>
    </w:p>
    <w:p w:rsidR="00155644">
      <w:pPr>
        <w:pStyle w:val="AONormal"/>
        <w:snapToGrid w:val="0"/>
        <w:ind w:firstLine="420" w:firstLineChars="0"/>
        <w:rPr>
          <w:rFonts w:ascii="宋体" w:eastAsia="宋体" w:hAnsi="宋体" w:cs="宋体"/>
          <w:sz w:val="21"/>
          <w:u w:val="single"/>
        </w:rPr>
      </w:pPr>
      <w:r>
        <w:rPr>
          <w:rFonts w:ascii="宋体" w:hAnsi="宋体" w:cs="宋体" w:hint="eastAsia"/>
        </w:rPr>
        <w:t xml:space="preserve">                  </w:t>
      </w:r>
      <w:r>
        <w:rPr>
          <w:rFonts w:ascii="Wingdings" w:eastAsia="宋体" w:hAnsi="Wingdings" w:cs="宋体"/>
          <w:sz w:val="21"/>
        </w:rPr>
        <w:sym w:font="Wingdings" w:char="F0A8"/>
      </w:r>
      <w:r>
        <w:rPr>
          <w:rFonts w:ascii="宋体" w:eastAsia="宋体" w:hAnsi="宋体" w:cs="宋体" w:hint="eastAsia"/>
          <w:sz w:val="21"/>
        </w:rPr>
        <w:t xml:space="preserve">询价 </w:t>
      </w:r>
      <w:r>
        <w:rPr>
          <w:rFonts w:ascii="Wingdings" w:eastAsia="宋体" w:hAnsi="Wingdings" w:cs="宋体"/>
          <w:sz w:val="21"/>
        </w:rPr>
        <w:sym w:font="Wingdings" w:char="F0A8"/>
      </w:r>
      <w:r>
        <w:rPr>
          <w:rFonts w:ascii="宋体" w:eastAsia="宋体" w:hAnsi="宋体" w:cs="宋体" w:hint="eastAsia"/>
          <w:sz w:val="21"/>
        </w:rPr>
        <w:t xml:space="preserve">单一来源 </w:t>
      </w:r>
      <w:r>
        <w:rPr>
          <w:rFonts w:ascii="Wingdings" w:eastAsia="宋体" w:hAnsi="Wingdings" w:cs="宋体"/>
          <w:sz w:val="21"/>
        </w:rPr>
        <w:sym w:font="Wingdings" w:char="F0A8"/>
      </w:r>
      <w:r>
        <w:rPr>
          <w:rFonts w:ascii="宋体" w:eastAsia="宋体" w:hAnsi="宋体" w:cs="宋体" w:hint="eastAsia"/>
          <w:sz w:val="21"/>
        </w:rPr>
        <w:t xml:space="preserve">框架协议 </w:t>
      </w:r>
      <w:r>
        <w:rPr>
          <w:rFonts w:ascii="Wingdings" w:eastAsia="宋体" w:hAnsi="Wingdings" w:cs="宋体"/>
          <w:sz w:val="21"/>
        </w:rPr>
        <w:sym w:font="Wingdings" w:char="F0A8"/>
      </w:r>
      <w:r>
        <w:rPr>
          <w:rFonts w:ascii="宋体" w:eastAsia="宋体" w:hAnsi="宋体" w:cs="宋体" w:hint="eastAsia"/>
          <w:sz w:val="21"/>
        </w:rPr>
        <w:t>其他：</w:t>
      </w:r>
      <w:r>
        <w:rPr>
          <w:rFonts w:ascii="宋体" w:eastAsia="宋体" w:hAnsi="宋体" w:cs="宋体" w:hint="eastAsia"/>
          <w:sz w:val="21"/>
          <w:u w:val="single"/>
        </w:rPr>
        <w:t xml:space="preserve">          </w:t>
      </w:r>
    </w:p>
    <w:p w:rsidR="00155644">
      <w:pPr>
        <w:pStyle w:val="AONormal"/>
        <w:snapToGrid w:val="0"/>
        <w:ind w:firstLine="420" w:firstLineChars="0"/>
        <w:rPr>
          <w:rFonts w:ascii="宋体" w:eastAsia="宋体" w:hAnsi="宋体" w:cs="宋体"/>
          <w:sz w:val="21"/>
        </w:rPr>
      </w:pPr>
      <w:r>
        <w:rPr>
          <w:rFonts w:ascii="宋体" w:eastAsia="宋体" w:hAnsi="宋体" w:cs="宋体" w:hint="eastAsia"/>
          <w:sz w:val="21"/>
        </w:rPr>
        <w:t>（注：在框架协议采购的第二阶段，可选择使用该合同文本）</w:t>
      </w:r>
    </w:p>
    <w:p w:rsidR="00155644">
      <w:pPr>
        <w:pStyle w:val="AONormal"/>
        <w:snapToGrid w:val="0"/>
        <w:ind w:firstLine="220" w:firstLineChars="100"/>
        <w:rPr>
          <w:rFonts w:ascii="宋体" w:eastAsia="宋体" w:hAnsi="宋体" w:cs="Times New Roman"/>
          <w:kern w:val="2"/>
          <w:sz w:val="21"/>
        </w:rPr>
      </w:pPr>
      <w:r>
        <w:rPr>
          <w:rFonts w:ascii="宋体" w:hAnsi="宋体" w:hint="eastAsia"/>
        </w:rPr>
        <w:t xml:space="preserve"> </w:t>
      </w:r>
      <w:r>
        <w:rPr>
          <w:rFonts w:ascii="宋体" w:hAnsi="宋体" w:hint="eastAsia"/>
        </w:rPr>
        <w:t>（</w:t>
      </w:r>
      <w:r>
        <w:rPr>
          <w:rFonts w:ascii="宋体" w:hAnsi="宋体"/>
          <w:lang w:val="en"/>
        </w:rPr>
        <w:t>6</w:t>
      </w:r>
      <w:r>
        <w:rPr>
          <w:rFonts w:ascii="宋体" w:hAnsi="宋体" w:hint="eastAsia"/>
        </w:rPr>
        <w:t>）</w:t>
      </w:r>
      <w:r>
        <w:rPr>
          <w:rFonts w:ascii="宋体" w:eastAsia="宋体" w:hAnsi="宋体" w:cs="Times New Roman" w:hint="eastAsia"/>
          <w:kern w:val="2"/>
          <w:sz w:val="21"/>
        </w:rPr>
        <w:t>中标（成交）采购标的制造商是否为中小企业：</w:t>
      </w:r>
      <w:r>
        <w:rPr>
          <w:rFonts w:ascii="Wingdings" w:eastAsia="宋体" w:hAnsi="Wingdings" w:cs="Times New Roman"/>
          <w:kern w:val="2"/>
          <w:sz w:val="21"/>
        </w:rPr>
        <w:sym w:font="Wingdings" w:char="F0A8"/>
      </w:r>
      <w:r>
        <w:rPr>
          <w:rFonts w:ascii="宋体" w:eastAsia="宋体" w:hAnsi="宋体" w:cs="Times New Roman" w:hint="eastAsia"/>
          <w:kern w:val="2"/>
          <w:sz w:val="21"/>
        </w:rPr>
        <w:t xml:space="preserve">是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iCs/>
          <w:szCs w:val="21"/>
        </w:rPr>
      </w:pPr>
      <w:r>
        <w:rPr>
          <w:rFonts w:ascii="宋体" w:hAnsi="宋体" w:hint="eastAsia"/>
          <w:szCs w:val="21"/>
        </w:rPr>
        <w:t xml:space="preserve">         本合同是否为专门面向中小企业的采购合同（中小企业预留合同）：</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若本项目</w:t>
      </w:r>
      <w:r>
        <w:rPr>
          <w:rFonts w:hint="eastAsia"/>
        </w:rPr>
        <w:t>不</w:t>
      </w:r>
      <w:r>
        <w:rPr>
          <w:rFonts w:hint="eastAsia"/>
        </w:rPr>
        <w:t>专门面向中小企业采购，是否给予小</w:t>
      </w:r>
      <w:r>
        <w:rPr>
          <w:rFonts w:hint="eastAsia"/>
        </w:rPr>
        <w:t>微企业</w:t>
      </w:r>
      <w:r>
        <w:rPr>
          <w:rFonts w:hint="eastAsia"/>
        </w:rPr>
        <w:t>评审优惠：</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rPr>
          <w:rFonts w:ascii="宋体" w:hAnsi="宋体"/>
          <w:iCs/>
          <w:szCs w:val="21"/>
        </w:rPr>
      </w:pPr>
      <w:r>
        <w:rPr>
          <w:rFonts w:hint="eastAsia"/>
        </w:rPr>
        <w:t xml:space="preserve">         </w:t>
      </w:r>
      <w:r>
        <w:rPr>
          <w:rFonts w:hint="eastAsia"/>
        </w:rPr>
        <w:t>中标（成交）采购标的制造商是否为残疾人福利性单位：</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snapToGrid w:val="0"/>
        <w:spacing w:line="400" w:lineRule="exact"/>
      </w:pPr>
      <w:r>
        <w:rPr>
          <w:rFonts w:hint="eastAsia"/>
        </w:rPr>
        <w:t xml:space="preserve">         </w:t>
      </w:r>
      <w:r>
        <w:rPr>
          <w:rFonts w:hint="eastAsia"/>
        </w:rPr>
        <w:t>中标（成交）采购标的制造商是否为监狱企业：</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w:t>
      </w:r>
      <w:r>
        <w:rPr>
          <w:rFonts w:ascii="宋体" w:hAnsi="宋体"/>
          <w:szCs w:val="21"/>
          <w:lang w:val="en"/>
        </w:rPr>
        <w:t>7</w:t>
      </w:r>
      <w:r>
        <w:rPr>
          <w:rFonts w:ascii="宋体" w:hAnsi="宋体" w:hint="eastAsia"/>
          <w:szCs w:val="21"/>
        </w:rPr>
        <w:t>）合同是否分包：</w:t>
      </w:r>
      <w:r>
        <w:rPr>
          <w:rFonts w:ascii="Wingdings" w:hAnsi="Wingdings"/>
          <w:iCs/>
          <w:szCs w:val="21"/>
        </w:rPr>
        <w:sym w:font="Wingdings" w:char="F0A8"/>
      </w:r>
      <w:r>
        <w:rPr>
          <w:rFonts w:ascii="宋体" w:hAnsi="宋体" w:hint="eastAsia"/>
          <w:iCs/>
          <w:szCs w:val="21"/>
        </w:rPr>
        <w:t xml:space="preserve">是       </w:t>
      </w:r>
      <w:r>
        <w:rPr>
          <w:rFonts w:ascii="Wingdings" w:hAnsi="Wingdings"/>
          <w:iCs/>
          <w:szCs w:val="21"/>
        </w:rPr>
        <w:sym w:font="Wingdings" w:char="F0A8"/>
      </w:r>
      <w:r>
        <w:rPr>
          <w:rFonts w:ascii="宋体" w:hAnsi="宋体" w:hint="eastAsia"/>
          <w:iCs/>
          <w:szCs w:val="21"/>
        </w:rPr>
        <w:t>否</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分包主要内容：</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分包供应商/制造商名称（如供应商和制造商不同，请分别填写）：</w:t>
      </w:r>
    </w:p>
    <w:p w:rsidR="00155644">
      <w:pPr>
        <w:adjustRightInd w:val="0"/>
        <w:snapToGrid w:val="0"/>
        <w:spacing w:line="400" w:lineRule="exact"/>
        <w:ind w:firstLine="840" w:firstLineChars="400"/>
        <w:rPr>
          <w:rFonts w:ascii="宋体" w:hAnsi="宋体"/>
          <w:szCs w:val="21"/>
          <w:u w:val="single"/>
        </w:rPr>
      </w:pPr>
      <w:r>
        <w:rPr>
          <w:rFonts w:ascii="宋体" w:hAnsi="宋体" w:hint="eastAsia"/>
          <w:szCs w:val="21"/>
        </w:rPr>
        <w:t xml:space="preserve"> </w:t>
      </w:r>
      <w:r>
        <w:rPr>
          <w:rFonts w:ascii="宋体" w:hAnsi="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分包供应商/制造商类型（如果供应商和制造商不同，只填写制造商类型）：</w:t>
      </w:r>
    </w:p>
    <w:p w:rsidR="00155644">
      <w:pPr>
        <w:adjustRightInd w:val="0"/>
        <w:snapToGrid w:val="0"/>
        <w:spacing w:line="400" w:lineRule="exact"/>
        <w:ind w:firstLine="840" w:firstLineChars="400"/>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大型企业  </w:t>
      </w:r>
      <w:r>
        <w:rPr>
          <w:rFonts w:ascii="Wingdings" w:hAnsi="Wingdings"/>
          <w:iCs/>
          <w:szCs w:val="21"/>
        </w:rPr>
        <w:sym w:font="Wingdings" w:char="F0A8"/>
      </w:r>
      <w:r>
        <w:rPr>
          <w:rFonts w:ascii="宋体" w:hAnsi="宋体" w:hint="eastAsia"/>
          <w:iCs/>
          <w:szCs w:val="21"/>
        </w:rPr>
        <w:t xml:space="preserve">中型企业  </w:t>
      </w:r>
      <w:r>
        <w:rPr>
          <w:rFonts w:ascii="Wingdings" w:hAnsi="Wingdings"/>
          <w:iCs/>
          <w:szCs w:val="21"/>
        </w:rPr>
        <w:sym w:font="Wingdings" w:char="F0A8"/>
      </w:r>
      <w:r>
        <w:rPr>
          <w:rFonts w:ascii="宋体" w:hAnsi="宋体" w:hint="eastAsia"/>
          <w:iCs/>
          <w:szCs w:val="21"/>
        </w:rPr>
        <w:t xml:space="preserve">小微型企业  </w:t>
      </w:r>
    </w:p>
    <w:p w:rsidR="00155644">
      <w:pPr>
        <w:adjustRightInd w:val="0"/>
        <w:snapToGrid w:val="0"/>
        <w:spacing w:line="400" w:lineRule="exact"/>
        <w:ind w:firstLine="840" w:firstLineChars="400"/>
        <w:rPr>
          <w:rFonts w:eastAsia="华文楷体"/>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残疾人福利性单位 </w:t>
      </w:r>
      <w:r>
        <w:rPr>
          <w:rFonts w:ascii="Wingdings" w:hAnsi="Wingdings"/>
          <w:iCs/>
          <w:szCs w:val="21"/>
        </w:rPr>
        <w:sym w:font="Wingdings" w:char="F0A8"/>
      </w:r>
      <w:r>
        <w:rPr>
          <w:rFonts w:ascii="宋体" w:hAnsi="宋体" w:hint="eastAsia"/>
          <w:iCs/>
          <w:szCs w:val="21"/>
        </w:rPr>
        <w:t xml:space="preserve">监狱企业 </w:t>
      </w:r>
      <w:r>
        <w:rPr>
          <w:rFonts w:ascii="Wingdings" w:hAnsi="Wingdings"/>
          <w:iCs/>
          <w:szCs w:val="21"/>
        </w:rPr>
        <w:sym w:font="Wingdings" w:char="F0A8"/>
      </w:r>
      <w:r>
        <w:rPr>
          <w:rFonts w:ascii="宋体" w:hAnsi="宋体" w:hint="eastAsia"/>
          <w:iCs/>
          <w:szCs w:val="21"/>
        </w:rPr>
        <w:t>其他</w:t>
      </w:r>
    </w:p>
    <w:p w:rsidR="00155644">
      <w:pPr>
        <w:adjustRightInd w:val="0"/>
        <w:snapToGrid w:val="0"/>
        <w:spacing w:line="400" w:lineRule="exact"/>
        <w:rPr>
          <w:rFonts w:ascii="宋体" w:hAnsi="宋体" w:cs="宋体"/>
          <w:iCs/>
          <w:szCs w:val="21"/>
        </w:rPr>
      </w:pPr>
      <w:r>
        <w:rPr>
          <w:rFonts w:ascii="宋体" w:hAnsi="宋体" w:hint="eastAsia"/>
          <w:szCs w:val="21"/>
        </w:rPr>
        <w:t xml:space="preserve">    </w:t>
      </w:r>
      <w:r>
        <w:rPr>
          <w:rFonts w:ascii="宋体" w:hAnsi="宋体" w:cs="宋体" w:hint="eastAsia"/>
          <w:szCs w:val="21"/>
        </w:rPr>
        <w:t>（</w:t>
      </w:r>
      <w:r>
        <w:rPr>
          <w:rFonts w:ascii="宋体" w:hAnsi="宋体" w:cs="宋体"/>
          <w:szCs w:val="21"/>
          <w:lang w:val="en"/>
        </w:rPr>
        <w:t>8</w:t>
      </w:r>
      <w:r>
        <w:rPr>
          <w:rFonts w:ascii="宋体" w:hAnsi="宋体" w:cs="宋体" w:hint="eastAsia"/>
          <w:szCs w:val="21"/>
        </w:rPr>
        <w:t>）中标（成交）供应商是否为外商投资企业：</w:t>
      </w:r>
      <w:r>
        <w:rPr>
          <w:rFonts w:ascii="Wingdings" w:hAnsi="Wingdings" w:cs="宋体"/>
          <w:iCs/>
          <w:szCs w:val="21"/>
        </w:rPr>
        <w:sym w:font="Wingdings" w:char="F0A8"/>
      </w:r>
      <w:r>
        <w:rPr>
          <w:rFonts w:ascii="宋体" w:hAnsi="宋体" w:cs="宋体" w:hint="eastAsia"/>
          <w:iCs/>
          <w:szCs w:val="21"/>
        </w:rPr>
        <w:t xml:space="preserve">是       </w:t>
      </w:r>
      <w:r>
        <w:rPr>
          <w:rFonts w:ascii="Wingdings" w:hAnsi="Wingdings" w:cs="宋体"/>
          <w:iCs/>
          <w:szCs w:val="21"/>
        </w:rPr>
        <w:sym w:font="Wingdings" w:char="F0A8"/>
      </w:r>
      <w:r>
        <w:rPr>
          <w:rFonts w:ascii="宋体" w:hAnsi="宋体" w:cs="宋体" w:hint="eastAsia"/>
          <w:iCs/>
          <w:szCs w:val="21"/>
        </w:rPr>
        <w:t>否</w:t>
      </w:r>
    </w:p>
    <w:p w:rsidR="00155644">
      <w:pPr>
        <w:pStyle w:val="AONormal"/>
        <w:tabs>
          <w:tab w:val="left" w:pos="1340"/>
        </w:tabs>
        <w:ind w:firstLine="420"/>
        <w:rPr>
          <w:rFonts w:ascii="宋体" w:eastAsia="宋体" w:hAnsi="宋体" w:cs="宋体"/>
          <w:sz w:val="21"/>
          <w:u w:val="single"/>
        </w:rPr>
      </w:pPr>
      <w:r>
        <w:rPr>
          <w:rFonts w:ascii="宋体" w:eastAsia="宋体" w:hAnsi="宋体" w:cs="宋体" w:hint="eastAsia"/>
          <w:sz w:val="21"/>
        </w:rPr>
        <w:t xml:space="preserve">     外商投资企业类型：</w:t>
      </w:r>
      <w:r>
        <w:rPr>
          <w:rFonts w:ascii="Wingdings" w:eastAsia="宋体" w:hAnsi="Wingdings" w:cs="宋体"/>
          <w:iCs/>
          <w:sz w:val="21"/>
        </w:rPr>
        <w:sym w:font="Wingdings" w:char="F0A8"/>
      </w:r>
      <w:r>
        <w:rPr>
          <w:rFonts w:ascii="宋体" w:eastAsia="宋体" w:hAnsi="宋体" w:cs="宋体" w:hint="eastAsia"/>
          <w:sz w:val="21"/>
        </w:rPr>
        <w:t xml:space="preserve">全部由外国投资者投资  </w:t>
      </w:r>
      <w:r>
        <w:rPr>
          <w:rFonts w:ascii="Wingdings" w:eastAsia="宋体" w:hAnsi="Wingdings" w:cs="宋体"/>
          <w:iCs/>
          <w:sz w:val="21"/>
        </w:rPr>
        <w:sym w:font="Wingdings" w:char="F0A8"/>
      </w:r>
      <w:r>
        <w:rPr>
          <w:rFonts w:ascii="宋体" w:eastAsia="宋体" w:hAnsi="宋体" w:cs="宋体" w:hint="eastAsia"/>
          <w:iCs/>
          <w:sz w:val="21"/>
        </w:rPr>
        <w:t>部分由外国投资者投资</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w:t>
      </w:r>
      <w:r>
        <w:rPr>
          <w:rFonts w:ascii="宋体" w:hAnsi="宋体" w:cs="宋体"/>
          <w:szCs w:val="21"/>
          <w:lang w:val="en"/>
        </w:rPr>
        <w:t>9</w:t>
      </w:r>
      <w:r>
        <w:rPr>
          <w:rFonts w:ascii="宋体" w:hAnsi="宋体" w:cs="宋体" w:hint="eastAsia"/>
          <w:szCs w:val="21"/>
        </w:rPr>
        <w:t>）是否涉及进口产品：</w:t>
      </w:r>
    </w:p>
    <w:p w:rsidR="00155644">
      <w:pPr>
        <w:adjustRightInd w:val="0"/>
        <w:snapToGrid w:val="0"/>
        <w:spacing w:line="400" w:lineRule="exact"/>
        <w:ind w:firstLine="840" w:firstLineChars="400"/>
        <w:rPr>
          <w:rFonts w:ascii="宋体" w:hAnsi="宋体" w:cs="宋体"/>
          <w:szCs w:val="21"/>
          <w:u w:val="single"/>
        </w:rPr>
      </w:pPr>
      <w:r>
        <w:rPr>
          <w:rFonts w:ascii="宋体" w:hAnsi="宋体" w:cs="宋体" w:hint="eastAsia"/>
          <w:szCs w:val="21"/>
        </w:rPr>
        <w:t xml:space="preserve"> </w:t>
      </w:r>
      <w:r>
        <w:rPr>
          <w:rFonts w:ascii="Wingdings" w:hAnsi="Wingdings" w:cs="宋体"/>
          <w:szCs w:val="21"/>
        </w:rPr>
        <w:sym w:font="Wingdings" w:char="F0A8"/>
      </w:r>
      <w:r>
        <w:rPr>
          <w:rFonts w:ascii="宋体" w:hAnsi="宋体" w:cs="宋体" w:hint="eastAsia"/>
          <w:szCs w:val="21"/>
        </w:rPr>
        <w:t>是，</w:t>
      </w:r>
      <w:r>
        <w:rPr>
          <w:rFonts w:ascii="宋体" w:hAnsi="宋体" w:cs="宋体" w:hint="eastAsia"/>
          <w:szCs w:val="21"/>
        </w:rPr>
        <w:t>《政府采购品目分类目录》底级品目</w:t>
      </w:r>
      <w:r>
        <w:rPr>
          <w:rFonts w:ascii="宋体" w:hAnsi="宋体" w:cs="宋体" w:hint="eastAsia"/>
          <w:szCs w:val="21"/>
        </w:rPr>
        <w:t>名称：</w:t>
      </w:r>
      <w:r>
        <w:rPr>
          <w:rFonts w:ascii="宋体" w:hAnsi="宋体" w:cs="宋体" w:hint="eastAsia"/>
          <w:szCs w:val="21"/>
          <w:u w:val="single"/>
        </w:rPr>
        <w:t xml:space="preserve">         </w:t>
      </w:r>
      <w:r>
        <w:rPr>
          <w:rFonts w:ascii="宋体" w:hAnsi="宋体" w:cs="宋体" w:hint="eastAsia"/>
          <w:szCs w:val="21"/>
        </w:rPr>
        <w:t xml:space="preserve"> 金额：</w:t>
      </w:r>
      <w:r>
        <w:rPr>
          <w:rFonts w:ascii="宋体" w:hAnsi="宋体" w:cs="宋体" w:hint="eastAsia"/>
          <w:szCs w:val="21"/>
          <w:u w:val="single"/>
        </w:rPr>
        <w:t xml:space="preserve">        </w:t>
      </w:r>
    </w:p>
    <w:p w:rsidR="00155644">
      <w:pPr>
        <w:adjustRightInd w:val="0"/>
        <w:snapToGrid w:val="0"/>
        <w:spacing w:line="400" w:lineRule="exact"/>
        <w:ind w:firstLine="840" w:firstLineChars="400"/>
        <w:rPr>
          <w:rFonts w:ascii="宋体" w:hAnsi="宋体"/>
          <w:szCs w:val="21"/>
        </w:rPr>
      </w:pPr>
      <w:r>
        <w:rPr>
          <w:rFonts w:ascii="宋体" w:hAnsi="宋体" w:cs="宋体" w:hint="eastAsia"/>
          <w:szCs w:val="21"/>
        </w:rPr>
        <w:t xml:space="preserve">        国别：</w:t>
      </w:r>
      <w:r>
        <w:rPr>
          <w:rFonts w:ascii="宋体" w:hAnsi="宋体" w:cs="宋体" w:hint="eastAsia"/>
          <w:szCs w:val="21"/>
          <w:u w:val="single"/>
        </w:rPr>
        <w:t xml:space="preserve">        </w:t>
      </w:r>
      <w:r>
        <w:rPr>
          <w:rFonts w:ascii="宋体" w:hAnsi="宋体" w:cs="宋体" w:hint="eastAsia"/>
          <w:szCs w:val="21"/>
        </w:rPr>
        <w:t xml:space="preserve"> 品牌：</w:t>
      </w:r>
      <w:r>
        <w:rPr>
          <w:rFonts w:ascii="宋体" w:hAnsi="宋体" w:cs="宋体" w:hint="eastAsia"/>
          <w:szCs w:val="21"/>
          <w:u w:val="single"/>
        </w:rPr>
        <w:t xml:space="preserve">        </w:t>
      </w:r>
      <w:r>
        <w:rPr>
          <w:rFonts w:ascii="宋体" w:hAnsi="宋体" w:cs="宋体" w:hint="eastAsia"/>
          <w:szCs w:val="21"/>
        </w:rPr>
        <w:t xml:space="preserve"> 规格型号：</w:t>
      </w:r>
      <w:r>
        <w:rPr>
          <w:rFonts w:ascii="宋体" w:hAnsi="宋体" w:cs="宋体" w:hint="eastAsia"/>
          <w:szCs w:val="21"/>
          <w:u w:val="single"/>
        </w:rPr>
        <w:t xml:space="preserve">        </w:t>
      </w:r>
      <w:r>
        <w:rPr>
          <w:rFonts w:ascii="宋体" w:hAnsi="宋体" w:hint="eastAsia"/>
          <w:szCs w:val="21"/>
        </w:rPr>
        <w:t xml:space="preserve">      </w:t>
      </w:r>
    </w:p>
    <w:p w:rsidR="00155644">
      <w:pPr>
        <w:adjustRightInd w:val="0"/>
        <w:snapToGrid w:val="0"/>
        <w:spacing w:line="400" w:lineRule="exact"/>
        <w:ind w:firstLine="840" w:firstLineChars="400"/>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0</w:t>
      </w:r>
      <w:r>
        <w:rPr>
          <w:rFonts w:ascii="宋体" w:hAnsi="宋体" w:hint="eastAsia"/>
          <w:szCs w:val="21"/>
        </w:rPr>
        <w:t>）是否涉及节能产品：</w:t>
      </w:r>
    </w:p>
    <w:p w:rsidR="00155644">
      <w:pPr>
        <w:tabs>
          <w:tab w:val="left" w:pos="740"/>
        </w:tabs>
        <w:adjustRightInd w:val="0"/>
        <w:snapToGrid w:val="0"/>
        <w:spacing w:line="400" w:lineRule="exact"/>
        <w:rPr>
          <w:rFonts w:ascii="宋体" w:hAnsi="宋体"/>
          <w:iCs/>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是，《节能产品政府采购品目清单》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是否涉及环境标志产品：</w:t>
      </w:r>
    </w:p>
    <w:p w:rsidR="00155644">
      <w:pPr>
        <w:tabs>
          <w:tab w:val="left" w:pos="740"/>
        </w:tabs>
        <w:adjustRightInd w:val="0"/>
        <w:snapToGrid w:val="0"/>
        <w:spacing w:line="400" w:lineRule="exact"/>
        <w:rPr>
          <w:rFonts w:ascii="宋体" w:hAnsi="宋体"/>
          <w:szCs w:val="21"/>
        </w:rPr>
      </w:pPr>
      <w:r>
        <w:rPr>
          <w:rFonts w:ascii="宋体" w:hAnsi="宋体" w:hint="eastAsia"/>
          <w:szCs w:val="21"/>
        </w:rPr>
        <w:t xml:space="preserve">         </w:t>
      </w:r>
      <w:r>
        <w:rPr>
          <w:rFonts w:ascii="Wingdings" w:hAnsi="Wingdings"/>
          <w:szCs w:val="21"/>
        </w:rPr>
        <w:sym w:font="Wingdings" w:char="F0A8"/>
      </w:r>
      <w:r>
        <w:rPr>
          <w:rFonts w:ascii="宋体" w:hAnsi="宋体" w:hint="eastAsia"/>
          <w:szCs w:val="21"/>
        </w:rPr>
        <w:t>是，《环境标志产品政府采购品目清单》</w:t>
      </w:r>
      <w:r>
        <w:rPr>
          <w:rFonts w:ascii="宋体" w:hAnsi="宋体" w:hint="eastAsia"/>
          <w:szCs w:val="21"/>
        </w:rPr>
        <w:t>的底级品目</w:t>
      </w:r>
      <w:r>
        <w:rPr>
          <w:rFonts w:ascii="宋体" w:hAnsi="宋体" w:hint="eastAsia"/>
          <w:szCs w:val="21"/>
        </w:rPr>
        <w:t>名称：</w:t>
      </w:r>
      <w:r>
        <w:rPr>
          <w:rFonts w:ascii="宋体" w:hAnsi="宋体" w:hint="eastAsia"/>
          <w:szCs w:val="21"/>
          <w:u w:val="single"/>
        </w:rPr>
        <w:t xml:space="preserve">         </w:t>
      </w:r>
      <w:r>
        <w:rPr>
          <w:rFonts w:ascii="宋体" w:hAnsi="宋体" w:hint="eastAsia"/>
          <w:iCs/>
          <w:szCs w:val="21"/>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tabs>
          <w:tab w:val="left" w:pos="740"/>
        </w:tabs>
        <w:adjustRightInd w:val="0"/>
        <w:snapToGrid w:val="0"/>
        <w:spacing w:line="400" w:lineRule="exact"/>
        <w:rPr>
          <w:rFonts w:ascii="宋体" w:hAnsi="宋体"/>
          <w:szCs w:val="21"/>
        </w:rPr>
      </w:pPr>
      <w:r>
        <w:rPr>
          <w:rFonts w:ascii="宋体" w:hAnsi="宋体" w:hint="eastAsia"/>
          <w:iCs/>
          <w:szCs w:val="21"/>
        </w:rPr>
        <w:t xml:space="preserve">         </w:t>
      </w:r>
      <w:r>
        <w:rPr>
          <w:rFonts w:ascii="Wingdings" w:hAnsi="Wingdings"/>
          <w:szCs w:val="21"/>
        </w:rPr>
        <w:sym w:font="Wingdings" w:char="F0A8"/>
      </w:r>
      <w:r>
        <w:rPr>
          <w:rFonts w:ascii="宋体" w:hAnsi="宋体" w:hint="eastAsia"/>
          <w:szCs w:val="21"/>
        </w:rPr>
        <w:t>否</w:t>
      </w:r>
    </w:p>
    <w:p w:rsidR="00155644">
      <w:pPr>
        <w:pStyle w:val="AONormal"/>
        <w:snapToGrid w:val="0"/>
        <w:ind w:firstLine="0" w:firstLineChars="0"/>
        <w:rPr>
          <w:rFonts w:ascii="宋体" w:eastAsia="宋体" w:hAnsi="宋体" w:cs="Times New Roman"/>
          <w:kern w:val="2"/>
          <w:sz w:val="21"/>
        </w:rPr>
      </w:pPr>
      <w:r>
        <w:rPr>
          <w:rFonts w:ascii="宋体" w:hAnsi="宋体" w:hint="eastAsia"/>
          <w:sz w:val="21"/>
        </w:rPr>
        <w:t xml:space="preserve">          </w:t>
      </w:r>
      <w:r>
        <w:rPr>
          <w:rFonts w:ascii="宋体" w:eastAsia="宋体" w:hAnsi="宋体" w:cs="Times New Roman" w:hint="eastAsia"/>
          <w:kern w:val="2"/>
          <w:sz w:val="21"/>
        </w:rPr>
        <w:t xml:space="preserve">是否涉及绿色产品： </w:t>
      </w:r>
    </w:p>
    <w:p w:rsidR="00155644">
      <w:pPr>
        <w:pStyle w:val="AONormal"/>
        <w:ind w:firstLine="420" w:firstLineChars="0"/>
        <w:rPr>
          <w:rFonts w:ascii="宋体" w:eastAsia="宋体" w:hAnsi="宋体"/>
          <w:u w:val="single"/>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是，绿色产品政府采购相关政策确定</w:t>
      </w:r>
      <w:r>
        <w:rPr>
          <w:rFonts w:ascii="宋体" w:eastAsia="宋体" w:hAnsi="宋体" w:cs="Times New Roman" w:hint="eastAsia"/>
          <w:kern w:val="2"/>
          <w:sz w:val="21"/>
        </w:rPr>
        <w:t>的底级品目</w:t>
      </w:r>
      <w:r>
        <w:rPr>
          <w:rFonts w:ascii="宋体" w:eastAsia="宋体" w:hAnsi="宋体" w:cs="Times New Roman" w:hint="eastAsia"/>
          <w:kern w:val="2"/>
          <w:sz w:val="21"/>
        </w:rPr>
        <w:t>名称：</w:t>
      </w:r>
      <w:r>
        <w:rPr>
          <w:rFonts w:ascii="宋体" w:eastAsia="宋体" w:hAnsi="宋体" w:hint="eastAsia"/>
          <w:u w:val="single"/>
        </w:rPr>
        <w:t xml:space="preserve">         </w:t>
      </w:r>
    </w:p>
    <w:p w:rsidR="00155644">
      <w:pPr>
        <w:tabs>
          <w:tab w:val="left" w:pos="740"/>
        </w:tabs>
        <w:adjustRightInd w:val="0"/>
        <w:snapToGrid w:val="0"/>
        <w:spacing w:line="400" w:lineRule="exact"/>
        <w:rPr>
          <w:rFonts w:ascii="宋体" w:hAnsi="宋体"/>
          <w:iCs/>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强制采购       </w:t>
      </w:r>
      <w:r>
        <w:rPr>
          <w:rFonts w:ascii="Wingdings" w:hAnsi="Wingdings"/>
          <w:iCs/>
          <w:szCs w:val="21"/>
        </w:rPr>
        <w:sym w:font="Wingdings" w:char="F0A8"/>
      </w:r>
      <w:r>
        <w:rPr>
          <w:rFonts w:ascii="宋体" w:hAnsi="宋体" w:hint="eastAsia"/>
          <w:iCs/>
          <w:szCs w:val="21"/>
        </w:rPr>
        <w:t xml:space="preserve">优先采购    </w:t>
      </w:r>
    </w:p>
    <w:p w:rsidR="00155644">
      <w:pPr>
        <w:pStyle w:val="AONormal"/>
        <w:ind w:firstLine="420" w:firstLineChars="0"/>
        <w:rPr>
          <w:rFonts w:ascii="宋体" w:hAnsi="宋体"/>
          <w:sz w:val="21"/>
        </w:rPr>
      </w:pPr>
      <w:r>
        <w:rPr>
          <w:rFonts w:ascii="宋体" w:eastAsia="宋体" w:hAnsi="宋体" w:cs="Times New Roman" w:hint="eastAsia"/>
          <w:kern w:val="2"/>
          <w:sz w:val="21"/>
        </w:rPr>
        <w:t xml:space="preserve">     </w:t>
      </w:r>
      <w:r>
        <w:rPr>
          <w:rFonts w:ascii="Wingdings" w:eastAsia="宋体" w:hAnsi="Wingdings" w:cs="Times New Roman"/>
          <w:kern w:val="2"/>
          <w:sz w:val="21"/>
        </w:rPr>
        <w:sym w:font="Wingdings" w:char="F0A8"/>
      </w:r>
      <w:r>
        <w:rPr>
          <w:rFonts w:ascii="宋体" w:eastAsia="宋体" w:hAnsi="宋体" w:cs="Times New Roman" w:hint="eastAsia"/>
          <w:kern w:val="2"/>
          <w:sz w:val="21"/>
        </w:rPr>
        <w:t>否</w:t>
      </w:r>
    </w:p>
    <w:p w:rsidR="00155644">
      <w:pPr>
        <w:adjustRightInd w:val="0"/>
        <w:snapToGrid w:val="0"/>
        <w:spacing w:line="400" w:lineRule="exact"/>
        <w:rPr>
          <w:rFonts w:ascii="宋体" w:hAnsi="宋体"/>
          <w:szCs w:val="21"/>
        </w:rPr>
      </w:pPr>
      <w:r>
        <w:rPr>
          <w:rFonts w:ascii="宋体" w:hAnsi="宋体" w:hint="eastAsia"/>
          <w:szCs w:val="21"/>
        </w:rPr>
        <w:t xml:space="preserve">    （1</w:t>
      </w:r>
      <w:r>
        <w:rPr>
          <w:rFonts w:ascii="宋体" w:hAnsi="宋体"/>
          <w:szCs w:val="21"/>
          <w:lang w:val="en"/>
        </w:rPr>
        <w:t>1</w:t>
      </w:r>
      <w:r>
        <w:rPr>
          <w:rFonts w:ascii="宋体" w:hAnsi="宋体" w:hint="eastAsia"/>
          <w:szCs w:val="21"/>
        </w:rPr>
        <w:t>）涉及商品包装和快递包装的，是否参考《商品包装政府采购需求标准（试行）》、《快递包装政府采购需求标准（试行）》明确产品及相关快递服务的具体包装要求：</w:t>
      </w:r>
    </w:p>
    <w:p w:rsidR="00155644">
      <w:pPr>
        <w:adjustRightInd w:val="0"/>
        <w:snapToGrid w:val="0"/>
        <w:spacing w:line="400" w:lineRule="exact"/>
        <w:ind w:firstLine="840" w:firstLineChars="400"/>
        <w:rPr>
          <w:rFonts w:ascii="宋体" w:hAnsi="宋体"/>
          <w:szCs w:val="21"/>
        </w:rPr>
      </w:pPr>
      <w:r>
        <w:rPr>
          <w:rFonts w:ascii="Wingdings" w:hAnsi="Wingdings"/>
          <w:szCs w:val="21"/>
        </w:rPr>
        <w:sym w:font="Wingdings" w:char="F0A8"/>
      </w:r>
      <w:r>
        <w:rPr>
          <w:rFonts w:ascii="宋体" w:hAnsi="宋体" w:hint="eastAsia"/>
          <w:szCs w:val="21"/>
        </w:rPr>
        <w:t xml:space="preserve">是       </w:t>
      </w:r>
      <w:r>
        <w:rPr>
          <w:rFonts w:ascii="Wingdings" w:hAnsi="Wingdings"/>
          <w:szCs w:val="21"/>
        </w:rPr>
        <w:sym w:font="Wingdings" w:char="F0A8"/>
      </w:r>
      <w:r>
        <w:rPr>
          <w:rFonts w:ascii="宋体" w:hAnsi="宋体" w:hint="eastAsia"/>
          <w:szCs w:val="21"/>
        </w:rPr>
        <w:t xml:space="preserve">否      </w:t>
      </w:r>
      <w:r>
        <w:rPr>
          <w:rFonts w:ascii="Wingdings" w:hAnsi="Wingdings"/>
          <w:szCs w:val="21"/>
        </w:rPr>
        <w:sym w:font="Wingdings" w:char="F0A8"/>
      </w:r>
      <w:r>
        <w:rPr>
          <w:rFonts w:ascii="宋体" w:hAnsi="宋体" w:hint="eastAsia"/>
          <w:szCs w:val="21"/>
        </w:rPr>
        <w:t>不涉及</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合同金额</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（1）合同金额小写：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分包金额（如有）小写：</w:t>
      </w:r>
      <w:r>
        <w:rPr>
          <w:rFonts w:ascii="宋体" w:hAnsi="宋体" w:hint="eastAsia"/>
          <w:szCs w:val="21"/>
          <w:u w:val="single"/>
        </w:rPr>
        <w:t xml:space="preserve">                   </w:t>
      </w:r>
    </w:p>
    <w:p w:rsidR="00155644">
      <w:pPr>
        <w:adjustRightInd w:val="0"/>
        <w:snapToGrid w:val="0"/>
        <w:spacing w:line="400" w:lineRule="exact"/>
        <w:rPr>
          <w:rFonts w:ascii="宋体" w:hAnsi="宋体"/>
          <w:szCs w:val="21"/>
          <w:u w:val="single"/>
        </w:rPr>
      </w:pPr>
      <w:r>
        <w:rPr>
          <w:rFonts w:ascii="宋体" w:hAnsi="宋体" w:hint="eastAsia"/>
          <w:szCs w:val="21"/>
        </w:rPr>
        <w:t xml:space="preserve">                     大写：</w:t>
      </w:r>
      <w:r>
        <w:rPr>
          <w:rFonts w:ascii="宋体" w:hAnsi="宋体" w:hint="eastAsia"/>
          <w:szCs w:val="21"/>
          <w:u w:val="single"/>
        </w:rPr>
        <w:t xml:space="preserve">                       </w:t>
      </w:r>
    </w:p>
    <w:p w:rsidR="00155644">
      <w:pPr>
        <w:adjustRightInd w:val="0"/>
        <w:snapToGrid w:val="0"/>
        <w:spacing w:line="400" w:lineRule="exact"/>
        <w:rPr>
          <w:rFonts w:ascii="宋体" w:hAnsi="宋体"/>
          <w:szCs w:val="21"/>
        </w:rPr>
      </w:pPr>
      <w:r>
        <w:rPr>
          <w:rFonts w:ascii="宋体" w:hAnsi="宋体" w:hint="eastAsia"/>
          <w:szCs w:val="21"/>
        </w:rPr>
        <w:t xml:space="preserve">    （注：固定单价合同应填写单价和最高限价）</w:t>
      </w:r>
    </w:p>
    <w:p w:rsidR="00155644">
      <w:pPr>
        <w:adjustRightInd w:val="0"/>
        <w:snapToGrid w:val="0"/>
        <w:spacing w:line="400" w:lineRule="exact"/>
        <w:rPr>
          <w:rFonts w:ascii="宋体" w:hAnsi="宋体"/>
          <w:szCs w:val="21"/>
        </w:rPr>
      </w:pPr>
      <w:r>
        <w:rPr>
          <w:rFonts w:ascii="宋体" w:hAnsi="宋体" w:hint="eastAsia"/>
          <w:szCs w:val="21"/>
        </w:rPr>
        <w:t xml:space="preserve">    （2）合同定价方式（采用组合定价方式的，</w:t>
      </w:r>
      <w:r>
        <w:rPr>
          <w:rFonts w:ascii="宋体" w:hAnsi="宋体" w:hint="eastAsia"/>
          <w:szCs w:val="21"/>
        </w:rPr>
        <w:t>可以勾选多项</w:t>
      </w:r>
      <w:r>
        <w:rPr>
          <w:rFonts w:ascii="宋体" w:hAnsi="宋体" w:hint="eastAsia"/>
          <w:szCs w:val="21"/>
        </w:rPr>
        <w:t>）：</w:t>
      </w:r>
    </w:p>
    <w:p w:rsidR="00155644">
      <w:pPr>
        <w:adjustRightInd w:val="0"/>
        <w:snapToGrid w:val="0"/>
        <w:spacing w:line="400" w:lineRule="exact"/>
        <w:ind w:firstLine="420" w:firstLineChars="200"/>
        <w:rPr>
          <w:rFonts w:ascii="宋体" w:hAnsi="宋体"/>
          <w:szCs w:val="21"/>
        </w:rPr>
      </w:pPr>
      <w:r>
        <w:rPr>
          <w:rFonts w:ascii="宋体" w:hAnsi="宋体" w:hint="eastAsia"/>
          <w:iCs/>
          <w:szCs w:val="21"/>
        </w:rPr>
        <w:t xml:space="preserve">  </w:t>
      </w:r>
      <w:r>
        <w:rPr>
          <w:rFonts w:ascii="Wingdings" w:hAnsi="Wingdings"/>
          <w:iCs/>
          <w:szCs w:val="21"/>
        </w:rPr>
        <w:sym w:font="Wingdings" w:char="F0A8"/>
      </w:r>
      <w:r>
        <w:rPr>
          <w:rFonts w:ascii="宋体" w:hAnsi="宋体" w:hint="eastAsia"/>
          <w:iCs/>
          <w:szCs w:val="21"/>
        </w:rPr>
        <w:t xml:space="preserve">固定总价 </w:t>
      </w:r>
      <w:r>
        <w:rPr>
          <w:rFonts w:ascii="Wingdings" w:hAnsi="Wingdings"/>
          <w:iCs/>
          <w:szCs w:val="21"/>
        </w:rPr>
        <w:sym w:font="Wingdings" w:char="F0A8"/>
      </w:r>
      <w:r>
        <w:rPr>
          <w:rFonts w:ascii="宋体" w:hAnsi="宋体" w:hint="eastAsia"/>
          <w:iCs/>
          <w:szCs w:val="21"/>
        </w:rPr>
        <w:t xml:space="preserve">固定单价 </w:t>
      </w:r>
      <w:r>
        <w:rPr>
          <w:rFonts w:ascii="Wingdings" w:hAnsi="Wingdings"/>
          <w:iCs/>
          <w:szCs w:val="21"/>
        </w:rPr>
        <w:sym w:font="Wingdings" w:char="F0A8"/>
      </w:r>
      <w:r>
        <w:rPr>
          <w:rFonts w:ascii="宋体" w:hAnsi="宋体" w:hint="eastAsia"/>
          <w:iCs/>
          <w:szCs w:val="21"/>
        </w:rPr>
        <w:t xml:space="preserve">固定费率 </w:t>
      </w:r>
      <w:r>
        <w:rPr>
          <w:rFonts w:ascii="Wingdings" w:hAnsi="Wingdings"/>
          <w:iCs/>
          <w:szCs w:val="21"/>
        </w:rPr>
        <w:sym w:font="Wingdings" w:char="F0A8"/>
      </w:r>
      <w:r>
        <w:rPr>
          <w:rFonts w:ascii="宋体" w:hAnsi="宋体" w:hint="eastAsia"/>
          <w:iCs/>
          <w:szCs w:val="21"/>
        </w:rPr>
        <w:t xml:space="preserve">成本补偿 </w:t>
      </w:r>
      <w:r>
        <w:rPr>
          <w:rFonts w:ascii="Wingdings" w:hAnsi="Wingdings"/>
          <w:iCs/>
          <w:szCs w:val="21"/>
        </w:rPr>
        <w:sym w:font="Wingdings" w:char="F0A8"/>
      </w:r>
      <w:r>
        <w:rPr>
          <w:rFonts w:ascii="宋体" w:hAnsi="宋体" w:hint="eastAsia"/>
          <w:iCs/>
          <w:szCs w:val="21"/>
        </w:rPr>
        <w:t xml:space="preserve">绩效激励 </w:t>
      </w:r>
      <w:r>
        <w:rPr>
          <w:rFonts w:ascii="Wingdings" w:hAnsi="Wingdings"/>
          <w:iCs/>
          <w:szCs w:val="21"/>
        </w:rPr>
        <w:sym w:font="Wingdings" w:char="F0A8"/>
      </w:r>
      <w:r>
        <w:rPr>
          <w:rFonts w:ascii="宋体" w:hAnsi="宋体" w:hint="eastAsia"/>
          <w:iCs/>
          <w:szCs w:val="21"/>
        </w:rPr>
        <w:t>其他</w:t>
      </w:r>
      <w:r>
        <w:rPr>
          <w:rFonts w:ascii="宋体" w:hAnsi="宋体" w:hint="eastAsia"/>
          <w:szCs w:val="21"/>
          <w:u w:val="single"/>
        </w:rPr>
        <w:t xml:space="preserve">       </w:t>
      </w:r>
    </w:p>
    <w:p w:rsidR="00155644">
      <w:pPr>
        <w:pStyle w:val="12"/>
        <w:spacing w:line="400" w:lineRule="exact"/>
      </w:pPr>
      <w:r>
        <w:rPr>
          <w:rFonts w:ascii="宋体" w:hAnsi="宋体" w:hint="eastAsia"/>
        </w:rPr>
        <w:t>（3）付款方式（按项目</w:t>
      </w:r>
      <w:r>
        <w:rPr>
          <w:rFonts w:ascii="宋体" w:hAnsi="宋体" w:hint="eastAsia"/>
        </w:rPr>
        <w:t>实际勾选填写</w:t>
      </w:r>
      <w:r>
        <w:rPr>
          <w:rFonts w:ascii="宋体" w:hAnsi="宋体" w:hint="eastAsia"/>
        </w:rPr>
        <w:t>）：</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全额付款：</w:t>
      </w:r>
      <w:r>
        <w:rPr>
          <w:rFonts w:ascii="宋体" w:hAnsi="宋体" w:hint="eastAsia"/>
          <w:szCs w:val="21"/>
          <w:u w:val="single"/>
        </w:rPr>
        <w:t xml:space="preserve">     （应明确一次性支付合同款项的条件）                    </w:t>
      </w:r>
    </w:p>
    <w:p w:rsidR="00CC2900">
      <w:pPr>
        <w:adjustRightInd w:val="0"/>
        <w:snapToGrid w:val="0"/>
        <w:spacing w:line="400" w:lineRule="exact"/>
        <w:ind w:firstLine="630" w:firstLineChars="300"/>
        <w:rPr>
          <w:rFonts w:ascii="宋体" w:hAnsi="宋体"/>
          <w:b/>
          <w:bCs/>
          <w:szCs w:val="21"/>
          <w:u w:val="single"/>
        </w:rPr>
      </w:pPr>
      <w:r>
        <w:rPr>
          <w:rFonts w:ascii="Wingdings" w:hAnsi="Wingdings"/>
          <w:szCs w:val="21"/>
        </w:rPr>
        <w:sym w:font="Wingdings" w:char="F0FE"/>
      </w:r>
      <w:r>
        <w:rPr>
          <w:rFonts w:ascii="宋体" w:hAnsi="宋体" w:hint="eastAsia"/>
          <w:szCs w:val="21"/>
        </w:rPr>
        <w:t>分期付款：</w:t>
      </w:r>
      <w:r>
        <w:rPr>
          <w:rFonts w:ascii="宋体" w:hAnsi="宋体" w:hint="eastAsia"/>
          <w:szCs w:val="21"/>
          <w:u w:val="single"/>
        </w:rPr>
        <w:t xml:space="preserve">  </w:t>
      </w:r>
      <w:r>
        <w:rPr>
          <w:rFonts w:ascii="宋体" w:hAnsi="宋体" w:hint="eastAsia"/>
          <w:b/>
          <w:bCs/>
          <w:szCs w:val="21"/>
          <w:u w:val="single"/>
        </w:rPr>
        <w:t>合同签订生效后，甲方向乙方支付首付款，合同总价的</w:t>
      </w:r>
      <w:r w:rsidR="008D3FF3">
        <w:rPr>
          <w:rFonts w:ascii="宋体" w:hAnsi="宋体"/>
          <w:b/>
          <w:bCs/>
          <w:szCs w:val="21"/>
          <w:u w:val="single"/>
        </w:rPr>
        <w:t>80</w:t>
      </w:r>
      <w:r>
        <w:rPr>
          <w:rFonts w:ascii="宋体" w:hAnsi="宋体" w:hint="eastAsia"/>
          <w:b/>
          <w:bCs/>
          <w:szCs w:val="21"/>
          <w:u w:val="single"/>
        </w:rPr>
        <w:t>%。设备完成验收后，甲方向乙方支付尾款，即合同总价的</w:t>
      </w:r>
      <w:r w:rsidR="008D3FF3">
        <w:rPr>
          <w:rFonts w:ascii="宋体" w:hAnsi="宋体"/>
          <w:b/>
          <w:bCs/>
          <w:szCs w:val="21"/>
          <w:u w:val="single"/>
        </w:rPr>
        <w:t>20</w:t>
      </w:r>
      <w:r>
        <w:rPr>
          <w:rFonts w:ascii="宋体" w:hAnsi="宋体" w:hint="eastAsia"/>
          <w:b/>
          <w:bCs/>
          <w:szCs w:val="21"/>
          <w:u w:val="single"/>
        </w:rPr>
        <w:t xml:space="preserve">% </w:t>
      </w:r>
    </w:p>
    <w:p w:rsidR="00155644">
      <w:pPr>
        <w:adjustRightInd w:val="0"/>
        <w:snapToGrid w:val="0"/>
        <w:spacing w:line="400" w:lineRule="exact"/>
        <w:ind w:firstLine="630" w:firstLineChars="300"/>
        <w:rPr>
          <w:rFonts w:ascii="宋体" w:hAnsi="宋体"/>
          <w:szCs w:val="21"/>
          <w:u w:val="single"/>
        </w:rPr>
      </w:pPr>
      <w:r>
        <w:rPr>
          <w:rFonts w:ascii="Wingdings" w:hAnsi="Wingdings"/>
          <w:szCs w:val="21"/>
        </w:rPr>
        <w:sym w:font="Wingdings" w:char="F0A8"/>
      </w:r>
      <w:r>
        <w:rPr>
          <w:rFonts w:ascii="宋体" w:hAnsi="宋体" w:hint="eastAsia"/>
          <w:szCs w:val="21"/>
        </w:rPr>
        <w:t>成本补偿：</w:t>
      </w:r>
      <w:r>
        <w:rPr>
          <w:rFonts w:ascii="宋体" w:hAnsi="宋体" w:hint="eastAsia"/>
          <w:szCs w:val="21"/>
          <w:u w:val="single"/>
        </w:rPr>
        <w:t xml:space="preserve">      （应明确按照成本补偿方式的支付方式和支付条件）   </w:t>
      </w:r>
    </w:p>
    <w:p w:rsidR="00155644">
      <w:pPr>
        <w:adjustRightInd w:val="0"/>
        <w:snapToGrid w:val="0"/>
        <w:spacing w:line="400" w:lineRule="exact"/>
        <w:ind w:firstLine="630" w:firstLineChars="300"/>
        <w:rPr>
          <w:rFonts w:ascii="宋体" w:hAnsi="宋体"/>
          <w:szCs w:val="21"/>
        </w:rPr>
      </w:pPr>
      <w:r>
        <w:rPr>
          <w:rFonts w:ascii="Wingdings" w:hAnsi="Wingdings"/>
          <w:szCs w:val="21"/>
        </w:rPr>
        <w:sym w:font="Wingdings" w:char="F0A8"/>
      </w:r>
      <w:r>
        <w:rPr>
          <w:rFonts w:ascii="宋体" w:hAnsi="宋体" w:hint="eastAsia"/>
          <w:szCs w:val="21"/>
        </w:rPr>
        <w:t>绩效激励：</w:t>
      </w:r>
      <w:r>
        <w:rPr>
          <w:rFonts w:ascii="宋体" w:hAnsi="宋体" w:hint="eastAsia"/>
          <w:szCs w:val="21"/>
          <w:u w:val="single"/>
        </w:rPr>
        <w:t xml:space="preserve">      （应明确按照绩效激励方式的支付方式和支付条件）   </w:t>
      </w:r>
    </w:p>
    <w:p w:rsidR="00155644">
      <w:pPr>
        <w:numPr>
          <w:ilvl w:val="0"/>
          <w:numId w:val="6"/>
        </w:numPr>
        <w:adjustRightInd w:val="0"/>
        <w:snapToGrid w:val="0"/>
        <w:spacing w:line="400" w:lineRule="exact"/>
        <w:ind w:firstLine="420" w:firstLineChars="200"/>
        <w:rPr>
          <w:rFonts w:ascii="宋体" w:hAnsi="宋体"/>
          <w:b/>
          <w:szCs w:val="21"/>
          <w:u w:val="single"/>
        </w:rPr>
      </w:pPr>
      <w:r>
        <w:rPr>
          <w:rFonts w:ascii="宋体" w:hAnsi="宋体" w:hint="eastAsia"/>
          <w:b/>
          <w:szCs w:val="21"/>
        </w:rPr>
        <w:t>合同履行</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szCs w:val="21"/>
        </w:rPr>
        <w:t>（1）起始日期：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日，完成日期：</w:t>
      </w:r>
      <w:r>
        <w:rPr>
          <w:rFonts w:ascii="宋体" w:hAnsi="宋体" w:cs="宋体" w:hint="eastAsia"/>
          <w:szCs w:val="21"/>
          <w:u w:val="single"/>
        </w:rPr>
        <w:t xml:space="preserve">    </w:t>
      </w:r>
      <w:r>
        <w:rPr>
          <w:rFonts w:ascii="宋体" w:hAnsi="宋体" w:cs="宋体" w:hint="eastAsia"/>
          <w:szCs w:val="21"/>
        </w:rPr>
        <w:t>年</w:t>
      </w:r>
      <w:r>
        <w:rPr>
          <w:rFonts w:ascii="宋体" w:hAnsi="宋体" w:cs="宋体" w:hint="eastAsia"/>
          <w:szCs w:val="21"/>
          <w:u w:val="single"/>
        </w:rPr>
        <w:t xml:space="preserve">   </w:t>
      </w:r>
      <w:r>
        <w:rPr>
          <w:rFonts w:ascii="宋体" w:hAnsi="宋体" w:cs="宋体" w:hint="eastAsia"/>
          <w:szCs w:val="21"/>
        </w:rPr>
        <w:t>月</w:t>
      </w:r>
      <w:r>
        <w:rPr>
          <w:rFonts w:ascii="宋体" w:hAnsi="宋体" w:cs="宋体" w:hint="eastAsia"/>
          <w:szCs w:val="21"/>
          <w:u w:val="single"/>
        </w:rPr>
        <w:t xml:space="preserve">   </w:t>
      </w:r>
      <w:r>
        <w:rPr>
          <w:rFonts w:ascii="宋体" w:hAnsi="宋体" w:cs="宋体" w:hint="eastAsia"/>
          <w:szCs w:val="21"/>
        </w:rPr>
        <w:t>日。</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szCs w:val="21"/>
        </w:rPr>
        <w:t>（2）履约地点</w:t>
      </w:r>
      <w:r>
        <w:rPr>
          <w:rFonts w:ascii="宋体" w:hAnsi="宋体" w:cs="宋体" w:hint="eastAsia"/>
          <w:bCs/>
          <w:szCs w:val="21"/>
        </w:rPr>
        <w:t>：</w:t>
      </w:r>
      <w:r>
        <w:rPr>
          <w:rFonts w:ascii="宋体" w:hAnsi="宋体" w:cs="宋体" w:hint="eastAsia"/>
          <w:szCs w:val="21"/>
          <w:u w:val="single"/>
        </w:rPr>
        <w:t xml:space="preserve">                             </w:t>
      </w:r>
    </w:p>
    <w:p w:rsidR="00155644">
      <w:pPr>
        <w:adjustRightInd w:val="0"/>
        <w:snapToGrid w:val="0"/>
        <w:spacing w:line="400" w:lineRule="exact"/>
        <w:ind w:firstLine="420" w:firstLineChars="200"/>
        <w:rPr>
          <w:rFonts w:ascii="宋体" w:hAnsi="宋体" w:cs="宋体"/>
          <w:szCs w:val="21"/>
        </w:rPr>
      </w:pPr>
      <w:r>
        <w:rPr>
          <w:rFonts w:ascii="宋体" w:hAnsi="宋体" w:cs="宋体" w:hint="eastAsia"/>
          <w:bCs/>
          <w:szCs w:val="21"/>
        </w:rPr>
        <w:t>（3）履约担保：</w:t>
      </w:r>
      <w:r>
        <w:rPr>
          <w:rFonts w:ascii="宋体" w:hAnsi="宋体" w:cs="宋体" w:hint="eastAsia"/>
        </w:rPr>
        <w:t>是否收取履约保证金：</w:t>
      </w:r>
      <w:r>
        <w:rPr>
          <w:rFonts w:ascii="Wingdings" w:hAnsi="Wingdings" w:cs="宋体"/>
          <w:szCs w:val="21"/>
        </w:rPr>
        <w:sym w:font="Wingdings" w:char="F0A8"/>
      </w:r>
      <w:r>
        <w:rPr>
          <w:rFonts w:ascii="宋体" w:hAnsi="宋体" w:cs="宋体" w:hint="eastAsia"/>
          <w:szCs w:val="21"/>
        </w:rPr>
        <w:t xml:space="preserve">是    </w:t>
      </w:r>
      <w:r>
        <w:rPr>
          <w:rFonts w:ascii="Wingdings" w:hAnsi="Wingdings" w:cs="宋体"/>
          <w:szCs w:val="21"/>
        </w:rPr>
        <w:sym w:font="Wingdings" w:char="F0A8"/>
      </w:r>
      <w:r>
        <w:rPr>
          <w:rFonts w:ascii="宋体" w:hAnsi="宋体" w:cs="宋体" w:hint="eastAsia"/>
          <w:szCs w:val="21"/>
        </w:rPr>
        <w:t>否</w:t>
      </w:r>
    </w:p>
    <w:p w:rsidR="00155644">
      <w:pPr>
        <w:pStyle w:val="AONormal"/>
        <w:rPr>
          <w:rFonts w:ascii="宋体" w:eastAsia="宋体" w:hAnsi="宋体" w:cs="宋体"/>
          <w:sz w:val="21"/>
        </w:rPr>
      </w:pPr>
      <w:r>
        <w:rPr>
          <w:rFonts w:ascii="宋体" w:hAnsi="宋体" w:cs="宋体" w:hint="eastAsia"/>
          <w:bCs/>
        </w:rPr>
        <w:t xml:space="preserve">  </w:t>
      </w:r>
      <w:r>
        <w:rPr>
          <w:rFonts w:ascii="宋体" w:eastAsia="宋体" w:hAnsi="宋体" w:cs="宋体" w:hint="eastAsia"/>
          <w:sz w:val="21"/>
        </w:rPr>
        <w:t xml:space="preserve">  收取履约保证金形式：</w:t>
      </w:r>
      <w:r>
        <w:rPr>
          <w:rFonts w:ascii="宋体" w:eastAsia="宋体" w:hAnsi="宋体" w:cs="宋体" w:hint="eastAsia"/>
          <w:bCs/>
          <w:sz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sz w:val="21"/>
        </w:rPr>
        <w:t xml:space="preserve">    收取履约保证金金额：</w:t>
      </w:r>
      <w:r>
        <w:rPr>
          <w:rFonts w:ascii="宋体" w:eastAsia="宋体" w:hAnsi="宋体" w:cs="宋体" w:hint="eastAsia"/>
          <w:bCs/>
          <w:sz w:val="21"/>
          <w:u w:val="single"/>
        </w:rPr>
        <w:t xml:space="preserve">                            </w:t>
      </w:r>
    </w:p>
    <w:p w:rsidR="00155644">
      <w:pPr>
        <w:snapToGrid w:val="0"/>
        <w:spacing w:line="400" w:lineRule="exact"/>
        <w:ind w:firstLine="420" w:firstLineChars="200"/>
        <w:rPr>
          <w:rFonts w:ascii="宋体" w:hAnsi="宋体" w:cs="宋体"/>
        </w:rPr>
      </w:pPr>
      <w:r>
        <w:rPr>
          <w:rFonts w:ascii="宋体" w:hAnsi="宋体" w:cs="宋体" w:hint="eastAsia"/>
          <w:bCs/>
          <w:szCs w:val="21"/>
        </w:rPr>
        <w:t xml:space="preserve">    履约担保期限：</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bCs/>
          <w:szCs w:val="21"/>
        </w:rPr>
      </w:pPr>
      <w:r>
        <w:rPr>
          <w:rFonts w:ascii="宋体" w:hAnsi="宋体" w:cs="宋体" w:hint="eastAsia"/>
          <w:bCs/>
          <w:szCs w:val="21"/>
        </w:rPr>
        <w:t>（4）分期履行要求：</w:t>
      </w:r>
      <w:r>
        <w:rPr>
          <w:rFonts w:ascii="宋体" w:hAnsi="宋体" w:cs="宋体" w:hint="eastAsia"/>
          <w:bCs/>
          <w:szCs w:val="21"/>
          <w:u w:val="single"/>
        </w:rPr>
        <w:t xml:space="preserve">                                                        </w:t>
      </w:r>
    </w:p>
    <w:p w:rsidR="00155644">
      <w:pPr>
        <w:adjustRightInd w:val="0"/>
        <w:snapToGrid w:val="0"/>
        <w:spacing w:line="400" w:lineRule="exact"/>
        <w:ind w:firstLine="420" w:firstLineChars="200"/>
        <w:rPr>
          <w:rFonts w:ascii="宋体" w:hAnsi="宋体" w:cs="宋体"/>
          <w:szCs w:val="21"/>
          <w:u w:val="single"/>
        </w:rPr>
      </w:pPr>
      <w:r>
        <w:rPr>
          <w:rFonts w:ascii="宋体" w:hAnsi="宋体" w:cs="宋体" w:hint="eastAsia"/>
          <w:bCs/>
          <w:szCs w:val="21"/>
        </w:rPr>
        <w:t>（5）风险处置措施和替代方案：</w:t>
      </w:r>
      <w:r>
        <w:rPr>
          <w:rFonts w:ascii="宋体" w:hAnsi="宋体" w:cs="宋体" w:hint="eastAsia"/>
          <w:color w:val="0000FF"/>
          <w:szCs w:val="21"/>
          <w:u w:val="single"/>
        </w:rPr>
        <w:t xml:space="preserve"> </w:t>
      </w:r>
      <w:r>
        <w:rPr>
          <w:rFonts w:ascii="宋体" w:hAnsi="宋体" w:cs="宋体" w:hint="eastAsia"/>
          <w:color w:val="000000"/>
          <w:szCs w:val="21"/>
          <w:u w:val="single"/>
        </w:rPr>
        <w:t xml:space="preserve">              </w:t>
      </w:r>
      <w:r>
        <w:rPr>
          <w:rFonts w:ascii="宋体" w:hAnsi="宋体" w:cs="宋体" w:hint="eastAsia"/>
          <w:szCs w:val="21"/>
          <w:u w:val="single"/>
        </w:rPr>
        <w:t xml:space="preserve">                                                </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合同验收</w:t>
      </w:r>
    </w:p>
    <w:p w:rsidR="00155644">
      <w:pPr>
        <w:numPr>
          <w:ilvl w:val="0"/>
          <w:numId w:val="8"/>
        </w:numPr>
        <w:adjustRightInd w:val="0"/>
        <w:snapToGrid w:val="0"/>
        <w:spacing w:line="400" w:lineRule="exact"/>
        <w:ind w:firstLine="420" w:firstLineChars="200"/>
        <w:rPr>
          <w:rFonts w:ascii="宋体" w:hAnsi="宋体"/>
          <w:bCs/>
          <w:szCs w:val="21"/>
        </w:rPr>
      </w:pPr>
      <w:r>
        <w:rPr>
          <w:rFonts w:ascii="宋体" w:hAnsi="宋体" w:hint="eastAsia"/>
          <w:bCs/>
          <w:szCs w:val="21"/>
        </w:rPr>
        <w:t>验收组织方式：</w:t>
      </w:r>
      <w:r>
        <w:rPr>
          <w:rFonts w:ascii="Wingdings" w:hAnsi="Wingdings" w:cs="宋体"/>
          <w:szCs w:val="21"/>
        </w:rPr>
        <w:sym w:font="Wingdings" w:char="F0A8"/>
      </w:r>
      <w:r>
        <w:rPr>
          <w:rFonts w:ascii="宋体" w:hAnsi="宋体" w:hint="eastAsia"/>
          <w:bCs/>
          <w:szCs w:val="21"/>
        </w:rPr>
        <w:t xml:space="preserve">自行组织 </w:t>
      </w:r>
      <w:r>
        <w:rPr>
          <w:rFonts w:ascii="Wingdings" w:hAnsi="Wingdings" w:cs="宋体"/>
          <w:szCs w:val="21"/>
        </w:rPr>
        <w:sym w:font="Wingdings" w:char="F0A8"/>
      </w:r>
      <w:r>
        <w:rPr>
          <w:rFonts w:ascii="宋体" w:hAnsi="宋体" w:hint="eastAsia"/>
          <w:bCs/>
          <w:szCs w:val="21"/>
        </w:rPr>
        <w:t>委托第三方组织</w:t>
      </w:r>
    </w:p>
    <w:p w:rsidR="00155644">
      <w:pPr>
        <w:adjustRightInd w:val="0"/>
        <w:snapToGrid w:val="0"/>
        <w:spacing w:line="400" w:lineRule="exact"/>
        <w:rPr>
          <w:rFonts w:ascii="宋体" w:hAnsi="宋体"/>
          <w:bCs/>
          <w:szCs w:val="21"/>
        </w:rPr>
      </w:pPr>
      <w:r>
        <w:rPr>
          <w:rFonts w:ascii="宋体" w:hAnsi="宋体" w:hint="eastAsia"/>
          <w:bCs/>
          <w:szCs w:val="21"/>
        </w:rPr>
        <w:t xml:space="preserve">         验收主体：</w:t>
      </w:r>
      <w:r>
        <w:rPr>
          <w:rFonts w:ascii="宋体" w:hAnsi="宋体" w:hint="eastAsia"/>
          <w:bCs/>
          <w:szCs w:val="21"/>
          <w:u w:val="single"/>
        </w:rPr>
        <w:t xml:space="preserve">                  </w:t>
      </w:r>
    </w:p>
    <w:p w:rsidR="00155644">
      <w:pPr>
        <w:adjustRightInd w:val="0"/>
        <w:snapToGrid w:val="0"/>
        <w:spacing w:line="400" w:lineRule="exact"/>
        <w:rPr>
          <w:rFonts w:ascii="宋体" w:hAnsi="宋体"/>
          <w:bCs/>
          <w:szCs w:val="21"/>
        </w:rPr>
      </w:pPr>
      <w:r>
        <w:rPr>
          <w:rFonts w:ascii="宋体" w:hAnsi="宋体" w:hint="eastAsia"/>
          <w:bCs/>
          <w:szCs w:val="21"/>
        </w:rPr>
        <w:t xml:space="preserve">        是否邀请本项目的其他供应商参加验收：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是否邀请专家参加验收：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是否邀请服务对象参加验收：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是否邀请第三方检测机构参加验收：</w:t>
      </w:r>
      <w:r>
        <w:rPr>
          <w:rFonts w:ascii="Wingdings" w:hAnsi="Wingdings" w:cs="宋体"/>
          <w:szCs w:val="21"/>
        </w:rPr>
        <w:sym w:font="Wingdings" w:char="F0A8"/>
      </w:r>
      <w:r>
        <w:rPr>
          <w:rFonts w:ascii="宋体" w:hAnsi="宋体" w:hint="eastAsia"/>
          <w:bCs/>
          <w:szCs w:val="21"/>
        </w:rPr>
        <w:t xml:space="preserve">是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是否进行抽查检测：</w:t>
      </w:r>
      <w:r>
        <w:rPr>
          <w:rFonts w:ascii="Wingdings" w:hAnsi="Wingdings" w:cs="宋体"/>
          <w:szCs w:val="21"/>
        </w:rPr>
        <w:sym w:font="Wingdings" w:char="F0A8"/>
      </w:r>
      <w:r>
        <w:rPr>
          <w:rFonts w:ascii="宋体" w:hAnsi="宋体" w:hint="eastAsia"/>
          <w:bCs/>
          <w:szCs w:val="21"/>
        </w:rPr>
        <w:t>是，抽查比例：</w:t>
      </w:r>
      <w:r>
        <w:rPr>
          <w:rFonts w:ascii="宋体" w:hAnsi="宋体" w:hint="eastAsia"/>
          <w:bCs/>
          <w:szCs w:val="21"/>
          <w:u w:val="single"/>
        </w:rPr>
        <w:t xml:space="preserve">        </w:t>
      </w: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是否存在破坏性检测：</w:t>
      </w:r>
      <w:r>
        <w:rPr>
          <w:rFonts w:ascii="Wingdings" w:hAnsi="Wingdings" w:cs="宋体"/>
          <w:szCs w:val="21"/>
        </w:rPr>
        <w:sym w:font="Wingdings" w:char="F0A8"/>
      </w:r>
      <w:r>
        <w:rPr>
          <w:rFonts w:ascii="宋体" w:hAnsi="宋体" w:hint="eastAsia"/>
          <w:bCs/>
          <w:szCs w:val="21"/>
        </w:rPr>
        <w:t>是，</w:t>
      </w:r>
      <w:r>
        <w:rPr>
          <w:rFonts w:ascii="宋体" w:hAnsi="宋体" w:hint="eastAsia"/>
          <w:bCs/>
          <w:szCs w:val="21"/>
          <w:u w:val="single"/>
        </w:rPr>
        <w:t>（应明确对被破坏的检测产品的处理方式）</w:t>
      </w:r>
    </w:p>
    <w:p w:rsidR="00155644">
      <w:pPr>
        <w:adjustRightInd w:val="0"/>
        <w:snapToGrid w:val="0"/>
        <w:spacing w:line="400" w:lineRule="exact"/>
        <w:ind w:firstLine="840" w:firstLineChars="400"/>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否</w:t>
      </w:r>
    </w:p>
    <w:p w:rsidR="00155644">
      <w:pPr>
        <w:adjustRightInd w:val="0"/>
        <w:snapToGrid w:val="0"/>
        <w:spacing w:line="400" w:lineRule="exact"/>
        <w:ind w:firstLine="840" w:firstLineChars="400"/>
        <w:rPr>
          <w:rFonts w:ascii="宋体" w:hAnsi="宋体"/>
          <w:bCs/>
          <w:szCs w:val="21"/>
          <w:u w:val="single"/>
        </w:rPr>
      </w:pPr>
      <w:r>
        <w:rPr>
          <w:rFonts w:ascii="宋体" w:hAnsi="宋体" w:hint="eastAsia"/>
          <w:bCs/>
          <w:szCs w:val="21"/>
        </w:rPr>
        <w:t>验收组织的其他事项：</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（2）履约验收时间：</w:t>
      </w:r>
      <w:r>
        <w:rPr>
          <w:rFonts w:ascii="宋体" w:hAnsi="宋体" w:hint="eastAsia"/>
          <w:bCs/>
          <w:szCs w:val="21"/>
          <w:u w:val="single"/>
        </w:rPr>
        <w:t xml:space="preserve">（计划于何时验收/供应商提出验收申请之日起   日内组织验收）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（3）履约验收方式：</w:t>
      </w:r>
      <w:r>
        <w:rPr>
          <w:rFonts w:ascii="Wingdings" w:hAnsi="Wingdings" w:cs="宋体"/>
          <w:szCs w:val="21"/>
        </w:rPr>
        <w:sym w:font="Wingdings" w:char="F0A8"/>
      </w:r>
      <w:r>
        <w:rPr>
          <w:rFonts w:ascii="宋体" w:hAnsi="宋体" w:hint="eastAsia"/>
          <w:bCs/>
          <w:szCs w:val="21"/>
        </w:rPr>
        <w:t xml:space="preserve">一次性验收         </w:t>
      </w:r>
    </w:p>
    <w:p w:rsidR="00155644">
      <w:pPr>
        <w:adjustRightInd w:val="0"/>
        <w:snapToGrid w:val="0"/>
        <w:spacing w:line="400" w:lineRule="exact"/>
        <w:rPr>
          <w:rFonts w:ascii="宋体" w:hAnsi="宋体"/>
          <w:bCs/>
          <w:szCs w:val="21"/>
        </w:rPr>
      </w:pPr>
      <w:r>
        <w:rPr>
          <w:rFonts w:ascii="宋体" w:hAnsi="宋体" w:hint="eastAsia"/>
          <w:bCs/>
          <w:szCs w:val="21"/>
        </w:rPr>
        <w:t xml:space="preserve">                       </w:t>
      </w:r>
      <w:r>
        <w:rPr>
          <w:rFonts w:ascii="Wingdings" w:hAnsi="Wingdings" w:cs="宋体"/>
          <w:szCs w:val="21"/>
        </w:rPr>
        <w:sym w:font="Wingdings" w:char="F0A8"/>
      </w:r>
      <w:r>
        <w:rPr>
          <w:rFonts w:ascii="宋体" w:hAnsi="宋体" w:hint="eastAsia"/>
          <w:bCs/>
          <w:szCs w:val="21"/>
        </w:rPr>
        <w:t>分期/分项验收：</w:t>
      </w:r>
      <w:r>
        <w:rPr>
          <w:rFonts w:ascii="宋体" w:hAnsi="宋体" w:hint="eastAsia"/>
          <w:bCs/>
          <w:szCs w:val="21"/>
          <w:u w:val="single"/>
        </w:rPr>
        <w:t xml:space="preserve"> （应明确分期</w:t>
      </w:r>
      <w:r>
        <w:rPr>
          <w:rFonts w:ascii="宋体" w:hAnsi="宋体"/>
          <w:bCs/>
          <w:szCs w:val="21"/>
          <w:u w:val="single"/>
          <w:lang w:val="en"/>
        </w:rPr>
        <w:t>/</w:t>
      </w:r>
      <w:r>
        <w:rPr>
          <w:rFonts w:ascii="宋体" w:hAnsi="宋体" w:hint="eastAsia"/>
          <w:bCs/>
          <w:szCs w:val="21"/>
          <w:u w:val="single"/>
          <w:lang w:val="en"/>
        </w:rPr>
        <w:t>分项验收的工作安排</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rPr>
      </w:pPr>
      <w:r>
        <w:rPr>
          <w:rFonts w:ascii="宋体" w:hAnsi="宋体" w:hint="eastAsia"/>
          <w:bCs/>
          <w:szCs w:val="21"/>
        </w:rPr>
        <w:t>（4）履约验收程序：</w:t>
      </w:r>
      <w:r>
        <w:rPr>
          <w:rFonts w:ascii="宋体" w:hAnsi="宋体" w:hint="eastAsia"/>
          <w:bCs/>
          <w:szCs w:val="21"/>
          <w:u w:val="single"/>
        </w:rPr>
        <w:t xml:space="preserve">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（5）履约验收的内容：</w:t>
      </w:r>
      <w:r>
        <w:rPr>
          <w:rFonts w:ascii="宋体" w:hAnsi="宋体" w:hint="eastAsia"/>
          <w:bCs/>
          <w:szCs w:val="21"/>
          <w:u w:val="single"/>
        </w:rPr>
        <w:t xml:space="preserve"> （应当包括每一项技术和商务要求的履约情况，特别是落实政府采购扶持中小企业，支持绿色发展和乡村振兴等政策情况）                                      </w:t>
      </w:r>
    </w:p>
    <w:p w:rsidR="00155644">
      <w:pPr>
        <w:adjustRightInd w:val="0"/>
        <w:snapToGrid w:val="0"/>
        <w:spacing w:line="400" w:lineRule="exact"/>
        <w:ind w:firstLine="420" w:firstLineChars="200"/>
        <w:rPr>
          <w:rFonts w:ascii="宋体" w:hAnsi="宋体"/>
          <w:bCs/>
          <w:szCs w:val="21"/>
          <w:u w:val="single"/>
        </w:rPr>
      </w:pPr>
      <w:r>
        <w:rPr>
          <w:rFonts w:ascii="宋体" w:hAnsi="宋体" w:hint="eastAsia"/>
          <w:bCs/>
          <w:szCs w:val="21"/>
        </w:rPr>
        <w:t>（6）履约验收标准：</w:t>
      </w:r>
      <w:r>
        <w:rPr>
          <w:rFonts w:ascii="宋体" w:hAnsi="宋体" w:hint="eastAsia"/>
          <w:bCs/>
          <w:szCs w:val="21"/>
          <w:u w:val="single"/>
        </w:rPr>
        <w:t xml:space="preserve">                                         </w:t>
      </w:r>
    </w:p>
    <w:p w:rsidR="00155644">
      <w:pPr>
        <w:pStyle w:val="AONormal"/>
        <w:ind w:firstLine="420"/>
        <w:rPr>
          <w:rFonts w:ascii="宋体" w:eastAsia="宋体" w:hAnsi="宋体" w:cs="宋体"/>
          <w:sz w:val="21"/>
        </w:rPr>
      </w:pPr>
      <w:r>
        <w:rPr>
          <w:rFonts w:ascii="宋体" w:eastAsia="宋体" w:hAnsi="宋体" w:cs="宋体" w:hint="eastAsia"/>
          <w:bCs/>
          <w:sz w:val="21"/>
        </w:rPr>
        <w:t>（7）是否以采购活动中供应商提供的样品作为参考：</w:t>
      </w:r>
      <w:r>
        <w:rPr>
          <w:rFonts w:ascii="Wingdings" w:eastAsia="宋体" w:hAnsi="Wingdings" w:cs="宋体"/>
          <w:sz w:val="21"/>
        </w:rPr>
        <w:sym w:font="Wingdings" w:char="F0A8"/>
      </w:r>
      <w:r>
        <w:rPr>
          <w:rFonts w:ascii="宋体" w:eastAsia="宋体" w:hAnsi="宋体" w:cs="宋体" w:hint="eastAsia"/>
          <w:bCs/>
          <w:sz w:val="21"/>
        </w:rPr>
        <w:t xml:space="preserve">是  </w:t>
      </w:r>
      <w:r>
        <w:rPr>
          <w:rFonts w:ascii="Wingdings" w:eastAsia="宋体" w:hAnsi="Wingdings" w:cs="宋体"/>
          <w:sz w:val="21"/>
        </w:rPr>
        <w:sym w:font="Wingdings" w:char="F0A8"/>
      </w:r>
      <w:r>
        <w:rPr>
          <w:rFonts w:ascii="宋体" w:eastAsia="宋体" w:hAnsi="宋体" w:cs="宋体" w:hint="eastAsia"/>
          <w:bCs/>
          <w:sz w:val="21"/>
        </w:rPr>
        <w:t>否</w:t>
      </w:r>
    </w:p>
    <w:p w:rsidR="00155644">
      <w:pPr>
        <w:adjustRightInd w:val="0"/>
        <w:snapToGrid w:val="0"/>
        <w:spacing w:line="400" w:lineRule="exact"/>
        <w:ind w:firstLine="420" w:firstLineChars="200"/>
        <w:rPr>
          <w:rFonts w:ascii="宋体" w:hAnsi="宋体" w:cs="宋体"/>
          <w:bCs/>
          <w:szCs w:val="21"/>
          <w:u w:val="single"/>
        </w:rPr>
      </w:pPr>
      <w:r>
        <w:rPr>
          <w:rFonts w:ascii="宋体" w:hAnsi="宋体" w:cs="宋体" w:hint="eastAsia"/>
          <w:bCs/>
          <w:szCs w:val="21"/>
        </w:rPr>
        <w:t>（8）履约验收其他事项：</w:t>
      </w:r>
      <w:r>
        <w:rPr>
          <w:rFonts w:ascii="宋体" w:hAnsi="宋体" w:cs="宋体" w:hint="eastAsia"/>
          <w:bCs/>
          <w:szCs w:val="21"/>
          <w:u w:val="single"/>
        </w:rPr>
        <w:t xml:space="preserve">      （产权过户登记等）          </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组成合同的文件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本协议书与下列文件一起构成合同文件，如下述文件之间有任何抵触、矛盾或歧义，应按以下顺序解释：</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（1）政府采购合同协议书及其变更、补充协议</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（2）政府采购合同专用条款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（3）政府采购合同通用条款</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（4）中标（成交）通知书</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（5）投标（响应）文件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（6）采购文件</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（7）有关技术文件，图纸</w:t>
      </w:r>
    </w:p>
    <w:p w:rsidR="00155644">
      <w:pPr>
        <w:pStyle w:val="AONormal"/>
        <w:ind w:firstLine="420"/>
        <w:rPr>
          <w:rFonts w:ascii="宋体" w:eastAsia="宋体" w:hAnsi="宋体" w:cs="宋体"/>
          <w:kern w:val="2"/>
          <w:sz w:val="21"/>
        </w:rPr>
      </w:pPr>
      <w:r>
        <w:rPr>
          <w:rFonts w:ascii="宋体" w:eastAsia="宋体" w:hAnsi="宋体" w:cs="宋体" w:hint="eastAsia"/>
          <w:sz w:val="21"/>
        </w:rPr>
        <w:t>（8）</w:t>
      </w:r>
      <w:r>
        <w:rPr>
          <w:rFonts w:ascii="宋体" w:eastAsia="宋体" w:hAnsi="宋体" w:cs="宋体" w:hint="eastAsia"/>
          <w:color w:val="000000"/>
          <w:kern w:val="2"/>
          <w:sz w:val="21"/>
        </w:rPr>
        <w:t>国家法律、行政法规和规章制度规定或合同约定的作为合同组成部分的其他文件</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合同生效</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本合同自</w:t>
      </w:r>
      <w:r>
        <w:rPr>
          <w:rFonts w:ascii="宋体" w:hAnsi="宋体" w:hint="eastAsia"/>
          <w:szCs w:val="21"/>
          <w:u w:val="single"/>
        </w:rPr>
        <w:t xml:space="preserve">                             </w:t>
      </w:r>
      <w:r>
        <w:rPr>
          <w:rFonts w:ascii="宋体" w:hAnsi="宋体" w:hint="eastAsia"/>
          <w:szCs w:val="21"/>
        </w:rPr>
        <w:t>生效。</w:t>
      </w:r>
    </w:p>
    <w:p w:rsidR="00155644">
      <w:pPr>
        <w:numPr>
          <w:ilvl w:val="0"/>
          <w:numId w:val="6"/>
        </w:numPr>
        <w:adjustRightInd w:val="0"/>
        <w:snapToGrid w:val="0"/>
        <w:spacing w:line="400" w:lineRule="exact"/>
        <w:ind w:firstLine="420" w:firstLineChars="200"/>
        <w:rPr>
          <w:rFonts w:ascii="宋体" w:hAnsi="宋体"/>
          <w:b/>
          <w:szCs w:val="21"/>
        </w:rPr>
      </w:pPr>
      <w:r>
        <w:rPr>
          <w:rFonts w:ascii="宋体" w:hAnsi="宋体" w:hint="eastAsia"/>
          <w:b/>
          <w:szCs w:val="21"/>
        </w:rPr>
        <w:t>合同份数</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本合同一式</w:t>
      </w:r>
      <w:r>
        <w:rPr>
          <w:rFonts w:ascii="宋体" w:hAnsi="宋体" w:hint="eastAsia"/>
          <w:szCs w:val="21"/>
          <w:u w:val="single"/>
        </w:rPr>
        <w:t xml:space="preserve">    </w:t>
      </w:r>
      <w:r>
        <w:rPr>
          <w:rFonts w:ascii="宋体" w:hAnsi="宋体" w:hint="eastAsia"/>
          <w:szCs w:val="21"/>
        </w:rPr>
        <w:t>份，甲方执</w:t>
      </w:r>
      <w:r>
        <w:rPr>
          <w:rFonts w:ascii="宋体" w:hAnsi="宋体" w:hint="eastAsia"/>
          <w:szCs w:val="21"/>
          <w:u w:val="single"/>
        </w:rPr>
        <w:t xml:space="preserve">    </w:t>
      </w:r>
      <w:r>
        <w:rPr>
          <w:rFonts w:ascii="宋体" w:hAnsi="宋体" w:hint="eastAsia"/>
          <w:szCs w:val="21"/>
        </w:rPr>
        <w:t>份，乙方执</w:t>
      </w:r>
      <w:r>
        <w:rPr>
          <w:rFonts w:ascii="宋体" w:hAnsi="宋体" w:hint="eastAsia"/>
          <w:szCs w:val="21"/>
          <w:u w:val="single"/>
        </w:rPr>
        <w:t xml:space="preserve">    </w:t>
      </w:r>
      <w:r>
        <w:rPr>
          <w:rFonts w:ascii="宋体" w:hAnsi="宋体" w:hint="eastAsia"/>
          <w:szCs w:val="21"/>
        </w:rPr>
        <w:t>份，均具有同等法律效力。</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合同订立时间：</w:t>
      </w:r>
      <w:r>
        <w:rPr>
          <w:rFonts w:ascii="宋体" w:hAnsi="宋体" w:hint="eastAsia"/>
          <w:szCs w:val="21"/>
          <w:u w:val="single"/>
        </w:rPr>
        <w:t xml:space="preserve">         </w:t>
      </w:r>
      <w:r>
        <w:rPr>
          <w:rFonts w:ascii="宋体" w:hAnsi="宋体" w:hint="eastAsia"/>
          <w:szCs w:val="21"/>
        </w:rPr>
        <w:t>年</w:t>
      </w:r>
      <w:r>
        <w:rPr>
          <w:rFonts w:ascii="宋体" w:hAnsi="宋体" w:hint="eastAsia"/>
          <w:szCs w:val="21"/>
          <w:u w:val="single"/>
        </w:rPr>
        <w:t xml:space="preserve">      </w:t>
      </w:r>
      <w:r>
        <w:rPr>
          <w:rFonts w:ascii="宋体" w:hAnsi="宋体" w:hint="eastAsia"/>
          <w:szCs w:val="21"/>
        </w:rPr>
        <w:t>月</w:t>
      </w:r>
      <w:r>
        <w:rPr>
          <w:rFonts w:ascii="宋体" w:hAnsi="宋体" w:hint="eastAsia"/>
          <w:szCs w:val="21"/>
          <w:u w:val="single"/>
        </w:rPr>
        <w:t xml:space="preserve">      </w:t>
      </w:r>
      <w:r>
        <w:rPr>
          <w:rFonts w:ascii="宋体" w:hAnsi="宋体" w:hint="eastAsia"/>
          <w:szCs w:val="21"/>
        </w:rPr>
        <w:t>日</w:t>
      </w:r>
    </w:p>
    <w:p w:rsidR="00155644">
      <w:pPr>
        <w:adjustRightInd w:val="0"/>
        <w:snapToGrid w:val="0"/>
        <w:spacing w:line="400" w:lineRule="exact"/>
        <w:ind w:firstLine="420" w:firstLineChars="200"/>
        <w:rPr>
          <w:rFonts w:ascii="宋体" w:hAnsi="宋体"/>
          <w:szCs w:val="21"/>
        </w:rPr>
      </w:pPr>
      <w:r>
        <w:rPr>
          <w:rFonts w:ascii="宋体" w:hAnsi="宋体" w:hint="eastAsia"/>
          <w:szCs w:val="21"/>
        </w:rPr>
        <w:t>合同订立地点：</w:t>
      </w:r>
      <w:r>
        <w:rPr>
          <w:rFonts w:ascii="宋体" w:hAnsi="宋体" w:hint="eastAsia"/>
          <w:szCs w:val="21"/>
          <w:u w:val="single"/>
        </w:rPr>
        <w:t xml:space="preserve">                           </w:t>
      </w:r>
    </w:p>
    <w:p w:rsidR="00155644">
      <w:pPr>
        <w:adjustRightInd w:val="0"/>
        <w:snapToGrid w:val="0"/>
        <w:spacing w:line="400" w:lineRule="exact"/>
        <w:ind w:firstLine="420" w:firstLineChars="200"/>
      </w:pPr>
      <w:r>
        <w:rPr>
          <w:rFonts w:ascii="宋体" w:hAnsi="宋体" w:hint="eastAsia"/>
          <w:szCs w:val="21"/>
        </w:rPr>
        <w:t>附件：具体标的及其技术要求和商务要求、联合协议、分包意向协议等。</w:t>
      </w:r>
    </w:p>
    <w:p w:rsidR="00155644">
      <w:r>
        <w:rPr>
          <w:rFonts w:hint="eastAsia"/>
        </w:rPr>
        <w:br w:type="page"/>
      </w:r>
    </w:p>
    <w:p w:rsidR="00155644">
      <w:pPr>
        <w:pStyle w:val="12"/>
      </w:pPr>
    </w:p>
    <w:tbl>
      <w:tblPr>
        <w:tblStyle w:val="TableNormal"/>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
      <w:tblGrid>
        <w:gridCol w:w="1947"/>
        <w:gridCol w:w="2484"/>
        <w:gridCol w:w="2038"/>
        <w:gridCol w:w="2180"/>
      </w:tblGrid>
      <w:tr>
        <w:tblPrEx>
          <w:tblW w:w="4927" w:type="pct"/>
          <w:tblBorders>
            <w:top w:val="single" w:sz="4" w:space="0" w:color="auto"/>
            <w:left w:val="single" w:sz="4" w:space="0" w:color="auto"/>
            <w:bottom w:val="single" w:sz="4" w:space="0" w:color="auto"/>
            <w:right w:val="single" w:sz="4" w:space="0" w:color="auto"/>
            <w:insideH w:val="single" w:sz="2" w:space="0" w:color="auto"/>
            <w:insideV w:val="single" w:sz="2" w:space="0" w:color="auto"/>
          </w:tblBorders>
          <w:tblLook w:val="04A0"/>
        </w:tblPrEx>
        <w:trPr>
          <w:trHeight w:val="490"/>
        </w:trPr>
        <w:tc>
          <w:tcPr>
            <w:tcW w:w="2562" w:type="pct"/>
            <w:gridSpan w:val="2"/>
            <w:tcBorders>
              <w:bottom w:val="single" w:sz="2" w:space="0" w:color="auto"/>
              <w:right w:val="single" w:sz="2" w:space="0" w:color="auto"/>
            </w:tcBorders>
            <w:vAlign w:val="center"/>
          </w:tcPr>
          <w:p w:rsidR="00155644">
            <w:pPr>
              <w:adjustRightInd w:val="0"/>
              <w:snapToGrid w:val="0"/>
              <w:spacing w:line="300" w:lineRule="exact"/>
              <w:jc w:val="center"/>
            </w:pPr>
            <w:r>
              <w:rPr>
                <w:szCs w:val="21"/>
              </w:rPr>
              <w:t>甲方</w:t>
            </w:r>
            <w:r>
              <w:rPr>
                <w:rFonts w:hint="eastAsia"/>
                <w:szCs w:val="21"/>
              </w:rPr>
              <w:t>（采购人</w:t>
            </w:r>
            <w:r>
              <w:rPr>
                <w:rFonts w:ascii="宋体" w:hAnsi="宋体" w:hint="eastAsia"/>
                <w:szCs w:val="21"/>
              </w:rPr>
              <w:t>、受采购人委托签订合同的单位或</w:t>
            </w:r>
            <w:r>
              <w:rPr>
                <w:rFonts w:hint="eastAsia"/>
                <w:szCs w:val="21"/>
              </w:rPr>
              <w:t>采购文件约定的合同甲方）</w:t>
            </w:r>
          </w:p>
        </w:tc>
        <w:tc>
          <w:tcPr>
            <w:tcW w:w="2437" w:type="pct"/>
            <w:gridSpan w:val="2"/>
            <w:tcBorders>
              <w:left w:val="single" w:sz="2" w:space="0" w:color="auto"/>
              <w:bottom w:val="single" w:sz="2" w:space="0" w:color="auto"/>
            </w:tcBorders>
            <w:vAlign w:val="center"/>
          </w:tcPr>
          <w:p w:rsidR="00155644">
            <w:pPr>
              <w:adjustRightInd w:val="0"/>
              <w:snapToGrid w:val="0"/>
              <w:spacing w:line="300" w:lineRule="exact"/>
              <w:jc w:val="center"/>
            </w:pPr>
            <w:r>
              <w:rPr>
                <w:szCs w:val="21"/>
              </w:rPr>
              <w:t>乙方</w:t>
            </w:r>
            <w:r>
              <w:rPr>
                <w:rFonts w:hint="eastAsia"/>
                <w:szCs w:val="21"/>
              </w:rPr>
              <w:t>（供应商）</w:t>
            </w:r>
          </w:p>
        </w:tc>
      </w:tr>
      <w:tr>
        <w:tblPrEx>
          <w:tblW w:w="4927" w:type="pct"/>
          <w:tblLook w:val="04A0"/>
        </w:tblPrEx>
        <w:trPr>
          <w:trHeight w:val="917"/>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单位名称</w:t>
            </w:r>
            <w:r>
              <w:rPr>
                <w:rFonts w:hint="eastAsia"/>
                <w:szCs w:val="21"/>
              </w:rPr>
              <w:t>（公章或合同章）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1171"/>
        </w:trPr>
        <w:tc>
          <w:tcPr>
            <w:tcW w:w="1126" w:type="pct"/>
            <w:vMerge w:val="restart"/>
            <w:tcBorders>
              <w:top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ind w:firstLine="101" w:firstLineChars="48"/>
              <w:jc w:val="center"/>
              <w:rPr>
                <w:szCs w:val="21"/>
              </w:rPr>
            </w:pPr>
            <w:r>
              <w:rPr>
                <w:rFonts w:hint="eastAsia"/>
                <w:szCs w:val="21"/>
              </w:rPr>
              <w:t>或其</w:t>
            </w:r>
            <w:r>
              <w:rPr>
                <w:szCs w:val="21"/>
              </w:rPr>
              <w:t>委托代理人</w:t>
            </w:r>
            <w:r>
              <w:rPr>
                <w:rFonts w:hint="eastAsia"/>
                <w:szCs w:val="21"/>
              </w:rPr>
              <w:t>（签章）</w:t>
            </w:r>
          </w:p>
        </w:tc>
        <w:tc>
          <w:tcPr>
            <w:tcW w:w="1436" w:type="pct"/>
            <w:vMerge w:val="restar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法定代表人</w:t>
            </w:r>
          </w:p>
          <w:p w:rsidR="00155644">
            <w:pPr>
              <w:adjustRightInd w:val="0"/>
              <w:snapToGrid w:val="0"/>
              <w:spacing w:line="300" w:lineRule="exact"/>
              <w:jc w:val="center"/>
              <w:rPr>
                <w:szCs w:val="21"/>
              </w:rPr>
            </w:pPr>
            <w:r>
              <w:rPr>
                <w:rFonts w:hint="eastAsia"/>
                <w:szCs w:val="21"/>
              </w:rPr>
              <w:t>或其</w:t>
            </w:r>
            <w:r>
              <w:rPr>
                <w:szCs w:val="21"/>
              </w:rPr>
              <w:t>委托代理人</w:t>
            </w:r>
            <w:r>
              <w:rPr>
                <w:rFonts w:hint="eastAsia"/>
                <w:szCs w:val="21"/>
              </w:rPr>
              <w:t>（签章）</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zCs w:val="21"/>
              </w:rPr>
            </w:pPr>
          </w:p>
        </w:tc>
      </w:tr>
      <w:tr>
        <w:tblPrEx>
          <w:tblW w:w="4927" w:type="pct"/>
          <w:tblLook w:val="04A0"/>
        </w:tblPrEx>
        <w:trPr>
          <w:trHeight w:val="483"/>
        </w:trPr>
        <w:tc>
          <w:tcPr>
            <w:tcW w:w="1126" w:type="pct"/>
            <w:vMerge/>
            <w:tcBorders>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vMerge/>
            <w:tcBorders>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拥有者性别</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住</w:t>
            </w:r>
            <w:r>
              <w:rPr>
                <w:rFonts w:hint="eastAsia"/>
                <w:szCs w:val="21"/>
              </w:rPr>
              <w:t xml:space="preserve">  </w:t>
            </w:r>
            <w:r>
              <w:rPr>
                <w:rFonts w:hint="eastAsia"/>
                <w:szCs w:val="21"/>
              </w:rPr>
              <w:t>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w:t>
            </w:r>
            <w:r>
              <w:rPr>
                <w:szCs w:val="21"/>
              </w:rPr>
              <w:t xml:space="preserve"> </w:t>
            </w:r>
            <w:r>
              <w:rPr>
                <w:szCs w:val="21"/>
              </w:rPr>
              <w:t>系</w:t>
            </w:r>
            <w:r>
              <w:rPr>
                <w:szCs w:val="21"/>
              </w:rPr>
              <w:t xml:space="preserve"> </w:t>
            </w:r>
            <w:r>
              <w:rPr>
                <w:szCs w:val="21"/>
              </w:rPr>
              <w:t>人</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联系电话</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通信地址</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邮政编码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电子邮箱</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rFonts w:hint="eastAsia"/>
                <w:szCs w:val="21"/>
              </w:rPr>
              <w:t>统一社会信用代码</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开户名称</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开户银行</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483"/>
        </w:trPr>
        <w:tc>
          <w:tcPr>
            <w:tcW w:w="1126" w:type="pct"/>
            <w:tcBorders>
              <w:top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436"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p>
        </w:tc>
        <w:tc>
          <w:tcPr>
            <w:tcW w:w="1178" w:type="pct"/>
            <w:tcBorders>
              <w:top w:val="single" w:sz="2" w:space="0" w:color="auto"/>
              <w:left w:val="single" w:sz="2" w:space="0" w:color="auto"/>
              <w:bottom w:val="single" w:sz="2" w:space="0" w:color="auto"/>
              <w:right w:val="single" w:sz="2" w:space="0" w:color="auto"/>
            </w:tcBorders>
            <w:vAlign w:val="center"/>
          </w:tcPr>
          <w:p w:rsidR="00155644">
            <w:pPr>
              <w:adjustRightInd w:val="0"/>
              <w:snapToGrid w:val="0"/>
              <w:spacing w:line="300" w:lineRule="exact"/>
              <w:jc w:val="center"/>
              <w:rPr>
                <w:szCs w:val="21"/>
              </w:rPr>
            </w:pPr>
            <w:r>
              <w:rPr>
                <w:szCs w:val="21"/>
              </w:rPr>
              <w:t>银行账号</w:t>
            </w:r>
          </w:p>
        </w:tc>
        <w:tc>
          <w:tcPr>
            <w:tcW w:w="1259" w:type="pct"/>
            <w:tcBorders>
              <w:top w:val="single" w:sz="2" w:space="0" w:color="auto"/>
              <w:left w:val="single" w:sz="2" w:space="0" w:color="auto"/>
              <w:bottom w:val="single" w:sz="2" w:space="0" w:color="auto"/>
            </w:tcBorders>
            <w:vAlign w:val="center"/>
          </w:tcPr>
          <w:p w:rsidR="00155644">
            <w:pPr>
              <w:adjustRightInd w:val="0"/>
              <w:snapToGrid w:val="0"/>
              <w:spacing w:line="300" w:lineRule="exact"/>
              <w:jc w:val="center"/>
              <w:rPr>
                <w:spacing w:val="20"/>
                <w:szCs w:val="21"/>
              </w:rPr>
            </w:pPr>
          </w:p>
        </w:tc>
      </w:tr>
      <w:tr>
        <w:tblPrEx>
          <w:tblW w:w="4927" w:type="pct"/>
          <w:tblLook w:val="04A0"/>
        </w:tblPrEx>
        <w:trPr>
          <w:trHeight w:val="586"/>
        </w:trPr>
        <w:tc>
          <w:tcPr>
            <w:tcW w:w="5000" w:type="pct"/>
            <w:gridSpan w:val="4"/>
            <w:tcBorders>
              <w:top w:val="single" w:sz="2" w:space="0" w:color="auto"/>
            </w:tcBorders>
            <w:vAlign w:val="center"/>
          </w:tcPr>
          <w:p w:rsidR="00155644">
            <w:pPr>
              <w:pStyle w:val="BodyTextIndent"/>
              <w:adjustRightInd w:val="0"/>
              <w:snapToGrid w:val="0"/>
              <w:spacing w:before="156" w:beforeLines="50" w:after="0" w:line="360" w:lineRule="auto"/>
              <w:ind w:left="0" w:leftChars="0"/>
              <w:jc w:val="left"/>
              <w:rPr>
                <w:spacing w:val="20"/>
                <w:szCs w:val="21"/>
              </w:rPr>
            </w:pPr>
            <w:r>
              <w:rPr>
                <w:rFonts w:ascii="宋体" w:hAnsi="宋体" w:hint="eastAsia"/>
                <w:szCs w:val="21"/>
              </w:rPr>
              <w:t>注：涉及联合体或其他合同主体的信息应按上表格式加列。</w:t>
            </w:r>
          </w:p>
        </w:tc>
      </w:tr>
    </w:tbl>
    <w:p w:rsidR="00155644">
      <w:pPr>
        <w:pStyle w:val="Heading2"/>
        <w:numPr>
          <w:ilvl w:val="0"/>
          <w:numId w:val="0"/>
        </w:numPr>
        <w:adjustRightInd w:val="0"/>
        <w:snapToGrid w:val="0"/>
        <w:spacing w:before="156" w:beforeLines="50"/>
        <w:jc w:val="center"/>
        <w:rPr>
          <w:rFonts w:ascii="黑体" w:hAnsi="黑体"/>
          <w:sz w:val="28"/>
          <w:szCs w:val="28"/>
        </w:rPr>
      </w:pPr>
      <w:r>
        <w:rPr>
          <w:rFonts w:ascii="宋体" w:hAnsi="宋体"/>
          <w:sz w:val="21"/>
          <w:szCs w:val="21"/>
          <w:u w:val="single"/>
        </w:rPr>
        <w:br w:type="page"/>
      </w:r>
      <w:bookmarkStart w:id="73" w:name="_Toc27624"/>
      <w:r>
        <w:rPr>
          <w:rFonts w:ascii="黑体" w:hAnsi="黑体" w:hint="eastAsia"/>
          <w:b w:val="0"/>
          <w:bCs w:val="0"/>
          <w:sz w:val="28"/>
          <w:szCs w:val="28"/>
        </w:rPr>
        <w:t>第二节 政府采购合同通用条款</w:t>
      </w:r>
      <w:bookmarkEnd w:id="73"/>
    </w:p>
    <w:p w:rsidR="00155644">
      <w:pPr>
        <w:tabs>
          <w:tab w:val="left" w:pos="8820"/>
          <w:tab w:val="left" w:pos="9345"/>
          <w:tab w:val="left" w:pos="9765"/>
        </w:tabs>
        <w:adjustRightInd w:val="0"/>
        <w:snapToGrid w:val="0"/>
        <w:spacing w:line="400" w:lineRule="exact"/>
        <w:jc w:val="left"/>
        <w:rPr>
          <w:rFonts w:ascii="宋体" w:hAnsi="宋体"/>
          <w:b/>
          <w:bCs/>
        </w:rPr>
      </w:pPr>
      <w:r>
        <w:rPr>
          <w:rFonts w:ascii="宋体" w:hAnsi="宋体" w:hint="eastAsia"/>
          <w:b/>
          <w:sz w:val="24"/>
        </w:rPr>
        <w:t xml:space="preserve">1. </w:t>
      </w:r>
      <w:r>
        <w:rPr>
          <w:rFonts w:ascii="宋体" w:hAnsi="宋体" w:hint="eastAsia"/>
          <w:b/>
          <w:bCs/>
          <w:sz w:val="24"/>
        </w:rPr>
        <w:t>定义</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1.1合同当事人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（1）采购人（以下称甲方）是指使用财政性资金，通过政府采购方式向供应商购买货物及其相关服务的国家机关、事业单位、团体组织。</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（2）供应商（以下称乙方）是指参加政府采购活动并且中标（成交），向采购人提供合同约定的货物及其相关服务的法人、非法人组织或者自然人。</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（3）其他合同主体是指除采购人和供应商以外，</w:t>
      </w:r>
      <w:r>
        <w:rPr>
          <w:rFonts w:ascii="宋体" w:hAnsi="宋体" w:cs="宋体" w:hint="eastAsia"/>
          <w:bCs/>
          <w:color w:val="000000"/>
          <w:szCs w:val="21"/>
        </w:rPr>
        <w:t>依法参与合同缔结或履行，享有权利、承担义务的合同当事人</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1.2本合同下列术语应解释为：</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（1）“合同”系指</w:t>
      </w:r>
      <w:r>
        <w:rPr>
          <w:rFonts w:ascii="宋体" w:hAnsi="宋体" w:cs="宋体" w:hint="eastAsia"/>
          <w:bCs/>
          <w:color w:val="000000"/>
          <w:szCs w:val="21"/>
        </w:rPr>
        <w:t>合同当事人意思表示达成一致的任何协议，包括签署的</w:t>
      </w:r>
      <w:r>
        <w:rPr>
          <w:rFonts w:ascii="宋体" w:hAnsi="宋体" w:hint="eastAsia"/>
          <w:szCs w:val="21"/>
        </w:rPr>
        <w:t>政府采购合同协议书及其变更、补充协议，政府采购合同专用条款，政府采购合同通用条款，中标（成交）通知书，投标（响应）文件，采购文件，有关技术文件和图纸，以及</w:t>
      </w:r>
      <w:r>
        <w:rPr>
          <w:rFonts w:ascii="宋体" w:hAnsi="宋体" w:cs="宋体" w:hint="eastAsia"/>
          <w:color w:val="000000"/>
          <w:szCs w:val="21"/>
        </w:rPr>
        <w:t>国家法律、行政法规和规章制度规定或合同约定的作为合同组成部分的其他文件</w:t>
      </w:r>
      <w:r>
        <w:rPr>
          <w:rFonts w:ascii="宋体" w:hAnsi="宋体" w:hint="eastAsia"/>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szCs w:val="21"/>
        </w:rPr>
      </w:pPr>
      <w:r>
        <w:rPr>
          <w:rFonts w:ascii="宋体" w:hAnsi="宋体" w:hint="eastAsia"/>
          <w:szCs w:val="21"/>
        </w:rPr>
        <w:t>（2）“合同价款”系指根据本合同规定乙方在全面履行合同义务后甲方应支付给乙方的价款。</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szCs w:val="21"/>
        </w:rPr>
        <w:t>（3）“货物”系指乙方根据本合同规定须向甲方提供的各种形态和种类的物品，包括原材料、设备、产品（</w:t>
      </w:r>
      <w:r>
        <w:rPr>
          <w:rFonts w:ascii="宋体" w:hAnsi="宋体" w:hint="eastAsia"/>
          <w:color w:val="000000"/>
          <w:szCs w:val="21"/>
        </w:rPr>
        <w:t>包括软件）及相关的其备品备件、工具、手册及</w:t>
      </w:r>
      <w:r>
        <w:rPr>
          <w:rFonts w:ascii="宋体" w:hAnsi="宋体"/>
          <w:color w:val="000000"/>
          <w:szCs w:val="21"/>
          <w:lang w:val="en"/>
        </w:rPr>
        <w:t>其他</w:t>
      </w:r>
      <w:r>
        <w:rPr>
          <w:rFonts w:ascii="宋体" w:hAnsi="宋体" w:hint="eastAsia"/>
          <w:color w:val="000000"/>
          <w:szCs w:val="21"/>
        </w:rPr>
        <w:t>技术资料和材料等。</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hint="eastAsia"/>
          <w:szCs w:val="21"/>
        </w:rPr>
        <w:t>相关</w:t>
      </w:r>
      <w:r>
        <w:rPr>
          <w:rFonts w:ascii="宋体" w:hAnsi="宋体" w:hint="eastAsia"/>
          <w:color w:val="000000"/>
          <w:szCs w:val="21"/>
        </w:rPr>
        <w:t>服务”系指根据合同规定，乙方应提供的与货物有关的技术、管理和</w:t>
      </w:r>
      <w:r>
        <w:rPr>
          <w:rFonts w:ascii="宋体" w:hAnsi="宋体"/>
          <w:color w:val="000000"/>
          <w:szCs w:val="21"/>
          <w:lang w:val="en"/>
        </w:rPr>
        <w:t>其他</w:t>
      </w:r>
      <w:r>
        <w:rPr>
          <w:rFonts w:ascii="宋体" w:hAnsi="宋体" w:hint="eastAsia"/>
          <w:color w:val="000000"/>
          <w:szCs w:val="21"/>
        </w:rPr>
        <w:t>服务，包括但不限于：管理和质量保证、运输、保险、检验、现场准备、安装、集成、调试、培训、维修、废弃处置、技术支持等以及合同中规定乙方应承担的</w:t>
      </w:r>
      <w:r>
        <w:rPr>
          <w:rFonts w:ascii="宋体" w:hAnsi="宋体"/>
          <w:color w:val="000000"/>
          <w:szCs w:val="21"/>
          <w:lang w:val="en"/>
        </w:rPr>
        <w:t>其他</w:t>
      </w:r>
      <w:r>
        <w:rPr>
          <w:rFonts w:ascii="宋体" w:hAnsi="宋体" w:hint="eastAsia"/>
          <w:color w:val="000000"/>
          <w:szCs w:val="21"/>
        </w:rPr>
        <w:t>义务。</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（5）“分包”系指中标（成交）供应商按采购文件、投标（响应）文件的规定，根据分包意向协议，将中标（成交）项目中的部分履约内容，分给具有相应资质条件的供应</w:t>
      </w:r>
      <w:r>
        <w:rPr>
          <w:rFonts w:ascii="宋体" w:hAnsi="宋体" w:hint="eastAsia"/>
          <w:color w:val="000000"/>
          <w:szCs w:val="21"/>
        </w:rPr>
        <w:t>商履行</w:t>
      </w:r>
      <w:r>
        <w:rPr>
          <w:rFonts w:ascii="宋体" w:hAnsi="宋体" w:hint="eastAsia"/>
          <w:color w:val="000000"/>
          <w:szCs w:val="21"/>
        </w:rPr>
        <w:t>合同的行为。</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w:t>
      </w:r>
      <w:r>
        <w:rPr>
          <w:rFonts w:ascii="宋体" w:hAnsi="宋体" w:hint="eastAsia"/>
          <w:szCs w:val="21"/>
        </w:rPr>
        <w:t>“联合体”系指由两个以上的自然人、法人或者非法人组织组成，以一个供应商的身份共同参加政府采购的主体</w:t>
      </w:r>
      <w:r>
        <w:rPr>
          <w:rFonts w:ascii="宋体" w:hAnsi="宋体" w:hint="eastAsia"/>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ascii="宋体" w:hAnsi="宋体" w:hint="eastAsia"/>
          <w:b/>
          <w:bCs/>
          <w:color w:val="000000"/>
          <w:szCs w:val="21"/>
        </w:rPr>
        <w:t>政府采购合同专用条款</w:t>
      </w:r>
      <w:r>
        <w:rPr>
          <w:rFonts w:ascii="宋体" w:hAnsi="宋体" w:hint="eastAsia"/>
          <w:color w:val="000000"/>
          <w:szCs w:val="21"/>
        </w:rPr>
        <w:t>】。</w:t>
      </w:r>
    </w:p>
    <w:p w:rsidR="00155644">
      <w:pPr>
        <w:tabs>
          <w:tab w:val="left" w:pos="570"/>
          <w:tab w:val="left" w:pos="9240"/>
          <w:tab w:val="left" w:pos="9555"/>
        </w:tabs>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（7）其他术语解释，见【</w:t>
      </w:r>
      <w:r>
        <w:rPr>
          <w:rFonts w:ascii="宋体" w:hAnsi="宋体" w:hint="eastAsia"/>
          <w:b/>
          <w:bCs/>
          <w:color w:val="000000"/>
          <w:szCs w:val="21"/>
        </w:rPr>
        <w:t>政府采购合同专用条款</w:t>
      </w:r>
      <w:r>
        <w:rPr>
          <w:rFonts w:ascii="宋体" w:hAnsi="宋体" w:hint="eastAsia"/>
          <w:color w:val="000000"/>
          <w:szCs w:val="21"/>
        </w:rPr>
        <w:t>】。</w:t>
      </w:r>
    </w:p>
    <w:p w:rsidR="00155644">
      <w:pPr>
        <w:numPr>
          <w:ilvl w:val="0"/>
          <w:numId w:val="9"/>
        </w:numPr>
        <w:autoSpaceDE w:val="0"/>
        <w:autoSpaceDN w:val="0"/>
        <w:adjustRightInd w:val="0"/>
        <w:snapToGrid w:val="0"/>
        <w:spacing w:line="400" w:lineRule="exact"/>
        <w:jc w:val="left"/>
        <w:rPr>
          <w:rFonts w:ascii="宋体" w:hAnsi="宋体"/>
          <w:b/>
          <w:bCs/>
          <w:color w:val="000000"/>
        </w:rPr>
      </w:pPr>
      <w:r>
        <w:rPr>
          <w:rFonts w:ascii="宋体" w:hAnsi="宋体" w:hint="eastAsia"/>
          <w:b/>
          <w:color w:val="000000"/>
          <w:sz w:val="24"/>
        </w:rPr>
        <w:t>合同标的及金额</w:t>
      </w:r>
    </w:p>
    <w:p w:rsidR="00155644">
      <w:pPr>
        <w:autoSpaceDE w:val="0"/>
        <w:autoSpaceDN w:val="0"/>
        <w:adjustRightInd w:val="0"/>
        <w:snapToGrid w:val="0"/>
        <w:spacing w:line="400" w:lineRule="exact"/>
        <w:ind w:firstLine="420" w:firstLineChars="200"/>
        <w:jc w:val="left"/>
        <w:rPr>
          <w:rFonts w:ascii="宋体" w:hAnsi="宋体"/>
          <w:b/>
          <w:bCs/>
          <w:i/>
          <w:iCs/>
          <w:color w:val="000000"/>
          <w:szCs w:val="21"/>
        </w:rPr>
      </w:pPr>
      <w:r>
        <w:rPr>
          <w:rFonts w:ascii="宋体" w:hAnsi="宋体" w:hint="eastAsia"/>
          <w:color w:val="000000"/>
          <w:szCs w:val="21"/>
        </w:rPr>
        <w:t>2.1 合同标的及金额应与中标（成交）结果一致。乙方为履行本合同而发生的所有费用均应包含在合同价款中，甲方不再另行支付</w:t>
      </w:r>
      <w:r>
        <w:rPr>
          <w:rFonts w:ascii="宋体" w:hAnsi="宋体"/>
          <w:color w:val="000000"/>
          <w:szCs w:val="21"/>
          <w:lang w:val="en"/>
        </w:rPr>
        <w:t>其他</w:t>
      </w:r>
      <w:r>
        <w:rPr>
          <w:rFonts w:ascii="宋体" w:hAnsi="宋体" w:hint="eastAsia"/>
          <w:color w:val="000000"/>
          <w:szCs w:val="21"/>
        </w:rPr>
        <w:t>任何费用。</w:t>
      </w:r>
    </w:p>
    <w:p w:rsidR="00155644">
      <w:pPr>
        <w:adjustRightInd w:val="0"/>
        <w:snapToGrid w:val="0"/>
        <w:spacing w:line="400" w:lineRule="exact"/>
        <w:jc w:val="left"/>
        <w:rPr>
          <w:rFonts w:ascii="宋体" w:hAnsi="宋体"/>
          <w:b/>
          <w:color w:val="000000"/>
        </w:rPr>
      </w:pPr>
      <w:r>
        <w:rPr>
          <w:rFonts w:ascii="宋体" w:hAnsi="宋体" w:hint="eastAsia"/>
          <w:b/>
          <w:color w:val="000000"/>
          <w:sz w:val="24"/>
        </w:rPr>
        <w:t>3. 履行合同的时间、地点和方式</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3.1 </w:t>
      </w:r>
      <w:r>
        <w:rPr>
          <w:rFonts w:ascii="宋体" w:hAnsi="宋体" w:cs="宋体" w:hint="eastAsia"/>
          <w:szCs w:val="21"/>
        </w:rPr>
        <w:t>乙方应当在约定的时间、地点，按照约定方式履行合同。</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4. 甲方的权利和义务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4.1</w:t>
      </w:r>
      <w:r>
        <w:rPr>
          <w:rFonts w:ascii="宋体" w:hAnsi="宋体"/>
          <w:color w:val="000000"/>
          <w:szCs w:val="21"/>
        </w:rPr>
        <w:t xml:space="preserve"> 签署合同后，甲方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r>
        <w:rPr>
          <w:rFonts w:ascii="宋体" w:hAnsi="宋体" w:hint="eastAsia"/>
          <w:color w:val="000000"/>
          <w:szCs w:val="21"/>
        </w:rPr>
        <w:t>甲方有权对乙方的履约行为进行检查，并</w:t>
      </w:r>
      <w:r>
        <w:rPr>
          <w:rFonts w:ascii="宋体" w:hAnsi="宋体"/>
          <w:color w:val="000000"/>
          <w:szCs w:val="21"/>
        </w:rPr>
        <w:t>及时确认乙方提交的事项</w:t>
      </w:r>
      <w:r>
        <w:rPr>
          <w:rFonts w:ascii="宋体" w:hAnsi="宋体" w:hint="eastAsia"/>
          <w:color w:val="000000"/>
          <w:szCs w:val="21"/>
        </w:rPr>
        <w:t>。甲方应当</w:t>
      </w:r>
      <w:r>
        <w:rPr>
          <w:rFonts w:ascii="宋体" w:hAnsi="宋体"/>
          <w:color w:val="000000"/>
          <w:szCs w:val="21"/>
        </w:rPr>
        <w:t>配合乙方完成</w:t>
      </w:r>
      <w:r>
        <w:rPr>
          <w:rFonts w:ascii="宋体" w:hAnsi="宋体" w:hint="eastAsia"/>
          <w:color w:val="000000"/>
          <w:szCs w:val="21"/>
        </w:rPr>
        <w:t>相关项目</w:t>
      </w:r>
      <w:r>
        <w:rPr>
          <w:rFonts w:ascii="宋体" w:hAnsi="宋体"/>
          <w:color w:val="000000"/>
          <w:szCs w:val="21"/>
        </w:rPr>
        <w:t>实施工作。</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4.2 </w:t>
      </w:r>
      <w:r>
        <w:rPr>
          <w:rFonts w:ascii="宋体" w:hAnsi="宋体"/>
          <w:color w:val="000000"/>
          <w:szCs w:val="21"/>
        </w:rPr>
        <w:t>甲方有权要求乙方按时提交各阶段有关</w:t>
      </w:r>
      <w:r>
        <w:rPr>
          <w:rFonts w:ascii="宋体" w:hAnsi="宋体" w:hint="eastAsia"/>
          <w:color w:val="000000"/>
          <w:szCs w:val="21"/>
        </w:rPr>
        <w:t>安排计划</w:t>
      </w:r>
      <w:r>
        <w:rPr>
          <w:rFonts w:ascii="宋体" w:hAnsi="宋体"/>
          <w:color w:val="000000"/>
          <w:szCs w:val="21"/>
        </w:rPr>
        <w:t>，并有权</w:t>
      </w:r>
      <w:r>
        <w:rPr>
          <w:rFonts w:ascii="宋体" w:hAnsi="宋体" w:hint="eastAsia"/>
          <w:color w:val="000000"/>
          <w:szCs w:val="21"/>
        </w:rPr>
        <w:t>定期核对乙方提供货物数量、规格、质量等内容。甲方</w:t>
      </w:r>
      <w:r>
        <w:rPr>
          <w:rFonts w:ascii="宋体" w:hAnsi="宋体"/>
          <w:color w:val="000000"/>
          <w:szCs w:val="21"/>
        </w:rPr>
        <w:t>有权督促乙方工作并要求乙方</w:t>
      </w:r>
      <w:r>
        <w:rPr>
          <w:rFonts w:ascii="宋体" w:hAnsi="宋体" w:hint="eastAsia"/>
          <w:color w:val="000000"/>
          <w:szCs w:val="21"/>
        </w:rPr>
        <w:t>更</w:t>
      </w:r>
      <w:r>
        <w:rPr>
          <w:rFonts w:ascii="宋体" w:hAnsi="宋体"/>
          <w:color w:val="000000"/>
          <w:szCs w:val="21"/>
        </w:rPr>
        <w:t>换不符合要求的</w:t>
      </w:r>
      <w:r>
        <w:rPr>
          <w:rFonts w:ascii="宋体" w:hAnsi="宋体" w:hint="eastAsia"/>
          <w:color w:val="000000"/>
          <w:szCs w:val="21"/>
        </w:rPr>
        <w:t>货物</w:t>
      </w:r>
      <w:r>
        <w:rPr>
          <w:rFonts w:ascii="宋体" w:hAnsi="宋体"/>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w:t>
      </w:r>
      <w:r>
        <w:rPr>
          <w:rFonts w:ascii="宋体" w:hAnsi="宋体"/>
          <w:color w:val="000000"/>
          <w:szCs w:val="21"/>
        </w:rPr>
        <w:t>3</w:t>
      </w:r>
      <w:r>
        <w:rPr>
          <w:rFonts w:ascii="宋体" w:hAnsi="宋体" w:hint="eastAsia"/>
          <w:color w:val="000000"/>
          <w:szCs w:val="21"/>
        </w:rPr>
        <w:t xml:space="preserve"> </w:t>
      </w:r>
      <w:r>
        <w:rPr>
          <w:rFonts w:ascii="宋体" w:hAnsi="宋体"/>
          <w:color w:val="000000"/>
          <w:szCs w:val="21"/>
        </w:rPr>
        <w:t>甲方</w:t>
      </w:r>
      <w:r>
        <w:rPr>
          <w:rFonts w:ascii="宋体" w:hAnsi="宋体" w:hint="eastAsia"/>
          <w:color w:val="000000"/>
          <w:szCs w:val="21"/>
        </w:rPr>
        <w:t>有权要求乙方对缺陷部分予以修复，并按合同约定享有货物保修及其他合同约定的权利。</w:t>
      </w:r>
    </w:p>
    <w:p w:rsidR="00155644">
      <w:pPr>
        <w:snapToGrid w:val="0"/>
        <w:spacing w:line="400" w:lineRule="exact"/>
        <w:ind w:firstLine="420" w:firstLineChars="200"/>
        <w:rPr>
          <w:rFonts w:eastAsia="华文楷体"/>
        </w:rPr>
      </w:pPr>
      <w:r>
        <w:rPr>
          <w:rFonts w:ascii="宋体" w:hAnsi="宋体"/>
          <w:color w:val="000000"/>
          <w:szCs w:val="21"/>
        </w:rPr>
        <w:t>4.4 甲方应当按照合同约定及时对交付的货物进行验收</w:t>
      </w:r>
      <w:r>
        <w:rPr>
          <w:rFonts w:ascii="宋体" w:hAnsi="宋体" w:hint="eastAsia"/>
          <w:color w:val="000000"/>
          <w:szCs w:val="21"/>
        </w:rPr>
        <w:t>，</w:t>
      </w:r>
      <w:r>
        <w:rPr>
          <w:rFonts w:ascii="宋体" w:hAnsi="宋体" w:cs="宋体" w:hint="eastAsia"/>
          <w:szCs w:val="21"/>
        </w:rPr>
        <w:t>未</w:t>
      </w:r>
      <w:r>
        <w:rPr>
          <w:rFonts w:ascii="宋体" w:hAnsi="宋体" w:hint="eastAsia"/>
          <w:color w:val="000000"/>
          <w:szCs w:val="21"/>
        </w:rPr>
        <w:t>在</w:t>
      </w:r>
      <w:r>
        <w:rPr>
          <w:rFonts w:ascii="宋体" w:hAnsi="宋体" w:cs="宋体" w:hint="eastAsia"/>
          <w:b/>
          <w:bCs/>
          <w:szCs w:val="21"/>
        </w:rPr>
        <w:t>【政府采购合同专用条款】</w:t>
      </w:r>
      <w:r>
        <w:rPr>
          <w:rFonts w:ascii="宋体" w:hAnsi="宋体" w:cs="宋体" w:hint="eastAsia"/>
          <w:szCs w:val="21"/>
        </w:rPr>
        <w:t>约定的期限内对乙方履约提出任何异议或者向乙方</w:t>
      </w:r>
      <w:r>
        <w:rPr>
          <w:rFonts w:ascii="宋体" w:hAnsi="宋体" w:cs="宋体" w:hint="eastAsia"/>
          <w:szCs w:val="21"/>
        </w:rPr>
        <w:t>作出</w:t>
      </w:r>
      <w:r>
        <w:rPr>
          <w:rFonts w:ascii="宋体" w:hAnsi="宋体" w:cs="宋体" w:hint="eastAsia"/>
          <w:szCs w:val="21"/>
        </w:rPr>
        <w:t>任何说明的，</w:t>
      </w:r>
      <w:r>
        <w:rPr>
          <w:rFonts w:ascii="宋体" w:hAnsi="宋体" w:hint="eastAsia"/>
          <w:color w:val="000000"/>
          <w:szCs w:val="21"/>
        </w:rPr>
        <w:t>视为验收通过。</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color w:val="000000"/>
          <w:szCs w:val="21"/>
        </w:rPr>
        <w:t>4</w:t>
      </w:r>
      <w:r>
        <w:rPr>
          <w:rFonts w:ascii="宋体" w:hAnsi="宋体" w:hint="eastAsia"/>
          <w:color w:val="000000"/>
          <w:szCs w:val="21"/>
        </w:rPr>
        <w:t>.</w:t>
      </w:r>
      <w:r>
        <w:rPr>
          <w:rFonts w:ascii="宋体" w:hAnsi="宋体"/>
          <w:color w:val="000000"/>
          <w:szCs w:val="21"/>
        </w:rPr>
        <w:t xml:space="preserve">5 </w:t>
      </w:r>
      <w:r>
        <w:rPr>
          <w:rFonts w:ascii="宋体" w:hAnsi="宋体" w:hint="eastAsia"/>
          <w:color w:val="000000"/>
          <w:szCs w:val="21"/>
        </w:rPr>
        <w:t>甲方应当根据合同约定及时向乙方支付合同价款</w:t>
      </w:r>
      <w:r>
        <w:rPr>
          <w:rFonts w:ascii="宋体" w:hAnsi="宋体"/>
          <w:color w:val="000000"/>
          <w:szCs w:val="21"/>
        </w:rPr>
        <w:t>，不得以内部人员变更、履行内部付款流程等为由，拒绝或迟延支付。</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4.6</w:t>
      </w:r>
      <w:r>
        <w:rPr>
          <w:rFonts w:ascii="宋体" w:hAnsi="宋体"/>
          <w:color w:val="000000"/>
          <w:szCs w:val="21"/>
        </w:rPr>
        <w:t xml:space="preserve"> </w:t>
      </w:r>
      <w:r>
        <w:rPr>
          <w:rFonts w:ascii="宋体" w:hAnsi="宋体" w:hint="eastAsia"/>
          <w:color w:val="000000"/>
          <w:szCs w:val="21"/>
        </w:rPr>
        <w:t>国家法律法规规定及</w:t>
      </w:r>
      <w:r>
        <w:rPr>
          <w:rFonts w:ascii="宋体" w:hAnsi="宋体" w:cs="宋体" w:hint="eastAsia"/>
          <w:b/>
          <w:bCs/>
          <w:szCs w:val="21"/>
        </w:rPr>
        <w:t>【政府采购合同专用条款】</w:t>
      </w:r>
      <w:r>
        <w:rPr>
          <w:rFonts w:ascii="宋体" w:hAnsi="宋体" w:hint="eastAsia"/>
          <w:color w:val="000000"/>
          <w:szCs w:val="21"/>
        </w:rPr>
        <w:t>约定应由甲方承担的其他义务和责任。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5. 乙方的权利和义务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5.1 </w:t>
      </w:r>
      <w:r>
        <w:rPr>
          <w:rFonts w:ascii="宋体" w:hAnsi="宋体"/>
          <w:color w:val="000000"/>
          <w:szCs w:val="21"/>
        </w:rPr>
        <w:t>签署合同后，乙方</w:t>
      </w:r>
      <w:r>
        <w:rPr>
          <w:rFonts w:ascii="宋体" w:hAnsi="宋体" w:hint="eastAsia"/>
          <w:color w:val="000000"/>
          <w:szCs w:val="21"/>
        </w:rPr>
        <w:t>应</w:t>
      </w:r>
      <w:r>
        <w:rPr>
          <w:rFonts w:ascii="宋体" w:hAnsi="宋体"/>
          <w:color w:val="000000"/>
          <w:szCs w:val="21"/>
        </w:rPr>
        <w:t>确定</w:t>
      </w:r>
      <w:r>
        <w:rPr>
          <w:rFonts w:ascii="宋体" w:hAnsi="宋体" w:hint="eastAsia"/>
          <w:color w:val="000000"/>
          <w:szCs w:val="21"/>
        </w:rPr>
        <w:t>项目负责人（或项目联系人）</w:t>
      </w:r>
      <w:r>
        <w:rPr>
          <w:rFonts w:ascii="宋体" w:hAnsi="宋体"/>
          <w:color w:val="000000"/>
          <w:szCs w:val="21"/>
        </w:rPr>
        <w:t>，负责与本合同有关的事务。</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5.</w:t>
      </w:r>
      <w:r>
        <w:rPr>
          <w:rFonts w:ascii="宋体" w:hAnsi="宋体"/>
          <w:color w:val="000000"/>
          <w:szCs w:val="21"/>
        </w:rPr>
        <w:t>2 乙方应按照合同要求</w:t>
      </w:r>
      <w:r>
        <w:rPr>
          <w:rFonts w:ascii="宋体" w:hAnsi="宋体" w:hint="eastAsia"/>
          <w:color w:val="000000"/>
          <w:szCs w:val="21"/>
        </w:rPr>
        <w:t>履约</w:t>
      </w:r>
      <w:r>
        <w:rPr>
          <w:rFonts w:ascii="宋体" w:hAnsi="宋体"/>
          <w:color w:val="000000"/>
          <w:szCs w:val="21"/>
        </w:rPr>
        <w:t>，充分合理安排，确保</w:t>
      </w:r>
      <w:r>
        <w:rPr>
          <w:rFonts w:ascii="宋体" w:hAnsi="宋体" w:hint="eastAsia"/>
          <w:color w:val="000000"/>
          <w:szCs w:val="21"/>
        </w:rPr>
        <w:t>提供的货物及相关服务符合合同有关</w:t>
      </w:r>
      <w:r>
        <w:rPr>
          <w:rFonts w:ascii="宋体" w:hAnsi="宋体"/>
          <w:color w:val="000000"/>
          <w:szCs w:val="21"/>
        </w:rPr>
        <w:t>要求</w:t>
      </w:r>
      <w:r>
        <w:rPr>
          <w:rFonts w:ascii="宋体" w:hAnsi="宋体" w:hint="eastAsia"/>
          <w:color w:val="000000"/>
          <w:szCs w:val="21"/>
        </w:rPr>
        <w:t>。接受项目行业管理部门及政府有关部门的指导，配合甲方的履约检查及验收，并</w:t>
      </w:r>
      <w:r>
        <w:rPr>
          <w:rFonts w:ascii="宋体" w:hAnsi="宋体"/>
          <w:color w:val="000000"/>
          <w:szCs w:val="21"/>
        </w:rPr>
        <w:t>负责项目实施过程中的所有协调工作。</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3</w:t>
      </w:r>
      <w:r>
        <w:rPr>
          <w:rFonts w:ascii="宋体" w:hAnsi="宋体" w:hint="eastAsia"/>
          <w:color w:val="000000"/>
          <w:szCs w:val="21"/>
        </w:rPr>
        <w:t>乙方有权</w:t>
      </w:r>
      <w:r>
        <w:rPr>
          <w:rFonts w:ascii="宋体" w:hAnsi="宋体" w:cs="宋体" w:hint="eastAsia"/>
          <w:color w:val="000000"/>
          <w:szCs w:val="21"/>
        </w:rPr>
        <w:t>根据合同约定向甲方收取合同价款。</w:t>
      </w:r>
    </w:p>
    <w:p w:rsidR="00155644">
      <w:pPr>
        <w:pStyle w:val="BodyText"/>
        <w:spacing w:after="0" w:line="400" w:lineRule="exact"/>
        <w:ind w:firstLine="370" w:firstLineChars="176"/>
        <w:rPr>
          <w:rFonts w:ascii="宋体" w:hAnsi="宋体" w:cs="宋体"/>
          <w:color w:val="000000"/>
          <w:szCs w:val="21"/>
        </w:rPr>
      </w:pPr>
      <w:r>
        <w:rPr>
          <w:rFonts w:ascii="宋体" w:hAnsi="宋体" w:hint="eastAsia"/>
          <w:color w:val="000000"/>
          <w:szCs w:val="21"/>
        </w:rPr>
        <w:t>5.</w:t>
      </w:r>
      <w:r>
        <w:rPr>
          <w:rFonts w:ascii="宋体" w:hAnsi="宋体"/>
          <w:color w:val="000000"/>
          <w:szCs w:val="21"/>
        </w:rPr>
        <w:t>4</w:t>
      </w:r>
      <w:r>
        <w:rPr>
          <w:rFonts w:ascii="宋体" w:hAnsi="宋体" w:cs="宋体" w:hint="eastAsia"/>
          <w:color w:val="000000"/>
          <w:szCs w:val="21"/>
        </w:rPr>
        <w:t>国家法律法规规定</w:t>
      </w:r>
      <w:r>
        <w:rPr>
          <w:rFonts w:ascii="宋体" w:hAnsi="宋体" w:hint="eastAsia"/>
          <w:color w:val="000000"/>
          <w:szCs w:val="21"/>
        </w:rPr>
        <w:t>及</w:t>
      </w:r>
      <w:r>
        <w:rPr>
          <w:rFonts w:ascii="宋体" w:eastAsia="宋体" w:hAnsi="宋体" w:cs="宋体" w:hint="eastAsia"/>
          <w:b/>
          <w:bCs/>
          <w:szCs w:val="21"/>
        </w:rPr>
        <w:t>【政府采购合同专用条款】</w:t>
      </w:r>
      <w:r>
        <w:rPr>
          <w:rFonts w:ascii="宋体" w:hAnsi="宋体" w:cs="宋体" w:hint="eastAsia"/>
          <w:szCs w:val="21"/>
        </w:rPr>
        <w:t>约定应</w:t>
      </w:r>
      <w:r>
        <w:rPr>
          <w:rFonts w:ascii="宋体" w:hAnsi="宋体" w:cs="宋体" w:hint="eastAsia"/>
          <w:color w:val="000000"/>
          <w:szCs w:val="21"/>
        </w:rPr>
        <w:t>由乙方承担的其他义务和责任。</w:t>
      </w:r>
    </w:p>
    <w:p w:rsidR="00155644">
      <w:pPr>
        <w:numPr>
          <w:ilvl w:val="0"/>
          <w:numId w:val="10"/>
        </w:num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合同履行</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6.1 甲乙双方应当按照</w:t>
      </w:r>
      <w:r>
        <w:rPr>
          <w:rFonts w:ascii="宋体" w:hAnsi="宋体" w:cs="宋体" w:hint="eastAsia"/>
          <w:b/>
          <w:bCs/>
          <w:szCs w:val="21"/>
        </w:rPr>
        <w:t>【政府采购合同专用条款】</w:t>
      </w:r>
      <w:r>
        <w:rPr>
          <w:rFonts w:ascii="宋体" w:hAnsi="宋体" w:hint="eastAsia"/>
          <w:color w:val="000000"/>
          <w:szCs w:val="21"/>
        </w:rPr>
        <w:t>约定顺序履行合同义务；如果没有先后顺序的，应当同时履行。</w:t>
      </w:r>
    </w:p>
    <w:p w:rsidR="00155644">
      <w:pPr>
        <w:autoSpaceDE w:val="0"/>
        <w:autoSpaceDN w:val="0"/>
        <w:adjustRightInd w:val="0"/>
        <w:snapToGrid w:val="0"/>
        <w:spacing w:line="400" w:lineRule="exact"/>
        <w:ind w:firstLine="420" w:firstLineChars="200"/>
        <w:jc w:val="left"/>
      </w:pPr>
      <w:r>
        <w:rPr>
          <w:rFonts w:ascii="宋体" w:hAnsi="宋体" w:hint="eastAsia"/>
          <w:color w:val="000000"/>
          <w:szCs w:val="21"/>
        </w:rPr>
        <w:t>6.2 甲乙双方按照合同约定顺序履行合同义务时，应当先履行一方未履行的，后履行一方有权拒绝其履行请求。先履行一方履行不符合约定的，后履行一方有权拒绝其相应的履行请求。</w:t>
      </w:r>
    </w:p>
    <w:p w:rsidR="00155644">
      <w:pPr>
        <w:adjustRightInd w:val="0"/>
        <w:snapToGrid w:val="0"/>
        <w:spacing w:line="400" w:lineRule="exact"/>
        <w:jc w:val="left"/>
        <w:rPr>
          <w:rFonts w:ascii="宋体" w:hAnsi="宋体"/>
          <w:b/>
          <w:bCs/>
          <w:color w:val="000000"/>
        </w:rPr>
      </w:pPr>
      <w:r>
        <w:rPr>
          <w:rFonts w:ascii="宋体" w:hAnsi="宋体" w:hint="eastAsia"/>
          <w:b/>
          <w:bCs/>
          <w:color w:val="000000"/>
          <w:sz w:val="24"/>
        </w:rPr>
        <w:t>7. 货物包装、运输、保险和交付要求</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7.1 本合同</w:t>
      </w:r>
      <w:r>
        <w:rPr>
          <w:rFonts w:ascii="宋体" w:hAnsi="宋体" w:hint="eastAsia"/>
          <w:bCs/>
          <w:color w:val="000000"/>
          <w:szCs w:val="21"/>
        </w:rPr>
        <w:t>涉及商品包装、快递包装的，</w:t>
      </w:r>
      <w:r>
        <w:rPr>
          <w:rFonts w:ascii="宋体" w:hAnsi="宋体" w:hint="eastAsia"/>
          <w:color w:val="000000"/>
          <w:szCs w:val="21"/>
        </w:rPr>
        <w:t>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包装应适应远距离运输、防潮、防震、防锈和防野蛮装卸等要求，确保货物安全无损地运抵</w:t>
      </w:r>
      <w:r>
        <w:rPr>
          <w:rFonts w:ascii="宋体" w:hAnsi="宋体" w:hint="eastAsia"/>
          <w:b/>
          <w:color w:val="000000"/>
          <w:szCs w:val="21"/>
        </w:rPr>
        <w:t>【政府采购合同专用条款】</w:t>
      </w:r>
      <w:r>
        <w:rPr>
          <w:rFonts w:ascii="宋体" w:hAnsi="宋体" w:hint="eastAsia"/>
          <w:bCs/>
          <w:color w:val="000000"/>
          <w:szCs w:val="21"/>
        </w:rPr>
        <w:t>约定的</w:t>
      </w:r>
      <w:r>
        <w:rPr>
          <w:rFonts w:ascii="宋体" w:hAnsi="宋体" w:hint="eastAsia"/>
          <w:color w:val="000000"/>
          <w:szCs w:val="21"/>
        </w:rPr>
        <w:t>指定现场。</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7.2 除</w:t>
      </w:r>
      <w:r>
        <w:rPr>
          <w:rFonts w:ascii="宋体" w:hAnsi="宋体" w:hint="eastAsia"/>
          <w:b/>
          <w:color w:val="000000"/>
          <w:szCs w:val="21"/>
        </w:rPr>
        <w:t>【政府采购合同专用条款】</w:t>
      </w:r>
      <w:r>
        <w:rPr>
          <w:rFonts w:ascii="宋体" w:hAnsi="宋体" w:hint="eastAsia"/>
          <w:bCs/>
          <w:color w:val="000000"/>
          <w:szCs w:val="21"/>
        </w:rPr>
        <w:t>另有约定外，</w:t>
      </w:r>
      <w:r>
        <w:rPr>
          <w:rFonts w:ascii="宋体" w:hAnsi="宋体" w:hint="eastAsia"/>
          <w:color w:val="000000"/>
          <w:szCs w:val="21"/>
        </w:rPr>
        <w:t>乙方负责办理将货物运抵本合同规定的交货地点，并装卸、交付至甲方的一切运输事项，相关费用应包含在合同价款中。</w:t>
      </w:r>
    </w:p>
    <w:p w:rsidR="00155644">
      <w:pPr>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7.3 货物保险要求按</w:t>
      </w:r>
      <w:r>
        <w:rPr>
          <w:rFonts w:ascii="宋体" w:hAnsi="宋体" w:hint="eastAsia"/>
          <w:b/>
          <w:color w:val="000000"/>
          <w:szCs w:val="21"/>
        </w:rPr>
        <w:t>【政府采购合同专用条款】</w:t>
      </w:r>
      <w:r>
        <w:rPr>
          <w:rFonts w:ascii="宋体" w:hAnsi="宋体" w:hint="eastAsia"/>
          <w:bCs/>
          <w:color w:val="000000"/>
          <w:szCs w:val="21"/>
        </w:rPr>
        <w:t>规定执行</w:t>
      </w:r>
      <w:r>
        <w:rPr>
          <w:rFonts w:ascii="宋体" w:hAnsi="宋体" w:hint="eastAsia"/>
          <w:color w:val="000000"/>
          <w:szCs w:val="21"/>
        </w:rPr>
        <w:t>。</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7.4 除采购活动对商品包装、快递包装达成具体约定外，乙方提供产品及相关快递服务涉</w:t>
      </w:r>
      <w:r>
        <w:rPr>
          <w:rFonts w:ascii="宋体" w:hAnsi="宋体" w:hint="eastAsia"/>
          <w:color w:val="000000"/>
          <w:szCs w:val="21"/>
        </w:rPr>
        <w:t>及到具体包装要求的，应不低于《商品包装政府采购需求标准（试行）》《快递包装政府采购需求标准（试行）》标准，并作为履约验收的内容，必要时甲方可以要求乙方在履约验收环节出具检测报告。</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7.5 </w:t>
      </w:r>
      <w:r>
        <w:rPr>
          <w:rFonts w:ascii="宋体" w:hAnsi="宋体" w:cs="宋体" w:hint="eastAsia"/>
          <w:color w:val="000000"/>
          <w:szCs w:val="21"/>
        </w:rPr>
        <w:t>乙方在运输到达之前应提前通知甲方，并提示货物运输装卸的注意事项，甲方配合乙方做好货物的接收工作。</w:t>
      </w:r>
    </w:p>
    <w:p w:rsidR="00155644">
      <w:pPr>
        <w:pStyle w:val="AONormal"/>
        <w:ind w:firstLine="420"/>
        <w:rPr>
          <w:sz w:val="21"/>
        </w:rPr>
      </w:pPr>
      <w:r>
        <w:rPr>
          <w:rFonts w:ascii="宋体" w:eastAsia="宋体" w:hAnsi="宋体" w:cs="Times New Roman" w:hint="eastAsia"/>
          <w:color w:val="000000"/>
          <w:kern w:val="2"/>
          <w:sz w:val="21"/>
        </w:rPr>
        <w:t>7.6 如因包装、运输问题导致货物损毁、丢失或者品质下降，甲方有权要求降价、换货、拒收部分或整批货物，由此产生的费用和损失，均由乙方承担。</w:t>
      </w:r>
    </w:p>
    <w:p w:rsidR="00155644">
      <w:pPr>
        <w:adjustRightInd w:val="0"/>
        <w:snapToGrid w:val="0"/>
        <w:spacing w:line="400" w:lineRule="exact"/>
        <w:jc w:val="left"/>
        <w:rPr>
          <w:rFonts w:ascii="宋体" w:hAnsi="宋体"/>
          <w:b/>
        </w:rPr>
      </w:pPr>
      <w:r>
        <w:rPr>
          <w:rFonts w:ascii="宋体" w:hAnsi="宋体" w:hint="eastAsia"/>
          <w:b/>
          <w:color w:val="000000"/>
          <w:sz w:val="24"/>
        </w:rPr>
        <w:t xml:space="preserve">8. </w:t>
      </w:r>
      <w:r>
        <w:rPr>
          <w:rFonts w:ascii="宋体" w:hAnsi="宋体" w:hint="eastAsia"/>
          <w:b/>
          <w:sz w:val="24"/>
        </w:rPr>
        <w:t>质量标准和保证</w:t>
      </w:r>
    </w:p>
    <w:p w:rsidR="00155644">
      <w:pPr>
        <w:pStyle w:val="PlainText"/>
        <w:adjustRightInd w:val="0"/>
        <w:snapToGrid w:val="0"/>
        <w:spacing w:line="400" w:lineRule="exact"/>
        <w:ind w:firstLine="420" w:firstLineChars="200"/>
        <w:jc w:val="left"/>
        <w:rPr>
          <w:rFonts w:hAnsi="宋体"/>
          <w:b/>
        </w:rPr>
      </w:pPr>
      <w:r>
        <w:rPr>
          <w:rFonts w:hAnsi="宋体" w:hint="eastAsia"/>
        </w:rPr>
        <w:t>8.1 质量标准</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（1）本合同下提供的货物应符合合同</w:t>
      </w:r>
      <w:r>
        <w:rPr>
          <w:rFonts w:ascii="宋体" w:hAnsi="宋体" w:cs="宋体" w:hint="eastAsia"/>
          <w:color w:val="000000"/>
          <w:szCs w:val="21"/>
        </w:rPr>
        <w:t>约定的</w:t>
      </w:r>
      <w:r>
        <w:rPr>
          <w:rFonts w:ascii="宋体" w:hAnsi="宋体" w:cs="宋体" w:hint="eastAsia"/>
          <w:szCs w:val="21"/>
        </w:rPr>
        <w:t>品牌、规格型号、技术性能、配置、质量、数量等要求。</w:t>
      </w:r>
      <w:r>
        <w:rPr>
          <w:rFonts w:ascii="宋体" w:hAnsi="宋体" w:hint="eastAsia"/>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rsidR="00155644">
      <w:pPr>
        <w:pStyle w:val="PlainText"/>
        <w:adjustRightInd w:val="0"/>
        <w:snapToGrid w:val="0"/>
        <w:spacing w:line="400" w:lineRule="exact"/>
        <w:ind w:firstLine="420" w:firstLineChars="200"/>
        <w:jc w:val="left"/>
        <w:rPr>
          <w:rFonts w:hAnsi="宋体"/>
        </w:rPr>
      </w:pPr>
      <w:r>
        <w:rPr>
          <w:rFonts w:hAnsi="宋体" w:hint="eastAsia"/>
        </w:rPr>
        <w:t>（2）采用中华人民共和国法定计量单位。</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（3）乙方所提供的货物应符合国家有关安全、环保、卫生的规定。</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（4）乙方应向甲方提交所提供货物的技术文件，包括相应的中文技术文件，如：产品目录、图纸、操作手册、使用说明、维护手册或服务指南等。上述文件应</w:t>
      </w:r>
      <w:r>
        <w:rPr>
          <w:rFonts w:ascii="宋体" w:hAnsi="宋体" w:hint="eastAsia"/>
          <w:szCs w:val="21"/>
        </w:rPr>
        <w:t>包装好随货物</w:t>
      </w:r>
      <w:r>
        <w:rPr>
          <w:rFonts w:ascii="宋体" w:hAnsi="宋体" w:hint="eastAsia"/>
          <w:szCs w:val="21"/>
        </w:rPr>
        <w:t>一同发运。</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8.2 保证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（1）乙方应保证提供的货物完全符合合同规定的质量、规格和性能要求。乙方应保证货物在正确安装、正常使用和保养条件下，</w:t>
      </w:r>
      <w:r>
        <w:rPr>
          <w:rFonts w:ascii="宋体" w:hAnsi="宋体" w:cs="宋体" w:hint="eastAsia"/>
          <w:szCs w:val="21"/>
        </w:rPr>
        <w:t>在其使用寿命期内具备合同约定的性能</w:t>
      </w:r>
      <w:r>
        <w:rPr>
          <w:rFonts w:ascii="宋体" w:hAnsi="宋体" w:hint="eastAsia"/>
          <w:szCs w:val="21"/>
        </w:rPr>
        <w:t>。存在质量保证期的，货物最终交付验收合格后在</w:t>
      </w:r>
      <w:r>
        <w:rPr>
          <w:rFonts w:ascii="宋体" w:hAnsi="宋体" w:hint="eastAsia"/>
          <w:b/>
          <w:szCs w:val="21"/>
        </w:rPr>
        <w:t>【政府采购合同专用条款】</w:t>
      </w:r>
      <w:r>
        <w:rPr>
          <w:rFonts w:ascii="宋体" w:hAnsi="宋体" w:hint="eastAsia"/>
          <w:szCs w:val="21"/>
        </w:rPr>
        <w:t>规定或乙方书面承诺（两者以较长的为准）的质量保证期内，</w:t>
      </w:r>
      <w:r>
        <w:rPr>
          <w:rFonts w:ascii="宋体" w:hAnsi="宋体" w:hint="eastAsia"/>
          <w:szCs w:val="21"/>
        </w:rPr>
        <w:t>本保证</w:t>
      </w:r>
      <w:r>
        <w:rPr>
          <w:rFonts w:ascii="宋体" w:hAnsi="宋体" w:hint="eastAsia"/>
          <w:szCs w:val="21"/>
        </w:rPr>
        <w:t>保持有效。</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（2）在质量保证期内所发现的缺陷，甲方应尽快以书面形式通知乙方。</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（3）乙方收到通知后，应在</w:t>
      </w:r>
      <w:r>
        <w:rPr>
          <w:rFonts w:ascii="宋体" w:hAnsi="宋体" w:hint="eastAsia"/>
          <w:b/>
          <w:szCs w:val="21"/>
        </w:rPr>
        <w:t>【政府采购合同专用条款】</w:t>
      </w:r>
      <w:r>
        <w:rPr>
          <w:rFonts w:ascii="宋体" w:hAnsi="宋体" w:hint="eastAsia"/>
          <w:szCs w:val="21"/>
        </w:rPr>
        <w:t>规定的响应时间内以合理的速度免费维修或更换有缺陷的货物或部件。</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（4）在质量保证期内，如果货物的质量或规格与合同不符，或证实货物是有缺陷的，包括潜在的缺陷或使用不符合要求的材料等，甲方可以根据本合同第1</w:t>
      </w:r>
      <w:r>
        <w:rPr>
          <w:rFonts w:ascii="宋体" w:hAnsi="宋体" w:hint="eastAsia"/>
          <w:color w:val="000000"/>
          <w:szCs w:val="21"/>
        </w:rPr>
        <w:t>5</w:t>
      </w:r>
      <w:r>
        <w:rPr>
          <w:rFonts w:ascii="宋体" w:hAnsi="宋体" w:hint="eastAsia"/>
          <w:szCs w:val="21"/>
        </w:rPr>
        <w:t>.1条规定以书面形式</w:t>
      </w:r>
      <w:r>
        <w:rPr>
          <w:rFonts w:ascii="宋体" w:hAnsi="宋体" w:hint="eastAsia"/>
          <w:color w:val="000000"/>
          <w:szCs w:val="21"/>
        </w:rPr>
        <w:t>追究</w:t>
      </w:r>
      <w:r>
        <w:rPr>
          <w:rFonts w:ascii="宋体" w:hAnsi="宋体" w:hint="eastAsia"/>
          <w:szCs w:val="21"/>
        </w:rPr>
        <w:t>乙方</w:t>
      </w:r>
      <w:r>
        <w:rPr>
          <w:rFonts w:ascii="宋体" w:hAnsi="宋体" w:hint="eastAsia"/>
          <w:color w:val="000000"/>
          <w:szCs w:val="21"/>
        </w:rPr>
        <w:t>的违约责任</w:t>
      </w:r>
      <w:r>
        <w:rPr>
          <w:rFonts w:ascii="宋体" w:hAnsi="宋体" w:hint="eastAsia"/>
          <w:szCs w:val="21"/>
        </w:rPr>
        <w:t>。</w:t>
      </w:r>
    </w:p>
    <w:p w:rsidR="00155644">
      <w:pPr>
        <w:adjustRightInd w:val="0"/>
        <w:snapToGrid w:val="0"/>
        <w:spacing w:line="400" w:lineRule="exact"/>
        <w:ind w:firstLine="420" w:firstLineChars="200"/>
        <w:jc w:val="left"/>
      </w:pPr>
      <w:r>
        <w:rPr>
          <w:rFonts w:ascii="宋体" w:hAnsi="宋体" w:hint="eastAsia"/>
          <w:szCs w:val="21"/>
        </w:rPr>
        <w:t>（5）乙方在约定的时间内未能弥补缺陷，甲方可采取必要的补救措施，但其风险和费用将由乙方承担，甲方根据合同约定对乙方行使的其他权利不受影响。</w:t>
      </w:r>
    </w:p>
    <w:p w:rsidR="00155644">
      <w:pPr>
        <w:adjustRightInd w:val="0"/>
        <w:snapToGrid w:val="0"/>
        <w:spacing w:line="400" w:lineRule="exact"/>
        <w:jc w:val="left"/>
        <w:rPr>
          <w:rFonts w:ascii="宋体" w:hAnsi="宋体"/>
          <w:b/>
          <w:bCs/>
        </w:rPr>
      </w:pPr>
      <w:r>
        <w:rPr>
          <w:rFonts w:ascii="宋体" w:hAnsi="宋体" w:hint="eastAsia"/>
          <w:b/>
          <w:bCs/>
          <w:color w:val="000000"/>
          <w:sz w:val="24"/>
        </w:rPr>
        <w:t>9</w:t>
      </w:r>
      <w:r>
        <w:rPr>
          <w:rFonts w:ascii="宋体" w:hAnsi="宋体" w:hint="eastAsia"/>
          <w:b/>
          <w:bCs/>
          <w:sz w:val="24"/>
        </w:rPr>
        <w:t>.</w:t>
      </w:r>
      <w:r>
        <w:rPr>
          <w:rFonts w:ascii="宋体" w:hAnsi="宋体" w:hint="eastAsia"/>
          <w:b/>
          <w:bCs/>
          <w:color w:val="000000"/>
          <w:sz w:val="24"/>
        </w:rPr>
        <w:t xml:space="preserve"> </w:t>
      </w:r>
      <w:r>
        <w:rPr>
          <w:rFonts w:ascii="宋体" w:hAnsi="宋体" w:hint="eastAsia"/>
          <w:b/>
          <w:bCs/>
          <w:sz w:val="24"/>
        </w:rPr>
        <w:t>权利瑕疵担保</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9.1 乙方保证对其出售的货物享有合法的权利。</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 xml:space="preserve">9.2 </w:t>
      </w:r>
      <w:r>
        <w:rPr>
          <w:rFonts w:ascii="宋体" w:hAnsi="宋体" w:cs="宋体" w:hint="eastAsia"/>
          <w:szCs w:val="15"/>
        </w:rPr>
        <w:t>乙方保证在交付的货物上不存在抵押权等担保物权。</w:t>
      </w:r>
    </w:p>
    <w:p w:rsidR="00155644">
      <w:pPr>
        <w:autoSpaceDE w:val="0"/>
        <w:autoSpaceDN w:val="0"/>
        <w:adjustRightInd w:val="0"/>
        <w:snapToGrid w:val="0"/>
        <w:spacing w:line="400" w:lineRule="exact"/>
        <w:ind w:firstLine="420" w:firstLineChars="200"/>
        <w:jc w:val="left"/>
        <w:rPr>
          <w:rFonts w:ascii="宋体" w:hAnsi="宋体"/>
          <w:color w:val="000000"/>
          <w:szCs w:val="21"/>
        </w:rPr>
      </w:pPr>
      <w:r>
        <w:rPr>
          <w:rFonts w:ascii="宋体" w:hAnsi="宋体" w:hint="eastAsia"/>
          <w:color w:val="000000"/>
          <w:szCs w:val="21"/>
        </w:rPr>
        <w:t>9.3 如甲方使用上述货物构成对第三人侵权的，则由乙方承担全部责任。</w:t>
      </w:r>
    </w:p>
    <w:p w:rsidR="00155644">
      <w:pPr>
        <w:autoSpaceDE w:val="0"/>
        <w:autoSpaceDN w:val="0"/>
        <w:adjustRightInd w:val="0"/>
        <w:snapToGrid w:val="0"/>
        <w:spacing w:line="400" w:lineRule="exact"/>
        <w:jc w:val="left"/>
        <w:rPr>
          <w:rFonts w:ascii="宋体" w:hAnsi="宋体"/>
          <w:b/>
          <w:bCs/>
          <w:color w:val="000000"/>
        </w:rPr>
      </w:pPr>
      <w:r>
        <w:rPr>
          <w:rFonts w:ascii="宋体" w:hAnsi="宋体" w:hint="eastAsia"/>
          <w:b/>
          <w:bCs/>
          <w:color w:val="000000"/>
          <w:sz w:val="24"/>
        </w:rPr>
        <w:t>10. 知识产权保护</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color w:val="000000"/>
          <w:szCs w:val="21"/>
        </w:rPr>
        <w:t>10.1 乙方对其所销售的货物应当享有知识产权或经权利人合法授权，保证没有侵犯任</w:t>
      </w:r>
      <w:r>
        <w:rPr>
          <w:rFonts w:ascii="宋体" w:hAnsi="宋体" w:hint="eastAsia"/>
          <w:szCs w:val="21"/>
        </w:rPr>
        <w:t>何第三人的知识产权等权利。</w:t>
      </w:r>
      <w:bookmarkStart w:id="74" w:name="_Hlk163047038"/>
      <w:r>
        <w:rPr>
          <w:rFonts w:ascii="宋体" w:hAnsi="宋体" w:cs="宋体" w:hint="eastAsia"/>
          <w:szCs w:val="15"/>
        </w:rPr>
        <w:t>因违反前述约定对第三人构成侵权的，应当由乙方向第三人承担法律责任；甲方依法向第三人赔偿后，有权向乙方追偿。甲方有其他损失的，乙方应当赔偿</w:t>
      </w:r>
      <w:bookmarkEnd w:id="74"/>
      <w:r>
        <w:rPr>
          <w:rFonts w:ascii="宋体" w:hAnsi="宋体" w:hint="eastAsia"/>
          <w:szCs w:val="21"/>
        </w:rPr>
        <w:t>。</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11. 保密义务</w:t>
      </w:r>
    </w:p>
    <w:p w:rsidR="00155644">
      <w:pPr>
        <w:autoSpaceDE w:val="0"/>
        <w:autoSpaceDN w:val="0"/>
        <w:adjustRightInd w:val="0"/>
        <w:snapToGrid w:val="0"/>
        <w:spacing w:line="400" w:lineRule="exact"/>
        <w:ind w:firstLine="420" w:firstLineChars="200"/>
        <w:jc w:val="left"/>
        <w:rPr>
          <w:rFonts w:ascii="宋体" w:hAnsi="宋体" w:cs="宋体"/>
          <w:szCs w:val="15"/>
        </w:rPr>
      </w:pPr>
      <w:r>
        <w:rPr>
          <w:rFonts w:ascii="宋体" w:hAnsi="宋体" w:cs="宋体" w:hint="eastAsia"/>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ascii="宋体" w:hAnsi="宋体" w:cs="宋体" w:hint="eastAsia"/>
          <w:b/>
          <w:bCs/>
          <w:szCs w:val="15"/>
        </w:rPr>
        <w:t>【政府采购合同专用条款】</w:t>
      </w:r>
      <w:r>
        <w:rPr>
          <w:rFonts w:ascii="宋体" w:hAnsi="宋体" w:cs="宋体" w:hint="eastAsia"/>
          <w:szCs w:val="15"/>
        </w:rPr>
        <w:t>中约定。</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12. 合同价款支付</w:t>
      </w:r>
    </w:p>
    <w:p w:rsidR="00155644">
      <w:pPr>
        <w:numPr>
          <w:ilvl w:val="1"/>
          <w:numId w:val="11"/>
        </w:numPr>
        <w:adjustRightInd w:val="0"/>
        <w:snapToGrid w:val="0"/>
        <w:spacing w:line="400" w:lineRule="exact"/>
        <w:jc w:val="left"/>
        <w:rPr>
          <w:rFonts w:ascii="宋体" w:hAnsi="宋体"/>
          <w:szCs w:val="21"/>
        </w:rPr>
      </w:pPr>
      <w:r>
        <w:rPr>
          <w:rFonts w:ascii="宋体" w:hAnsi="宋体" w:hint="eastAsia"/>
          <w:szCs w:val="21"/>
        </w:rPr>
        <w:t>合同价款支付按照国库集中支付制度及财政管理相关规定执行。</w:t>
      </w:r>
    </w:p>
    <w:p w:rsidR="00155644">
      <w:pPr>
        <w:spacing w:line="400" w:lineRule="exact"/>
        <w:ind w:firstLine="420" w:firstLineChars="200"/>
      </w:pPr>
      <w:r>
        <w:rPr>
          <w:rFonts w:ascii="宋体" w:hAnsi="宋体" w:hint="eastAsia"/>
          <w:szCs w:val="21"/>
        </w:rPr>
        <w:t xml:space="preserve">12.2 </w:t>
      </w:r>
      <w:r>
        <w:rPr>
          <w:rFonts w:ascii="宋体" w:eastAsia="宋体" w:hAnsi="宋体" w:hint="eastAsia"/>
          <w:szCs w:val="21"/>
        </w:rPr>
        <w:t>对于满足合同约定支付条件的，甲方原则上应当自收到发票后10个工作日内将资金支付到合同约定的</w:t>
      </w:r>
      <w:r>
        <w:rPr>
          <w:rFonts w:ascii="宋体" w:hAnsi="宋体" w:hint="eastAsia"/>
          <w:szCs w:val="21"/>
        </w:rPr>
        <w:t>乙方</w:t>
      </w:r>
      <w:r>
        <w:rPr>
          <w:rFonts w:ascii="宋体" w:eastAsia="宋体" w:hAnsi="宋体" w:hint="eastAsia"/>
          <w:szCs w:val="21"/>
        </w:rPr>
        <w:t>账户，不得以机构变动、人员更替、政策调整等为由迟延付款，不得将采购文件和合同中未规定的义务作为向乙方付款的条件。具体合同价款支付时间在【政府采购合同专用条款】中</w:t>
      </w:r>
      <w:r>
        <w:rPr>
          <w:rFonts w:ascii="宋体" w:hAnsi="宋体" w:hint="eastAsia"/>
          <w:szCs w:val="21"/>
        </w:rPr>
        <w:t>约</w:t>
      </w:r>
      <w:r>
        <w:rPr>
          <w:rFonts w:ascii="宋体" w:eastAsia="宋体" w:hAnsi="宋体" w:hint="eastAsia"/>
          <w:szCs w:val="21"/>
        </w:rPr>
        <w:t>定。</w:t>
      </w:r>
    </w:p>
    <w:p w:rsidR="00155644">
      <w:pPr>
        <w:pStyle w:val="BodyText"/>
        <w:spacing w:after="0" w:line="400" w:lineRule="exact"/>
        <w:rPr>
          <w:rFonts w:ascii="宋体" w:hAnsi="宋体"/>
          <w:b/>
          <w:bCs/>
          <w:sz w:val="24"/>
          <w:szCs w:val="24"/>
        </w:rPr>
      </w:pPr>
      <w:r>
        <w:rPr>
          <w:rFonts w:ascii="宋体" w:hAnsi="宋体" w:hint="eastAsia"/>
          <w:b/>
          <w:bCs/>
          <w:color w:val="auto"/>
          <w:sz w:val="24"/>
          <w:szCs w:val="24"/>
        </w:rPr>
        <w:t>13.</w:t>
      </w:r>
      <w:r>
        <w:rPr>
          <w:rFonts w:ascii="宋体" w:hAnsi="宋体" w:hint="eastAsia"/>
          <w:b/>
          <w:bCs/>
          <w:color w:val="auto"/>
          <w:sz w:val="24"/>
          <w:szCs w:val="24"/>
          <w:lang w:val="en-US"/>
        </w:rPr>
        <w:t xml:space="preserve"> </w:t>
      </w:r>
      <w:r>
        <w:rPr>
          <w:rFonts w:ascii="宋体" w:hAnsi="宋体" w:hint="eastAsia"/>
          <w:b/>
          <w:bCs/>
          <w:color w:val="auto"/>
          <w:sz w:val="24"/>
          <w:szCs w:val="24"/>
        </w:rPr>
        <w:t>履约保证金</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13.1 </w:t>
      </w:r>
      <w:r>
        <w:rPr>
          <w:rFonts w:ascii="宋体" w:hAnsi="宋体" w:cs="宋体" w:hint="eastAsia"/>
          <w:szCs w:val="15"/>
        </w:rPr>
        <w:t>乙方应当以支票、汇票、本票或者金融机构、担保机构出具的保函等非现金形式提交。</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13.2 如果乙方出现</w:t>
      </w:r>
      <w:r>
        <w:rPr>
          <w:rFonts w:ascii="宋体" w:hAnsi="宋体" w:cs="宋体" w:hint="eastAsia"/>
          <w:b/>
          <w:bCs/>
          <w:szCs w:val="15"/>
        </w:rPr>
        <w:t>【政府采购合同专用条款】</w:t>
      </w:r>
      <w:r>
        <w:rPr>
          <w:rFonts w:ascii="宋体" w:hAnsi="宋体" w:cs="宋体" w:hint="eastAsia"/>
          <w:szCs w:val="15"/>
        </w:rPr>
        <w:t>约定情形的</w:t>
      </w:r>
      <w:r>
        <w:rPr>
          <w:rFonts w:ascii="宋体" w:hAnsi="宋体" w:hint="eastAsia"/>
          <w:szCs w:val="21"/>
        </w:rPr>
        <w:t>，履约保证金不予退还；如果乙方未能按合同约定全面履行义务，甲方有权从履约保证金中取得补偿或赔偿，且不影响甲方要求乙方承担合同约定的超过履约保证金的违约责任的权利。</w:t>
      </w:r>
    </w:p>
    <w:p w:rsidR="00155644">
      <w:pPr>
        <w:spacing w:line="400" w:lineRule="exact"/>
        <w:ind w:firstLine="420"/>
      </w:pPr>
      <w:r>
        <w:rPr>
          <w:rFonts w:ascii="宋体" w:hAnsi="宋体" w:hint="eastAsia"/>
          <w:szCs w:val="21"/>
        </w:rPr>
        <w:t>13.3 甲方在项目通过验收后按照</w:t>
      </w:r>
      <w:r>
        <w:rPr>
          <w:rFonts w:ascii="宋体" w:hAnsi="宋体" w:hint="eastAsia"/>
          <w:b/>
          <w:szCs w:val="21"/>
        </w:rPr>
        <w:t>【政府采购合同专用条款】</w:t>
      </w:r>
      <w:r>
        <w:rPr>
          <w:rFonts w:ascii="宋体" w:hAnsi="宋体" w:hint="eastAsia"/>
          <w:szCs w:val="21"/>
        </w:rPr>
        <w:t>规定的时间内将履约保证金退还乙方；逾期退还的，乙方可要求甲方支付违约金，违约金按照</w:t>
      </w:r>
      <w:r>
        <w:rPr>
          <w:rFonts w:ascii="宋体" w:hAnsi="宋体" w:hint="eastAsia"/>
          <w:b/>
          <w:szCs w:val="21"/>
        </w:rPr>
        <w:t>【政府采购合同专用条款】</w:t>
      </w:r>
      <w:r>
        <w:rPr>
          <w:rFonts w:ascii="宋体" w:hAnsi="宋体" w:hint="eastAsia"/>
          <w:szCs w:val="21"/>
        </w:rPr>
        <w:t>规定支付。</w:t>
      </w:r>
    </w:p>
    <w:p w:rsidR="00155644">
      <w:pPr>
        <w:autoSpaceDE w:val="0"/>
        <w:autoSpaceDN w:val="0"/>
        <w:adjustRightInd w:val="0"/>
        <w:snapToGrid w:val="0"/>
        <w:spacing w:line="400" w:lineRule="exact"/>
        <w:jc w:val="left"/>
        <w:rPr>
          <w:rFonts w:ascii="宋体" w:hAnsi="宋体"/>
          <w:b/>
        </w:rPr>
      </w:pPr>
      <w:r>
        <w:rPr>
          <w:rFonts w:ascii="宋体" w:hAnsi="宋体" w:hint="eastAsia"/>
          <w:b/>
          <w:bCs/>
          <w:sz w:val="24"/>
        </w:rPr>
        <w:t xml:space="preserve">14. </w:t>
      </w:r>
      <w:r>
        <w:rPr>
          <w:rFonts w:hint="eastAsia"/>
          <w:b/>
          <w:sz w:val="24"/>
        </w:rPr>
        <w:t>售后</w:t>
      </w:r>
      <w:r>
        <w:rPr>
          <w:rFonts w:ascii="宋体" w:hAnsi="宋体" w:hint="eastAsia"/>
          <w:b/>
          <w:sz w:val="24"/>
        </w:rPr>
        <w:t>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14.1 </w:t>
      </w:r>
      <w:r>
        <w:rPr>
          <w:rFonts w:ascii="宋体" w:hAnsi="宋体" w:hint="eastAsia"/>
          <w:szCs w:val="21"/>
        </w:rPr>
        <w:t>除项目</w:t>
      </w:r>
      <w:r>
        <w:rPr>
          <w:rFonts w:ascii="宋体" w:hAnsi="宋体" w:hint="eastAsia"/>
          <w:szCs w:val="21"/>
        </w:rPr>
        <w:t>不涉及或采购活动中明确约定无须承担外，乙方还应提供下列服务：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（1）货物的现场移动、安装、调试、启动监督及技术支持；</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（2）提供货物组装和维修所需的专用工具和辅助材料；</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（3）在</w:t>
      </w:r>
      <w:r>
        <w:rPr>
          <w:rFonts w:ascii="宋体" w:hAnsi="宋体" w:cs="宋体" w:hint="eastAsia"/>
          <w:b/>
          <w:bCs/>
          <w:szCs w:val="15"/>
        </w:rPr>
        <w:t>【政府采购合同专用条款】</w:t>
      </w:r>
      <w:r>
        <w:rPr>
          <w:rFonts w:ascii="宋体" w:hAnsi="宋体" w:hint="eastAsia"/>
          <w:szCs w:val="21"/>
        </w:rPr>
        <w:t>约定的期限内对所有的货物实施运行监督、维修，但前提条件是该服务并不能免除乙方在质量保证期内所承担的义务；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（4）在制造商所在地或指定现场就货物的安装、启动、运营、维护、废弃处置等对甲方操作人员进行培训</w:t>
      </w:r>
      <w:r>
        <w:rPr>
          <w:rFonts w:ascii="宋体" w:hAnsi="宋体" w:cs="宋体" w:hint="eastAsia"/>
          <w:szCs w:val="15"/>
        </w:rPr>
        <w:t>；</w:t>
      </w:r>
    </w:p>
    <w:p w:rsidR="00155644">
      <w:pPr>
        <w:pStyle w:val="AONormal"/>
        <w:ind w:firstLine="420"/>
        <w:rPr>
          <w:rFonts w:ascii="宋体" w:eastAsia="宋体" w:hAnsi="宋体" w:cs="宋体"/>
          <w:sz w:val="21"/>
        </w:rPr>
      </w:pPr>
      <w:r>
        <w:rPr>
          <w:rFonts w:ascii="宋体" w:eastAsia="宋体" w:hAnsi="宋体" w:cs="宋体" w:hint="eastAsia"/>
          <w:sz w:val="21"/>
        </w:rPr>
        <w:t>（5）依照法律、行政法规的规定或者按照</w:t>
      </w:r>
      <w:r>
        <w:rPr>
          <w:rFonts w:ascii="宋体" w:eastAsia="宋体" w:hAnsi="宋体" w:cs="宋体" w:hint="eastAsia"/>
          <w:b/>
          <w:bCs/>
          <w:sz w:val="21"/>
        </w:rPr>
        <w:t>【政府采购合同专用条款】</w:t>
      </w:r>
      <w:r>
        <w:rPr>
          <w:rFonts w:ascii="宋体" w:eastAsia="宋体" w:hAnsi="宋体" w:cs="宋体" w:hint="eastAsia"/>
          <w:sz w:val="21"/>
        </w:rPr>
        <w:t>约定，货物在有效使用年限届满后应予回收的，乙方负有自行或者委托第三人对货物予以回收的义务；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（6）</w:t>
      </w:r>
      <w:r>
        <w:rPr>
          <w:rFonts w:ascii="宋体" w:hAnsi="宋体" w:hint="eastAsia"/>
          <w:b/>
          <w:szCs w:val="21"/>
        </w:rPr>
        <w:t>【政府采购合同专用条款】</w:t>
      </w:r>
      <w:r>
        <w:rPr>
          <w:rFonts w:ascii="宋体" w:hAnsi="宋体" w:hint="eastAsia"/>
          <w:szCs w:val="21"/>
        </w:rPr>
        <w:t>规定由乙方提供的其他服务。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14.2 乙方提供的售后服务的费用已包含在合同价款中，甲方不再另行支付。</w:t>
      </w:r>
    </w:p>
    <w:p w:rsidR="00155644">
      <w:pPr>
        <w:adjustRightInd w:val="0"/>
        <w:snapToGrid w:val="0"/>
        <w:spacing w:line="400" w:lineRule="exact"/>
        <w:jc w:val="left"/>
        <w:rPr>
          <w:rFonts w:ascii="宋体" w:hAnsi="宋体"/>
          <w:b/>
          <w:bCs/>
        </w:rPr>
      </w:pPr>
      <w:r>
        <w:rPr>
          <w:rFonts w:ascii="宋体" w:hAnsi="宋体" w:hint="eastAsia"/>
          <w:b/>
          <w:bCs/>
          <w:sz w:val="24"/>
        </w:rPr>
        <w:t>15. 违约责任</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15.1质量瑕疵的违约责任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乙方提供的产品不符合合同约定的质量标准或存在产品质量缺陷，甲方有权要求乙方根据</w:t>
      </w:r>
      <w:r>
        <w:rPr>
          <w:rFonts w:ascii="宋体" w:hAnsi="宋体" w:hint="eastAsia"/>
          <w:b/>
          <w:szCs w:val="21"/>
        </w:rPr>
        <w:t>【政府采购合同专用条款】</w:t>
      </w:r>
      <w:r>
        <w:rPr>
          <w:rFonts w:ascii="宋体" w:hAnsi="宋体" w:hint="eastAsia"/>
          <w:bCs/>
          <w:szCs w:val="21"/>
        </w:rPr>
        <w:t>要求</w:t>
      </w:r>
      <w:r>
        <w:rPr>
          <w:rFonts w:ascii="宋体" w:hAnsi="宋体" w:hint="eastAsia"/>
          <w:szCs w:val="21"/>
        </w:rPr>
        <w:t>及时修理、重作、更换，并承担由此给甲方造成的损失。</w:t>
      </w:r>
    </w:p>
    <w:p w:rsidR="00155644">
      <w:pPr>
        <w:autoSpaceDE w:val="0"/>
        <w:autoSpaceDN w:val="0"/>
        <w:adjustRightInd w:val="0"/>
        <w:snapToGrid w:val="0"/>
        <w:spacing w:line="400" w:lineRule="exact"/>
        <w:ind w:firstLine="420" w:firstLineChars="200"/>
        <w:jc w:val="left"/>
        <w:rPr>
          <w:rFonts w:ascii="宋体" w:hAnsi="宋体"/>
          <w:bCs/>
          <w:szCs w:val="21"/>
        </w:rPr>
      </w:pPr>
      <w:r>
        <w:rPr>
          <w:rFonts w:ascii="宋体" w:hAnsi="宋体" w:hint="eastAsia"/>
          <w:bCs/>
          <w:szCs w:val="21"/>
        </w:rPr>
        <w:t>15.2 迟延交货的违约责任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（2）如果乙方没有按照合同规定的时间交货和提供相关服务，甲方有权从货款中扣除误期赔偿费而不影响合同项下的其他补救方法，赔偿费按</w:t>
      </w:r>
      <w:r>
        <w:rPr>
          <w:rFonts w:ascii="宋体" w:hAnsi="宋体" w:hint="eastAsia"/>
          <w:b/>
          <w:szCs w:val="21"/>
        </w:rPr>
        <w:t>【政府采购合同专用条款】</w:t>
      </w:r>
      <w:r>
        <w:rPr>
          <w:rFonts w:ascii="宋体" w:hAnsi="宋体" w:hint="eastAsia"/>
          <w:szCs w:val="21"/>
        </w:rPr>
        <w:t>规定执行。如果涉及公共利益，且赔偿金额无法弥补公共利益损失，甲方可要求继续履行或者采取其他补救措施。</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15.3 迟延支付的违约责任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甲方存在迟延支付乙方合同款项的，应当承担</w:t>
      </w:r>
      <w:r>
        <w:rPr>
          <w:rFonts w:ascii="宋体" w:hAnsi="宋体" w:hint="eastAsia"/>
          <w:b/>
          <w:bCs/>
          <w:szCs w:val="21"/>
        </w:rPr>
        <w:t>【政府采购合同专用条款】</w:t>
      </w:r>
      <w:r>
        <w:rPr>
          <w:rFonts w:ascii="宋体" w:hAnsi="宋体" w:hint="eastAsia"/>
          <w:szCs w:val="21"/>
        </w:rPr>
        <w:t>规定的逾期付款利息。</w:t>
      </w:r>
    </w:p>
    <w:p w:rsidR="00155644">
      <w:pPr>
        <w:adjustRightInd w:val="0"/>
        <w:snapToGrid w:val="0"/>
        <w:spacing w:line="400" w:lineRule="exact"/>
        <w:ind w:firstLine="420" w:firstLineChars="200"/>
        <w:jc w:val="left"/>
        <w:rPr>
          <w:rFonts w:ascii="宋体" w:hAnsi="宋体"/>
          <w:szCs w:val="21"/>
        </w:rPr>
      </w:pPr>
      <w:r>
        <w:rPr>
          <w:rFonts w:ascii="宋体" w:hAnsi="宋体" w:hint="eastAsia"/>
          <w:bCs/>
          <w:szCs w:val="21"/>
        </w:rPr>
        <w:t>15.4其他违约责任根据项目实际需要按</w:t>
      </w:r>
      <w:r>
        <w:rPr>
          <w:rFonts w:ascii="宋体" w:hAnsi="宋体" w:hint="eastAsia"/>
          <w:b/>
          <w:bCs/>
          <w:szCs w:val="21"/>
        </w:rPr>
        <w:t>【政府采购合同专用条款】</w:t>
      </w:r>
      <w:r>
        <w:rPr>
          <w:rFonts w:ascii="宋体" w:hAnsi="宋体" w:hint="eastAsia"/>
          <w:szCs w:val="21"/>
        </w:rPr>
        <w:t>规定执行。</w:t>
      </w:r>
    </w:p>
    <w:p w:rsidR="00155644">
      <w:pPr>
        <w:numPr>
          <w:ilvl w:val="0"/>
          <w:numId w:val="12"/>
        </w:numPr>
        <w:autoSpaceDE w:val="0"/>
        <w:autoSpaceDN w:val="0"/>
        <w:adjustRightInd w:val="0"/>
        <w:snapToGrid w:val="0"/>
        <w:spacing w:line="400" w:lineRule="exact"/>
        <w:jc w:val="left"/>
        <w:rPr>
          <w:rFonts w:ascii="宋体" w:hAnsi="宋体"/>
          <w:b/>
        </w:rPr>
      </w:pPr>
      <w:r>
        <w:rPr>
          <w:rFonts w:ascii="宋体" w:hAnsi="宋体" w:hint="eastAsia"/>
          <w:b/>
          <w:sz w:val="24"/>
        </w:rPr>
        <w:t>合同变更、中止与终止</w:t>
      </w:r>
    </w:p>
    <w:p w:rsidR="00155644">
      <w:pPr>
        <w:adjustRightInd w:val="0"/>
        <w:snapToGrid w:val="0"/>
        <w:spacing w:line="400" w:lineRule="exact"/>
        <w:jc w:val="left"/>
        <w:rPr>
          <w:rFonts w:ascii="宋体" w:hAnsi="宋体"/>
          <w:szCs w:val="21"/>
        </w:rPr>
      </w:pPr>
      <w:r>
        <w:rPr>
          <w:rFonts w:ascii="宋体" w:hAnsi="宋体" w:hint="eastAsia"/>
          <w:szCs w:val="21"/>
        </w:rPr>
        <w:t xml:space="preserve">    16.1合同的变更</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政府采购合同履行中，在不改变合同其他条款的前提下，甲方可以在合同价款10%的范围内追加与合同标的相同的货物，并就此与乙方协商一致后签订补充协议。</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16.2合同的中止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（1）合同履行过程中因供应商就采购文件、采购过程或结果提起投诉的，甲方认为有必要的，可以中止合同的履行。</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rsidR="00155644">
      <w:pPr>
        <w:pStyle w:val="AONormal"/>
        <w:ind w:firstLine="420"/>
        <w:jc w:val="both"/>
        <w:rPr>
          <w:sz w:val="21"/>
        </w:rPr>
      </w:pPr>
      <w:r>
        <w:rPr>
          <w:rFonts w:ascii="宋体" w:eastAsia="宋体" w:hAnsi="宋体" w:cs="宋体" w:hint="eastAsia"/>
          <w:sz w:val="21"/>
        </w:rPr>
        <w:t>（3）乙方分立、合并或者变更住所的，应当及时以书面形式告知甲方。乙方没有及时告知甲方，致使合同履行发生困难的，甲方可以中止合同履行并要求乙方承担由此给甲方造成的损失。</w:t>
      </w:r>
    </w:p>
    <w:p w:rsidR="00155644">
      <w:pPr>
        <w:snapToGrid w:val="0"/>
        <w:spacing w:line="400" w:lineRule="exact"/>
        <w:ind w:firstLine="420" w:firstLineChars="200"/>
        <w:jc w:val="left"/>
      </w:pPr>
      <w:r>
        <w:rPr>
          <w:rFonts w:ascii="宋体" w:hAnsi="宋体" w:hint="eastAsia"/>
          <w:szCs w:val="21"/>
        </w:rPr>
        <w:t>（4）甲方不得以行政区划调整、政府换届、机构或者职能调整以及相关责任人更替为由中止合同。</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16.3合同的终止</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（1）合同因有效期限届满而终止；</w:t>
      </w:r>
    </w:p>
    <w:p w:rsidR="00155644">
      <w:pPr>
        <w:snapToGrid w:val="0"/>
        <w:spacing w:line="400" w:lineRule="exact"/>
        <w:ind w:firstLine="420" w:firstLineChars="200"/>
        <w:rPr>
          <w:rFonts w:ascii="宋体" w:hAnsi="宋体" w:cs="宋体"/>
          <w:szCs w:val="21"/>
        </w:rPr>
      </w:pPr>
      <w:r>
        <w:rPr>
          <w:rFonts w:ascii="宋体" w:hAnsi="宋体" w:hint="eastAsia"/>
          <w:szCs w:val="21"/>
        </w:rPr>
        <w:t>（2）乙方未按合同约定履行，构成根本性违约的，甲方有权终止合同，</w:t>
      </w:r>
      <w:r>
        <w:rPr>
          <w:rFonts w:ascii="宋体" w:hAnsi="宋体" w:cs="宋体" w:hint="eastAsia"/>
          <w:szCs w:val="21"/>
        </w:rPr>
        <w:t>并追究乙方的违约责任</w:t>
      </w:r>
      <w:r>
        <w:rPr>
          <w:rFonts w:ascii="宋体" w:hAnsi="宋体" w:hint="eastAsia"/>
          <w:szCs w:val="21"/>
        </w:rPr>
        <w:t>。</w:t>
      </w:r>
    </w:p>
    <w:p w:rsidR="00155644">
      <w:pPr>
        <w:pStyle w:val="AONormal"/>
        <w:rPr>
          <w:rFonts w:ascii="宋体" w:hAnsi="宋体"/>
        </w:rPr>
      </w:pPr>
      <w:r>
        <w:rPr>
          <w:rFonts w:ascii="宋体" w:hAnsi="宋体" w:hint="eastAsia"/>
        </w:rPr>
        <w:t xml:space="preserve">16.4 </w:t>
      </w:r>
      <w:r>
        <w:rPr>
          <w:rFonts w:ascii="宋体" w:eastAsia="宋体" w:hAnsi="宋体" w:cs="Times New Roman" w:hint="eastAsia"/>
          <w:kern w:val="2"/>
          <w:sz w:val="21"/>
        </w:rPr>
        <w:t>涉及国家利益、社会公共利益的情形</w:t>
      </w:r>
    </w:p>
    <w:p w:rsidR="00155644">
      <w:pPr>
        <w:pStyle w:val="AONormal"/>
        <w:ind w:firstLine="420"/>
        <w:jc w:val="both"/>
        <w:rPr>
          <w:sz w:val="21"/>
        </w:rPr>
      </w:pPr>
      <w:r>
        <w:rPr>
          <w:rFonts w:ascii="宋体" w:eastAsia="宋体" w:hAnsi="宋体" w:cs="宋体" w:hint="eastAsia"/>
          <w:sz w:val="21"/>
        </w:rPr>
        <w:t>政府采购合同继续履行将损害国家利益和社会公共利益的，双方当事人应当变更、中止或者终止合同。有过错的一方应当承担赔偿责任，双方都有过错的，各自承担相应的责任。</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17. 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17.1 乙方不得将合同转包给其他供应商。涉及合同分包的，乙方应根据采购文件和投标（响应）文件规定进行合同分包。</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17.2 乙方执行政府采购政策向中小企业依法分包的，乙方应当按采购文件和投标（响应）文件签订分包意向协议，分包意向协议属于本合同组成部分。</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18. 不可抗力</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18.1 不可抗力是指合同双方不能预见、不能避免且不能克服的客观情况。</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18.2 任何一方对由于不可抗力造成的部分或全部不能履行合同不承担违约责任。但迟延履行后发生不可抗力的，不能免除责任。</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rsidR="00155644">
      <w:pPr>
        <w:autoSpaceDE w:val="0"/>
        <w:autoSpaceDN w:val="0"/>
        <w:adjustRightInd w:val="0"/>
        <w:snapToGrid w:val="0"/>
        <w:spacing w:line="400" w:lineRule="exact"/>
        <w:jc w:val="left"/>
        <w:rPr>
          <w:rFonts w:ascii="宋体" w:hAnsi="宋体"/>
          <w:b/>
          <w:bCs/>
        </w:rPr>
      </w:pPr>
      <w:r>
        <w:rPr>
          <w:rFonts w:ascii="宋体" w:hAnsi="宋体" w:hint="eastAsia"/>
          <w:b/>
          <w:bCs/>
          <w:sz w:val="24"/>
        </w:rPr>
        <w:t>19. 解决争议的方法</w:t>
      </w:r>
    </w:p>
    <w:p w:rsidR="00155644">
      <w:pPr>
        <w:pStyle w:val="AONormal"/>
        <w:ind w:firstLine="420"/>
        <w:jc w:val="both"/>
        <w:rPr>
          <w:rFonts w:ascii="宋体" w:eastAsia="宋体" w:hAnsi="宋体" w:cs="宋体"/>
          <w:sz w:val="21"/>
        </w:rPr>
      </w:pPr>
      <w:r>
        <w:rPr>
          <w:rFonts w:ascii="宋体" w:eastAsia="宋体" w:hAnsi="宋体" w:cs="宋体" w:hint="eastAsia"/>
          <w:sz w:val="21"/>
        </w:rPr>
        <w:t>19.1 因本合同及合同有关事项发生的争议，由甲乙双方友好协商解决。协商不成时，可以向有关组织申请调解。合同一方或双方不愿调解或调解不成的，可以通过仲裁或诉讼的方式解决争议。</w:t>
      </w:r>
    </w:p>
    <w:p w:rsidR="00155644">
      <w:pPr>
        <w:pStyle w:val="AONormal"/>
        <w:ind w:firstLine="420"/>
        <w:jc w:val="both"/>
        <w:rPr>
          <w:rFonts w:ascii="宋体" w:eastAsia="宋体" w:hAnsi="宋体" w:cs="宋体"/>
          <w:sz w:val="21"/>
        </w:rPr>
      </w:pPr>
      <w:r>
        <w:rPr>
          <w:rFonts w:ascii="宋体" w:eastAsia="宋体" w:hAnsi="宋体" w:cs="宋体" w:hint="eastAsia"/>
          <w:sz w:val="21"/>
        </w:rPr>
        <w:t>19.2 选择仲裁的，应在</w:t>
      </w:r>
      <w:r>
        <w:rPr>
          <w:rFonts w:ascii="宋体" w:eastAsia="宋体" w:hAnsi="宋体" w:cs="宋体" w:hint="eastAsia"/>
          <w:b/>
          <w:bCs/>
          <w:sz w:val="21"/>
        </w:rPr>
        <w:t>【政府采购合同专用条款】</w:t>
      </w:r>
      <w:r>
        <w:rPr>
          <w:rFonts w:ascii="宋体" w:eastAsia="宋体" w:hAnsi="宋体" w:cs="宋体" w:hint="eastAsia"/>
          <w:sz w:val="21"/>
        </w:rPr>
        <w:t>中明确仲裁机构及仲裁地；通过诉讼方式解决的，可以在</w:t>
      </w:r>
      <w:r>
        <w:rPr>
          <w:rFonts w:ascii="宋体" w:eastAsia="宋体" w:hAnsi="宋体" w:cs="宋体" w:hint="eastAsia"/>
          <w:b/>
          <w:bCs/>
          <w:sz w:val="21"/>
        </w:rPr>
        <w:t>【政府采购合同专用条款】</w:t>
      </w:r>
      <w:r>
        <w:rPr>
          <w:rFonts w:ascii="宋体" w:eastAsia="宋体" w:hAnsi="宋体" w:cs="宋体" w:hint="eastAsia"/>
          <w:sz w:val="21"/>
        </w:rPr>
        <w:t>中进一步约定选择与争议有实际联系的地点的人民法院管辖，但管辖法院的约定不得违反级别管辖和专属管辖的规定。</w:t>
      </w:r>
    </w:p>
    <w:p w:rsidR="00155644">
      <w:pPr>
        <w:pStyle w:val="AONormal"/>
        <w:ind w:firstLine="420"/>
        <w:jc w:val="both"/>
        <w:rPr>
          <w:rFonts w:ascii="宋体" w:eastAsia="宋体" w:hAnsi="宋体" w:cs="宋体"/>
          <w:sz w:val="21"/>
        </w:rPr>
      </w:pPr>
      <w:r>
        <w:rPr>
          <w:rFonts w:ascii="宋体" w:eastAsia="宋体" w:hAnsi="宋体" w:cs="宋体" w:hint="eastAsia"/>
          <w:sz w:val="21"/>
        </w:rPr>
        <w:t>19.3 如甲乙双方有争议的事项不影响合同其他部分的履行，在争议解决期间，合同其他部分应当继续履行。</w:t>
      </w:r>
    </w:p>
    <w:p w:rsidR="00155644">
      <w:pPr>
        <w:autoSpaceDE w:val="0"/>
        <w:autoSpaceDN w:val="0"/>
        <w:adjustRightInd w:val="0"/>
        <w:snapToGrid w:val="0"/>
        <w:spacing w:line="400" w:lineRule="exact"/>
        <w:jc w:val="left"/>
        <w:rPr>
          <w:rFonts w:ascii="宋体" w:hAnsi="宋体"/>
        </w:rPr>
      </w:pPr>
      <w:r>
        <w:rPr>
          <w:rFonts w:ascii="宋体" w:hAnsi="宋体" w:hint="eastAsia"/>
          <w:b/>
          <w:sz w:val="24"/>
        </w:rPr>
        <w:t>20. 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hint="eastAsia"/>
          <w:szCs w:val="21"/>
        </w:rPr>
        <w:t xml:space="preserve">20.1 </w:t>
      </w:r>
      <w:r>
        <w:rPr>
          <w:rFonts w:ascii="宋体" w:hAnsi="宋体" w:cs="宋体" w:hint="eastAsia"/>
          <w:lang w:val="en-GB"/>
        </w:rPr>
        <w:t>本合同应当按照规定执行政府采购政策。</w:t>
      </w:r>
    </w:p>
    <w:p w:rsidR="00155644">
      <w:pPr>
        <w:autoSpaceDE w:val="0"/>
        <w:autoSpaceDN w:val="0"/>
        <w:adjustRightInd w:val="0"/>
        <w:snapToGrid w:val="0"/>
        <w:spacing w:line="400" w:lineRule="exact"/>
        <w:ind w:firstLine="420" w:firstLineChars="200"/>
        <w:jc w:val="left"/>
        <w:rPr>
          <w:rFonts w:ascii="宋体" w:hAnsi="宋体"/>
          <w:szCs w:val="21"/>
        </w:rPr>
      </w:pPr>
      <w:r>
        <w:rPr>
          <w:rFonts w:ascii="宋体" w:hAnsi="宋体"/>
          <w:szCs w:val="21"/>
        </w:rPr>
        <w:t>2</w:t>
      </w:r>
      <w:r>
        <w:rPr>
          <w:rFonts w:ascii="宋体" w:hAnsi="宋体" w:hint="eastAsia"/>
          <w:szCs w:val="21"/>
        </w:rPr>
        <w:t>0.2 本合同依法执行政府采购政策的方式和内容，属于合同履约验收的范围。</w:t>
      </w:r>
      <w:r>
        <w:rPr>
          <w:rFonts w:ascii="宋体" w:hAnsi="宋体" w:cs="宋体" w:hint="eastAsia"/>
        </w:rPr>
        <w:t>甲乙双方</w:t>
      </w:r>
      <w:r>
        <w:rPr>
          <w:rFonts w:ascii="宋体" w:hAnsi="宋体" w:cs="宋体" w:hint="eastAsia"/>
          <w:lang w:val="en-GB"/>
        </w:rPr>
        <w:t>未按规定要求执行政府采购政策造成损失的</w:t>
      </w:r>
      <w:r>
        <w:rPr>
          <w:rFonts w:ascii="宋体" w:hAnsi="宋体" w:hint="eastAsia"/>
          <w:szCs w:val="21"/>
        </w:rPr>
        <w:t>，有过错的一方应当承担赔偿责任，双方都有过错的，各自承担相应的责任。</w:t>
      </w:r>
    </w:p>
    <w:p w:rsidR="00155644">
      <w:pPr>
        <w:pStyle w:val="BodyText"/>
        <w:spacing w:after="0" w:line="400" w:lineRule="exact"/>
        <w:ind w:firstLine="420" w:firstLineChars="200"/>
      </w:pPr>
      <w:r>
        <w:rPr>
          <w:rFonts w:ascii="宋体" w:hAnsi="宋体"/>
          <w:color w:val="auto"/>
          <w:szCs w:val="21"/>
        </w:rPr>
        <w:t>2</w:t>
      </w:r>
      <w:r>
        <w:rPr>
          <w:rFonts w:ascii="宋体" w:hAnsi="宋体" w:hint="eastAsia"/>
          <w:color w:val="auto"/>
          <w:szCs w:val="21"/>
          <w:lang w:val="en-US"/>
        </w:rPr>
        <w:t>0</w:t>
      </w:r>
      <w:r>
        <w:rPr>
          <w:rFonts w:ascii="宋体" w:hAnsi="宋体" w:hint="eastAsia"/>
          <w:color w:val="auto"/>
          <w:szCs w:val="21"/>
        </w:rPr>
        <w:t>.</w:t>
      </w:r>
      <w:r>
        <w:rPr>
          <w:rFonts w:ascii="宋体" w:hAnsi="宋体" w:hint="eastAsia"/>
          <w:color w:val="auto"/>
          <w:szCs w:val="21"/>
          <w:lang w:val="en-US"/>
        </w:rPr>
        <w:t>3</w:t>
      </w:r>
      <w:r>
        <w:rPr>
          <w:rFonts w:ascii="宋体" w:hAnsi="宋体" w:hint="eastAsia"/>
          <w:color w:val="auto"/>
          <w:szCs w:val="21"/>
        </w:rPr>
        <w:t xml:space="preserve"> </w:t>
      </w:r>
      <w:r>
        <w:rPr>
          <w:rFonts w:ascii="宋体" w:hAnsi="宋体" w:hint="eastAsia"/>
          <w:color w:val="auto"/>
          <w:szCs w:val="21"/>
        </w:rPr>
        <w:t>对于为落实中小企业支持政策，通过采购项目整体预留、设置采购</w:t>
      </w:r>
      <w:r>
        <w:rPr>
          <w:rFonts w:ascii="宋体" w:hAnsi="宋体" w:hint="eastAsia"/>
          <w:color w:val="auto"/>
          <w:szCs w:val="21"/>
        </w:rPr>
        <w:t>包专门</w:t>
      </w:r>
      <w:r>
        <w:rPr>
          <w:rFonts w:ascii="宋体" w:hAnsi="宋体" w:hint="eastAsia"/>
          <w:color w:val="auto"/>
          <w:szCs w:val="21"/>
        </w:rPr>
        <w:t>预留、要求以联合体形</w:t>
      </w:r>
      <w:r>
        <w:rPr>
          <w:rFonts w:ascii="宋体" w:hAnsi="宋体" w:hint="eastAsia"/>
          <w:color w:val="auto"/>
          <w:szCs w:val="21"/>
        </w:rPr>
        <w:t>式参加</w:t>
      </w:r>
      <w:r>
        <w:rPr>
          <w:rFonts w:ascii="宋体" w:hAnsi="宋体" w:hint="eastAsia"/>
          <w:color w:val="auto"/>
          <w:szCs w:val="21"/>
        </w:rPr>
        <w:t>或者合同分包等措施签订的采购合同，应当明确标注本合同为中小企业预留</w:t>
      </w:r>
      <w:r>
        <w:rPr>
          <w:rFonts w:ascii="宋体" w:hAnsi="宋体" w:hint="eastAsia"/>
          <w:color w:val="auto"/>
          <w:szCs w:val="21"/>
        </w:rPr>
        <w:t>合同。其中，要求以联合体形</w:t>
      </w:r>
      <w:r>
        <w:rPr>
          <w:rFonts w:ascii="宋体" w:hAnsi="宋体" w:hint="eastAsia"/>
          <w:color w:val="auto"/>
          <w:szCs w:val="21"/>
        </w:rPr>
        <w:t>式参加</w:t>
      </w:r>
      <w:r>
        <w:rPr>
          <w:rFonts w:ascii="宋体" w:hAnsi="宋体" w:hint="eastAsia"/>
          <w:color w:val="auto"/>
          <w:szCs w:val="21"/>
        </w:rPr>
        <w:t>采购活动或者合同分包的，须将联合协议或者分包意向协议作为采购合同的组成部分。</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21. 法律适用</w:t>
      </w:r>
    </w:p>
    <w:p w:rsidR="00155644">
      <w:pPr>
        <w:pStyle w:val="AONormal"/>
        <w:ind w:firstLine="420"/>
        <w:jc w:val="both"/>
        <w:rPr>
          <w:rFonts w:ascii="宋体" w:eastAsia="宋体" w:hAnsi="宋体" w:cs="宋体"/>
          <w:sz w:val="21"/>
        </w:rPr>
      </w:pPr>
      <w:r>
        <w:rPr>
          <w:rFonts w:ascii="宋体" w:eastAsia="宋体" w:hAnsi="宋体" w:cs="宋体" w:hint="eastAsia"/>
          <w:sz w:val="21"/>
        </w:rPr>
        <w:t>21.1 本合同的订立、生效、解释、履行及与本合同有关的争议解决，均适用法律、行政法规。</w:t>
      </w:r>
    </w:p>
    <w:p w:rsidR="00155644">
      <w:pPr>
        <w:pStyle w:val="AONormal"/>
        <w:ind w:firstLine="420"/>
        <w:jc w:val="both"/>
        <w:rPr>
          <w:rFonts w:ascii="宋体" w:eastAsia="宋体" w:hAnsi="宋体" w:cs="宋体"/>
          <w:sz w:val="21"/>
        </w:rPr>
      </w:pPr>
      <w:r>
        <w:rPr>
          <w:rFonts w:ascii="宋体" w:eastAsia="宋体" w:hAnsi="宋体" w:cs="宋体" w:hint="eastAsia"/>
          <w:sz w:val="21"/>
        </w:rPr>
        <w:t>21.2 本合同条款与法律、行政法规的强制性规定不一致的，双方当事人应按照法律、行政法规的强制性规定修改本合同的相关条款。</w:t>
      </w:r>
    </w:p>
    <w:p w:rsidR="00155644">
      <w:pPr>
        <w:autoSpaceDE w:val="0"/>
        <w:autoSpaceDN w:val="0"/>
        <w:adjustRightInd w:val="0"/>
        <w:snapToGrid w:val="0"/>
        <w:spacing w:line="400" w:lineRule="exact"/>
        <w:jc w:val="left"/>
        <w:rPr>
          <w:rFonts w:ascii="宋体" w:hAnsi="宋体"/>
          <w:b/>
        </w:rPr>
      </w:pPr>
      <w:r>
        <w:rPr>
          <w:rFonts w:ascii="宋体" w:hAnsi="宋体" w:hint="eastAsia"/>
          <w:b/>
          <w:sz w:val="24"/>
        </w:rPr>
        <w:t>22. 通知</w:t>
      </w:r>
    </w:p>
    <w:p w:rsidR="00155644">
      <w:pPr>
        <w:pStyle w:val="AONormal"/>
        <w:ind w:firstLine="420"/>
        <w:jc w:val="both"/>
        <w:rPr>
          <w:rFonts w:ascii="宋体" w:eastAsia="宋体" w:hAnsi="宋体" w:cs="宋体"/>
          <w:sz w:val="21"/>
        </w:rPr>
      </w:pPr>
      <w:r>
        <w:rPr>
          <w:rFonts w:ascii="宋体" w:eastAsia="宋体" w:hAnsi="宋体" w:cs="宋体" w:hint="eastAsia"/>
          <w:sz w:val="21"/>
        </w:rPr>
        <w:t>22.1 本合同任何</w:t>
      </w:r>
      <w:r>
        <w:rPr>
          <w:rFonts w:ascii="宋体" w:eastAsia="宋体" w:hAnsi="宋体" w:cs="宋体" w:hint="eastAsia"/>
          <w:sz w:val="21"/>
        </w:rPr>
        <w:t>一</w:t>
      </w:r>
      <w:r>
        <w:rPr>
          <w:rFonts w:ascii="宋体" w:eastAsia="宋体" w:hAnsi="宋体" w:cs="宋体" w:hint="eastAsia"/>
          <w:sz w:val="21"/>
        </w:rPr>
        <w:t>方向对方发出的通知、信件、数据电文等，应当发送至本合同第一部分《政府采购合同协议书》所约定的通讯地址、联系人、联系电话或电子邮箱。</w:t>
      </w:r>
    </w:p>
    <w:p w:rsidR="00155644">
      <w:pPr>
        <w:pStyle w:val="AONormal"/>
        <w:ind w:firstLine="0" w:firstLineChars="0"/>
        <w:jc w:val="both"/>
        <w:rPr>
          <w:sz w:val="21"/>
        </w:rPr>
      </w:pPr>
      <w:r>
        <w:rPr>
          <w:rFonts w:ascii="宋体" w:eastAsia="宋体" w:hAnsi="宋体" w:cs="宋体" w:hint="eastAsia"/>
          <w:sz w:val="21"/>
        </w:rPr>
        <w:t xml:space="preserve">    22.2 一方当事人变更名称、住所、联系人、联系电话或电子邮箱等信息的，应当在变更后3日内及时书面通知对方，对方实际收到变更通知前的送达仍为有效送达。</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22.3本合同一方给另一方的通知均应采用书面形式，传真或快递送到本合同中规定的对方的地址和办理签收手续。</w:t>
      </w:r>
    </w:p>
    <w:p w:rsidR="00155644">
      <w:pPr>
        <w:adjustRightInd w:val="0"/>
        <w:snapToGrid w:val="0"/>
        <w:spacing w:line="400" w:lineRule="exact"/>
        <w:ind w:firstLine="420" w:firstLineChars="200"/>
        <w:jc w:val="left"/>
        <w:rPr>
          <w:rFonts w:ascii="宋体" w:hAnsi="宋体"/>
          <w:szCs w:val="21"/>
        </w:rPr>
      </w:pPr>
      <w:r>
        <w:rPr>
          <w:rFonts w:ascii="宋体" w:hAnsi="宋体" w:hint="eastAsia"/>
          <w:szCs w:val="21"/>
        </w:rPr>
        <w:t>22.4通知以送达之日或通知书中规定的生效之日起生效，两者中以较迟之日为准。</w:t>
      </w:r>
    </w:p>
    <w:p w:rsidR="00155644">
      <w:pPr>
        <w:numPr>
          <w:ilvl w:val="0"/>
          <w:numId w:val="13"/>
        </w:numPr>
        <w:adjustRightInd w:val="0"/>
        <w:snapToGrid w:val="0"/>
        <w:spacing w:line="400" w:lineRule="exact"/>
        <w:jc w:val="left"/>
        <w:rPr>
          <w:rFonts w:ascii="宋体" w:hAnsi="宋体"/>
          <w:b/>
          <w:bCs/>
        </w:rPr>
      </w:pPr>
      <w:r>
        <w:rPr>
          <w:rFonts w:ascii="宋体" w:hAnsi="宋体" w:hint="eastAsia"/>
          <w:b/>
          <w:bCs/>
          <w:sz w:val="24"/>
        </w:rPr>
        <w:t>合同未尽事项</w:t>
      </w:r>
    </w:p>
    <w:p w:rsidR="00155644">
      <w:pPr>
        <w:adjustRightInd w:val="0"/>
        <w:snapToGrid w:val="0"/>
        <w:spacing w:line="400" w:lineRule="exact"/>
        <w:ind w:firstLine="420" w:firstLineChars="200"/>
        <w:jc w:val="left"/>
        <w:rPr>
          <w:rFonts w:ascii="宋体" w:hAnsi="宋体"/>
          <w:bCs/>
          <w:szCs w:val="21"/>
        </w:rPr>
      </w:pPr>
      <w:r>
        <w:rPr>
          <w:rFonts w:ascii="宋体" w:hAnsi="宋体" w:hint="eastAsia"/>
          <w:bCs/>
          <w:szCs w:val="21"/>
        </w:rPr>
        <w:t>23.1合同未尽事项见</w:t>
      </w:r>
      <w:r>
        <w:rPr>
          <w:rFonts w:ascii="宋体" w:hAnsi="宋体" w:hint="eastAsia"/>
          <w:b/>
          <w:szCs w:val="21"/>
        </w:rPr>
        <w:t>【政府采购合同专用条款】</w:t>
      </w:r>
      <w:r>
        <w:rPr>
          <w:rFonts w:ascii="宋体" w:hAnsi="宋体" w:hint="eastAsia"/>
          <w:bCs/>
          <w:szCs w:val="21"/>
        </w:rPr>
        <w:t>。</w:t>
      </w:r>
    </w:p>
    <w:p w:rsidR="00155644">
      <w:pPr>
        <w:adjustRightInd w:val="0"/>
        <w:snapToGrid w:val="0"/>
        <w:spacing w:line="400" w:lineRule="exact"/>
        <w:jc w:val="left"/>
        <w:rPr>
          <w:rFonts w:ascii="黑体" w:eastAsia="黑体" w:hAnsi="华文中宋"/>
          <w:sz w:val="28"/>
          <w:szCs w:val="28"/>
        </w:rPr>
      </w:pPr>
      <w:r>
        <w:rPr>
          <w:rFonts w:ascii="宋体" w:hAnsi="宋体" w:hint="eastAsia"/>
          <w:bCs/>
          <w:szCs w:val="21"/>
        </w:rPr>
        <w:t xml:space="preserve">    23.2 合同附件与合同正文具有同等的法律效力。</w:t>
      </w:r>
      <w:bookmarkStart w:id="75" w:name="_Toc20313"/>
    </w:p>
    <w:p w:rsidR="00155644">
      <w:pPr>
        <w:adjustRightInd w:val="0"/>
        <w:snapToGrid w:val="0"/>
        <w:jc w:val="center"/>
        <w:rPr>
          <w:rFonts w:ascii="黑体" w:eastAsia="黑体" w:hAnsi="华文中宋"/>
          <w:sz w:val="28"/>
          <w:szCs w:val="28"/>
        </w:rPr>
      </w:pPr>
      <w:r>
        <w:rPr>
          <w:rFonts w:ascii="黑体" w:eastAsia="黑体" w:hAnsi="华文中宋" w:hint="eastAsia"/>
          <w:sz w:val="28"/>
          <w:szCs w:val="28"/>
        </w:rPr>
        <w:br w:type="page"/>
      </w:r>
    </w:p>
    <w:p w:rsidR="00155644">
      <w:pPr>
        <w:pStyle w:val="Heading2"/>
        <w:numPr>
          <w:ilvl w:val="0"/>
          <w:numId w:val="0"/>
        </w:numPr>
        <w:adjustRightInd w:val="0"/>
        <w:snapToGrid w:val="0"/>
        <w:jc w:val="center"/>
        <w:rPr>
          <w:rFonts w:ascii="黑体" w:hAnsi="华文中宋"/>
          <w:b w:val="0"/>
          <w:bCs w:val="0"/>
          <w:sz w:val="28"/>
          <w:szCs w:val="28"/>
        </w:rPr>
      </w:pPr>
      <w:r>
        <w:rPr>
          <w:rFonts w:ascii="黑体" w:hAnsi="华文中宋" w:hint="eastAsia"/>
          <w:b w:val="0"/>
          <w:bCs w:val="0"/>
          <w:sz w:val="28"/>
          <w:szCs w:val="28"/>
        </w:rPr>
        <w:t>第三节 政府采购合同专用条款</w:t>
      </w:r>
      <w:bookmarkEnd w:id="75"/>
    </w:p>
    <w:tbl>
      <w:tblPr>
        <w:tblStyle w:val="TableNormal"/>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1607"/>
        <w:gridCol w:w="1742"/>
        <w:gridCol w:w="5170"/>
      </w:tblGrid>
      <w:tr>
        <w:tblPrEx>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第1.2（6）项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联合体具体要求</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0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第1.2（7）项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其他术语解释</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第4.4款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履约验收中甲方提出异议或</w:t>
            </w:r>
            <w:r>
              <w:rPr>
                <w:rFonts w:ascii="宋体" w:hAnsi="宋体" w:hint="eastAsia"/>
                <w:szCs w:val="21"/>
              </w:rPr>
              <w:t>作出</w:t>
            </w:r>
            <w:r>
              <w:rPr>
                <w:rFonts w:ascii="宋体" w:hAnsi="宋体" w:hint="eastAsia"/>
                <w:szCs w:val="21"/>
              </w:rPr>
              <w:t>说明的期限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第4.6款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约定甲方承担的其他义务和责任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pPr>
            <w:r>
              <w:rPr>
                <w:rFonts w:ascii="宋体" w:hAnsi="宋体" w:hint="eastAsia"/>
                <w:szCs w:val="21"/>
              </w:rPr>
              <w:t>第5.4款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约定乙方承担的其他义务和责任</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snapToGrid w:val="0"/>
              <w:jc w:val="center"/>
              <w:rPr>
                <w:rFonts w:ascii="宋体" w:hAnsi="宋体"/>
                <w:szCs w:val="21"/>
              </w:rPr>
            </w:pPr>
            <w:r>
              <w:rPr>
                <w:rFonts w:ascii="宋体" w:hAnsi="宋体" w:hint="eastAsia"/>
                <w:szCs w:val="21"/>
              </w:rPr>
              <w:t>第6.1款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履行合同义务的顺序</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67"/>
        </w:trPr>
        <w:tc>
          <w:tcPr>
            <w:tcW w:w="1607" w:type="dxa"/>
            <w:vMerge w:val="restart"/>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包装特殊要求</w:t>
            </w:r>
          </w:p>
        </w:tc>
        <w:tc>
          <w:tcPr>
            <w:tcW w:w="5170" w:type="dxa"/>
            <w:vAlign w:val="center"/>
          </w:tcPr>
          <w:p w:rsidR="00155644"/>
        </w:tc>
      </w:tr>
      <w:tr>
        <w:tblPrEx>
          <w:tblW w:w="8519" w:type="dxa"/>
          <w:tblInd w:w="108" w:type="dxa"/>
          <w:tblLayout w:type="fixed"/>
          <w:tblLook w:val="04A0"/>
        </w:tblPrEx>
        <w:trPr>
          <w:trHeight w:val="667"/>
        </w:trPr>
        <w:tc>
          <w:tcPr>
            <w:tcW w:w="1607" w:type="dxa"/>
            <w:vMerge/>
            <w:vAlign w:val="center"/>
          </w:tcPr>
          <w:p w:rsidR="00155644">
            <w:pPr>
              <w:adjustRightInd w:val="0"/>
              <w:snapToGrid w:val="0"/>
              <w:jc w:val="center"/>
              <w:rPr>
                <w:rFonts w:ascii="宋体" w:hAnsi="宋体"/>
                <w:szCs w:val="21"/>
              </w:rPr>
            </w:pPr>
          </w:p>
        </w:tc>
        <w:tc>
          <w:tcPr>
            <w:tcW w:w="1742" w:type="dxa"/>
            <w:vAlign w:val="center"/>
          </w:tcPr>
          <w:p w:rsidR="00155644">
            <w:pPr>
              <w:adjustRightInd w:val="0"/>
              <w:snapToGrid w:val="0"/>
              <w:jc w:val="left"/>
              <w:rPr>
                <w:rFonts w:ascii="宋体" w:hAnsi="宋体"/>
                <w:szCs w:val="21"/>
              </w:rPr>
            </w:pPr>
            <w:r>
              <w:rPr>
                <w:rFonts w:ascii="宋体" w:hAnsi="宋体" w:hint="eastAsia"/>
                <w:szCs w:val="21"/>
              </w:rPr>
              <w:t>指定现场</w:t>
            </w:r>
          </w:p>
        </w:tc>
        <w:tc>
          <w:tcPr>
            <w:tcW w:w="5170" w:type="dxa"/>
            <w:vAlign w:val="center"/>
          </w:tcPr>
          <w:p w:rsidR="00155644"/>
        </w:tc>
      </w:tr>
      <w:tr>
        <w:tblPrEx>
          <w:tblW w:w="8519" w:type="dxa"/>
          <w:tblInd w:w="108" w:type="dxa"/>
          <w:tblLayout w:type="fixed"/>
          <w:tblLook w:val="04A0"/>
        </w:tblPrEx>
        <w:trPr>
          <w:trHeight w:val="772"/>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运输特殊要求</w:t>
            </w:r>
          </w:p>
        </w:tc>
        <w:tc>
          <w:tcPr>
            <w:tcW w:w="5170" w:type="dxa"/>
            <w:vAlign w:val="center"/>
          </w:tcPr>
          <w:p w:rsidR="00155644"/>
        </w:tc>
      </w:tr>
      <w:tr>
        <w:tblPrEx>
          <w:tblW w:w="8519" w:type="dxa"/>
          <w:tblInd w:w="108" w:type="dxa"/>
          <w:tblLayout w:type="fixed"/>
          <w:tblLook w:val="04A0"/>
        </w:tblPrEx>
        <w:trPr>
          <w:trHeight w:val="66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第7.3款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保险要求</w:t>
            </w:r>
          </w:p>
        </w:tc>
        <w:tc>
          <w:tcPr>
            <w:tcW w:w="5170" w:type="dxa"/>
            <w:vAlign w:val="center"/>
          </w:tcPr>
          <w:p w:rsidR="00155644"/>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第8.2（1）项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质量保证期</w:t>
            </w:r>
          </w:p>
        </w:tc>
        <w:tc>
          <w:tcPr>
            <w:tcW w:w="5170" w:type="dxa"/>
            <w:vAlign w:val="center"/>
          </w:tcPr>
          <w:p w:rsidR="00155644">
            <w:pPr>
              <w:autoSpaceDE w:val="0"/>
              <w:autoSpaceDN w:val="0"/>
              <w:adjustRightInd w:val="0"/>
              <w:snapToGrid w:val="0"/>
              <w:ind w:firstLine="420" w:firstLineChars="20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第8.2（3）项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货物质量缺陷</w:t>
            </w:r>
          </w:p>
          <w:p w:rsidR="00155644">
            <w:pPr>
              <w:adjustRightInd w:val="0"/>
              <w:snapToGrid w:val="0"/>
              <w:jc w:val="left"/>
              <w:rPr>
                <w:rFonts w:ascii="宋体" w:hAnsi="宋体"/>
                <w:szCs w:val="21"/>
              </w:rPr>
            </w:pPr>
            <w:r>
              <w:rPr>
                <w:rFonts w:ascii="宋体" w:hAnsi="宋体" w:hint="eastAsia"/>
                <w:szCs w:val="21"/>
              </w:rPr>
              <w:t>响应时间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snapToGrid w:val="0"/>
              <w:jc w:val="center"/>
              <w:rPr>
                <w:rFonts w:ascii="宋体" w:hAnsi="宋体" w:cs="宋体"/>
                <w:szCs w:val="21"/>
              </w:rPr>
            </w:pPr>
            <w:r>
              <w:rPr>
                <w:rFonts w:ascii="宋体" w:hAnsi="宋体" w:cs="宋体" w:hint="eastAsia"/>
                <w:szCs w:val="21"/>
              </w:rPr>
              <w:t>第二节</w:t>
            </w:r>
          </w:p>
          <w:p w:rsidR="00155644">
            <w:pPr>
              <w:pStyle w:val="AONormal"/>
              <w:ind w:firstLine="0" w:firstLineChars="0"/>
              <w:jc w:val="center"/>
            </w:pPr>
            <w:r>
              <w:rPr>
                <w:rFonts w:ascii="宋体" w:eastAsia="宋体" w:hAnsi="宋体" w:cs="宋体" w:hint="eastAsia"/>
              </w:rPr>
              <w:t>第11.1款</w:t>
            </w:r>
          </w:p>
        </w:tc>
        <w:tc>
          <w:tcPr>
            <w:tcW w:w="1742" w:type="dxa"/>
            <w:vAlign w:val="center"/>
          </w:tcPr>
          <w:p w:rsidR="00155644">
            <w:pPr>
              <w:adjustRightInd w:val="0"/>
              <w:snapToGrid w:val="0"/>
              <w:rPr>
                <w:rFonts w:ascii="宋体" w:hAnsi="宋体"/>
                <w:szCs w:val="21"/>
              </w:rPr>
            </w:pPr>
            <w:r>
              <w:rPr>
                <w:rFonts w:ascii="宋体" w:hAnsi="宋体" w:hint="eastAsia"/>
                <w:szCs w:val="21"/>
              </w:rPr>
              <w:t>其他应当保密的信息</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第12.2款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合同价款支付时间</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697"/>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第13.2款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履约保证金不予退还的情形</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第13.3款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履约保证金退还时间及逾期退还的违约金</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第14.1（3）项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运行监督、维修期限</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84"/>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第14.1（5）项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货物回收的约定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第14.1（6）项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乙方提供的其他服务</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第15.1款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修理、重作、更换相关具体规定</w:t>
            </w:r>
          </w:p>
        </w:tc>
        <w:tc>
          <w:tcPr>
            <w:tcW w:w="5170" w:type="dxa"/>
            <w:vAlign w:val="center"/>
          </w:tcPr>
          <w:p w:rsidR="00155644">
            <w:pPr>
              <w:adjustRightInd w:val="0"/>
              <w:snapToGrid w:val="0"/>
              <w:jc w:val="left"/>
              <w:rPr>
                <w:rFonts w:ascii="宋体" w:hAnsi="宋体"/>
                <w:szCs w:val="21"/>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第15.2（2）项</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迟延交货赔偿费</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736"/>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第15.3款</w:t>
            </w:r>
          </w:p>
        </w:tc>
        <w:tc>
          <w:tcPr>
            <w:tcW w:w="1742" w:type="dxa"/>
            <w:vAlign w:val="center"/>
          </w:tcPr>
          <w:p w:rsidR="00155644">
            <w:pPr>
              <w:adjustRightInd w:val="0"/>
              <w:snapToGrid w:val="0"/>
              <w:jc w:val="left"/>
              <w:rPr>
                <w:rFonts w:ascii="宋体" w:hAnsi="宋体"/>
                <w:szCs w:val="21"/>
              </w:rPr>
            </w:pPr>
            <w:r>
              <w:rPr>
                <w:rFonts w:ascii="宋体" w:hAnsi="宋体" w:hint="eastAsia"/>
                <w:szCs w:val="21"/>
              </w:rPr>
              <w:t>逾期付款利息</w:t>
            </w:r>
          </w:p>
        </w:tc>
        <w:tc>
          <w:tcPr>
            <w:tcW w:w="5170" w:type="dxa"/>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876"/>
        </w:trPr>
        <w:tc>
          <w:tcPr>
            <w:tcW w:w="1607" w:type="dxa"/>
            <w:tcBorders>
              <w:bottom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第15.4款</w:t>
            </w:r>
          </w:p>
        </w:tc>
        <w:tc>
          <w:tcPr>
            <w:tcW w:w="1742" w:type="dxa"/>
            <w:tcBorders>
              <w:left w:val="single" w:sz="2" w:space="0" w:color="auto"/>
              <w:bottom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其他违约责任</w:t>
            </w:r>
          </w:p>
        </w:tc>
        <w:tc>
          <w:tcPr>
            <w:tcW w:w="5170" w:type="dxa"/>
            <w:tcBorders>
              <w:left w:val="single" w:sz="2" w:space="0" w:color="auto"/>
              <w:bottom w:val="single" w:sz="2" w:space="0" w:color="auto"/>
            </w:tcBorders>
            <w:vAlign w:val="center"/>
          </w:tcPr>
          <w:p w:rsidR="00155644">
            <w:pPr>
              <w:adjustRightInd w:val="0"/>
              <w:snapToGrid w:val="0"/>
              <w:jc w:val="left"/>
              <w:rPr>
                <w:rFonts w:ascii="宋体" w:hAnsi="宋体"/>
                <w:szCs w:val="21"/>
                <w:u w:val="single"/>
              </w:rPr>
            </w:pPr>
          </w:p>
        </w:tc>
      </w:tr>
      <w:tr>
        <w:tblPrEx>
          <w:tblW w:w="8519" w:type="dxa"/>
          <w:tblInd w:w="108" w:type="dxa"/>
          <w:tblLayout w:type="fixed"/>
          <w:tblLook w:val="04A0"/>
        </w:tblPrEx>
        <w:trPr>
          <w:trHeight w:val="90"/>
        </w:trPr>
        <w:tc>
          <w:tcPr>
            <w:tcW w:w="1607" w:type="dxa"/>
            <w:tcBorders>
              <w:top w:val="single" w:sz="2" w:space="0" w:color="auto"/>
              <w:right w:val="single" w:sz="2" w:space="0" w:color="auto"/>
            </w:tcBorders>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第19.2款</w:t>
            </w:r>
          </w:p>
        </w:tc>
        <w:tc>
          <w:tcPr>
            <w:tcW w:w="1742" w:type="dxa"/>
            <w:tcBorders>
              <w:top w:val="single" w:sz="2" w:space="0" w:color="auto"/>
              <w:left w:val="single" w:sz="2" w:space="0" w:color="auto"/>
              <w:right w:val="single" w:sz="2" w:space="0" w:color="auto"/>
            </w:tcBorders>
            <w:vAlign w:val="center"/>
          </w:tcPr>
          <w:p w:rsidR="00155644">
            <w:pPr>
              <w:adjustRightInd w:val="0"/>
              <w:snapToGrid w:val="0"/>
              <w:jc w:val="left"/>
              <w:rPr>
                <w:rFonts w:ascii="宋体" w:hAnsi="宋体"/>
                <w:szCs w:val="21"/>
              </w:rPr>
            </w:pPr>
            <w:r>
              <w:rPr>
                <w:rFonts w:ascii="宋体" w:hAnsi="宋体" w:hint="eastAsia"/>
                <w:szCs w:val="21"/>
              </w:rPr>
              <w:t>解决争议的方法</w:t>
            </w:r>
          </w:p>
        </w:tc>
        <w:tc>
          <w:tcPr>
            <w:tcW w:w="5170" w:type="dxa"/>
            <w:tcBorders>
              <w:top w:val="single" w:sz="2" w:space="0" w:color="auto"/>
              <w:left w:val="single" w:sz="2" w:space="0" w:color="auto"/>
            </w:tcBorders>
            <w:vAlign w:val="center"/>
          </w:tcPr>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因本合同及合同有关事项发生的争议，按下列第</w:t>
            </w:r>
            <w:r>
              <w:rPr>
                <w:rFonts w:ascii="宋体" w:hAnsi="宋体" w:cs="宋体" w:hint="eastAsia"/>
                <w:iCs/>
                <w:szCs w:val="21"/>
                <w:u w:val="single"/>
              </w:rPr>
              <w:t xml:space="preserve">   </w:t>
            </w:r>
            <w:r>
              <w:rPr>
                <w:rFonts w:ascii="宋体" w:hAnsi="宋体" w:cs="宋体" w:hint="eastAsia"/>
                <w:iCs/>
                <w:szCs w:val="21"/>
              </w:rPr>
              <w:t>种方式解决：</w:t>
            </w:r>
          </w:p>
          <w:p w:rsidR="00155644">
            <w:pPr>
              <w:autoSpaceDE w:val="0"/>
              <w:autoSpaceDN w:val="0"/>
              <w:adjustRightInd w:val="0"/>
              <w:snapToGrid w:val="0"/>
              <w:spacing w:line="400" w:lineRule="exact"/>
              <w:jc w:val="left"/>
              <w:rPr>
                <w:rFonts w:ascii="宋体" w:hAnsi="宋体" w:cs="宋体"/>
                <w:iCs/>
                <w:szCs w:val="21"/>
              </w:rPr>
            </w:pPr>
            <w:r>
              <w:rPr>
                <w:rFonts w:ascii="宋体" w:hAnsi="宋体" w:cs="宋体" w:hint="eastAsia"/>
                <w:iCs/>
                <w:szCs w:val="21"/>
              </w:rPr>
              <w:t>（1）向</w:t>
            </w:r>
            <w:r>
              <w:rPr>
                <w:rFonts w:ascii="宋体" w:hAnsi="宋体" w:cs="宋体" w:hint="eastAsia"/>
                <w:iCs/>
                <w:szCs w:val="21"/>
                <w:u w:val="single"/>
              </w:rPr>
              <w:t xml:space="preserve">                    </w:t>
            </w:r>
            <w:r>
              <w:rPr>
                <w:rFonts w:ascii="宋体" w:hAnsi="宋体" w:cs="宋体" w:hint="eastAsia"/>
                <w:iCs/>
                <w:szCs w:val="21"/>
              </w:rPr>
              <w:t>仲裁委员会申请仲裁，仲裁地点为</w:t>
            </w:r>
            <w:r>
              <w:rPr>
                <w:rFonts w:ascii="宋体" w:hAnsi="宋体" w:cs="宋体" w:hint="eastAsia"/>
                <w:iCs/>
                <w:szCs w:val="21"/>
                <w:u w:val="single"/>
              </w:rPr>
              <w:t xml:space="preserve">           </w:t>
            </w:r>
            <w:r>
              <w:rPr>
                <w:rFonts w:ascii="宋体" w:hAnsi="宋体" w:cs="宋体" w:hint="eastAsia"/>
                <w:iCs/>
                <w:szCs w:val="21"/>
              </w:rPr>
              <w:t>；</w:t>
            </w:r>
          </w:p>
          <w:p w:rsidR="00155644">
            <w:pPr>
              <w:adjustRightInd w:val="0"/>
              <w:snapToGrid w:val="0"/>
              <w:jc w:val="left"/>
              <w:rPr>
                <w:rFonts w:ascii="宋体" w:hAnsi="宋体"/>
                <w:szCs w:val="21"/>
                <w:u w:val="single"/>
              </w:rPr>
            </w:pPr>
            <w:r>
              <w:rPr>
                <w:rFonts w:ascii="宋体" w:hAnsi="宋体" w:cs="宋体" w:hint="eastAsia"/>
                <w:iCs/>
                <w:szCs w:val="21"/>
              </w:rPr>
              <w:t>（2）向</w:t>
            </w:r>
            <w:r>
              <w:rPr>
                <w:rFonts w:ascii="宋体" w:hAnsi="宋体" w:cs="宋体" w:hint="eastAsia"/>
                <w:iCs/>
                <w:szCs w:val="21"/>
                <w:u w:val="single"/>
              </w:rPr>
              <w:t xml:space="preserve">                    </w:t>
            </w:r>
            <w:r>
              <w:rPr>
                <w:rFonts w:ascii="宋体" w:hAnsi="宋体" w:cs="宋体" w:hint="eastAsia"/>
                <w:iCs/>
                <w:szCs w:val="21"/>
              </w:rPr>
              <w:t>人民法院起诉。</w:t>
            </w:r>
          </w:p>
        </w:tc>
      </w:tr>
      <w:tr>
        <w:tblPrEx>
          <w:tblW w:w="8519" w:type="dxa"/>
          <w:tblInd w:w="108" w:type="dxa"/>
          <w:tblLayout w:type="fixed"/>
          <w:tblLook w:val="04A0"/>
        </w:tblPrEx>
        <w:trPr>
          <w:trHeight w:val="770"/>
        </w:trPr>
        <w:tc>
          <w:tcPr>
            <w:tcW w:w="1607" w:type="dxa"/>
            <w:vAlign w:val="center"/>
          </w:tcPr>
          <w:p w:rsidR="00155644">
            <w:pPr>
              <w:adjustRightInd w:val="0"/>
              <w:snapToGrid w:val="0"/>
              <w:jc w:val="center"/>
              <w:rPr>
                <w:rFonts w:ascii="宋体" w:hAnsi="宋体"/>
                <w:szCs w:val="21"/>
              </w:rPr>
            </w:pPr>
            <w:r>
              <w:rPr>
                <w:rFonts w:ascii="宋体" w:hAnsi="宋体" w:hint="eastAsia"/>
                <w:szCs w:val="21"/>
              </w:rPr>
              <w:t>第二节</w:t>
            </w:r>
          </w:p>
          <w:p w:rsidR="00155644">
            <w:pPr>
              <w:adjustRightInd w:val="0"/>
              <w:snapToGrid w:val="0"/>
              <w:jc w:val="center"/>
              <w:rPr>
                <w:rFonts w:ascii="宋体" w:hAnsi="宋体"/>
                <w:szCs w:val="21"/>
              </w:rPr>
            </w:pPr>
            <w:r>
              <w:rPr>
                <w:rFonts w:ascii="宋体" w:hAnsi="宋体" w:hint="eastAsia"/>
                <w:szCs w:val="21"/>
              </w:rPr>
              <w:t>第23.1款</w:t>
            </w:r>
          </w:p>
        </w:tc>
        <w:tc>
          <w:tcPr>
            <w:tcW w:w="1742" w:type="dxa"/>
            <w:vAlign w:val="center"/>
          </w:tcPr>
          <w:p w:rsidR="00155644">
            <w:pPr>
              <w:adjustRightInd w:val="0"/>
              <w:snapToGrid w:val="0"/>
              <w:jc w:val="left"/>
              <w:rPr>
                <w:rFonts w:ascii="宋体" w:hAnsi="宋体"/>
                <w:szCs w:val="21"/>
              </w:rPr>
            </w:pPr>
            <w:r>
              <w:rPr>
                <w:rFonts w:ascii="宋体" w:hAnsi="宋体" w:hint="eastAsia"/>
                <w:bCs/>
                <w:szCs w:val="21"/>
              </w:rPr>
              <w:t>其他专用条款</w:t>
            </w:r>
          </w:p>
        </w:tc>
        <w:tc>
          <w:tcPr>
            <w:tcW w:w="5170" w:type="dxa"/>
            <w:vAlign w:val="center"/>
          </w:tcPr>
          <w:p w:rsidR="00155644">
            <w:pPr>
              <w:adjustRightInd w:val="0"/>
              <w:snapToGrid w:val="0"/>
              <w:jc w:val="left"/>
              <w:rPr>
                <w:rFonts w:ascii="宋体" w:hAnsi="宋体"/>
                <w:szCs w:val="21"/>
              </w:rPr>
            </w:pPr>
          </w:p>
        </w:tc>
      </w:tr>
    </w:tbl>
    <w:p w:rsidR="00155644"/>
    <w:p w:rsidR="00155644">
      <w:pPr>
        <w:rPr>
          <w:b/>
          <w:bCs/>
          <w:sz w:val="44"/>
          <w:szCs w:val="44"/>
        </w:rPr>
      </w:pPr>
    </w:p>
    <w:p w:rsidR="00155644"/>
    <w:p w:rsidR="00A77B3E"/>
    <w:p>
      <w:pPr>
        <w:spacing w:line="360" w:lineRule="auto"/>
        <w:ind w:firstLine="3066" w:firstLineChars="1460"/>
        <w:jc w:val="left"/>
        <w:rPr>
          <w:b/>
          <w:bCs/>
          <w:szCs w:val="21"/>
          <w:highlight w:val="none"/>
        </w:rPr>
      </w:pPr>
      <w:bookmarkEnd w:id="70"/>
    </w:p>
    <w:sectPr>
      <w:headerReference w:type="even" r:id="rId8"/>
      <w:headerReference w:type="default" r:id="rId9"/>
      <w:footerReference w:type="default" r:id="rId10"/>
      <w:headerReference w:type="first" r:id="rId11"/>
      <w:pgSz w:w="11906" w:h="16838"/>
      <w:pgMar w:top="1418" w:right="1418" w:bottom="1418" w:left="1701" w:header="851" w:footer="851" w:gutter="0"/>
      <w:cols w:space="708"/>
      <w:docGrid w:type="linesAndChar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400001FF" w:csb1="FFFF0000"/>
  </w:font>
  <w:font w:name="宋体">
    <w:altName w:val="SimSun"/>
    <w:panose1 w:val="02010600030101010101"/>
    <w:charset w:val="86"/>
    <w:family w:val="auto"/>
    <w:pitch w:val="variable"/>
    <w:sig w:usb0="00000203" w:usb1="288F0000" w:usb2="00000006" w:usb3="00000000" w:csb0="00040001" w:csb1="00000000"/>
  </w:font>
  <w:font w:name="Arial">
    <w:panose1 w:val="020B0604020202020204"/>
    <w:charset w:val="CC"/>
    <w:family w:val="swiss"/>
    <w:pitch w:val="variable"/>
    <w:sig w:usb0="E0002EFF" w:usb1="C000785B" w:usb2="00000009" w:usb3="00000000" w:csb0="400001FF" w:csb1="FFFF0000"/>
  </w:font>
  <w:font w:name="黑体">
    <w:altName w:val="SimHei"/>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2000019F" w:csb1="00000000"/>
  </w:font>
  <w:font w:name="微软雅黑">
    <w:panose1 w:val="020B0503020204020204"/>
    <w:charset w:val="86"/>
    <w:family w:val="swiss"/>
    <w:pitch w:val="variable"/>
    <w:sig w:usb0="80000287" w:usb1="2ACF3C50" w:usb2="00000016" w:usb3="00000000" w:csb0="0004001F" w:csb1="00000000"/>
  </w:font>
  <w:font w:name="Courier New">
    <w:panose1 w:val="02070309020205020404"/>
    <w:charset w:val="01"/>
    <w:family w:val="modern"/>
    <w:pitch w:val="fixed"/>
    <w:sig w:usb0="E0002EFF" w:usb1="C0007843" w:usb2="00000009" w:usb3="00000000" w:csb0="400001FF" w:csb1="FFFF0000"/>
  </w:font>
  <w:font w:name="Calibri">
    <w:panose1 w:val="020F0502020204030204"/>
    <w:charset w:val="00"/>
    <w:family w:val="swiss"/>
    <w:pitch w:val="variable"/>
    <w:sig w:usb0="E4002EFF" w:usb1="C200247B" w:usb2="00000009" w:usb3="00000000" w:csb0="200001FF" w:csb1="00000000"/>
  </w:font>
  <w:font w:name="Tahoma">
    <w:panose1 w:val="020B0604030504040204"/>
    <w:charset w:val="00"/>
    <w:family w:val="swiss"/>
    <w:pitch w:val="default"/>
    <w:sig w:usb0="E1002EFF" w:usb1="C000605B" w:usb2="00000029" w:usb3="00000000" w:csb0="200101FF" w:csb1="20280000"/>
  </w:font>
  <w:font w:name="华文楷体">
    <w:panose1 w:val="02010600040101010101"/>
    <w:charset w:val="86"/>
    <w:family w:val="auto"/>
    <w:pitch w:val="variable"/>
    <w:sig w:usb0="00000287" w:usb1="080F0000" w:usb2="00000000" w:usb3="00000000" w:csb0="0004009F" w:csb1="DFD70000"/>
  </w:font>
  <w:font w:name="仿宋_GB2312">
    <w:altName w:val="仿宋"/>
    <w:panose1 w:val="02010609030101010101"/>
    <w:charset w:val="86"/>
    <w:family w:val="modern"/>
    <w:pitch w:val="default"/>
    <w:sig w:usb0="00000001" w:usb1="080E0000" w:usb2="00000010" w:usb3="00000000" w:csb0="00040000" w:csb1="00000000"/>
  </w:font>
  <w:font w:name="华文仿宋">
    <w:panose1 w:val="02010600040101010101"/>
    <w:charset w:val="86"/>
    <w:family w:val="auto"/>
    <w:pitch w:val="default"/>
    <w:sig w:usb0="00000287" w:usb1="080F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拒绝">
    <w:altName w:val="宋体"/>
    <w:panose1 w:val="00000000000000000000"/>
    <w:charset w:val="86"/>
    <w:family w:val="roman"/>
    <w:pitch w:val="default"/>
    <w:sig w:usb0="00000000" w:usb1="00000000" w:usb2="00000000" w:usb3="00000000" w:csb0="00040001"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00000000" w:usb2="00000000" w:usb3="00000000" w:csb0="80000000" w:csb1="00000000"/>
  </w:font>
  <w:font w:name="Wingdings 2">
    <w:panose1 w:val="05020102010507070707"/>
    <w:charset w:val="02"/>
    <w:family w:val="roman"/>
    <w:pitch w:val="default"/>
    <w:sig w:usb0="00000000" w:usb1="00000000" w:usb2="00000000" w:usb3="00000000" w:csb0="80000000" w:csb1="00000000"/>
  </w:font>
  <w:font w:name="方正仿宋">
    <w:altName w:val="仿宋"/>
    <w:panose1 w:val="00000000000000000000"/>
    <w:charset w:val="86"/>
    <w:family w:val="script"/>
    <w:pitch w:val="default"/>
    <w:sig w:usb0="00000000" w:usb1="00000000" w:usb2="00000000" w:usb3="00000000" w:csb0="00040000" w:csb1="00000000"/>
  </w:font>
  <w:font w:name="楷体_GB2312">
    <w:altName w:val="楷体"/>
    <w:panose1 w:val="02010609030101010101"/>
    <w:charset w:val="86"/>
    <w:family w:val="modern"/>
    <w:pitch w:val="default"/>
    <w:sig w:usb0="00000001" w:usb1="080E0000" w:usb2="00000000" w:usb3="00000000" w:csb0="00040000" w:csb1="00000000"/>
  </w:font>
  <w:font w:name="楷体">
    <w:panose1 w:val="02010609060101010101"/>
    <w:charset w:val="86"/>
    <w:family w:val="modern"/>
    <w:pitch w:val="default"/>
    <w:sig w:usb0="800002BF" w:usb1="38CF7CFA" w:usb2="00000016" w:usb3="00000000" w:csb0="00040001" w:csb1="00000000"/>
  </w:font>
  <w:font w:name="方正小标宋简体">
    <w:panose1 w:val="02000000000000000000"/>
    <w:charset w:val="86"/>
    <w:family w:val="auto"/>
    <w:pitch w:val="default"/>
    <w:sig w:usb0="A00002BF" w:usb1="184F6CFA" w:usb2="00000012" w:usb3="00000000" w:csb0="00040001" w:csb1="00000000"/>
  </w:font>
  <w:font w:name="Verdana">
    <w:panose1 w:val="020B0604030504040204"/>
    <w:charset w:val="00"/>
    <w:family w:val="swiss"/>
    <w:pitch w:val="default"/>
    <w:sig w:usb0="A00006FF" w:usb1="4000205B" w:usb2="00000010" w:usb3="00000000" w:csb0="2000019F" w:csb1="00000000"/>
  </w:font>
  <w:font w:name="Calibri Light">
    <w:panose1 w:val="020F0302020204030204"/>
    <w:charset w:val="00"/>
    <w:family w:val="swiss"/>
    <w:pitch w:val="variable"/>
    <w:sig w:usb0="E4002EFF" w:usb1="C000247B" w:usb2="00000009" w:usb3="00000000" w:csb0="000001FF" w:csb1="00000000"/>
  </w:font>
  <w:font w:name="华文中宋">
    <w:panose1 w:val="02010600040101010101"/>
    <w:charset w:val="86"/>
    <w:family w:val="auto"/>
    <w:pitch w:val="variable"/>
    <w:sig w:usb0="00000287" w:usb1="080F0000" w:usb2="00000010" w:usb3="00000000" w:csb0="0004009F" w:csb1="00000000"/>
  </w:font>
  <w:font w:name="汉仪书宋二S">
    <w:altName w:val="Times New Roman"/>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1</w:t>
    </w:r>
    <w:r>
      <w:fldChar w:fldCharType="end"/>
    </w:r>
  </w:p>
  <w:p>
    <w:pPr>
      <w:pStyle w:val="Footer"/>
      <w:tabs>
        <w:tab w:val="center" w:pos="4153"/>
        <w:tab w:val="right" w:pos="8306"/>
      </w:tabs>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71</w:t>
    </w:r>
    <w:r>
      <w:fldChar w:fldCharType="end"/>
    </w:r>
  </w:p>
  <w:p>
    <w:pPr>
      <w:pStyle w:val="Footer"/>
      <w:tabs>
        <w:tab w:val="center" w:pos="4153"/>
        <w:tab w:val="right" w:pos="8306"/>
      </w:tabs>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Footer"/>
      <w:tabs>
        <w:tab w:val="center" w:pos="4153"/>
        <w:tab w:val="right" w:pos="8306"/>
      </w:tabs>
      <w:jc w:val="center"/>
    </w:pPr>
    <w:r>
      <w:fldChar w:fldCharType="begin"/>
    </w:r>
    <w:r>
      <w:instrText xml:space="preserve"> PAGE   \* MERGEFORMAT </w:instrText>
    </w:r>
    <w:r>
      <w:fldChar w:fldCharType="separate"/>
    </w:r>
    <w:r>
      <w:rPr>
        <w:lang w:val="zh-CN"/>
      </w:rPr>
      <w:t>72</w:t>
    </w:r>
    <w:r>
      <w:fldChar w:fldCharType="end"/>
    </w:r>
  </w:p>
  <w:p>
    <w:pPr>
      <w:pStyle w:val="Footer"/>
      <w:tabs>
        <w:tab w:val="center" w:pos="4153"/>
        <w:tab w:val="right" w:pos="8306"/>
      </w:tabs>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6" o:spid="_x0000_s2049" type="#_x0000_t136" style="width:567.75pt;height:51.6pt;margin-top:0;margin-left:0;mso-position-horizontal:center;mso-position-horizontal-relative:margin;mso-position-vertical:center;mso-position-vertical-relative:margin;mso-wrap-style:square;position:absolute;rotation:315;z-index:-251655168" o:allowincell="f" filled="t" fillcolor="silver" stroked="f">
          <v:fill opacity="0.5"/>
          <v:stroke linestyle="single"/>
          <v:textpath style="font-family:宋体;font-size:8pt" string="中国气象局政府采购中心"/>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艺术字 5" o:spid="_x0000_s2050" type="#_x0000_t136" style="width:567.75pt;height:51.6pt;margin-top:0;margin-left:0;mso-position-horizontal:center;mso-position-horizontal-relative:margin;mso-position-vertical:center;mso-position-vertical-relative:margin;mso-wrap-style:square;position:absolute;rotation:315;z-index:-251654144" o:allowincell="f" filled="t" fillcolor="silver" stroked="f">
          <v:fill opacity="0.5"/>
          <v:stroke linestyle="single"/>
          <v:textpath style="font-family:宋体;font-size:8pt" string="中国气象局政府采购中心"/>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9" o:spid="_x0000_s2051" type="#_x0000_t136" style="width:567.75pt;height:51.6pt;margin-top:0;margin-left:0;mso-position-horizontal:center;mso-position-horizontal-relative:margin;mso-position-vertical:center;mso-position-vertical-relative:margin;mso-wrap-style:square;position:absolute;rotation:315;z-index:-251657216" o:allowincell="f" fillcolor="silver" stroked="f">
          <v:fill opacity="0.5"/>
          <v:stroke linestyle="single"/>
          <v:textpath style="font-family:宋体;font-size:8pt" string="中国气象局政府采购中心"/>
          <w10:wrap anchorx="margin" anchory="margin"/>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jc w:val="left"/>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30" o:spid="_x0000_s2052" type="#_x0000_t136" style="width:567.75pt;height:51.6pt;margin-top:0;margin-left:0;mso-position-horizontal:center;mso-position-horizontal-relative:margin;mso-position-vertical:center;mso-position-vertical-relative:margin;mso-wrap-style:square;position:absolute;rotation:315;z-index:-251656192" o:allowincell="f" fillcolor="silver" stroked="f">
          <v:fill opacity="0.5"/>
          <v:stroke linestyle="single"/>
          <v:textpath style="font-family:宋体;font-size:8pt" string="中国气象局政府采购中心"/>
          <w10:wrap anchorx="margin" anchory="margin"/>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pStyle w:val="Header"/>
      <w:tabs>
        <w:tab w:val="center" w:pos="4153"/>
        <w:tab w:val="right" w:pos="8306"/>
      </w:tabs>
    </w:pPr>
    <w:r>
      <w:pict>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19372328" o:spid="_x0000_s2053" type="#_x0000_t136" style="width:567.75pt;height:51.6pt;margin-top:0;margin-left:0;mso-position-horizontal:center;mso-position-horizontal-relative:margin;mso-position-vertical:center;mso-position-vertical-relative:margin;mso-wrap-style:square;position:absolute;rotation:315;z-index:-251658240" o:allowincell="f" fillcolor="silver" stroked="f">
          <v:fill opacity="0.5"/>
          <v:stroke linestyle="single"/>
          <v:textpath style="font-family:宋体;font-size:8pt" string="中国气象局政府采购中心"/>
          <w10:wrap anchorx="margin" anchory="margin"/>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BF6BC116"/>
    <w:multiLevelType w:val="singleLevel"/>
    <w:tmpl w:val="BF6BC116"/>
    <w:lvl w:ilvl="0">
      <w:start w:val="16"/>
      <w:numFmt w:val="decimal"/>
      <w:suff w:val="space"/>
      <w:lvlText w:val="%1."/>
      <w:lvlJc w:val="left"/>
    </w:lvl>
  </w:abstractNum>
  <w:abstractNum w:abstractNumId="1">
    <w:nsid w:val="CFE7C3F8"/>
    <w:multiLevelType w:val="singleLevel"/>
    <w:tmpl w:val="CFE7C3F8"/>
    <w:lvl w:ilvl="0">
      <w:start w:val="1"/>
      <w:numFmt w:val="decimal"/>
      <w:suff w:val="nothing"/>
      <w:lvlText w:val="（%1）"/>
      <w:lvlJc w:val="left"/>
    </w:lvl>
  </w:abstractNum>
  <w:abstractNum w:abstractNumId="2">
    <w:nsid w:val="DDECD3BC"/>
    <w:multiLevelType w:val="singleLevel"/>
    <w:tmpl w:val="DDECD3BC"/>
    <w:lvl w:ilvl="0">
      <w:start w:val="6"/>
      <w:numFmt w:val="decimal"/>
      <w:suff w:val="space"/>
      <w:lvlText w:val="%1."/>
      <w:lvlJc w:val="left"/>
    </w:lvl>
  </w:abstractNum>
  <w:abstractNum w:abstractNumId="3">
    <w:nsid w:val="DE759F4B"/>
    <w:multiLevelType w:val="singleLevel"/>
    <w:tmpl w:val="DE759F4B"/>
    <w:lvl w:ilvl="0">
      <w:start w:val="2"/>
      <w:numFmt w:val="decimal"/>
      <w:suff w:val="space"/>
      <w:lvlText w:val="%1."/>
      <w:lvlJc w:val="left"/>
    </w:lvl>
  </w:abstractNum>
  <w:abstractNum w:abstractNumId="4">
    <w:nsid w:val="DEABE1DB"/>
    <w:multiLevelType w:val="singleLevel"/>
    <w:tmpl w:val="DEABE1DB"/>
    <w:lvl w:ilvl="0">
      <w:start w:val="23"/>
      <w:numFmt w:val="decimal"/>
      <w:suff w:val="space"/>
      <w:lvlText w:val="%1."/>
      <w:lvlJc w:val="left"/>
    </w:lvl>
  </w:abstractNum>
  <w:abstractNum w:abstractNumId="5">
    <w:nsid w:val="FFEFC674"/>
    <w:multiLevelType w:val="singleLevel"/>
    <w:tmpl w:val="FFEFC674"/>
    <w:lvl w:ilvl="0">
      <w:start w:val="1"/>
      <w:numFmt w:val="decimal"/>
      <w:suff w:val="nothing"/>
      <w:lvlText w:val="（%1）"/>
      <w:lvlJc w:val="left"/>
    </w:lvl>
  </w:abstractNum>
  <w:abstractNum w:abstractNumId="6">
    <w:nsid w:val="00000003"/>
    <w:multiLevelType w:val="multilevel"/>
    <w:tmpl w:val="00000003"/>
    <w:lvl w:ilvl="0">
      <w:start w:val="1"/>
      <w:numFmt w:val="decimal"/>
      <w:lvlText w:val="%1."/>
      <w:lvlJc w:val="left"/>
      <w:pPr>
        <w:tabs>
          <w:tab w:val="num" w:pos="709"/>
        </w:tabs>
        <w:ind w:left="709" w:hanging="709"/>
      </w:pPr>
      <w:rPr>
        <w:rFonts w:hint="eastAsia"/>
      </w:rPr>
    </w:lvl>
    <w:lvl w:ilvl="1">
      <w:start w:val="1"/>
      <w:numFmt w:val="decimal"/>
      <w:lvlText w:val="%1.%2"/>
      <w:lvlJc w:val="left"/>
      <w:pPr>
        <w:tabs>
          <w:tab w:val="num" w:pos="709"/>
        </w:tabs>
        <w:ind w:left="709" w:hanging="709"/>
      </w:pPr>
      <w:rPr>
        <w:rFonts w:hint="eastAsia"/>
      </w:rPr>
    </w:lvl>
    <w:lvl w:ilvl="2">
      <w:start w:val="1"/>
      <w:numFmt w:val="decimal"/>
      <w:lvlText w:val="%1.%2.%3."/>
      <w:lvlJc w:val="left"/>
      <w:pPr>
        <w:tabs>
          <w:tab w:val="num" w:pos="425"/>
        </w:tabs>
        <w:ind w:left="425" w:hanging="425"/>
      </w:pPr>
      <w:rPr>
        <w:rFonts w:hint="eastAsia"/>
      </w:rPr>
    </w:lvl>
    <w:lvl w:ilvl="3">
      <w:start w:val="1"/>
      <w:numFmt w:val="decimal"/>
      <w:lvlText w:val="%1.%2.%3.%4."/>
      <w:lvlJc w:val="left"/>
      <w:pPr>
        <w:tabs>
          <w:tab w:val="num" w:pos="851"/>
        </w:tabs>
        <w:ind w:left="851" w:hanging="851"/>
      </w:pPr>
      <w:rPr>
        <w:rFonts w:hint="eastAsia"/>
      </w:rPr>
    </w:lvl>
    <w:lvl w:ilvl="4">
      <w:start w:val="1"/>
      <w:numFmt w:val="decimal"/>
      <w:lvlText w:val="%1.%2.%3.%4.%5."/>
      <w:lvlJc w:val="left"/>
      <w:pPr>
        <w:tabs>
          <w:tab w:val="num" w:pos="992"/>
        </w:tabs>
        <w:ind w:left="992" w:hanging="992"/>
      </w:pPr>
      <w:rPr>
        <w:rFonts w:hint="eastAsia"/>
      </w:rPr>
    </w:lvl>
    <w:lvl w:ilvl="5">
      <w:start w:val="1"/>
      <w:numFmt w:val="decimal"/>
      <w:lvlText w:val="%1.%2.%3.%4.%5.%6."/>
      <w:lvlJc w:val="left"/>
      <w:pPr>
        <w:tabs>
          <w:tab w:val="num" w:pos="1134"/>
        </w:tabs>
        <w:ind w:left="1134" w:hanging="1134"/>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7">
    <w:nsid w:val="00000014"/>
    <w:multiLevelType w:val="multilevel"/>
    <w:tmpl w:val="00000014"/>
    <w:lvl w:ilvl="0">
      <w:start w:val="1"/>
      <w:numFmt w:val="chineseCountingThousand"/>
      <w:suff w:val="nothing"/>
      <w:lvlText w:val="第%1部分"/>
      <w:lvlJc w:val="center"/>
      <w:pPr>
        <w:ind w:left="0" w:firstLine="288"/>
      </w:pPr>
      <w:rPr>
        <w:rFonts w:hint="eastAsia"/>
        <w:sz w:val="28"/>
        <w:szCs w:val="28"/>
      </w:rPr>
    </w:lvl>
    <w:lvl w:ilvl="1">
      <w:start w:val="1"/>
      <w:numFmt w:val="chineseCountingThousand"/>
      <w:suff w:val="nothing"/>
      <w:lvlText w:val="%2、"/>
      <w:lvlJc w:val="left"/>
      <w:pPr>
        <w:ind w:left="0" w:firstLine="0"/>
      </w:pPr>
      <w:rPr>
        <w:rFonts w:ascii="宋体" w:eastAsia="宋体" w:hAnsi="宋体" w:hint="eastAsia"/>
        <w:sz w:val="24"/>
        <w:szCs w:val="24"/>
      </w:rPr>
    </w:lvl>
    <w:lvl w:ilvl="2">
      <w:start w:val="1"/>
      <w:numFmt w:val="chineseCountingThousand"/>
      <w:suff w:val="nothing"/>
      <w:lvlText w:val="(%3)"/>
      <w:lvlJc w:val="left"/>
      <w:pPr>
        <w:ind w:left="0" w:firstLine="0"/>
      </w:pPr>
      <w:rPr>
        <w:rFonts w:ascii="Times New Roman" w:eastAsia="宋体" w:hAnsi="Times New Roman" w:hint="default"/>
        <w:b/>
        <w:i w:val="0"/>
        <w:spacing w:val="0"/>
        <w:w w:val="100"/>
        <w:position w:val="0"/>
        <w:sz w:val="21"/>
        <w:szCs w:val="21"/>
      </w:rPr>
    </w:lvl>
    <w:lvl w:ilvl="3">
      <w:start w:val="1"/>
      <w:numFmt w:val="decimal"/>
      <w:suff w:val="nothing"/>
      <w:lvlText w:val="%4、"/>
      <w:lvlJc w:val="left"/>
      <w:pPr>
        <w:ind w:left="0" w:firstLine="0"/>
      </w:pPr>
      <w:rPr>
        <w:rFonts w:hint="eastAsia"/>
      </w:rPr>
    </w:lvl>
    <w:lvl w:ilvl="4">
      <w:start w:val="1"/>
      <w:numFmt w:val="upperLetter"/>
      <w:suff w:val="nothing"/>
      <w:lvlText w:val="%5、"/>
      <w:lvlJc w:val="left"/>
      <w:pPr>
        <w:ind w:left="0" w:firstLine="0"/>
      </w:pPr>
      <w:rPr>
        <w:rFonts w:hint="eastAsia"/>
      </w:rPr>
    </w:lvl>
    <w:lvl w:ilvl="5">
      <w:start w:val="1"/>
      <w:numFmt w:val="none"/>
      <w:suff w:val="nothing"/>
      <w:lvlJc w:val="left"/>
      <w:pPr>
        <w:ind w:left="0" w:firstLine="0"/>
      </w:pPr>
      <w:rPr>
        <w:rFonts w:hint="eastAsia"/>
      </w:rPr>
    </w:lvl>
    <w:lvl w:ilvl="6">
      <w:start w:val="1"/>
      <w:numFmt w:val="none"/>
      <w:suff w:val="nothing"/>
      <w:lvlJc w:val="left"/>
      <w:pPr>
        <w:ind w:left="0" w:firstLine="0"/>
      </w:pPr>
      <w:rPr>
        <w:rFonts w:hint="eastAsia"/>
      </w:rPr>
    </w:lvl>
    <w:lvl w:ilvl="7">
      <w:start w:val="1"/>
      <w:numFmt w:val="none"/>
      <w:suff w:val="nothing"/>
      <w:lvlJc w:val="left"/>
      <w:pPr>
        <w:ind w:left="0" w:firstLine="0"/>
      </w:pPr>
      <w:rPr>
        <w:rFonts w:hint="eastAsia"/>
      </w:rPr>
    </w:lvl>
    <w:lvl w:ilvl="8">
      <w:start w:val="1"/>
      <w:numFmt w:val="none"/>
      <w:suff w:val="nothing"/>
      <w:lvlJc w:val="left"/>
      <w:pPr>
        <w:ind w:left="0" w:firstLine="0"/>
      </w:pPr>
      <w:rPr>
        <w:rFonts w:hint="eastAsia"/>
      </w:rPr>
    </w:lvl>
  </w:abstractNum>
  <w:abstractNum w:abstractNumId="8">
    <w:nsid w:val="0A31235F"/>
    <w:multiLevelType w:val="multilevel"/>
    <w:tmpl w:val="0A31235F"/>
    <w:lvl w:ilvl="0">
      <w:start w:val="1"/>
      <w:numFmt w:val="decimal"/>
      <w:lvlText w:val="%1."/>
      <w:lvlJc w:val="left"/>
      <w:pPr>
        <w:ind w:left="704" w:hanging="420"/>
      </w:pPr>
      <w:rPr>
        <w:rFonts w:hint="eastAsia"/>
        <w:b w:val="0"/>
        <w:i w:val="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9">
    <w:nsid w:val="1BB937ED"/>
    <w:multiLevelType w:val="multilevel"/>
    <w:tmpl w:val="1BB937ED"/>
    <w:lvl w:ilvl="0">
      <w:start w:val="1"/>
      <w:numFmt w:val="decimal"/>
      <w:lvlText w:val="%1"/>
      <w:lvlJc w:val="left"/>
      <w:pPr>
        <w:ind w:left="866" w:hanging="440"/>
      </w:pPr>
    </w:lvl>
    <w:lvl w:ilvl="1">
      <w:start w:val="1"/>
      <w:numFmt w:val="lowerLetter"/>
      <w:lvlText w:val="%2)"/>
      <w:lvlJc w:val="left"/>
      <w:pPr>
        <w:ind w:left="1306" w:hanging="440"/>
      </w:pPr>
    </w:lvl>
    <w:lvl w:ilvl="2">
      <w:start w:val="1"/>
      <w:numFmt w:val="lowerRoman"/>
      <w:lvlText w:val="%3."/>
      <w:lvlJc w:val="right"/>
      <w:pPr>
        <w:ind w:left="1746" w:hanging="440"/>
      </w:pPr>
    </w:lvl>
    <w:lvl w:ilvl="3">
      <w:start w:val="1"/>
      <w:numFmt w:val="decimal"/>
      <w:lvlText w:val="%4."/>
      <w:lvlJc w:val="left"/>
      <w:pPr>
        <w:ind w:left="2186" w:hanging="440"/>
      </w:pPr>
    </w:lvl>
    <w:lvl w:ilvl="4">
      <w:start w:val="1"/>
      <w:numFmt w:val="lowerLetter"/>
      <w:lvlText w:val="%5)"/>
      <w:lvlJc w:val="left"/>
      <w:pPr>
        <w:ind w:left="2626" w:hanging="440"/>
      </w:pPr>
    </w:lvl>
    <w:lvl w:ilvl="5">
      <w:start w:val="1"/>
      <w:numFmt w:val="lowerRoman"/>
      <w:lvlText w:val="%6."/>
      <w:lvlJc w:val="right"/>
      <w:pPr>
        <w:ind w:left="3066" w:hanging="440"/>
      </w:pPr>
    </w:lvl>
    <w:lvl w:ilvl="6">
      <w:start w:val="1"/>
      <w:numFmt w:val="decimal"/>
      <w:lvlText w:val="%7."/>
      <w:lvlJc w:val="left"/>
      <w:pPr>
        <w:ind w:left="3506" w:hanging="440"/>
      </w:pPr>
    </w:lvl>
    <w:lvl w:ilvl="7">
      <w:start w:val="1"/>
      <w:numFmt w:val="lowerLetter"/>
      <w:lvlText w:val="%8)"/>
      <w:lvlJc w:val="left"/>
      <w:pPr>
        <w:ind w:left="3946" w:hanging="440"/>
      </w:pPr>
    </w:lvl>
    <w:lvl w:ilvl="8">
      <w:start w:val="1"/>
      <w:numFmt w:val="lowerRoman"/>
      <w:lvlText w:val="%9."/>
      <w:lvlJc w:val="right"/>
      <w:pPr>
        <w:ind w:left="4386" w:hanging="440"/>
      </w:pPr>
    </w:lvl>
  </w:abstractNum>
  <w:abstractNum w:abstractNumId="10">
    <w:nsid w:val="2E65223A"/>
    <w:multiLevelType w:val="multilevel"/>
    <w:tmpl w:val="2E65223A"/>
    <w:lvl w:ilvl="0">
      <w:start w:val="1"/>
      <w:numFmt w:val="decimal"/>
      <w:lvlText w:val="%1."/>
      <w:lvlJc w:val="left"/>
      <w:pPr>
        <w:ind w:left="704"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1">
    <w:nsid w:val="3A08072B"/>
    <w:multiLevelType w:val="multilevel"/>
    <w:tmpl w:val="3A08072B"/>
    <w:lvl w:ilvl="0">
      <w:start w:val="12"/>
      <w:numFmt w:val="decimal"/>
      <w:lvlText w:val="%1"/>
      <w:lvlJc w:val="left"/>
      <w:pPr>
        <w:ind w:left="440" w:hanging="440"/>
      </w:pPr>
      <w:rPr>
        <w:rFonts w:hint="default"/>
      </w:rPr>
    </w:lvl>
    <w:lvl w:ilvl="1">
      <w:start w:val="1"/>
      <w:numFmt w:val="decimal"/>
      <w:lvlText w:val="%1.%2"/>
      <w:lvlJc w:val="left"/>
      <w:pPr>
        <w:ind w:left="1140" w:hanging="72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2340" w:hanging="1080"/>
      </w:pPr>
      <w:rPr>
        <w:rFonts w:hint="default"/>
      </w:rPr>
    </w:lvl>
    <w:lvl w:ilvl="4">
      <w:start w:val="1"/>
      <w:numFmt w:val="decimal"/>
      <w:lvlText w:val="%1.%2.%3.%4.%5"/>
      <w:lvlJc w:val="left"/>
      <w:pPr>
        <w:ind w:left="3120" w:hanging="1440"/>
      </w:pPr>
      <w:rPr>
        <w:rFonts w:hint="default"/>
      </w:rPr>
    </w:lvl>
    <w:lvl w:ilvl="5">
      <w:start w:val="1"/>
      <w:numFmt w:val="decimal"/>
      <w:lvlText w:val="%1.%2.%3.%4.%5.%6"/>
      <w:lvlJc w:val="left"/>
      <w:pPr>
        <w:ind w:left="3900" w:hanging="1800"/>
      </w:pPr>
      <w:rPr>
        <w:rFonts w:hint="default"/>
      </w:rPr>
    </w:lvl>
    <w:lvl w:ilvl="6">
      <w:start w:val="1"/>
      <w:numFmt w:val="decimal"/>
      <w:lvlText w:val="%1.%2.%3.%4.%5.%6.%7"/>
      <w:lvlJc w:val="left"/>
      <w:pPr>
        <w:ind w:left="4320" w:hanging="1800"/>
      </w:pPr>
      <w:rPr>
        <w:rFonts w:hint="default"/>
      </w:rPr>
    </w:lvl>
    <w:lvl w:ilvl="7">
      <w:start w:val="1"/>
      <w:numFmt w:val="decimal"/>
      <w:lvlText w:val="%1.%2.%3.%4.%5.%6.%7.%8"/>
      <w:lvlJc w:val="left"/>
      <w:pPr>
        <w:ind w:left="5100" w:hanging="2160"/>
      </w:pPr>
      <w:rPr>
        <w:rFonts w:hint="default"/>
      </w:rPr>
    </w:lvl>
    <w:lvl w:ilvl="8">
      <w:start w:val="1"/>
      <w:numFmt w:val="decimal"/>
      <w:lvlText w:val="%1.%2.%3.%4.%5.%6.%7.%8.%9"/>
      <w:lvlJc w:val="left"/>
      <w:pPr>
        <w:ind w:left="5880" w:hanging="2520"/>
      </w:pPr>
      <w:rPr>
        <w:rFonts w:hint="default"/>
      </w:rPr>
    </w:lvl>
  </w:abstractNum>
  <w:abstractNum w:abstractNumId="12">
    <w:nsid w:val="53A08313"/>
    <w:multiLevelType w:val="singleLevel"/>
    <w:tmpl w:val="53A08313"/>
    <w:lvl w:ilvl="0">
      <w:start w:val="9"/>
      <w:numFmt w:val="chineseCounting"/>
      <w:suff w:val="space"/>
      <w:lvlText w:val="第%1章"/>
      <w:lvlJc w:val="left"/>
      <w:rPr>
        <w:rFonts w:hint="eastAsia"/>
      </w:rPr>
    </w:lvl>
  </w:abstractNum>
  <w:abstractNum w:abstractNumId="13">
    <w:nsid w:val="7A0F6431"/>
    <w:multiLevelType w:val="singleLevel"/>
    <w:tmpl w:val="7A0F6431"/>
    <w:lvl w:ilvl="0">
      <w:start w:val="1"/>
      <w:numFmt w:val="decimal"/>
      <w:suff w:val="space"/>
      <w:lvlText w:val="%1."/>
      <w:lvlJc w:val="left"/>
    </w:lvl>
  </w:abstractNum>
  <w:num w:numId="1">
    <w:abstractNumId w:val="7"/>
  </w:num>
  <w:num w:numId="2">
    <w:abstractNumId w:val="6"/>
  </w:num>
  <w:num w:numId="3">
    <w:abstractNumId w:val="8"/>
  </w:num>
  <w:num w:numId="4">
    <w:abstractNumId w:val="9"/>
  </w:num>
  <w:num w:numId="5">
    <w:abstractNumId w:val="12"/>
  </w:num>
  <w:num w:numId="6">
    <w:abstractNumId w:val="13"/>
  </w:num>
  <w:num w:numId="7">
    <w:abstractNumId w:val="1"/>
  </w:num>
  <w:num w:numId="8">
    <w:abstractNumId w:val="5"/>
  </w:num>
  <w:num w:numId="9">
    <w:abstractNumId w:val="3"/>
  </w:num>
  <w:num w:numId="10">
    <w:abstractNumId w:val="2"/>
  </w:num>
  <w:num w:numId="11">
    <w:abstractNumId w:val="11"/>
  </w:num>
  <w:num w:numId="12">
    <w:abstractNumId w:val="0"/>
  </w:num>
  <w:num w:numId="13">
    <w:abstractNumId w:val="4"/>
  </w:num>
  <w:num w:numId="14">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3"/>
  <w:bordersDoNotSurroundHeader/>
  <w:bordersDoNotSurroundFooter/>
  <w:stylePaneFormatFilter w:val="3F01"/>
  <w:documentProtection w:edit="trackedChanges" w:enforcement="0"/>
  <w:defaultTabStop w:val="420"/>
  <w:drawingGridHorizontalSpacing w:val="105"/>
  <w:drawingGridVerticalSpacing w:val="156"/>
  <w:displayHorizontalDrawingGridEvery w:val="0"/>
  <w:displayVerticalDrawingGridEvery w:val="2"/>
  <w:characterSpacingControl w:val="compressPunctuation"/>
  <w:noLineBreaksAfter w:lang="en-US" w:val="([{·‘“〈《「『【〔〖（．［｛￡￥"/>
  <w:noLineBreaksBefore w:lang="en-US" w:val="!),.:;?]}¨·ˇˉ―‖’”…∶、。〃々〉》」』】〕〗！＂＇），．：；？］｀｜｝～￠"/>
  <w:endnotePr>
    <w:numFmt w:val="decimal"/>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00593"/>
    <w:rsid w:val="00004504"/>
    <w:rsid w:val="00006B42"/>
    <w:rsid w:val="00007B85"/>
    <w:rsid w:val="000117CF"/>
    <w:rsid w:val="000121B3"/>
    <w:rsid w:val="00012E11"/>
    <w:rsid w:val="00013C5A"/>
    <w:rsid w:val="00014327"/>
    <w:rsid w:val="00015560"/>
    <w:rsid w:val="00016973"/>
    <w:rsid w:val="00020DDE"/>
    <w:rsid w:val="000215F3"/>
    <w:rsid w:val="00021705"/>
    <w:rsid w:val="00023804"/>
    <w:rsid w:val="00023CD4"/>
    <w:rsid w:val="00024755"/>
    <w:rsid w:val="000259A3"/>
    <w:rsid w:val="00025F7F"/>
    <w:rsid w:val="0002730D"/>
    <w:rsid w:val="00027E31"/>
    <w:rsid w:val="00030872"/>
    <w:rsid w:val="0003488A"/>
    <w:rsid w:val="00035D1E"/>
    <w:rsid w:val="00036680"/>
    <w:rsid w:val="00036F94"/>
    <w:rsid w:val="00037AB2"/>
    <w:rsid w:val="000400B8"/>
    <w:rsid w:val="00040983"/>
    <w:rsid w:val="00040E58"/>
    <w:rsid w:val="000410F1"/>
    <w:rsid w:val="00041207"/>
    <w:rsid w:val="00043FC9"/>
    <w:rsid w:val="0004417E"/>
    <w:rsid w:val="000442F7"/>
    <w:rsid w:val="00044ACA"/>
    <w:rsid w:val="00045B72"/>
    <w:rsid w:val="00047C9E"/>
    <w:rsid w:val="00047E72"/>
    <w:rsid w:val="00050460"/>
    <w:rsid w:val="00050E8F"/>
    <w:rsid w:val="00051C61"/>
    <w:rsid w:val="00052FCE"/>
    <w:rsid w:val="000535E9"/>
    <w:rsid w:val="00055171"/>
    <w:rsid w:val="00057BAF"/>
    <w:rsid w:val="00057D9E"/>
    <w:rsid w:val="00062949"/>
    <w:rsid w:val="000640D5"/>
    <w:rsid w:val="00066022"/>
    <w:rsid w:val="00066DC2"/>
    <w:rsid w:val="00070389"/>
    <w:rsid w:val="0007158E"/>
    <w:rsid w:val="00071F38"/>
    <w:rsid w:val="00072169"/>
    <w:rsid w:val="00072B31"/>
    <w:rsid w:val="0007427D"/>
    <w:rsid w:val="00074B9A"/>
    <w:rsid w:val="00074BB7"/>
    <w:rsid w:val="00074F53"/>
    <w:rsid w:val="0007651E"/>
    <w:rsid w:val="00077A69"/>
    <w:rsid w:val="00080619"/>
    <w:rsid w:val="0008172E"/>
    <w:rsid w:val="00084233"/>
    <w:rsid w:val="000868CE"/>
    <w:rsid w:val="00087892"/>
    <w:rsid w:val="00087F70"/>
    <w:rsid w:val="00090BE3"/>
    <w:rsid w:val="00091254"/>
    <w:rsid w:val="000920D6"/>
    <w:rsid w:val="00092756"/>
    <w:rsid w:val="00092A4D"/>
    <w:rsid w:val="00093FB7"/>
    <w:rsid w:val="0009416F"/>
    <w:rsid w:val="0009659F"/>
    <w:rsid w:val="000A184C"/>
    <w:rsid w:val="000A1C4A"/>
    <w:rsid w:val="000A33F0"/>
    <w:rsid w:val="000A402C"/>
    <w:rsid w:val="000A46E6"/>
    <w:rsid w:val="000A4D7D"/>
    <w:rsid w:val="000A4DE5"/>
    <w:rsid w:val="000A5194"/>
    <w:rsid w:val="000A565D"/>
    <w:rsid w:val="000A571B"/>
    <w:rsid w:val="000A63F4"/>
    <w:rsid w:val="000B012A"/>
    <w:rsid w:val="000B06DC"/>
    <w:rsid w:val="000B1286"/>
    <w:rsid w:val="000B2214"/>
    <w:rsid w:val="000B35F1"/>
    <w:rsid w:val="000B38B5"/>
    <w:rsid w:val="000B3D4F"/>
    <w:rsid w:val="000B56B6"/>
    <w:rsid w:val="000B57D4"/>
    <w:rsid w:val="000B5C61"/>
    <w:rsid w:val="000B5D49"/>
    <w:rsid w:val="000B6095"/>
    <w:rsid w:val="000B66A1"/>
    <w:rsid w:val="000B6C38"/>
    <w:rsid w:val="000B79AB"/>
    <w:rsid w:val="000C0778"/>
    <w:rsid w:val="000C107D"/>
    <w:rsid w:val="000C13B1"/>
    <w:rsid w:val="000C21AB"/>
    <w:rsid w:val="000C535A"/>
    <w:rsid w:val="000C641B"/>
    <w:rsid w:val="000C6538"/>
    <w:rsid w:val="000D002E"/>
    <w:rsid w:val="000D00CE"/>
    <w:rsid w:val="000D09ED"/>
    <w:rsid w:val="000D144C"/>
    <w:rsid w:val="000D15B4"/>
    <w:rsid w:val="000D2A80"/>
    <w:rsid w:val="000D564F"/>
    <w:rsid w:val="000D5E72"/>
    <w:rsid w:val="000D6464"/>
    <w:rsid w:val="000E022A"/>
    <w:rsid w:val="000E6D58"/>
    <w:rsid w:val="000E7D35"/>
    <w:rsid w:val="000E7D37"/>
    <w:rsid w:val="000F1BC9"/>
    <w:rsid w:val="000F4445"/>
    <w:rsid w:val="000F646B"/>
    <w:rsid w:val="000F750E"/>
    <w:rsid w:val="000F75E8"/>
    <w:rsid w:val="00100624"/>
    <w:rsid w:val="0010098C"/>
    <w:rsid w:val="001037D1"/>
    <w:rsid w:val="00103847"/>
    <w:rsid w:val="00104E6A"/>
    <w:rsid w:val="00105108"/>
    <w:rsid w:val="00105728"/>
    <w:rsid w:val="00110637"/>
    <w:rsid w:val="00110D05"/>
    <w:rsid w:val="001125B5"/>
    <w:rsid w:val="00112919"/>
    <w:rsid w:val="00112977"/>
    <w:rsid w:val="00113AF1"/>
    <w:rsid w:val="00114489"/>
    <w:rsid w:val="001147F2"/>
    <w:rsid w:val="00114ACA"/>
    <w:rsid w:val="001164D1"/>
    <w:rsid w:val="00116547"/>
    <w:rsid w:val="00117062"/>
    <w:rsid w:val="00117190"/>
    <w:rsid w:val="00117AC2"/>
    <w:rsid w:val="001206E4"/>
    <w:rsid w:val="00121962"/>
    <w:rsid w:val="00122027"/>
    <w:rsid w:val="001223E2"/>
    <w:rsid w:val="0012363A"/>
    <w:rsid w:val="00124CC2"/>
    <w:rsid w:val="001264E0"/>
    <w:rsid w:val="00126E8B"/>
    <w:rsid w:val="00127129"/>
    <w:rsid w:val="001306FB"/>
    <w:rsid w:val="00130D3D"/>
    <w:rsid w:val="00131B4E"/>
    <w:rsid w:val="00133834"/>
    <w:rsid w:val="001341D7"/>
    <w:rsid w:val="00142DAE"/>
    <w:rsid w:val="00143DFD"/>
    <w:rsid w:val="001459A1"/>
    <w:rsid w:val="001465EB"/>
    <w:rsid w:val="00146E29"/>
    <w:rsid w:val="00147122"/>
    <w:rsid w:val="00151022"/>
    <w:rsid w:val="0015119F"/>
    <w:rsid w:val="0015178A"/>
    <w:rsid w:val="001517DA"/>
    <w:rsid w:val="00152CC6"/>
    <w:rsid w:val="00153B3D"/>
    <w:rsid w:val="00153F91"/>
    <w:rsid w:val="001541F5"/>
    <w:rsid w:val="001550E5"/>
    <w:rsid w:val="00155644"/>
    <w:rsid w:val="00156328"/>
    <w:rsid w:val="00160055"/>
    <w:rsid w:val="001601FC"/>
    <w:rsid w:val="00160FB7"/>
    <w:rsid w:val="00162088"/>
    <w:rsid w:val="00163306"/>
    <w:rsid w:val="001654AF"/>
    <w:rsid w:val="00165DCF"/>
    <w:rsid w:val="00166FE0"/>
    <w:rsid w:val="00167730"/>
    <w:rsid w:val="001705C0"/>
    <w:rsid w:val="00170CAE"/>
    <w:rsid w:val="0017208C"/>
    <w:rsid w:val="00172A27"/>
    <w:rsid w:val="0017351E"/>
    <w:rsid w:val="00173C95"/>
    <w:rsid w:val="00174751"/>
    <w:rsid w:val="001760EC"/>
    <w:rsid w:val="00176937"/>
    <w:rsid w:val="00177D5E"/>
    <w:rsid w:val="00180577"/>
    <w:rsid w:val="0018106A"/>
    <w:rsid w:val="00181482"/>
    <w:rsid w:val="001814EA"/>
    <w:rsid w:val="00182442"/>
    <w:rsid w:val="00184A52"/>
    <w:rsid w:val="001873F2"/>
    <w:rsid w:val="00191879"/>
    <w:rsid w:val="00191A11"/>
    <w:rsid w:val="00192921"/>
    <w:rsid w:val="00193464"/>
    <w:rsid w:val="00194F97"/>
    <w:rsid w:val="001958F4"/>
    <w:rsid w:val="001A10C3"/>
    <w:rsid w:val="001A14C0"/>
    <w:rsid w:val="001A14D4"/>
    <w:rsid w:val="001A1941"/>
    <w:rsid w:val="001A64DC"/>
    <w:rsid w:val="001A68F2"/>
    <w:rsid w:val="001B0500"/>
    <w:rsid w:val="001B0FCC"/>
    <w:rsid w:val="001B116D"/>
    <w:rsid w:val="001B31D1"/>
    <w:rsid w:val="001B47AA"/>
    <w:rsid w:val="001B66AE"/>
    <w:rsid w:val="001C0ADA"/>
    <w:rsid w:val="001C0E16"/>
    <w:rsid w:val="001C0F75"/>
    <w:rsid w:val="001C0FC7"/>
    <w:rsid w:val="001C22D8"/>
    <w:rsid w:val="001C2D00"/>
    <w:rsid w:val="001C36AD"/>
    <w:rsid w:val="001C3E92"/>
    <w:rsid w:val="001C422B"/>
    <w:rsid w:val="001C4622"/>
    <w:rsid w:val="001C5E86"/>
    <w:rsid w:val="001D04D6"/>
    <w:rsid w:val="001D0F36"/>
    <w:rsid w:val="001D3AE5"/>
    <w:rsid w:val="001D4479"/>
    <w:rsid w:val="001D449B"/>
    <w:rsid w:val="001D51D1"/>
    <w:rsid w:val="001D62A9"/>
    <w:rsid w:val="001D6BB1"/>
    <w:rsid w:val="001D6EFF"/>
    <w:rsid w:val="001D7356"/>
    <w:rsid w:val="001D757B"/>
    <w:rsid w:val="001E02B4"/>
    <w:rsid w:val="001E1371"/>
    <w:rsid w:val="001E146B"/>
    <w:rsid w:val="001E278E"/>
    <w:rsid w:val="001E2B59"/>
    <w:rsid w:val="001E3022"/>
    <w:rsid w:val="001E3BD6"/>
    <w:rsid w:val="001E4C1A"/>
    <w:rsid w:val="001E4C68"/>
    <w:rsid w:val="001E4F86"/>
    <w:rsid w:val="001E5C5B"/>
    <w:rsid w:val="001E7631"/>
    <w:rsid w:val="001E767B"/>
    <w:rsid w:val="001F066A"/>
    <w:rsid w:val="001F357A"/>
    <w:rsid w:val="001F50EE"/>
    <w:rsid w:val="001F7408"/>
    <w:rsid w:val="001F778B"/>
    <w:rsid w:val="0020092B"/>
    <w:rsid w:val="00200BC9"/>
    <w:rsid w:val="0020156D"/>
    <w:rsid w:val="00201E82"/>
    <w:rsid w:val="0020256A"/>
    <w:rsid w:val="002025CF"/>
    <w:rsid w:val="00203B17"/>
    <w:rsid w:val="00205AEA"/>
    <w:rsid w:val="0020700E"/>
    <w:rsid w:val="00211BAB"/>
    <w:rsid w:val="002139CC"/>
    <w:rsid w:val="00213CC4"/>
    <w:rsid w:val="00213F8E"/>
    <w:rsid w:val="002148F2"/>
    <w:rsid w:val="00214CCA"/>
    <w:rsid w:val="00215AB5"/>
    <w:rsid w:val="00216BDA"/>
    <w:rsid w:val="00217991"/>
    <w:rsid w:val="00221D24"/>
    <w:rsid w:val="00223413"/>
    <w:rsid w:val="00223DAC"/>
    <w:rsid w:val="00223EA7"/>
    <w:rsid w:val="0022674B"/>
    <w:rsid w:val="002267A7"/>
    <w:rsid w:val="00227402"/>
    <w:rsid w:val="0022769C"/>
    <w:rsid w:val="00227B55"/>
    <w:rsid w:val="00230D95"/>
    <w:rsid w:val="002311D0"/>
    <w:rsid w:val="00231EF6"/>
    <w:rsid w:val="0023247D"/>
    <w:rsid w:val="00233646"/>
    <w:rsid w:val="00233E72"/>
    <w:rsid w:val="002343C4"/>
    <w:rsid w:val="00234A0E"/>
    <w:rsid w:val="002367D2"/>
    <w:rsid w:val="00236CEF"/>
    <w:rsid w:val="00240213"/>
    <w:rsid w:val="002421C4"/>
    <w:rsid w:val="0024276F"/>
    <w:rsid w:val="0024486D"/>
    <w:rsid w:val="00244B6B"/>
    <w:rsid w:val="00244E24"/>
    <w:rsid w:val="00244FFE"/>
    <w:rsid w:val="00245C74"/>
    <w:rsid w:val="00246AD2"/>
    <w:rsid w:val="00250541"/>
    <w:rsid w:val="00251D82"/>
    <w:rsid w:val="0025229B"/>
    <w:rsid w:val="00253187"/>
    <w:rsid w:val="002532DB"/>
    <w:rsid w:val="00253E7D"/>
    <w:rsid w:val="00255D12"/>
    <w:rsid w:val="00256110"/>
    <w:rsid w:val="00257963"/>
    <w:rsid w:val="00257CD4"/>
    <w:rsid w:val="00263533"/>
    <w:rsid w:val="00265320"/>
    <w:rsid w:val="00267220"/>
    <w:rsid w:val="0027386F"/>
    <w:rsid w:val="002746D6"/>
    <w:rsid w:val="00274906"/>
    <w:rsid w:val="00274D1F"/>
    <w:rsid w:val="002758FB"/>
    <w:rsid w:val="00275B5D"/>
    <w:rsid w:val="00280D59"/>
    <w:rsid w:val="002816DD"/>
    <w:rsid w:val="00283285"/>
    <w:rsid w:val="00285A93"/>
    <w:rsid w:val="0029011E"/>
    <w:rsid w:val="002905EE"/>
    <w:rsid w:val="00290E23"/>
    <w:rsid w:val="00291ECC"/>
    <w:rsid w:val="002921DC"/>
    <w:rsid w:val="00292315"/>
    <w:rsid w:val="00292BFB"/>
    <w:rsid w:val="00293227"/>
    <w:rsid w:val="002945BB"/>
    <w:rsid w:val="00295225"/>
    <w:rsid w:val="00295561"/>
    <w:rsid w:val="0029629F"/>
    <w:rsid w:val="00297198"/>
    <w:rsid w:val="002A0C63"/>
    <w:rsid w:val="002A1C12"/>
    <w:rsid w:val="002A48ED"/>
    <w:rsid w:val="002A5D00"/>
    <w:rsid w:val="002A67F0"/>
    <w:rsid w:val="002A7711"/>
    <w:rsid w:val="002B03EC"/>
    <w:rsid w:val="002B099F"/>
    <w:rsid w:val="002B2FE3"/>
    <w:rsid w:val="002B41FC"/>
    <w:rsid w:val="002B49BC"/>
    <w:rsid w:val="002B61E5"/>
    <w:rsid w:val="002B71B4"/>
    <w:rsid w:val="002B72BC"/>
    <w:rsid w:val="002C0552"/>
    <w:rsid w:val="002C05B2"/>
    <w:rsid w:val="002C0DEA"/>
    <w:rsid w:val="002C160C"/>
    <w:rsid w:val="002C35BA"/>
    <w:rsid w:val="002C5F3F"/>
    <w:rsid w:val="002C66C3"/>
    <w:rsid w:val="002C6A84"/>
    <w:rsid w:val="002C6A8D"/>
    <w:rsid w:val="002C729D"/>
    <w:rsid w:val="002D01BD"/>
    <w:rsid w:val="002D0303"/>
    <w:rsid w:val="002D0B28"/>
    <w:rsid w:val="002D1340"/>
    <w:rsid w:val="002D1852"/>
    <w:rsid w:val="002D39A1"/>
    <w:rsid w:val="002D4502"/>
    <w:rsid w:val="002D5AEE"/>
    <w:rsid w:val="002D60C2"/>
    <w:rsid w:val="002E1E83"/>
    <w:rsid w:val="002E2238"/>
    <w:rsid w:val="002E239D"/>
    <w:rsid w:val="002E2F72"/>
    <w:rsid w:val="002E3A13"/>
    <w:rsid w:val="002E5428"/>
    <w:rsid w:val="002E57D6"/>
    <w:rsid w:val="002E677C"/>
    <w:rsid w:val="002E776D"/>
    <w:rsid w:val="002F0E73"/>
    <w:rsid w:val="002F1BC8"/>
    <w:rsid w:val="002F2531"/>
    <w:rsid w:val="002F325A"/>
    <w:rsid w:val="002F3E2B"/>
    <w:rsid w:val="002F50C6"/>
    <w:rsid w:val="002F770C"/>
    <w:rsid w:val="002F77A6"/>
    <w:rsid w:val="002F7ADB"/>
    <w:rsid w:val="002F7B63"/>
    <w:rsid w:val="002F7E2E"/>
    <w:rsid w:val="003025E4"/>
    <w:rsid w:val="00302948"/>
    <w:rsid w:val="00304E48"/>
    <w:rsid w:val="00311663"/>
    <w:rsid w:val="0031243A"/>
    <w:rsid w:val="0031359D"/>
    <w:rsid w:val="003137A3"/>
    <w:rsid w:val="00314CA2"/>
    <w:rsid w:val="003166DB"/>
    <w:rsid w:val="00316867"/>
    <w:rsid w:val="00320185"/>
    <w:rsid w:val="00320BAD"/>
    <w:rsid w:val="00321484"/>
    <w:rsid w:val="003226E8"/>
    <w:rsid w:val="003237A6"/>
    <w:rsid w:val="003253AC"/>
    <w:rsid w:val="0032658C"/>
    <w:rsid w:val="00326F4D"/>
    <w:rsid w:val="00327470"/>
    <w:rsid w:val="00327FF7"/>
    <w:rsid w:val="00332013"/>
    <w:rsid w:val="0033521B"/>
    <w:rsid w:val="003372D2"/>
    <w:rsid w:val="00337666"/>
    <w:rsid w:val="0034068E"/>
    <w:rsid w:val="003410BA"/>
    <w:rsid w:val="0034156A"/>
    <w:rsid w:val="00344A3D"/>
    <w:rsid w:val="0034628F"/>
    <w:rsid w:val="00350A59"/>
    <w:rsid w:val="00351EF1"/>
    <w:rsid w:val="003521F9"/>
    <w:rsid w:val="00352FB4"/>
    <w:rsid w:val="003537FC"/>
    <w:rsid w:val="00353CA0"/>
    <w:rsid w:val="00353F83"/>
    <w:rsid w:val="0035468C"/>
    <w:rsid w:val="00354943"/>
    <w:rsid w:val="00355CE3"/>
    <w:rsid w:val="0035798A"/>
    <w:rsid w:val="00360252"/>
    <w:rsid w:val="00360577"/>
    <w:rsid w:val="00360D2F"/>
    <w:rsid w:val="00361DBD"/>
    <w:rsid w:val="003624BE"/>
    <w:rsid w:val="00362B7F"/>
    <w:rsid w:val="0036376B"/>
    <w:rsid w:val="003637AF"/>
    <w:rsid w:val="0036384D"/>
    <w:rsid w:val="00366679"/>
    <w:rsid w:val="00367607"/>
    <w:rsid w:val="00367952"/>
    <w:rsid w:val="003702A0"/>
    <w:rsid w:val="00370D9E"/>
    <w:rsid w:val="00371BF3"/>
    <w:rsid w:val="00371C65"/>
    <w:rsid w:val="00372F79"/>
    <w:rsid w:val="00373B0C"/>
    <w:rsid w:val="00374B78"/>
    <w:rsid w:val="003750FC"/>
    <w:rsid w:val="00375BE2"/>
    <w:rsid w:val="003772EF"/>
    <w:rsid w:val="0037762A"/>
    <w:rsid w:val="003776A3"/>
    <w:rsid w:val="00377915"/>
    <w:rsid w:val="00377CA2"/>
    <w:rsid w:val="00377D03"/>
    <w:rsid w:val="00380531"/>
    <w:rsid w:val="003819B8"/>
    <w:rsid w:val="00381AE0"/>
    <w:rsid w:val="00382002"/>
    <w:rsid w:val="00382BF1"/>
    <w:rsid w:val="003840DC"/>
    <w:rsid w:val="0038761B"/>
    <w:rsid w:val="00387B71"/>
    <w:rsid w:val="003901FF"/>
    <w:rsid w:val="003919BC"/>
    <w:rsid w:val="003955E2"/>
    <w:rsid w:val="003962B8"/>
    <w:rsid w:val="0039748A"/>
    <w:rsid w:val="00397C86"/>
    <w:rsid w:val="003A111C"/>
    <w:rsid w:val="003A30B5"/>
    <w:rsid w:val="003A4338"/>
    <w:rsid w:val="003A4FAE"/>
    <w:rsid w:val="003A5FFE"/>
    <w:rsid w:val="003A661F"/>
    <w:rsid w:val="003A718A"/>
    <w:rsid w:val="003A7A2D"/>
    <w:rsid w:val="003B175C"/>
    <w:rsid w:val="003B2A16"/>
    <w:rsid w:val="003B3431"/>
    <w:rsid w:val="003B489F"/>
    <w:rsid w:val="003B6D1E"/>
    <w:rsid w:val="003C1C24"/>
    <w:rsid w:val="003C3435"/>
    <w:rsid w:val="003C49DD"/>
    <w:rsid w:val="003C5FB5"/>
    <w:rsid w:val="003C67B5"/>
    <w:rsid w:val="003C7FC8"/>
    <w:rsid w:val="003D0F8D"/>
    <w:rsid w:val="003D133D"/>
    <w:rsid w:val="003D1D6E"/>
    <w:rsid w:val="003D2AB9"/>
    <w:rsid w:val="003D31B2"/>
    <w:rsid w:val="003D4D4D"/>
    <w:rsid w:val="003D5FB0"/>
    <w:rsid w:val="003D606B"/>
    <w:rsid w:val="003D63D8"/>
    <w:rsid w:val="003D6453"/>
    <w:rsid w:val="003E03AD"/>
    <w:rsid w:val="003E0CB8"/>
    <w:rsid w:val="003E21C6"/>
    <w:rsid w:val="003E3AEC"/>
    <w:rsid w:val="003E4700"/>
    <w:rsid w:val="003E4A91"/>
    <w:rsid w:val="003E5042"/>
    <w:rsid w:val="003E579F"/>
    <w:rsid w:val="003F124D"/>
    <w:rsid w:val="003F2009"/>
    <w:rsid w:val="003F2123"/>
    <w:rsid w:val="003F3B21"/>
    <w:rsid w:val="003F3EAC"/>
    <w:rsid w:val="003F4F83"/>
    <w:rsid w:val="003F6D95"/>
    <w:rsid w:val="003F7497"/>
    <w:rsid w:val="003F7D42"/>
    <w:rsid w:val="00400538"/>
    <w:rsid w:val="00400934"/>
    <w:rsid w:val="0040299D"/>
    <w:rsid w:val="00403479"/>
    <w:rsid w:val="00403547"/>
    <w:rsid w:val="00404BDC"/>
    <w:rsid w:val="00404D00"/>
    <w:rsid w:val="004058B6"/>
    <w:rsid w:val="0040769F"/>
    <w:rsid w:val="0041228B"/>
    <w:rsid w:val="00412C66"/>
    <w:rsid w:val="0041320D"/>
    <w:rsid w:val="0041455B"/>
    <w:rsid w:val="00414602"/>
    <w:rsid w:val="004159D8"/>
    <w:rsid w:val="00415A5A"/>
    <w:rsid w:val="004177DF"/>
    <w:rsid w:val="004200C4"/>
    <w:rsid w:val="00422399"/>
    <w:rsid w:val="00423DE8"/>
    <w:rsid w:val="00424688"/>
    <w:rsid w:val="0042562F"/>
    <w:rsid w:val="004274CB"/>
    <w:rsid w:val="0043030B"/>
    <w:rsid w:val="0043054A"/>
    <w:rsid w:val="00431168"/>
    <w:rsid w:val="00432ECA"/>
    <w:rsid w:val="0043391F"/>
    <w:rsid w:val="00437D7F"/>
    <w:rsid w:val="0044165A"/>
    <w:rsid w:val="0044281E"/>
    <w:rsid w:val="004432CC"/>
    <w:rsid w:val="00443C6A"/>
    <w:rsid w:val="00445A44"/>
    <w:rsid w:val="00447411"/>
    <w:rsid w:val="004505C0"/>
    <w:rsid w:val="0045096D"/>
    <w:rsid w:val="0045101E"/>
    <w:rsid w:val="00451CE9"/>
    <w:rsid w:val="00452440"/>
    <w:rsid w:val="00453059"/>
    <w:rsid w:val="00453D42"/>
    <w:rsid w:val="00454FD3"/>
    <w:rsid w:val="004552C2"/>
    <w:rsid w:val="00456A4B"/>
    <w:rsid w:val="00456DB4"/>
    <w:rsid w:val="004575E7"/>
    <w:rsid w:val="00457B7E"/>
    <w:rsid w:val="004619DE"/>
    <w:rsid w:val="00462B14"/>
    <w:rsid w:val="00466764"/>
    <w:rsid w:val="00466B27"/>
    <w:rsid w:val="00467BDF"/>
    <w:rsid w:val="00471179"/>
    <w:rsid w:val="00471B75"/>
    <w:rsid w:val="004768CE"/>
    <w:rsid w:val="00480B5E"/>
    <w:rsid w:val="00480E76"/>
    <w:rsid w:val="00482FA5"/>
    <w:rsid w:val="0048315A"/>
    <w:rsid w:val="00483B84"/>
    <w:rsid w:val="004859C9"/>
    <w:rsid w:val="00485BFE"/>
    <w:rsid w:val="00486B2F"/>
    <w:rsid w:val="004870B2"/>
    <w:rsid w:val="00491895"/>
    <w:rsid w:val="00492043"/>
    <w:rsid w:val="0049254D"/>
    <w:rsid w:val="004925E2"/>
    <w:rsid w:val="00493B03"/>
    <w:rsid w:val="00494BBB"/>
    <w:rsid w:val="00496871"/>
    <w:rsid w:val="0049769A"/>
    <w:rsid w:val="00497908"/>
    <w:rsid w:val="00497C48"/>
    <w:rsid w:val="00497EE8"/>
    <w:rsid w:val="004A04EF"/>
    <w:rsid w:val="004A241E"/>
    <w:rsid w:val="004A3115"/>
    <w:rsid w:val="004A37AA"/>
    <w:rsid w:val="004A4053"/>
    <w:rsid w:val="004A44A7"/>
    <w:rsid w:val="004A502E"/>
    <w:rsid w:val="004A5895"/>
    <w:rsid w:val="004A59C0"/>
    <w:rsid w:val="004A6892"/>
    <w:rsid w:val="004A6B04"/>
    <w:rsid w:val="004A6BD2"/>
    <w:rsid w:val="004B02E0"/>
    <w:rsid w:val="004B129F"/>
    <w:rsid w:val="004B1505"/>
    <w:rsid w:val="004B2660"/>
    <w:rsid w:val="004B28BA"/>
    <w:rsid w:val="004B56BB"/>
    <w:rsid w:val="004B695E"/>
    <w:rsid w:val="004B6A6E"/>
    <w:rsid w:val="004B7FB0"/>
    <w:rsid w:val="004C006C"/>
    <w:rsid w:val="004C054B"/>
    <w:rsid w:val="004C1218"/>
    <w:rsid w:val="004C2CC4"/>
    <w:rsid w:val="004C30A6"/>
    <w:rsid w:val="004C449E"/>
    <w:rsid w:val="004C69BE"/>
    <w:rsid w:val="004C732F"/>
    <w:rsid w:val="004D0479"/>
    <w:rsid w:val="004D0645"/>
    <w:rsid w:val="004D25A4"/>
    <w:rsid w:val="004D2FBE"/>
    <w:rsid w:val="004D3C99"/>
    <w:rsid w:val="004D5387"/>
    <w:rsid w:val="004D59A9"/>
    <w:rsid w:val="004D6D3B"/>
    <w:rsid w:val="004E07BA"/>
    <w:rsid w:val="004E12AB"/>
    <w:rsid w:val="004E3683"/>
    <w:rsid w:val="004E3A2F"/>
    <w:rsid w:val="004E5358"/>
    <w:rsid w:val="004F14D3"/>
    <w:rsid w:val="004F1C42"/>
    <w:rsid w:val="004F3AC6"/>
    <w:rsid w:val="004F3B4F"/>
    <w:rsid w:val="004F4357"/>
    <w:rsid w:val="0050052D"/>
    <w:rsid w:val="00500EBB"/>
    <w:rsid w:val="005011B3"/>
    <w:rsid w:val="00502D74"/>
    <w:rsid w:val="00503A5C"/>
    <w:rsid w:val="00503CBF"/>
    <w:rsid w:val="00504EF6"/>
    <w:rsid w:val="00506AD1"/>
    <w:rsid w:val="00507748"/>
    <w:rsid w:val="00507C00"/>
    <w:rsid w:val="0051053E"/>
    <w:rsid w:val="005117FA"/>
    <w:rsid w:val="005132DC"/>
    <w:rsid w:val="00514553"/>
    <w:rsid w:val="00515742"/>
    <w:rsid w:val="00515CE4"/>
    <w:rsid w:val="00516000"/>
    <w:rsid w:val="00517D62"/>
    <w:rsid w:val="00521878"/>
    <w:rsid w:val="0052492E"/>
    <w:rsid w:val="00524BA1"/>
    <w:rsid w:val="00524ED9"/>
    <w:rsid w:val="005264FE"/>
    <w:rsid w:val="00526CA1"/>
    <w:rsid w:val="00527678"/>
    <w:rsid w:val="00527753"/>
    <w:rsid w:val="005277A2"/>
    <w:rsid w:val="005302F5"/>
    <w:rsid w:val="00530718"/>
    <w:rsid w:val="00530BC2"/>
    <w:rsid w:val="00531C9B"/>
    <w:rsid w:val="00532428"/>
    <w:rsid w:val="00536909"/>
    <w:rsid w:val="00540056"/>
    <w:rsid w:val="00540483"/>
    <w:rsid w:val="005428B5"/>
    <w:rsid w:val="00542A08"/>
    <w:rsid w:val="00543D29"/>
    <w:rsid w:val="0054537B"/>
    <w:rsid w:val="0054594F"/>
    <w:rsid w:val="00545BE3"/>
    <w:rsid w:val="00546596"/>
    <w:rsid w:val="00547A46"/>
    <w:rsid w:val="00550885"/>
    <w:rsid w:val="005511D3"/>
    <w:rsid w:val="005512F7"/>
    <w:rsid w:val="00551586"/>
    <w:rsid w:val="00551E9F"/>
    <w:rsid w:val="00552395"/>
    <w:rsid w:val="00552D50"/>
    <w:rsid w:val="00554590"/>
    <w:rsid w:val="00556AF3"/>
    <w:rsid w:val="00560135"/>
    <w:rsid w:val="00560F1E"/>
    <w:rsid w:val="005624FD"/>
    <w:rsid w:val="0056446E"/>
    <w:rsid w:val="0056479F"/>
    <w:rsid w:val="00566647"/>
    <w:rsid w:val="00570E15"/>
    <w:rsid w:val="00573490"/>
    <w:rsid w:val="00573B18"/>
    <w:rsid w:val="005740E0"/>
    <w:rsid w:val="00574702"/>
    <w:rsid w:val="00574EB7"/>
    <w:rsid w:val="00575266"/>
    <w:rsid w:val="00575E3F"/>
    <w:rsid w:val="005769FC"/>
    <w:rsid w:val="00580D99"/>
    <w:rsid w:val="00581712"/>
    <w:rsid w:val="00583CF7"/>
    <w:rsid w:val="00585A7A"/>
    <w:rsid w:val="005862CE"/>
    <w:rsid w:val="00586D16"/>
    <w:rsid w:val="005877E3"/>
    <w:rsid w:val="0058799B"/>
    <w:rsid w:val="0059015D"/>
    <w:rsid w:val="005902D6"/>
    <w:rsid w:val="00591A71"/>
    <w:rsid w:val="00592087"/>
    <w:rsid w:val="005921B8"/>
    <w:rsid w:val="0059331C"/>
    <w:rsid w:val="00593BFB"/>
    <w:rsid w:val="00594353"/>
    <w:rsid w:val="0059476B"/>
    <w:rsid w:val="005949A8"/>
    <w:rsid w:val="00595FCB"/>
    <w:rsid w:val="00596885"/>
    <w:rsid w:val="00596E1E"/>
    <w:rsid w:val="005A0079"/>
    <w:rsid w:val="005A0B14"/>
    <w:rsid w:val="005A18FE"/>
    <w:rsid w:val="005A7311"/>
    <w:rsid w:val="005A7D7F"/>
    <w:rsid w:val="005B107B"/>
    <w:rsid w:val="005B4C0E"/>
    <w:rsid w:val="005B512A"/>
    <w:rsid w:val="005B6517"/>
    <w:rsid w:val="005C026B"/>
    <w:rsid w:val="005C1832"/>
    <w:rsid w:val="005C241B"/>
    <w:rsid w:val="005C2AE9"/>
    <w:rsid w:val="005C419D"/>
    <w:rsid w:val="005C5A30"/>
    <w:rsid w:val="005C6084"/>
    <w:rsid w:val="005C68B9"/>
    <w:rsid w:val="005C6FC9"/>
    <w:rsid w:val="005D1D6D"/>
    <w:rsid w:val="005D2178"/>
    <w:rsid w:val="005D387D"/>
    <w:rsid w:val="005D48CE"/>
    <w:rsid w:val="005D5B37"/>
    <w:rsid w:val="005D6684"/>
    <w:rsid w:val="005D6A20"/>
    <w:rsid w:val="005E18A2"/>
    <w:rsid w:val="005E2BFF"/>
    <w:rsid w:val="005E312F"/>
    <w:rsid w:val="005E42B6"/>
    <w:rsid w:val="005F17C9"/>
    <w:rsid w:val="005F1907"/>
    <w:rsid w:val="005F20FA"/>
    <w:rsid w:val="005F32A4"/>
    <w:rsid w:val="005F4843"/>
    <w:rsid w:val="005F5B4C"/>
    <w:rsid w:val="005F6416"/>
    <w:rsid w:val="00600F9B"/>
    <w:rsid w:val="006015A1"/>
    <w:rsid w:val="00602F8F"/>
    <w:rsid w:val="006030F7"/>
    <w:rsid w:val="00603919"/>
    <w:rsid w:val="00604394"/>
    <w:rsid w:val="006067CE"/>
    <w:rsid w:val="006109C1"/>
    <w:rsid w:val="00610DC7"/>
    <w:rsid w:val="00611AD3"/>
    <w:rsid w:val="0061303E"/>
    <w:rsid w:val="00613444"/>
    <w:rsid w:val="00614891"/>
    <w:rsid w:val="006179A5"/>
    <w:rsid w:val="006179F1"/>
    <w:rsid w:val="00617B0E"/>
    <w:rsid w:val="00622203"/>
    <w:rsid w:val="00622272"/>
    <w:rsid w:val="0062705C"/>
    <w:rsid w:val="00631D2E"/>
    <w:rsid w:val="00632EE5"/>
    <w:rsid w:val="00637553"/>
    <w:rsid w:val="006401E4"/>
    <w:rsid w:val="00640213"/>
    <w:rsid w:val="00640E3B"/>
    <w:rsid w:val="00642D25"/>
    <w:rsid w:val="00642D9B"/>
    <w:rsid w:val="0064443D"/>
    <w:rsid w:val="00644497"/>
    <w:rsid w:val="00644F52"/>
    <w:rsid w:val="00645735"/>
    <w:rsid w:val="0064655C"/>
    <w:rsid w:val="0064683C"/>
    <w:rsid w:val="006478EE"/>
    <w:rsid w:val="00650AFB"/>
    <w:rsid w:val="00652549"/>
    <w:rsid w:val="00652C5F"/>
    <w:rsid w:val="00652EBD"/>
    <w:rsid w:val="0065664C"/>
    <w:rsid w:val="00656B46"/>
    <w:rsid w:val="00661089"/>
    <w:rsid w:val="006624D8"/>
    <w:rsid w:val="006628CC"/>
    <w:rsid w:val="00662B73"/>
    <w:rsid w:val="00663788"/>
    <w:rsid w:val="00663865"/>
    <w:rsid w:val="00665215"/>
    <w:rsid w:val="0066689A"/>
    <w:rsid w:val="00670C3A"/>
    <w:rsid w:val="0067132F"/>
    <w:rsid w:val="006716C6"/>
    <w:rsid w:val="006725B7"/>
    <w:rsid w:val="006736FC"/>
    <w:rsid w:val="0067421A"/>
    <w:rsid w:val="00675155"/>
    <w:rsid w:val="00676887"/>
    <w:rsid w:val="00676A53"/>
    <w:rsid w:val="0068090B"/>
    <w:rsid w:val="00680DB0"/>
    <w:rsid w:val="00681995"/>
    <w:rsid w:val="006821AD"/>
    <w:rsid w:val="006832E4"/>
    <w:rsid w:val="00684032"/>
    <w:rsid w:val="00684696"/>
    <w:rsid w:val="00686982"/>
    <w:rsid w:val="00686D66"/>
    <w:rsid w:val="0068754E"/>
    <w:rsid w:val="006904AE"/>
    <w:rsid w:val="00691B74"/>
    <w:rsid w:val="00692D03"/>
    <w:rsid w:val="00696938"/>
    <w:rsid w:val="006973FA"/>
    <w:rsid w:val="006979AF"/>
    <w:rsid w:val="00697B81"/>
    <w:rsid w:val="006A08B1"/>
    <w:rsid w:val="006A0AB1"/>
    <w:rsid w:val="006A1BC7"/>
    <w:rsid w:val="006A1C8F"/>
    <w:rsid w:val="006A2C18"/>
    <w:rsid w:val="006A5528"/>
    <w:rsid w:val="006A5F07"/>
    <w:rsid w:val="006A72C6"/>
    <w:rsid w:val="006A7D0B"/>
    <w:rsid w:val="006B058C"/>
    <w:rsid w:val="006B4961"/>
    <w:rsid w:val="006B6041"/>
    <w:rsid w:val="006C0C12"/>
    <w:rsid w:val="006C1CD8"/>
    <w:rsid w:val="006C40BE"/>
    <w:rsid w:val="006C46BB"/>
    <w:rsid w:val="006C4F28"/>
    <w:rsid w:val="006C5D99"/>
    <w:rsid w:val="006C6D4E"/>
    <w:rsid w:val="006C71C9"/>
    <w:rsid w:val="006C7835"/>
    <w:rsid w:val="006D062B"/>
    <w:rsid w:val="006D111D"/>
    <w:rsid w:val="006D122A"/>
    <w:rsid w:val="006D22A5"/>
    <w:rsid w:val="006D2817"/>
    <w:rsid w:val="006D2DE3"/>
    <w:rsid w:val="006D3E00"/>
    <w:rsid w:val="006D5E7E"/>
    <w:rsid w:val="006E063C"/>
    <w:rsid w:val="006E3119"/>
    <w:rsid w:val="006E4BF7"/>
    <w:rsid w:val="006E7057"/>
    <w:rsid w:val="006E7CC0"/>
    <w:rsid w:val="006F0783"/>
    <w:rsid w:val="006F07B1"/>
    <w:rsid w:val="006F086A"/>
    <w:rsid w:val="006F0FDD"/>
    <w:rsid w:val="006F1827"/>
    <w:rsid w:val="006F1923"/>
    <w:rsid w:val="006F3BDD"/>
    <w:rsid w:val="006F4261"/>
    <w:rsid w:val="006F4570"/>
    <w:rsid w:val="006F5844"/>
    <w:rsid w:val="006F6F6C"/>
    <w:rsid w:val="007001E3"/>
    <w:rsid w:val="007018A9"/>
    <w:rsid w:val="00702EE2"/>
    <w:rsid w:val="00703317"/>
    <w:rsid w:val="007051CD"/>
    <w:rsid w:val="007060C7"/>
    <w:rsid w:val="00706F91"/>
    <w:rsid w:val="00707132"/>
    <w:rsid w:val="00707973"/>
    <w:rsid w:val="00710193"/>
    <w:rsid w:val="0071019B"/>
    <w:rsid w:val="00713436"/>
    <w:rsid w:val="00713C37"/>
    <w:rsid w:val="00714594"/>
    <w:rsid w:val="00714E37"/>
    <w:rsid w:val="00715AC4"/>
    <w:rsid w:val="00716C89"/>
    <w:rsid w:val="007178C5"/>
    <w:rsid w:val="0072135C"/>
    <w:rsid w:val="007222A9"/>
    <w:rsid w:val="00723060"/>
    <w:rsid w:val="00723F7E"/>
    <w:rsid w:val="00723FAE"/>
    <w:rsid w:val="00724593"/>
    <w:rsid w:val="00724D95"/>
    <w:rsid w:val="00724E9F"/>
    <w:rsid w:val="0072761A"/>
    <w:rsid w:val="00727A1D"/>
    <w:rsid w:val="007318BD"/>
    <w:rsid w:val="0073370F"/>
    <w:rsid w:val="00733C06"/>
    <w:rsid w:val="00734673"/>
    <w:rsid w:val="00734CAF"/>
    <w:rsid w:val="0073550F"/>
    <w:rsid w:val="00735C31"/>
    <w:rsid w:val="007371C5"/>
    <w:rsid w:val="00740D25"/>
    <w:rsid w:val="007420B7"/>
    <w:rsid w:val="00743B25"/>
    <w:rsid w:val="00745452"/>
    <w:rsid w:val="007462F2"/>
    <w:rsid w:val="007464CE"/>
    <w:rsid w:val="00746DF5"/>
    <w:rsid w:val="0074775A"/>
    <w:rsid w:val="00747A4A"/>
    <w:rsid w:val="00747D27"/>
    <w:rsid w:val="007501D8"/>
    <w:rsid w:val="0075321E"/>
    <w:rsid w:val="007533F9"/>
    <w:rsid w:val="0075472F"/>
    <w:rsid w:val="00754CF2"/>
    <w:rsid w:val="007551AB"/>
    <w:rsid w:val="00757B72"/>
    <w:rsid w:val="00760A21"/>
    <w:rsid w:val="0076138D"/>
    <w:rsid w:val="00761D31"/>
    <w:rsid w:val="00762765"/>
    <w:rsid w:val="00762B65"/>
    <w:rsid w:val="00762D23"/>
    <w:rsid w:val="00763B2E"/>
    <w:rsid w:val="00764198"/>
    <w:rsid w:val="0076467B"/>
    <w:rsid w:val="00764DC9"/>
    <w:rsid w:val="00764F2C"/>
    <w:rsid w:val="00764FD2"/>
    <w:rsid w:val="00765311"/>
    <w:rsid w:val="00766477"/>
    <w:rsid w:val="00766651"/>
    <w:rsid w:val="00770890"/>
    <w:rsid w:val="00770BCE"/>
    <w:rsid w:val="007728D4"/>
    <w:rsid w:val="0077346A"/>
    <w:rsid w:val="00773627"/>
    <w:rsid w:val="007742DF"/>
    <w:rsid w:val="007751E9"/>
    <w:rsid w:val="00776128"/>
    <w:rsid w:val="00776BBB"/>
    <w:rsid w:val="00776BFD"/>
    <w:rsid w:val="00780140"/>
    <w:rsid w:val="007820A1"/>
    <w:rsid w:val="0078212E"/>
    <w:rsid w:val="00782A58"/>
    <w:rsid w:val="00783749"/>
    <w:rsid w:val="007840D3"/>
    <w:rsid w:val="00784F37"/>
    <w:rsid w:val="00786994"/>
    <w:rsid w:val="007913C4"/>
    <w:rsid w:val="007913ED"/>
    <w:rsid w:val="00791750"/>
    <w:rsid w:val="00791D4B"/>
    <w:rsid w:val="00792011"/>
    <w:rsid w:val="00792494"/>
    <w:rsid w:val="00792D88"/>
    <w:rsid w:val="00794EEF"/>
    <w:rsid w:val="007951D2"/>
    <w:rsid w:val="00795B65"/>
    <w:rsid w:val="00796304"/>
    <w:rsid w:val="00796361"/>
    <w:rsid w:val="007A0429"/>
    <w:rsid w:val="007A0451"/>
    <w:rsid w:val="007A0943"/>
    <w:rsid w:val="007A2619"/>
    <w:rsid w:val="007A4100"/>
    <w:rsid w:val="007A70F0"/>
    <w:rsid w:val="007A7166"/>
    <w:rsid w:val="007A74A3"/>
    <w:rsid w:val="007B28EA"/>
    <w:rsid w:val="007B2BEB"/>
    <w:rsid w:val="007B6E13"/>
    <w:rsid w:val="007B75A3"/>
    <w:rsid w:val="007B798F"/>
    <w:rsid w:val="007B7E2A"/>
    <w:rsid w:val="007C0E85"/>
    <w:rsid w:val="007C19C1"/>
    <w:rsid w:val="007C349D"/>
    <w:rsid w:val="007C56FB"/>
    <w:rsid w:val="007C685E"/>
    <w:rsid w:val="007C78C9"/>
    <w:rsid w:val="007C7AFC"/>
    <w:rsid w:val="007C7C49"/>
    <w:rsid w:val="007C7D9B"/>
    <w:rsid w:val="007D12B9"/>
    <w:rsid w:val="007D138C"/>
    <w:rsid w:val="007D1574"/>
    <w:rsid w:val="007D174D"/>
    <w:rsid w:val="007D18A9"/>
    <w:rsid w:val="007D2903"/>
    <w:rsid w:val="007D30EC"/>
    <w:rsid w:val="007D503A"/>
    <w:rsid w:val="007D5FA4"/>
    <w:rsid w:val="007D6C6A"/>
    <w:rsid w:val="007D73CC"/>
    <w:rsid w:val="007D7AE3"/>
    <w:rsid w:val="007E1E43"/>
    <w:rsid w:val="007E235A"/>
    <w:rsid w:val="007E283D"/>
    <w:rsid w:val="007E2DB0"/>
    <w:rsid w:val="007E30C9"/>
    <w:rsid w:val="007E3521"/>
    <w:rsid w:val="007E48D9"/>
    <w:rsid w:val="007E53E8"/>
    <w:rsid w:val="007E673E"/>
    <w:rsid w:val="007E6A46"/>
    <w:rsid w:val="007E6B1D"/>
    <w:rsid w:val="007E7D06"/>
    <w:rsid w:val="007F043B"/>
    <w:rsid w:val="007F2129"/>
    <w:rsid w:val="007F273F"/>
    <w:rsid w:val="007F33AD"/>
    <w:rsid w:val="007F3805"/>
    <w:rsid w:val="007F4135"/>
    <w:rsid w:val="007F4BE4"/>
    <w:rsid w:val="007F5E9F"/>
    <w:rsid w:val="007F6665"/>
    <w:rsid w:val="007F6E2E"/>
    <w:rsid w:val="007F7005"/>
    <w:rsid w:val="007F7AC8"/>
    <w:rsid w:val="00800551"/>
    <w:rsid w:val="00802228"/>
    <w:rsid w:val="00804B4F"/>
    <w:rsid w:val="00810223"/>
    <w:rsid w:val="00811B69"/>
    <w:rsid w:val="0081219B"/>
    <w:rsid w:val="00812861"/>
    <w:rsid w:val="00812DB4"/>
    <w:rsid w:val="00813A9C"/>
    <w:rsid w:val="00813B62"/>
    <w:rsid w:val="00813BF8"/>
    <w:rsid w:val="00814BA5"/>
    <w:rsid w:val="0081551C"/>
    <w:rsid w:val="00815B15"/>
    <w:rsid w:val="0081715F"/>
    <w:rsid w:val="0081774B"/>
    <w:rsid w:val="008178BD"/>
    <w:rsid w:val="00820A69"/>
    <w:rsid w:val="00821BDB"/>
    <w:rsid w:val="00821D8A"/>
    <w:rsid w:val="008227E7"/>
    <w:rsid w:val="00822A75"/>
    <w:rsid w:val="00823268"/>
    <w:rsid w:val="00824139"/>
    <w:rsid w:val="00825034"/>
    <w:rsid w:val="00825C33"/>
    <w:rsid w:val="008264CB"/>
    <w:rsid w:val="00826A04"/>
    <w:rsid w:val="008301FF"/>
    <w:rsid w:val="0083069C"/>
    <w:rsid w:val="00830C9A"/>
    <w:rsid w:val="00831F54"/>
    <w:rsid w:val="00832041"/>
    <w:rsid w:val="00832070"/>
    <w:rsid w:val="00832451"/>
    <w:rsid w:val="008341C1"/>
    <w:rsid w:val="00834916"/>
    <w:rsid w:val="008356EB"/>
    <w:rsid w:val="00835B82"/>
    <w:rsid w:val="008403F4"/>
    <w:rsid w:val="008423F1"/>
    <w:rsid w:val="008429B9"/>
    <w:rsid w:val="00842B59"/>
    <w:rsid w:val="00844C59"/>
    <w:rsid w:val="00845DB7"/>
    <w:rsid w:val="008467AA"/>
    <w:rsid w:val="00850131"/>
    <w:rsid w:val="0085043D"/>
    <w:rsid w:val="008535FF"/>
    <w:rsid w:val="008542A6"/>
    <w:rsid w:val="008545F0"/>
    <w:rsid w:val="008563CD"/>
    <w:rsid w:val="008579AC"/>
    <w:rsid w:val="00864D38"/>
    <w:rsid w:val="008659E9"/>
    <w:rsid w:val="00866156"/>
    <w:rsid w:val="00867AE4"/>
    <w:rsid w:val="008701D4"/>
    <w:rsid w:val="0087197E"/>
    <w:rsid w:val="008728D7"/>
    <w:rsid w:val="008732A8"/>
    <w:rsid w:val="00874BD5"/>
    <w:rsid w:val="00876AE1"/>
    <w:rsid w:val="00877EB5"/>
    <w:rsid w:val="00880B8B"/>
    <w:rsid w:val="00881FA2"/>
    <w:rsid w:val="008831A9"/>
    <w:rsid w:val="00883620"/>
    <w:rsid w:val="00885E4F"/>
    <w:rsid w:val="0088618B"/>
    <w:rsid w:val="00890AE7"/>
    <w:rsid w:val="00890C3A"/>
    <w:rsid w:val="00890C3C"/>
    <w:rsid w:val="008923A1"/>
    <w:rsid w:val="0089269E"/>
    <w:rsid w:val="00892DB5"/>
    <w:rsid w:val="00896A96"/>
    <w:rsid w:val="008A06FA"/>
    <w:rsid w:val="008A11DA"/>
    <w:rsid w:val="008A21E1"/>
    <w:rsid w:val="008A21F8"/>
    <w:rsid w:val="008A3C1B"/>
    <w:rsid w:val="008A6045"/>
    <w:rsid w:val="008A760C"/>
    <w:rsid w:val="008A78B6"/>
    <w:rsid w:val="008B0B4F"/>
    <w:rsid w:val="008B0ED4"/>
    <w:rsid w:val="008B16B2"/>
    <w:rsid w:val="008B2C10"/>
    <w:rsid w:val="008B30AB"/>
    <w:rsid w:val="008B3E43"/>
    <w:rsid w:val="008B4AF8"/>
    <w:rsid w:val="008B510E"/>
    <w:rsid w:val="008B5E8F"/>
    <w:rsid w:val="008B78C6"/>
    <w:rsid w:val="008B7D86"/>
    <w:rsid w:val="008B7FBB"/>
    <w:rsid w:val="008C3032"/>
    <w:rsid w:val="008C3454"/>
    <w:rsid w:val="008C3D80"/>
    <w:rsid w:val="008C4CF2"/>
    <w:rsid w:val="008C5CE5"/>
    <w:rsid w:val="008D2129"/>
    <w:rsid w:val="008D2544"/>
    <w:rsid w:val="008D3FF3"/>
    <w:rsid w:val="008D42BD"/>
    <w:rsid w:val="008D43BA"/>
    <w:rsid w:val="008D4E7E"/>
    <w:rsid w:val="008E0768"/>
    <w:rsid w:val="008E114C"/>
    <w:rsid w:val="008E268D"/>
    <w:rsid w:val="008E462A"/>
    <w:rsid w:val="008E5891"/>
    <w:rsid w:val="008E6491"/>
    <w:rsid w:val="008E6914"/>
    <w:rsid w:val="008F1F6D"/>
    <w:rsid w:val="008F25F5"/>
    <w:rsid w:val="008F2626"/>
    <w:rsid w:val="008F3FDE"/>
    <w:rsid w:val="008F4BB1"/>
    <w:rsid w:val="008F540C"/>
    <w:rsid w:val="008F55BE"/>
    <w:rsid w:val="008F58F5"/>
    <w:rsid w:val="008F61CD"/>
    <w:rsid w:val="008F694D"/>
    <w:rsid w:val="008F6FDA"/>
    <w:rsid w:val="008F71C8"/>
    <w:rsid w:val="00900B94"/>
    <w:rsid w:val="00900D18"/>
    <w:rsid w:val="00901757"/>
    <w:rsid w:val="00901F45"/>
    <w:rsid w:val="00907AB3"/>
    <w:rsid w:val="00910BF2"/>
    <w:rsid w:val="0091255C"/>
    <w:rsid w:val="00912955"/>
    <w:rsid w:val="00915024"/>
    <w:rsid w:val="00915F1C"/>
    <w:rsid w:val="009223A1"/>
    <w:rsid w:val="009235D9"/>
    <w:rsid w:val="009241D3"/>
    <w:rsid w:val="00925071"/>
    <w:rsid w:val="00926996"/>
    <w:rsid w:val="00926D8E"/>
    <w:rsid w:val="009300BA"/>
    <w:rsid w:val="00931119"/>
    <w:rsid w:val="00931B02"/>
    <w:rsid w:val="00931BDF"/>
    <w:rsid w:val="00932AA9"/>
    <w:rsid w:val="009340D3"/>
    <w:rsid w:val="009343E8"/>
    <w:rsid w:val="00934BBB"/>
    <w:rsid w:val="00934EAF"/>
    <w:rsid w:val="0093513C"/>
    <w:rsid w:val="00935564"/>
    <w:rsid w:val="00936FA6"/>
    <w:rsid w:val="00947A10"/>
    <w:rsid w:val="00947DB8"/>
    <w:rsid w:val="00950668"/>
    <w:rsid w:val="00951883"/>
    <w:rsid w:val="00952D47"/>
    <w:rsid w:val="00952FAD"/>
    <w:rsid w:val="00953647"/>
    <w:rsid w:val="009537DC"/>
    <w:rsid w:val="0095488F"/>
    <w:rsid w:val="00954A8E"/>
    <w:rsid w:val="00954BDA"/>
    <w:rsid w:val="00955040"/>
    <w:rsid w:val="00955F83"/>
    <w:rsid w:val="009569EB"/>
    <w:rsid w:val="00957D9B"/>
    <w:rsid w:val="009604DD"/>
    <w:rsid w:val="00960522"/>
    <w:rsid w:val="0096067E"/>
    <w:rsid w:val="0096183C"/>
    <w:rsid w:val="00962099"/>
    <w:rsid w:val="00963772"/>
    <w:rsid w:val="00963946"/>
    <w:rsid w:val="00964A9F"/>
    <w:rsid w:val="00965A89"/>
    <w:rsid w:val="00966267"/>
    <w:rsid w:val="00967C04"/>
    <w:rsid w:val="00971029"/>
    <w:rsid w:val="0097127D"/>
    <w:rsid w:val="00972801"/>
    <w:rsid w:val="009731A1"/>
    <w:rsid w:val="00973B3C"/>
    <w:rsid w:val="0097491B"/>
    <w:rsid w:val="00974FF5"/>
    <w:rsid w:val="0097578A"/>
    <w:rsid w:val="00975848"/>
    <w:rsid w:val="00976D1B"/>
    <w:rsid w:val="00977517"/>
    <w:rsid w:val="0098150E"/>
    <w:rsid w:val="0098171B"/>
    <w:rsid w:val="00983B70"/>
    <w:rsid w:val="009864C6"/>
    <w:rsid w:val="00987562"/>
    <w:rsid w:val="00987E6B"/>
    <w:rsid w:val="00990D2A"/>
    <w:rsid w:val="00990D5E"/>
    <w:rsid w:val="009916CB"/>
    <w:rsid w:val="0099254B"/>
    <w:rsid w:val="00992960"/>
    <w:rsid w:val="00992CC6"/>
    <w:rsid w:val="00993F39"/>
    <w:rsid w:val="009950BE"/>
    <w:rsid w:val="00996230"/>
    <w:rsid w:val="009963D6"/>
    <w:rsid w:val="00996541"/>
    <w:rsid w:val="0099753F"/>
    <w:rsid w:val="00997623"/>
    <w:rsid w:val="00997BAC"/>
    <w:rsid w:val="00997D94"/>
    <w:rsid w:val="009A084C"/>
    <w:rsid w:val="009A25E6"/>
    <w:rsid w:val="009A3790"/>
    <w:rsid w:val="009A3D2F"/>
    <w:rsid w:val="009A3EC5"/>
    <w:rsid w:val="009A4409"/>
    <w:rsid w:val="009A4C60"/>
    <w:rsid w:val="009A4D47"/>
    <w:rsid w:val="009A65F1"/>
    <w:rsid w:val="009A68A3"/>
    <w:rsid w:val="009B01AB"/>
    <w:rsid w:val="009B02B0"/>
    <w:rsid w:val="009B0AAE"/>
    <w:rsid w:val="009B1FAD"/>
    <w:rsid w:val="009B22F2"/>
    <w:rsid w:val="009B2CC7"/>
    <w:rsid w:val="009B4434"/>
    <w:rsid w:val="009B589E"/>
    <w:rsid w:val="009B5D61"/>
    <w:rsid w:val="009C0C6D"/>
    <w:rsid w:val="009C28E8"/>
    <w:rsid w:val="009C2C92"/>
    <w:rsid w:val="009C36F6"/>
    <w:rsid w:val="009C607E"/>
    <w:rsid w:val="009C63E6"/>
    <w:rsid w:val="009C66A8"/>
    <w:rsid w:val="009C66D3"/>
    <w:rsid w:val="009C6BD9"/>
    <w:rsid w:val="009C7280"/>
    <w:rsid w:val="009D1F60"/>
    <w:rsid w:val="009D3EF5"/>
    <w:rsid w:val="009D4CA7"/>
    <w:rsid w:val="009D5263"/>
    <w:rsid w:val="009D566D"/>
    <w:rsid w:val="009D57B1"/>
    <w:rsid w:val="009D5920"/>
    <w:rsid w:val="009E00E0"/>
    <w:rsid w:val="009E0E87"/>
    <w:rsid w:val="009E0EE1"/>
    <w:rsid w:val="009E2D4A"/>
    <w:rsid w:val="009E3518"/>
    <w:rsid w:val="009E4434"/>
    <w:rsid w:val="009E5147"/>
    <w:rsid w:val="009E6B66"/>
    <w:rsid w:val="009E6CA9"/>
    <w:rsid w:val="009E70A2"/>
    <w:rsid w:val="009F2F88"/>
    <w:rsid w:val="009F3562"/>
    <w:rsid w:val="009F4633"/>
    <w:rsid w:val="009F52C5"/>
    <w:rsid w:val="009F5998"/>
    <w:rsid w:val="009F6CE0"/>
    <w:rsid w:val="00A00D3A"/>
    <w:rsid w:val="00A012F7"/>
    <w:rsid w:val="00A01EEE"/>
    <w:rsid w:val="00A03505"/>
    <w:rsid w:val="00A0358D"/>
    <w:rsid w:val="00A03DD4"/>
    <w:rsid w:val="00A055DB"/>
    <w:rsid w:val="00A05F0E"/>
    <w:rsid w:val="00A06255"/>
    <w:rsid w:val="00A06B1F"/>
    <w:rsid w:val="00A07012"/>
    <w:rsid w:val="00A0774E"/>
    <w:rsid w:val="00A10255"/>
    <w:rsid w:val="00A1182C"/>
    <w:rsid w:val="00A1187E"/>
    <w:rsid w:val="00A11B12"/>
    <w:rsid w:val="00A11FD6"/>
    <w:rsid w:val="00A13A0A"/>
    <w:rsid w:val="00A14BF2"/>
    <w:rsid w:val="00A15BD0"/>
    <w:rsid w:val="00A1629B"/>
    <w:rsid w:val="00A1629C"/>
    <w:rsid w:val="00A1758A"/>
    <w:rsid w:val="00A20A4D"/>
    <w:rsid w:val="00A21F28"/>
    <w:rsid w:val="00A2228B"/>
    <w:rsid w:val="00A22FAA"/>
    <w:rsid w:val="00A23864"/>
    <w:rsid w:val="00A2786A"/>
    <w:rsid w:val="00A30154"/>
    <w:rsid w:val="00A30E42"/>
    <w:rsid w:val="00A31149"/>
    <w:rsid w:val="00A31DDF"/>
    <w:rsid w:val="00A32D0F"/>
    <w:rsid w:val="00A36E6B"/>
    <w:rsid w:val="00A373BC"/>
    <w:rsid w:val="00A3775E"/>
    <w:rsid w:val="00A404C9"/>
    <w:rsid w:val="00A40D1C"/>
    <w:rsid w:val="00A42270"/>
    <w:rsid w:val="00A4349B"/>
    <w:rsid w:val="00A469C8"/>
    <w:rsid w:val="00A476A5"/>
    <w:rsid w:val="00A51B54"/>
    <w:rsid w:val="00A5453E"/>
    <w:rsid w:val="00A55188"/>
    <w:rsid w:val="00A566E1"/>
    <w:rsid w:val="00A56E09"/>
    <w:rsid w:val="00A61158"/>
    <w:rsid w:val="00A619D0"/>
    <w:rsid w:val="00A63016"/>
    <w:rsid w:val="00A6314D"/>
    <w:rsid w:val="00A635C3"/>
    <w:rsid w:val="00A66E58"/>
    <w:rsid w:val="00A66EAB"/>
    <w:rsid w:val="00A678FE"/>
    <w:rsid w:val="00A70492"/>
    <w:rsid w:val="00A71E82"/>
    <w:rsid w:val="00A7233E"/>
    <w:rsid w:val="00A73439"/>
    <w:rsid w:val="00A74848"/>
    <w:rsid w:val="00A74C47"/>
    <w:rsid w:val="00A77B3E"/>
    <w:rsid w:val="00A805F8"/>
    <w:rsid w:val="00A82BA5"/>
    <w:rsid w:val="00A82D6A"/>
    <w:rsid w:val="00A83BF4"/>
    <w:rsid w:val="00A846E4"/>
    <w:rsid w:val="00A84966"/>
    <w:rsid w:val="00A87B37"/>
    <w:rsid w:val="00A87EC4"/>
    <w:rsid w:val="00A910E7"/>
    <w:rsid w:val="00A91CC3"/>
    <w:rsid w:val="00A9225D"/>
    <w:rsid w:val="00A95729"/>
    <w:rsid w:val="00A96395"/>
    <w:rsid w:val="00AA1282"/>
    <w:rsid w:val="00AA2238"/>
    <w:rsid w:val="00AA25DA"/>
    <w:rsid w:val="00AA3160"/>
    <w:rsid w:val="00AA3EBE"/>
    <w:rsid w:val="00AA4670"/>
    <w:rsid w:val="00AA493B"/>
    <w:rsid w:val="00AB079C"/>
    <w:rsid w:val="00AB23FC"/>
    <w:rsid w:val="00AB56BB"/>
    <w:rsid w:val="00AB6EAB"/>
    <w:rsid w:val="00AC0C39"/>
    <w:rsid w:val="00AC12D7"/>
    <w:rsid w:val="00AC1BDB"/>
    <w:rsid w:val="00AC33CC"/>
    <w:rsid w:val="00AC345A"/>
    <w:rsid w:val="00AC3920"/>
    <w:rsid w:val="00AC3C0F"/>
    <w:rsid w:val="00AC4B03"/>
    <w:rsid w:val="00AC4B5C"/>
    <w:rsid w:val="00AC4C4C"/>
    <w:rsid w:val="00AC7373"/>
    <w:rsid w:val="00AC78A4"/>
    <w:rsid w:val="00AD0326"/>
    <w:rsid w:val="00AD2218"/>
    <w:rsid w:val="00AD382E"/>
    <w:rsid w:val="00AD3C8D"/>
    <w:rsid w:val="00AD470C"/>
    <w:rsid w:val="00AD4C21"/>
    <w:rsid w:val="00AD6F48"/>
    <w:rsid w:val="00AD71C8"/>
    <w:rsid w:val="00AD7540"/>
    <w:rsid w:val="00AE04AE"/>
    <w:rsid w:val="00AE0CDC"/>
    <w:rsid w:val="00AE165B"/>
    <w:rsid w:val="00AE2C60"/>
    <w:rsid w:val="00AE32AB"/>
    <w:rsid w:val="00AE3F24"/>
    <w:rsid w:val="00AE3F91"/>
    <w:rsid w:val="00AE4E18"/>
    <w:rsid w:val="00AE54F6"/>
    <w:rsid w:val="00AE5742"/>
    <w:rsid w:val="00AE588B"/>
    <w:rsid w:val="00AE5A45"/>
    <w:rsid w:val="00AE77F8"/>
    <w:rsid w:val="00AF00F0"/>
    <w:rsid w:val="00AF2D30"/>
    <w:rsid w:val="00AF4FF3"/>
    <w:rsid w:val="00AF588F"/>
    <w:rsid w:val="00AF6C93"/>
    <w:rsid w:val="00B006F1"/>
    <w:rsid w:val="00B00E0B"/>
    <w:rsid w:val="00B0160A"/>
    <w:rsid w:val="00B01F0A"/>
    <w:rsid w:val="00B02BB6"/>
    <w:rsid w:val="00B04762"/>
    <w:rsid w:val="00B04976"/>
    <w:rsid w:val="00B04A99"/>
    <w:rsid w:val="00B04FA9"/>
    <w:rsid w:val="00B06427"/>
    <w:rsid w:val="00B06CC5"/>
    <w:rsid w:val="00B11087"/>
    <w:rsid w:val="00B11C19"/>
    <w:rsid w:val="00B12421"/>
    <w:rsid w:val="00B13A6C"/>
    <w:rsid w:val="00B14C24"/>
    <w:rsid w:val="00B14C7F"/>
    <w:rsid w:val="00B15EB9"/>
    <w:rsid w:val="00B162D5"/>
    <w:rsid w:val="00B16817"/>
    <w:rsid w:val="00B17887"/>
    <w:rsid w:val="00B17931"/>
    <w:rsid w:val="00B22599"/>
    <w:rsid w:val="00B22D06"/>
    <w:rsid w:val="00B23229"/>
    <w:rsid w:val="00B24FAA"/>
    <w:rsid w:val="00B2536B"/>
    <w:rsid w:val="00B310E8"/>
    <w:rsid w:val="00B330EE"/>
    <w:rsid w:val="00B33298"/>
    <w:rsid w:val="00B33309"/>
    <w:rsid w:val="00B33743"/>
    <w:rsid w:val="00B33D5B"/>
    <w:rsid w:val="00B365A8"/>
    <w:rsid w:val="00B367EA"/>
    <w:rsid w:val="00B36AA6"/>
    <w:rsid w:val="00B37C5B"/>
    <w:rsid w:val="00B42857"/>
    <w:rsid w:val="00B432B5"/>
    <w:rsid w:val="00B43E6E"/>
    <w:rsid w:val="00B4422F"/>
    <w:rsid w:val="00B4468F"/>
    <w:rsid w:val="00B45673"/>
    <w:rsid w:val="00B500AC"/>
    <w:rsid w:val="00B507D2"/>
    <w:rsid w:val="00B51156"/>
    <w:rsid w:val="00B52495"/>
    <w:rsid w:val="00B528E4"/>
    <w:rsid w:val="00B530D4"/>
    <w:rsid w:val="00B56675"/>
    <w:rsid w:val="00B56C48"/>
    <w:rsid w:val="00B5722F"/>
    <w:rsid w:val="00B57AD6"/>
    <w:rsid w:val="00B603B3"/>
    <w:rsid w:val="00B61CEF"/>
    <w:rsid w:val="00B626B0"/>
    <w:rsid w:val="00B641CF"/>
    <w:rsid w:val="00B641FD"/>
    <w:rsid w:val="00B6445E"/>
    <w:rsid w:val="00B65FD2"/>
    <w:rsid w:val="00B66472"/>
    <w:rsid w:val="00B66CAB"/>
    <w:rsid w:val="00B67883"/>
    <w:rsid w:val="00B711A5"/>
    <w:rsid w:val="00B7554B"/>
    <w:rsid w:val="00B77648"/>
    <w:rsid w:val="00B77A18"/>
    <w:rsid w:val="00B77E30"/>
    <w:rsid w:val="00B80661"/>
    <w:rsid w:val="00B812E0"/>
    <w:rsid w:val="00B817DB"/>
    <w:rsid w:val="00B8193A"/>
    <w:rsid w:val="00B8213F"/>
    <w:rsid w:val="00B82279"/>
    <w:rsid w:val="00B82A15"/>
    <w:rsid w:val="00B847FF"/>
    <w:rsid w:val="00B8502E"/>
    <w:rsid w:val="00B85D5B"/>
    <w:rsid w:val="00B868FD"/>
    <w:rsid w:val="00B87DF6"/>
    <w:rsid w:val="00B90828"/>
    <w:rsid w:val="00B91FDF"/>
    <w:rsid w:val="00B95B7D"/>
    <w:rsid w:val="00BA0B6D"/>
    <w:rsid w:val="00BA1ED1"/>
    <w:rsid w:val="00BA21A2"/>
    <w:rsid w:val="00BA3CBC"/>
    <w:rsid w:val="00BA6416"/>
    <w:rsid w:val="00BA7DB7"/>
    <w:rsid w:val="00BA7FAF"/>
    <w:rsid w:val="00BB16AE"/>
    <w:rsid w:val="00BB313F"/>
    <w:rsid w:val="00BB51CA"/>
    <w:rsid w:val="00BB59FB"/>
    <w:rsid w:val="00BB63FB"/>
    <w:rsid w:val="00BB776F"/>
    <w:rsid w:val="00BB79E3"/>
    <w:rsid w:val="00BC1527"/>
    <w:rsid w:val="00BC49B9"/>
    <w:rsid w:val="00BC49CB"/>
    <w:rsid w:val="00BC4EF0"/>
    <w:rsid w:val="00BC4F48"/>
    <w:rsid w:val="00BC51DC"/>
    <w:rsid w:val="00BC72A0"/>
    <w:rsid w:val="00BD05A0"/>
    <w:rsid w:val="00BD0898"/>
    <w:rsid w:val="00BD0DBE"/>
    <w:rsid w:val="00BD2169"/>
    <w:rsid w:val="00BD2D4E"/>
    <w:rsid w:val="00BD5498"/>
    <w:rsid w:val="00BD76A1"/>
    <w:rsid w:val="00BD7D0E"/>
    <w:rsid w:val="00BE0907"/>
    <w:rsid w:val="00BE3C18"/>
    <w:rsid w:val="00BE3D49"/>
    <w:rsid w:val="00BE46DA"/>
    <w:rsid w:val="00BE500B"/>
    <w:rsid w:val="00BE58BA"/>
    <w:rsid w:val="00BE6FF3"/>
    <w:rsid w:val="00BF0758"/>
    <w:rsid w:val="00BF0811"/>
    <w:rsid w:val="00BF1386"/>
    <w:rsid w:val="00BF1B32"/>
    <w:rsid w:val="00BF20F4"/>
    <w:rsid w:val="00BF23FD"/>
    <w:rsid w:val="00BF4B8F"/>
    <w:rsid w:val="00BF4BBB"/>
    <w:rsid w:val="00BF4E11"/>
    <w:rsid w:val="00BF57CB"/>
    <w:rsid w:val="00BF66DD"/>
    <w:rsid w:val="00BF6CF4"/>
    <w:rsid w:val="00BF7D35"/>
    <w:rsid w:val="00C0149F"/>
    <w:rsid w:val="00C01D14"/>
    <w:rsid w:val="00C0313C"/>
    <w:rsid w:val="00C031A0"/>
    <w:rsid w:val="00C03760"/>
    <w:rsid w:val="00C03D2F"/>
    <w:rsid w:val="00C03FEE"/>
    <w:rsid w:val="00C0454F"/>
    <w:rsid w:val="00C066B1"/>
    <w:rsid w:val="00C07F89"/>
    <w:rsid w:val="00C119A6"/>
    <w:rsid w:val="00C1252F"/>
    <w:rsid w:val="00C13C17"/>
    <w:rsid w:val="00C147E6"/>
    <w:rsid w:val="00C1532A"/>
    <w:rsid w:val="00C16233"/>
    <w:rsid w:val="00C16CDC"/>
    <w:rsid w:val="00C20A23"/>
    <w:rsid w:val="00C217D1"/>
    <w:rsid w:val="00C236FD"/>
    <w:rsid w:val="00C259AE"/>
    <w:rsid w:val="00C27FEC"/>
    <w:rsid w:val="00C30E21"/>
    <w:rsid w:val="00C34611"/>
    <w:rsid w:val="00C34E6B"/>
    <w:rsid w:val="00C355C7"/>
    <w:rsid w:val="00C3637F"/>
    <w:rsid w:val="00C36B3B"/>
    <w:rsid w:val="00C3737E"/>
    <w:rsid w:val="00C40F91"/>
    <w:rsid w:val="00C40FF3"/>
    <w:rsid w:val="00C43D93"/>
    <w:rsid w:val="00C4455D"/>
    <w:rsid w:val="00C44980"/>
    <w:rsid w:val="00C45223"/>
    <w:rsid w:val="00C464CC"/>
    <w:rsid w:val="00C470E0"/>
    <w:rsid w:val="00C4746A"/>
    <w:rsid w:val="00C509B8"/>
    <w:rsid w:val="00C5160B"/>
    <w:rsid w:val="00C52345"/>
    <w:rsid w:val="00C5329B"/>
    <w:rsid w:val="00C548B6"/>
    <w:rsid w:val="00C55237"/>
    <w:rsid w:val="00C5698D"/>
    <w:rsid w:val="00C56E03"/>
    <w:rsid w:val="00C5738D"/>
    <w:rsid w:val="00C601CC"/>
    <w:rsid w:val="00C605E5"/>
    <w:rsid w:val="00C6351C"/>
    <w:rsid w:val="00C640EA"/>
    <w:rsid w:val="00C656D8"/>
    <w:rsid w:val="00C65875"/>
    <w:rsid w:val="00C66260"/>
    <w:rsid w:val="00C6677A"/>
    <w:rsid w:val="00C672D6"/>
    <w:rsid w:val="00C70673"/>
    <w:rsid w:val="00C70C7E"/>
    <w:rsid w:val="00C70E2C"/>
    <w:rsid w:val="00C71726"/>
    <w:rsid w:val="00C71E32"/>
    <w:rsid w:val="00C71F25"/>
    <w:rsid w:val="00C7484E"/>
    <w:rsid w:val="00C75A6E"/>
    <w:rsid w:val="00C76CCA"/>
    <w:rsid w:val="00C825D9"/>
    <w:rsid w:val="00C8385D"/>
    <w:rsid w:val="00C83D71"/>
    <w:rsid w:val="00C869CE"/>
    <w:rsid w:val="00C909C1"/>
    <w:rsid w:val="00C94C23"/>
    <w:rsid w:val="00C94E7A"/>
    <w:rsid w:val="00C9619F"/>
    <w:rsid w:val="00C9790E"/>
    <w:rsid w:val="00C97D85"/>
    <w:rsid w:val="00CA1268"/>
    <w:rsid w:val="00CA27EA"/>
    <w:rsid w:val="00CA446C"/>
    <w:rsid w:val="00CA46FC"/>
    <w:rsid w:val="00CA725C"/>
    <w:rsid w:val="00CA74D8"/>
    <w:rsid w:val="00CB06E4"/>
    <w:rsid w:val="00CB080F"/>
    <w:rsid w:val="00CB58FD"/>
    <w:rsid w:val="00CB5925"/>
    <w:rsid w:val="00CB66BB"/>
    <w:rsid w:val="00CB6767"/>
    <w:rsid w:val="00CB7157"/>
    <w:rsid w:val="00CC2900"/>
    <w:rsid w:val="00CC6077"/>
    <w:rsid w:val="00CD1AF8"/>
    <w:rsid w:val="00CD1B4C"/>
    <w:rsid w:val="00CD3815"/>
    <w:rsid w:val="00CD505A"/>
    <w:rsid w:val="00CD5E80"/>
    <w:rsid w:val="00CD6154"/>
    <w:rsid w:val="00CD6A99"/>
    <w:rsid w:val="00CD78A7"/>
    <w:rsid w:val="00CE2EA9"/>
    <w:rsid w:val="00CE370A"/>
    <w:rsid w:val="00CE4056"/>
    <w:rsid w:val="00CE4F70"/>
    <w:rsid w:val="00CF167D"/>
    <w:rsid w:val="00CF21F6"/>
    <w:rsid w:val="00CF2E83"/>
    <w:rsid w:val="00CF32B5"/>
    <w:rsid w:val="00CF382C"/>
    <w:rsid w:val="00CF4EA8"/>
    <w:rsid w:val="00CF65CF"/>
    <w:rsid w:val="00CF69C7"/>
    <w:rsid w:val="00CF72B6"/>
    <w:rsid w:val="00CF75DD"/>
    <w:rsid w:val="00CF78B1"/>
    <w:rsid w:val="00D01242"/>
    <w:rsid w:val="00D0142C"/>
    <w:rsid w:val="00D017A1"/>
    <w:rsid w:val="00D0299D"/>
    <w:rsid w:val="00D0407B"/>
    <w:rsid w:val="00D05648"/>
    <w:rsid w:val="00D05808"/>
    <w:rsid w:val="00D067F2"/>
    <w:rsid w:val="00D11FF9"/>
    <w:rsid w:val="00D12199"/>
    <w:rsid w:val="00D13F96"/>
    <w:rsid w:val="00D14861"/>
    <w:rsid w:val="00D14B8E"/>
    <w:rsid w:val="00D157FC"/>
    <w:rsid w:val="00D15E34"/>
    <w:rsid w:val="00D176E3"/>
    <w:rsid w:val="00D20885"/>
    <w:rsid w:val="00D20C25"/>
    <w:rsid w:val="00D20CD2"/>
    <w:rsid w:val="00D20E2A"/>
    <w:rsid w:val="00D21986"/>
    <w:rsid w:val="00D22B69"/>
    <w:rsid w:val="00D23158"/>
    <w:rsid w:val="00D23C42"/>
    <w:rsid w:val="00D24EED"/>
    <w:rsid w:val="00D25F48"/>
    <w:rsid w:val="00D26084"/>
    <w:rsid w:val="00D27A89"/>
    <w:rsid w:val="00D27C9E"/>
    <w:rsid w:val="00D27DE6"/>
    <w:rsid w:val="00D31106"/>
    <w:rsid w:val="00D32700"/>
    <w:rsid w:val="00D335D1"/>
    <w:rsid w:val="00D336D1"/>
    <w:rsid w:val="00D36069"/>
    <w:rsid w:val="00D362C9"/>
    <w:rsid w:val="00D36EE6"/>
    <w:rsid w:val="00D402A9"/>
    <w:rsid w:val="00D40796"/>
    <w:rsid w:val="00D4115F"/>
    <w:rsid w:val="00D441A5"/>
    <w:rsid w:val="00D44AF4"/>
    <w:rsid w:val="00D505F0"/>
    <w:rsid w:val="00D512D1"/>
    <w:rsid w:val="00D530BF"/>
    <w:rsid w:val="00D547CC"/>
    <w:rsid w:val="00D554AC"/>
    <w:rsid w:val="00D556A2"/>
    <w:rsid w:val="00D6052D"/>
    <w:rsid w:val="00D60E31"/>
    <w:rsid w:val="00D6111B"/>
    <w:rsid w:val="00D6135C"/>
    <w:rsid w:val="00D61DCA"/>
    <w:rsid w:val="00D6222F"/>
    <w:rsid w:val="00D627DE"/>
    <w:rsid w:val="00D630AB"/>
    <w:rsid w:val="00D640D3"/>
    <w:rsid w:val="00D642A1"/>
    <w:rsid w:val="00D6462C"/>
    <w:rsid w:val="00D674B3"/>
    <w:rsid w:val="00D67E54"/>
    <w:rsid w:val="00D70123"/>
    <w:rsid w:val="00D70EF5"/>
    <w:rsid w:val="00D72886"/>
    <w:rsid w:val="00D72B01"/>
    <w:rsid w:val="00D72C63"/>
    <w:rsid w:val="00D7398B"/>
    <w:rsid w:val="00D752F4"/>
    <w:rsid w:val="00D7615F"/>
    <w:rsid w:val="00D76A54"/>
    <w:rsid w:val="00D77133"/>
    <w:rsid w:val="00D77A30"/>
    <w:rsid w:val="00D81FB1"/>
    <w:rsid w:val="00D82ACE"/>
    <w:rsid w:val="00D82AD9"/>
    <w:rsid w:val="00D861AD"/>
    <w:rsid w:val="00D86626"/>
    <w:rsid w:val="00D86FB1"/>
    <w:rsid w:val="00D907D9"/>
    <w:rsid w:val="00D918D2"/>
    <w:rsid w:val="00D919C3"/>
    <w:rsid w:val="00D93AAE"/>
    <w:rsid w:val="00D93BC5"/>
    <w:rsid w:val="00D93DFC"/>
    <w:rsid w:val="00D940A9"/>
    <w:rsid w:val="00D952AE"/>
    <w:rsid w:val="00D96EB1"/>
    <w:rsid w:val="00D97BF3"/>
    <w:rsid w:val="00DA0C72"/>
    <w:rsid w:val="00DA1A78"/>
    <w:rsid w:val="00DA2420"/>
    <w:rsid w:val="00DA3348"/>
    <w:rsid w:val="00DA36F9"/>
    <w:rsid w:val="00DA5850"/>
    <w:rsid w:val="00DA6901"/>
    <w:rsid w:val="00DA6BC7"/>
    <w:rsid w:val="00DB0B04"/>
    <w:rsid w:val="00DB0F7D"/>
    <w:rsid w:val="00DB2702"/>
    <w:rsid w:val="00DB27C1"/>
    <w:rsid w:val="00DB2898"/>
    <w:rsid w:val="00DB4874"/>
    <w:rsid w:val="00DB5448"/>
    <w:rsid w:val="00DB5592"/>
    <w:rsid w:val="00DB5BC6"/>
    <w:rsid w:val="00DB5F04"/>
    <w:rsid w:val="00DB6D52"/>
    <w:rsid w:val="00DC09D4"/>
    <w:rsid w:val="00DC11B9"/>
    <w:rsid w:val="00DC20F3"/>
    <w:rsid w:val="00DC213D"/>
    <w:rsid w:val="00DC2446"/>
    <w:rsid w:val="00DC4277"/>
    <w:rsid w:val="00DC5BF6"/>
    <w:rsid w:val="00DC5CB6"/>
    <w:rsid w:val="00DD026C"/>
    <w:rsid w:val="00DD02D6"/>
    <w:rsid w:val="00DD055D"/>
    <w:rsid w:val="00DD0803"/>
    <w:rsid w:val="00DD10A1"/>
    <w:rsid w:val="00DD1D9B"/>
    <w:rsid w:val="00DD25F8"/>
    <w:rsid w:val="00DD29FC"/>
    <w:rsid w:val="00DD52C5"/>
    <w:rsid w:val="00DD5FFC"/>
    <w:rsid w:val="00DE07A7"/>
    <w:rsid w:val="00DE1515"/>
    <w:rsid w:val="00DE2312"/>
    <w:rsid w:val="00DE250C"/>
    <w:rsid w:val="00DE5106"/>
    <w:rsid w:val="00DE6997"/>
    <w:rsid w:val="00DE72DD"/>
    <w:rsid w:val="00DE7C7A"/>
    <w:rsid w:val="00DF1304"/>
    <w:rsid w:val="00DF1A6B"/>
    <w:rsid w:val="00DF67FE"/>
    <w:rsid w:val="00DF6DFE"/>
    <w:rsid w:val="00DF6E18"/>
    <w:rsid w:val="00DF703C"/>
    <w:rsid w:val="00DF72CF"/>
    <w:rsid w:val="00DF7F6C"/>
    <w:rsid w:val="00E00513"/>
    <w:rsid w:val="00E034F7"/>
    <w:rsid w:val="00E0413E"/>
    <w:rsid w:val="00E06AA3"/>
    <w:rsid w:val="00E06D3A"/>
    <w:rsid w:val="00E0783A"/>
    <w:rsid w:val="00E101A9"/>
    <w:rsid w:val="00E10352"/>
    <w:rsid w:val="00E10CE0"/>
    <w:rsid w:val="00E11BD2"/>
    <w:rsid w:val="00E12C31"/>
    <w:rsid w:val="00E12D13"/>
    <w:rsid w:val="00E12E96"/>
    <w:rsid w:val="00E1344E"/>
    <w:rsid w:val="00E13657"/>
    <w:rsid w:val="00E140A3"/>
    <w:rsid w:val="00E14B60"/>
    <w:rsid w:val="00E20134"/>
    <w:rsid w:val="00E2058C"/>
    <w:rsid w:val="00E2156C"/>
    <w:rsid w:val="00E223C9"/>
    <w:rsid w:val="00E226FD"/>
    <w:rsid w:val="00E228EE"/>
    <w:rsid w:val="00E24013"/>
    <w:rsid w:val="00E26F47"/>
    <w:rsid w:val="00E301D6"/>
    <w:rsid w:val="00E30CCB"/>
    <w:rsid w:val="00E32DA9"/>
    <w:rsid w:val="00E33252"/>
    <w:rsid w:val="00E346D4"/>
    <w:rsid w:val="00E3496D"/>
    <w:rsid w:val="00E349E3"/>
    <w:rsid w:val="00E3521D"/>
    <w:rsid w:val="00E3583D"/>
    <w:rsid w:val="00E35BF4"/>
    <w:rsid w:val="00E35FFE"/>
    <w:rsid w:val="00E36E49"/>
    <w:rsid w:val="00E37500"/>
    <w:rsid w:val="00E37FCD"/>
    <w:rsid w:val="00E401E9"/>
    <w:rsid w:val="00E40220"/>
    <w:rsid w:val="00E40772"/>
    <w:rsid w:val="00E416FE"/>
    <w:rsid w:val="00E42CC1"/>
    <w:rsid w:val="00E44245"/>
    <w:rsid w:val="00E44654"/>
    <w:rsid w:val="00E45E96"/>
    <w:rsid w:val="00E5003E"/>
    <w:rsid w:val="00E5088E"/>
    <w:rsid w:val="00E50B76"/>
    <w:rsid w:val="00E518A3"/>
    <w:rsid w:val="00E52801"/>
    <w:rsid w:val="00E538DF"/>
    <w:rsid w:val="00E55C6F"/>
    <w:rsid w:val="00E6178A"/>
    <w:rsid w:val="00E632BD"/>
    <w:rsid w:val="00E634A5"/>
    <w:rsid w:val="00E66025"/>
    <w:rsid w:val="00E67BB6"/>
    <w:rsid w:val="00E73293"/>
    <w:rsid w:val="00E732DA"/>
    <w:rsid w:val="00E7351D"/>
    <w:rsid w:val="00E73620"/>
    <w:rsid w:val="00E74E32"/>
    <w:rsid w:val="00E754DE"/>
    <w:rsid w:val="00E7682F"/>
    <w:rsid w:val="00E807E8"/>
    <w:rsid w:val="00E80A8F"/>
    <w:rsid w:val="00E80B9E"/>
    <w:rsid w:val="00E81EED"/>
    <w:rsid w:val="00E827B0"/>
    <w:rsid w:val="00E83689"/>
    <w:rsid w:val="00E83A9C"/>
    <w:rsid w:val="00E84A05"/>
    <w:rsid w:val="00E850BD"/>
    <w:rsid w:val="00E8535F"/>
    <w:rsid w:val="00E86082"/>
    <w:rsid w:val="00E87B8A"/>
    <w:rsid w:val="00E90CB8"/>
    <w:rsid w:val="00E9127A"/>
    <w:rsid w:val="00E91379"/>
    <w:rsid w:val="00E92E43"/>
    <w:rsid w:val="00E93F3F"/>
    <w:rsid w:val="00E94E09"/>
    <w:rsid w:val="00E95123"/>
    <w:rsid w:val="00E95693"/>
    <w:rsid w:val="00E95878"/>
    <w:rsid w:val="00E96DD3"/>
    <w:rsid w:val="00EA1111"/>
    <w:rsid w:val="00EA123B"/>
    <w:rsid w:val="00EA1573"/>
    <w:rsid w:val="00EA20FF"/>
    <w:rsid w:val="00EA2917"/>
    <w:rsid w:val="00EA2A2E"/>
    <w:rsid w:val="00EA2AE9"/>
    <w:rsid w:val="00EA42BE"/>
    <w:rsid w:val="00EA4D70"/>
    <w:rsid w:val="00EA7104"/>
    <w:rsid w:val="00EA79E6"/>
    <w:rsid w:val="00EB024A"/>
    <w:rsid w:val="00EB0C0A"/>
    <w:rsid w:val="00EB0E71"/>
    <w:rsid w:val="00EB1C97"/>
    <w:rsid w:val="00EB2F72"/>
    <w:rsid w:val="00EB41D2"/>
    <w:rsid w:val="00EB4FB3"/>
    <w:rsid w:val="00EB6A1B"/>
    <w:rsid w:val="00EB771B"/>
    <w:rsid w:val="00EB7E96"/>
    <w:rsid w:val="00EC013A"/>
    <w:rsid w:val="00EC01FF"/>
    <w:rsid w:val="00EC076C"/>
    <w:rsid w:val="00EC0A4E"/>
    <w:rsid w:val="00EC0C9D"/>
    <w:rsid w:val="00EC0CED"/>
    <w:rsid w:val="00EC1EE6"/>
    <w:rsid w:val="00EC2E4B"/>
    <w:rsid w:val="00EC45FA"/>
    <w:rsid w:val="00EC493B"/>
    <w:rsid w:val="00EC4B18"/>
    <w:rsid w:val="00ED007B"/>
    <w:rsid w:val="00ED10A4"/>
    <w:rsid w:val="00ED2D44"/>
    <w:rsid w:val="00ED3084"/>
    <w:rsid w:val="00ED327A"/>
    <w:rsid w:val="00ED37EE"/>
    <w:rsid w:val="00ED3D7D"/>
    <w:rsid w:val="00ED40AA"/>
    <w:rsid w:val="00ED4E3B"/>
    <w:rsid w:val="00ED643F"/>
    <w:rsid w:val="00ED7A01"/>
    <w:rsid w:val="00EE2725"/>
    <w:rsid w:val="00EE3389"/>
    <w:rsid w:val="00EE453F"/>
    <w:rsid w:val="00EE4CB2"/>
    <w:rsid w:val="00EE5177"/>
    <w:rsid w:val="00EE5C42"/>
    <w:rsid w:val="00EE6139"/>
    <w:rsid w:val="00EE6266"/>
    <w:rsid w:val="00EE6CF3"/>
    <w:rsid w:val="00EE73FB"/>
    <w:rsid w:val="00EF08F6"/>
    <w:rsid w:val="00EF20BF"/>
    <w:rsid w:val="00EF4671"/>
    <w:rsid w:val="00EF57CF"/>
    <w:rsid w:val="00EF5E1A"/>
    <w:rsid w:val="00F0002B"/>
    <w:rsid w:val="00F00E46"/>
    <w:rsid w:val="00F01E99"/>
    <w:rsid w:val="00F028B2"/>
    <w:rsid w:val="00F03E21"/>
    <w:rsid w:val="00F105BE"/>
    <w:rsid w:val="00F1089D"/>
    <w:rsid w:val="00F138F8"/>
    <w:rsid w:val="00F148A8"/>
    <w:rsid w:val="00F15851"/>
    <w:rsid w:val="00F15CC8"/>
    <w:rsid w:val="00F1605A"/>
    <w:rsid w:val="00F17105"/>
    <w:rsid w:val="00F202FF"/>
    <w:rsid w:val="00F20342"/>
    <w:rsid w:val="00F230E3"/>
    <w:rsid w:val="00F233F0"/>
    <w:rsid w:val="00F2349E"/>
    <w:rsid w:val="00F2405D"/>
    <w:rsid w:val="00F25247"/>
    <w:rsid w:val="00F26C53"/>
    <w:rsid w:val="00F26F75"/>
    <w:rsid w:val="00F305F9"/>
    <w:rsid w:val="00F30C15"/>
    <w:rsid w:val="00F336B2"/>
    <w:rsid w:val="00F34477"/>
    <w:rsid w:val="00F34F76"/>
    <w:rsid w:val="00F3670A"/>
    <w:rsid w:val="00F3750B"/>
    <w:rsid w:val="00F401C7"/>
    <w:rsid w:val="00F40F76"/>
    <w:rsid w:val="00F41DFA"/>
    <w:rsid w:val="00F42F16"/>
    <w:rsid w:val="00F43319"/>
    <w:rsid w:val="00F4395D"/>
    <w:rsid w:val="00F43BBF"/>
    <w:rsid w:val="00F450C8"/>
    <w:rsid w:val="00F45C77"/>
    <w:rsid w:val="00F4757C"/>
    <w:rsid w:val="00F47803"/>
    <w:rsid w:val="00F5059C"/>
    <w:rsid w:val="00F5093E"/>
    <w:rsid w:val="00F53CDC"/>
    <w:rsid w:val="00F53EDD"/>
    <w:rsid w:val="00F54A09"/>
    <w:rsid w:val="00F54B0C"/>
    <w:rsid w:val="00F54C4C"/>
    <w:rsid w:val="00F5745D"/>
    <w:rsid w:val="00F57B3C"/>
    <w:rsid w:val="00F6237E"/>
    <w:rsid w:val="00F63596"/>
    <w:rsid w:val="00F66AB3"/>
    <w:rsid w:val="00F674C0"/>
    <w:rsid w:val="00F67834"/>
    <w:rsid w:val="00F67ECC"/>
    <w:rsid w:val="00F7492E"/>
    <w:rsid w:val="00F75730"/>
    <w:rsid w:val="00F761D5"/>
    <w:rsid w:val="00F76E9B"/>
    <w:rsid w:val="00F77080"/>
    <w:rsid w:val="00F80262"/>
    <w:rsid w:val="00F81809"/>
    <w:rsid w:val="00F818FB"/>
    <w:rsid w:val="00F82E49"/>
    <w:rsid w:val="00F82E9F"/>
    <w:rsid w:val="00F83203"/>
    <w:rsid w:val="00F8450A"/>
    <w:rsid w:val="00F86793"/>
    <w:rsid w:val="00F90331"/>
    <w:rsid w:val="00F91158"/>
    <w:rsid w:val="00F924B8"/>
    <w:rsid w:val="00F937D3"/>
    <w:rsid w:val="00F949B8"/>
    <w:rsid w:val="00F9528A"/>
    <w:rsid w:val="00F9574A"/>
    <w:rsid w:val="00F97389"/>
    <w:rsid w:val="00F97CFA"/>
    <w:rsid w:val="00FA0F55"/>
    <w:rsid w:val="00FA138A"/>
    <w:rsid w:val="00FA26A6"/>
    <w:rsid w:val="00FA3C3D"/>
    <w:rsid w:val="00FA4761"/>
    <w:rsid w:val="00FA7DA7"/>
    <w:rsid w:val="00FB3A27"/>
    <w:rsid w:val="00FB47AE"/>
    <w:rsid w:val="00FB47E1"/>
    <w:rsid w:val="00FB59F4"/>
    <w:rsid w:val="00FB7E7D"/>
    <w:rsid w:val="00FC03B5"/>
    <w:rsid w:val="00FC19B1"/>
    <w:rsid w:val="00FC2956"/>
    <w:rsid w:val="00FC308E"/>
    <w:rsid w:val="00FC5864"/>
    <w:rsid w:val="00FC5F03"/>
    <w:rsid w:val="00FC6FB3"/>
    <w:rsid w:val="00FC7C64"/>
    <w:rsid w:val="00FD0069"/>
    <w:rsid w:val="00FD065B"/>
    <w:rsid w:val="00FD0EF2"/>
    <w:rsid w:val="00FD0FCE"/>
    <w:rsid w:val="00FD13AB"/>
    <w:rsid w:val="00FD152E"/>
    <w:rsid w:val="00FD1DC8"/>
    <w:rsid w:val="00FD4F15"/>
    <w:rsid w:val="00FD51D0"/>
    <w:rsid w:val="00FD5F50"/>
    <w:rsid w:val="00FD65C6"/>
    <w:rsid w:val="00FD6F90"/>
    <w:rsid w:val="00FE01CA"/>
    <w:rsid w:val="00FE022E"/>
    <w:rsid w:val="00FE1190"/>
    <w:rsid w:val="00FE1893"/>
    <w:rsid w:val="00FE3225"/>
    <w:rsid w:val="00FE3FA2"/>
    <w:rsid w:val="00FE419B"/>
    <w:rsid w:val="00FF02CC"/>
    <w:rsid w:val="00FF0FE5"/>
    <w:rsid w:val="00FF1D50"/>
    <w:rsid w:val="00FF219C"/>
    <w:rsid w:val="00FF260D"/>
    <w:rsid w:val="00FF2CF2"/>
    <w:rsid w:val="00FF39F3"/>
    <w:rsid w:val="00FF3FD4"/>
    <w:rsid w:val="00FF41E9"/>
    <w:rsid w:val="00FF5342"/>
    <w:rsid w:val="00FF6C98"/>
    <w:rsid w:val="00FF7AB3"/>
    <w:rsid w:val="022573A2"/>
    <w:rsid w:val="02DA63DE"/>
    <w:rsid w:val="0370400A"/>
    <w:rsid w:val="0B007F63"/>
    <w:rsid w:val="10DD43F2"/>
    <w:rsid w:val="17F14845"/>
    <w:rsid w:val="1CFF3931"/>
    <w:rsid w:val="1D8B3641"/>
    <w:rsid w:val="2269191D"/>
    <w:rsid w:val="26A51916"/>
    <w:rsid w:val="2C524B24"/>
    <w:rsid w:val="30901049"/>
    <w:rsid w:val="30FA7AC8"/>
    <w:rsid w:val="35B53FBD"/>
    <w:rsid w:val="3653693B"/>
    <w:rsid w:val="38D40889"/>
    <w:rsid w:val="390D2D52"/>
    <w:rsid w:val="3AC23405"/>
    <w:rsid w:val="3BAE7045"/>
    <w:rsid w:val="450656E4"/>
    <w:rsid w:val="48F46997"/>
    <w:rsid w:val="4E754480"/>
    <w:rsid w:val="4ED765AF"/>
    <w:rsid w:val="5AE70CB8"/>
    <w:rsid w:val="5BAD110F"/>
    <w:rsid w:val="62F85366"/>
    <w:rsid w:val="63161C90"/>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uiPriority="9" w:qFormat="1"/>
    <w:lsdException w:name="heading 6" w:semiHidden="0" w:uiPriority="9" w:unhideWhenUsed="0" w:qFormat="1"/>
    <w:lsdException w:name="heading 7" w:uiPriority="9" w:qFormat="1"/>
    <w:lsdException w:name="heading 8" w:uiPriority="9" w:qFormat="1"/>
    <w:lsdException w:name="heading 9" w:uiPriority="9" w:qFormat="1"/>
    <w:lsdException w:name="toc 1" w:semiHidden="0" w:uiPriority="0" w:unhideWhenUsed="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semiHidden="0" w:uiPriority="0" w:unhideWhenUsed="0" w:qFormat="1"/>
    <w:lsdException w:name="header" w:semiHidden="0" w:uiPriority="0" w:unhideWhenUsed="0" w:qFormat="1"/>
    <w:lsdException w:name="footer" w:semiHidden="0" w:uiPriority="0" w:unhideWhenUsed="0" w:qFormat="1"/>
    <w:lsdException w:name="caption" w:uiPriority="35" w:qFormat="1"/>
    <w:lsdException w:name="annotation reference" w:semiHidden="0" w:uiPriority="0" w:unhideWhenUsed="0" w:qFormat="1"/>
    <w:lsdException w:name="page number" w:semiHidden="0" w:uiPriority="0" w:unhideWhenUsed="0"/>
    <w:lsdException w:name="Title" w:semiHidden="0" w:uiPriority="0" w:unhideWhenUsed="0" w:qFormat="1"/>
    <w:lsdException w:name="Default Paragraph Font" w:semiHidden="0" w:uiPriority="1"/>
    <w:lsdException w:name="Body Text" w:semiHidden="0" w:uiPriority="0" w:qFormat="1"/>
    <w:lsdException w:name="Body Text Indent" w:semiHidden="0" w:uiPriority="0" w:unhideWhenUsed="0" w:qFormat="1"/>
    <w:lsdException w:name="Subtitle" w:semiHidden="0" w:uiPriority="11" w:unhideWhenUsed="0" w:qFormat="1"/>
    <w:lsdException w:name="Date" w:semiHidden="0" w:uiPriority="0" w:unhideWhenUsed="0"/>
    <w:lsdException w:name="Hyperlink" w:semiHidden="0"/>
    <w:lsdException w:name="Strong" w:semiHidden="0" w:uiPriority="0" w:unhideWhenUsed="0" w:qFormat="1"/>
    <w:lsdException w:name="Emphasis" w:semiHidden="0" w:uiPriority="20" w:unhideWhenUsed="0" w:qFormat="1"/>
    <w:lsdException w:name="Document Map" w:semiHidden="0"/>
    <w:lsdException w:name="Plain Text" w:semiHidden="0" w:uiPriority="0" w:unhideWhenUsed="0" w:qFormat="1"/>
    <w:lsdException w:name="Normal (Web)" w:semiHidden="0" w:uiPriority="0" w:unhideWhenUsed="0" w:qFormat="1"/>
    <w:lsdException w:name="Normal Table" w:semiHidden="0"/>
    <w:lsdException w:name="annotation subject" w:semiHidden="0" w:uiPriority="0" w:unhideWhenUsed="0"/>
    <w:lsdException w:name="Balloon Text" w:semiHidden="0" w:uiPriority="0" w:unhideWhenUsed="0"/>
    <w:lsdException w:name="Table Grid" w:semiHidden="0" w:uiPriority="59"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kern w:val="2"/>
      <w:sz w:val="21"/>
      <w:lang w:val="en-US" w:eastAsia="zh-CN" w:bidi="ar-SA"/>
    </w:rPr>
  </w:style>
  <w:style w:type="paragraph" w:styleId="Heading1">
    <w:name w:val="heading 1"/>
    <w:basedOn w:val="Normal"/>
    <w:next w:val="Normal"/>
    <w:qFormat/>
    <w:pPr>
      <w:keepNext/>
      <w:keepLines/>
      <w:spacing w:before="340" w:after="330" w:line="578" w:lineRule="atLeast"/>
      <w:ind w:firstLine="288"/>
      <w:outlineLvl w:val="0"/>
    </w:pPr>
    <w:rPr>
      <w:b/>
      <w:bCs/>
      <w:kern w:val="44"/>
      <w:sz w:val="44"/>
      <w:szCs w:val="44"/>
    </w:rPr>
  </w:style>
  <w:style w:type="paragraph" w:styleId="Heading2">
    <w:name w:val="heading 2"/>
    <w:basedOn w:val="Normal"/>
    <w:next w:val="Normal"/>
    <w:qFormat/>
    <w:pPr>
      <w:keepNext/>
      <w:keepLines/>
      <w:numPr>
        <w:ilvl w:val="1"/>
        <w:numId w:val="1"/>
      </w:numPr>
      <w:spacing w:before="260" w:after="260" w:line="416" w:lineRule="atLeast"/>
      <w:outlineLvl w:val="1"/>
    </w:pPr>
    <w:rPr>
      <w:rFonts w:ascii="Arial" w:eastAsia="黑体" w:hAnsi="Arial"/>
      <w:b/>
      <w:bCs/>
      <w:sz w:val="32"/>
      <w:szCs w:val="32"/>
    </w:rPr>
  </w:style>
  <w:style w:type="paragraph" w:styleId="Heading3">
    <w:name w:val="heading 3"/>
    <w:basedOn w:val="Normal"/>
    <w:next w:val="Normal"/>
    <w:qFormat/>
    <w:pPr>
      <w:keepNext/>
      <w:keepLines/>
      <w:spacing w:before="260" w:after="260" w:line="416" w:lineRule="atLeast"/>
      <w:outlineLvl w:val="2"/>
    </w:pPr>
    <w:rPr>
      <w:b/>
      <w:bCs/>
      <w:sz w:val="32"/>
      <w:szCs w:val="32"/>
    </w:rPr>
  </w:style>
  <w:style w:type="paragraph" w:styleId="Heading4">
    <w:name w:val="heading 4"/>
    <w:basedOn w:val="Normal"/>
    <w:next w:val="Normal"/>
    <w:qFormat/>
    <w:pPr>
      <w:keepNext/>
      <w:keepLines/>
      <w:spacing w:before="280" w:after="290" w:line="376" w:lineRule="atLeast"/>
      <w:outlineLvl w:val="3"/>
    </w:pPr>
    <w:rPr>
      <w:rFonts w:ascii="Arial" w:eastAsia="黑体" w:hAnsi="Arial"/>
      <w:b/>
      <w:bCs/>
      <w:sz w:val="28"/>
      <w:szCs w:val="28"/>
    </w:rPr>
  </w:style>
  <w:style w:type="paragraph" w:styleId="Heading6">
    <w:name w:val="heading 6"/>
    <w:basedOn w:val="Normal"/>
    <w:next w:val="Normal"/>
    <w:link w:val="6Char"/>
    <w:uiPriority w:val="9"/>
    <w:qFormat/>
    <w:pPr>
      <w:keepNext/>
      <w:keepLines/>
      <w:spacing w:before="240" w:after="64" w:line="320" w:lineRule="auto"/>
      <w:outlineLvl w:val="5"/>
    </w:pPr>
    <w:rPr>
      <w:rFonts w:ascii="Cambria" w:eastAsia="宋体" w:hAnsi="Cambria" w:cs="Times New Roman"/>
      <w:b/>
      <w:bCs/>
      <w:sz w:val="24"/>
      <w:szCs w:val="24"/>
    </w:rPr>
  </w:style>
  <w:style w:type="character" w:default="1" w:styleId="DefaultParagraphFont">
    <w:name w:val="Default Paragraph Font"/>
    <w:uiPriority w:val="1"/>
    <w:unhideWhenUsed/>
  </w:style>
  <w:style w:type="table" w:default="1" w:styleId="TableNormal">
    <w:name w:val="Normal Table"/>
    <w:uiPriority w:val="99"/>
    <w:unhideWhenUsed/>
    <w:tblPr>
      <w:tblCellMar>
        <w:top w:w="0" w:type="dxa"/>
        <w:left w:w="108" w:type="dxa"/>
        <w:bottom w:w="0" w:type="dxa"/>
        <w:right w:w="108" w:type="dxa"/>
      </w:tblCellMar>
    </w:tblPr>
  </w:style>
  <w:style w:type="character" w:customStyle="1" w:styleId="6Char">
    <w:name w:val="标题 6 Char"/>
    <w:link w:val="Heading6"/>
    <w:uiPriority w:val="9"/>
    <w:semiHidden/>
    <w:rPr>
      <w:rFonts w:ascii="Cambria" w:eastAsia="宋体" w:hAnsi="Cambria" w:cs="Times New Roman"/>
      <w:b/>
      <w:bCs/>
      <w:kern w:val="2"/>
      <w:sz w:val="24"/>
      <w:szCs w:val="24"/>
    </w:rPr>
  </w:style>
  <w:style w:type="paragraph" w:styleId="DocumentMap">
    <w:name w:val="Document Map"/>
    <w:basedOn w:val="Normal"/>
    <w:link w:val="Char"/>
    <w:uiPriority w:val="99"/>
    <w:unhideWhenUsed/>
    <w:rPr>
      <w:rFonts w:ascii="宋体"/>
      <w:sz w:val="18"/>
      <w:szCs w:val="18"/>
    </w:rPr>
  </w:style>
  <w:style w:type="character" w:customStyle="1" w:styleId="Char">
    <w:name w:val="文档结构图 Char"/>
    <w:link w:val="DocumentMap"/>
    <w:uiPriority w:val="99"/>
    <w:semiHidden/>
    <w:rPr>
      <w:rFonts w:ascii="宋体"/>
      <w:kern w:val="2"/>
      <w:sz w:val="18"/>
      <w:szCs w:val="18"/>
    </w:rPr>
  </w:style>
  <w:style w:type="paragraph" w:styleId="CommentText">
    <w:name w:val="annotation text"/>
    <w:basedOn w:val="Normal"/>
    <w:link w:val="Char0"/>
    <w:qFormat/>
    <w:pPr>
      <w:jc w:val="left"/>
    </w:pPr>
  </w:style>
  <w:style w:type="character" w:customStyle="1" w:styleId="Char0">
    <w:name w:val="批注文字 Char"/>
    <w:link w:val="CommentText"/>
    <w:qFormat/>
    <w:rPr>
      <w:kern w:val="2"/>
      <w:sz w:val="21"/>
    </w:rPr>
  </w:style>
  <w:style w:type="paragraph" w:styleId="BodyText">
    <w:name w:val="Body Text"/>
    <w:basedOn w:val="Normal"/>
    <w:link w:val="Char1"/>
    <w:unhideWhenUsed/>
    <w:qFormat/>
    <w:pPr>
      <w:widowControl/>
      <w:spacing w:after="120"/>
      <w:jc w:val="left"/>
    </w:pPr>
    <w:rPr>
      <w:rFonts w:ascii="Cambria" w:eastAsia="微软雅黑" w:hAnsi="Cambria"/>
      <w:color w:val="595959"/>
      <w:kern w:val="20"/>
      <w:lang w:val="zh-CN"/>
    </w:rPr>
  </w:style>
  <w:style w:type="character" w:customStyle="1" w:styleId="Char1">
    <w:name w:val="正文文本 Char"/>
    <w:link w:val="BodyText"/>
    <w:uiPriority w:val="99"/>
    <w:qFormat/>
    <w:rPr>
      <w:rFonts w:ascii="Cambria" w:eastAsia="微软雅黑" w:hAnsi="Cambria"/>
      <w:color w:val="595959"/>
      <w:kern w:val="20"/>
      <w:sz w:val="21"/>
      <w:lang w:val="zh-CN"/>
    </w:rPr>
  </w:style>
  <w:style w:type="paragraph" w:styleId="BodyTextIndent">
    <w:name w:val="Body Text Indent"/>
    <w:basedOn w:val="Normal"/>
    <w:link w:val="Char2"/>
    <w:qFormat/>
    <w:pPr>
      <w:spacing w:after="120"/>
      <w:ind w:left="420" w:leftChars="200"/>
    </w:pPr>
    <w:rPr>
      <w:szCs w:val="24"/>
    </w:rPr>
  </w:style>
  <w:style w:type="character" w:customStyle="1" w:styleId="Char2">
    <w:name w:val="正文文本缩进 Char"/>
    <w:link w:val="BodyTextIndent"/>
    <w:rPr>
      <w:kern w:val="2"/>
      <w:sz w:val="21"/>
      <w:szCs w:val="24"/>
    </w:rPr>
  </w:style>
  <w:style w:type="paragraph" w:styleId="PlainText">
    <w:name w:val="Plain Text"/>
    <w:basedOn w:val="Normal"/>
    <w:link w:val="Char3"/>
    <w:qFormat/>
    <w:rPr>
      <w:rFonts w:ascii="宋体" w:hAnsi="Courier New"/>
      <w:szCs w:val="21"/>
    </w:rPr>
  </w:style>
  <w:style w:type="character" w:customStyle="1" w:styleId="Char3">
    <w:name w:val="纯文本 Char"/>
    <w:link w:val="PlainText"/>
    <w:rPr>
      <w:rFonts w:ascii="宋体" w:hAnsi="Courier New"/>
      <w:kern w:val="2"/>
      <w:sz w:val="21"/>
      <w:szCs w:val="21"/>
    </w:rPr>
  </w:style>
  <w:style w:type="paragraph" w:styleId="Date">
    <w:name w:val="Date"/>
    <w:basedOn w:val="Normal"/>
    <w:next w:val="Normal"/>
    <w:pPr>
      <w:adjustRightInd w:val="0"/>
      <w:spacing w:line="360" w:lineRule="atLeast"/>
    </w:pPr>
    <w:rPr>
      <w:rFonts w:ascii="宋体"/>
      <w:sz w:val="24"/>
    </w:rPr>
  </w:style>
  <w:style w:type="paragraph" w:styleId="BalloonText">
    <w:name w:val="Balloon Text"/>
    <w:basedOn w:val="Normal"/>
    <w:link w:val="Char4"/>
    <w:rPr>
      <w:sz w:val="18"/>
      <w:szCs w:val="18"/>
    </w:rPr>
  </w:style>
  <w:style w:type="character" w:customStyle="1" w:styleId="Char4">
    <w:name w:val="批注框文本 Char"/>
    <w:link w:val="BalloonText"/>
    <w:rPr>
      <w:kern w:val="2"/>
      <w:sz w:val="18"/>
      <w:szCs w:val="18"/>
    </w:rPr>
  </w:style>
  <w:style w:type="paragraph" w:styleId="Footer">
    <w:name w:val="footer"/>
    <w:basedOn w:val="Normal"/>
    <w:link w:val="Char5"/>
    <w:qFormat/>
    <w:pPr>
      <w:tabs>
        <w:tab w:val="center" w:pos="4153"/>
        <w:tab w:val="right" w:pos="8306"/>
      </w:tabs>
      <w:snapToGrid w:val="0"/>
      <w:jc w:val="left"/>
    </w:pPr>
    <w:rPr>
      <w:sz w:val="18"/>
    </w:rPr>
  </w:style>
  <w:style w:type="character" w:customStyle="1" w:styleId="Char5">
    <w:name w:val="页脚 Char"/>
    <w:link w:val="Footer"/>
    <w:uiPriority w:val="99"/>
    <w:rPr>
      <w:kern w:val="2"/>
      <w:sz w:val="18"/>
    </w:rPr>
  </w:style>
  <w:style w:type="paragraph" w:styleId="Header">
    <w:name w:val="header"/>
    <w:basedOn w:val="Normal"/>
    <w:qFormat/>
    <w:pPr>
      <w:pBdr>
        <w:top w:val="none" w:sz="0" w:space="1" w:color="auto"/>
        <w:left w:val="none" w:sz="0" w:space="4" w:color="auto"/>
        <w:bottom w:val="none" w:sz="0" w:space="1" w:color="auto"/>
        <w:right w:val="none" w:sz="0" w:space="4" w:color="auto"/>
      </w:pBdr>
      <w:tabs>
        <w:tab w:val="center" w:pos="4153"/>
        <w:tab w:val="right" w:pos="8306"/>
      </w:tabs>
      <w:snapToGrid w:val="0"/>
    </w:pPr>
    <w:rPr>
      <w:sz w:val="18"/>
    </w:rPr>
  </w:style>
  <w:style w:type="paragraph" w:styleId="TOC1">
    <w:name w:val="toc 1"/>
    <w:basedOn w:val="Normal"/>
    <w:next w:val="Normal"/>
    <w:rPr>
      <w:szCs w:val="24"/>
    </w:rPr>
  </w:style>
  <w:style w:type="paragraph" w:styleId="NormalWeb">
    <w:name w:val="Normal (Web)"/>
    <w:basedOn w:val="Normal"/>
    <w:qFormat/>
    <w:pPr>
      <w:widowControl/>
      <w:spacing w:before="100" w:beforeAutospacing="1" w:after="100" w:afterAutospacing="1"/>
    </w:pPr>
    <w:rPr>
      <w:rFonts w:ascii="宋体" w:hAnsi="宋体" w:cs="宋体"/>
      <w:szCs w:val="24"/>
    </w:rPr>
  </w:style>
  <w:style w:type="paragraph" w:styleId="Title">
    <w:name w:val="Title"/>
    <w:basedOn w:val="Normal"/>
    <w:next w:val="Normal"/>
    <w:link w:val="Char6"/>
    <w:qFormat/>
    <w:pPr>
      <w:spacing w:before="240" w:after="60"/>
      <w:jc w:val="center"/>
      <w:outlineLvl w:val="0"/>
    </w:pPr>
    <w:rPr>
      <w:rFonts w:ascii="Cambria" w:hAnsi="Cambria"/>
      <w:b/>
      <w:bCs/>
      <w:sz w:val="32"/>
      <w:szCs w:val="32"/>
    </w:rPr>
  </w:style>
  <w:style w:type="character" w:customStyle="1" w:styleId="Char6">
    <w:name w:val="标题 Char"/>
    <w:link w:val="Title"/>
    <w:rPr>
      <w:rFonts w:ascii="Cambria" w:hAnsi="Cambria" w:cs="Times New Roman"/>
      <w:b/>
      <w:bCs/>
      <w:kern w:val="2"/>
      <w:sz w:val="32"/>
      <w:szCs w:val="32"/>
    </w:rPr>
  </w:style>
  <w:style w:type="paragraph" w:styleId="CommentSubject">
    <w:name w:val="annotation subject"/>
    <w:basedOn w:val="CommentText"/>
    <w:next w:val="CommentText"/>
    <w:link w:val="Char7"/>
  </w:style>
  <w:style w:type="character" w:customStyle="1" w:styleId="Char7">
    <w:name w:val="批注主题 Char"/>
    <w:link w:val="CommentSubject"/>
    <w:rPr>
      <w:kern w:val="2"/>
      <w:sz w:val="21"/>
    </w:rPr>
  </w:style>
  <w:style w:type="table" w:styleId="TableGrid">
    <w:name w:val="Table Grid"/>
    <w:basedOn w:val="TableNormal"/>
    <w:uiPriority w:val="59"/>
    <w:qFormat/>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qFormat/>
    <w:rPr>
      <w:b/>
    </w:rPr>
  </w:style>
  <w:style w:type="character" w:styleId="PageNumber">
    <w:name w:val="page number"/>
  </w:style>
  <w:style w:type="character" w:styleId="Hyperlink">
    <w:name w:val="Hyperlink"/>
    <w:uiPriority w:val="99"/>
    <w:unhideWhenUsed/>
    <w:rPr>
      <w:color w:val="0000FF"/>
      <w:u w:val="single"/>
    </w:rPr>
  </w:style>
  <w:style w:type="character" w:styleId="CommentReference">
    <w:name w:val="annotation reference"/>
    <w:qFormat/>
    <w:rPr>
      <w:sz w:val="21"/>
      <w:szCs w:val="21"/>
    </w:rPr>
  </w:style>
  <w:style w:type="character" w:customStyle="1" w:styleId="1">
    <w:name w:val="页码1"/>
  </w:style>
  <w:style w:type="character" w:customStyle="1" w:styleId="px10">
    <w:name w:val="px_10"/>
  </w:style>
  <w:style w:type="paragraph" w:customStyle="1" w:styleId="26012">
    <w:name w:val="样式 样式 样式 标题 2 + 宋体 五号 非加粗 黑色 + 段前: 6 磅 段后: 0 磅 行距: 单倍行距 + 段前: 12..."/>
    <w:basedOn w:val="260"/>
    <w:pPr>
      <w:spacing w:before="240"/>
    </w:pPr>
  </w:style>
  <w:style w:type="paragraph" w:customStyle="1" w:styleId="260">
    <w:name w:val="样式 样式 标题 2 + 宋体 五号 非加粗 黑色 + 段前: 6 磅 段后: 0 磅 行距: 单倍行距"/>
    <w:basedOn w:val="2"/>
    <w:pPr>
      <w:spacing w:before="120" w:after="0" w:line="240" w:lineRule="auto"/>
    </w:pPr>
    <w:rPr>
      <w:rFonts w:cs="宋体"/>
      <w:szCs w:val="20"/>
    </w:rPr>
  </w:style>
  <w:style w:type="paragraph" w:customStyle="1" w:styleId="2">
    <w:name w:val="样式 标题 2 + 宋体 五号 非加粗 黑色"/>
    <w:basedOn w:val="Heading2"/>
    <w:rPr>
      <w:rFonts w:ascii="宋体" w:eastAsia="宋体" w:hAnsi="宋体"/>
      <w:b w:val="0"/>
      <w:bCs w:val="0"/>
      <w:color w:val="000000"/>
      <w:sz w:val="21"/>
    </w:rPr>
  </w:style>
  <w:style w:type="paragraph" w:customStyle="1" w:styleId="Char8">
    <w:name w:val="Char"/>
    <w:basedOn w:val="Normal"/>
  </w:style>
  <w:style w:type="paragraph" w:customStyle="1" w:styleId="455">
    <w:name w:val="样式 标题 4 + 段前: 5 磅 段后: 5 磅 行距: 单倍行距"/>
    <w:basedOn w:val="Heading4"/>
    <w:pPr>
      <w:spacing w:before="100" w:after="100" w:line="240" w:lineRule="auto"/>
    </w:pPr>
    <w:rPr>
      <w:rFonts w:cs="宋体"/>
      <w:szCs w:val="20"/>
    </w:rPr>
  </w:style>
  <w:style w:type="paragraph" w:customStyle="1" w:styleId="10">
    <w:name w:val="样式1"/>
    <w:basedOn w:val="Normal"/>
    <w:pPr>
      <w:numPr>
        <w:ilvl w:val="0"/>
        <w:numId w:val="2"/>
      </w:numPr>
      <w:tabs>
        <w:tab w:val="left" w:pos="709"/>
      </w:tabs>
    </w:pPr>
    <w:rPr>
      <w:rFonts w:ascii="宋体" w:hAnsi="宋体"/>
      <w:szCs w:val="21"/>
    </w:rPr>
  </w:style>
  <w:style w:type="paragraph" w:customStyle="1" w:styleId="11212">
    <w:name w:val="样式 标题 1 + 四号 居中 段前: 12 磅 段后: 12 磅 行距: 单倍行距"/>
    <w:basedOn w:val="Heading1"/>
    <w:pPr>
      <w:spacing w:before="240" w:after="240" w:line="240" w:lineRule="auto"/>
      <w:jc w:val="center"/>
    </w:pPr>
    <w:rPr>
      <w:rFonts w:cs="宋体"/>
      <w:sz w:val="28"/>
      <w:szCs w:val="20"/>
    </w:rPr>
  </w:style>
  <w:style w:type="paragraph" w:customStyle="1" w:styleId="2600">
    <w:name w:val="样式 样式 样式 样式 标题 2 + 宋体 五号 非加粗 黑色 + 段前: 6 磅 段后: 0 磅 行距: 单倍行距 + 段前:..."/>
    <w:basedOn w:val="26012"/>
    <w:rPr>
      <w:b/>
      <w:bCs/>
    </w:rPr>
  </w:style>
  <w:style w:type="paragraph" w:customStyle="1" w:styleId="Default">
    <w:name w:val="Default"/>
    <w:pPr>
      <w:widowControl w:val="0"/>
      <w:autoSpaceDE w:val="0"/>
      <w:autoSpaceDN w:val="0"/>
    </w:pPr>
    <w:rPr>
      <w:rFonts w:ascii="宋体" w:hAnsi="宋体"/>
      <w:color w:val="000000"/>
      <w:sz w:val="24"/>
      <w:lang w:val="en-US" w:eastAsia="zh-CN" w:bidi="ar-SA"/>
    </w:rPr>
  </w:style>
  <w:style w:type="paragraph" w:customStyle="1" w:styleId="3h3H3sect12366">
    <w:name w:val="样式 标题 3h3H3sect1.2.3 + 五号 段前: 6 磅 段后: 6 磅 行距: 单倍行距"/>
    <w:basedOn w:val="Heading3"/>
    <w:pPr>
      <w:spacing w:before="120" w:after="120" w:line="240" w:lineRule="auto"/>
    </w:pPr>
    <w:rPr>
      <w:rFonts w:cs="宋体"/>
      <w:sz w:val="21"/>
      <w:szCs w:val="20"/>
    </w:rPr>
  </w:style>
  <w:style w:type="paragraph" w:customStyle="1" w:styleId="a">
    <w:name w:val="样式 宋体 五号 行距: 单倍行距"/>
    <w:basedOn w:val="Normal"/>
    <w:rPr>
      <w:rFonts w:ascii="宋体" w:hAnsi="宋体" w:cs="宋体"/>
    </w:rPr>
  </w:style>
  <w:style w:type="paragraph" w:customStyle="1" w:styleId="11">
    <w:name w:val="标题1"/>
    <w:basedOn w:val="Title"/>
    <w:pPr>
      <w:spacing w:after="240"/>
    </w:pPr>
    <w:rPr>
      <w:rFonts w:ascii="Arial" w:hAnsi="Arial"/>
      <w:spacing w:val="2"/>
      <w:sz w:val="44"/>
      <w:szCs w:val="44"/>
    </w:rPr>
  </w:style>
  <w:style w:type="paragraph" w:customStyle="1" w:styleId="a0">
    <w:name w:val="样式"/>
    <w:basedOn w:val="Normal"/>
    <w:next w:val="PlainText"/>
    <w:rPr>
      <w:rFonts w:ascii="宋体" w:hAnsi="Courier New"/>
      <w:szCs w:val="21"/>
    </w:rPr>
  </w:style>
  <w:style w:type="paragraph" w:customStyle="1" w:styleId="12">
    <w:name w:val="列出段落1"/>
    <w:basedOn w:val="Normal"/>
    <w:link w:val="Char9"/>
    <w:qFormat/>
    <w:pPr>
      <w:ind w:firstLine="420" w:firstLineChars="200"/>
    </w:pPr>
    <w:rPr>
      <w:szCs w:val="21"/>
    </w:rPr>
  </w:style>
  <w:style w:type="character" w:customStyle="1" w:styleId="Char9">
    <w:name w:val="列出段落 Char"/>
    <w:link w:val="12"/>
    <w:qFormat/>
    <w:rPr>
      <w:kern w:val="2"/>
      <w:sz w:val="21"/>
      <w:szCs w:val="21"/>
    </w:rPr>
  </w:style>
  <w:style w:type="paragraph" w:styleId="ListParagraph">
    <w:name w:val="List Paragraph"/>
    <w:basedOn w:val="Normal"/>
    <w:uiPriority w:val="99"/>
    <w:qFormat/>
    <w:pPr>
      <w:widowControl/>
      <w:ind w:firstLine="420" w:firstLineChars="200"/>
      <w:jc w:val="left"/>
    </w:pPr>
    <w:rPr>
      <w:rFonts w:ascii="Cambria" w:eastAsia="微软雅黑" w:hAnsi="Cambria"/>
      <w:color w:val="000000"/>
      <w:kern w:val="20"/>
      <w:lang w:val="zh-CN"/>
    </w:rPr>
  </w:style>
  <w:style w:type="character" w:customStyle="1" w:styleId="Char10">
    <w:name w:val="表格正文 Char"/>
    <w:link w:val="a1"/>
    <w:rPr>
      <w:kern w:val="2"/>
      <w:sz w:val="21"/>
      <w:szCs w:val="22"/>
    </w:rPr>
  </w:style>
  <w:style w:type="paragraph" w:customStyle="1" w:styleId="a1">
    <w:name w:val="表格正文"/>
    <w:link w:val="Char10"/>
    <w:qFormat/>
    <w:pPr>
      <w:adjustRightInd w:val="0"/>
      <w:spacing w:beforeLines="50" w:line="300" w:lineRule="auto"/>
      <w:textAlignment w:val="baseline"/>
    </w:pPr>
    <w:rPr>
      <w:kern w:val="2"/>
      <w:sz w:val="21"/>
      <w:szCs w:val="22"/>
      <w:lang w:val="en-US" w:eastAsia="zh-CN" w:bidi="ar-SA"/>
    </w:rPr>
  </w:style>
  <w:style w:type="paragraph" w:customStyle="1" w:styleId="CharCharChar">
    <w:name w:val="Char Char Char"/>
    <w:basedOn w:val="Normal"/>
    <w:rPr>
      <w:rFonts w:ascii="Tahoma" w:hAnsi="Tahoma"/>
      <w:sz w:val="24"/>
    </w:rPr>
  </w:style>
  <w:style w:type="paragraph" w:styleId="Revision">
    <w:name w:val="Revision"/>
    <w:uiPriority w:val="99"/>
    <w:semiHidden/>
    <w:rPr>
      <w:kern w:val="2"/>
      <w:sz w:val="21"/>
      <w:lang w:val="en-US" w:eastAsia="zh-CN" w:bidi="ar-SA"/>
    </w:rPr>
  </w:style>
  <w:style w:type="table" w:customStyle="1" w:styleId="13">
    <w:name w:val="网格型1"/>
    <w:basedOn w:val="TableNormal"/>
    <w:uiPriority w:val="59"/>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ONormal">
    <w:name w:val="AONormal"/>
    <w:qFormat/>
    <w:pPr>
      <w:autoSpaceDE w:val="0"/>
      <w:autoSpaceDN w:val="0"/>
      <w:adjustRightInd w:val="0"/>
      <w:spacing w:line="400" w:lineRule="exact"/>
      <w:ind w:firstLine="440" w:firstLineChars="200"/>
    </w:pPr>
    <w:rPr>
      <w:rFonts w:ascii="华文楷体" w:eastAsia="华文楷体" w:hAnsi="华文楷体" w:cs="华文楷体"/>
      <w:sz w:val="22"/>
      <w:szCs w:val="21"/>
      <w:lang w:val="en-US" w:eastAsia="zh-CN" w:bidi="ar-SA"/>
    </w:rPr>
  </w:style>
  <w:style w:type="paragraph" w:customStyle="1" w:styleId="53">
    <w:name w:val="目录 53"/>
    <w:next w:val="Normal"/>
    <w:qFormat/>
    <w:pPr>
      <w:wordWrap w:val="0"/>
      <w:ind w:left="1275"/>
      <w:jc w:val="both"/>
    </w:pPr>
    <w:rPr>
      <w:sz w:val="21"/>
      <w:lang w:val="en-US" w:eastAsia="zh-CN" w:bidi="ar-SA"/>
    </w:rPr>
  </w:style>
  <w:style w:type="paragraph" w:customStyle="1" w:styleId="ListParagraph0">
    <w:name w:val="List Paragraph_0"/>
    <w:basedOn w:val="Normal"/>
    <w:pPr>
      <w:ind w:firstLine="420" w:firstLineChars="200"/>
    </w:pPr>
    <w:rPr>
      <w:rFonts w:ascii="Calibri" w:hAnsi="Calibri"/>
      <w:sz w:val="32"/>
      <w:szCs w:val="22"/>
    </w:rPr>
  </w:style>
  <w:style w:type="paragraph" w:customStyle="1" w:styleId="W">
    <w:name w:val="W表内"/>
    <w:basedOn w:val="Normal"/>
    <w:qFormat/>
    <w:pPr>
      <w:spacing w:line="240" w:lineRule="atLeast"/>
      <w:jc w:val="center"/>
    </w:pPr>
    <w:rPr>
      <w:rFonts w:eastAsia="仿宋_GB2312"/>
      <w:sz w:val="24"/>
      <w:szCs w:val="2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3.xml" /><Relationship Id="rId11" Type="http://schemas.openxmlformats.org/officeDocument/2006/relationships/header" Target="header5.xml" /><Relationship Id="rId12" Type="http://schemas.openxmlformats.org/officeDocument/2006/relationships/theme" Target="theme/theme1.xml" /><Relationship Id="rId13" Type="http://schemas.openxmlformats.org/officeDocument/2006/relationships/numbering" Target="numbering.xml" /><Relationship Id="rId14"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header" Target="header4.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TotalTime>0</TotalTime>
  <Pages>37</Pages>
  <Words>25682</Words>
  <Characters>27219</Characters>
  <Application>Microsoft Office Word</Application>
  <DocSecurity>0</DocSecurity>
  <Lines>209</Lines>
  <Paragraphs>59</Paragraphs>
  <ScaleCrop>false</ScaleCrop>
  <Company>中国气象局</Company>
  <LinksUpToDate>false</LinksUpToDate>
  <CharactersWithSpaces>27398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招标文件范本—货物类采购项目（20120330版）</dc:title>
  <dc:creator>user</dc:creator>
  <cp:lastModifiedBy>李宗霖</cp:lastModifiedBy>
  <cp:revision>2</cp:revision>
  <cp:lastPrinted>2014-06-19T06:19:00Z</cp:lastPrinted>
  <dcterms:created xsi:type="dcterms:W3CDTF">2023-10-16T02:37:00Z</dcterms:created>
  <dcterms:modified xsi:type="dcterms:W3CDTF">2025-08-12T01:48:28Z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8D62CCBBDACA4EB9B2C46F68A96DA926_13</vt:lpwstr>
  </property>
  <property fmtid="{D5CDD505-2E9C-101B-9397-08002B2CF9AE}" pid="3" name="KSOProductBuildVer">
    <vt:lpwstr>2052-12.1.0.21915</vt:lpwstr>
  </property>
  <property fmtid="{D5CDD505-2E9C-101B-9397-08002B2CF9AE}" pid="4" name="KSOTemplateDocerSaveRecord">
    <vt:lpwstr>eyJoZGlkIjoiM2FkMjdjNjAxZjdmYjI5MjMyNmE5MTA5ZjJkMDM4NmEiLCJ1c2VySWQiOiI0MTI2MjIxMDYifQ==</vt:lpwstr>
  </property>
</Properties>
</file>