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云南省加密气象观测网建设项目—六要素自动气象设备采购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云南省加密气象观测网建设项目—六要素自动气象设备采购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云南省内各州市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2025年12月02日 00:00:00</w:t>
      </w:r>
      <w:bookmarkEnd w:id="26"/>
      <w:r>
        <w:rPr>
          <w:rFonts w:ascii="宋体" w:hint="eastAsia"/>
          <w:szCs w:val="21"/>
          <w:highlight w:val="none"/>
        </w:rPr>
        <w:t>至</w:t>
      </w:r>
      <w:bookmarkStart w:id="27" w:name="项目公告_signUpLastTime"/>
      <w:r>
        <w:rPr>
          <w:rFonts w:ascii="宋体" w:hint="eastAsia"/>
          <w:szCs w:val="21"/>
          <w:highlight w:val="none"/>
        </w:rPr>
        <w:t>2025年12月09日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2025年12月25日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艾俊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0871-64183741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不允许（仅针对以下产品：1、六要素自动气象站不允许代理商投标）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必须，以下产品需要提供至投标截止日仍有效的《气象专用技术装备使用许可证》：自动气象站</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六要素自动气象站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销售合同必须包括自动站设备，每提供1份合同得1分，最多得5分。否则不得分。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(3)</w:t>
            </w:r>
          </w:p>
        </w:tc>
        <w:tc>
          <w:tcPr/>
          <w:p>
            <w:r>
              <w:t>评审标准：</w:t>
            </w:r>
          </w:p>
          <w:p>
            <w:r>
              <w:t>针对自动站设备，每提供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2、除项目经理外至少6人具有2年及以上相关工作经验的，得2分；为本项目派出的技术人员至少6人具有1年及以上相关工作经验的，得1分；其他不得分。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12</w:t>
            </w:r>
          </w:p>
        </w:tc>
        <w:tc>
          <w:tcPr>
            <w:vMerge/>
          </w:tcPr>
          <w:p>
            <w:r>
              <w:t>技术部分</w:t>
            </w:r>
          </w:p>
        </w:tc>
        <w:tc>
          <w:tcPr/>
          <w:p>
            <w:r>
              <w:t>投标产品的环境适应性（客观分）</w:t>
            </w:r>
          </w:p>
        </w:tc>
        <w:tc>
          <w:tcPr/>
          <w:p>
            <w:r>
              <w:t>勾选打分</w:t>
            </w:r>
            <w:r>
              <w:t>(3)</w:t>
            </w:r>
          </w:p>
        </w:tc>
        <w:tc>
          <w:tcPr/>
          <w:p>
            <w:r>
              <w:t>评审标准：</w:t>
            </w:r>
          </w:p>
          <w:p>
            <w:r>
              <w:t>针对六要素自动站设备，测试报告应涵盖高温测试、低温测试等内容，每包含一项得1.5分，最多得3分。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13</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6E51EA" w:rsidP="006E51EA">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bookmarkStart w:id="60" w:name="插入_采购需求书_0"/>
      <w:r>
        <w:rPr>
          <w:rFonts w:ascii="宋体" w:hAnsi="宋体" w:hint="eastAsia"/>
          <w:b/>
          <w:sz w:val="30"/>
          <w:szCs w:val="30"/>
        </w:rPr>
        <w:t>第七章  采购需求</w:t>
      </w:r>
    </w:p>
    <w:p w:rsidR="006E51EA" w:rsidP="006E51EA">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一、项目概况及总体要求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按照云南省委、省政府对云南“1262”精细化预报与响应联动机制（以下简称“1262”机制）高效运行的工作要求，围绕“加密点、覆盖面、智算准”提升气象预报能力的工作思路，通过2年的集中投入，有效填补重点区域强降水天气监测盲区，建立“提早发现、准确预报、智能预警”</w:t>
      </w:r>
      <w:r>
        <w:rPr>
          <w:rFonts w:ascii="仿宋_GB2312" w:eastAsia="仿宋_GB2312" w:hAnsi="仿宋_GB2312" w:cs="仿宋_GB2312" w:hint="eastAsia"/>
          <w:bCs/>
          <w:sz w:val="28"/>
          <w:szCs w:val="28"/>
        </w:rPr>
        <w:t>的数智防汛</w:t>
      </w:r>
      <w:r>
        <w:rPr>
          <w:rFonts w:ascii="仿宋_GB2312" w:eastAsia="仿宋_GB2312" w:hAnsi="仿宋_GB2312" w:cs="仿宋_GB2312" w:hint="eastAsia"/>
          <w:bCs/>
          <w:sz w:val="28"/>
          <w:szCs w:val="28"/>
        </w:rPr>
        <w:t>“1262”预报预警系统，显著提升“1262”机制高效运行的预报支撑能力。加密建设地面自动气象站，全省乡镇六要素自动气象站覆盖率达100%；四要素以上自动气象站平均站间距从12.5公里缩小至10公里，113个重点乡镇行政村自动气象站全覆盖。</w:t>
      </w:r>
    </w:p>
    <w:p w:rsidR="006E51EA" w:rsidP="006E51EA">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二、设备需求一览表（见第七章 采购需求 附表）</w:t>
      </w:r>
    </w:p>
    <w:p w:rsidR="006E51EA" w:rsidP="006E51EA">
      <w:pPr>
        <w:ind w:firstLine="560" w:firstLineChars="200"/>
        <w:outlineLvl w:val="2"/>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三、技术性能指标</w:t>
      </w:r>
    </w:p>
    <w:p w:rsidR="006E51EA" w:rsidP="006E51EA">
      <w:pPr>
        <w:spacing w:line="360" w:lineRule="auto"/>
        <w:ind w:firstLine="480" w:firstLineChars="200"/>
        <w:outlineLvl w:val="1"/>
        <w:rPr>
          <w:rFonts w:ascii="宋体" w:hAnsi="宋体"/>
          <w:b/>
          <w:bCs/>
        </w:rPr>
      </w:pPr>
      <w:r>
        <w:rPr>
          <w:rFonts w:ascii="宋体" w:hAnsi="宋体"/>
          <w:b/>
          <w:bCs/>
          <w:sz w:val="24"/>
          <w:szCs w:val="24"/>
        </w:rPr>
        <w:t>1</w:t>
      </w:r>
      <w:r>
        <w:rPr>
          <w:rFonts w:ascii="宋体" w:hAnsi="宋体" w:hint="eastAsia"/>
          <w:b/>
          <w:bCs/>
          <w:sz w:val="24"/>
          <w:szCs w:val="24"/>
        </w:rPr>
        <w:t>、产品清单及指标要求</w:t>
      </w:r>
    </w:p>
    <w:p w:rsidR="006E51EA" w:rsidP="006E51EA">
      <w:pPr>
        <w:spacing w:line="360" w:lineRule="auto"/>
        <w:ind w:firstLine="480" w:firstLineChars="200"/>
        <w:outlineLvl w:val="2"/>
        <w:rPr>
          <w:rFonts w:ascii="宋体" w:hAnsi="宋体" w:cs="宋体"/>
          <w:b/>
          <w:bCs/>
        </w:rPr>
      </w:pPr>
      <w:r>
        <w:rPr>
          <w:rFonts w:ascii="宋体" w:hAnsi="宋体" w:cs="宋体" w:hint="eastAsia"/>
          <w:b/>
          <w:bCs/>
          <w:sz w:val="24"/>
          <w:szCs w:val="24"/>
        </w:rPr>
        <w:t xml:space="preserve">1.1  </w:t>
      </w:r>
      <w:r>
        <w:rPr>
          <w:rFonts w:ascii="宋体" w:hAnsi="宋体" w:hint="eastAsia"/>
          <w:b/>
          <w:bCs/>
          <w:sz w:val="24"/>
          <w:szCs w:val="24"/>
        </w:rPr>
        <w:t>六要素</w:t>
      </w:r>
      <w:r>
        <w:rPr>
          <w:rFonts w:ascii="宋体" w:hAnsi="宋体" w:cs="宋体" w:hint="eastAsia"/>
          <w:b/>
          <w:bCs/>
          <w:sz w:val="24"/>
          <w:szCs w:val="24"/>
        </w:rPr>
        <w:t>无人自动气象站设备配置指标项</w:t>
      </w:r>
    </w:p>
    <w:tbl>
      <w:tblPr>
        <w:tblStyle w:val="TableNormal"/>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3"/>
        <w:gridCol w:w="1818"/>
        <w:gridCol w:w="1974"/>
        <w:gridCol w:w="1190"/>
        <w:gridCol w:w="1827"/>
      </w:tblGrid>
      <w:tr w:rsidTr="00B22A2E">
        <w:tblPrEx>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90"/>
          <w:jc w:val="center"/>
        </w:trPr>
        <w:tc>
          <w:tcPr>
            <w:tcW w:w="713" w:type="dxa"/>
            <w:tcBorders>
              <w:top w:val="single" w:sz="4" w:space="0" w:color="auto"/>
              <w:left w:val="single" w:sz="4" w:space="0" w:color="auto"/>
              <w:bottom w:val="single" w:sz="4" w:space="0" w:color="auto"/>
              <w:right w:val="single" w:sz="4" w:space="0" w:color="auto"/>
            </w:tcBorders>
            <w:shd w:val="clear" w:color="auto" w:fill="A6A6A6"/>
          </w:tcPr>
          <w:p w:rsidR="006E51EA" w:rsidP="00B22A2E">
            <w:pPr>
              <w:jc w:val="center"/>
              <w:rPr>
                <w:rFonts w:ascii="宋体" w:hAnsi="宋体"/>
                <w:b/>
              </w:rPr>
            </w:pPr>
            <w:r>
              <w:rPr>
                <w:rFonts w:ascii="宋体" w:hAnsi="宋体" w:hint="eastAsia"/>
                <w:b/>
                <w:sz w:val="24"/>
                <w:szCs w:val="24"/>
              </w:rPr>
              <w:t>序号</w:t>
            </w:r>
          </w:p>
        </w:tc>
        <w:tc>
          <w:tcPr>
            <w:tcW w:w="1818" w:type="dxa"/>
            <w:tcBorders>
              <w:top w:val="single" w:sz="4" w:space="0" w:color="auto"/>
              <w:left w:val="single" w:sz="4" w:space="0" w:color="auto"/>
              <w:bottom w:val="single" w:sz="4" w:space="0" w:color="auto"/>
              <w:right w:val="single" w:sz="4" w:space="0" w:color="auto"/>
            </w:tcBorders>
            <w:shd w:val="clear" w:color="auto" w:fill="A6A6A6"/>
          </w:tcPr>
          <w:p w:rsidR="006E51EA" w:rsidP="00B22A2E">
            <w:pPr>
              <w:jc w:val="center"/>
              <w:rPr>
                <w:rFonts w:ascii="宋体" w:hAnsi="宋体"/>
                <w:b/>
              </w:rPr>
            </w:pPr>
            <w:r>
              <w:rPr>
                <w:rFonts w:ascii="宋体" w:hAnsi="宋体" w:hint="eastAsia"/>
                <w:b/>
                <w:sz w:val="24"/>
                <w:szCs w:val="24"/>
              </w:rPr>
              <w:t>指标项</w:t>
            </w:r>
          </w:p>
        </w:tc>
        <w:tc>
          <w:tcPr>
            <w:tcW w:w="1974" w:type="dxa"/>
            <w:tcBorders>
              <w:top w:val="single" w:sz="4" w:space="0" w:color="auto"/>
              <w:left w:val="single" w:sz="4" w:space="0" w:color="auto"/>
              <w:bottom w:val="single" w:sz="4" w:space="0" w:color="auto"/>
              <w:right w:val="single" w:sz="4" w:space="0" w:color="auto"/>
            </w:tcBorders>
            <w:shd w:val="clear" w:color="auto" w:fill="A6A6A6"/>
          </w:tcPr>
          <w:p w:rsidR="006E51EA" w:rsidP="00B22A2E">
            <w:pPr>
              <w:jc w:val="center"/>
              <w:rPr>
                <w:rFonts w:ascii="宋体" w:hAnsi="宋体"/>
                <w:b/>
              </w:rPr>
            </w:pPr>
            <w:r>
              <w:rPr>
                <w:rFonts w:ascii="宋体" w:hAnsi="宋体" w:hint="eastAsia"/>
                <w:b/>
                <w:sz w:val="24"/>
                <w:szCs w:val="24"/>
              </w:rPr>
              <w:t>指标要求</w:t>
            </w:r>
          </w:p>
        </w:tc>
        <w:tc>
          <w:tcPr>
            <w:tcW w:w="1190" w:type="dxa"/>
            <w:tcBorders>
              <w:top w:val="single" w:sz="4" w:space="0" w:color="auto"/>
              <w:left w:val="single" w:sz="4" w:space="0" w:color="auto"/>
              <w:bottom w:val="single" w:sz="4" w:space="0" w:color="auto"/>
              <w:right w:val="single" w:sz="4" w:space="0" w:color="auto"/>
            </w:tcBorders>
            <w:shd w:val="clear" w:color="auto" w:fill="A6A6A6"/>
          </w:tcPr>
          <w:p w:rsidR="006E51EA" w:rsidP="00B22A2E">
            <w:pPr>
              <w:jc w:val="center"/>
              <w:rPr>
                <w:rFonts w:ascii="宋体" w:hAnsi="宋体"/>
                <w:b/>
              </w:rPr>
            </w:pPr>
            <w:r>
              <w:rPr>
                <w:rFonts w:ascii="宋体" w:hAnsi="宋体" w:hint="eastAsia"/>
                <w:b/>
                <w:sz w:val="24"/>
                <w:szCs w:val="24"/>
              </w:rPr>
              <w:t>数量</w:t>
            </w:r>
          </w:p>
        </w:tc>
        <w:tc>
          <w:tcPr>
            <w:tcW w:w="1827" w:type="dxa"/>
            <w:tcBorders>
              <w:top w:val="single" w:sz="4" w:space="0" w:color="auto"/>
              <w:left w:val="single" w:sz="4" w:space="0" w:color="auto"/>
              <w:bottom w:val="single" w:sz="4" w:space="0" w:color="auto"/>
              <w:right w:val="single" w:sz="4" w:space="0" w:color="auto"/>
            </w:tcBorders>
            <w:shd w:val="clear" w:color="auto" w:fill="A6A6A6"/>
          </w:tcPr>
          <w:p w:rsidR="006E51EA" w:rsidP="00B22A2E">
            <w:pPr>
              <w:jc w:val="center"/>
              <w:rPr>
                <w:rFonts w:ascii="宋体" w:hAnsi="宋体"/>
                <w:b/>
              </w:rPr>
            </w:pPr>
            <w:r>
              <w:rPr>
                <w:rFonts w:ascii="宋体" w:hAnsi="宋体" w:hint="eastAsia"/>
                <w:b/>
                <w:color w:val="0000FF"/>
                <w:sz w:val="24"/>
                <w:szCs w:val="24"/>
              </w:rPr>
              <w:t>证明材料要求</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数据采集系统</w:t>
            </w:r>
          </w:p>
        </w:tc>
        <w:tc>
          <w:tcPr>
            <w:tcW w:w="1974"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2</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太阳能供电系统</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3</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温度传感器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4</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rPr>
            </w:pPr>
            <w:r>
              <w:rPr>
                <w:rFonts w:ascii="宋体" w:hAnsi="宋体" w:hint="eastAsia"/>
                <w:sz w:val="24"/>
                <w:szCs w:val="24"/>
              </w:rPr>
              <w:t>湿度传感器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5</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风向传感器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6</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rPr>
            </w:pPr>
            <w:r>
              <w:rPr>
                <w:rFonts w:ascii="宋体" w:hAnsi="宋体" w:hint="eastAsia"/>
                <w:sz w:val="24"/>
                <w:szCs w:val="24"/>
              </w:rPr>
              <w:t>风速传感器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7</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气压传感器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 xml:space="preserve">                                                                                                                                                                                                                                                                                                                                                                                                                                                                                                                             8</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雨量传感器</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是</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9</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GPRS通信模块</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10</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 xml:space="preserve">通讯、信号和供电电缆  </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11</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风杆（10米无拉索）</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12</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lang w:bidi="en-US"/>
              </w:rPr>
            </w:pPr>
            <w:r>
              <w:rPr>
                <w:rFonts w:ascii="宋体" w:hAnsi="宋体" w:hint="eastAsia"/>
                <w:sz w:val="24"/>
                <w:szCs w:val="24"/>
              </w:rPr>
              <w:t>立柱（0.5米）</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13</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rPr>
            </w:pPr>
            <w:r>
              <w:rPr>
                <w:rFonts w:ascii="宋体" w:hAnsi="宋体" w:hint="eastAsia"/>
                <w:sz w:val="24"/>
                <w:szCs w:val="24"/>
              </w:rPr>
              <w:t>风传感器安装横臂</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14</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rPr>
            </w:pPr>
            <w:r>
              <w:rPr>
                <w:rFonts w:ascii="宋体" w:hAnsi="宋体" w:hint="eastAsia"/>
                <w:sz w:val="24"/>
                <w:szCs w:val="24"/>
              </w:rPr>
              <w:t>玻璃钢百叶箱</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lang w:bidi="en-US"/>
              </w:rPr>
              <w:t>否</w:t>
            </w:r>
          </w:p>
        </w:tc>
      </w:tr>
      <w:tr w:rsidTr="00B22A2E">
        <w:tblPrEx>
          <w:tblW w:w="7522" w:type="dxa"/>
          <w:jc w:val="center"/>
          <w:tblLayout w:type="fixed"/>
          <w:tblLook w:val="04A0"/>
        </w:tblPrEx>
        <w:trPr>
          <w:trHeight w:val="2"/>
          <w:jc w:val="center"/>
        </w:trPr>
        <w:tc>
          <w:tcPr>
            <w:tcW w:w="71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15</w:t>
            </w:r>
          </w:p>
        </w:tc>
        <w:tc>
          <w:tcPr>
            <w:tcW w:w="1818" w:type="dxa"/>
            <w:tcBorders>
              <w:top w:val="single" w:sz="4" w:space="0" w:color="auto"/>
              <w:left w:val="single" w:sz="4" w:space="0" w:color="auto"/>
              <w:bottom w:val="single" w:sz="4" w:space="0" w:color="auto"/>
              <w:right w:val="single" w:sz="4" w:space="0" w:color="auto"/>
            </w:tcBorders>
            <w:vAlign w:val="center"/>
          </w:tcPr>
          <w:p w:rsidR="006E51EA" w:rsidP="00B22A2E">
            <w:pPr>
              <w:widowControl/>
              <w:jc w:val="center"/>
              <w:rPr>
                <w:rFonts w:ascii="宋体" w:hAnsi="宋体"/>
              </w:rPr>
            </w:pPr>
            <w:r>
              <w:rPr>
                <w:rFonts w:ascii="宋体" w:hAnsi="宋体" w:hint="eastAsia"/>
                <w:sz w:val="24"/>
                <w:szCs w:val="24"/>
              </w:rPr>
              <w:t>安防摄像头</w:t>
            </w:r>
          </w:p>
        </w:tc>
        <w:tc>
          <w:tcPr>
            <w:tcW w:w="1974"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lang w:bidi="en-US"/>
              </w:rPr>
            </w:pPr>
            <w:r>
              <w:rPr>
                <w:rFonts w:ascii="宋体" w:hAnsi="宋体" w:hint="eastAsia"/>
                <w:sz w:val="24"/>
                <w:szCs w:val="24"/>
                <w:lang w:bidi="en-US"/>
              </w:rPr>
              <w:t>详见1.2章节内容</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6E51EA" w:rsidP="00B22A2E">
            <w:pPr>
              <w:spacing w:line="360" w:lineRule="auto"/>
              <w:rPr>
                <w:rFonts w:ascii="宋体" w:hAnsi="宋体"/>
                <w:lang w:bidi="en-US"/>
              </w:rPr>
            </w:pPr>
            <w:r>
              <w:rPr>
                <w:rFonts w:ascii="宋体" w:hAnsi="宋体" w:hint="eastAsia"/>
                <w:sz w:val="24"/>
                <w:szCs w:val="24"/>
                <w:lang w:bidi="en-US"/>
              </w:rPr>
              <w:t>1</w:t>
            </w:r>
          </w:p>
        </w:tc>
        <w:tc>
          <w:tcPr>
            <w:tcW w:w="1827" w:type="dxa"/>
            <w:tcBorders>
              <w:top w:val="single" w:sz="4" w:space="0" w:color="auto"/>
              <w:left w:val="single" w:sz="4" w:space="0" w:color="auto"/>
              <w:bottom w:val="single" w:sz="4" w:space="0" w:color="auto"/>
              <w:right w:val="single" w:sz="4" w:space="0" w:color="auto"/>
            </w:tcBorders>
            <w:shd w:val="clear" w:color="auto" w:fill="auto"/>
          </w:tcPr>
          <w:p w:rsidR="006E51EA" w:rsidP="00B22A2E">
            <w:pPr>
              <w:rPr>
                <w:rFonts w:ascii="宋体" w:hAnsi="宋体"/>
              </w:rPr>
            </w:pPr>
            <w:r>
              <w:rPr>
                <w:rFonts w:ascii="宋体" w:hAnsi="宋体" w:hint="eastAsia"/>
                <w:sz w:val="24"/>
                <w:szCs w:val="24"/>
                <w:lang w:bidi="en-US"/>
              </w:rPr>
              <w:t>否</w:t>
            </w:r>
          </w:p>
        </w:tc>
      </w:tr>
    </w:tbl>
    <w:p w:rsidR="006E51EA" w:rsidP="006E51EA">
      <w:pPr>
        <w:spacing w:line="360" w:lineRule="auto"/>
        <w:ind w:firstLine="480" w:firstLineChars="200"/>
        <w:outlineLvl w:val="2"/>
        <w:rPr>
          <w:rFonts w:ascii="宋体" w:hAnsi="宋体" w:cs="宋体"/>
        </w:rPr>
      </w:pPr>
      <w:r>
        <w:rPr>
          <w:rFonts w:ascii="宋体" w:hAnsi="宋体" w:cs="宋体" w:hint="eastAsia"/>
          <w:b/>
          <w:bCs/>
          <w:sz w:val="24"/>
          <w:szCs w:val="24"/>
        </w:rPr>
        <w:t>1.2 无人自动气象站产品技术要求</w:t>
      </w:r>
    </w:p>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1.2.1 数据采集器</w:t>
      </w:r>
    </w:p>
    <w:p w:rsidR="006E51EA" w:rsidP="006E51EA">
      <w:pPr>
        <w:spacing w:line="360" w:lineRule="auto"/>
        <w:ind w:firstLine="560" w:firstLineChars="200"/>
        <w:rPr>
          <w:rFonts w:ascii="仿宋_GB2312" w:eastAsia="仿宋_GB2312" w:hAnsi="仿宋_GB2312" w:cs="仿宋_GB2312"/>
          <w:bCs/>
          <w:sz w:val="28"/>
          <w:szCs w:val="28"/>
        </w:rPr>
      </w:pPr>
      <w:bookmarkStart w:id="61" w:name="_Toc266657606"/>
      <w:bookmarkStart w:id="62" w:name="_Toc332198431"/>
      <w:bookmarkStart w:id="63" w:name="_Toc188990814"/>
      <w:bookmarkStart w:id="64" w:name="_Toc188695636"/>
      <w:bookmarkStart w:id="65" w:name="_Toc188784989"/>
      <w:bookmarkStart w:id="66" w:name="_Toc188693108"/>
      <w:r>
        <w:rPr>
          <w:rFonts w:ascii="仿宋_GB2312" w:eastAsia="仿宋_GB2312" w:hAnsi="仿宋_GB2312" w:cs="仿宋_GB2312" w:hint="eastAsia"/>
          <w:bCs/>
          <w:sz w:val="28"/>
          <w:szCs w:val="28"/>
        </w:rPr>
        <w:t xml:space="preserve">数据采集器是自动气象站的核心，由硬件和嵌入式软件组成。硬件包含高性能的嵌入式处 理器、高精度的 A/D 电路、高精度的实时时钟电路、大容量的程序和数据存储器、传感器接口、 通信接口、监测电路、指示灯等。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功能要求：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a.数据采集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对传感器按预定的采样频率进行扫描和将获得的电信号转换成微控制器可读信号，得到气 </w:t>
      </w:r>
      <w:r>
        <w:rPr>
          <w:rFonts w:ascii="仿宋_GB2312" w:eastAsia="仿宋_GB2312" w:hAnsi="仿宋_GB2312" w:cs="仿宋_GB2312" w:hint="eastAsia"/>
          <w:bCs/>
          <w:sz w:val="28"/>
          <w:szCs w:val="28"/>
        </w:rPr>
        <w:t>象</w:t>
      </w:r>
      <w:r>
        <w:rPr>
          <w:rFonts w:ascii="仿宋_GB2312" w:eastAsia="仿宋_GB2312" w:hAnsi="仿宋_GB2312" w:cs="仿宋_GB2312" w:hint="eastAsia"/>
          <w:bCs/>
          <w:sz w:val="28"/>
          <w:szCs w:val="28"/>
        </w:rPr>
        <w:t xml:space="preserve">变量测量值序列；对气象变量测量值进行转换，使传感器输出的电信号转换成气象单位量， 得到采样瞬时值。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b.数据处理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根据气象要素采样值，计算出气象观测需要的统计量，如一个小时内的极值、滑动平均、算数平均值以及累计量等；由采集器生成气象值（分钟）数据、小时正点数据和监控数据，并写入存储器</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c.数据存储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数据采集器存储 7 天的瞬时气象（分钟）值、1 月的正点气象要素值等。数据存储可以使用循环式存储器结构，即允许最新的数据覆盖旧数据。采集器内部的数据存储器容量应留有 50%的余量。采集器内部的数据存贮器应具备掉电保存功能。 </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d.数据传输 </w:t>
      </w:r>
    </w:p>
    <w:p w:rsidR="006E51EA" w:rsidP="006E51EA">
      <w:pPr>
        <w:spacing w:line="360" w:lineRule="auto"/>
        <w:ind w:firstLine="560" w:firstLineChars="200"/>
        <w:rPr>
          <w:rFonts w:ascii="宋体" w:hAnsi="宋体" w:cs="宋体"/>
        </w:rPr>
      </w:pPr>
      <w:r>
        <w:rPr>
          <w:rFonts w:ascii="仿宋_GB2312" w:eastAsia="仿宋_GB2312" w:hAnsi="仿宋_GB2312" w:cs="仿宋_GB2312" w:hint="eastAsia"/>
          <w:bCs/>
          <w:sz w:val="28"/>
          <w:szCs w:val="28"/>
        </w:rPr>
        <w:t>自动气象站应具备通过无线方式或串口直</w:t>
      </w:r>
      <w:r>
        <w:rPr>
          <w:rFonts w:ascii="仿宋_GB2312" w:eastAsia="仿宋_GB2312" w:hAnsi="仿宋_GB2312" w:cs="仿宋_GB2312" w:hint="eastAsia"/>
          <w:bCs/>
          <w:sz w:val="28"/>
          <w:szCs w:val="28"/>
        </w:rPr>
        <w:t>连方式</w:t>
      </w:r>
      <w:r>
        <w:rPr>
          <w:rFonts w:ascii="仿宋_GB2312" w:eastAsia="仿宋_GB2312" w:hAnsi="仿宋_GB2312" w:cs="仿宋_GB2312" w:hint="eastAsia"/>
          <w:bCs/>
          <w:sz w:val="28"/>
          <w:szCs w:val="28"/>
        </w:rPr>
        <w:t>进行数据传输的功能。通过微机终端实现远程通信传输的功能在业务软件中实现。</w:t>
      </w:r>
    </w:p>
    <w:bookmarkEnd w:id="61"/>
    <w:bookmarkEnd w:id="62"/>
    <w:bookmarkEnd w:id="63"/>
    <w:bookmarkEnd w:id="64"/>
    <w:bookmarkEnd w:id="65"/>
    <w:bookmarkEnd w:id="66"/>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1.2.2 无人自动气象站性能指标</w:t>
      </w:r>
    </w:p>
    <w:tbl>
      <w:tblPr>
        <w:tblStyle w:val="TableNormal"/>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8"/>
        <w:gridCol w:w="2468"/>
        <w:gridCol w:w="1814"/>
        <w:gridCol w:w="3020"/>
      </w:tblGrid>
      <w:tr w:rsidTr="00B22A2E">
        <w:tblPrEx>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spacing w:line="360" w:lineRule="auto"/>
              <w:jc w:val="center"/>
              <w:rPr>
                <w:rFonts w:ascii="宋体" w:hAnsi="宋体" w:cs="宋体"/>
                <w:bCs/>
              </w:rPr>
            </w:pPr>
            <w:r>
              <w:rPr>
                <w:rFonts w:ascii="宋体" w:hAnsi="宋体" w:cs="宋体" w:hint="eastAsia"/>
                <w:bCs/>
                <w:sz w:val="24"/>
                <w:szCs w:val="24"/>
              </w:rPr>
              <w:t>测量要素</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spacing w:line="360" w:lineRule="auto"/>
              <w:jc w:val="center"/>
              <w:rPr>
                <w:rFonts w:ascii="宋体" w:hAnsi="宋体" w:cs="宋体"/>
                <w:bCs/>
              </w:rPr>
            </w:pPr>
            <w:r>
              <w:rPr>
                <w:rFonts w:ascii="宋体" w:hAnsi="宋体" w:cs="宋体" w:hint="eastAsia"/>
                <w:bCs/>
                <w:sz w:val="24"/>
                <w:szCs w:val="24"/>
              </w:rPr>
              <w:t>范围</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spacing w:line="360" w:lineRule="auto"/>
              <w:jc w:val="center"/>
              <w:rPr>
                <w:rFonts w:ascii="宋体" w:hAnsi="宋体" w:cs="宋体"/>
                <w:bCs/>
              </w:rPr>
            </w:pPr>
            <w:r>
              <w:rPr>
                <w:rFonts w:ascii="宋体" w:hAnsi="宋体" w:cs="宋体" w:hint="eastAsia"/>
                <w:bCs/>
                <w:sz w:val="24"/>
                <w:szCs w:val="24"/>
              </w:rPr>
              <w:t>分辨率</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spacing w:line="360" w:lineRule="auto"/>
              <w:jc w:val="center"/>
              <w:rPr>
                <w:rFonts w:ascii="宋体" w:hAnsi="宋体" w:cs="宋体"/>
                <w:bCs/>
              </w:rPr>
            </w:pPr>
            <w:r>
              <w:rPr>
                <w:rFonts w:ascii="宋体" w:hAnsi="宋体" w:cs="宋体" w:hint="eastAsia"/>
                <w:bCs/>
                <w:sz w:val="24"/>
                <w:szCs w:val="24"/>
              </w:rPr>
              <w:t>最大允许误差</w:t>
            </w:r>
          </w:p>
        </w:tc>
      </w:tr>
      <w:tr w:rsidTr="00B22A2E">
        <w:tblPrEx>
          <w:tblW w:w="8760" w:type="dxa"/>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气压</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rPr>
            </w:pPr>
            <w:r>
              <w:rPr>
                <w:rFonts w:ascii="宋体" w:hAnsi="宋体"/>
                <w:sz w:val="24"/>
                <w:szCs w:val="24"/>
              </w:rPr>
              <w:t>500hPa</w:t>
            </w:r>
            <w:r>
              <w:rPr>
                <w:rFonts w:ascii="宋体" w:hAnsi="宋体" w:hint="eastAsia"/>
                <w:sz w:val="24"/>
                <w:szCs w:val="24"/>
              </w:rPr>
              <w:t>～</w:t>
            </w:r>
            <w:r>
              <w:rPr>
                <w:rFonts w:ascii="宋体" w:hAnsi="宋体"/>
                <w:sz w:val="24"/>
                <w:szCs w:val="24"/>
              </w:rPr>
              <w:t>1100hPa</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rPr>
            </w:pPr>
            <w:r>
              <w:rPr>
                <w:rFonts w:ascii="宋体" w:hAnsi="宋体"/>
                <w:sz w:val="24"/>
                <w:szCs w:val="24"/>
                <w:highlight w:val="yellow"/>
              </w:rPr>
              <w:t>0.1hPa</w:t>
            </w:r>
            <w:r>
              <w:rPr>
                <w:rFonts w:ascii="宋体" w:hAnsi="宋体" w:hint="eastAsia"/>
                <w:sz w:val="24"/>
                <w:szCs w:val="24"/>
                <w:highlight w:val="yellow"/>
              </w:rPr>
              <w:t xml:space="preserve"> </w:t>
            </w:r>
            <w:r>
              <w:rPr>
                <w:highlight w:val="yellow"/>
              </w:rPr>
              <w:t>#</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highlight w:val="yellow"/>
              </w:rPr>
              <w:t xml:space="preserve">±0.3hPa </w:t>
            </w:r>
            <w:r>
              <w:rPr>
                <w:highlight w:val="yellow"/>
              </w:rPr>
              <w:t>#</w:t>
            </w:r>
          </w:p>
        </w:tc>
      </w:tr>
      <w:tr w:rsidTr="00B22A2E">
        <w:tblPrEx>
          <w:tblW w:w="8760" w:type="dxa"/>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气温</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-50</w:t>
            </w:r>
            <w:r>
              <w:rPr>
                <w:rFonts w:ascii="宋体" w:hAnsi="宋体" w:hint="eastAsia"/>
                <w:sz w:val="24"/>
                <w:szCs w:val="24"/>
              </w:rPr>
              <w:t>℃～</w:t>
            </w:r>
            <w:r>
              <w:rPr>
                <w:rFonts w:ascii="宋体" w:hAnsi="宋体"/>
                <w:sz w:val="24"/>
                <w:szCs w:val="24"/>
              </w:rPr>
              <w:t>50</w:t>
            </w:r>
            <w:r>
              <w:rPr>
                <w:rFonts w:ascii="宋体" w:hAnsi="宋体" w:hint="eastAsia"/>
                <w:sz w:val="24"/>
                <w:szCs w:val="24"/>
              </w:rPr>
              <w:t>℃</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highlight w:val="yellow"/>
              </w:rPr>
              <w:t>0.1</w:t>
            </w:r>
            <w:r>
              <w:rPr>
                <w:rFonts w:ascii="宋体" w:hAnsi="宋体" w:hint="eastAsia"/>
                <w:sz w:val="24"/>
                <w:szCs w:val="24"/>
                <w:highlight w:val="yellow"/>
              </w:rPr>
              <w:t xml:space="preserve">℃ </w:t>
            </w:r>
            <w:r>
              <w:rPr>
                <w:highlight w:val="yellow"/>
              </w:rPr>
              <w:t>#</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bCs/>
              </w:rPr>
            </w:pPr>
            <w:r>
              <w:rPr>
                <w:rFonts w:ascii="宋体" w:hAnsi="宋体" w:cs="宋体" w:hint="eastAsia"/>
                <w:bCs/>
                <w:sz w:val="24"/>
                <w:szCs w:val="24"/>
                <w:highlight w:val="yellow"/>
              </w:rPr>
              <w:t xml:space="preserve">±0.2℃ </w:t>
            </w:r>
            <w:r>
              <w:rPr>
                <w:highlight w:val="yellow"/>
              </w:rPr>
              <w:t>#</w:t>
            </w:r>
          </w:p>
        </w:tc>
      </w:tr>
      <w:tr w:rsidTr="00B22A2E">
        <w:tblPrEx>
          <w:tblW w:w="8760" w:type="dxa"/>
          <w:tblLayout w:type="fixed"/>
          <w:tblLook w:val="04A0"/>
        </w:tblPrEx>
        <w:trPr>
          <w:trHeight w:val="504"/>
        </w:trPr>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相对湿度</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5%</w:t>
            </w:r>
            <w:r>
              <w:rPr>
                <w:rFonts w:ascii="宋体" w:hAnsi="宋体" w:hint="eastAsia"/>
                <w:sz w:val="24"/>
                <w:szCs w:val="24"/>
              </w:rPr>
              <w:t>～</w:t>
            </w:r>
            <w:r>
              <w:rPr>
                <w:rFonts w:ascii="宋体" w:hAnsi="宋体"/>
                <w:sz w:val="24"/>
                <w:szCs w:val="24"/>
              </w:rPr>
              <w:t>100%RH</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highlight w:val="yellow"/>
              </w:rPr>
              <w:t>1%</w:t>
            </w:r>
            <w:r>
              <w:rPr>
                <w:rFonts w:ascii="宋体" w:hAnsi="宋体" w:hint="eastAsia"/>
                <w:sz w:val="24"/>
                <w:szCs w:val="24"/>
                <w:highlight w:val="yellow"/>
              </w:rPr>
              <w:t xml:space="preserve"> </w:t>
            </w:r>
            <w:r>
              <w:rPr>
                <w:highlight w:val="yellow"/>
              </w:rPr>
              <w:t>#</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highlight w:val="yellow"/>
              </w:rPr>
            </w:pPr>
            <w:r>
              <w:rPr>
                <w:rFonts w:ascii="宋体" w:hAnsi="宋体" w:cs="宋体" w:hint="eastAsia"/>
                <w:bCs/>
                <w:sz w:val="24"/>
                <w:szCs w:val="24"/>
                <w:highlight w:val="yellow"/>
              </w:rPr>
              <w:t>±3%（≤80%）；</w:t>
            </w:r>
            <w:r>
              <w:rPr>
                <w:highlight w:val="yellow"/>
              </w:rPr>
              <w:t>#</w:t>
            </w:r>
          </w:p>
          <w:p w:rsidR="006E51EA" w:rsidP="00B22A2E">
            <w:pPr>
              <w:widowControl/>
              <w:jc w:val="center"/>
              <w:rPr>
                <w:rFonts w:ascii="宋体" w:hAnsi="宋体" w:cs="宋体"/>
                <w:bCs/>
              </w:rPr>
            </w:pPr>
            <w:r>
              <w:rPr>
                <w:rFonts w:ascii="宋体" w:hAnsi="宋体" w:cs="宋体" w:hint="eastAsia"/>
                <w:bCs/>
                <w:sz w:val="24"/>
                <w:szCs w:val="24"/>
                <w:highlight w:val="yellow"/>
              </w:rPr>
              <w:t>±5%（＞80%）</w:t>
            </w:r>
            <w:r>
              <w:rPr>
                <w:highlight w:val="yellow"/>
              </w:rPr>
              <w:t>#</w:t>
            </w:r>
          </w:p>
        </w:tc>
      </w:tr>
      <w:tr w:rsidTr="00B22A2E">
        <w:tblPrEx>
          <w:tblW w:w="8760" w:type="dxa"/>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风向</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0</w:t>
            </w:r>
            <w:r>
              <w:rPr>
                <w:rFonts w:ascii="宋体" w:hAnsi="宋体" w:hint="eastAsia"/>
                <w:sz w:val="24"/>
                <w:szCs w:val="24"/>
              </w:rPr>
              <w:t>～</w:t>
            </w:r>
            <w:r>
              <w:rPr>
                <w:rFonts w:ascii="宋体" w:hAnsi="宋体"/>
                <w:sz w:val="24"/>
                <w:szCs w:val="24"/>
              </w:rPr>
              <w:t>360</w:t>
            </w:r>
            <w:r>
              <w:rPr>
                <w:rFonts w:ascii="宋体" w:hAnsi="宋体" w:hint="eastAsia"/>
                <w:sz w:val="24"/>
                <w:szCs w:val="24"/>
              </w:rPr>
              <w:t>°</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3</w:t>
            </w:r>
            <w:r>
              <w:rPr>
                <w:rFonts w:ascii="宋体" w:hAnsi="宋体" w:hint="eastAsia"/>
                <w:sz w:val="24"/>
                <w:szCs w:val="24"/>
              </w:rPr>
              <w:t>°</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±5°</w:t>
            </w:r>
          </w:p>
        </w:tc>
      </w:tr>
      <w:tr w:rsidTr="00B22A2E">
        <w:tblPrEx>
          <w:tblW w:w="8760" w:type="dxa"/>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风速</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0</w:t>
            </w:r>
            <w:r>
              <w:rPr>
                <w:rFonts w:ascii="宋体" w:hAnsi="宋体" w:hint="eastAsia"/>
                <w:sz w:val="24"/>
                <w:szCs w:val="24"/>
              </w:rPr>
              <w:t>～</w:t>
            </w:r>
            <w:r>
              <w:rPr>
                <w:rFonts w:ascii="宋体" w:hAnsi="宋体"/>
                <w:sz w:val="24"/>
                <w:szCs w:val="24"/>
              </w:rPr>
              <w:t>60m/s</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rPr>
              <w:t>0.1m/s</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highlight w:val="yellow"/>
              </w:rPr>
              <w:t xml:space="preserve">±（0.5+0.03V）m/s </w:t>
            </w:r>
            <w:r>
              <w:rPr>
                <w:highlight w:val="yellow"/>
              </w:rPr>
              <w:t>#</w:t>
            </w:r>
          </w:p>
        </w:tc>
      </w:tr>
      <w:tr w:rsidTr="00B22A2E">
        <w:tblPrEx>
          <w:tblW w:w="8760" w:type="dxa"/>
          <w:tblLayout w:type="fixed"/>
          <w:tblLook w:val="04A0"/>
        </w:tblPrEx>
        <w:tc>
          <w:tcPr>
            <w:tcW w:w="145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rPr>
            </w:pPr>
            <w:r>
              <w:rPr>
                <w:rFonts w:ascii="宋体" w:hAnsi="宋体" w:cs="宋体" w:hint="eastAsia"/>
                <w:bCs/>
                <w:sz w:val="24"/>
                <w:szCs w:val="24"/>
              </w:rPr>
              <w:t>降水量</w:t>
            </w:r>
          </w:p>
        </w:tc>
        <w:tc>
          <w:tcPr>
            <w:tcW w:w="2468"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hint="eastAsia"/>
                <w:sz w:val="24"/>
                <w:szCs w:val="24"/>
              </w:rPr>
              <w:t>雨强</w:t>
            </w:r>
            <w:r>
              <w:rPr>
                <w:rFonts w:ascii="宋体" w:hAnsi="宋体"/>
                <w:sz w:val="24"/>
                <w:szCs w:val="24"/>
              </w:rPr>
              <w:t>0</w:t>
            </w:r>
            <w:r>
              <w:rPr>
                <w:rFonts w:ascii="宋体" w:hAnsi="宋体" w:hint="eastAsia"/>
                <w:sz w:val="24"/>
                <w:szCs w:val="24"/>
              </w:rPr>
              <w:t>～</w:t>
            </w:r>
            <w:r>
              <w:rPr>
                <w:rFonts w:ascii="宋体" w:hAnsi="宋体"/>
                <w:sz w:val="24"/>
                <w:szCs w:val="24"/>
              </w:rPr>
              <w:t>4</w:t>
            </w:r>
            <w:r>
              <w:rPr>
                <w:rFonts w:ascii="宋体" w:hAnsi="宋体"/>
                <w:sz w:val="24"/>
                <w:szCs w:val="24"/>
              </w:rPr>
              <w:t>mm/min</w:t>
            </w:r>
          </w:p>
        </w:tc>
        <w:tc>
          <w:tcPr>
            <w:tcW w:w="1814"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jc w:val="center"/>
              <w:rPr>
                <w:rFonts w:ascii="宋体" w:hAnsi="宋体" w:cs="宋体"/>
              </w:rPr>
            </w:pPr>
            <w:r>
              <w:rPr>
                <w:rFonts w:ascii="宋体" w:hAnsi="宋体"/>
                <w:sz w:val="24"/>
                <w:szCs w:val="24"/>
                <w:highlight w:val="yellow"/>
              </w:rPr>
              <w:t>0.1mm</w:t>
            </w:r>
            <w:r>
              <w:rPr>
                <w:rFonts w:ascii="宋体" w:hAnsi="宋体" w:hint="eastAsia"/>
                <w:sz w:val="24"/>
                <w:szCs w:val="24"/>
                <w:highlight w:val="yellow"/>
              </w:rPr>
              <w:t xml:space="preserve"> </w:t>
            </w:r>
            <w:r>
              <w:rPr>
                <w:highlight w:val="yellow"/>
              </w:rPr>
              <w:t>#</w:t>
            </w:r>
          </w:p>
        </w:tc>
        <w:tc>
          <w:tcPr>
            <w:tcW w:w="3020" w:type="dxa"/>
            <w:tcBorders>
              <w:top w:val="single" w:sz="4" w:space="0" w:color="auto"/>
              <w:left w:val="single" w:sz="4" w:space="0" w:color="auto"/>
              <w:bottom w:val="single" w:sz="4" w:space="0" w:color="auto"/>
              <w:right w:val="single" w:sz="4" w:space="0" w:color="auto"/>
            </w:tcBorders>
            <w:shd w:val="clear" w:color="auto" w:fill="FFFFFF"/>
            <w:vAlign w:val="center"/>
          </w:tcPr>
          <w:p w:rsidR="006E51EA" w:rsidP="00B22A2E">
            <w:pPr>
              <w:widowControl/>
              <w:jc w:val="center"/>
              <w:rPr>
                <w:rFonts w:ascii="宋体" w:hAnsi="宋体" w:cs="宋体"/>
                <w:bCs/>
                <w:highlight w:val="yellow"/>
              </w:rPr>
            </w:pPr>
            <w:r>
              <w:rPr>
                <w:rFonts w:ascii="宋体" w:hAnsi="宋体" w:cs="宋体" w:hint="eastAsia"/>
                <w:bCs/>
                <w:sz w:val="24"/>
                <w:szCs w:val="24"/>
                <w:highlight w:val="yellow"/>
              </w:rPr>
              <w:t>±0.4mm（≤10mm）；</w:t>
            </w:r>
            <w:r>
              <w:rPr>
                <w:highlight w:val="yellow"/>
              </w:rPr>
              <w:t>#</w:t>
            </w:r>
          </w:p>
          <w:p w:rsidR="006E51EA" w:rsidP="00B22A2E">
            <w:pPr>
              <w:widowControl/>
              <w:jc w:val="center"/>
              <w:rPr>
                <w:rFonts w:ascii="宋体" w:hAnsi="宋体" w:cs="宋体"/>
                <w:bCs/>
              </w:rPr>
            </w:pPr>
            <w:r>
              <w:rPr>
                <w:rFonts w:ascii="宋体" w:hAnsi="宋体" w:cs="宋体" w:hint="eastAsia"/>
                <w:bCs/>
                <w:sz w:val="24"/>
                <w:szCs w:val="24"/>
              </w:rPr>
              <w:t>±4%（＞10mm）</w:t>
            </w:r>
          </w:p>
        </w:tc>
      </w:tr>
    </w:tbl>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1.2.3 供电系统</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自动气象站的供电电源为 12 V 蓄电池，配备外接太阳能供电系统。</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蓄电池的容量必须保证自动气象站能在脱离辅助电源的条件下连续工作7天,并在蓄电池电压低到不足以维持符合质量要求的观测工作前两天发出报警信息。</w:t>
      </w:r>
    </w:p>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1.2.4 通讯系统</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自动气象站具备通过无线方式进行数据远程传输的功能。这种传输一般是通过主采集器的远程通信接口（RS 232）外加远程通信设备实现。产品数据必须可以接入中国气象局部署的统一版中心站软件,通讯应具备全面支持国内所有的运营商网络服务及 2G、3G、4G 网络至少三路传输。</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终端技术要求：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支持 RS-232/485 接口,使用方便、灵活、可靠,数据终端永远在线,支持 2G、3G、4G 网络自动识别并切换,供电要求：电压 +6~16VDC，纹波小于 300mV功耗 50mA,通信中 平均 170mA 空闲时 50mA。</w:t>
      </w:r>
    </w:p>
    <w:p w:rsidR="006E51EA" w:rsidP="006E51EA">
      <w:pPr>
        <w:widowControl/>
        <w:spacing w:line="360" w:lineRule="auto"/>
        <w:jc w:val="left"/>
        <w:outlineLvl w:val="3"/>
        <w:rPr>
          <w:rFonts w:ascii="宋体" w:hAnsi="宋体" w:cs="宋体"/>
          <w:b/>
        </w:rPr>
      </w:pPr>
      <w:bookmarkStart w:id="67" w:name="_Toc332198476"/>
      <w:bookmarkStart w:id="68" w:name="_Toc188695710"/>
      <w:bookmarkStart w:id="69" w:name="_Toc266657651"/>
      <w:bookmarkStart w:id="70" w:name="_Toc188990905"/>
      <w:bookmarkStart w:id="71" w:name="_Toc188693178"/>
      <w:bookmarkStart w:id="72" w:name="_Toc188785068"/>
      <w:r>
        <w:rPr>
          <w:rFonts w:ascii="宋体" w:hAnsi="宋体" w:cs="宋体" w:hint="eastAsia"/>
          <w:b/>
          <w:sz w:val="24"/>
          <w:szCs w:val="24"/>
        </w:rPr>
        <w:t>1.2.5 工作环境适应性要求</w:t>
      </w:r>
      <w:bookmarkEnd w:id="67"/>
      <w:bookmarkEnd w:id="68"/>
      <w:bookmarkEnd w:id="69"/>
      <w:bookmarkEnd w:id="70"/>
      <w:bookmarkEnd w:id="71"/>
      <w:bookmarkEnd w:id="72"/>
    </w:p>
    <w:p w:rsidR="006E51EA" w:rsidP="006E51EA">
      <w:pPr>
        <w:spacing w:line="360" w:lineRule="auto"/>
        <w:ind w:firstLine="560" w:firstLineChars="200"/>
        <w:rPr>
          <w:rFonts w:ascii="仿宋_GB2312" w:eastAsia="仿宋_GB2312" w:hAnsi="仿宋_GB2312" w:cs="仿宋_GB2312"/>
          <w:bCs/>
          <w:sz w:val="28"/>
          <w:szCs w:val="28"/>
        </w:rPr>
      </w:pPr>
      <w:bookmarkStart w:id="73" w:name="_Toc188990906"/>
      <w:bookmarkStart w:id="74" w:name="_Toc332198477"/>
      <w:bookmarkStart w:id="75" w:name="_Toc188693179"/>
      <w:bookmarkStart w:id="76" w:name="_Toc266657652"/>
      <w:bookmarkStart w:id="77" w:name="_Toc188695711"/>
      <w:bookmarkStart w:id="78" w:name="_Toc188785069"/>
      <w:r>
        <w:rPr>
          <w:rFonts w:ascii="仿宋_GB2312" w:eastAsia="仿宋_GB2312" w:hAnsi="仿宋_GB2312" w:cs="仿宋_GB2312" w:hint="eastAsia"/>
          <w:bCs/>
          <w:sz w:val="28"/>
          <w:szCs w:val="28"/>
        </w:rPr>
        <w:t>（1）气候条件</w:t>
      </w:r>
      <w:bookmarkEnd w:id="73"/>
      <w:bookmarkEnd w:id="74"/>
      <w:bookmarkEnd w:id="75"/>
      <w:bookmarkEnd w:id="76"/>
      <w:bookmarkEnd w:id="77"/>
      <w:bookmarkEnd w:id="78"/>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气    温：-35℃～＋50℃；</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地面温度：-40℃～＋80℃；</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相对湿度：10%～100%；</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大气压力：450～1060hPa；</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太阳辐射：1120w/m2；</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抗风能力：0～75m/s；</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降水强度：6 mm/min。</w:t>
      </w:r>
    </w:p>
    <w:p w:rsidR="006E51EA" w:rsidP="006E51EA">
      <w:pPr>
        <w:spacing w:line="360" w:lineRule="auto"/>
        <w:ind w:firstLine="560" w:firstLineChars="200"/>
        <w:rPr>
          <w:rFonts w:ascii="仿宋_GB2312" w:eastAsia="仿宋_GB2312" w:hAnsi="仿宋_GB2312" w:cs="仿宋_GB2312"/>
          <w:bCs/>
          <w:sz w:val="28"/>
          <w:szCs w:val="28"/>
        </w:rPr>
      </w:pPr>
      <w:bookmarkStart w:id="79" w:name="_Toc188990907"/>
      <w:bookmarkStart w:id="80" w:name="_Toc188695712"/>
      <w:bookmarkStart w:id="81" w:name="_Toc188785070"/>
      <w:bookmarkStart w:id="82" w:name="_Toc266657653"/>
      <w:bookmarkStart w:id="83" w:name="_Toc332198478"/>
      <w:r>
        <w:rPr>
          <w:rFonts w:ascii="仿宋_GB2312" w:eastAsia="仿宋_GB2312" w:hAnsi="仿宋_GB2312" w:cs="仿宋_GB2312" w:hint="eastAsia"/>
          <w:bCs/>
          <w:sz w:val="28"/>
          <w:szCs w:val="28"/>
        </w:rPr>
        <w:t>（2）生物条件</w:t>
      </w:r>
      <w:bookmarkEnd w:id="79"/>
      <w:bookmarkEnd w:id="80"/>
      <w:bookmarkEnd w:id="81"/>
      <w:bookmarkEnd w:id="82"/>
      <w:bookmarkEnd w:id="83"/>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自动气象站应采取适当的防霉菌措施，但除非使用在特殊的环境条件或使用方有要求时，不必通过长霉试验来鉴定其抗霉菌能力。</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自动气象站应采取适当的防止动物损坏措施，如鼠咬、蚁啃等。</w:t>
      </w:r>
    </w:p>
    <w:p w:rsidR="006E51EA" w:rsidP="006E51EA">
      <w:pPr>
        <w:spacing w:line="360" w:lineRule="auto"/>
        <w:ind w:firstLine="560" w:firstLineChars="200"/>
        <w:rPr>
          <w:rFonts w:ascii="仿宋_GB2312" w:eastAsia="仿宋_GB2312" w:hAnsi="仿宋_GB2312" w:cs="仿宋_GB2312"/>
          <w:bCs/>
          <w:sz w:val="28"/>
          <w:szCs w:val="28"/>
        </w:rPr>
      </w:pPr>
      <w:bookmarkStart w:id="84" w:name="_Toc332198479"/>
      <w:bookmarkStart w:id="85" w:name="_Toc188990908"/>
      <w:bookmarkStart w:id="86" w:name="_Toc188785071"/>
      <w:bookmarkStart w:id="87" w:name="_Toc188695713"/>
      <w:bookmarkStart w:id="88" w:name="_Toc266657654"/>
      <w:r>
        <w:rPr>
          <w:rFonts w:ascii="仿宋_GB2312" w:eastAsia="仿宋_GB2312" w:hAnsi="仿宋_GB2312" w:cs="仿宋_GB2312" w:hint="eastAsia"/>
          <w:bCs/>
          <w:sz w:val="28"/>
          <w:szCs w:val="28"/>
        </w:rPr>
        <w:t>（3）化学活性物质</w:t>
      </w:r>
      <w:bookmarkEnd w:id="84"/>
      <w:bookmarkEnd w:id="85"/>
      <w:bookmarkEnd w:id="86"/>
      <w:bookmarkEnd w:id="87"/>
      <w:bookmarkEnd w:id="88"/>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工作在正常大气条件下的自动气象站，应在材料、表面涂覆和工艺上采取相应的措施，使其具有一定的抗化学活性物质危害的能力。</w:t>
      </w:r>
    </w:p>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1.2.6 设备防雷</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电源系统防雷、传感器通道防雷、通讯系统防雷、设备整体防雷，符合中国气象局自动站防雷标准。</w:t>
      </w:r>
    </w:p>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1.2.7 可靠性与可维护性</w:t>
      </w:r>
    </w:p>
    <w:p w:rsidR="006E51EA" w:rsidP="006E51EA">
      <w:pPr>
        <w:spacing w:line="360" w:lineRule="auto"/>
        <w:ind w:firstLine="560" w:firstLineChars="200"/>
        <w:rPr>
          <w:rFonts w:ascii="仿宋_GB2312" w:eastAsia="仿宋_GB2312" w:hAnsi="仿宋_GB2312" w:cs="仿宋_GB2312"/>
          <w:bCs/>
          <w:sz w:val="28"/>
          <w:szCs w:val="28"/>
        </w:rPr>
      </w:pPr>
      <w:bookmarkStart w:id="89" w:name="_Toc129233362"/>
      <w:bookmarkStart w:id="90" w:name="_Toc129232856"/>
      <w:bookmarkStart w:id="91" w:name="_Toc129233490"/>
      <w:bookmarkStart w:id="92" w:name="_Toc129234247"/>
      <w:r>
        <w:rPr>
          <w:rFonts w:ascii="仿宋_GB2312" w:eastAsia="仿宋_GB2312" w:hAnsi="仿宋_GB2312" w:cs="仿宋_GB2312" w:hint="eastAsia"/>
          <w:bCs/>
          <w:sz w:val="28"/>
          <w:szCs w:val="28"/>
        </w:rPr>
        <w:t>平均无故障工作时间（MTBF）大于3000h。</w:t>
      </w:r>
    </w:p>
    <w:bookmarkEnd w:id="89"/>
    <w:bookmarkEnd w:id="90"/>
    <w:bookmarkEnd w:id="91"/>
    <w:bookmarkEnd w:id="92"/>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平均维修时间（MTTR）小于40 min。</w:t>
      </w:r>
    </w:p>
    <w:p w:rsidR="006E51EA" w:rsidP="006E51EA">
      <w:pPr>
        <w:widowControl/>
        <w:spacing w:line="360" w:lineRule="auto"/>
        <w:jc w:val="left"/>
        <w:outlineLvl w:val="3"/>
        <w:rPr>
          <w:rFonts w:ascii="宋体" w:hAnsi="宋体" w:cs="宋体"/>
          <w:b/>
        </w:rPr>
      </w:pPr>
      <w:bookmarkStart w:id="93" w:name="_Toc138845505"/>
      <w:bookmarkStart w:id="94" w:name="_Toc188695740"/>
      <w:bookmarkStart w:id="95" w:name="_Toc188990932"/>
      <w:bookmarkStart w:id="96" w:name="_Toc332198496"/>
      <w:bookmarkStart w:id="97" w:name="_Toc188785099"/>
      <w:bookmarkStart w:id="98" w:name="_Toc266657671"/>
      <w:bookmarkStart w:id="99" w:name="_Toc188693205"/>
      <w:r>
        <w:rPr>
          <w:rFonts w:ascii="宋体" w:hAnsi="宋体" w:cs="宋体" w:hint="eastAsia"/>
          <w:b/>
          <w:sz w:val="24"/>
          <w:szCs w:val="24"/>
        </w:rPr>
        <w:t>1.2.8 时钟</w:t>
      </w:r>
      <w:bookmarkEnd w:id="93"/>
      <w:r>
        <w:rPr>
          <w:rFonts w:ascii="宋体" w:hAnsi="宋体" w:cs="宋体" w:hint="eastAsia"/>
          <w:b/>
          <w:sz w:val="24"/>
          <w:szCs w:val="24"/>
        </w:rPr>
        <w:t>精度要求</w:t>
      </w:r>
      <w:bookmarkEnd w:id="94"/>
      <w:bookmarkEnd w:id="95"/>
      <w:bookmarkEnd w:id="96"/>
      <w:bookmarkEnd w:id="97"/>
      <w:bookmarkEnd w:id="98"/>
      <w:bookmarkEnd w:id="99"/>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自动气象站应采用实时时钟，在产品寿命期内不会因供电中断而造成走时误差。</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该实时时钟走时误差不大于15s /月。</w:t>
      </w:r>
    </w:p>
    <w:p w:rsidR="006E51EA" w:rsidP="006E51EA">
      <w:pPr>
        <w:widowControl/>
        <w:spacing w:line="360" w:lineRule="auto"/>
        <w:jc w:val="left"/>
        <w:outlineLvl w:val="3"/>
        <w:rPr>
          <w:rFonts w:ascii="宋体" w:hAnsi="宋体" w:cs="宋体"/>
          <w:b/>
        </w:rPr>
      </w:pPr>
      <w:bookmarkStart w:id="100" w:name="_Toc129233477"/>
      <w:bookmarkStart w:id="101" w:name="_Toc129234234"/>
      <w:bookmarkStart w:id="102" w:name="_Toc129232843"/>
      <w:bookmarkStart w:id="103" w:name="_Toc129233349"/>
      <w:bookmarkStart w:id="104" w:name="_Toc266657672"/>
      <w:bookmarkStart w:id="105" w:name="_Toc188695741"/>
      <w:bookmarkStart w:id="106" w:name="_Toc188693206"/>
      <w:bookmarkStart w:id="107" w:name="_Toc188990933"/>
      <w:bookmarkStart w:id="108" w:name="_Toc332198497"/>
      <w:bookmarkStart w:id="109" w:name="_Toc138845506"/>
      <w:bookmarkStart w:id="110" w:name="_Toc188785100"/>
      <w:r>
        <w:rPr>
          <w:rFonts w:ascii="宋体" w:hAnsi="宋体" w:cs="宋体" w:hint="eastAsia"/>
          <w:b/>
          <w:sz w:val="24"/>
          <w:szCs w:val="24"/>
        </w:rPr>
        <w:t>1.2.9 功耗</w:t>
      </w:r>
      <w:bookmarkEnd w:id="100"/>
      <w:bookmarkEnd w:id="101"/>
      <w:bookmarkEnd w:id="102"/>
      <w:bookmarkEnd w:id="103"/>
      <w:r>
        <w:rPr>
          <w:rFonts w:ascii="宋体" w:hAnsi="宋体" w:cs="宋体" w:hint="eastAsia"/>
          <w:b/>
          <w:sz w:val="24"/>
          <w:szCs w:val="24"/>
        </w:rPr>
        <w:t>要求</w:t>
      </w:r>
      <w:bookmarkEnd w:id="104"/>
      <w:bookmarkEnd w:id="105"/>
      <w:bookmarkEnd w:id="106"/>
      <w:bookmarkEnd w:id="107"/>
      <w:bookmarkEnd w:id="108"/>
      <w:bookmarkEnd w:id="109"/>
      <w:bookmarkEnd w:id="110"/>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应尽量降低自动气象站的整体功耗。</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主采集器功耗不大于2W，分采集器功耗不大于0.5W，温湿分采功耗不大于0.25W。</w:t>
      </w:r>
    </w:p>
    <w:p w:rsidR="006E51EA" w:rsidP="006E51EA">
      <w:pPr>
        <w:widowControl/>
        <w:spacing w:line="360" w:lineRule="auto"/>
        <w:jc w:val="left"/>
        <w:outlineLvl w:val="3"/>
        <w:rPr>
          <w:rFonts w:ascii="宋体" w:hAnsi="宋体" w:cs="宋体"/>
          <w:b/>
        </w:rPr>
      </w:pPr>
      <w:bookmarkStart w:id="111" w:name="_Toc266657674"/>
      <w:bookmarkStart w:id="112" w:name="_Toc332198499"/>
      <w:bookmarkStart w:id="113" w:name="_Toc188990935"/>
      <w:r>
        <w:rPr>
          <w:rFonts w:ascii="宋体" w:hAnsi="宋体" w:cs="宋体" w:hint="eastAsia"/>
          <w:b/>
          <w:sz w:val="24"/>
          <w:szCs w:val="24"/>
        </w:rPr>
        <w:t>1.2.10 扩展性要求</w:t>
      </w:r>
      <w:bookmarkEnd w:id="111"/>
      <w:bookmarkEnd w:id="112"/>
      <w:bookmarkEnd w:id="113"/>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a)测量要素的扩展；</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b)存储容量的扩展；</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c)通信方式的扩展；</w:t>
      </w:r>
    </w:p>
    <w:p w:rsidR="006E51EA" w:rsidP="006E51EA">
      <w:pPr>
        <w:spacing w:line="360" w:lineRule="auto"/>
        <w:ind w:firstLine="560" w:firstLineChars="200"/>
        <w:rPr>
          <w:rFonts w:ascii="宋体" w:hAnsi="宋体" w:cs="宋体"/>
        </w:rPr>
      </w:pPr>
      <w:r>
        <w:rPr>
          <w:rFonts w:ascii="仿宋_GB2312" w:eastAsia="仿宋_GB2312" w:hAnsi="仿宋_GB2312" w:cs="仿宋_GB2312" w:hint="eastAsia"/>
          <w:bCs/>
          <w:sz w:val="28"/>
          <w:szCs w:val="28"/>
        </w:rPr>
        <w:t>d)软件在线升级</w:t>
      </w:r>
      <w:r>
        <w:rPr>
          <w:rFonts w:ascii="宋体" w:hAnsi="宋体" w:cs="宋体" w:hint="eastAsia"/>
          <w:sz w:val="24"/>
          <w:szCs w:val="24"/>
        </w:rPr>
        <w:t>。</w:t>
      </w:r>
    </w:p>
    <w:p w:rsidR="006E51EA" w:rsidP="006E51EA">
      <w:pPr>
        <w:widowControl/>
        <w:spacing w:line="360" w:lineRule="auto"/>
        <w:jc w:val="left"/>
        <w:outlineLvl w:val="3"/>
        <w:rPr>
          <w:rFonts w:ascii="宋体" w:hAnsi="宋体" w:cs="宋体"/>
          <w:b/>
        </w:rPr>
      </w:pPr>
      <w:bookmarkStart w:id="114" w:name="_Toc266657675"/>
      <w:bookmarkStart w:id="115" w:name="_Toc188990936"/>
      <w:bookmarkStart w:id="116" w:name="_Toc332198500"/>
      <w:r>
        <w:rPr>
          <w:rFonts w:ascii="宋体" w:hAnsi="宋体" w:cs="宋体" w:hint="eastAsia"/>
          <w:b/>
          <w:sz w:val="24"/>
          <w:szCs w:val="24"/>
        </w:rPr>
        <w:t>1.2.11 互换性要求</w:t>
      </w:r>
      <w:bookmarkEnd w:id="114"/>
      <w:bookmarkEnd w:id="115"/>
      <w:bookmarkEnd w:id="116"/>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互换性包括传感器的互换、采集器的互换、外部设备的互换、电</w:t>
      </w:r>
      <w:r>
        <w:rPr>
          <w:rFonts w:ascii="仿宋_GB2312" w:eastAsia="仿宋_GB2312" w:hAnsi="仿宋_GB2312" w:cs="仿宋_GB2312" w:hint="eastAsia"/>
          <w:bCs/>
          <w:sz w:val="28"/>
          <w:szCs w:val="28"/>
        </w:rPr>
        <w:t>缆和接插件的互换等。</w:t>
      </w:r>
    </w:p>
    <w:p w:rsidR="006E51EA" w:rsidP="006E51EA">
      <w:pPr>
        <w:spacing w:line="360" w:lineRule="auto"/>
        <w:ind w:firstLine="560" w:firstLineChars="200"/>
        <w:rPr>
          <w:rFonts w:ascii="宋体" w:hAnsi="宋体" w:cs="宋体"/>
        </w:rPr>
      </w:pPr>
      <w:r>
        <w:rPr>
          <w:rFonts w:ascii="仿宋_GB2312" w:eastAsia="仿宋_GB2312" w:hAnsi="仿宋_GB2312" w:cs="仿宋_GB2312" w:hint="eastAsia"/>
          <w:bCs/>
          <w:sz w:val="28"/>
          <w:szCs w:val="28"/>
        </w:rPr>
        <w:t>自动气象站的某部件以同一种类的另一部件替换后，不应降低原有性能。</w:t>
      </w:r>
    </w:p>
    <w:p w:rsidR="006E51EA" w:rsidP="006E51EA">
      <w:pPr>
        <w:widowControl/>
        <w:spacing w:line="360" w:lineRule="auto"/>
        <w:jc w:val="left"/>
        <w:outlineLvl w:val="3"/>
        <w:rPr>
          <w:rFonts w:ascii="宋体" w:hAnsi="宋体" w:cs="宋体"/>
          <w:b/>
        </w:rPr>
      </w:pPr>
      <w:r>
        <w:rPr>
          <w:rFonts w:ascii="宋体" w:hAnsi="宋体" w:cs="宋体" w:hint="eastAsia"/>
          <w:b/>
          <w:sz w:val="24"/>
          <w:szCs w:val="24"/>
        </w:rPr>
        <w:t>1.2.12摄像头</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内置</w:t>
      </w:r>
      <w:r>
        <w:rPr>
          <w:rFonts w:ascii="仿宋_GB2312" w:eastAsia="仿宋_GB2312" w:hAnsi="仿宋_GB2312" w:cs="仿宋_GB2312"/>
          <w:bCs/>
          <w:sz w:val="28"/>
          <w:szCs w:val="28"/>
        </w:rPr>
        <w:t>电动云</w:t>
      </w:r>
      <w:r>
        <w:rPr>
          <w:rFonts w:ascii="仿宋_GB2312" w:eastAsia="仿宋_GB2312" w:hAnsi="仿宋_GB2312" w:cs="仿宋_GB2312"/>
          <w:bCs/>
          <w:sz w:val="28"/>
          <w:szCs w:val="28"/>
        </w:rPr>
        <w:t>台和一体化变焦镜头，施工便易，</w:t>
      </w:r>
      <w:r>
        <w:rPr>
          <w:rFonts w:ascii="仿宋_GB2312" w:eastAsia="仿宋_GB2312" w:hAnsi="仿宋_GB2312" w:cs="仿宋_GB2312"/>
          <w:bCs/>
          <w:sz w:val="28"/>
          <w:szCs w:val="28"/>
        </w:rPr>
        <w:t>方便运</w:t>
      </w:r>
      <w:r>
        <w:rPr>
          <w:rFonts w:ascii="仿宋_GB2312" w:eastAsia="仿宋_GB2312" w:hAnsi="仿宋_GB2312" w:cs="仿宋_GB2312"/>
          <w:bCs/>
          <w:sz w:val="28"/>
          <w:szCs w:val="28"/>
        </w:rPr>
        <w:t>维</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支持最大2560 × 1440 @30 fps高清画面输出</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支持Smart265高效压缩算法，</w:t>
      </w:r>
      <w:r>
        <w:rPr>
          <w:rFonts w:ascii="仿宋_GB2312" w:eastAsia="仿宋_GB2312" w:hAnsi="仿宋_GB2312" w:cs="仿宋_GB2312"/>
          <w:bCs/>
          <w:sz w:val="28"/>
          <w:szCs w:val="28"/>
        </w:rPr>
        <w:t>可较大</w:t>
      </w:r>
      <w:r>
        <w:rPr>
          <w:rFonts w:ascii="仿宋_GB2312" w:eastAsia="仿宋_GB2312" w:hAnsi="仿宋_GB2312" w:cs="仿宋_GB2312"/>
          <w:bCs/>
          <w:sz w:val="28"/>
          <w:szCs w:val="28"/>
        </w:rPr>
        <w:t>节省存储空间</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支持超低照度，0.005 Lux/F1.5（彩色），0.001 Lux/F1.5（黑白），0 Lux with IR</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支持4倍光学变倍，16倍数字变倍</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采用高效红外阵列，低功耗，照射距离最远可达50 m</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支持区域入侵侦测、越界侦测、移动侦测等智能侦测功能</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支持断</w:t>
      </w:r>
      <w:r>
        <w:rPr>
          <w:rFonts w:ascii="仿宋_GB2312" w:eastAsia="仿宋_GB2312" w:hAnsi="仿宋_GB2312" w:cs="仿宋_GB2312"/>
          <w:bCs/>
          <w:sz w:val="28"/>
          <w:szCs w:val="28"/>
        </w:rPr>
        <w:t>网续传功能</w:t>
      </w:r>
      <w:r>
        <w:rPr>
          <w:rFonts w:ascii="仿宋_GB2312" w:eastAsia="仿宋_GB2312" w:hAnsi="仿宋_GB2312" w:cs="仿宋_GB2312"/>
          <w:bCs/>
          <w:sz w:val="28"/>
          <w:szCs w:val="28"/>
        </w:rPr>
        <w:t>保证录像不丢失，配合Smart NVR实现事件录像的二次智能检索、分析和浓缩播放</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支持1路音频输入和1路音频输出</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内置1路报警输入和1路报警输出，支持报警联动功能</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支持最大256GB的</w:t>
      </w:r>
      <w:r>
        <w:rPr>
          <w:rFonts w:ascii="仿宋_GB2312" w:eastAsia="仿宋_GB2312" w:hAnsi="仿宋_GB2312" w:cs="仿宋_GB2312"/>
          <w:bCs/>
          <w:sz w:val="28"/>
          <w:szCs w:val="28"/>
        </w:rPr>
        <w:t>MicroSD</w:t>
      </w:r>
      <w:r>
        <w:rPr>
          <w:rFonts w:ascii="仿宋_GB2312" w:eastAsia="仿宋_GB2312" w:hAnsi="仿宋_GB2312" w:cs="仿宋_GB2312"/>
          <w:bCs/>
          <w:sz w:val="28"/>
          <w:szCs w:val="28"/>
        </w:rPr>
        <w:t>/</w:t>
      </w:r>
      <w:r>
        <w:rPr>
          <w:rFonts w:ascii="仿宋_GB2312" w:eastAsia="仿宋_GB2312" w:hAnsi="仿宋_GB2312" w:cs="仿宋_GB2312"/>
          <w:bCs/>
          <w:sz w:val="28"/>
          <w:szCs w:val="28"/>
        </w:rPr>
        <w:t>MicroSDHC</w:t>
      </w:r>
      <w:r>
        <w:rPr>
          <w:rFonts w:ascii="仿宋_GB2312" w:eastAsia="仿宋_GB2312" w:hAnsi="仿宋_GB2312" w:cs="仿宋_GB2312"/>
          <w:bCs/>
          <w:sz w:val="28"/>
          <w:szCs w:val="28"/>
        </w:rPr>
        <w:t>/</w:t>
      </w:r>
      <w:r>
        <w:rPr>
          <w:rFonts w:ascii="仿宋_GB2312" w:eastAsia="仿宋_GB2312" w:hAnsi="仿宋_GB2312" w:cs="仿宋_GB2312"/>
          <w:bCs/>
          <w:sz w:val="28"/>
          <w:szCs w:val="28"/>
        </w:rPr>
        <w:t>MicroSDXC</w:t>
      </w:r>
      <w:r>
        <w:rPr>
          <w:rFonts w:ascii="仿宋_GB2312" w:eastAsia="仿宋_GB2312" w:hAnsi="仿宋_GB2312" w:cs="仿宋_GB2312"/>
          <w:bCs/>
          <w:sz w:val="28"/>
          <w:szCs w:val="28"/>
        </w:rPr>
        <w:t>卡存储</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支持海康SDK、开放型网络视频接口、ISAPI、GB/T28181、ISUP协议和海康互联接入</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防雷、防浪涌、防突波，IP66防护等级</w:t>
      </w:r>
    </w:p>
    <w:p w:rsidR="006E51EA" w:rsidP="006E51EA">
      <w:pPr>
        <w:spacing w:line="360" w:lineRule="auto"/>
        <w:ind w:firstLine="560" w:firstLineChars="200"/>
      </w:pPr>
      <w:r>
        <w:rPr>
          <w:rFonts w:ascii="仿宋_GB2312" w:eastAsia="仿宋_GB2312" w:hAnsi="仿宋_GB2312" w:cs="仿宋_GB2312"/>
          <w:bCs/>
          <w:sz w:val="28"/>
          <w:szCs w:val="28"/>
        </w:rPr>
        <w:sym w:font="仿宋_GB2312" w:char="F06E"/>
      </w:r>
      <w:r>
        <w:rPr>
          <w:rFonts w:ascii="仿宋_GB2312" w:eastAsia="仿宋_GB2312" w:hAnsi="仿宋_GB2312" w:cs="仿宋_GB2312"/>
          <w:bCs/>
          <w:sz w:val="28"/>
          <w:szCs w:val="28"/>
        </w:rPr>
        <w:t>支持</w:t>
      </w:r>
      <w:r>
        <w:rPr>
          <w:rFonts w:ascii="仿宋_GB2312" w:eastAsia="仿宋_GB2312" w:hAnsi="仿宋_GB2312" w:cs="仿宋_GB2312"/>
          <w:bCs/>
          <w:sz w:val="28"/>
          <w:szCs w:val="28"/>
        </w:rPr>
        <w:t>PoE</w:t>
      </w:r>
      <w:r>
        <w:rPr>
          <w:rFonts w:ascii="仿宋_GB2312" w:eastAsia="仿宋_GB2312" w:hAnsi="仿宋_GB2312" w:cs="仿宋_GB2312"/>
          <w:bCs/>
          <w:sz w:val="28"/>
          <w:szCs w:val="28"/>
        </w:rPr>
        <w:t>（802.3at）供电</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四、检验考核要求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1.中标人应保证提供的货物是生产厂商原造的，全新、未使用过的，是用一流的工艺和优质材料制造而成的，并完全符合本项目采购文件规定的质量、性能和规格的要求。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2.中标人提供的货物应通过货物制造厂商的出厂检验，并提供质量合格证书。</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3.中标人应保证所提供的货物经正确安装、合理操作和维护保养在其使用寿命期内具有符合采购文件要求的性能，并对由于合同货物的设计、工艺或材料的缺陷而发生的任何故障负责。</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4.中标人提供的设备抵达指定地点后的开箱清点及初步检验，采购人应依据中标人提供的装箱清单进行。开箱检验的时间不迟于交货日期后三十日。但在任何情形下，上述验收均不具有减少或免除中标人质量相关责任的法律效果。</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若采购人检验时发现货物数量不足、规格与合同要求不符或开箱时虽然货物外包装完好无损，但箱内货物短缺或损伤，中标人应及时补足或更换。补足或更换的货物应在采购人按照中标人要求提供货损证明之日起7日内运达指定地点，相关费用由中标人承担。</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若采购人经进一步检验或在使用中发现货物内在的、非显而易见的损坏或缺陷，或者货物的质量与合同规定不符但并非在验收时属于显而易见或者在货物质量保证期内证实货物或零部件是有缺陷的（包括潜在的缺陷或使用不符合要求的材料等），中标人应在7个工作日内免费更换成没有缺陷的货物或零部件。并按本文件前述各条款项规定交付及验收。</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中标人保证提供的技术资料均是清晰的、正确的、完整的，且除原设备提供的英文技术文档以外，其他文档应提供中文版本。采购人如发现缺失或其它有误的情形，中标人应在该情形出现之日起7日内将需补足的资料交付到指定地点并按本文件前述各条款项规定交付及验收。</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8.在本文件约定期限内发现货物缺陷及其它质量的问题或发现不符合设计要求和采购需求，中标人应当严格按照本文件的要求免费给予合理解决直至完全符合采购、报价文件要求及本合同约定为止。</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5.1 设备出厂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1.保证所提供产品的数量、质量。</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2,出厂前要经采购方人员严格测试和检查，确保设备长期稳定、可靠地运行。</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5.2 包装和运输要求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1.中标人须在合同</w:t>
      </w:r>
      <w:r>
        <w:rPr>
          <w:rFonts w:ascii="仿宋_GB2312" w:eastAsia="仿宋_GB2312" w:hAnsi="仿宋_GB2312" w:cs="仿宋_GB2312" w:hint="eastAsia"/>
          <w:bCs/>
          <w:sz w:val="28"/>
          <w:szCs w:val="28"/>
        </w:rPr>
        <w:t>签定</w:t>
      </w:r>
      <w:r>
        <w:rPr>
          <w:rFonts w:ascii="仿宋_GB2312" w:eastAsia="仿宋_GB2312" w:hAnsi="仿宋_GB2312" w:cs="仿宋_GB2312" w:hint="eastAsia"/>
          <w:bCs/>
          <w:sz w:val="28"/>
          <w:szCs w:val="28"/>
        </w:rPr>
        <w:t>后按约定时间将设备运到采购人指定的地点，运费由中标人承担。</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2.设备的精密部件要用木箱包装，箱内应有填充物，以防振动。箱外要有防水、朝上标记或“小 心轻放”字样。一般不易损坏的零部件可用纸箱或其它方式包装。如因包装不当等原因造成损 坏和丢失，应由中标人负责免费修复或补缺，因此而拖延的工期，按照延迟发货对待。</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5.3 安装、调试</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1.设备安装调试工作由中标人负责。</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2.基础建设和安装调试费等相关费用均包含在报价中。</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3.设备安装调试过程中，中标人应作详细检验记录。安装调试结果应该符合有关标准的要 求。检验记录应提供给采购人。</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4.在系统设备安装和调试期间，采购人有权派出技术人员参加，中标人有义务对其进行指导。</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5.中标人提出设备调试的内容、项目、指标和方法，提供全部安装、调试过程中所需的特殊工 具和易损件，并自带专用仪器仪表设备。中标人有责任对采购人的技术人员提出的问题</w:t>
      </w:r>
      <w:r>
        <w:rPr>
          <w:rFonts w:ascii="仿宋_GB2312" w:eastAsia="仿宋_GB2312" w:hAnsi="仿宋_GB2312" w:cs="仿宋_GB2312" w:hint="eastAsia"/>
          <w:bCs/>
          <w:sz w:val="28"/>
          <w:szCs w:val="28"/>
        </w:rPr>
        <w:t>作出</w:t>
      </w:r>
      <w:r>
        <w:rPr>
          <w:rFonts w:ascii="仿宋_GB2312" w:eastAsia="仿宋_GB2312" w:hAnsi="仿宋_GB2312" w:cs="仿宋_GB2312" w:hint="eastAsia"/>
          <w:bCs/>
          <w:sz w:val="28"/>
          <w:szCs w:val="28"/>
        </w:rPr>
        <w:t>解 答。调试应进行详细记录，系统调试结束后，由中标</w:t>
      </w:r>
      <w:r>
        <w:rPr>
          <w:rFonts w:ascii="仿宋_GB2312" w:eastAsia="仿宋_GB2312" w:hAnsi="仿宋_GB2312" w:cs="仿宋_GB2312" w:hint="eastAsia"/>
          <w:bCs/>
          <w:sz w:val="28"/>
          <w:szCs w:val="28"/>
        </w:rPr>
        <w:t>人设备</w:t>
      </w:r>
      <w:r>
        <w:rPr>
          <w:rFonts w:ascii="仿宋_GB2312" w:eastAsia="仿宋_GB2312" w:hAnsi="仿宋_GB2312" w:cs="仿宋_GB2312" w:hint="eastAsia"/>
          <w:bCs/>
          <w:sz w:val="28"/>
          <w:szCs w:val="28"/>
        </w:rPr>
        <w:t>安装调试技术人员签字后交给采购 人验收。</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5.4 设备验收</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1,设备出厂前，采购人有权派人到工厂进行检验，中标人应在设备出厂前提供出厂检验项目指 标测试程序和检验方法，供采购人参考，采购人可根据需要进行补充和修改。采购人委托有关 部门</w:t>
      </w:r>
      <w:r>
        <w:rPr>
          <w:rFonts w:ascii="仿宋_GB2312" w:eastAsia="仿宋_GB2312" w:hAnsi="仿宋_GB2312" w:cs="仿宋_GB2312" w:hint="eastAsia"/>
          <w:bCs/>
          <w:sz w:val="28"/>
          <w:szCs w:val="28"/>
        </w:rPr>
        <w:t>赴生产</w:t>
      </w:r>
      <w:r>
        <w:rPr>
          <w:rFonts w:ascii="仿宋_GB2312" w:eastAsia="仿宋_GB2312" w:hAnsi="仿宋_GB2312" w:cs="仿宋_GB2312" w:hint="eastAsia"/>
          <w:bCs/>
          <w:sz w:val="28"/>
          <w:szCs w:val="28"/>
        </w:rPr>
        <w:t xml:space="preserve">厂家按验收规程做出厂抽检验收，这种验收不能降低中标人的责任。所有的测试设 </w:t>
      </w:r>
      <w:r>
        <w:rPr>
          <w:rFonts w:ascii="仿宋_GB2312" w:eastAsia="仿宋_GB2312" w:hAnsi="仿宋_GB2312" w:cs="仿宋_GB2312" w:hint="eastAsia"/>
          <w:bCs/>
          <w:sz w:val="28"/>
          <w:szCs w:val="28"/>
        </w:rPr>
        <w:t>备应满足</w:t>
      </w:r>
      <w:r>
        <w:rPr>
          <w:rFonts w:ascii="仿宋_GB2312" w:eastAsia="仿宋_GB2312" w:hAnsi="仿宋_GB2312" w:cs="仿宋_GB2312" w:hint="eastAsia"/>
          <w:bCs/>
          <w:sz w:val="28"/>
          <w:szCs w:val="28"/>
        </w:rPr>
        <w:t>测试要求并在计量检定有效期内。</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2.设备安装、调试达到功能规格需求书规定的指标后，可进行初步验收。验收规范(包括项目、 指标、方式和测试仪器等)应由中标人在前一个月提交给采购人。采购人可根据合同及功能规格 需求书和以及采购人的有关规定进行修改和补充，经双方确认后形成验收文件作为验收依据。 验收测试合格后，双方签署初验合格协议，设备进入试运行期。</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3.设备安装调试和试运行结束后，采购人组织最终验收。当满足</w:t>
      </w:r>
      <w:r>
        <w:rPr>
          <w:rFonts w:ascii="仿宋_GB2312" w:eastAsia="仿宋_GB2312" w:hAnsi="仿宋_GB2312" w:cs="仿宋_GB2312" w:hint="eastAsia"/>
          <w:bCs/>
          <w:sz w:val="28"/>
          <w:szCs w:val="28"/>
        </w:rPr>
        <w:t>以下条件时，采购人确认验收 合格签署验收合格证：</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中标人已提供合同中签署的全部货物及</w:t>
      </w:r>
      <w:r>
        <w:rPr>
          <w:rFonts w:ascii="仿宋_GB2312" w:eastAsia="仿宋_GB2312" w:hAnsi="仿宋_GB2312" w:cs="仿宋_GB2312" w:hint="eastAsia"/>
          <w:bCs/>
          <w:sz w:val="28"/>
          <w:szCs w:val="28"/>
        </w:rPr>
        <w:t>完整技术</w:t>
      </w:r>
      <w:r>
        <w:rPr>
          <w:rFonts w:ascii="仿宋_GB2312" w:eastAsia="仿宋_GB2312" w:hAnsi="仿宋_GB2312" w:cs="仿宋_GB2312" w:hint="eastAsia"/>
          <w:bCs/>
          <w:sz w:val="28"/>
          <w:szCs w:val="28"/>
        </w:rPr>
        <w:t>资料； 货物符合技术规格，性能满足要求；</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安装工程符合技术要求，系统性能满足要求，设备正常运行。</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5.5 保修及售后服务</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1.中标人对所有设备提供自验收合格后 8 年的免费维修服务和7×24远程技术支持服务, 需提供设备质 8 年</w:t>
      </w:r>
      <w:r>
        <w:rPr>
          <w:rFonts w:ascii="仿宋_GB2312" w:eastAsia="仿宋_GB2312" w:hAnsi="仿宋_GB2312" w:cs="仿宋_GB2312" w:hint="eastAsia"/>
          <w:bCs/>
          <w:sz w:val="28"/>
          <w:szCs w:val="28"/>
        </w:rPr>
        <w:t>保承诺</w:t>
      </w:r>
      <w:r>
        <w:rPr>
          <w:rFonts w:ascii="仿宋_GB2312" w:eastAsia="仿宋_GB2312" w:hAnsi="仿宋_GB2312" w:cs="仿宋_GB2312" w:hint="eastAsia"/>
          <w:bCs/>
          <w:sz w:val="28"/>
          <w:szCs w:val="28"/>
        </w:rPr>
        <w:t>函原件。保修期内因设备和质量出现问题，均由设备供应商即时无偿解决（包括更换器件）；</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2.合同</w:t>
      </w:r>
      <w:r>
        <w:rPr>
          <w:rFonts w:ascii="仿宋_GB2312" w:eastAsia="仿宋_GB2312" w:hAnsi="仿宋_GB2312" w:cs="仿宋_GB2312" w:hint="eastAsia"/>
          <w:bCs/>
          <w:sz w:val="28"/>
          <w:szCs w:val="28"/>
        </w:rPr>
        <w:t>签定</w:t>
      </w:r>
      <w:r>
        <w:rPr>
          <w:rFonts w:ascii="仿宋_GB2312" w:eastAsia="仿宋_GB2312" w:hAnsi="仿宋_GB2312" w:cs="仿宋_GB2312" w:hint="eastAsia"/>
          <w:bCs/>
          <w:sz w:val="28"/>
          <w:szCs w:val="28"/>
        </w:rPr>
        <w:t>后，中标人指定负责本工程的项目经理，负责协调中标人在项目全过程的各项工作， 如工程进度、设备定制及设备供应、软件定制开发、图纸文件、包装运输、现场安装、调试验 收等。</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3.在质保期内，中标人应提供详细的售后服务计划，内容包括售后服务方式、人员配置、服务 期限、故障响应及维修时间、零配件供应方式等情况。中标人服务时间应为 7×24 小时。质保 期过后，中标人仍有义务提供技术服务（包括提供设备维护、备件等）。设备损坏返修期间，必须提供相应设备的备机、备件以恢复系统的正常使用，不得因设备返修导致系统无法使用。所有硬件八年免费保修、所有软件终身免费保修升级、电话报修后12小时上门服务、24小时内排除故障。</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5.6 技术培训</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中标人应免费提供</w:t>
      </w:r>
      <w:r>
        <w:rPr>
          <w:rFonts w:ascii="仿宋_GB2312" w:eastAsia="仿宋_GB2312" w:hAnsi="仿宋_GB2312" w:cs="仿宋_GB2312" w:hint="eastAsia"/>
          <w:bCs/>
          <w:sz w:val="28"/>
          <w:szCs w:val="28"/>
        </w:rPr>
        <w:t>至少项目</w:t>
      </w:r>
      <w:r>
        <w:rPr>
          <w:rFonts w:ascii="仿宋_GB2312" w:eastAsia="仿宋_GB2312" w:hAnsi="仿宋_GB2312" w:cs="仿宋_GB2312" w:hint="eastAsia"/>
          <w:bCs/>
          <w:sz w:val="28"/>
          <w:szCs w:val="28"/>
        </w:rPr>
        <w:t>实施单位人员90%的人员技术培训（达到熟练操作），技术培训内容包括：设 备的工作原理、使用方法、</w:t>
      </w:r>
      <w:r>
        <w:rPr>
          <w:rFonts w:ascii="仿宋_GB2312" w:eastAsia="仿宋_GB2312" w:hAnsi="仿宋_GB2312" w:cs="仿宋_GB2312" w:hint="eastAsia"/>
          <w:bCs/>
          <w:sz w:val="28"/>
          <w:szCs w:val="28"/>
        </w:rPr>
        <w:t>安装调试及软件配套、日常维护及一般常见故障的诊断及排除等。 并须在培训时免费提供完整的培训资料，其中包括使用说明、工作原理、技术图纸、注意事项、 安装、调试的方法和维修指南等。</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5.7 工程进度</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1.合同签订后根据采购人的要求安排发货。</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2.设备到达安装现场后，收到采购人通知五日内到达现场，完成设备的安装、调测以及供电系 统的联调工作。</w:t>
      </w:r>
    </w:p>
    <w:p w:rsidR="006E51EA" w:rsidP="006E51EA">
      <w:pPr>
        <w:spacing w:line="360" w:lineRule="auto"/>
        <w:ind w:firstLine="560" w:firstLineChars="20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3.中标人应根据招标人的工程进度要求，提出具体的工程进度安排。中标人应提交本项目的项 </w:t>
      </w:r>
      <w:r>
        <w:rPr>
          <w:rFonts w:ascii="仿宋_GB2312" w:eastAsia="仿宋_GB2312" w:hAnsi="仿宋_GB2312" w:cs="仿宋_GB2312" w:hint="eastAsia"/>
          <w:bCs/>
          <w:sz w:val="28"/>
          <w:szCs w:val="28"/>
        </w:rPr>
        <w:t>目计划</w:t>
      </w:r>
      <w:r>
        <w:rPr>
          <w:rFonts w:ascii="仿宋_GB2312" w:eastAsia="仿宋_GB2312" w:hAnsi="仿宋_GB2312" w:cs="仿宋_GB2312" w:hint="eastAsia"/>
          <w:bCs/>
          <w:sz w:val="28"/>
          <w:szCs w:val="28"/>
        </w:rPr>
        <w:t>进度表。该计划进度表首先对本项目的工作内容进行分解，针对不同的工作内容提出相应的实施进度表，并提供相应的阶段性工作成果以及验收标准的建议。</w:t>
      </w:r>
    </w:p>
    <w:p w:rsidR="006E51EA" w:rsidP="006E51EA">
      <w:pPr>
        <w:spacing w:line="360" w:lineRule="auto"/>
        <w:ind w:firstLine="480" w:firstLineChars="200"/>
        <w:outlineLvl w:val="1"/>
        <w:rPr>
          <w:rFonts w:ascii="宋体" w:hAnsi="宋体" w:cs="宋体"/>
          <w:b/>
          <w:bCs/>
        </w:rPr>
      </w:pPr>
      <w:r>
        <w:rPr>
          <w:rFonts w:ascii="宋体" w:hAnsi="宋体" w:cs="宋体" w:hint="eastAsia"/>
          <w:b/>
          <w:bCs/>
          <w:sz w:val="24"/>
          <w:szCs w:val="24"/>
        </w:rPr>
        <w:t>5.8 其他要求</w:t>
      </w:r>
    </w:p>
    <w:tbl>
      <w:tblPr>
        <w:tblStyle w:val="TableNormal"/>
        <w:tblpPr w:leftFromText="180" w:rightFromText="180" w:vertAnchor="text" w:horzAnchor="page" w:tblpX="1699" w:tblpY="92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
        <w:gridCol w:w="1045"/>
        <w:gridCol w:w="968"/>
        <w:gridCol w:w="6064"/>
      </w:tblGrid>
      <w:tr w:rsidTr="00B22A2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序号</w:t>
            </w:r>
          </w:p>
        </w:tc>
        <w:tc>
          <w:tcPr>
            <w:tcW w:w="1045"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服务要求项目</w:t>
            </w:r>
          </w:p>
        </w:tc>
        <w:tc>
          <w:tcPr>
            <w:tcW w:w="968"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重要性</w:t>
            </w:r>
          </w:p>
        </w:tc>
        <w:tc>
          <w:tcPr>
            <w:tcW w:w="6064" w:type="dxa"/>
            <w:tcBorders>
              <w:top w:val="single" w:sz="4" w:space="0" w:color="auto"/>
              <w:left w:val="single" w:sz="4" w:space="0" w:color="auto"/>
              <w:bottom w:val="single" w:sz="4" w:space="0" w:color="auto"/>
              <w:right w:val="single" w:sz="4" w:space="0" w:color="auto"/>
            </w:tcBorders>
          </w:tcPr>
          <w:p w:rsidR="006E51EA" w:rsidP="00B22A2E">
            <w:pPr>
              <w:jc w:val="center"/>
              <w:rPr>
                <w:rFonts w:ascii="宋体" w:hAnsi="宋体"/>
              </w:rPr>
            </w:pPr>
            <w:r>
              <w:rPr>
                <w:rFonts w:ascii="宋体" w:hAnsi="宋体" w:hint="eastAsia"/>
                <w:sz w:val="24"/>
                <w:szCs w:val="24"/>
              </w:rPr>
              <w:t>服务要求标准【以下为参考描述】</w:t>
            </w:r>
          </w:p>
        </w:tc>
      </w:tr>
      <w:tr w:rsidTr="00B22A2E">
        <w:tblPrEx>
          <w:tblW w:w="0" w:type="auto"/>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bookmarkStart w:id="117" w:name="_Hlk215232764"/>
            <w:r>
              <w:rPr>
                <w:rFonts w:ascii="宋体" w:hAnsi="宋体"/>
                <w:sz w:val="24"/>
                <w:szCs w:val="24"/>
              </w:rPr>
              <w:t>1</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主要设备原厂售后服务承诺函</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cs="宋体" w:hint="eastAsia"/>
                <w:sz w:val="24"/>
                <w:szCs w:val="24"/>
              </w:rPr>
              <w:t>★</w:t>
            </w: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line="276" w:lineRule="auto"/>
              <w:rPr>
                <w:rFonts w:ascii="宋体" w:hAnsi="宋体"/>
              </w:rPr>
            </w:pPr>
            <w:r>
              <w:rPr>
                <w:rFonts w:ascii="宋体" w:hAnsi="宋体" w:hint="eastAsia"/>
                <w:sz w:val="24"/>
                <w:szCs w:val="24"/>
              </w:rPr>
              <w:t>需要出具地面自动气象站原厂商售后服务承诺函。</w:t>
            </w:r>
            <w:r>
              <w:rPr>
                <w:rFonts w:ascii="宋体" w:hAnsi="宋体" w:hint="eastAsia"/>
                <w:sz w:val="24"/>
                <w:szCs w:val="24"/>
              </w:rPr>
              <w:t>承设备</w:t>
            </w:r>
            <w:r>
              <w:rPr>
                <w:rFonts w:ascii="宋体" w:hAnsi="宋体" w:hint="eastAsia"/>
                <w:sz w:val="24"/>
                <w:szCs w:val="24"/>
              </w:rPr>
              <w:t>至少八年免费原厂保修，提供八年质保和</w:t>
            </w:r>
            <w:r>
              <w:rPr>
                <w:rFonts w:ascii="宋体" w:hAnsi="宋体"/>
                <w:sz w:val="24"/>
                <w:szCs w:val="24"/>
              </w:rPr>
              <w:t>7</w:t>
            </w:r>
            <w:r>
              <w:rPr>
                <w:rFonts w:ascii="宋体" w:hAnsi="宋体" w:hint="eastAsia"/>
                <w:sz w:val="24"/>
                <w:szCs w:val="24"/>
              </w:rPr>
              <w:t>×</w:t>
            </w:r>
            <w:r>
              <w:rPr>
                <w:rFonts w:ascii="宋体" w:hAnsi="宋体"/>
                <w:sz w:val="24"/>
                <w:szCs w:val="24"/>
              </w:rPr>
              <w:t>24</w:t>
            </w:r>
            <w:r>
              <w:rPr>
                <w:rFonts w:ascii="宋体" w:hAnsi="宋体" w:hint="eastAsia"/>
                <w:sz w:val="24"/>
                <w:szCs w:val="24"/>
              </w:rPr>
              <w:t>远程技术支持服务。</w:t>
            </w:r>
          </w:p>
          <w:p w:rsidR="006E51EA" w:rsidP="00B22A2E">
            <w:pPr>
              <w:spacing w:line="276" w:lineRule="auto"/>
              <w:rPr>
                <w:rFonts w:ascii="宋体" w:hAnsi="宋体"/>
              </w:rPr>
            </w:pPr>
            <w:r>
              <w:rPr>
                <w:rFonts w:ascii="宋体" w:hAnsi="宋体" w:hint="eastAsia"/>
                <w:sz w:val="24"/>
                <w:szCs w:val="24"/>
              </w:rPr>
              <w:t>提供原厂针对本项目售后服务承诺函并加盖单位公章。</w:t>
            </w:r>
          </w:p>
        </w:tc>
      </w:tr>
      <w:bookmarkEnd w:id="117"/>
      <w:tr w:rsidTr="00B22A2E">
        <w:tblPrEx>
          <w:tblW w:w="0" w:type="auto"/>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2</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驻场人员要求</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line="276" w:lineRule="auto"/>
              <w:rPr>
                <w:rFonts w:ascii="宋体" w:hAnsi="宋体"/>
              </w:rPr>
            </w:pPr>
            <w:r>
              <w:rPr>
                <w:rFonts w:ascii="宋体" w:hAnsi="宋体" w:hint="eastAsia"/>
                <w:sz w:val="24"/>
                <w:szCs w:val="24"/>
              </w:rPr>
              <w:t>本项目投标人需提供驻场工程师</w:t>
            </w:r>
            <w:r>
              <w:rPr>
                <w:rFonts w:ascii="宋体" w:hAnsi="宋体"/>
                <w:sz w:val="24"/>
                <w:szCs w:val="24"/>
                <w:u w:val="single"/>
              </w:rPr>
              <w:t>2</w:t>
            </w:r>
            <w:r>
              <w:rPr>
                <w:rFonts w:ascii="宋体" w:hAnsi="宋体" w:hint="eastAsia"/>
                <w:sz w:val="24"/>
                <w:szCs w:val="24"/>
              </w:rPr>
              <w:t>名，驻场时间为项目建设完成后。</w:t>
            </w:r>
          </w:p>
        </w:tc>
      </w:tr>
      <w:tr w:rsidTr="00B22A2E">
        <w:tblPrEx>
          <w:tblW w:w="0" w:type="auto"/>
          <w:tblLayout w:type="fixed"/>
          <w:tblLook w:val="04A0"/>
        </w:tblPrEx>
        <w:trPr>
          <w:trHeight w:val="1016"/>
        </w:trPr>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3</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硬件、软件制造商服务标准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line="276" w:lineRule="auto"/>
              <w:rPr>
                <w:rFonts w:ascii="宋体" w:hAnsi="宋体"/>
              </w:rPr>
            </w:pPr>
            <w:r>
              <w:rPr>
                <w:rFonts w:ascii="宋体" w:hAnsi="宋体" w:hint="eastAsia"/>
                <w:sz w:val="24"/>
                <w:szCs w:val="24"/>
              </w:rPr>
              <w:t>设备制造商【填写时明确对应产品名称】承诺所有硬件过八年免费保修期后按原价维修（按投标货物价格数量表所列价格，更换零部件的按合同签订时的零部件价格）、所有软件终身免费保修升级，响应速度同保修期响应速度。</w:t>
            </w:r>
          </w:p>
        </w:tc>
      </w:tr>
      <w:tr w:rsidTr="00B22A2E">
        <w:tblPrEx>
          <w:tblW w:w="0" w:type="auto"/>
          <w:tblLayout w:type="fixed"/>
          <w:tblLook w:val="04A0"/>
        </w:tblPrEx>
        <w:trPr>
          <w:trHeight w:val="215"/>
        </w:trPr>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4</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售后服务标准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before="156" w:line="276" w:lineRule="auto"/>
              <w:rPr>
                <w:rFonts w:ascii="宋体" w:hAnsi="宋体"/>
              </w:rPr>
            </w:pPr>
            <w:r>
              <w:rPr>
                <w:rFonts w:ascii="宋体" w:hAnsi="宋体" w:hint="eastAsia"/>
                <w:sz w:val="24"/>
                <w:szCs w:val="24"/>
              </w:rPr>
              <w:t>包含原厂售后服务产品在内，投标人应承诺：</w:t>
            </w:r>
          </w:p>
          <w:p w:rsidR="006E51EA" w:rsidP="00B22A2E">
            <w:pPr>
              <w:spacing w:line="276" w:lineRule="auto"/>
              <w:rPr>
                <w:rFonts w:ascii="宋体" w:hAnsi="宋体"/>
              </w:rPr>
            </w:pPr>
            <w:r>
              <w:rPr>
                <w:rFonts w:ascii="宋体" w:hAnsi="宋体" w:hint="eastAsia"/>
                <w:sz w:val="24"/>
                <w:szCs w:val="24"/>
              </w:rPr>
              <w:t>投标人承诺所有硬件至少八年免费保修、所有软件、特</w:t>
            </w:r>
            <w:r>
              <w:rPr>
                <w:rFonts w:ascii="宋体" w:hAnsi="宋体" w:hint="eastAsia"/>
                <w:sz w:val="24"/>
                <w:szCs w:val="24"/>
              </w:rPr>
              <w:t>征库终身免费保修升级。投标人提供八年</w:t>
            </w:r>
            <w:r>
              <w:rPr>
                <w:rFonts w:ascii="宋体" w:hAnsi="宋体"/>
                <w:sz w:val="24"/>
                <w:szCs w:val="24"/>
              </w:rPr>
              <w:t>7</w:t>
            </w:r>
            <w:r>
              <w:rPr>
                <w:rFonts w:ascii="宋体" w:hAnsi="宋体" w:hint="eastAsia"/>
                <w:sz w:val="24"/>
                <w:szCs w:val="24"/>
              </w:rPr>
              <w:t>×</w:t>
            </w:r>
            <w:r>
              <w:rPr>
                <w:rFonts w:ascii="宋体" w:hAnsi="宋体"/>
                <w:sz w:val="24"/>
                <w:szCs w:val="24"/>
              </w:rPr>
              <w:t>24</w:t>
            </w:r>
            <w:r>
              <w:rPr>
                <w:rFonts w:ascii="宋体" w:hAnsi="宋体" w:hint="eastAsia"/>
                <w:sz w:val="24"/>
                <w:szCs w:val="24"/>
              </w:rPr>
              <w:t>售后服务。设备损坏返修期间，必须提供相应设备的备机、备件以恢复系统的正常使用，不得因设备返修导致系统无法使用。所有硬件八年免费保修、所有软件终身免费保修升级、电话报修后</w:t>
            </w:r>
            <w:r>
              <w:rPr>
                <w:rFonts w:ascii="宋体" w:hAnsi="宋体"/>
                <w:sz w:val="24"/>
                <w:szCs w:val="24"/>
              </w:rPr>
              <w:t>12</w:t>
            </w:r>
            <w:r>
              <w:rPr>
                <w:rFonts w:ascii="宋体" w:hAnsi="宋体" w:hint="eastAsia"/>
                <w:sz w:val="24"/>
                <w:szCs w:val="24"/>
              </w:rPr>
              <w:t>小时上门服务、</w:t>
            </w:r>
            <w:r>
              <w:rPr>
                <w:rFonts w:ascii="宋体" w:hAnsi="宋体"/>
                <w:sz w:val="24"/>
                <w:szCs w:val="24"/>
              </w:rPr>
              <w:t>24</w:t>
            </w:r>
            <w:r>
              <w:rPr>
                <w:rFonts w:ascii="宋体" w:hAnsi="宋体" w:hint="eastAsia"/>
                <w:sz w:val="24"/>
                <w:szCs w:val="24"/>
              </w:rPr>
              <w:t>小时内排除故障。</w:t>
            </w:r>
          </w:p>
        </w:tc>
      </w:tr>
      <w:tr w:rsidTr="00B22A2E">
        <w:tblPrEx>
          <w:tblW w:w="0" w:type="auto"/>
          <w:tblLayout w:type="fixed"/>
          <w:tblLook w:val="04A0"/>
        </w:tblPrEx>
        <w:trPr>
          <w:trHeight w:val="653"/>
        </w:trPr>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5</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人员资格标准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line="276" w:lineRule="auto"/>
              <w:rPr>
                <w:rFonts w:ascii="宋体" w:hAnsi="宋体"/>
              </w:rPr>
            </w:pPr>
            <w:r>
              <w:rPr>
                <w:rFonts w:ascii="宋体" w:hAnsi="宋体" w:hint="eastAsia"/>
                <w:sz w:val="24"/>
                <w:szCs w:val="24"/>
              </w:rPr>
              <w:t>投标人需提供专业的项目实施团队，至少提供</w:t>
            </w:r>
            <w:r>
              <w:rPr>
                <w:rFonts w:ascii="宋体" w:hAnsi="宋体"/>
                <w:sz w:val="24"/>
                <w:szCs w:val="24"/>
              </w:rPr>
              <w:t>4</w:t>
            </w:r>
            <w:r>
              <w:rPr>
                <w:rFonts w:ascii="宋体" w:hAnsi="宋体" w:hint="eastAsia"/>
                <w:sz w:val="24"/>
                <w:szCs w:val="24"/>
              </w:rPr>
              <w:t>名原厂工程师进行项目施工，投标人需要提供</w:t>
            </w:r>
            <w:r>
              <w:rPr>
                <w:rFonts w:ascii="宋体" w:hAnsi="宋体"/>
                <w:sz w:val="24"/>
                <w:szCs w:val="24"/>
              </w:rPr>
              <w:t>1</w:t>
            </w:r>
            <w:r>
              <w:rPr>
                <w:rFonts w:ascii="宋体" w:hAnsi="宋体" w:hint="eastAsia"/>
                <w:sz w:val="24"/>
                <w:szCs w:val="24"/>
              </w:rPr>
              <w:t>名项目经理进行项目管理。</w:t>
            </w:r>
          </w:p>
        </w:tc>
      </w:tr>
      <w:tr w:rsidTr="00B22A2E">
        <w:tblPrEx>
          <w:tblW w:w="0" w:type="auto"/>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6</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服务网络标准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spacing w:line="276" w:lineRule="auto"/>
              <w:rPr>
                <w:rFonts w:ascii="宋体" w:hAnsi="宋体"/>
              </w:rPr>
            </w:pPr>
            <w:r>
              <w:rPr>
                <w:rFonts w:ascii="宋体" w:hAnsi="宋体" w:hint="eastAsia"/>
                <w:sz w:val="24"/>
                <w:szCs w:val="24"/>
              </w:rPr>
              <w:t>在项目运行地点有服务网点，服务人员需有</w:t>
            </w:r>
            <w:r>
              <w:rPr>
                <w:rFonts w:ascii="宋体" w:hAnsi="宋体"/>
                <w:sz w:val="24"/>
                <w:szCs w:val="24"/>
              </w:rPr>
              <w:t>5</w:t>
            </w:r>
            <w:r>
              <w:rPr>
                <w:rFonts w:ascii="宋体" w:hAnsi="宋体" w:hint="eastAsia"/>
                <w:sz w:val="24"/>
                <w:szCs w:val="24"/>
              </w:rPr>
              <w:t>人以上，并提供相应的证明材料。</w:t>
            </w:r>
          </w:p>
        </w:tc>
      </w:tr>
      <w:tr w:rsidTr="00B22A2E">
        <w:tblPrEx>
          <w:tblW w:w="0" w:type="auto"/>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r>
              <w:rPr>
                <w:rFonts w:ascii="宋体" w:hAnsi="宋体"/>
                <w:sz w:val="24"/>
                <w:szCs w:val="24"/>
              </w:rPr>
              <w:t>7</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培训标准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B22A2E">
            <w:pPr>
              <w:numPr>
                <w:ilvl w:val="0"/>
                <w:numId w:val="5"/>
              </w:numPr>
              <w:spacing w:line="276" w:lineRule="auto"/>
              <w:rPr>
                <w:rFonts w:ascii="宋体" w:hAnsi="宋体"/>
              </w:rPr>
            </w:pPr>
            <w:r>
              <w:rPr>
                <w:rFonts w:ascii="宋体" w:hAnsi="宋体" w:hint="eastAsia"/>
                <w:sz w:val="24"/>
                <w:szCs w:val="24"/>
              </w:rPr>
              <w:t>.免费提供原厂或其他形式的讲师培训，要求具有切实可行的培训计划及措施，提供相应的培训服务和培训方案，包括不限于培训计划、师资安排、培训内容等，主要内容包括：软硬件的原理、操作、应急处理和维护；对培训人员的专业要求、培训时间不少于</w:t>
            </w:r>
            <w:r>
              <w:rPr>
                <w:rFonts w:ascii="宋体" w:hAnsi="宋体"/>
                <w:sz w:val="24"/>
                <w:szCs w:val="24"/>
              </w:rPr>
              <w:t>2</w:t>
            </w:r>
            <w:r>
              <w:rPr>
                <w:rFonts w:ascii="宋体" w:hAnsi="宋体" w:hint="eastAsia"/>
                <w:sz w:val="24"/>
                <w:szCs w:val="24"/>
              </w:rPr>
              <w:t>天、参加培训人员不得低于项目实施单位人员</w:t>
            </w:r>
            <w:r>
              <w:rPr>
                <w:rFonts w:ascii="宋体" w:hAnsi="宋体"/>
                <w:sz w:val="24"/>
                <w:szCs w:val="24"/>
              </w:rPr>
              <w:t>90%</w:t>
            </w:r>
            <w:r>
              <w:rPr>
                <w:rFonts w:ascii="宋体" w:hAnsi="宋体" w:hint="eastAsia"/>
                <w:sz w:val="24"/>
                <w:szCs w:val="24"/>
              </w:rPr>
              <w:t>。</w:t>
            </w:r>
          </w:p>
          <w:p w:rsidR="006E51EA" w:rsidP="006E51EA">
            <w:pPr>
              <w:widowControl/>
              <w:adjustRightInd w:val="0"/>
              <w:spacing w:before="156" w:beforeLines="50" w:line="276" w:lineRule="auto"/>
              <w:jc w:val="left"/>
              <w:rPr>
                <w:rFonts w:ascii="宋体" w:hAnsi="宋体"/>
              </w:rPr>
            </w:pPr>
            <w:r>
              <w:rPr>
                <w:rFonts w:ascii="宋体" w:hAnsi="宋体" w:hint="eastAsia"/>
                <w:sz w:val="24"/>
                <w:szCs w:val="24"/>
              </w:rPr>
              <w:t>（</w:t>
            </w:r>
            <w:r>
              <w:rPr>
                <w:rFonts w:ascii="宋体" w:hAnsi="宋体"/>
                <w:sz w:val="24"/>
                <w:szCs w:val="24"/>
              </w:rPr>
              <w:t>2</w:t>
            </w:r>
            <w:r>
              <w:rPr>
                <w:rFonts w:ascii="宋体" w:hAnsi="宋体" w:hint="eastAsia"/>
                <w:sz w:val="24"/>
                <w:szCs w:val="24"/>
              </w:rPr>
              <w:t>）.培训为现场培训方式，包括理论讲解和实际操作，使有关技术人员能够熟悉系统架构，充分掌握系统与设备性能，熟练操作和使用设备，并能明确判断故障原因，独立处理故障。</w:t>
            </w:r>
          </w:p>
          <w:p w:rsidR="006E51EA" w:rsidP="00B22A2E">
            <w:pPr>
              <w:spacing w:line="276" w:lineRule="auto"/>
              <w:rPr>
                <w:rFonts w:ascii="宋体" w:hAnsi="宋体"/>
              </w:rPr>
            </w:pPr>
            <w:r>
              <w:rPr>
                <w:rFonts w:ascii="宋体" w:hAnsi="宋体" w:hint="eastAsia"/>
                <w:sz w:val="24"/>
                <w:szCs w:val="24"/>
              </w:rPr>
              <w:t>场地、交通等与培训相关的费用均由投标人承担。</w:t>
            </w:r>
          </w:p>
        </w:tc>
      </w:tr>
      <w:tr w:rsidTr="00B22A2E">
        <w:tblPrEx>
          <w:tblW w:w="0" w:type="auto"/>
          <w:tblLayout w:type="fixed"/>
          <w:tblLook w:val="04A0"/>
        </w:tblPrEx>
        <w:tc>
          <w:tcPr>
            <w:tcW w:w="453" w:type="dxa"/>
            <w:tcBorders>
              <w:top w:val="single" w:sz="4" w:space="0" w:color="auto"/>
              <w:left w:val="single" w:sz="4" w:space="0" w:color="auto"/>
              <w:bottom w:val="single" w:sz="4" w:space="0" w:color="auto"/>
              <w:right w:val="single" w:sz="4" w:space="0" w:color="auto"/>
            </w:tcBorders>
          </w:tcPr>
          <w:p w:rsidR="006E51EA" w:rsidP="00B22A2E">
            <w:pPr>
              <w:numPr>
                <w:ilvl w:val="0"/>
                <w:numId w:val="4"/>
              </w:numPr>
              <w:rPr>
                <w:rFonts w:ascii="宋体" w:hAnsi="宋体"/>
              </w:rPr>
            </w:pPr>
          </w:p>
          <w:p w:rsidR="006E51EA" w:rsidP="00B22A2E">
            <w:pPr>
              <w:ind w:left="420"/>
              <w:rPr>
                <w:rFonts w:ascii="宋体" w:hAnsi="宋体"/>
              </w:rPr>
            </w:pPr>
            <w:r>
              <w:rPr>
                <w:rFonts w:ascii="宋体" w:hAnsi="宋体"/>
                <w:sz w:val="24"/>
                <w:szCs w:val="24"/>
              </w:rPr>
              <w:t>8</w:t>
            </w:r>
          </w:p>
        </w:tc>
        <w:tc>
          <w:tcPr>
            <w:tcW w:w="1045"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r>
              <w:rPr>
                <w:rFonts w:ascii="宋体" w:hAnsi="宋体" w:hint="eastAsia"/>
                <w:sz w:val="24"/>
                <w:szCs w:val="24"/>
              </w:rPr>
              <w:t>集成要求标准</w:t>
            </w:r>
          </w:p>
        </w:tc>
        <w:tc>
          <w:tcPr>
            <w:tcW w:w="968" w:type="dxa"/>
            <w:tcBorders>
              <w:top w:val="single" w:sz="4" w:space="0" w:color="auto"/>
              <w:left w:val="single" w:sz="4" w:space="0" w:color="auto"/>
              <w:bottom w:val="single" w:sz="4" w:space="0" w:color="auto"/>
              <w:right w:val="single" w:sz="4" w:space="0" w:color="auto"/>
            </w:tcBorders>
          </w:tcPr>
          <w:p w:rsidR="006E51EA" w:rsidP="00B22A2E">
            <w:pPr>
              <w:rPr>
                <w:rFonts w:ascii="宋体" w:hAnsi="宋体"/>
              </w:rPr>
            </w:pPr>
          </w:p>
        </w:tc>
        <w:tc>
          <w:tcPr>
            <w:tcW w:w="6064" w:type="dxa"/>
            <w:tcBorders>
              <w:top w:val="single" w:sz="4" w:space="0" w:color="auto"/>
              <w:left w:val="single" w:sz="4" w:space="0" w:color="auto"/>
              <w:bottom w:val="single" w:sz="4" w:space="0" w:color="auto"/>
              <w:right w:val="single" w:sz="4" w:space="0" w:color="auto"/>
            </w:tcBorders>
          </w:tcPr>
          <w:p w:rsidR="006E51EA" w:rsidP="006E51EA">
            <w:pPr>
              <w:widowControl/>
              <w:adjustRightInd w:val="0"/>
              <w:spacing w:before="156" w:beforeLines="50" w:line="300" w:lineRule="auto"/>
              <w:jc w:val="left"/>
              <w:rPr>
                <w:rFonts w:ascii="宋体" w:hAnsi="宋体"/>
              </w:rPr>
            </w:pPr>
            <w:r>
              <w:rPr>
                <w:rFonts w:ascii="宋体" w:hAnsi="宋体" w:hint="eastAsia"/>
                <w:sz w:val="24"/>
                <w:szCs w:val="24"/>
              </w:rPr>
              <w:t>投标人承诺所有硬件设备提供上架安装、加电服务，按照用户的安装配置需求，完成配置工作，提供定期上门巡检。</w:t>
            </w:r>
          </w:p>
          <w:p w:rsidR="006E51EA" w:rsidP="00B22A2E">
            <w:pPr>
              <w:rPr>
                <w:rFonts w:ascii="宋体" w:hAnsi="宋体"/>
              </w:rPr>
            </w:pPr>
            <w:r>
              <w:rPr>
                <w:rFonts w:ascii="宋体" w:hAnsi="宋体" w:hint="eastAsia"/>
                <w:sz w:val="24"/>
                <w:szCs w:val="24"/>
              </w:rPr>
              <w:t>自</w:t>
            </w:r>
            <w:r>
              <w:rPr>
                <w:rFonts w:ascii="宋体" w:hAnsi="宋体" w:hint="eastAsia"/>
                <w:sz w:val="24"/>
                <w:szCs w:val="24"/>
              </w:rPr>
              <w:t>签定</w:t>
            </w:r>
            <w:r>
              <w:rPr>
                <w:rFonts w:ascii="宋体" w:hAnsi="宋体" w:hint="eastAsia"/>
                <w:sz w:val="24"/>
                <w:szCs w:val="24"/>
              </w:rPr>
              <w:t>合同起</w:t>
            </w:r>
            <w:r>
              <w:rPr>
                <w:rFonts w:ascii="宋体" w:hAnsi="宋体"/>
                <w:sz w:val="24"/>
                <w:szCs w:val="24"/>
              </w:rPr>
              <w:t>90</w:t>
            </w:r>
            <w:r>
              <w:rPr>
                <w:rFonts w:ascii="宋体" w:hAnsi="宋体" w:hint="eastAsia"/>
                <w:sz w:val="24"/>
                <w:szCs w:val="24"/>
              </w:rPr>
              <w:t>日内，完成整体交付工作。</w:t>
            </w:r>
          </w:p>
        </w:tc>
      </w:tr>
    </w:tbl>
    <w:p w:rsidR="006E51EA" w:rsidP="006E51EA">
      <w:pPr>
        <w:spacing w:line="360" w:lineRule="auto"/>
        <w:ind w:firstLine="420" w:firstLineChars="200"/>
        <w:rPr>
          <w:rFonts w:ascii="宋体" w:hAnsi="宋体"/>
          <w:szCs w:val="21"/>
        </w:rPr>
      </w:pPr>
    </w:p>
    <w:p w:rsidR="006E51EA" w:rsidP="006E51EA">
      <w:pPr>
        <w:spacing w:line="360" w:lineRule="auto"/>
        <w:ind w:firstLine="420" w:firstLineChars="200"/>
        <w:rPr>
          <w:rFonts w:ascii="宋体" w:hAnsi="宋体"/>
          <w:szCs w:val="21"/>
        </w:rPr>
      </w:pPr>
    </w:p>
    <w:p w:rsidR="006E51EA" w:rsidP="006E51EA">
      <w:pPr>
        <w:spacing w:line="360" w:lineRule="auto"/>
        <w:ind w:firstLine="420" w:firstLineChars="200"/>
        <w:rPr>
          <w:rFonts w:ascii="宋体" w:hAnsi="宋体"/>
          <w:szCs w:val="21"/>
        </w:rPr>
      </w:pPr>
    </w:p>
    <w:p w:rsidR="006E51EA" w:rsidP="006E51EA">
      <w:pPr>
        <w:spacing w:line="360" w:lineRule="auto"/>
        <w:rPr>
          <w:rFonts w:ascii="宋体" w:hAnsi="宋体"/>
          <w:szCs w:val="21"/>
        </w:rPr>
      </w:pPr>
      <w:r>
        <w:rPr>
          <w:rFonts w:ascii="宋体" w:hAnsi="宋体" w:hint="eastAsia"/>
          <w:szCs w:val="21"/>
        </w:rPr>
        <w:t>第七章 采购需求 附表</w:t>
      </w:r>
    </w:p>
    <w:p w:rsidR="006E51EA" w:rsidP="006E51EA">
      <w:pPr>
        <w:spacing w:line="360" w:lineRule="auto"/>
        <w:ind w:firstLine="420" w:firstLineChars="200"/>
        <w:rPr>
          <w:rFonts w:ascii="宋体" w:hAnsi="宋体"/>
          <w:szCs w:val="21"/>
        </w:rPr>
      </w:pPr>
    </w:p>
    <w:p w:rsidR="006E51EA" w:rsidP="006E51EA">
      <w:pPr>
        <w:spacing w:line="360" w:lineRule="auto"/>
        <w:jc w:val="center"/>
        <w:rPr>
          <w:rFonts w:ascii="宋体" w:hAnsi="宋体"/>
          <w:szCs w:val="21"/>
        </w:rPr>
      </w:pPr>
    </w:p>
    <w:p w:rsidR="006E51EA" w:rsidP="006E51EA">
      <w:pPr>
        <w:spacing w:line="360" w:lineRule="auto"/>
        <w:jc w:val="center"/>
        <w:rPr>
          <w:rFonts w:ascii="宋体" w:hAnsi="宋体"/>
          <w:szCs w:val="21"/>
        </w:rPr>
      </w:pPr>
      <w:r>
        <w:rPr>
          <w:rFonts w:ascii="宋体" w:hAnsi="宋体" w:hint="eastAsia"/>
          <w:szCs w:val="21"/>
        </w:rPr>
        <w:t>设备需求总表</w:t>
      </w:r>
    </w:p>
    <w:tbl>
      <w:tblPr>
        <w:tblStyle w:val="TableGrid"/>
        <w:tblW w:w="0" w:type="auto"/>
        <w:tblInd w:w="-39" w:type="dxa"/>
        <w:tblLook w:val="04A0"/>
      </w:tblPr>
      <w:tblGrid>
        <w:gridCol w:w="509"/>
        <w:gridCol w:w="976"/>
        <w:gridCol w:w="628"/>
        <w:gridCol w:w="1082"/>
        <w:gridCol w:w="1319"/>
        <w:gridCol w:w="2792"/>
        <w:gridCol w:w="1255"/>
      </w:tblGrid>
      <w:tr w:rsidTr="00B22A2E">
        <w:tblPrEx>
          <w:tblW w:w="0" w:type="auto"/>
          <w:tblInd w:w="-39" w:type="dxa"/>
          <w:tblLook w:val="04A0"/>
        </w:tblPrEx>
        <w:tc>
          <w:tcPr>
            <w:tcW w:w="647" w:type="dxa"/>
          </w:tcPr>
          <w:p w:rsidR="006E51EA" w:rsidP="00B22A2E">
            <w:pPr>
              <w:autoSpaceDE w:val="0"/>
              <w:jc w:val="center"/>
              <w:rPr>
                <w:rFonts w:ascii="宋体" w:hAnsi="宋体" w:cs="宋体"/>
                <w:kern w:val="0"/>
                <w:szCs w:val="21"/>
              </w:rPr>
            </w:pPr>
            <w:bookmarkStart w:id="118" w:name="货物一览表_index"/>
            <w:r>
              <w:rPr>
                <w:rFonts w:ascii="宋体" w:hAnsi="宋体" w:cs="宋体" w:hint="eastAsia"/>
                <w:kern w:val="0"/>
                <w:szCs w:val="21"/>
              </w:rPr>
              <w:t>序号</w:t>
            </w:r>
            <w:bookmarkEnd w:id="118"/>
          </w:p>
        </w:tc>
        <w:tc>
          <w:tcPr>
            <w:tcW w:w="1135" w:type="dxa"/>
          </w:tcPr>
          <w:p w:rsidR="006E51EA" w:rsidP="00B22A2E">
            <w:pPr>
              <w:autoSpaceDE w:val="0"/>
              <w:jc w:val="center"/>
              <w:rPr>
                <w:rFonts w:ascii="宋体" w:hAnsi="宋体" w:cs="宋体"/>
                <w:kern w:val="0"/>
                <w:szCs w:val="21"/>
              </w:rPr>
            </w:pPr>
            <w:bookmarkStart w:id="119" w:name="货物一览表_goodsName"/>
            <w:r>
              <w:rPr>
                <w:rFonts w:ascii="宋体" w:hAnsi="宋体" w:cs="宋体" w:hint="eastAsia"/>
                <w:kern w:val="0"/>
                <w:szCs w:val="21"/>
              </w:rPr>
              <w:t>设备名称</w:t>
            </w:r>
            <w:bookmarkEnd w:id="119"/>
          </w:p>
        </w:tc>
        <w:tc>
          <w:tcPr>
            <w:tcW w:w="965" w:type="dxa"/>
          </w:tcPr>
          <w:p w:rsidR="006E51EA" w:rsidP="00B22A2E">
            <w:pPr>
              <w:autoSpaceDE w:val="0"/>
              <w:jc w:val="center"/>
              <w:rPr>
                <w:rFonts w:ascii="宋体" w:hAnsi="宋体" w:cs="宋体"/>
                <w:kern w:val="0"/>
                <w:szCs w:val="21"/>
              </w:rPr>
            </w:pPr>
            <w:bookmarkStart w:id="120" w:name="货物一览表_nums"/>
            <w:r>
              <w:rPr>
                <w:rFonts w:ascii="宋体" w:hAnsi="宋体" w:cs="宋体" w:hint="eastAsia"/>
                <w:kern w:val="0"/>
                <w:szCs w:val="21"/>
              </w:rPr>
              <w:t>采购</w:t>
            </w:r>
            <w:r>
              <w:rPr>
                <w:rFonts w:ascii="宋体" w:hAnsi="宋体" w:cs="宋体" w:hint="eastAsia"/>
                <w:kern w:val="0"/>
                <w:szCs w:val="21"/>
              </w:rPr>
              <w:t>数量</w:t>
            </w:r>
            <w:bookmarkEnd w:id="120"/>
          </w:p>
        </w:tc>
        <w:tc>
          <w:tcPr>
            <w:tcW w:w="1062" w:type="dxa"/>
          </w:tcPr>
          <w:p w:rsidR="006E51EA" w:rsidP="00B22A2E">
            <w:pPr>
              <w:autoSpaceDE w:val="0"/>
              <w:jc w:val="center"/>
              <w:rPr>
                <w:rFonts w:ascii="宋体" w:hAnsi="宋体" w:cs="宋体"/>
                <w:kern w:val="0"/>
                <w:szCs w:val="21"/>
              </w:rPr>
            </w:pPr>
            <w:bookmarkStart w:id="121" w:name="货物一览表_units"/>
            <w:r>
              <w:rPr>
                <w:rFonts w:ascii="宋体" w:hAnsi="宋体" w:cs="宋体" w:hint="eastAsia"/>
                <w:kern w:val="0"/>
                <w:szCs w:val="21"/>
              </w:rPr>
              <w:t>计量单位</w:t>
            </w:r>
            <w:bookmarkEnd w:id="121"/>
          </w:p>
        </w:tc>
        <w:tc>
          <w:tcPr>
            <w:tcW w:w="1220" w:type="dxa"/>
          </w:tcPr>
          <w:p w:rsidR="006E51EA" w:rsidP="00B22A2E">
            <w:pPr>
              <w:autoSpaceDE w:val="0"/>
              <w:jc w:val="center"/>
              <w:rPr>
                <w:rFonts w:ascii="宋体" w:hAnsi="宋体" w:cs="宋体"/>
                <w:kern w:val="0"/>
                <w:szCs w:val="21"/>
              </w:rPr>
            </w:pPr>
            <w:bookmarkStart w:id="122" w:name="货物一览表_procurementBudget"/>
            <w:r>
              <w:rPr>
                <w:rFonts w:ascii="宋体" w:hAnsi="宋体" w:cs="宋体" w:hint="eastAsia"/>
                <w:kern w:val="0"/>
                <w:szCs w:val="21"/>
              </w:rPr>
              <w:t>采购预算（元</w:t>
            </w:r>
            <w:r>
              <w:rPr>
                <w:rFonts w:ascii="宋体" w:hAnsi="宋体" w:cs="宋体" w:hint="eastAsia"/>
                <w:kern w:val="0"/>
                <w:szCs w:val="21"/>
              </w:rPr>
              <w:t>）</w:t>
            </w:r>
            <w:bookmarkEnd w:id="122"/>
          </w:p>
        </w:tc>
        <w:tc>
          <w:tcPr>
            <w:tcW w:w="1329" w:type="dxa"/>
          </w:tcPr>
          <w:p w:rsidR="006E51EA" w:rsidP="00B22A2E">
            <w:pPr>
              <w:autoSpaceDE w:val="0"/>
              <w:jc w:val="center"/>
              <w:rPr>
                <w:rFonts w:ascii="宋体" w:hAnsi="宋体" w:cs="宋体"/>
                <w:kern w:val="0"/>
                <w:szCs w:val="21"/>
              </w:rPr>
            </w:pPr>
            <w:bookmarkStart w:id="123" w:name="货物一览表_supplyMaterialDate"/>
            <w:r>
              <w:rPr>
                <w:rFonts w:ascii="宋体" w:hAnsi="宋体" w:cs="宋体" w:hint="eastAsia"/>
                <w:kern w:val="0"/>
                <w:szCs w:val="21"/>
              </w:rPr>
              <w:t>交货期（天</w:t>
            </w:r>
            <w:r>
              <w:rPr>
                <w:rFonts w:ascii="宋体" w:hAnsi="宋体" w:cs="宋体" w:hint="eastAsia"/>
                <w:kern w:val="0"/>
                <w:szCs w:val="21"/>
              </w:rPr>
              <w:t>）</w:t>
            </w:r>
            <w:bookmarkEnd w:id="123"/>
          </w:p>
        </w:tc>
        <w:tc>
          <w:tcPr>
            <w:tcW w:w="2673" w:type="dxa"/>
            <w:shd w:val="clear" w:color="auto" w:fill="auto"/>
          </w:tcPr>
          <w:p w:rsidR="006E51EA" w:rsidP="00B22A2E">
            <w:pPr>
              <w:autoSpaceDE w:val="0"/>
              <w:autoSpaceDN w:val="0"/>
              <w:adjustRightInd w:val="0"/>
              <w:spacing w:before="48"/>
              <w:ind w:right="-20"/>
              <w:jc w:val="center"/>
              <w:rPr>
                <w:rFonts w:ascii="宋体" w:hAnsi="宋体" w:cs="宋体"/>
                <w:kern w:val="0"/>
                <w:szCs w:val="21"/>
              </w:rPr>
            </w:pPr>
            <w:bookmarkStart w:id="124" w:name="货物一览表_remark"/>
            <w:r>
              <w:rPr>
                <w:rFonts w:ascii="宋体" w:hAnsi="宋体" w:cs="宋体" w:hint="eastAsia"/>
                <w:kern w:val="0"/>
                <w:szCs w:val="21"/>
              </w:rPr>
              <w:t>备注</w:t>
            </w:r>
            <w:bookmarkEnd w:id="124"/>
          </w:p>
        </w:tc>
      </w:tr>
      <w:tr w:rsidTr="00B22A2E">
        <w:tblPrEx>
          <w:tblW w:w="0" w:type="auto"/>
          <w:tblInd w:w="-39" w:type="dxa"/>
          <w:tblLook w:val="04A0"/>
        </w:tblPrEx>
        <w:tc>
          <w:tcPr>
            <w:tcW w:w="0" w:type="auto"/>
          </w:tcPr>
          <w:p w:rsidR="006E51EA" w:rsidP="00B22A2E">
            <w:pPr>
              <w:autoSpaceDE w:val="0"/>
              <w:jc w:val="center"/>
              <w:rPr>
                <w:rFonts w:ascii="宋体" w:hAnsi="宋体" w:cs="宋体"/>
                <w:kern w:val="0"/>
                <w:szCs w:val="21"/>
              </w:rPr>
            </w:pPr>
            <w:r>
              <w:t>1</w:t>
            </w:r>
          </w:p>
        </w:tc>
        <w:tc>
          <w:tcPr>
            <w:tcW w:w="0" w:type="auto"/>
          </w:tcPr>
          <w:p w:rsidR="006E51EA" w:rsidP="00B22A2E">
            <w:pPr>
              <w:autoSpaceDE w:val="0"/>
              <w:jc w:val="center"/>
              <w:rPr>
                <w:rFonts w:ascii="宋体" w:hAnsi="宋体" w:cs="宋体"/>
                <w:kern w:val="0"/>
                <w:szCs w:val="21"/>
              </w:rPr>
            </w:pPr>
            <w:r>
              <w:t>六要素自动气象站</w:t>
            </w:r>
          </w:p>
        </w:tc>
        <w:tc>
          <w:tcPr>
            <w:tcW w:w="0" w:type="auto"/>
          </w:tcPr>
          <w:p w:rsidR="006E51EA" w:rsidP="00B22A2E">
            <w:pPr>
              <w:autoSpaceDE w:val="0"/>
              <w:jc w:val="center"/>
              <w:rPr>
                <w:rFonts w:ascii="宋体" w:hAnsi="宋体" w:cs="宋体"/>
                <w:kern w:val="0"/>
                <w:szCs w:val="21"/>
              </w:rPr>
            </w:pPr>
            <w:r>
              <w:t>50</w:t>
            </w:r>
          </w:p>
        </w:tc>
        <w:tc>
          <w:tcPr>
            <w:tcW w:w="0" w:type="auto"/>
          </w:tcPr>
          <w:p w:rsidR="006E51EA" w:rsidP="00B22A2E">
            <w:pPr>
              <w:autoSpaceDE w:val="0"/>
              <w:jc w:val="center"/>
              <w:rPr>
                <w:rFonts w:ascii="宋体" w:hAnsi="宋体" w:cs="宋体"/>
                <w:kern w:val="0"/>
                <w:szCs w:val="21"/>
              </w:rPr>
            </w:pPr>
            <w:r>
              <w:t>台（套、个</w:t>
            </w:r>
            <w:r>
              <w:t>）</w:t>
            </w:r>
          </w:p>
        </w:tc>
        <w:tc>
          <w:tcPr>
            <w:tcW w:w="0" w:type="auto"/>
          </w:tcPr>
          <w:p w:rsidR="006E51EA" w:rsidP="00B22A2E">
            <w:pPr>
              <w:autoSpaceDE w:val="0"/>
              <w:jc w:val="center"/>
              <w:rPr>
                <w:rFonts w:ascii="宋体" w:hAnsi="宋体" w:cs="宋体"/>
                <w:kern w:val="0"/>
                <w:szCs w:val="21"/>
              </w:rPr>
            </w:pPr>
            <w:r>
              <w:t>6,000,000.00</w:t>
            </w:r>
          </w:p>
        </w:tc>
        <w:tc>
          <w:tcPr>
            <w:tcW w:w="0" w:type="auto"/>
          </w:tcPr>
          <w:p w:rsidR="006E51EA" w:rsidP="00B22A2E">
            <w:pPr>
              <w:autoSpaceDE w:val="0"/>
              <w:jc w:val="center"/>
              <w:rPr>
                <w:rFonts w:ascii="宋体" w:hAnsi="宋体" w:cs="宋体"/>
                <w:color w:val="FF0000"/>
                <w:kern w:val="0"/>
                <w:szCs w:val="21"/>
                <w:lang w:eastAsia="zh-CN"/>
              </w:rPr>
            </w:pPr>
            <w:r>
              <w:rPr>
                <w:color w:val="FF0000"/>
                <w:lang w:eastAsia="zh-CN"/>
              </w:rPr>
              <w:t>合同签订后</w:t>
            </w:r>
            <w:r>
              <w:rPr>
                <w:color w:val="FF0000"/>
                <w:lang w:eastAsia="zh-CN"/>
              </w:rPr>
              <w:t>60</w:t>
            </w:r>
            <w:r>
              <w:rPr>
                <w:color w:val="FF0000"/>
                <w:lang w:eastAsia="zh-CN"/>
              </w:rPr>
              <w:t>天内交货，</w:t>
            </w:r>
            <w:r>
              <w:rPr>
                <w:color w:val="FF0000"/>
                <w:lang w:eastAsia="zh-CN"/>
              </w:rPr>
              <w:t>60</w:t>
            </w:r>
            <w:r>
              <w:rPr>
                <w:color w:val="FF0000"/>
                <w:lang w:eastAsia="zh-CN"/>
              </w:rPr>
              <w:t>天内完成安装调试并具备验收条件</w:t>
            </w:r>
          </w:p>
        </w:tc>
        <w:tc>
          <w:tcPr>
            <w:tcW w:w="0" w:type="auto"/>
          </w:tcPr>
          <w:p w:rsidR="006E51EA" w:rsidP="00B22A2E">
            <w:pPr>
              <w:autoSpaceDE w:val="0"/>
              <w:autoSpaceDN w:val="0"/>
              <w:adjustRightInd w:val="0"/>
              <w:spacing w:before="48"/>
              <w:ind w:right="-20"/>
              <w:jc w:val="center"/>
              <w:rPr>
                <w:rFonts w:ascii="宋体" w:hAnsi="宋体" w:cs="宋体"/>
                <w:kern w:val="0"/>
                <w:szCs w:val="21"/>
                <w:lang w:eastAsia="zh-CN"/>
              </w:rPr>
            </w:pPr>
          </w:p>
        </w:tc>
      </w:tr>
      <w:tr w:rsidTr="00B22A2E">
        <w:tblPrEx>
          <w:tblW w:w="0" w:type="auto"/>
          <w:tblInd w:w="-39" w:type="dxa"/>
          <w:tblLook w:val="04A0"/>
        </w:tblPrEx>
        <w:tc>
          <w:tcPr>
            <w:tcW w:w="0" w:type="auto"/>
          </w:tcPr>
          <w:p w:rsidR="006E51EA" w:rsidP="00B22A2E">
            <w:pPr>
              <w:autoSpaceDE w:val="0"/>
              <w:jc w:val="center"/>
              <w:rPr>
                <w:rFonts w:ascii="宋体" w:hAnsi="宋体" w:cs="宋体"/>
                <w:kern w:val="0"/>
                <w:szCs w:val="21"/>
              </w:rPr>
            </w:pPr>
            <w:r>
              <w:t>合计</w:t>
            </w:r>
          </w:p>
        </w:tc>
        <w:tc>
          <w:tcPr>
            <w:tcW w:w="0" w:type="auto"/>
            <w:gridSpan w:val="6"/>
          </w:tcPr>
          <w:p w:rsidR="006E51EA" w:rsidP="00B22A2E">
            <w:pPr>
              <w:autoSpaceDE w:val="0"/>
              <w:jc w:val="center"/>
              <w:rPr>
                <w:rFonts w:ascii="宋体" w:hAnsi="宋体" w:cs="宋体"/>
                <w:kern w:val="0"/>
                <w:szCs w:val="21"/>
              </w:rPr>
            </w:pPr>
            <w:r>
              <w:t>6,000,000.00</w:t>
            </w:r>
          </w:p>
        </w:tc>
      </w:tr>
    </w:tbl>
    <w:p w:rsidR="006E51EA" w:rsidP="006E51EA">
      <w:pPr>
        <w:spacing w:line="360" w:lineRule="auto"/>
        <w:ind w:firstLine="420" w:firstLineChars="200"/>
        <w:rPr>
          <w:rFonts w:ascii="宋体" w:hAnsi="宋体"/>
          <w:szCs w:val="21"/>
        </w:rPr>
      </w:pPr>
      <w:r>
        <w:rPr>
          <w:rFonts w:ascii="宋体" w:hAnsi="宋体" w:hint="eastAsia"/>
          <w:szCs w:val="21"/>
        </w:rPr>
        <w:t>注：交货期从采购合同签订之日起计算。</w:t>
      </w:r>
    </w:p>
    <w:p w:rsidR="006E51EA" w:rsidP="006E51EA">
      <w:pPr>
        <w:spacing w:line="360" w:lineRule="auto"/>
        <w:ind w:firstLine="420" w:firstLineChars="200"/>
        <w:rPr>
          <w:rFonts w:ascii="宋体" w:hAnsi="宋体"/>
          <w:szCs w:val="21"/>
        </w:rPr>
      </w:pPr>
    </w:p>
    <w:p w:rsidR="006E51EA" w:rsidP="006E51EA">
      <w:pPr>
        <w:spacing w:line="360" w:lineRule="auto"/>
        <w:jc w:val="center"/>
        <w:rPr>
          <w:rFonts w:ascii="宋体" w:hAnsi="宋体"/>
          <w:szCs w:val="21"/>
        </w:rPr>
      </w:pPr>
      <w:r>
        <w:rPr>
          <w:rFonts w:ascii="宋体" w:hAnsi="宋体"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1998"/>
        <w:gridCol w:w="1240"/>
        <w:gridCol w:w="542"/>
        <w:gridCol w:w="1320"/>
        <w:gridCol w:w="1214"/>
        <w:gridCol w:w="1123"/>
        <w:gridCol w:w="542"/>
      </w:tblGrid>
      <w:tr w:rsidTr="00B22A2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6E51EA" w:rsidP="00B22A2E">
            <w:bookmarkStart w:id="125" w:name="插入_设备需求"/>
            <w:r>
              <w:t>序号</w:t>
            </w:r>
          </w:p>
        </w:tc>
        <w:tc>
          <w:tcPr>
            <w:tcW w:w="0" w:type="auto"/>
          </w:tcPr>
          <w:p w:rsidR="006E51EA" w:rsidP="00B22A2E">
            <w:r>
              <w:t>采购人</w:t>
            </w:r>
            <w:r>
              <w:t>(</w:t>
            </w:r>
            <w:r>
              <w:t>甲方</w:t>
            </w:r>
            <w:r>
              <w:t>)</w:t>
            </w:r>
          </w:p>
        </w:tc>
        <w:tc>
          <w:tcPr>
            <w:tcW w:w="0" w:type="auto"/>
          </w:tcPr>
          <w:p w:rsidR="006E51EA" w:rsidP="00B22A2E">
            <w:r>
              <w:t>设备名称</w:t>
            </w:r>
          </w:p>
        </w:tc>
        <w:tc>
          <w:tcPr>
            <w:tcW w:w="0" w:type="auto"/>
          </w:tcPr>
          <w:p w:rsidR="006E51EA" w:rsidP="00B22A2E">
            <w:r>
              <w:t>数量</w:t>
            </w:r>
          </w:p>
        </w:tc>
        <w:tc>
          <w:tcPr>
            <w:tcW w:w="0" w:type="auto"/>
          </w:tcPr>
          <w:p w:rsidR="006E51EA" w:rsidP="00B22A2E">
            <w:r>
              <w:t>采购预算</w:t>
            </w:r>
            <w:r>
              <w:t>(</w:t>
            </w:r>
            <w:r>
              <w:t>元</w:t>
            </w:r>
            <w:r>
              <w:t>)</w:t>
            </w:r>
          </w:p>
        </w:tc>
        <w:tc>
          <w:tcPr>
            <w:tcW w:w="0" w:type="auto"/>
          </w:tcPr>
          <w:p w:rsidR="006E51EA" w:rsidP="00B22A2E">
            <w:r>
              <w:t>合计</w:t>
            </w:r>
            <w:r>
              <w:t>(</w:t>
            </w:r>
            <w:r>
              <w:t>元</w:t>
            </w:r>
            <w:r>
              <w:t>)</w:t>
            </w:r>
          </w:p>
        </w:tc>
        <w:tc>
          <w:tcPr>
            <w:tcW w:w="0" w:type="auto"/>
          </w:tcPr>
          <w:p w:rsidR="006E51EA" w:rsidP="00B22A2E">
            <w:r>
              <w:t>交货地点</w:t>
            </w:r>
          </w:p>
        </w:tc>
        <w:tc>
          <w:tcPr>
            <w:tcW w:w="0" w:type="auto"/>
          </w:tcPr>
          <w:p w:rsidR="006E51EA" w:rsidP="00B22A2E">
            <w:r>
              <w:t>备注</w:t>
            </w:r>
          </w:p>
        </w:tc>
      </w:tr>
      <w:tr w:rsidTr="00B22A2E">
        <w:tblPrEx>
          <w:tblW w:w="5000" w:type="pct"/>
          <w:tblLook w:val="04A0"/>
        </w:tblPrEx>
        <w:tc>
          <w:tcPr>
            <w:tcW w:w="0" w:type="auto"/>
          </w:tcPr>
          <w:p w:rsidR="006E51EA" w:rsidP="00B22A2E">
            <w:r>
              <w:t>1</w:t>
            </w:r>
          </w:p>
        </w:tc>
        <w:tc>
          <w:tcPr>
            <w:tcW w:w="0" w:type="auto"/>
          </w:tcPr>
          <w:p w:rsidR="006E51EA" w:rsidP="00B22A2E">
            <w:r>
              <w:t>云南省气象局</w:t>
            </w:r>
            <w:r>
              <w:t>(001053001)</w:t>
            </w:r>
          </w:p>
        </w:tc>
        <w:tc>
          <w:tcPr>
            <w:tcW w:w="0" w:type="auto"/>
          </w:tcPr>
          <w:p w:rsidR="006E51EA" w:rsidP="00B22A2E">
            <w:r>
              <w:t>六要素自动气象站</w:t>
            </w:r>
          </w:p>
        </w:tc>
        <w:tc>
          <w:tcPr>
            <w:tcW w:w="0" w:type="auto"/>
          </w:tcPr>
          <w:p w:rsidR="006E51EA" w:rsidP="00B22A2E">
            <w:r>
              <w:t>50</w:t>
            </w:r>
          </w:p>
        </w:tc>
        <w:tc>
          <w:tcPr>
            <w:tcW w:w="0" w:type="auto"/>
          </w:tcPr>
          <w:p w:rsidR="006E51EA" w:rsidP="00B22A2E">
            <w:r>
              <w:t>6000000.00</w:t>
            </w:r>
          </w:p>
        </w:tc>
        <w:tc>
          <w:tcPr>
            <w:tcW w:w="0" w:type="auto"/>
          </w:tcPr>
          <w:p w:rsidR="006E51EA" w:rsidP="00B22A2E">
            <w:r>
              <w:t xml:space="preserve">6000000.00  </w:t>
            </w:r>
          </w:p>
        </w:tc>
        <w:tc>
          <w:tcPr>
            <w:tcW w:w="0" w:type="auto"/>
          </w:tcPr>
          <w:p w:rsidR="006E51EA" w:rsidP="00B22A2E">
            <w:r>
              <w:t>云南省内各州市</w:t>
            </w:r>
          </w:p>
        </w:tc>
        <w:tc>
          <w:tcPr>
            <w:tcW w:w="0" w:type="auto"/>
          </w:tcPr>
          <w:p w:rsidR="006E51EA" w:rsidP="00B22A2E"/>
        </w:tc>
      </w:tr>
    </w:tbl>
    <w:p w:rsidR="006E51EA" w:rsidP="006E51EA"/>
    <w:bookmarkEnd w:id="125"/>
    <w:p w:rsidR="006E51EA" w:rsidP="006E51EA">
      <w:pPr>
        <w:spacing w:line="360" w:lineRule="auto"/>
        <w:rPr>
          <w:rFonts w:ascii="宋体" w:hAnsi="宋体"/>
          <w:szCs w:val="21"/>
        </w:rPr>
      </w:pPr>
    </w:p>
    <w:p w:rsidR="006E51EA" w:rsidP="006E51EA">
      <w:pPr>
        <w:spacing w:line="360" w:lineRule="auto"/>
        <w:jc w:val="center"/>
        <w:rPr>
          <w:rFonts w:ascii="宋体" w:hAnsi="宋体"/>
          <w:szCs w:val="21"/>
        </w:rPr>
      </w:pPr>
    </w:p>
    <w:p w:rsidR="006E51EA" w:rsidP="006E51EA">
      <w:pPr>
        <w:spacing w:line="360" w:lineRule="auto"/>
        <w:jc w:val="center"/>
        <w:rPr>
          <w:rFonts w:ascii="宋体" w:hAnsi="宋体"/>
          <w:szCs w:val="21"/>
        </w:rPr>
      </w:pPr>
      <w:r>
        <w:rPr>
          <w:rFonts w:ascii="宋体" w:hAnsi="宋体" w:hint="eastAsia"/>
          <w:szCs w:val="21"/>
        </w:rPr>
        <w:t>（以上设备需求总表及明细表无须填列，由系统自动生成）</w:t>
      </w:r>
    </w:p>
    <w:p w:rsidR="006E51EA" w:rsidP="006E51EA">
      <w:pPr>
        <w:spacing w:line="360" w:lineRule="auto"/>
        <w:ind w:firstLine="420" w:firstLineChars="200"/>
        <w:rPr>
          <w:rFonts w:ascii="宋体" w:hAnsi="宋体"/>
          <w:szCs w:val="21"/>
        </w:rPr>
      </w:pPr>
    </w:p>
    <w:p w:rsidR="006E51EA" w:rsidP="006E51EA"/>
    <w:p w:rsidR="006E51EA" w:rsidP="006E51EA"/>
    <w:p w:rsidR="006108A9" w:rsidRPr="006E51EA">
      <w:bookmarkEnd w:id="60"/>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1225"/>
        <w:gridCol w:w="688"/>
        <w:gridCol w:w="956"/>
        <w:gridCol w:w="1091"/>
        <w:gridCol w:w="3775"/>
        <w:gridCol w:w="40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126" w:name="货物一览表_index_0"/>
            <w:r>
              <w:rPr>
                <w:rFonts w:asciiTheme="minorEastAsia" w:eastAsiaTheme="minorEastAsia" w:hAnsiTheme="minorEastAsia" w:cstheme="minorEastAsia" w:hint="eastAsia"/>
                <w:kern w:val="0"/>
                <w:szCs w:val="21"/>
              </w:rPr>
              <w:t>序号</w:t>
            </w:r>
            <w:bookmarkEnd w:id="126"/>
          </w:p>
        </w:tc>
        <w:tc>
          <w:tcPr>
            <w:tcW w:w="1135" w:type="dxa"/>
          </w:tcPr>
          <w:p>
            <w:pPr>
              <w:autoSpaceDE w:val="0"/>
              <w:jc w:val="center"/>
              <w:rPr>
                <w:rFonts w:asciiTheme="minorEastAsia" w:hAnsiTheme="minorEastAsia" w:cstheme="minorEastAsia"/>
                <w:kern w:val="0"/>
                <w:szCs w:val="21"/>
              </w:rPr>
            </w:pPr>
            <w:bookmarkStart w:id="127" w:name="货物一览表_goodsName_0"/>
            <w:r>
              <w:rPr>
                <w:rFonts w:asciiTheme="minorEastAsia" w:eastAsiaTheme="minorEastAsia" w:hAnsiTheme="minorEastAsia" w:cstheme="minorEastAsia" w:hint="eastAsia"/>
                <w:kern w:val="0"/>
                <w:szCs w:val="21"/>
              </w:rPr>
              <w:t>设备名称</w:t>
            </w:r>
            <w:bookmarkEnd w:id="127"/>
          </w:p>
        </w:tc>
        <w:tc>
          <w:tcPr>
            <w:tcW w:w="965" w:type="dxa"/>
          </w:tcPr>
          <w:p>
            <w:pPr>
              <w:autoSpaceDE w:val="0"/>
              <w:jc w:val="center"/>
              <w:rPr>
                <w:rFonts w:asciiTheme="minorEastAsia" w:hAnsiTheme="minorEastAsia" w:cstheme="minorEastAsia"/>
                <w:kern w:val="0"/>
                <w:szCs w:val="21"/>
              </w:rPr>
            </w:pPr>
            <w:bookmarkStart w:id="128" w:name="货物一览表_nums_0"/>
            <w:r>
              <w:rPr>
                <w:rFonts w:asciiTheme="minorEastAsia" w:eastAsiaTheme="minorEastAsia" w:hAnsiTheme="minorEastAsia" w:cstheme="minorEastAsia" w:hint="eastAsia"/>
                <w:kern w:val="0"/>
                <w:szCs w:val="21"/>
              </w:rPr>
              <w:t>采购数量</w:t>
            </w:r>
            <w:bookmarkEnd w:id="128"/>
          </w:p>
        </w:tc>
        <w:tc>
          <w:tcPr>
            <w:tcW w:w="1062" w:type="dxa"/>
          </w:tcPr>
          <w:p>
            <w:pPr>
              <w:autoSpaceDE w:val="0"/>
              <w:jc w:val="center"/>
              <w:rPr>
                <w:rFonts w:asciiTheme="minorEastAsia" w:hAnsiTheme="minorEastAsia" w:cstheme="minorEastAsia"/>
                <w:kern w:val="0"/>
                <w:szCs w:val="21"/>
              </w:rPr>
            </w:pPr>
            <w:bookmarkStart w:id="129" w:name="货物一览表_units_0"/>
            <w:r>
              <w:rPr>
                <w:rFonts w:asciiTheme="minorEastAsia" w:eastAsiaTheme="minorEastAsia" w:hAnsiTheme="minorEastAsia" w:cstheme="minorEastAsia" w:hint="eastAsia"/>
                <w:kern w:val="0"/>
                <w:szCs w:val="21"/>
              </w:rPr>
              <w:t>计量单位</w:t>
            </w:r>
            <w:bookmarkEnd w:id="129"/>
          </w:p>
        </w:tc>
        <w:tc>
          <w:tcPr>
            <w:tcW w:w="1220" w:type="dxa"/>
          </w:tcPr>
          <w:p>
            <w:pPr>
              <w:autoSpaceDE w:val="0"/>
              <w:jc w:val="center"/>
              <w:rPr>
                <w:rFonts w:asciiTheme="minorEastAsia" w:hAnsiTheme="minorEastAsia" w:cstheme="minorEastAsia"/>
                <w:kern w:val="0"/>
                <w:szCs w:val="21"/>
              </w:rPr>
            </w:pPr>
            <w:bookmarkStart w:id="130" w:name="货物一览表_procurementBudget_0"/>
            <w:r>
              <w:rPr>
                <w:rFonts w:asciiTheme="minorEastAsia" w:eastAsiaTheme="minorEastAsia" w:hAnsiTheme="minorEastAsia" w:cstheme="minorEastAsia" w:hint="eastAsia"/>
                <w:kern w:val="0"/>
                <w:szCs w:val="21"/>
              </w:rPr>
              <w:t>采购预算（元）</w:t>
            </w:r>
            <w:bookmarkEnd w:id="130"/>
          </w:p>
        </w:tc>
        <w:tc>
          <w:tcPr>
            <w:tcW w:w="1329" w:type="dxa"/>
          </w:tcPr>
          <w:p>
            <w:pPr>
              <w:autoSpaceDE w:val="0"/>
              <w:jc w:val="center"/>
              <w:rPr>
                <w:rFonts w:asciiTheme="minorEastAsia" w:hAnsiTheme="minorEastAsia" w:cstheme="minorEastAsia" w:hint="eastAsia"/>
                <w:kern w:val="0"/>
                <w:szCs w:val="21"/>
              </w:rPr>
            </w:pPr>
            <w:bookmarkStart w:id="131" w:name="货物一览表_supplyMaterialDate_0"/>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31"/>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32" w:name="货物一览表_remark_0"/>
            <w:r>
              <w:rPr>
                <w:rFonts w:asciiTheme="minorEastAsia" w:eastAsiaTheme="minorEastAsia" w:hAnsiTheme="minorEastAsia" w:cstheme="minorEastAsia" w:hint="eastAsia"/>
                <w:kern w:val="0"/>
                <w:szCs w:val="21"/>
              </w:rPr>
              <w:t>备注</w:t>
            </w:r>
            <w:bookmarkEnd w:id="13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六要素自动气象站</w:t>
            </w:r>
          </w:p>
        </w:tc>
        <w:tc>
          <w:tcPr/>
          <w:p>
            <w:pPr>
              <w:autoSpaceDE w:val="0"/>
              <w:jc w:val="center"/>
              <w:rPr>
                <w:rFonts w:asciiTheme="minorEastAsia" w:hAnsiTheme="minorEastAsia" w:cstheme="minorEastAsia"/>
                <w:kern w:val="0"/>
                <w:szCs w:val="21"/>
              </w:rPr>
            </w:pPr>
            <w:r>
              <w:t>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6,000,000.00</w:t>
            </w:r>
          </w:p>
        </w:tc>
        <w:tc>
          <w:tcPr/>
          <w:p>
            <w:pPr>
              <w:autoSpaceDE w:val="0"/>
              <w:jc w:val="center"/>
              <w:rPr>
                <w:rFonts w:asciiTheme="minorEastAsia" w:hAnsiTheme="minorEastAsia" w:cstheme="minorEastAsia" w:hint="eastAsia"/>
                <w:kern w:val="0"/>
                <w:szCs w:val="21"/>
              </w:rPr>
            </w:pPr>
            <w:r>
              <w:t>合同签订后60天内交货，60天内完成安装调试并具备验收条件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9"/>
        <w:gridCol w:w="2057"/>
        <w:gridCol w:w="1487"/>
        <w:gridCol w:w="509"/>
        <w:gridCol w:w="1161"/>
        <w:gridCol w:w="967"/>
        <w:gridCol w:w="1324"/>
        <w:gridCol w:w="5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33" w:name="插入_设备需求_0"/>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云南省气象局(001053001)</w:t>
            </w:r>
          </w:p>
        </w:tc>
        <w:tc>
          <w:tcPr/>
          <w:p>
            <w:r>
              <w:t>六要素自动气象站</w:t>
            </w:r>
          </w:p>
        </w:tc>
        <w:tc>
          <w:tcPr/>
          <w:p>
            <w:r>
              <w:t>50</w:t>
            </w:r>
          </w:p>
        </w:tc>
        <w:tc>
          <w:tcPr/>
          <w:p>
            <w:r>
              <w:t>6000000.00</w:t>
            </w:r>
          </w:p>
        </w:tc>
        <w:tc>
          <w:tcPr/>
          <w:p>
            <w:r>
              <w:t xml:space="preserve">6000000.00  </w:t>
            </w:r>
          </w:p>
        </w:tc>
        <w:tc>
          <w:tcPr/>
          <w:p>
            <w:r>
              <w:t>云南省内各州市</w:t>
            </w:r>
          </w:p>
        </w:tc>
        <w:tc>
          <w:tcPr/>
          <w:p/>
        </w:tc>
      </w:tr>
    </w:tbl>
    <w:p w:rsidR="00A77B3E"/>
    <w:p>
      <w:pPr>
        <w:spacing w:line="360" w:lineRule="auto"/>
        <w:rPr>
          <w:rFonts w:ascii="宋体" w:hAnsi="宋体"/>
          <w:szCs w:val="21"/>
        </w:rPr>
      </w:pPr>
      <w:bookmarkEnd w:id="133"/>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6E51EA" w:rsidP="006E51EA">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134"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5.7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hint="eastAsia"/>
                <w:sz w:val="16"/>
                <w:szCs w:val="16"/>
              </w:rPr>
              <w:t>投标产品应具有以下到投标截止日仍在有效期内的资质：自动气象站《气象专用技术装备使用许可证》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tcPr>
          <w:p>
            <w:pPr>
              <w:rPr>
                <w:rFonts w:ascii="宋体" w:hAnsi="宋体"/>
              </w:rPr>
            </w:pPr>
            <w:r>
              <w:rPr>
                <w:rFonts w:ascii="宋体" w:hAnsi="宋体" w:cs="宋体" w:hint="eastAsia"/>
                <w:lang w:val="en-US" w:eastAsia="zh-CN"/>
              </w:rPr>
              <w:t>第七章采购需求</w:t>
            </w:r>
          </w:p>
        </w:tc>
        <w:tc>
          <w:tcPr>
            <w:tcW w:w="7347" w:type="dxa"/>
            <w:vAlign w:val="center"/>
          </w:tcPr>
          <w:p>
            <w:pPr>
              <w:spacing w:line="276" w:lineRule="auto"/>
              <w:rPr>
                <w:rFonts w:ascii="宋体" w:hAnsi="宋体" w:hint="eastAsia"/>
                <w:sz w:val="16"/>
                <w:szCs w:val="16"/>
              </w:rPr>
            </w:pPr>
            <w:r>
              <w:rPr>
                <w:rFonts w:ascii="宋体" w:hAnsi="宋体" w:cs="宋体" w:hint="eastAsia"/>
                <w:sz w:val="24"/>
                <w:szCs w:val="24"/>
              </w:rPr>
              <w:t>★</w:t>
            </w:r>
            <w:r>
              <w:rPr>
                <w:rFonts w:ascii="宋体" w:hAnsi="宋体" w:cs="Times New Roman" w:hint="eastAsia"/>
                <w:sz w:val="16"/>
                <w:szCs w:val="16"/>
              </w:rPr>
              <w:t>需要出具地面自动气象站原厂商售后服务承诺函。承设备至少八年免费原厂保修，提供八年质保和7×24远程技术支持服务。</w:t>
            </w:r>
          </w:p>
          <w:p>
            <w:pPr>
              <w:spacing w:line="276" w:lineRule="auto"/>
              <w:rPr>
                <w:rFonts w:ascii="宋体" w:hAnsi="宋体"/>
                <w:sz w:val="18"/>
                <w:szCs w:val="18"/>
              </w:rPr>
            </w:pPr>
            <w:r>
              <w:rPr>
                <w:rFonts w:ascii="宋体" w:hAnsi="宋体" w:cs="Times New Roman" w:hint="eastAsia"/>
                <w:sz w:val="16"/>
                <w:szCs w:val="16"/>
              </w:rPr>
              <w:t>提供原厂针对本项目售后服务承诺函并加盖单位公章。</w:t>
            </w:r>
          </w:p>
        </w:tc>
      </w:tr>
    </w:tbl>
    <w:p>
      <w:pPr>
        <w:spacing w:before="156" w:beforeLines="50" w:line="360" w:lineRule="auto"/>
        <w:ind w:firstLine="420"/>
        <w:sectPr>
          <w:headerReference w:type="default" r:id="rId6"/>
          <w:footerReference w:type="default" r:id="rId7"/>
          <w:pgSz w:w="11906" w:h="16838"/>
          <w:pgMar w:top="1440" w:right="1800" w:bottom="1440" w:left="1800" w:header="851" w:footer="992" w:gutter="0"/>
          <w:cols w:num="1" w:space="708"/>
          <w:docGrid w:type="lines" w:linePitch="312" w:charSpace="0"/>
        </w:sectPr>
      </w:pPr>
      <w:r>
        <w:rPr>
          <w:rFonts w:ascii="宋体" w:hAnsi="宋体" w:hint="eastAsia"/>
          <w:szCs w:val="21"/>
        </w:rPr>
        <w:t>注：根据项目具体情况，对投标人有具体要求，且投标人必须遵守的，逐条列出。</w:t>
      </w:r>
    </w:p>
    <w:p/>
    <w:p w:rsidR="00A77B3E"/>
    <w:p>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num="1" w:space="708"/>
          <w:docGrid w:type="lines" w:linePitch="312" w:charSpace="0"/>
        </w:sectPr>
      </w:pPr>
      <w:bookmarkEnd w:id="13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135"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36"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headerReference w:type="default" r:id="rId10"/>
          <w:footerReference w:type="default" r:id="rId11"/>
          <w:pgSz w:w="11906" w:h="16838"/>
          <w:pgMar w:top="1440" w:right="1800" w:bottom="1440" w:left="1800" w:header="851" w:footer="992" w:gutter="0"/>
          <w:cols w:num="1" w:space="425"/>
          <w:docGrid w:type="lines" w:linePitch="312" w:charSpace="0"/>
        </w:sectPr>
      </w:pPr>
    </w:p>
    <w:bookmarkEnd w:id="136"/>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13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137"/>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138" w:name="_Toc27624"/>
      <w:r>
        <w:rPr>
          <w:rFonts w:ascii="黑体" w:hAnsi="黑体" w:hint="eastAsia"/>
          <w:b w:val="0"/>
          <w:bCs w:val="0"/>
          <w:sz w:val="28"/>
          <w:szCs w:val="28"/>
          <w:highlight w:val="none"/>
        </w:rPr>
        <w:t>第二节 政府采购合同通用条款</w:t>
      </w:r>
      <w:bookmarkEnd w:id="13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13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13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14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14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135"/>
    </w:p>
    <w:sectPr>
      <w:headerReference w:type="default" r:id="rId12"/>
      <w:footerReference w:type="default" r:id="rId13"/>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9" o:spid="_x0000_s2050" type="#_x0000_t136" style="width:567.75pt;height:51.6pt;margin-top:0;margin-left:0;mso-height-relative:page;mso-position-horizontal:center;mso-position-horizontal-relative:margin;mso-position-vertical:center;mso-position-vertical-relative:margin;mso-width-relative:page;position:absolute;rotation:-4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9" o:spid="_x0000_s2051" type="#_x0000_t136" style="width:567.75pt;height:51.6pt;margin-top:0;margin-left:0;mso-height-relative:page;mso-position-horizontal:center;mso-position-horizontal-relative:margin;mso-position-vertical:center;mso-position-vertical-relative:margin;mso-width-relative:page;position:absolute;rotation:-4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4099" o:spid="_x0000_s2052" type="#_x0000_t136" style="width:567.75pt;height:51.6pt;margin-top:0;margin-left:0;mso-height-relative:page;mso-position-horizontal:center;mso-position-horizontal-relative:margin;mso-position-vertical:center;mso-position-vertical-relative:margin;mso-width-relative:page;position:absolute;rotation:-4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3"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07"/>
    <w:multiLevelType w:val="multilevel"/>
    <w:tmpl w:val="00000008"/>
    <w:lvl w:ilvl="0">
      <w:start w:val="1"/>
      <w:numFmt w:val="decimal"/>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8">
    <w:nsid w:val="00000008"/>
    <w:multiLevelType w:val="singleLevel"/>
    <w:tmpl w:val="0000000B"/>
    <w:lvl w:ilvl="0">
      <w:start w:val="1"/>
      <w:numFmt w:val="decimal"/>
      <w:suff w:val="nothing"/>
      <w:lvlText w:val="（%1）"/>
      <w:lvlJc w:val="left"/>
      <w:pPr>
        <w:ind w:left="0" w:firstLine="0"/>
      </w:pPr>
    </w:lvl>
  </w:abstractNum>
  <w:abstractNum w:abstractNumId="9">
    <w:nsid w:val="0000000B"/>
    <w:multiLevelType w:val="multilevel"/>
    <w:tmpl w:val="0000000B"/>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10"/>
  </w:num>
  <w:num w:numId="2">
    <w:abstractNumId w:val="6"/>
  </w:num>
  <w:num w:numId="3">
    <w:abstractNumId w:val="1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num>
  <w:num w:numId="6">
    <w:abstractNumId w:val="13"/>
  </w:num>
  <w:num w:numId="7">
    <w:abstractNumId w:val="14"/>
  </w:num>
  <w:num w:numId="8">
    <w:abstractNumId w:val="1"/>
  </w:num>
  <w:num w:numId="9">
    <w:abstractNumId w:val="5"/>
  </w:num>
  <w:num w:numId="10">
    <w:abstractNumId w:val="3"/>
  </w:num>
  <w:num w:numId="11">
    <w:abstractNumId w:val="2"/>
  </w:num>
  <w:num w:numId="12">
    <w:abstractNumId w:val="12"/>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8A9"/>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51EA"/>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A2E"/>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