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福建省人工影响天气水资源保障工程之人工影响天气火箭发射装置项目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ZQCD-25298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福建省气象科学研究所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福建省人工影响天气水资源保障工程之人工影响天气火箭发射装置项目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ZQCD-25298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福建省内用户指定地点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2025年10月17日 00:00:00</w:t>
      </w:r>
      <w:bookmarkEnd w:id="26"/>
      <w:r>
        <w:rPr>
          <w:rFonts w:ascii="宋体" w:hint="eastAsia"/>
          <w:szCs w:val="21"/>
          <w:highlight w:val="none"/>
        </w:rPr>
        <w:t>至</w:t>
      </w:r>
      <w:bookmarkStart w:id="27" w:name="项目公告_signUpLastTime"/>
      <w:r>
        <w:rPr>
          <w:rFonts w:ascii="宋体" w:hint="eastAsia"/>
          <w:szCs w:val="21"/>
          <w:highlight w:val="none"/>
        </w:rPr>
        <w:t>2025年10月24日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 xml:space="preserve">北京市海淀区中关村南大街46号中国气象局北区8号楼404 </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福建省气象科学研究所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谢祖欣</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0591-83266273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福建省福州市仓山区建新中路108号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福建省气象科学研究所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允许（仅针对以下产品：所有产品允许代理商投标）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设有，核心产品为人工影响天气火箭发射装置升级更新</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自动化火箭发射系统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是，中标服务费：7.7万元。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1,314.020000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1,314.020000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8"/>
        <w:gridCol w:w="260"/>
        <w:gridCol w:w="1071"/>
        <w:gridCol w:w="260"/>
        <w:gridCol w:w="725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投标人、投标产品非强制资质要求（客观分）</w:t>
            </w:r>
          </w:p>
        </w:tc>
        <w:tc>
          <w:tcPr/>
          <w:p>
            <w:r>
              <w:t>区间打分</w:t>
            </w:r>
            <w:r>
              <w:t>(7)</w:t>
            </w:r>
          </w:p>
        </w:tc>
        <w:tc>
          <w:tcPr/>
          <w:p>
            <w:r>
              <w:t>评审标准：</w:t>
            </w:r>
          </w:p>
          <w:p>
            <w:r>
              <w:t xml:space="preserve">1、投标人同时具有信息安全管理体系认证证书和信息技术服务管理体系认证证书得3分，否则不得分。 </w:t>
              <w:cr/>
              <w:t xml:space="preserve">2、投标产品生产商具有有效期内的民用爆炸物品安全生产许可证，得2分，否则不得分。 </w:t>
              <w:cr/>
              <w:t>3、投标人具有有效期内的道路危险货物运输许可证得2分，否则不得分。</w:t>
              <w:cr/>
            </w:r>
          </w:p>
          <w:p>
            <w:r>
              <w:t>评审标准说明：</w:t>
            </w:r>
          </w:p>
          <w:p>
            <w:r>
              <w:t>以上需提供有效期内的认证证书复印件并加盖投标人公章。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(3)</w:t>
            </w:r>
          </w:p>
        </w:tc>
        <w:tc>
          <w:tcPr/>
          <w:p>
            <w:r>
              <w:t>评审标准：</w:t>
            </w:r>
          </w:p>
          <w:p>
            <w:r>
              <w:t>提供有与本项目同类产品的业绩材料复印件，必须包括合同和验收材料。每提供一份完整业绩材料得1分，最高3分。</w:t>
            </w:r>
          </w:p>
          <w:p>
            <w:r>
              <w:t>评审标准说明：</w:t>
            </w:r>
          </w:p>
          <w:p>
            <w:r>
              <w:t>1、需提供投标人的销售合同（必须包括合同首页、金额页、标的页、签字盖章页）和验收材料复印件，并加盖投标人公章。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装备年检方案（客观分）</w:t>
            </w:r>
          </w:p>
        </w:tc>
        <w:tc>
          <w:tcPr/>
          <w:p>
            <w:r>
              <w:t>勾选打分</w:t>
            </w:r>
            <w:r>
              <w:t>(4)</w:t>
            </w:r>
          </w:p>
        </w:tc>
        <w:tc>
          <w:tcPr/>
          <w:p>
            <w:r>
              <w:t>评审标准：</w:t>
            </w:r>
          </w:p>
          <w:p>
            <w:r>
              <w:t>根据投标人提供装备年检方案进行评分：供装备年检方案应包含①年检计划、②年检路线、③年检内容、④年检相关费用说明等内容，每提供1项完整方案得1分，满分4分。</w:t>
            </w:r>
          </w:p>
          <w:p>
            <w:r>
              <w:t>评审标准说明：</w:t>
            </w:r>
          </w:p>
          <w:p>
            <w:r>
              <w:t>方案内容完善且能够适用于本项目，并加盖投标人公章。</w:t>
            </w:r>
          </w:p>
          <w:p/>
        </w:tc>
      </w:tr>
      <w:tr>
        <w:tblPrEx>
          <w:tblW w:w="5000" w:type="pct"/>
          <w:tblCellMar>
            <w:left w:w="108" w:type="dxa"/>
            <w:right w:w="108" w:type="dxa"/>
          </w:tblCellMar>
        </w:tblPrEx>
        <w:tc>
          <w:tcPr/>
          <w:p>
            <w:r>
              <w:t>5</w:t>
            </w:r>
          </w:p>
        </w:tc>
        <w:tc>
          <w:tcPr>
            <w:vMerge/>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根据各投标人针对本项目提供的售后服务方案（包含但不限于：具体的售后服务内容、售后服务机构设置、故障响应时效方式、详细的产品维护方案等方面）由评委进行评分：</w:t>
              <w:cr/>
              <w:t>一档：未提供不得分;</w:t>
              <w:cr/>
              <w:t>二档：方案所包含的要点有缺漏或内容存在错误；</w:t>
              <w:cr/>
              <w:t>三档：方案所包含的要点齐全、内容与要点相符，但仅有纲要内容简略，未展开阐述,针对性差；</w:t>
              <w:cr/>
              <w:t>四档：方方案包含的要点齐全无缺漏项、内容与要点相符、内容完善，针对性强，完全满足招标文件要求。</w:t>
              <w:cr/>
            </w:r>
          </w:p>
          <w:p/>
        </w:tc>
      </w:tr>
      <w:tr>
        <w:tblPrEx>
          <w:tblW w:w="5000" w:type="pct"/>
          <w:tblCellMar>
            <w:left w:w="108" w:type="dxa"/>
            <w:right w:w="108" w:type="dxa"/>
          </w:tblCellMar>
        </w:tblPrEx>
        <w:tc>
          <w:tcPr/>
          <w:p>
            <w:r>
              <w:t>6</w:t>
            </w:r>
          </w:p>
        </w:tc>
        <w:tc>
          <w:tcPr>
            <w:vMerge/>
          </w:tcPr>
          <w:p>
            <w:r>
              <w:t>服务部分</w:t>
            </w:r>
          </w:p>
        </w:tc>
        <w:tc>
          <w:tcPr/>
          <w:p>
            <w:r>
              <w:t>不合格货物措施（主观分）</w:t>
            </w:r>
          </w:p>
        </w:tc>
        <w:tc>
          <w:tcPr/>
          <w:p>
            <w:r>
              <w:t>勾选打分</w:t>
            </w:r>
            <w:r>
              <w:t>(4)</w:t>
            </w:r>
          </w:p>
        </w:tc>
        <w:tc>
          <w:tcPr/>
          <w:p>
            <w:r>
              <w:t>评审标准：</w:t>
            </w:r>
          </w:p>
          <w:p>
            <w:r>
              <w:t>一档：0分</w:t>
              <w:cr/>
              <w:t>二档：1分</w:t>
              <w:cr/>
              <w:t>三档：2分</w:t>
              <w:cr/>
              <w:t>四档：4分</w:t>
            </w:r>
          </w:p>
          <w:p>
            <w:r>
              <w:t>评审标准说明：</w:t>
            </w:r>
          </w:p>
          <w:p>
            <w:r>
              <w:t>根据各投标人针对本项目提供的交货后不合格的货物及质保期内出现问题的货物所采取的措施（包含但不限于：货物质量保证、货物检验标准、货物来源渠道等方面）由评委进行评分：</w:t>
              <w:cr/>
              <w:t>一档：未提供不得分;</w:t>
              <w:cr/>
              <w:t>二档：方案所包含的要点有缺漏或内容存在错误；</w:t>
              <w:cr/>
              <w:t>三档：方案所包含的要点齐全、内容与要点相符，但仅有纲要内容简略，未展开阐述,针对性差；</w:t>
              <w:cr/>
              <w:t>四档：方方案包含的要点齐全无缺漏项、内容与要点相符、内容完善，针对性强，完全满足招标文件要求。</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投标人应提供培训方案（培训方案包含但不限于：设备使用、设备保养、设备故障排查处理等方面）。具体标准评分如下：</w:t>
              <w:cr/>
              <w:t>一档：未提供培训方案；</w:t>
              <w:cr/>
              <w:t>二档：提供培训方案，但培训方案不完整（指缺失培训计划、培训材料（讲义）、培训课表、主要授课教师介绍任意一项）；</w:t>
              <w:cr/>
              <w:t>三档：提供培训方案，培训方案完整，但课程设计重点不突出或针对性不强，基本满足采购文件需求；</w:t>
              <w:cr/>
              <w:t>四档：提供培训方案，培训方案完整，课程设计重点突出、针对性强，完全满足采购文件需求。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进度计划及应急服务 （客观分）</w:t>
            </w:r>
          </w:p>
        </w:tc>
        <w:tc>
          <w:tcPr/>
          <w:p>
            <w:r>
              <w:t>勾选打分</w:t>
            </w:r>
            <w:r>
              <w:t>(2)</w:t>
            </w:r>
          </w:p>
        </w:tc>
        <w:tc>
          <w:tcPr/>
          <w:p>
            <w:r>
              <w:t>评审标准：</w:t>
            </w:r>
          </w:p>
          <w:p>
            <w:r>
              <w:t>1、投标人针对本项目提供的项目进度计划方案。</w:t>
              <w:cr/>
              <w:t>2、投标人针对本项目突发事件应对方案（包含但不限于：对发生突发性事件后，明确投入的人力、时间、各种应对措施等方面）</w:t>
              <w:cr/>
              <w:t>以上两项方案，每提供1份完整方案的得1分，满分2分。</w:t>
            </w:r>
          </w:p>
          <w:p>
            <w:r>
              <w:t>评审标准说明：</w:t>
            </w:r>
          </w:p>
          <w:p>
            <w:r>
              <w:t>方案包含的要点齐全无缺漏项、内容完善且能够适用于本项目，并加盖投标人公章。</w:t>
            </w:r>
          </w:p>
          <w:p/>
        </w:tc>
      </w:tr>
      <w:tr>
        <w:tblPrEx>
          <w:tblW w:w="5000" w:type="pct"/>
          <w:tblCellMar>
            <w:left w:w="108" w:type="dxa"/>
            <w:right w:w="108" w:type="dxa"/>
          </w:tblCellMar>
        </w:tblPrEx>
        <w:tc>
          <w:tcPr/>
          <w:p>
            <w:r>
              <w:t>9</w:t>
            </w:r>
          </w:p>
        </w:tc>
        <w:tc>
          <w:tcPr>
            <w:vMerge/>
          </w:tcPr>
          <w:p>
            <w:r>
              <w:t>服务部分</w:t>
            </w:r>
          </w:p>
        </w:tc>
        <w:tc>
          <w:tcPr/>
          <w:p>
            <w:r>
              <w:t>产品质量保证方案 （客观分）</w:t>
            </w:r>
          </w:p>
        </w:tc>
        <w:tc>
          <w:tcPr/>
          <w:p>
            <w:r>
              <w:t>勾选打分</w:t>
            </w:r>
            <w:r>
              <w:t>(2)</w:t>
            </w:r>
          </w:p>
        </w:tc>
        <w:tc>
          <w:tcPr/>
          <w:p>
            <w:r>
              <w:t>评审标准：</w:t>
            </w:r>
          </w:p>
          <w:p>
            <w:r>
              <w:t>投标人同时提供生产测试及环境测试方案、产品质量管理方案得2分，否则不得分。</w:t>
            </w:r>
          </w:p>
          <w:p>
            <w:r>
              <w:t>评审标准说明：</w:t>
            </w:r>
          </w:p>
          <w:p>
            <w:r>
              <w:t>方案内容完善且能够适用于本项目，并加盖投标人公章。</w:t>
            </w:r>
          </w:p>
          <w:p/>
        </w:tc>
      </w:tr>
      <w:tr>
        <w:tblPrEx>
          <w:tblW w:w="5000" w:type="pct"/>
          <w:tblCellMar>
            <w:left w:w="108" w:type="dxa"/>
            <w:right w:w="108" w:type="dxa"/>
          </w:tblCellMar>
        </w:tblPrEx>
        <w:tc>
          <w:tcPr/>
          <w:p>
            <w:r>
              <w:t>10</w:t>
            </w:r>
          </w:p>
        </w:tc>
        <w:tc>
          <w:tcPr>
            <w:vMerge/>
          </w:tcPr>
          <w:p>
            <w:r>
              <w:t>服务部分</w:t>
            </w:r>
          </w:p>
        </w:tc>
        <w:tc>
          <w:tcPr/>
          <w:p>
            <w:r>
              <w:t>服务团队（客观分）</w:t>
            </w:r>
          </w:p>
        </w:tc>
        <w:tc>
          <w:tcPr/>
          <w:p>
            <w:r>
              <w:t>勾选打分</w:t>
            </w:r>
            <w:r>
              <w:t>(3)</w:t>
            </w:r>
          </w:p>
        </w:tc>
        <w:tc>
          <w:tcPr/>
          <w:p>
            <w:r>
              <w:t>评审标准：</w:t>
            </w:r>
          </w:p>
          <w:p>
            <w:r>
              <w:t>标人为本项目拟派的服务团队中每有1人具有的化工、机械、机电、火工等与本项目相关专业的高级（或以上）职称的得1分，最多得3分，不提供不得分。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11</w:t>
            </w:r>
          </w:p>
        </w:tc>
        <w:tc>
          <w:tcPr>
            <w:vMerge w:val="restart"/>
          </w:tcPr>
          <w:p>
            <w:r>
              <w:t>技术部分</w:t>
            </w:r>
          </w:p>
        </w:tc>
        <w:tc>
          <w:tcPr/>
          <w:p>
            <w:r>
              <w:t>投标产品技术性能（客观分）</w:t>
            </w:r>
          </w:p>
        </w:tc>
        <w:tc>
          <w:tcPr/>
          <w:p>
            <w:r>
              <w:t>区间打分</w:t>
            </w:r>
            <w:r>
              <w:t>(29)</w:t>
            </w:r>
          </w:p>
        </w:tc>
        <w:tc>
          <w:tcPr/>
          <w:p>
            <w:r>
              <w:t>评审标准：</w:t>
            </w:r>
          </w:p>
          <w:p>
            <w:r>
              <w:t>1、投标产品中的通用型火箭发射架通过第三方产品定型，出具《技术鉴定意见》得2分，否则不得分。</w:t>
              <w:cr/>
              <w:t>2、招标文件第七章第三节中标注#的重要指标（如有多个下级指标，则每个下级指标均应满足），共计15项，每满足1项得1.8分，满分27分。</w:t>
            </w:r>
          </w:p>
          <w:p>
            <w:r>
              <w:t>评审标准说明：</w:t>
            </w:r>
          </w:p>
          <w:p>
            <w:r>
              <w:t>1、需提供第三方机构出具的技术鉴定意见（复印件并加盖投标人公章），否则不得分。2、标注#的重要指标中，需按表中备注提供相关佐证材料或承诺函。不提供或不满足不得分。</w:t>
            </w:r>
          </w:p>
          <w:p/>
        </w:tc>
      </w:tr>
      <w:tr>
        <w:tblPrEx>
          <w:tblW w:w="5000" w:type="pct"/>
          <w:tblCellMar>
            <w:left w:w="108" w:type="dxa"/>
            <w:right w:w="108" w:type="dxa"/>
          </w:tblCellMar>
        </w:tblPrEx>
        <w:tc>
          <w:tcPr/>
          <w:p>
            <w:r>
              <w:t>12</w:t>
            </w:r>
          </w:p>
        </w:tc>
        <w:tc>
          <w:tcPr>
            <w:vMerge/>
          </w:tcPr>
          <w:p>
            <w:r>
              <w:t>技术部分</w:t>
            </w:r>
          </w:p>
        </w:tc>
        <w:tc>
          <w:tcPr/>
          <w:p>
            <w:r>
              <w:t>满足项目需求的生产适配方案（主观分）</w:t>
            </w:r>
          </w:p>
        </w:tc>
        <w:tc>
          <w:tcPr/>
          <w:p>
            <w:r>
              <w:t>勾选打分</w:t>
            </w:r>
            <w:r>
              <w:t>(4)</w:t>
            </w:r>
          </w:p>
        </w:tc>
        <w:tc>
          <w:tcPr/>
          <w:p>
            <w:r>
              <w:t>评审标准：</w:t>
            </w:r>
          </w:p>
          <w:p>
            <w:r>
              <w:t>一档：0分</w:t>
              <w:cr/>
              <w:t>二档：1分</w:t>
              <w:cr/>
              <w:t>三档：2分</w:t>
              <w:cr/>
              <w:t>四档：4分</w:t>
            </w:r>
          </w:p>
          <w:p>
            <w:r>
              <w:t>评审标准说明：</w:t>
            </w:r>
          </w:p>
          <w:p>
            <w:r>
              <w:t>火箭发射装置应与56mm三码合一自毁型火箭弹适配，根据各投标人针对本项目提供的生产适配方案由评委进行评分：</w:t>
              <w:cr/>
              <w:t xml:space="preserve">一档：未提供该部分； </w:t>
              <w:cr/>
              <w:t>二档：对项目背景和现状理解片面，未能抓住重点、难点、关键技术；</w:t>
              <w:cr/>
              <w:t xml:space="preserve">三挡：与56mm三码合一自毁型火箭弹适配方案不够详尽可行，针对性差； </w:t>
              <w:cr/>
              <w:t xml:space="preserve">四档：对项目背景和现状理解准确，能抓住重点、难点和关键技术，提供装备设计和生产与56mm三码合一自毁型火箭弹适配的可执行方案，方案详尽可行，针对性强，完全满足招标文件要求。 </w:t>
              <w:cr/>
              <w:t>注：须提供项目分析材料。</w:t>
            </w:r>
          </w:p>
          <w:p/>
        </w:tc>
      </w:tr>
      <w:tr>
        <w:tblPrEx>
          <w:tblW w:w="5000" w:type="pct"/>
          <w:tblCellMar>
            <w:left w:w="108" w:type="dxa"/>
            <w:right w:w="108" w:type="dxa"/>
          </w:tblCellMar>
        </w:tblPrEx>
        <w:tc>
          <w:tcPr/>
          <w:p>
            <w:r>
              <w:t>13</w:t>
            </w:r>
          </w:p>
        </w:tc>
        <w:tc>
          <w:tcPr>
            <w:vMerge/>
          </w:tcPr>
          <w:p>
            <w:r>
              <w:t>技术部分</w:t>
            </w:r>
          </w:p>
        </w:tc>
        <w:tc>
          <w:tcPr/>
          <w:p>
            <w:r>
              <w:t>供货安装调试方案（主观分）</w:t>
            </w:r>
          </w:p>
        </w:tc>
        <w:tc>
          <w:tcPr/>
          <w:p>
            <w:r>
              <w:t>勾选打分</w:t>
            </w:r>
            <w:r>
              <w:t>(4)</w:t>
            </w:r>
          </w:p>
        </w:tc>
        <w:tc>
          <w:tcPr/>
          <w:p>
            <w:r>
              <w:t>评审标准：</w:t>
            </w:r>
          </w:p>
          <w:p>
            <w:r>
              <w:t>一档：0分</w:t>
              <w:cr/>
              <w:t>二档：1分</w:t>
              <w:cr/>
              <w:t>三档：2分</w:t>
              <w:cr/>
              <w:t>四档：4分</w:t>
            </w:r>
          </w:p>
          <w:p>
            <w:r>
              <w:t>评审标准说明：</w:t>
            </w:r>
          </w:p>
          <w:p>
            <w:r>
              <w:t xml:space="preserve">根据各投标人针对本项目提供的供货安装调试方案（包含但不限于：货物的采购、包装、保险、运输、到货验收等方面）由评委进行评分： </w:t>
              <w:cr/>
              <w:t>一档：未提供</w:t>
              <w:cr/>
              <w:t>二挡：方案所包含的要点有缺漏或内容存在错误；</w:t>
              <w:cr/>
              <w:t>三档：方案包含的要点齐全，无缺漏项、但内容简略，未展开阐述，针对性差；</w:t>
              <w:cr/>
              <w:t>四档：方案包含的要点齐全无缺漏项、内容与要点相符、内容完善，针对性强，完全满足招标文件要求。</w:t>
            </w:r>
          </w:p>
          <w:p/>
        </w:tc>
      </w:tr>
      <w:tr>
        <w:tblPrEx>
          <w:tblW w:w="5000" w:type="pct"/>
          <w:tblCellMar>
            <w:left w:w="108" w:type="dxa"/>
            <w:right w:w="108" w:type="dxa"/>
          </w:tblCellMar>
        </w:tblPrEx>
        <w:tc>
          <w:tcPr/>
          <w:p>
            <w:r>
              <w:t>14</w:t>
            </w:r>
          </w:p>
        </w:tc>
        <w:tc>
          <w:tcPr>
            <w:vMerge/>
          </w:tcPr>
          <w:p>
            <w:r>
              <w:t>技术部分</w:t>
            </w:r>
          </w:p>
        </w:tc>
        <w:tc>
          <w:tcPr/>
          <w:p>
            <w:r>
              <w:t>对接方案（主观分）</w:t>
            </w:r>
          </w:p>
        </w:tc>
        <w:tc>
          <w:tcPr/>
          <w:p>
            <w:r>
              <w:t>勾选打分</w:t>
            </w:r>
            <w:r>
              <w:t>(4)</w:t>
            </w:r>
          </w:p>
        </w:tc>
        <w:tc>
          <w:tcPr/>
          <w:p>
            <w:r>
              <w:t>评审标准：</w:t>
            </w:r>
          </w:p>
          <w:p>
            <w:r>
              <w:t>一档：0分</w:t>
              <w:cr/>
              <w:t>二档：1分</w:t>
              <w:cr/>
              <w:t>三档：2分</w:t>
              <w:cr/>
              <w:t>四档：4分</w:t>
            </w:r>
          </w:p>
          <w:p>
            <w:r>
              <w:t>评审标准说明：</w:t>
            </w:r>
          </w:p>
          <w:p>
            <w:r>
              <w:t xml:space="preserve">根据各投标人针对本项目提供的对接方案（包含但不限于：实现作业指令接收、装备状态上报、弹码信息上报、作业日志上报、实现与“人影指挥系统”平台对接、《国省一体化人影综合业务平台》远程推送软件更新模块可持续升级等方面）由评委进行评分： </w:t>
              <w:cr/>
              <w:t xml:space="preserve">一档：未提供； </w:t>
              <w:cr/>
              <w:t xml:space="preserve">二档：方案所包含的要点有缺漏或内容存在错误； </w:t>
              <w:cr/>
              <w:t xml:space="preserve">三档：方案所包含的要点齐全、内容与要点相符，但仅有纲要内容简略，未展开阐述，针对性差； </w:t>
              <w:cr/>
              <w:t>四档：方案包含的要点齐全无缺漏项、内容与要点相符、内容完善，针对性强，完全满足招标文件要求。</w:t>
            </w:r>
          </w:p>
          <w:p/>
        </w:tc>
      </w:tr>
    </w:tbl>
    <w:p w:rsidR="00A77B3E">
      <w:r>
        <w:t xml:space="preserve">      </w:t>
      </w:r>
    </w:p>
    <w:p w:rsidR="00A77B3E"/>
    <w:p w:rsidR="00A77B3E">
      <w:bookmarkEnd w:id="58"/>
    </w:p>
    <w:p w:rsidR="00AD5D3A" w:rsidP="00AD5D3A">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AD5D3A" w:rsidP="00AD5D3A">
      <w:pPr>
        <w:spacing w:line="360" w:lineRule="auto"/>
        <w:ind w:firstLine="420" w:firstLineChars="200"/>
        <w:rPr>
          <w:rFonts w:ascii="宋体" w:hAnsi="宋体"/>
          <w:szCs w:val="21"/>
        </w:rPr>
      </w:pPr>
      <w:r>
        <w:rPr>
          <w:rFonts w:ascii="宋体" w:hAnsi="宋体" w:hint="eastAsia"/>
          <w:szCs w:val="21"/>
        </w:rPr>
        <w:t>一、项目概况及总体要求</w:t>
      </w:r>
    </w:p>
    <w:p w:rsidR="00AD5D3A" w:rsidP="00AD5D3A">
      <w:pPr>
        <w:spacing w:line="360" w:lineRule="auto"/>
        <w:ind w:firstLine="420" w:firstLineChars="200"/>
        <w:rPr>
          <w:rFonts w:ascii="宋体" w:hAnsi="宋体"/>
          <w:szCs w:val="21"/>
        </w:rPr>
      </w:pPr>
      <w:r>
        <w:rPr>
          <w:rFonts w:ascii="宋体" w:hAnsi="宋体" w:hint="eastAsia"/>
          <w:szCs w:val="21"/>
        </w:rPr>
        <w:t>以习近平新时代中国特色社会主义思想为指导，以习近平总书记对气象工作的重要指示为根本遵循，贯彻落实《气象高质量发展纲要（2022—2035年）》（国发〔2022〕11号）和《国务院办公厅关于推进人工影响天气工作高质量发展的意见》（国办发〔2020〕47号）的部署要求，加快省级及以下人工影响天气工作的集约化、研究型、融入式、安全性转型发展；夯实基层基础，强化安全监管，补齐短板弱项，提升作业能力，为地方经济社会发展、生态文明建设提供更好的服务保障。</w:t>
      </w:r>
    </w:p>
    <w:p w:rsidR="00AD5D3A" w:rsidP="00AD5D3A">
      <w:pPr>
        <w:spacing w:line="500" w:lineRule="exact"/>
        <w:ind w:firstLine="420" w:firstLineChars="200"/>
        <w:rPr>
          <w:rFonts w:ascii="宋体" w:hAnsi="宋体"/>
          <w:szCs w:val="21"/>
        </w:rPr>
      </w:pPr>
      <w:r>
        <w:rPr>
          <w:rFonts w:ascii="宋体" w:hAnsi="宋体" w:hint="eastAsia"/>
          <w:szCs w:val="21"/>
        </w:rPr>
        <w:t>福建省人工影响天气水资源保障工程之人工影响天气火箭发射装置项目拟采购63套人工影响天气火箭发射装置升级更新（每套装置由火箭发射装置、火箭作业安全终端、基于三码绑定的人影火箭发射安全锁控系统三部分组成，部分原有自动发射装置按需求由8轨升级至10轨）；采购62套火箭装置自动化改造（每套装置由自动式方位高低机、无线安全锁定器、火箭作业安全</w:t>
      </w:r>
      <w:r>
        <w:rPr>
          <w:rFonts w:ascii="宋体" w:hAnsi="宋体" w:hint="eastAsia"/>
          <w:szCs w:val="21"/>
          <w:lang w:val="zh-CN"/>
        </w:rPr>
        <w:t>监控</w:t>
      </w:r>
      <w:r>
        <w:rPr>
          <w:rFonts w:ascii="宋体" w:hAnsi="宋体" w:hint="eastAsia"/>
          <w:szCs w:val="21"/>
        </w:rPr>
        <w:t>终端、RTK双天线定方位罗盘、基于三码绑定的人影火箭发射安全锁控系统五部分组成）；采购3套火箭作业安全监控终端；采购91套基于三码绑定的人影火箭发射安全锁控系统。建成后将全面提升地面火箭作</w:t>
      </w:r>
      <w:r>
        <w:t>业能力；实现火箭作业信息自动采集，实时上传至</w:t>
      </w:r>
      <w:r>
        <w:t>“</w:t>
      </w:r>
      <w:r>
        <w:t>天工</w:t>
      </w:r>
      <w:r>
        <w:t>”</w:t>
      </w:r>
      <w:r>
        <w:t>平台；配备基于三码绑定的火箭发射安全锁控系统，提升作业安全性。做到科学作业、精准作业、安全作业，为社会带来更大的经济效益。实现</w:t>
      </w:r>
      <w:r>
        <w:rPr>
          <w:kern w:val="0"/>
          <w:szCs w:val="28"/>
        </w:rPr>
        <w:t>火箭装备自动化率达</w:t>
      </w:r>
      <w:r>
        <w:rPr>
          <w:kern w:val="0"/>
          <w:szCs w:val="28"/>
        </w:rPr>
        <w:t>100%</w:t>
      </w:r>
      <w:r>
        <w:t>，为提升气象灾害防治能力提供科技支撑。</w:t>
      </w:r>
    </w:p>
    <w:p w:rsidR="00AD5D3A" w:rsidP="00AD5D3A">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rsidR="00AD5D3A" w:rsidP="00AD5D3A">
      <w:pPr>
        <w:spacing w:line="360" w:lineRule="auto"/>
        <w:ind w:firstLine="420" w:firstLineChars="200"/>
        <w:rPr>
          <w:rFonts w:ascii="宋体" w:hAnsi="宋体"/>
          <w:szCs w:val="21"/>
        </w:rPr>
      </w:pPr>
      <w:r>
        <w:rPr>
          <w:rFonts w:ascii="宋体" w:hAnsi="宋体" w:hint="eastAsia"/>
          <w:szCs w:val="21"/>
        </w:rPr>
        <w:t>三、技术性能指标</w:t>
      </w:r>
    </w:p>
    <w:p w:rsidR="00AD5D3A" w:rsidP="00AD5D3A">
      <w:pPr>
        <w:spacing w:line="360" w:lineRule="auto"/>
        <w:ind w:firstLine="420" w:firstLineChars="200"/>
        <w:rPr>
          <w:rFonts w:ascii="宋体" w:hAnsi="宋体"/>
          <w:szCs w:val="21"/>
        </w:rPr>
      </w:pPr>
      <w:r>
        <w:rPr>
          <w:rFonts w:ascii="宋体" w:hAnsi="宋体" w:hint="eastAsia"/>
          <w:szCs w:val="21"/>
        </w:rPr>
        <w:t>（一）总体要求</w:t>
      </w:r>
    </w:p>
    <w:p w:rsidR="00AD5D3A" w:rsidP="00AD5D3A">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ab/>
        <w:t>投标人提供的各类设备与软件必须满足标书提出的功能和规格描述。</w:t>
      </w:r>
    </w:p>
    <w:p w:rsidR="00AD5D3A" w:rsidP="00AD5D3A">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ab/>
        <w:t>投标人提供的系统软、硬件的性能应达到或超过招标书所列技术指标。投标人在响应建议中必须就有关技术指标列出具体数值，否则将视为不符合技术性能需求。</w:t>
      </w:r>
    </w:p>
    <w:p w:rsidR="00AD5D3A" w:rsidP="00AD5D3A">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ab/>
        <w:t>投标人的设备报价表应尽量具体详细，报价表中要明确设备厂家、型号和价格等。</w:t>
      </w:r>
    </w:p>
    <w:p w:rsidR="00AD5D3A" w:rsidP="00AD5D3A">
      <w:pPr>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ab/>
        <w:t>所列性能指标要求只是最低标准，还需要考察性能高低和方案（包括技术和售后服务）优劣以及设备价格，选择性价比最优者选用。</w:t>
      </w:r>
    </w:p>
    <w:p w:rsidR="00AD5D3A" w:rsidP="00AD5D3A">
      <w:pPr>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ab/>
        <w:t>投标人提供的设备的性能指标，按照投标时厂家公开公布的实际性能指标参数如实</w:t>
      </w:r>
      <w:r>
        <w:rPr>
          <w:rFonts w:ascii="宋体" w:hAnsi="宋体" w:hint="eastAsia"/>
          <w:szCs w:val="21"/>
        </w:rPr>
        <w:t>填写，填写“将来支持或未来支持等不确切的性能指标参数”，即为不支持；若发现弄虚作假，即废标，并追究投标人和生产厂家递交虚假资料的法律责任。</w:t>
      </w:r>
    </w:p>
    <w:p w:rsidR="00AD5D3A" w:rsidP="00AD5D3A">
      <w:pPr>
        <w:spacing w:line="360" w:lineRule="auto"/>
        <w:ind w:firstLine="420" w:firstLineChars="200"/>
        <w:rPr>
          <w:rFonts w:ascii="宋体" w:hAnsi="宋体"/>
          <w:szCs w:val="21"/>
        </w:rPr>
      </w:pPr>
      <w:r>
        <w:rPr>
          <w:rFonts w:ascii="宋体" w:hAnsi="宋体" w:hint="eastAsia"/>
          <w:szCs w:val="21"/>
        </w:rPr>
        <w:t>6.</w:t>
      </w:r>
      <w:r>
        <w:rPr>
          <w:rFonts w:ascii="宋体" w:hAnsi="宋体" w:hint="eastAsia"/>
          <w:szCs w:val="21"/>
        </w:rPr>
        <w:tab/>
        <w:t xml:space="preserve">设备及相应的配套设施，应具有良好的防潮、防锈和防腐蚀能力，适应强降水工作环境。 </w:t>
      </w:r>
    </w:p>
    <w:p w:rsidR="00AD5D3A" w:rsidP="00AD5D3A">
      <w:pPr>
        <w:spacing w:line="360" w:lineRule="auto"/>
        <w:ind w:firstLine="420" w:firstLineChars="200"/>
        <w:rPr>
          <w:rFonts w:ascii="宋体" w:hAnsi="宋体"/>
          <w:szCs w:val="21"/>
        </w:rPr>
      </w:pPr>
      <w:r>
        <w:rPr>
          <w:rFonts w:ascii="宋体" w:hAnsi="宋体" w:hint="eastAsia"/>
          <w:szCs w:val="21"/>
        </w:rPr>
        <w:t>7. 投标产品为国产设备。</w:t>
      </w:r>
    </w:p>
    <w:p w:rsidR="00AD5D3A" w:rsidP="00AD5D3A">
      <w:pPr>
        <w:spacing w:line="360" w:lineRule="auto"/>
        <w:ind w:firstLine="420" w:firstLineChars="200"/>
        <w:rPr>
          <w:rFonts w:ascii="宋体" w:hAnsi="宋体"/>
          <w:szCs w:val="21"/>
        </w:rPr>
      </w:pPr>
      <w:r>
        <w:rPr>
          <w:rFonts w:ascii="宋体" w:hAnsi="宋体" w:hint="eastAsia"/>
          <w:szCs w:val="21"/>
        </w:rPr>
        <w:t>（二）总体性能指标</w:t>
      </w:r>
    </w:p>
    <w:p w:rsidR="00AD5D3A" w:rsidP="00AD5D3A">
      <w:pPr>
        <w:spacing w:line="360" w:lineRule="auto"/>
        <w:ind w:firstLine="420" w:firstLineChars="200"/>
        <w:rPr>
          <w:rFonts w:ascii="宋体" w:hAnsi="宋体"/>
          <w:szCs w:val="21"/>
        </w:rPr>
      </w:pPr>
      <w:r>
        <w:rPr>
          <w:rFonts w:ascii="宋体" w:hAnsi="宋体" w:hint="eastAsia"/>
          <w:szCs w:val="21"/>
        </w:rPr>
        <w:t>本项目涉及的所有设备、装置原则上应满足中国气象局人工影响天气中心编制的《火箭发射系统技术要求》《火箭发射系统技术测试大纲》《基于三码绑定的人影火箭发射安全锁控系统技术要求》《基于三码绑定的人影火箭发射安全锁控系统测试大纲》中的相关要求。主要技术性能指标见下表，带★号标记的产品技术参数为实质性要求，有不响应或负偏离的视为无效投标。带#号标记的产品技术参数为重要指标。</w:t>
      </w:r>
    </w:p>
    <w:p w:rsidR="00AD5D3A" w:rsidP="00AD5D3A">
      <w:pPr>
        <w:spacing w:line="360" w:lineRule="auto"/>
        <w:jc w:val="center"/>
        <w:rPr>
          <w:rFonts w:ascii="宋体" w:hAnsi="宋体"/>
          <w:szCs w:val="21"/>
        </w:rPr>
      </w:pPr>
      <w:r>
        <w:rPr>
          <w:rFonts w:ascii="宋体" w:hAnsi="宋体" w:hint="eastAsia"/>
          <w:szCs w:val="21"/>
        </w:rPr>
        <w:t xml:space="preserve">表 </w:t>
      </w:r>
      <w:r>
        <w:rPr>
          <w:rFonts w:ascii="宋体" w:hAnsi="宋体" w:hint="eastAsia"/>
          <w:szCs w:val="21"/>
        </w:rPr>
        <w:fldChar w:fldCharType="begin"/>
      </w:r>
      <w:r>
        <w:rPr>
          <w:rFonts w:ascii="宋体" w:hAnsi="宋体" w:hint="eastAsia"/>
          <w:szCs w:val="21"/>
        </w:rPr>
        <w:instrText xml:space="preserve"> SEQ 表 \* ARABIC </w:instrText>
      </w:r>
      <w:r>
        <w:rPr>
          <w:rFonts w:ascii="宋体" w:hAnsi="宋体" w:hint="eastAsia"/>
          <w:szCs w:val="21"/>
        </w:rPr>
        <w:fldChar w:fldCharType="separate"/>
      </w:r>
      <w:r>
        <w:rPr>
          <w:rFonts w:ascii="宋体" w:hAnsi="宋体" w:hint="eastAsia"/>
          <w:szCs w:val="21"/>
        </w:rPr>
        <w:t>1</w:t>
      </w:r>
      <w:r>
        <w:rPr>
          <w:rFonts w:ascii="宋体" w:hAnsi="宋体" w:hint="eastAsia"/>
          <w:szCs w:val="21"/>
        </w:rPr>
        <w:fldChar w:fldCharType="end"/>
      </w:r>
      <w:r>
        <w:rPr>
          <w:rFonts w:ascii="宋体" w:hAnsi="宋体" w:hint="eastAsia"/>
          <w:szCs w:val="21"/>
        </w:rPr>
        <w:t>火箭发射装置技术性能指标</w:t>
      </w:r>
    </w:p>
    <w:tbl>
      <w:tblPr>
        <w:tblStyle w:val="TableGrid"/>
        <w:tblW w:w="0" w:type="auto"/>
        <w:tblLayout w:type="fixed"/>
        <w:tblLook w:val="04A0"/>
      </w:tblPr>
      <w:tblGrid>
        <w:gridCol w:w="639"/>
        <w:gridCol w:w="1904"/>
        <w:gridCol w:w="4131"/>
        <w:gridCol w:w="2329"/>
      </w:tblGrid>
      <w:tr w:rsidTr="0052466A">
        <w:tblPrEx>
          <w:tblW w:w="0" w:type="auto"/>
          <w:tblLayout w:type="fixed"/>
          <w:tblLook w:val="04A0"/>
        </w:tblPrEx>
        <w:tc>
          <w:tcPr>
            <w:tcW w:w="639" w:type="dxa"/>
            <w:shd w:val="clear" w:color="auto" w:fill="auto"/>
            <w:vAlign w:val="center"/>
          </w:tcPr>
          <w:p w:rsidR="00AD5D3A" w:rsidP="0052466A">
            <w:pPr>
              <w:ind w:firstLine="480"/>
              <w:jc w:val="center"/>
              <w:rPr>
                <w:szCs w:val="21"/>
              </w:rPr>
            </w:pPr>
            <w:r>
              <w:rPr>
                <w:szCs w:val="21"/>
              </w:rPr>
              <w:t>序号</w:t>
            </w:r>
          </w:p>
        </w:tc>
        <w:tc>
          <w:tcPr>
            <w:tcW w:w="1904" w:type="dxa"/>
            <w:shd w:val="clear" w:color="auto" w:fill="auto"/>
            <w:vAlign w:val="center"/>
          </w:tcPr>
          <w:p w:rsidR="00AD5D3A" w:rsidP="0052466A">
            <w:pPr>
              <w:ind w:firstLine="480"/>
              <w:jc w:val="center"/>
              <w:rPr>
                <w:szCs w:val="21"/>
              </w:rPr>
            </w:pPr>
            <w:r>
              <w:rPr>
                <w:szCs w:val="21"/>
              </w:rPr>
              <w:t>性能参数</w:t>
            </w:r>
          </w:p>
        </w:tc>
        <w:tc>
          <w:tcPr>
            <w:tcW w:w="4131" w:type="dxa"/>
            <w:shd w:val="clear" w:color="auto" w:fill="auto"/>
            <w:vAlign w:val="center"/>
          </w:tcPr>
          <w:p w:rsidR="00AD5D3A" w:rsidP="0052466A">
            <w:pPr>
              <w:ind w:firstLine="480"/>
              <w:jc w:val="left"/>
              <w:rPr>
                <w:szCs w:val="21"/>
              </w:rPr>
            </w:pPr>
            <w:r>
              <w:rPr>
                <w:szCs w:val="21"/>
              </w:rPr>
              <w:t>指标</w:t>
            </w:r>
          </w:p>
        </w:tc>
        <w:tc>
          <w:tcPr>
            <w:tcW w:w="2329" w:type="dxa"/>
            <w:shd w:val="clear" w:color="auto" w:fill="auto"/>
            <w:vAlign w:val="center"/>
          </w:tcPr>
          <w:p w:rsidR="00AD5D3A" w:rsidP="0052466A">
            <w:pPr>
              <w:ind w:firstLine="480"/>
              <w:jc w:val="left"/>
              <w:rPr>
                <w:szCs w:val="21"/>
              </w:rPr>
            </w:pPr>
            <w:r>
              <w:rPr>
                <w:rFonts w:hint="eastAsia"/>
                <w:szCs w:val="21"/>
              </w:rPr>
              <w:t>备注</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1</w:t>
            </w:r>
          </w:p>
        </w:tc>
        <w:tc>
          <w:tcPr>
            <w:tcW w:w="1904" w:type="dxa"/>
            <w:shd w:val="clear" w:color="auto" w:fill="auto"/>
            <w:vAlign w:val="center"/>
          </w:tcPr>
          <w:p w:rsidR="00AD5D3A" w:rsidP="0052466A">
            <w:pPr>
              <w:ind w:firstLine="480"/>
              <w:jc w:val="center"/>
              <w:rPr>
                <w:szCs w:val="21"/>
                <w:highlight w:val="red"/>
              </w:rPr>
            </w:pPr>
            <w:r>
              <w:rPr>
                <w:rFonts w:hint="eastAsia"/>
                <w:highlight w:val="red"/>
              </w:rPr>
              <w:t>★</w:t>
            </w:r>
            <w:r>
              <w:rPr>
                <w:szCs w:val="21"/>
                <w:highlight w:val="red"/>
              </w:rPr>
              <w:t>发射轨道</w:t>
            </w:r>
          </w:p>
        </w:tc>
        <w:tc>
          <w:tcPr>
            <w:tcW w:w="4131" w:type="dxa"/>
            <w:shd w:val="clear" w:color="auto" w:fill="auto"/>
            <w:vAlign w:val="center"/>
          </w:tcPr>
          <w:p w:rsidR="00AD5D3A" w:rsidP="0052466A">
            <w:pPr>
              <w:ind w:firstLine="480"/>
              <w:jc w:val="left"/>
              <w:rPr>
                <w:szCs w:val="21"/>
                <w:highlight w:val="red"/>
              </w:rPr>
            </w:pPr>
            <w:r>
              <w:rPr>
                <w:szCs w:val="21"/>
                <w:highlight w:val="red"/>
              </w:rPr>
              <w:t>≥1500mm</w:t>
            </w:r>
            <w:r>
              <w:rPr>
                <w:szCs w:val="21"/>
                <w:highlight w:val="red"/>
              </w:rPr>
              <w:t>，发射导轨材质能够方便有效擦拭火箭发射后的烟渍，便于清洁维护</w:t>
            </w:r>
          </w:p>
        </w:tc>
        <w:tc>
          <w:tcPr>
            <w:tcW w:w="2329" w:type="dxa"/>
            <w:shd w:val="clear" w:color="auto" w:fill="auto"/>
            <w:vAlign w:val="center"/>
          </w:tcPr>
          <w:p w:rsidR="00AD5D3A" w:rsidP="0052466A">
            <w:pPr>
              <w:ind w:firstLine="480"/>
              <w:jc w:val="left"/>
              <w:rPr>
                <w:szCs w:val="21"/>
                <w:highlight w:val="red"/>
              </w:rPr>
            </w:pPr>
            <w:r>
              <w:rPr>
                <w:szCs w:val="21"/>
                <w:highlight w:val="red"/>
              </w:rPr>
              <w:t>提供承诺函，承诺发射导轨材质能够方便有效擦拭火箭发射后的烟渍</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2</w:t>
            </w:r>
          </w:p>
        </w:tc>
        <w:tc>
          <w:tcPr>
            <w:tcW w:w="1904" w:type="dxa"/>
            <w:shd w:val="clear" w:color="auto" w:fill="auto"/>
            <w:vAlign w:val="center"/>
          </w:tcPr>
          <w:p w:rsidR="00AD5D3A" w:rsidP="0052466A">
            <w:pPr>
              <w:ind w:firstLine="480"/>
              <w:jc w:val="center"/>
              <w:rPr>
                <w:szCs w:val="21"/>
                <w:highlight w:val="red"/>
              </w:rPr>
            </w:pPr>
            <w:r>
              <w:rPr>
                <w:rFonts w:hint="eastAsia"/>
                <w:highlight w:val="red"/>
              </w:rPr>
              <w:t>★</w:t>
            </w:r>
            <w:r>
              <w:rPr>
                <w:szCs w:val="21"/>
                <w:highlight w:val="red"/>
              </w:rPr>
              <w:t>导轨包容圆直径</w:t>
            </w:r>
          </w:p>
        </w:tc>
        <w:tc>
          <w:tcPr>
            <w:tcW w:w="4131" w:type="dxa"/>
            <w:shd w:val="clear" w:color="auto" w:fill="auto"/>
            <w:vAlign w:val="center"/>
          </w:tcPr>
          <w:p w:rsidR="00AD5D3A" w:rsidP="0052466A">
            <w:pPr>
              <w:ind w:firstLine="480"/>
              <w:jc w:val="left"/>
              <w:rPr>
                <w:szCs w:val="21"/>
                <w:highlight w:val="red"/>
              </w:rPr>
            </w:pPr>
            <w:r>
              <w:rPr>
                <w:szCs w:val="21"/>
                <w:highlight w:val="red"/>
              </w:rPr>
              <w:t>φ56.76+0.4 0mm</w:t>
            </w:r>
            <w:r>
              <w:rPr>
                <w:szCs w:val="21"/>
                <w:highlight w:val="red"/>
              </w:rPr>
              <w:t>。</w:t>
            </w:r>
          </w:p>
        </w:tc>
        <w:tc>
          <w:tcPr>
            <w:tcW w:w="2329" w:type="dxa"/>
            <w:shd w:val="clear" w:color="auto" w:fill="auto"/>
            <w:vAlign w:val="center"/>
          </w:tcPr>
          <w:p w:rsidR="00AD5D3A" w:rsidP="0052466A">
            <w:pPr>
              <w:ind w:firstLine="480"/>
              <w:jc w:val="left"/>
              <w:rPr>
                <w:szCs w:val="21"/>
                <w:highlight w:val="red"/>
              </w:rPr>
            </w:pPr>
            <w:r>
              <w:rPr>
                <w:szCs w:val="21"/>
                <w:highlight w:val="red"/>
              </w:rPr>
              <w:t>提供产品说明书或检测报告或官网截图等证明材料</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3</w:t>
            </w:r>
          </w:p>
        </w:tc>
        <w:tc>
          <w:tcPr>
            <w:tcW w:w="1904" w:type="dxa"/>
            <w:shd w:val="clear" w:color="auto" w:fill="auto"/>
            <w:vAlign w:val="center"/>
          </w:tcPr>
          <w:p w:rsidR="00AD5D3A" w:rsidP="0052466A">
            <w:pPr>
              <w:ind w:firstLine="480"/>
              <w:jc w:val="center"/>
              <w:rPr>
                <w:szCs w:val="21"/>
                <w:highlight w:val="red"/>
              </w:rPr>
            </w:pPr>
            <w:r>
              <w:rPr>
                <w:rFonts w:hint="eastAsia"/>
                <w:highlight w:val="red"/>
              </w:rPr>
              <w:t>★</w:t>
            </w:r>
            <w:r>
              <w:rPr>
                <w:szCs w:val="21"/>
                <w:highlight w:val="red"/>
              </w:rPr>
              <w:t>人影专用信息</w:t>
            </w:r>
          </w:p>
          <w:p w:rsidR="00AD5D3A" w:rsidP="0052466A">
            <w:pPr>
              <w:ind w:firstLine="480"/>
              <w:jc w:val="center"/>
              <w:rPr>
                <w:szCs w:val="21"/>
                <w:highlight w:val="red"/>
              </w:rPr>
            </w:pPr>
            <w:r>
              <w:rPr>
                <w:szCs w:val="21"/>
                <w:highlight w:val="red"/>
              </w:rPr>
              <w:t>采集终端</w:t>
            </w:r>
          </w:p>
        </w:tc>
        <w:tc>
          <w:tcPr>
            <w:tcW w:w="4131" w:type="dxa"/>
            <w:shd w:val="clear" w:color="auto" w:fill="auto"/>
            <w:vAlign w:val="center"/>
          </w:tcPr>
          <w:p w:rsidR="00AD5D3A" w:rsidP="0052466A">
            <w:pPr>
              <w:ind w:firstLine="480"/>
              <w:jc w:val="left"/>
              <w:rPr>
                <w:szCs w:val="21"/>
                <w:highlight w:val="red"/>
              </w:rPr>
            </w:pPr>
            <w:r>
              <w:rPr>
                <w:szCs w:val="21"/>
                <w:highlight w:val="red"/>
              </w:rPr>
              <w:t>要求配备人影专用信息采集器，实现作业指令接收、装备状态上报、弹码信息上报、作业日志上报等功能，并实现与</w:t>
            </w:r>
            <w:r>
              <w:rPr>
                <w:szCs w:val="21"/>
                <w:highlight w:val="red"/>
              </w:rPr>
              <w:t>“</w:t>
            </w:r>
            <w:r>
              <w:rPr>
                <w:szCs w:val="21"/>
                <w:highlight w:val="red"/>
              </w:rPr>
              <w:t>人工影响天气指挥系统</w:t>
            </w:r>
            <w:r>
              <w:rPr>
                <w:szCs w:val="21"/>
                <w:highlight w:val="red"/>
              </w:rPr>
              <w:t>”</w:t>
            </w:r>
            <w:r>
              <w:rPr>
                <w:szCs w:val="21"/>
                <w:highlight w:val="red"/>
              </w:rPr>
              <w:t>平台对接；</w:t>
            </w:r>
          </w:p>
          <w:p w:rsidR="00AD5D3A" w:rsidP="0052466A">
            <w:pPr>
              <w:ind w:firstLine="480"/>
              <w:jc w:val="left"/>
              <w:rPr>
                <w:szCs w:val="21"/>
                <w:highlight w:val="red"/>
              </w:rPr>
            </w:pPr>
            <w:r>
              <w:rPr>
                <w:szCs w:val="21"/>
                <w:highlight w:val="red"/>
              </w:rPr>
              <w:t>支持《国省一体化人影综合业务平台》远程推送软件更新；提供对接方案。</w:t>
            </w:r>
          </w:p>
        </w:tc>
        <w:tc>
          <w:tcPr>
            <w:tcW w:w="2329" w:type="dxa"/>
            <w:shd w:val="clear" w:color="auto" w:fill="auto"/>
            <w:vAlign w:val="center"/>
          </w:tcPr>
          <w:p w:rsidR="00AD5D3A" w:rsidP="0052466A">
            <w:pPr>
              <w:ind w:firstLine="480"/>
              <w:jc w:val="left"/>
              <w:rPr>
                <w:szCs w:val="21"/>
                <w:highlight w:val="red"/>
              </w:rPr>
            </w:pPr>
            <w:r>
              <w:rPr>
                <w:szCs w:val="21"/>
                <w:highlight w:val="red"/>
              </w:rPr>
              <w:t>提供承诺函</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4-1</w:t>
            </w:r>
          </w:p>
        </w:tc>
        <w:tc>
          <w:tcPr>
            <w:tcW w:w="1904" w:type="dxa"/>
            <w:shd w:val="clear" w:color="auto" w:fill="auto"/>
            <w:vAlign w:val="center"/>
          </w:tcPr>
          <w:p w:rsidR="00AD5D3A" w:rsidP="0052466A">
            <w:pPr>
              <w:ind w:firstLine="480"/>
              <w:jc w:val="center"/>
              <w:rPr>
                <w:szCs w:val="21"/>
                <w:highlight w:val="red"/>
              </w:rPr>
            </w:pPr>
            <w:r>
              <w:rPr>
                <w:rFonts w:hint="eastAsia"/>
                <w:highlight w:val="red"/>
              </w:rPr>
              <w:t>★</w:t>
            </w:r>
            <w:r>
              <w:rPr>
                <w:szCs w:val="21"/>
                <w:highlight w:val="red"/>
              </w:rPr>
              <w:t>定向器</w:t>
            </w:r>
          </w:p>
        </w:tc>
        <w:tc>
          <w:tcPr>
            <w:tcW w:w="4131" w:type="dxa"/>
            <w:shd w:val="clear" w:color="auto" w:fill="auto"/>
            <w:vAlign w:val="center"/>
          </w:tcPr>
          <w:p w:rsidR="00AD5D3A" w:rsidP="0052466A">
            <w:pPr>
              <w:ind w:firstLine="480"/>
              <w:jc w:val="left"/>
              <w:rPr>
                <w:szCs w:val="21"/>
                <w:highlight w:val="red"/>
              </w:rPr>
            </w:pPr>
            <w:r>
              <w:rPr>
                <w:szCs w:val="21"/>
                <w:highlight w:val="red"/>
              </w:rPr>
              <w:t>不锈钢材质，装弹数量</w:t>
            </w:r>
            <w:r>
              <w:rPr>
                <w:szCs w:val="21"/>
                <w:highlight w:val="red"/>
              </w:rPr>
              <w:t>≥8</w:t>
            </w:r>
            <w:r>
              <w:rPr>
                <w:szCs w:val="21"/>
                <w:highlight w:val="red"/>
              </w:rPr>
              <w:t>枚；</w:t>
            </w:r>
          </w:p>
        </w:tc>
        <w:tc>
          <w:tcPr>
            <w:tcW w:w="2329" w:type="dxa"/>
            <w:shd w:val="clear" w:color="auto" w:fill="auto"/>
            <w:vAlign w:val="center"/>
          </w:tcPr>
          <w:p w:rsidR="00AD5D3A" w:rsidP="0052466A">
            <w:pPr>
              <w:ind w:firstLine="480"/>
              <w:jc w:val="left"/>
              <w:rPr>
                <w:szCs w:val="21"/>
                <w:highlight w:val="red"/>
              </w:rPr>
            </w:pPr>
            <w:r>
              <w:rPr>
                <w:szCs w:val="21"/>
                <w:highlight w:val="red"/>
              </w:rPr>
              <w:t>提供产品说明书或检测报告或官网截图等证明材料</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4-2</w:t>
            </w:r>
          </w:p>
        </w:tc>
        <w:tc>
          <w:tcPr>
            <w:tcW w:w="1904" w:type="dxa"/>
            <w:shd w:val="clear" w:color="auto" w:fill="auto"/>
            <w:vAlign w:val="center"/>
          </w:tcPr>
          <w:p w:rsidR="00AD5D3A" w:rsidP="0052466A">
            <w:pPr>
              <w:ind w:firstLine="480"/>
              <w:jc w:val="center"/>
              <w:rPr>
                <w:szCs w:val="21"/>
              </w:rPr>
            </w:pPr>
            <w:r>
              <w:rPr>
                <w:szCs w:val="21"/>
              </w:rPr>
              <w:t>定向器</w:t>
            </w:r>
          </w:p>
        </w:tc>
        <w:tc>
          <w:tcPr>
            <w:tcW w:w="4131" w:type="dxa"/>
            <w:shd w:val="clear" w:color="auto" w:fill="auto"/>
            <w:vAlign w:val="center"/>
          </w:tcPr>
          <w:p w:rsidR="00AD5D3A" w:rsidP="0052466A">
            <w:pPr>
              <w:ind w:firstLine="480"/>
              <w:jc w:val="left"/>
              <w:rPr>
                <w:szCs w:val="21"/>
              </w:rPr>
            </w:pPr>
            <w:r>
              <w:rPr>
                <w:rFonts w:hint="eastAsia"/>
                <w:szCs w:val="21"/>
              </w:rPr>
              <w:t>可提供升级</w:t>
            </w:r>
            <w:r>
              <w:rPr>
                <w:rFonts w:hint="eastAsia"/>
                <w:szCs w:val="21"/>
              </w:rPr>
              <w:t xml:space="preserve"> 10 </w:t>
            </w:r>
            <w:r>
              <w:rPr>
                <w:rFonts w:hint="eastAsia"/>
                <w:szCs w:val="21"/>
              </w:rPr>
              <w:t>轨服务</w:t>
            </w:r>
            <w:r>
              <w:rPr>
                <w:rFonts w:hint="eastAsia"/>
                <w:szCs w:val="21"/>
              </w:rPr>
              <w:t>;</w:t>
            </w:r>
            <w:r>
              <w:rPr>
                <w:szCs w:val="21"/>
              </w:rPr>
              <w:t>；</w:t>
            </w:r>
          </w:p>
          <w:p w:rsidR="00AD5D3A" w:rsidP="0052466A">
            <w:pPr>
              <w:ind w:firstLine="480"/>
              <w:jc w:val="left"/>
              <w:rPr>
                <w:szCs w:val="21"/>
              </w:rPr>
            </w:pPr>
            <w:r>
              <w:rPr>
                <w:szCs w:val="21"/>
              </w:rPr>
              <w:t>发射通道沿射击方向的顺序号按照先上后下、先外后内、先左后右交替编制；</w:t>
            </w:r>
          </w:p>
          <w:p w:rsidR="00AD5D3A" w:rsidP="0052466A">
            <w:pPr>
              <w:ind w:firstLine="480"/>
              <w:jc w:val="left"/>
              <w:rPr>
                <w:szCs w:val="21"/>
              </w:rPr>
            </w:pPr>
            <w:r>
              <w:rPr>
                <w:szCs w:val="21"/>
              </w:rPr>
              <w:t>发射通道的顺序号应与发射控制终端通道号一一对应；</w:t>
            </w:r>
          </w:p>
          <w:p w:rsidR="00AD5D3A" w:rsidP="0052466A">
            <w:pPr>
              <w:ind w:firstLine="480"/>
              <w:jc w:val="left"/>
              <w:rPr>
                <w:szCs w:val="21"/>
              </w:rPr>
            </w:pPr>
            <w:r>
              <w:rPr>
                <w:szCs w:val="21"/>
              </w:rPr>
              <w:t>紧固螺栓安装位置应符合图</w:t>
            </w:r>
            <w:r>
              <w:rPr>
                <w:szCs w:val="21"/>
              </w:rPr>
              <w:t>1</w:t>
            </w:r>
            <w:r>
              <w:rPr>
                <w:szCs w:val="21"/>
              </w:rPr>
              <w:t>开孔（</w:t>
            </w:r>
            <w:r>
              <w:rPr>
                <w:szCs w:val="21"/>
              </w:rPr>
              <w:t>U</w:t>
            </w:r>
            <w:r>
              <w:rPr>
                <w:szCs w:val="21"/>
              </w:rPr>
              <w:t>型槽）位置要求。</w:t>
            </w:r>
          </w:p>
        </w:tc>
        <w:tc>
          <w:tcPr>
            <w:tcW w:w="2329" w:type="dxa"/>
            <w:shd w:val="clear" w:color="auto" w:fill="auto"/>
            <w:vAlign w:val="center"/>
          </w:tcPr>
          <w:p w:rsidR="00AD5D3A" w:rsidP="0052466A">
            <w:pPr>
              <w:ind w:firstLine="480"/>
              <w:jc w:val="left"/>
              <w:rPr>
                <w:szCs w:val="21"/>
                <w:highlight w:val="red"/>
              </w:rPr>
            </w:pP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5-1</w:t>
            </w:r>
          </w:p>
        </w:tc>
        <w:tc>
          <w:tcPr>
            <w:tcW w:w="1904" w:type="dxa"/>
            <w:shd w:val="clear" w:color="auto" w:fill="auto"/>
            <w:vAlign w:val="center"/>
          </w:tcPr>
          <w:p w:rsidR="00AD5D3A" w:rsidP="0052466A">
            <w:pPr>
              <w:ind w:firstLine="480"/>
              <w:jc w:val="center"/>
              <w:rPr>
                <w:szCs w:val="21"/>
                <w:highlight w:val="red"/>
              </w:rPr>
            </w:pPr>
            <w:r>
              <w:rPr>
                <w:rFonts w:hint="eastAsia"/>
                <w:highlight w:val="red"/>
              </w:rPr>
              <w:t>★</w:t>
            </w:r>
            <w:r>
              <w:rPr>
                <w:szCs w:val="21"/>
                <w:highlight w:val="red"/>
              </w:rPr>
              <w:t>无线安全锁定器</w:t>
            </w:r>
          </w:p>
        </w:tc>
        <w:tc>
          <w:tcPr>
            <w:tcW w:w="4131" w:type="dxa"/>
            <w:shd w:val="clear" w:color="auto" w:fill="auto"/>
            <w:vAlign w:val="center"/>
          </w:tcPr>
          <w:p w:rsidR="00AD5D3A" w:rsidP="0052466A">
            <w:pPr>
              <w:ind w:firstLine="480"/>
              <w:jc w:val="left"/>
              <w:rPr>
                <w:szCs w:val="21"/>
                <w:highlight w:val="yellow"/>
              </w:rPr>
            </w:pPr>
            <w:r>
              <w:rPr>
                <w:rFonts w:ascii="宋体" w:hAnsi="宋体" w:hint="eastAsia"/>
                <w:szCs w:val="21"/>
                <w:highlight w:val="red"/>
              </w:rPr>
              <w:t>★</w:t>
            </w:r>
            <w:r>
              <w:rPr>
                <w:szCs w:val="21"/>
                <w:highlight w:val="red"/>
              </w:rPr>
              <w:t>通讯距离：</w:t>
            </w:r>
            <w:r>
              <w:rPr>
                <w:szCs w:val="21"/>
                <w:highlight w:val="red"/>
              </w:rPr>
              <w:t>≥50 m</w:t>
            </w:r>
            <w:r>
              <w:rPr>
                <w:szCs w:val="21"/>
                <w:highlight w:val="red"/>
              </w:rPr>
              <w:t>；</w:t>
            </w:r>
          </w:p>
        </w:tc>
        <w:tc>
          <w:tcPr>
            <w:tcW w:w="2329" w:type="dxa"/>
            <w:shd w:val="clear" w:color="auto" w:fill="auto"/>
            <w:vAlign w:val="center"/>
          </w:tcPr>
          <w:p w:rsidR="00AD5D3A" w:rsidP="0052466A">
            <w:pPr>
              <w:ind w:firstLine="480"/>
              <w:jc w:val="left"/>
              <w:rPr>
                <w:rFonts w:ascii="宋体" w:hAnsi="宋体"/>
                <w:szCs w:val="21"/>
                <w:highlight w:val="red"/>
              </w:rPr>
            </w:pPr>
            <w:r>
              <w:rPr>
                <w:szCs w:val="21"/>
                <w:highlight w:val="red"/>
              </w:rPr>
              <w:t>提供产品说明书或检测报告或官网截图等证明材料</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5-2</w:t>
            </w:r>
          </w:p>
        </w:tc>
        <w:tc>
          <w:tcPr>
            <w:tcW w:w="1904" w:type="dxa"/>
            <w:shd w:val="clear" w:color="auto" w:fill="auto"/>
            <w:vAlign w:val="center"/>
          </w:tcPr>
          <w:p w:rsidR="00AD5D3A" w:rsidP="0052466A">
            <w:pPr>
              <w:ind w:firstLine="480"/>
              <w:jc w:val="center"/>
              <w:rPr>
                <w:szCs w:val="21"/>
              </w:rPr>
            </w:pPr>
            <w:r>
              <w:rPr>
                <w:szCs w:val="21"/>
              </w:rPr>
              <w:t>无线安全锁定器</w:t>
            </w:r>
          </w:p>
        </w:tc>
        <w:tc>
          <w:tcPr>
            <w:tcW w:w="4131" w:type="dxa"/>
            <w:shd w:val="clear" w:color="auto" w:fill="auto"/>
            <w:vAlign w:val="center"/>
          </w:tcPr>
          <w:p w:rsidR="00AD5D3A" w:rsidP="0052466A">
            <w:pPr>
              <w:ind w:firstLine="480"/>
              <w:jc w:val="left"/>
              <w:rPr>
                <w:szCs w:val="21"/>
              </w:rPr>
            </w:pPr>
            <w:r>
              <w:rPr>
                <w:szCs w:val="21"/>
              </w:rPr>
              <w:t>内部电源：</w:t>
            </w:r>
            <w:r>
              <w:rPr>
                <w:szCs w:val="21"/>
              </w:rPr>
              <w:t>3.7 V≥5200 mAh</w:t>
            </w:r>
            <w:r>
              <w:rPr>
                <w:szCs w:val="21"/>
              </w:rPr>
              <w:t>锂电池；</w:t>
            </w:r>
          </w:p>
          <w:p w:rsidR="00AD5D3A" w:rsidP="0052466A">
            <w:pPr>
              <w:ind w:firstLine="480"/>
              <w:jc w:val="left"/>
              <w:rPr>
                <w:szCs w:val="21"/>
              </w:rPr>
            </w:pPr>
            <w:r>
              <w:rPr>
                <w:szCs w:val="21"/>
              </w:rPr>
              <w:t>防水防尘等级：不低于</w:t>
            </w:r>
            <w:r>
              <w:rPr>
                <w:szCs w:val="21"/>
              </w:rPr>
              <w:t>IP65</w:t>
            </w:r>
            <w:r>
              <w:rPr>
                <w:szCs w:val="21"/>
              </w:rPr>
              <w:t>；</w:t>
            </w:r>
          </w:p>
          <w:p w:rsidR="00AD5D3A" w:rsidP="0052466A">
            <w:pPr>
              <w:ind w:firstLine="480"/>
              <w:jc w:val="left"/>
              <w:rPr>
                <w:szCs w:val="21"/>
              </w:rPr>
            </w:pPr>
            <w:r>
              <w:rPr>
                <w:szCs w:val="21"/>
              </w:rPr>
              <w:t>耐腐蚀等级：金属部件应表面防腐处理，经</w:t>
            </w:r>
            <w:r>
              <w:rPr>
                <w:szCs w:val="21"/>
              </w:rPr>
              <w:t>NSS</w:t>
            </w:r>
            <w:r>
              <w:rPr>
                <w:szCs w:val="21"/>
              </w:rPr>
              <w:t>法</w:t>
            </w:r>
            <w:r>
              <w:rPr>
                <w:szCs w:val="21"/>
              </w:rPr>
              <w:t>48</w:t>
            </w:r>
            <w:r>
              <w:rPr>
                <w:szCs w:val="21"/>
              </w:rPr>
              <w:t>小时后，保护评级达</w:t>
            </w:r>
            <w:r>
              <w:rPr>
                <w:szCs w:val="21"/>
              </w:rPr>
              <w:t>6</w:t>
            </w:r>
            <w:r>
              <w:rPr>
                <w:szCs w:val="21"/>
              </w:rPr>
              <w:t>级；</w:t>
            </w:r>
          </w:p>
          <w:p w:rsidR="00AD5D3A" w:rsidP="0052466A">
            <w:pPr>
              <w:ind w:firstLine="480"/>
              <w:jc w:val="left"/>
              <w:rPr>
                <w:szCs w:val="21"/>
              </w:rPr>
            </w:pPr>
            <w:r>
              <w:rPr>
                <w:szCs w:val="21"/>
              </w:rPr>
              <w:t>工作环境温度：</w:t>
            </w:r>
            <w:r>
              <w:rPr>
                <w:szCs w:val="21"/>
              </w:rPr>
              <w:t>-20~50℃;</w:t>
            </w:r>
          </w:p>
          <w:p w:rsidR="00AD5D3A" w:rsidP="0052466A">
            <w:pPr>
              <w:ind w:firstLine="480"/>
              <w:jc w:val="left"/>
              <w:rPr>
                <w:szCs w:val="21"/>
              </w:rPr>
            </w:pPr>
            <w:r>
              <w:rPr>
                <w:szCs w:val="21"/>
              </w:rPr>
              <w:t>工作环境湿度：</w:t>
            </w:r>
            <w:r>
              <w:rPr>
                <w:szCs w:val="21"/>
              </w:rPr>
              <w:t>RH 10%</w:t>
            </w:r>
            <w:r>
              <w:rPr>
                <w:szCs w:val="21"/>
              </w:rPr>
              <w:t>～</w:t>
            </w:r>
            <w:r>
              <w:rPr>
                <w:szCs w:val="21"/>
              </w:rPr>
              <w:t>100%;</w:t>
            </w:r>
          </w:p>
          <w:p w:rsidR="00AD5D3A" w:rsidP="0052466A">
            <w:pPr>
              <w:ind w:firstLine="480"/>
              <w:jc w:val="left"/>
              <w:rPr>
                <w:szCs w:val="21"/>
              </w:rPr>
            </w:pPr>
            <w:r>
              <w:rPr>
                <w:szCs w:val="21"/>
              </w:rPr>
              <w:t>连续工作时间：</w:t>
            </w:r>
            <w:r>
              <w:rPr>
                <w:szCs w:val="21"/>
              </w:rPr>
              <w:t>≥8 h</w:t>
            </w:r>
            <w:r>
              <w:rPr>
                <w:szCs w:val="21"/>
              </w:rPr>
              <w:t>；</w:t>
            </w:r>
          </w:p>
          <w:p w:rsidR="00AD5D3A" w:rsidP="0052466A">
            <w:pPr>
              <w:ind w:firstLine="480"/>
              <w:jc w:val="left"/>
              <w:rPr>
                <w:szCs w:val="21"/>
              </w:rPr>
            </w:pPr>
            <w:r>
              <w:rPr>
                <w:szCs w:val="21"/>
              </w:rPr>
              <w:t>火箭控制接口数量：</w:t>
            </w:r>
            <w:r>
              <w:rPr>
                <w:szCs w:val="21"/>
              </w:rPr>
              <w:t>≥8</w:t>
            </w:r>
            <w:r>
              <w:rPr>
                <w:szCs w:val="21"/>
              </w:rPr>
              <w:t>个；</w:t>
            </w:r>
          </w:p>
          <w:p w:rsidR="00AD5D3A" w:rsidP="0052466A">
            <w:pPr>
              <w:ind w:firstLine="480"/>
              <w:jc w:val="left"/>
              <w:rPr>
                <w:szCs w:val="21"/>
              </w:rPr>
            </w:pPr>
            <w:r>
              <w:rPr>
                <w:szCs w:val="21"/>
              </w:rPr>
              <w:t>具备密码识别和管理功能，可存储</w:t>
            </w:r>
            <w:r>
              <w:rPr>
                <w:rFonts w:hint="eastAsia"/>
                <w:szCs w:val="21"/>
              </w:rPr>
              <w:t>≥</w:t>
            </w:r>
            <w:r>
              <w:rPr>
                <w:szCs w:val="21"/>
              </w:rPr>
              <w:t>20</w:t>
            </w:r>
            <w:r>
              <w:rPr>
                <w:szCs w:val="21"/>
              </w:rPr>
              <w:t>组密码；</w:t>
            </w:r>
          </w:p>
          <w:p w:rsidR="00AD5D3A" w:rsidP="0052466A">
            <w:pPr>
              <w:ind w:firstLine="480"/>
              <w:jc w:val="left"/>
              <w:rPr>
                <w:szCs w:val="21"/>
              </w:rPr>
            </w:pPr>
            <w:r>
              <w:rPr>
                <w:szCs w:val="21"/>
              </w:rPr>
              <w:t>具备指纹识别和管理功能，指纹识别存储容量：</w:t>
            </w:r>
            <w:r>
              <w:rPr>
                <w:szCs w:val="21"/>
              </w:rPr>
              <w:t>≥20</w:t>
            </w:r>
            <w:r>
              <w:rPr>
                <w:szCs w:val="21"/>
              </w:rPr>
              <w:t>人（每人</w:t>
            </w:r>
            <w:r>
              <w:rPr>
                <w:szCs w:val="21"/>
              </w:rPr>
              <w:t>10</w:t>
            </w:r>
            <w:r>
              <w:rPr>
                <w:szCs w:val="21"/>
              </w:rPr>
              <w:t>枚）；指纹识别搜索时间：＜</w:t>
            </w:r>
            <w:r>
              <w:rPr>
                <w:szCs w:val="21"/>
              </w:rPr>
              <w:t>3 s</w:t>
            </w:r>
            <w:r>
              <w:rPr>
                <w:szCs w:val="21"/>
              </w:rPr>
              <w:t>；</w:t>
            </w:r>
          </w:p>
          <w:p w:rsidR="00AD5D3A" w:rsidP="0052466A">
            <w:pPr>
              <w:ind w:firstLine="480"/>
              <w:jc w:val="left"/>
              <w:rPr>
                <w:szCs w:val="21"/>
              </w:rPr>
            </w:pPr>
            <w:r>
              <w:rPr>
                <w:szCs w:val="21"/>
              </w:rPr>
              <w:t>正弦稳态振动试验：在位移</w:t>
            </w:r>
            <w:r>
              <w:rPr>
                <w:szCs w:val="21"/>
              </w:rPr>
              <w:t>1.5 mm</w:t>
            </w:r>
            <w:r>
              <w:rPr>
                <w:szCs w:val="21"/>
              </w:rPr>
              <w:t>，加速度</w:t>
            </w:r>
            <w:r>
              <w:rPr>
                <w:szCs w:val="21"/>
              </w:rPr>
              <w:t>5 m/s2</w:t>
            </w:r>
            <w:r>
              <w:rPr>
                <w:szCs w:val="21"/>
              </w:rPr>
              <w:t>，频率</w:t>
            </w:r>
            <w:r>
              <w:rPr>
                <w:szCs w:val="21"/>
              </w:rPr>
              <w:t>2 Hz</w:t>
            </w:r>
            <w:r>
              <w:rPr>
                <w:szCs w:val="21"/>
              </w:rPr>
              <w:t>～</w:t>
            </w:r>
            <w:r>
              <w:rPr>
                <w:szCs w:val="21"/>
              </w:rPr>
              <w:t>9 Hz</w:t>
            </w:r>
            <w:r>
              <w:rPr>
                <w:szCs w:val="21"/>
              </w:rPr>
              <w:t>，</w:t>
            </w:r>
            <w:r>
              <w:rPr>
                <w:szCs w:val="21"/>
              </w:rPr>
              <w:t>9 Hz</w:t>
            </w:r>
            <w:r>
              <w:rPr>
                <w:szCs w:val="21"/>
              </w:rPr>
              <w:t>～</w:t>
            </w:r>
            <w:r>
              <w:rPr>
                <w:szCs w:val="21"/>
              </w:rPr>
              <w:t>200 Hz</w:t>
            </w:r>
            <w:r>
              <w:rPr>
                <w:szCs w:val="21"/>
              </w:rPr>
              <w:t>的条件下持续时间</w:t>
            </w:r>
            <w:r>
              <w:rPr>
                <w:rFonts w:hint="eastAsia"/>
                <w:szCs w:val="21"/>
              </w:rPr>
              <w:t>≥</w:t>
            </w:r>
            <w:r>
              <w:rPr>
                <w:szCs w:val="21"/>
              </w:rPr>
              <w:t>40</w:t>
            </w:r>
            <w:r>
              <w:rPr>
                <w:szCs w:val="21"/>
              </w:rPr>
              <w:t>分钟；</w:t>
            </w:r>
          </w:p>
          <w:p w:rsidR="00AD5D3A" w:rsidP="0052466A">
            <w:pPr>
              <w:ind w:firstLine="480"/>
              <w:jc w:val="left"/>
              <w:rPr>
                <w:szCs w:val="21"/>
              </w:rPr>
            </w:pPr>
            <w:r>
              <w:rPr>
                <w:szCs w:val="21"/>
              </w:rPr>
              <w:t>非稳态振动试验：能够在峰值加速度</w:t>
            </w:r>
            <w:r>
              <w:rPr>
                <w:szCs w:val="21"/>
              </w:rPr>
              <w:t>40 m/s2</w:t>
            </w:r>
            <w:r>
              <w:rPr>
                <w:szCs w:val="21"/>
              </w:rPr>
              <w:t>的情况下，持续时间</w:t>
            </w:r>
            <w:r>
              <w:rPr>
                <w:szCs w:val="21"/>
              </w:rPr>
              <w:t>11 ms</w:t>
            </w:r>
            <w:r>
              <w:rPr>
                <w:szCs w:val="21"/>
              </w:rPr>
              <w:t>的冲击台上连续冲击三次。</w:t>
            </w:r>
          </w:p>
        </w:tc>
        <w:tc>
          <w:tcPr>
            <w:tcW w:w="2329" w:type="dxa"/>
            <w:shd w:val="clear" w:color="auto" w:fill="auto"/>
            <w:vAlign w:val="center"/>
          </w:tcPr>
          <w:p w:rsidR="00AD5D3A" w:rsidP="0052466A">
            <w:pPr>
              <w:ind w:firstLine="480"/>
              <w:jc w:val="left"/>
              <w:rPr>
                <w:szCs w:val="21"/>
              </w:rPr>
            </w:pP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6</w:t>
            </w:r>
          </w:p>
        </w:tc>
        <w:tc>
          <w:tcPr>
            <w:tcW w:w="1904" w:type="dxa"/>
            <w:shd w:val="clear" w:color="auto" w:fill="auto"/>
            <w:vAlign w:val="center"/>
          </w:tcPr>
          <w:p w:rsidR="00AD5D3A" w:rsidP="0052466A">
            <w:pPr>
              <w:ind w:firstLine="480"/>
              <w:jc w:val="center"/>
              <w:rPr>
                <w:szCs w:val="21"/>
                <w:highlight w:val="yellow"/>
              </w:rPr>
            </w:pPr>
            <w:r>
              <w:rPr>
                <w:szCs w:val="21"/>
                <w:highlight w:val="yellow"/>
              </w:rPr>
              <w:t>#</w:t>
            </w:r>
            <w:r>
              <w:rPr>
                <w:szCs w:val="21"/>
                <w:highlight w:val="yellow"/>
              </w:rPr>
              <w:t>有线安全锁定器</w:t>
            </w:r>
          </w:p>
        </w:tc>
        <w:tc>
          <w:tcPr>
            <w:tcW w:w="4131" w:type="dxa"/>
            <w:shd w:val="clear" w:color="auto" w:fill="auto"/>
            <w:vAlign w:val="center"/>
          </w:tcPr>
          <w:p w:rsidR="00AD5D3A" w:rsidP="0052466A">
            <w:pPr>
              <w:ind w:firstLine="480"/>
              <w:jc w:val="left"/>
              <w:rPr>
                <w:szCs w:val="21"/>
                <w:highlight w:val="yellow"/>
              </w:rPr>
            </w:pPr>
            <w:r>
              <w:rPr>
                <w:szCs w:val="21"/>
                <w:highlight w:val="yellow"/>
              </w:rPr>
              <w:t>电阻检测准确度：</w:t>
            </w:r>
            <w:r>
              <w:rPr>
                <w:szCs w:val="21"/>
                <w:highlight w:val="yellow"/>
              </w:rPr>
              <w:t>±0.2 Ω</w:t>
            </w:r>
            <w:r>
              <w:rPr>
                <w:szCs w:val="21"/>
                <w:highlight w:val="yellow"/>
              </w:rPr>
              <w:t>（</w:t>
            </w:r>
            <w:r>
              <w:rPr>
                <w:szCs w:val="21"/>
                <w:highlight w:val="yellow"/>
              </w:rPr>
              <w:t>23</w:t>
            </w:r>
            <w:r>
              <w:rPr>
                <w:rFonts w:ascii="宋体" w:hAnsi="宋体" w:cs="宋体" w:hint="eastAsia"/>
                <w:szCs w:val="21"/>
                <w:highlight w:val="yellow"/>
              </w:rPr>
              <w:t>℃</w:t>
            </w:r>
            <w:r>
              <w:rPr>
                <w:szCs w:val="21"/>
                <w:highlight w:val="yellow"/>
              </w:rPr>
              <w:t>±5</w:t>
            </w:r>
            <w:r>
              <w:rPr>
                <w:rFonts w:ascii="宋体" w:hAnsi="宋体" w:cs="宋体" w:hint="eastAsia"/>
                <w:szCs w:val="21"/>
                <w:highlight w:val="yellow"/>
              </w:rPr>
              <w:t>℃</w:t>
            </w:r>
            <w:r>
              <w:rPr>
                <w:szCs w:val="21"/>
                <w:highlight w:val="yellow"/>
              </w:rPr>
              <w:t>环境温度下）；</w:t>
            </w:r>
          </w:p>
          <w:p w:rsidR="00AD5D3A" w:rsidP="0052466A">
            <w:pPr>
              <w:ind w:firstLine="480"/>
              <w:jc w:val="left"/>
              <w:rPr>
                <w:szCs w:val="21"/>
                <w:highlight w:val="yellow"/>
              </w:rPr>
            </w:pPr>
            <w:r>
              <w:rPr>
                <w:szCs w:val="21"/>
                <w:highlight w:val="yellow"/>
              </w:rPr>
              <w:t>点火电压：</w:t>
            </w:r>
            <w:r>
              <w:rPr>
                <w:szCs w:val="21"/>
                <w:highlight w:val="yellow"/>
              </w:rPr>
              <w:t>80 V±5 V</w:t>
            </w:r>
            <w:r>
              <w:rPr>
                <w:szCs w:val="21"/>
                <w:highlight w:val="yellow"/>
              </w:rPr>
              <w:t>；</w:t>
            </w:r>
          </w:p>
          <w:p w:rsidR="00AD5D3A" w:rsidP="0052466A">
            <w:pPr>
              <w:ind w:firstLine="480"/>
              <w:jc w:val="left"/>
              <w:rPr>
                <w:szCs w:val="21"/>
                <w:highlight w:val="yellow"/>
              </w:rPr>
            </w:pPr>
            <w:r>
              <w:rPr>
                <w:szCs w:val="21"/>
                <w:highlight w:val="yellow"/>
              </w:rPr>
              <w:t>检测电流：</w:t>
            </w:r>
            <w:r>
              <w:rPr>
                <w:szCs w:val="21"/>
                <w:highlight w:val="yellow"/>
              </w:rPr>
              <w:t>≤1 mA</w:t>
            </w:r>
            <w:r>
              <w:rPr>
                <w:szCs w:val="21"/>
                <w:highlight w:val="yellow"/>
              </w:rPr>
              <w:t>；</w:t>
            </w:r>
          </w:p>
          <w:p w:rsidR="00AD5D3A" w:rsidP="0052466A">
            <w:pPr>
              <w:ind w:firstLine="480"/>
              <w:jc w:val="left"/>
              <w:rPr>
                <w:szCs w:val="21"/>
                <w:highlight w:val="yellow"/>
              </w:rPr>
            </w:pPr>
            <w:r>
              <w:rPr>
                <w:szCs w:val="21"/>
                <w:highlight w:val="yellow"/>
              </w:rPr>
              <w:t>内部电源：</w:t>
            </w:r>
            <w:r>
              <w:rPr>
                <w:szCs w:val="21"/>
                <w:highlight w:val="yellow"/>
              </w:rPr>
              <w:t>12 V</w:t>
            </w:r>
            <w:r>
              <w:rPr>
                <w:rFonts w:hint="eastAsia"/>
                <w:szCs w:val="21"/>
                <w:highlight w:val="yellow"/>
              </w:rPr>
              <w:t>，≥</w:t>
            </w:r>
            <w:r>
              <w:rPr>
                <w:szCs w:val="21"/>
                <w:highlight w:val="yellow"/>
              </w:rPr>
              <w:t>5800 mAh</w:t>
            </w:r>
            <w:r>
              <w:rPr>
                <w:szCs w:val="21"/>
                <w:highlight w:val="yellow"/>
              </w:rPr>
              <w:t>锂电池；</w:t>
            </w:r>
          </w:p>
          <w:p w:rsidR="00AD5D3A" w:rsidP="0052466A">
            <w:pPr>
              <w:ind w:firstLine="480"/>
              <w:jc w:val="left"/>
              <w:rPr>
                <w:szCs w:val="21"/>
                <w:highlight w:val="yellow"/>
              </w:rPr>
            </w:pPr>
            <w:r>
              <w:rPr>
                <w:szCs w:val="21"/>
                <w:highlight w:val="yellow"/>
              </w:rPr>
              <w:t>密码存储容量：锁定器可存储</w:t>
            </w:r>
            <w:r>
              <w:rPr>
                <w:rFonts w:hint="eastAsia"/>
                <w:szCs w:val="21"/>
                <w:highlight w:val="yellow"/>
              </w:rPr>
              <w:t>≥</w:t>
            </w:r>
            <w:r>
              <w:rPr>
                <w:szCs w:val="21"/>
                <w:highlight w:val="yellow"/>
              </w:rPr>
              <w:t>20</w:t>
            </w:r>
            <w:r>
              <w:rPr>
                <w:szCs w:val="21"/>
                <w:highlight w:val="yellow"/>
              </w:rPr>
              <w:t>组的密码（操作员</w:t>
            </w:r>
            <w:r>
              <w:rPr>
                <w:rFonts w:hint="eastAsia"/>
                <w:szCs w:val="21"/>
                <w:highlight w:val="yellow"/>
              </w:rPr>
              <w:t>≥</w:t>
            </w:r>
            <w:r>
              <w:rPr>
                <w:szCs w:val="21"/>
                <w:highlight w:val="yellow"/>
              </w:rPr>
              <w:t>17</w:t>
            </w:r>
            <w:r>
              <w:rPr>
                <w:szCs w:val="21"/>
                <w:highlight w:val="yellow"/>
              </w:rPr>
              <w:t>组，管理员</w:t>
            </w:r>
            <w:r>
              <w:rPr>
                <w:rFonts w:hint="eastAsia"/>
                <w:szCs w:val="21"/>
                <w:highlight w:val="yellow"/>
              </w:rPr>
              <w:t>≥</w:t>
            </w:r>
            <w:r>
              <w:rPr>
                <w:szCs w:val="21"/>
                <w:highlight w:val="yellow"/>
              </w:rPr>
              <w:t>3</w:t>
            </w:r>
            <w:r>
              <w:rPr>
                <w:szCs w:val="21"/>
                <w:highlight w:val="yellow"/>
              </w:rPr>
              <w:t>组）；</w:t>
            </w:r>
          </w:p>
          <w:p w:rsidR="00AD5D3A" w:rsidP="0052466A">
            <w:pPr>
              <w:ind w:firstLine="480"/>
              <w:jc w:val="left"/>
              <w:rPr>
                <w:szCs w:val="21"/>
                <w:highlight w:val="yellow"/>
              </w:rPr>
            </w:pPr>
            <w:r>
              <w:rPr>
                <w:szCs w:val="21"/>
                <w:highlight w:val="yellow"/>
              </w:rPr>
              <w:t>火箭控制接口数量：</w:t>
            </w:r>
            <w:r>
              <w:rPr>
                <w:szCs w:val="21"/>
                <w:highlight w:val="yellow"/>
              </w:rPr>
              <w:t>≥8</w:t>
            </w:r>
            <w:r>
              <w:rPr>
                <w:szCs w:val="21"/>
                <w:highlight w:val="yellow"/>
              </w:rPr>
              <w:t>个；</w:t>
            </w:r>
          </w:p>
          <w:p w:rsidR="00AD5D3A" w:rsidP="0052466A">
            <w:pPr>
              <w:ind w:firstLine="480"/>
              <w:jc w:val="left"/>
              <w:rPr>
                <w:szCs w:val="21"/>
                <w:highlight w:val="yellow"/>
              </w:rPr>
            </w:pPr>
            <w:r>
              <w:rPr>
                <w:szCs w:val="21"/>
                <w:highlight w:val="yellow"/>
              </w:rPr>
              <w:t>指纹识别存储容量：</w:t>
            </w:r>
            <w:r>
              <w:rPr>
                <w:szCs w:val="21"/>
                <w:highlight w:val="yellow"/>
              </w:rPr>
              <w:t>≥20</w:t>
            </w:r>
            <w:r>
              <w:rPr>
                <w:szCs w:val="21"/>
                <w:highlight w:val="yellow"/>
              </w:rPr>
              <w:t>人（每人</w:t>
            </w:r>
            <w:r>
              <w:rPr>
                <w:szCs w:val="21"/>
                <w:highlight w:val="yellow"/>
              </w:rPr>
              <w:t>10</w:t>
            </w:r>
            <w:r>
              <w:rPr>
                <w:szCs w:val="21"/>
                <w:highlight w:val="yellow"/>
              </w:rPr>
              <w:t>枚）；</w:t>
            </w:r>
          </w:p>
          <w:p w:rsidR="00AD5D3A" w:rsidP="0052466A">
            <w:pPr>
              <w:ind w:firstLine="480"/>
              <w:jc w:val="left"/>
              <w:rPr>
                <w:szCs w:val="21"/>
                <w:highlight w:val="yellow"/>
              </w:rPr>
            </w:pPr>
            <w:r>
              <w:rPr>
                <w:szCs w:val="21"/>
                <w:highlight w:val="yellow"/>
              </w:rPr>
              <w:t>连续工作时间：</w:t>
            </w:r>
            <w:r>
              <w:rPr>
                <w:szCs w:val="21"/>
                <w:highlight w:val="yellow"/>
              </w:rPr>
              <w:t>≥8 h</w:t>
            </w:r>
            <w:r>
              <w:rPr>
                <w:szCs w:val="21"/>
                <w:highlight w:val="yellow"/>
              </w:rPr>
              <w:t>；</w:t>
            </w:r>
          </w:p>
          <w:p w:rsidR="00AD5D3A" w:rsidP="0052466A">
            <w:pPr>
              <w:ind w:firstLine="480"/>
              <w:jc w:val="left"/>
              <w:rPr>
                <w:szCs w:val="21"/>
                <w:highlight w:val="yellow"/>
              </w:rPr>
            </w:pPr>
            <w:r>
              <w:rPr>
                <w:szCs w:val="21"/>
                <w:highlight w:val="yellow"/>
              </w:rPr>
              <w:t>定位系统：</w:t>
            </w:r>
            <w:r>
              <w:rPr>
                <w:szCs w:val="21"/>
                <w:highlight w:val="yellow"/>
              </w:rPr>
              <w:t>GPS+</w:t>
            </w:r>
            <w:r>
              <w:rPr>
                <w:szCs w:val="21"/>
                <w:highlight w:val="yellow"/>
              </w:rPr>
              <w:t>北斗双模块；</w:t>
            </w:r>
          </w:p>
          <w:p w:rsidR="00AD5D3A" w:rsidP="0052466A">
            <w:pPr>
              <w:ind w:firstLine="480"/>
              <w:jc w:val="left"/>
              <w:rPr>
                <w:szCs w:val="21"/>
                <w:highlight w:val="yellow"/>
              </w:rPr>
            </w:pPr>
            <w:r>
              <w:rPr>
                <w:szCs w:val="21"/>
                <w:highlight w:val="yellow"/>
              </w:rPr>
              <w:t>卫星定位时间：</w:t>
            </w:r>
            <w:r>
              <w:rPr>
                <w:szCs w:val="21"/>
                <w:highlight w:val="yellow"/>
              </w:rPr>
              <w:t>≤60 s</w:t>
            </w:r>
            <w:r>
              <w:rPr>
                <w:szCs w:val="21"/>
                <w:highlight w:val="yellow"/>
              </w:rPr>
              <w:t>；</w:t>
            </w:r>
          </w:p>
          <w:p w:rsidR="00AD5D3A" w:rsidP="0052466A">
            <w:pPr>
              <w:ind w:firstLine="480"/>
              <w:jc w:val="left"/>
              <w:rPr>
                <w:szCs w:val="21"/>
                <w:highlight w:val="yellow"/>
              </w:rPr>
            </w:pPr>
            <w:r>
              <w:rPr>
                <w:szCs w:val="21"/>
                <w:highlight w:val="yellow"/>
              </w:rPr>
              <w:t>防水等级：</w:t>
            </w:r>
            <w:r>
              <w:rPr>
                <w:szCs w:val="21"/>
                <w:highlight w:val="yellow"/>
              </w:rPr>
              <w:t>≥IP 65</w:t>
            </w:r>
            <w:r>
              <w:rPr>
                <w:szCs w:val="21"/>
                <w:highlight w:val="yellow"/>
              </w:rPr>
              <w:t>；</w:t>
            </w:r>
          </w:p>
          <w:p w:rsidR="00AD5D3A" w:rsidP="0052466A">
            <w:pPr>
              <w:ind w:firstLine="480"/>
              <w:jc w:val="left"/>
              <w:rPr>
                <w:szCs w:val="21"/>
                <w:highlight w:val="yellow"/>
              </w:rPr>
            </w:pPr>
            <w:r>
              <w:rPr>
                <w:szCs w:val="21"/>
                <w:highlight w:val="yellow"/>
              </w:rPr>
              <w:t>工作环境温度：温度</w:t>
            </w:r>
            <w:r>
              <w:rPr>
                <w:szCs w:val="21"/>
                <w:highlight w:val="yellow"/>
              </w:rPr>
              <w:t xml:space="preserve">-20 </w:t>
            </w:r>
            <w:r>
              <w:rPr>
                <w:rFonts w:ascii="宋体" w:hAnsi="宋体" w:cs="宋体" w:hint="eastAsia"/>
                <w:szCs w:val="21"/>
                <w:highlight w:val="yellow"/>
              </w:rPr>
              <w:t>℃</w:t>
            </w:r>
            <w:r>
              <w:rPr>
                <w:szCs w:val="21"/>
                <w:highlight w:val="yellow"/>
              </w:rPr>
              <w:t>～</w:t>
            </w:r>
            <w:r>
              <w:rPr>
                <w:szCs w:val="21"/>
                <w:highlight w:val="yellow"/>
              </w:rPr>
              <w:t xml:space="preserve">50 </w:t>
            </w:r>
            <w:r>
              <w:rPr>
                <w:rFonts w:ascii="宋体" w:hAnsi="宋体" w:cs="宋体" w:hint="eastAsia"/>
                <w:szCs w:val="21"/>
                <w:highlight w:val="yellow"/>
              </w:rPr>
              <w:t>℃</w:t>
            </w:r>
            <w:r>
              <w:rPr>
                <w:szCs w:val="21"/>
                <w:highlight w:val="yellow"/>
              </w:rPr>
              <w:t>，相对湿度</w:t>
            </w:r>
            <w:r>
              <w:rPr>
                <w:szCs w:val="21"/>
                <w:highlight w:val="yellow"/>
              </w:rPr>
              <w:t>10 %</w:t>
            </w:r>
            <w:r>
              <w:rPr>
                <w:szCs w:val="21"/>
                <w:highlight w:val="yellow"/>
              </w:rPr>
              <w:t>～</w:t>
            </w:r>
            <w:r>
              <w:rPr>
                <w:szCs w:val="21"/>
                <w:highlight w:val="yellow"/>
              </w:rPr>
              <w:t>100 %</w:t>
            </w:r>
            <w:r>
              <w:rPr>
                <w:szCs w:val="21"/>
                <w:highlight w:val="yellow"/>
              </w:rPr>
              <w:t>。</w:t>
            </w:r>
          </w:p>
        </w:tc>
        <w:tc>
          <w:tcPr>
            <w:tcW w:w="2329" w:type="dxa"/>
            <w:shd w:val="clear" w:color="auto" w:fill="auto"/>
            <w:vAlign w:val="center"/>
          </w:tcPr>
          <w:p w:rsidR="00AD5D3A" w:rsidP="0052466A">
            <w:pPr>
              <w:ind w:firstLine="480"/>
              <w:jc w:val="left"/>
              <w:rPr>
                <w:szCs w:val="21"/>
                <w:highlight w:val="yellow"/>
              </w:rPr>
            </w:pPr>
            <w:r>
              <w:rPr>
                <w:szCs w:val="21"/>
                <w:highlight w:val="yellow"/>
              </w:rPr>
              <w:t>提供产品说明书或检测报告或官网截图等证明材料</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7</w:t>
            </w:r>
          </w:p>
        </w:tc>
        <w:tc>
          <w:tcPr>
            <w:tcW w:w="1904" w:type="dxa"/>
            <w:shd w:val="clear" w:color="auto" w:fill="auto"/>
            <w:vAlign w:val="center"/>
          </w:tcPr>
          <w:p w:rsidR="00AD5D3A" w:rsidP="0052466A">
            <w:pPr>
              <w:ind w:firstLine="480"/>
              <w:jc w:val="center"/>
              <w:rPr>
                <w:szCs w:val="21"/>
                <w:highlight w:val="yellow"/>
              </w:rPr>
            </w:pPr>
            <w:r>
              <w:rPr>
                <w:szCs w:val="21"/>
                <w:highlight w:val="yellow"/>
              </w:rPr>
              <w:t>#</w:t>
            </w:r>
            <w:r>
              <w:rPr>
                <w:szCs w:val="21"/>
                <w:highlight w:val="yellow"/>
              </w:rPr>
              <w:t>火箭架类型</w:t>
            </w:r>
          </w:p>
        </w:tc>
        <w:tc>
          <w:tcPr>
            <w:tcW w:w="4131" w:type="dxa"/>
            <w:shd w:val="clear" w:color="auto" w:fill="auto"/>
            <w:vAlign w:val="center"/>
          </w:tcPr>
          <w:p w:rsidR="00AD5D3A" w:rsidP="0052466A">
            <w:pPr>
              <w:ind w:firstLine="480"/>
              <w:jc w:val="left"/>
              <w:rPr>
                <w:szCs w:val="21"/>
                <w:highlight w:val="yellow"/>
              </w:rPr>
            </w:pPr>
            <w:r>
              <w:rPr>
                <w:szCs w:val="21"/>
                <w:highlight w:val="yellow"/>
              </w:rPr>
              <w:t>自动化通用型，具备更换多种口径定向器的条件。</w:t>
            </w:r>
          </w:p>
        </w:tc>
        <w:tc>
          <w:tcPr>
            <w:tcW w:w="2329" w:type="dxa"/>
            <w:shd w:val="clear" w:color="auto" w:fill="auto"/>
            <w:vAlign w:val="center"/>
          </w:tcPr>
          <w:p w:rsidR="00AD5D3A" w:rsidP="0052466A">
            <w:pPr>
              <w:ind w:firstLine="480"/>
              <w:jc w:val="left"/>
              <w:rPr>
                <w:szCs w:val="21"/>
                <w:highlight w:val="yellow"/>
              </w:rPr>
            </w:pPr>
            <w:r>
              <w:rPr>
                <w:szCs w:val="21"/>
                <w:highlight w:val="yellow"/>
              </w:rPr>
              <w:t>提供产品说明书或检测报告或官网截图等证明材料</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8</w:t>
            </w:r>
          </w:p>
        </w:tc>
        <w:tc>
          <w:tcPr>
            <w:tcW w:w="1904" w:type="dxa"/>
            <w:shd w:val="clear" w:color="auto" w:fill="auto"/>
            <w:vAlign w:val="center"/>
          </w:tcPr>
          <w:p w:rsidR="00AD5D3A" w:rsidP="0052466A">
            <w:pPr>
              <w:ind w:firstLine="480"/>
              <w:jc w:val="center"/>
              <w:rPr>
                <w:szCs w:val="21"/>
                <w:highlight w:val="yellow"/>
              </w:rPr>
            </w:pPr>
            <w:r>
              <w:rPr>
                <w:szCs w:val="21"/>
                <w:highlight w:val="yellow"/>
              </w:rPr>
              <w:t>#</w:t>
            </w:r>
            <w:r>
              <w:rPr>
                <w:szCs w:val="21"/>
                <w:highlight w:val="yellow"/>
              </w:rPr>
              <w:t>仰角传动指</w:t>
            </w:r>
            <w:r>
              <w:rPr>
                <w:szCs w:val="21"/>
                <w:highlight w:val="yellow"/>
              </w:rPr>
              <w:t>标</w:t>
            </w:r>
          </w:p>
        </w:tc>
        <w:tc>
          <w:tcPr>
            <w:tcW w:w="4131" w:type="dxa"/>
            <w:shd w:val="clear" w:color="auto" w:fill="auto"/>
            <w:vAlign w:val="center"/>
          </w:tcPr>
          <w:p w:rsidR="00AD5D3A" w:rsidP="0052466A">
            <w:pPr>
              <w:ind w:firstLine="480"/>
              <w:jc w:val="left"/>
              <w:rPr>
                <w:szCs w:val="21"/>
                <w:highlight w:val="yellow"/>
              </w:rPr>
            </w:pPr>
            <w:r>
              <w:rPr>
                <w:szCs w:val="21"/>
                <w:highlight w:val="yellow"/>
              </w:rPr>
              <w:t>应具有手动</w:t>
            </w:r>
            <w:r>
              <w:rPr>
                <w:szCs w:val="21"/>
                <w:highlight w:val="yellow"/>
              </w:rPr>
              <w:t>/</w:t>
            </w:r>
            <w:r>
              <w:rPr>
                <w:szCs w:val="21"/>
                <w:highlight w:val="yellow"/>
              </w:rPr>
              <w:t>自动切换模式，能可靠自</w:t>
            </w:r>
            <w:r>
              <w:rPr>
                <w:szCs w:val="21"/>
                <w:highlight w:val="yellow"/>
              </w:rPr>
              <w:t>锁；</w:t>
            </w:r>
          </w:p>
          <w:p w:rsidR="00AD5D3A" w:rsidP="0052466A">
            <w:pPr>
              <w:ind w:firstLine="480"/>
              <w:jc w:val="left"/>
              <w:rPr>
                <w:szCs w:val="21"/>
                <w:highlight w:val="yellow"/>
              </w:rPr>
            </w:pPr>
            <w:r>
              <w:rPr>
                <w:szCs w:val="21"/>
                <w:highlight w:val="yellow"/>
              </w:rPr>
              <w:t>工作状态：</w:t>
            </w:r>
            <w:r>
              <w:rPr>
                <w:szCs w:val="21"/>
                <w:highlight w:val="yellow"/>
              </w:rPr>
              <w:t>45°</w:t>
            </w:r>
            <w:r>
              <w:rPr>
                <w:szCs w:val="21"/>
                <w:highlight w:val="yellow"/>
              </w:rPr>
              <w:t>～</w:t>
            </w:r>
            <w:r>
              <w:rPr>
                <w:szCs w:val="21"/>
                <w:highlight w:val="yellow"/>
              </w:rPr>
              <w:t>85°</w:t>
            </w:r>
            <w:r>
              <w:rPr>
                <w:szCs w:val="21"/>
                <w:highlight w:val="yellow"/>
              </w:rPr>
              <w:t>；行车状态：</w:t>
            </w:r>
            <w:r>
              <w:rPr>
                <w:szCs w:val="21"/>
                <w:highlight w:val="yellow"/>
              </w:rPr>
              <w:t>≤30°</w:t>
            </w:r>
            <w:r>
              <w:rPr>
                <w:szCs w:val="21"/>
                <w:highlight w:val="yellow"/>
              </w:rPr>
              <w:t>；</w:t>
            </w:r>
          </w:p>
          <w:p w:rsidR="00AD5D3A" w:rsidP="0052466A">
            <w:pPr>
              <w:ind w:firstLine="480"/>
              <w:jc w:val="left"/>
              <w:rPr>
                <w:szCs w:val="21"/>
                <w:highlight w:val="yellow"/>
              </w:rPr>
            </w:pPr>
            <w:r>
              <w:rPr>
                <w:szCs w:val="21"/>
                <w:highlight w:val="yellow"/>
              </w:rPr>
              <w:t>转动速度：</w:t>
            </w:r>
            <w:r>
              <w:rPr>
                <w:szCs w:val="21"/>
                <w:highlight w:val="yellow"/>
              </w:rPr>
              <w:t>≥3</w:t>
            </w:r>
            <w:r>
              <w:rPr>
                <w:szCs w:val="21"/>
                <w:highlight w:val="yellow"/>
              </w:rPr>
              <w:t>（</w:t>
            </w:r>
            <w:r>
              <w:rPr>
                <w:szCs w:val="21"/>
                <w:highlight w:val="yellow"/>
              </w:rPr>
              <w:t>°</w:t>
            </w:r>
            <w:r>
              <w:rPr>
                <w:szCs w:val="21"/>
                <w:highlight w:val="yellow"/>
              </w:rPr>
              <w:t>）</w:t>
            </w:r>
            <w:r>
              <w:rPr>
                <w:szCs w:val="21"/>
                <w:highlight w:val="yellow"/>
              </w:rPr>
              <w:t>/s</w:t>
            </w:r>
            <w:r>
              <w:rPr>
                <w:szCs w:val="21"/>
                <w:highlight w:val="yellow"/>
              </w:rPr>
              <w:t>；</w:t>
            </w:r>
          </w:p>
          <w:p w:rsidR="00AD5D3A" w:rsidP="0052466A">
            <w:pPr>
              <w:ind w:firstLine="480"/>
              <w:jc w:val="left"/>
              <w:rPr>
                <w:szCs w:val="21"/>
                <w:highlight w:val="yellow"/>
              </w:rPr>
            </w:pPr>
            <w:r>
              <w:rPr>
                <w:szCs w:val="21"/>
                <w:highlight w:val="yellow"/>
              </w:rPr>
              <w:t>准确度：</w:t>
            </w:r>
            <w:r>
              <w:rPr>
                <w:szCs w:val="21"/>
                <w:highlight w:val="yellow"/>
              </w:rPr>
              <w:t>±0.5°</w:t>
            </w:r>
            <w:r>
              <w:rPr>
                <w:szCs w:val="21"/>
                <w:highlight w:val="yellow"/>
              </w:rPr>
              <w:t>。</w:t>
            </w:r>
          </w:p>
        </w:tc>
        <w:tc>
          <w:tcPr>
            <w:tcW w:w="2329" w:type="dxa"/>
            <w:shd w:val="clear" w:color="auto" w:fill="auto"/>
            <w:vAlign w:val="center"/>
          </w:tcPr>
          <w:p w:rsidR="00AD5D3A" w:rsidP="0052466A">
            <w:pPr>
              <w:ind w:firstLine="480"/>
              <w:jc w:val="left"/>
              <w:rPr>
                <w:szCs w:val="21"/>
                <w:highlight w:val="yellow"/>
              </w:rPr>
            </w:pPr>
            <w:r>
              <w:rPr>
                <w:szCs w:val="21"/>
                <w:highlight w:val="yellow"/>
              </w:rPr>
              <w:t>提供产品说明书</w:t>
            </w:r>
            <w:r>
              <w:rPr>
                <w:szCs w:val="21"/>
                <w:highlight w:val="yellow"/>
              </w:rPr>
              <w:t>或检测报告或官网截图等证明材料</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9</w:t>
            </w:r>
          </w:p>
        </w:tc>
        <w:tc>
          <w:tcPr>
            <w:tcW w:w="1904" w:type="dxa"/>
            <w:shd w:val="clear" w:color="auto" w:fill="auto"/>
            <w:vAlign w:val="center"/>
          </w:tcPr>
          <w:p w:rsidR="00AD5D3A" w:rsidP="0052466A">
            <w:pPr>
              <w:ind w:firstLine="480"/>
              <w:jc w:val="center"/>
              <w:rPr>
                <w:szCs w:val="21"/>
                <w:highlight w:val="yellow"/>
              </w:rPr>
            </w:pPr>
            <w:r>
              <w:rPr>
                <w:szCs w:val="21"/>
                <w:highlight w:val="yellow"/>
              </w:rPr>
              <w:t>#</w:t>
            </w:r>
            <w:r>
              <w:rPr>
                <w:szCs w:val="21"/>
                <w:highlight w:val="yellow"/>
              </w:rPr>
              <w:t>方位角传动指标</w:t>
            </w:r>
          </w:p>
        </w:tc>
        <w:tc>
          <w:tcPr>
            <w:tcW w:w="4131" w:type="dxa"/>
            <w:shd w:val="clear" w:color="auto" w:fill="auto"/>
            <w:vAlign w:val="center"/>
          </w:tcPr>
          <w:p w:rsidR="00AD5D3A" w:rsidP="0052466A">
            <w:pPr>
              <w:ind w:firstLine="480"/>
              <w:jc w:val="left"/>
              <w:rPr>
                <w:szCs w:val="21"/>
                <w:highlight w:val="yellow"/>
              </w:rPr>
            </w:pPr>
            <w:r>
              <w:rPr>
                <w:szCs w:val="21"/>
                <w:highlight w:val="yellow"/>
              </w:rPr>
              <w:t>应具有手动</w:t>
            </w:r>
            <w:r>
              <w:rPr>
                <w:szCs w:val="21"/>
                <w:highlight w:val="yellow"/>
              </w:rPr>
              <w:t>/</w:t>
            </w:r>
            <w:r>
              <w:rPr>
                <w:szCs w:val="21"/>
                <w:highlight w:val="yellow"/>
              </w:rPr>
              <w:t>自动切换模式，能可靠自锁；</w:t>
            </w:r>
          </w:p>
          <w:p w:rsidR="00AD5D3A" w:rsidP="0052466A">
            <w:pPr>
              <w:ind w:firstLine="480"/>
              <w:jc w:val="left"/>
              <w:rPr>
                <w:szCs w:val="21"/>
                <w:highlight w:val="yellow"/>
              </w:rPr>
            </w:pPr>
            <w:r>
              <w:rPr>
                <w:szCs w:val="21"/>
                <w:highlight w:val="yellow"/>
              </w:rPr>
              <w:t>可调范围：</w:t>
            </w:r>
            <w:r>
              <w:rPr>
                <w:szCs w:val="21"/>
                <w:highlight w:val="yellow"/>
              </w:rPr>
              <w:t>0</w:t>
            </w:r>
            <w:r>
              <w:rPr>
                <w:szCs w:val="21"/>
                <w:highlight w:val="yellow"/>
              </w:rPr>
              <w:t>～</w:t>
            </w:r>
            <w:r>
              <w:rPr>
                <w:szCs w:val="21"/>
                <w:highlight w:val="yellow"/>
              </w:rPr>
              <w:t>360°</w:t>
            </w:r>
            <w:r>
              <w:rPr>
                <w:szCs w:val="21"/>
                <w:highlight w:val="yellow"/>
              </w:rPr>
              <w:t>；</w:t>
            </w:r>
          </w:p>
          <w:p w:rsidR="00AD5D3A" w:rsidP="0052466A">
            <w:pPr>
              <w:ind w:firstLine="480"/>
              <w:jc w:val="left"/>
              <w:rPr>
                <w:szCs w:val="21"/>
                <w:highlight w:val="yellow"/>
              </w:rPr>
            </w:pPr>
            <w:r>
              <w:rPr>
                <w:szCs w:val="21"/>
                <w:highlight w:val="yellow"/>
              </w:rPr>
              <w:t>平均速度：</w:t>
            </w:r>
            <w:r>
              <w:rPr>
                <w:szCs w:val="21"/>
                <w:highlight w:val="yellow"/>
              </w:rPr>
              <w:t>≥5°/s</w:t>
            </w:r>
            <w:r>
              <w:rPr>
                <w:szCs w:val="21"/>
                <w:highlight w:val="yellow"/>
              </w:rPr>
              <w:t>；</w:t>
            </w:r>
          </w:p>
          <w:p w:rsidR="00AD5D3A" w:rsidP="0052466A">
            <w:pPr>
              <w:ind w:firstLine="480"/>
              <w:jc w:val="left"/>
              <w:rPr>
                <w:szCs w:val="21"/>
                <w:highlight w:val="yellow"/>
              </w:rPr>
            </w:pPr>
            <w:r>
              <w:rPr>
                <w:szCs w:val="21"/>
                <w:highlight w:val="yellow"/>
              </w:rPr>
              <w:t>转动精度：</w:t>
            </w:r>
            <w:r>
              <w:rPr>
                <w:szCs w:val="21"/>
                <w:highlight w:val="yellow"/>
              </w:rPr>
              <w:t>±0.5°</w:t>
            </w:r>
            <w:r>
              <w:rPr>
                <w:szCs w:val="21"/>
                <w:highlight w:val="yellow"/>
              </w:rPr>
              <w:t>；</w:t>
            </w:r>
          </w:p>
          <w:p w:rsidR="00AD5D3A" w:rsidP="0052466A">
            <w:pPr>
              <w:ind w:firstLine="480"/>
              <w:jc w:val="left"/>
              <w:rPr>
                <w:szCs w:val="21"/>
                <w:highlight w:val="yellow"/>
              </w:rPr>
            </w:pPr>
            <w:r>
              <w:rPr>
                <w:szCs w:val="21"/>
                <w:highlight w:val="yellow"/>
              </w:rPr>
              <w:t>转动回差：</w:t>
            </w:r>
            <w:r>
              <w:rPr>
                <w:szCs w:val="21"/>
                <w:highlight w:val="yellow"/>
              </w:rPr>
              <w:t>≤0.5°</w:t>
            </w:r>
            <w:r>
              <w:rPr>
                <w:szCs w:val="21"/>
                <w:highlight w:val="yellow"/>
              </w:rPr>
              <w:t>。</w:t>
            </w:r>
          </w:p>
        </w:tc>
        <w:tc>
          <w:tcPr>
            <w:tcW w:w="2329" w:type="dxa"/>
            <w:shd w:val="clear" w:color="auto" w:fill="auto"/>
            <w:vAlign w:val="center"/>
          </w:tcPr>
          <w:p w:rsidR="00AD5D3A" w:rsidP="0052466A">
            <w:pPr>
              <w:ind w:firstLine="480"/>
              <w:jc w:val="left"/>
              <w:rPr>
                <w:szCs w:val="21"/>
                <w:highlight w:val="yellow"/>
              </w:rPr>
            </w:pPr>
            <w:r>
              <w:rPr>
                <w:szCs w:val="21"/>
                <w:highlight w:val="yellow"/>
              </w:rPr>
              <w:t>提供产品说明书或检测报告或官网截图等证明材料</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10</w:t>
            </w:r>
          </w:p>
        </w:tc>
        <w:tc>
          <w:tcPr>
            <w:tcW w:w="1904" w:type="dxa"/>
            <w:shd w:val="clear" w:color="auto" w:fill="auto"/>
            <w:vAlign w:val="center"/>
          </w:tcPr>
          <w:p w:rsidR="00AD5D3A" w:rsidP="0052466A">
            <w:pPr>
              <w:ind w:firstLine="480"/>
              <w:jc w:val="center"/>
              <w:rPr>
                <w:szCs w:val="21"/>
                <w:highlight w:val="yellow"/>
              </w:rPr>
            </w:pPr>
            <w:r>
              <w:rPr>
                <w:szCs w:val="21"/>
                <w:highlight w:val="yellow"/>
              </w:rPr>
              <w:t>#</w:t>
            </w:r>
            <w:r>
              <w:rPr>
                <w:szCs w:val="21"/>
                <w:highlight w:val="yellow"/>
              </w:rPr>
              <w:t>测量指标</w:t>
            </w:r>
          </w:p>
        </w:tc>
        <w:tc>
          <w:tcPr>
            <w:tcW w:w="4131" w:type="dxa"/>
            <w:shd w:val="clear" w:color="auto" w:fill="auto"/>
            <w:vAlign w:val="center"/>
          </w:tcPr>
          <w:p w:rsidR="00AD5D3A" w:rsidP="0052466A">
            <w:pPr>
              <w:ind w:firstLine="480"/>
              <w:jc w:val="left"/>
              <w:rPr>
                <w:szCs w:val="21"/>
                <w:highlight w:val="yellow"/>
              </w:rPr>
            </w:pPr>
            <w:r>
              <w:rPr>
                <w:szCs w:val="21"/>
                <w:highlight w:val="yellow"/>
              </w:rPr>
              <w:t>方位角测量精度：</w:t>
            </w:r>
            <w:r>
              <w:rPr>
                <w:szCs w:val="21"/>
                <w:highlight w:val="yellow"/>
              </w:rPr>
              <w:t>1°</w:t>
            </w:r>
            <w:r>
              <w:rPr>
                <w:szCs w:val="21"/>
                <w:highlight w:val="yellow"/>
              </w:rPr>
              <w:t>，分辨率：</w:t>
            </w:r>
            <w:r>
              <w:rPr>
                <w:szCs w:val="21"/>
                <w:highlight w:val="yellow"/>
              </w:rPr>
              <w:t>1°</w:t>
            </w:r>
            <w:r>
              <w:rPr>
                <w:szCs w:val="21"/>
                <w:highlight w:val="yellow"/>
              </w:rPr>
              <w:t>，要求具备手动方位校准功能，配备方位角度机械刻度盘；</w:t>
            </w:r>
          </w:p>
          <w:p w:rsidR="00AD5D3A" w:rsidP="0052466A">
            <w:pPr>
              <w:ind w:firstLine="480"/>
              <w:jc w:val="left"/>
              <w:rPr>
                <w:szCs w:val="21"/>
                <w:highlight w:val="yellow"/>
              </w:rPr>
            </w:pPr>
            <w:r>
              <w:rPr>
                <w:szCs w:val="21"/>
                <w:highlight w:val="yellow"/>
              </w:rPr>
              <w:t>俯仰角测量精度：</w:t>
            </w:r>
            <w:r>
              <w:rPr>
                <w:szCs w:val="21"/>
                <w:highlight w:val="yellow"/>
              </w:rPr>
              <w:t>1°</w:t>
            </w:r>
            <w:r>
              <w:rPr>
                <w:szCs w:val="21"/>
                <w:highlight w:val="yellow"/>
              </w:rPr>
              <w:t>，分辨率：</w:t>
            </w:r>
            <w:r>
              <w:rPr>
                <w:szCs w:val="21"/>
                <w:highlight w:val="yellow"/>
              </w:rPr>
              <w:t>1°</w:t>
            </w:r>
            <w:r>
              <w:rPr>
                <w:szCs w:val="21"/>
                <w:highlight w:val="yellow"/>
              </w:rPr>
              <w:t>，配备俯仰角度机械刻度盘；</w:t>
            </w:r>
          </w:p>
          <w:p w:rsidR="00AD5D3A" w:rsidP="0052466A">
            <w:pPr>
              <w:ind w:firstLine="480"/>
              <w:jc w:val="left"/>
              <w:rPr>
                <w:szCs w:val="21"/>
                <w:highlight w:val="yellow"/>
              </w:rPr>
            </w:pPr>
            <w:r>
              <w:rPr>
                <w:szCs w:val="21"/>
                <w:highlight w:val="yellow"/>
              </w:rPr>
              <w:t>坐标定位精度：</w:t>
            </w:r>
            <w:r>
              <w:rPr>
                <w:szCs w:val="21"/>
                <w:highlight w:val="yellow"/>
              </w:rPr>
              <w:t>10m</w:t>
            </w:r>
            <w:r>
              <w:rPr>
                <w:szCs w:val="21"/>
                <w:highlight w:val="yellow"/>
              </w:rPr>
              <w:t>，坐标定位时间：</w:t>
            </w:r>
            <w:r>
              <w:rPr>
                <w:szCs w:val="21"/>
                <w:highlight w:val="yellow"/>
              </w:rPr>
              <w:t>≤60 s</w:t>
            </w:r>
            <w:r>
              <w:rPr>
                <w:szCs w:val="21"/>
                <w:highlight w:val="yellow"/>
              </w:rPr>
              <w:t>；</w:t>
            </w:r>
          </w:p>
          <w:p w:rsidR="00AD5D3A" w:rsidP="0052466A">
            <w:pPr>
              <w:ind w:firstLine="480"/>
              <w:jc w:val="left"/>
              <w:rPr>
                <w:szCs w:val="21"/>
                <w:highlight w:val="yellow"/>
              </w:rPr>
            </w:pPr>
            <w:r>
              <w:rPr>
                <w:szCs w:val="21"/>
                <w:highlight w:val="yellow"/>
              </w:rPr>
              <w:t>方位俯仰可实现同时转动，也可单独转动。</w:t>
            </w:r>
          </w:p>
        </w:tc>
        <w:tc>
          <w:tcPr>
            <w:tcW w:w="2329" w:type="dxa"/>
            <w:shd w:val="clear" w:color="auto" w:fill="auto"/>
            <w:vAlign w:val="center"/>
          </w:tcPr>
          <w:p w:rsidR="00AD5D3A" w:rsidP="0052466A">
            <w:pPr>
              <w:ind w:firstLine="480"/>
              <w:jc w:val="left"/>
              <w:rPr>
                <w:szCs w:val="21"/>
                <w:highlight w:val="yellow"/>
              </w:rPr>
            </w:pPr>
            <w:r>
              <w:rPr>
                <w:szCs w:val="21"/>
                <w:highlight w:val="yellow"/>
              </w:rPr>
              <w:t>提供产品说明书或检测报告或官网截图等证明材料</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11</w:t>
            </w:r>
          </w:p>
        </w:tc>
        <w:tc>
          <w:tcPr>
            <w:tcW w:w="1904" w:type="dxa"/>
            <w:shd w:val="clear" w:color="auto" w:fill="auto"/>
            <w:vAlign w:val="center"/>
          </w:tcPr>
          <w:p w:rsidR="00AD5D3A" w:rsidP="0052466A">
            <w:pPr>
              <w:ind w:firstLine="480"/>
              <w:jc w:val="center"/>
              <w:rPr>
                <w:szCs w:val="21"/>
                <w:highlight w:val="yellow"/>
              </w:rPr>
            </w:pPr>
            <w:r>
              <w:rPr>
                <w:szCs w:val="21"/>
                <w:highlight w:val="yellow"/>
              </w:rPr>
              <w:t>#</w:t>
            </w:r>
            <w:r>
              <w:rPr>
                <w:szCs w:val="21"/>
                <w:highlight w:val="yellow"/>
              </w:rPr>
              <w:t>电性能指标</w:t>
            </w:r>
          </w:p>
        </w:tc>
        <w:tc>
          <w:tcPr>
            <w:tcW w:w="4131" w:type="dxa"/>
            <w:shd w:val="clear" w:color="auto" w:fill="auto"/>
            <w:vAlign w:val="center"/>
          </w:tcPr>
          <w:p w:rsidR="00AD5D3A" w:rsidP="0052466A">
            <w:pPr>
              <w:ind w:firstLine="480"/>
              <w:jc w:val="left"/>
              <w:rPr>
                <w:szCs w:val="21"/>
                <w:highlight w:val="yellow"/>
              </w:rPr>
            </w:pPr>
            <w:r>
              <w:rPr>
                <w:szCs w:val="21"/>
                <w:highlight w:val="yellow"/>
              </w:rPr>
              <w:t>直流电源：应采用（</w:t>
            </w:r>
            <w:r>
              <w:rPr>
                <w:szCs w:val="21"/>
                <w:highlight w:val="yellow"/>
              </w:rPr>
              <w:t>12±5%</w:t>
            </w:r>
            <w:r>
              <w:rPr>
                <w:szCs w:val="21"/>
                <w:highlight w:val="yellow"/>
              </w:rPr>
              <w:t>）</w:t>
            </w:r>
            <w:r>
              <w:rPr>
                <w:szCs w:val="21"/>
                <w:highlight w:val="yellow"/>
              </w:rPr>
              <w:t>V</w:t>
            </w:r>
            <w:r>
              <w:rPr>
                <w:szCs w:val="21"/>
                <w:highlight w:val="yellow"/>
              </w:rPr>
              <w:t>～（</w:t>
            </w:r>
            <w:r>
              <w:rPr>
                <w:szCs w:val="21"/>
                <w:highlight w:val="yellow"/>
              </w:rPr>
              <w:t>48±5%</w:t>
            </w:r>
            <w:r>
              <w:rPr>
                <w:szCs w:val="21"/>
                <w:highlight w:val="yellow"/>
              </w:rPr>
              <w:t>）</w:t>
            </w:r>
            <w:r>
              <w:rPr>
                <w:szCs w:val="21"/>
                <w:highlight w:val="yellow"/>
              </w:rPr>
              <w:t>V</w:t>
            </w:r>
            <w:r>
              <w:rPr>
                <w:szCs w:val="21"/>
                <w:highlight w:val="yellow"/>
              </w:rPr>
              <w:t>的可充电电池，电池容量应</w:t>
            </w:r>
            <w:r>
              <w:rPr>
                <w:szCs w:val="21"/>
                <w:highlight w:val="yellow"/>
              </w:rPr>
              <w:t>≥720V·A·h</w:t>
            </w:r>
            <w:r>
              <w:rPr>
                <w:szCs w:val="21"/>
                <w:highlight w:val="yellow"/>
              </w:rPr>
              <w:t>；</w:t>
            </w:r>
          </w:p>
          <w:p w:rsidR="00AD5D3A" w:rsidP="0052466A">
            <w:pPr>
              <w:ind w:firstLine="480"/>
              <w:jc w:val="left"/>
              <w:rPr>
                <w:szCs w:val="21"/>
                <w:highlight w:val="yellow"/>
              </w:rPr>
            </w:pPr>
            <w:r>
              <w:rPr>
                <w:szCs w:val="21"/>
                <w:highlight w:val="yellow"/>
              </w:rPr>
              <w:t>充电时间（数码火箭弹）：</w:t>
            </w:r>
            <w:r>
              <w:rPr>
                <w:szCs w:val="21"/>
                <w:highlight w:val="yellow"/>
              </w:rPr>
              <w:t>3s/</w:t>
            </w:r>
            <w:r>
              <w:rPr>
                <w:szCs w:val="21"/>
                <w:highlight w:val="yellow"/>
              </w:rPr>
              <w:t>发；</w:t>
            </w:r>
          </w:p>
          <w:p w:rsidR="00AD5D3A" w:rsidP="0052466A">
            <w:pPr>
              <w:ind w:firstLine="480"/>
              <w:jc w:val="left"/>
              <w:rPr>
                <w:szCs w:val="21"/>
                <w:highlight w:val="yellow"/>
              </w:rPr>
            </w:pPr>
            <w:r>
              <w:rPr>
                <w:szCs w:val="21"/>
                <w:highlight w:val="yellow"/>
              </w:rPr>
              <w:t>检测电流：</w:t>
            </w:r>
            <w:r>
              <w:rPr>
                <w:szCs w:val="21"/>
                <w:highlight w:val="yellow"/>
              </w:rPr>
              <w:t>≤3mA</w:t>
            </w:r>
            <w:r>
              <w:rPr>
                <w:szCs w:val="21"/>
                <w:highlight w:val="yellow"/>
              </w:rPr>
              <w:t>，点火电流：</w:t>
            </w:r>
            <w:r>
              <w:rPr>
                <w:szCs w:val="21"/>
                <w:highlight w:val="yellow"/>
              </w:rPr>
              <w:t>≥2.5A</w:t>
            </w:r>
            <w:r>
              <w:rPr>
                <w:szCs w:val="21"/>
                <w:highlight w:val="yellow"/>
              </w:rPr>
              <w:t>；</w:t>
            </w:r>
          </w:p>
          <w:p w:rsidR="00AD5D3A" w:rsidP="0052466A">
            <w:pPr>
              <w:ind w:firstLine="480"/>
              <w:jc w:val="left"/>
              <w:rPr>
                <w:szCs w:val="21"/>
                <w:highlight w:val="yellow"/>
              </w:rPr>
            </w:pPr>
            <w:r>
              <w:rPr>
                <w:szCs w:val="21"/>
                <w:highlight w:val="yellow"/>
              </w:rPr>
              <w:t>电阻检测精度：</w:t>
            </w:r>
            <w:r>
              <w:rPr>
                <w:szCs w:val="21"/>
                <w:highlight w:val="yellow"/>
              </w:rPr>
              <w:t>≤0.1Ω</w:t>
            </w:r>
            <w:r>
              <w:rPr>
                <w:szCs w:val="21"/>
                <w:highlight w:val="yellow"/>
              </w:rPr>
              <w:t>；</w:t>
            </w:r>
          </w:p>
          <w:p w:rsidR="00AD5D3A" w:rsidP="0052466A">
            <w:pPr>
              <w:ind w:firstLine="480"/>
              <w:jc w:val="left"/>
              <w:rPr>
                <w:szCs w:val="21"/>
                <w:highlight w:val="yellow"/>
              </w:rPr>
            </w:pPr>
            <w:r>
              <w:rPr>
                <w:szCs w:val="21"/>
                <w:highlight w:val="yellow"/>
              </w:rPr>
              <w:t>控制传动功耗：</w:t>
            </w:r>
            <w:r>
              <w:rPr>
                <w:szCs w:val="21"/>
                <w:highlight w:val="yellow"/>
              </w:rPr>
              <w:t>≤500W</w:t>
            </w:r>
            <w:r>
              <w:rPr>
                <w:szCs w:val="21"/>
                <w:highlight w:val="yellow"/>
              </w:rPr>
              <w:t>；待机功耗：</w:t>
            </w:r>
            <w:r>
              <w:rPr>
                <w:szCs w:val="21"/>
                <w:highlight w:val="yellow"/>
              </w:rPr>
              <w:t>≤10W</w:t>
            </w:r>
            <w:r>
              <w:rPr>
                <w:szCs w:val="21"/>
                <w:highlight w:val="yellow"/>
              </w:rPr>
              <w:t>。</w:t>
            </w:r>
          </w:p>
        </w:tc>
        <w:tc>
          <w:tcPr>
            <w:tcW w:w="2329" w:type="dxa"/>
            <w:shd w:val="clear" w:color="auto" w:fill="auto"/>
            <w:vAlign w:val="center"/>
          </w:tcPr>
          <w:p w:rsidR="00AD5D3A" w:rsidP="0052466A">
            <w:pPr>
              <w:ind w:firstLine="480"/>
              <w:jc w:val="left"/>
              <w:rPr>
                <w:szCs w:val="21"/>
                <w:highlight w:val="yellow"/>
              </w:rPr>
            </w:pPr>
            <w:r>
              <w:rPr>
                <w:szCs w:val="21"/>
                <w:highlight w:val="yellow"/>
              </w:rPr>
              <w:t>提供产品说明书或检测报告或官网截图等证明材料</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12</w:t>
            </w:r>
          </w:p>
        </w:tc>
        <w:tc>
          <w:tcPr>
            <w:tcW w:w="1904" w:type="dxa"/>
            <w:shd w:val="clear" w:color="auto" w:fill="auto"/>
            <w:vAlign w:val="center"/>
          </w:tcPr>
          <w:p w:rsidR="00AD5D3A" w:rsidP="0052466A">
            <w:pPr>
              <w:ind w:firstLine="480"/>
              <w:jc w:val="center"/>
              <w:rPr>
                <w:szCs w:val="21"/>
                <w:highlight w:val="yellow"/>
              </w:rPr>
            </w:pPr>
            <w:r>
              <w:rPr>
                <w:szCs w:val="21"/>
                <w:highlight w:val="yellow"/>
              </w:rPr>
              <w:t>#</w:t>
            </w:r>
            <w:r>
              <w:rPr>
                <w:szCs w:val="21"/>
                <w:highlight w:val="yellow"/>
              </w:rPr>
              <w:t>点火控制器</w:t>
            </w:r>
          </w:p>
        </w:tc>
        <w:tc>
          <w:tcPr>
            <w:tcW w:w="4131" w:type="dxa"/>
            <w:shd w:val="clear" w:color="auto" w:fill="auto"/>
            <w:vAlign w:val="center"/>
          </w:tcPr>
          <w:p w:rsidR="00AD5D3A" w:rsidP="0052466A">
            <w:pPr>
              <w:ind w:firstLine="480"/>
              <w:jc w:val="left"/>
              <w:rPr>
                <w:szCs w:val="21"/>
                <w:highlight w:val="yellow"/>
              </w:rPr>
            </w:pPr>
            <w:r>
              <w:rPr>
                <w:szCs w:val="21"/>
                <w:highlight w:val="yellow"/>
              </w:rPr>
              <w:t>电容放电点火：充能</w:t>
            </w:r>
            <w:r>
              <w:rPr>
                <w:szCs w:val="21"/>
                <w:highlight w:val="yellow"/>
              </w:rPr>
              <w:t>≥200A2·ms</w:t>
            </w:r>
            <w:r>
              <w:rPr>
                <w:szCs w:val="21"/>
                <w:highlight w:val="yellow"/>
              </w:rPr>
              <w:t>；</w:t>
            </w:r>
          </w:p>
          <w:p w:rsidR="00AD5D3A" w:rsidP="0052466A">
            <w:pPr>
              <w:ind w:firstLine="480"/>
              <w:jc w:val="left"/>
              <w:rPr>
                <w:szCs w:val="21"/>
                <w:highlight w:val="yellow"/>
              </w:rPr>
            </w:pPr>
            <w:r>
              <w:rPr>
                <w:szCs w:val="21"/>
                <w:highlight w:val="yellow"/>
              </w:rPr>
              <w:t>恒流脉冲点火：电流</w:t>
            </w:r>
            <w:r>
              <w:rPr>
                <w:szCs w:val="21"/>
                <w:highlight w:val="yellow"/>
              </w:rPr>
              <w:t>≥2.5 A</w:t>
            </w:r>
            <w:r>
              <w:rPr>
                <w:szCs w:val="21"/>
                <w:highlight w:val="yellow"/>
              </w:rPr>
              <w:t>，脉宽</w:t>
            </w:r>
            <w:r>
              <w:rPr>
                <w:rFonts w:hint="eastAsia"/>
                <w:szCs w:val="21"/>
                <w:highlight w:val="yellow"/>
              </w:rPr>
              <w:t>≥</w:t>
            </w:r>
            <w:r>
              <w:rPr>
                <w:szCs w:val="21"/>
                <w:highlight w:val="yellow"/>
              </w:rPr>
              <w:t>50 ms</w:t>
            </w:r>
            <w:r>
              <w:rPr>
                <w:szCs w:val="21"/>
                <w:highlight w:val="yellow"/>
              </w:rPr>
              <w:t>；</w:t>
            </w:r>
          </w:p>
          <w:p w:rsidR="00AD5D3A" w:rsidP="0052466A">
            <w:pPr>
              <w:ind w:firstLine="480"/>
              <w:jc w:val="left"/>
              <w:rPr>
                <w:szCs w:val="21"/>
                <w:highlight w:val="yellow"/>
              </w:rPr>
            </w:pPr>
            <w:r>
              <w:rPr>
                <w:szCs w:val="21"/>
                <w:highlight w:val="yellow"/>
              </w:rPr>
              <w:t>检测电流：</w:t>
            </w:r>
            <w:r>
              <w:rPr>
                <w:rFonts w:hint="eastAsia"/>
                <w:szCs w:val="21"/>
                <w:highlight w:val="yellow"/>
              </w:rPr>
              <w:t>≤</w:t>
            </w:r>
            <w:r>
              <w:rPr>
                <w:szCs w:val="21"/>
                <w:highlight w:val="yellow"/>
              </w:rPr>
              <w:t>3 mA</w:t>
            </w:r>
            <w:r>
              <w:rPr>
                <w:szCs w:val="21"/>
                <w:highlight w:val="yellow"/>
              </w:rPr>
              <w:t>；</w:t>
            </w:r>
          </w:p>
          <w:p w:rsidR="00AD5D3A" w:rsidP="0052466A">
            <w:pPr>
              <w:ind w:firstLine="480"/>
              <w:jc w:val="left"/>
              <w:rPr>
                <w:szCs w:val="21"/>
                <w:highlight w:val="yellow"/>
              </w:rPr>
            </w:pPr>
            <w:r>
              <w:rPr>
                <w:szCs w:val="21"/>
                <w:highlight w:val="yellow"/>
              </w:rPr>
              <w:t>电阻检测精度：</w:t>
            </w:r>
            <w:r>
              <w:rPr>
                <w:rFonts w:hint="eastAsia"/>
                <w:szCs w:val="21"/>
                <w:highlight w:val="yellow"/>
              </w:rPr>
              <w:t>≤</w:t>
            </w:r>
            <w:r>
              <w:rPr>
                <w:szCs w:val="21"/>
                <w:highlight w:val="yellow"/>
              </w:rPr>
              <w:t>0.1 Ω</w:t>
            </w:r>
            <w:r>
              <w:rPr>
                <w:szCs w:val="21"/>
                <w:highlight w:val="yellow"/>
              </w:rPr>
              <w:t>；</w:t>
            </w:r>
          </w:p>
          <w:p w:rsidR="00AD5D3A" w:rsidP="0052466A">
            <w:pPr>
              <w:ind w:firstLine="480"/>
              <w:jc w:val="left"/>
              <w:rPr>
                <w:szCs w:val="21"/>
                <w:highlight w:val="yellow"/>
              </w:rPr>
            </w:pPr>
            <w:r>
              <w:rPr>
                <w:szCs w:val="21"/>
                <w:highlight w:val="yellow"/>
              </w:rPr>
              <w:t>发射通道：</w:t>
            </w:r>
            <w:r>
              <w:rPr>
                <w:rFonts w:hint="eastAsia"/>
                <w:szCs w:val="21"/>
                <w:highlight w:val="yellow"/>
              </w:rPr>
              <w:t>≥</w:t>
            </w:r>
            <w:r>
              <w:rPr>
                <w:szCs w:val="21"/>
                <w:highlight w:val="yellow"/>
              </w:rPr>
              <w:t>8</w:t>
            </w:r>
            <w:r>
              <w:rPr>
                <w:szCs w:val="21"/>
                <w:highlight w:val="yellow"/>
              </w:rPr>
              <w:t>个；</w:t>
            </w:r>
          </w:p>
          <w:p w:rsidR="00AD5D3A" w:rsidP="0052466A">
            <w:pPr>
              <w:ind w:firstLine="480"/>
              <w:jc w:val="left"/>
              <w:rPr>
                <w:szCs w:val="21"/>
                <w:highlight w:val="yellow"/>
              </w:rPr>
            </w:pPr>
            <w:r>
              <w:rPr>
                <w:szCs w:val="21"/>
                <w:highlight w:val="yellow"/>
              </w:rPr>
              <w:t>点火方式：直接点火或间接点火；</w:t>
            </w:r>
          </w:p>
          <w:p w:rsidR="00AD5D3A" w:rsidP="0052466A">
            <w:pPr>
              <w:ind w:firstLine="480"/>
              <w:jc w:val="left"/>
              <w:rPr>
                <w:szCs w:val="21"/>
                <w:highlight w:val="yellow"/>
              </w:rPr>
            </w:pPr>
            <w:r>
              <w:rPr>
                <w:szCs w:val="21"/>
                <w:highlight w:val="yellow"/>
              </w:rPr>
              <w:t>具备密码识别和管理功能，可存储</w:t>
            </w:r>
            <w:r>
              <w:rPr>
                <w:rFonts w:hint="eastAsia"/>
                <w:szCs w:val="21"/>
                <w:highlight w:val="yellow"/>
              </w:rPr>
              <w:t>≥</w:t>
            </w:r>
            <w:r>
              <w:rPr>
                <w:szCs w:val="21"/>
                <w:highlight w:val="yellow"/>
              </w:rPr>
              <w:t>20</w:t>
            </w:r>
            <w:r>
              <w:rPr>
                <w:szCs w:val="21"/>
                <w:highlight w:val="yellow"/>
              </w:rPr>
              <w:t>组的密码；</w:t>
            </w:r>
          </w:p>
          <w:p w:rsidR="00AD5D3A" w:rsidP="0052466A">
            <w:pPr>
              <w:ind w:firstLine="480"/>
              <w:jc w:val="left"/>
              <w:rPr>
                <w:szCs w:val="21"/>
                <w:highlight w:val="yellow"/>
              </w:rPr>
            </w:pPr>
            <w:r>
              <w:rPr>
                <w:szCs w:val="21"/>
                <w:highlight w:val="yellow"/>
              </w:rPr>
              <w:t>具备指纹识别和管理功能，指纹识别存储容量：</w:t>
            </w:r>
            <w:r>
              <w:rPr>
                <w:szCs w:val="21"/>
                <w:highlight w:val="yellow"/>
              </w:rPr>
              <w:t>≥20</w:t>
            </w:r>
            <w:r>
              <w:rPr>
                <w:szCs w:val="21"/>
                <w:highlight w:val="yellow"/>
              </w:rPr>
              <w:t>人（每人</w:t>
            </w:r>
            <w:r>
              <w:rPr>
                <w:szCs w:val="21"/>
                <w:highlight w:val="yellow"/>
              </w:rPr>
              <w:t>10</w:t>
            </w:r>
            <w:r>
              <w:rPr>
                <w:szCs w:val="21"/>
                <w:highlight w:val="yellow"/>
              </w:rPr>
              <w:t>枚）；指纹识别搜索时间：＜</w:t>
            </w:r>
            <w:r>
              <w:rPr>
                <w:szCs w:val="21"/>
                <w:highlight w:val="yellow"/>
              </w:rPr>
              <w:t>3 s</w:t>
            </w:r>
            <w:r>
              <w:rPr>
                <w:szCs w:val="21"/>
                <w:highlight w:val="yellow"/>
              </w:rPr>
              <w:t>；（需提供产品说明书或检测报告或官网截图等证明材料）；</w:t>
            </w:r>
          </w:p>
          <w:p w:rsidR="00AD5D3A" w:rsidP="0052466A">
            <w:pPr>
              <w:ind w:firstLine="480"/>
              <w:jc w:val="left"/>
              <w:rPr>
                <w:szCs w:val="21"/>
                <w:highlight w:val="yellow"/>
              </w:rPr>
            </w:pPr>
            <w:r>
              <w:rPr>
                <w:szCs w:val="21"/>
                <w:highlight w:val="yellow"/>
              </w:rPr>
              <w:t>具有发射安全保护功能；具有安全射界识别功能。（需提供产品说明书或检测报</w:t>
            </w:r>
            <w:r>
              <w:rPr>
                <w:szCs w:val="21"/>
                <w:highlight w:val="yellow"/>
              </w:rPr>
              <w:t>告或官网截图等证明材料）。</w:t>
            </w:r>
          </w:p>
        </w:tc>
        <w:tc>
          <w:tcPr>
            <w:tcW w:w="2329" w:type="dxa"/>
            <w:shd w:val="clear" w:color="auto" w:fill="auto"/>
            <w:vAlign w:val="center"/>
          </w:tcPr>
          <w:p w:rsidR="00AD5D3A" w:rsidP="0052466A">
            <w:pPr>
              <w:ind w:firstLine="480"/>
              <w:jc w:val="left"/>
              <w:rPr>
                <w:szCs w:val="21"/>
                <w:highlight w:val="yellow"/>
              </w:rPr>
            </w:pPr>
            <w:r>
              <w:rPr>
                <w:szCs w:val="21"/>
                <w:highlight w:val="yellow"/>
              </w:rPr>
              <w:t>提供产品说明书或检测报告或官网截图等证明材料</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13</w:t>
            </w:r>
          </w:p>
        </w:tc>
        <w:tc>
          <w:tcPr>
            <w:tcW w:w="1904" w:type="dxa"/>
            <w:shd w:val="clear" w:color="auto" w:fill="auto"/>
            <w:vAlign w:val="center"/>
          </w:tcPr>
          <w:p w:rsidR="00AD5D3A" w:rsidP="0052466A">
            <w:pPr>
              <w:ind w:firstLine="480"/>
              <w:jc w:val="center"/>
              <w:rPr>
                <w:szCs w:val="21"/>
                <w:highlight w:val="yellow"/>
              </w:rPr>
            </w:pPr>
            <w:r>
              <w:rPr>
                <w:szCs w:val="21"/>
                <w:highlight w:val="yellow"/>
              </w:rPr>
              <w:t>#</w:t>
            </w:r>
            <w:r>
              <w:rPr>
                <w:szCs w:val="21"/>
                <w:highlight w:val="yellow"/>
              </w:rPr>
              <w:t>航空插座</w:t>
            </w:r>
          </w:p>
        </w:tc>
        <w:tc>
          <w:tcPr>
            <w:tcW w:w="4131" w:type="dxa"/>
            <w:shd w:val="clear" w:color="auto" w:fill="auto"/>
            <w:vAlign w:val="center"/>
          </w:tcPr>
          <w:p w:rsidR="00AD5D3A" w:rsidP="0052466A">
            <w:pPr>
              <w:ind w:firstLine="480"/>
              <w:jc w:val="left"/>
              <w:rPr>
                <w:szCs w:val="21"/>
                <w:highlight w:val="yellow"/>
              </w:rPr>
            </w:pPr>
            <w:r>
              <w:rPr>
                <w:szCs w:val="21"/>
                <w:highlight w:val="yellow"/>
              </w:rPr>
              <w:t>耐电压：</w:t>
            </w:r>
            <w:r>
              <w:rPr>
                <w:rFonts w:hint="eastAsia"/>
                <w:szCs w:val="21"/>
                <w:highlight w:val="yellow"/>
              </w:rPr>
              <w:t>＞</w:t>
            </w:r>
            <w:r>
              <w:rPr>
                <w:szCs w:val="21"/>
                <w:highlight w:val="yellow"/>
              </w:rPr>
              <w:t>1500 V</w:t>
            </w:r>
            <w:r>
              <w:rPr>
                <w:szCs w:val="21"/>
                <w:highlight w:val="yellow"/>
              </w:rPr>
              <w:t>；额定工作电压：</w:t>
            </w:r>
            <w:r>
              <w:rPr>
                <w:szCs w:val="21"/>
                <w:highlight w:val="yellow"/>
              </w:rPr>
              <w:t>500 V</w:t>
            </w:r>
            <w:r>
              <w:rPr>
                <w:szCs w:val="21"/>
                <w:highlight w:val="yellow"/>
              </w:rPr>
              <w:t>；接触电阻：</w:t>
            </w:r>
            <w:r>
              <w:rPr>
                <w:szCs w:val="21"/>
                <w:highlight w:val="yellow"/>
              </w:rPr>
              <w:t>≤5 mΩ</w:t>
            </w:r>
            <w:r>
              <w:rPr>
                <w:szCs w:val="21"/>
                <w:highlight w:val="yellow"/>
              </w:rPr>
              <w:t>；</w:t>
            </w:r>
          </w:p>
          <w:p w:rsidR="00AD5D3A" w:rsidP="0052466A">
            <w:pPr>
              <w:ind w:firstLine="480"/>
              <w:jc w:val="left"/>
              <w:rPr>
                <w:szCs w:val="21"/>
                <w:highlight w:val="yellow"/>
              </w:rPr>
            </w:pPr>
            <w:r>
              <w:rPr>
                <w:szCs w:val="21"/>
                <w:highlight w:val="yellow"/>
              </w:rPr>
              <w:t>基座与定向器、数据终端连接的航空插头</w:t>
            </w:r>
            <w:r>
              <w:rPr>
                <w:szCs w:val="21"/>
                <w:highlight w:val="yellow"/>
              </w:rPr>
              <w:t>/</w:t>
            </w:r>
            <w:r>
              <w:rPr>
                <w:szCs w:val="21"/>
                <w:highlight w:val="yellow"/>
              </w:rPr>
              <w:t>插座应采用统一外形和尺寸；</w:t>
            </w:r>
          </w:p>
          <w:p w:rsidR="00AD5D3A" w:rsidP="0052466A">
            <w:pPr>
              <w:ind w:firstLine="480"/>
              <w:jc w:val="left"/>
              <w:rPr>
                <w:szCs w:val="21"/>
                <w:highlight w:val="yellow"/>
              </w:rPr>
            </w:pPr>
            <w:r>
              <w:rPr>
                <w:szCs w:val="21"/>
                <w:highlight w:val="yellow"/>
              </w:rPr>
              <w:t>对外通讯的基座数据端口插座要求采用插孔式防水航空插座；</w:t>
            </w:r>
          </w:p>
          <w:p w:rsidR="00AD5D3A" w:rsidP="0052466A">
            <w:pPr>
              <w:ind w:firstLine="480"/>
              <w:jc w:val="left"/>
              <w:rPr>
                <w:szCs w:val="21"/>
                <w:highlight w:val="yellow"/>
              </w:rPr>
            </w:pPr>
            <w:r>
              <w:rPr>
                <w:szCs w:val="21"/>
                <w:highlight w:val="yellow"/>
              </w:rPr>
              <w:t>通过直接点火方式连接定向器插座要求采用插孔式防水航空插座；</w:t>
            </w:r>
          </w:p>
          <w:p w:rsidR="00AD5D3A" w:rsidP="0052466A">
            <w:pPr>
              <w:ind w:firstLine="480"/>
              <w:jc w:val="left"/>
              <w:rPr>
                <w:szCs w:val="21"/>
                <w:highlight w:val="yellow"/>
              </w:rPr>
            </w:pPr>
            <w:r>
              <w:rPr>
                <w:szCs w:val="21"/>
                <w:highlight w:val="yellow"/>
              </w:rPr>
              <w:t>通过间接点火方式连接定向器插座要求采用插孔式防水航空插座。</w:t>
            </w:r>
          </w:p>
        </w:tc>
        <w:tc>
          <w:tcPr>
            <w:tcW w:w="2329" w:type="dxa"/>
            <w:shd w:val="clear" w:color="auto" w:fill="auto"/>
            <w:vAlign w:val="center"/>
          </w:tcPr>
          <w:p w:rsidR="00AD5D3A" w:rsidP="0052466A">
            <w:pPr>
              <w:ind w:firstLine="480"/>
              <w:jc w:val="left"/>
              <w:rPr>
                <w:szCs w:val="21"/>
                <w:highlight w:val="yellow"/>
              </w:rPr>
            </w:pPr>
            <w:r>
              <w:rPr>
                <w:szCs w:val="21"/>
                <w:highlight w:val="yellow"/>
              </w:rPr>
              <w:t>提供承诺函</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14</w:t>
            </w:r>
          </w:p>
        </w:tc>
        <w:tc>
          <w:tcPr>
            <w:tcW w:w="1904" w:type="dxa"/>
            <w:shd w:val="clear" w:color="auto" w:fill="auto"/>
            <w:vAlign w:val="center"/>
          </w:tcPr>
          <w:p w:rsidR="00AD5D3A" w:rsidP="0052466A">
            <w:pPr>
              <w:ind w:firstLine="480"/>
              <w:jc w:val="center"/>
              <w:rPr>
                <w:szCs w:val="21"/>
                <w:highlight w:val="yellow"/>
              </w:rPr>
            </w:pPr>
            <w:r>
              <w:rPr>
                <w:szCs w:val="21"/>
                <w:highlight w:val="yellow"/>
              </w:rPr>
              <w:t>#</w:t>
            </w:r>
            <w:r>
              <w:rPr>
                <w:szCs w:val="21"/>
                <w:highlight w:val="yellow"/>
              </w:rPr>
              <w:t>环境适应性</w:t>
            </w:r>
          </w:p>
        </w:tc>
        <w:tc>
          <w:tcPr>
            <w:tcW w:w="4131" w:type="dxa"/>
            <w:shd w:val="clear" w:color="auto" w:fill="auto"/>
            <w:vAlign w:val="center"/>
          </w:tcPr>
          <w:p w:rsidR="00AD5D3A" w:rsidP="0052466A">
            <w:pPr>
              <w:ind w:firstLine="480"/>
              <w:jc w:val="left"/>
              <w:rPr>
                <w:szCs w:val="21"/>
                <w:highlight w:val="yellow"/>
              </w:rPr>
            </w:pPr>
            <w:r>
              <w:rPr>
                <w:szCs w:val="21"/>
                <w:highlight w:val="yellow"/>
              </w:rPr>
              <w:t>温度：发射架的适用温度应为</w:t>
            </w:r>
            <w:r>
              <w:rPr>
                <w:szCs w:val="21"/>
                <w:highlight w:val="yellow"/>
              </w:rPr>
              <w:t>-20</w:t>
            </w:r>
            <w:r>
              <w:rPr>
                <w:rFonts w:ascii="宋体" w:hAnsi="宋体" w:cs="宋体" w:hint="eastAsia"/>
                <w:szCs w:val="21"/>
                <w:highlight w:val="yellow"/>
              </w:rPr>
              <w:t>℃</w:t>
            </w:r>
            <w:r>
              <w:rPr>
                <w:szCs w:val="21"/>
                <w:highlight w:val="yellow"/>
              </w:rPr>
              <w:t>～</w:t>
            </w:r>
            <w:r>
              <w:rPr>
                <w:szCs w:val="21"/>
                <w:highlight w:val="yellow"/>
              </w:rPr>
              <w:t>50</w:t>
            </w:r>
            <w:r>
              <w:rPr>
                <w:rFonts w:ascii="宋体" w:hAnsi="宋体" w:cs="宋体" w:hint="eastAsia"/>
                <w:szCs w:val="21"/>
                <w:highlight w:val="yellow"/>
              </w:rPr>
              <w:t>℃</w:t>
            </w:r>
            <w:r>
              <w:rPr>
                <w:szCs w:val="21"/>
                <w:highlight w:val="yellow"/>
              </w:rPr>
              <w:t>，在铝电池供电情况下适用温度应为</w:t>
            </w:r>
            <w:r>
              <w:rPr>
                <w:szCs w:val="21"/>
                <w:highlight w:val="yellow"/>
              </w:rPr>
              <w:t>-10</w:t>
            </w:r>
            <w:r>
              <w:rPr>
                <w:rFonts w:ascii="宋体" w:hAnsi="宋体" w:cs="宋体" w:hint="eastAsia"/>
                <w:szCs w:val="21"/>
                <w:highlight w:val="yellow"/>
              </w:rPr>
              <w:t>℃</w:t>
            </w:r>
            <w:r>
              <w:rPr>
                <w:szCs w:val="21"/>
                <w:highlight w:val="yellow"/>
              </w:rPr>
              <w:t>～</w:t>
            </w:r>
            <w:r>
              <w:rPr>
                <w:szCs w:val="21"/>
                <w:highlight w:val="yellow"/>
              </w:rPr>
              <w:t>50</w:t>
            </w:r>
            <w:r>
              <w:rPr>
                <w:rFonts w:ascii="宋体" w:hAnsi="宋体" w:cs="宋体" w:hint="eastAsia"/>
                <w:szCs w:val="21"/>
                <w:highlight w:val="yellow"/>
              </w:rPr>
              <w:t>℃</w:t>
            </w:r>
            <w:r>
              <w:rPr>
                <w:szCs w:val="21"/>
                <w:highlight w:val="yellow"/>
              </w:rPr>
              <w:t>；</w:t>
            </w:r>
          </w:p>
          <w:p w:rsidR="00AD5D3A" w:rsidP="0052466A">
            <w:pPr>
              <w:ind w:firstLine="480"/>
              <w:jc w:val="left"/>
              <w:rPr>
                <w:szCs w:val="21"/>
                <w:highlight w:val="yellow"/>
              </w:rPr>
            </w:pPr>
            <w:r>
              <w:rPr>
                <w:szCs w:val="21"/>
                <w:highlight w:val="yellow"/>
              </w:rPr>
              <w:t>防水：发射架的防水等级应不低于</w:t>
            </w:r>
            <w:r>
              <w:rPr>
                <w:szCs w:val="21"/>
                <w:highlight w:val="yellow"/>
              </w:rPr>
              <w:t>GB/T 4208</w:t>
            </w:r>
            <w:r>
              <w:rPr>
                <w:szCs w:val="21"/>
                <w:highlight w:val="yellow"/>
              </w:rPr>
              <w:t>规定的</w:t>
            </w:r>
            <w:r>
              <w:rPr>
                <w:szCs w:val="21"/>
                <w:highlight w:val="yellow"/>
              </w:rPr>
              <w:t>IPX5</w:t>
            </w:r>
            <w:r>
              <w:rPr>
                <w:szCs w:val="21"/>
                <w:highlight w:val="yellow"/>
              </w:rPr>
              <w:t>。</w:t>
            </w:r>
          </w:p>
        </w:tc>
        <w:tc>
          <w:tcPr>
            <w:tcW w:w="2329" w:type="dxa"/>
            <w:shd w:val="clear" w:color="auto" w:fill="auto"/>
            <w:vAlign w:val="center"/>
          </w:tcPr>
          <w:p w:rsidR="00AD5D3A" w:rsidP="0052466A">
            <w:pPr>
              <w:ind w:firstLine="480"/>
              <w:jc w:val="left"/>
              <w:rPr>
                <w:szCs w:val="21"/>
                <w:highlight w:val="yellow"/>
              </w:rPr>
            </w:pPr>
            <w:r>
              <w:rPr>
                <w:szCs w:val="21"/>
                <w:highlight w:val="yellow"/>
              </w:rPr>
              <w:t>提供产品说明书或检测报告或官网截图等证明材料</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15</w:t>
            </w:r>
          </w:p>
        </w:tc>
        <w:tc>
          <w:tcPr>
            <w:tcW w:w="1904" w:type="dxa"/>
            <w:shd w:val="clear" w:color="auto" w:fill="auto"/>
            <w:vAlign w:val="center"/>
          </w:tcPr>
          <w:p w:rsidR="00AD5D3A" w:rsidP="0052466A">
            <w:pPr>
              <w:ind w:firstLine="480"/>
              <w:jc w:val="center"/>
              <w:rPr>
                <w:szCs w:val="21"/>
                <w:highlight w:val="yellow"/>
              </w:rPr>
            </w:pPr>
            <w:r>
              <w:rPr>
                <w:szCs w:val="21"/>
                <w:highlight w:val="yellow"/>
              </w:rPr>
              <w:t>#</w:t>
            </w:r>
            <w:r>
              <w:rPr>
                <w:szCs w:val="21"/>
                <w:highlight w:val="yellow"/>
              </w:rPr>
              <w:t>车载底座</w:t>
            </w:r>
          </w:p>
        </w:tc>
        <w:tc>
          <w:tcPr>
            <w:tcW w:w="4131" w:type="dxa"/>
            <w:shd w:val="clear" w:color="auto" w:fill="auto"/>
            <w:vAlign w:val="center"/>
          </w:tcPr>
          <w:p w:rsidR="00AD5D3A" w:rsidP="0052466A">
            <w:pPr>
              <w:ind w:firstLine="480"/>
              <w:jc w:val="left"/>
              <w:rPr>
                <w:szCs w:val="21"/>
                <w:highlight w:val="yellow"/>
              </w:rPr>
            </w:pPr>
            <w:r>
              <w:rPr>
                <w:szCs w:val="21"/>
                <w:highlight w:val="yellow"/>
              </w:rPr>
              <w:t>配装车载底座时可安装在皮卡车后厢板上。</w:t>
            </w:r>
          </w:p>
        </w:tc>
        <w:tc>
          <w:tcPr>
            <w:tcW w:w="2329" w:type="dxa"/>
            <w:shd w:val="clear" w:color="auto" w:fill="auto"/>
            <w:vAlign w:val="center"/>
          </w:tcPr>
          <w:p w:rsidR="00AD5D3A" w:rsidP="0052466A">
            <w:pPr>
              <w:ind w:firstLine="480"/>
              <w:jc w:val="left"/>
              <w:rPr>
                <w:szCs w:val="21"/>
                <w:highlight w:val="yellow"/>
              </w:rPr>
            </w:pPr>
            <w:r>
              <w:rPr>
                <w:szCs w:val="21"/>
                <w:highlight w:val="yellow"/>
              </w:rPr>
              <w:t>提供承诺函</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16</w:t>
            </w:r>
          </w:p>
        </w:tc>
        <w:tc>
          <w:tcPr>
            <w:tcW w:w="1904" w:type="dxa"/>
            <w:shd w:val="clear" w:color="auto" w:fill="auto"/>
            <w:vAlign w:val="center"/>
          </w:tcPr>
          <w:p w:rsidR="00AD5D3A" w:rsidP="0052466A">
            <w:pPr>
              <w:ind w:firstLine="480"/>
              <w:jc w:val="center"/>
              <w:rPr>
                <w:szCs w:val="21"/>
                <w:highlight w:val="yellow"/>
              </w:rPr>
            </w:pPr>
            <w:r>
              <w:rPr>
                <w:szCs w:val="21"/>
                <w:highlight w:val="yellow"/>
              </w:rPr>
              <w:t>#</w:t>
            </w:r>
            <w:r>
              <w:rPr>
                <w:szCs w:val="21"/>
                <w:highlight w:val="yellow"/>
              </w:rPr>
              <w:t>提供测试火箭弹</w:t>
            </w:r>
          </w:p>
        </w:tc>
        <w:tc>
          <w:tcPr>
            <w:tcW w:w="4131" w:type="dxa"/>
            <w:shd w:val="clear" w:color="auto" w:fill="auto"/>
            <w:vAlign w:val="center"/>
          </w:tcPr>
          <w:p w:rsidR="00AD5D3A" w:rsidP="0052466A">
            <w:pPr>
              <w:ind w:firstLine="480"/>
              <w:jc w:val="left"/>
              <w:rPr>
                <w:szCs w:val="21"/>
                <w:highlight w:val="yellow"/>
              </w:rPr>
            </w:pPr>
            <w:r>
              <w:rPr>
                <w:szCs w:val="21"/>
                <w:highlight w:val="yellow"/>
              </w:rPr>
              <w:t>提供测试火箭弹</w:t>
            </w:r>
            <w:r>
              <w:rPr>
                <w:szCs w:val="21"/>
                <w:highlight w:val="yellow"/>
              </w:rPr>
              <w:t>2</w:t>
            </w:r>
            <w:r>
              <w:rPr>
                <w:szCs w:val="21"/>
                <w:highlight w:val="yellow"/>
              </w:rPr>
              <w:t>枚，测试火箭弹需是具取得《气象专用技术装备使用许可证》的</w:t>
            </w:r>
            <w:r>
              <w:rPr>
                <w:szCs w:val="21"/>
                <w:highlight w:val="yellow"/>
              </w:rPr>
              <w:t>56mm</w:t>
            </w:r>
            <w:r>
              <w:rPr>
                <w:szCs w:val="21"/>
                <w:highlight w:val="yellow"/>
              </w:rPr>
              <w:t>三码合一自毁型火箭弹。</w:t>
            </w:r>
          </w:p>
        </w:tc>
        <w:tc>
          <w:tcPr>
            <w:tcW w:w="2329" w:type="dxa"/>
            <w:shd w:val="clear" w:color="auto" w:fill="auto"/>
            <w:vAlign w:val="center"/>
          </w:tcPr>
          <w:p w:rsidR="00AD5D3A" w:rsidP="0052466A">
            <w:pPr>
              <w:ind w:firstLine="480"/>
              <w:jc w:val="left"/>
              <w:rPr>
                <w:szCs w:val="21"/>
                <w:highlight w:val="yellow"/>
              </w:rPr>
            </w:pPr>
            <w:r>
              <w:rPr>
                <w:szCs w:val="21"/>
                <w:highlight w:val="yellow"/>
              </w:rPr>
              <w:t>提供承诺函</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17</w:t>
            </w:r>
          </w:p>
        </w:tc>
        <w:tc>
          <w:tcPr>
            <w:tcW w:w="1904" w:type="dxa"/>
            <w:shd w:val="clear" w:color="auto" w:fill="auto"/>
            <w:vAlign w:val="center"/>
          </w:tcPr>
          <w:p w:rsidR="00AD5D3A" w:rsidP="0052466A">
            <w:pPr>
              <w:ind w:firstLine="480"/>
              <w:jc w:val="center"/>
              <w:rPr>
                <w:szCs w:val="21"/>
                <w:highlight w:val="yellow"/>
              </w:rPr>
            </w:pPr>
            <w:r>
              <w:rPr>
                <w:rFonts w:hint="eastAsia"/>
                <w:szCs w:val="21"/>
                <w:highlight w:val="yellow"/>
              </w:rPr>
              <w:t>#</w:t>
            </w:r>
            <w:r>
              <w:rPr>
                <w:szCs w:val="21"/>
                <w:highlight w:val="yellow"/>
              </w:rPr>
              <w:t>质量保证</w:t>
            </w:r>
          </w:p>
        </w:tc>
        <w:tc>
          <w:tcPr>
            <w:tcW w:w="4131" w:type="dxa"/>
            <w:shd w:val="clear" w:color="auto" w:fill="auto"/>
            <w:vAlign w:val="center"/>
          </w:tcPr>
          <w:p w:rsidR="00AD5D3A" w:rsidP="0052466A">
            <w:pPr>
              <w:ind w:firstLine="480"/>
              <w:jc w:val="left"/>
              <w:rPr>
                <w:szCs w:val="21"/>
                <w:highlight w:val="yellow"/>
              </w:rPr>
            </w:pPr>
            <w:r>
              <w:rPr>
                <w:szCs w:val="21"/>
                <w:highlight w:val="yellow"/>
              </w:rPr>
              <w:t>接到故障通知后，委派技术人员到现场解决；</w:t>
            </w:r>
          </w:p>
          <w:p w:rsidR="00AD5D3A" w:rsidP="0052466A">
            <w:pPr>
              <w:ind w:firstLine="480"/>
              <w:jc w:val="left"/>
              <w:rPr>
                <w:szCs w:val="21"/>
                <w:highlight w:val="yellow"/>
              </w:rPr>
            </w:pPr>
            <w:r>
              <w:rPr>
                <w:szCs w:val="21"/>
                <w:highlight w:val="yellow"/>
              </w:rPr>
              <w:t>6h</w:t>
            </w:r>
            <w:r>
              <w:rPr>
                <w:szCs w:val="21"/>
                <w:highlight w:val="yellow"/>
              </w:rPr>
              <w:t>内响应，若</w:t>
            </w:r>
            <w:r>
              <w:rPr>
                <w:szCs w:val="21"/>
                <w:highlight w:val="yellow"/>
              </w:rPr>
              <w:t>24h</w:t>
            </w:r>
            <w:r>
              <w:rPr>
                <w:szCs w:val="21"/>
                <w:highlight w:val="yellow"/>
              </w:rPr>
              <w:t>无法排除故障，则需提供同档次备用设备。</w:t>
            </w:r>
          </w:p>
        </w:tc>
        <w:tc>
          <w:tcPr>
            <w:tcW w:w="2329" w:type="dxa"/>
            <w:shd w:val="clear" w:color="auto" w:fill="auto"/>
            <w:vAlign w:val="center"/>
          </w:tcPr>
          <w:p w:rsidR="00AD5D3A" w:rsidP="0052466A">
            <w:pPr>
              <w:ind w:firstLine="480"/>
              <w:jc w:val="left"/>
              <w:rPr>
                <w:szCs w:val="21"/>
                <w:highlight w:val="yellow"/>
              </w:rPr>
            </w:pPr>
            <w:r>
              <w:rPr>
                <w:szCs w:val="21"/>
                <w:highlight w:val="yellow"/>
              </w:rPr>
              <w:t>提供承诺函</w:t>
            </w: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18</w:t>
            </w:r>
          </w:p>
        </w:tc>
        <w:tc>
          <w:tcPr>
            <w:tcW w:w="1904" w:type="dxa"/>
            <w:shd w:val="clear" w:color="auto" w:fill="auto"/>
            <w:vAlign w:val="center"/>
          </w:tcPr>
          <w:p w:rsidR="00AD5D3A" w:rsidP="0052466A">
            <w:pPr>
              <w:ind w:firstLine="480"/>
              <w:jc w:val="center"/>
              <w:rPr>
                <w:szCs w:val="21"/>
              </w:rPr>
            </w:pPr>
            <w:r>
              <w:rPr>
                <w:szCs w:val="21"/>
              </w:rPr>
              <w:t>发射架基座尺寸</w:t>
            </w:r>
          </w:p>
        </w:tc>
        <w:tc>
          <w:tcPr>
            <w:tcW w:w="4131" w:type="dxa"/>
            <w:shd w:val="clear" w:color="auto" w:fill="auto"/>
            <w:vAlign w:val="center"/>
          </w:tcPr>
          <w:p w:rsidR="00AD5D3A" w:rsidP="0052466A">
            <w:pPr>
              <w:ind w:firstLine="480"/>
              <w:jc w:val="left"/>
              <w:rPr>
                <w:szCs w:val="21"/>
              </w:rPr>
            </w:pPr>
            <w:r>
              <w:rPr>
                <w:szCs w:val="21"/>
              </w:rPr>
              <w:t>对角线长</w:t>
            </w:r>
            <w:r>
              <w:rPr>
                <w:szCs w:val="21"/>
              </w:rPr>
              <w:t>≤700mm</w:t>
            </w:r>
            <w:r>
              <w:rPr>
                <w:szCs w:val="21"/>
              </w:rPr>
              <w:t>，高度</w:t>
            </w:r>
            <w:r>
              <w:rPr>
                <w:szCs w:val="21"/>
              </w:rPr>
              <w:t>≤750mm</w:t>
            </w:r>
            <w:r>
              <w:rPr>
                <w:szCs w:val="21"/>
              </w:rPr>
              <w:t>。</w:t>
            </w:r>
          </w:p>
        </w:tc>
        <w:tc>
          <w:tcPr>
            <w:tcW w:w="2329" w:type="dxa"/>
            <w:vAlign w:val="center"/>
          </w:tcPr>
          <w:p w:rsidR="00AD5D3A" w:rsidP="0052466A">
            <w:pPr>
              <w:spacing w:line="360" w:lineRule="auto"/>
              <w:ind w:firstLine="480"/>
              <w:jc w:val="left"/>
              <w:rPr>
                <w:rFonts w:ascii="宋体" w:hAnsi="宋体"/>
                <w:szCs w:val="21"/>
              </w:rPr>
            </w:pP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19</w:t>
            </w:r>
          </w:p>
        </w:tc>
        <w:tc>
          <w:tcPr>
            <w:tcW w:w="1904" w:type="dxa"/>
            <w:shd w:val="clear" w:color="auto" w:fill="auto"/>
            <w:vAlign w:val="center"/>
          </w:tcPr>
          <w:p w:rsidR="00AD5D3A" w:rsidP="0052466A">
            <w:pPr>
              <w:ind w:firstLine="480"/>
              <w:jc w:val="center"/>
              <w:rPr>
                <w:szCs w:val="21"/>
              </w:rPr>
            </w:pPr>
            <w:r>
              <w:rPr>
                <w:szCs w:val="21"/>
              </w:rPr>
              <w:t>转接架</w:t>
            </w:r>
          </w:p>
        </w:tc>
        <w:tc>
          <w:tcPr>
            <w:tcW w:w="4131" w:type="dxa"/>
            <w:shd w:val="clear" w:color="auto" w:fill="auto"/>
            <w:vAlign w:val="center"/>
          </w:tcPr>
          <w:p w:rsidR="00AD5D3A" w:rsidP="0052466A">
            <w:pPr>
              <w:ind w:firstLine="480"/>
              <w:jc w:val="left"/>
              <w:rPr>
                <w:szCs w:val="21"/>
              </w:rPr>
            </w:pPr>
            <w:r>
              <w:rPr>
                <w:szCs w:val="21"/>
              </w:rPr>
              <w:t>外形尺寸：符合图</w:t>
            </w:r>
            <w:r>
              <w:rPr>
                <w:szCs w:val="21"/>
              </w:rPr>
              <w:t>1</w:t>
            </w:r>
            <w:r>
              <w:rPr>
                <w:szCs w:val="21"/>
              </w:rPr>
              <w:t>的要求；</w:t>
            </w:r>
          </w:p>
          <w:p w:rsidR="00AD5D3A" w:rsidP="0052466A">
            <w:pPr>
              <w:ind w:firstLine="480"/>
              <w:jc w:val="left"/>
              <w:rPr>
                <w:szCs w:val="21"/>
              </w:rPr>
            </w:pPr>
            <w:r>
              <w:rPr>
                <w:szCs w:val="21"/>
              </w:rPr>
              <w:t>厚度：</w:t>
            </w:r>
            <w:r>
              <w:rPr>
                <w:szCs w:val="21"/>
              </w:rPr>
              <w:t>≥8mm</w:t>
            </w:r>
            <w:r>
              <w:rPr>
                <w:szCs w:val="21"/>
              </w:rPr>
              <w:t>；</w:t>
            </w:r>
          </w:p>
          <w:p w:rsidR="00AD5D3A" w:rsidP="0052466A">
            <w:pPr>
              <w:ind w:firstLine="480"/>
              <w:jc w:val="left"/>
              <w:rPr>
                <w:szCs w:val="21"/>
              </w:rPr>
            </w:pPr>
            <w:r>
              <w:rPr>
                <w:szCs w:val="21"/>
              </w:rPr>
              <w:t>机械强度：</w:t>
            </w:r>
            <w:r>
              <w:rPr>
                <w:szCs w:val="21"/>
              </w:rPr>
              <w:t xml:space="preserve">≥200 kg </w:t>
            </w:r>
            <w:r>
              <w:rPr>
                <w:szCs w:val="21"/>
              </w:rPr>
              <w:t>的载荷；</w:t>
            </w:r>
          </w:p>
          <w:p w:rsidR="00AD5D3A" w:rsidP="0052466A">
            <w:pPr>
              <w:ind w:firstLine="480"/>
              <w:jc w:val="left"/>
              <w:rPr>
                <w:szCs w:val="21"/>
              </w:rPr>
            </w:pPr>
            <w:r>
              <w:rPr>
                <w:szCs w:val="21"/>
              </w:rPr>
              <w:t>连接定向器的固定螺栓：直径为</w:t>
            </w:r>
            <w:r>
              <w:rPr>
                <w:szCs w:val="21"/>
              </w:rPr>
              <w:t>12 mm</w:t>
            </w:r>
            <w:r>
              <w:rPr>
                <w:szCs w:val="21"/>
              </w:rPr>
              <w:t>、长度为</w:t>
            </w:r>
            <w:r>
              <w:rPr>
                <w:szCs w:val="21"/>
              </w:rPr>
              <w:t>50 mm</w:t>
            </w:r>
            <w:r>
              <w:rPr>
                <w:szCs w:val="21"/>
              </w:rPr>
              <w:t>，材料为不锈钢。</w:t>
            </w:r>
          </w:p>
        </w:tc>
        <w:tc>
          <w:tcPr>
            <w:tcW w:w="2329" w:type="dxa"/>
            <w:vAlign w:val="center"/>
          </w:tcPr>
          <w:p w:rsidR="00AD5D3A" w:rsidP="0052466A">
            <w:pPr>
              <w:spacing w:line="360" w:lineRule="auto"/>
              <w:ind w:firstLine="480"/>
              <w:jc w:val="left"/>
              <w:rPr>
                <w:rFonts w:ascii="宋体" w:hAnsi="宋体"/>
                <w:szCs w:val="21"/>
              </w:rPr>
            </w:pP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20</w:t>
            </w:r>
          </w:p>
        </w:tc>
        <w:tc>
          <w:tcPr>
            <w:tcW w:w="1904" w:type="dxa"/>
            <w:shd w:val="clear" w:color="auto" w:fill="auto"/>
            <w:vAlign w:val="center"/>
          </w:tcPr>
          <w:p w:rsidR="00AD5D3A" w:rsidP="0052466A">
            <w:pPr>
              <w:ind w:firstLine="480"/>
              <w:jc w:val="center"/>
              <w:rPr>
                <w:szCs w:val="21"/>
              </w:rPr>
            </w:pPr>
            <w:r>
              <w:rPr>
                <w:szCs w:val="21"/>
              </w:rPr>
              <w:t>坐标定位</w:t>
            </w:r>
          </w:p>
        </w:tc>
        <w:tc>
          <w:tcPr>
            <w:tcW w:w="4131" w:type="dxa"/>
            <w:shd w:val="clear" w:color="auto" w:fill="auto"/>
            <w:vAlign w:val="center"/>
          </w:tcPr>
          <w:p w:rsidR="00AD5D3A" w:rsidP="0052466A">
            <w:pPr>
              <w:ind w:firstLine="480"/>
              <w:jc w:val="left"/>
              <w:rPr>
                <w:szCs w:val="21"/>
              </w:rPr>
            </w:pPr>
            <w:r>
              <w:rPr>
                <w:szCs w:val="21"/>
              </w:rPr>
              <w:t>定位方式：</w:t>
            </w:r>
            <w:r>
              <w:rPr>
                <w:szCs w:val="21"/>
              </w:rPr>
              <w:t>GPS/</w:t>
            </w:r>
            <w:r>
              <w:rPr>
                <w:szCs w:val="21"/>
              </w:rPr>
              <w:t>北斗定位。</w:t>
            </w:r>
          </w:p>
        </w:tc>
        <w:tc>
          <w:tcPr>
            <w:tcW w:w="2329" w:type="dxa"/>
            <w:vAlign w:val="center"/>
          </w:tcPr>
          <w:p w:rsidR="00AD5D3A" w:rsidP="0052466A">
            <w:pPr>
              <w:spacing w:line="360" w:lineRule="auto"/>
              <w:ind w:firstLine="480"/>
              <w:jc w:val="left"/>
              <w:rPr>
                <w:rFonts w:ascii="宋体" w:hAnsi="宋体"/>
                <w:szCs w:val="21"/>
              </w:rPr>
            </w:pPr>
          </w:p>
        </w:tc>
      </w:tr>
      <w:tr w:rsidTr="0052466A">
        <w:tblPrEx>
          <w:tblW w:w="0" w:type="auto"/>
          <w:tblLayout w:type="fixed"/>
          <w:tblLook w:val="04A0"/>
        </w:tblPrEx>
        <w:tc>
          <w:tcPr>
            <w:tcW w:w="639" w:type="dxa"/>
            <w:vAlign w:val="center"/>
          </w:tcPr>
          <w:p w:rsidR="00AD5D3A" w:rsidP="0052466A">
            <w:pPr>
              <w:spacing w:line="360" w:lineRule="auto"/>
              <w:ind w:firstLine="480"/>
              <w:jc w:val="center"/>
              <w:rPr>
                <w:rFonts w:ascii="宋体" w:hAnsi="宋体"/>
                <w:szCs w:val="21"/>
              </w:rPr>
            </w:pPr>
            <w:r>
              <w:rPr>
                <w:rFonts w:ascii="宋体" w:hAnsi="宋体" w:hint="eastAsia"/>
                <w:szCs w:val="21"/>
              </w:rPr>
              <w:t>21</w:t>
            </w:r>
          </w:p>
        </w:tc>
        <w:tc>
          <w:tcPr>
            <w:tcW w:w="1904" w:type="dxa"/>
            <w:shd w:val="clear" w:color="auto" w:fill="auto"/>
            <w:vAlign w:val="center"/>
          </w:tcPr>
          <w:p w:rsidR="00AD5D3A" w:rsidP="0052466A">
            <w:pPr>
              <w:ind w:firstLine="480"/>
              <w:jc w:val="center"/>
              <w:rPr>
                <w:szCs w:val="21"/>
              </w:rPr>
            </w:pPr>
            <w:r>
              <w:rPr>
                <w:szCs w:val="21"/>
              </w:rPr>
              <w:t>发射方式</w:t>
            </w:r>
          </w:p>
        </w:tc>
        <w:tc>
          <w:tcPr>
            <w:tcW w:w="4131" w:type="dxa"/>
            <w:shd w:val="clear" w:color="auto" w:fill="auto"/>
            <w:vAlign w:val="center"/>
          </w:tcPr>
          <w:p w:rsidR="00AD5D3A" w:rsidP="0052466A">
            <w:pPr>
              <w:ind w:firstLine="480"/>
              <w:jc w:val="left"/>
              <w:rPr>
                <w:szCs w:val="21"/>
              </w:rPr>
            </w:pPr>
            <w:r>
              <w:rPr>
                <w:szCs w:val="21"/>
              </w:rPr>
              <w:t>无线遥控点火发射、有线应急发射、通讯距离：</w:t>
            </w:r>
            <w:r>
              <w:rPr>
                <w:szCs w:val="21"/>
              </w:rPr>
              <w:t>≥50m</w:t>
            </w:r>
            <w:r>
              <w:rPr>
                <w:szCs w:val="21"/>
              </w:rPr>
              <w:t>。</w:t>
            </w:r>
          </w:p>
        </w:tc>
        <w:tc>
          <w:tcPr>
            <w:tcW w:w="2329" w:type="dxa"/>
            <w:vAlign w:val="center"/>
          </w:tcPr>
          <w:p w:rsidR="00AD5D3A" w:rsidP="0052466A">
            <w:pPr>
              <w:spacing w:line="360" w:lineRule="auto"/>
              <w:ind w:firstLine="480"/>
              <w:jc w:val="left"/>
              <w:rPr>
                <w:rFonts w:ascii="宋体" w:hAnsi="宋体"/>
                <w:szCs w:val="21"/>
              </w:rPr>
            </w:pPr>
          </w:p>
        </w:tc>
      </w:tr>
    </w:tbl>
    <w:p w:rsidR="00AD5D3A" w:rsidP="00AD5D3A">
      <w:pPr>
        <w:spacing w:line="360" w:lineRule="auto"/>
        <w:rPr>
          <w:rFonts w:ascii="宋体" w:hAnsi="宋体"/>
          <w:szCs w:val="21"/>
        </w:rPr>
      </w:pPr>
    </w:p>
    <w:p w:rsidR="00AD5D3A" w:rsidP="00AD5D3A">
      <w:pPr>
        <w:spacing w:line="360" w:lineRule="auto"/>
        <w:jc w:val="center"/>
        <w:rPr>
          <w:rFonts w:ascii="宋体" w:hAnsi="宋体"/>
          <w:szCs w:val="21"/>
        </w:rPr>
      </w:pPr>
      <w:r>
        <w:rPr>
          <w:rFonts w:ascii="宋体" w:hAnsi="宋体" w:hint="eastAsia"/>
          <w:szCs w:val="21"/>
        </w:rPr>
        <w:t xml:space="preserve">图 </w:t>
      </w:r>
      <w:r>
        <w:rPr>
          <w:rFonts w:ascii="宋体" w:hAnsi="宋体" w:hint="eastAsia"/>
          <w:szCs w:val="21"/>
        </w:rPr>
        <w:fldChar w:fldCharType="begin"/>
      </w:r>
      <w:r>
        <w:rPr>
          <w:rFonts w:ascii="宋体" w:hAnsi="宋体" w:hint="eastAsia"/>
          <w:szCs w:val="21"/>
        </w:rPr>
        <w:instrText xml:space="preserve"> SEQ 图 \* ARABIC </w:instrText>
      </w:r>
      <w:r>
        <w:rPr>
          <w:rFonts w:ascii="宋体" w:hAnsi="宋体" w:hint="eastAsia"/>
          <w:szCs w:val="21"/>
        </w:rPr>
        <w:fldChar w:fldCharType="separate"/>
      </w:r>
      <w:r>
        <w:rPr>
          <w:rFonts w:ascii="宋体" w:hAnsi="宋体" w:hint="eastAsia"/>
          <w:szCs w:val="21"/>
        </w:rPr>
        <w:t>1</w:t>
      </w:r>
      <w:r>
        <w:rPr>
          <w:rFonts w:ascii="宋体" w:hAnsi="宋体" w:hint="eastAsia"/>
          <w:szCs w:val="21"/>
        </w:rPr>
        <w:fldChar w:fldCharType="end"/>
      </w:r>
      <w:r>
        <w:rPr>
          <w:rFonts w:ascii="宋体" w:hAnsi="宋体" w:hint="eastAsia"/>
          <w:szCs w:val="21"/>
        </w:rPr>
        <w:t>转接架尺寸、开孔尺寸及通孔直径尺寸</w:t>
      </w:r>
    </w:p>
    <w:p w:rsidR="00AD5D3A" w:rsidP="00AD5D3A">
      <w:pPr>
        <w:spacing w:line="360" w:lineRule="auto"/>
        <w:jc w:val="right"/>
        <w:rPr>
          <w:rFonts w:ascii="宋体" w:hAnsi="宋体"/>
          <w:szCs w:val="21"/>
        </w:rPr>
      </w:pPr>
      <w:r>
        <w:rPr>
          <w:rFonts w:ascii="宋体" w:hAnsi="宋体" w:hint="eastAsia"/>
          <w:szCs w:val="21"/>
        </w:rPr>
        <w:t>单位为毫米</w:t>
      </w:r>
    </w:p>
    <w:p w:rsidR="00AD5D3A" w:rsidP="00AD5D3A">
      <w:pPr>
        <w:spacing w:line="360" w:lineRule="auto"/>
        <w:jc w:val="center"/>
        <w:rPr>
          <w:rFonts w:ascii="宋体" w:hAnsi="宋体"/>
          <w:szCs w:val="21"/>
        </w:rPr>
      </w:pPr>
      <w:r>
        <w:rPr>
          <w:rFonts w:ascii="宋体" w:hAnsi="宋体" w:hint="eastAsia"/>
          <w:noProof/>
          <w:szCs w:val="21"/>
        </w:rPr>
        <w:drawing>
          <wp:inline distT="0" distB="0" distL="114300" distR="114300">
            <wp:extent cx="3425190" cy="3420110"/>
            <wp:effectExtent l="0" t="0" r="381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xmlns:r="http://schemas.openxmlformats.org/officeDocument/2006/relationships" r:embed="rId6"/>
                    <a:stretch>
                      <a:fillRect/>
                    </a:stretch>
                  </pic:blipFill>
                  <pic:spPr>
                    <a:xfrm>
                      <a:off x="0" y="0"/>
                      <a:ext cx="3425190" cy="3420110"/>
                    </a:xfrm>
                    <a:prstGeom prst="rect">
                      <a:avLst/>
                    </a:prstGeom>
                    <a:noFill/>
                    <a:ln>
                      <a:noFill/>
                    </a:ln>
                  </pic:spPr>
                </pic:pic>
              </a:graphicData>
            </a:graphic>
          </wp:inline>
        </w:drawing>
      </w:r>
    </w:p>
    <w:p w:rsidR="00AD5D3A" w:rsidP="00AD5D3A">
      <w:pPr>
        <w:spacing w:line="360" w:lineRule="auto"/>
        <w:jc w:val="center"/>
        <w:rPr>
          <w:rFonts w:ascii="宋体" w:hAnsi="宋体"/>
          <w:szCs w:val="21"/>
        </w:rPr>
      </w:pPr>
    </w:p>
    <w:p w:rsidR="00AD5D3A" w:rsidP="00AD5D3A">
      <w:pPr>
        <w:spacing w:line="360" w:lineRule="auto"/>
        <w:jc w:val="center"/>
        <w:rPr>
          <w:rFonts w:ascii="宋体" w:hAnsi="宋体"/>
          <w:szCs w:val="21"/>
        </w:rPr>
      </w:pPr>
      <w:r>
        <w:rPr>
          <w:rFonts w:ascii="宋体" w:hAnsi="宋体" w:hint="eastAsia"/>
          <w:szCs w:val="21"/>
        </w:rPr>
        <w:t xml:space="preserve">表 </w:t>
      </w:r>
      <w:r>
        <w:rPr>
          <w:rFonts w:ascii="宋体" w:hAnsi="宋体" w:hint="eastAsia"/>
          <w:szCs w:val="21"/>
        </w:rPr>
        <w:fldChar w:fldCharType="begin"/>
      </w:r>
      <w:r>
        <w:rPr>
          <w:rFonts w:ascii="宋体" w:hAnsi="宋体" w:hint="eastAsia"/>
          <w:szCs w:val="21"/>
        </w:rPr>
        <w:instrText xml:space="preserve"> SEQ 表 \* ARABIC </w:instrText>
      </w:r>
      <w:r>
        <w:rPr>
          <w:rFonts w:ascii="宋体" w:hAnsi="宋体" w:hint="eastAsia"/>
          <w:szCs w:val="21"/>
        </w:rPr>
        <w:fldChar w:fldCharType="separate"/>
      </w:r>
      <w:r>
        <w:rPr>
          <w:rFonts w:ascii="宋体" w:hAnsi="宋体" w:hint="eastAsia"/>
          <w:szCs w:val="21"/>
        </w:rPr>
        <w:t>2</w:t>
      </w:r>
      <w:r>
        <w:rPr>
          <w:rFonts w:ascii="宋体" w:hAnsi="宋体" w:hint="eastAsia"/>
          <w:szCs w:val="21"/>
        </w:rPr>
        <w:fldChar w:fldCharType="end"/>
      </w:r>
      <w:r>
        <w:rPr>
          <w:rFonts w:ascii="宋体" w:hAnsi="宋体" w:hint="eastAsia"/>
          <w:szCs w:val="21"/>
        </w:rPr>
        <w:t>火箭作业安全监控终端技术性能指标</w:t>
      </w:r>
    </w:p>
    <w:tbl>
      <w:tblPr>
        <w:tblStyle w:val="TableNormal"/>
        <w:tblW w:w="0" w:type="auto"/>
        <w:jc w:val="center"/>
        <w:tblLayout w:type="fixed"/>
        <w:tblLook w:val="04A0"/>
      </w:tblPr>
      <w:tblGrid>
        <w:gridCol w:w="697"/>
        <w:gridCol w:w="1223"/>
        <w:gridCol w:w="6245"/>
      </w:tblGrid>
      <w:tr w:rsidTr="0052466A">
        <w:tblPrEx>
          <w:tblW w:w="0" w:type="auto"/>
          <w:jc w:val="center"/>
          <w:tblLayout w:type="fixed"/>
          <w:tblLook w:val="04A0"/>
        </w:tblPrEx>
        <w:trPr>
          <w:trHeight w:val="23"/>
          <w:jc w:val="center"/>
        </w:trPr>
        <w:tc>
          <w:tcPr>
            <w:tcW w:w="697" w:type="dxa"/>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r>
              <w:rPr>
                <w:szCs w:val="21"/>
              </w:rPr>
              <w:t>序号</w:t>
            </w:r>
          </w:p>
        </w:tc>
        <w:tc>
          <w:tcPr>
            <w:tcW w:w="1223" w:type="dxa"/>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r>
              <w:rPr>
                <w:szCs w:val="21"/>
              </w:rPr>
              <w:t>项目内容</w:t>
            </w:r>
          </w:p>
        </w:tc>
        <w:tc>
          <w:tcPr>
            <w:tcW w:w="6245" w:type="dxa"/>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r>
              <w:rPr>
                <w:szCs w:val="21"/>
              </w:rPr>
              <w:t>性能参数</w:t>
            </w:r>
          </w:p>
        </w:tc>
      </w:tr>
      <w:tr w:rsidTr="0052466A">
        <w:tblPrEx>
          <w:tblW w:w="0" w:type="auto"/>
          <w:jc w:val="center"/>
          <w:tblLayout w:type="fixed"/>
          <w:tblLook w:val="04A0"/>
        </w:tblPrEx>
        <w:trPr>
          <w:trHeight w:val="23"/>
          <w:jc w:val="center"/>
        </w:trPr>
        <w:tc>
          <w:tcPr>
            <w:tcW w:w="697" w:type="dxa"/>
            <w:vMerge w:val="restart"/>
            <w:tcBorders>
              <w:left w:val="single" w:sz="4" w:space="0" w:color="auto"/>
              <w:bottom w:val="single" w:sz="4" w:space="0" w:color="auto"/>
              <w:right w:val="single" w:sz="4" w:space="0" w:color="auto"/>
            </w:tcBorders>
            <w:vAlign w:val="center"/>
          </w:tcPr>
          <w:p w:rsidR="00AD5D3A" w:rsidP="0052466A">
            <w:pPr>
              <w:jc w:val="center"/>
              <w:rPr>
                <w:szCs w:val="21"/>
              </w:rPr>
            </w:pPr>
            <w:r>
              <w:rPr>
                <w:szCs w:val="21"/>
              </w:rPr>
              <w:t>1</w:t>
            </w:r>
          </w:p>
        </w:tc>
        <w:tc>
          <w:tcPr>
            <w:tcW w:w="1223" w:type="dxa"/>
            <w:vMerge w:val="restart"/>
            <w:tcBorders>
              <w:top w:val="single" w:sz="4" w:space="0" w:color="auto"/>
              <w:left w:val="single" w:sz="4" w:space="0" w:color="auto"/>
              <w:right w:val="single" w:sz="4" w:space="0" w:color="auto"/>
            </w:tcBorders>
            <w:vAlign w:val="center"/>
          </w:tcPr>
          <w:p w:rsidR="00AD5D3A" w:rsidP="0052466A">
            <w:pPr>
              <w:rPr>
                <w:szCs w:val="21"/>
              </w:rPr>
            </w:pPr>
            <w:r>
              <w:rPr>
                <w:szCs w:val="21"/>
              </w:rPr>
              <w:t>接口参数</w:t>
            </w: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供电电压范围：</w:t>
            </w:r>
            <w:r>
              <w:rPr>
                <w:szCs w:val="21"/>
              </w:rPr>
              <w:t>9V</w:t>
            </w:r>
            <w:r>
              <w:rPr>
                <w:szCs w:val="21"/>
              </w:rPr>
              <w:t>～</w:t>
            </w:r>
            <w:r>
              <w:rPr>
                <w:szCs w:val="21"/>
              </w:rPr>
              <w:t>32V</w:t>
            </w:r>
            <w:r>
              <w:rPr>
                <w:szCs w:val="21"/>
              </w:rPr>
              <w:t>；</w:t>
            </w:r>
          </w:p>
        </w:tc>
      </w:tr>
      <w:tr w:rsidTr="0052466A">
        <w:tblPrEx>
          <w:tblW w:w="0" w:type="auto"/>
          <w:jc w:val="center"/>
          <w:tblLayout w:type="fixed"/>
          <w:tblLook w:val="04A0"/>
        </w:tblPrEx>
        <w:trPr>
          <w:trHeight w:val="23"/>
          <w:jc w:val="center"/>
        </w:trPr>
        <w:tc>
          <w:tcPr>
            <w:tcW w:w="697" w:type="dxa"/>
            <w:vMerge/>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终端数据接口：默认</w:t>
            </w:r>
            <w:r>
              <w:rPr>
                <w:szCs w:val="21"/>
              </w:rPr>
              <w:t>RS485</w:t>
            </w:r>
            <w:r>
              <w:rPr>
                <w:szCs w:val="21"/>
              </w:rPr>
              <w:t>；</w:t>
            </w:r>
          </w:p>
        </w:tc>
      </w:tr>
      <w:tr w:rsidTr="0052466A">
        <w:tblPrEx>
          <w:tblW w:w="0" w:type="auto"/>
          <w:jc w:val="center"/>
          <w:tblLayout w:type="fixed"/>
          <w:tblLook w:val="04A0"/>
        </w:tblPrEx>
        <w:trPr>
          <w:trHeight w:val="23"/>
          <w:jc w:val="center"/>
        </w:trPr>
        <w:tc>
          <w:tcPr>
            <w:tcW w:w="697" w:type="dxa"/>
            <w:vMerge/>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具备</w:t>
            </w:r>
            <w:r>
              <w:rPr>
                <w:szCs w:val="21"/>
              </w:rPr>
              <w:t>WIFI</w:t>
            </w:r>
            <w:r>
              <w:rPr>
                <w:szCs w:val="21"/>
              </w:rPr>
              <w:t>通信接口。</w:t>
            </w:r>
          </w:p>
        </w:tc>
      </w:tr>
      <w:tr w:rsidTr="0052466A">
        <w:tblPrEx>
          <w:tblW w:w="0" w:type="auto"/>
          <w:jc w:val="center"/>
          <w:tblLayout w:type="fixed"/>
          <w:tblLook w:val="04A0"/>
        </w:tblPrEx>
        <w:trPr>
          <w:trHeight w:val="23"/>
          <w:jc w:val="center"/>
        </w:trPr>
        <w:tc>
          <w:tcPr>
            <w:tcW w:w="697" w:type="dxa"/>
            <w:vMerge w:val="restart"/>
            <w:tcBorders>
              <w:top w:val="single" w:sz="4" w:space="0" w:color="auto"/>
              <w:left w:val="single" w:sz="4" w:space="0" w:color="auto"/>
              <w:right w:val="single" w:sz="4" w:space="0" w:color="auto"/>
            </w:tcBorders>
            <w:vAlign w:val="center"/>
          </w:tcPr>
          <w:p w:rsidR="00AD5D3A" w:rsidP="0052466A">
            <w:pPr>
              <w:jc w:val="center"/>
              <w:rPr>
                <w:szCs w:val="21"/>
              </w:rPr>
            </w:pPr>
            <w:r>
              <w:rPr>
                <w:szCs w:val="21"/>
              </w:rPr>
              <w:t>2</w:t>
            </w:r>
          </w:p>
        </w:tc>
        <w:tc>
          <w:tcPr>
            <w:tcW w:w="1223" w:type="dxa"/>
            <w:vMerge w:val="restart"/>
            <w:tcBorders>
              <w:top w:val="single" w:sz="4" w:space="0" w:color="auto"/>
              <w:left w:val="single" w:sz="4" w:space="0" w:color="auto"/>
              <w:right w:val="single" w:sz="4" w:space="0" w:color="auto"/>
            </w:tcBorders>
            <w:vAlign w:val="center"/>
          </w:tcPr>
          <w:p w:rsidR="00AD5D3A" w:rsidP="0052466A">
            <w:pPr>
              <w:rPr>
                <w:szCs w:val="21"/>
              </w:rPr>
            </w:pPr>
            <w:r>
              <w:rPr>
                <w:szCs w:val="21"/>
              </w:rPr>
              <w:t>性能指标</w:t>
            </w: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连续工作时间：</w:t>
            </w:r>
            <w:r>
              <w:rPr>
                <w:szCs w:val="21"/>
              </w:rPr>
              <w:t>≥8 h</w:t>
            </w:r>
            <w:r>
              <w:rPr>
                <w:szCs w:val="21"/>
              </w:rPr>
              <w:t>；</w:t>
            </w:r>
          </w:p>
        </w:tc>
      </w:tr>
      <w:tr w:rsidTr="0052466A">
        <w:tblPrEx>
          <w:tblW w:w="0" w:type="auto"/>
          <w:jc w:val="center"/>
          <w:tblLayout w:type="fixed"/>
          <w:tblLook w:val="04A0"/>
        </w:tblPrEx>
        <w:trPr>
          <w:trHeight w:val="23"/>
          <w:jc w:val="center"/>
        </w:trPr>
        <w:tc>
          <w:tcPr>
            <w:tcW w:w="697" w:type="dxa"/>
            <w:vMerge/>
            <w:tcBorders>
              <w:left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防护等级：</w:t>
            </w:r>
            <w:r>
              <w:rPr>
                <w:rFonts w:hint="eastAsia"/>
                <w:szCs w:val="21"/>
              </w:rPr>
              <w:t>≥</w:t>
            </w:r>
            <w:r>
              <w:rPr>
                <w:szCs w:val="21"/>
              </w:rPr>
              <w:t>IP65</w:t>
            </w:r>
            <w:r>
              <w:rPr>
                <w:szCs w:val="21"/>
              </w:rPr>
              <w:t>；</w:t>
            </w:r>
          </w:p>
        </w:tc>
      </w:tr>
      <w:tr w:rsidTr="0052466A">
        <w:tblPrEx>
          <w:tblW w:w="0" w:type="auto"/>
          <w:jc w:val="center"/>
          <w:tblLayout w:type="fixed"/>
          <w:tblLook w:val="04A0"/>
        </w:tblPrEx>
        <w:trPr>
          <w:trHeight w:val="23"/>
          <w:jc w:val="center"/>
        </w:trPr>
        <w:tc>
          <w:tcPr>
            <w:tcW w:w="697" w:type="dxa"/>
            <w:vMerge/>
            <w:tcBorders>
              <w:left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工作温度：</w:t>
            </w:r>
            <w:r>
              <w:rPr>
                <w:szCs w:val="21"/>
              </w:rPr>
              <w:t>-30°C</w:t>
            </w:r>
            <w:r>
              <w:rPr>
                <w:szCs w:val="21"/>
              </w:rPr>
              <w:t>～</w:t>
            </w:r>
            <w:r>
              <w:rPr>
                <w:szCs w:val="21"/>
              </w:rPr>
              <w:t>70°C</w:t>
            </w:r>
            <w:r>
              <w:rPr>
                <w:szCs w:val="21"/>
              </w:rPr>
              <w:t>；</w:t>
            </w:r>
          </w:p>
        </w:tc>
      </w:tr>
      <w:tr w:rsidTr="0052466A">
        <w:tblPrEx>
          <w:tblW w:w="0" w:type="auto"/>
          <w:jc w:val="center"/>
          <w:tblLayout w:type="fixed"/>
          <w:tblLook w:val="04A0"/>
        </w:tblPrEx>
        <w:trPr>
          <w:trHeight w:val="23"/>
          <w:jc w:val="center"/>
        </w:trPr>
        <w:tc>
          <w:tcPr>
            <w:tcW w:w="697" w:type="dxa"/>
            <w:vMerge/>
            <w:tcBorders>
              <w:left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尺寸：直径</w:t>
            </w:r>
            <w:r>
              <w:rPr>
                <w:szCs w:val="21"/>
              </w:rPr>
              <w:t>≤120mm</w:t>
            </w:r>
            <w:r>
              <w:rPr>
                <w:szCs w:val="21"/>
              </w:rPr>
              <w:t>，高度</w:t>
            </w:r>
            <w:r>
              <w:rPr>
                <w:szCs w:val="21"/>
              </w:rPr>
              <w:t>≤90mm</w:t>
            </w:r>
            <w:r>
              <w:rPr>
                <w:szCs w:val="21"/>
              </w:rPr>
              <w:t>；</w:t>
            </w:r>
          </w:p>
        </w:tc>
      </w:tr>
      <w:tr w:rsidTr="0052466A">
        <w:tblPrEx>
          <w:tblW w:w="0" w:type="auto"/>
          <w:jc w:val="center"/>
          <w:tblLayout w:type="fixed"/>
          <w:tblLook w:val="04A0"/>
        </w:tblPrEx>
        <w:trPr>
          <w:trHeight w:val="23"/>
          <w:jc w:val="center"/>
        </w:trPr>
        <w:tc>
          <w:tcPr>
            <w:tcW w:w="697" w:type="dxa"/>
            <w:vMerge/>
            <w:tcBorders>
              <w:left w:val="single" w:sz="4" w:space="0" w:color="auto"/>
              <w:bottom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bottom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重量：</w:t>
            </w:r>
            <w:r>
              <w:rPr>
                <w:szCs w:val="21"/>
              </w:rPr>
              <w:t>≤500g</w:t>
            </w:r>
            <w:r>
              <w:rPr>
                <w:szCs w:val="21"/>
              </w:rPr>
              <w:t>。</w:t>
            </w:r>
          </w:p>
        </w:tc>
      </w:tr>
      <w:tr w:rsidTr="0052466A">
        <w:tblPrEx>
          <w:tblW w:w="0" w:type="auto"/>
          <w:jc w:val="center"/>
          <w:tblLayout w:type="fixed"/>
          <w:tblLook w:val="04A0"/>
        </w:tblPrEx>
        <w:trPr>
          <w:trHeight w:val="23"/>
          <w:jc w:val="center"/>
        </w:trPr>
        <w:tc>
          <w:tcPr>
            <w:tcW w:w="697" w:type="dxa"/>
            <w:vMerge w:val="restart"/>
            <w:tcBorders>
              <w:top w:val="single" w:sz="4" w:space="0" w:color="auto"/>
              <w:left w:val="single" w:sz="4" w:space="0" w:color="auto"/>
              <w:right w:val="single" w:sz="4" w:space="0" w:color="auto"/>
            </w:tcBorders>
            <w:vAlign w:val="center"/>
          </w:tcPr>
          <w:p w:rsidR="00AD5D3A" w:rsidP="0052466A">
            <w:pPr>
              <w:jc w:val="center"/>
              <w:rPr>
                <w:szCs w:val="21"/>
              </w:rPr>
            </w:pPr>
            <w:r>
              <w:rPr>
                <w:szCs w:val="21"/>
              </w:rPr>
              <w:t>3</w:t>
            </w:r>
          </w:p>
        </w:tc>
        <w:tc>
          <w:tcPr>
            <w:tcW w:w="1223" w:type="dxa"/>
            <w:vMerge w:val="restart"/>
            <w:tcBorders>
              <w:top w:val="single" w:sz="4" w:space="0" w:color="auto"/>
              <w:left w:val="single" w:sz="4" w:space="0" w:color="auto"/>
              <w:right w:val="single" w:sz="4" w:space="0" w:color="auto"/>
            </w:tcBorders>
            <w:vAlign w:val="center"/>
          </w:tcPr>
          <w:p w:rsidR="00AD5D3A" w:rsidP="0052466A">
            <w:pPr>
              <w:rPr>
                <w:szCs w:val="21"/>
              </w:rPr>
            </w:pPr>
            <w:r>
              <w:rPr>
                <w:szCs w:val="21"/>
              </w:rPr>
              <w:t>卫星通信</w:t>
            </w: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接收灵敏度：</w:t>
            </w:r>
            <w:r>
              <w:rPr>
                <w:szCs w:val="21"/>
              </w:rPr>
              <w:t>-130dBm</w:t>
            </w:r>
            <w:r>
              <w:rPr>
                <w:szCs w:val="21"/>
              </w:rPr>
              <w:t>（</w:t>
            </w:r>
            <w:r>
              <w:rPr>
                <w:szCs w:val="21"/>
              </w:rPr>
              <w:t>8Kbps</w:t>
            </w:r>
            <w:r>
              <w:rPr>
                <w:szCs w:val="21"/>
              </w:rPr>
              <w:t>）、</w:t>
            </w:r>
            <w:r>
              <w:rPr>
                <w:szCs w:val="21"/>
              </w:rPr>
              <w:t>-127.5dBm</w:t>
            </w:r>
            <w:r>
              <w:rPr>
                <w:szCs w:val="21"/>
              </w:rPr>
              <w:t>（</w:t>
            </w:r>
            <w:r>
              <w:rPr>
                <w:szCs w:val="21"/>
              </w:rPr>
              <w:t>16Kbps</w:t>
            </w:r>
            <w:r>
              <w:rPr>
                <w:szCs w:val="21"/>
              </w:rPr>
              <w:t>）、</w:t>
            </w:r>
            <w:r>
              <w:rPr>
                <w:szCs w:val="21"/>
              </w:rPr>
              <w:t>-123.8dBm</w:t>
            </w:r>
            <w:r>
              <w:rPr>
                <w:szCs w:val="21"/>
              </w:rPr>
              <w:t>（</w:t>
            </w:r>
            <w:r>
              <w:rPr>
                <w:szCs w:val="21"/>
              </w:rPr>
              <w:t>24Kbps</w:t>
            </w:r>
            <w:r>
              <w:rPr>
                <w:szCs w:val="21"/>
              </w:rPr>
              <w:t>）；</w:t>
            </w:r>
          </w:p>
        </w:tc>
      </w:tr>
      <w:tr w:rsidTr="0052466A">
        <w:tblPrEx>
          <w:tblW w:w="0" w:type="auto"/>
          <w:jc w:val="center"/>
          <w:tblLayout w:type="fixed"/>
          <w:tblLook w:val="04A0"/>
        </w:tblPrEx>
        <w:trPr>
          <w:trHeight w:val="23"/>
          <w:jc w:val="center"/>
        </w:trPr>
        <w:tc>
          <w:tcPr>
            <w:tcW w:w="697" w:type="dxa"/>
            <w:vMerge/>
            <w:tcBorders>
              <w:left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发射功率：</w:t>
            </w:r>
            <w:r>
              <w:rPr>
                <w:szCs w:val="21"/>
              </w:rPr>
              <w:t>37.0dBm±0.5dB</w:t>
            </w:r>
            <w:r>
              <w:rPr>
                <w:szCs w:val="21"/>
              </w:rPr>
              <w:t>；</w:t>
            </w:r>
          </w:p>
        </w:tc>
      </w:tr>
      <w:tr w:rsidTr="0052466A">
        <w:tblPrEx>
          <w:tblW w:w="0" w:type="auto"/>
          <w:jc w:val="center"/>
          <w:tblLayout w:type="fixed"/>
          <w:tblLook w:val="04A0"/>
        </w:tblPrEx>
        <w:trPr>
          <w:trHeight w:val="23"/>
          <w:jc w:val="center"/>
        </w:trPr>
        <w:tc>
          <w:tcPr>
            <w:tcW w:w="697" w:type="dxa"/>
            <w:vMerge/>
            <w:tcBorders>
              <w:left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双向零值：均值</w:t>
            </w:r>
            <w:r>
              <w:rPr>
                <w:szCs w:val="21"/>
              </w:rPr>
              <w:t>1ms±10ns</w:t>
            </w:r>
            <w:r>
              <w:rPr>
                <w:szCs w:val="21"/>
              </w:rPr>
              <w:t>；</w:t>
            </w:r>
          </w:p>
        </w:tc>
      </w:tr>
      <w:tr w:rsidTr="0052466A">
        <w:tblPrEx>
          <w:tblW w:w="0" w:type="auto"/>
          <w:jc w:val="center"/>
          <w:tblLayout w:type="fixed"/>
          <w:tblLook w:val="04A0"/>
        </w:tblPrEx>
        <w:trPr>
          <w:trHeight w:val="23"/>
          <w:jc w:val="center"/>
        </w:trPr>
        <w:tc>
          <w:tcPr>
            <w:tcW w:w="697" w:type="dxa"/>
            <w:vMerge/>
            <w:tcBorders>
              <w:left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双通道时差测量误差：方差＜</w:t>
            </w:r>
            <w:r>
              <w:rPr>
                <w:szCs w:val="21"/>
              </w:rPr>
              <w:t>5ns</w:t>
            </w:r>
            <w:r>
              <w:rPr>
                <w:szCs w:val="21"/>
              </w:rPr>
              <w:t>；</w:t>
            </w:r>
          </w:p>
        </w:tc>
      </w:tr>
      <w:tr w:rsidTr="0052466A">
        <w:tblPrEx>
          <w:tblW w:w="0" w:type="auto"/>
          <w:jc w:val="center"/>
          <w:tblLayout w:type="fixed"/>
          <w:tblLook w:val="04A0"/>
        </w:tblPrEx>
        <w:trPr>
          <w:trHeight w:val="23"/>
          <w:jc w:val="center"/>
        </w:trPr>
        <w:tc>
          <w:tcPr>
            <w:tcW w:w="697" w:type="dxa"/>
            <w:vMerge/>
            <w:tcBorders>
              <w:left w:val="single" w:sz="4" w:space="0" w:color="auto"/>
              <w:bottom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bottom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发射频率准确度：优于</w:t>
            </w:r>
            <w:r>
              <w:rPr>
                <w:szCs w:val="21"/>
              </w:rPr>
              <w:t>5×10</w:t>
            </w:r>
            <w:r>
              <w:rPr>
                <w:szCs w:val="21"/>
                <w:vertAlign w:val="superscript"/>
              </w:rPr>
              <w:t>-7</w:t>
            </w:r>
            <w:r>
              <w:rPr>
                <w:szCs w:val="21"/>
              </w:rPr>
              <w:t>。</w:t>
            </w:r>
          </w:p>
        </w:tc>
      </w:tr>
      <w:tr w:rsidTr="0052466A">
        <w:tblPrEx>
          <w:tblW w:w="0" w:type="auto"/>
          <w:jc w:val="center"/>
          <w:tblLayout w:type="fixed"/>
          <w:tblLook w:val="04A0"/>
        </w:tblPrEx>
        <w:trPr>
          <w:trHeight w:val="23"/>
          <w:jc w:val="center"/>
        </w:trPr>
        <w:tc>
          <w:tcPr>
            <w:tcW w:w="697" w:type="dxa"/>
            <w:vMerge w:val="restart"/>
            <w:tcBorders>
              <w:top w:val="single" w:sz="4" w:space="0" w:color="auto"/>
              <w:left w:val="single" w:sz="4" w:space="0" w:color="auto"/>
              <w:right w:val="single" w:sz="4" w:space="0" w:color="auto"/>
            </w:tcBorders>
            <w:vAlign w:val="center"/>
          </w:tcPr>
          <w:p w:rsidR="00AD5D3A" w:rsidP="0052466A">
            <w:pPr>
              <w:jc w:val="center"/>
              <w:rPr>
                <w:szCs w:val="21"/>
              </w:rPr>
            </w:pPr>
            <w:r>
              <w:rPr>
                <w:szCs w:val="21"/>
              </w:rPr>
              <w:t>4</w:t>
            </w:r>
          </w:p>
        </w:tc>
        <w:tc>
          <w:tcPr>
            <w:tcW w:w="1223" w:type="dxa"/>
            <w:vMerge w:val="restart"/>
            <w:tcBorders>
              <w:top w:val="single" w:sz="4" w:space="0" w:color="auto"/>
              <w:left w:val="single" w:sz="4" w:space="0" w:color="auto"/>
              <w:right w:val="single" w:sz="4" w:space="0" w:color="auto"/>
            </w:tcBorders>
            <w:vAlign w:val="center"/>
          </w:tcPr>
          <w:p w:rsidR="00AD5D3A" w:rsidP="0052466A">
            <w:pPr>
              <w:rPr>
                <w:szCs w:val="21"/>
              </w:rPr>
            </w:pPr>
            <w:r>
              <w:rPr>
                <w:szCs w:val="21"/>
              </w:rPr>
              <w:t>定位</w:t>
            </w: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接收频率：</w:t>
            </w:r>
            <w:r>
              <w:rPr>
                <w:szCs w:val="21"/>
              </w:rPr>
              <w:t>BDS B1I</w:t>
            </w:r>
            <w:r>
              <w:rPr>
                <w:szCs w:val="21"/>
              </w:rPr>
              <w:t>，</w:t>
            </w:r>
            <w:r>
              <w:rPr>
                <w:szCs w:val="21"/>
              </w:rPr>
              <w:t>B1C</w:t>
            </w:r>
            <w:r>
              <w:rPr>
                <w:szCs w:val="21"/>
              </w:rPr>
              <w:t>；</w:t>
            </w:r>
          </w:p>
        </w:tc>
      </w:tr>
      <w:tr w:rsidTr="0052466A">
        <w:tblPrEx>
          <w:tblW w:w="0" w:type="auto"/>
          <w:jc w:val="center"/>
          <w:tblLayout w:type="fixed"/>
          <w:tblLook w:val="04A0"/>
        </w:tblPrEx>
        <w:trPr>
          <w:trHeight w:val="23"/>
          <w:jc w:val="center"/>
        </w:trPr>
        <w:tc>
          <w:tcPr>
            <w:tcW w:w="697" w:type="dxa"/>
            <w:vMerge/>
            <w:tcBorders>
              <w:left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协议版本：</w:t>
            </w:r>
            <w:r>
              <w:rPr>
                <w:szCs w:val="21"/>
              </w:rPr>
              <w:t>NMEA0183</w:t>
            </w:r>
            <w:r>
              <w:rPr>
                <w:szCs w:val="21"/>
              </w:rPr>
              <w:t>，兼容北斗；</w:t>
            </w:r>
          </w:p>
        </w:tc>
      </w:tr>
      <w:tr w:rsidTr="0052466A">
        <w:tblPrEx>
          <w:tblW w:w="0" w:type="auto"/>
          <w:jc w:val="center"/>
          <w:tblLayout w:type="fixed"/>
          <w:tblLook w:val="04A0"/>
        </w:tblPrEx>
        <w:trPr>
          <w:trHeight w:val="23"/>
          <w:jc w:val="center"/>
        </w:trPr>
        <w:tc>
          <w:tcPr>
            <w:tcW w:w="697" w:type="dxa"/>
            <w:vMerge/>
            <w:tcBorders>
              <w:left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通道数目：</w:t>
            </w:r>
            <w:r>
              <w:rPr>
                <w:szCs w:val="21"/>
              </w:rPr>
              <w:t>32</w:t>
            </w:r>
            <w:r>
              <w:rPr>
                <w:szCs w:val="21"/>
              </w:rPr>
              <w:t>通道及以上；</w:t>
            </w:r>
          </w:p>
        </w:tc>
      </w:tr>
      <w:tr w:rsidTr="0052466A">
        <w:tblPrEx>
          <w:tblW w:w="0" w:type="auto"/>
          <w:jc w:val="center"/>
          <w:tblLayout w:type="fixed"/>
          <w:tblLook w:val="04A0"/>
        </w:tblPrEx>
        <w:trPr>
          <w:trHeight w:val="23"/>
          <w:jc w:val="center"/>
        </w:trPr>
        <w:tc>
          <w:tcPr>
            <w:tcW w:w="697" w:type="dxa"/>
            <w:vMerge/>
            <w:tcBorders>
              <w:left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冷启动时间：</w:t>
            </w:r>
            <w:r>
              <w:rPr>
                <w:szCs w:val="21"/>
              </w:rPr>
              <w:t>≤40s</w:t>
            </w:r>
            <w:r>
              <w:rPr>
                <w:szCs w:val="21"/>
              </w:rPr>
              <w:t>；</w:t>
            </w:r>
          </w:p>
        </w:tc>
      </w:tr>
      <w:tr w:rsidTr="0052466A">
        <w:tblPrEx>
          <w:tblW w:w="0" w:type="auto"/>
          <w:jc w:val="center"/>
          <w:tblLayout w:type="fixed"/>
          <w:tblLook w:val="04A0"/>
        </w:tblPrEx>
        <w:trPr>
          <w:trHeight w:val="23"/>
          <w:jc w:val="center"/>
        </w:trPr>
        <w:tc>
          <w:tcPr>
            <w:tcW w:w="697" w:type="dxa"/>
            <w:vMerge/>
            <w:tcBorders>
              <w:left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热启动时间：</w:t>
            </w:r>
            <w:r>
              <w:rPr>
                <w:szCs w:val="21"/>
              </w:rPr>
              <w:t>≤3s</w:t>
            </w:r>
            <w:r>
              <w:rPr>
                <w:szCs w:val="21"/>
              </w:rPr>
              <w:t>；</w:t>
            </w:r>
          </w:p>
        </w:tc>
      </w:tr>
      <w:tr w:rsidTr="0052466A">
        <w:tblPrEx>
          <w:tblW w:w="0" w:type="auto"/>
          <w:jc w:val="center"/>
          <w:tblLayout w:type="fixed"/>
          <w:tblLook w:val="04A0"/>
        </w:tblPrEx>
        <w:trPr>
          <w:trHeight w:val="23"/>
          <w:jc w:val="center"/>
        </w:trPr>
        <w:tc>
          <w:tcPr>
            <w:tcW w:w="697" w:type="dxa"/>
            <w:vMerge/>
            <w:tcBorders>
              <w:left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捕获灵敏度：</w:t>
            </w:r>
            <w:r>
              <w:rPr>
                <w:szCs w:val="21"/>
              </w:rPr>
              <w:t>-148dBm</w:t>
            </w:r>
            <w:r>
              <w:rPr>
                <w:szCs w:val="21"/>
              </w:rPr>
              <w:t>；</w:t>
            </w:r>
          </w:p>
        </w:tc>
      </w:tr>
      <w:tr w:rsidTr="0052466A">
        <w:tblPrEx>
          <w:tblW w:w="0" w:type="auto"/>
          <w:jc w:val="center"/>
          <w:tblLayout w:type="fixed"/>
          <w:tblLook w:val="04A0"/>
        </w:tblPrEx>
        <w:trPr>
          <w:trHeight w:val="23"/>
          <w:jc w:val="center"/>
        </w:trPr>
        <w:tc>
          <w:tcPr>
            <w:tcW w:w="697" w:type="dxa"/>
            <w:vMerge/>
            <w:tcBorders>
              <w:left w:val="single" w:sz="4" w:space="0" w:color="auto"/>
              <w:bottom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bottom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定位精度：</w:t>
            </w:r>
            <w:r>
              <w:rPr>
                <w:szCs w:val="21"/>
              </w:rPr>
              <w:t>&lt;10m</w:t>
            </w:r>
            <w:r>
              <w:rPr>
                <w:szCs w:val="21"/>
              </w:rPr>
              <w:t>。</w:t>
            </w:r>
          </w:p>
        </w:tc>
      </w:tr>
      <w:tr w:rsidTr="0052466A">
        <w:tblPrEx>
          <w:tblW w:w="0" w:type="auto"/>
          <w:jc w:val="center"/>
          <w:tblLayout w:type="fixed"/>
          <w:tblLook w:val="04A0"/>
        </w:tblPrEx>
        <w:trPr>
          <w:trHeight w:val="23"/>
          <w:jc w:val="center"/>
        </w:trPr>
        <w:tc>
          <w:tcPr>
            <w:tcW w:w="697" w:type="dxa"/>
            <w:vMerge w:val="restart"/>
            <w:tcBorders>
              <w:top w:val="single" w:sz="4" w:space="0" w:color="auto"/>
              <w:left w:val="single" w:sz="4" w:space="0" w:color="auto"/>
              <w:right w:val="single" w:sz="4" w:space="0" w:color="auto"/>
            </w:tcBorders>
            <w:vAlign w:val="center"/>
          </w:tcPr>
          <w:p w:rsidR="00AD5D3A" w:rsidP="0052466A">
            <w:pPr>
              <w:jc w:val="center"/>
              <w:rPr>
                <w:szCs w:val="21"/>
              </w:rPr>
            </w:pPr>
            <w:r>
              <w:rPr>
                <w:szCs w:val="21"/>
              </w:rPr>
              <w:t>5</w:t>
            </w:r>
          </w:p>
        </w:tc>
        <w:tc>
          <w:tcPr>
            <w:tcW w:w="1223" w:type="dxa"/>
            <w:vMerge w:val="restart"/>
            <w:tcBorders>
              <w:top w:val="single" w:sz="4" w:space="0" w:color="auto"/>
              <w:left w:val="single" w:sz="4" w:space="0" w:color="auto"/>
              <w:right w:val="single" w:sz="4" w:space="0" w:color="auto"/>
            </w:tcBorders>
            <w:vAlign w:val="center"/>
          </w:tcPr>
          <w:p w:rsidR="00AD5D3A" w:rsidP="0052466A">
            <w:pPr>
              <w:rPr>
                <w:szCs w:val="21"/>
              </w:rPr>
            </w:pPr>
            <w:r>
              <w:rPr>
                <w:szCs w:val="21"/>
              </w:rPr>
              <w:t>加密</w:t>
            </w: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支持加密方式：</w:t>
            </w:r>
            <w:r>
              <w:rPr>
                <w:szCs w:val="21"/>
              </w:rPr>
              <w:t>DES/TDES/AES/SHA1/SHA256/RSA/</w:t>
            </w:r>
            <w:r>
              <w:rPr>
                <w:szCs w:val="21"/>
              </w:rPr>
              <w:t>；</w:t>
            </w:r>
          </w:p>
          <w:p w:rsidR="00AD5D3A" w:rsidP="0052466A">
            <w:pPr>
              <w:rPr>
                <w:szCs w:val="21"/>
              </w:rPr>
            </w:pPr>
            <w:r>
              <w:rPr>
                <w:szCs w:val="21"/>
              </w:rPr>
              <w:t>国密</w:t>
            </w:r>
            <w:r>
              <w:rPr>
                <w:szCs w:val="21"/>
              </w:rPr>
              <w:t>SM1/2/3/4/7</w:t>
            </w:r>
            <w:r>
              <w:rPr>
                <w:szCs w:val="21"/>
              </w:rPr>
              <w:t>；</w:t>
            </w:r>
          </w:p>
        </w:tc>
      </w:tr>
      <w:tr w:rsidTr="0052466A">
        <w:tblPrEx>
          <w:tblW w:w="0" w:type="auto"/>
          <w:jc w:val="center"/>
          <w:tblLayout w:type="fixed"/>
          <w:tblLook w:val="04A0"/>
        </w:tblPrEx>
        <w:trPr>
          <w:trHeight w:val="23"/>
          <w:jc w:val="center"/>
        </w:trPr>
        <w:tc>
          <w:tcPr>
            <w:tcW w:w="697" w:type="dxa"/>
            <w:vMerge/>
            <w:tcBorders>
              <w:left w:val="single" w:sz="4" w:space="0" w:color="auto"/>
              <w:bottom w:val="single" w:sz="4" w:space="0" w:color="auto"/>
              <w:right w:val="single" w:sz="4" w:space="0" w:color="auto"/>
            </w:tcBorders>
            <w:vAlign w:val="center"/>
          </w:tcPr>
          <w:p w:rsidR="00AD5D3A" w:rsidP="0052466A">
            <w:pPr>
              <w:jc w:val="center"/>
              <w:rPr>
                <w:szCs w:val="21"/>
              </w:rPr>
            </w:pPr>
          </w:p>
        </w:tc>
        <w:tc>
          <w:tcPr>
            <w:tcW w:w="1223" w:type="dxa"/>
            <w:vMerge/>
            <w:tcBorders>
              <w:left w:val="single" w:sz="4" w:space="0" w:color="auto"/>
              <w:bottom w:val="single" w:sz="4" w:space="0" w:color="auto"/>
              <w:right w:val="single" w:sz="4" w:space="0" w:color="auto"/>
            </w:tcBorders>
            <w:vAlign w:val="center"/>
          </w:tcPr>
          <w:p w:rsidR="00AD5D3A" w:rsidP="0052466A">
            <w:pPr>
              <w:rPr>
                <w:szCs w:val="21"/>
              </w:rPr>
            </w:pP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算法移植：支持，具备算法下载更新。</w:t>
            </w:r>
          </w:p>
        </w:tc>
      </w:tr>
      <w:tr w:rsidTr="0052466A">
        <w:tblPrEx>
          <w:tblW w:w="0" w:type="auto"/>
          <w:jc w:val="center"/>
          <w:tblLayout w:type="fixed"/>
          <w:tblLook w:val="04A0"/>
        </w:tblPrEx>
        <w:trPr>
          <w:trHeight w:val="23"/>
          <w:jc w:val="center"/>
        </w:trPr>
        <w:tc>
          <w:tcPr>
            <w:tcW w:w="697" w:type="dxa"/>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r>
              <w:rPr>
                <w:szCs w:val="21"/>
              </w:rPr>
              <w:t>6</w:t>
            </w:r>
          </w:p>
        </w:tc>
        <w:tc>
          <w:tcPr>
            <w:tcW w:w="1223" w:type="dxa"/>
            <w:tcBorders>
              <w:top w:val="single" w:sz="4" w:space="0" w:color="auto"/>
              <w:left w:val="single" w:sz="4" w:space="0" w:color="auto"/>
              <w:bottom w:val="single" w:sz="4" w:space="0" w:color="auto"/>
              <w:right w:val="single" w:sz="4" w:space="0" w:color="auto"/>
            </w:tcBorders>
            <w:vAlign w:val="center"/>
          </w:tcPr>
          <w:p w:rsidR="00AD5D3A" w:rsidP="0052466A">
            <w:pPr>
              <w:rPr>
                <w:szCs w:val="21"/>
              </w:rPr>
            </w:pPr>
            <w:r>
              <w:rPr>
                <w:szCs w:val="21"/>
              </w:rPr>
              <w:t>4G</w:t>
            </w: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网络制式：</w:t>
            </w:r>
            <w:r>
              <w:rPr>
                <w:szCs w:val="21"/>
              </w:rPr>
              <w:t>LTE FDD: B1/B3/B5/B8</w:t>
            </w:r>
            <w:r>
              <w:rPr>
                <w:szCs w:val="21"/>
              </w:rPr>
              <w:t>；</w:t>
            </w:r>
          </w:p>
          <w:p w:rsidR="00AD5D3A" w:rsidP="0052466A">
            <w:pPr>
              <w:rPr>
                <w:szCs w:val="21"/>
              </w:rPr>
            </w:pPr>
            <w:r>
              <w:rPr>
                <w:szCs w:val="21"/>
              </w:rPr>
              <w:t>LTE TDD: B34/B38/B39/B40/B41</w:t>
            </w:r>
            <w:r>
              <w:rPr>
                <w:szCs w:val="21"/>
              </w:rPr>
              <w:t>。</w:t>
            </w:r>
          </w:p>
        </w:tc>
      </w:tr>
      <w:tr w:rsidTr="0052466A">
        <w:tblPrEx>
          <w:tblW w:w="0" w:type="auto"/>
          <w:jc w:val="center"/>
          <w:tblLayout w:type="fixed"/>
          <w:tblLook w:val="04A0"/>
        </w:tblPrEx>
        <w:trPr>
          <w:trHeight w:val="23"/>
          <w:jc w:val="center"/>
        </w:trPr>
        <w:tc>
          <w:tcPr>
            <w:tcW w:w="697" w:type="dxa"/>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r>
              <w:rPr>
                <w:szCs w:val="21"/>
              </w:rPr>
              <w:t>7</w:t>
            </w:r>
          </w:p>
        </w:tc>
        <w:tc>
          <w:tcPr>
            <w:tcW w:w="1223" w:type="dxa"/>
            <w:tcBorders>
              <w:top w:val="single" w:sz="4" w:space="0" w:color="auto"/>
              <w:left w:val="single" w:sz="4" w:space="0" w:color="auto"/>
              <w:bottom w:val="single" w:sz="4" w:space="0" w:color="auto"/>
              <w:right w:val="single" w:sz="4" w:space="0" w:color="auto"/>
            </w:tcBorders>
            <w:vAlign w:val="center"/>
          </w:tcPr>
          <w:p w:rsidR="00AD5D3A" w:rsidP="0052466A">
            <w:pPr>
              <w:rPr>
                <w:szCs w:val="21"/>
              </w:rPr>
            </w:pPr>
            <w:r>
              <w:rPr>
                <w:szCs w:val="21"/>
              </w:rPr>
              <w:t>WIFI</w:t>
            </w: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网络制式：</w:t>
            </w:r>
            <w:r>
              <w:rPr>
                <w:szCs w:val="21"/>
              </w:rPr>
              <w:t>802.11 b/g/n</w:t>
            </w:r>
            <w:r>
              <w:rPr>
                <w:szCs w:val="21"/>
              </w:rPr>
              <w:t>。</w:t>
            </w:r>
          </w:p>
        </w:tc>
      </w:tr>
      <w:tr w:rsidTr="0052466A">
        <w:tblPrEx>
          <w:tblW w:w="0" w:type="auto"/>
          <w:jc w:val="center"/>
          <w:tblLayout w:type="fixed"/>
          <w:tblLook w:val="04A0"/>
        </w:tblPrEx>
        <w:trPr>
          <w:trHeight w:val="23"/>
          <w:jc w:val="center"/>
        </w:trPr>
        <w:tc>
          <w:tcPr>
            <w:tcW w:w="697" w:type="dxa"/>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r>
              <w:rPr>
                <w:szCs w:val="21"/>
              </w:rPr>
              <w:t>8</w:t>
            </w:r>
          </w:p>
        </w:tc>
        <w:tc>
          <w:tcPr>
            <w:tcW w:w="1223" w:type="dxa"/>
            <w:tcBorders>
              <w:top w:val="single" w:sz="4" w:space="0" w:color="auto"/>
              <w:left w:val="single" w:sz="4" w:space="0" w:color="auto"/>
              <w:bottom w:val="single" w:sz="4" w:space="0" w:color="auto"/>
              <w:right w:val="single" w:sz="4" w:space="0" w:color="auto"/>
            </w:tcBorders>
            <w:vAlign w:val="center"/>
          </w:tcPr>
          <w:p w:rsidR="00AD5D3A" w:rsidP="0052466A">
            <w:pPr>
              <w:rPr>
                <w:szCs w:val="21"/>
              </w:rPr>
            </w:pPr>
            <w:r>
              <w:rPr>
                <w:szCs w:val="21"/>
              </w:rPr>
              <w:t>有线</w:t>
            </w:r>
          </w:p>
        </w:tc>
        <w:tc>
          <w:tcPr>
            <w:tcW w:w="624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RS485</w:t>
            </w:r>
            <w:r>
              <w:rPr>
                <w:szCs w:val="21"/>
              </w:rPr>
              <w:t>：默认参数：</w:t>
            </w:r>
            <w:r>
              <w:rPr>
                <w:szCs w:val="21"/>
              </w:rPr>
              <w:t>115200 8N1</w:t>
            </w:r>
            <w:r>
              <w:rPr>
                <w:szCs w:val="21"/>
              </w:rPr>
              <w:t>。</w:t>
            </w:r>
          </w:p>
        </w:tc>
      </w:tr>
    </w:tbl>
    <w:p w:rsidR="00AD5D3A" w:rsidP="00AD5D3A">
      <w:pPr>
        <w:spacing w:line="360" w:lineRule="auto"/>
        <w:rPr>
          <w:rFonts w:ascii="宋体" w:hAnsi="宋体"/>
          <w:szCs w:val="21"/>
        </w:rPr>
      </w:pPr>
    </w:p>
    <w:p w:rsidR="00AD5D3A" w:rsidP="00AD5D3A">
      <w:pPr>
        <w:spacing w:line="360" w:lineRule="auto"/>
        <w:jc w:val="center"/>
        <w:rPr>
          <w:rFonts w:ascii="宋体" w:hAnsi="宋体"/>
          <w:szCs w:val="21"/>
        </w:rPr>
      </w:pPr>
      <w:r>
        <w:rPr>
          <w:rFonts w:ascii="宋体" w:hAnsi="宋体" w:hint="eastAsia"/>
          <w:szCs w:val="21"/>
        </w:rPr>
        <w:t xml:space="preserve">表 </w:t>
      </w:r>
      <w:r>
        <w:rPr>
          <w:rFonts w:ascii="宋体" w:hAnsi="宋体" w:hint="eastAsia"/>
          <w:szCs w:val="21"/>
        </w:rPr>
        <w:fldChar w:fldCharType="begin"/>
      </w:r>
      <w:r>
        <w:rPr>
          <w:rFonts w:ascii="宋体" w:hAnsi="宋体" w:hint="eastAsia"/>
          <w:szCs w:val="21"/>
        </w:rPr>
        <w:instrText xml:space="preserve"> SEQ 表 \* ARABIC </w:instrText>
      </w:r>
      <w:r>
        <w:rPr>
          <w:rFonts w:ascii="宋体" w:hAnsi="宋体" w:hint="eastAsia"/>
          <w:szCs w:val="21"/>
        </w:rPr>
        <w:fldChar w:fldCharType="separate"/>
      </w:r>
      <w:r>
        <w:rPr>
          <w:rFonts w:ascii="宋体" w:hAnsi="宋体" w:hint="eastAsia"/>
          <w:szCs w:val="21"/>
        </w:rPr>
        <w:t>3</w:t>
      </w:r>
      <w:r>
        <w:rPr>
          <w:rFonts w:ascii="宋体" w:hAnsi="宋体" w:hint="eastAsia"/>
          <w:szCs w:val="21"/>
        </w:rPr>
        <w:fldChar w:fldCharType="end"/>
      </w:r>
      <w:r>
        <w:rPr>
          <w:rFonts w:ascii="宋体" w:hAnsi="宋体" w:hint="eastAsia"/>
          <w:szCs w:val="21"/>
        </w:rPr>
        <w:t>基于三码绑定的人影火箭发射安全锁控系统技术性能指标</w:t>
      </w:r>
    </w:p>
    <w:tbl>
      <w:tblPr>
        <w:tblStyle w:val="TableNormal"/>
        <w:tblW w:w="0" w:type="auto"/>
        <w:jc w:val="center"/>
        <w:tblLayout w:type="fixed"/>
        <w:tblLook w:val="04A0"/>
      </w:tblPr>
      <w:tblGrid>
        <w:gridCol w:w="700"/>
        <w:gridCol w:w="1287"/>
        <w:gridCol w:w="6175"/>
      </w:tblGrid>
      <w:tr w:rsidTr="0052466A">
        <w:tblPrEx>
          <w:tblW w:w="0" w:type="auto"/>
          <w:jc w:val="center"/>
          <w:tblLayout w:type="fixed"/>
          <w:tblLook w:val="04A0"/>
        </w:tblPrEx>
        <w:trPr>
          <w:trHeight w:val="227"/>
          <w:jc w:val="center"/>
        </w:trPr>
        <w:tc>
          <w:tcPr>
            <w:tcW w:w="700" w:type="dxa"/>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r>
              <w:rPr>
                <w:szCs w:val="21"/>
              </w:rPr>
              <w:t>序号</w:t>
            </w:r>
          </w:p>
        </w:tc>
        <w:tc>
          <w:tcPr>
            <w:tcW w:w="1287" w:type="dxa"/>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r>
              <w:rPr>
                <w:szCs w:val="21"/>
              </w:rPr>
              <w:t>项目内容</w:t>
            </w:r>
          </w:p>
        </w:tc>
        <w:tc>
          <w:tcPr>
            <w:tcW w:w="6175" w:type="dxa"/>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r>
              <w:rPr>
                <w:szCs w:val="21"/>
              </w:rPr>
              <w:t>性能参数</w:t>
            </w:r>
          </w:p>
        </w:tc>
      </w:tr>
      <w:tr w:rsidTr="0052466A">
        <w:tblPrEx>
          <w:tblW w:w="0" w:type="auto"/>
          <w:jc w:val="center"/>
          <w:tblLayout w:type="fixed"/>
          <w:tblLook w:val="04A0"/>
        </w:tblPrEx>
        <w:trPr>
          <w:trHeight w:val="227"/>
          <w:jc w:val="center"/>
        </w:trPr>
        <w:tc>
          <w:tcPr>
            <w:tcW w:w="700" w:type="dxa"/>
            <w:vMerge w:val="restart"/>
            <w:tcBorders>
              <w:left w:val="single" w:sz="4" w:space="0" w:color="auto"/>
              <w:right w:val="single" w:sz="4" w:space="0" w:color="auto"/>
            </w:tcBorders>
            <w:vAlign w:val="center"/>
          </w:tcPr>
          <w:p w:rsidR="00AD5D3A" w:rsidP="0052466A">
            <w:pPr>
              <w:jc w:val="center"/>
              <w:rPr>
                <w:szCs w:val="21"/>
              </w:rPr>
            </w:pPr>
            <w:r>
              <w:rPr>
                <w:szCs w:val="21"/>
              </w:rPr>
              <w:t>1</w:t>
            </w:r>
          </w:p>
        </w:tc>
        <w:tc>
          <w:tcPr>
            <w:tcW w:w="1287" w:type="dxa"/>
            <w:vMerge w:val="restart"/>
            <w:tcBorders>
              <w:top w:val="single" w:sz="4" w:space="0" w:color="auto"/>
              <w:left w:val="single" w:sz="4" w:space="0" w:color="auto"/>
              <w:right w:val="single" w:sz="4" w:space="0" w:color="auto"/>
            </w:tcBorders>
            <w:vAlign w:val="center"/>
          </w:tcPr>
          <w:p w:rsidR="00AD5D3A" w:rsidP="0052466A">
            <w:pPr>
              <w:rPr>
                <w:szCs w:val="21"/>
              </w:rPr>
            </w:pPr>
            <w:r>
              <w:rPr>
                <w:szCs w:val="21"/>
              </w:rPr>
              <w:t>解锁控制器</w:t>
            </w: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每通道输出最大电流</w:t>
            </w:r>
            <w:r>
              <w:rPr>
                <w:szCs w:val="21"/>
              </w:rPr>
              <w:t>≤3mA</w:t>
            </w:r>
            <w:r>
              <w:rPr>
                <w:szCs w:val="21"/>
              </w:rPr>
              <w:t>；</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读</w:t>
            </w:r>
            <w:r>
              <w:rPr>
                <w:szCs w:val="21"/>
              </w:rPr>
              <w:t>UID</w:t>
            </w:r>
            <w:r>
              <w:rPr>
                <w:szCs w:val="21"/>
              </w:rPr>
              <w:t>指令执行时间＜</w:t>
            </w:r>
            <w:r>
              <w:rPr>
                <w:szCs w:val="21"/>
              </w:rPr>
              <w:t>1</w:t>
            </w:r>
            <w:r>
              <w:rPr>
                <w:szCs w:val="21"/>
              </w:rPr>
              <w:t>秒；</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弹药解锁指令执行时间＜</w:t>
            </w:r>
            <w:r>
              <w:rPr>
                <w:szCs w:val="21"/>
              </w:rPr>
              <w:t>3</w:t>
            </w:r>
            <w:r>
              <w:rPr>
                <w:szCs w:val="21"/>
              </w:rPr>
              <w:t>秒；</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通道数</w:t>
            </w:r>
            <w:r>
              <w:rPr>
                <w:rFonts w:hint="eastAsia"/>
                <w:szCs w:val="21"/>
              </w:rPr>
              <w:t>≥</w:t>
            </w:r>
            <w:r>
              <w:rPr>
                <w:szCs w:val="21"/>
              </w:rPr>
              <w:t>12</w:t>
            </w:r>
            <w:r>
              <w:rPr>
                <w:szCs w:val="21"/>
              </w:rPr>
              <w:t>个；</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工作温度：</w:t>
            </w:r>
            <w:r>
              <w:rPr>
                <w:szCs w:val="21"/>
              </w:rPr>
              <w:t>-40℃</w:t>
            </w:r>
            <w:r>
              <w:rPr>
                <w:szCs w:val="21"/>
              </w:rPr>
              <w:t>～</w:t>
            </w:r>
            <w:r>
              <w:rPr>
                <w:szCs w:val="21"/>
              </w:rPr>
              <w:t>+75℃</w:t>
            </w:r>
            <w:r>
              <w:rPr>
                <w:szCs w:val="21"/>
              </w:rPr>
              <w:t>；</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输入电源电压范围：</w:t>
            </w:r>
            <w:r>
              <w:rPr>
                <w:szCs w:val="21"/>
              </w:rPr>
              <w:t>12V</w:t>
            </w:r>
            <w:r>
              <w:rPr>
                <w:szCs w:val="21"/>
              </w:rPr>
              <w:t>～</w:t>
            </w:r>
            <w:r>
              <w:rPr>
                <w:szCs w:val="21"/>
              </w:rPr>
              <w:t>48V</w:t>
            </w:r>
            <w:r>
              <w:rPr>
                <w:szCs w:val="21"/>
              </w:rPr>
              <w:t>；</w:t>
            </w:r>
          </w:p>
        </w:tc>
      </w:tr>
      <w:tr w:rsidTr="0052466A">
        <w:tblPrEx>
          <w:tblW w:w="0" w:type="auto"/>
          <w:jc w:val="center"/>
          <w:tblLayout w:type="fixed"/>
          <w:tblLook w:val="04A0"/>
        </w:tblPrEx>
        <w:trPr>
          <w:trHeight w:val="227"/>
          <w:jc w:val="center"/>
        </w:trPr>
        <w:tc>
          <w:tcPr>
            <w:tcW w:w="700" w:type="dxa"/>
            <w:vMerge/>
            <w:tcBorders>
              <w:left w:val="single" w:sz="4" w:space="0" w:color="auto"/>
              <w:bottom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bottom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RS485</w:t>
            </w:r>
            <w:r>
              <w:rPr>
                <w:szCs w:val="21"/>
              </w:rPr>
              <w:t>和</w:t>
            </w:r>
            <w:r>
              <w:rPr>
                <w:szCs w:val="21"/>
              </w:rPr>
              <w:t>RS232</w:t>
            </w:r>
            <w:r>
              <w:rPr>
                <w:szCs w:val="21"/>
              </w:rPr>
              <w:t>接口。</w:t>
            </w:r>
          </w:p>
        </w:tc>
      </w:tr>
      <w:tr w:rsidTr="0052466A">
        <w:tblPrEx>
          <w:tblW w:w="0" w:type="auto"/>
          <w:jc w:val="center"/>
          <w:tblLayout w:type="fixed"/>
          <w:tblLook w:val="04A0"/>
        </w:tblPrEx>
        <w:trPr>
          <w:trHeight w:val="227"/>
          <w:jc w:val="center"/>
        </w:trPr>
        <w:tc>
          <w:tcPr>
            <w:tcW w:w="700" w:type="dxa"/>
            <w:vMerge w:val="restart"/>
            <w:tcBorders>
              <w:top w:val="single" w:sz="4" w:space="0" w:color="auto"/>
              <w:left w:val="single" w:sz="4" w:space="0" w:color="auto"/>
              <w:right w:val="single" w:sz="4" w:space="0" w:color="auto"/>
            </w:tcBorders>
            <w:vAlign w:val="center"/>
          </w:tcPr>
          <w:p w:rsidR="00AD5D3A" w:rsidP="0052466A">
            <w:pPr>
              <w:jc w:val="center"/>
              <w:rPr>
                <w:szCs w:val="21"/>
              </w:rPr>
            </w:pPr>
            <w:r>
              <w:rPr>
                <w:szCs w:val="21"/>
              </w:rPr>
              <w:t>2</w:t>
            </w:r>
          </w:p>
        </w:tc>
        <w:tc>
          <w:tcPr>
            <w:tcW w:w="1287" w:type="dxa"/>
            <w:vMerge w:val="restart"/>
            <w:tcBorders>
              <w:top w:val="single" w:sz="4" w:space="0" w:color="auto"/>
              <w:left w:val="single" w:sz="4" w:space="0" w:color="auto"/>
              <w:right w:val="single" w:sz="4" w:space="0" w:color="auto"/>
            </w:tcBorders>
            <w:vAlign w:val="center"/>
          </w:tcPr>
          <w:p w:rsidR="00AD5D3A" w:rsidP="0052466A">
            <w:pPr>
              <w:rPr>
                <w:szCs w:val="21"/>
              </w:rPr>
            </w:pPr>
            <w:r>
              <w:rPr>
                <w:szCs w:val="21"/>
              </w:rPr>
              <w:t>数码模块</w:t>
            </w: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工作电压：</w:t>
            </w:r>
            <w:r>
              <w:rPr>
                <w:szCs w:val="21"/>
              </w:rPr>
              <w:t>5V</w:t>
            </w:r>
            <w:r>
              <w:rPr>
                <w:szCs w:val="21"/>
              </w:rPr>
              <w:t>～</w:t>
            </w:r>
            <w:r>
              <w:rPr>
                <w:szCs w:val="21"/>
              </w:rPr>
              <w:t>80V</w:t>
            </w:r>
            <w:r>
              <w:rPr>
                <w:szCs w:val="21"/>
              </w:rPr>
              <w:t>；</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待机电流：＜</w:t>
            </w:r>
            <w:r>
              <w:rPr>
                <w:szCs w:val="21"/>
              </w:rPr>
              <w:t>0.2mA</w:t>
            </w:r>
            <w:r>
              <w:rPr>
                <w:szCs w:val="21"/>
              </w:rPr>
              <w:t>；</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解锁后插入电阻：＜</w:t>
            </w:r>
            <w:r>
              <w:rPr>
                <w:szCs w:val="21"/>
              </w:rPr>
              <w:t>0.5Ω</w:t>
            </w:r>
            <w:r>
              <w:rPr>
                <w:szCs w:val="21"/>
              </w:rPr>
              <w:t>；</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通信方式：双向无极性；</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解锁保持时间：</w:t>
            </w:r>
            <w:r>
              <w:rPr>
                <w:szCs w:val="21"/>
              </w:rPr>
              <w:t>≤300</w:t>
            </w:r>
            <w:r>
              <w:rPr>
                <w:szCs w:val="21"/>
              </w:rPr>
              <w:t>秒；</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保持时间设定范围：</w:t>
            </w:r>
            <w:r>
              <w:rPr>
                <w:szCs w:val="21"/>
              </w:rPr>
              <w:t>0</w:t>
            </w:r>
            <w:r>
              <w:rPr>
                <w:szCs w:val="21"/>
              </w:rPr>
              <w:t>～</w:t>
            </w:r>
            <w:r>
              <w:rPr>
                <w:szCs w:val="21"/>
              </w:rPr>
              <w:t>300</w:t>
            </w:r>
            <w:r>
              <w:rPr>
                <w:szCs w:val="21"/>
              </w:rPr>
              <w:t>秒，步长</w:t>
            </w:r>
            <w:r>
              <w:rPr>
                <w:szCs w:val="21"/>
              </w:rPr>
              <w:t>1</w:t>
            </w:r>
            <w:r>
              <w:rPr>
                <w:szCs w:val="21"/>
              </w:rPr>
              <w:t>秒；</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操作温度：</w:t>
            </w:r>
            <w:r>
              <w:rPr>
                <w:szCs w:val="21"/>
              </w:rPr>
              <w:t>-40℃</w:t>
            </w:r>
            <w:r>
              <w:rPr>
                <w:szCs w:val="21"/>
              </w:rPr>
              <w:t>～</w:t>
            </w:r>
            <w:r>
              <w:rPr>
                <w:szCs w:val="21"/>
              </w:rPr>
              <w:t>+75℃</w:t>
            </w:r>
            <w:r>
              <w:rPr>
                <w:szCs w:val="21"/>
              </w:rPr>
              <w:t>；</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存储温度：</w:t>
            </w:r>
            <w:r>
              <w:rPr>
                <w:szCs w:val="21"/>
              </w:rPr>
              <w:t>-55℃</w:t>
            </w:r>
            <w:r>
              <w:rPr>
                <w:szCs w:val="21"/>
              </w:rPr>
              <w:t>～</w:t>
            </w:r>
            <w:r>
              <w:rPr>
                <w:szCs w:val="21"/>
              </w:rPr>
              <w:t>+65℃</w:t>
            </w:r>
            <w:r>
              <w:rPr>
                <w:szCs w:val="21"/>
              </w:rPr>
              <w:t>；</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抗交流：</w:t>
            </w:r>
            <w:r>
              <w:rPr>
                <w:szCs w:val="21"/>
              </w:rPr>
              <w:t>380VAC</w:t>
            </w:r>
            <w:r>
              <w:rPr>
                <w:szCs w:val="21"/>
              </w:rPr>
              <w:t>；</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抗高压脉冲：</w:t>
            </w:r>
            <w:r>
              <w:rPr>
                <w:szCs w:val="21"/>
              </w:rPr>
              <w:t>2000V@100μF</w:t>
            </w:r>
            <w:r>
              <w:rPr>
                <w:szCs w:val="21"/>
              </w:rPr>
              <w:t>；</w:t>
            </w:r>
          </w:p>
        </w:tc>
      </w:tr>
      <w:tr w:rsidTr="0052466A">
        <w:tblPrEx>
          <w:tblW w:w="0" w:type="auto"/>
          <w:jc w:val="center"/>
          <w:tblLayout w:type="fixed"/>
          <w:tblLook w:val="04A0"/>
        </w:tblPrEx>
        <w:trPr>
          <w:trHeight w:val="227"/>
          <w:jc w:val="center"/>
        </w:trPr>
        <w:tc>
          <w:tcPr>
            <w:tcW w:w="700" w:type="dxa"/>
            <w:vMerge/>
            <w:tcBorders>
              <w:left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抗静电：</w:t>
            </w:r>
            <w:r>
              <w:rPr>
                <w:szCs w:val="21"/>
              </w:rPr>
              <w:t>25kV@500pF/5kΩ</w:t>
            </w:r>
            <w:r>
              <w:rPr>
                <w:szCs w:val="21"/>
              </w:rPr>
              <w:t>。</w:t>
            </w:r>
          </w:p>
        </w:tc>
      </w:tr>
      <w:tr w:rsidTr="0052466A">
        <w:tblPrEx>
          <w:tblW w:w="0" w:type="auto"/>
          <w:jc w:val="center"/>
          <w:tblLayout w:type="fixed"/>
          <w:tblLook w:val="04A0"/>
        </w:tblPrEx>
        <w:trPr>
          <w:trHeight w:val="227"/>
          <w:jc w:val="center"/>
        </w:trPr>
        <w:tc>
          <w:tcPr>
            <w:tcW w:w="700" w:type="dxa"/>
            <w:vMerge w:val="restart"/>
            <w:tcBorders>
              <w:top w:val="single" w:sz="4" w:space="0" w:color="auto"/>
              <w:left w:val="single" w:sz="4" w:space="0" w:color="auto"/>
              <w:right w:val="single" w:sz="4" w:space="0" w:color="auto"/>
            </w:tcBorders>
            <w:vAlign w:val="center"/>
          </w:tcPr>
          <w:p w:rsidR="00AD5D3A" w:rsidP="0052466A">
            <w:pPr>
              <w:jc w:val="center"/>
              <w:rPr>
                <w:szCs w:val="21"/>
              </w:rPr>
            </w:pPr>
            <w:r>
              <w:rPr>
                <w:szCs w:val="21"/>
              </w:rPr>
              <w:t>3</w:t>
            </w:r>
          </w:p>
        </w:tc>
        <w:tc>
          <w:tcPr>
            <w:tcW w:w="1287" w:type="dxa"/>
            <w:vMerge w:val="restart"/>
            <w:tcBorders>
              <w:top w:val="single" w:sz="4" w:space="0" w:color="auto"/>
              <w:left w:val="single" w:sz="4" w:space="0" w:color="auto"/>
              <w:right w:val="single" w:sz="4" w:space="0" w:color="auto"/>
            </w:tcBorders>
            <w:vAlign w:val="center"/>
          </w:tcPr>
          <w:p w:rsidR="00AD5D3A" w:rsidP="0052466A">
            <w:pPr>
              <w:rPr>
                <w:szCs w:val="21"/>
              </w:rPr>
            </w:pPr>
            <w:r>
              <w:rPr>
                <w:szCs w:val="21"/>
              </w:rPr>
              <w:t>注码设备</w:t>
            </w: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输出短路电流＜</w:t>
            </w:r>
            <w:r>
              <w:rPr>
                <w:szCs w:val="21"/>
              </w:rPr>
              <w:t>3mA</w:t>
            </w:r>
            <w:r>
              <w:rPr>
                <w:szCs w:val="21"/>
              </w:rPr>
              <w:t>；</w:t>
            </w:r>
          </w:p>
        </w:tc>
      </w:tr>
      <w:tr w:rsidTr="0052466A">
        <w:tblPrEx>
          <w:tblW w:w="0" w:type="auto"/>
          <w:jc w:val="center"/>
          <w:tblLayout w:type="fixed"/>
          <w:tblLook w:val="04A0"/>
        </w:tblPrEx>
        <w:trPr>
          <w:trHeight w:val="227"/>
          <w:jc w:val="center"/>
        </w:trPr>
        <w:tc>
          <w:tcPr>
            <w:tcW w:w="700" w:type="dxa"/>
            <w:vMerge/>
            <w:tcBorders>
              <w:left w:val="single" w:sz="4" w:space="0" w:color="auto"/>
              <w:bottom w:val="single" w:sz="4" w:space="0" w:color="auto"/>
              <w:right w:val="single" w:sz="4" w:space="0" w:color="auto"/>
            </w:tcBorders>
            <w:vAlign w:val="center"/>
          </w:tcPr>
          <w:p w:rsidR="00AD5D3A" w:rsidP="0052466A">
            <w:pPr>
              <w:jc w:val="center"/>
              <w:rPr>
                <w:szCs w:val="21"/>
              </w:rPr>
            </w:pPr>
          </w:p>
        </w:tc>
        <w:tc>
          <w:tcPr>
            <w:tcW w:w="1287" w:type="dxa"/>
            <w:vMerge/>
            <w:tcBorders>
              <w:left w:val="single" w:sz="4" w:space="0" w:color="auto"/>
              <w:bottom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开路电压＜</w:t>
            </w:r>
            <w:r>
              <w:rPr>
                <w:szCs w:val="21"/>
              </w:rPr>
              <w:t>510V</w:t>
            </w:r>
            <w:r>
              <w:rPr>
                <w:szCs w:val="21"/>
              </w:rPr>
              <w:t>。</w:t>
            </w:r>
          </w:p>
        </w:tc>
      </w:tr>
      <w:tr w:rsidTr="0052466A">
        <w:tblPrEx>
          <w:tblW w:w="0" w:type="auto"/>
          <w:jc w:val="center"/>
          <w:tblLayout w:type="fixed"/>
          <w:tblLook w:val="04A0"/>
        </w:tblPrEx>
        <w:trPr>
          <w:trHeight w:val="227"/>
          <w:jc w:val="center"/>
        </w:trPr>
        <w:tc>
          <w:tcPr>
            <w:tcW w:w="700" w:type="dxa"/>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r>
              <w:rPr>
                <w:szCs w:val="21"/>
              </w:rPr>
              <w:t>4</w:t>
            </w:r>
          </w:p>
        </w:tc>
        <w:tc>
          <w:tcPr>
            <w:tcW w:w="1287" w:type="dxa"/>
            <w:tcBorders>
              <w:top w:val="single" w:sz="4" w:space="0" w:color="auto"/>
              <w:left w:val="single" w:sz="4" w:space="0" w:color="auto"/>
              <w:bottom w:val="single" w:sz="4" w:space="0" w:color="auto"/>
              <w:right w:val="single" w:sz="4" w:space="0" w:color="auto"/>
            </w:tcBorders>
            <w:vAlign w:val="center"/>
          </w:tcPr>
          <w:p w:rsidR="00AD5D3A" w:rsidP="0052466A">
            <w:pPr>
              <w:rPr>
                <w:szCs w:val="21"/>
              </w:rPr>
            </w:pPr>
            <w:r>
              <w:rPr>
                <w:szCs w:val="21"/>
              </w:rPr>
              <w:t>供电要求</w:t>
            </w: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12V</w:t>
            </w:r>
            <w:r>
              <w:rPr>
                <w:szCs w:val="21"/>
              </w:rPr>
              <w:t>～</w:t>
            </w:r>
            <w:r>
              <w:rPr>
                <w:szCs w:val="21"/>
              </w:rPr>
              <w:t>48V</w:t>
            </w:r>
            <w:r>
              <w:rPr>
                <w:szCs w:val="21"/>
              </w:rPr>
              <w:t>宽电压输入；</w:t>
            </w:r>
          </w:p>
          <w:p w:rsidR="00AD5D3A" w:rsidP="0052466A">
            <w:pPr>
              <w:rPr>
                <w:szCs w:val="21"/>
              </w:rPr>
            </w:pPr>
            <w:r>
              <w:rPr>
                <w:szCs w:val="21"/>
              </w:rPr>
              <w:t>连续工作时间：</w:t>
            </w:r>
            <w:r>
              <w:rPr>
                <w:szCs w:val="21"/>
              </w:rPr>
              <w:t>≥8 h</w:t>
            </w:r>
            <w:r>
              <w:rPr>
                <w:szCs w:val="21"/>
              </w:rPr>
              <w:t>；</w:t>
            </w:r>
          </w:p>
        </w:tc>
      </w:tr>
      <w:tr w:rsidTr="0052466A">
        <w:tblPrEx>
          <w:tblW w:w="0" w:type="auto"/>
          <w:jc w:val="center"/>
          <w:tblLayout w:type="fixed"/>
          <w:tblLook w:val="04A0"/>
        </w:tblPrEx>
        <w:trPr>
          <w:trHeight w:val="227"/>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r>
              <w:rPr>
                <w:szCs w:val="21"/>
              </w:rPr>
              <w:t>5</w:t>
            </w:r>
          </w:p>
        </w:tc>
        <w:tc>
          <w:tcPr>
            <w:tcW w:w="1287" w:type="dxa"/>
            <w:vMerge w:val="restart"/>
            <w:tcBorders>
              <w:top w:val="single" w:sz="4" w:space="0" w:color="auto"/>
              <w:left w:val="single" w:sz="4" w:space="0" w:color="auto"/>
              <w:bottom w:val="single" w:sz="4" w:space="0" w:color="auto"/>
              <w:right w:val="single" w:sz="4" w:space="0" w:color="auto"/>
            </w:tcBorders>
            <w:vAlign w:val="center"/>
          </w:tcPr>
          <w:p w:rsidR="00AD5D3A" w:rsidP="0052466A">
            <w:pPr>
              <w:rPr>
                <w:szCs w:val="21"/>
              </w:rPr>
            </w:pPr>
            <w:r>
              <w:rPr>
                <w:szCs w:val="21"/>
              </w:rPr>
              <w:t>环境要求</w:t>
            </w: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操作温度：</w:t>
            </w:r>
            <w:r>
              <w:rPr>
                <w:szCs w:val="21"/>
              </w:rPr>
              <w:t>-40℃</w:t>
            </w:r>
            <w:r>
              <w:rPr>
                <w:szCs w:val="21"/>
              </w:rPr>
              <w:t>～</w:t>
            </w:r>
            <w:r>
              <w:rPr>
                <w:szCs w:val="21"/>
              </w:rPr>
              <w:t>+60℃</w:t>
            </w:r>
            <w:r>
              <w:rPr>
                <w:szCs w:val="21"/>
              </w:rPr>
              <w:t>（电气部分）；</w:t>
            </w:r>
          </w:p>
        </w:tc>
      </w:tr>
      <w:tr w:rsidTr="0052466A">
        <w:tblPrEx>
          <w:tblW w:w="0" w:type="auto"/>
          <w:jc w:val="center"/>
          <w:tblLayout w:type="fixed"/>
          <w:tblLook w:val="04A0"/>
        </w:tblPrEx>
        <w:trPr>
          <w:trHeight w:val="227"/>
          <w:jc w:val="center"/>
        </w:trPr>
        <w:tc>
          <w:tcPr>
            <w:tcW w:w="700" w:type="dxa"/>
            <w:vMerge/>
            <w:tcBorders>
              <w:top w:val="single" w:sz="4" w:space="0" w:color="auto"/>
              <w:left w:val="single" w:sz="4" w:space="0" w:color="auto"/>
              <w:bottom w:val="single" w:sz="4" w:space="0" w:color="auto"/>
              <w:right w:val="single" w:sz="4" w:space="0" w:color="auto"/>
            </w:tcBorders>
            <w:vAlign w:val="center"/>
          </w:tcPr>
          <w:p w:rsidR="00AD5D3A" w:rsidP="0052466A">
            <w:pPr>
              <w:jc w:val="center"/>
              <w:rPr>
                <w:szCs w:val="21"/>
              </w:rPr>
            </w:pPr>
          </w:p>
        </w:tc>
        <w:tc>
          <w:tcPr>
            <w:tcW w:w="1287" w:type="dxa"/>
            <w:vMerge/>
            <w:tcBorders>
              <w:top w:val="single" w:sz="4" w:space="0" w:color="auto"/>
              <w:left w:val="single" w:sz="4" w:space="0" w:color="auto"/>
              <w:bottom w:val="single" w:sz="4" w:space="0" w:color="auto"/>
              <w:right w:val="single" w:sz="4" w:space="0" w:color="auto"/>
            </w:tcBorders>
            <w:vAlign w:val="center"/>
          </w:tcPr>
          <w:p w:rsidR="00AD5D3A" w:rsidP="0052466A">
            <w:pPr>
              <w:rPr>
                <w:szCs w:val="21"/>
              </w:rPr>
            </w:pPr>
          </w:p>
        </w:tc>
        <w:tc>
          <w:tcPr>
            <w:tcW w:w="6175" w:type="dxa"/>
            <w:tcBorders>
              <w:top w:val="single" w:sz="4" w:space="0" w:color="auto"/>
              <w:left w:val="nil"/>
              <w:bottom w:val="single" w:sz="4" w:space="0" w:color="auto"/>
              <w:right w:val="single" w:sz="4" w:space="0" w:color="auto"/>
            </w:tcBorders>
            <w:vAlign w:val="center"/>
          </w:tcPr>
          <w:p w:rsidR="00AD5D3A" w:rsidP="0052466A">
            <w:pPr>
              <w:rPr>
                <w:szCs w:val="21"/>
              </w:rPr>
            </w:pPr>
            <w:r>
              <w:rPr>
                <w:szCs w:val="21"/>
              </w:rPr>
              <w:t>湿度：</w:t>
            </w:r>
            <w:r>
              <w:rPr>
                <w:szCs w:val="21"/>
              </w:rPr>
              <w:t>5%</w:t>
            </w:r>
            <w:r>
              <w:rPr>
                <w:szCs w:val="21"/>
              </w:rPr>
              <w:t>～</w:t>
            </w:r>
            <w:r>
              <w:rPr>
                <w:szCs w:val="21"/>
              </w:rPr>
              <w:t>100%RH</w:t>
            </w:r>
            <w:r>
              <w:rPr>
                <w:szCs w:val="21"/>
              </w:rPr>
              <w:t>（无冷凝）。</w:t>
            </w:r>
          </w:p>
        </w:tc>
      </w:tr>
    </w:tbl>
    <w:p w:rsidR="00AD5D3A" w:rsidP="00AD5D3A">
      <w:pPr>
        <w:spacing w:line="360" w:lineRule="auto"/>
        <w:rPr>
          <w:rFonts w:ascii="宋体" w:hAnsi="宋体"/>
          <w:szCs w:val="21"/>
        </w:rPr>
      </w:pPr>
    </w:p>
    <w:p w:rsidR="00AD5D3A" w:rsidP="00AD5D3A">
      <w:pPr>
        <w:spacing w:line="360" w:lineRule="auto"/>
        <w:jc w:val="center"/>
        <w:rPr>
          <w:rFonts w:ascii="宋体" w:hAnsi="宋体"/>
          <w:szCs w:val="21"/>
        </w:rPr>
      </w:pPr>
      <w:r>
        <w:rPr>
          <w:rFonts w:ascii="宋体" w:hAnsi="宋体" w:hint="eastAsia"/>
          <w:szCs w:val="21"/>
        </w:rPr>
        <w:t xml:space="preserve">表 </w:t>
      </w:r>
      <w:r>
        <w:rPr>
          <w:rFonts w:ascii="宋体" w:hAnsi="宋体" w:hint="eastAsia"/>
          <w:szCs w:val="21"/>
        </w:rPr>
        <w:fldChar w:fldCharType="begin"/>
      </w:r>
      <w:r>
        <w:rPr>
          <w:rFonts w:ascii="宋体" w:hAnsi="宋体" w:hint="eastAsia"/>
          <w:szCs w:val="21"/>
        </w:rPr>
        <w:instrText xml:space="preserve"> SEQ 表 \* ARABIC </w:instrText>
      </w:r>
      <w:r>
        <w:rPr>
          <w:rFonts w:ascii="宋体" w:hAnsi="宋体" w:hint="eastAsia"/>
          <w:szCs w:val="21"/>
        </w:rPr>
        <w:fldChar w:fldCharType="separate"/>
      </w:r>
      <w:r>
        <w:rPr>
          <w:rFonts w:ascii="宋体" w:hAnsi="宋体" w:hint="eastAsia"/>
          <w:szCs w:val="21"/>
        </w:rPr>
        <w:t>4</w:t>
      </w:r>
      <w:r>
        <w:rPr>
          <w:rFonts w:ascii="宋体" w:hAnsi="宋体" w:hint="eastAsia"/>
          <w:szCs w:val="21"/>
        </w:rPr>
        <w:fldChar w:fldCharType="end"/>
      </w:r>
      <w:r>
        <w:rPr>
          <w:rFonts w:ascii="宋体" w:hAnsi="宋体" w:hint="eastAsia"/>
          <w:szCs w:val="21"/>
        </w:rPr>
        <w:t>升级设备配置及技术性能指标</w:t>
      </w:r>
    </w:p>
    <w:tbl>
      <w:tblPr>
        <w:tblStyle w:val="TableNormal"/>
        <w:tblW w:w="5107"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tblPr>
      <w:tblGrid>
        <w:gridCol w:w="681"/>
        <w:gridCol w:w="1416"/>
        <w:gridCol w:w="5804"/>
        <w:gridCol w:w="1295"/>
      </w:tblGrid>
      <w:tr w:rsidTr="0052466A">
        <w:tblPrEx>
          <w:tblW w:w="5107"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tblPrEx>
        <w:trPr>
          <w:trHeight w:val="227"/>
          <w:jc w:val="center"/>
        </w:trPr>
        <w:tc>
          <w:tcPr>
            <w:tcW w:w="6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jc w:val="center"/>
              <w:rPr>
                <w:szCs w:val="21"/>
              </w:rPr>
            </w:pPr>
            <w:r>
              <w:rPr>
                <w:szCs w:val="21"/>
              </w:rPr>
              <w:t>序号</w:t>
            </w:r>
          </w:p>
        </w:tc>
        <w:tc>
          <w:tcPr>
            <w:tcW w:w="14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jc w:val="center"/>
              <w:rPr>
                <w:szCs w:val="21"/>
                <w:lang w:val="en-GB"/>
              </w:rPr>
            </w:pPr>
            <w:r>
              <w:rPr>
                <w:szCs w:val="21"/>
              </w:rPr>
              <w:t>组成</w:t>
            </w:r>
          </w:p>
        </w:tc>
        <w:tc>
          <w:tcPr>
            <w:tcW w:w="58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jc w:val="center"/>
              <w:rPr>
                <w:szCs w:val="21"/>
                <w:lang w:val="en-GB"/>
              </w:rPr>
            </w:pPr>
            <w:r>
              <w:rPr>
                <w:szCs w:val="21"/>
              </w:rPr>
              <w:t>规格描述</w:t>
            </w:r>
          </w:p>
        </w:tc>
        <w:tc>
          <w:tcPr>
            <w:tcW w:w="1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jc w:val="center"/>
              <w:rPr>
                <w:szCs w:val="21"/>
              </w:rPr>
            </w:pPr>
            <w:r>
              <w:rPr>
                <w:rFonts w:hint="eastAsia"/>
                <w:szCs w:val="21"/>
              </w:rPr>
              <w:t>备注</w:t>
            </w:r>
          </w:p>
        </w:tc>
      </w:tr>
      <w:tr w:rsidTr="0052466A">
        <w:tblPrEx>
          <w:tblW w:w="5107" w:type="pct"/>
          <w:jc w:val="center"/>
          <w:tblLayout w:type="fixed"/>
          <w:tblLook w:val="04A0"/>
        </w:tblPrEx>
        <w:trPr>
          <w:trHeight w:val="602"/>
          <w:jc w:val="center"/>
        </w:trPr>
        <w:tc>
          <w:tcPr>
            <w:tcW w:w="6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jc w:val="center"/>
              <w:rPr>
                <w:szCs w:val="21"/>
              </w:rPr>
            </w:pPr>
            <w:r>
              <w:rPr>
                <w:rFonts w:hint="eastAsia"/>
                <w:szCs w:val="21"/>
              </w:rPr>
              <w:t>1-1</w:t>
            </w:r>
          </w:p>
        </w:tc>
        <w:tc>
          <w:tcPr>
            <w:tcW w:w="14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jc w:val="left"/>
              <w:rPr>
                <w:szCs w:val="21"/>
                <w:highlight w:val="red"/>
              </w:rPr>
            </w:pPr>
            <w:r>
              <w:rPr>
                <w:rFonts w:hint="eastAsia"/>
                <w:highlight w:val="red"/>
              </w:rPr>
              <w:t>★</w:t>
            </w:r>
            <w:r>
              <w:rPr>
                <w:szCs w:val="21"/>
                <w:highlight w:val="red"/>
              </w:rPr>
              <w:t>自动式方位高低机</w:t>
            </w:r>
          </w:p>
        </w:tc>
        <w:tc>
          <w:tcPr>
            <w:tcW w:w="58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AD5D3A">
            <w:pPr>
              <w:numPr>
                <w:ilvl w:val="0"/>
                <w:numId w:val="4"/>
              </w:numPr>
              <w:ind w:left="420" w:hanging="420" w:hangingChars="200"/>
              <w:rPr>
                <w:szCs w:val="21"/>
                <w:highlight w:val="red"/>
              </w:rPr>
            </w:pPr>
            <w:r>
              <w:rPr>
                <w:szCs w:val="21"/>
                <w:highlight w:val="red"/>
              </w:rPr>
              <w:t>适</w:t>
            </w:r>
            <w:r>
              <w:rPr>
                <w:rFonts w:hint="eastAsia"/>
                <w:szCs w:val="21"/>
                <w:highlight w:val="red"/>
              </w:rPr>
              <w:t>用原有发射导轨</w:t>
            </w:r>
            <w:r>
              <w:rPr>
                <w:szCs w:val="21"/>
                <w:highlight w:val="red"/>
              </w:rPr>
              <w:t>；</w:t>
            </w:r>
          </w:p>
        </w:tc>
        <w:tc>
          <w:tcPr>
            <w:tcW w:w="1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rPr>
                <w:szCs w:val="21"/>
                <w:highlight w:val="red"/>
              </w:rPr>
            </w:pPr>
            <w:r>
              <w:rPr>
                <w:rFonts w:hint="eastAsia"/>
                <w:szCs w:val="21"/>
                <w:highlight w:val="red"/>
              </w:rPr>
              <w:t>提供承诺函</w:t>
            </w:r>
          </w:p>
        </w:tc>
      </w:tr>
      <w:tr w:rsidTr="0052466A">
        <w:tblPrEx>
          <w:tblW w:w="5107" w:type="pct"/>
          <w:jc w:val="center"/>
          <w:tblLayout w:type="fixed"/>
          <w:tblLook w:val="04A0"/>
        </w:tblPrEx>
        <w:trPr>
          <w:trHeight w:val="227"/>
          <w:jc w:val="center"/>
        </w:trPr>
        <w:tc>
          <w:tcPr>
            <w:tcW w:w="6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jc w:val="center"/>
              <w:rPr>
                <w:szCs w:val="21"/>
              </w:rPr>
            </w:pPr>
            <w:r>
              <w:rPr>
                <w:szCs w:val="21"/>
              </w:rPr>
              <w:t>1</w:t>
            </w:r>
            <w:r>
              <w:rPr>
                <w:rFonts w:hint="eastAsia"/>
                <w:szCs w:val="21"/>
              </w:rPr>
              <w:t>-2</w:t>
            </w:r>
          </w:p>
        </w:tc>
        <w:tc>
          <w:tcPr>
            <w:tcW w:w="14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rPr>
                <w:szCs w:val="21"/>
              </w:rPr>
            </w:pPr>
            <w:r>
              <w:rPr>
                <w:szCs w:val="21"/>
              </w:rPr>
              <w:t>自动式方位高低机</w:t>
            </w:r>
          </w:p>
        </w:tc>
        <w:tc>
          <w:tcPr>
            <w:tcW w:w="58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AD5D3A">
            <w:pPr>
              <w:numPr>
                <w:ilvl w:val="0"/>
                <w:numId w:val="4"/>
              </w:numPr>
              <w:ind w:left="420" w:hanging="420" w:hangingChars="200"/>
              <w:rPr>
                <w:szCs w:val="21"/>
              </w:rPr>
            </w:pPr>
            <w:r>
              <w:rPr>
                <w:szCs w:val="21"/>
              </w:rPr>
              <w:t>方位角：</w:t>
            </w:r>
            <w:r>
              <w:rPr>
                <w:szCs w:val="21"/>
              </w:rPr>
              <w:t>0-360°</w:t>
            </w:r>
            <w:r>
              <w:rPr>
                <w:szCs w:val="21"/>
              </w:rPr>
              <w:t>；</w:t>
            </w:r>
          </w:p>
          <w:p w:rsidR="00AD5D3A" w:rsidP="00AD5D3A">
            <w:pPr>
              <w:numPr>
                <w:ilvl w:val="0"/>
                <w:numId w:val="4"/>
              </w:numPr>
              <w:ind w:left="420" w:hanging="420" w:hangingChars="200"/>
              <w:rPr>
                <w:szCs w:val="21"/>
              </w:rPr>
            </w:pPr>
            <w:r>
              <w:rPr>
                <w:szCs w:val="21"/>
              </w:rPr>
              <w:t>仰射角调整范围：</w:t>
            </w:r>
            <w:r>
              <w:rPr>
                <w:szCs w:val="21"/>
              </w:rPr>
              <w:t>22°</w:t>
            </w:r>
            <w:r>
              <w:rPr>
                <w:szCs w:val="21"/>
              </w:rPr>
              <w:t>～</w:t>
            </w:r>
            <w:r>
              <w:rPr>
                <w:szCs w:val="21"/>
              </w:rPr>
              <w:t>85°</w:t>
            </w:r>
            <w:r>
              <w:rPr>
                <w:szCs w:val="21"/>
              </w:rPr>
              <w:t>；</w:t>
            </w:r>
          </w:p>
          <w:p w:rsidR="00AD5D3A" w:rsidP="00AD5D3A">
            <w:pPr>
              <w:numPr>
                <w:ilvl w:val="0"/>
                <w:numId w:val="4"/>
              </w:numPr>
              <w:ind w:left="420" w:hanging="420" w:hangingChars="200"/>
              <w:rPr>
                <w:szCs w:val="21"/>
              </w:rPr>
            </w:pPr>
            <w:r>
              <w:rPr>
                <w:szCs w:val="21"/>
              </w:rPr>
              <w:t>仰射角调整速度：</w:t>
            </w:r>
            <w:r>
              <w:rPr>
                <w:szCs w:val="21"/>
              </w:rPr>
              <w:t>≥8 mm/s</w:t>
            </w:r>
            <w:r>
              <w:rPr>
                <w:szCs w:val="21"/>
              </w:rPr>
              <w:t>；方位角调整速度：</w:t>
            </w:r>
            <w:r>
              <w:rPr>
                <w:szCs w:val="21"/>
              </w:rPr>
              <w:t>≥5°/s</w:t>
            </w:r>
            <w:r>
              <w:rPr>
                <w:szCs w:val="21"/>
              </w:rPr>
              <w:t>；</w:t>
            </w:r>
          </w:p>
          <w:p w:rsidR="00AD5D3A" w:rsidP="00AD5D3A">
            <w:pPr>
              <w:numPr>
                <w:ilvl w:val="0"/>
                <w:numId w:val="4"/>
              </w:numPr>
              <w:ind w:left="420" w:hanging="420" w:hangingChars="200"/>
              <w:rPr>
                <w:szCs w:val="21"/>
              </w:rPr>
            </w:pPr>
            <w:r>
              <w:rPr>
                <w:szCs w:val="21"/>
              </w:rPr>
              <w:t>供电电源：直流</w:t>
            </w:r>
            <w:r>
              <w:rPr>
                <w:szCs w:val="21"/>
              </w:rPr>
              <w:t>12V</w:t>
            </w:r>
            <w:r>
              <w:rPr>
                <w:szCs w:val="21"/>
              </w:rPr>
              <w:t>；</w:t>
            </w:r>
          </w:p>
          <w:p w:rsidR="00AD5D3A" w:rsidP="00AD5D3A">
            <w:pPr>
              <w:numPr>
                <w:ilvl w:val="0"/>
                <w:numId w:val="4"/>
              </w:numPr>
              <w:ind w:left="420" w:hanging="420" w:hangingChars="200"/>
              <w:rPr>
                <w:szCs w:val="21"/>
              </w:rPr>
            </w:pPr>
            <w:r>
              <w:rPr>
                <w:szCs w:val="21"/>
              </w:rPr>
              <w:t>发射方式：无线遥控点火发射、有线应急发射、通讯距离：</w:t>
            </w:r>
            <w:r>
              <w:rPr>
                <w:szCs w:val="21"/>
              </w:rPr>
              <w:t>≥50m</w:t>
            </w:r>
            <w:r>
              <w:rPr>
                <w:szCs w:val="21"/>
              </w:rPr>
              <w:t>；</w:t>
            </w:r>
          </w:p>
          <w:p w:rsidR="00AD5D3A" w:rsidP="00AD5D3A">
            <w:pPr>
              <w:numPr>
                <w:ilvl w:val="0"/>
                <w:numId w:val="4"/>
              </w:numPr>
              <w:ind w:left="420" w:hanging="420" w:hangingChars="200"/>
              <w:rPr>
                <w:szCs w:val="21"/>
              </w:rPr>
            </w:pPr>
            <w:r>
              <w:rPr>
                <w:szCs w:val="21"/>
              </w:rPr>
              <w:t>定位方式：</w:t>
            </w:r>
            <w:r>
              <w:rPr>
                <w:szCs w:val="21"/>
              </w:rPr>
              <w:t>GPS/</w:t>
            </w:r>
            <w:r>
              <w:rPr>
                <w:szCs w:val="21"/>
              </w:rPr>
              <w:t>北斗定位；</w:t>
            </w:r>
          </w:p>
          <w:p w:rsidR="00AD5D3A" w:rsidP="00AD5D3A">
            <w:pPr>
              <w:numPr>
                <w:ilvl w:val="0"/>
                <w:numId w:val="4"/>
              </w:numPr>
              <w:ind w:left="420" w:hanging="420" w:hangingChars="200"/>
              <w:rPr>
                <w:szCs w:val="21"/>
              </w:rPr>
            </w:pPr>
            <w:r>
              <w:rPr>
                <w:szCs w:val="21"/>
              </w:rPr>
              <w:t>工作环境温度：</w:t>
            </w:r>
            <w:r>
              <w:rPr>
                <w:szCs w:val="21"/>
              </w:rPr>
              <w:t>-20 ℃</w:t>
            </w:r>
            <w:r>
              <w:rPr>
                <w:szCs w:val="21"/>
              </w:rPr>
              <w:t>～</w:t>
            </w:r>
            <w:r>
              <w:rPr>
                <w:szCs w:val="21"/>
              </w:rPr>
              <w:t>50 ℃</w:t>
            </w:r>
            <w:r>
              <w:rPr>
                <w:szCs w:val="21"/>
              </w:rPr>
              <w:t>；</w:t>
            </w:r>
          </w:p>
          <w:p w:rsidR="00AD5D3A" w:rsidP="00AD5D3A">
            <w:pPr>
              <w:numPr>
                <w:ilvl w:val="0"/>
                <w:numId w:val="4"/>
              </w:numPr>
              <w:ind w:left="420" w:hanging="420" w:hangingChars="200"/>
              <w:rPr>
                <w:szCs w:val="21"/>
              </w:rPr>
            </w:pPr>
            <w:r>
              <w:rPr>
                <w:szCs w:val="21"/>
              </w:rPr>
              <w:t>工作环境湿度：</w:t>
            </w:r>
            <w:r>
              <w:rPr>
                <w:szCs w:val="21"/>
              </w:rPr>
              <w:t>10% RH</w:t>
            </w:r>
            <w:r>
              <w:rPr>
                <w:szCs w:val="21"/>
              </w:rPr>
              <w:t>～</w:t>
            </w:r>
            <w:r>
              <w:rPr>
                <w:szCs w:val="21"/>
              </w:rPr>
              <w:t>100% RH</w:t>
            </w:r>
            <w:r>
              <w:rPr>
                <w:szCs w:val="21"/>
              </w:rPr>
              <w:t>；</w:t>
            </w:r>
          </w:p>
          <w:p w:rsidR="00AD5D3A" w:rsidP="00AD5D3A">
            <w:pPr>
              <w:numPr>
                <w:ilvl w:val="0"/>
                <w:numId w:val="4"/>
              </w:numPr>
              <w:ind w:left="420" w:hanging="420" w:hangingChars="200"/>
              <w:rPr>
                <w:szCs w:val="21"/>
              </w:rPr>
            </w:pPr>
            <w:r>
              <w:rPr>
                <w:szCs w:val="21"/>
              </w:rPr>
              <w:t>防护等级：不低于</w:t>
            </w:r>
            <w:r>
              <w:rPr>
                <w:szCs w:val="21"/>
              </w:rPr>
              <w:t>IP65</w:t>
            </w:r>
            <w:r>
              <w:rPr>
                <w:rFonts w:hint="eastAsia"/>
                <w:szCs w:val="21"/>
              </w:rPr>
              <w:t>。</w:t>
            </w:r>
          </w:p>
        </w:tc>
        <w:tc>
          <w:tcPr>
            <w:tcW w:w="1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rPr>
                <w:szCs w:val="21"/>
              </w:rPr>
            </w:pPr>
          </w:p>
        </w:tc>
      </w:tr>
      <w:tr w:rsidTr="0052466A">
        <w:tblPrEx>
          <w:tblW w:w="5107" w:type="pct"/>
          <w:jc w:val="center"/>
          <w:tblLayout w:type="fixed"/>
          <w:tblLook w:val="04A0"/>
        </w:tblPrEx>
        <w:trPr>
          <w:trHeight w:val="227"/>
          <w:jc w:val="center"/>
        </w:trPr>
        <w:tc>
          <w:tcPr>
            <w:tcW w:w="6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jc w:val="center"/>
              <w:rPr>
                <w:szCs w:val="21"/>
              </w:rPr>
            </w:pPr>
            <w:r>
              <w:rPr>
                <w:rFonts w:hint="eastAsia"/>
                <w:szCs w:val="21"/>
              </w:rPr>
              <w:t>2</w:t>
            </w:r>
          </w:p>
        </w:tc>
        <w:tc>
          <w:tcPr>
            <w:tcW w:w="14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rPr>
                <w:szCs w:val="21"/>
                <w:highlight w:val="yellow"/>
              </w:rPr>
            </w:pPr>
            <w:r>
              <w:rPr>
                <w:szCs w:val="21"/>
                <w:highlight w:val="yellow"/>
              </w:rPr>
              <w:t>#RTK</w:t>
            </w:r>
            <w:r>
              <w:rPr>
                <w:szCs w:val="21"/>
                <w:highlight w:val="yellow"/>
              </w:rPr>
              <w:t>双天线定方位罗盘</w:t>
            </w:r>
          </w:p>
        </w:tc>
        <w:tc>
          <w:tcPr>
            <w:tcW w:w="58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rPr>
                <w:szCs w:val="21"/>
                <w:highlight w:val="yellow"/>
              </w:rPr>
            </w:pPr>
            <w:r>
              <w:rPr>
                <w:szCs w:val="21"/>
                <w:highlight w:val="yellow"/>
              </w:rPr>
              <w:t>（</w:t>
            </w:r>
            <w:r>
              <w:rPr>
                <w:szCs w:val="21"/>
                <w:highlight w:val="yellow"/>
              </w:rPr>
              <w:t>1</w:t>
            </w:r>
            <w:r>
              <w:rPr>
                <w:szCs w:val="21"/>
                <w:highlight w:val="yellow"/>
              </w:rPr>
              <w:t>）方位定位精度：</w:t>
            </w:r>
            <w:r>
              <w:rPr>
                <w:szCs w:val="21"/>
                <w:highlight w:val="yellow"/>
              </w:rPr>
              <w:t>1°</w:t>
            </w:r>
            <w:r>
              <w:rPr>
                <w:szCs w:val="21"/>
                <w:highlight w:val="yellow"/>
              </w:rPr>
              <w:t>，测量精度</w:t>
            </w:r>
            <w:r>
              <w:rPr>
                <w:szCs w:val="21"/>
                <w:highlight w:val="yellow"/>
              </w:rPr>
              <w:t>1°</w:t>
            </w:r>
            <w:r>
              <w:rPr>
                <w:szCs w:val="21"/>
                <w:highlight w:val="yellow"/>
              </w:rPr>
              <w:t>；</w:t>
            </w:r>
          </w:p>
          <w:p w:rsidR="00AD5D3A" w:rsidP="0052466A">
            <w:pPr>
              <w:rPr>
                <w:szCs w:val="21"/>
                <w:highlight w:val="yellow"/>
              </w:rPr>
            </w:pPr>
            <w:r>
              <w:rPr>
                <w:szCs w:val="21"/>
                <w:highlight w:val="yellow"/>
              </w:rPr>
              <w:t>（</w:t>
            </w:r>
            <w:r>
              <w:rPr>
                <w:szCs w:val="21"/>
                <w:highlight w:val="yellow"/>
              </w:rPr>
              <w:t>2</w:t>
            </w:r>
            <w:r>
              <w:rPr>
                <w:szCs w:val="21"/>
                <w:highlight w:val="yellow"/>
              </w:rPr>
              <w:t>）定位角度范围：</w:t>
            </w:r>
            <w:r>
              <w:rPr>
                <w:szCs w:val="21"/>
                <w:highlight w:val="yellow"/>
              </w:rPr>
              <w:t>0-360°</w:t>
            </w:r>
            <w:r>
              <w:rPr>
                <w:szCs w:val="21"/>
                <w:highlight w:val="yellow"/>
              </w:rPr>
              <w:t>；</w:t>
            </w:r>
          </w:p>
          <w:p w:rsidR="00AD5D3A" w:rsidP="0052466A">
            <w:pPr>
              <w:rPr>
                <w:szCs w:val="21"/>
                <w:highlight w:val="yellow"/>
              </w:rPr>
            </w:pPr>
            <w:r>
              <w:rPr>
                <w:szCs w:val="21"/>
                <w:highlight w:val="yellow"/>
              </w:rPr>
              <w:t>（</w:t>
            </w:r>
            <w:r>
              <w:rPr>
                <w:szCs w:val="21"/>
                <w:highlight w:val="yellow"/>
              </w:rPr>
              <w:t>3</w:t>
            </w:r>
            <w:r>
              <w:rPr>
                <w:szCs w:val="21"/>
                <w:highlight w:val="yellow"/>
              </w:rPr>
              <w:t>）定位时间：</w:t>
            </w:r>
            <w:r>
              <w:rPr>
                <w:szCs w:val="21"/>
                <w:highlight w:val="yellow"/>
              </w:rPr>
              <w:t>≤60s</w:t>
            </w:r>
            <w:r>
              <w:rPr>
                <w:szCs w:val="21"/>
                <w:highlight w:val="yellow"/>
              </w:rPr>
              <w:t>；</w:t>
            </w:r>
          </w:p>
          <w:p w:rsidR="00AD5D3A" w:rsidP="0052466A">
            <w:pPr>
              <w:rPr>
                <w:szCs w:val="21"/>
                <w:highlight w:val="yellow"/>
              </w:rPr>
            </w:pPr>
            <w:r>
              <w:rPr>
                <w:szCs w:val="21"/>
                <w:highlight w:val="yellow"/>
              </w:rPr>
              <w:t>（</w:t>
            </w:r>
            <w:r>
              <w:rPr>
                <w:szCs w:val="21"/>
                <w:highlight w:val="yellow"/>
              </w:rPr>
              <w:t>4</w:t>
            </w:r>
            <w:r>
              <w:rPr>
                <w:szCs w:val="21"/>
                <w:highlight w:val="yellow"/>
              </w:rPr>
              <w:t>）功率：</w:t>
            </w:r>
            <w:r>
              <w:rPr>
                <w:szCs w:val="21"/>
                <w:highlight w:val="yellow"/>
              </w:rPr>
              <w:t>≤5w</w:t>
            </w:r>
            <w:r>
              <w:rPr>
                <w:szCs w:val="21"/>
                <w:highlight w:val="yellow"/>
              </w:rPr>
              <w:t>；</w:t>
            </w:r>
          </w:p>
          <w:p w:rsidR="00AD5D3A" w:rsidP="0052466A">
            <w:pPr>
              <w:rPr>
                <w:szCs w:val="21"/>
                <w:highlight w:val="yellow"/>
              </w:rPr>
            </w:pPr>
            <w:r>
              <w:rPr>
                <w:szCs w:val="21"/>
                <w:highlight w:val="yellow"/>
              </w:rPr>
              <w:t>（</w:t>
            </w:r>
            <w:r>
              <w:rPr>
                <w:szCs w:val="21"/>
                <w:highlight w:val="yellow"/>
              </w:rPr>
              <w:t>5</w:t>
            </w:r>
            <w:r>
              <w:rPr>
                <w:szCs w:val="21"/>
                <w:highlight w:val="yellow"/>
              </w:rPr>
              <w:t>）可收纳；</w:t>
            </w:r>
          </w:p>
          <w:p w:rsidR="00AD5D3A" w:rsidP="0052466A">
            <w:pPr>
              <w:rPr>
                <w:szCs w:val="21"/>
                <w:highlight w:val="yellow"/>
              </w:rPr>
            </w:pPr>
            <w:r>
              <w:rPr>
                <w:szCs w:val="21"/>
                <w:highlight w:val="yellow"/>
              </w:rPr>
              <w:t>（</w:t>
            </w:r>
            <w:r>
              <w:rPr>
                <w:szCs w:val="21"/>
                <w:highlight w:val="yellow"/>
              </w:rPr>
              <w:t>6</w:t>
            </w:r>
            <w:r>
              <w:rPr>
                <w:szCs w:val="21"/>
                <w:highlight w:val="yellow"/>
              </w:rPr>
              <w:t>）适用范围：空旷户外，无遮挡物</w:t>
            </w:r>
            <w:r>
              <w:rPr>
                <w:rFonts w:hint="eastAsia"/>
                <w:szCs w:val="21"/>
                <w:highlight w:val="yellow"/>
              </w:rPr>
              <w:t>。</w:t>
            </w:r>
          </w:p>
        </w:tc>
        <w:tc>
          <w:tcPr>
            <w:tcW w:w="1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rPr>
                <w:szCs w:val="21"/>
                <w:highlight w:val="yellow"/>
              </w:rPr>
            </w:pPr>
            <w:r>
              <w:rPr>
                <w:rFonts w:hint="eastAsia"/>
                <w:szCs w:val="21"/>
                <w:highlight w:val="yellow"/>
              </w:rPr>
              <w:t>提供承诺函</w:t>
            </w:r>
          </w:p>
        </w:tc>
      </w:tr>
      <w:tr w:rsidTr="0052466A">
        <w:tblPrEx>
          <w:tblW w:w="5107" w:type="pct"/>
          <w:jc w:val="center"/>
          <w:tblLayout w:type="fixed"/>
          <w:tblLook w:val="04A0"/>
        </w:tblPrEx>
        <w:trPr>
          <w:trHeight w:val="227"/>
          <w:jc w:val="center"/>
        </w:trPr>
        <w:tc>
          <w:tcPr>
            <w:tcW w:w="6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jc w:val="center"/>
              <w:rPr>
                <w:szCs w:val="21"/>
              </w:rPr>
            </w:pPr>
            <w:r>
              <w:rPr>
                <w:rFonts w:hint="eastAsia"/>
                <w:szCs w:val="21"/>
              </w:rPr>
              <w:t>3</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5D3A" w:rsidP="0052466A">
            <w:pPr>
              <w:rPr>
                <w:szCs w:val="21"/>
                <w:highlight w:val="yellow"/>
              </w:rPr>
            </w:pPr>
            <w:r>
              <w:rPr>
                <w:szCs w:val="21"/>
                <w:highlight w:val="yellow"/>
              </w:rPr>
              <w:t>#</w:t>
            </w:r>
            <w:r>
              <w:rPr>
                <w:szCs w:val="21"/>
                <w:highlight w:val="yellow"/>
              </w:rPr>
              <w:t>提供测试火箭弹</w:t>
            </w:r>
          </w:p>
        </w:tc>
        <w:tc>
          <w:tcPr>
            <w:tcW w:w="5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5D3A" w:rsidP="0052466A">
            <w:pPr>
              <w:rPr>
                <w:szCs w:val="21"/>
                <w:highlight w:val="yellow"/>
              </w:rPr>
            </w:pPr>
            <w:r>
              <w:rPr>
                <w:szCs w:val="21"/>
                <w:highlight w:val="yellow"/>
              </w:rPr>
              <w:t>提供测试火箭弹</w:t>
            </w:r>
            <w:r>
              <w:rPr>
                <w:szCs w:val="21"/>
                <w:highlight w:val="yellow"/>
              </w:rPr>
              <w:t>1</w:t>
            </w:r>
            <w:r>
              <w:rPr>
                <w:szCs w:val="21"/>
                <w:highlight w:val="yellow"/>
              </w:rPr>
              <w:t>枚，测试火箭弹需是具取得《气象专用技术装备使用许可证》的</w:t>
            </w:r>
            <w:r>
              <w:rPr>
                <w:szCs w:val="21"/>
                <w:highlight w:val="yellow"/>
              </w:rPr>
              <w:t>56mm</w:t>
            </w:r>
            <w:r>
              <w:rPr>
                <w:szCs w:val="21"/>
                <w:highlight w:val="yellow"/>
              </w:rPr>
              <w:t>三码合一自毁型火箭弹。</w:t>
            </w:r>
          </w:p>
        </w:tc>
        <w:tc>
          <w:tcPr>
            <w:tcW w:w="1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rPr>
                <w:szCs w:val="21"/>
                <w:highlight w:val="yellow"/>
              </w:rPr>
            </w:pPr>
            <w:r>
              <w:rPr>
                <w:rFonts w:hint="eastAsia"/>
                <w:szCs w:val="21"/>
                <w:highlight w:val="yellow"/>
              </w:rPr>
              <w:t>提供承诺函</w:t>
            </w:r>
          </w:p>
        </w:tc>
      </w:tr>
      <w:tr w:rsidTr="0052466A">
        <w:tblPrEx>
          <w:tblW w:w="5107" w:type="pct"/>
          <w:jc w:val="center"/>
          <w:tblLayout w:type="fixed"/>
          <w:tblLook w:val="04A0"/>
        </w:tblPrEx>
        <w:trPr>
          <w:trHeight w:val="227"/>
          <w:jc w:val="center"/>
        </w:trPr>
        <w:tc>
          <w:tcPr>
            <w:tcW w:w="6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jc w:val="center"/>
              <w:rPr>
                <w:szCs w:val="21"/>
              </w:rPr>
            </w:pPr>
            <w:r>
              <w:rPr>
                <w:rFonts w:hint="eastAsia"/>
                <w:szCs w:val="21"/>
              </w:rPr>
              <w:t>4</w:t>
            </w:r>
          </w:p>
        </w:tc>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5D3A" w:rsidP="0052466A">
            <w:pPr>
              <w:rPr>
                <w:szCs w:val="21"/>
              </w:rPr>
            </w:pPr>
            <w:r>
              <w:rPr>
                <w:szCs w:val="21"/>
                <w:highlight w:val="yellow"/>
              </w:rPr>
              <w:t>#</w:t>
            </w:r>
            <w:r>
              <w:rPr>
                <w:szCs w:val="21"/>
                <w:highlight w:val="yellow"/>
              </w:rPr>
              <w:t>质量保证</w:t>
            </w:r>
          </w:p>
        </w:tc>
        <w:tc>
          <w:tcPr>
            <w:tcW w:w="58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D5D3A" w:rsidP="0052466A">
            <w:pPr>
              <w:rPr>
                <w:szCs w:val="21"/>
              </w:rPr>
            </w:pPr>
            <w:r>
              <w:rPr>
                <w:szCs w:val="21"/>
                <w:highlight w:val="yellow"/>
              </w:rPr>
              <w:t>对旧发射架存在的</w:t>
            </w:r>
            <w:r>
              <w:rPr>
                <w:rFonts w:hint="eastAsia"/>
                <w:szCs w:val="21"/>
                <w:highlight w:val="yellow"/>
              </w:rPr>
              <w:t>适配</w:t>
            </w:r>
            <w:r>
              <w:rPr>
                <w:szCs w:val="21"/>
                <w:highlight w:val="yellow"/>
              </w:rPr>
              <w:t>问题进行解决和升级</w:t>
            </w:r>
            <w:r>
              <w:rPr>
                <w:rFonts w:hint="eastAsia"/>
                <w:szCs w:val="21"/>
                <w:highlight w:val="yellow"/>
              </w:rPr>
              <w:t>。</w:t>
            </w:r>
          </w:p>
        </w:tc>
        <w:tc>
          <w:tcPr>
            <w:tcW w:w="1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rPr>
                <w:szCs w:val="21"/>
                <w:highlight w:val="yellow"/>
              </w:rPr>
            </w:pPr>
            <w:r>
              <w:rPr>
                <w:rFonts w:hint="eastAsia"/>
                <w:szCs w:val="21"/>
                <w:highlight w:val="yellow"/>
              </w:rPr>
              <w:t>提供承诺函</w:t>
            </w:r>
          </w:p>
        </w:tc>
      </w:tr>
      <w:tr w:rsidTr="0052466A">
        <w:tblPrEx>
          <w:tblW w:w="5107" w:type="pct"/>
          <w:jc w:val="center"/>
          <w:tblLayout w:type="fixed"/>
          <w:tblLook w:val="04A0"/>
        </w:tblPrEx>
        <w:trPr>
          <w:trHeight w:val="227"/>
          <w:jc w:val="center"/>
        </w:trPr>
        <w:tc>
          <w:tcPr>
            <w:tcW w:w="6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jc w:val="center"/>
              <w:rPr>
                <w:szCs w:val="21"/>
              </w:rPr>
            </w:pPr>
            <w:r>
              <w:rPr>
                <w:rFonts w:hint="eastAsia"/>
                <w:szCs w:val="21"/>
              </w:rPr>
              <w:t>5</w:t>
            </w:r>
          </w:p>
        </w:tc>
        <w:tc>
          <w:tcPr>
            <w:tcW w:w="14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rPr>
                <w:szCs w:val="21"/>
              </w:rPr>
            </w:pPr>
            <w:r>
              <w:rPr>
                <w:szCs w:val="21"/>
              </w:rPr>
              <w:t>无线安全锁定器</w:t>
            </w:r>
          </w:p>
        </w:tc>
        <w:tc>
          <w:tcPr>
            <w:tcW w:w="58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AD5D3A">
            <w:pPr>
              <w:numPr>
                <w:ilvl w:val="0"/>
                <w:numId w:val="5"/>
              </w:numPr>
              <w:ind w:left="420" w:hanging="420" w:hangingChars="200"/>
              <w:rPr>
                <w:szCs w:val="21"/>
              </w:rPr>
            </w:pPr>
            <w:r>
              <w:rPr>
                <w:szCs w:val="21"/>
              </w:rPr>
              <w:t>通讯距离：</w:t>
            </w:r>
            <w:r>
              <w:rPr>
                <w:szCs w:val="21"/>
              </w:rPr>
              <w:t>≥50 m</w:t>
            </w:r>
            <w:r>
              <w:rPr>
                <w:szCs w:val="21"/>
              </w:rPr>
              <w:t>；</w:t>
            </w:r>
          </w:p>
          <w:p w:rsidR="00AD5D3A" w:rsidP="00AD5D3A">
            <w:pPr>
              <w:numPr>
                <w:ilvl w:val="0"/>
                <w:numId w:val="5"/>
              </w:numPr>
              <w:ind w:left="420" w:hanging="420" w:hangingChars="200"/>
              <w:rPr>
                <w:szCs w:val="21"/>
              </w:rPr>
            </w:pPr>
            <w:r>
              <w:rPr>
                <w:szCs w:val="21"/>
              </w:rPr>
              <w:t>内部电源：</w:t>
            </w:r>
            <w:r>
              <w:rPr>
                <w:szCs w:val="21"/>
              </w:rPr>
              <w:t>3.7 V≥5200 mAh</w:t>
            </w:r>
            <w:r>
              <w:rPr>
                <w:szCs w:val="21"/>
              </w:rPr>
              <w:t>锂电池；</w:t>
            </w:r>
          </w:p>
          <w:p w:rsidR="00AD5D3A" w:rsidP="00AD5D3A">
            <w:pPr>
              <w:numPr>
                <w:ilvl w:val="0"/>
                <w:numId w:val="5"/>
              </w:numPr>
              <w:ind w:left="420" w:hanging="420" w:hangingChars="200"/>
              <w:rPr>
                <w:szCs w:val="21"/>
              </w:rPr>
            </w:pPr>
            <w:r>
              <w:rPr>
                <w:szCs w:val="21"/>
              </w:rPr>
              <w:t>密码元素组成：锁定器的输入键盘由</w:t>
            </w:r>
            <w:r>
              <w:rPr>
                <w:szCs w:val="21"/>
              </w:rPr>
              <w:t>0</w:t>
            </w:r>
            <w:r>
              <w:rPr>
                <w:szCs w:val="21"/>
              </w:rPr>
              <w:t>～</w:t>
            </w:r>
            <w:r>
              <w:rPr>
                <w:szCs w:val="21"/>
              </w:rPr>
              <w:t>9</w:t>
            </w:r>
            <w:r>
              <w:rPr>
                <w:szCs w:val="21"/>
              </w:rPr>
              <w:t>阿拉伯数字和</w:t>
            </w:r>
            <w:r>
              <w:rPr>
                <w:szCs w:val="21"/>
              </w:rPr>
              <w:t>*</w:t>
            </w:r>
            <w:r>
              <w:rPr>
                <w:szCs w:val="21"/>
              </w:rPr>
              <w:t>、</w:t>
            </w:r>
            <w:r>
              <w:rPr>
                <w:szCs w:val="21"/>
              </w:rPr>
              <w:t>#</w:t>
            </w:r>
            <w:r>
              <w:rPr>
                <w:szCs w:val="21"/>
              </w:rPr>
              <w:t>组成，实现密码输入；</w:t>
            </w:r>
          </w:p>
          <w:p w:rsidR="00AD5D3A" w:rsidP="00AD5D3A">
            <w:pPr>
              <w:numPr>
                <w:ilvl w:val="0"/>
                <w:numId w:val="5"/>
              </w:numPr>
              <w:ind w:left="420" w:hanging="420" w:hangingChars="200"/>
              <w:rPr>
                <w:szCs w:val="21"/>
              </w:rPr>
            </w:pPr>
            <w:r>
              <w:rPr>
                <w:szCs w:val="21"/>
              </w:rPr>
              <w:t>密码组成：锁定器可存储</w:t>
            </w:r>
            <w:r>
              <w:rPr>
                <w:rFonts w:hint="eastAsia"/>
                <w:szCs w:val="21"/>
              </w:rPr>
              <w:t>≥</w:t>
            </w:r>
            <w:r>
              <w:rPr>
                <w:szCs w:val="21"/>
              </w:rPr>
              <w:t>20</w:t>
            </w:r>
            <w:r>
              <w:rPr>
                <w:szCs w:val="21"/>
              </w:rPr>
              <w:t>组以上的密码（操作员</w:t>
            </w:r>
            <w:r>
              <w:rPr>
                <w:rFonts w:hint="eastAsia"/>
                <w:szCs w:val="21"/>
              </w:rPr>
              <w:t>≥</w:t>
            </w:r>
            <w:r>
              <w:rPr>
                <w:szCs w:val="21"/>
              </w:rPr>
              <w:t>17</w:t>
            </w:r>
            <w:r>
              <w:rPr>
                <w:szCs w:val="21"/>
              </w:rPr>
              <w:t>组，管理员</w:t>
            </w:r>
            <w:r>
              <w:rPr>
                <w:rFonts w:hint="eastAsia"/>
                <w:szCs w:val="21"/>
              </w:rPr>
              <w:t>≥</w:t>
            </w:r>
            <w:r>
              <w:rPr>
                <w:szCs w:val="21"/>
              </w:rPr>
              <w:t>3</w:t>
            </w:r>
            <w:r>
              <w:rPr>
                <w:szCs w:val="21"/>
              </w:rPr>
              <w:t>组），密码由</w:t>
            </w:r>
            <w:r>
              <w:rPr>
                <w:szCs w:val="21"/>
              </w:rPr>
              <w:t>0</w:t>
            </w:r>
            <w:r>
              <w:rPr>
                <w:szCs w:val="21"/>
              </w:rPr>
              <w:t>～</w:t>
            </w:r>
            <w:r>
              <w:rPr>
                <w:szCs w:val="21"/>
              </w:rPr>
              <w:t>9</w:t>
            </w:r>
            <w:r>
              <w:rPr>
                <w:szCs w:val="21"/>
              </w:rPr>
              <w:t>阿拉伯数字和</w:t>
            </w:r>
            <w:r>
              <w:rPr>
                <w:szCs w:val="21"/>
              </w:rPr>
              <w:t>*</w:t>
            </w:r>
            <w:r>
              <w:rPr>
                <w:szCs w:val="21"/>
              </w:rPr>
              <w:t>、</w:t>
            </w:r>
            <w:r>
              <w:rPr>
                <w:szCs w:val="21"/>
              </w:rPr>
              <w:t>#</w:t>
            </w:r>
            <w:r>
              <w:rPr>
                <w:szCs w:val="21"/>
              </w:rPr>
              <w:t>组成，</w:t>
            </w:r>
            <w:r>
              <w:rPr>
                <w:szCs w:val="21"/>
              </w:rPr>
              <w:t>6</w:t>
            </w:r>
            <w:r>
              <w:rPr>
                <w:szCs w:val="21"/>
              </w:rPr>
              <w:t>位的纯数字型密码（操作员使用）；</w:t>
            </w:r>
            <w:r>
              <w:rPr>
                <w:szCs w:val="21"/>
              </w:rPr>
              <w:t>6</w:t>
            </w:r>
            <w:r>
              <w:rPr>
                <w:szCs w:val="21"/>
              </w:rPr>
              <w:t>位的数字加字符混合密码（管理员使用）；</w:t>
            </w:r>
          </w:p>
          <w:p w:rsidR="00AD5D3A" w:rsidP="00AD5D3A">
            <w:pPr>
              <w:numPr>
                <w:ilvl w:val="0"/>
                <w:numId w:val="5"/>
              </w:numPr>
              <w:ind w:left="420" w:hanging="420" w:hangingChars="200"/>
              <w:rPr>
                <w:szCs w:val="21"/>
              </w:rPr>
            </w:pPr>
            <w:r>
              <w:rPr>
                <w:szCs w:val="21"/>
              </w:rPr>
              <w:t>火箭控制接口数量：</w:t>
            </w:r>
            <w:r>
              <w:rPr>
                <w:szCs w:val="21"/>
              </w:rPr>
              <w:t>≥8</w:t>
            </w:r>
            <w:r>
              <w:rPr>
                <w:szCs w:val="21"/>
              </w:rPr>
              <w:t>个；</w:t>
            </w:r>
          </w:p>
          <w:p w:rsidR="00AD5D3A" w:rsidP="00AD5D3A">
            <w:pPr>
              <w:numPr>
                <w:ilvl w:val="0"/>
                <w:numId w:val="5"/>
              </w:numPr>
              <w:ind w:left="420" w:hanging="420" w:hangingChars="200"/>
              <w:rPr>
                <w:szCs w:val="21"/>
              </w:rPr>
            </w:pPr>
            <w:r>
              <w:rPr>
                <w:szCs w:val="21"/>
              </w:rPr>
              <w:t>开机密码设置：</w:t>
            </w:r>
            <w:r>
              <w:rPr>
                <w:szCs w:val="21"/>
              </w:rPr>
              <w:t>2</w:t>
            </w:r>
            <w:r>
              <w:rPr>
                <w:szCs w:val="21"/>
              </w:rPr>
              <w:t>人及以上操作员采用双密码</w:t>
            </w:r>
            <w:r>
              <w:rPr>
                <w:szCs w:val="21"/>
              </w:rPr>
              <w:t>/</w:t>
            </w:r>
            <w:r>
              <w:rPr>
                <w:szCs w:val="21"/>
              </w:rPr>
              <w:t>多密码（由管理员选择设置</w:t>
            </w:r>
            <w:r>
              <w:rPr>
                <w:szCs w:val="21"/>
              </w:rPr>
              <w:t>“</w:t>
            </w:r>
            <w:r>
              <w:rPr>
                <w:szCs w:val="21"/>
              </w:rPr>
              <w:t>双密</w:t>
            </w:r>
            <w:r>
              <w:rPr>
                <w:szCs w:val="21"/>
              </w:rPr>
              <w:t>/</w:t>
            </w:r>
            <w:r>
              <w:rPr>
                <w:szCs w:val="21"/>
              </w:rPr>
              <w:t>多密码</w:t>
            </w:r>
            <w:r>
              <w:rPr>
                <w:szCs w:val="21"/>
              </w:rPr>
              <w:t>”</w:t>
            </w:r>
            <w:r>
              <w:rPr>
                <w:szCs w:val="21"/>
              </w:rPr>
              <w:t>）在</w:t>
            </w:r>
            <w:r>
              <w:rPr>
                <w:szCs w:val="21"/>
              </w:rPr>
              <w:t>1</w:t>
            </w:r>
            <w:r>
              <w:rPr>
                <w:szCs w:val="21"/>
              </w:rPr>
              <w:t>分钟内完成成组输入后，验证其有效性。若成组输入密码超时，需重新成组输入双密码</w:t>
            </w:r>
            <w:r>
              <w:rPr>
                <w:szCs w:val="21"/>
              </w:rPr>
              <w:t>/</w:t>
            </w:r>
            <w:r>
              <w:rPr>
                <w:szCs w:val="21"/>
              </w:rPr>
              <w:t>多密码。成组输入密码连续输入错误</w:t>
            </w:r>
            <w:r>
              <w:rPr>
                <w:szCs w:val="21"/>
              </w:rPr>
              <w:t>6</w:t>
            </w:r>
            <w:r>
              <w:rPr>
                <w:szCs w:val="21"/>
              </w:rPr>
              <w:t>次，数字型密码身份识别器自动关闭密码输入功能，并提示只有在管理员输入管理密码后，才能再次开启密码输入功能；</w:t>
            </w:r>
          </w:p>
          <w:p w:rsidR="00AD5D3A" w:rsidP="00AD5D3A">
            <w:pPr>
              <w:numPr>
                <w:ilvl w:val="0"/>
                <w:numId w:val="5"/>
              </w:numPr>
              <w:ind w:left="420" w:hanging="420" w:hangingChars="200"/>
              <w:rPr>
                <w:szCs w:val="21"/>
              </w:rPr>
            </w:pPr>
            <w:r>
              <w:rPr>
                <w:szCs w:val="21"/>
              </w:rPr>
              <w:t>指纹识别存储容量：</w:t>
            </w:r>
            <w:r>
              <w:rPr>
                <w:szCs w:val="21"/>
              </w:rPr>
              <w:t>≥20</w:t>
            </w:r>
            <w:r>
              <w:rPr>
                <w:szCs w:val="21"/>
              </w:rPr>
              <w:t>人（每人</w:t>
            </w:r>
            <w:r>
              <w:rPr>
                <w:szCs w:val="21"/>
              </w:rPr>
              <w:t>10</w:t>
            </w:r>
            <w:r>
              <w:rPr>
                <w:szCs w:val="21"/>
              </w:rPr>
              <w:t>枚）；</w:t>
            </w:r>
          </w:p>
          <w:p w:rsidR="00AD5D3A" w:rsidP="00AD5D3A">
            <w:pPr>
              <w:numPr>
                <w:ilvl w:val="0"/>
                <w:numId w:val="5"/>
              </w:numPr>
              <w:ind w:left="420" w:hanging="420" w:hangingChars="200"/>
              <w:rPr>
                <w:szCs w:val="21"/>
              </w:rPr>
            </w:pPr>
            <w:r>
              <w:rPr>
                <w:szCs w:val="21"/>
              </w:rPr>
              <w:t>指纹识别认假率：＜</w:t>
            </w:r>
            <w:r>
              <w:rPr>
                <w:szCs w:val="21"/>
              </w:rPr>
              <w:t>0.001 %</w:t>
            </w:r>
            <w:r>
              <w:rPr>
                <w:szCs w:val="21"/>
              </w:rPr>
              <w:t>；</w:t>
            </w:r>
          </w:p>
          <w:p w:rsidR="00AD5D3A" w:rsidP="00AD5D3A">
            <w:pPr>
              <w:numPr>
                <w:ilvl w:val="0"/>
                <w:numId w:val="5"/>
              </w:numPr>
              <w:ind w:left="420" w:hanging="420" w:hangingChars="200"/>
              <w:rPr>
                <w:szCs w:val="21"/>
              </w:rPr>
            </w:pPr>
            <w:r>
              <w:rPr>
                <w:szCs w:val="21"/>
              </w:rPr>
              <w:t>指纹识别拒真率：＜</w:t>
            </w:r>
            <w:r>
              <w:rPr>
                <w:szCs w:val="21"/>
              </w:rPr>
              <w:t>1.0 %</w:t>
            </w:r>
            <w:r>
              <w:rPr>
                <w:szCs w:val="21"/>
              </w:rPr>
              <w:t>；</w:t>
            </w:r>
          </w:p>
          <w:p w:rsidR="00AD5D3A" w:rsidP="00AD5D3A">
            <w:pPr>
              <w:numPr>
                <w:ilvl w:val="0"/>
                <w:numId w:val="5"/>
              </w:numPr>
              <w:ind w:left="420" w:hanging="420" w:hangingChars="200"/>
              <w:rPr>
                <w:szCs w:val="21"/>
              </w:rPr>
            </w:pPr>
            <w:r>
              <w:rPr>
                <w:szCs w:val="21"/>
              </w:rPr>
              <w:t>指纹识别搜索时间：＜</w:t>
            </w:r>
            <w:r>
              <w:rPr>
                <w:szCs w:val="21"/>
              </w:rPr>
              <w:t>3 s</w:t>
            </w:r>
            <w:r>
              <w:rPr>
                <w:szCs w:val="21"/>
              </w:rPr>
              <w:t>；</w:t>
            </w:r>
          </w:p>
          <w:p w:rsidR="00AD5D3A" w:rsidP="00AD5D3A">
            <w:pPr>
              <w:numPr>
                <w:ilvl w:val="0"/>
                <w:numId w:val="5"/>
              </w:numPr>
              <w:ind w:left="420" w:hanging="420" w:hangingChars="200"/>
              <w:rPr>
                <w:szCs w:val="21"/>
              </w:rPr>
            </w:pPr>
            <w:r>
              <w:rPr>
                <w:szCs w:val="21"/>
              </w:rPr>
              <w:t>连续工作时间：</w:t>
            </w:r>
            <w:r>
              <w:rPr>
                <w:szCs w:val="21"/>
              </w:rPr>
              <w:t>≥8 h</w:t>
            </w:r>
            <w:r>
              <w:rPr>
                <w:szCs w:val="21"/>
              </w:rPr>
              <w:t>；</w:t>
            </w:r>
          </w:p>
          <w:p w:rsidR="00AD5D3A" w:rsidP="00AD5D3A">
            <w:pPr>
              <w:numPr>
                <w:ilvl w:val="0"/>
                <w:numId w:val="5"/>
              </w:numPr>
              <w:ind w:left="420" w:hanging="420" w:hangingChars="200"/>
              <w:rPr>
                <w:szCs w:val="21"/>
              </w:rPr>
            </w:pPr>
            <w:r>
              <w:rPr>
                <w:szCs w:val="21"/>
              </w:rPr>
              <w:t>正弦稳态振动试验：在位移</w:t>
            </w:r>
            <w:r>
              <w:rPr>
                <w:szCs w:val="21"/>
              </w:rPr>
              <w:t>1.5 mm</w:t>
            </w:r>
            <w:r>
              <w:rPr>
                <w:szCs w:val="21"/>
              </w:rPr>
              <w:t>，加速度</w:t>
            </w:r>
            <w:r>
              <w:rPr>
                <w:szCs w:val="21"/>
              </w:rPr>
              <w:t>5 m/s2</w:t>
            </w:r>
            <w:r>
              <w:rPr>
                <w:szCs w:val="21"/>
              </w:rPr>
              <w:t>，频率</w:t>
            </w:r>
            <w:r>
              <w:rPr>
                <w:szCs w:val="21"/>
              </w:rPr>
              <w:t>2 Hz</w:t>
            </w:r>
            <w:r>
              <w:rPr>
                <w:szCs w:val="21"/>
              </w:rPr>
              <w:t>～</w:t>
            </w:r>
            <w:r>
              <w:rPr>
                <w:szCs w:val="21"/>
              </w:rPr>
              <w:t>9 Hz</w:t>
            </w:r>
            <w:r>
              <w:rPr>
                <w:szCs w:val="21"/>
              </w:rPr>
              <w:t>，</w:t>
            </w:r>
            <w:r>
              <w:rPr>
                <w:szCs w:val="21"/>
              </w:rPr>
              <w:t>9 Hz</w:t>
            </w:r>
            <w:r>
              <w:rPr>
                <w:szCs w:val="21"/>
              </w:rPr>
              <w:t>～</w:t>
            </w:r>
            <w:r>
              <w:rPr>
                <w:szCs w:val="21"/>
              </w:rPr>
              <w:t>200 Hz</w:t>
            </w:r>
            <w:r>
              <w:rPr>
                <w:szCs w:val="21"/>
              </w:rPr>
              <w:t>的条件下持续时间</w:t>
            </w:r>
            <w:r>
              <w:rPr>
                <w:szCs w:val="21"/>
              </w:rPr>
              <w:t>40</w:t>
            </w:r>
            <w:r>
              <w:rPr>
                <w:szCs w:val="21"/>
              </w:rPr>
              <w:t>分钟；</w:t>
            </w:r>
          </w:p>
          <w:p w:rsidR="00AD5D3A" w:rsidP="00AD5D3A">
            <w:pPr>
              <w:numPr>
                <w:ilvl w:val="0"/>
                <w:numId w:val="5"/>
              </w:numPr>
              <w:ind w:left="420" w:hanging="420" w:hangingChars="200"/>
              <w:rPr>
                <w:szCs w:val="21"/>
              </w:rPr>
            </w:pPr>
            <w:r>
              <w:rPr>
                <w:szCs w:val="21"/>
              </w:rPr>
              <w:t>非稳态振动试验：在峰值加速度</w:t>
            </w:r>
            <w:r>
              <w:rPr>
                <w:szCs w:val="21"/>
              </w:rPr>
              <w:t>40 m/s</w:t>
            </w:r>
            <w:r>
              <w:rPr>
                <w:szCs w:val="21"/>
                <w:vertAlign w:val="superscript"/>
              </w:rPr>
              <w:t>2</w:t>
            </w:r>
            <w:r>
              <w:rPr>
                <w:szCs w:val="21"/>
              </w:rPr>
              <w:t>的下，持续时间</w:t>
            </w:r>
            <w:r>
              <w:rPr>
                <w:szCs w:val="21"/>
              </w:rPr>
              <w:t>11 ms</w:t>
            </w:r>
            <w:r>
              <w:rPr>
                <w:szCs w:val="21"/>
              </w:rPr>
              <w:t>的冲击台上连续冲击三次；</w:t>
            </w:r>
          </w:p>
          <w:p w:rsidR="00AD5D3A" w:rsidP="00AD5D3A">
            <w:pPr>
              <w:numPr>
                <w:ilvl w:val="0"/>
                <w:numId w:val="5"/>
              </w:numPr>
              <w:ind w:left="420" w:hanging="420" w:hangingChars="200"/>
              <w:rPr>
                <w:szCs w:val="21"/>
              </w:rPr>
            </w:pPr>
            <w:r>
              <w:rPr>
                <w:szCs w:val="21"/>
              </w:rPr>
              <w:t>防水等级：</w:t>
            </w:r>
            <w:r>
              <w:rPr>
                <w:szCs w:val="21"/>
              </w:rPr>
              <w:t>5</w:t>
            </w:r>
            <w:r>
              <w:rPr>
                <w:szCs w:val="21"/>
              </w:rPr>
              <w:t>级；</w:t>
            </w:r>
          </w:p>
          <w:p w:rsidR="00AD5D3A" w:rsidP="00AD5D3A">
            <w:pPr>
              <w:numPr>
                <w:ilvl w:val="0"/>
                <w:numId w:val="5"/>
              </w:numPr>
              <w:ind w:left="420" w:hanging="420" w:hangingChars="200"/>
              <w:rPr>
                <w:szCs w:val="21"/>
              </w:rPr>
            </w:pPr>
            <w:r>
              <w:rPr>
                <w:szCs w:val="21"/>
              </w:rPr>
              <w:t>防尘等级：</w:t>
            </w:r>
            <w:r>
              <w:rPr>
                <w:szCs w:val="21"/>
              </w:rPr>
              <w:t>6</w:t>
            </w:r>
            <w:r>
              <w:rPr>
                <w:szCs w:val="21"/>
              </w:rPr>
              <w:t>级；</w:t>
            </w:r>
          </w:p>
          <w:p w:rsidR="00AD5D3A" w:rsidP="00AD5D3A">
            <w:pPr>
              <w:numPr>
                <w:ilvl w:val="0"/>
                <w:numId w:val="5"/>
              </w:numPr>
              <w:ind w:left="420" w:hanging="420" w:hangingChars="200"/>
              <w:rPr>
                <w:szCs w:val="21"/>
              </w:rPr>
            </w:pPr>
            <w:r>
              <w:rPr>
                <w:szCs w:val="21"/>
              </w:rPr>
              <w:t>耐腐蚀等级：其金属零部件应进行表面防腐处理，经中性盐雾腐蚀（</w:t>
            </w:r>
            <w:r>
              <w:rPr>
                <w:szCs w:val="21"/>
              </w:rPr>
              <w:t>NSS</w:t>
            </w:r>
            <w:r>
              <w:rPr>
                <w:szCs w:val="21"/>
              </w:rPr>
              <w:t>法）</w:t>
            </w:r>
            <w:r>
              <w:rPr>
                <w:szCs w:val="21"/>
              </w:rPr>
              <w:t>48</w:t>
            </w:r>
            <w:r>
              <w:rPr>
                <w:szCs w:val="21"/>
              </w:rPr>
              <w:t>小时后，保护评级达到</w:t>
            </w:r>
            <w:r>
              <w:rPr>
                <w:szCs w:val="21"/>
              </w:rPr>
              <w:t>6</w:t>
            </w:r>
            <w:r>
              <w:rPr>
                <w:szCs w:val="21"/>
              </w:rPr>
              <w:t>级；</w:t>
            </w:r>
          </w:p>
          <w:p w:rsidR="00AD5D3A" w:rsidP="00AD5D3A">
            <w:pPr>
              <w:numPr>
                <w:ilvl w:val="0"/>
                <w:numId w:val="5"/>
              </w:numPr>
              <w:ind w:left="420" w:hanging="420" w:hangingChars="200"/>
              <w:rPr>
                <w:szCs w:val="21"/>
              </w:rPr>
            </w:pPr>
            <w:r>
              <w:rPr>
                <w:szCs w:val="21"/>
              </w:rPr>
              <w:t>工作环境温度：</w:t>
            </w:r>
            <w:r>
              <w:rPr>
                <w:szCs w:val="21"/>
              </w:rPr>
              <w:t>-20 ℃</w:t>
            </w:r>
            <w:r>
              <w:rPr>
                <w:szCs w:val="21"/>
              </w:rPr>
              <w:t>～</w:t>
            </w:r>
            <w:r>
              <w:rPr>
                <w:szCs w:val="21"/>
              </w:rPr>
              <w:t>50 ℃</w:t>
            </w:r>
            <w:r>
              <w:rPr>
                <w:szCs w:val="21"/>
              </w:rPr>
              <w:t>；</w:t>
            </w:r>
          </w:p>
          <w:p w:rsidR="00AD5D3A" w:rsidP="00AD5D3A">
            <w:pPr>
              <w:numPr>
                <w:ilvl w:val="0"/>
                <w:numId w:val="5"/>
              </w:numPr>
              <w:ind w:left="420" w:hanging="420" w:hangingChars="200"/>
              <w:rPr>
                <w:szCs w:val="21"/>
              </w:rPr>
            </w:pPr>
            <w:r>
              <w:rPr>
                <w:szCs w:val="21"/>
              </w:rPr>
              <w:t>工作环境湿度：</w:t>
            </w:r>
            <w:r>
              <w:rPr>
                <w:szCs w:val="21"/>
              </w:rPr>
              <w:t>10% RH</w:t>
            </w:r>
            <w:r>
              <w:rPr>
                <w:szCs w:val="21"/>
              </w:rPr>
              <w:t>～</w:t>
            </w:r>
            <w:r>
              <w:rPr>
                <w:szCs w:val="21"/>
              </w:rPr>
              <w:t>100% RH</w:t>
            </w:r>
            <w:r>
              <w:rPr>
                <w:rFonts w:hint="eastAsia"/>
                <w:szCs w:val="21"/>
              </w:rPr>
              <w:t>。</w:t>
            </w:r>
          </w:p>
        </w:tc>
        <w:tc>
          <w:tcPr>
            <w:tcW w:w="1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rPr>
                <w:szCs w:val="21"/>
              </w:rPr>
            </w:pPr>
          </w:p>
        </w:tc>
      </w:tr>
      <w:tr w:rsidTr="0052466A">
        <w:tblPrEx>
          <w:tblW w:w="5107" w:type="pct"/>
          <w:jc w:val="center"/>
          <w:tblLayout w:type="fixed"/>
          <w:tblLook w:val="04A0"/>
        </w:tblPrEx>
        <w:trPr>
          <w:trHeight w:val="227"/>
          <w:jc w:val="center"/>
        </w:trPr>
        <w:tc>
          <w:tcPr>
            <w:tcW w:w="6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jc w:val="center"/>
              <w:rPr>
                <w:szCs w:val="21"/>
              </w:rPr>
            </w:pPr>
            <w:r>
              <w:rPr>
                <w:rFonts w:hint="eastAsia"/>
                <w:szCs w:val="21"/>
              </w:rPr>
              <w:t>6</w:t>
            </w:r>
          </w:p>
        </w:tc>
        <w:tc>
          <w:tcPr>
            <w:tcW w:w="14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rPr>
                <w:szCs w:val="21"/>
              </w:rPr>
            </w:pPr>
            <w:r>
              <w:rPr>
                <w:szCs w:val="21"/>
              </w:rPr>
              <w:t>火箭作业安全监控终端</w:t>
            </w:r>
          </w:p>
        </w:tc>
        <w:tc>
          <w:tcPr>
            <w:tcW w:w="58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AD5D3A">
            <w:pPr>
              <w:numPr>
                <w:ilvl w:val="0"/>
                <w:numId w:val="6"/>
              </w:numPr>
              <w:ind w:left="420" w:hanging="420" w:hangingChars="200"/>
              <w:rPr>
                <w:szCs w:val="21"/>
              </w:rPr>
            </w:pPr>
            <w:r>
              <w:rPr>
                <w:szCs w:val="21"/>
              </w:rPr>
              <w:t>接口参数</w:t>
            </w:r>
          </w:p>
          <w:p w:rsidR="00AD5D3A" w:rsidP="0052466A">
            <w:pPr>
              <w:ind w:left="-420" w:firstLine="840" w:leftChars="-200" w:firstLineChars="400"/>
              <w:rPr>
                <w:szCs w:val="21"/>
              </w:rPr>
            </w:pPr>
            <w:r>
              <w:rPr>
                <w:szCs w:val="21"/>
              </w:rPr>
              <w:t>供电电压范围：</w:t>
            </w:r>
            <w:r>
              <w:rPr>
                <w:szCs w:val="21"/>
              </w:rPr>
              <w:t>9V</w:t>
            </w:r>
            <w:r>
              <w:rPr>
                <w:szCs w:val="21"/>
              </w:rPr>
              <w:t>～</w:t>
            </w:r>
            <w:r>
              <w:rPr>
                <w:szCs w:val="21"/>
              </w:rPr>
              <w:t>32V</w:t>
            </w:r>
            <w:r>
              <w:rPr>
                <w:szCs w:val="21"/>
              </w:rPr>
              <w:t>；</w:t>
            </w:r>
          </w:p>
          <w:p w:rsidR="00AD5D3A" w:rsidP="0052466A">
            <w:pPr>
              <w:ind w:left="-420" w:firstLine="840" w:leftChars="-200" w:firstLineChars="400"/>
              <w:rPr>
                <w:szCs w:val="21"/>
              </w:rPr>
            </w:pPr>
            <w:r>
              <w:rPr>
                <w:szCs w:val="21"/>
              </w:rPr>
              <w:t>终端数据接口：默认</w:t>
            </w:r>
            <w:r>
              <w:rPr>
                <w:szCs w:val="21"/>
              </w:rPr>
              <w:t>RS485</w:t>
            </w:r>
            <w:r>
              <w:rPr>
                <w:szCs w:val="21"/>
              </w:rPr>
              <w:t>；</w:t>
            </w:r>
          </w:p>
          <w:p w:rsidR="00AD5D3A" w:rsidP="0052466A">
            <w:pPr>
              <w:ind w:left="-420" w:firstLine="840" w:leftChars="-200" w:firstLineChars="400"/>
              <w:rPr>
                <w:szCs w:val="21"/>
              </w:rPr>
            </w:pPr>
            <w:r>
              <w:rPr>
                <w:szCs w:val="21"/>
              </w:rPr>
              <w:t>具备</w:t>
            </w:r>
            <w:r>
              <w:rPr>
                <w:szCs w:val="21"/>
              </w:rPr>
              <w:t>WIFI</w:t>
            </w:r>
            <w:r>
              <w:rPr>
                <w:szCs w:val="21"/>
              </w:rPr>
              <w:t>通信接口。</w:t>
            </w:r>
          </w:p>
          <w:p w:rsidR="00AD5D3A" w:rsidP="00AD5D3A">
            <w:pPr>
              <w:numPr>
                <w:ilvl w:val="0"/>
                <w:numId w:val="6"/>
              </w:numPr>
              <w:ind w:left="420" w:hanging="420" w:hangingChars="200"/>
              <w:rPr>
                <w:szCs w:val="21"/>
              </w:rPr>
            </w:pPr>
            <w:r>
              <w:rPr>
                <w:szCs w:val="21"/>
              </w:rPr>
              <w:t>性能指标</w:t>
            </w:r>
          </w:p>
          <w:p w:rsidR="00AD5D3A" w:rsidP="0052466A">
            <w:pPr>
              <w:ind w:left="-420" w:firstLine="840" w:leftChars="-200" w:firstLineChars="400"/>
              <w:rPr>
                <w:szCs w:val="21"/>
              </w:rPr>
            </w:pPr>
            <w:r>
              <w:rPr>
                <w:szCs w:val="21"/>
              </w:rPr>
              <w:t>连续工作时间：</w:t>
            </w:r>
            <w:r>
              <w:rPr>
                <w:szCs w:val="21"/>
              </w:rPr>
              <w:t>≥8 h</w:t>
            </w:r>
            <w:r>
              <w:rPr>
                <w:szCs w:val="21"/>
              </w:rPr>
              <w:t>；</w:t>
            </w:r>
          </w:p>
          <w:p w:rsidR="00AD5D3A" w:rsidP="0052466A">
            <w:pPr>
              <w:ind w:left="-420" w:firstLine="840" w:leftChars="-200" w:firstLineChars="400"/>
              <w:rPr>
                <w:szCs w:val="21"/>
              </w:rPr>
            </w:pPr>
            <w:r>
              <w:rPr>
                <w:szCs w:val="21"/>
              </w:rPr>
              <w:t>防护等级：</w:t>
            </w:r>
            <w:r>
              <w:rPr>
                <w:rFonts w:hint="eastAsia"/>
                <w:szCs w:val="21"/>
              </w:rPr>
              <w:t>≥</w:t>
            </w:r>
            <w:r>
              <w:rPr>
                <w:szCs w:val="21"/>
              </w:rPr>
              <w:t>IP65</w:t>
            </w:r>
            <w:r>
              <w:rPr>
                <w:szCs w:val="21"/>
              </w:rPr>
              <w:t>；</w:t>
            </w:r>
          </w:p>
          <w:p w:rsidR="00AD5D3A" w:rsidP="0052466A">
            <w:pPr>
              <w:ind w:left="-420" w:firstLine="840" w:leftChars="-200" w:firstLineChars="400"/>
              <w:rPr>
                <w:szCs w:val="21"/>
              </w:rPr>
            </w:pPr>
            <w:r>
              <w:rPr>
                <w:szCs w:val="21"/>
              </w:rPr>
              <w:t>工作温度：</w:t>
            </w:r>
            <w:r>
              <w:rPr>
                <w:szCs w:val="21"/>
              </w:rPr>
              <w:t>-30°C</w:t>
            </w:r>
            <w:r>
              <w:rPr>
                <w:szCs w:val="21"/>
              </w:rPr>
              <w:t>～</w:t>
            </w:r>
            <w:r>
              <w:rPr>
                <w:szCs w:val="21"/>
              </w:rPr>
              <w:t>70°C</w:t>
            </w:r>
            <w:r>
              <w:rPr>
                <w:szCs w:val="21"/>
              </w:rPr>
              <w:t>；</w:t>
            </w:r>
          </w:p>
          <w:p w:rsidR="00AD5D3A" w:rsidP="0052466A">
            <w:pPr>
              <w:ind w:left="-420" w:firstLine="840" w:leftChars="-200" w:firstLineChars="400"/>
              <w:rPr>
                <w:szCs w:val="21"/>
              </w:rPr>
            </w:pPr>
            <w:r>
              <w:rPr>
                <w:szCs w:val="21"/>
              </w:rPr>
              <w:t>尺寸：直径</w:t>
            </w:r>
            <w:r>
              <w:rPr>
                <w:szCs w:val="21"/>
              </w:rPr>
              <w:t>≤120mm</w:t>
            </w:r>
            <w:r>
              <w:rPr>
                <w:szCs w:val="21"/>
              </w:rPr>
              <w:t>，高度</w:t>
            </w:r>
            <w:r>
              <w:rPr>
                <w:szCs w:val="21"/>
              </w:rPr>
              <w:t>≤90mm</w:t>
            </w:r>
            <w:r>
              <w:rPr>
                <w:szCs w:val="21"/>
              </w:rPr>
              <w:t>；</w:t>
            </w:r>
          </w:p>
          <w:p w:rsidR="00AD5D3A" w:rsidP="0052466A">
            <w:pPr>
              <w:ind w:left="-420" w:firstLine="840" w:leftChars="-200" w:firstLineChars="400"/>
              <w:rPr>
                <w:szCs w:val="21"/>
              </w:rPr>
            </w:pPr>
            <w:r>
              <w:rPr>
                <w:szCs w:val="21"/>
              </w:rPr>
              <w:t>重量：</w:t>
            </w:r>
            <w:r>
              <w:rPr>
                <w:szCs w:val="21"/>
              </w:rPr>
              <w:t>≤500g</w:t>
            </w:r>
            <w:r>
              <w:rPr>
                <w:szCs w:val="21"/>
              </w:rPr>
              <w:t>。</w:t>
            </w:r>
          </w:p>
          <w:p w:rsidR="00AD5D3A" w:rsidP="00AD5D3A">
            <w:pPr>
              <w:numPr>
                <w:ilvl w:val="0"/>
                <w:numId w:val="6"/>
              </w:numPr>
              <w:ind w:left="420" w:hanging="420" w:hangingChars="200"/>
              <w:rPr>
                <w:szCs w:val="21"/>
              </w:rPr>
            </w:pPr>
            <w:r>
              <w:rPr>
                <w:szCs w:val="21"/>
              </w:rPr>
              <w:t>卫星通信</w:t>
            </w:r>
          </w:p>
          <w:p w:rsidR="00AD5D3A" w:rsidP="0052466A">
            <w:pPr>
              <w:ind w:left="420" w:leftChars="200"/>
              <w:rPr>
                <w:szCs w:val="21"/>
              </w:rPr>
            </w:pPr>
            <w:r>
              <w:rPr>
                <w:szCs w:val="21"/>
              </w:rPr>
              <w:t>接收灵敏度：</w:t>
            </w:r>
            <w:r>
              <w:rPr>
                <w:szCs w:val="21"/>
              </w:rPr>
              <w:t>-130dBm</w:t>
            </w:r>
            <w:r>
              <w:rPr>
                <w:szCs w:val="21"/>
              </w:rPr>
              <w:t>（</w:t>
            </w:r>
            <w:r>
              <w:rPr>
                <w:szCs w:val="21"/>
              </w:rPr>
              <w:t>8Kbps</w:t>
            </w:r>
            <w:r>
              <w:rPr>
                <w:szCs w:val="21"/>
              </w:rPr>
              <w:t>）、</w:t>
            </w:r>
            <w:r>
              <w:rPr>
                <w:szCs w:val="21"/>
              </w:rPr>
              <w:t>-127.5dBm</w:t>
            </w:r>
            <w:r>
              <w:rPr>
                <w:szCs w:val="21"/>
              </w:rPr>
              <w:t>（</w:t>
            </w:r>
            <w:r>
              <w:rPr>
                <w:szCs w:val="21"/>
              </w:rPr>
              <w:t>16Kbps</w:t>
            </w:r>
            <w:r>
              <w:rPr>
                <w:szCs w:val="21"/>
              </w:rPr>
              <w:t>）、</w:t>
            </w:r>
            <w:r>
              <w:rPr>
                <w:szCs w:val="21"/>
              </w:rPr>
              <w:t>-123.8dBm</w:t>
            </w:r>
            <w:r>
              <w:rPr>
                <w:szCs w:val="21"/>
              </w:rPr>
              <w:t>（</w:t>
            </w:r>
            <w:r>
              <w:rPr>
                <w:szCs w:val="21"/>
              </w:rPr>
              <w:t>24Kbps</w:t>
            </w:r>
            <w:r>
              <w:rPr>
                <w:szCs w:val="21"/>
              </w:rPr>
              <w:t>）；</w:t>
            </w:r>
          </w:p>
          <w:p w:rsidR="00AD5D3A" w:rsidP="0052466A">
            <w:pPr>
              <w:ind w:left="-420" w:firstLine="840" w:leftChars="-200" w:firstLineChars="400"/>
              <w:rPr>
                <w:szCs w:val="21"/>
              </w:rPr>
            </w:pPr>
            <w:r>
              <w:rPr>
                <w:szCs w:val="21"/>
              </w:rPr>
              <w:t>发射功率：</w:t>
            </w:r>
            <w:r>
              <w:rPr>
                <w:szCs w:val="21"/>
              </w:rPr>
              <w:t>37.0dBm±0.5dB</w:t>
            </w:r>
            <w:r>
              <w:rPr>
                <w:szCs w:val="21"/>
              </w:rPr>
              <w:t>；</w:t>
            </w:r>
          </w:p>
          <w:p w:rsidR="00AD5D3A" w:rsidP="0052466A">
            <w:pPr>
              <w:ind w:left="-420" w:firstLine="840" w:leftChars="-200" w:firstLineChars="400"/>
              <w:rPr>
                <w:szCs w:val="21"/>
              </w:rPr>
            </w:pPr>
            <w:r>
              <w:rPr>
                <w:szCs w:val="21"/>
              </w:rPr>
              <w:t>双向零值：均值</w:t>
            </w:r>
            <w:r>
              <w:rPr>
                <w:szCs w:val="21"/>
              </w:rPr>
              <w:t>1ms±10ns</w:t>
            </w:r>
            <w:r>
              <w:rPr>
                <w:szCs w:val="21"/>
              </w:rPr>
              <w:t>；</w:t>
            </w:r>
          </w:p>
          <w:p w:rsidR="00AD5D3A" w:rsidP="0052466A">
            <w:pPr>
              <w:ind w:left="-420" w:firstLine="840" w:leftChars="-200" w:firstLineChars="400"/>
              <w:rPr>
                <w:szCs w:val="21"/>
              </w:rPr>
            </w:pPr>
            <w:r>
              <w:rPr>
                <w:szCs w:val="21"/>
              </w:rPr>
              <w:t>双通道时差测量误差：方差＜</w:t>
            </w:r>
            <w:r>
              <w:rPr>
                <w:szCs w:val="21"/>
              </w:rPr>
              <w:t>5ns</w:t>
            </w:r>
            <w:r>
              <w:rPr>
                <w:szCs w:val="21"/>
              </w:rPr>
              <w:t>；</w:t>
            </w:r>
          </w:p>
          <w:p w:rsidR="00AD5D3A" w:rsidP="0052466A">
            <w:pPr>
              <w:ind w:left="-420" w:firstLine="840" w:leftChars="-200" w:firstLineChars="400"/>
              <w:rPr>
                <w:szCs w:val="21"/>
              </w:rPr>
            </w:pPr>
            <w:r>
              <w:rPr>
                <w:szCs w:val="21"/>
              </w:rPr>
              <w:t>发射频率准确度：优于</w:t>
            </w:r>
            <w:r>
              <w:rPr>
                <w:szCs w:val="21"/>
              </w:rPr>
              <w:t>5×10</w:t>
            </w:r>
            <w:r>
              <w:rPr>
                <w:szCs w:val="21"/>
                <w:vertAlign w:val="superscript"/>
              </w:rPr>
              <w:t>-7</w:t>
            </w:r>
            <w:r>
              <w:rPr>
                <w:szCs w:val="21"/>
              </w:rPr>
              <w:t>。</w:t>
            </w:r>
          </w:p>
          <w:p w:rsidR="00AD5D3A" w:rsidP="00AD5D3A">
            <w:pPr>
              <w:numPr>
                <w:ilvl w:val="0"/>
                <w:numId w:val="6"/>
              </w:numPr>
              <w:ind w:left="420" w:hanging="420" w:hangingChars="200"/>
              <w:rPr>
                <w:szCs w:val="21"/>
              </w:rPr>
            </w:pPr>
            <w:r>
              <w:rPr>
                <w:szCs w:val="21"/>
              </w:rPr>
              <w:t>定位</w:t>
            </w:r>
          </w:p>
          <w:p w:rsidR="00AD5D3A" w:rsidP="0052466A">
            <w:pPr>
              <w:ind w:left="-420" w:firstLine="840" w:leftChars="-200" w:firstLineChars="400"/>
              <w:rPr>
                <w:szCs w:val="21"/>
              </w:rPr>
            </w:pPr>
            <w:r>
              <w:rPr>
                <w:szCs w:val="21"/>
              </w:rPr>
              <w:t>接收频率：</w:t>
            </w:r>
            <w:r>
              <w:rPr>
                <w:szCs w:val="21"/>
              </w:rPr>
              <w:t>BDS B1I</w:t>
            </w:r>
            <w:r>
              <w:rPr>
                <w:szCs w:val="21"/>
              </w:rPr>
              <w:t>，</w:t>
            </w:r>
            <w:r>
              <w:rPr>
                <w:szCs w:val="21"/>
              </w:rPr>
              <w:t>B1C</w:t>
            </w:r>
            <w:r>
              <w:rPr>
                <w:szCs w:val="21"/>
              </w:rPr>
              <w:t>；</w:t>
            </w:r>
          </w:p>
          <w:p w:rsidR="00AD5D3A" w:rsidP="0052466A">
            <w:pPr>
              <w:ind w:left="-420" w:firstLine="840" w:leftChars="-200" w:firstLineChars="400"/>
              <w:rPr>
                <w:szCs w:val="21"/>
              </w:rPr>
            </w:pPr>
            <w:r>
              <w:rPr>
                <w:szCs w:val="21"/>
              </w:rPr>
              <w:t>协议版本：</w:t>
            </w:r>
            <w:r>
              <w:rPr>
                <w:szCs w:val="21"/>
              </w:rPr>
              <w:t>NMEA0183</w:t>
            </w:r>
            <w:r>
              <w:rPr>
                <w:szCs w:val="21"/>
              </w:rPr>
              <w:t>，兼容北斗；</w:t>
            </w:r>
          </w:p>
          <w:p w:rsidR="00AD5D3A" w:rsidP="0052466A">
            <w:pPr>
              <w:ind w:left="-420" w:firstLine="840" w:leftChars="-200" w:firstLineChars="400"/>
              <w:rPr>
                <w:szCs w:val="21"/>
              </w:rPr>
            </w:pPr>
            <w:r>
              <w:rPr>
                <w:szCs w:val="21"/>
              </w:rPr>
              <w:t>通道数目：</w:t>
            </w:r>
            <w:r>
              <w:rPr>
                <w:szCs w:val="21"/>
              </w:rPr>
              <w:t>32</w:t>
            </w:r>
            <w:r>
              <w:rPr>
                <w:szCs w:val="21"/>
              </w:rPr>
              <w:t>通道及以上；</w:t>
            </w:r>
          </w:p>
          <w:p w:rsidR="00AD5D3A" w:rsidP="0052466A">
            <w:pPr>
              <w:ind w:left="-420" w:firstLine="840" w:leftChars="-200" w:firstLineChars="400"/>
              <w:rPr>
                <w:szCs w:val="21"/>
              </w:rPr>
            </w:pPr>
            <w:r>
              <w:rPr>
                <w:szCs w:val="21"/>
              </w:rPr>
              <w:t>冷启动时间：</w:t>
            </w:r>
            <w:r>
              <w:rPr>
                <w:szCs w:val="21"/>
              </w:rPr>
              <w:t>≤40s</w:t>
            </w:r>
            <w:r>
              <w:rPr>
                <w:szCs w:val="21"/>
              </w:rPr>
              <w:t>；</w:t>
            </w:r>
          </w:p>
          <w:p w:rsidR="00AD5D3A" w:rsidP="0052466A">
            <w:pPr>
              <w:ind w:left="-420" w:firstLine="840" w:leftChars="-200" w:firstLineChars="400"/>
              <w:rPr>
                <w:szCs w:val="21"/>
              </w:rPr>
            </w:pPr>
            <w:r>
              <w:rPr>
                <w:szCs w:val="21"/>
              </w:rPr>
              <w:t>热启动时间：</w:t>
            </w:r>
            <w:r>
              <w:rPr>
                <w:szCs w:val="21"/>
              </w:rPr>
              <w:t>≤3s</w:t>
            </w:r>
            <w:r>
              <w:rPr>
                <w:szCs w:val="21"/>
              </w:rPr>
              <w:t>；</w:t>
            </w:r>
          </w:p>
          <w:p w:rsidR="00AD5D3A" w:rsidP="0052466A">
            <w:pPr>
              <w:ind w:left="-420" w:firstLine="840" w:leftChars="-200" w:firstLineChars="400"/>
              <w:rPr>
                <w:szCs w:val="21"/>
              </w:rPr>
            </w:pPr>
            <w:r>
              <w:rPr>
                <w:szCs w:val="21"/>
              </w:rPr>
              <w:t>捕获灵敏度：</w:t>
            </w:r>
            <w:r>
              <w:rPr>
                <w:szCs w:val="21"/>
              </w:rPr>
              <w:t>-148dBm</w:t>
            </w:r>
            <w:r>
              <w:rPr>
                <w:szCs w:val="21"/>
              </w:rPr>
              <w:t>；</w:t>
            </w:r>
          </w:p>
          <w:p w:rsidR="00AD5D3A" w:rsidP="0052466A">
            <w:pPr>
              <w:ind w:left="-420" w:firstLine="840" w:leftChars="-200" w:firstLineChars="400"/>
              <w:rPr>
                <w:szCs w:val="21"/>
              </w:rPr>
            </w:pPr>
            <w:r>
              <w:rPr>
                <w:szCs w:val="21"/>
              </w:rPr>
              <w:t>定位精度：</w:t>
            </w:r>
            <w:r>
              <w:rPr>
                <w:szCs w:val="21"/>
              </w:rPr>
              <w:t>&lt;10m</w:t>
            </w:r>
            <w:r>
              <w:rPr>
                <w:szCs w:val="21"/>
              </w:rPr>
              <w:t>。</w:t>
            </w:r>
          </w:p>
          <w:p w:rsidR="00AD5D3A" w:rsidP="00AD5D3A">
            <w:pPr>
              <w:numPr>
                <w:ilvl w:val="0"/>
                <w:numId w:val="6"/>
              </w:numPr>
              <w:ind w:left="420" w:hanging="420" w:hangingChars="200"/>
              <w:rPr>
                <w:szCs w:val="21"/>
              </w:rPr>
            </w:pPr>
            <w:r>
              <w:rPr>
                <w:szCs w:val="21"/>
              </w:rPr>
              <w:t>加密</w:t>
            </w:r>
          </w:p>
          <w:p w:rsidR="00AD5D3A" w:rsidP="0052466A">
            <w:pPr>
              <w:ind w:left="420" w:leftChars="200"/>
              <w:rPr>
                <w:szCs w:val="21"/>
              </w:rPr>
            </w:pPr>
            <w:r>
              <w:rPr>
                <w:szCs w:val="21"/>
              </w:rPr>
              <w:t>支持加密方式：</w:t>
            </w:r>
            <w:r>
              <w:rPr>
                <w:szCs w:val="21"/>
              </w:rPr>
              <w:t>DES/ TDES/ AES/ SHA1/ SHA256/ RSA/</w:t>
            </w:r>
            <w:r>
              <w:rPr>
                <w:szCs w:val="21"/>
              </w:rPr>
              <w:t>；</w:t>
            </w:r>
          </w:p>
          <w:p w:rsidR="00AD5D3A" w:rsidP="0052466A">
            <w:pPr>
              <w:ind w:left="-420" w:firstLine="840" w:leftChars="-200" w:firstLineChars="400"/>
              <w:rPr>
                <w:szCs w:val="21"/>
              </w:rPr>
            </w:pPr>
            <w:r>
              <w:rPr>
                <w:szCs w:val="21"/>
              </w:rPr>
              <w:t>国密</w:t>
            </w:r>
            <w:r>
              <w:rPr>
                <w:szCs w:val="21"/>
              </w:rPr>
              <w:t>SM1/2/3/4/7</w:t>
            </w:r>
            <w:r>
              <w:rPr>
                <w:szCs w:val="21"/>
              </w:rPr>
              <w:t>；</w:t>
            </w:r>
          </w:p>
          <w:p w:rsidR="00AD5D3A" w:rsidP="0052466A">
            <w:pPr>
              <w:ind w:left="-420" w:firstLine="840" w:leftChars="-200" w:firstLineChars="400"/>
              <w:rPr>
                <w:szCs w:val="21"/>
              </w:rPr>
            </w:pPr>
            <w:r>
              <w:rPr>
                <w:szCs w:val="21"/>
              </w:rPr>
              <w:t>算法移植：支持，具备算法下载更新。</w:t>
            </w:r>
          </w:p>
          <w:p w:rsidR="00AD5D3A" w:rsidP="0052466A">
            <w:pPr>
              <w:ind w:left="420" w:hanging="420" w:hangingChars="200"/>
              <w:rPr>
                <w:szCs w:val="21"/>
              </w:rPr>
            </w:pPr>
            <w:r>
              <w:rPr>
                <w:szCs w:val="21"/>
              </w:rPr>
              <w:t>（</w:t>
            </w:r>
            <w:r>
              <w:rPr>
                <w:szCs w:val="21"/>
              </w:rPr>
              <w:t>6</w:t>
            </w:r>
            <w:r>
              <w:rPr>
                <w:szCs w:val="21"/>
              </w:rPr>
              <w:t>）</w:t>
            </w:r>
            <w:r>
              <w:rPr>
                <w:szCs w:val="21"/>
              </w:rPr>
              <w:t>4G</w:t>
            </w:r>
          </w:p>
          <w:p w:rsidR="00AD5D3A" w:rsidP="0052466A">
            <w:pPr>
              <w:ind w:left="420" w:leftChars="200"/>
              <w:rPr>
                <w:szCs w:val="21"/>
              </w:rPr>
            </w:pPr>
            <w:r>
              <w:rPr>
                <w:szCs w:val="21"/>
              </w:rPr>
              <w:t>网络制式：</w:t>
            </w:r>
            <w:r>
              <w:rPr>
                <w:szCs w:val="21"/>
              </w:rPr>
              <w:t>LTE FDD: B1/B3/B5/B8</w:t>
            </w:r>
            <w:r>
              <w:rPr>
                <w:szCs w:val="21"/>
              </w:rPr>
              <w:t>；</w:t>
            </w:r>
          </w:p>
          <w:p w:rsidR="00AD5D3A" w:rsidP="0052466A">
            <w:pPr>
              <w:ind w:left="420" w:leftChars="200"/>
              <w:rPr>
                <w:szCs w:val="21"/>
              </w:rPr>
            </w:pPr>
            <w:r>
              <w:rPr>
                <w:szCs w:val="21"/>
              </w:rPr>
              <w:t>LTE TDD: B34/B38/B39/B40/B41</w:t>
            </w:r>
            <w:r>
              <w:rPr>
                <w:szCs w:val="21"/>
              </w:rPr>
              <w:t>。</w:t>
            </w:r>
          </w:p>
          <w:p w:rsidR="00AD5D3A" w:rsidP="00AD5D3A">
            <w:pPr>
              <w:numPr>
                <w:ilvl w:val="0"/>
                <w:numId w:val="7"/>
              </w:numPr>
              <w:ind w:left="420" w:hanging="420" w:hangingChars="200"/>
              <w:rPr>
                <w:szCs w:val="21"/>
              </w:rPr>
            </w:pPr>
            <w:r>
              <w:rPr>
                <w:szCs w:val="21"/>
              </w:rPr>
              <w:t>WIFI</w:t>
            </w:r>
          </w:p>
          <w:p w:rsidR="00AD5D3A" w:rsidP="0052466A">
            <w:pPr>
              <w:ind w:left="-420" w:firstLine="840" w:leftChars="-200" w:firstLineChars="400"/>
              <w:rPr>
                <w:szCs w:val="21"/>
              </w:rPr>
            </w:pPr>
            <w:r>
              <w:rPr>
                <w:szCs w:val="21"/>
              </w:rPr>
              <w:t>网络制式：</w:t>
            </w:r>
            <w:r>
              <w:rPr>
                <w:szCs w:val="21"/>
              </w:rPr>
              <w:t>802.11 b/g/n</w:t>
            </w:r>
            <w:r>
              <w:rPr>
                <w:szCs w:val="21"/>
              </w:rPr>
              <w:t>。</w:t>
            </w:r>
          </w:p>
          <w:p w:rsidR="00AD5D3A" w:rsidP="00AD5D3A">
            <w:pPr>
              <w:numPr>
                <w:ilvl w:val="0"/>
                <w:numId w:val="7"/>
              </w:numPr>
              <w:ind w:left="420" w:hanging="420" w:hangingChars="200"/>
              <w:rPr>
                <w:szCs w:val="21"/>
              </w:rPr>
            </w:pPr>
            <w:r>
              <w:rPr>
                <w:szCs w:val="21"/>
              </w:rPr>
              <w:t>有线</w:t>
            </w:r>
          </w:p>
          <w:p w:rsidR="00AD5D3A" w:rsidP="0052466A">
            <w:pPr>
              <w:ind w:left="-420" w:firstLine="840" w:leftChars="-200" w:firstLineChars="400"/>
              <w:rPr>
                <w:szCs w:val="21"/>
              </w:rPr>
            </w:pPr>
            <w:r>
              <w:rPr>
                <w:szCs w:val="21"/>
              </w:rPr>
              <w:t>RS485</w:t>
            </w:r>
            <w:r>
              <w:rPr>
                <w:szCs w:val="21"/>
              </w:rPr>
              <w:t>：默认参数：</w:t>
            </w:r>
            <w:r>
              <w:rPr>
                <w:szCs w:val="21"/>
              </w:rPr>
              <w:t>115200 8N1</w:t>
            </w:r>
            <w:r>
              <w:rPr>
                <w:szCs w:val="21"/>
              </w:rPr>
              <w:t>。</w:t>
            </w:r>
          </w:p>
        </w:tc>
        <w:tc>
          <w:tcPr>
            <w:tcW w:w="1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ind w:left="-420" w:firstLine="840" w:leftChars="-200" w:firstLineChars="400"/>
              <w:rPr>
                <w:szCs w:val="21"/>
              </w:rPr>
            </w:pPr>
          </w:p>
        </w:tc>
      </w:tr>
      <w:tr w:rsidTr="0052466A">
        <w:tblPrEx>
          <w:tblW w:w="5107" w:type="pct"/>
          <w:jc w:val="center"/>
          <w:tblLayout w:type="fixed"/>
          <w:tblLook w:val="04A0"/>
        </w:tblPrEx>
        <w:trPr>
          <w:trHeight w:val="227"/>
          <w:jc w:val="center"/>
        </w:trPr>
        <w:tc>
          <w:tcPr>
            <w:tcW w:w="68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jc w:val="center"/>
              <w:rPr>
                <w:szCs w:val="21"/>
              </w:rPr>
            </w:pPr>
            <w:r>
              <w:rPr>
                <w:rFonts w:hint="eastAsia"/>
                <w:szCs w:val="21"/>
              </w:rPr>
              <w:t>7</w:t>
            </w:r>
          </w:p>
        </w:tc>
        <w:tc>
          <w:tcPr>
            <w:tcW w:w="141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rPr>
                <w:szCs w:val="21"/>
              </w:rPr>
            </w:pPr>
            <w:r>
              <w:rPr>
                <w:szCs w:val="21"/>
              </w:rPr>
              <w:t>基于三码绑定的人影火箭发射安全锁控系统</w:t>
            </w:r>
          </w:p>
        </w:tc>
        <w:tc>
          <w:tcPr>
            <w:tcW w:w="58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AD5D3A">
            <w:pPr>
              <w:numPr>
                <w:ilvl w:val="0"/>
                <w:numId w:val="8"/>
              </w:numPr>
              <w:ind w:left="420" w:hanging="420" w:hangingChars="200"/>
              <w:rPr>
                <w:szCs w:val="21"/>
              </w:rPr>
            </w:pPr>
            <w:r>
              <w:rPr>
                <w:szCs w:val="21"/>
              </w:rPr>
              <w:t>解锁控制器</w:t>
            </w:r>
          </w:p>
          <w:p w:rsidR="00AD5D3A" w:rsidP="0052466A">
            <w:pPr>
              <w:ind w:left="-420" w:firstLine="840" w:leftChars="-200" w:firstLineChars="400"/>
              <w:rPr>
                <w:szCs w:val="21"/>
              </w:rPr>
            </w:pPr>
            <w:r>
              <w:rPr>
                <w:szCs w:val="21"/>
              </w:rPr>
              <w:t>每通道输出最大电流</w:t>
            </w:r>
            <w:r>
              <w:rPr>
                <w:szCs w:val="21"/>
              </w:rPr>
              <w:t>≤3mA</w:t>
            </w:r>
            <w:r>
              <w:rPr>
                <w:szCs w:val="21"/>
              </w:rPr>
              <w:t>；</w:t>
            </w:r>
          </w:p>
          <w:p w:rsidR="00AD5D3A" w:rsidP="0052466A">
            <w:pPr>
              <w:ind w:left="-420" w:firstLine="840" w:leftChars="-200" w:firstLineChars="400"/>
              <w:rPr>
                <w:szCs w:val="21"/>
              </w:rPr>
            </w:pPr>
            <w:r>
              <w:rPr>
                <w:szCs w:val="21"/>
              </w:rPr>
              <w:t>读</w:t>
            </w:r>
            <w:r>
              <w:rPr>
                <w:szCs w:val="21"/>
              </w:rPr>
              <w:t>UID</w:t>
            </w:r>
            <w:r>
              <w:rPr>
                <w:szCs w:val="21"/>
              </w:rPr>
              <w:t>指令执行时间＜</w:t>
            </w:r>
            <w:r>
              <w:rPr>
                <w:szCs w:val="21"/>
              </w:rPr>
              <w:t>1</w:t>
            </w:r>
            <w:r>
              <w:rPr>
                <w:szCs w:val="21"/>
              </w:rPr>
              <w:t>秒；</w:t>
            </w:r>
          </w:p>
          <w:p w:rsidR="00AD5D3A" w:rsidP="0052466A">
            <w:pPr>
              <w:ind w:left="-420" w:firstLine="840" w:leftChars="-200" w:firstLineChars="400"/>
              <w:rPr>
                <w:szCs w:val="21"/>
              </w:rPr>
            </w:pPr>
            <w:r>
              <w:rPr>
                <w:szCs w:val="21"/>
              </w:rPr>
              <w:t>弹药解锁指令执行时间＜</w:t>
            </w:r>
            <w:r>
              <w:rPr>
                <w:szCs w:val="21"/>
              </w:rPr>
              <w:t>3</w:t>
            </w:r>
            <w:r>
              <w:rPr>
                <w:szCs w:val="21"/>
              </w:rPr>
              <w:t>秒；</w:t>
            </w:r>
          </w:p>
          <w:p w:rsidR="00AD5D3A" w:rsidP="0052466A">
            <w:pPr>
              <w:ind w:left="-420" w:firstLine="840" w:leftChars="-200" w:firstLineChars="400"/>
              <w:rPr>
                <w:szCs w:val="21"/>
              </w:rPr>
            </w:pPr>
            <w:r>
              <w:rPr>
                <w:szCs w:val="21"/>
              </w:rPr>
              <w:t>通道数</w:t>
            </w:r>
            <w:r>
              <w:rPr>
                <w:rFonts w:hint="eastAsia"/>
                <w:szCs w:val="21"/>
              </w:rPr>
              <w:t>≥</w:t>
            </w:r>
            <w:r>
              <w:rPr>
                <w:szCs w:val="21"/>
              </w:rPr>
              <w:t>12</w:t>
            </w:r>
            <w:r>
              <w:rPr>
                <w:szCs w:val="21"/>
              </w:rPr>
              <w:t>个；</w:t>
            </w:r>
          </w:p>
          <w:p w:rsidR="00AD5D3A" w:rsidP="0052466A">
            <w:pPr>
              <w:ind w:left="-420" w:firstLine="840" w:leftChars="-200" w:firstLineChars="400"/>
              <w:rPr>
                <w:szCs w:val="21"/>
              </w:rPr>
            </w:pPr>
            <w:r>
              <w:rPr>
                <w:szCs w:val="21"/>
              </w:rPr>
              <w:t>工作温度：</w:t>
            </w:r>
            <w:r>
              <w:rPr>
                <w:szCs w:val="21"/>
              </w:rPr>
              <w:t>-40℃</w:t>
            </w:r>
            <w:r>
              <w:rPr>
                <w:szCs w:val="21"/>
              </w:rPr>
              <w:t>～</w:t>
            </w:r>
            <w:r>
              <w:rPr>
                <w:szCs w:val="21"/>
              </w:rPr>
              <w:t>+75℃</w:t>
            </w:r>
            <w:r>
              <w:rPr>
                <w:szCs w:val="21"/>
              </w:rPr>
              <w:t>；</w:t>
            </w:r>
          </w:p>
          <w:p w:rsidR="00AD5D3A" w:rsidP="0052466A">
            <w:pPr>
              <w:ind w:left="-420" w:firstLine="840" w:leftChars="-200" w:firstLineChars="400"/>
              <w:rPr>
                <w:szCs w:val="21"/>
              </w:rPr>
            </w:pPr>
            <w:r>
              <w:rPr>
                <w:szCs w:val="21"/>
              </w:rPr>
              <w:t>输入电源电压范围：</w:t>
            </w:r>
            <w:r>
              <w:rPr>
                <w:szCs w:val="21"/>
              </w:rPr>
              <w:t>12V</w:t>
            </w:r>
            <w:r>
              <w:rPr>
                <w:szCs w:val="21"/>
              </w:rPr>
              <w:t>～</w:t>
            </w:r>
            <w:r>
              <w:rPr>
                <w:szCs w:val="21"/>
              </w:rPr>
              <w:t>48V</w:t>
            </w:r>
            <w:r>
              <w:rPr>
                <w:szCs w:val="21"/>
              </w:rPr>
              <w:t>；</w:t>
            </w:r>
          </w:p>
          <w:p w:rsidR="00AD5D3A" w:rsidP="0052466A">
            <w:pPr>
              <w:ind w:left="-420" w:firstLine="840" w:leftChars="-200" w:firstLineChars="400"/>
              <w:rPr>
                <w:szCs w:val="21"/>
              </w:rPr>
            </w:pPr>
            <w:r>
              <w:rPr>
                <w:szCs w:val="21"/>
              </w:rPr>
              <w:t>RS485</w:t>
            </w:r>
            <w:r>
              <w:rPr>
                <w:szCs w:val="21"/>
              </w:rPr>
              <w:t>和</w:t>
            </w:r>
            <w:r>
              <w:rPr>
                <w:szCs w:val="21"/>
              </w:rPr>
              <w:t>RS232</w:t>
            </w:r>
            <w:r>
              <w:rPr>
                <w:szCs w:val="21"/>
              </w:rPr>
              <w:t>接口。</w:t>
            </w:r>
          </w:p>
          <w:p w:rsidR="00AD5D3A" w:rsidP="00AD5D3A">
            <w:pPr>
              <w:numPr>
                <w:ilvl w:val="0"/>
                <w:numId w:val="8"/>
              </w:numPr>
              <w:ind w:left="420" w:hanging="420" w:hangingChars="200"/>
              <w:rPr>
                <w:szCs w:val="21"/>
              </w:rPr>
            </w:pPr>
            <w:r>
              <w:rPr>
                <w:szCs w:val="21"/>
              </w:rPr>
              <w:t>数码模块</w:t>
            </w:r>
          </w:p>
          <w:p w:rsidR="00AD5D3A" w:rsidP="0052466A">
            <w:pPr>
              <w:ind w:left="-420" w:firstLine="840" w:leftChars="-200" w:firstLineChars="400"/>
              <w:rPr>
                <w:szCs w:val="21"/>
              </w:rPr>
            </w:pPr>
            <w:r>
              <w:rPr>
                <w:szCs w:val="21"/>
              </w:rPr>
              <w:t>工作电压：</w:t>
            </w:r>
            <w:r>
              <w:rPr>
                <w:szCs w:val="21"/>
              </w:rPr>
              <w:t>5V</w:t>
            </w:r>
            <w:r>
              <w:rPr>
                <w:szCs w:val="21"/>
              </w:rPr>
              <w:t>～</w:t>
            </w:r>
            <w:r>
              <w:rPr>
                <w:szCs w:val="21"/>
              </w:rPr>
              <w:t>80V</w:t>
            </w:r>
            <w:r>
              <w:rPr>
                <w:szCs w:val="21"/>
              </w:rPr>
              <w:t>；</w:t>
            </w:r>
          </w:p>
          <w:p w:rsidR="00AD5D3A" w:rsidP="0052466A">
            <w:pPr>
              <w:ind w:left="-420" w:firstLine="840" w:leftChars="-200" w:firstLineChars="400"/>
              <w:rPr>
                <w:szCs w:val="21"/>
              </w:rPr>
            </w:pPr>
            <w:r>
              <w:rPr>
                <w:szCs w:val="21"/>
              </w:rPr>
              <w:t>待机电流：＜</w:t>
            </w:r>
            <w:r>
              <w:rPr>
                <w:szCs w:val="21"/>
              </w:rPr>
              <w:t>0.2mA</w:t>
            </w:r>
            <w:r>
              <w:rPr>
                <w:szCs w:val="21"/>
              </w:rPr>
              <w:t>；</w:t>
            </w:r>
          </w:p>
          <w:p w:rsidR="00AD5D3A" w:rsidP="0052466A">
            <w:pPr>
              <w:ind w:left="-420" w:firstLine="840" w:leftChars="-200" w:firstLineChars="400"/>
              <w:rPr>
                <w:szCs w:val="21"/>
              </w:rPr>
            </w:pPr>
            <w:r>
              <w:rPr>
                <w:szCs w:val="21"/>
              </w:rPr>
              <w:t>解锁后插入电阻：＜</w:t>
            </w:r>
            <w:r>
              <w:rPr>
                <w:szCs w:val="21"/>
              </w:rPr>
              <w:t>0.5Ω</w:t>
            </w:r>
            <w:r>
              <w:rPr>
                <w:szCs w:val="21"/>
              </w:rPr>
              <w:t>；</w:t>
            </w:r>
          </w:p>
          <w:p w:rsidR="00AD5D3A" w:rsidP="0052466A">
            <w:pPr>
              <w:ind w:left="-420" w:firstLine="840" w:leftChars="-200" w:firstLineChars="400"/>
              <w:rPr>
                <w:szCs w:val="21"/>
              </w:rPr>
            </w:pPr>
            <w:r>
              <w:rPr>
                <w:szCs w:val="21"/>
              </w:rPr>
              <w:t>通信方式：双向无极性；</w:t>
            </w:r>
          </w:p>
          <w:p w:rsidR="00AD5D3A" w:rsidP="0052466A">
            <w:pPr>
              <w:ind w:left="-420" w:firstLine="840" w:leftChars="-200" w:firstLineChars="400"/>
              <w:rPr>
                <w:szCs w:val="21"/>
              </w:rPr>
            </w:pPr>
            <w:r>
              <w:rPr>
                <w:szCs w:val="21"/>
              </w:rPr>
              <w:t>解锁保持时间：</w:t>
            </w:r>
            <w:r>
              <w:rPr>
                <w:szCs w:val="21"/>
              </w:rPr>
              <w:t>≤300</w:t>
            </w:r>
            <w:r>
              <w:rPr>
                <w:szCs w:val="21"/>
              </w:rPr>
              <w:t>秒；</w:t>
            </w:r>
          </w:p>
          <w:p w:rsidR="00AD5D3A" w:rsidP="0052466A">
            <w:pPr>
              <w:ind w:left="-420" w:firstLine="840" w:leftChars="-200" w:firstLineChars="400"/>
              <w:rPr>
                <w:szCs w:val="21"/>
              </w:rPr>
            </w:pPr>
            <w:r>
              <w:rPr>
                <w:szCs w:val="21"/>
              </w:rPr>
              <w:t>保持时间设定范围：</w:t>
            </w:r>
            <w:r>
              <w:rPr>
                <w:szCs w:val="21"/>
              </w:rPr>
              <w:t>0</w:t>
            </w:r>
            <w:r>
              <w:rPr>
                <w:szCs w:val="21"/>
              </w:rPr>
              <w:t>～</w:t>
            </w:r>
            <w:r>
              <w:rPr>
                <w:szCs w:val="21"/>
              </w:rPr>
              <w:t>300</w:t>
            </w:r>
            <w:r>
              <w:rPr>
                <w:szCs w:val="21"/>
              </w:rPr>
              <w:t>秒，步长</w:t>
            </w:r>
            <w:r>
              <w:rPr>
                <w:szCs w:val="21"/>
              </w:rPr>
              <w:t>1</w:t>
            </w:r>
            <w:r>
              <w:rPr>
                <w:szCs w:val="21"/>
              </w:rPr>
              <w:t>秒；</w:t>
            </w:r>
          </w:p>
          <w:p w:rsidR="00AD5D3A" w:rsidP="0052466A">
            <w:pPr>
              <w:ind w:left="-420" w:firstLine="840" w:leftChars="-200" w:firstLineChars="400"/>
              <w:rPr>
                <w:szCs w:val="21"/>
              </w:rPr>
            </w:pPr>
            <w:r>
              <w:rPr>
                <w:szCs w:val="21"/>
              </w:rPr>
              <w:t>操作温度：</w:t>
            </w:r>
            <w:r>
              <w:rPr>
                <w:szCs w:val="21"/>
              </w:rPr>
              <w:t>-40℃</w:t>
            </w:r>
            <w:r>
              <w:rPr>
                <w:szCs w:val="21"/>
              </w:rPr>
              <w:t>～</w:t>
            </w:r>
            <w:r>
              <w:rPr>
                <w:szCs w:val="21"/>
              </w:rPr>
              <w:t>+75℃</w:t>
            </w:r>
            <w:r>
              <w:rPr>
                <w:szCs w:val="21"/>
              </w:rPr>
              <w:t>；</w:t>
            </w:r>
          </w:p>
          <w:p w:rsidR="00AD5D3A" w:rsidP="0052466A">
            <w:pPr>
              <w:ind w:left="-420" w:firstLine="840" w:leftChars="-200" w:firstLineChars="400"/>
              <w:rPr>
                <w:szCs w:val="21"/>
              </w:rPr>
            </w:pPr>
            <w:r>
              <w:rPr>
                <w:szCs w:val="21"/>
              </w:rPr>
              <w:t>存储温度：</w:t>
            </w:r>
            <w:r>
              <w:rPr>
                <w:szCs w:val="21"/>
              </w:rPr>
              <w:t>-55℃</w:t>
            </w:r>
            <w:r>
              <w:rPr>
                <w:szCs w:val="21"/>
              </w:rPr>
              <w:t>～</w:t>
            </w:r>
            <w:r>
              <w:rPr>
                <w:szCs w:val="21"/>
              </w:rPr>
              <w:t>+65℃</w:t>
            </w:r>
            <w:r>
              <w:rPr>
                <w:szCs w:val="21"/>
              </w:rPr>
              <w:t>；</w:t>
            </w:r>
          </w:p>
          <w:p w:rsidR="00AD5D3A" w:rsidP="0052466A">
            <w:pPr>
              <w:ind w:left="-420" w:firstLine="840" w:leftChars="-200" w:firstLineChars="400"/>
              <w:rPr>
                <w:szCs w:val="21"/>
              </w:rPr>
            </w:pPr>
            <w:r>
              <w:rPr>
                <w:szCs w:val="21"/>
              </w:rPr>
              <w:t>抗交流：</w:t>
            </w:r>
            <w:r>
              <w:rPr>
                <w:szCs w:val="21"/>
              </w:rPr>
              <w:t>380VAC</w:t>
            </w:r>
            <w:r>
              <w:rPr>
                <w:szCs w:val="21"/>
              </w:rPr>
              <w:t>；</w:t>
            </w:r>
          </w:p>
          <w:p w:rsidR="00AD5D3A" w:rsidP="0052466A">
            <w:pPr>
              <w:ind w:left="-420" w:firstLine="840" w:leftChars="-200" w:firstLineChars="400"/>
              <w:rPr>
                <w:szCs w:val="21"/>
              </w:rPr>
            </w:pPr>
            <w:r>
              <w:rPr>
                <w:szCs w:val="21"/>
              </w:rPr>
              <w:t>抗高压脉冲：</w:t>
            </w:r>
            <w:r>
              <w:rPr>
                <w:szCs w:val="21"/>
              </w:rPr>
              <w:t>2000V@100μF</w:t>
            </w:r>
            <w:r>
              <w:rPr>
                <w:szCs w:val="21"/>
              </w:rPr>
              <w:t>；</w:t>
            </w:r>
          </w:p>
          <w:p w:rsidR="00AD5D3A" w:rsidP="0052466A">
            <w:pPr>
              <w:ind w:left="-420" w:firstLine="840" w:leftChars="-200" w:firstLineChars="400"/>
              <w:rPr>
                <w:szCs w:val="21"/>
              </w:rPr>
            </w:pPr>
            <w:r>
              <w:rPr>
                <w:szCs w:val="21"/>
              </w:rPr>
              <w:t>抗静电：</w:t>
            </w:r>
            <w:r>
              <w:rPr>
                <w:szCs w:val="21"/>
              </w:rPr>
              <w:t>25kV@500pF/5kΩ</w:t>
            </w:r>
            <w:r>
              <w:rPr>
                <w:szCs w:val="21"/>
              </w:rPr>
              <w:t>。</w:t>
            </w:r>
          </w:p>
          <w:p w:rsidR="00AD5D3A" w:rsidP="00AD5D3A">
            <w:pPr>
              <w:numPr>
                <w:ilvl w:val="0"/>
                <w:numId w:val="8"/>
              </w:numPr>
              <w:ind w:left="420" w:hanging="420" w:hangingChars="200"/>
              <w:rPr>
                <w:szCs w:val="21"/>
              </w:rPr>
            </w:pPr>
            <w:r>
              <w:rPr>
                <w:szCs w:val="21"/>
              </w:rPr>
              <w:t>注码设备</w:t>
            </w:r>
          </w:p>
          <w:p w:rsidR="00AD5D3A" w:rsidP="0052466A">
            <w:pPr>
              <w:ind w:left="-420" w:firstLine="840" w:leftChars="-200" w:firstLineChars="400"/>
              <w:rPr>
                <w:szCs w:val="21"/>
              </w:rPr>
            </w:pPr>
            <w:r>
              <w:rPr>
                <w:szCs w:val="21"/>
              </w:rPr>
              <w:t>输出短路电流＜</w:t>
            </w:r>
            <w:r>
              <w:rPr>
                <w:szCs w:val="21"/>
              </w:rPr>
              <w:t>3mA</w:t>
            </w:r>
            <w:r>
              <w:rPr>
                <w:szCs w:val="21"/>
              </w:rPr>
              <w:t>；</w:t>
            </w:r>
          </w:p>
          <w:p w:rsidR="00AD5D3A" w:rsidP="0052466A">
            <w:pPr>
              <w:ind w:left="-420" w:firstLine="840" w:leftChars="-200" w:firstLineChars="400"/>
              <w:rPr>
                <w:szCs w:val="21"/>
              </w:rPr>
            </w:pPr>
            <w:r>
              <w:rPr>
                <w:szCs w:val="21"/>
              </w:rPr>
              <w:t>开路电压＜</w:t>
            </w:r>
            <w:r>
              <w:rPr>
                <w:szCs w:val="21"/>
              </w:rPr>
              <w:t>510V</w:t>
            </w:r>
            <w:r>
              <w:rPr>
                <w:szCs w:val="21"/>
              </w:rPr>
              <w:t>。</w:t>
            </w:r>
          </w:p>
          <w:p w:rsidR="00AD5D3A" w:rsidP="00AD5D3A">
            <w:pPr>
              <w:numPr>
                <w:ilvl w:val="0"/>
                <w:numId w:val="8"/>
              </w:numPr>
              <w:ind w:left="420" w:hanging="420" w:hangingChars="200"/>
              <w:rPr>
                <w:szCs w:val="21"/>
              </w:rPr>
            </w:pPr>
            <w:r>
              <w:rPr>
                <w:szCs w:val="21"/>
              </w:rPr>
              <w:t>供电要求</w:t>
            </w:r>
          </w:p>
          <w:p w:rsidR="00AD5D3A" w:rsidP="0052466A">
            <w:pPr>
              <w:ind w:left="-420" w:firstLine="840" w:leftChars="-200" w:firstLineChars="400"/>
              <w:rPr>
                <w:szCs w:val="21"/>
              </w:rPr>
            </w:pPr>
            <w:r>
              <w:rPr>
                <w:szCs w:val="21"/>
              </w:rPr>
              <w:t>12V</w:t>
            </w:r>
            <w:r>
              <w:rPr>
                <w:szCs w:val="21"/>
              </w:rPr>
              <w:t>～</w:t>
            </w:r>
            <w:r>
              <w:rPr>
                <w:szCs w:val="21"/>
              </w:rPr>
              <w:t>48V</w:t>
            </w:r>
            <w:r>
              <w:rPr>
                <w:szCs w:val="21"/>
              </w:rPr>
              <w:t>宽电压输入；</w:t>
            </w:r>
          </w:p>
          <w:p w:rsidR="00AD5D3A" w:rsidP="0052466A">
            <w:pPr>
              <w:ind w:left="-420" w:firstLine="840" w:leftChars="-200" w:firstLineChars="400"/>
              <w:rPr>
                <w:szCs w:val="21"/>
              </w:rPr>
            </w:pPr>
            <w:r>
              <w:rPr>
                <w:szCs w:val="21"/>
              </w:rPr>
              <w:t>连续工作时间：</w:t>
            </w:r>
            <w:r>
              <w:rPr>
                <w:szCs w:val="21"/>
              </w:rPr>
              <w:t>≥8 h</w:t>
            </w:r>
            <w:r>
              <w:rPr>
                <w:szCs w:val="21"/>
              </w:rPr>
              <w:t>。</w:t>
            </w:r>
          </w:p>
          <w:p w:rsidR="00AD5D3A" w:rsidP="00AD5D3A">
            <w:pPr>
              <w:numPr>
                <w:ilvl w:val="0"/>
                <w:numId w:val="8"/>
              </w:numPr>
              <w:ind w:left="420" w:hanging="420" w:hangingChars="200"/>
              <w:rPr>
                <w:szCs w:val="21"/>
              </w:rPr>
            </w:pPr>
            <w:r>
              <w:rPr>
                <w:szCs w:val="21"/>
              </w:rPr>
              <w:t>环境要求</w:t>
            </w:r>
          </w:p>
          <w:p w:rsidR="00AD5D3A" w:rsidP="0052466A">
            <w:pPr>
              <w:ind w:left="-420" w:firstLine="840" w:leftChars="-200" w:firstLineChars="400"/>
              <w:rPr>
                <w:szCs w:val="21"/>
              </w:rPr>
            </w:pPr>
            <w:r>
              <w:rPr>
                <w:szCs w:val="21"/>
              </w:rPr>
              <w:t>操作温度：</w:t>
            </w:r>
            <w:r>
              <w:rPr>
                <w:szCs w:val="21"/>
              </w:rPr>
              <w:t>-40℃</w:t>
            </w:r>
            <w:r>
              <w:rPr>
                <w:szCs w:val="21"/>
              </w:rPr>
              <w:t>～</w:t>
            </w:r>
            <w:r>
              <w:rPr>
                <w:szCs w:val="21"/>
              </w:rPr>
              <w:t>+60℃</w:t>
            </w:r>
            <w:r>
              <w:rPr>
                <w:szCs w:val="21"/>
              </w:rPr>
              <w:t>（电气部分）；</w:t>
            </w:r>
          </w:p>
          <w:p w:rsidR="00AD5D3A" w:rsidP="0052466A">
            <w:pPr>
              <w:ind w:left="-420" w:firstLine="840" w:leftChars="-200" w:firstLineChars="400"/>
              <w:rPr>
                <w:szCs w:val="21"/>
              </w:rPr>
            </w:pPr>
            <w:r>
              <w:rPr>
                <w:szCs w:val="21"/>
              </w:rPr>
              <w:t>湿度：</w:t>
            </w:r>
            <w:r>
              <w:rPr>
                <w:szCs w:val="21"/>
              </w:rPr>
              <w:t>5%</w:t>
            </w:r>
            <w:r>
              <w:rPr>
                <w:szCs w:val="21"/>
              </w:rPr>
              <w:t>～</w:t>
            </w:r>
            <w:r>
              <w:rPr>
                <w:szCs w:val="21"/>
              </w:rPr>
              <w:t>100%RH</w:t>
            </w:r>
            <w:r>
              <w:rPr>
                <w:szCs w:val="21"/>
              </w:rPr>
              <w:t>（无冷凝）。</w:t>
            </w:r>
          </w:p>
          <w:p w:rsidR="00AD5D3A" w:rsidP="0052466A">
            <w:pPr>
              <w:ind w:left="-420" w:leftChars="-200"/>
              <w:rPr>
                <w:szCs w:val="21"/>
              </w:rPr>
            </w:pPr>
            <w:r>
              <w:rPr>
                <w:szCs w:val="21"/>
              </w:rPr>
              <w:t>。</w:t>
            </w:r>
          </w:p>
        </w:tc>
        <w:tc>
          <w:tcPr>
            <w:tcW w:w="12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D5D3A" w:rsidP="0052466A">
            <w:pPr>
              <w:ind w:left="-420" w:leftChars="-200"/>
              <w:rPr>
                <w:szCs w:val="21"/>
              </w:rPr>
            </w:pPr>
          </w:p>
        </w:tc>
      </w:tr>
    </w:tbl>
    <w:p w:rsidR="00AD5D3A" w:rsidP="00AD5D3A">
      <w:pPr>
        <w:spacing w:line="360" w:lineRule="auto"/>
        <w:rPr>
          <w:rFonts w:ascii="宋体" w:hAnsi="宋体"/>
          <w:szCs w:val="21"/>
        </w:rPr>
      </w:pPr>
    </w:p>
    <w:p w:rsidR="00AD5D3A" w:rsidRPr="0052466A" w:rsidP="00AD5D3A">
      <w:pPr>
        <w:tabs>
          <w:tab w:val="left" w:pos="432"/>
        </w:tabs>
        <w:spacing w:before="312" w:beforeLines="100"/>
        <w:ind w:firstLine="420" w:firstLineChars="200"/>
        <w:rPr>
          <w:rFonts w:ascii="宋体" w:hAnsi="宋体"/>
          <w:szCs w:val="21"/>
        </w:rPr>
      </w:pPr>
      <w:r w:rsidRPr="0052466A">
        <w:rPr>
          <w:rFonts w:ascii="宋体" w:hAnsi="宋体" w:hint="eastAsia"/>
          <w:szCs w:val="21"/>
        </w:rPr>
        <w:t>四、投标报价包含范围</w:t>
      </w:r>
    </w:p>
    <w:p w:rsidR="00AD5D3A" w:rsidP="00AD5D3A">
      <w:pPr>
        <w:pStyle w:val="ListParagraph"/>
        <w:numPr>
          <w:ilvl w:val="12"/>
          <w:numId w:val="0"/>
        </w:numPr>
        <w:spacing w:before="312" w:beforeLines="100"/>
        <w:ind w:firstLine="420" w:firstLineChars="200"/>
        <w:rPr>
          <w:rFonts w:ascii="Times New Roman" w:eastAsia="宋体" w:hAnsi="Times New Roman" w:cs="Times New Roman"/>
          <w:sz w:val="21"/>
          <w:szCs w:val="21"/>
        </w:rPr>
      </w:pPr>
      <w:r>
        <w:rPr>
          <w:rFonts w:ascii="Times New Roman" w:eastAsia="宋体" w:hAnsi="Times New Roman" w:cs="Times New Roman"/>
          <w:sz w:val="21"/>
          <w:szCs w:val="21"/>
        </w:rPr>
        <w:t>投标报价包括但不限于设备和材料（含采购、交通、运输）、税费、保险费用、专用工具费、检测费用、安装</w:t>
      </w:r>
      <w:r>
        <w:rPr>
          <w:rFonts w:ascii="Times New Roman" w:eastAsia="宋体" w:hAnsi="Times New Roman" w:cs="Times New Roman"/>
          <w:sz w:val="21"/>
          <w:szCs w:val="21"/>
        </w:rPr>
        <w:t>(</w:t>
      </w:r>
      <w:r>
        <w:rPr>
          <w:rFonts w:ascii="Times New Roman" w:eastAsia="宋体" w:hAnsi="Times New Roman" w:cs="Times New Roman"/>
          <w:sz w:val="21"/>
          <w:szCs w:val="21"/>
        </w:rPr>
        <w:t>包括但不限于</w:t>
      </w:r>
      <w:r>
        <w:rPr>
          <w:rFonts w:cs="Times New Roman" w:hint="eastAsia"/>
          <w:sz w:val="21"/>
          <w:szCs w:val="21"/>
        </w:rPr>
        <w:t>因</w:t>
      </w:r>
      <w:r>
        <w:rPr>
          <w:rFonts w:ascii="Times New Roman" w:hAnsi="Times New Roman" w:cs="Times New Roman"/>
          <w:sz w:val="21"/>
          <w:szCs w:val="21"/>
        </w:rPr>
        <w:t>包装不良造成的损失和由此产生的费用</w:t>
      </w:r>
      <w:r>
        <w:rPr>
          <w:rFonts w:cs="Times New Roman" w:hint="eastAsia"/>
          <w:sz w:val="21"/>
          <w:szCs w:val="21"/>
        </w:rPr>
        <w:t>，</w:t>
      </w:r>
      <w:r>
        <w:rPr>
          <w:rFonts w:ascii="Times New Roman" w:eastAsia="宋体" w:hAnsi="Times New Roman" w:cs="Times New Roman"/>
          <w:sz w:val="21"/>
          <w:szCs w:val="21"/>
        </w:rPr>
        <w:t>因投标人提供设备所需安装要求而产生的用电、用水、用气等场地改造费用、人工、材料、电缆线、二级配电箱、桥架、水管、气管等费用）、调试及试运行、验收、技术服务费用、质保期的售后服务费用、培训费用及第三方检测费用、利润、税款、风险费、总包管理与配合费用及政策性文件规定的各项应有费用及可合理推断的责任和义务。采购人现场仅提供基本条件（含基本用电、用水、用气等）。</w:t>
      </w:r>
    </w:p>
    <w:p w:rsidR="00AD5D3A" w:rsidRPr="0052466A" w:rsidP="00AD5D3A">
      <w:pPr>
        <w:tabs>
          <w:tab w:val="left" w:pos="432"/>
        </w:tabs>
        <w:spacing w:before="312" w:beforeLines="100"/>
        <w:ind w:firstLine="420" w:firstLineChars="200"/>
        <w:rPr>
          <w:rFonts w:ascii="宋体" w:hAnsi="宋体"/>
          <w:szCs w:val="21"/>
        </w:rPr>
      </w:pPr>
      <w:r w:rsidRPr="0052466A">
        <w:rPr>
          <w:rFonts w:ascii="宋体" w:hAnsi="宋体" w:hint="eastAsia"/>
          <w:szCs w:val="21"/>
        </w:rPr>
        <w:t>五、供货要求</w:t>
      </w:r>
    </w:p>
    <w:p w:rsidR="00AD5D3A" w:rsidP="00AD5D3A">
      <w:pPr>
        <w:pStyle w:val="ListParagraph"/>
        <w:numPr>
          <w:ilvl w:val="0"/>
          <w:numId w:val="9"/>
        </w:numPr>
        <w:spacing w:line="360" w:lineRule="auto"/>
        <w:ind w:left="426" w:hanging="426" w:firstLineChars="0"/>
        <w:rPr>
          <w:rFonts w:ascii="Times New Roman" w:hAnsi="Times New Roman" w:cs="Times New Roman"/>
          <w:sz w:val="21"/>
          <w:szCs w:val="21"/>
        </w:rPr>
      </w:pPr>
      <w:r>
        <w:rPr>
          <w:rFonts w:ascii="Times New Roman" w:hAnsi="Times New Roman" w:cs="Times New Roman"/>
          <w:sz w:val="21"/>
          <w:szCs w:val="21"/>
        </w:rPr>
        <w:t>设备的包装必须是制造商原厂包装，其包装均应有良好的防湿、防锈、防潮、防雨、防腐及防碰撞的措施。</w:t>
      </w:r>
    </w:p>
    <w:p w:rsidR="00AD5D3A" w:rsidP="00AD5D3A">
      <w:pPr>
        <w:pStyle w:val="ListParagraph"/>
        <w:numPr>
          <w:ilvl w:val="0"/>
          <w:numId w:val="9"/>
        </w:numPr>
        <w:spacing w:line="360" w:lineRule="auto"/>
        <w:ind w:left="426" w:hanging="426" w:firstLineChars="0"/>
        <w:rPr>
          <w:rFonts w:ascii="Times New Roman" w:hAnsi="Times New Roman" w:cs="Times New Roman"/>
          <w:sz w:val="21"/>
          <w:szCs w:val="21"/>
        </w:rPr>
      </w:pPr>
      <w:r>
        <w:rPr>
          <w:rFonts w:ascii="Times New Roman" w:hAnsi="Times New Roman" w:cs="Times New Roman"/>
          <w:sz w:val="21"/>
          <w:szCs w:val="21"/>
        </w:rPr>
        <w:t>中标人负责将货物到现场过程中的全部运输，包括装卸车、货物现场的搬运。</w:t>
      </w:r>
    </w:p>
    <w:p w:rsidR="00AD5D3A" w:rsidP="00AD5D3A">
      <w:pPr>
        <w:pStyle w:val="ListParagraph"/>
        <w:numPr>
          <w:ilvl w:val="0"/>
          <w:numId w:val="9"/>
        </w:numPr>
        <w:spacing w:line="360" w:lineRule="auto"/>
        <w:ind w:left="426" w:hanging="426" w:firstLineChars="0"/>
        <w:rPr>
          <w:rFonts w:ascii="Times New Roman" w:hAnsi="Times New Roman" w:cs="Times New Roman"/>
          <w:sz w:val="21"/>
          <w:szCs w:val="21"/>
        </w:rPr>
      </w:pPr>
      <w:r>
        <w:rPr>
          <w:rFonts w:ascii="Times New Roman" w:hAnsi="Times New Roman" w:cs="Times New Roman"/>
          <w:sz w:val="21"/>
          <w:szCs w:val="21"/>
        </w:rPr>
        <w:t>设备必须提供装箱清单，按装箱清单验收货物。并出具出厂合格证，序列号、包装箱号与出厂批号一致，并可追索查阅。所有随设备的附件必须齐全。</w:t>
      </w:r>
    </w:p>
    <w:p w:rsidR="00AD5D3A" w:rsidP="00AD5D3A">
      <w:pPr>
        <w:pStyle w:val="ListParagraph"/>
        <w:numPr>
          <w:ilvl w:val="0"/>
          <w:numId w:val="9"/>
        </w:numPr>
        <w:spacing w:line="360" w:lineRule="auto"/>
        <w:ind w:left="426" w:hanging="426" w:firstLineChars="0"/>
        <w:rPr>
          <w:rFonts w:ascii="Times New Roman" w:hAnsi="Times New Roman" w:cs="Times New Roman"/>
          <w:sz w:val="21"/>
          <w:szCs w:val="21"/>
        </w:rPr>
      </w:pPr>
      <w:r>
        <w:rPr>
          <w:rFonts w:ascii="Times New Roman" w:hAnsi="Times New Roman" w:cs="Times New Roman"/>
          <w:sz w:val="21"/>
          <w:szCs w:val="21"/>
        </w:rPr>
        <w:t>中标人应将关键主机设备的用户手册、保修手册、有关单证资料及配备件、随机工具等交付给采购人，使用操作及安全须知等重要资料应附有中文说明。</w:t>
      </w:r>
    </w:p>
    <w:p w:rsidR="00AD5D3A" w:rsidP="00AD5D3A">
      <w:pPr>
        <w:pStyle w:val="ListParagraph"/>
        <w:numPr>
          <w:ilvl w:val="0"/>
          <w:numId w:val="9"/>
        </w:numPr>
        <w:spacing w:line="360" w:lineRule="auto"/>
        <w:ind w:left="426" w:hanging="426" w:firstLineChars="0"/>
        <w:rPr>
          <w:rFonts w:ascii="Times New Roman" w:hAnsi="Times New Roman" w:cs="Times New Roman"/>
          <w:sz w:val="21"/>
          <w:szCs w:val="21"/>
        </w:rPr>
      </w:pPr>
      <w:r>
        <w:rPr>
          <w:rFonts w:ascii="Times New Roman" w:hAnsi="Times New Roman" w:cs="Times New Roman"/>
          <w:sz w:val="21"/>
          <w:szCs w:val="21"/>
        </w:rPr>
        <w:t>设备的拆箱、安装、调试等工作由中标人负责，但必须在采购人指定人员的参与下进行。在实际实施前必须先经采购人同意方可进行，调试的原始记录须经各方签字后作为验收的文件组成部分。</w:t>
      </w:r>
    </w:p>
    <w:p w:rsidR="00AD5D3A" w:rsidP="00AD5D3A">
      <w:pPr>
        <w:pStyle w:val="ListParagraph"/>
        <w:numPr>
          <w:ilvl w:val="0"/>
          <w:numId w:val="9"/>
        </w:numPr>
        <w:spacing w:line="360" w:lineRule="auto"/>
        <w:ind w:left="426" w:hanging="426" w:firstLineChars="0"/>
        <w:rPr>
          <w:rFonts w:ascii="Times New Roman" w:hAnsi="Times New Roman" w:cs="Times New Roman"/>
          <w:sz w:val="21"/>
          <w:szCs w:val="21"/>
        </w:rPr>
      </w:pPr>
      <w:r>
        <w:rPr>
          <w:rFonts w:ascii="Times New Roman" w:hAnsi="Times New Roman" w:cs="Times New Roman"/>
          <w:sz w:val="21"/>
          <w:szCs w:val="21"/>
        </w:rPr>
        <w:t>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w:t>
      </w:r>
    </w:p>
    <w:p w:rsidR="00AD5D3A" w:rsidP="00AD5D3A">
      <w:pPr>
        <w:pStyle w:val="ListParagraph"/>
        <w:numPr>
          <w:ilvl w:val="0"/>
          <w:numId w:val="9"/>
        </w:numPr>
        <w:spacing w:line="360" w:lineRule="auto"/>
        <w:ind w:left="426" w:hanging="426" w:firstLineChars="0"/>
        <w:rPr>
          <w:rFonts w:ascii="Times New Roman" w:hAnsi="Times New Roman" w:cs="Times New Roman"/>
          <w:sz w:val="21"/>
          <w:szCs w:val="21"/>
        </w:rPr>
      </w:pPr>
      <w:r>
        <w:rPr>
          <w:rFonts w:ascii="Times New Roman" w:hAnsi="Times New Roman" w:cs="Times New Roman"/>
          <w:sz w:val="21"/>
          <w:szCs w:val="21"/>
        </w:rPr>
        <w:t>中标人应出具针对本项目的详细验收方案。</w:t>
      </w:r>
    </w:p>
    <w:p w:rsidR="00AD5D3A" w:rsidP="00AD5D3A">
      <w:pPr>
        <w:pStyle w:val="ListParagraph"/>
        <w:numPr>
          <w:ilvl w:val="0"/>
          <w:numId w:val="9"/>
        </w:numPr>
        <w:spacing w:line="360" w:lineRule="auto"/>
        <w:ind w:left="426" w:hanging="426" w:firstLineChars="0"/>
        <w:rPr>
          <w:rFonts w:ascii="Times New Roman" w:hAnsi="Times New Roman" w:cs="Times New Roman"/>
          <w:sz w:val="21"/>
          <w:szCs w:val="21"/>
        </w:rPr>
      </w:pPr>
      <w:r>
        <w:rPr>
          <w:rFonts w:ascii="Times New Roman" w:hAnsi="Times New Roman" w:cs="Times New Roman"/>
          <w:sz w:val="21"/>
          <w:szCs w:val="21"/>
        </w:rPr>
        <w:t>主要设备仪器在产品到货验收时，必须有制造商技术人员现场协助，此验收报告作为项目验收必备文件。</w:t>
      </w:r>
    </w:p>
    <w:p w:rsidR="00AD5D3A" w:rsidP="00AD5D3A">
      <w:pPr>
        <w:pStyle w:val="ListParagraph"/>
        <w:numPr>
          <w:ilvl w:val="0"/>
          <w:numId w:val="9"/>
        </w:numPr>
        <w:spacing w:line="360" w:lineRule="auto"/>
        <w:ind w:left="426" w:hanging="426" w:firstLineChars="0"/>
        <w:rPr>
          <w:rFonts w:ascii="Times New Roman" w:hAnsi="Times New Roman" w:cs="Times New Roman"/>
          <w:sz w:val="21"/>
          <w:szCs w:val="21"/>
        </w:rPr>
      </w:pPr>
      <w:r>
        <w:rPr>
          <w:rFonts w:ascii="Times New Roman" w:hAnsi="Times New Roman" w:cs="Times New Roman"/>
          <w:sz w:val="21"/>
          <w:szCs w:val="21"/>
        </w:rPr>
        <w:t>验收由采购人、中标人及相关人员依据国家有关标准、合同及有关附件要求进行。</w:t>
      </w:r>
    </w:p>
    <w:p w:rsidR="00AD5D3A" w:rsidP="00AD5D3A">
      <w:pPr>
        <w:pStyle w:val="ListParagraph"/>
        <w:numPr>
          <w:ilvl w:val="0"/>
          <w:numId w:val="9"/>
        </w:numPr>
        <w:spacing w:line="360" w:lineRule="auto"/>
        <w:ind w:left="426" w:hanging="426" w:firstLineChars="0"/>
        <w:rPr>
          <w:rFonts w:ascii="Times New Roman" w:hAnsi="Times New Roman" w:cs="Times New Roman"/>
          <w:sz w:val="21"/>
          <w:szCs w:val="21"/>
        </w:rPr>
      </w:pPr>
      <w:r>
        <w:rPr>
          <w:rFonts w:ascii="Times New Roman" w:hAnsi="Times New Roman" w:cs="Times New Roman"/>
          <w:sz w:val="21"/>
          <w:szCs w:val="21"/>
        </w:rPr>
        <w:t>供货地点：福建省内用户指定地点。</w:t>
      </w:r>
    </w:p>
    <w:p w:rsidR="00AD5D3A" w:rsidP="00AD5D3A">
      <w:pPr>
        <w:pStyle w:val="ListParagraph"/>
        <w:numPr>
          <w:ilvl w:val="0"/>
          <w:numId w:val="9"/>
        </w:numPr>
        <w:spacing w:line="360" w:lineRule="auto"/>
        <w:ind w:left="426" w:hanging="426" w:firstLineChars="0"/>
        <w:rPr>
          <w:rFonts w:ascii="Times New Roman" w:hAnsi="Times New Roman" w:cs="Times New Roman"/>
          <w:sz w:val="21"/>
          <w:szCs w:val="21"/>
        </w:rPr>
      </w:pPr>
      <w:r>
        <w:rPr>
          <w:rFonts w:ascii="Times New Roman" w:hAnsi="Times New Roman" w:cs="Times New Roman"/>
          <w:sz w:val="21"/>
          <w:szCs w:val="21"/>
        </w:rPr>
        <w:t>中标人负责本项目所有设备的安装调试以及所有必需的线材与备件等。</w:t>
      </w:r>
    </w:p>
    <w:p w:rsidR="00AD5D3A" w:rsidP="00AD5D3A">
      <w:pPr>
        <w:pStyle w:val="ListParagraph"/>
        <w:numPr>
          <w:ilvl w:val="0"/>
          <w:numId w:val="9"/>
        </w:numPr>
        <w:spacing w:line="360" w:lineRule="auto"/>
        <w:ind w:left="426" w:hanging="426" w:firstLineChars="0"/>
        <w:rPr>
          <w:rFonts w:ascii="Times New Roman" w:hAnsi="Times New Roman" w:cs="Times New Roman"/>
          <w:sz w:val="21"/>
          <w:szCs w:val="21"/>
        </w:rPr>
      </w:pPr>
      <w:r>
        <w:rPr>
          <w:rFonts w:ascii="Times New Roman" w:hAnsi="Times New Roman" w:cs="Times New Roman"/>
          <w:sz w:val="21"/>
          <w:szCs w:val="21"/>
        </w:rPr>
        <w:t>中标人应设安装负责人，负责安装协调管理工作。</w:t>
      </w:r>
    </w:p>
    <w:p w:rsidR="00AD5D3A" w:rsidP="00AD5D3A">
      <w:pPr>
        <w:pStyle w:val="ListParagraph"/>
        <w:numPr>
          <w:ilvl w:val="0"/>
          <w:numId w:val="9"/>
        </w:numPr>
        <w:spacing w:line="360" w:lineRule="auto"/>
        <w:ind w:left="426" w:hanging="426" w:firstLineChars="0"/>
        <w:rPr>
          <w:rFonts w:ascii="Times New Roman" w:hAnsi="Times New Roman" w:cs="Times New Roman"/>
          <w:sz w:val="21"/>
          <w:szCs w:val="21"/>
        </w:rPr>
      </w:pPr>
      <w:r>
        <w:rPr>
          <w:rFonts w:ascii="Times New Roman" w:hAnsi="Times New Roman" w:cs="Times New Roman"/>
          <w:sz w:val="21"/>
          <w:szCs w:val="21"/>
        </w:rPr>
        <w:t>安装所需工具设施物料由中标人自备、自费运到现场，完工后自费搬走。</w:t>
      </w:r>
    </w:p>
    <w:p w:rsidR="00AD5D3A" w:rsidRPr="0052466A" w:rsidP="00AD5D3A">
      <w:pPr>
        <w:tabs>
          <w:tab w:val="left" w:pos="432"/>
        </w:tabs>
        <w:spacing w:before="312" w:beforeLines="100"/>
        <w:ind w:firstLine="420" w:firstLineChars="200"/>
        <w:rPr>
          <w:rFonts w:ascii="宋体" w:hAnsi="宋体"/>
          <w:szCs w:val="21"/>
        </w:rPr>
      </w:pPr>
      <w:r w:rsidRPr="0052466A">
        <w:rPr>
          <w:rFonts w:ascii="宋体" w:hAnsi="宋体" w:hint="eastAsia"/>
          <w:szCs w:val="21"/>
        </w:rPr>
        <w:t>六、验收要求</w:t>
      </w:r>
    </w:p>
    <w:p w:rsidR="00AD5D3A" w:rsidP="00AD5D3A">
      <w:pPr>
        <w:spacing w:line="360" w:lineRule="auto"/>
        <w:ind w:firstLine="420" w:firstLineChars="200"/>
        <w:rPr>
          <w:szCs w:val="21"/>
        </w:rPr>
      </w:pPr>
      <w:r>
        <w:rPr>
          <w:szCs w:val="21"/>
        </w:rPr>
        <w:t>验收程序：设备全部到场后由采购人组织进行货物进场验收，进场验收通过后，中标人进行安装调试工作，安装调试完毕后，由采购人组织进行</w:t>
      </w:r>
      <w:r>
        <w:rPr>
          <w:rFonts w:hint="eastAsia"/>
          <w:szCs w:val="21"/>
        </w:rPr>
        <w:t>合同</w:t>
      </w:r>
      <w:r>
        <w:rPr>
          <w:szCs w:val="21"/>
        </w:rPr>
        <w:t>验收；</w:t>
      </w:r>
      <w:r>
        <w:rPr>
          <w:rFonts w:hint="eastAsia"/>
          <w:szCs w:val="21"/>
        </w:rPr>
        <w:t>合同</w:t>
      </w:r>
      <w:r>
        <w:rPr>
          <w:szCs w:val="21"/>
        </w:rPr>
        <w:t>验收合格后进入试运行期，根据试运行情况组织进行</w:t>
      </w:r>
      <w:r>
        <w:rPr>
          <w:rFonts w:hint="eastAsia"/>
          <w:szCs w:val="21"/>
        </w:rPr>
        <w:t>业务</w:t>
      </w:r>
      <w:r>
        <w:rPr>
          <w:szCs w:val="21"/>
        </w:rPr>
        <w:t>验收。</w:t>
      </w:r>
    </w:p>
    <w:p w:rsidR="00AD5D3A" w:rsidP="00AD5D3A">
      <w:pPr>
        <w:spacing w:line="360" w:lineRule="auto"/>
        <w:ind w:firstLine="420" w:firstLineChars="200"/>
        <w:rPr>
          <w:szCs w:val="21"/>
        </w:rPr>
      </w:pPr>
      <w:r>
        <w:rPr>
          <w:szCs w:val="21"/>
        </w:rPr>
        <w:t>设备进场验收</w:t>
      </w:r>
    </w:p>
    <w:p w:rsidR="00AD5D3A" w:rsidP="00AD5D3A">
      <w:pPr>
        <w:spacing w:line="360" w:lineRule="auto"/>
        <w:ind w:firstLine="420" w:firstLineChars="200"/>
        <w:rPr>
          <w:szCs w:val="21"/>
        </w:rPr>
      </w:pPr>
      <w:r>
        <w:rPr>
          <w:szCs w:val="21"/>
        </w:rPr>
        <w:t>设备到货验收前，中标人应提供材料设备清单、设备原厂证明、产品合格证、材料自检证明、报关单（若有）等资料。</w:t>
      </w:r>
    </w:p>
    <w:p w:rsidR="00AD5D3A" w:rsidP="00AD5D3A">
      <w:pPr>
        <w:spacing w:line="360" w:lineRule="auto"/>
        <w:ind w:firstLine="420" w:firstLineChars="200"/>
        <w:rPr>
          <w:szCs w:val="21"/>
        </w:rPr>
      </w:pPr>
      <w:r>
        <w:rPr>
          <w:szCs w:val="21"/>
        </w:rPr>
        <w:t>设备全部到货后，由采购人或者采购人委托的监理组织到货检验。</w:t>
      </w:r>
    </w:p>
    <w:p w:rsidR="00AD5D3A" w:rsidP="00AD5D3A">
      <w:pPr>
        <w:spacing w:line="360" w:lineRule="auto"/>
        <w:ind w:firstLine="420" w:firstLineChars="200"/>
        <w:rPr>
          <w:szCs w:val="21"/>
        </w:rPr>
      </w:pPr>
      <w:r>
        <w:rPr>
          <w:szCs w:val="21"/>
        </w:rPr>
        <w:t>如设备测试中发现设备性能指标或功能上不符合公开招标文件和合同要求时，将被看作性能不合格，采购人有权拒收。</w:t>
      </w:r>
    </w:p>
    <w:p w:rsidR="00AD5D3A" w:rsidP="00AD5D3A">
      <w:pPr>
        <w:spacing w:line="360" w:lineRule="auto"/>
        <w:ind w:firstLine="420" w:firstLineChars="200"/>
        <w:rPr>
          <w:szCs w:val="21"/>
        </w:rPr>
      </w:pPr>
      <w:r>
        <w:rPr>
          <w:szCs w:val="21"/>
        </w:rPr>
        <w:t>到货检验需要采购人或监理工程师在到货检验报告上签署意见，由采购方最后签字认可。</w:t>
      </w:r>
    </w:p>
    <w:p w:rsidR="00AD5D3A" w:rsidP="00AD5D3A">
      <w:pPr>
        <w:spacing w:line="360" w:lineRule="auto"/>
        <w:ind w:firstLine="420" w:firstLineChars="200"/>
        <w:rPr>
          <w:szCs w:val="21"/>
        </w:rPr>
      </w:pPr>
      <w:r>
        <w:rPr>
          <w:rFonts w:hint="eastAsia"/>
          <w:szCs w:val="21"/>
        </w:rPr>
        <w:t>合同</w:t>
      </w:r>
      <w:r>
        <w:rPr>
          <w:szCs w:val="21"/>
        </w:rPr>
        <w:t>验收</w:t>
      </w:r>
    </w:p>
    <w:p w:rsidR="00AD5D3A" w:rsidP="00AD5D3A">
      <w:pPr>
        <w:spacing w:line="360" w:lineRule="auto"/>
        <w:ind w:firstLine="420" w:firstLineChars="200"/>
        <w:rPr>
          <w:szCs w:val="21"/>
        </w:rPr>
      </w:pPr>
      <w:r>
        <w:rPr>
          <w:szCs w:val="21"/>
        </w:rPr>
        <w:t>采购人将按照政府采购合同规定的技术、服务、安全标准组织对投标人履约情况进行验收</w:t>
      </w:r>
      <w:r>
        <w:rPr>
          <w:rFonts w:hint="eastAsia"/>
          <w:szCs w:val="21"/>
        </w:rPr>
        <w:t>并</w:t>
      </w:r>
      <w:r>
        <w:rPr>
          <w:szCs w:val="21"/>
        </w:rPr>
        <w:t>出具验收书。验收书应当包括每一项技术、服务、安全标准的履约情况。所有验收结果经双方确认后，双方代表必须按规定的验收交接单上的项目对照本合同填好验收结果并签名盖章。</w:t>
      </w:r>
    </w:p>
    <w:p w:rsidR="00AD5D3A" w:rsidP="00AD5D3A">
      <w:pPr>
        <w:spacing w:line="360" w:lineRule="auto"/>
        <w:ind w:firstLine="420" w:firstLineChars="200"/>
        <w:rPr>
          <w:szCs w:val="21"/>
        </w:rPr>
      </w:pPr>
      <w:r>
        <w:rPr>
          <w:szCs w:val="21"/>
        </w:rPr>
        <w:t>试运行</w:t>
      </w:r>
    </w:p>
    <w:p w:rsidR="00AD5D3A" w:rsidP="00AD5D3A">
      <w:pPr>
        <w:spacing w:line="360" w:lineRule="auto"/>
        <w:ind w:firstLine="420" w:firstLineChars="200"/>
        <w:rPr>
          <w:szCs w:val="21"/>
        </w:rPr>
      </w:pPr>
      <w:r>
        <w:rPr>
          <w:szCs w:val="21"/>
        </w:rPr>
        <w:t>完成设备安装调试后，中标人应对货物的整体性能和功能进行自检，自检结果必须符合招标文件要求及合同中的相关条款，自检合格后，中标人应向采购人提交自检记录和试运行记录（试运行</w:t>
      </w:r>
      <w:r>
        <w:rPr>
          <w:szCs w:val="21"/>
        </w:rPr>
        <w:t>1</w:t>
      </w:r>
      <w:r>
        <w:rPr>
          <w:szCs w:val="21"/>
        </w:rPr>
        <w:t>年），并提出验收申请。经采购人同意后，采购人和中标人共同进行设备的验收。</w:t>
      </w:r>
    </w:p>
    <w:p w:rsidR="00AD5D3A" w:rsidP="00AD5D3A">
      <w:pPr>
        <w:spacing w:line="360" w:lineRule="auto"/>
        <w:ind w:firstLine="420" w:firstLineChars="200"/>
        <w:rPr>
          <w:szCs w:val="21"/>
        </w:rPr>
      </w:pPr>
      <w:r>
        <w:rPr>
          <w:rFonts w:hint="eastAsia"/>
          <w:szCs w:val="21"/>
        </w:rPr>
        <w:t>业务验收</w:t>
      </w:r>
    </w:p>
    <w:p w:rsidR="00AD5D3A" w:rsidP="00AD5D3A">
      <w:pPr>
        <w:spacing w:line="360" w:lineRule="auto"/>
        <w:ind w:firstLine="420" w:firstLineChars="200"/>
        <w:rPr>
          <w:rFonts w:ascii="宋体" w:hAnsi="宋体"/>
          <w:szCs w:val="21"/>
        </w:rPr>
      </w:pPr>
      <w:r>
        <w:rPr>
          <w:rFonts w:ascii="宋体" w:hAnsi="宋体" w:hint="eastAsia"/>
          <w:szCs w:val="21"/>
        </w:rPr>
        <w:t>开展业务试运行后，根据试运行情况开展业务验收。验收按照甲方的内部规定操作。通过验收后，需要乙方、甲方双方在验收报告上签字盖章，签字盖章后视为验收通过。</w:t>
      </w:r>
    </w:p>
    <w:p w:rsidR="00AD5D3A" w:rsidP="00AD5D3A">
      <w:pPr>
        <w:spacing w:line="360" w:lineRule="auto"/>
        <w:ind w:firstLine="420" w:firstLineChars="200"/>
        <w:rPr>
          <w:szCs w:val="21"/>
        </w:rPr>
      </w:pPr>
      <w:r>
        <w:rPr>
          <w:szCs w:val="21"/>
        </w:rPr>
        <w:t>在验收期间，如果设备出现重大问题，中标人应在</w:t>
      </w:r>
      <w:r>
        <w:rPr>
          <w:szCs w:val="21"/>
        </w:rPr>
        <w:t>1</w:t>
      </w:r>
      <w:r>
        <w:rPr>
          <w:szCs w:val="21"/>
        </w:rPr>
        <w:t>个工作日内解决该问题，中标人应对所有设备和配套工程负全部责任。</w:t>
      </w:r>
    </w:p>
    <w:p w:rsidR="00AD5D3A" w:rsidP="00AD5D3A">
      <w:pPr>
        <w:spacing w:line="360" w:lineRule="auto"/>
        <w:ind w:firstLine="420" w:firstLineChars="200"/>
        <w:rPr>
          <w:szCs w:val="21"/>
        </w:rPr>
      </w:pPr>
      <w:r>
        <w:rPr>
          <w:szCs w:val="21"/>
        </w:rPr>
        <w:t>所有设备的修改和调整都应在验收结束后写入操作和维修手册中，中标人应给出修复的全部细节。</w:t>
      </w:r>
    </w:p>
    <w:p w:rsidR="00AD5D3A" w:rsidP="00AD5D3A">
      <w:pPr>
        <w:spacing w:line="360" w:lineRule="auto"/>
        <w:ind w:firstLine="420" w:firstLineChars="200"/>
        <w:rPr>
          <w:szCs w:val="21"/>
        </w:rPr>
      </w:pPr>
      <w:r>
        <w:rPr>
          <w:szCs w:val="21"/>
        </w:rPr>
        <w:t>中标人提供第三方测试机构出具的测试报告，且符合与项目相关的现行技术要求。</w:t>
      </w:r>
    </w:p>
    <w:p w:rsidR="00AD5D3A" w:rsidP="00AD5D3A">
      <w:pPr>
        <w:spacing w:line="360" w:lineRule="auto"/>
        <w:ind w:firstLine="420" w:firstLineChars="200"/>
        <w:rPr>
          <w:szCs w:val="21"/>
        </w:rPr>
      </w:pPr>
      <w:r>
        <w:rPr>
          <w:szCs w:val="21"/>
        </w:rPr>
        <w:t>中标人提供约定的备件、用户手册、维修手册，软件安装光盘及使用手册，日常维修工具等。</w:t>
      </w:r>
    </w:p>
    <w:p w:rsidR="00AD5D3A" w:rsidP="00AD5D3A">
      <w:pPr>
        <w:spacing w:line="360" w:lineRule="auto"/>
        <w:ind w:firstLine="420" w:firstLineChars="200"/>
        <w:rPr>
          <w:rFonts w:ascii="宋体" w:hAnsi="宋体"/>
          <w:szCs w:val="21"/>
        </w:rPr>
      </w:pPr>
      <w:r>
        <w:rPr>
          <w:szCs w:val="21"/>
        </w:rPr>
        <w:t>验收按照采购人的内部规定操作。通过验收后，需要中标人、采购人双方在验收报告上签字盖章，签字盖章后视为验收通过。</w:t>
      </w:r>
    </w:p>
    <w:p w:rsidR="00AD5D3A" w:rsidP="00AD5D3A">
      <w:pPr>
        <w:spacing w:line="360" w:lineRule="auto"/>
        <w:ind w:firstLine="420" w:firstLineChars="200"/>
        <w:rPr>
          <w:rFonts w:ascii="宋体" w:hAnsi="宋体"/>
          <w:szCs w:val="21"/>
        </w:rPr>
      </w:pPr>
      <w:r>
        <w:rPr>
          <w:szCs w:val="21"/>
        </w:rPr>
        <w:t>验收过程中，若发现货物质量有问题，投标人应无条件免费更换，并无条件重新检测并调试直至验收合格交付采购人使用。在此期间，投标人在采购人现场进行安装、调试、试运行直至初验收所发生的一切费用由投标人承担且已含在报价总价中。</w:t>
      </w:r>
    </w:p>
    <w:p w:rsidR="00AD5D3A" w:rsidRPr="0052466A" w:rsidP="00AD5D3A">
      <w:pPr>
        <w:tabs>
          <w:tab w:val="left" w:pos="432"/>
        </w:tabs>
        <w:spacing w:before="312" w:beforeLines="100"/>
        <w:ind w:firstLine="420" w:firstLineChars="200"/>
        <w:rPr>
          <w:rFonts w:ascii="宋体" w:hAnsi="宋体"/>
          <w:szCs w:val="21"/>
        </w:rPr>
      </w:pPr>
      <w:r w:rsidRPr="0052466A">
        <w:rPr>
          <w:rFonts w:ascii="宋体" w:hAnsi="宋体" w:hint="eastAsia"/>
          <w:szCs w:val="21"/>
        </w:rPr>
        <w:t>七、质量保证期（质保期）</w:t>
      </w:r>
    </w:p>
    <w:p w:rsidR="00AD5D3A" w:rsidP="00AD5D3A">
      <w:pPr>
        <w:pStyle w:val="2"/>
        <w:keepNext w:val="0"/>
        <w:keepLines w:val="0"/>
        <w:widowControl w:val="0"/>
        <w:numPr>
          <w:ilvl w:val="3"/>
          <w:numId w:val="10"/>
        </w:numPr>
        <w:tabs>
          <w:tab w:val="clear" w:pos="576"/>
          <w:tab w:val="clear" w:pos="1680"/>
        </w:tabs>
        <w:spacing w:before="120" w:after="0" w:line="360" w:lineRule="auto"/>
        <w:ind w:left="424" w:hanging="424" w:hangingChars="202"/>
        <w:jc w:val="both"/>
        <w:outlineLvl w:val="9"/>
        <w:rPr>
          <w:rFonts w:ascii="Times New Roman" w:hAnsi="Times New Roman" w:cs="Times New Roman"/>
          <w:color w:val="auto"/>
          <w:szCs w:val="21"/>
          <w:highlight w:val="red"/>
        </w:rPr>
      </w:pPr>
      <w:r>
        <w:rPr>
          <w:rFonts w:hint="eastAsia"/>
          <w:highlight w:val="red"/>
        </w:rPr>
        <w:t>★</w:t>
      </w:r>
      <w:r>
        <w:rPr>
          <w:rFonts w:ascii="Times New Roman" w:hAnsi="Times New Roman" w:cs="Times New Roman"/>
          <w:color w:val="auto"/>
          <w:szCs w:val="21"/>
          <w:highlight w:val="red"/>
        </w:rPr>
        <w:t>质量保证期（质保期）：整体系统通过最终验收合格之日起计，连续正常使用累计满捌年。质保期内中标人应确保系统运行正常，并负责免费保修，排除故障，无偿更换或修复功能失效或损坏的部件。</w:t>
      </w:r>
    </w:p>
    <w:p w:rsidR="00AD5D3A" w:rsidP="00AD5D3A">
      <w:pPr>
        <w:pStyle w:val="2"/>
        <w:keepNext w:val="0"/>
        <w:keepLines w:val="0"/>
        <w:widowControl w:val="0"/>
        <w:numPr>
          <w:ilvl w:val="3"/>
          <w:numId w:val="10"/>
        </w:numPr>
        <w:tabs>
          <w:tab w:val="clear" w:pos="576"/>
          <w:tab w:val="clear" w:pos="1680"/>
        </w:tabs>
        <w:spacing w:before="120" w:after="0" w:line="360" w:lineRule="auto"/>
        <w:ind w:left="424" w:hanging="424" w:hangingChars="202"/>
        <w:jc w:val="both"/>
        <w:outlineLvl w:val="9"/>
        <w:rPr>
          <w:rFonts w:ascii="Times New Roman" w:hAnsi="Times New Roman" w:cs="Times New Roman"/>
          <w:color w:val="auto"/>
          <w:szCs w:val="21"/>
        </w:rPr>
      </w:pPr>
      <w:r>
        <w:rPr>
          <w:rFonts w:ascii="Times New Roman" w:hAnsi="Times New Roman" w:cs="Times New Roman"/>
          <w:color w:val="auto"/>
          <w:szCs w:val="21"/>
        </w:rPr>
        <w:t>软件免费升级服务期为整体系统通过最终验收合格之日起计捌年。</w:t>
      </w:r>
    </w:p>
    <w:p w:rsidR="00AD5D3A" w:rsidP="00AD5D3A">
      <w:pPr>
        <w:pStyle w:val="2"/>
        <w:keepNext w:val="0"/>
        <w:keepLines w:val="0"/>
        <w:widowControl w:val="0"/>
        <w:numPr>
          <w:ilvl w:val="3"/>
          <w:numId w:val="10"/>
        </w:numPr>
        <w:tabs>
          <w:tab w:val="clear" w:pos="576"/>
          <w:tab w:val="clear" w:pos="1680"/>
        </w:tabs>
        <w:spacing w:before="120" w:after="0" w:line="360" w:lineRule="auto"/>
        <w:ind w:left="424" w:hanging="424" w:hangingChars="202"/>
        <w:jc w:val="both"/>
        <w:outlineLvl w:val="9"/>
        <w:rPr>
          <w:rFonts w:ascii="Times New Roman" w:hAnsi="Times New Roman" w:cs="Times New Roman"/>
          <w:color w:val="auto"/>
          <w:szCs w:val="21"/>
        </w:rPr>
      </w:pPr>
      <w:r>
        <w:rPr>
          <w:rFonts w:ascii="Times New Roman" w:hAnsi="Times New Roman" w:cs="Times New Roman"/>
          <w:color w:val="auto"/>
          <w:szCs w:val="21"/>
        </w:rPr>
        <w:t>质保期内，中标人必须配备一支稳定的专业技术服务队伍，并配备足够的交通工具、通信工具、检测仪器及维修设备，负责设备的一切维护工作。</w:t>
      </w:r>
    </w:p>
    <w:p w:rsidR="00AD5D3A" w:rsidRPr="0052466A" w:rsidP="00AD5D3A">
      <w:pPr>
        <w:tabs>
          <w:tab w:val="left" w:pos="432"/>
        </w:tabs>
        <w:spacing w:before="312" w:beforeLines="100"/>
        <w:ind w:firstLine="420" w:firstLineChars="200"/>
        <w:rPr>
          <w:rFonts w:ascii="宋体" w:hAnsi="宋体"/>
          <w:szCs w:val="21"/>
        </w:rPr>
      </w:pPr>
      <w:r w:rsidRPr="0052466A">
        <w:rPr>
          <w:rFonts w:ascii="宋体" w:hAnsi="宋体" w:hint="eastAsia"/>
          <w:szCs w:val="21"/>
        </w:rPr>
        <w:t>八、售后服务要求</w:t>
      </w:r>
    </w:p>
    <w:p w:rsidR="00AD5D3A" w:rsidP="00AD5D3A">
      <w:pPr>
        <w:pStyle w:val="2"/>
        <w:keepNext w:val="0"/>
        <w:keepLines w:val="0"/>
        <w:widowControl w:val="0"/>
        <w:numPr>
          <w:ilvl w:val="0"/>
          <w:numId w:val="11"/>
        </w:numPr>
        <w:tabs>
          <w:tab w:val="clear" w:pos="576"/>
        </w:tabs>
        <w:spacing w:before="120" w:after="0" w:line="360" w:lineRule="auto"/>
        <w:ind w:left="357" w:hanging="357" w:hangingChars="170"/>
        <w:jc w:val="both"/>
        <w:outlineLvl w:val="9"/>
        <w:rPr>
          <w:rFonts w:ascii="Times New Roman" w:hAnsi="Times New Roman" w:cs="Times New Roman"/>
          <w:color w:val="auto"/>
          <w:szCs w:val="21"/>
        </w:rPr>
      </w:pPr>
      <w:r>
        <w:rPr>
          <w:rFonts w:ascii="Times New Roman" w:hAnsi="Times New Roman" w:cs="Times New Roman"/>
          <w:color w:val="auto"/>
          <w:szCs w:val="21"/>
        </w:rPr>
        <w:t>本项目中标人须按招标文件文件的要求提供合格的产品，承诺自初验收合格之日起设备（含软件）质保期为</w:t>
      </w:r>
      <w:r>
        <w:rPr>
          <w:rFonts w:ascii="Times New Roman" w:hAnsi="Times New Roman" w:cs="Times New Roman"/>
          <w:color w:val="auto"/>
          <w:szCs w:val="21"/>
        </w:rPr>
        <w:t>≥</w:t>
      </w:r>
      <w:r>
        <w:rPr>
          <w:rFonts w:ascii="Times New Roman" w:hAnsi="Times New Roman" w:cs="Times New Roman" w:hint="eastAsia"/>
          <w:color w:val="auto"/>
          <w:szCs w:val="21"/>
        </w:rPr>
        <w:t>8</w:t>
      </w:r>
      <w:r>
        <w:rPr>
          <w:rFonts w:ascii="Times New Roman" w:hAnsi="Times New Roman" w:cs="Times New Roman"/>
          <w:color w:val="auto"/>
          <w:szCs w:val="21"/>
        </w:rPr>
        <w:t>年。质保期内，须按合同条款提服务，非因操作不当造成要更换的零配件由中标人负责包修、包换。如果由于中标人产品缺陷所导致的升级费用由中标人承担，由于采购人提出新的功能所引起的升级费用由双方协商解决。中标人负责提供本次采购产品与采购人信息系统对接过程中硬件、软件接口改造或其他可能产生的费用等。免费保修期满前</w:t>
      </w:r>
      <w:r>
        <w:rPr>
          <w:rFonts w:ascii="Times New Roman" w:hAnsi="Times New Roman" w:cs="Times New Roman"/>
          <w:color w:val="auto"/>
          <w:szCs w:val="21"/>
        </w:rPr>
        <w:t>1</w:t>
      </w:r>
      <w:r>
        <w:rPr>
          <w:rFonts w:ascii="Times New Roman" w:hAnsi="Times New Roman" w:cs="Times New Roman"/>
          <w:color w:val="auto"/>
          <w:szCs w:val="21"/>
        </w:rPr>
        <w:t>个月内，中标人应负责对设备进行一次免费全面检查，如发现潜在问题，应负责排除，保证设备正常运行。超出质保期后设备（含软件）维保费用不高于合同价的</w:t>
      </w:r>
      <w:r>
        <w:rPr>
          <w:rFonts w:ascii="Times New Roman" w:hAnsi="Times New Roman" w:cs="Times New Roman"/>
          <w:color w:val="auto"/>
          <w:szCs w:val="21"/>
        </w:rPr>
        <w:t>5%</w:t>
      </w:r>
      <w:r>
        <w:rPr>
          <w:rFonts w:ascii="Times New Roman" w:hAnsi="Times New Roman" w:cs="Times New Roman"/>
          <w:color w:val="auto"/>
          <w:szCs w:val="21"/>
        </w:rPr>
        <w:t>。</w:t>
      </w:r>
    </w:p>
    <w:p w:rsidR="00AD5D3A" w:rsidP="00AD5D3A">
      <w:pPr>
        <w:pStyle w:val="2"/>
        <w:keepNext w:val="0"/>
        <w:keepLines w:val="0"/>
        <w:widowControl w:val="0"/>
        <w:numPr>
          <w:ilvl w:val="0"/>
          <w:numId w:val="11"/>
        </w:numPr>
        <w:tabs>
          <w:tab w:val="clear" w:pos="576"/>
        </w:tabs>
        <w:spacing w:before="120" w:after="0" w:line="360" w:lineRule="auto"/>
        <w:ind w:left="357" w:hanging="357" w:hangingChars="170"/>
        <w:jc w:val="both"/>
        <w:outlineLvl w:val="9"/>
        <w:rPr>
          <w:rFonts w:ascii="Times New Roman" w:hAnsi="Times New Roman" w:cs="Times New Roman"/>
          <w:color w:val="auto"/>
          <w:szCs w:val="21"/>
        </w:rPr>
      </w:pPr>
      <w:r>
        <w:rPr>
          <w:rFonts w:ascii="Times New Roman" w:hAnsi="Times New Roman" w:cs="Times New Roman"/>
          <w:color w:val="auto"/>
          <w:szCs w:val="21"/>
        </w:rPr>
        <w:t>中标人须提供常设</w:t>
      </w:r>
      <w:r>
        <w:rPr>
          <w:rFonts w:ascii="Times New Roman" w:hAnsi="Times New Roman" w:cs="Times New Roman"/>
          <w:color w:val="auto"/>
          <w:szCs w:val="21"/>
        </w:rPr>
        <w:t>7</w:t>
      </w:r>
      <w:r>
        <w:rPr>
          <w:rFonts w:ascii="Times New Roman" w:hAnsi="Times New Roman" w:cs="Times New Roman"/>
          <w:color w:val="auto"/>
          <w:szCs w:val="21"/>
        </w:rPr>
        <w:t>天</w:t>
      </w:r>
      <w:r>
        <w:rPr>
          <w:rFonts w:ascii="Times New Roman" w:hAnsi="Times New Roman" w:cs="Times New Roman"/>
          <w:color w:val="auto"/>
          <w:szCs w:val="21"/>
        </w:rPr>
        <w:t>×24</w:t>
      </w:r>
      <w:r>
        <w:rPr>
          <w:rFonts w:ascii="Times New Roman" w:hAnsi="Times New Roman" w:cs="Times New Roman"/>
          <w:color w:val="auto"/>
          <w:szCs w:val="21"/>
        </w:rPr>
        <w:t>小时热线服务和长期的免费技术支持，对采购人的服务通知，中标人在接报后</w:t>
      </w:r>
      <w:r>
        <w:rPr>
          <w:rFonts w:ascii="Times New Roman" w:hAnsi="Times New Roman" w:cs="Times New Roman"/>
          <w:color w:val="auto"/>
          <w:szCs w:val="21"/>
        </w:rPr>
        <w:t>2</w:t>
      </w:r>
      <w:r>
        <w:rPr>
          <w:rFonts w:ascii="Times New Roman" w:hAnsi="Times New Roman" w:cs="Times New Roman"/>
          <w:color w:val="auto"/>
          <w:szCs w:val="21"/>
        </w:rPr>
        <w:t>小时内响应，</w:t>
      </w:r>
      <w:r>
        <w:rPr>
          <w:rFonts w:ascii="Times New Roman" w:hAnsi="Times New Roman" w:cs="Times New Roman"/>
          <w:color w:val="auto"/>
          <w:szCs w:val="21"/>
        </w:rPr>
        <w:t>6</w:t>
      </w:r>
      <w:r>
        <w:rPr>
          <w:rFonts w:ascii="Times New Roman" w:hAnsi="Times New Roman" w:cs="Times New Roman"/>
          <w:color w:val="auto"/>
          <w:szCs w:val="21"/>
        </w:rPr>
        <w:t>小时内到达现场，</w:t>
      </w:r>
      <w:r>
        <w:rPr>
          <w:rFonts w:ascii="Times New Roman" w:hAnsi="Times New Roman" w:cs="Times New Roman"/>
          <w:color w:val="auto"/>
          <w:szCs w:val="21"/>
        </w:rPr>
        <w:t>24</w:t>
      </w:r>
      <w:r>
        <w:rPr>
          <w:rFonts w:ascii="Times New Roman" w:hAnsi="Times New Roman" w:cs="Times New Roman"/>
          <w:color w:val="auto"/>
          <w:szCs w:val="21"/>
        </w:rPr>
        <w:t>小时内处理完毕；如在检修</w:t>
      </w:r>
      <w:r>
        <w:rPr>
          <w:rFonts w:ascii="Times New Roman" w:hAnsi="Times New Roman" w:cs="Times New Roman"/>
          <w:color w:val="auto"/>
          <w:szCs w:val="21"/>
        </w:rPr>
        <w:t>24</w:t>
      </w:r>
      <w:r>
        <w:rPr>
          <w:rFonts w:ascii="Times New Roman" w:hAnsi="Times New Roman" w:cs="Times New Roman"/>
          <w:color w:val="auto"/>
          <w:szCs w:val="21"/>
        </w:rPr>
        <w:t>小时后仍无法排除故障，则中标人应在</w:t>
      </w:r>
      <w:r>
        <w:rPr>
          <w:rFonts w:ascii="Times New Roman" w:hAnsi="Times New Roman" w:cs="Times New Roman"/>
          <w:color w:val="auto"/>
          <w:szCs w:val="21"/>
        </w:rPr>
        <w:t>12</w:t>
      </w:r>
      <w:r>
        <w:rPr>
          <w:rFonts w:ascii="Times New Roman" w:hAnsi="Times New Roman" w:cs="Times New Roman"/>
          <w:color w:val="auto"/>
          <w:szCs w:val="21"/>
        </w:rPr>
        <w:t>小时内提供不低于故障设备规格、型号、性能的备用设备供采购人使用，直至故障设备修复。</w:t>
      </w:r>
    </w:p>
    <w:p w:rsidR="00AD5D3A" w:rsidP="00AD5D3A">
      <w:pPr>
        <w:pStyle w:val="2"/>
        <w:keepNext w:val="0"/>
        <w:keepLines w:val="0"/>
        <w:widowControl w:val="0"/>
        <w:numPr>
          <w:ilvl w:val="0"/>
          <w:numId w:val="11"/>
        </w:numPr>
        <w:tabs>
          <w:tab w:val="clear" w:pos="576"/>
        </w:tabs>
        <w:spacing w:before="120" w:after="0" w:line="360" w:lineRule="auto"/>
        <w:ind w:left="357" w:hanging="357" w:hangingChars="170"/>
        <w:jc w:val="both"/>
        <w:outlineLvl w:val="9"/>
        <w:rPr>
          <w:rFonts w:ascii="Times New Roman" w:hAnsi="Times New Roman" w:cs="Times New Roman"/>
          <w:color w:val="auto"/>
          <w:szCs w:val="21"/>
        </w:rPr>
      </w:pPr>
      <w:r>
        <w:rPr>
          <w:rFonts w:ascii="Times New Roman" w:hAnsi="Times New Roman" w:cs="Times New Roman"/>
          <w:color w:val="auto"/>
          <w:szCs w:val="21"/>
        </w:rPr>
        <w:t>定期巡检：中标人需派遣维修技术人员定期进行巡检、走访，听取客户意见，为客户解决疑难问题，指导操作人员进行正确操作和保养，质保期内定期巡视时间周期为年均不少于两次。</w:t>
      </w:r>
    </w:p>
    <w:p w:rsidR="00AD5D3A" w:rsidP="00AD5D3A">
      <w:pPr>
        <w:pStyle w:val="2"/>
        <w:keepNext w:val="0"/>
        <w:keepLines w:val="0"/>
        <w:widowControl w:val="0"/>
        <w:numPr>
          <w:ilvl w:val="0"/>
          <w:numId w:val="11"/>
        </w:numPr>
        <w:tabs>
          <w:tab w:val="clear" w:pos="576"/>
        </w:tabs>
        <w:spacing w:before="120" w:after="0" w:line="360" w:lineRule="auto"/>
        <w:ind w:left="357" w:hanging="357" w:hangingChars="170"/>
        <w:jc w:val="both"/>
        <w:outlineLvl w:val="9"/>
        <w:rPr>
          <w:rFonts w:ascii="Times New Roman" w:hAnsi="Times New Roman" w:cs="Times New Roman"/>
          <w:color w:val="auto"/>
          <w:szCs w:val="21"/>
        </w:rPr>
      </w:pPr>
      <w:r>
        <w:rPr>
          <w:rFonts w:ascii="Times New Roman" w:hAnsi="Times New Roman" w:cs="Times New Roman"/>
          <w:color w:val="auto"/>
          <w:szCs w:val="21"/>
        </w:rPr>
        <w:t>在质保期内，保修服务方式均为中标人上门保修，即由中标人派员到设备使用现场维修，由此产生的一切费用均由中标人承担。如果需要将部件托运或邮寄到异地维修，中标人承担由此产生的拆装、邮寄、维修等一切费用。</w:t>
      </w:r>
    </w:p>
    <w:p w:rsidR="00AD5D3A" w:rsidP="00AD5D3A">
      <w:pPr>
        <w:pStyle w:val="2"/>
        <w:keepNext w:val="0"/>
        <w:keepLines w:val="0"/>
        <w:widowControl w:val="0"/>
        <w:numPr>
          <w:ilvl w:val="0"/>
          <w:numId w:val="11"/>
        </w:numPr>
        <w:tabs>
          <w:tab w:val="clear" w:pos="576"/>
        </w:tabs>
        <w:spacing w:before="120" w:after="0" w:line="360" w:lineRule="auto"/>
        <w:ind w:left="357" w:hanging="357" w:hangingChars="170"/>
        <w:jc w:val="both"/>
        <w:outlineLvl w:val="9"/>
        <w:rPr>
          <w:rFonts w:ascii="Times New Roman" w:hAnsi="Times New Roman" w:cs="Times New Roman"/>
          <w:color w:val="auto"/>
          <w:szCs w:val="21"/>
        </w:rPr>
      </w:pPr>
      <w:r>
        <w:rPr>
          <w:rFonts w:ascii="Times New Roman" w:hAnsi="Times New Roman" w:cs="Times New Roman"/>
          <w:color w:val="auto"/>
          <w:szCs w:val="21"/>
        </w:rPr>
        <w:t>中标人应负责系统运行的稳定性。负责免费更换硬件故障部件或修改出错的软件系统。</w:t>
      </w:r>
    </w:p>
    <w:p w:rsidR="00AD5D3A" w:rsidP="00AD5D3A">
      <w:pPr>
        <w:pStyle w:val="2"/>
        <w:keepNext w:val="0"/>
        <w:keepLines w:val="0"/>
        <w:widowControl w:val="0"/>
        <w:numPr>
          <w:ilvl w:val="0"/>
          <w:numId w:val="11"/>
        </w:numPr>
        <w:tabs>
          <w:tab w:val="clear" w:pos="576"/>
        </w:tabs>
        <w:spacing w:before="120" w:after="0" w:line="360" w:lineRule="auto"/>
        <w:ind w:left="357" w:hanging="357" w:hangingChars="170"/>
        <w:jc w:val="both"/>
        <w:outlineLvl w:val="9"/>
        <w:rPr>
          <w:rFonts w:ascii="Times New Roman" w:hAnsi="Times New Roman" w:cs="Times New Roman"/>
          <w:color w:val="auto"/>
          <w:szCs w:val="21"/>
        </w:rPr>
      </w:pPr>
      <w:r>
        <w:rPr>
          <w:rFonts w:ascii="Times New Roman" w:hAnsi="Times New Roman" w:cs="Times New Roman"/>
          <w:color w:val="auto"/>
          <w:szCs w:val="21"/>
        </w:rPr>
        <w:t>中标人必须承诺提供长期的咨询和技术支持服务。</w:t>
      </w:r>
    </w:p>
    <w:p w:rsidR="00AD5D3A" w:rsidP="00AD5D3A">
      <w:pPr>
        <w:pStyle w:val="2"/>
        <w:keepNext w:val="0"/>
        <w:keepLines w:val="0"/>
        <w:widowControl w:val="0"/>
        <w:numPr>
          <w:ilvl w:val="0"/>
          <w:numId w:val="11"/>
        </w:numPr>
        <w:tabs>
          <w:tab w:val="clear" w:pos="576"/>
        </w:tabs>
        <w:spacing w:before="120" w:after="0" w:line="360" w:lineRule="auto"/>
        <w:ind w:left="357" w:hanging="357" w:hangingChars="170"/>
        <w:jc w:val="both"/>
        <w:outlineLvl w:val="9"/>
        <w:rPr>
          <w:rFonts w:ascii="Times New Roman" w:hAnsi="Times New Roman" w:cs="Times New Roman"/>
          <w:color w:val="auto"/>
          <w:szCs w:val="21"/>
        </w:rPr>
      </w:pPr>
      <w:r>
        <w:rPr>
          <w:rFonts w:ascii="Times New Roman" w:hAnsi="Times New Roman" w:cs="Times New Roman"/>
          <w:color w:val="auto"/>
          <w:szCs w:val="21"/>
        </w:rPr>
        <w:t>中标人需为本项目提供自动化火箭发射系统的备件和工具。</w:t>
      </w:r>
    </w:p>
    <w:p w:rsidR="00AD5D3A" w:rsidP="00AD5D3A">
      <w:pPr>
        <w:pStyle w:val="2"/>
        <w:keepNext w:val="0"/>
        <w:keepLines w:val="0"/>
        <w:widowControl w:val="0"/>
        <w:numPr>
          <w:ilvl w:val="0"/>
          <w:numId w:val="11"/>
        </w:numPr>
        <w:tabs>
          <w:tab w:val="clear" w:pos="576"/>
        </w:tabs>
        <w:spacing w:before="120" w:after="0" w:line="360" w:lineRule="auto"/>
        <w:ind w:left="357" w:hanging="357" w:hangingChars="170"/>
        <w:jc w:val="both"/>
        <w:outlineLvl w:val="9"/>
        <w:rPr>
          <w:rFonts w:ascii="Times New Roman" w:hAnsi="Times New Roman" w:cs="Times New Roman"/>
          <w:color w:val="auto"/>
          <w:szCs w:val="21"/>
        </w:rPr>
      </w:pPr>
      <w:r>
        <w:rPr>
          <w:rFonts w:ascii="Times New Roman" w:hAnsi="Times New Roman" w:cs="Times New Roman"/>
          <w:color w:val="auto"/>
          <w:szCs w:val="21"/>
        </w:rPr>
        <w:t>中标人应解决发射架轨道数与火箭弹运输箱存储数不匹配问题，在保证</w:t>
      </w:r>
      <w:r>
        <w:rPr>
          <w:rFonts w:ascii="Times New Roman" w:hAnsi="Times New Roman" w:cs="Times New Roman"/>
          <w:color w:val="auto"/>
          <w:szCs w:val="21"/>
        </w:rPr>
        <w:t>10</w:t>
      </w:r>
      <w:r>
        <w:rPr>
          <w:rFonts w:ascii="Times New Roman" w:hAnsi="Times New Roman" w:cs="Times New Roman"/>
          <w:color w:val="auto"/>
          <w:szCs w:val="21"/>
        </w:rPr>
        <w:t>轨发射架质量合格前提下，优先考虑更新发射架。</w:t>
      </w:r>
    </w:p>
    <w:p w:rsidR="00AD5D3A" w:rsidRPr="0052466A" w:rsidP="00AD5D3A">
      <w:pPr>
        <w:tabs>
          <w:tab w:val="left" w:pos="432"/>
        </w:tabs>
        <w:spacing w:before="312" w:beforeLines="100"/>
        <w:ind w:firstLine="420" w:firstLineChars="200"/>
        <w:rPr>
          <w:rFonts w:ascii="宋体" w:hAnsi="宋体"/>
          <w:szCs w:val="21"/>
        </w:rPr>
      </w:pPr>
      <w:r w:rsidRPr="0052466A">
        <w:rPr>
          <w:rFonts w:ascii="宋体" w:hAnsi="宋体" w:hint="eastAsia"/>
          <w:szCs w:val="21"/>
        </w:rPr>
        <w:t>九、培训要求</w:t>
      </w:r>
    </w:p>
    <w:p w:rsidR="00AD5D3A" w:rsidP="00AD5D3A">
      <w:pPr>
        <w:pStyle w:val="2"/>
        <w:keepNext w:val="0"/>
        <w:keepLines w:val="0"/>
        <w:widowControl w:val="0"/>
        <w:numPr>
          <w:ilvl w:val="0"/>
          <w:numId w:val="12"/>
        </w:numPr>
        <w:tabs>
          <w:tab w:val="clear" w:pos="576"/>
        </w:tabs>
        <w:spacing w:before="120" w:after="0" w:line="360" w:lineRule="auto"/>
        <w:ind w:left="357" w:hanging="357" w:hangingChars="170"/>
        <w:jc w:val="both"/>
        <w:outlineLvl w:val="9"/>
        <w:rPr>
          <w:rFonts w:ascii="Times New Roman" w:hAnsi="Times New Roman" w:cs="Times New Roman"/>
          <w:spacing w:val="-4"/>
          <w:szCs w:val="21"/>
        </w:rPr>
      </w:pPr>
      <w:r>
        <w:rPr>
          <w:rFonts w:ascii="Times New Roman" w:hAnsi="Times New Roman" w:cs="Times New Roman"/>
          <w:color w:val="auto"/>
          <w:szCs w:val="21"/>
        </w:rPr>
        <w:t>中标人必须在其投标文件中列出培训课程大纲，同时提出培训计划。</w:t>
      </w:r>
    </w:p>
    <w:p w:rsidR="00AD5D3A" w:rsidP="00AD5D3A">
      <w:pPr>
        <w:pStyle w:val="2"/>
        <w:keepNext w:val="0"/>
        <w:keepLines w:val="0"/>
        <w:widowControl w:val="0"/>
        <w:numPr>
          <w:ilvl w:val="0"/>
          <w:numId w:val="12"/>
        </w:numPr>
        <w:tabs>
          <w:tab w:val="clear" w:pos="576"/>
        </w:tabs>
        <w:spacing w:before="120" w:after="0" w:line="360" w:lineRule="auto"/>
        <w:ind w:left="357" w:hanging="357" w:hangingChars="170"/>
        <w:jc w:val="both"/>
        <w:outlineLvl w:val="9"/>
        <w:rPr>
          <w:rFonts w:ascii="Times New Roman" w:hAnsi="Times New Roman" w:cs="Times New Roman"/>
          <w:spacing w:val="-4"/>
          <w:szCs w:val="21"/>
        </w:rPr>
      </w:pPr>
      <w:r>
        <w:rPr>
          <w:rFonts w:ascii="Times New Roman" w:hAnsi="Times New Roman" w:cs="Times New Roman"/>
          <w:spacing w:val="-4"/>
          <w:szCs w:val="21"/>
        </w:rPr>
        <w:t>培训在采购人指定的地点进行。</w:t>
      </w:r>
    </w:p>
    <w:p w:rsidR="00AD5D3A" w:rsidP="00AD5D3A">
      <w:pPr>
        <w:pStyle w:val="2"/>
        <w:keepNext w:val="0"/>
        <w:keepLines w:val="0"/>
        <w:widowControl w:val="0"/>
        <w:numPr>
          <w:ilvl w:val="0"/>
          <w:numId w:val="12"/>
        </w:numPr>
        <w:tabs>
          <w:tab w:val="clear" w:pos="576"/>
        </w:tabs>
        <w:spacing w:before="120" w:after="0" w:line="360" w:lineRule="auto"/>
        <w:ind w:left="357" w:hanging="357" w:hangingChars="170"/>
        <w:jc w:val="both"/>
        <w:outlineLvl w:val="9"/>
        <w:rPr>
          <w:rFonts w:ascii="Times New Roman" w:hAnsi="Times New Roman" w:cs="Times New Roman"/>
          <w:spacing w:val="-4"/>
          <w:szCs w:val="21"/>
        </w:rPr>
      </w:pPr>
      <w:r>
        <w:rPr>
          <w:rFonts w:ascii="Times New Roman" w:hAnsi="Times New Roman" w:cs="Times New Roman"/>
          <w:spacing w:val="-4"/>
          <w:szCs w:val="21"/>
        </w:rPr>
        <w:t>中标人应提供日常操作，保养与管理，常见故障排除，紧急情况处理等专业培训。</w:t>
      </w:r>
    </w:p>
    <w:p w:rsidR="00AD5D3A" w:rsidP="00AD5D3A">
      <w:pPr>
        <w:pStyle w:val="2"/>
        <w:keepNext w:val="0"/>
        <w:keepLines w:val="0"/>
        <w:widowControl w:val="0"/>
        <w:numPr>
          <w:ilvl w:val="0"/>
          <w:numId w:val="12"/>
        </w:numPr>
        <w:tabs>
          <w:tab w:val="clear" w:pos="576"/>
        </w:tabs>
        <w:spacing w:before="120" w:after="0" w:line="360" w:lineRule="auto"/>
        <w:ind w:left="357" w:hanging="357" w:hangingChars="170"/>
        <w:jc w:val="both"/>
        <w:outlineLvl w:val="9"/>
        <w:rPr>
          <w:rFonts w:ascii="Times New Roman" w:hAnsi="Times New Roman" w:cs="Times New Roman"/>
          <w:spacing w:val="-4"/>
          <w:szCs w:val="21"/>
        </w:rPr>
      </w:pPr>
      <w:r>
        <w:rPr>
          <w:rFonts w:ascii="Times New Roman" w:hAnsi="Times New Roman" w:cs="Times New Roman"/>
          <w:spacing w:val="-4"/>
          <w:szCs w:val="21"/>
        </w:rPr>
        <w:t>培训应采取现场讲解和操作训练相结合的方法。</w:t>
      </w:r>
    </w:p>
    <w:p w:rsidR="00AD5D3A" w:rsidP="00AD5D3A">
      <w:pPr>
        <w:pStyle w:val="2"/>
        <w:keepNext w:val="0"/>
        <w:keepLines w:val="0"/>
        <w:widowControl w:val="0"/>
        <w:numPr>
          <w:ilvl w:val="0"/>
          <w:numId w:val="12"/>
        </w:numPr>
        <w:tabs>
          <w:tab w:val="clear" w:pos="576"/>
        </w:tabs>
        <w:spacing w:before="120" w:after="0" w:line="360" w:lineRule="auto"/>
        <w:ind w:left="357" w:hanging="357" w:hangingChars="170"/>
        <w:jc w:val="both"/>
        <w:outlineLvl w:val="9"/>
        <w:rPr>
          <w:rFonts w:ascii="Times New Roman" w:hAnsi="Times New Roman" w:cs="Times New Roman"/>
          <w:spacing w:val="-4"/>
          <w:szCs w:val="21"/>
        </w:rPr>
      </w:pPr>
      <w:r>
        <w:rPr>
          <w:rFonts w:ascii="Times New Roman" w:hAnsi="Times New Roman" w:cs="Times New Roman"/>
          <w:spacing w:val="-4"/>
          <w:szCs w:val="21"/>
        </w:rPr>
        <w:t>所有的培训课程和示范均应由有资质的人员亲自进行，培训人员不仅须具备该领域的专长，同时还须具备与受训人员之间进行简明有效的沟通的能力。采购人将监督培训计划的实施。</w:t>
      </w:r>
    </w:p>
    <w:p w:rsidR="00AD5D3A" w:rsidP="00AD5D3A">
      <w:pPr>
        <w:pStyle w:val="2"/>
        <w:keepNext w:val="0"/>
        <w:keepLines w:val="0"/>
        <w:widowControl w:val="0"/>
        <w:numPr>
          <w:ilvl w:val="0"/>
          <w:numId w:val="12"/>
        </w:numPr>
        <w:tabs>
          <w:tab w:val="clear" w:pos="576"/>
        </w:tabs>
        <w:spacing w:before="120" w:after="0" w:line="360" w:lineRule="auto"/>
        <w:ind w:left="357" w:hanging="357" w:hangingChars="170"/>
        <w:jc w:val="both"/>
        <w:outlineLvl w:val="9"/>
        <w:rPr>
          <w:rFonts w:ascii="Times New Roman" w:hAnsi="Times New Roman" w:cs="Times New Roman"/>
          <w:spacing w:val="-4"/>
          <w:szCs w:val="21"/>
        </w:rPr>
      </w:pPr>
      <w:r>
        <w:rPr>
          <w:rFonts w:ascii="Times New Roman" w:hAnsi="Times New Roman" w:cs="Times New Roman"/>
          <w:spacing w:val="-4"/>
          <w:szCs w:val="21"/>
        </w:rPr>
        <w:t>培训资料和手册</w:t>
      </w:r>
    </w:p>
    <w:p w:rsidR="00AD5D3A" w:rsidP="00AD5D3A">
      <w:pPr>
        <w:numPr>
          <w:ilvl w:val="0"/>
          <w:numId w:val="13"/>
        </w:numPr>
        <w:snapToGrid w:val="0"/>
        <w:spacing w:line="360" w:lineRule="auto"/>
        <w:ind w:left="845" w:leftChars="200"/>
        <w:rPr>
          <w:spacing w:val="-4"/>
          <w:szCs w:val="21"/>
        </w:rPr>
      </w:pPr>
      <w:r>
        <w:rPr>
          <w:spacing w:val="-4"/>
          <w:szCs w:val="21"/>
        </w:rPr>
        <w:t>中标人应编制和提供本招标文件中描述的培训工作所需的所有培训手册。</w:t>
      </w:r>
    </w:p>
    <w:p w:rsidR="00AD5D3A" w:rsidP="00AD5D3A">
      <w:pPr>
        <w:numPr>
          <w:ilvl w:val="0"/>
          <w:numId w:val="13"/>
        </w:numPr>
        <w:snapToGrid w:val="0"/>
        <w:spacing w:line="360" w:lineRule="auto"/>
        <w:ind w:left="845" w:leftChars="200"/>
        <w:rPr>
          <w:spacing w:val="-4"/>
          <w:szCs w:val="21"/>
        </w:rPr>
      </w:pPr>
      <w:r>
        <w:rPr>
          <w:spacing w:val="-4"/>
          <w:szCs w:val="21"/>
        </w:rPr>
        <w:t>中标人应根据参加各项培训课程人员的数目，向每一个参加人员提供全部有关的培训手册。</w:t>
      </w:r>
    </w:p>
    <w:p w:rsidR="00AD5D3A" w:rsidP="00AD5D3A">
      <w:pPr>
        <w:numPr>
          <w:ilvl w:val="0"/>
          <w:numId w:val="13"/>
        </w:numPr>
        <w:snapToGrid w:val="0"/>
        <w:spacing w:line="360" w:lineRule="auto"/>
        <w:ind w:left="845" w:leftChars="200"/>
        <w:rPr>
          <w:spacing w:val="-4"/>
          <w:szCs w:val="21"/>
        </w:rPr>
      </w:pPr>
      <w:r>
        <w:rPr>
          <w:spacing w:val="-4"/>
          <w:szCs w:val="21"/>
        </w:rPr>
        <w:t>培训课程使用中标人提供的有关文件，并且在培训班开始之前完成有关文件认可后的最终稿。</w:t>
      </w:r>
    </w:p>
    <w:p w:rsidR="00AD5D3A" w:rsidP="00AD5D3A">
      <w:pPr>
        <w:numPr>
          <w:ilvl w:val="0"/>
          <w:numId w:val="13"/>
        </w:numPr>
        <w:snapToGrid w:val="0"/>
        <w:spacing w:line="360" w:lineRule="auto"/>
        <w:ind w:left="845" w:leftChars="200"/>
        <w:rPr>
          <w:spacing w:val="-4"/>
          <w:szCs w:val="21"/>
        </w:rPr>
      </w:pPr>
      <w:r>
        <w:rPr>
          <w:spacing w:val="-4"/>
          <w:szCs w:val="21"/>
        </w:rPr>
        <w:t>除采购人另有认可外，最终文件应于开始任何培训课至少</w:t>
      </w:r>
      <w:r>
        <w:rPr>
          <w:spacing w:val="-4"/>
          <w:szCs w:val="21"/>
        </w:rPr>
        <w:t xml:space="preserve">15 </w:t>
      </w:r>
      <w:r>
        <w:rPr>
          <w:spacing w:val="-4"/>
          <w:szCs w:val="21"/>
        </w:rPr>
        <w:t>个工作日之前提交采购人确认。</w:t>
      </w:r>
    </w:p>
    <w:p w:rsidR="00AD5D3A" w:rsidP="00AD5D3A">
      <w:pPr>
        <w:numPr>
          <w:ilvl w:val="0"/>
          <w:numId w:val="13"/>
        </w:numPr>
        <w:snapToGrid w:val="0"/>
        <w:spacing w:line="360" w:lineRule="auto"/>
        <w:ind w:left="845" w:leftChars="200"/>
        <w:rPr>
          <w:spacing w:val="-4"/>
          <w:szCs w:val="21"/>
        </w:rPr>
      </w:pPr>
      <w:r>
        <w:rPr>
          <w:spacing w:val="-4"/>
          <w:szCs w:val="21"/>
        </w:rPr>
        <w:t>中标人应提交包括所有培训手册的完整的电子文件。</w:t>
      </w:r>
    </w:p>
    <w:p w:rsidR="00AD5D3A" w:rsidP="00AD5D3A">
      <w:pPr>
        <w:numPr>
          <w:ilvl w:val="0"/>
          <w:numId w:val="13"/>
        </w:numPr>
        <w:snapToGrid w:val="0"/>
        <w:spacing w:line="360" w:lineRule="auto"/>
        <w:ind w:left="845" w:leftChars="200"/>
        <w:rPr>
          <w:spacing w:val="-4"/>
          <w:szCs w:val="21"/>
        </w:rPr>
      </w:pPr>
      <w:r>
        <w:rPr>
          <w:spacing w:val="-4"/>
          <w:szCs w:val="21"/>
        </w:rPr>
        <w:t>中标人应提供培训所需的所有消耗品、测试设备和任何其他材料。</w:t>
      </w:r>
    </w:p>
    <w:p w:rsidR="00AD5D3A" w:rsidP="00AD5D3A">
      <w:pPr>
        <w:numPr>
          <w:ilvl w:val="0"/>
          <w:numId w:val="13"/>
        </w:numPr>
        <w:snapToGrid w:val="0"/>
        <w:spacing w:before="120"/>
        <w:ind w:left="845" w:leftChars="200"/>
        <w:rPr>
          <w:rFonts w:ascii="宋体" w:hAnsi="宋体"/>
          <w:szCs w:val="21"/>
        </w:rPr>
      </w:pPr>
      <w:r>
        <w:rPr>
          <w:spacing w:val="-4"/>
          <w:szCs w:val="21"/>
        </w:rPr>
        <w:t>采购人有权使用其摄像、录音等设备记录所有的培训课程。</w:t>
      </w:r>
    </w:p>
    <w:p w:rsidR="0001496C" w:rsidRPr="00AD5D3A"/>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30"/>
        <w:gridCol w:w="1482"/>
        <w:gridCol w:w="377"/>
        <w:gridCol w:w="525"/>
        <w:gridCol w:w="598"/>
        <w:gridCol w:w="377"/>
        <w:gridCol w:w="49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人工影响天气火箭发射装置升级更新</w:t>
            </w:r>
          </w:p>
        </w:tc>
        <w:tc>
          <w:tcPr/>
          <w:p>
            <w:pPr>
              <w:autoSpaceDE w:val="0"/>
              <w:jc w:val="center"/>
              <w:rPr>
                <w:rFonts w:asciiTheme="minorEastAsia" w:hAnsiTheme="minorEastAsia" w:cstheme="minorEastAsia"/>
                <w:kern w:val="0"/>
                <w:szCs w:val="21"/>
              </w:rPr>
            </w:pPr>
            <w:r>
              <w:t>63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7,938,000.00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r>
              <w:t>每套装置由火箭发射装置、火箭作业安全终端、基于三码绑定的人影火箭发射安全锁控系统三部分组成。</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火箭装置自动化改造</w:t>
            </w:r>
          </w:p>
        </w:tc>
        <w:tc>
          <w:tcPr/>
          <w:p>
            <w:pPr>
              <w:autoSpaceDE w:val="0"/>
              <w:jc w:val="center"/>
              <w:rPr>
                <w:rFonts w:asciiTheme="minorEastAsia" w:hAnsiTheme="minorEastAsia" w:cstheme="minorEastAsia"/>
                <w:kern w:val="0"/>
                <w:szCs w:val="21"/>
              </w:rPr>
            </w:pPr>
            <w:r>
              <w:t>62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4,253,200.00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r>
              <w:t>每套装置由自动式方位高低机、无线安全锁定器、火箭作业安全终端、RTK双天线定方位罗盘、基于三码绑定的人影火箭发射安全锁控系统五部分组成。</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火箭作业安全监控终端</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39,000.00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基于三码绑定的人影火箭发射安全锁控系统</w:t>
            </w:r>
          </w:p>
        </w:tc>
        <w:tc>
          <w:tcPr/>
          <w:p>
            <w:pPr>
              <w:autoSpaceDE w:val="0"/>
              <w:jc w:val="center"/>
              <w:rPr>
                <w:rFonts w:asciiTheme="minorEastAsia" w:hAnsiTheme="minorEastAsia" w:cstheme="minorEastAsia"/>
                <w:kern w:val="0"/>
                <w:szCs w:val="21"/>
              </w:rPr>
            </w:pPr>
            <w:r>
              <w:t>91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910,000.00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13,140,200.00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42"/>
        <w:gridCol w:w="1054"/>
        <w:gridCol w:w="2204"/>
        <w:gridCol w:w="342"/>
        <w:gridCol w:w="780"/>
        <w:gridCol w:w="706"/>
        <w:gridCol w:w="1218"/>
        <w:gridCol w:w="187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气科所(001043013)</w:t>
            </w:r>
          </w:p>
        </w:tc>
        <w:tc>
          <w:tcPr/>
          <w:p>
            <w:r>
              <w:t>人工影响天气火箭发射装置升级更新</w:t>
            </w:r>
          </w:p>
        </w:tc>
        <w:tc>
          <w:tcPr/>
          <w:p>
            <w:r>
              <w:t>63</w:t>
            </w:r>
          </w:p>
        </w:tc>
        <w:tc>
          <w:tcPr/>
          <w:p>
            <w:r>
              <w:t>7938000.00</w:t>
            </w:r>
          </w:p>
        </w:tc>
        <w:tc>
          <w:tcPr>
            <w:vMerge w:val="restart"/>
          </w:tcPr>
          <w:p>
            <w:r>
              <w:t xml:space="preserve">13140200.00  </w:t>
            </w:r>
          </w:p>
        </w:tc>
        <w:tc>
          <w:tcPr/>
          <w:p>
            <w:r>
              <w:t>福建省内用户指定地点</w:t>
            </w:r>
          </w:p>
        </w:tc>
        <w:tc>
          <w:tcPr/>
          <w:p>
            <w:r>
              <w:t>采购人全称：福建省气象科学研究所</w:t>
            </w:r>
          </w:p>
        </w:tc>
      </w:tr>
      <w:tr>
        <w:tblPrEx>
          <w:tblW w:w="5000" w:type="pct"/>
          <w:tblCellMar>
            <w:left w:w="108" w:type="dxa"/>
            <w:right w:w="108" w:type="dxa"/>
          </w:tblCellMar>
        </w:tblPrEx>
        <w:tc>
          <w:tcPr/>
          <w:p>
            <w:r>
              <w:t>2</w:t>
            </w:r>
          </w:p>
        </w:tc>
        <w:tc>
          <w:tcPr>
            <w:vMerge/>
          </w:tcPr>
          <w:p>
            <w:r>
              <w:t>气科所(001043013)</w:t>
            </w:r>
          </w:p>
        </w:tc>
        <w:tc>
          <w:tcPr/>
          <w:p>
            <w:r>
              <w:t>基于三码绑定的人影火箭发射安全锁控系统</w:t>
            </w:r>
          </w:p>
        </w:tc>
        <w:tc>
          <w:tcPr/>
          <w:p>
            <w:r>
              <w:t>91</w:t>
            </w:r>
          </w:p>
        </w:tc>
        <w:tc>
          <w:tcPr/>
          <w:p>
            <w:r>
              <w:t>910000.00</w:t>
            </w:r>
          </w:p>
        </w:tc>
        <w:tc>
          <w:tcPr>
            <w:vMerge/>
          </w:tcPr>
          <w:p>
            <w:r>
              <w:t xml:space="preserve">13140200.00  </w:t>
            </w:r>
          </w:p>
        </w:tc>
        <w:tc>
          <w:tcPr/>
          <w:p>
            <w:r>
              <w:t>福建省内用户指定地点</w:t>
            </w:r>
          </w:p>
        </w:tc>
        <w:tc>
          <w:tcPr/>
          <w:p>
            <w:r>
              <w:t>采购人全称：福建省气象科学研究所</w:t>
            </w:r>
          </w:p>
        </w:tc>
      </w:tr>
      <w:tr>
        <w:tblPrEx>
          <w:tblW w:w="5000" w:type="pct"/>
          <w:tblCellMar>
            <w:left w:w="108" w:type="dxa"/>
            <w:right w:w="108" w:type="dxa"/>
          </w:tblCellMar>
        </w:tblPrEx>
        <w:tc>
          <w:tcPr/>
          <w:p>
            <w:r>
              <w:t>3</w:t>
            </w:r>
          </w:p>
        </w:tc>
        <w:tc>
          <w:tcPr>
            <w:vMerge/>
          </w:tcPr>
          <w:p>
            <w:r>
              <w:t>气科所(001043013)</w:t>
            </w:r>
          </w:p>
        </w:tc>
        <w:tc>
          <w:tcPr/>
          <w:p>
            <w:r>
              <w:t>火箭作业安全监控终端</w:t>
            </w:r>
          </w:p>
        </w:tc>
        <w:tc>
          <w:tcPr/>
          <w:p>
            <w:r>
              <w:t>3</w:t>
            </w:r>
          </w:p>
        </w:tc>
        <w:tc>
          <w:tcPr/>
          <w:p>
            <w:r>
              <w:t>39000.00</w:t>
            </w:r>
          </w:p>
        </w:tc>
        <w:tc>
          <w:tcPr>
            <w:vMerge/>
          </w:tcPr>
          <w:p>
            <w:r>
              <w:t xml:space="preserve">13140200.00  </w:t>
            </w:r>
          </w:p>
        </w:tc>
        <w:tc>
          <w:tcPr/>
          <w:p>
            <w:r>
              <w:t>福建省内用户指定地点</w:t>
              <w:tab/>
            </w:r>
          </w:p>
        </w:tc>
        <w:tc>
          <w:tcPr/>
          <w:p>
            <w:r>
              <w:t>采购人全称：福建省气象科学研究所</w:t>
            </w:r>
          </w:p>
        </w:tc>
      </w:tr>
      <w:tr>
        <w:tblPrEx>
          <w:tblW w:w="5000" w:type="pct"/>
          <w:tblCellMar>
            <w:left w:w="108" w:type="dxa"/>
            <w:right w:w="108" w:type="dxa"/>
          </w:tblCellMar>
        </w:tblPrEx>
        <w:tc>
          <w:tcPr/>
          <w:p>
            <w:r>
              <w:t>4</w:t>
            </w:r>
          </w:p>
        </w:tc>
        <w:tc>
          <w:tcPr>
            <w:vMerge/>
          </w:tcPr>
          <w:p>
            <w:r>
              <w:t>气科所(001043013)</w:t>
            </w:r>
          </w:p>
        </w:tc>
        <w:tc>
          <w:tcPr/>
          <w:p>
            <w:r>
              <w:t>火箭装置自动化改造</w:t>
            </w:r>
          </w:p>
        </w:tc>
        <w:tc>
          <w:tcPr/>
          <w:p>
            <w:r>
              <w:t>62</w:t>
            </w:r>
          </w:p>
        </w:tc>
        <w:tc>
          <w:tcPr/>
          <w:p>
            <w:r>
              <w:t>4253200.00</w:t>
            </w:r>
          </w:p>
        </w:tc>
        <w:tc>
          <w:tcPr>
            <w:vMerge/>
          </w:tcPr>
          <w:p>
            <w:r>
              <w:t xml:space="preserve">13140200.00  </w:t>
            </w:r>
          </w:p>
        </w:tc>
        <w:tc>
          <w:tcPr/>
          <w:p>
            <w:r>
              <w:t>福建省内用户指定地点</w:t>
              <w:tab/>
            </w:r>
          </w:p>
        </w:tc>
        <w:tc>
          <w:tcPr/>
          <w:p>
            <w:r>
              <w:t>采购人全称：福建省气象科学研究所</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AD5D3A" w:rsidP="00AD5D3A">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0526CF">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0526CF">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2426B6">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526CF">
            <w:pPr>
              <w:rPr>
                <w:sz w:val="18"/>
                <w:szCs w:val="18"/>
              </w:rPr>
            </w:pPr>
            <w:r>
              <w:rPr>
                <w:rFonts w:hint="eastAsia"/>
                <w:sz w:val="18"/>
                <w:szCs w:val="18"/>
              </w:rPr>
              <w:t>序号</w:t>
            </w:r>
          </w:p>
        </w:tc>
        <w:tc>
          <w:tcPr>
            <w:tcW w:w="898" w:type="dxa"/>
            <w:vAlign w:val="center"/>
          </w:tcPr>
          <w:p w:rsidR="000526CF">
            <w:pPr>
              <w:jc w:val="center"/>
              <w:rPr>
                <w:sz w:val="18"/>
                <w:szCs w:val="18"/>
              </w:rPr>
            </w:pPr>
            <w:r>
              <w:rPr>
                <w:rFonts w:hint="eastAsia"/>
                <w:sz w:val="18"/>
                <w:szCs w:val="18"/>
              </w:rPr>
              <w:t>对应</w:t>
            </w:r>
          </w:p>
          <w:p w:rsidR="000526CF">
            <w:pPr>
              <w:jc w:val="center"/>
              <w:rPr>
                <w:sz w:val="18"/>
                <w:szCs w:val="18"/>
              </w:rPr>
            </w:pPr>
            <w:r>
              <w:rPr>
                <w:rFonts w:hint="eastAsia"/>
                <w:sz w:val="18"/>
                <w:szCs w:val="18"/>
              </w:rPr>
              <w:t>条款号</w:t>
            </w:r>
          </w:p>
        </w:tc>
        <w:tc>
          <w:tcPr>
            <w:tcW w:w="7347" w:type="dxa"/>
            <w:vAlign w:val="center"/>
          </w:tcPr>
          <w:p w:rsidR="000526C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2426B6">
        <w:tblPrEx>
          <w:tblW w:w="8789" w:type="dxa"/>
          <w:tblLayout w:type="fixed"/>
          <w:tblLook w:val="04A0"/>
        </w:tblPrEx>
        <w:trPr>
          <w:cantSplit/>
        </w:trPr>
        <w:tc>
          <w:tcPr>
            <w:tcW w:w="8789" w:type="dxa"/>
            <w:gridSpan w:val="3"/>
            <w:vAlign w:val="center"/>
          </w:tcPr>
          <w:p w:rsidR="000526C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2426B6">
        <w:tblPrEx>
          <w:tblW w:w="8789" w:type="dxa"/>
          <w:tblLayout w:type="fixed"/>
          <w:tblLook w:val="04A0"/>
        </w:tblPrEx>
        <w:trPr>
          <w:cantSplit/>
        </w:trPr>
        <w:tc>
          <w:tcPr>
            <w:tcW w:w="544" w:type="dxa"/>
            <w:vAlign w:val="center"/>
          </w:tcPr>
          <w:p w:rsidR="000526CF">
            <w:pPr>
              <w:numPr>
                <w:ilvl w:val="0"/>
                <w:numId w:val="30"/>
              </w:numPr>
              <w:rPr>
                <w:rFonts w:ascii="宋体" w:hAnsi="宋体"/>
                <w:sz w:val="18"/>
                <w:szCs w:val="18"/>
              </w:rPr>
            </w:pPr>
          </w:p>
        </w:tc>
        <w:tc>
          <w:tcPr>
            <w:tcW w:w="898" w:type="dxa"/>
            <w:vAlign w:val="center"/>
          </w:tcPr>
          <w:p w:rsidR="000526CF">
            <w:pPr>
              <w:jc w:val="center"/>
              <w:rPr>
                <w:rFonts w:ascii="宋体" w:hAnsi="宋体"/>
                <w:sz w:val="18"/>
                <w:szCs w:val="18"/>
              </w:rPr>
            </w:pPr>
          </w:p>
        </w:tc>
        <w:tc>
          <w:tcPr>
            <w:tcW w:w="7347" w:type="dxa"/>
          </w:tcPr>
          <w:p w:rsidR="000526CF">
            <w:pPr>
              <w:tabs>
                <w:tab w:val="left" w:pos="709"/>
              </w:tabs>
              <w:spacing w:line="360" w:lineRule="auto"/>
              <w:jc w:val="left"/>
              <w:rPr>
                <w:rFonts w:ascii="宋体" w:hAnsi="宋体" w:cs="微软雅黑"/>
                <w:b/>
                <w:color w:val="0000FF"/>
                <w:kern w:val="0"/>
                <w:sz w:val="18"/>
                <w:szCs w:val="18"/>
              </w:rPr>
            </w:pPr>
          </w:p>
        </w:tc>
      </w:tr>
      <w:tr w:rsidTr="002426B6">
        <w:tblPrEx>
          <w:tblW w:w="8789" w:type="dxa"/>
          <w:tblLayout w:type="fixed"/>
          <w:tblLook w:val="04A0"/>
        </w:tblPrEx>
        <w:trPr>
          <w:cantSplit/>
        </w:trPr>
        <w:tc>
          <w:tcPr>
            <w:tcW w:w="8789" w:type="dxa"/>
            <w:gridSpan w:val="3"/>
            <w:vAlign w:val="center"/>
          </w:tcPr>
          <w:p w:rsidR="000526C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2426B6">
        <w:tblPrEx>
          <w:tblW w:w="8789" w:type="dxa"/>
          <w:tblLayout w:type="fixed"/>
          <w:tblLook w:val="04A0"/>
        </w:tblPrEx>
        <w:trPr>
          <w:cantSplit/>
        </w:trPr>
        <w:tc>
          <w:tcPr>
            <w:tcW w:w="544" w:type="dxa"/>
            <w:vAlign w:val="center"/>
          </w:tcPr>
          <w:p w:rsidR="000526CF">
            <w:pPr>
              <w:numPr>
                <w:ilvl w:val="0"/>
                <w:numId w:val="30"/>
              </w:numPr>
              <w:rPr>
                <w:rFonts w:ascii="宋体" w:hAnsi="宋体"/>
                <w:sz w:val="18"/>
                <w:szCs w:val="18"/>
              </w:rPr>
            </w:pPr>
          </w:p>
        </w:tc>
        <w:tc>
          <w:tcPr>
            <w:tcW w:w="898" w:type="dxa"/>
            <w:vAlign w:val="center"/>
          </w:tcPr>
          <w:p w:rsidR="000526CF">
            <w:pPr>
              <w:jc w:val="center"/>
              <w:rPr>
                <w:rFonts w:ascii="宋体" w:hAnsi="宋体"/>
                <w:sz w:val="18"/>
                <w:szCs w:val="18"/>
              </w:rPr>
            </w:pPr>
          </w:p>
        </w:tc>
        <w:tc>
          <w:tcPr>
            <w:tcW w:w="7347" w:type="dxa"/>
            <w:vAlign w:val="center"/>
          </w:tcPr>
          <w:p w:rsidR="000526CF">
            <w:pPr>
              <w:tabs>
                <w:tab w:val="left" w:pos="709"/>
              </w:tabs>
              <w:spacing w:line="360" w:lineRule="auto"/>
              <w:jc w:val="left"/>
              <w:rPr>
                <w:rFonts w:ascii="宋体" w:hAnsi="宋体"/>
                <w:sz w:val="18"/>
                <w:szCs w:val="18"/>
              </w:rPr>
            </w:pPr>
            <w:r>
              <w:rPr>
                <w:rFonts w:ascii="宋体" w:hAnsi="宋体" w:hint="eastAsia"/>
                <w:sz w:val="18"/>
                <w:szCs w:val="18"/>
              </w:rPr>
              <w:t>1</w:t>
            </w:r>
            <w:r w:rsidRPr="002426B6" w:rsidR="00043B05">
              <w:rPr>
                <w:rFonts w:ascii="宋体" w:hAnsi="宋体" w:hint="eastAsia"/>
                <w:sz w:val="18"/>
                <w:szCs w:val="18"/>
              </w:rPr>
              <w:t>招标文件第七章标注★的实质性</w:t>
            </w:r>
            <w:r>
              <w:rPr>
                <w:rFonts w:ascii="宋体" w:hAnsi="宋体" w:hint="eastAsia"/>
                <w:sz w:val="18"/>
                <w:szCs w:val="18"/>
              </w:rPr>
              <w:t>技术</w:t>
            </w:r>
            <w:r w:rsidRPr="002426B6" w:rsidR="00043B05">
              <w:rPr>
                <w:rFonts w:ascii="宋体" w:hAnsi="宋体" w:hint="eastAsia"/>
                <w:sz w:val="18"/>
                <w:szCs w:val="18"/>
              </w:rPr>
              <w:t>指标（如有多个下级指标，则每个下级指标均应满足）不提供或不满足将被拒绝投标</w:t>
            </w:r>
          </w:p>
          <w:p w:rsidR="000C45F7" w:rsidP="000C45F7">
            <w:pPr>
              <w:tabs>
                <w:tab w:val="left" w:pos="709"/>
              </w:tabs>
              <w:spacing w:line="360" w:lineRule="auto"/>
              <w:jc w:val="left"/>
              <w:rPr>
                <w:rFonts w:ascii="宋体" w:hAnsi="宋体"/>
                <w:sz w:val="18"/>
                <w:szCs w:val="18"/>
              </w:rPr>
            </w:pPr>
            <w:r>
              <w:rPr>
                <w:rFonts w:ascii="宋体" w:hAnsi="宋体" w:hint="eastAsia"/>
                <w:sz w:val="18"/>
                <w:szCs w:val="18"/>
              </w:rPr>
              <w:t>2</w:t>
            </w:r>
            <w:r w:rsidRPr="000C45F7">
              <w:rPr>
                <w:rFonts w:ascii="宋体" w:hAnsi="宋体" w:hint="eastAsia"/>
                <w:sz w:val="18"/>
                <w:szCs w:val="18"/>
              </w:rPr>
              <w:t>★质量保证期（质保期）：整体系统通过最终验收合格之日起计，连续正常使用累计满捌年。质保期内中标人应确保系统运行正常，</w:t>
            </w:r>
            <w:r w:rsidRPr="000C45F7">
              <w:rPr>
                <w:rFonts w:ascii="宋体" w:hAnsi="宋体" w:hint="eastAsia"/>
                <w:sz w:val="18"/>
                <w:szCs w:val="18"/>
              </w:rPr>
              <w:t>并负责免费保修，排除故障，无偿更换或修复功能失效或损坏的部件。</w:t>
            </w:r>
          </w:p>
        </w:tc>
      </w:tr>
    </w:tbl>
    <w:p w:rsidR="000526CF">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0526CF">
      <w:pPr>
        <w:tabs>
          <w:tab w:val="left" w:pos="1573"/>
        </w:tabs>
        <w:adjustRightInd w:val="0"/>
        <w:snapToGrid w:val="0"/>
        <w:spacing w:line="360" w:lineRule="auto"/>
        <w:jc w:val="center"/>
        <w:outlineLvl w:val="1"/>
        <w:rPr>
          <w:b/>
          <w:bCs/>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bookmarkStart w:id="69" w:name="采购公告合同部分_ZBGGHT"/>
    </w:p>
    <w:p/>
    <w:p/>
    <w:p>
      <w:pPr>
        <w:numPr>
          <w:ilvl w:val="12"/>
          <w:numId w:val="0"/>
        </w:numPr>
        <w:tabs>
          <w:tab w:val="left" w:pos="1573"/>
        </w:tabs>
        <w:adjustRightInd w:val="0"/>
        <w:snapToGrid w:val="0"/>
        <w:spacing w:line="360" w:lineRule="auto"/>
        <w:ind w:firstLine="0" w:firstLineChars="0"/>
        <w:jc w:val="center"/>
        <w:outlineLvl w:val="1"/>
        <w:rPr>
          <w:b/>
          <w:bCs w:val="0"/>
          <w:sz w:val="30"/>
          <w:szCs w:val="30"/>
        </w:rPr>
      </w:pPr>
      <w:r>
        <w:rPr>
          <w:rFonts w:hint="eastAsia"/>
          <w:b/>
          <w:sz w:val="30"/>
          <w:szCs w:val="30"/>
        </w:rPr>
        <w:t xml:space="preserve">第九章  </w:t>
      </w:r>
      <w:r>
        <w:rPr>
          <w:rFonts w:hint="eastAsia"/>
          <w:b/>
          <w:bCs w:val="0"/>
          <w:sz w:val="30"/>
          <w:szCs w:val="30"/>
        </w:rPr>
        <w:t>采购合同</w:t>
      </w:r>
    </w:p>
    <w:p>
      <w:pPr>
        <w:spacing w:line="360" w:lineRule="auto"/>
        <w:ind w:left="1680" w:firstLine="420"/>
        <w:jc w:val="left"/>
        <w:rPr>
          <w:b/>
          <w:bCs/>
          <w:szCs w:val="21"/>
        </w:rPr>
      </w:pPr>
      <w:r>
        <w:rPr>
          <w:rFonts w:hint="eastAsia"/>
          <w:b/>
          <w:bCs/>
          <w:szCs w:val="21"/>
        </w:rPr>
        <w:t>必须明确合同金额支付条件及支付比例</w:t>
      </w:r>
    </w:p>
    <w:p>
      <w:pPr>
        <w:spacing w:line="240" w:lineRule="auto"/>
        <w:ind w:left="0" w:firstLine="0"/>
        <w:jc w:val="left"/>
        <w:rPr>
          <w:b/>
          <w:bCs/>
          <w:szCs w:val="21"/>
        </w:rPr>
      </w:pPr>
      <w:r>
        <w:rPr>
          <w:rFonts w:hint="eastAsia"/>
          <w:b/>
          <w:bCs/>
          <w:szCs w:val="21"/>
        </w:rPr>
        <w:br w:type="page"/>
      </w:r>
    </w:p>
    <w:p>
      <w:pPr>
        <w:spacing w:line="360" w:lineRule="auto"/>
        <w:ind w:left="1680" w:firstLine="420"/>
        <w:jc w:val="left"/>
        <w:rPr>
          <w:b/>
          <w:bCs/>
          <w:szCs w:val="21"/>
        </w:rPr>
      </w:pPr>
    </w:p>
    <w:p>
      <w:pPr>
        <w:spacing w:line="360" w:lineRule="auto"/>
        <w:rPr>
          <w:b/>
          <w:bCs/>
          <w:sz w:val="28"/>
          <w:szCs w:val="2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jc w:val="left"/>
        <w:rPr>
          <w:b/>
          <w:sz w:val="32"/>
          <w:szCs w:val="32"/>
        </w:rPr>
      </w:pPr>
      <w:r>
        <w:rPr>
          <w:rFonts w:eastAsia="黑体"/>
          <w:sz w:val="44"/>
          <w:szCs w:val="44"/>
        </w:rPr>
        <w:br w:type="page"/>
      </w:r>
    </w:p>
    <w:p>
      <w:pPr>
        <w:pStyle w:val="Heading3"/>
        <w:jc w:val="center"/>
        <w:rPr>
          <w:rFonts w:ascii="黑体" w:hAnsi="华文中宋"/>
          <w:b w:val="0"/>
          <w:sz w:val="28"/>
          <w:szCs w:val="28"/>
        </w:rPr>
      </w:pPr>
      <w:bookmarkStart w:id="70" w:name="_Toc22209"/>
      <w:r>
        <w:rPr>
          <w:rFonts w:ascii="黑体" w:hAnsi="黑体" w:hint="eastAsia"/>
          <w:b w:val="0"/>
          <w:sz w:val="28"/>
          <w:szCs w:val="28"/>
        </w:rPr>
        <w:t xml:space="preserve">第一节 </w:t>
      </w:r>
      <w:r>
        <w:rPr>
          <w:rFonts w:ascii="黑体" w:hAnsi="华文中宋" w:hint="eastAsia"/>
          <w:b w:val="0"/>
          <w:sz w:val="28"/>
          <w:szCs w:val="28"/>
        </w:rPr>
        <w:t>政府采购合同协议书</w:t>
      </w:r>
      <w:bookmarkEnd w:id="70"/>
    </w:p>
    <w:p>
      <w:pPr>
        <w:adjustRightInd w:val="0"/>
        <w:snapToGrid w:val="0"/>
        <w:spacing w:line="400" w:lineRule="exact"/>
        <w:rPr>
          <w:szCs w:val="21"/>
          <w:u w:val="single"/>
        </w:rPr>
      </w:pPr>
      <w:r>
        <w:rPr>
          <w:szCs w:val="21"/>
        </w:rPr>
        <w:t>甲方（</w:t>
      </w:r>
      <w:r>
        <w:rPr>
          <w:rFonts w:ascii="宋体" w:hAnsi="宋体" w:hint="eastAsia"/>
          <w:szCs w:val="21"/>
        </w:rPr>
        <w:t>采购人</w:t>
      </w:r>
      <w:r>
        <w:rPr>
          <w:szCs w:val="21"/>
        </w:rPr>
        <w:t>）：</w:t>
      </w:r>
      <w:r>
        <w:rPr>
          <w:szCs w:val="21"/>
          <w:u w:val="single"/>
        </w:rPr>
        <w:t xml:space="preserve"> 福建省气象科学研究所 </w:t>
      </w:r>
    </w:p>
    <w:p>
      <w:pPr>
        <w:adjustRightInd w:val="0"/>
        <w:snapToGrid w:val="0"/>
        <w:spacing w:line="400" w:lineRule="exact"/>
        <w:rPr>
          <w:szCs w:val="21"/>
        </w:rPr>
      </w:pPr>
      <w:r>
        <w:rPr>
          <w:szCs w:val="21"/>
        </w:rPr>
        <w:t>乙方（</w:t>
      </w:r>
      <w:r>
        <w:rPr>
          <w:rFonts w:ascii="宋体" w:hAnsi="宋体" w:hint="eastAsia"/>
          <w:szCs w:val="21"/>
        </w:rPr>
        <w:t>中标人</w:t>
      </w:r>
      <w:r>
        <w:rPr>
          <w:szCs w:val="21"/>
        </w:rPr>
        <w:t>）：</w:t>
      </w:r>
      <w:r>
        <w:rPr>
          <w:szCs w:val="21"/>
          <w:u w:val="single"/>
        </w:rPr>
        <w:t xml:space="preserve">                       </w:t>
      </w:r>
    </w:p>
    <w:p>
      <w:pPr>
        <w:spacing w:line="400" w:lineRule="exact"/>
      </w:pPr>
    </w:p>
    <w:p>
      <w:pPr>
        <w:pStyle w:val="BodyTextIndent"/>
        <w:adjustRightInd w:val="0"/>
        <w:snapToGrid w:val="0"/>
        <w:spacing w:after="0" w:line="400" w:lineRule="exact"/>
        <w:ind w:left="0" w:firstLine="420" w:leftChars="0" w:firstLineChars="200"/>
        <w:rPr>
          <w:rFonts w:ascii="Times New Roman" w:hAnsi="Times New Roman" w:cs="Times New Roman"/>
          <w:szCs w:val="21"/>
        </w:rPr>
      </w:pPr>
      <w:r>
        <w:rPr>
          <w:rFonts w:ascii="Times New Roman" w:hAnsi="Times New Roman" w:cs="Times New Roman"/>
          <w:szCs w:val="21"/>
        </w:rPr>
        <w:t>依据《中华人民共和国民法典</w:t>
      </w:r>
      <w:r>
        <w:rPr>
          <w:rFonts w:ascii="Times New Roman" w:hAnsi="Times New Roman" w:cs="Times New Roman" w:hint="eastAsia"/>
          <w:szCs w:val="21"/>
        </w:rPr>
        <w:t>》《</w:t>
      </w:r>
      <w:r>
        <w:rPr>
          <w:rFonts w:ascii="Times New Roman" w:hAnsi="Times New Roman" w:cs="Times New Roman"/>
          <w:szCs w:val="21"/>
        </w:rPr>
        <w:t xml:space="preserve">中华人民共和国政府采购法》等有关的法律法规，以及本采购项目的招标/谈判文件等采购文件、乙方的《投标（响应）文件》及《中标（成交）通知书》，甲乙双方同意签订本合同。具体情况及要求如下：     </w:t>
      </w:r>
    </w:p>
    <w:p>
      <w:pPr>
        <w:adjustRightInd w:val="0"/>
        <w:snapToGrid w:val="0"/>
        <w:spacing w:before="312" w:beforeLines="100" w:line="400" w:lineRule="exact"/>
        <w:outlineLvl w:val="3"/>
        <w:rPr>
          <w:b/>
          <w:szCs w:val="21"/>
        </w:rPr>
      </w:pPr>
      <w:r>
        <w:rPr>
          <w:rFonts w:hint="eastAsia"/>
          <w:b/>
          <w:szCs w:val="21"/>
        </w:rPr>
        <w:t>一、</w:t>
      </w:r>
      <w:r>
        <w:rPr>
          <w:b/>
          <w:szCs w:val="21"/>
        </w:rPr>
        <w:t>项目信息</w:t>
      </w:r>
    </w:p>
    <w:p>
      <w:pPr>
        <w:pStyle w:val="BodyTextIndent"/>
        <w:numPr>
          <w:ilvl w:val="0"/>
          <w:numId w:val="38"/>
        </w:numPr>
        <w:adjustRightInd w:val="0"/>
        <w:snapToGrid w:val="0"/>
        <w:spacing w:after="0" w:line="400" w:lineRule="exact"/>
        <w:ind w:left="0" w:firstLine="420" w:leftChars="0"/>
        <w:rPr>
          <w:rFonts w:ascii="Times New Roman" w:hAnsi="Times New Roman" w:cs="Times New Roman"/>
          <w:szCs w:val="21"/>
        </w:rPr>
      </w:pPr>
      <w:r>
        <w:rPr>
          <w:rFonts w:ascii="Times New Roman" w:hAnsi="Times New Roman" w:cs="Times New Roman"/>
          <w:szCs w:val="21"/>
        </w:rPr>
        <w:t>项目名称：</w:t>
      </w:r>
      <w:r>
        <w:rPr>
          <w:rFonts w:ascii="Times New Roman" w:hAnsi="Times New Roman" w:cs="Times New Roman"/>
          <w:szCs w:val="21"/>
          <w:u w:val="single"/>
        </w:rPr>
        <w:t xml:space="preserve"> 福建省人工影响天气水资源保障工程之人工影响天气火箭发射装置项目   </w:t>
      </w:r>
    </w:p>
    <w:p>
      <w:pPr>
        <w:pStyle w:val="BodyTextIndent"/>
        <w:numPr>
          <w:ilvl w:val="0"/>
          <w:numId w:val="38"/>
        </w:numPr>
        <w:adjustRightInd w:val="0"/>
        <w:snapToGrid w:val="0"/>
        <w:spacing w:after="0" w:line="400" w:lineRule="exact"/>
        <w:ind w:left="0" w:firstLine="420" w:leftChars="0"/>
        <w:rPr>
          <w:rFonts w:ascii="Times New Roman" w:hAnsi="Times New Roman" w:cs="Times New Roman"/>
          <w:szCs w:val="21"/>
        </w:rPr>
      </w:pPr>
      <w:r>
        <w:rPr>
          <w:rFonts w:ascii="Times New Roman" w:hAnsi="Times New Roman" w:cs="Times New Roman"/>
          <w:szCs w:val="21"/>
        </w:rPr>
        <w:t>项目编号：</w:t>
      </w:r>
      <w:r>
        <w:rPr>
          <w:rFonts w:ascii="Times New Roman" w:hAnsi="Times New Roman" w:cs="Times New Roman"/>
          <w:szCs w:val="21"/>
          <w:u w:val="single"/>
        </w:rPr>
        <w:t xml:space="preserve"> 102141250150060000015                                                              </w:t>
      </w:r>
      <w:r>
        <w:rPr>
          <w:rFonts w:ascii="Times New Roman" w:hAnsi="Times New Roman" w:cs="Times New Roman"/>
          <w:szCs w:val="21"/>
        </w:rPr>
        <w:t xml:space="preserve">                </w:t>
      </w:r>
    </w:p>
    <w:p>
      <w:pPr>
        <w:adjustRightInd w:val="0"/>
        <w:snapToGrid w:val="0"/>
        <w:spacing w:before="312" w:beforeLines="100" w:line="400" w:lineRule="exact"/>
        <w:outlineLvl w:val="3"/>
        <w:rPr>
          <w:b/>
          <w:szCs w:val="21"/>
        </w:rPr>
      </w:pPr>
      <w:r>
        <w:rPr>
          <w:rFonts w:hint="eastAsia"/>
          <w:b/>
          <w:szCs w:val="21"/>
        </w:rPr>
        <w:t>二、合同标的</w:t>
      </w:r>
    </w:p>
    <w:p>
      <w:pPr>
        <w:pStyle w:val="BodyTextIndent"/>
        <w:numPr>
          <w:ilvl w:val="0"/>
          <w:numId w:val="15"/>
        </w:numPr>
        <w:adjustRightInd w:val="0"/>
        <w:snapToGrid w:val="0"/>
        <w:spacing w:after="0" w:line="400" w:lineRule="exact"/>
        <w:ind w:left="0" w:firstLine="420" w:leftChars="0"/>
        <w:rPr>
          <w:rFonts w:ascii="Times New Roman" w:eastAsia="宋体" w:hAnsi="Times New Roman" w:cs="Times New Roman"/>
          <w:szCs w:val="21"/>
        </w:rPr>
      </w:pPr>
      <w:r>
        <w:rPr>
          <w:rFonts w:ascii="Times New Roman" w:hAnsi="Times New Roman" w:cs="Times New Roman"/>
          <w:szCs w:val="21"/>
        </w:rPr>
        <w:t>甲方同意从乙方购买，乙方同意向甲方出售下列设备：</w:t>
      </w:r>
    </w:p>
    <w:tbl>
      <w:tblPr>
        <w:tblStyle w:val="TableGrid"/>
        <w:tblW w:w="9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6"/>
        <w:gridCol w:w="1743"/>
        <w:gridCol w:w="703"/>
        <w:gridCol w:w="681"/>
        <w:gridCol w:w="889"/>
        <w:gridCol w:w="934"/>
        <w:gridCol w:w="3721"/>
      </w:tblGrid>
      <w:tr>
        <w:tblPrEx>
          <w:tblW w:w="9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676" w:type="dxa"/>
            <w:vAlign w:val="center"/>
          </w:tcPr>
          <w:p>
            <w:pPr>
              <w:autoSpaceDE w:val="0"/>
              <w:jc w:val="center"/>
              <w:rPr>
                <w:kern w:val="0"/>
                <w:szCs w:val="21"/>
              </w:rPr>
            </w:pPr>
            <w:r>
              <w:rPr>
                <w:rFonts w:eastAsiaTheme="minorEastAsia"/>
                <w:kern w:val="0"/>
                <w:szCs w:val="21"/>
              </w:rPr>
              <w:t>序号</w:t>
            </w:r>
          </w:p>
        </w:tc>
        <w:tc>
          <w:tcPr>
            <w:tcW w:w="1743" w:type="dxa"/>
            <w:vAlign w:val="center"/>
          </w:tcPr>
          <w:p>
            <w:pPr>
              <w:autoSpaceDE w:val="0"/>
              <w:jc w:val="center"/>
              <w:rPr>
                <w:kern w:val="0"/>
                <w:szCs w:val="21"/>
              </w:rPr>
            </w:pPr>
            <w:r>
              <w:rPr>
                <w:rFonts w:eastAsiaTheme="minorEastAsia"/>
                <w:kern w:val="0"/>
                <w:szCs w:val="21"/>
              </w:rPr>
              <w:t>设备名称</w:t>
            </w:r>
          </w:p>
        </w:tc>
        <w:tc>
          <w:tcPr>
            <w:tcW w:w="703" w:type="dxa"/>
            <w:vAlign w:val="center"/>
          </w:tcPr>
          <w:p>
            <w:pPr>
              <w:autoSpaceDE w:val="0"/>
              <w:jc w:val="center"/>
              <w:rPr>
                <w:kern w:val="0"/>
                <w:szCs w:val="21"/>
              </w:rPr>
            </w:pPr>
            <w:r>
              <w:rPr>
                <w:rFonts w:eastAsiaTheme="minorEastAsia"/>
                <w:kern w:val="0"/>
                <w:szCs w:val="21"/>
              </w:rPr>
              <w:t>数量</w:t>
            </w:r>
          </w:p>
        </w:tc>
        <w:tc>
          <w:tcPr>
            <w:tcW w:w="681" w:type="dxa"/>
            <w:vAlign w:val="center"/>
          </w:tcPr>
          <w:p>
            <w:pPr>
              <w:autoSpaceDE w:val="0"/>
              <w:jc w:val="center"/>
              <w:rPr>
                <w:kern w:val="0"/>
                <w:szCs w:val="21"/>
              </w:rPr>
            </w:pPr>
            <w:r>
              <w:rPr>
                <w:rFonts w:eastAsiaTheme="minorEastAsia"/>
                <w:kern w:val="0"/>
                <w:szCs w:val="21"/>
              </w:rPr>
              <w:t>单位</w:t>
            </w:r>
          </w:p>
        </w:tc>
        <w:tc>
          <w:tcPr>
            <w:tcW w:w="889" w:type="dxa"/>
            <w:vAlign w:val="center"/>
          </w:tcPr>
          <w:p>
            <w:pPr>
              <w:autoSpaceDE w:val="0"/>
              <w:jc w:val="center"/>
              <w:rPr>
                <w:kern w:val="0"/>
                <w:szCs w:val="21"/>
              </w:rPr>
            </w:pPr>
            <w:r>
              <w:rPr>
                <w:rFonts w:eastAsiaTheme="minorEastAsia"/>
                <w:kern w:val="0"/>
                <w:szCs w:val="21"/>
              </w:rPr>
              <w:t>单价</w:t>
            </w:r>
          </w:p>
        </w:tc>
        <w:tc>
          <w:tcPr>
            <w:tcW w:w="934" w:type="dxa"/>
            <w:shd w:val="clear" w:color="auto" w:fill="auto"/>
            <w:vAlign w:val="center"/>
          </w:tcPr>
          <w:p>
            <w:pPr>
              <w:autoSpaceDE w:val="0"/>
              <w:jc w:val="center"/>
              <w:rPr>
                <w:rFonts w:eastAsiaTheme="minorEastAsia"/>
                <w:kern w:val="0"/>
                <w:szCs w:val="21"/>
              </w:rPr>
            </w:pPr>
            <w:r>
              <w:rPr>
                <w:rFonts w:eastAsiaTheme="minorEastAsia"/>
                <w:kern w:val="0"/>
                <w:szCs w:val="21"/>
              </w:rPr>
              <w:t>合计</w:t>
            </w:r>
          </w:p>
        </w:tc>
        <w:tc>
          <w:tcPr>
            <w:tcW w:w="3721" w:type="dxa"/>
            <w:shd w:val="clear" w:color="auto" w:fill="auto"/>
            <w:vAlign w:val="center"/>
          </w:tcPr>
          <w:p>
            <w:pPr>
              <w:autoSpaceDE w:val="0"/>
              <w:autoSpaceDN w:val="0"/>
              <w:adjustRightInd w:val="0"/>
              <w:spacing w:before="48"/>
              <w:ind w:right="-20"/>
              <w:jc w:val="center"/>
              <w:rPr>
                <w:kern w:val="0"/>
                <w:szCs w:val="21"/>
              </w:rPr>
            </w:pPr>
            <w:r>
              <w:rPr>
                <w:rFonts w:eastAsiaTheme="minorEastAsia"/>
                <w:kern w:val="0"/>
                <w:szCs w:val="21"/>
              </w:rPr>
              <w:t>备注</w:t>
            </w:r>
          </w:p>
        </w:tc>
      </w:tr>
      <w:tr>
        <w:tblPrEx>
          <w:tblW w:w="9347" w:type="dxa"/>
          <w:jc w:val="center"/>
          <w:tblLayout w:type="fixed"/>
          <w:tblCellMar>
            <w:top w:w="0" w:type="dxa"/>
            <w:left w:w="108" w:type="dxa"/>
            <w:bottom w:w="0" w:type="dxa"/>
            <w:right w:w="108" w:type="dxa"/>
          </w:tblCellMar>
        </w:tblPrEx>
        <w:trPr>
          <w:jc w:val="center"/>
        </w:trPr>
        <w:tc>
          <w:tcPr>
            <w:tcW w:w="676" w:type="dxa"/>
            <w:vAlign w:val="center"/>
          </w:tcPr>
          <w:p>
            <w:pPr>
              <w:autoSpaceDE w:val="0"/>
              <w:jc w:val="center"/>
              <w:rPr>
                <w:kern w:val="0"/>
                <w:szCs w:val="21"/>
              </w:rPr>
            </w:pPr>
            <w:r>
              <w:rPr>
                <w:szCs w:val="22"/>
              </w:rPr>
              <w:t>1</w:t>
            </w:r>
          </w:p>
        </w:tc>
        <w:tc>
          <w:tcPr>
            <w:tcW w:w="1743" w:type="dxa"/>
            <w:vAlign w:val="center"/>
          </w:tcPr>
          <w:p>
            <w:pPr>
              <w:autoSpaceDE w:val="0"/>
              <w:jc w:val="center"/>
              <w:rPr>
                <w:kern w:val="0"/>
                <w:szCs w:val="21"/>
              </w:rPr>
            </w:pPr>
            <w:r>
              <w:rPr>
                <w:szCs w:val="22"/>
              </w:rPr>
              <w:t>人工影响天气火箭发射装置升级更新</w:t>
            </w:r>
          </w:p>
        </w:tc>
        <w:tc>
          <w:tcPr>
            <w:tcW w:w="703" w:type="dxa"/>
            <w:vAlign w:val="center"/>
          </w:tcPr>
          <w:p>
            <w:pPr>
              <w:autoSpaceDE w:val="0"/>
              <w:jc w:val="center"/>
              <w:rPr>
                <w:kern w:val="0"/>
                <w:szCs w:val="21"/>
              </w:rPr>
            </w:pPr>
            <w:r>
              <w:rPr>
                <w:szCs w:val="22"/>
              </w:rPr>
              <w:t>63</w:t>
            </w:r>
          </w:p>
        </w:tc>
        <w:tc>
          <w:tcPr>
            <w:tcW w:w="681" w:type="dxa"/>
            <w:vAlign w:val="center"/>
          </w:tcPr>
          <w:p>
            <w:pPr>
              <w:autoSpaceDE w:val="0"/>
              <w:jc w:val="center"/>
              <w:rPr>
                <w:kern w:val="0"/>
                <w:szCs w:val="21"/>
              </w:rPr>
            </w:pPr>
            <w:r>
              <w:rPr>
                <w:szCs w:val="22"/>
              </w:rPr>
              <w:t>套</w:t>
            </w:r>
          </w:p>
        </w:tc>
        <w:tc>
          <w:tcPr>
            <w:tcW w:w="889" w:type="dxa"/>
            <w:vAlign w:val="center"/>
          </w:tcPr>
          <w:p>
            <w:pPr>
              <w:autoSpaceDE w:val="0"/>
              <w:jc w:val="center"/>
              <w:rPr>
                <w:kern w:val="0"/>
                <w:szCs w:val="21"/>
              </w:rPr>
            </w:pPr>
          </w:p>
        </w:tc>
        <w:tc>
          <w:tcPr>
            <w:tcW w:w="934" w:type="dxa"/>
            <w:vAlign w:val="center"/>
          </w:tcPr>
          <w:p>
            <w:pPr>
              <w:autoSpaceDE w:val="0"/>
              <w:jc w:val="center"/>
              <w:rPr>
                <w:szCs w:val="22"/>
              </w:rPr>
            </w:pPr>
          </w:p>
        </w:tc>
        <w:tc>
          <w:tcPr>
            <w:tcW w:w="3721" w:type="dxa"/>
            <w:vAlign w:val="center"/>
          </w:tcPr>
          <w:p>
            <w:pPr>
              <w:autoSpaceDE w:val="0"/>
              <w:autoSpaceDN w:val="0"/>
              <w:adjustRightInd w:val="0"/>
              <w:spacing w:before="48"/>
              <w:ind w:right="-20"/>
              <w:rPr>
                <w:kern w:val="0"/>
                <w:szCs w:val="21"/>
              </w:rPr>
            </w:pPr>
            <w:r>
              <w:rPr>
                <w:szCs w:val="22"/>
              </w:rPr>
              <w:t>每套装置由火箭发射装置、火箭作业安全终端、基于三码绑定的人影火箭发射安全锁控系统三部分组成。</w:t>
            </w:r>
          </w:p>
        </w:tc>
      </w:tr>
      <w:tr>
        <w:tblPrEx>
          <w:tblW w:w="9347" w:type="dxa"/>
          <w:jc w:val="center"/>
          <w:tblLayout w:type="fixed"/>
          <w:tblCellMar>
            <w:top w:w="0" w:type="dxa"/>
            <w:left w:w="108" w:type="dxa"/>
            <w:bottom w:w="0" w:type="dxa"/>
            <w:right w:w="108" w:type="dxa"/>
          </w:tblCellMar>
        </w:tblPrEx>
        <w:trPr>
          <w:jc w:val="center"/>
        </w:trPr>
        <w:tc>
          <w:tcPr>
            <w:tcW w:w="676" w:type="dxa"/>
            <w:vAlign w:val="center"/>
          </w:tcPr>
          <w:p>
            <w:pPr>
              <w:autoSpaceDE w:val="0"/>
              <w:jc w:val="center"/>
              <w:rPr>
                <w:kern w:val="0"/>
                <w:szCs w:val="21"/>
              </w:rPr>
            </w:pPr>
            <w:r>
              <w:rPr>
                <w:szCs w:val="22"/>
              </w:rPr>
              <w:t>2</w:t>
            </w:r>
          </w:p>
        </w:tc>
        <w:tc>
          <w:tcPr>
            <w:tcW w:w="1743" w:type="dxa"/>
            <w:vAlign w:val="center"/>
          </w:tcPr>
          <w:p>
            <w:pPr>
              <w:autoSpaceDE w:val="0"/>
              <w:jc w:val="center"/>
              <w:rPr>
                <w:kern w:val="0"/>
                <w:szCs w:val="21"/>
              </w:rPr>
            </w:pPr>
            <w:r>
              <w:rPr>
                <w:szCs w:val="22"/>
              </w:rPr>
              <w:t>火箭装置自动化改造</w:t>
            </w:r>
          </w:p>
        </w:tc>
        <w:tc>
          <w:tcPr>
            <w:tcW w:w="703" w:type="dxa"/>
            <w:vAlign w:val="center"/>
          </w:tcPr>
          <w:p>
            <w:pPr>
              <w:autoSpaceDE w:val="0"/>
              <w:jc w:val="center"/>
              <w:rPr>
                <w:kern w:val="0"/>
                <w:szCs w:val="21"/>
              </w:rPr>
            </w:pPr>
            <w:r>
              <w:rPr>
                <w:szCs w:val="22"/>
              </w:rPr>
              <w:t>62</w:t>
            </w:r>
          </w:p>
        </w:tc>
        <w:tc>
          <w:tcPr>
            <w:tcW w:w="681" w:type="dxa"/>
            <w:vAlign w:val="center"/>
          </w:tcPr>
          <w:p>
            <w:pPr>
              <w:autoSpaceDE w:val="0"/>
              <w:jc w:val="center"/>
              <w:rPr>
                <w:kern w:val="0"/>
                <w:szCs w:val="21"/>
              </w:rPr>
            </w:pPr>
            <w:r>
              <w:rPr>
                <w:szCs w:val="22"/>
              </w:rPr>
              <w:t>套</w:t>
            </w:r>
          </w:p>
        </w:tc>
        <w:tc>
          <w:tcPr>
            <w:tcW w:w="889" w:type="dxa"/>
            <w:vAlign w:val="center"/>
          </w:tcPr>
          <w:p>
            <w:pPr>
              <w:autoSpaceDE w:val="0"/>
              <w:jc w:val="center"/>
              <w:rPr>
                <w:kern w:val="0"/>
                <w:szCs w:val="21"/>
              </w:rPr>
            </w:pPr>
          </w:p>
        </w:tc>
        <w:tc>
          <w:tcPr>
            <w:tcW w:w="934" w:type="dxa"/>
            <w:vAlign w:val="center"/>
          </w:tcPr>
          <w:p>
            <w:pPr>
              <w:autoSpaceDE w:val="0"/>
              <w:jc w:val="center"/>
              <w:rPr>
                <w:szCs w:val="22"/>
              </w:rPr>
            </w:pPr>
          </w:p>
        </w:tc>
        <w:tc>
          <w:tcPr>
            <w:tcW w:w="3721" w:type="dxa"/>
            <w:vAlign w:val="center"/>
          </w:tcPr>
          <w:p>
            <w:pPr>
              <w:autoSpaceDE w:val="0"/>
              <w:autoSpaceDN w:val="0"/>
              <w:adjustRightInd w:val="0"/>
              <w:spacing w:before="48"/>
              <w:ind w:right="-20"/>
              <w:rPr>
                <w:kern w:val="0"/>
                <w:szCs w:val="21"/>
              </w:rPr>
            </w:pPr>
            <w:r>
              <w:rPr>
                <w:szCs w:val="22"/>
              </w:rPr>
              <w:t>每套装置由自动式方位高低机、无线安全锁定器、火箭作业安全终端、RTK双天线定方位罗盘、基于三码绑定的人影火箭发射安全锁控系统五部分组成。</w:t>
            </w:r>
          </w:p>
        </w:tc>
      </w:tr>
      <w:tr>
        <w:tblPrEx>
          <w:tblW w:w="9347" w:type="dxa"/>
          <w:jc w:val="center"/>
          <w:tblLayout w:type="fixed"/>
          <w:tblCellMar>
            <w:top w:w="0" w:type="dxa"/>
            <w:left w:w="108" w:type="dxa"/>
            <w:bottom w:w="0" w:type="dxa"/>
            <w:right w:w="108" w:type="dxa"/>
          </w:tblCellMar>
        </w:tblPrEx>
        <w:trPr>
          <w:jc w:val="center"/>
        </w:trPr>
        <w:tc>
          <w:tcPr>
            <w:tcW w:w="676" w:type="dxa"/>
            <w:vAlign w:val="center"/>
          </w:tcPr>
          <w:p>
            <w:pPr>
              <w:autoSpaceDE w:val="0"/>
              <w:jc w:val="center"/>
              <w:rPr>
                <w:kern w:val="0"/>
                <w:szCs w:val="21"/>
              </w:rPr>
            </w:pPr>
            <w:r>
              <w:rPr>
                <w:szCs w:val="22"/>
              </w:rPr>
              <w:t>3</w:t>
            </w:r>
          </w:p>
        </w:tc>
        <w:tc>
          <w:tcPr>
            <w:tcW w:w="1743" w:type="dxa"/>
            <w:vAlign w:val="center"/>
          </w:tcPr>
          <w:p>
            <w:pPr>
              <w:autoSpaceDE w:val="0"/>
              <w:jc w:val="center"/>
              <w:rPr>
                <w:kern w:val="0"/>
                <w:szCs w:val="21"/>
              </w:rPr>
            </w:pPr>
            <w:r>
              <w:rPr>
                <w:szCs w:val="22"/>
              </w:rPr>
              <w:t>火箭作业安全监控终端</w:t>
            </w:r>
          </w:p>
        </w:tc>
        <w:tc>
          <w:tcPr>
            <w:tcW w:w="703" w:type="dxa"/>
            <w:vAlign w:val="center"/>
          </w:tcPr>
          <w:p>
            <w:pPr>
              <w:autoSpaceDE w:val="0"/>
              <w:jc w:val="center"/>
              <w:rPr>
                <w:kern w:val="0"/>
                <w:szCs w:val="21"/>
              </w:rPr>
            </w:pPr>
            <w:r>
              <w:rPr>
                <w:szCs w:val="22"/>
              </w:rPr>
              <w:t>3</w:t>
            </w:r>
          </w:p>
        </w:tc>
        <w:tc>
          <w:tcPr>
            <w:tcW w:w="681" w:type="dxa"/>
            <w:vAlign w:val="center"/>
          </w:tcPr>
          <w:p>
            <w:pPr>
              <w:autoSpaceDE w:val="0"/>
              <w:jc w:val="center"/>
              <w:rPr>
                <w:kern w:val="0"/>
                <w:szCs w:val="21"/>
              </w:rPr>
            </w:pPr>
            <w:r>
              <w:rPr>
                <w:szCs w:val="22"/>
              </w:rPr>
              <w:t>套</w:t>
            </w:r>
          </w:p>
        </w:tc>
        <w:tc>
          <w:tcPr>
            <w:tcW w:w="889" w:type="dxa"/>
            <w:vAlign w:val="center"/>
          </w:tcPr>
          <w:p>
            <w:pPr>
              <w:autoSpaceDE w:val="0"/>
              <w:jc w:val="center"/>
              <w:rPr>
                <w:kern w:val="0"/>
                <w:szCs w:val="21"/>
              </w:rPr>
            </w:pPr>
          </w:p>
        </w:tc>
        <w:tc>
          <w:tcPr>
            <w:tcW w:w="934" w:type="dxa"/>
            <w:vAlign w:val="center"/>
          </w:tcPr>
          <w:p>
            <w:pPr>
              <w:autoSpaceDE w:val="0"/>
              <w:jc w:val="center"/>
              <w:rPr>
                <w:szCs w:val="22"/>
              </w:rPr>
            </w:pPr>
          </w:p>
        </w:tc>
        <w:tc>
          <w:tcPr>
            <w:tcW w:w="3721" w:type="dxa"/>
            <w:vAlign w:val="center"/>
          </w:tcPr>
          <w:p>
            <w:pPr>
              <w:autoSpaceDE w:val="0"/>
              <w:autoSpaceDN w:val="0"/>
              <w:adjustRightInd w:val="0"/>
              <w:spacing w:before="48"/>
              <w:ind w:right="-20"/>
              <w:jc w:val="center"/>
              <w:rPr>
                <w:kern w:val="0"/>
                <w:szCs w:val="21"/>
              </w:rPr>
            </w:pPr>
          </w:p>
        </w:tc>
      </w:tr>
      <w:tr>
        <w:tblPrEx>
          <w:tblW w:w="9347" w:type="dxa"/>
          <w:jc w:val="center"/>
          <w:tblLayout w:type="fixed"/>
          <w:tblCellMar>
            <w:top w:w="0" w:type="dxa"/>
            <w:left w:w="108" w:type="dxa"/>
            <w:bottom w:w="0" w:type="dxa"/>
            <w:right w:w="108" w:type="dxa"/>
          </w:tblCellMar>
        </w:tblPrEx>
        <w:trPr>
          <w:jc w:val="center"/>
        </w:trPr>
        <w:tc>
          <w:tcPr>
            <w:tcW w:w="676" w:type="dxa"/>
            <w:vAlign w:val="center"/>
          </w:tcPr>
          <w:p>
            <w:pPr>
              <w:autoSpaceDE w:val="0"/>
              <w:jc w:val="center"/>
              <w:rPr>
                <w:kern w:val="0"/>
                <w:szCs w:val="21"/>
              </w:rPr>
            </w:pPr>
            <w:r>
              <w:rPr>
                <w:szCs w:val="22"/>
              </w:rPr>
              <w:t>4</w:t>
            </w:r>
          </w:p>
        </w:tc>
        <w:tc>
          <w:tcPr>
            <w:tcW w:w="1743" w:type="dxa"/>
            <w:vAlign w:val="center"/>
          </w:tcPr>
          <w:p>
            <w:pPr>
              <w:autoSpaceDE w:val="0"/>
              <w:jc w:val="center"/>
              <w:rPr>
                <w:kern w:val="0"/>
                <w:szCs w:val="21"/>
              </w:rPr>
            </w:pPr>
            <w:r>
              <w:rPr>
                <w:szCs w:val="22"/>
              </w:rPr>
              <w:t>基于三码绑定的人影火箭发射安全锁控系统</w:t>
            </w:r>
          </w:p>
        </w:tc>
        <w:tc>
          <w:tcPr>
            <w:tcW w:w="703" w:type="dxa"/>
            <w:vAlign w:val="center"/>
          </w:tcPr>
          <w:p>
            <w:pPr>
              <w:autoSpaceDE w:val="0"/>
              <w:jc w:val="center"/>
              <w:rPr>
                <w:kern w:val="0"/>
                <w:szCs w:val="21"/>
              </w:rPr>
            </w:pPr>
            <w:r>
              <w:rPr>
                <w:szCs w:val="22"/>
              </w:rPr>
              <w:t>91</w:t>
            </w:r>
          </w:p>
        </w:tc>
        <w:tc>
          <w:tcPr>
            <w:tcW w:w="681" w:type="dxa"/>
            <w:vAlign w:val="center"/>
          </w:tcPr>
          <w:p>
            <w:pPr>
              <w:autoSpaceDE w:val="0"/>
              <w:jc w:val="center"/>
              <w:rPr>
                <w:kern w:val="0"/>
                <w:szCs w:val="21"/>
              </w:rPr>
            </w:pPr>
            <w:r>
              <w:rPr>
                <w:szCs w:val="22"/>
              </w:rPr>
              <w:t>套</w:t>
            </w:r>
          </w:p>
        </w:tc>
        <w:tc>
          <w:tcPr>
            <w:tcW w:w="889" w:type="dxa"/>
            <w:vAlign w:val="center"/>
          </w:tcPr>
          <w:p>
            <w:pPr>
              <w:autoSpaceDE w:val="0"/>
              <w:jc w:val="center"/>
              <w:rPr>
                <w:kern w:val="0"/>
                <w:szCs w:val="21"/>
              </w:rPr>
            </w:pPr>
          </w:p>
        </w:tc>
        <w:tc>
          <w:tcPr>
            <w:tcW w:w="934" w:type="dxa"/>
            <w:vAlign w:val="center"/>
          </w:tcPr>
          <w:p>
            <w:pPr>
              <w:autoSpaceDE w:val="0"/>
              <w:jc w:val="center"/>
              <w:rPr>
                <w:szCs w:val="22"/>
              </w:rPr>
            </w:pPr>
          </w:p>
        </w:tc>
        <w:tc>
          <w:tcPr>
            <w:tcW w:w="3721" w:type="dxa"/>
            <w:vAlign w:val="center"/>
          </w:tcPr>
          <w:p>
            <w:pPr>
              <w:autoSpaceDE w:val="0"/>
              <w:autoSpaceDN w:val="0"/>
              <w:adjustRightInd w:val="0"/>
              <w:spacing w:before="48"/>
              <w:ind w:right="-20"/>
              <w:jc w:val="center"/>
              <w:rPr>
                <w:kern w:val="0"/>
                <w:szCs w:val="21"/>
              </w:rPr>
            </w:pPr>
          </w:p>
        </w:tc>
      </w:tr>
    </w:tbl>
    <w:p>
      <w:pPr>
        <w:pStyle w:val="BodyTextIndent"/>
        <w:adjustRightInd w:val="0"/>
        <w:snapToGrid w:val="0"/>
        <w:spacing w:after="0" w:line="400" w:lineRule="exact"/>
        <w:ind w:left="0" w:leftChars="0"/>
        <w:rPr>
          <w:rFonts w:ascii="Times New Roman" w:hAnsi="Times New Roman" w:cs="Times New Roman"/>
          <w:szCs w:val="21"/>
        </w:rPr>
      </w:pPr>
    </w:p>
    <w:p>
      <w:pPr>
        <w:pStyle w:val="BodyTextIndent"/>
        <w:numPr>
          <w:ilvl w:val="0"/>
          <w:numId w:val="15"/>
        </w:numPr>
        <w:adjustRightInd w:val="0"/>
        <w:snapToGrid w:val="0"/>
        <w:spacing w:after="0" w:line="400" w:lineRule="exact"/>
        <w:ind w:left="0" w:firstLine="420" w:leftChars="0"/>
        <w:rPr>
          <w:rFonts w:ascii="Times New Roman" w:hAnsi="Times New Roman" w:cs="Times New Roman"/>
          <w:szCs w:val="21"/>
          <w:u w:val="single"/>
        </w:rPr>
      </w:pPr>
      <w:r>
        <w:rPr>
          <w:rFonts w:ascii="Times New Roman" w:hAnsi="Times New Roman" w:cs="Times New Roman" w:hint="eastAsia"/>
          <w:szCs w:val="21"/>
        </w:rPr>
        <w:t>交货地点：</w:t>
      </w:r>
      <w:r>
        <w:rPr>
          <w:rFonts w:ascii="Times New Roman" w:hAnsi="Times New Roman" w:cs="Times New Roman" w:hint="eastAsia"/>
          <w:szCs w:val="21"/>
          <w:u w:val="single"/>
        </w:rPr>
        <w:t xml:space="preserve">      福建省内用户指定地点          </w:t>
      </w:r>
      <w:r>
        <w:rPr>
          <w:rFonts w:ascii="Times New Roman" w:hAnsi="Times New Roman" w:cs="Times New Roman" w:hint="eastAsia"/>
          <w:szCs w:val="21"/>
        </w:rPr>
        <w:t xml:space="preserve"> ,                               </w:t>
      </w:r>
    </w:p>
    <w:p>
      <w:pPr>
        <w:pStyle w:val="BodyTextIndent"/>
        <w:numPr>
          <w:ilvl w:val="0"/>
          <w:numId w:val="15"/>
        </w:numPr>
        <w:adjustRightInd w:val="0"/>
        <w:snapToGrid w:val="0"/>
        <w:spacing w:after="0" w:line="400" w:lineRule="exact"/>
        <w:ind w:left="0" w:firstLine="420" w:leftChars="0"/>
        <w:rPr>
          <w:rFonts w:ascii="Times New Roman" w:hAnsi="Times New Roman" w:cs="Times New Roman"/>
          <w:szCs w:val="21"/>
          <w:lang w:val="en"/>
        </w:rPr>
      </w:pPr>
      <w:r>
        <w:rPr>
          <w:rFonts w:ascii="Times New Roman" w:hAnsi="Times New Roman" w:cs="Times New Roman" w:hint="eastAsia"/>
          <w:szCs w:val="21"/>
        </w:rPr>
        <w:t>交付安装期限：</w:t>
      </w:r>
      <w:r>
        <w:rPr>
          <w:rFonts w:ascii="Times New Roman" w:hAnsi="Times New Roman" w:cs="Times New Roman" w:hint="eastAsia"/>
          <w:szCs w:val="21"/>
          <w:u w:val="single"/>
        </w:rPr>
        <w:t xml:space="preserve">   60      天 （     年   月   日～   月   日）。</w:t>
      </w:r>
    </w:p>
    <w:p>
      <w:pPr>
        <w:adjustRightInd w:val="0"/>
        <w:snapToGrid w:val="0"/>
        <w:spacing w:before="312" w:beforeLines="100" w:line="400" w:lineRule="exact"/>
        <w:outlineLvl w:val="3"/>
        <w:rPr>
          <w:b/>
          <w:szCs w:val="21"/>
        </w:rPr>
      </w:pPr>
      <w:r>
        <w:rPr>
          <w:rFonts w:hint="eastAsia"/>
          <w:b/>
          <w:szCs w:val="21"/>
        </w:rPr>
        <w:t>三、</w:t>
      </w:r>
      <w:r>
        <w:rPr>
          <w:b/>
          <w:szCs w:val="21"/>
        </w:rPr>
        <w:t>合同金额及付款方式</w:t>
      </w:r>
    </w:p>
    <w:p>
      <w:pPr>
        <w:numPr>
          <w:ilvl w:val="0"/>
          <w:numId w:val="16"/>
        </w:numPr>
        <w:tabs>
          <w:tab w:val="left" w:pos="1573"/>
        </w:tabs>
        <w:adjustRightInd w:val="0"/>
        <w:snapToGrid w:val="0"/>
        <w:spacing w:line="360" w:lineRule="auto"/>
        <w:ind w:firstLine="420" w:firstLineChars="200"/>
        <w:jc w:val="left"/>
        <w:rPr>
          <w:szCs w:val="21"/>
        </w:rPr>
      </w:pPr>
      <w:r>
        <w:rPr>
          <w:szCs w:val="21"/>
        </w:rPr>
        <w:t>合同总金额为人民币</w:t>
      </w:r>
      <w:r>
        <w:rPr>
          <w:szCs w:val="21"/>
          <w:u w:val="single"/>
        </w:rPr>
        <w:t xml:space="preserve">                  </w:t>
      </w:r>
      <w:r>
        <w:rPr>
          <w:szCs w:val="21"/>
        </w:rPr>
        <w:t>元（大写）：</w:t>
      </w:r>
      <w:r>
        <w:rPr>
          <w:szCs w:val="21"/>
          <w:u w:val="single"/>
        </w:rPr>
        <w:t xml:space="preserve">          </w:t>
      </w:r>
      <w:r>
        <w:rPr>
          <w:szCs w:val="21"/>
        </w:rPr>
        <w:t>元（小写）。</w:t>
      </w:r>
    </w:p>
    <w:p>
      <w:pPr>
        <w:numPr>
          <w:ilvl w:val="0"/>
          <w:numId w:val="16"/>
        </w:numPr>
        <w:tabs>
          <w:tab w:val="left" w:pos="1573"/>
        </w:tabs>
        <w:adjustRightInd w:val="0"/>
        <w:snapToGrid w:val="0"/>
        <w:spacing w:line="360" w:lineRule="auto"/>
        <w:ind w:firstLine="420" w:firstLineChars="200"/>
        <w:jc w:val="left"/>
        <w:rPr>
          <w:szCs w:val="21"/>
        </w:rPr>
      </w:pPr>
      <w:r>
        <w:rPr>
          <w:szCs w:val="21"/>
        </w:rPr>
        <w:t>合同生效后付款：双方签署合同后15个工作日内，甲方向乙方支付合同总金额的50%，即人民币</w:t>
      </w:r>
      <w:r>
        <w:rPr>
          <w:szCs w:val="21"/>
          <w:u w:val="single"/>
        </w:rPr>
        <w:t xml:space="preserve">                  </w:t>
      </w:r>
      <w:r>
        <w:rPr>
          <w:szCs w:val="21"/>
        </w:rPr>
        <w:t>元（大写）：</w:t>
      </w:r>
      <w:r>
        <w:rPr>
          <w:szCs w:val="21"/>
          <w:u w:val="single"/>
        </w:rPr>
        <w:t xml:space="preserve">          </w:t>
      </w:r>
      <w:r>
        <w:rPr>
          <w:szCs w:val="21"/>
        </w:rPr>
        <w:t>元（小写）；同时，乙方在收到款项后</w:t>
      </w:r>
      <w:r>
        <w:rPr>
          <w:rFonts w:hint="eastAsia"/>
          <w:szCs w:val="21"/>
        </w:rPr>
        <w:t>30</w:t>
      </w:r>
      <w:r>
        <w:rPr>
          <w:szCs w:val="21"/>
        </w:rPr>
        <w:t>个工作日内向甲方开具合同总额</w:t>
      </w:r>
      <w:r>
        <w:rPr>
          <w:rFonts w:hint="eastAsia"/>
          <w:szCs w:val="21"/>
        </w:rPr>
        <w:t>5</w:t>
      </w:r>
      <w:r>
        <w:rPr>
          <w:szCs w:val="21"/>
        </w:rPr>
        <w:t>%的银行履约保函。</w:t>
      </w:r>
    </w:p>
    <w:p>
      <w:pPr>
        <w:numPr>
          <w:ilvl w:val="0"/>
          <w:numId w:val="16"/>
        </w:numPr>
        <w:tabs>
          <w:tab w:val="left" w:pos="1573"/>
        </w:tabs>
        <w:adjustRightInd w:val="0"/>
        <w:snapToGrid w:val="0"/>
        <w:spacing w:line="360" w:lineRule="auto"/>
        <w:ind w:firstLine="420" w:firstLineChars="200"/>
        <w:jc w:val="left"/>
        <w:rPr>
          <w:szCs w:val="21"/>
        </w:rPr>
      </w:pPr>
      <w:r>
        <w:rPr>
          <w:rFonts w:hint="eastAsia"/>
          <w:szCs w:val="21"/>
        </w:rPr>
        <w:t>合同验收</w:t>
      </w:r>
      <w:r>
        <w:rPr>
          <w:szCs w:val="21"/>
        </w:rPr>
        <w:t>后付款：双方签署</w:t>
      </w:r>
      <w:r>
        <w:rPr>
          <w:rFonts w:hint="eastAsia"/>
          <w:szCs w:val="21"/>
        </w:rPr>
        <w:t>进场</w:t>
      </w:r>
      <w:r>
        <w:rPr>
          <w:szCs w:val="21"/>
        </w:rPr>
        <w:t>验收报告后</w:t>
      </w:r>
      <w:r>
        <w:rPr>
          <w:rFonts w:hint="eastAsia"/>
          <w:szCs w:val="21"/>
        </w:rPr>
        <w:t>30</w:t>
      </w:r>
      <w:r>
        <w:rPr>
          <w:szCs w:val="21"/>
        </w:rPr>
        <w:t>个工作日内，甲方向乙方支付合同总金额的50%，即人民币</w:t>
      </w:r>
      <w:r>
        <w:rPr>
          <w:szCs w:val="21"/>
          <w:u w:val="single"/>
        </w:rPr>
        <w:t xml:space="preserve">                  </w:t>
      </w:r>
      <w:r>
        <w:rPr>
          <w:szCs w:val="21"/>
        </w:rPr>
        <w:t>元（大写）：</w:t>
      </w:r>
      <w:r>
        <w:rPr>
          <w:szCs w:val="21"/>
          <w:u w:val="single"/>
        </w:rPr>
        <w:t xml:space="preserve">          </w:t>
      </w:r>
      <w:r>
        <w:rPr>
          <w:szCs w:val="21"/>
        </w:rPr>
        <w:t>元（小写）</w:t>
      </w:r>
      <w:r>
        <w:rPr>
          <w:rFonts w:hint="eastAsia"/>
          <w:szCs w:val="21"/>
        </w:rPr>
        <w:t>。</w:t>
      </w:r>
      <w:r>
        <w:rPr>
          <w:szCs w:val="21"/>
        </w:rPr>
        <w:t xml:space="preserve"> </w:t>
      </w:r>
    </w:p>
    <w:p>
      <w:pPr>
        <w:numPr>
          <w:ilvl w:val="0"/>
          <w:numId w:val="16"/>
        </w:numPr>
        <w:tabs>
          <w:tab w:val="left" w:pos="1573"/>
        </w:tabs>
        <w:adjustRightInd w:val="0"/>
        <w:snapToGrid w:val="0"/>
        <w:spacing w:line="360" w:lineRule="auto"/>
        <w:ind w:firstLine="420" w:firstLineChars="200"/>
        <w:jc w:val="left"/>
        <w:rPr>
          <w:szCs w:val="21"/>
        </w:rPr>
      </w:pPr>
      <w:r>
        <w:rPr>
          <w:szCs w:val="21"/>
        </w:rPr>
        <w:t>业务验收后退回5%保函：乙方协助甲方完成业务验收后，</w:t>
      </w:r>
      <w:r>
        <w:rPr>
          <w:rFonts w:hint="eastAsia"/>
          <w:szCs w:val="21"/>
        </w:rPr>
        <w:t>30</w:t>
      </w:r>
      <w:r>
        <w:rPr>
          <w:szCs w:val="21"/>
        </w:rPr>
        <w:t>个工作日内，甲方向乙方退回合同总额</w:t>
      </w:r>
      <w:r>
        <w:rPr>
          <w:rFonts w:hint="eastAsia"/>
          <w:szCs w:val="21"/>
        </w:rPr>
        <w:t>3</w:t>
      </w:r>
      <w:r>
        <w:rPr>
          <w:szCs w:val="21"/>
        </w:rPr>
        <w:t>%的履约保函。</w:t>
      </w:r>
    </w:p>
    <w:p>
      <w:pPr>
        <w:numPr>
          <w:ilvl w:val="0"/>
          <w:numId w:val="16"/>
        </w:numPr>
        <w:tabs>
          <w:tab w:val="left" w:pos="1573"/>
        </w:tabs>
        <w:adjustRightInd w:val="0"/>
        <w:snapToGrid w:val="0"/>
        <w:spacing w:line="360" w:lineRule="auto"/>
        <w:ind w:firstLine="420" w:firstLineChars="200"/>
        <w:jc w:val="left"/>
        <w:rPr>
          <w:szCs w:val="21"/>
        </w:rPr>
      </w:pPr>
      <w:r>
        <w:rPr>
          <w:szCs w:val="21"/>
        </w:rPr>
        <w:t>通过甲方审核确认服务内容合格后</w:t>
      </w:r>
      <w:r>
        <w:rPr>
          <w:rFonts w:hint="eastAsia"/>
          <w:szCs w:val="21"/>
        </w:rPr>
        <w:t>，</w:t>
      </w:r>
      <w:r>
        <w:rPr>
          <w:szCs w:val="21"/>
        </w:rPr>
        <w:t>甲方向乙方退回合同总额</w:t>
      </w:r>
      <w:r>
        <w:rPr>
          <w:rFonts w:hint="eastAsia"/>
          <w:szCs w:val="21"/>
        </w:rPr>
        <w:t>2</w:t>
      </w:r>
      <w:r>
        <w:rPr>
          <w:szCs w:val="21"/>
        </w:rPr>
        <w:t>%的履约保函。</w:t>
      </w:r>
    </w:p>
    <w:p>
      <w:pPr>
        <w:adjustRightInd w:val="0"/>
        <w:snapToGrid w:val="0"/>
        <w:spacing w:before="312" w:beforeLines="100" w:line="400" w:lineRule="exact"/>
        <w:outlineLvl w:val="3"/>
        <w:rPr>
          <w:b/>
          <w:szCs w:val="21"/>
        </w:rPr>
      </w:pPr>
      <w:r>
        <w:rPr>
          <w:rFonts w:hint="eastAsia"/>
          <w:b/>
          <w:szCs w:val="21"/>
        </w:rPr>
        <w:t>四、交货</w:t>
      </w:r>
    </w:p>
    <w:p>
      <w:pPr>
        <w:numPr>
          <w:ilvl w:val="0"/>
          <w:numId w:val="17"/>
        </w:numPr>
        <w:adjustRightInd w:val="0"/>
        <w:snapToGrid w:val="0"/>
        <w:spacing w:line="400" w:lineRule="exact"/>
        <w:ind w:firstLine="420"/>
        <w:rPr>
          <w:szCs w:val="21"/>
          <w:u w:val="single"/>
        </w:rPr>
      </w:pPr>
      <w:r>
        <w:rPr>
          <w:rFonts w:hint="eastAsia"/>
          <w:szCs w:val="21"/>
        </w:rPr>
        <w:t>交货日期：</w:t>
      </w:r>
      <w:r>
        <w:rPr>
          <w:rFonts w:hint="eastAsia"/>
          <w:szCs w:val="21"/>
          <w:u w:val="single"/>
        </w:rPr>
        <w:tab/>
      </w:r>
      <w:r>
        <w:rPr>
          <w:rFonts w:hint="eastAsia"/>
          <w:szCs w:val="21"/>
          <w:u w:val="single"/>
        </w:rPr>
        <w:t xml:space="preserve">                      。</w:t>
      </w:r>
    </w:p>
    <w:p>
      <w:pPr>
        <w:numPr>
          <w:ilvl w:val="0"/>
          <w:numId w:val="17"/>
        </w:numPr>
        <w:adjustRightInd w:val="0"/>
        <w:snapToGrid w:val="0"/>
        <w:spacing w:line="400" w:lineRule="exact"/>
        <w:ind w:firstLine="420"/>
        <w:rPr>
          <w:szCs w:val="21"/>
          <w:u w:val="single"/>
        </w:rPr>
      </w:pPr>
      <w:r>
        <w:rPr>
          <w:rFonts w:hint="eastAsia"/>
          <w:szCs w:val="21"/>
        </w:rPr>
        <w:t>运输方式：</w:t>
      </w:r>
      <w:r>
        <w:rPr>
          <w:rFonts w:hint="eastAsia"/>
          <w:szCs w:val="21"/>
          <w:u w:val="single"/>
        </w:rPr>
        <w:tab/>
      </w:r>
      <w:r>
        <w:rPr>
          <w:rFonts w:hint="eastAsia"/>
          <w:szCs w:val="21"/>
          <w:u w:val="single"/>
        </w:rPr>
        <w:t xml:space="preserve">                       。</w:t>
      </w:r>
    </w:p>
    <w:p>
      <w:pPr>
        <w:numPr>
          <w:ilvl w:val="0"/>
          <w:numId w:val="17"/>
        </w:numPr>
        <w:adjustRightInd w:val="0"/>
        <w:snapToGrid w:val="0"/>
        <w:spacing w:line="400" w:lineRule="exact"/>
        <w:ind w:firstLine="420"/>
        <w:rPr>
          <w:szCs w:val="21"/>
          <w:u w:val="single"/>
        </w:rPr>
      </w:pPr>
      <w:r>
        <w:rPr>
          <w:rFonts w:hint="eastAsia"/>
          <w:szCs w:val="21"/>
        </w:rPr>
        <w:t>交货（安装、调试、服务）地点：</w:t>
      </w:r>
      <w:r>
        <w:rPr>
          <w:rFonts w:hint="eastAsia"/>
          <w:szCs w:val="21"/>
          <w:u w:val="single"/>
        </w:rPr>
        <w:t>福建省内用户指定点      。</w:t>
      </w:r>
    </w:p>
    <w:p>
      <w:pPr>
        <w:numPr>
          <w:ilvl w:val="0"/>
          <w:numId w:val="17"/>
        </w:numPr>
        <w:adjustRightInd w:val="0"/>
        <w:snapToGrid w:val="0"/>
        <w:spacing w:line="400" w:lineRule="exact"/>
        <w:ind w:firstLine="420"/>
        <w:rPr>
          <w:szCs w:val="21"/>
          <w:u w:val="single"/>
        </w:rPr>
      </w:pPr>
      <w:r>
        <w:rPr>
          <w:rFonts w:hint="eastAsia"/>
          <w:szCs w:val="21"/>
        </w:rPr>
        <w:t>其他约定事项：</w:t>
      </w:r>
      <w:r>
        <w:rPr>
          <w:rFonts w:hint="eastAsia"/>
          <w:szCs w:val="21"/>
          <w:u w:val="single"/>
        </w:rPr>
        <w:t xml:space="preserve">                                        。</w:t>
      </w:r>
    </w:p>
    <w:p>
      <w:pPr>
        <w:adjustRightInd w:val="0"/>
        <w:snapToGrid w:val="0"/>
        <w:spacing w:before="312" w:beforeLines="100" w:line="400" w:lineRule="exact"/>
        <w:outlineLvl w:val="3"/>
        <w:rPr>
          <w:b/>
          <w:szCs w:val="21"/>
        </w:rPr>
      </w:pPr>
      <w:r>
        <w:rPr>
          <w:rFonts w:hint="eastAsia"/>
          <w:b/>
          <w:szCs w:val="21"/>
        </w:rPr>
        <w:t>五、双方主要责任</w:t>
      </w:r>
    </w:p>
    <w:p>
      <w:pPr>
        <w:numPr>
          <w:ilvl w:val="0"/>
          <w:numId w:val="18"/>
        </w:num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甲方按照本合同的约定时间向乙方提供必要的工作条件与支付相关款项。</w:t>
      </w:r>
    </w:p>
    <w:p>
      <w:pPr>
        <w:numPr>
          <w:ilvl w:val="0"/>
          <w:numId w:val="18"/>
        </w:num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乙方按照本合同各条款约定及时间向甲方提供合格的产品及相关服务。</w:t>
      </w:r>
    </w:p>
    <w:p>
      <w:pPr>
        <w:numPr>
          <w:ilvl w:val="0"/>
          <w:numId w:val="18"/>
        </w:num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本合同正文和附件中所规定的甲、乙双方的其他责任。</w:t>
      </w:r>
    </w:p>
    <w:p>
      <w:pPr>
        <w:adjustRightInd w:val="0"/>
        <w:snapToGrid w:val="0"/>
        <w:spacing w:before="312" w:beforeLines="100" w:line="400" w:lineRule="exact"/>
        <w:outlineLvl w:val="3"/>
        <w:rPr>
          <w:b/>
          <w:szCs w:val="21"/>
        </w:rPr>
      </w:pPr>
      <w:r>
        <w:rPr>
          <w:rFonts w:hint="eastAsia"/>
          <w:b/>
          <w:szCs w:val="21"/>
        </w:rPr>
        <w:t>六、知识产权</w:t>
      </w:r>
    </w:p>
    <w:p>
      <w:pPr>
        <w:tabs>
          <w:tab w:val="left" w:pos="1573"/>
        </w:tabs>
        <w:adjustRightInd w:val="0"/>
        <w:snapToGrid w:val="0"/>
        <w:spacing w:line="360" w:lineRule="auto"/>
        <w:ind w:firstLine="420" w:firstLineChars="200"/>
        <w:jc w:val="left"/>
      </w:pPr>
      <w:r>
        <w:rPr>
          <w:rFonts w:hint="eastAsia"/>
        </w:rPr>
        <w:t>乙方须保障甲方在使用该货物或其任何一部分时不受到第三方关于侵犯专利权、商标权或工业设计权等知识产权的指控。如果任何第三方提出侵权指控与甲方无关，乙方须与第三方交涉并承担可能发生的责任与一切费用。如甲方因此而遭致损失的，乙方应赔偿该损失。</w:t>
      </w:r>
    </w:p>
    <w:p>
      <w:pPr>
        <w:adjustRightInd w:val="0"/>
        <w:snapToGrid w:val="0"/>
        <w:spacing w:before="312" w:beforeLines="100" w:line="400" w:lineRule="exact"/>
        <w:outlineLvl w:val="3"/>
        <w:rPr>
          <w:b/>
          <w:szCs w:val="21"/>
        </w:rPr>
      </w:pPr>
      <w:r>
        <w:rPr>
          <w:rFonts w:hint="eastAsia"/>
          <w:b/>
          <w:szCs w:val="21"/>
        </w:rPr>
        <w:t>七、质量标准和验收方式</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补足或更换的货物应在签署货损证明之日起</w:t>
      </w:r>
      <w:r>
        <w:rPr>
          <w:rFonts w:ascii="宋体" w:hAnsi="宋体" w:hint="eastAsia"/>
          <w:szCs w:val="21"/>
          <w:u w:val="single"/>
        </w:rPr>
        <w:t xml:space="preserve">   7    </w:t>
      </w:r>
      <w:r>
        <w:rPr>
          <w:rFonts w:ascii="宋体" w:hAnsi="宋体" w:hint="eastAsia"/>
          <w:szCs w:val="21"/>
        </w:rPr>
        <w:t>日内运达甲方指定地点。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所提供的设备必须是制造厂家生产的崭新的未开箱的原包装设备。所有设备按厂家设备验收标准（符合国家或行业或地方标准）、招标文件、投标文件等有关内容进行验收。乙方提供设备的制造标准及技术规范等有关资料必须符合中国相应有关标准、规范要求。验收应按照招标文件、乙方投标文件的规定或约定进行，具体如下：</w:t>
      </w:r>
    </w:p>
    <w:p>
      <w:pPr>
        <w:numPr>
          <w:ilvl w:val="0"/>
          <w:numId w:val="19"/>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乙方须为安装和验收提供必需的一切条件及承担相关费用。</w:t>
      </w:r>
    </w:p>
    <w:p>
      <w:pPr>
        <w:numPr>
          <w:ilvl w:val="0"/>
          <w:numId w:val="19"/>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验收程序：设备全部到场后由甲方组织进行货物进场验收，进场验收通过后，乙方进行安装调试工作，安装调试完毕后，由甲方组织进行初步验收；初步验收合格后进入试运行期，根据试运行情况组织进行最终验收。</w:t>
      </w:r>
    </w:p>
    <w:p>
      <w:pPr>
        <w:numPr>
          <w:ilvl w:val="0"/>
          <w:numId w:val="19"/>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设备进场验收</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设备到货验收前，乙方应提供材料设备清单、设备原厂证明、产品合格证、材料自检证明、报关单（若有）等资料。</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设备全部到货后，由甲方或者甲方委托的监理组织到货检验。</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如设备测试中发现设备性能指标或功能上不符合公开招标文件和合同要求时，将被看作性能不合格，甲方有权拒收。</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到货检验需要甲方或监理工程师在到货检验报告上签署意见，由采购方最后签字认可。</w:t>
      </w:r>
    </w:p>
    <w:p>
      <w:pPr>
        <w:numPr>
          <w:ilvl w:val="0"/>
          <w:numId w:val="19"/>
        </w:numPr>
        <w:spacing w:line="360" w:lineRule="auto"/>
        <w:ind w:firstLine="420" w:firstLineChars="200"/>
        <w:rPr>
          <w:szCs w:val="21"/>
        </w:rPr>
      </w:pPr>
      <w:r>
        <w:rPr>
          <w:rFonts w:hint="eastAsia"/>
          <w:szCs w:val="21"/>
        </w:rPr>
        <w:t>合同</w:t>
      </w:r>
      <w:r>
        <w:rPr>
          <w:szCs w:val="21"/>
        </w:rPr>
        <w:t>验收</w:t>
      </w:r>
    </w:p>
    <w:p>
      <w:pPr>
        <w:spacing w:line="360" w:lineRule="auto"/>
        <w:ind w:firstLine="420" w:firstLineChars="200"/>
        <w:rPr>
          <w:szCs w:val="21"/>
        </w:rPr>
      </w:pPr>
      <w:r>
        <w:rPr>
          <w:rFonts w:hint="eastAsia"/>
          <w:szCs w:val="21"/>
        </w:rPr>
        <w:t>甲方</w:t>
      </w:r>
      <w:r>
        <w:rPr>
          <w:szCs w:val="21"/>
        </w:rPr>
        <w:t>将按照政府采购合同规定的技术、服务、安全标准组织对</w:t>
      </w:r>
      <w:r>
        <w:rPr>
          <w:rFonts w:hint="eastAsia"/>
          <w:szCs w:val="21"/>
        </w:rPr>
        <w:t>乙方</w:t>
      </w:r>
      <w:r>
        <w:rPr>
          <w:szCs w:val="21"/>
        </w:rPr>
        <w:t>履约情况进行验收</w:t>
      </w:r>
      <w:r>
        <w:rPr>
          <w:rFonts w:hint="eastAsia"/>
          <w:szCs w:val="21"/>
        </w:rPr>
        <w:t>并</w:t>
      </w:r>
      <w:r>
        <w:rPr>
          <w:szCs w:val="21"/>
        </w:rPr>
        <w:t>出具验收书。验收书应当包括每一项技术、服务、安全标准的履约情况。所有验收结果经双方确认后，双方代表必须按规定的验收交接单上的项目对照本合同填好验收结果并签名盖章。</w:t>
      </w:r>
    </w:p>
    <w:p>
      <w:pPr>
        <w:numPr>
          <w:ilvl w:val="0"/>
          <w:numId w:val="19"/>
        </w:numPr>
        <w:spacing w:line="360" w:lineRule="auto"/>
        <w:ind w:firstLine="420" w:firstLineChars="200"/>
        <w:rPr>
          <w:szCs w:val="21"/>
        </w:rPr>
      </w:pPr>
      <w:r>
        <w:rPr>
          <w:szCs w:val="21"/>
        </w:rPr>
        <w:t>试运行</w:t>
      </w:r>
    </w:p>
    <w:p>
      <w:pPr>
        <w:spacing w:line="360" w:lineRule="auto"/>
        <w:ind w:firstLine="420" w:firstLineChars="200"/>
        <w:rPr>
          <w:szCs w:val="21"/>
        </w:rPr>
      </w:pPr>
      <w:r>
        <w:rPr>
          <w:szCs w:val="21"/>
        </w:rPr>
        <w:t>完成设备安装调试后，</w:t>
      </w:r>
      <w:r>
        <w:rPr>
          <w:rFonts w:hint="eastAsia"/>
          <w:szCs w:val="21"/>
        </w:rPr>
        <w:t>乙方</w:t>
      </w:r>
      <w:r>
        <w:rPr>
          <w:szCs w:val="21"/>
        </w:rPr>
        <w:t>应对货物的整体性能和功能进行自检，自检结果必须符合招标文件要求及合同中的相关条款，自检合格后，</w:t>
      </w:r>
      <w:r>
        <w:rPr>
          <w:rFonts w:hint="eastAsia"/>
          <w:szCs w:val="21"/>
        </w:rPr>
        <w:t>乙方</w:t>
      </w:r>
      <w:r>
        <w:rPr>
          <w:szCs w:val="21"/>
        </w:rPr>
        <w:t>应向</w:t>
      </w:r>
      <w:r>
        <w:rPr>
          <w:rFonts w:hint="eastAsia"/>
          <w:szCs w:val="21"/>
        </w:rPr>
        <w:t>甲方</w:t>
      </w:r>
      <w:r>
        <w:rPr>
          <w:szCs w:val="21"/>
        </w:rPr>
        <w:t>提交自检记录和试运行记录（试运行1年），并提出验收申请。经</w:t>
      </w:r>
      <w:r>
        <w:rPr>
          <w:rFonts w:hint="eastAsia"/>
          <w:szCs w:val="21"/>
        </w:rPr>
        <w:t>甲方</w:t>
      </w:r>
      <w:r>
        <w:rPr>
          <w:szCs w:val="21"/>
        </w:rPr>
        <w:t>同意后，</w:t>
      </w:r>
      <w:r>
        <w:rPr>
          <w:rFonts w:hint="eastAsia"/>
          <w:szCs w:val="21"/>
        </w:rPr>
        <w:t>甲方</w:t>
      </w:r>
      <w:r>
        <w:rPr>
          <w:szCs w:val="21"/>
        </w:rPr>
        <w:t>和</w:t>
      </w:r>
      <w:r>
        <w:rPr>
          <w:rFonts w:hint="eastAsia"/>
          <w:szCs w:val="21"/>
        </w:rPr>
        <w:t>乙方</w:t>
      </w:r>
      <w:r>
        <w:rPr>
          <w:szCs w:val="21"/>
        </w:rPr>
        <w:t>共同进行设备的验收。</w:t>
      </w:r>
    </w:p>
    <w:p>
      <w:pPr>
        <w:numPr>
          <w:ilvl w:val="0"/>
          <w:numId w:val="19"/>
        </w:numPr>
        <w:spacing w:line="360" w:lineRule="auto"/>
        <w:ind w:firstLine="420" w:firstLineChars="200"/>
        <w:rPr>
          <w:szCs w:val="21"/>
        </w:rPr>
      </w:pPr>
      <w:r>
        <w:rPr>
          <w:rFonts w:hint="eastAsia"/>
          <w:szCs w:val="21"/>
        </w:rPr>
        <w:t>业务验收</w:t>
      </w:r>
    </w:p>
    <w:p>
      <w:pPr>
        <w:spacing w:line="360" w:lineRule="auto"/>
        <w:ind w:firstLine="420" w:firstLineChars="200"/>
        <w:rPr>
          <w:rFonts w:ascii="宋体" w:hAnsi="宋体"/>
          <w:szCs w:val="21"/>
        </w:rPr>
      </w:pPr>
      <w:r>
        <w:rPr>
          <w:rFonts w:ascii="宋体" w:hAnsi="宋体" w:hint="eastAsia"/>
          <w:szCs w:val="21"/>
        </w:rPr>
        <w:t>开展业务试运行后，根据试运行情况开展业务验收。验收按照甲方的内部规定操作。通过验收后，需要乙方、甲方双方在验收报告上签字盖章，签字盖章后视为验收通过。</w:t>
      </w:r>
    </w:p>
    <w:p>
      <w:pPr>
        <w:spacing w:line="360" w:lineRule="auto"/>
        <w:ind w:firstLine="420" w:firstLineChars="200"/>
        <w:rPr>
          <w:szCs w:val="21"/>
        </w:rPr>
      </w:pPr>
      <w:r>
        <w:rPr>
          <w:szCs w:val="21"/>
        </w:rPr>
        <w:t>在验收期间，如果设备出现重大问题，</w:t>
      </w:r>
      <w:r>
        <w:rPr>
          <w:rFonts w:hint="eastAsia"/>
          <w:szCs w:val="21"/>
        </w:rPr>
        <w:t>乙方</w:t>
      </w:r>
      <w:r>
        <w:rPr>
          <w:szCs w:val="21"/>
        </w:rPr>
        <w:t>应在1个工作日内解决该问题，</w:t>
      </w:r>
      <w:r>
        <w:rPr>
          <w:rFonts w:hint="eastAsia"/>
          <w:szCs w:val="21"/>
        </w:rPr>
        <w:t>乙方</w:t>
      </w:r>
      <w:r>
        <w:rPr>
          <w:szCs w:val="21"/>
        </w:rPr>
        <w:t>应对所有设备和配套工程负全部责任。</w:t>
      </w:r>
    </w:p>
    <w:p>
      <w:pPr>
        <w:spacing w:line="360" w:lineRule="auto"/>
        <w:ind w:firstLine="420" w:firstLineChars="200"/>
        <w:rPr>
          <w:szCs w:val="21"/>
        </w:rPr>
      </w:pPr>
      <w:r>
        <w:rPr>
          <w:szCs w:val="21"/>
        </w:rPr>
        <w:t>所有设备的修改和调整都应在验收结束后写入操作和维修手册中，</w:t>
      </w:r>
      <w:r>
        <w:rPr>
          <w:rFonts w:hint="eastAsia"/>
          <w:szCs w:val="21"/>
        </w:rPr>
        <w:t>乙方</w:t>
      </w:r>
      <w:r>
        <w:rPr>
          <w:szCs w:val="21"/>
        </w:rPr>
        <w:t>应给出修复的全部细节。</w:t>
      </w:r>
    </w:p>
    <w:p>
      <w:pPr>
        <w:spacing w:line="360" w:lineRule="auto"/>
        <w:ind w:firstLine="420" w:firstLineChars="200"/>
        <w:rPr>
          <w:szCs w:val="21"/>
        </w:rPr>
      </w:pPr>
      <w:r>
        <w:rPr>
          <w:rFonts w:hint="eastAsia"/>
          <w:szCs w:val="21"/>
        </w:rPr>
        <w:t>乙方</w:t>
      </w:r>
      <w:r>
        <w:rPr>
          <w:szCs w:val="21"/>
        </w:rPr>
        <w:t>提供第三方测试机构出具的测试报告，且符合与项目相关的现行技术要求。</w:t>
      </w:r>
    </w:p>
    <w:p>
      <w:pPr>
        <w:spacing w:line="360" w:lineRule="auto"/>
        <w:ind w:firstLine="420" w:firstLineChars="200"/>
        <w:rPr>
          <w:szCs w:val="21"/>
        </w:rPr>
      </w:pPr>
      <w:r>
        <w:rPr>
          <w:rFonts w:hint="eastAsia"/>
          <w:szCs w:val="21"/>
        </w:rPr>
        <w:t>乙方</w:t>
      </w:r>
      <w:r>
        <w:rPr>
          <w:szCs w:val="21"/>
        </w:rPr>
        <w:t>提供约定的备件、用户手册、维修手册，软件安装光盘及使用手册，日常维修工具等。</w:t>
      </w:r>
    </w:p>
    <w:p>
      <w:pPr>
        <w:spacing w:line="360" w:lineRule="auto"/>
        <w:ind w:firstLine="420" w:firstLineChars="200"/>
        <w:rPr>
          <w:rFonts w:ascii="宋体" w:hAnsi="宋体"/>
          <w:szCs w:val="21"/>
        </w:rPr>
      </w:pPr>
      <w:r>
        <w:rPr>
          <w:szCs w:val="21"/>
        </w:rPr>
        <w:t>验收按照</w:t>
      </w:r>
      <w:r>
        <w:rPr>
          <w:rFonts w:hint="eastAsia"/>
          <w:szCs w:val="21"/>
        </w:rPr>
        <w:t>甲方</w:t>
      </w:r>
      <w:r>
        <w:rPr>
          <w:szCs w:val="21"/>
        </w:rPr>
        <w:t>的内部规定操作。通过验收后，需要</w:t>
      </w:r>
      <w:r>
        <w:rPr>
          <w:rFonts w:hint="eastAsia"/>
          <w:szCs w:val="21"/>
        </w:rPr>
        <w:t>乙方</w:t>
      </w:r>
      <w:r>
        <w:rPr>
          <w:szCs w:val="21"/>
        </w:rPr>
        <w:t>、</w:t>
      </w:r>
      <w:r>
        <w:rPr>
          <w:rFonts w:hint="eastAsia"/>
          <w:szCs w:val="21"/>
        </w:rPr>
        <w:t>甲方</w:t>
      </w:r>
      <w:r>
        <w:rPr>
          <w:szCs w:val="21"/>
        </w:rPr>
        <w:t>双方在验收报告上签字盖章，签字盖章后视为验收通过。</w:t>
      </w:r>
    </w:p>
    <w:p>
      <w:pPr>
        <w:numPr>
          <w:ilvl w:val="12"/>
          <w:numId w:val="0"/>
        </w:numPr>
        <w:tabs>
          <w:tab w:val="left" w:pos="1573"/>
        </w:tabs>
        <w:adjustRightInd w:val="0"/>
        <w:snapToGrid w:val="0"/>
        <w:spacing w:line="360" w:lineRule="auto"/>
        <w:ind w:firstLine="420" w:firstLineChars="200"/>
        <w:jc w:val="left"/>
      </w:pPr>
      <w:r>
        <w:rPr>
          <w:szCs w:val="21"/>
        </w:rPr>
        <w:t>验收过程中，若发现货物质量有问题，</w:t>
      </w:r>
      <w:r>
        <w:rPr>
          <w:rFonts w:hint="eastAsia"/>
          <w:szCs w:val="21"/>
        </w:rPr>
        <w:t>乙方</w:t>
      </w:r>
      <w:r>
        <w:rPr>
          <w:szCs w:val="21"/>
        </w:rPr>
        <w:t>应无条件免费更换，并无条件重新检测并调试直至验收合格交付</w:t>
      </w:r>
      <w:r>
        <w:rPr>
          <w:rFonts w:hint="eastAsia"/>
          <w:szCs w:val="21"/>
        </w:rPr>
        <w:t>甲方</w:t>
      </w:r>
      <w:r>
        <w:rPr>
          <w:szCs w:val="21"/>
        </w:rPr>
        <w:t>使用。在此期间，</w:t>
      </w:r>
      <w:r>
        <w:rPr>
          <w:rFonts w:hint="eastAsia"/>
          <w:szCs w:val="21"/>
        </w:rPr>
        <w:t>乙方</w:t>
      </w:r>
      <w:r>
        <w:rPr>
          <w:szCs w:val="21"/>
        </w:rPr>
        <w:t>在</w:t>
      </w:r>
      <w:r>
        <w:rPr>
          <w:rFonts w:hint="eastAsia"/>
          <w:szCs w:val="21"/>
        </w:rPr>
        <w:t>甲方</w:t>
      </w:r>
      <w:r>
        <w:rPr>
          <w:szCs w:val="21"/>
        </w:rPr>
        <w:t>现场进行安装、调试、试运行直至初验收所发生的一切费用由</w:t>
      </w:r>
      <w:r>
        <w:rPr>
          <w:rFonts w:hint="eastAsia"/>
          <w:szCs w:val="21"/>
        </w:rPr>
        <w:t>乙方</w:t>
      </w:r>
      <w:r>
        <w:rPr>
          <w:szCs w:val="21"/>
        </w:rPr>
        <w:t>承担且已含在报价总价中。</w:t>
      </w:r>
    </w:p>
    <w:p>
      <w:pPr>
        <w:numPr>
          <w:ilvl w:val="0"/>
          <w:numId w:val="19"/>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若验收不能符合要求，甲方将按合同条款的有关规定执行。</w:t>
      </w:r>
    </w:p>
    <w:p>
      <w:pPr>
        <w:numPr>
          <w:ilvl w:val="0"/>
          <w:numId w:val="19"/>
        </w:numPr>
        <w:tabs>
          <w:tab w:val="left" w:pos="1573"/>
        </w:tabs>
        <w:adjustRightInd w:val="0"/>
        <w:snapToGrid w:val="0"/>
        <w:spacing w:line="360" w:lineRule="auto"/>
        <w:ind w:firstLine="420" w:firstLineChars="200"/>
        <w:jc w:val="left"/>
      </w:pPr>
      <w:r>
        <w:rPr>
          <w:rFonts w:ascii="宋体" w:hAnsi="宋体" w:hint="eastAsia"/>
          <w:szCs w:val="21"/>
        </w:rPr>
        <w:t>验收结果经双方确认后，双方代表必须按规定的验收交接单上的项目对照本合同填好验收结果并签名盖章。</w:t>
      </w:r>
    </w:p>
    <w:p>
      <w:pPr>
        <w:adjustRightInd w:val="0"/>
        <w:snapToGrid w:val="0"/>
        <w:spacing w:before="312" w:beforeLines="100" w:line="400" w:lineRule="exact"/>
        <w:outlineLvl w:val="3"/>
        <w:rPr>
          <w:b/>
          <w:szCs w:val="21"/>
        </w:rPr>
      </w:pPr>
      <w:r>
        <w:rPr>
          <w:rFonts w:hint="eastAsia"/>
          <w:b/>
          <w:szCs w:val="21"/>
        </w:rPr>
        <w:t>八、培训</w:t>
      </w:r>
    </w:p>
    <w:p>
      <w:pPr>
        <w:tabs>
          <w:tab w:val="left" w:pos="1573"/>
        </w:tabs>
        <w:adjustRightInd w:val="0"/>
        <w:snapToGrid w:val="0"/>
        <w:spacing w:line="360" w:lineRule="auto"/>
        <w:ind w:firstLine="420" w:firstLineChars="200"/>
        <w:jc w:val="left"/>
        <w:rPr>
          <w:rFonts w:ascii="宋体" w:hAnsi="宋体"/>
        </w:rPr>
      </w:pPr>
      <w:r>
        <w:rPr>
          <w:rFonts w:ascii="宋体" w:hAnsi="宋体" w:hint="eastAsia"/>
        </w:rPr>
        <w:t>对本项目直接用户进行</w:t>
      </w:r>
      <w:r>
        <w:rPr>
          <w:spacing w:val="-4"/>
          <w:szCs w:val="21"/>
        </w:rPr>
        <w:t>日常操作</w:t>
      </w:r>
      <w:r>
        <w:rPr>
          <w:rFonts w:hint="eastAsia"/>
          <w:spacing w:val="-4"/>
          <w:szCs w:val="21"/>
        </w:rPr>
        <w:t>、</w:t>
      </w:r>
      <w:r>
        <w:rPr>
          <w:spacing w:val="-4"/>
          <w:szCs w:val="21"/>
        </w:rPr>
        <w:t>保养与管理</w:t>
      </w:r>
      <w:r>
        <w:rPr>
          <w:rFonts w:hint="eastAsia"/>
          <w:spacing w:val="-4"/>
          <w:szCs w:val="21"/>
        </w:rPr>
        <w:t>、</w:t>
      </w:r>
      <w:r>
        <w:rPr>
          <w:spacing w:val="-4"/>
          <w:szCs w:val="21"/>
        </w:rPr>
        <w:t>常见故障排除</w:t>
      </w:r>
      <w:r>
        <w:rPr>
          <w:rFonts w:hint="eastAsia"/>
          <w:spacing w:val="-4"/>
          <w:szCs w:val="21"/>
        </w:rPr>
        <w:t>、</w:t>
      </w:r>
      <w:r>
        <w:rPr>
          <w:spacing w:val="-4"/>
          <w:szCs w:val="21"/>
        </w:rPr>
        <w:t>紧急情况处理等专业培训</w:t>
      </w:r>
      <w:r>
        <w:rPr>
          <w:rFonts w:ascii="宋体" w:hAnsi="宋体" w:hint="eastAsia"/>
        </w:rPr>
        <w:t>，课时根据用户需求安排。</w:t>
      </w:r>
    </w:p>
    <w:p>
      <w:pPr>
        <w:numPr>
          <w:ilvl w:val="0"/>
          <w:numId w:val="20"/>
        </w:numPr>
        <w:ind w:firstLine="420"/>
      </w:pPr>
      <w:r>
        <w:rPr>
          <w:rFonts w:hint="eastAsia"/>
        </w:rPr>
        <w:t>乙方</w:t>
      </w:r>
      <w:r>
        <w:t>须在</w:t>
      </w:r>
      <w:r>
        <w:rPr>
          <w:rFonts w:hint="eastAsia"/>
        </w:rPr>
        <w:t>依照</w:t>
      </w:r>
      <w:r>
        <w:t>投标文件中列出</w:t>
      </w:r>
      <w:r>
        <w:rPr>
          <w:rFonts w:hint="eastAsia"/>
        </w:rPr>
        <w:t>的</w:t>
      </w:r>
      <w:r>
        <w:t>培训课程大纲，提出培训计划。</w:t>
      </w:r>
    </w:p>
    <w:p>
      <w:pPr>
        <w:numPr>
          <w:ilvl w:val="0"/>
          <w:numId w:val="20"/>
        </w:numPr>
        <w:ind w:firstLine="420"/>
      </w:pPr>
      <w:r>
        <w:t>培训在</w:t>
      </w:r>
      <w:r>
        <w:rPr>
          <w:rFonts w:hint="eastAsia"/>
        </w:rPr>
        <w:t>甲方</w:t>
      </w:r>
      <w:r>
        <w:t>指定的地点进行。</w:t>
      </w:r>
    </w:p>
    <w:p>
      <w:pPr>
        <w:numPr>
          <w:ilvl w:val="0"/>
          <w:numId w:val="20"/>
        </w:numPr>
        <w:ind w:firstLine="420"/>
      </w:pPr>
      <w:r>
        <w:rPr>
          <w:rFonts w:hint="eastAsia"/>
        </w:rPr>
        <w:t>乙方</w:t>
      </w:r>
      <w:r>
        <w:t>应提供日常操作，保养与管理，常见故障排除，紧急情况处理等专业培训。</w:t>
      </w:r>
    </w:p>
    <w:p>
      <w:pPr>
        <w:numPr>
          <w:ilvl w:val="0"/>
          <w:numId w:val="20"/>
        </w:numPr>
        <w:ind w:firstLine="420"/>
      </w:pPr>
      <w:r>
        <w:t>培训</w:t>
      </w:r>
      <w:r>
        <w:rPr>
          <w:rFonts w:hint="eastAsia"/>
        </w:rPr>
        <w:t>形式包括但不限于现场讲解和操作训练相结合</w:t>
      </w:r>
      <w:r>
        <w:t>的方法。</w:t>
      </w:r>
    </w:p>
    <w:p>
      <w:pPr>
        <w:numPr>
          <w:ilvl w:val="0"/>
          <w:numId w:val="20"/>
        </w:numPr>
        <w:ind w:firstLine="420"/>
      </w:pPr>
      <w:r>
        <w:t>所有培训课程和示范均应由有资质的人员进行，培训人员不仅须具备该领域的专长，同时还须具备与受训人员之间进行简明有效的沟通的能力。</w:t>
      </w:r>
      <w:r>
        <w:rPr>
          <w:rFonts w:hint="eastAsia"/>
        </w:rPr>
        <w:t>甲方</w:t>
      </w:r>
      <w:r>
        <w:t>将监督培训计划的实施。</w:t>
      </w:r>
    </w:p>
    <w:p>
      <w:pPr>
        <w:numPr>
          <w:ilvl w:val="0"/>
          <w:numId w:val="20"/>
        </w:numPr>
        <w:ind w:firstLine="420"/>
      </w:pPr>
      <w:r>
        <w:rPr>
          <w:rFonts w:hint="eastAsia"/>
        </w:rPr>
        <w:t>乙方</w:t>
      </w:r>
      <w:r>
        <w:t>编制和提供本招标文件中描述的培训工作所需的所有培训手册。</w:t>
      </w:r>
    </w:p>
    <w:p>
      <w:pPr>
        <w:numPr>
          <w:ilvl w:val="0"/>
          <w:numId w:val="20"/>
        </w:numPr>
        <w:ind w:firstLine="420"/>
      </w:pPr>
      <w:r>
        <w:rPr>
          <w:rFonts w:hint="eastAsia"/>
        </w:rPr>
        <w:t>乙方</w:t>
      </w:r>
      <w:r>
        <w:t>根据参加各项培训课程人员的数目，向每一个参加人员提供全部有关的培训手册。培训课程使用</w:t>
      </w:r>
      <w:r>
        <w:rPr>
          <w:rFonts w:hint="eastAsia"/>
        </w:rPr>
        <w:t>乙方</w:t>
      </w:r>
      <w:r>
        <w:t>提供的有关文件，并且在培训班开始之前完成有关文件认可后的最终稿</w:t>
      </w:r>
      <w:r>
        <w:rPr>
          <w:rFonts w:hint="eastAsia"/>
        </w:rPr>
        <w:t>。</w:t>
      </w:r>
    </w:p>
    <w:p>
      <w:pPr>
        <w:numPr>
          <w:ilvl w:val="0"/>
          <w:numId w:val="20"/>
        </w:numPr>
        <w:ind w:firstLine="420"/>
      </w:pPr>
      <w:r>
        <w:t>除</w:t>
      </w:r>
      <w:r>
        <w:rPr>
          <w:rFonts w:hint="eastAsia"/>
        </w:rPr>
        <w:t>甲方</w:t>
      </w:r>
      <w:r>
        <w:t>另有认可外，最终文件应于开始任何培训课至少15 个工作日之前提交</w:t>
      </w:r>
      <w:r>
        <w:rPr>
          <w:rFonts w:hint="eastAsia"/>
        </w:rPr>
        <w:t>甲方</w:t>
      </w:r>
      <w:r>
        <w:t>确认。</w:t>
      </w:r>
    </w:p>
    <w:p>
      <w:pPr>
        <w:numPr>
          <w:ilvl w:val="0"/>
          <w:numId w:val="20"/>
        </w:numPr>
        <w:ind w:firstLine="420"/>
      </w:pPr>
      <w:r>
        <w:rPr>
          <w:rFonts w:hint="eastAsia"/>
        </w:rPr>
        <w:t>乙方</w:t>
      </w:r>
      <w:r>
        <w:t>提交包括所有培训手册的完整的电子文件。</w:t>
      </w:r>
    </w:p>
    <w:p>
      <w:pPr>
        <w:numPr>
          <w:ilvl w:val="0"/>
          <w:numId w:val="20"/>
        </w:numPr>
        <w:ind w:firstLine="420"/>
      </w:pPr>
      <w:r>
        <w:rPr>
          <w:rFonts w:hint="eastAsia"/>
        </w:rPr>
        <w:t>乙方</w:t>
      </w:r>
      <w:r>
        <w:t>提供培训所需的所有消耗品、测试设备和任何其他材料。</w:t>
      </w:r>
    </w:p>
    <w:p>
      <w:pPr>
        <w:numPr>
          <w:ilvl w:val="0"/>
          <w:numId w:val="20"/>
        </w:numPr>
        <w:ind w:firstLine="420"/>
        <w:jc w:val="left"/>
        <w:rPr>
          <w:rFonts w:ascii="宋体" w:hAnsi="宋体"/>
        </w:rPr>
      </w:pPr>
      <w:r>
        <w:rPr>
          <w:rFonts w:hint="eastAsia"/>
        </w:rPr>
        <w:t>甲方</w:t>
      </w:r>
      <w:r>
        <w:t>有权使用其摄像、录音等设备记录所有的培训课程。</w:t>
      </w:r>
    </w:p>
    <w:p>
      <w:pPr>
        <w:adjustRightInd w:val="0"/>
        <w:snapToGrid w:val="0"/>
        <w:spacing w:before="312" w:beforeLines="100" w:line="400" w:lineRule="exact"/>
        <w:outlineLvl w:val="3"/>
        <w:rPr>
          <w:b/>
          <w:szCs w:val="21"/>
        </w:rPr>
      </w:pPr>
      <w:r>
        <w:rPr>
          <w:rFonts w:hint="eastAsia"/>
          <w:b/>
          <w:szCs w:val="21"/>
        </w:rPr>
        <w:t>九、技术服务和保修责任方式</w:t>
      </w:r>
    </w:p>
    <w:p>
      <w:pPr>
        <w:numPr>
          <w:ilvl w:val="0"/>
          <w:numId w:val="21"/>
        </w:numPr>
        <w:tabs>
          <w:tab w:val="left" w:pos="1573"/>
        </w:tabs>
        <w:adjustRightInd w:val="0"/>
        <w:snapToGrid w:val="0"/>
        <w:spacing w:line="360" w:lineRule="auto"/>
        <w:ind w:firstLine="420" w:firstLineChars="200"/>
        <w:jc w:val="left"/>
      </w:pPr>
      <w:r>
        <w:rPr>
          <w:rFonts w:ascii="宋体" w:hAnsi="宋体" w:hint="eastAsia"/>
          <w:szCs w:val="21"/>
        </w:rPr>
        <w:t>乙方对合同货物的质量保修期为验收证书签署之日起</w:t>
      </w:r>
      <w:r>
        <w:rPr>
          <w:rFonts w:ascii="宋体" w:hAnsi="宋体" w:hint="eastAsia"/>
          <w:szCs w:val="21"/>
          <w:u w:val="single"/>
        </w:rPr>
        <w:t xml:space="preserve">   96    </w:t>
      </w:r>
      <w:r>
        <w:rPr>
          <w:rFonts w:ascii="宋体" w:hAnsi="宋体" w:hint="eastAsia"/>
          <w:szCs w:val="21"/>
        </w:rPr>
        <w:t>个月。</w:t>
      </w:r>
    </w:p>
    <w:p>
      <w:pPr>
        <w:numPr>
          <w:ilvl w:val="12"/>
          <w:numId w:val="0"/>
        </w:numPr>
        <w:ind w:firstLine="420"/>
      </w:pPr>
      <w:r>
        <w:rPr>
          <w:rFonts w:hint="eastAsia"/>
        </w:rPr>
        <w:t>（1）乙方须按招标文件文件的要求提供合格的产品，</w:t>
      </w:r>
      <w:r>
        <w:t>整体系统通过最终验收合格之日起计，</w:t>
      </w:r>
      <w:r>
        <w:rPr>
          <w:rFonts w:hint="eastAsia"/>
        </w:rPr>
        <w:t>设备（含软件）质保期为捌年</w:t>
      </w:r>
      <w:r>
        <w:t>。质保期内</w:t>
      </w:r>
      <w:r>
        <w:rPr>
          <w:rFonts w:hint="eastAsia"/>
        </w:rPr>
        <w:t>须按合同条款提服务，非因操作不当造成要更换的零配件由乙方负责包修、包换。如果由于乙方产品缺陷所导致的升级费用由乙方承担，由于甲方提出新的功能所引起的升级费用由双方协商解决。</w:t>
      </w:r>
    </w:p>
    <w:p>
      <w:pPr>
        <w:ind w:firstLine="420"/>
        <w:jc w:val="left"/>
      </w:pPr>
      <w:r>
        <w:rPr>
          <w:rFonts w:hint="eastAsia"/>
        </w:rPr>
        <w:t>（2）</w:t>
      </w:r>
      <w:r>
        <w:t>质保期内，</w:t>
      </w:r>
      <w:r>
        <w:rPr>
          <w:rFonts w:hint="eastAsia"/>
        </w:rPr>
        <w:t>乙方</w:t>
      </w:r>
      <w:r>
        <w:t>必须配备一支稳定的专业技术服务队伍，并配备足够的交通工具、通信工具、检测仪器及维修设备，负责设备的一切维护工作。</w:t>
      </w:r>
    </w:p>
    <w:p>
      <w:pPr>
        <w:numPr>
          <w:ilvl w:val="12"/>
          <w:numId w:val="0"/>
        </w:numPr>
        <w:ind w:firstLine="420"/>
        <w:jc w:val="left"/>
      </w:pPr>
      <w:r>
        <w:rPr>
          <w:rFonts w:hint="eastAsia"/>
        </w:rPr>
        <w:t>（3）质保期内，乙方负责提供本次采购产品与采购人信息系统对接过程中硬件、软件接口改造或其他可能产生的费用等。免费保修期满前1个月内，乙方应负责对设备进行一次免费全面检查，如发现潜在问题，应负责排除，保证设备正常运行。超出质保期后设备（含软件）维保费用不高于合同价的5%。</w:t>
      </w:r>
    </w:p>
    <w:p>
      <w:pPr>
        <w:numPr>
          <w:ilvl w:val="0"/>
          <w:numId w:val="21"/>
        </w:numPr>
        <w:tabs>
          <w:tab w:val="left" w:pos="1573"/>
        </w:tabs>
        <w:adjustRightInd w:val="0"/>
        <w:snapToGrid w:val="0"/>
        <w:spacing w:line="360" w:lineRule="auto"/>
        <w:ind w:firstLine="420" w:firstLineChars="200"/>
        <w:jc w:val="left"/>
        <w:rPr>
          <w:rFonts w:ascii="宋体" w:hAnsi="宋体"/>
          <w:szCs w:val="21"/>
        </w:rPr>
      </w:pPr>
      <w:r>
        <w:rPr>
          <w:rFonts w:ascii="宋体" w:hAnsi="宋体"/>
          <w:szCs w:val="21"/>
        </w:rPr>
        <w:t>乙方在合同货物的质量保修期内，免费为甲方提供合同货物的技术指导和维修服务的时间是：每周</w:t>
      </w:r>
      <w:r>
        <w:rPr>
          <w:rFonts w:ascii="宋体" w:hAnsi="宋体"/>
          <w:szCs w:val="21"/>
          <w:u w:val="single"/>
        </w:rPr>
        <w:t xml:space="preserve">   7    </w:t>
      </w:r>
      <w:r>
        <w:rPr>
          <w:rFonts w:ascii="宋体" w:hAnsi="宋体"/>
          <w:szCs w:val="21"/>
        </w:rPr>
        <w:t>天</w:t>
      </w:r>
      <w:r>
        <w:rPr>
          <w:rFonts w:ascii="Arial" w:hAnsi="Arial" w:cs="Arial"/>
          <w:szCs w:val="21"/>
        </w:rPr>
        <w:t>×</w:t>
      </w:r>
      <w:r>
        <w:rPr>
          <w:rFonts w:ascii="宋体" w:hAnsi="宋体"/>
          <w:szCs w:val="21"/>
          <w:u w:val="single"/>
        </w:rPr>
        <w:t xml:space="preserve">    24   </w:t>
      </w:r>
      <w:r>
        <w:rPr>
          <w:rFonts w:ascii="宋体" w:hAnsi="宋体"/>
          <w:szCs w:val="21"/>
        </w:rPr>
        <w:t>小时（工作时间）。</w:t>
      </w:r>
    </w:p>
    <w:p>
      <w:pPr>
        <w:numPr>
          <w:ilvl w:val="0"/>
          <w:numId w:val="21"/>
        </w:numPr>
        <w:tabs>
          <w:tab w:val="left" w:pos="1573"/>
        </w:tabs>
        <w:adjustRightInd w:val="0"/>
        <w:snapToGrid w:val="0"/>
        <w:spacing w:line="360" w:lineRule="auto"/>
        <w:ind w:firstLine="420" w:firstLineChars="200"/>
        <w:jc w:val="left"/>
        <w:rPr>
          <w:rFonts w:ascii="宋体" w:hAnsi="宋体"/>
        </w:rPr>
      </w:pPr>
      <w:r>
        <w:rPr>
          <w:rFonts w:ascii="宋体" w:hAnsi="宋体" w:hint="eastAsia"/>
          <w:szCs w:val="21"/>
        </w:rPr>
        <w:t>乙方保证在合同货物出现故障和缺陷时，或接到甲方提出的技术服务要求后</w:t>
      </w:r>
      <w:r>
        <w:rPr>
          <w:rFonts w:ascii="宋体" w:hAnsi="宋体" w:hint="eastAsia"/>
          <w:szCs w:val="21"/>
          <w:u w:val="single"/>
        </w:rPr>
        <w:t xml:space="preserve"> 2  </w:t>
      </w:r>
      <w:r>
        <w:rPr>
          <w:rFonts w:ascii="宋体" w:hAnsi="宋体" w:hint="eastAsia"/>
          <w:szCs w:val="21"/>
        </w:rPr>
        <w:t>小时内予以答复，如甲方有要求或必要时，乙方应在接到甲方通知后</w:t>
      </w:r>
      <w:r>
        <w:rPr>
          <w:rFonts w:ascii="宋体" w:hAnsi="宋体" w:hint="eastAsia"/>
          <w:szCs w:val="21"/>
          <w:u w:val="single"/>
        </w:rPr>
        <w:t xml:space="preserve">  6    </w:t>
      </w:r>
      <w:r>
        <w:rPr>
          <w:rFonts w:ascii="宋体" w:hAnsi="宋体" w:hint="eastAsia"/>
          <w:szCs w:val="21"/>
        </w:rPr>
        <w:t>小时内派员至甲方免费维修和提供现场指导，24小时内处理完毕</w:t>
      </w:r>
      <w:r>
        <w:rPr>
          <w:rFonts w:ascii="宋体" w:hAnsi="宋体" w:hint="eastAsia"/>
        </w:rPr>
        <w:t>并及时填写维修报告（包括故障原因、处理情况及甲方意见等）报甲方备案。</w:t>
      </w:r>
    </w:p>
    <w:p>
      <w:pPr>
        <w:numPr>
          <w:ilvl w:val="0"/>
          <w:numId w:val="21"/>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如乙方在接到甲方维修通知后</w:t>
      </w:r>
      <w:r>
        <w:rPr>
          <w:rFonts w:ascii="宋体" w:hAnsi="宋体" w:hint="eastAsia"/>
          <w:szCs w:val="21"/>
          <w:u w:val="single"/>
        </w:rPr>
        <w:t xml:space="preserve">   24    </w:t>
      </w:r>
      <w:r>
        <w:rPr>
          <w:rFonts w:ascii="宋体" w:hAnsi="宋体" w:hint="eastAsia"/>
          <w:szCs w:val="21"/>
        </w:rPr>
        <w:t>小时仍不能修复有关货物，则乙方应在12小时内提供不低于故障设备规格、型号、性能的备用设备供甲方使用，直至故障设备修复，</w:t>
      </w:r>
      <w:r>
        <w:rPr>
          <w:rFonts w:ascii="宋体" w:hAnsi="宋体" w:hint="eastAsia"/>
        </w:rPr>
        <w:t>其中发生的一切费用由乙方承担。</w:t>
      </w:r>
    </w:p>
    <w:p>
      <w:pPr>
        <w:numPr>
          <w:ilvl w:val="0"/>
          <w:numId w:val="21"/>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rPr>
        <w:t>质保期内乙方有责任对设备进行</w:t>
      </w:r>
      <w:r>
        <w:rPr>
          <w:rFonts w:ascii="宋体" w:hAnsi="宋体" w:hint="eastAsia"/>
          <w:szCs w:val="21"/>
        </w:rPr>
        <w:t>定期巡检：乙方需派遣维修技术人员定期进行巡检、走访，听取客户意见，为客户解决疑难问题，指导操作人员进行正确操作和保养，质保期内定期巡视时间周期为年均不少于两次</w:t>
      </w:r>
      <w:r>
        <w:rPr>
          <w:rFonts w:ascii="宋体" w:hAnsi="宋体" w:hint="eastAsia"/>
        </w:rPr>
        <w:t>。</w:t>
      </w:r>
    </w:p>
    <w:p>
      <w:pPr>
        <w:numPr>
          <w:ilvl w:val="0"/>
          <w:numId w:val="21"/>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如乙方在接到甲方提出的技术服务要求或维修通知后</w:t>
      </w:r>
      <w:r>
        <w:rPr>
          <w:rFonts w:ascii="宋体" w:hAnsi="宋体" w:hint="eastAsia"/>
          <w:szCs w:val="21"/>
          <w:u w:val="single"/>
        </w:rPr>
        <w:t xml:space="preserve">    6   </w:t>
      </w:r>
      <w:r>
        <w:rPr>
          <w:rFonts w:ascii="宋体" w:hAnsi="宋体" w:hint="eastAsia"/>
          <w:szCs w:val="21"/>
        </w:rPr>
        <w:t>小时内没有响应、拒绝或没有派员到达甲方提供技术服务、修理或退换货物，甲方有权委托第三人对合同货物进行维修或提供技术服务，</w:t>
      </w:r>
      <w:r>
        <w:rPr>
          <w:rFonts w:ascii="宋体" w:hAnsi="宋体" w:hint="eastAsia"/>
        </w:rPr>
        <w:t>其中发生的一切费用由乙方承担。</w:t>
      </w:r>
    </w:p>
    <w:p>
      <w:pPr>
        <w:numPr>
          <w:ilvl w:val="0"/>
          <w:numId w:val="21"/>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质保期内，保修服务方式均为乙方上门保修，即由乙方派员到设备使用现场维修，由此产生的一切费用均由乙方承担。如果需要将部件托运或邮寄到异地维修，乙方承担由此产生的拆装、邮寄、维修等一切费用。</w:t>
      </w:r>
    </w:p>
    <w:p>
      <w:pPr>
        <w:widowControl/>
        <w:numPr>
          <w:ilvl w:val="0"/>
          <w:numId w:val="21"/>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在合同货物保修期届满后，如果因合同货物硬件或软件的固有缺陷和瑕疵出现紧急故障和事故，乙方应在接到甲方通知之后</w:t>
      </w:r>
      <w:r>
        <w:rPr>
          <w:rFonts w:ascii="宋体" w:hAnsi="宋体" w:hint="eastAsia"/>
          <w:szCs w:val="21"/>
          <w:u w:val="single"/>
        </w:rPr>
        <w:t xml:space="preserve">  6  </w:t>
      </w:r>
      <w:r>
        <w:rPr>
          <w:rFonts w:ascii="宋体" w:hAnsi="宋体" w:hint="eastAsia"/>
          <w:szCs w:val="21"/>
        </w:rPr>
        <w:t>小时内到达现场。</w:t>
      </w:r>
    </w:p>
    <w:p>
      <w:pPr>
        <w:widowControl/>
        <w:numPr>
          <w:ilvl w:val="0"/>
          <w:numId w:val="21"/>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乙方应负责系统运行的稳定性。负责免费更换硬件故障部件或修改出错的软件系统。</w:t>
      </w:r>
    </w:p>
    <w:p>
      <w:pPr>
        <w:widowControl/>
        <w:numPr>
          <w:ilvl w:val="0"/>
          <w:numId w:val="21"/>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乙方承诺在质保期内提供咨询和技术支持服务。</w:t>
      </w:r>
    </w:p>
    <w:p>
      <w:pPr>
        <w:adjustRightInd w:val="0"/>
        <w:snapToGrid w:val="0"/>
        <w:spacing w:before="312" w:beforeLines="100" w:line="400" w:lineRule="exact"/>
        <w:outlineLvl w:val="3"/>
        <w:rPr>
          <w:b/>
          <w:szCs w:val="21"/>
        </w:rPr>
      </w:pPr>
      <w:r>
        <w:rPr>
          <w:rFonts w:hint="eastAsia"/>
          <w:b/>
          <w:szCs w:val="21"/>
        </w:rPr>
        <w:t>十、违约责任</w:t>
      </w:r>
    </w:p>
    <w:p>
      <w:pPr>
        <w:numPr>
          <w:ilvl w:val="0"/>
          <w:numId w:val="22"/>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延期交货或延期付款的违约责任：如乙方延期交货或甲方延期付款，每逾期一天，违约方应按延期交货所折合的金额或延期付款金额每天</w:t>
      </w:r>
      <w:r>
        <w:rPr>
          <w:rFonts w:ascii="宋体" w:hAnsi="宋体" w:hint="eastAsia"/>
          <w:szCs w:val="21"/>
          <w:u w:val="single"/>
        </w:rPr>
        <w:t xml:space="preserve">   5   </w:t>
      </w:r>
      <w:r>
        <w:rPr>
          <w:rFonts w:ascii="宋体" w:hAnsi="宋体" w:hint="eastAsia"/>
          <w:szCs w:val="21"/>
        </w:rPr>
        <w:t>‰ 的比例向对方支付违约金，但该违约金累计不超过合同总金额的</w:t>
      </w:r>
      <w:r>
        <w:rPr>
          <w:rFonts w:ascii="宋体" w:hAnsi="宋体" w:hint="eastAsia"/>
          <w:szCs w:val="21"/>
          <w:u w:val="single"/>
        </w:rPr>
        <w:t xml:space="preserve">  10   </w:t>
      </w:r>
      <w:r>
        <w:rPr>
          <w:rFonts w:ascii="宋体" w:hAnsi="宋体" w:hint="eastAsia"/>
          <w:szCs w:val="21"/>
        </w:rPr>
        <w:t>%；上述逾期超过</w:t>
      </w:r>
      <w:r>
        <w:rPr>
          <w:rFonts w:ascii="宋体" w:hAnsi="宋体" w:hint="eastAsia"/>
          <w:szCs w:val="21"/>
          <w:u w:val="single"/>
        </w:rPr>
        <w:t xml:space="preserve">   30   </w:t>
      </w:r>
      <w:r>
        <w:rPr>
          <w:rFonts w:ascii="宋体" w:hAnsi="宋体" w:hint="eastAsia"/>
          <w:szCs w:val="21"/>
        </w:rPr>
        <w:t>天且成套集成的货物已交货套数未达合同约定套数90%的以及单套货物未能全部交足的，守约方有权解除合同，并要求违约方赔偿由此造成的损失。</w:t>
      </w:r>
    </w:p>
    <w:p>
      <w:pPr>
        <w:numPr>
          <w:ilvl w:val="0"/>
          <w:numId w:val="22"/>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延期售后服务的违约责任：如果乙方未能按照合同约定的时间提供服务的，每逾</w:t>
      </w:r>
      <w:r>
        <w:rPr>
          <w:rFonts w:ascii="宋体" w:hAnsi="宋体" w:hint="eastAsia"/>
          <w:szCs w:val="21"/>
          <w:u w:val="single"/>
        </w:rPr>
        <w:t xml:space="preserve"> 1 </w:t>
      </w:r>
      <w:r>
        <w:rPr>
          <w:rFonts w:ascii="宋体" w:hAnsi="宋体" w:hint="eastAsia"/>
          <w:szCs w:val="21"/>
        </w:rPr>
        <w:t>天的，乙方应向甲方支付</w:t>
      </w:r>
      <w:r>
        <w:rPr>
          <w:rFonts w:ascii="宋体" w:hAnsi="宋体" w:hint="eastAsia"/>
          <w:szCs w:val="21"/>
          <w:u w:val="single"/>
        </w:rPr>
        <w:t xml:space="preserve"> 500 </w:t>
      </w:r>
      <w:r>
        <w:rPr>
          <w:rFonts w:ascii="宋体" w:hAnsi="宋体" w:hint="eastAsia"/>
          <w:szCs w:val="21"/>
        </w:rPr>
        <w:t>元违约金，若因此给甲方造成损失的，乙方还应赔偿甲方所受的损失。</w:t>
      </w:r>
    </w:p>
    <w:p>
      <w:pPr>
        <w:numPr>
          <w:ilvl w:val="0"/>
          <w:numId w:val="22"/>
        </w:num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其他违约责任：若乙方不能交货的（逾期15个工作日视为不能交货，因不可抗拒的因素除外）或交货不合格从而影响甲方正常使用的，乙方应向甲方偿付不能交货部分货款的</w:t>
      </w:r>
      <w:r>
        <w:rPr>
          <w:rFonts w:ascii="宋体" w:hAnsi="宋体" w:hint="eastAsia"/>
          <w:szCs w:val="21"/>
          <w:u w:val="single"/>
        </w:rPr>
        <w:t xml:space="preserve">10 </w:t>
      </w:r>
      <w:r>
        <w:rPr>
          <w:rFonts w:ascii="宋体" w:hAnsi="宋体" w:hint="eastAsia"/>
          <w:szCs w:val="21"/>
        </w:rPr>
        <w:t>%的违约金。违约金不足以补偿损失的，甲方有权要求乙方赔偿损失。</w:t>
      </w:r>
    </w:p>
    <w:p>
      <w:pPr>
        <w:adjustRightInd w:val="0"/>
        <w:snapToGrid w:val="0"/>
        <w:spacing w:before="312" w:beforeLines="100" w:line="400" w:lineRule="exact"/>
        <w:outlineLvl w:val="3"/>
        <w:rPr>
          <w:b/>
          <w:szCs w:val="21"/>
        </w:rPr>
      </w:pPr>
      <w:r>
        <w:rPr>
          <w:rFonts w:hint="eastAsia"/>
          <w:b/>
          <w:szCs w:val="21"/>
        </w:rPr>
        <w:t>十一、风险责任</w:t>
      </w:r>
    </w:p>
    <w:p>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因不可抗力造成违约的，遭受不可抗力的一方应及时向对方通报不能履行或不能完全履行的理由，并在随后取得有关主管机关证明后的15日内向另一方提供不可抗力发生以及持续期间的充分证据。基于以上行为，允许遭受不可抗力一方延期履行、部分履行或者不履行合同，并根据情况可部分或全部免于承担违约责任。</w:t>
      </w:r>
    </w:p>
    <w:p>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本合同中的不可抗力指不能预见、不能避免并不能克服的客观情况。包括但不限于：自然灾害如地震、台风、洪水、火灾；政府行为、法律规定或其适用的变化或者其他任何无法预见、避免或者控制的事件。</w:t>
      </w:r>
    </w:p>
    <w:p>
      <w:pPr>
        <w:adjustRightInd w:val="0"/>
        <w:snapToGrid w:val="0"/>
        <w:spacing w:before="312" w:beforeLines="100" w:line="400" w:lineRule="exact"/>
        <w:outlineLvl w:val="3"/>
        <w:rPr>
          <w:b/>
          <w:szCs w:val="21"/>
        </w:rPr>
      </w:pPr>
      <w:r>
        <w:rPr>
          <w:rFonts w:hint="eastAsia"/>
          <w:b/>
          <w:szCs w:val="21"/>
        </w:rPr>
        <w:t>十二、合同终止条款</w:t>
      </w:r>
    </w:p>
    <w:p>
      <w:pPr>
        <w:numPr>
          <w:ilvl w:val="0"/>
          <w:numId w:val="23"/>
        </w:numPr>
        <w:spacing w:line="360" w:lineRule="auto"/>
        <w:ind w:firstLine="420"/>
        <w:rPr>
          <w:rFonts w:ascii="宋体" w:hAnsi="宋体" w:cs="宋体"/>
        </w:rPr>
      </w:pPr>
      <w:r>
        <w:rPr>
          <w:rFonts w:ascii="宋体" w:hAnsi="宋体" w:cs="宋体" w:hint="eastAsia"/>
        </w:rPr>
        <w:t xml:space="preserve">在补救违约而采取的任何其他措施未能实现的情况下，即在甲方发出的违约通知后30天内（或经甲方书面确认的更长时间内）仍未纠正其下述任何一种违约行为，甲方有权向乙方发出书面违约通知，甲方终止本合同：  </w:t>
      </w:r>
    </w:p>
    <w:p>
      <w:pPr>
        <w:spacing w:line="360" w:lineRule="auto"/>
        <w:ind w:firstLine="420" w:firstLineChars="200"/>
        <w:rPr>
          <w:rFonts w:ascii="宋体" w:hAnsi="宋体" w:cs="宋体"/>
        </w:rPr>
      </w:pPr>
      <w:r>
        <w:rPr>
          <w:rFonts w:ascii="宋体" w:hAnsi="宋体" w:cs="宋体" w:hint="eastAsia"/>
        </w:rPr>
        <w:t>a）如果乙方未能在合同规定的期限内或双方另行确定的延期交货时间内交付合同约定的货物。</w:t>
      </w:r>
    </w:p>
    <w:p>
      <w:pPr>
        <w:spacing w:line="360" w:lineRule="auto"/>
        <w:ind w:firstLine="420" w:firstLineChars="200"/>
        <w:rPr>
          <w:rFonts w:ascii="宋体" w:hAnsi="宋体" w:cs="宋体"/>
        </w:rPr>
      </w:pPr>
      <w:r>
        <w:rPr>
          <w:rFonts w:ascii="宋体" w:hAnsi="宋体" w:cs="宋体" w:hint="eastAsia"/>
        </w:rPr>
        <w:t>b）乙方未能履行合同项下的任何其它义务。</w:t>
      </w:r>
    </w:p>
    <w:p>
      <w:pPr>
        <w:numPr>
          <w:ilvl w:val="0"/>
          <w:numId w:val="23"/>
        </w:numPr>
        <w:spacing w:line="360" w:lineRule="auto"/>
        <w:ind w:firstLine="420"/>
        <w:rPr>
          <w:rFonts w:ascii="宋体" w:hAnsi="宋体" w:cs="宋体"/>
        </w:rPr>
      </w:pPr>
      <w:r>
        <w:rPr>
          <w:rFonts w:ascii="宋体" w:hAnsi="宋体" w:cs="宋体" w:hint="eastAsia"/>
        </w:rPr>
        <w:t>合同当事人一方无法继续履行合同义务，且经双方协商后解除合同；协商不能达到双方目的的，通过甲方所在当地法院进行判决，根据法院实际判决情况终止合同。</w:t>
      </w:r>
    </w:p>
    <w:p>
      <w:pPr>
        <w:adjustRightInd w:val="0"/>
        <w:snapToGrid w:val="0"/>
        <w:spacing w:before="312" w:beforeLines="100" w:line="400" w:lineRule="exact"/>
        <w:outlineLvl w:val="3"/>
        <w:rPr>
          <w:b/>
          <w:szCs w:val="21"/>
        </w:rPr>
      </w:pPr>
      <w:r>
        <w:rPr>
          <w:rFonts w:hint="eastAsia"/>
          <w:b/>
          <w:szCs w:val="21"/>
        </w:rPr>
        <w:t>十三、</w:t>
      </w:r>
      <w:r>
        <w:rPr>
          <w:b/>
          <w:szCs w:val="21"/>
        </w:rPr>
        <w:t>组成合同的</w:t>
      </w:r>
      <w:r>
        <w:rPr>
          <w:rFonts w:hint="eastAsia"/>
          <w:b/>
          <w:szCs w:val="21"/>
        </w:rPr>
        <w:t>附件</w:t>
      </w:r>
    </w:p>
    <w:p>
      <w:pPr>
        <w:adjustRightInd w:val="0"/>
        <w:snapToGrid w:val="0"/>
        <w:spacing w:line="400" w:lineRule="exact"/>
        <w:ind w:firstLine="420" w:firstLineChars="200"/>
        <w:rPr>
          <w:szCs w:val="21"/>
        </w:rPr>
      </w:pPr>
      <w:r>
        <w:rPr>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（7）附件1：</w:t>
      </w:r>
      <w:r>
        <w:rPr>
          <w:rFonts w:hint="eastAsia"/>
          <w:szCs w:val="21"/>
        </w:rPr>
        <w:t>供货承诺涵</w:t>
      </w:r>
    </w:p>
    <w:p>
      <w:pPr>
        <w:adjustRightInd w:val="0"/>
        <w:snapToGrid w:val="0"/>
        <w:spacing w:line="400" w:lineRule="exact"/>
        <w:ind w:firstLine="420" w:firstLineChars="200"/>
        <w:rPr>
          <w:rFonts w:ascii="宋体" w:hAnsi="宋体"/>
          <w:szCs w:val="21"/>
        </w:rPr>
      </w:pPr>
      <w:r>
        <w:rPr>
          <w:rFonts w:ascii="宋体" w:hAnsi="宋体" w:hint="eastAsia"/>
          <w:szCs w:val="21"/>
        </w:rPr>
        <w:t>（8）有关技术文件，图纸</w:t>
      </w:r>
    </w:p>
    <w:p>
      <w:pPr>
        <w:pStyle w:val="AONormal"/>
        <w:ind w:firstLine="420"/>
        <w:rPr>
          <w:rFonts w:ascii="宋体" w:eastAsia="宋体" w:hAnsi="宋体" w:cs="宋体"/>
          <w:kern w:val="2"/>
          <w:sz w:val="21"/>
        </w:rPr>
      </w:pPr>
      <w:r>
        <w:rPr>
          <w:rFonts w:ascii="宋体" w:eastAsia="宋体" w:hAnsi="宋体" w:cs="宋体" w:hint="eastAsia"/>
          <w:sz w:val="21"/>
        </w:rPr>
        <w:t>（9）</w:t>
      </w:r>
      <w:r>
        <w:rPr>
          <w:rFonts w:ascii="宋体" w:eastAsia="宋体" w:hAnsi="宋体" w:cs="宋体" w:hint="eastAsia"/>
          <w:color w:val="000000"/>
          <w:kern w:val="2"/>
          <w:sz w:val="21"/>
        </w:rPr>
        <w:t>国家法律、行政法规和规章制度规定或合同约定的作为合同组成部分的其他文件</w:t>
      </w:r>
    </w:p>
    <w:p>
      <w:pPr>
        <w:adjustRightInd w:val="0"/>
        <w:snapToGrid w:val="0"/>
        <w:spacing w:before="312" w:beforeLines="100" w:line="400" w:lineRule="exact"/>
        <w:outlineLvl w:val="3"/>
        <w:rPr>
          <w:b/>
          <w:szCs w:val="21"/>
        </w:rPr>
      </w:pPr>
      <w:r>
        <w:rPr>
          <w:rFonts w:hint="eastAsia"/>
          <w:b/>
          <w:szCs w:val="21"/>
        </w:rPr>
        <w:t>十四、其他</w:t>
      </w:r>
    </w:p>
    <w:p>
      <w:pPr>
        <w:numPr>
          <w:ilvl w:val="0"/>
          <w:numId w:val="24"/>
        </w:numPr>
        <w:spacing w:line="360" w:lineRule="auto"/>
        <w:ind w:firstLine="420"/>
        <w:rPr>
          <w:rFonts w:ascii="宋体" w:hAnsi="宋体"/>
        </w:rPr>
      </w:pPr>
      <w:r>
        <w:rPr>
          <w:rFonts w:ascii="宋体" w:hAnsi="宋体"/>
        </w:rPr>
        <w:t>本合同经甲、乙双方签字盖章后生效，合同文本一式</w:t>
      </w:r>
      <w:r>
        <w:rPr>
          <w:rFonts w:ascii="宋体" w:hAnsi="宋体"/>
          <w:u w:val="single"/>
        </w:rPr>
        <w:t xml:space="preserve">  </w:t>
      </w:r>
      <w:r>
        <w:rPr>
          <w:rFonts w:ascii="宋体" w:hAnsi="宋体" w:hint="eastAsia"/>
          <w:u w:val="single"/>
        </w:rPr>
        <w:t xml:space="preserve">肆  </w:t>
      </w:r>
      <w:r>
        <w:rPr>
          <w:rFonts w:ascii="宋体" w:hAnsi="宋体"/>
          <w:u w:val="single"/>
        </w:rPr>
        <w:t xml:space="preserve"> </w:t>
      </w:r>
      <w:r>
        <w:rPr>
          <w:rFonts w:ascii="宋体" w:hAnsi="宋体"/>
        </w:rPr>
        <w:t>份，甲方、乙方各持</w:t>
      </w:r>
      <w:r>
        <w:rPr>
          <w:rFonts w:ascii="宋体" w:hAnsi="宋体" w:hint="eastAsia"/>
          <w:u w:val="single"/>
        </w:rPr>
        <w:t xml:space="preserve"> </w:t>
      </w:r>
      <w:r>
        <w:rPr>
          <w:rFonts w:ascii="宋体" w:hAnsi="宋体"/>
          <w:u w:val="single"/>
        </w:rPr>
        <w:t xml:space="preserve"> </w:t>
      </w:r>
      <w:r>
        <w:rPr>
          <w:rFonts w:ascii="宋体" w:hAnsi="宋体" w:hint="eastAsia"/>
          <w:u w:val="single"/>
        </w:rPr>
        <w:t xml:space="preserve">贰 </w:t>
      </w:r>
      <w:r>
        <w:rPr>
          <w:rFonts w:ascii="宋体" w:hAnsi="宋体"/>
          <w:u w:val="single"/>
        </w:rPr>
        <w:t xml:space="preserve"> </w:t>
      </w:r>
      <w:r>
        <w:rPr>
          <w:rFonts w:ascii="宋体" w:hAnsi="宋体"/>
        </w:rPr>
        <w:t>份。</w:t>
      </w:r>
    </w:p>
    <w:p>
      <w:pPr>
        <w:numPr>
          <w:ilvl w:val="0"/>
          <w:numId w:val="24"/>
        </w:numPr>
        <w:spacing w:line="360" w:lineRule="auto"/>
        <w:ind w:firstLine="420"/>
      </w:pPr>
      <w:r>
        <w:rPr>
          <w:rFonts w:ascii="宋体" w:hAnsi="宋体"/>
        </w:rPr>
        <w:t>本合同附件与合同具有同等法律效力。</w:t>
      </w:r>
    </w:p>
    <w:p>
      <w:pPr>
        <w:numPr>
          <w:ilvl w:val="0"/>
          <w:numId w:val="24"/>
        </w:numPr>
        <w:spacing w:line="360" w:lineRule="auto"/>
        <w:ind w:firstLine="420"/>
      </w:pPr>
      <w:r>
        <w:rPr>
          <w:rFonts w:ascii="宋体" w:hAnsi="宋体" w:hint="eastAsia"/>
        </w:rPr>
        <w:t>合同第八条（培训）、第九条（技术服务和保修责任方式）和附件1不可在中标后变更。</w:t>
      </w:r>
    </w:p>
    <w:p>
      <w:pPr>
        <w:numPr>
          <w:ilvl w:val="0"/>
          <w:numId w:val="24"/>
        </w:numPr>
        <w:spacing w:line="360" w:lineRule="auto"/>
        <w:ind w:firstLine="420"/>
      </w:pPr>
      <w:r>
        <w:rPr>
          <w:rFonts w:ascii="宋体" w:hAnsi="宋体"/>
        </w:rPr>
        <w:t>本合同未尽事宜，可在合同执行过程中及时协商解决，协商取得一致时，将书面材料作为本合同的附件，与本合同具有同等效力。</w:t>
      </w:r>
    </w:p>
    <w:p>
      <w:pPr>
        <w:numPr>
          <w:ilvl w:val="12"/>
          <w:numId w:val="0"/>
        </w:numPr>
      </w:pPr>
      <w:r>
        <w:rPr>
          <w:rFonts w:ascii="宋体" w:hAnsi="宋体"/>
        </w:rPr>
        <w:br w:type="page"/>
      </w: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numPr>
          <w:ilvl w:val="12"/>
          <w:numId w:val="0"/>
        </w:numPr>
        <w:spacing w:line="360" w:lineRule="auto"/>
      </w:pPr>
    </w:p>
    <w:p>
      <w:pPr>
        <w:rPr>
          <w:rFonts w:ascii="宋体" w:hAnsi="宋体"/>
          <w:b/>
          <w:szCs w:val="21"/>
        </w:rPr>
      </w:pPr>
    </w:p>
    <w:p>
      <w:pPr>
        <w:rPr>
          <w:rFonts w:ascii="宋体" w:hAnsi="宋体"/>
          <w:b/>
          <w:szCs w:val="21"/>
        </w:rPr>
      </w:pPr>
    </w:p>
    <w:p>
      <w:pPr>
        <w:rPr>
          <w:rFonts w:ascii="宋体" w:hAnsi="宋体"/>
          <w:b/>
          <w:szCs w:val="21"/>
        </w:rPr>
      </w:pPr>
    </w:p>
    <w:p>
      <w:pPr>
        <w:numPr>
          <w:ilvl w:val="12"/>
          <w:numId w:val="0"/>
        </w:numPr>
        <w:adjustRightInd/>
        <w:snapToGrid/>
        <w:spacing w:before="-2147483648" w:beforeLines="-2147483648" w:line="240" w:lineRule="auto"/>
        <w:outlineLvl w:val="9"/>
        <w:rPr>
          <w:b/>
          <w:szCs w:val="21"/>
        </w:rPr>
      </w:pPr>
      <w:r>
        <w:rPr>
          <w:rFonts w:hint="eastAsia"/>
          <w:b/>
          <w:szCs w:val="21"/>
        </w:rPr>
        <w:br w:type="page"/>
      </w:r>
    </w:p>
    <w:p>
      <w:pPr>
        <w:adjustRightInd w:val="0"/>
        <w:snapToGrid w:val="0"/>
        <w:spacing w:before="312" w:beforeLines="100" w:line="400" w:lineRule="exact"/>
        <w:outlineLvl w:val="3"/>
        <w:rPr>
          <w:b/>
          <w:szCs w:val="21"/>
        </w:rPr>
      </w:pPr>
      <w:r>
        <w:rPr>
          <w:rFonts w:hint="eastAsia"/>
          <w:b/>
          <w:szCs w:val="21"/>
        </w:rPr>
        <w:t>附件</w:t>
      </w:r>
      <w:r>
        <w:rPr>
          <w:b/>
          <w:szCs w:val="21"/>
        </w:rPr>
        <w:t>1</w:t>
      </w:r>
      <w:r>
        <w:rPr>
          <w:rFonts w:hint="eastAsia"/>
          <w:b/>
          <w:szCs w:val="21"/>
        </w:rPr>
        <w:t>：</w:t>
      </w:r>
    </w:p>
    <w:p>
      <w:pPr>
        <w:spacing w:after="156" w:afterLines="50"/>
        <w:jc w:val="center"/>
        <w:rPr>
          <w:sz w:val="32"/>
          <w:szCs w:val="32"/>
        </w:rPr>
      </w:pPr>
      <w:r>
        <w:rPr>
          <w:rFonts w:hint="eastAsia"/>
          <w:sz w:val="32"/>
          <w:szCs w:val="32"/>
        </w:rPr>
        <w:t>供货承诺涵：</w:t>
      </w:r>
    </w:p>
    <w:p>
      <w:r>
        <w:t>致</w:t>
      </w:r>
      <w:r>
        <w:rPr>
          <w:rFonts w:hint="eastAsia"/>
        </w:rPr>
        <w:t>福建省气象科学研究所</w:t>
      </w:r>
      <w:r>
        <w:t>：</w:t>
      </w:r>
    </w:p>
    <w:p>
      <w:pPr>
        <w:ind w:firstLine="420"/>
      </w:pPr>
      <w:r>
        <w:t>我公司在</w:t>
      </w:r>
      <w:r>
        <w:rPr>
          <w:rFonts w:hint="eastAsia"/>
        </w:rPr>
        <w:t>“</w:t>
      </w:r>
      <w:r>
        <w:t>福建省人工影响天气水资源保障工程之人工影响天气火箭发射装置项目</w:t>
      </w:r>
      <w:r>
        <w:rPr>
          <w:rFonts w:hint="eastAsia"/>
        </w:rPr>
        <w:t>”合同履约期间</w:t>
      </w:r>
      <w:r>
        <w:t>，承诺做到</w:t>
      </w:r>
      <w:r>
        <w:rPr>
          <w:rFonts w:hint="eastAsia"/>
        </w:rPr>
        <w:t>如下商务约定</w:t>
      </w:r>
      <w:r>
        <w:t>：</w:t>
      </w:r>
    </w:p>
    <w:p>
      <w:pPr>
        <w:ind w:firstLine="420"/>
      </w:pPr>
      <w:r>
        <w:rPr>
          <w:rFonts w:hint="eastAsia"/>
        </w:rPr>
        <w:t>一、合同金额</w:t>
      </w:r>
      <w:r>
        <w:t>包括但不限于设备和材料（含采购、交通、运输）、税费、保险费用、专用工具费、检测费用、安装(包括但不限于</w:t>
      </w:r>
      <w:r>
        <w:rPr>
          <w:rFonts w:hint="eastAsia"/>
        </w:rPr>
        <w:t>因</w:t>
      </w:r>
      <w:r>
        <w:t>包装不良造成的损失和由此产生的费用</w:t>
      </w:r>
      <w:r>
        <w:rPr>
          <w:rFonts w:hint="eastAsia"/>
        </w:rPr>
        <w:t>，</w:t>
      </w:r>
      <w:r>
        <w:t>因投标人提供设备所需安装要求而产生的用电、用水、用气等场地改造费用、人工、材料、电缆线、二级配电箱、桥架、水管、气管等费用）、调试及试运行、验收、技术服务费用、质保期的售后服务费用、培训费用及第三方检测费用、利润、税款、风险费、总包管理与配合费用及政策性文件规定的各项应有费用及可合理推断的责任和义务。采购人现场仅提供基本条件（含基本用电、用水、用气等）。</w:t>
      </w:r>
    </w:p>
    <w:p>
      <w:pPr>
        <w:ind w:firstLine="420"/>
      </w:pPr>
      <w:r>
        <w:rPr>
          <w:rFonts w:hint="eastAsia"/>
        </w:rPr>
        <w:t>二、</w:t>
      </w:r>
      <w:r>
        <w:t>供货</w:t>
      </w:r>
      <w:r>
        <w:rPr>
          <w:rFonts w:hint="eastAsia"/>
        </w:rPr>
        <w:t>承诺</w:t>
      </w:r>
    </w:p>
    <w:p>
      <w:pPr>
        <w:ind w:firstLine="420"/>
      </w:pPr>
      <w:r>
        <w:rPr>
          <w:rFonts w:hint="eastAsia"/>
        </w:rPr>
        <w:t>1、</w:t>
      </w:r>
      <w:r>
        <w:t>设备的包装必须是制造商原厂包装，其包装均应有良好的防湿、防锈、防潮、防雨、防腐及防碰撞的措施。</w:t>
      </w:r>
    </w:p>
    <w:p>
      <w:pPr>
        <w:ind w:firstLine="420"/>
      </w:pPr>
      <w:r>
        <w:rPr>
          <w:rFonts w:hint="eastAsia"/>
        </w:rPr>
        <w:t>2、我公司</w:t>
      </w:r>
      <w:r>
        <w:t>负责将货物到现场过程中的全部运输，包括装卸车、货物现场的搬运。</w:t>
      </w:r>
    </w:p>
    <w:p>
      <w:pPr>
        <w:ind w:firstLine="420"/>
      </w:pPr>
      <w:r>
        <w:rPr>
          <w:rFonts w:hint="eastAsia"/>
        </w:rPr>
        <w:t>3、我公司</w:t>
      </w:r>
      <w:r>
        <w:t>提供设备装箱清单，按装箱清单验收货物。并出具出厂合格证，序列号、包装箱号与出厂批号一致，并可追索查阅。所有随设备的附件必须齐全。</w:t>
      </w:r>
    </w:p>
    <w:p>
      <w:pPr>
        <w:ind w:firstLine="420"/>
      </w:pPr>
      <w:r>
        <w:rPr>
          <w:rFonts w:hint="eastAsia"/>
        </w:rPr>
        <w:t>4、我公司</w:t>
      </w:r>
      <w:r>
        <w:t>将关键主机设备的用户手册、保修手册、有关单证资料及配备件、随机工具等交付给</w:t>
      </w:r>
      <w:r>
        <w:rPr>
          <w:rFonts w:hint="eastAsia"/>
        </w:rPr>
        <w:t>甲方</w:t>
      </w:r>
      <w:r>
        <w:t>，使用操作及安全须知等重要资料应附有中文说明。</w:t>
      </w:r>
    </w:p>
    <w:p>
      <w:pPr>
        <w:ind w:firstLine="420"/>
      </w:pPr>
      <w:r>
        <w:rPr>
          <w:rFonts w:hint="eastAsia"/>
        </w:rPr>
        <w:t>5、</w:t>
      </w:r>
      <w:r>
        <w:t>设备的拆箱、安装、调试等工作由</w:t>
      </w:r>
      <w:r>
        <w:rPr>
          <w:rFonts w:hint="eastAsia"/>
        </w:rPr>
        <w:t>我公司</w:t>
      </w:r>
      <w:r>
        <w:t>负责，</w:t>
      </w:r>
      <w:r>
        <w:rPr>
          <w:rFonts w:hint="eastAsia"/>
        </w:rPr>
        <w:t>且</w:t>
      </w:r>
      <w:r>
        <w:t>在</w:t>
      </w:r>
      <w:r>
        <w:rPr>
          <w:rFonts w:hint="eastAsia"/>
        </w:rPr>
        <w:t>甲方</w:t>
      </w:r>
      <w:r>
        <w:t>指定人员的参与下进行。在实际实施前必须先经</w:t>
      </w:r>
      <w:r>
        <w:rPr>
          <w:rFonts w:hint="eastAsia"/>
        </w:rPr>
        <w:t>甲方</w:t>
      </w:r>
      <w:r>
        <w:t>同意方可进行，调试的原始记录须经各方签字后作为验收的文件组成部分。</w:t>
      </w:r>
    </w:p>
    <w:p>
      <w:pPr>
        <w:ind w:firstLine="420"/>
      </w:pPr>
      <w:r>
        <w:rPr>
          <w:rFonts w:hint="eastAsia"/>
        </w:rPr>
        <w:t>6、</w:t>
      </w:r>
      <w:r>
        <w:t>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w:t>
      </w:r>
    </w:p>
    <w:p>
      <w:pPr>
        <w:ind w:firstLine="420"/>
      </w:pPr>
      <w:r>
        <w:rPr>
          <w:rFonts w:hint="eastAsia"/>
        </w:rPr>
        <w:t>7、我公司</w:t>
      </w:r>
      <w:r>
        <w:t>出具针对本项目的详细验收方案。</w:t>
      </w:r>
    </w:p>
    <w:p>
      <w:pPr>
        <w:ind w:firstLine="420"/>
      </w:pPr>
      <w:r>
        <w:rPr>
          <w:rFonts w:hint="eastAsia"/>
        </w:rPr>
        <w:t>8、</w:t>
      </w:r>
      <w:r>
        <w:t>主要设备仪器在产品到货验收时，必须有制造商技术人员现场协助，此验收报告作为项目验收必备文件。</w:t>
      </w:r>
    </w:p>
    <w:p>
      <w:pPr>
        <w:ind w:firstLine="420"/>
      </w:pPr>
      <w:r>
        <w:rPr>
          <w:rFonts w:hint="eastAsia"/>
        </w:rPr>
        <w:t>9、</w:t>
      </w:r>
      <w:r>
        <w:t>验收由</w:t>
      </w:r>
      <w:r>
        <w:rPr>
          <w:rFonts w:hint="eastAsia"/>
        </w:rPr>
        <w:t>甲、乙方</w:t>
      </w:r>
      <w:r>
        <w:t>及相关人员依据国家有关标准、合同及有关附件要求进行。</w:t>
      </w:r>
    </w:p>
    <w:p>
      <w:pPr>
        <w:ind w:firstLine="420"/>
      </w:pPr>
      <w:r>
        <w:rPr>
          <w:rFonts w:hint="eastAsia"/>
        </w:rPr>
        <w:t>10、</w:t>
      </w:r>
      <w:r>
        <w:t>供货地点：福建省内用户指定地点。</w:t>
      </w:r>
    </w:p>
    <w:p>
      <w:pPr>
        <w:ind w:firstLine="420"/>
      </w:pPr>
      <w:r>
        <w:rPr>
          <w:rFonts w:hint="eastAsia"/>
        </w:rPr>
        <w:t>11、我公司</w:t>
      </w:r>
      <w:r>
        <w:t>负责本项目所有设备的安装调试以及所有必需的线材与备件等。</w:t>
      </w:r>
    </w:p>
    <w:p>
      <w:pPr>
        <w:ind w:firstLine="420"/>
      </w:pPr>
      <w:r>
        <w:rPr>
          <w:rFonts w:hint="eastAsia"/>
        </w:rPr>
        <w:t>12、我公司</w:t>
      </w:r>
      <w:r>
        <w:t>应设安装负责人，负责安装协调管理工作。</w:t>
      </w:r>
    </w:p>
    <w:p>
      <w:pPr>
        <w:widowControl/>
        <w:numPr>
          <w:ilvl w:val="12"/>
          <w:numId w:val="0"/>
        </w:numPr>
        <w:ind w:firstLine="420"/>
        <w:jc w:val="left"/>
      </w:pPr>
      <w:r>
        <w:rPr>
          <w:rFonts w:hint="eastAsia"/>
        </w:rPr>
        <w:t>13、</w:t>
      </w:r>
      <w:r>
        <w:t>安装所需工具设施物料由</w:t>
      </w:r>
      <w:r>
        <w:rPr>
          <w:rFonts w:hint="eastAsia"/>
        </w:rPr>
        <w:t>我公司</w:t>
      </w:r>
      <w:r>
        <w:t>自备、自费运到现场，完工后自费搬走。</w:t>
      </w:r>
    </w:p>
    <w:p>
      <w:pPr>
        <w:widowControl/>
        <w:numPr>
          <w:ilvl w:val="12"/>
          <w:numId w:val="0"/>
        </w:numPr>
        <w:ind w:firstLine="420"/>
        <w:jc w:val="left"/>
        <w:rPr>
          <w:rFonts w:ascii="宋体" w:hAnsi="宋体"/>
          <w:szCs w:val="21"/>
        </w:rPr>
      </w:pPr>
      <w:r>
        <w:rPr>
          <w:rFonts w:hint="eastAsia"/>
        </w:rPr>
        <w:t>14、我公司</w:t>
      </w:r>
      <w:r>
        <w:rPr>
          <w:rFonts w:ascii="宋体" w:hAnsi="宋体" w:hint="eastAsia"/>
          <w:szCs w:val="21"/>
        </w:rPr>
        <w:t>为本项目提供自动化火箭发射系统的备件和工具。</w:t>
      </w:r>
    </w:p>
    <w:p>
      <w:pPr>
        <w:widowControl/>
        <w:numPr>
          <w:ilvl w:val="12"/>
          <w:numId w:val="0"/>
        </w:numPr>
        <w:ind w:firstLine="420"/>
        <w:jc w:val="left"/>
        <w:rPr>
          <w:rFonts w:ascii="宋体" w:hAnsi="宋体"/>
          <w:szCs w:val="21"/>
        </w:rPr>
      </w:pPr>
      <w:r>
        <w:rPr>
          <w:rFonts w:ascii="宋体" w:hAnsi="宋体" w:hint="eastAsia"/>
          <w:szCs w:val="21"/>
        </w:rPr>
        <w:t>15、我公司承诺解决发射架轨道数与火箭弹运输箱存储数不匹配问题，在保证10轨发射架质量合格前提下，优先考虑更新发射架。</w:t>
      </w:r>
    </w:p>
    <w:p>
      <w:pPr>
        <w:ind w:firstLine="420" w:firstLineChars="200"/>
        <w:rPr>
          <w:b/>
        </w:rPr>
      </w:pPr>
      <w:r>
        <w:rPr>
          <w:szCs w:val="24"/>
        </w:rPr>
        <w:t>承诺人：</w:t>
      </w:r>
      <w:r>
        <w:rPr>
          <w:szCs w:val="24"/>
          <w:u w:val="single"/>
        </w:rPr>
        <w:t xml:space="preserve">                  </w:t>
      </w:r>
    </w:p>
    <w:p>
      <w:pPr>
        <w:ind w:firstLine="420" w:firstLineChars="200"/>
        <w:rPr>
          <w:u w:val="single"/>
        </w:rPr>
      </w:pPr>
      <w:r>
        <w:rPr>
          <w:szCs w:val="24"/>
        </w:rPr>
        <w:t>公司名称：</w:t>
      </w:r>
      <w:r>
        <w:rPr>
          <w:szCs w:val="24"/>
          <w:u w:val="single"/>
        </w:rPr>
        <w:t xml:space="preserve">                                </w:t>
      </w:r>
    </w:p>
    <w:p>
      <w:pPr>
        <w:ind w:firstLine="420" w:firstLineChars="200"/>
        <w:rPr>
          <w:u w:val="single"/>
        </w:rPr>
      </w:pPr>
      <w:r>
        <w:rPr>
          <w:szCs w:val="24"/>
        </w:rPr>
        <w:t>联系地址/电话：</w:t>
      </w:r>
      <w:r>
        <w:rPr>
          <w:szCs w:val="24"/>
          <w:u w:val="single"/>
        </w:rPr>
        <w:t xml:space="preserve">      </w:t>
      </w:r>
    </w:p>
    <w:p>
      <w:pPr>
        <w:jc w:val="right"/>
      </w:pPr>
    </w:p>
    <w:p>
      <w:pPr>
        <w:jc w:val="right"/>
      </w:pPr>
      <w:r>
        <w:rPr>
          <w:szCs w:val="24"/>
        </w:rPr>
        <w:t>20</w:t>
      </w:r>
      <w:r>
        <w:rPr>
          <w:rFonts w:hint="eastAsia"/>
          <w:szCs w:val="24"/>
        </w:rPr>
        <w:t>25</w:t>
      </w:r>
      <w:r>
        <w:rPr>
          <w:szCs w:val="24"/>
        </w:rPr>
        <w:t xml:space="preserve"> 年</w:t>
      </w:r>
      <w:r>
        <w:rPr>
          <w:rFonts w:hint="eastAsia"/>
          <w:szCs w:val="24"/>
        </w:rPr>
        <w:t xml:space="preserve">  </w:t>
      </w:r>
      <w:r>
        <w:rPr>
          <w:szCs w:val="24"/>
        </w:rPr>
        <w:t>月</w:t>
      </w:r>
      <w:r>
        <w:rPr>
          <w:rFonts w:hint="eastAsia"/>
          <w:szCs w:val="24"/>
        </w:rPr>
        <w:t xml:space="preserve">  </w:t>
      </w:r>
      <w:r>
        <w:rPr>
          <w:szCs w:val="24"/>
        </w:rPr>
        <w:t>日</w:t>
      </w:r>
    </w:p>
    <w:p/>
    <w:p>
      <w:pPr>
        <w:pStyle w:val="Heading3"/>
        <w:jc w:val="center"/>
        <w:rPr>
          <w:rFonts w:ascii="黑体" w:hAnsi="黑体"/>
          <w:b w:val="0"/>
          <w:sz w:val="28"/>
          <w:szCs w:val="28"/>
        </w:rPr>
      </w:pPr>
      <w:bookmarkStart w:id="71" w:name="_Toc27624"/>
      <w:r>
        <w:rPr>
          <w:rFonts w:ascii="黑体" w:hAnsi="黑体" w:hint="eastAsia"/>
          <w:b w:val="0"/>
          <w:sz w:val="28"/>
          <w:szCs w:val="28"/>
        </w:rPr>
        <w:t>第二节 政府采购合同通用条款</w:t>
      </w:r>
      <w:bookmarkEnd w:id="71"/>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25"/>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26"/>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2"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2"/>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27"/>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BodyText"/>
        <w:spacing w:after="0" w:line="400" w:lineRule="exact"/>
        <w:rPr>
          <w:rFonts w:ascii="宋体" w:hAnsi="宋体"/>
          <w:b/>
          <w:bCs/>
          <w:sz w:val="24"/>
          <w:szCs w:val="24"/>
        </w:rPr>
      </w:pPr>
      <w:r>
        <w:rPr>
          <w:rFonts w:ascii="宋体" w:hAnsi="宋体" w:hint="eastAsia"/>
          <w:b/>
          <w:bCs/>
          <w:sz w:val="24"/>
          <w:szCs w:val="24"/>
        </w:rPr>
        <w:t>13. 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28"/>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szCs w:val="21"/>
        </w:rPr>
        <w:t>2</w:t>
      </w:r>
      <w:r>
        <w:rPr>
          <w:rFonts w:ascii="宋体" w:hAnsi="宋体" w:hint="eastAsia"/>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29"/>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3"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3"/>
        <w:jc w:val="center"/>
        <w:rPr>
          <w:rFonts w:ascii="黑体" w:hAnsi="黑体"/>
          <w:b w:val="0"/>
          <w:sz w:val="28"/>
          <w:szCs w:val="28"/>
        </w:rPr>
      </w:pPr>
      <w:r>
        <w:rPr>
          <w:rFonts w:ascii="黑体" w:hAnsi="黑体" w:hint="eastAsia"/>
          <w:b w:val="0"/>
          <w:sz w:val="28"/>
          <w:szCs w:val="28"/>
        </w:rPr>
        <w:t>第三节 政府采购合同专用条款</w:t>
      </w:r>
      <w:bookmarkEnd w:id="73"/>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hAnsi="宋体"/>
                <w:szCs w:val="21"/>
              </w:rPr>
            </w:pPr>
          </w:p>
        </w:tc>
        <w:tc>
          <w:tcPr>
            <w:tcW w:w="1742" w:type="dxa"/>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szCs w:val="21"/>
              </w:rPr>
            </w:pPr>
          </w:p>
        </w:tc>
      </w:tr>
    </w:tbl>
    <w:p/>
    <w:p>
      <w:pPr>
        <w:rPr>
          <w:b/>
          <w:bCs/>
          <w:sz w:val="44"/>
          <w:szCs w:val="44"/>
        </w:rPr>
      </w:pPr>
    </w:p>
    <w:p/>
    <w:p/>
    <w:p/>
    <w:p>
      <w:pPr>
        <w:adjustRightInd w:val="0"/>
        <w:snapToGrid w:val="0"/>
        <w:spacing w:line="360" w:lineRule="auto"/>
        <w:jc w:val="center"/>
        <w:rPr>
          <w:rFonts w:ascii="宋体" w:hAnsi="宋体"/>
          <w:b/>
          <w:sz w:val="30"/>
          <w:szCs w:val="30"/>
        </w:rPr>
        <w:sectPr>
          <w:pgSz w:w="11906" w:h="16838"/>
          <w:pgMar w:top="1418" w:right="1418" w:bottom="1418" w:left="1701" w:header="851" w:footer="851" w:gutter="0"/>
          <w:cols w:num="1" w:space="720"/>
          <w:docGrid w:type="linesAndChars" w:linePitch="312" w:charSpace="0"/>
        </w:sectPr>
      </w:pPr>
    </w:p>
    <w:p>
      <w:pPr>
        <w:spacing w:before="156" w:beforeLines="50" w:line="360" w:lineRule="auto"/>
        <w:ind w:firstLine="420"/>
      </w:pPr>
    </w:p>
    <w:p/>
    <w:p w:rsidR="00A77B3E"/>
    <w:p>
      <w:bookmarkEnd w:id="69"/>
    </w:p>
    <w:sectPr>
      <w:pgSz w:w="11906" w:h="16838"/>
      <w:pgMar w:top="1418" w:right="1418" w:bottom="1418" w:left="1701" w:header="851" w:footer="851" w:gutter="0"/>
      <w:cols w:num="1" w:space="720"/>
      <w:docGrid w:type="linesAndChar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5A5DBD9"/>
    <w:multiLevelType w:val="singleLevel"/>
    <w:tmpl w:val="95A5DBD9"/>
    <w:lvl w:ilvl="0">
      <w:start w:val="1"/>
      <w:numFmt w:val="decimal"/>
      <w:suff w:val="space"/>
      <w:lvlText w:val="%1."/>
      <w:lvlJc w:val="left"/>
    </w:lvl>
  </w:abstractNum>
  <w:abstractNum w:abstractNumId="1">
    <w:nsid w:val="96CD9418"/>
    <w:multiLevelType w:val="singleLevel"/>
    <w:tmpl w:val="96CD9418"/>
    <w:lvl w:ilvl="0">
      <w:start w:val="1"/>
      <w:numFmt w:val="decimal"/>
      <w:suff w:val="nothing"/>
      <w:lvlText w:val="（%1）"/>
      <w:lvlJc w:val="left"/>
    </w:lvl>
  </w:abstractNum>
  <w:abstractNum w:abstractNumId="2">
    <w:nsid w:val="99DAA402"/>
    <w:multiLevelType w:val="singleLevel"/>
    <w:tmpl w:val="99DAA402"/>
    <w:lvl w:ilvl="0">
      <w:start w:val="1"/>
      <w:numFmt w:val="decimal"/>
      <w:suff w:val="space"/>
      <w:lvlText w:val="%1."/>
      <w:lvlJc w:val="left"/>
    </w:lvl>
  </w:abstractNum>
  <w:abstractNum w:abstractNumId="3">
    <w:nsid w:val="BEEF948F"/>
    <w:multiLevelType w:val="singleLevel"/>
    <w:tmpl w:val="BEEF948F"/>
    <w:lvl w:ilvl="0">
      <w:start w:val="1"/>
      <w:numFmt w:val="decimal"/>
      <w:suff w:val="space"/>
      <w:lvlText w:val="%1."/>
      <w:lvlJc w:val="left"/>
    </w:lvl>
  </w:abstractNum>
  <w:abstractNum w:abstractNumId="4">
    <w:nsid w:val="BF6BC116"/>
    <w:multiLevelType w:val="singleLevel"/>
    <w:tmpl w:val="BF6BC116"/>
    <w:lvl w:ilvl="0">
      <w:start w:val="16"/>
      <w:numFmt w:val="decimal"/>
      <w:suff w:val="space"/>
      <w:lvlText w:val="%1."/>
      <w:lvlJc w:val="left"/>
    </w:lvl>
  </w:abstractNum>
  <w:abstractNum w:abstractNumId="5">
    <w:nsid w:val="C08AF266"/>
    <w:multiLevelType w:val="singleLevel"/>
    <w:tmpl w:val="C08AF266"/>
    <w:lvl w:ilvl="0">
      <w:start w:val="7"/>
      <w:numFmt w:val="decimal"/>
      <w:suff w:val="nothing"/>
      <w:lvlText w:val="（%1）"/>
      <w:lvlJc w:val="left"/>
    </w:lvl>
  </w:abstractNum>
  <w:abstractNum w:abstractNumId="6">
    <w:nsid w:val="C4A07229"/>
    <w:multiLevelType w:val="singleLevel"/>
    <w:tmpl w:val="C4A07229"/>
    <w:lvl w:ilvl="0">
      <w:start w:val="1"/>
      <w:numFmt w:val="decimal"/>
      <w:suff w:val="space"/>
      <w:lvlText w:val="%1."/>
      <w:lvlJc w:val="left"/>
    </w:lvl>
  </w:abstractNum>
  <w:abstractNum w:abstractNumId="7">
    <w:nsid w:val="D02FB804"/>
    <w:multiLevelType w:val="singleLevel"/>
    <w:tmpl w:val="D02FB804"/>
    <w:lvl w:ilvl="0">
      <w:start w:val="1"/>
      <w:numFmt w:val="decimal"/>
      <w:suff w:val="space"/>
      <w:lvlText w:val="%1."/>
      <w:lvlJc w:val="left"/>
    </w:lvl>
  </w:abstractNum>
  <w:abstractNum w:abstractNumId="8">
    <w:nsid w:val="D4093414"/>
    <w:multiLevelType w:val="singleLevel"/>
    <w:tmpl w:val="D4093414"/>
    <w:lvl w:ilvl="0">
      <w:start w:val="1"/>
      <w:numFmt w:val="decimal"/>
      <w:suff w:val="nothing"/>
      <w:lvlText w:val="（%1）"/>
      <w:lvlJc w:val="left"/>
    </w:lvl>
  </w:abstractNum>
  <w:abstractNum w:abstractNumId="9">
    <w:nsid w:val="D5B1277A"/>
    <w:multiLevelType w:val="singleLevel"/>
    <w:tmpl w:val="D5B1277A"/>
    <w:lvl w:ilvl="0">
      <w:start w:val="1"/>
      <w:numFmt w:val="decimal"/>
      <w:suff w:val="space"/>
      <w:lvlText w:val="%1."/>
      <w:lvlJc w:val="left"/>
    </w:lvl>
  </w:abstractNum>
  <w:abstractNum w:abstractNumId="10">
    <w:nsid w:val="DDECD3BC"/>
    <w:multiLevelType w:val="singleLevel"/>
    <w:tmpl w:val="DDECD3BC"/>
    <w:lvl w:ilvl="0">
      <w:start w:val="6"/>
      <w:numFmt w:val="decimal"/>
      <w:suff w:val="space"/>
      <w:lvlText w:val="%1."/>
      <w:lvlJc w:val="left"/>
    </w:lvl>
  </w:abstractNum>
  <w:abstractNum w:abstractNumId="11">
    <w:nsid w:val="DE759F4B"/>
    <w:multiLevelType w:val="singleLevel"/>
    <w:tmpl w:val="DE759F4B"/>
    <w:lvl w:ilvl="0">
      <w:start w:val="2"/>
      <w:numFmt w:val="decimal"/>
      <w:suff w:val="space"/>
      <w:lvlText w:val="%1."/>
      <w:lvlJc w:val="left"/>
    </w:lvl>
  </w:abstractNum>
  <w:abstractNum w:abstractNumId="12">
    <w:nsid w:val="DEABE1DB"/>
    <w:multiLevelType w:val="singleLevel"/>
    <w:tmpl w:val="DEABE1DB"/>
    <w:lvl w:ilvl="0">
      <w:start w:val="23"/>
      <w:numFmt w:val="decimal"/>
      <w:suff w:val="space"/>
      <w:lvlText w:val="%1."/>
      <w:lvlJc w:val="left"/>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00003B"/>
    <w:multiLevelType w:val="multilevel"/>
    <w:tmpl w:val="0000003B"/>
    <w:lvl w:ilvl="0">
      <w:start w:val="1"/>
      <w:numFmt w:val="decimal"/>
      <w:lvlText w:val="%1）"/>
      <w:lvlJc w:val="left"/>
      <w:pPr>
        <w:tabs>
          <w:tab w:val="left" w:pos="510"/>
        </w:tabs>
        <w:ind w:left="510" w:hanging="51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CAE4B5D"/>
    <w:multiLevelType w:val="singleLevel"/>
    <w:tmpl w:val="0CAE4B5D"/>
    <w:lvl w:ilvl="0">
      <w:start w:val="1"/>
      <w:numFmt w:val="decimal"/>
      <w:suff w:val="space"/>
      <w:lvlText w:val="%1."/>
      <w:lvlJc w:val="left"/>
    </w:lvl>
  </w:abstractNum>
  <w:abstractNum w:abstractNumId="18">
    <w:nsid w:val="177C232F"/>
    <w:multiLevelType w:val="singleLevel"/>
    <w:tmpl w:val="177C232F"/>
    <w:lvl w:ilvl="0">
      <w:start w:val="1"/>
      <w:numFmt w:val="decimal"/>
      <w:suff w:val="space"/>
      <w:lvlText w:val="%1."/>
      <w:lvlJc w:val="left"/>
    </w:lvl>
  </w:abstractNum>
  <w:abstractNum w:abstractNumId="19">
    <w:nsid w:val="28E6A61A"/>
    <w:multiLevelType w:val="singleLevel"/>
    <w:tmpl w:val="28E6A61A"/>
    <w:lvl w:ilvl="0">
      <w:start w:val="1"/>
      <w:numFmt w:val="decimal"/>
      <w:suff w:val="space"/>
      <w:lvlText w:val="%1."/>
      <w:lvlJc w:val="left"/>
    </w:lvl>
  </w:abstractNum>
  <w:abstractNum w:abstractNumId="20">
    <w:nsid w:val="2CBE78C5"/>
    <w:multiLevelType w:val="singleLevel"/>
    <w:tmpl w:val="2CBE78C5"/>
    <w:lvl w:ilvl="0">
      <w:start w:val="1"/>
      <w:numFmt w:val="decimal"/>
      <w:suff w:val="space"/>
      <w:lvlText w:val="%1."/>
      <w:lvlJc w:val="left"/>
    </w:lvl>
  </w:abstractNum>
  <w:abstractNum w:abstractNumId="21">
    <w:nsid w:val="2E3DE410"/>
    <w:multiLevelType w:val="singleLevel"/>
    <w:tmpl w:val="2E3DE410"/>
    <w:lvl w:ilvl="0">
      <w:start w:val="1"/>
      <w:numFmt w:val="decimal"/>
      <w:suff w:val="nothing"/>
      <w:lvlText w:val="（%1）"/>
      <w:lvlJc w:val="left"/>
    </w:lvl>
  </w:abstractNum>
  <w:abstractNum w:abstractNumId="22">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24">
    <w:nsid w:val="3B0346F5"/>
    <w:multiLevelType w:val="singleLevel"/>
    <w:tmpl w:val="D5B1277A"/>
    <w:lvl w:ilvl="0">
      <w:start w:val="1"/>
      <w:numFmt w:val="decimal"/>
      <w:suff w:val="space"/>
      <w:lvlText w:val="%1."/>
      <w:lvlJc w:val="left"/>
    </w:lvl>
  </w:abstractNum>
  <w:abstractNum w:abstractNumId="25">
    <w:nsid w:val="472B041F"/>
    <w:multiLevelType w:val="multilevel"/>
    <w:tmpl w:val="472B041F"/>
    <w:lvl w:ilvl="0">
      <w:start w:val="1"/>
      <w:numFmt w:val="decimal"/>
      <w:lvlText w:val="%1、"/>
      <w:lvlJc w:val="left"/>
      <w:pPr>
        <w:ind w:left="360" w:hanging="360"/>
      </w:pPr>
      <w:rPr>
        <w:rFonts w:hint="default"/>
      </w:rPr>
    </w:lvl>
    <w:lvl w:ilvl="1">
      <w:start w:val="1"/>
      <w:numFmt w:val="decimal"/>
      <w:lvlText w:val="（%2）"/>
      <w:lvlJc w:val="left"/>
      <w:pPr>
        <w:ind w:left="1140" w:hanging="7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5D390E5B"/>
    <w:multiLevelType w:val="singleLevel"/>
    <w:tmpl w:val="5D390E5B"/>
    <w:lvl w:ilvl="0">
      <w:start w:val="1"/>
      <w:numFmt w:val="decimal"/>
      <w:suff w:val="space"/>
      <w:lvlText w:val="%1."/>
      <w:lvlJc w:val="left"/>
    </w:lvl>
  </w:abstractNum>
  <w:abstractNum w:abstractNumId="27">
    <w:nsid w:val="5EB162D4"/>
    <w:multiLevelType w:val="singleLevel"/>
    <w:tmpl w:val="5EB162D4"/>
    <w:lvl w:ilvl="0">
      <w:start w:val="1"/>
      <w:numFmt w:val="decimal"/>
      <w:lvlText w:val="%1)"/>
      <w:lvlJc w:val="left"/>
      <w:pPr>
        <w:ind w:left="425" w:hanging="425"/>
      </w:pPr>
      <w:rPr>
        <w:rFonts w:hint="default"/>
      </w:rPr>
    </w:lvl>
  </w:abstractNum>
  <w:abstractNum w:abstractNumId="28">
    <w:nsid w:val="65FC0824"/>
    <w:multiLevelType w:val="singleLevel"/>
    <w:tmpl w:val="65FC0824"/>
    <w:lvl w:ilvl="0">
      <w:start w:val="1"/>
      <w:numFmt w:val="decimal"/>
      <w:suff w:val="nothing"/>
      <w:lvlText w:val="（%1）"/>
      <w:lvlJc w:val="left"/>
    </w:lvl>
  </w:abstractNum>
  <w:abstractNum w:abstractNumId="29">
    <w:nsid w:val="69175FD6"/>
    <w:multiLevelType w:val="multilevel"/>
    <w:tmpl w:val="69175FD6"/>
    <w:lvl w:ilvl="0">
      <w:start w:val="1"/>
      <w:numFmt w:val="decimal"/>
      <w:lvlText w:val="%1、"/>
      <w:lvlJc w:val="left"/>
      <w:pPr>
        <w:ind w:left="776" w:hanging="360"/>
      </w:pPr>
      <w:rPr>
        <w:rFonts w:hint="default"/>
        <w:sz w:val="21"/>
        <w:szCs w:val="21"/>
      </w:rPr>
    </w:lvl>
    <w:lvl w:ilvl="1">
      <w:start w:val="1"/>
      <w:numFmt w:val="lowerLetter"/>
      <w:lvlText w:val="%2)"/>
      <w:lvlJc w:val="left"/>
      <w:pPr>
        <w:ind w:left="1256" w:hanging="420"/>
      </w:pPr>
    </w:lvl>
    <w:lvl w:ilvl="2">
      <w:start w:val="1"/>
      <w:numFmt w:val="lowerRoman"/>
      <w:lvlText w:val="%3."/>
      <w:lvlJc w:val="right"/>
      <w:pPr>
        <w:ind w:left="1676" w:hanging="420"/>
      </w:pPr>
    </w:lvl>
    <w:lvl w:ilvl="3">
      <w:start w:val="1"/>
      <w:numFmt w:val="decimal"/>
      <w:lvlText w:val="%4."/>
      <w:lvlJc w:val="left"/>
      <w:pPr>
        <w:ind w:left="2096" w:hanging="420"/>
      </w:pPr>
    </w:lvl>
    <w:lvl w:ilvl="4">
      <w:start w:val="1"/>
      <w:numFmt w:val="lowerLetter"/>
      <w:lvlText w:val="%5)"/>
      <w:lvlJc w:val="left"/>
      <w:pPr>
        <w:ind w:left="2516" w:hanging="420"/>
      </w:pPr>
    </w:lvl>
    <w:lvl w:ilvl="5">
      <w:start w:val="1"/>
      <w:numFmt w:val="lowerRoman"/>
      <w:lvlText w:val="%6."/>
      <w:lvlJc w:val="right"/>
      <w:pPr>
        <w:ind w:left="2936" w:hanging="420"/>
      </w:pPr>
    </w:lvl>
    <w:lvl w:ilvl="6">
      <w:start w:val="1"/>
      <w:numFmt w:val="decimal"/>
      <w:lvlText w:val="%7."/>
      <w:lvlJc w:val="left"/>
      <w:pPr>
        <w:ind w:left="3356" w:hanging="420"/>
      </w:pPr>
    </w:lvl>
    <w:lvl w:ilvl="7">
      <w:start w:val="1"/>
      <w:numFmt w:val="lowerLetter"/>
      <w:lvlText w:val="%8)"/>
      <w:lvlJc w:val="left"/>
      <w:pPr>
        <w:ind w:left="3776" w:hanging="420"/>
      </w:pPr>
    </w:lvl>
    <w:lvl w:ilvl="8">
      <w:start w:val="1"/>
      <w:numFmt w:val="lowerRoman"/>
      <w:lvlText w:val="%9."/>
      <w:lvlJc w:val="right"/>
      <w:pPr>
        <w:ind w:left="4196" w:hanging="420"/>
      </w:pPr>
    </w:lvl>
  </w:abstractNum>
  <w:abstractNum w:abstractNumId="30">
    <w:nsid w:val="71A5D5B0"/>
    <w:multiLevelType w:val="singleLevel"/>
    <w:tmpl w:val="D5B1277A"/>
    <w:lvl w:ilvl="0">
      <w:start w:val="1"/>
      <w:numFmt w:val="decimal"/>
      <w:suff w:val="space"/>
      <w:lvlText w:val="%1."/>
      <w:lvlJc w:val="left"/>
    </w:lvl>
  </w:abstractNum>
  <w:abstractNum w:abstractNumId="31">
    <w:nsid w:val="71FB105D"/>
    <w:multiLevelType w:val="singleLevel"/>
    <w:tmpl w:val="D5B1277A"/>
    <w:lvl w:ilvl="0">
      <w:start w:val="1"/>
      <w:numFmt w:val="decimal"/>
      <w:suff w:val="space"/>
      <w:lvlText w:val="%1."/>
      <w:lvlJc w:val="left"/>
    </w:lvl>
  </w:abstractNum>
  <w:abstractNum w:abstractNumId="32">
    <w:nsid w:val="7862216B"/>
    <w:multiLevelType w:val="singleLevel"/>
    <w:tmpl w:val="D5B1277A"/>
    <w:lvl w:ilvl="0">
      <w:start w:val="1"/>
      <w:numFmt w:val="decimal"/>
      <w:suff w:val="space"/>
      <w:lvlText w:val="%1."/>
      <w:lvlJc w:val="left"/>
    </w:lvl>
  </w:abstractNum>
  <w:abstractNum w:abstractNumId="33">
    <w:nsid w:val="787860B5"/>
    <w:multiLevelType w:val="multilevel"/>
    <w:tmpl w:val="787860B5"/>
    <w:lvl w:ilvl="0">
      <w:start w:val="1"/>
      <w:numFmt w:val="decimal"/>
      <w:lvlText w:val="%1、"/>
      <w:lvlJc w:val="left"/>
      <w:pPr>
        <w:ind w:left="360" w:hanging="360"/>
      </w:pPr>
      <w:rPr>
        <w:rFonts w:hint="default"/>
      </w:rPr>
    </w:lvl>
    <w:lvl w:ilvl="1">
      <w:start w:val="1"/>
      <w:numFmt w:val="decimal"/>
      <w:lvlText w:val="（%2）"/>
      <w:lvlJc w:val="left"/>
      <w:pPr>
        <w:ind w:left="1140" w:hanging="7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7C22BD8B"/>
    <w:multiLevelType w:val="singleLevel"/>
    <w:tmpl w:val="D5B1277A"/>
    <w:lvl w:ilvl="0">
      <w:start w:val="1"/>
      <w:numFmt w:val="decimal"/>
      <w:suff w:val="space"/>
      <w:lvlText w:val="%1."/>
      <w:lvlJc w:val="left"/>
    </w:lvl>
  </w:abstractNum>
  <w:abstractNum w:abstractNumId="35">
    <w:nsid w:val="7F18A29E"/>
    <w:multiLevelType w:val="singleLevel"/>
    <w:tmpl w:val="D5B1277A"/>
    <w:lvl w:ilvl="0">
      <w:start w:val="1"/>
      <w:numFmt w:val="decimal"/>
      <w:suff w:val="space"/>
      <w:lvlText w:val="%1."/>
      <w:lvlJc w:val="left"/>
    </w:lvl>
  </w:abstractNum>
  <w:abstractNum w:abstractNumId="36">
    <w:nsid w:val="7F385D28"/>
    <w:multiLevelType w:val="singleLevel"/>
    <w:tmpl w:val="D5B1277A"/>
    <w:lvl w:ilvl="0">
      <w:start w:val="1"/>
      <w:numFmt w:val="decimal"/>
      <w:suff w:val="space"/>
      <w:lvlText w:val="%1."/>
      <w:lvlJc w:val="left"/>
    </w:lvl>
  </w:abstractNum>
  <w:abstractNum w:abstractNumId="37">
    <w:nsid w:val="7FACEE5F"/>
    <w:multiLevelType w:val="singleLevel"/>
    <w:tmpl w:val="D5B1277A"/>
    <w:lvl w:ilvl="0">
      <w:start w:val="1"/>
      <w:numFmt w:val="decimal"/>
      <w:suff w:val="space"/>
      <w:lvlText w:val="%1."/>
      <w:lvlJc w:val="left"/>
    </w:lvl>
  </w:abstractNum>
  <w:num w:numId="1">
    <w:abstractNumId w:val="14"/>
  </w:num>
  <w:num w:numId="2">
    <w:abstractNumId w:val="13"/>
  </w:num>
  <w:num w:numId="3">
    <w:abstractNumId w:val="16"/>
  </w:num>
  <w:num w:numId="4">
    <w:abstractNumId w:val="21"/>
  </w:num>
  <w:num w:numId="5">
    <w:abstractNumId w:val="8"/>
  </w:num>
  <w:num w:numId="6">
    <w:abstractNumId w:val="1"/>
  </w:num>
  <w:num w:numId="7">
    <w:abstractNumId w:val="5"/>
  </w:num>
  <w:num w:numId="8">
    <w:abstractNumId w:val="28"/>
  </w:num>
  <w:num w:numId="9">
    <w:abstractNumId w:val="29"/>
  </w:num>
  <w:num w:numId="10">
    <w:abstractNumId w:val="15"/>
  </w:num>
  <w:num w:numId="11">
    <w:abstractNumId w:val="25"/>
  </w:num>
  <w:num w:numId="12">
    <w:abstractNumId w:val="33"/>
  </w:num>
  <w:num w:numId="13">
    <w:abstractNumId w:val="27"/>
  </w:num>
  <w:num w:numId="14">
    <w:abstractNumId w:val="9"/>
  </w:num>
  <w:num w:numId="15">
    <w:abstractNumId w:val="0"/>
  </w:num>
  <w:num w:numId="16">
    <w:abstractNumId w:val="17"/>
  </w:num>
  <w:num w:numId="17">
    <w:abstractNumId w:val="2"/>
  </w:num>
  <w:num w:numId="18">
    <w:abstractNumId w:val="19"/>
  </w:num>
  <w:num w:numId="19">
    <w:abstractNumId w:val="7"/>
  </w:num>
  <w:num w:numId="20">
    <w:abstractNumId w:val="20"/>
  </w:num>
  <w:num w:numId="21">
    <w:abstractNumId w:val="26"/>
  </w:num>
  <w:num w:numId="22">
    <w:abstractNumId w:val="3"/>
  </w:num>
  <w:num w:numId="23">
    <w:abstractNumId w:val="6"/>
  </w:num>
  <w:num w:numId="24">
    <w:abstractNumId w:val="18"/>
  </w:num>
  <w:num w:numId="25">
    <w:abstractNumId w:val="11"/>
  </w:num>
  <w:num w:numId="26">
    <w:abstractNumId w:val="10"/>
  </w:num>
  <w:num w:numId="27">
    <w:abstractNumId w:val="23"/>
  </w:num>
  <w:num w:numId="28">
    <w:abstractNumId w:val="4"/>
  </w:num>
  <w:num w:numId="29">
    <w:abstractNumId w:val="12"/>
  </w:num>
  <w:num w:numId="30">
    <w:abstractNumId w:val="22"/>
  </w:num>
  <w:num w:numId="31">
    <w:abstractNumId w:val="35"/>
  </w:num>
  <w:num w:numId="32">
    <w:abstractNumId w:val="37"/>
  </w:num>
  <w:num w:numId="33">
    <w:abstractNumId w:val="30"/>
  </w:num>
  <w:num w:numId="34">
    <w:abstractNumId w:val="34"/>
  </w:num>
  <w:num w:numId="35">
    <w:abstractNumId w:val="24"/>
  </w:num>
  <w:num w:numId="36">
    <w:abstractNumId w:val="36"/>
  </w:num>
  <w:num w:numId="37">
    <w:abstractNumId w:val="31"/>
  </w:num>
  <w:num w:numId="38">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496C"/>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B05"/>
    <w:rsid w:val="00043FC9"/>
    <w:rsid w:val="0004417E"/>
    <w:rsid w:val="000442F7"/>
    <w:rsid w:val="00044ACA"/>
    <w:rsid w:val="00045B72"/>
    <w:rsid w:val="00047C9E"/>
    <w:rsid w:val="00047E72"/>
    <w:rsid w:val="00050460"/>
    <w:rsid w:val="00050E8F"/>
    <w:rsid w:val="00051C61"/>
    <w:rsid w:val="000526CF"/>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45F7"/>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6B6"/>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66A"/>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5D3A"/>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