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2025年重庆、海南计量能力提升及风洞升级计量自动化能力提升项目——计量能力提升（湿度）</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ZQCD-25255</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2025年08月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重庆市气象信息与技术保障中心；海南省气象探测中心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2025年重庆、海南计量能力提升及风洞升级计量自动化能力提升项目——计量能力提升（湿度）</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ZQCD-25255</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合同签订后90天内完成供货、安装调试并具备验收条件。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重庆;海南</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2025年08月28日 00:00:00</w:t>
      </w:r>
      <w:bookmarkEnd w:id="26"/>
      <w:r>
        <w:rPr>
          <w:rFonts w:ascii="宋体" w:hint="eastAsia"/>
          <w:szCs w:val="21"/>
          <w:highlight w:val="none"/>
        </w:rPr>
        <w:t>至</w:t>
      </w:r>
      <w:bookmarkStart w:id="27" w:name="项目公告_signUpLastTime"/>
      <w:r>
        <w:rPr>
          <w:rFonts w:ascii="宋体" w:hint="eastAsia"/>
          <w:szCs w:val="21"/>
          <w:highlight w:val="none"/>
        </w:rPr>
        <w:t>2025年09月04日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2025年09月25日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线上开标</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重庆市气象信息与技术保障中心；海南省气象探测中心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屈波</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023-89116135</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重庆市渝北区新牌坊一路68号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重庆市气象信息与技术保障中心；海南省气象探测中心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不允许（仅针对以下产品：1、精密露点仪，2、温湿度标准箱不允许代理商投标）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设有，核心产品为精密露点仪</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（1）标的：精密露点仪、温湿度标准箱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是，中标服务费：1.4万元。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90.000000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90.000000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78"/>
        <w:gridCol w:w="292"/>
        <w:gridCol w:w="1203"/>
        <w:gridCol w:w="292"/>
        <w:gridCol w:w="703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w:t>
            </w:r>
          </w:p>
        </w:tc>
        <w:tc>
          <w:tcPr/>
          <w:p>
            <w:r>
              <w:t>勾选打分</w:t>
            </w:r>
            <w:r>
              <w:t>(3)</w:t>
            </w:r>
          </w:p>
        </w:tc>
        <w:tc>
          <w:tcPr/>
          <w:p>
            <w:r>
              <w:t>评审标准：</w:t>
            </w:r>
          </w:p>
          <w:p>
            <w:r>
              <w:t>投标人具有 ISO9000系列或GJB9001B质量管理体系认证，得3分。否则不得分。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w:t>
            </w:r>
          </w:p>
        </w:tc>
        <w:tc>
          <w:tcPr/>
          <w:p>
            <w:r>
              <w:t>勾选打分</w:t>
            </w:r>
            <w:r>
              <w:t>(8)</w:t>
            </w:r>
          </w:p>
        </w:tc>
        <w:tc>
          <w:tcPr/>
          <w:p>
            <w:r>
              <w:t>评审标准：</w:t>
            </w:r>
          </w:p>
          <w:p>
            <w:r>
              <w:t>1、销售合同必须包括精密露点仪，每提供1份合同得1分，最多得4分。否则不得分。</w:t>
              <w:cr/>
              <w:t>2、销售合同必须包括温湿度标准箱，每提供1份合同得1分，最多得4分。否则不得分。</w:t>
              <w:cr/>
              <w:t>（注：同一合同包括上述两个设备的，可以同时计分）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用户满意度证明</w:t>
            </w:r>
          </w:p>
        </w:tc>
        <w:tc>
          <w:tcPr/>
          <w:p>
            <w:r>
              <w:t>勾选打分</w:t>
            </w:r>
            <w:r>
              <w:t>(8)</w:t>
            </w:r>
          </w:p>
        </w:tc>
        <w:tc>
          <w:tcPr/>
          <w:p>
            <w:r>
              <w:t>评审标准：</w:t>
            </w:r>
          </w:p>
          <w:p>
            <w:r>
              <w:t>1、每提供 1份精密露点仪用户证明材料得1 分，最多得4分。否则不得分。</w:t>
              <w:cr/>
              <w:t>2、每提供 1份温湿度标准箱用户证明材料得1 分，最多得4分。否则不得分。</w:t>
              <w:cr/>
              <w:t>（注：同一用户证明包括上述两项设备的，可以同时计分）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5</w:t>
            </w:r>
          </w:p>
        </w:tc>
        <w:tc>
          <w:tcPr>
            <w:vMerge w:val="restart"/>
          </w:tcPr>
          <w:p>
            <w:r>
              <w:t>服务部分</w:t>
            </w:r>
          </w:p>
        </w:tc>
        <w:tc>
          <w:tcPr/>
          <w:p>
            <w:r>
              <w:t>售后服务</w:t>
            </w:r>
          </w:p>
        </w:tc>
        <w:tc>
          <w:tcPr/>
          <w:p>
            <w:r>
              <w:t>勾选打分</w:t>
            </w:r>
            <w:r>
              <w:t>(2)</w:t>
            </w:r>
          </w:p>
        </w:tc>
        <w:tc>
          <w:tcPr/>
          <w:p>
            <w:r>
              <w:t>评审标准：</w:t>
            </w:r>
          </w:p>
          <w:p>
            <w:r>
              <w:t>一档0分</w:t>
              <w:cr/>
              <w:t>二档1分</w:t>
              <w:cr/>
              <w:t>三档2分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一档：未提供售后服务方案或售后服务方案不完整（指缺失售后服务响应速度、售后服务承诺、技术支持服务、售后人员配置中任一项内容）；</w:t>
              <w:cr/>
              <w:t>二档：售后服务方案较完整，但针对性一般，没有建立合理的技术支持机构或技术支持小组，技术支持内容不明确；或者未提供质保期内的7×24小时电话技术支持和保修的承诺；</w:t>
              <w:cr/>
              <w:t>三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6</w:t>
            </w:r>
          </w:p>
        </w:tc>
        <w:tc>
          <w:tcPr>
            <w:vMerge/>
          </w:tcPr>
          <w:p>
            <w:r>
              <w:t>服务部分</w:t>
            </w:r>
          </w:p>
        </w:tc>
        <w:tc>
          <w:tcPr/>
          <w:p>
            <w:r>
              <w:t>培训承诺及方案</w:t>
            </w:r>
          </w:p>
        </w:tc>
        <w:tc>
          <w:tcPr/>
          <w:p>
            <w:r>
              <w:t>勾选打分</w:t>
            </w:r>
            <w:r>
              <w:t>(2)</w:t>
            </w:r>
          </w:p>
        </w:tc>
        <w:tc>
          <w:tcPr/>
          <w:p>
            <w:r>
              <w:t>评审标准：</w:t>
            </w:r>
          </w:p>
          <w:p>
            <w:r>
              <w:t>一档0分</w:t>
              <w:cr/>
              <w:t>二档1分</w:t>
              <w:cr/>
              <w:t>三档2分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一档：未同时提供承诺和培训方案或同时提供承诺和培训方案，但培训方案不完整（指缺失培训计划、培训材料（讲义）、培训课表、主要授课教师介绍任意一项）；</w:t>
              <w:cr/>
              <w:t>二档：同时提供承诺和培训方案，培训方案完整，但课程设计重点不突出或针对性不强，基本满足采购文件需求；</w:t>
              <w:cr/>
              <w:t>三档：同时提供承诺和培训方案，培训方案完整，课程设计重点突出、针对性强，完全满足采购文件需求；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w:t>
            </w:r>
          </w:p>
        </w:tc>
        <w:tc>
          <w:tcPr/>
          <w:p>
            <w:r>
              <w:t>勾选打分</w:t>
            </w:r>
            <w:r>
              <w:t>(4)</w:t>
            </w:r>
          </w:p>
        </w:tc>
        <w:tc>
          <w:tcPr/>
          <w:p>
            <w:r>
              <w:t>评审标准：</w:t>
            </w:r>
          </w:p>
          <w:p>
            <w:r>
              <w:t>针对本项目两项采购标的，承诺每提前10天交货的得1分，最多得4分。否则不得分。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质保期及质保服务方案</w:t>
            </w:r>
          </w:p>
        </w:tc>
        <w:tc>
          <w:tcPr/>
          <w:p>
            <w:r>
              <w:t>勾选打分</w:t>
            </w:r>
            <w:r>
              <w:t>(3)</w:t>
            </w:r>
          </w:p>
        </w:tc>
        <w:tc>
          <w:tcPr/>
          <w:p>
            <w:r>
              <w:t>评审标准：</w:t>
            </w:r>
          </w:p>
          <w:p>
            <w:r>
              <w:t>一档0分</w:t>
              <w:cr/>
              <w:t>二档1分</w:t>
              <w:cr/>
              <w:t>三档2分</w:t>
              <w:cr/>
              <w:t>四档3分</w:t>
            </w:r>
          </w:p>
          <w:p>
            <w:r>
              <w:t>评审标准说明：</w:t>
            </w:r>
          </w:p>
          <w:p>
            <w:r>
              <w:t>根据投标人提供的质保方案进行评分。具体评分标准如下：</w:t>
              <w:cr/>
              <w:t xml:space="preserve">一档：未提供2年质保承诺或质保方案。 </w:t>
              <w:cr/>
              <w:t xml:space="preserve">二档：提供2年质保承诺，质保方案能按照招标文件的要求进行响应，方案结构不清晰，缺乏系统性。 </w:t>
              <w:cr/>
              <w:t xml:space="preserve">三档：提供2年质保承诺，质保方案基本能按照招标文件的要求进行响应，有一定针对性，基本满足采购文件的需求。 </w:t>
              <w:cr/>
              <w:t xml:space="preserve">四档：提供2年质保承诺，质保方案能按照招标文件的要求进行响应，详细具体，针对性强，与项目实际情况相契合，完全满足采购文件的需求。 </w:t>
              <w:cr/>
              <w:t>（需提供书面质保承诺，并加盖投标人公章）</w:t>
            </w:r>
          </w:p>
          <w:p/>
        </w:tc>
      </w:tr>
      <w:tr>
        <w:tblPrEx>
          <w:tblW w:w="5000" w:type="pct"/>
          <w:tblCellMar>
            <w:left w:w="108" w:type="dxa"/>
            <w:right w:w="108" w:type="dxa"/>
          </w:tblCellMar>
        </w:tblPrEx>
        <w:tc>
          <w:tcPr/>
          <w:p>
            <w:r>
              <w:t>9</w:t>
            </w:r>
          </w:p>
        </w:tc>
        <w:tc>
          <w:tcPr>
            <w:vMerge/>
          </w:tcPr>
          <w:p>
            <w:r>
              <w:t>服务部分</w:t>
            </w:r>
          </w:p>
        </w:tc>
        <w:tc>
          <w:tcPr/>
          <w:p>
            <w:r>
              <w:t>产品质量保证</w:t>
            </w:r>
          </w:p>
        </w:tc>
        <w:tc>
          <w:tcPr/>
          <w:p>
            <w:r>
              <w:t>勾选打分</w:t>
            </w:r>
            <w:r>
              <w:t>(4)</w:t>
            </w:r>
          </w:p>
        </w:tc>
        <w:tc>
          <w:tcPr/>
          <w:p>
            <w:r>
              <w:t>评审标准：</w:t>
            </w:r>
          </w:p>
          <w:p>
            <w:r>
              <w:t>承诺为计量标准器及配套设备提供由第三方检测机构出具的检定或校准证书得4分。</w:t>
            </w:r>
          </w:p>
          <w:p>
            <w:r>
              <w:t>评审标准说明：</w:t>
            </w:r>
          </w:p>
          <w:p>
            <w:r>
              <w:t>需第三方检测机构出具的检定或校准证书并加盖投标人公章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w:t>
            </w:r>
          </w:p>
        </w:tc>
        <w:tc>
          <w:tcPr/>
          <w:p>
            <w:r>
              <w:t>勾选打分</w:t>
            </w:r>
            <w:r>
              <w:t>(30)</w:t>
            </w:r>
          </w:p>
        </w:tc>
        <w:tc>
          <w:tcPr/>
          <w:p>
            <w:r>
              <w:t>评审标准：</w:t>
            </w:r>
          </w:p>
          <w:p>
            <w:r>
              <w:t>1、实质性要求及重要指标用★标注，★标注项不得负偏离，如果负偏离，则投标文件无效。</w:t>
              <w:cr/>
              <w:t>2、标注#的重要指标共10项，每满足1项（如有多个下级指标，则每个下级指标均应满足）得3分，满分30分。</w:t>
            </w:r>
          </w:p>
          <w:p>
            <w:r>
              <w:t>评审标准说明：</w:t>
            </w:r>
          </w:p>
          <w:p>
            <w:r>
              <w:t>需提供技术文档。响应且满足招标文件第七章详细技术指标要求，并加盖投标人公章的检定证书和厂家做的相应的承诺（必须加盖产品厂家公章)作为证明材料。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w:t>
            </w:r>
          </w:p>
        </w:tc>
        <w:tc>
          <w:tcPr/>
          <w:p>
            <w:r>
              <w:t>勾选打分</w:t>
            </w:r>
            <w:r>
              <w:t>(3)</w:t>
            </w:r>
          </w:p>
        </w:tc>
        <w:tc>
          <w:tcPr/>
          <w:p>
            <w:r>
              <w:t>评审标准：</w:t>
            </w:r>
          </w:p>
          <w:p>
            <w:r>
              <w:t>一档0分</w:t>
              <w:cr/>
              <w:t>二档1分</w:t>
              <w:cr/>
              <w:t>三档2分</w:t>
              <w:cr/>
              <w:t>四档3分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(3)</w:t>
            </w:r>
          </w:p>
        </w:tc>
        <w:tc>
          <w:tcPr/>
          <w:p>
            <w:r>
              <w:t>评审标准：</w:t>
            </w:r>
          </w:p>
          <w:p>
            <w:r>
              <w:t>一档0分</w:t>
              <w:cr/>
              <w:t>二档1分</w:t>
              <w:cr/>
              <w:t>三档2分</w:t>
              <w:cr/>
              <w:t>四档3分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bl>
    <w:p w:rsidR="00A77B3E">
      <w:r>
        <w:t xml:space="preserve">      </w:t>
      </w:r>
    </w:p>
    <w:p w:rsidR="00A77B3E"/>
    <w:p w:rsidR="00A77B3E">
      <w:bookmarkEnd w:id="58"/>
    </w:p>
    <w:p w:rsidR="002D6AF3">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rsidR="002D6AF3">
      <w:pPr>
        <w:spacing w:line="360" w:lineRule="auto"/>
        <w:ind w:firstLine="420" w:firstLineChars="200"/>
        <w:rPr>
          <w:rFonts w:ascii="宋体" w:hAnsi="宋体"/>
          <w:szCs w:val="21"/>
        </w:rPr>
      </w:pPr>
      <w:r>
        <w:rPr>
          <w:rFonts w:ascii="宋体" w:hAnsi="宋体" w:hint="eastAsia"/>
          <w:szCs w:val="21"/>
        </w:rPr>
        <w:t>一、项目概况及总体要求</w:t>
      </w:r>
    </w:p>
    <w:p w:rsidR="002D6AF3">
      <w:pPr>
        <w:spacing w:line="360" w:lineRule="auto"/>
        <w:ind w:firstLine="420" w:firstLineChars="200"/>
        <w:rPr>
          <w:rFonts w:ascii="宋体" w:hAnsi="宋体"/>
          <w:szCs w:val="21"/>
        </w:rPr>
      </w:pPr>
      <w:r>
        <w:rPr>
          <w:rFonts w:ascii="宋体" w:hAnsi="宋体" w:hint="eastAsia"/>
          <w:szCs w:val="21"/>
        </w:rPr>
        <w:t>通过计量标准器及配套设备的升级完善，实现计量能力全面提升，保证各种气象观测数据的准确性和一致性。其中主要设备有精密露点仪、高精度温湿度标准箱等，可为温湿度等常规气象要素的计量检定工作提供更为精准的参考标准及试验环境。</w:t>
      </w:r>
    </w:p>
    <w:p w:rsidR="002D6AF3">
      <w:pPr>
        <w:spacing w:line="360" w:lineRule="auto"/>
        <w:ind w:firstLine="420" w:firstLineChars="200"/>
        <w:rPr>
          <w:rFonts w:ascii="宋体" w:hAnsi="宋体"/>
          <w:szCs w:val="21"/>
        </w:rPr>
      </w:pPr>
      <w:r>
        <w:rPr>
          <w:rFonts w:ascii="宋体" w:hAnsi="宋体" w:hint="eastAsia"/>
          <w:szCs w:val="21"/>
        </w:rPr>
        <w:t>二、设备需求一览表（见第七章 采购需求 附表）</w:t>
      </w:r>
    </w:p>
    <w:p w:rsidR="002D6AF3">
      <w:pPr>
        <w:spacing w:line="360" w:lineRule="auto"/>
        <w:ind w:firstLine="420" w:firstLineChars="200"/>
        <w:rPr>
          <w:rFonts w:ascii="宋体" w:hAnsi="宋体"/>
          <w:szCs w:val="21"/>
        </w:rPr>
      </w:pPr>
      <w:r>
        <w:rPr>
          <w:rFonts w:ascii="宋体" w:hAnsi="宋体" w:hint="eastAsia"/>
          <w:szCs w:val="21"/>
        </w:rPr>
        <w:t>三、技术性能指标</w:t>
      </w:r>
    </w:p>
    <w:p w:rsidR="002D6AF3">
      <w:pPr>
        <w:spacing w:line="360" w:lineRule="auto"/>
        <w:ind w:firstLine="420" w:firstLineChars="200"/>
        <w:rPr>
          <w:rFonts w:ascii="宋体" w:hAnsi="宋体"/>
          <w:szCs w:val="21"/>
        </w:rPr>
      </w:pPr>
      <w:r>
        <w:rPr>
          <w:rFonts w:ascii="宋体" w:hAnsi="宋体" w:hint="eastAsia"/>
          <w:szCs w:val="21"/>
        </w:rPr>
        <w:t>3.1精密露点仪技术性能指标</w:t>
      </w:r>
    </w:p>
    <w:p w:rsidR="002D6AF3" w:rsidRPr="001F29DF">
      <w:pPr>
        <w:spacing w:line="360" w:lineRule="auto"/>
        <w:ind w:firstLine="420" w:firstLineChars="200"/>
        <w:rPr>
          <w:rFonts w:ascii="宋体" w:hAnsi="宋体"/>
          <w:szCs w:val="21"/>
          <w:highlight w:val="yellow"/>
        </w:rPr>
      </w:pPr>
      <w:r w:rsidRPr="001F29DF">
        <w:rPr>
          <w:rFonts w:ascii="宋体" w:hAnsi="宋体" w:hint="eastAsia"/>
          <w:szCs w:val="21"/>
          <w:highlight w:val="yellow"/>
        </w:rPr>
        <w:t>★1、露点测量范围：-40℃～50℃DP</w:t>
      </w:r>
    </w:p>
    <w:p w:rsidR="002D6AF3" w:rsidRPr="001F29DF">
      <w:pPr>
        <w:spacing w:line="360" w:lineRule="auto"/>
        <w:ind w:firstLine="420" w:firstLineChars="200"/>
        <w:rPr>
          <w:rFonts w:ascii="宋体" w:hAnsi="宋体"/>
          <w:szCs w:val="21"/>
          <w:highlight w:val="yellow"/>
        </w:rPr>
      </w:pPr>
      <w:r w:rsidRPr="001F29DF">
        <w:rPr>
          <w:rFonts w:ascii="宋体" w:hAnsi="宋体" w:hint="eastAsia"/>
          <w:szCs w:val="21"/>
          <w:highlight w:val="yellow"/>
        </w:rPr>
        <w:t>★2、露点最大允许差：≤±0.15℃DP</w:t>
      </w:r>
    </w:p>
    <w:p w:rsidR="002D6AF3" w:rsidRPr="001F29DF">
      <w:pPr>
        <w:spacing w:line="360" w:lineRule="auto"/>
        <w:ind w:firstLine="420" w:firstLineChars="200"/>
        <w:rPr>
          <w:rFonts w:ascii="宋体" w:hAnsi="宋体"/>
          <w:szCs w:val="21"/>
          <w:highlight w:val="yellow"/>
        </w:rPr>
      </w:pPr>
      <w:r w:rsidRPr="001F29DF">
        <w:rPr>
          <w:rFonts w:ascii="宋体" w:hAnsi="宋体" w:hint="eastAsia"/>
          <w:szCs w:val="21"/>
          <w:highlight w:val="yellow"/>
        </w:rPr>
        <w:t>#3、温度测量范围：-50℃~100℃</w:t>
      </w:r>
    </w:p>
    <w:p w:rsidR="002D6AF3" w:rsidRPr="001F29DF">
      <w:pPr>
        <w:spacing w:line="360" w:lineRule="auto"/>
        <w:ind w:firstLine="420" w:firstLineChars="200"/>
        <w:rPr>
          <w:rFonts w:ascii="宋体" w:hAnsi="宋体"/>
          <w:szCs w:val="21"/>
          <w:highlight w:val="yellow"/>
        </w:rPr>
      </w:pPr>
      <w:r w:rsidRPr="001F29DF">
        <w:rPr>
          <w:rFonts w:ascii="宋体" w:hAnsi="宋体" w:hint="eastAsia"/>
          <w:szCs w:val="21"/>
          <w:highlight w:val="yellow"/>
        </w:rPr>
        <w:t>#4、温度最大允许误差：≤±0.10℃</w:t>
      </w:r>
    </w:p>
    <w:p w:rsidR="002D6AF3" w:rsidRPr="001F29DF">
      <w:pPr>
        <w:spacing w:line="360" w:lineRule="auto"/>
        <w:ind w:firstLine="420" w:firstLineChars="200"/>
        <w:rPr>
          <w:rFonts w:ascii="宋体" w:hAnsi="宋体"/>
          <w:szCs w:val="21"/>
          <w:highlight w:val="yellow"/>
        </w:rPr>
      </w:pPr>
      <w:r w:rsidRPr="001F29DF">
        <w:rPr>
          <w:rFonts w:ascii="宋体" w:hAnsi="宋体" w:hint="eastAsia"/>
          <w:szCs w:val="21"/>
          <w:highlight w:val="yellow"/>
        </w:rPr>
        <w:t>#5、重复性：≤0.08℃</w:t>
      </w:r>
    </w:p>
    <w:p w:rsidR="002D6AF3" w:rsidRPr="001F29DF">
      <w:pPr>
        <w:spacing w:line="360" w:lineRule="auto"/>
        <w:ind w:firstLine="420" w:firstLineChars="200"/>
        <w:rPr>
          <w:rFonts w:ascii="宋体" w:hAnsi="宋体"/>
          <w:szCs w:val="21"/>
          <w:highlight w:val="yellow"/>
        </w:rPr>
      </w:pPr>
      <w:r w:rsidRPr="001F29DF">
        <w:rPr>
          <w:rFonts w:ascii="宋体" w:hAnsi="宋体" w:hint="eastAsia"/>
          <w:szCs w:val="21"/>
          <w:highlight w:val="yellow"/>
        </w:rPr>
        <w:t>★6、取样方式：抽取式取样方式进行测量，探头测试端无发热，可放置于分流</w:t>
      </w:r>
      <w:r w:rsidRPr="001F29DF">
        <w:rPr>
          <w:rFonts w:ascii="宋体" w:hAnsi="宋体" w:hint="eastAsia"/>
          <w:szCs w:val="21"/>
          <w:highlight w:val="yellow"/>
        </w:rPr>
        <w:t>式标准</w:t>
      </w:r>
      <w:r w:rsidRPr="001F29DF">
        <w:rPr>
          <w:rFonts w:ascii="宋体" w:hAnsi="宋体" w:hint="eastAsia"/>
          <w:szCs w:val="21"/>
          <w:highlight w:val="yellow"/>
        </w:rPr>
        <w:t>湿度发生器</w:t>
      </w:r>
      <w:r w:rsidRPr="001F29DF">
        <w:rPr>
          <w:rFonts w:ascii="宋体" w:hAnsi="宋体" w:hint="eastAsia"/>
          <w:szCs w:val="21"/>
          <w:highlight w:val="yellow"/>
        </w:rPr>
        <w:t>腔</w:t>
      </w:r>
      <w:r w:rsidRPr="001F29DF">
        <w:rPr>
          <w:rFonts w:ascii="宋体" w:hAnsi="宋体" w:hint="eastAsia"/>
          <w:szCs w:val="21"/>
          <w:highlight w:val="yellow"/>
        </w:rPr>
        <w:t>体内使用。（投入式改装成抽气式露点仪无效）</w:t>
      </w:r>
    </w:p>
    <w:p w:rsidR="002D6AF3" w:rsidRPr="001F29DF">
      <w:pPr>
        <w:spacing w:line="360" w:lineRule="auto"/>
        <w:ind w:firstLine="420" w:firstLineChars="200"/>
        <w:rPr>
          <w:rFonts w:ascii="宋体" w:hAnsi="宋体"/>
          <w:szCs w:val="21"/>
          <w:highlight w:val="yellow"/>
        </w:rPr>
      </w:pPr>
      <w:r w:rsidRPr="001F29DF">
        <w:rPr>
          <w:rFonts w:ascii="宋体" w:hAnsi="宋体" w:hint="eastAsia"/>
          <w:szCs w:val="21"/>
          <w:highlight w:val="yellow"/>
        </w:rPr>
        <w:t>★7、具备露点仪探头加热测温接口，配套探头加热和管路加热装置，可以实现高温下露点测量无冷凝</w:t>
      </w:r>
    </w:p>
    <w:p w:rsidR="002D6AF3">
      <w:pPr>
        <w:spacing w:line="360" w:lineRule="auto"/>
        <w:ind w:firstLine="420" w:firstLineChars="200"/>
        <w:rPr>
          <w:rFonts w:ascii="宋体" w:hAnsi="宋体"/>
          <w:szCs w:val="21"/>
        </w:rPr>
      </w:pPr>
      <w:r w:rsidRPr="001F29DF">
        <w:rPr>
          <w:rFonts w:ascii="宋体" w:hAnsi="宋体" w:hint="eastAsia"/>
          <w:szCs w:val="21"/>
          <w:highlight w:val="yellow"/>
        </w:rPr>
        <w:t>#8、方便的自由组合，显示器可以与主机分离，可固定在现有系统的仪器柜中。</w:t>
      </w:r>
    </w:p>
    <w:p w:rsidR="002D6AF3">
      <w:pPr>
        <w:spacing w:line="360" w:lineRule="auto"/>
        <w:ind w:firstLine="420" w:firstLineChars="200"/>
        <w:rPr>
          <w:rFonts w:ascii="宋体" w:hAnsi="宋体"/>
          <w:szCs w:val="21"/>
        </w:rPr>
      </w:pPr>
    </w:p>
    <w:p w:rsidR="002D6AF3">
      <w:pPr>
        <w:spacing w:line="360" w:lineRule="auto"/>
        <w:ind w:firstLine="420" w:firstLineChars="200"/>
        <w:rPr>
          <w:rFonts w:ascii="宋体" w:hAnsi="宋体"/>
          <w:szCs w:val="21"/>
        </w:rPr>
      </w:pPr>
      <w:r>
        <w:rPr>
          <w:rFonts w:ascii="宋体" w:hAnsi="宋体" w:hint="eastAsia"/>
          <w:szCs w:val="21"/>
        </w:rPr>
        <w:t>3.2温湿度标准箱技术性能指标</w:t>
      </w:r>
    </w:p>
    <w:p w:rsidR="002D6AF3" w:rsidRPr="001F29DF">
      <w:pPr>
        <w:spacing w:line="360" w:lineRule="auto"/>
        <w:ind w:firstLine="420" w:firstLineChars="200"/>
        <w:rPr>
          <w:rFonts w:ascii="宋体" w:hAnsi="宋体"/>
          <w:szCs w:val="21"/>
          <w:highlight w:val="yellow"/>
        </w:rPr>
      </w:pPr>
      <w:r w:rsidRPr="001F29DF">
        <w:rPr>
          <w:rFonts w:ascii="宋体" w:hAnsi="宋体" w:hint="eastAsia"/>
          <w:szCs w:val="21"/>
          <w:highlight w:val="yellow"/>
        </w:rPr>
        <w:t>★1、湿度量程：5%～95%RH</w:t>
      </w:r>
    </w:p>
    <w:p w:rsidR="002D6AF3" w:rsidRPr="001F29DF">
      <w:pPr>
        <w:spacing w:line="360" w:lineRule="auto"/>
        <w:ind w:firstLine="420" w:firstLineChars="200"/>
        <w:rPr>
          <w:rFonts w:ascii="宋体" w:hAnsi="宋体"/>
          <w:szCs w:val="21"/>
          <w:highlight w:val="yellow"/>
        </w:rPr>
      </w:pPr>
      <w:r w:rsidRPr="001F29DF">
        <w:rPr>
          <w:rFonts w:ascii="宋体" w:hAnsi="宋体" w:hint="eastAsia"/>
          <w:szCs w:val="21"/>
          <w:highlight w:val="yellow"/>
        </w:rPr>
        <w:t>★2、温度量程：-10～60℃</w:t>
      </w:r>
    </w:p>
    <w:p w:rsidR="002D6AF3" w:rsidRPr="001F29DF">
      <w:pPr>
        <w:spacing w:line="360" w:lineRule="auto"/>
        <w:ind w:firstLine="420" w:firstLineChars="200"/>
        <w:rPr>
          <w:rFonts w:ascii="宋体" w:hAnsi="宋体"/>
          <w:szCs w:val="21"/>
          <w:highlight w:val="yellow"/>
        </w:rPr>
      </w:pPr>
      <w:r w:rsidRPr="001F29DF">
        <w:rPr>
          <w:rFonts w:ascii="宋体" w:hAnsi="宋体" w:hint="eastAsia"/>
          <w:szCs w:val="21"/>
          <w:highlight w:val="yellow"/>
        </w:rPr>
        <w:t>#3、温度波动度：±0.05℃</w:t>
      </w:r>
    </w:p>
    <w:p w:rsidR="002D6AF3" w:rsidRPr="001F29DF">
      <w:pPr>
        <w:spacing w:line="360" w:lineRule="auto"/>
        <w:ind w:firstLine="420" w:firstLineChars="200"/>
        <w:rPr>
          <w:rFonts w:ascii="宋体" w:hAnsi="宋体"/>
          <w:szCs w:val="21"/>
          <w:highlight w:val="yellow"/>
        </w:rPr>
      </w:pPr>
      <w:r w:rsidRPr="001F29DF">
        <w:rPr>
          <w:rFonts w:ascii="宋体" w:hAnsi="宋体" w:hint="eastAsia"/>
          <w:szCs w:val="21"/>
          <w:highlight w:val="yellow"/>
        </w:rPr>
        <w:t>#4、温度均匀性：≤0.2℃</w:t>
      </w:r>
    </w:p>
    <w:p w:rsidR="002D6AF3" w:rsidRPr="001F29DF">
      <w:pPr>
        <w:spacing w:line="360" w:lineRule="auto"/>
        <w:ind w:firstLine="420" w:firstLineChars="200"/>
        <w:rPr>
          <w:rFonts w:ascii="宋体" w:hAnsi="宋体"/>
          <w:szCs w:val="21"/>
          <w:highlight w:val="yellow"/>
        </w:rPr>
      </w:pPr>
      <w:r w:rsidRPr="001F29DF">
        <w:rPr>
          <w:rFonts w:ascii="宋体" w:hAnsi="宋体" w:hint="eastAsia"/>
          <w:szCs w:val="21"/>
          <w:highlight w:val="yellow"/>
        </w:rPr>
        <w:t>#5、湿度波动度：±0.3%RH</w:t>
      </w:r>
    </w:p>
    <w:p w:rsidR="002D6AF3" w:rsidRPr="001F29DF">
      <w:pPr>
        <w:spacing w:line="360" w:lineRule="auto"/>
        <w:ind w:firstLine="420" w:firstLineChars="200"/>
        <w:rPr>
          <w:rFonts w:ascii="宋体" w:hAnsi="宋体"/>
          <w:szCs w:val="21"/>
          <w:highlight w:val="yellow"/>
        </w:rPr>
      </w:pPr>
      <w:bookmarkStart w:id="60" w:name="_Hlk206153864"/>
      <w:r w:rsidRPr="001F29DF">
        <w:rPr>
          <w:rFonts w:ascii="宋体" w:hAnsi="宋体" w:hint="eastAsia"/>
          <w:szCs w:val="21"/>
          <w:highlight w:val="yellow"/>
        </w:rPr>
        <w:t>#</w:t>
      </w:r>
      <w:bookmarkEnd w:id="60"/>
      <w:r w:rsidRPr="001F29DF">
        <w:rPr>
          <w:rFonts w:ascii="宋体" w:hAnsi="宋体" w:hint="eastAsia"/>
          <w:szCs w:val="21"/>
          <w:highlight w:val="yellow"/>
        </w:rPr>
        <w:t>6、湿度均匀性：≤0.5%RH</w:t>
      </w:r>
    </w:p>
    <w:p w:rsidR="002D6AF3" w:rsidRPr="001F29DF">
      <w:pPr>
        <w:spacing w:line="360" w:lineRule="auto"/>
        <w:ind w:firstLine="420" w:firstLineChars="200"/>
        <w:rPr>
          <w:rFonts w:ascii="宋体" w:hAnsi="宋体"/>
          <w:szCs w:val="21"/>
          <w:highlight w:val="yellow"/>
        </w:rPr>
      </w:pPr>
      <w:r w:rsidRPr="001F29DF">
        <w:rPr>
          <w:rFonts w:ascii="宋体" w:hAnsi="宋体" w:hint="eastAsia"/>
          <w:szCs w:val="21"/>
          <w:highlight w:val="yellow"/>
        </w:rPr>
        <w:t>#7、采用分流式的加湿原理，主机与气源采用分体结构。</w:t>
      </w:r>
    </w:p>
    <w:p w:rsidR="002D6AF3">
      <w:pPr>
        <w:spacing w:line="360" w:lineRule="auto"/>
        <w:ind w:firstLine="420" w:firstLineChars="200"/>
        <w:rPr>
          <w:rFonts w:ascii="宋体" w:hAnsi="宋体"/>
          <w:szCs w:val="21"/>
        </w:rPr>
      </w:pPr>
      <w:r w:rsidRPr="001F29DF">
        <w:rPr>
          <w:rFonts w:ascii="宋体" w:hAnsi="宋体" w:hint="eastAsia"/>
          <w:szCs w:val="21"/>
          <w:highlight w:val="yellow"/>
        </w:rPr>
        <w:t>#8、温湿度检定箱屏幕软件中内置湿度模拟计算功能。该功能</w:t>
      </w:r>
      <w:r w:rsidRPr="001F29DF">
        <w:rPr>
          <w:rFonts w:ascii="宋体" w:hAnsi="宋体" w:hint="eastAsia"/>
          <w:szCs w:val="21"/>
          <w:highlight w:val="yellow"/>
        </w:rPr>
        <w:t>能</w:t>
      </w:r>
      <w:r w:rsidRPr="001F29DF">
        <w:rPr>
          <w:rFonts w:ascii="宋体" w:hAnsi="宋体" w:hint="eastAsia"/>
          <w:szCs w:val="21"/>
          <w:highlight w:val="yellow"/>
        </w:rPr>
        <w:t>实现温度（-40～60）℃，湿度0～100%RH范围内的温度、湿度、露点温度之间的模拟换算</w:t>
      </w:r>
    </w:p>
    <w:p w:rsidR="002D6AF3">
      <w:pPr>
        <w:spacing w:line="360" w:lineRule="auto"/>
        <w:ind w:firstLine="420" w:firstLineChars="200"/>
        <w:rPr>
          <w:rFonts w:ascii="宋体" w:hAnsi="宋体"/>
          <w:szCs w:val="21"/>
        </w:rPr>
      </w:pPr>
    </w:p>
    <w:p w:rsidR="002D6AF3">
      <w:pPr>
        <w:spacing w:line="360" w:lineRule="auto"/>
        <w:ind w:firstLine="420" w:firstLineChars="200"/>
        <w:rPr>
          <w:rFonts w:ascii="宋体" w:hAnsi="宋体"/>
          <w:szCs w:val="21"/>
        </w:rPr>
      </w:pPr>
      <w:r>
        <w:rPr>
          <w:rFonts w:ascii="宋体" w:hAnsi="宋体" w:hint="eastAsia"/>
          <w:szCs w:val="21"/>
        </w:rPr>
        <w:t>四、检验考核要求</w:t>
      </w:r>
    </w:p>
    <w:p w:rsidR="002D6AF3">
      <w:pPr>
        <w:spacing w:line="360" w:lineRule="auto"/>
        <w:ind w:firstLine="420" w:firstLineChars="200"/>
        <w:rPr>
          <w:rFonts w:ascii="宋体" w:hAnsi="宋体"/>
          <w:szCs w:val="21"/>
        </w:rPr>
      </w:pPr>
      <w:r>
        <w:rPr>
          <w:rFonts w:ascii="宋体" w:hAnsi="宋体" w:hint="eastAsia"/>
          <w:szCs w:val="21"/>
        </w:rPr>
        <w:t>设备出厂、包装运输、安装调试、设备验收方面还应满足以下要求：</w:t>
      </w:r>
    </w:p>
    <w:p w:rsidR="002D6AF3">
      <w:pPr>
        <w:spacing w:line="360" w:lineRule="auto"/>
        <w:ind w:firstLine="420" w:firstLineChars="200"/>
        <w:rPr>
          <w:rFonts w:ascii="宋体" w:hAnsi="宋体"/>
          <w:szCs w:val="21"/>
        </w:rPr>
      </w:pPr>
      <w:r>
        <w:rPr>
          <w:rFonts w:ascii="宋体" w:hAnsi="宋体" w:hint="eastAsia"/>
          <w:szCs w:val="21"/>
        </w:rPr>
        <w:t>1.设备出厂</w:t>
      </w:r>
    </w:p>
    <w:p w:rsidR="002D6AF3">
      <w:pPr>
        <w:spacing w:line="360" w:lineRule="auto"/>
        <w:ind w:firstLine="420" w:firstLineChars="200"/>
        <w:rPr>
          <w:rFonts w:ascii="宋体" w:hAnsi="宋体"/>
          <w:szCs w:val="21"/>
        </w:rPr>
      </w:pPr>
      <w:r>
        <w:rPr>
          <w:rFonts w:ascii="宋体" w:hAnsi="宋体" w:hint="eastAsia"/>
          <w:szCs w:val="21"/>
        </w:rPr>
        <w:t>保证所提供产品的数量、质量，并提供设备出厂检测报告。</w:t>
      </w:r>
    </w:p>
    <w:p w:rsidR="002D6AF3">
      <w:pPr>
        <w:spacing w:line="360" w:lineRule="auto"/>
        <w:ind w:firstLine="420" w:firstLineChars="200"/>
        <w:rPr>
          <w:rFonts w:ascii="宋体" w:hAnsi="宋体"/>
          <w:szCs w:val="21"/>
        </w:rPr>
      </w:pPr>
      <w:r>
        <w:rPr>
          <w:rFonts w:ascii="宋体" w:hAnsi="宋体" w:hint="eastAsia"/>
          <w:szCs w:val="21"/>
        </w:rPr>
        <w:t>若投标产品为计量标准器及配套设备，须提供由第三方检测机构出具的检定或校准证书。</w:t>
      </w:r>
    </w:p>
    <w:p w:rsidR="002D6AF3">
      <w:pPr>
        <w:spacing w:line="360" w:lineRule="auto"/>
        <w:ind w:firstLine="420" w:firstLineChars="200"/>
        <w:rPr>
          <w:rFonts w:ascii="宋体" w:hAnsi="宋体"/>
          <w:szCs w:val="21"/>
        </w:rPr>
      </w:pPr>
      <w:r>
        <w:rPr>
          <w:rFonts w:ascii="宋体" w:hAnsi="宋体" w:hint="eastAsia"/>
          <w:szCs w:val="21"/>
        </w:rPr>
        <w:t>2.包装和运输要求</w:t>
      </w:r>
    </w:p>
    <w:p w:rsidR="002D6AF3">
      <w:pPr>
        <w:spacing w:line="360" w:lineRule="auto"/>
        <w:ind w:firstLine="420" w:firstLineChars="200"/>
        <w:rPr>
          <w:rFonts w:ascii="宋体" w:hAnsi="宋体"/>
          <w:szCs w:val="21"/>
        </w:rPr>
      </w:pPr>
      <w:r>
        <w:rPr>
          <w:rFonts w:ascii="宋体" w:hAnsi="宋体" w:hint="eastAsia"/>
          <w:szCs w:val="21"/>
        </w:rPr>
        <w:t>（1）中标人须在合同</w:t>
      </w:r>
      <w:r>
        <w:rPr>
          <w:rFonts w:ascii="宋体" w:hAnsi="宋体" w:hint="eastAsia"/>
          <w:szCs w:val="21"/>
        </w:rPr>
        <w:t>签定</w:t>
      </w:r>
      <w:r>
        <w:rPr>
          <w:rFonts w:ascii="宋体" w:hAnsi="宋体" w:hint="eastAsia"/>
          <w:szCs w:val="21"/>
        </w:rPr>
        <w:t>后按约定时间将设备运到招标人指定的地点，运费由中标人承担。</w:t>
      </w:r>
    </w:p>
    <w:p w:rsidR="002D6AF3">
      <w:pPr>
        <w:spacing w:line="360" w:lineRule="auto"/>
        <w:ind w:firstLine="420" w:firstLineChars="200"/>
        <w:rPr>
          <w:rFonts w:ascii="宋体" w:hAnsi="宋体"/>
          <w:szCs w:val="21"/>
        </w:rPr>
      </w:pPr>
      <w:r>
        <w:rPr>
          <w:rFonts w:ascii="宋体" w:hAnsi="宋体" w:hint="eastAsia"/>
          <w:szCs w:val="21"/>
        </w:rPr>
        <w:t>（2）设备的精密部件要用木箱包装，箱内应有填充物，以防振动。箱外要有防水、朝上标记或“小心轻放”字样。一般不易损坏的零部件可用纸箱或其它方式包装。如因乙方包装不当等原因造成损坏和丢失，应由中标人负责免费修复或补缺，因此而拖延的工期，按照延迟发货对待。</w:t>
      </w:r>
    </w:p>
    <w:p w:rsidR="002D6AF3">
      <w:pPr>
        <w:spacing w:line="360" w:lineRule="auto"/>
        <w:ind w:firstLine="420" w:firstLineChars="200"/>
        <w:rPr>
          <w:rFonts w:ascii="宋体" w:hAnsi="宋体"/>
          <w:szCs w:val="21"/>
        </w:rPr>
      </w:pPr>
      <w:r>
        <w:rPr>
          <w:rFonts w:ascii="宋体" w:hAnsi="宋体" w:hint="eastAsia"/>
          <w:szCs w:val="21"/>
        </w:rPr>
        <w:t>3.安装、调试</w:t>
      </w:r>
    </w:p>
    <w:p w:rsidR="002D6AF3">
      <w:pPr>
        <w:spacing w:line="360" w:lineRule="auto"/>
        <w:ind w:firstLine="420" w:firstLineChars="200"/>
        <w:rPr>
          <w:rFonts w:ascii="宋体" w:hAnsi="宋体"/>
          <w:szCs w:val="21"/>
        </w:rPr>
      </w:pPr>
      <w:r>
        <w:rPr>
          <w:rFonts w:ascii="宋体" w:hAnsi="宋体" w:hint="eastAsia"/>
          <w:szCs w:val="21"/>
        </w:rPr>
        <w:t>（1）设备安装由中标人负责，安装调试费等相关费用均包含在报价中。</w:t>
      </w:r>
    </w:p>
    <w:p w:rsidR="002D6AF3">
      <w:pPr>
        <w:spacing w:line="360" w:lineRule="auto"/>
        <w:ind w:firstLine="420" w:firstLineChars="200"/>
        <w:rPr>
          <w:rFonts w:ascii="宋体" w:hAnsi="宋体"/>
          <w:szCs w:val="21"/>
        </w:rPr>
      </w:pPr>
      <w:r>
        <w:rPr>
          <w:rFonts w:ascii="宋体" w:hAnsi="宋体" w:hint="eastAsia"/>
          <w:szCs w:val="21"/>
        </w:rPr>
        <w:t>（2）设备安装调试过程中，中标人应作详细检验记录。安装调试结果应该符合有关标准的要求。检验记录应提供给采购人。</w:t>
      </w:r>
    </w:p>
    <w:p w:rsidR="002D6AF3">
      <w:pPr>
        <w:spacing w:line="360" w:lineRule="auto"/>
        <w:ind w:firstLine="420" w:firstLineChars="200"/>
        <w:rPr>
          <w:rFonts w:ascii="宋体" w:hAnsi="宋体"/>
          <w:szCs w:val="21"/>
        </w:rPr>
      </w:pPr>
      <w:r>
        <w:rPr>
          <w:rFonts w:ascii="宋体" w:hAnsi="宋体" w:hint="eastAsia"/>
          <w:szCs w:val="21"/>
        </w:rPr>
        <w:t>（3）中标人需要充分考虑系统运行中所需要的软硬件配套设备。在系统设备安装和调试期间，采购人有权派出技术人员参加，中标人有义务对其进行指导。</w:t>
      </w:r>
    </w:p>
    <w:p w:rsidR="002D6AF3">
      <w:pPr>
        <w:spacing w:line="360" w:lineRule="auto"/>
        <w:ind w:firstLine="420" w:firstLineChars="200"/>
        <w:rPr>
          <w:rFonts w:ascii="宋体" w:hAnsi="宋体"/>
          <w:szCs w:val="21"/>
        </w:rPr>
      </w:pPr>
      <w:r>
        <w:rPr>
          <w:rFonts w:ascii="宋体" w:hAnsi="宋体" w:hint="eastAsia"/>
          <w:szCs w:val="21"/>
        </w:rPr>
        <w:t>（4）中标人提出设备调试的内容、项目、指标和方法，提供全部安装、调试过程中所需的特殊工具和易损件，并自带专用仪器仪表设备。中标人有责任对采购人的技术人员提出的问题</w:t>
      </w:r>
      <w:r>
        <w:rPr>
          <w:rFonts w:ascii="宋体" w:hAnsi="宋体" w:hint="eastAsia"/>
          <w:szCs w:val="21"/>
        </w:rPr>
        <w:t>作出</w:t>
      </w:r>
      <w:r>
        <w:rPr>
          <w:rFonts w:ascii="宋体" w:hAnsi="宋体" w:hint="eastAsia"/>
          <w:szCs w:val="21"/>
        </w:rPr>
        <w:t>解答。调试应进行详细记录，系统调试结束后，由中标</w:t>
      </w:r>
      <w:r>
        <w:rPr>
          <w:rFonts w:ascii="宋体" w:hAnsi="宋体" w:hint="eastAsia"/>
          <w:szCs w:val="21"/>
        </w:rPr>
        <w:t>人设备</w:t>
      </w:r>
      <w:r>
        <w:rPr>
          <w:rFonts w:ascii="宋体" w:hAnsi="宋体" w:hint="eastAsia"/>
          <w:szCs w:val="21"/>
        </w:rPr>
        <w:t>安装调试技术人员签字后交给采购人验收。</w:t>
      </w:r>
    </w:p>
    <w:p w:rsidR="002D6AF3">
      <w:pPr>
        <w:spacing w:line="360" w:lineRule="auto"/>
        <w:ind w:firstLine="420" w:firstLineChars="200"/>
        <w:rPr>
          <w:rFonts w:ascii="宋体" w:hAnsi="宋体"/>
          <w:szCs w:val="21"/>
        </w:rPr>
      </w:pPr>
      <w:r>
        <w:rPr>
          <w:rFonts w:ascii="宋体" w:hAnsi="宋体" w:hint="eastAsia"/>
          <w:szCs w:val="21"/>
        </w:rPr>
        <w:t>4.设备验收</w:t>
      </w:r>
    </w:p>
    <w:p w:rsidR="002D6AF3">
      <w:pPr>
        <w:spacing w:line="360" w:lineRule="auto"/>
        <w:ind w:firstLine="420" w:firstLineChars="200"/>
        <w:rPr>
          <w:rFonts w:ascii="宋体" w:hAnsi="宋体"/>
          <w:szCs w:val="21"/>
        </w:rPr>
      </w:pPr>
      <w:r>
        <w:rPr>
          <w:rFonts w:ascii="宋体" w:hAnsi="宋体" w:hint="eastAsia"/>
          <w:szCs w:val="21"/>
        </w:rPr>
        <w:t>设备安装、调试达到采购合同要求的指标后，可进行验收。验收规范(包括项目、方式和测试仪器等)应由中标人在前一个月提交给采购人。采购人可根据合同和采购人的有关规定进行修改和补充，经双方确认后形成验收文件作为验收依据。验收测试合格后，双方签署验收合格协议。当满足以下条件时，采购人确认验收合格签署验收合格：</w:t>
      </w:r>
    </w:p>
    <w:p w:rsidR="002D6AF3">
      <w:pPr>
        <w:spacing w:line="360" w:lineRule="auto"/>
        <w:ind w:firstLine="420" w:firstLineChars="200"/>
        <w:rPr>
          <w:rFonts w:ascii="宋体" w:hAnsi="宋体"/>
          <w:szCs w:val="21"/>
        </w:rPr>
      </w:pPr>
      <w:r>
        <w:rPr>
          <w:rFonts w:ascii="宋体" w:hAnsi="宋体" w:hint="eastAsia"/>
          <w:szCs w:val="21"/>
        </w:rPr>
        <w:t>中标人已提供合同中签署的全部货物及</w:t>
      </w:r>
      <w:r>
        <w:rPr>
          <w:rFonts w:ascii="宋体" w:hAnsi="宋体" w:hint="eastAsia"/>
          <w:szCs w:val="21"/>
        </w:rPr>
        <w:t>完整技术</w:t>
      </w:r>
      <w:r>
        <w:rPr>
          <w:rFonts w:ascii="宋体" w:hAnsi="宋体" w:hint="eastAsia"/>
          <w:szCs w:val="21"/>
        </w:rPr>
        <w:t>资料；</w:t>
      </w:r>
    </w:p>
    <w:p w:rsidR="002D6AF3">
      <w:pPr>
        <w:spacing w:line="360" w:lineRule="auto"/>
        <w:ind w:firstLine="420" w:firstLineChars="200"/>
        <w:rPr>
          <w:rFonts w:ascii="宋体" w:hAnsi="宋体"/>
          <w:szCs w:val="21"/>
        </w:rPr>
      </w:pPr>
      <w:r>
        <w:rPr>
          <w:rFonts w:ascii="宋体" w:hAnsi="宋体" w:hint="eastAsia"/>
          <w:szCs w:val="21"/>
        </w:rPr>
        <w:t>货物符合技术规格，性能满足要求；</w:t>
      </w:r>
    </w:p>
    <w:p w:rsidR="002D6AF3">
      <w:pPr>
        <w:spacing w:line="360" w:lineRule="auto"/>
        <w:ind w:firstLine="420" w:firstLineChars="200"/>
        <w:rPr>
          <w:rFonts w:ascii="仿宋" w:eastAsia="仿宋" w:hAnsi="仿宋" w:cs="仿宋"/>
          <w:sz w:val="28"/>
          <w:szCs w:val="20"/>
        </w:rPr>
      </w:pPr>
      <w:r>
        <w:rPr>
          <w:rFonts w:ascii="宋体" w:hAnsi="宋体" w:hint="eastAsia"/>
          <w:szCs w:val="21"/>
        </w:rPr>
        <w:t>安装工程符合技术要求，系统性能满足要求，设备正常运行。</w:t>
      </w:r>
    </w:p>
    <w:p w:rsidR="002D6AF3">
      <w:pPr>
        <w:numPr>
          <w:ilvl w:val="0"/>
          <w:numId w:val="4"/>
        </w:numPr>
        <w:spacing w:line="360" w:lineRule="auto"/>
        <w:ind w:firstLine="420" w:firstLineChars="200"/>
        <w:rPr>
          <w:rFonts w:ascii="宋体" w:hAnsi="宋体"/>
          <w:szCs w:val="21"/>
        </w:rPr>
      </w:pPr>
      <w:r>
        <w:rPr>
          <w:rFonts w:ascii="宋体" w:hAnsi="宋体" w:hint="eastAsia"/>
          <w:szCs w:val="21"/>
        </w:rPr>
        <w:t>技术服务和</w:t>
      </w:r>
      <w:r>
        <w:rPr>
          <w:rFonts w:ascii="宋体" w:hAnsi="宋体" w:hint="eastAsia"/>
          <w:szCs w:val="21"/>
        </w:rPr>
        <w:t>质保期</w:t>
      </w:r>
      <w:r>
        <w:rPr>
          <w:rFonts w:ascii="宋体" w:hAnsi="宋体" w:hint="eastAsia"/>
          <w:szCs w:val="21"/>
        </w:rPr>
        <w:t>服务要求</w:t>
      </w:r>
    </w:p>
    <w:p w:rsidR="002D6AF3">
      <w:pPr>
        <w:spacing w:line="360" w:lineRule="auto"/>
        <w:ind w:firstLine="420" w:firstLineChars="200"/>
        <w:rPr>
          <w:rFonts w:ascii="宋体" w:hAnsi="宋体"/>
          <w:szCs w:val="21"/>
        </w:rPr>
      </w:pPr>
      <w:r>
        <w:rPr>
          <w:rFonts w:ascii="宋体" w:hAnsi="宋体" w:hint="eastAsia"/>
          <w:szCs w:val="21"/>
        </w:rPr>
        <w:t>质保期服务内容要求：</w:t>
      </w:r>
    </w:p>
    <w:p w:rsidR="002D6AF3">
      <w:pPr>
        <w:spacing w:line="360" w:lineRule="auto"/>
        <w:ind w:firstLine="420" w:firstLineChars="200"/>
        <w:rPr>
          <w:rFonts w:ascii="宋体" w:hAnsi="宋体"/>
          <w:szCs w:val="21"/>
        </w:rPr>
      </w:pPr>
      <w:r>
        <w:rPr>
          <w:rFonts w:ascii="宋体" w:hAnsi="宋体" w:hint="eastAsia"/>
          <w:szCs w:val="21"/>
        </w:rPr>
        <w:t xml:space="preserve">（1）保修期内因设备设计、质量出现问题，均由设备供应商即时无偿解决（包括更换器件）；设备安装后遇设备故障或数据明显异常、性能不达标等，中标人负责48小时内到站对故障设备进行测试和更换，确保设备正常投入业务运行。 </w:t>
      </w:r>
    </w:p>
    <w:p w:rsidR="002D6AF3">
      <w:pPr>
        <w:spacing w:line="360" w:lineRule="auto"/>
        <w:ind w:left="210"/>
        <w:rPr>
          <w:rFonts w:ascii="宋体" w:hAnsi="宋体"/>
          <w:szCs w:val="21"/>
        </w:rPr>
      </w:pPr>
      <w:r>
        <w:rPr>
          <w:rFonts w:ascii="宋体" w:hAnsi="宋体" w:hint="eastAsia"/>
          <w:szCs w:val="21"/>
        </w:rPr>
        <w:t>（2）在质保期内，设备供应商应提供详细的售后服务计划，内容包括售后服务方式、人员配置、服务期限、故障响应及维修时间、零配件供应方式等情况。设备供应商服务时间应为7×24小时。质保期过后，设备供应商仍有义务提供技术服务（包括提供设备维护、备件等）。</w:t>
      </w:r>
    </w:p>
    <w:p w:rsidR="002D6AF3">
      <w:pPr>
        <w:spacing w:line="360" w:lineRule="auto"/>
        <w:ind w:left="210"/>
        <w:rPr>
          <w:rFonts w:ascii="宋体" w:hAnsi="宋体"/>
          <w:szCs w:val="21"/>
        </w:rPr>
      </w:pPr>
      <w:r>
        <w:rPr>
          <w:rFonts w:ascii="宋体" w:hAnsi="宋体" w:hint="eastAsia"/>
          <w:szCs w:val="21"/>
        </w:rPr>
        <w:t>（3）质保期满后，仍有义务提供远程技术服务等支持。</w:t>
      </w:r>
    </w:p>
    <w:p w:rsidR="002D6AF3">
      <w:pPr>
        <w:spacing w:line="360" w:lineRule="auto"/>
        <w:ind w:firstLine="420" w:firstLineChars="200"/>
        <w:rPr>
          <w:rFonts w:ascii="宋体" w:hAnsi="宋体"/>
          <w:szCs w:val="21"/>
        </w:rPr>
      </w:pPr>
      <w:r>
        <w:rPr>
          <w:rFonts w:ascii="宋体" w:hAnsi="宋体" w:hint="eastAsia"/>
          <w:szCs w:val="21"/>
        </w:rPr>
        <w:t>六、售后服务要求</w:t>
      </w:r>
    </w:p>
    <w:p w:rsidR="002D6AF3">
      <w:pPr>
        <w:spacing w:line="360" w:lineRule="auto"/>
        <w:ind w:firstLine="420" w:firstLineChars="200"/>
        <w:rPr>
          <w:rFonts w:ascii="宋体" w:hAnsi="宋体"/>
          <w:szCs w:val="21"/>
        </w:rPr>
      </w:pPr>
      <w:r>
        <w:rPr>
          <w:rFonts w:ascii="宋体" w:hAnsi="宋体" w:hint="eastAsia"/>
          <w:szCs w:val="21"/>
        </w:rPr>
        <w:t>设备供应商需提供详细售后服务方案，包括设备售后服务组织机构、人员组成、技术支持文档等。其中，售后服务组织机构设置合理，人员技术能力强，技术文档内容全面。</w:t>
      </w:r>
    </w:p>
    <w:p w:rsidR="002D6AF3">
      <w:pPr>
        <w:spacing w:line="360" w:lineRule="auto"/>
        <w:ind w:left="420" w:leftChars="200"/>
        <w:rPr>
          <w:rFonts w:ascii="宋体" w:hAnsi="宋体"/>
          <w:szCs w:val="21"/>
        </w:rPr>
      </w:pPr>
      <w:r>
        <w:rPr>
          <w:rFonts w:ascii="宋体" w:hAnsi="宋体" w:hint="eastAsia"/>
          <w:szCs w:val="21"/>
        </w:rPr>
        <w:t>七、培训要求</w:t>
      </w:r>
    </w:p>
    <w:p w:rsidR="002D6AF3">
      <w:pPr>
        <w:spacing w:line="360" w:lineRule="auto"/>
        <w:ind w:firstLine="420" w:firstLineChars="200"/>
        <w:rPr>
          <w:rFonts w:ascii="宋体" w:hAnsi="宋体"/>
          <w:szCs w:val="21"/>
        </w:rPr>
      </w:pPr>
      <w:r>
        <w:rPr>
          <w:rFonts w:ascii="宋体" w:hAnsi="宋体" w:hint="eastAsia"/>
          <w:szCs w:val="21"/>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设备供应商对每套投标产品提供至少2次技术培训，培训课时不少于8个课时，培训人数不少于6人。培训内容包括设备安装、使用、日常维护、观测原理及产品应用，培训时间及地点双方协商确定。</w:t>
      </w:r>
    </w:p>
    <w:p w:rsidR="002D6AF3">
      <w:pPr>
        <w:spacing w:line="360" w:lineRule="auto"/>
        <w:ind w:firstLine="420" w:firstLineChars="200"/>
        <w:rPr>
          <w:rFonts w:ascii="宋体" w:hAnsi="宋体"/>
          <w:szCs w:val="21"/>
        </w:rPr>
      </w:pPr>
      <w:r>
        <w:rPr>
          <w:rFonts w:ascii="宋体" w:hAnsi="宋体" w:hint="eastAsia"/>
          <w:szCs w:val="21"/>
        </w:rPr>
        <w:t>八、交货要求及履约地点</w:t>
      </w:r>
    </w:p>
    <w:p w:rsidR="002D6AF3">
      <w:pPr>
        <w:spacing w:line="360" w:lineRule="auto"/>
        <w:ind w:firstLine="420" w:firstLineChars="200"/>
        <w:rPr>
          <w:rFonts w:ascii="宋体" w:hAnsi="宋体"/>
          <w:szCs w:val="21"/>
        </w:rPr>
      </w:pPr>
      <w:r>
        <w:rPr>
          <w:rFonts w:ascii="宋体" w:hAnsi="宋体" w:hint="eastAsia"/>
          <w:szCs w:val="21"/>
        </w:rPr>
        <w:t>中标供应商将所有设备运送至重庆、海南</w:t>
      </w:r>
      <w:r>
        <w:rPr>
          <w:rFonts w:ascii="宋体" w:hAnsi="宋体" w:hint="eastAsia"/>
          <w:szCs w:val="21"/>
        </w:rPr>
        <w:t>（运输相关费用由供应商负责），并负责安装调试。</w:t>
      </w:r>
    </w:p>
    <w:p w:rsidR="002D6AF3">
      <w:pPr>
        <w:spacing w:line="360" w:lineRule="auto"/>
        <w:ind w:left="420" w:leftChars="200"/>
        <w:rPr>
          <w:rFonts w:ascii="宋体" w:hAnsi="宋体"/>
          <w:szCs w:val="21"/>
        </w:rPr>
      </w:pPr>
      <w:r>
        <w:rPr>
          <w:rFonts w:ascii="宋体" w:hAnsi="宋体" w:hint="eastAsia"/>
          <w:szCs w:val="21"/>
        </w:rPr>
        <w:t>合同签订后90天内完成供货、安装调试并具备验收条件。</w:t>
      </w:r>
      <w:r>
        <w:rPr>
          <w:rFonts w:ascii="宋体" w:hAnsi="宋体" w:hint="eastAsia"/>
          <w:szCs w:val="21"/>
        </w:rPr>
        <w:br/>
        <w:t>九、服务团队要求</w:t>
      </w:r>
    </w:p>
    <w:p w:rsidR="002D6AF3">
      <w:pPr>
        <w:spacing w:line="360" w:lineRule="auto"/>
        <w:ind w:firstLine="420" w:firstLineChars="200"/>
        <w:rPr>
          <w:rFonts w:ascii="宋体" w:hAnsi="宋体"/>
          <w:szCs w:val="21"/>
        </w:rPr>
      </w:pPr>
      <w:r>
        <w:rPr>
          <w:rFonts w:ascii="宋体" w:hAnsi="宋体" w:hint="eastAsia"/>
          <w:szCs w:val="21"/>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w:t>
      </w:r>
      <w:r>
        <w:rPr>
          <w:rFonts w:ascii="宋体" w:hAnsi="宋体" w:hint="eastAsia"/>
          <w:szCs w:val="21"/>
        </w:rPr>
        <w:t>员的，可提供聘用合同）。</w:t>
      </w:r>
    </w:p>
    <w:p w:rsidR="002D6AF3">
      <w:pPr>
        <w:spacing w:line="360" w:lineRule="auto"/>
        <w:ind w:firstLine="420" w:firstLineChars="200"/>
        <w:rPr>
          <w:rFonts w:ascii="宋体" w:hAnsi="宋体"/>
          <w:szCs w:val="21"/>
        </w:rPr>
      </w:pPr>
      <w:r>
        <w:rPr>
          <w:rFonts w:ascii="宋体" w:hAnsi="宋体" w:hint="eastAsia"/>
          <w:szCs w:val="21"/>
        </w:rPr>
        <w:t>十、投标产品软件兼容性要求</w:t>
      </w:r>
    </w:p>
    <w:p w:rsidR="002D6AF3">
      <w:pPr>
        <w:spacing w:line="360" w:lineRule="auto"/>
        <w:ind w:firstLine="420" w:firstLineChars="200"/>
        <w:rPr>
          <w:rFonts w:ascii="宋体" w:hAnsi="宋体"/>
          <w:szCs w:val="21"/>
        </w:rPr>
      </w:pPr>
      <w:r>
        <w:rPr>
          <w:rFonts w:ascii="宋体" w:hAnsi="宋体" w:hint="eastAsia"/>
          <w:szCs w:val="21"/>
        </w:rPr>
        <w:t>设备完全符合甲方相关要求和规范，保证其系统的兼容性和功能的完整性。</w:t>
      </w:r>
    </w:p>
    <w:p w:rsidR="002D6AF3">
      <w:pPr>
        <w:spacing w:line="360" w:lineRule="auto"/>
        <w:ind w:firstLine="420" w:firstLineChars="200"/>
        <w:rPr>
          <w:rFonts w:ascii="宋体" w:hAnsi="宋体"/>
          <w:szCs w:val="21"/>
        </w:rPr>
      </w:pPr>
      <w:r>
        <w:rPr>
          <w:rFonts w:ascii="宋体" w:hAnsi="宋体" w:hint="eastAsia"/>
          <w:szCs w:val="21"/>
        </w:rPr>
        <w:t>十一、其他</w:t>
      </w:r>
    </w:p>
    <w:p w:rsidR="002D6AF3">
      <w:pPr>
        <w:spacing w:line="360" w:lineRule="auto"/>
        <w:ind w:firstLine="420" w:firstLineChars="200"/>
        <w:rPr>
          <w:rFonts w:ascii="宋体" w:hAnsi="宋体"/>
          <w:szCs w:val="21"/>
        </w:rPr>
      </w:pPr>
      <w:r>
        <w:rPr>
          <w:rFonts w:ascii="宋体" w:hAnsi="宋体" w:hint="eastAsia"/>
          <w:szCs w:val="21"/>
        </w:rPr>
        <w:t>供应商为本项目设立专业团队，负责项目中全部设备的安装、调试、故障排除和</w:t>
      </w:r>
      <w:r>
        <w:rPr>
          <w:rFonts w:ascii="宋体" w:hAnsi="宋体" w:hint="eastAsia"/>
          <w:szCs w:val="21"/>
        </w:rPr>
        <w:t>质保期</w:t>
      </w:r>
      <w:r>
        <w:rPr>
          <w:rFonts w:ascii="宋体" w:hAnsi="宋体" w:hint="eastAsia"/>
          <w:szCs w:val="21"/>
        </w:rPr>
        <w:t>内的其他相关工作。其中供应商应确保团队的稳定性和专业性，项目经理应具有必要的项目管理经验。</w:t>
      </w:r>
    </w:p>
    <w:p w:rsidR="002D6AF3">
      <w:pPr>
        <w:spacing w:line="360" w:lineRule="auto"/>
        <w:ind w:firstLine="420" w:firstLineChars="200"/>
        <w:rPr>
          <w:rFonts w:ascii="宋体" w:hAnsi="宋体"/>
          <w:szCs w:val="21"/>
        </w:rPr>
      </w:pPr>
      <w:r>
        <w:rPr>
          <w:rFonts w:ascii="宋体" w:hAnsi="宋体" w:hint="eastAsia"/>
          <w:szCs w:val="21"/>
        </w:rPr>
        <w:t>供应商提供完善的售后服务方案，服务方案包含不限于现场服务方案和远程技术指导方案等。</w:t>
      </w:r>
    </w:p>
    <w:p w:rsidR="002D6AF3">
      <w:pPr>
        <w:spacing w:line="360" w:lineRule="auto"/>
        <w:ind w:firstLine="420" w:firstLineChars="200"/>
        <w:rPr>
          <w:rFonts w:ascii="宋体" w:hAnsi="宋体"/>
          <w:szCs w:val="21"/>
        </w:rPr>
      </w:pPr>
      <w:r>
        <w:rPr>
          <w:rFonts w:ascii="宋体" w:hAnsi="宋体" w:hint="eastAsia"/>
          <w:szCs w:val="21"/>
        </w:rPr>
        <w:t>供应商向采购单位提供整套设备技术资料和用于维护使用的维护手册，含性能指标、系统构成等详细的维修内容。</w:t>
      </w:r>
    </w:p>
    <w:p w:rsidR="002D6AF3">
      <w:pPr>
        <w:spacing w:line="360" w:lineRule="auto"/>
        <w:ind w:firstLine="420" w:firstLineChars="200"/>
        <w:rPr>
          <w:rFonts w:ascii="宋体" w:hAnsi="宋体"/>
          <w:szCs w:val="21"/>
        </w:rPr>
      </w:pPr>
      <w:r>
        <w:rPr>
          <w:rFonts w:ascii="宋体" w:hAnsi="宋体" w:hint="eastAsia"/>
          <w:szCs w:val="21"/>
        </w:rPr>
        <w:t>质保期：2年。供应商需对质保期（保内、保外）政策进行阐述或承诺，列明有偿服务和无偿服务内容。</w:t>
      </w:r>
    </w:p>
    <w:p w:rsidR="002D6AF3">
      <w:pPr>
        <w:spacing w:line="360" w:lineRule="auto"/>
        <w:ind w:firstLine="420" w:firstLineChars="200"/>
        <w:rPr>
          <w:rFonts w:ascii="宋体" w:hAnsi="宋体"/>
          <w:szCs w:val="21"/>
        </w:rPr>
      </w:pPr>
    </w:p>
    <w:p w:rsidR="002D6AF3">
      <w:pPr>
        <w:spacing w:line="360" w:lineRule="auto"/>
        <w:ind w:left="420" w:leftChars="200"/>
        <w:rPr>
          <w:rFonts w:ascii="宋体" w:hAnsi="宋体"/>
          <w:szCs w:val="21"/>
        </w:rPr>
      </w:pPr>
    </w:p>
    <w:p w:rsidR="002D6AF3">
      <w:pPr>
        <w:spacing w:line="360" w:lineRule="auto"/>
        <w:ind w:left="420" w:leftChars="200"/>
        <w:rPr>
          <w:rFonts w:ascii="宋体" w:hAnsi="宋体"/>
          <w:szCs w:val="21"/>
        </w:rPr>
      </w:pPr>
    </w:p>
    <w:p w:rsidR="002D6AF3">
      <w:pPr>
        <w:spacing w:line="360" w:lineRule="auto"/>
        <w:ind w:firstLine="420" w:firstLineChars="200"/>
        <w:rPr>
          <w:rFonts w:ascii="宋体" w:hAnsi="宋体"/>
          <w:szCs w:val="21"/>
        </w:rPr>
      </w:pPr>
    </w:p>
    <w:p w:rsidR="002D6AF3">
      <w:pPr>
        <w:spacing w:line="360" w:lineRule="auto"/>
        <w:rPr>
          <w:rFonts w:ascii="宋体" w:hAnsi="宋体"/>
          <w:szCs w:val="21"/>
        </w:rPr>
      </w:pPr>
    </w:p>
    <w:p w:rsidR="002D6AF3">
      <w:pPr>
        <w:spacing w:line="360" w:lineRule="auto"/>
        <w:ind w:firstLine="420" w:firstLineChars="200"/>
        <w:rPr>
          <w:rFonts w:ascii="宋体" w:hAnsi="宋体"/>
          <w:szCs w:val="21"/>
        </w:rPr>
      </w:pPr>
    </w:p>
    <w:p w:rsidR="002D6AF3">
      <w:pPr>
        <w:spacing w:line="360" w:lineRule="auto"/>
        <w:ind w:firstLine="420" w:firstLineChars="200"/>
        <w:rPr>
          <w:rFonts w:ascii="宋体" w:eastAsia="宋体" w:hAnsi="宋体" w:cs="Times New Roman"/>
          <w:szCs w:val="21"/>
        </w:rPr>
      </w:pPr>
    </w:p>
    <w:p w:rsidR="002D6AF3">
      <w:pPr>
        <w:spacing w:line="360" w:lineRule="auto"/>
        <w:rPr>
          <w:rFonts w:ascii="宋体" w:eastAsia="宋体" w:hAnsi="宋体" w:cs="Times New Roman"/>
          <w:szCs w:val="21"/>
        </w:rPr>
      </w:pPr>
      <w:r>
        <w:rPr>
          <w:rFonts w:ascii="宋体" w:eastAsia="宋体" w:hAnsi="宋体" w:cs="Times New Roman" w:hint="eastAsia"/>
          <w:szCs w:val="21"/>
        </w:rPr>
        <w:t>第七章 采购需求 附表</w:t>
      </w:r>
    </w:p>
    <w:p w:rsidR="002D6AF3">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47"/>
        <w:gridCol w:w="1020"/>
        <w:gridCol w:w="734"/>
        <w:gridCol w:w="1020"/>
        <w:gridCol w:w="1164"/>
        <w:gridCol w:w="3742"/>
        <w:gridCol w:w="434"/>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精密露点仪</w:t>
            </w:r>
          </w:p>
        </w:tc>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480,000.00</w:t>
            </w:r>
          </w:p>
        </w:tc>
        <w:tc>
          <w:tcPr/>
          <w:p>
            <w:pPr>
              <w:autoSpaceDE w:val="0"/>
              <w:jc w:val="center"/>
              <w:rPr>
                <w:rFonts w:asciiTheme="minorEastAsia" w:hAnsiTheme="minorEastAsia" w:cstheme="minorEastAsia" w:hint="eastAsia"/>
                <w:kern w:val="0"/>
                <w:szCs w:val="21"/>
              </w:rPr>
            </w:pPr>
            <w:r>
              <w:t>合同签订后90天内完成供货、安装调试并具备验收条件。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r>
              <w:t>无</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温湿度标准箱</w:t>
            </w:r>
          </w:p>
        </w:tc>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420,000.00</w:t>
            </w:r>
          </w:p>
        </w:tc>
        <w:tc>
          <w:tcPr/>
          <w:p>
            <w:pPr>
              <w:autoSpaceDE w:val="0"/>
              <w:jc w:val="center"/>
              <w:rPr>
                <w:rFonts w:asciiTheme="minorEastAsia" w:hAnsiTheme="minorEastAsia" w:cstheme="minorEastAsia" w:hint="eastAsia"/>
                <w:kern w:val="0"/>
                <w:szCs w:val="21"/>
              </w:rPr>
            </w:pPr>
            <w:r>
              <w:t>合同签订后90天内完成供货、安装调试并具备验收条件。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r>
              <w:t>无</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900,000.00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69"/>
        <w:gridCol w:w="1069"/>
        <w:gridCol w:w="1069"/>
        <w:gridCol w:w="469"/>
        <w:gridCol w:w="1069"/>
        <w:gridCol w:w="815"/>
        <w:gridCol w:w="2269"/>
        <w:gridCol w:w="129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探测中心</w:t>
            </w:r>
          </w:p>
        </w:tc>
        <w:tc>
          <w:tcPr/>
          <w:p>
            <w:r>
              <w:t>温湿度标准箱</w:t>
            </w:r>
          </w:p>
        </w:tc>
        <w:tc>
          <w:tcPr/>
          <w:p>
            <w:r>
              <w:t>1</w:t>
            </w:r>
          </w:p>
        </w:tc>
        <w:tc>
          <w:tcPr/>
          <w:p>
            <w:r>
              <w:t>210000.00</w:t>
            </w:r>
          </w:p>
        </w:tc>
        <w:tc>
          <w:tcPr>
            <w:vMerge w:val="restart"/>
          </w:tcPr>
          <w:p>
            <w:r>
              <w:t xml:space="preserve">370000.00  </w:t>
            </w:r>
          </w:p>
        </w:tc>
        <w:tc>
          <w:tcPr/>
          <w:p>
            <w:r>
              <w:t>海南省气象探测中心</w:t>
            </w:r>
          </w:p>
        </w:tc>
        <w:tc>
          <w:tcPr/>
          <w:p>
            <w:r>
              <w:t>陈亮13710602604</w:t>
            </w:r>
          </w:p>
        </w:tc>
      </w:tr>
      <w:tr>
        <w:tblPrEx>
          <w:tblW w:w="5000" w:type="pct"/>
          <w:tblCellMar>
            <w:left w:w="108" w:type="dxa"/>
            <w:right w:w="108" w:type="dxa"/>
          </w:tblCellMar>
        </w:tblPrEx>
        <w:tc>
          <w:tcPr/>
          <w:p>
            <w:r>
              <w:t>2</w:t>
            </w:r>
          </w:p>
        </w:tc>
        <w:tc>
          <w:tcPr>
            <w:vMerge/>
          </w:tcPr>
          <w:p>
            <w:r>
              <w:t>探测中心</w:t>
            </w:r>
          </w:p>
        </w:tc>
        <w:tc>
          <w:tcPr/>
          <w:p>
            <w:r>
              <w:t>精密露点仪</w:t>
            </w:r>
          </w:p>
        </w:tc>
        <w:tc>
          <w:tcPr/>
          <w:p>
            <w:r>
              <w:t>1</w:t>
            </w:r>
          </w:p>
        </w:tc>
        <w:tc>
          <w:tcPr/>
          <w:p>
            <w:r>
              <w:t>160000.00</w:t>
            </w:r>
          </w:p>
        </w:tc>
        <w:tc>
          <w:tcPr>
            <w:vMerge/>
          </w:tcPr>
          <w:p>
            <w:r>
              <w:t xml:space="preserve">370000.00  </w:t>
            </w:r>
          </w:p>
        </w:tc>
        <w:tc>
          <w:tcPr/>
          <w:p>
            <w:r>
              <w:t>海南省气象探测中心</w:t>
            </w:r>
          </w:p>
        </w:tc>
        <w:tc>
          <w:tcPr/>
          <w:p>
            <w:r>
              <w:t>陈亮13710602604</w:t>
            </w:r>
          </w:p>
        </w:tc>
      </w:tr>
      <w:tr>
        <w:tblPrEx>
          <w:tblW w:w="5000" w:type="pct"/>
          <w:tblCellMar>
            <w:left w:w="108" w:type="dxa"/>
            <w:right w:w="108" w:type="dxa"/>
          </w:tblCellMar>
        </w:tblPrEx>
        <w:tc>
          <w:tcPr/>
          <w:p>
            <w:r>
              <w:t>3</w:t>
            </w:r>
          </w:p>
        </w:tc>
        <w:tc>
          <w:tcPr>
            <w:vMerge w:val="restart"/>
          </w:tcPr>
          <w:p>
            <w:r>
              <w:t>信息中心</w:t>
            </w:r>
          </w:p>
        </w:tc>
        <w:tc>
          <w:tcPr/>
          <w:p>
            <w:r>
              <w:t>温湿度标准箱</w:t>
            </w:r>
          </w:p>
        </w:tc>
        <w:tc>
          <w:tcPr/>
          <w:p>
            <w:r>
              <w:t>1</w:t>
            </w:r>
          </w:p>
        </w:tc>
        <w:tc>
          <w:tcPr/>
          <w:p>
            <w:r>
              <w:t>210000.00</w:t>
            </w:r>
          </w:p>
        </w:tc>
        <w:tc>
          <w:tcPr>
            <w:vMerge w:val="restart"/>
          </w:tcPr>
          <w:p>
            <w:r>
              <w:t xml:space="preserve">530000.00 </w:t>
            </w:r>
          </w:p>
        </w:tc>
        <w:tc>
          <w:tcPr/>
          <w:p>
            <w:r>
              <w:t>重庆市气象信息与技术保障中心</w:t>
            </w:r>
          </w:p>
        </w:tc>
        <w:tc>
          <w:tcPr/>
          <w:p>
            <w:r>
              <w:t>屈波17783199936</w:t>
            </w:r>
          </w:p>
        </w:tc>
      </w:tr>
      <w:tr>
        <w:tblPrEx>
          <w:tblW w:w="5000" w:type="pct"/>
          <w:tblCellMar>
            <w:left w:w="108" w:type="dxa"/>
            <w:right w:w="108" w:type="dxa"/>
          </w:tblCellMar>
        </w:tblPrEx>
        <w:tc>
          <w:tcPr/>
          <w:p>
            <w:r>
              <w:t>4</w:t>
            </w:r>
          </w:p>
        </w:tc>
        <w:tc>
          <w:tcPr>
            <w:vMerge/>
          </w:tcPr>
          <w:p>
            <w:r>
              <w:t>信息中心</w:t>
            </w:r>
          </w:p>
        </w:tc>
        <w:tc>
          <w:tcPr/>
          <w:p>
            <w:r>
              <w:t>精密露点仪</w:t>
            </w:r>
          </w:p>
        </w:tc>
        <w:tc>
          <w:tcPr/>
          <w:p>
            <w:r>
              <w:t>2</w:t>
            </w:r>
          </w:p>
        </w:tc>
        <w:tc>
          <w:tcPr/>
          <w:p>
            <w:r>
              <w:t>320000.00</w:t>
            </w:r>
          </w:p>
        </w:tc>
        <w:tc>
          <w:tcPr>
            <w:vMerge/>
          </w:tcPr>
          <w:p>
            <w:r>
              <w:t xml:space="preserve">530000.00 </w:t>
            </w:r>
          </w:p>
        </w:tc>
        <w:tc>
          <w:tcPr/>
          <w:p>
            <w:r>
              <w:t>重庆市气象信息与技术保障中心</w:t>
            </w:r>
          </w:p>
        </w:tc>
        <w:tc>
          <w:tcPr/>
          <w:p>
            <w:r>
              <w:t>屈波17783199936</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rsidR="002D6AF3">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9"/>
    </w:p>
    <w:p w:rsidR="000F6E7B">
      <w:pPr>
        <w:tabs>
          <w:tab w:val="left" w:pos="1573"/>
        </w:tabs>
        <w:adjustRightInd w:val="0"/>
        <w:snapToGrid w:val="0"/>
        <w:spacing w:line="360" w:lineRule="auto"/>
        <w:jc w:val="center"/>
        <w:outlineLvl w:val="1"/>
        <w:rPr>
          <w:b/>
          <w:bCs/>
          <w:sz w:val="30"/>
          <w:szCs w:val="30"/>
        </w:rPr>
      </w:pPr>
      <w:bookmarkStart w:id="69"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0F6E7B">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AC141B">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0F6E7B">
            <w:pPr>
              <w:rPr>
                <w:sz w:val="18"/>
                <w:szCs w:val="18"/>
              </w:rPr>
            </w:pPr>
            <w:r>
              <w:rPr>
                <w:rFonts w:hint="eastAsia"/>
                <w:sz w:val="18"/>
                <w:szCs w:val="18"/>
              </w:rPr>
              <w:t>序号</w:t>
            </w:r>
          </w:p>
        </w:tc>
        <w:tc>
          <w:tcPr>
            <w:tcW w:w="898" w:type="dxa"/>
            <w:vAlign w:val="center"/>
          </w:tcPr>
          <w:p w:rsidR="000F6E7B">
            <w:pPr>
              <w:jc w:val="center"/>
              <w:rPr>
                <w:sz w:val="18"/>
                <w:szCs w:val="18"/>
              </w:rPr>
            </w:pPr>
            <w:r>
              <w:rPr>
                <w:rFonts w:hint="eastAsia"/>
                <w:sz w:val="18"/>
                <w:szCs w:val="18"/>
              </w:rPr>
              <w:t>对应</w:t>
            </w:r>
          </w:p>
          <w:p w:rsidR="000F6E7B">
            <w:pPr>
              <w:jc w:val="center"/>
              <w:rPr>
                <w:sz w:val="18"/>
                <w:szCs w:val="18"/>
              </w:rPr>
            </w:pPr>
            <w:r>
              <w:rPr>
                <w:rFonts w:hint="eastAsia"/>
                <w:sz w:val="18"/>
                <w:szCs w:val="18"/>
              </w:rPr>
              <w:t>条款号</w:t>
            </w:r>
          </w:p>
        </w:tc>
        <w:tc>
          <w:tcPr>
            <w:tcW w:w="7347" w:type="dxa"/>
            <w:vAlign w:val="center"/>
          </w:tcPr>
          <w:p w:rsidR="000F6E7B">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AC141B">
        <w:tblPrEx>
          <w:tblW w:w="8789" w:type="dxa"/>
          <w:tblLayout w:type="fixed"/>
          <w:tblLook w:val="04A0"/>
        </w:tblPrEx>
        <w:trPr>
          <w:cantSplit/>
        </w:trPr>
        <w:tc>
          <w:tcPr>
            <w:tcW w:w="8789" w:type="dxa"/>
            <w:gridSpan w:val="3"/>
            <w:vAlign w:val="center"/>
          </w:tcPr>
          <w:p w:rsidR="000F6E7B">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AC141B">
        <w:tblPrEx>
          <w:tblW w:w="8789" w:type="dxa"/>
          <w:tblLayout w:type="fixed"/>
          <w:tblLook w:val="04A0"/>
        </w:tblPrEx>
        <w:trPr>
          <w:cantSplit/>
        </w:trPr>
        <w:tc>
          <w:tcPr>
            <w:tcW w:w="544" w:type="dxa"/>
            <w:vAlign w:val="center"/>
          </w:tcPr>
          <w:p w:rsidR="000F6E7B">
            <w:pPr>
              <w:numPr>
                <w:ilvl w:val="0"/>
                <w:numId w:val="14"/>
              </w:numPr>
              <w:rPr>
                <w:rFonts w:ascii="宋体" w:hAnsi="宋体"/>
                <w:sz w:val="18"/>
                <w:szCs w:val="18"/>
              </w:rPr>
            </w:pPr>
          </w:p>
        </w:tc>
        <w:tc>
          <w:tcPr>
            <w:tcW w:w="898" w:type="dxa"/>
            <w:vAlign w:val="center"/>
          </w:tcPr>
          <w:p w:rsidR="000F6E7B">
            <w:pPr>
              <w:jc w:val="center"/>
              <w:rPr>
                <w:rFonts w:ascii="宋体" w:hAnsi="宋体"/>
                <w:sz w:val="18"/>
                <w:szCs w:val="18"/>
              </w:rPr>
            </w:pPr>
          </w:p>
        </w:tc>
        <w:tc>
          <w:tcPr>
            <w:tcW w:w="7347" w:type="dxa"/>
          </w:tcPr>
          <w:p w:rsidR="000F6E7B">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无</w:t>
            </w:r>
          </w:p>
        </w:tc>
      </w:tr>
      <w:tr w:rsidTr="00AC141B">
        <w:tblPrEx>
          <w:tblW w:w="8789" w:type="dxa"/>
          <w:tblLayout w:type="fixed"/>
          <w:tblLook w:val="04A0"/>
        </w:tblPrEx>
        <w:trPr>
          <w:cantSplit/>
        </w:trPr>
        <w:tc>
          <w:tcPr>
            <w:tcW w:w="8789" w:type="dxa"/>
            <w:gridSpan w:val="3"/>
            <w:vAlign w:val="center"/>
          </w:tcPr>
          <w:p w:rsidR="000F6E7B">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AC141B">
        <w:tblPrEx>
          <w:tblW w:w="8789" w:type="dxa"/>
          <w:tblLayout w:type="fixed"/>
          <w:tblLook w:val="04A0"/>
        </w:tblPrEx>
        <w:trPr>
          <w:cantSplit/>
        </w:trPr>
        <w:tc>
          <w:tcPr>
            <w:tcW w:w="544" w:type="dxa"/>
            <w:vAlign w:val="center"/>
          </w:tcPr>
          <w:p w:rsidR="000F6E7B">
            <w:pPr>
              <w:numPr>
                <w:ilvl w:val="0"/>
                <w:numId w:val="14"/>
              </w:numPr>
              <w:rPr>
                <w:rFonts w:ascii="宋体" w:hAnsi="宋体"/>
                <w:sz w:val="18"/>
                <w:szCs w:val="18"/>
              </w:rPr>
            </w:pPr>
          </w:p>
        </w:tc>
        <w:tc>
          <w:tcPr>
            <w:tcW w:w="898" w:type="dxa"/>
            <w:vAlign w:val="center"/>
          </w:tcPr>
          <w:p w:rsidR="000F6E7B">
            <w:pPr>
              <w:jc w:val="center"/>
              <w:rPr>
                <w:rFonts w:ascii="宋体" w:hAnsi="宋体" w:hint="eastAsia"/>
                <w:sz w:val="18"/>
                <w:szCs w:val="18"/>
              </w:rPr>
            </w:pPr>
            <w:r>
              <w:rPr>
                <w:rFonts w:ascii="宋体" w:hAnsi="宋体" w:hint="eastAsia"/>
                <w:sz w:val="18"/>
                <w:szCs w:val="18"/>
              </w:rPr>
              <w:t>三、</w:t>
            </w:r>
            <w:r>
              <w:rPr>
                <w:rFonts w:ascii="宋体" w:hAnsi="宋体"/>
                <w:sz w:val="18"/>
                <w:szCs w:val="18"/>
              </w:rPr>
              <w:t>技术性能指标</w:t>
            </w:r>
          </w:p>
        </w:tc>
        <w:tc>
          <w:tcPr>
            <w:tcW w:w="7347" w:type="dxa"/>
            <w:vAlign w:val="center"/>
          </w:tcPr>
          <w:p w:rsidR="0042793C" w:rsidRPr="0042793C" w:rsidP="0042793C">
            <w:pPr>
              <w:spacing w:line="360" w:lineRule="auto"/>
              <w:ind w:firstLine="420" w:firstLineChars="200"/>
              <w:rPr>
                <w:rFonts w:ascii="宋体" w:hAnsi="宋体" w:eastAsiaTheme="minorEastAsia" w:cstheme="minorBidi"/>
                <w:szCs w:val="21"/>
              </w:rPr>
            </w:pPr>
            <w:r w:rsidRPr="0042793C">
              <w:rPr>
                <w:rFonts w:ascii="宋体" w:hAnsi="宋体" w:eastAsiaTheme="minorEastAsia" w:cstheme="minorBidi" w:hint="eastAsia"/>
                <w:szCs w:val="21"/>
              </w:rPr>
              <w:t>三、技术性能指标</w:t>
            </w:r>
          </w:p>
          <w:p w:rsidR="0042793C" w:rsidRPr="0042793C" w:rsidP="0042793C">
            <w:pPr>
              <w:spacing w:line="360" w:lineRule="auto"/>
              <w:ind w:firstLine="420" w:firstLineChars="200"/>
              <w:rPr>
                <w:rFonts w:ascii="宋体" w:hAnsi="宋体" w:eastAsiaTheme="minorEastAsia" w:cstheme="minorBidi"/>
                <w:szCs w:val="21"/>
              </w:rPr>
            </w:pPr>
            <w:r w:rsidRPr="0042793C">
              <w:rPr>
                <w:rFonts w:ascii="宋体" w:hAnsi="宋体" w:eastAsiaTheme="minorEastAsia" w:cstheme="minorBidi" w:hint="eastAsia"/>
                <w:szCs w:val="21"/>
              </w:rPr>
              <w:t>3.1精密露点仪技术性能指标</w:t>
            </w:r>
          </w:p>
          <w:p w:rsidR="0042793C" w:rsidRPr="0042793C" w:rsidP="0042793C">
            <w:pPr>
              <w:spacing w:line="360" w:lineRule="auto"/>
              <w:ind w:firstLine="420" w:firstLineChars="200"/>
              <w:rPr>
                <w:rFonts w:ascii="宋体" w:hAnsi="宋体" w:eastAsiaTheme="minorEastAsia" w:cstheme="minorBidi"/>
                <w:szCs w:val="21"/>
                <w:highlight w:val="yellow"/>
              </w:rPr>
            </w:pPr>
            <w:r w:rsidRPr="0042793C">
              <w:rPr>
                <w:rFonts w:ascii="宋体" w:hAnsi="宋体" w:eastAsiaTheme="minorEastAsia" w:cstheme="minorBidi" w:hint="eastAsia"/>
                <w:szCs w:val="21"/>
                <w:highlight w:val="yellow"/>
              </w:rPr>
              <w:t>★1、露点测量范围：-40℃～50℃DP</w:t>
            </w:r>
          </w:p>
          <w:p w:rsidR="0042793C" w:rsidRPr="0042793C" w:rsidP="0042793C">
            <w:pPr>
              <w:spacing w:line="360" w:lineRule="auto"/>
              <w:ind w:firstLine="420" w:firstLineChars="200"/>
              <w:rPr>
                <w:rFonts w:ascii="宋体" w:hAnsi="宋体" w:eastAsiaTheme="minorEastAsia" w:cstheme="minorBidi"/>
                <w:szCs w:val="21"/>
                <w:highlight w:val="yellow"/>
              </w:rPr>
            </w:pPr>
            <w:r w:rsidRPr="0042793C">
              <w:rPr>
                <w:rFonts w:ascii="宋体" w:hAnsi="宋体" w:eastAsiaTheme="minorEastAsia" w:cstheme="minorBidi" w:hint="eastAsia"/>
                <w:szCs w:val="21"/>
                <w:highlight w:val="yellow"/>
              </w:rPr>
              <w:t>★2、露点最大允许差：≤±0.15℃DP</w:t>
            </w:r>
          </w:p>
          <w:p w:rsidR="0042793C" w:rsidRPr="0042793C" w:rsidP="0042793C">
            <w:pPr>
              <w:spacing w:line="360" w:lineRule="auto"/>
              <w:ind w:firstLine="420" w:firstLineChars="200"/>
              <w:rPr>
                <w:rFonts w:ascii="宋体" w:hAnsi="宋体" w:eastAsiaTheme="minorEastAsia" w:cstheme="minorBidi"/>
                <w:szCs w:val="21"/>
                <w:highlight w:val="yellow"/>
              </w:rPr>
            </w:pPr>
            <w:r w:rsidRPr="0042793C">
              <w:rPr>
                <w:rFonts w:ascii="宋体" w:hAnsi="宋体" w:eastAsiaTheme="minorEastAsia" w:cstheme="minorBidi" w:hint="eastAsia"/>
                <w:szCs w:val="21"/>
                <w:highlight w:val="yellow"/>
              </w:rPr>
              <w:t>★6、取样方式：抽取式取样方式进行测量，探头测试端无发热，可放置于分流</w:t>
            </w:r>
            <w:r w:rsidRPr="0042793C">
              <w:rPr>
                <w:rFonts w:ascii="宋体" w:hAnsi="宋体" w:eastAsiaTheme="minorEastAsia" w:cstheme="minorBidi" w:hint="eastAsia"/>
                <w:szCs w:val="21"/>
                <w:highlight w:val="yellow"/>
              </w:rPr>
              <w:t>式标准</w:t>
            </w:r>
            <w:r w:rsidRPr="0042793C">
              <w:rPr>
                <w:rFonts w:ascii="宋体" w:hAnsi="宋体" w:eastAsiaTheme="minorEastAsia" w:cstheme="minorBidi" w:hint="eastAsia"/>
                <w:szCs w:val="21"/>
                <w:highlight w:val="yellow"/>
              </w:rPr>
              <w:t>湿度发生器</w:t>
            </w:r>
            <w:r w:rsidRPr="0042793C">
              <w:rPr>
                <w:rFonts w:ascii="宋体" w:hAnsi="宋体" w:eastAsiaTheme="minorEastAsia" w:cstheme="minorBidi" w:hint="eastAsia"/>
                <w:szCs w:val="21"/>
                <w:highlight w:val="yellow"/>
              </w:rPr>
              <w:t>腔</w:t>
            </w:r>
            <w:r w:rsidRPr="0042793C">
              <w:rPr>
                <w:rFonts w:ascii="宋体" w:hAnsi="宋体" w:eastAsiaTheme="minorEastAsia" w:cstheme="minorBidi" w:hint="eastAsia"/>
                <w:szCs w:val="21"/>
                <w:highlight w:val="yellow"/>
              </w:rPr>
              <w:t>体内使用。（投入式改装成抽气式露点仪无效）</w:t>
            </w:r>
          </w:p>
          <w:p w:rsidR="0042793C" w:rsidRPr="0042793C" w:rsidP="0042793C">
            <w:pPr>
              <w:spacing w:line="360" w:lineRule="auto"/>
              <w:ind w:firstLine="420" w:firstLineChars="200"/>
              <w:rPr>
                <w:rFonts w:ascii="宋体" w:hAnsi="宋体" w:eastAsiaTheme="minorEastAsia" w:cstheme="minorBidi"/>
                <w:szCs w:val="21"/>
                <w:highlight w:val="yellow"/>
              </w:rPr>
            </w:pPr>
            <w:r w:rsidRPr="0042793C">
              <w:rPr>
                <w:rFonts w:ascii="宋体" w:hAnsi="宋体" w:eastAsiaTheme="minorEastAsia" w:cstheme="minorBidi" w:hint="eastAsia"/>
                <w:szCs w:val="21"/>
                <w:highlight w:val="yellow"/>
              </w:rPr>
              <w:t>★7、具备露点仪探头加热测温接口，配套探头加热和管路加热装置，可以实现高温下露点测量无冷凝</w:t>
            </w:r>
          </w:p>
          <w:p w:rsidR="0042793C" w:rsidRPr="0042793C" w:rsidP="0042793C">
            <w:pPr>
              <w:spacing w:line="360" w:lineRule="auto"/>
              <w:ind w:firstLine="420" w:firstLineChars="200"/>
              <w:rPr>
                <w:rFonts w:ascii="宋体" w:hAnsi="宋体" w:eastAsiaTheme="minorEastAsia" w:cstheme="minorBidi"/>
                <w:szCs w:val="21"/>
              </w:rPr>
            </w:pPr>
            <w:r w:rsidRPr="0042793C">
              <w:rPr>
                <w:rFonts w:ascii="宋体" w:hAnsi="宋体" w:eastAsiaTheme="minorEastAsia" w:cstheme="minorBidi" w:hint="eastAsia"/>
                <w:szCs w:val="21"/>
              </w:rPr>
              <w:t>3.2温湿度标准箱技术性能指标</w:t>
            </w:r>
          </w:p>
          <w:p w:rsidR="0042793C" w:rsidRPr="0042793C" w:rsidP="0042793C">
            <w:pPr>
              <w:spacing w:line="360" w:lineRule="auto"/>
              <w:ind w:firstLine="420" w:firstLineChars="200"/>
              <w:rPr>
                <w:rFonts w:ascii="宋体" w:hAnsi="宋体" w:eastAsiaTheme="minorEastAsia" w:cstheme="minorBidi"/>
                <w:szCs w:val="21"/>
                <w:highlight w:val="yellow"/>
              </w:rPr>
            </w:pPr>
            <w:r w:rsidRPr="0042793C">
              <w:rPr>
                <w:rFonts w:ascii="宋体" w:hAnsi="宋体" w:eastAsiaTheme="minorEastAsia" w:cstheme="minorBidi" w:hint="eastAsia"/>
                <w:szCs w:val="21"/>
                <w:highlight w:val="yellow"/>
              </w:rPr>
              <w:t>★1、湿度量程：5%～95%RH</w:t>
            </w:r>
          </w:p>
          <w:p w:rsidR="0042793C" w:rsidRPr="0042793C" w:rsidP="0042793C">
            <w:pPr>
              <w:spacing w:line="360" w:lineRule="auto"/>
              <w:ind w:firstLine="420" w:firstLineChars="200"/>
              <w:rPr>
                <w:rFonts w:ascii="宋体" w:hAnsi="宋体" w:eastAsiaTheme="minorEastAsia" w:cstheme="minorBidi"/>
                <w:szCs w:val="21"/>
                <w:highlight w:val="yellow"/>
              </w:rPr>
            </w:pPr>
            <w:r w:rsidRPr="0042793C">
              <w:rPr>
                <w:rFonts w:ascii="宋体" w:hAnsi="宋体" w:eastAsiaTheme="minorEastAsia" w:cstheme="minorBidi" w:hint="eastAsia"/>
                <w:szCs w:val="21"/>
                <w:highlight w:val="yellow"/>
              </w:rPr>
              <w:t>★2、温度量程：-10～60℃</w:t>
            </w:r>
          </w:p>
          <w:p w:rsidR="0042793C" w:rsidRPr="0042793C" w:rsidP="006E3FCB">
            <w:pPr>
              <w:tabs>
                <w:tab w:val="left" w:pos="709"/>
              </w:tabs>
              <w:spacing w:line="360" w:lineRule="auto"/>
              <w:jc w:val="left"/>
              <w:rPr>
                <w:rFonts w:ascii="宋体" w:hAnsi="宋体" w:hint="eastAsia"/>
                <w:sz w:val="18"/>
                <w:szCs w:val="18"/>
              </w:rPr>
            </w:pPr>
            <w:r>
              <w:rPr>
                <w:rFonts w:ascii="宋体" w:hAnsi="宋体" w:hint="eastAsia"/>
                <w:szCs w:val="21"/>
              </w:rPr>
              <w:t>（提供</w:t>
            </w:r>
            <w:r w:rsidRPr="0042793C">
              <w:rPr>
                <w:rFonts w:ascii="宋体" w:hAnsi="宋体" w:hint="eastAsia"/>
                <w:szCs w:val="21"/>
              </w:rPr>
              <w:t>加盖投标人公章的检定证书和厂家做的相应的承诺（必须加盖产品厂家公章)作为证明材料</w:t>
            </w:r>
            <w:r w:rsidR="006E3FCB">
              <w:rPr>
                <w:rFonts w:ascii="宋体" w:hAnsi="宋体" w:hint="eastAsia"/>
                <w:szCs w:val="21"/>
              </w:rPr>
              <w:t>）</w:t>
            </w:r>
            <w:r w:rsidRPr="0042793C">
              <w:rPr>
                <w:rFonts w:ascii="宋体" w:hAnsi="宋体" w:hint="eastAsia"/>
                <w:szCs w:val="21"/>
              </w:rPr>
              <w:t>。</w:t>
            </w:r>
          </w:p>
        </w:tc>
      </w:tr>
    </w:tbl>
    <w:p w:rsidR="000F6E7B">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rsidR="000F6E7B">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155644">
      <w:pPr>
        <w:numPr>
          <w:ilvl w:val="0"/>
          <w:numId w:val="5"/>
        </w:numPr>
        <w:spacing w:line="360" w:lineRule="auto"/>
        <w:ind w:firstLine="3066" w:firstLineChars="1460"/>
        <w:jc w:val="left"/>
        <w:rPr>
          <w:b/>
          <w:bCs/>
          <w:szCs w:val="21"/>
        </w:rPr>
      </w:pPr>
      <w:bookmarkStart w:id="70" w:name="采购公告合同部分_ZBGGHT"/>
      <w:r>
        <w:rPr>
          <w:rFonts w:hint="eastAsia"/>
          <w:b/>
          <w:bCs/>
          <w:szCs w:val="21"/>
        </w:rPr>
        <w:t xml:space="preserve"> </w:t>
      </w:r>
      <w:r>
        <w:rPr>
          <w:rFonts w:hint="eastAsia"/>
          <w:b/>
          <w:bCs/>
          <w:szCs w:val="21"/>
        </w:rPr>
        <w:t>采购合同</w:t>
      </w:r>
    </w:p>
    <w:p w:rsidR="00155644">
      <w:pPr>
        <w:spacing w:line="360" w:lineRule="auto"/>
        <w:ind w:left="1680" w:firstLine="420"/>
        <w:jc w:val="left"/>
        <w:rPr>
          <w:b/>
          <w:bCs/>
          <w:szCs w:val="21"/>
        </w:rPr>
      </w:pPr>
      <w:r>
        <w:rPr>
          <w:rFonts w:hint="eastAsia"/>
          <w:b/>
          <w:bCs/>
          <w:szCs w:val="21"/>
        </w:rPr>
        <w:t>必须明确合同金额支付条件及支付比例</w:t>
      </w:r>
    </w:p>
    <w:p w:rsidR="00155644">
      <w:pPr>
        <w:pStyle w:val="BodyText"/>
        <w:spacing w:after="0"/>
        <w:jc w:val="center"/>
        <w:rPr>
          <w:rFonts w:ascii="宋体" w:hAnsi="宋体" w:cs="宋体"/>
          <w:b/>
          <w:bCs/>
          <w:spacing w:val="-20"/>
          <w:kern w:val="44"/>
          <w:sz w:val="48"/>
          <w:szCs w:val="48"/>
        </w:rPr>
      </w:pPr>
      <w:r>
        <w:rPr>
          <w:b/>
          <w:bCs/>
          <w:szCs w:val="21"/>
        </w:rPr>
        <w:br w:type="page"/>
      </w:r>
      <w:bookmarkStart w:id="71" w:name="_Toc3995"/>
    </w:p>
    <w:p w:rsidR="00155644">
      <w:pPr>
        <w:pStyle w:val="BodyText"/>
        <w:spacing w:after="0"/>
        <w:jc w:val="center"/>
        <w:rPr>
          <w:rFonts w:ascii="宋体" w:hAnsi="宋体" w:cs="宋体"/>
          <w:b/>
          <w:bCs/>
          <w:spacing w:val="-20"/>
          <w:kern w:val="44"/>
          <w:sz w:val="48"/>
          <w:szCs w:val="48"/>
        </w:rPr>
      </w:pPr>
    </w:p>
    <w:p w:rsidR="00155644">
      <w:pPr>
        <w:pStyle w:val="BodyText"/>
        <w:spacing w:after="0"/>
        <w:jc w:val="center"/>
        <w:rPr>
          <w:rFonts w:ascii="宋体" w:hAnsi="宋体" w:cs="宋体"/>
          <w:b/>
          <w:bCs/>
          <w:spacing w:val="-20"/>
          <w:kern w:val="44"/>
          <w:sz w:val="48"/>
          <w:szCs w:val="48"/>
        </w:rPr>
      </w:pPr>
    </w:p>
    <w:p w:rsidR="00155644">
      <w:pPr>
        <w:pStyle w:val="BodyText"/>
        <w:spacing w:after="0"/>
        <w:jc w:val="center"/>
        <w:rPr>
          <w:rFonts w:ascii="宋体" w:hAnsi="宋体" w:cs="宋体"/>
          <w:b/>
          <w:bCs/>
          <w:spacing w:val="-20"/>
          <w:kern w:val="44"/>
          <w:sz w:val="48"/>
          <w:szCs w:val="48"/>
        </w:rPr>
      </w:pPr>
    </w:p>
    <w:p w:rsidR="00155644">
      <w:pPr>
        <w:pStyle w:val="BodyText"/>
        <w:spacing w:after="0"/>
        <w:jc w:val="center"/>
        <w:rPr>
          <w:rFonts w:ascii="宋体" w:hAnsi="宋体" w:cs="宋体"/>
          <w:b/>
          <w:bCs/>
          <w:spacing w:val="-20"/>
          <w:kern w:val="44"/>
          <w:sz w:val="48"/>
          <w:szCs w:val="48"/>
        </w:rPr>
      </w:pPr>
    </w:p>
    <w:p w:rsidR="00155644">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155644">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155644">
      <w:pPr>
        <w:rPr>
          <w:rFonts w:ascii="宋体" w:hAnsi="宋体" w:cs="宋体"/>
          <w:b/>
          <w:bCs/>
          <w:spacing w:val="-20"/>
          <w:kern w:val="44"/>
          <w:sz w:val="40"/>
          <w:szCs w:val="40"/>
        </w:rPr>
      </w:pPr>
    </w:p>
    <w:p w:rsidR="00155644">
      <w:pPr>
        <w:rPr>
          <w:rFonts w:ascii="宋体" w:hAnsi="宋体" w:cs="宋体"/>
          <w:b/>
          <w:bCs/>
          <w:spacing w:val="-20"/>
          <w:kern w:val="44"/>
          <w:sz w:val="40"/>
          <w:szCs w:val="40"/>
        </w:rPr>
      </w:pPr>
    </w:p>
    <w:p w:rsidR="00155644">
      <w:pPr>
        <w:rPr>
          <w:rFonts w:ascii="宋体" w:hAnsi="宋体" w:cs="宋体"/>
          <w:b/>
          <w:bCs/>
          <w:spacing w:val="-20"/>
          <w:kern w:val="44"/>
          <w:sz w:val="40"/>
          <w:szCs w:val="40"/>
        </w:rPr>
      </w:pPr>
    </w:p>
    <w:p w:rsidR="00155644">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155644">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155644">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155644">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155644">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155644"/>
    <w:p w:rsidR="00155644">
      <w:pPr>
        <w:rPr>
          <w:rFonts w:eastAsia="黑体"/>
          <w:sz w:val="44"/>
          <w:szCs w:val="44"/>
        </w:rPr>
      </w:pPr>
      <w:r>
        <w:rPr>
          <w:rFonts w:eastAsia="黑体"/>
          <w:sz w:val="44"/>
          <w:szCs w:val="44"/>
        </w:rPr>
        <w:br w:type="page"/>
      </w:r>
    </w:p>
    <w:p w:rsidR="00155644">
      <w:pPr>
        <w:rPr>
          <w:rFonts w:eastAsia="黑体"/>
          <w:sz w:val="44"/>
          <w:szCs w:val="44"/>
        </w:rPr>
      </w:pPr>
    </w:p>
    <w:p w:rsidR="00155644">
      <w:pPr>
        <w:rPr>
          <w:rFonts w:eastAsia="黑体"/>
          <w:sz w:val="44"/>
          <w:szCs w:val="44"/>
        </w:rPr>
      </w:pPr>
    </w:p>
    <w:p w:rsidR="00155644">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155644">
      <w:pPr>
        <w:ind w:firstLine="640" w:firstLineChars="200"/>
        <w:rPr>
          <w:rFonts w:ascii="仿宋_GB2312" w:eastAsia="仿宋_GB2312" w:hAnsi="仿宋_GB2312" w:cs="仿宋_GB2312"/>
          <w:sz w:val="32"/>
          <w:szCs w:val="32"/>
        </w:rPr>
      </w:pPr>
    </w:p>
    <w:p w:rsidR="00155644">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本合同标准文本适用于购买现成货物的采购项目，不包括需要供应商定制开发、创新研发的货物采购项目。</w:t>
      </w:r>
    </w:p>
    <w:p w:rsidR="00155644">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本合同标准文本为政府采购货物买卖合同编制提供参考，可以结合采购项目具体情况，对文本作必要的调整修订后使用。</w:t>
      </w:r>
    </w:p>
    <w:p w:rsidR="00155644">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本合同标准文本各条款中，如涉及填写多家供应商、制造商，多种采购标的、分包主要内容等信息的，可根据采购项目具体情况添加信息项。</w:t>
      </w:r>
    </w:p>
    <w:p w:rsidR="00155644">
      <w:pPr>
        <w:rPr>
          <w:rFonts w:eastAsia="黑体"/>
          <w:sz w:val="44"/>
          <w:szCs w:val="44"/>
        </w:rPr>
        <w:sectPr>
          <w:pgSz w:w="11906" w:h="16838"/>
          <w:pgMar w:top="1440" w:right="1800" w:bottom="1440" w:left="1800" w:header="851" w:footer="992" w:gutter="0"/>
          <w:cols w:space="425"/>
          <w:docGrid w:type="lines" w:linePitch="312"/>
        </w:sectPr>
      </w:pPr>
    </w:p>
    <w:p w:rsidR="00155644">
      <w:pPr>
        <w:pStyle w:val="Heading2"/>
        <w:numPr>
          <w:ilvl w:val="0"/>
          <w:numId w:val="0"/>
        </w:numPr>
        <w:adjustRightInd w:val="0"/>
        <w:snapToGrid w:val="0"/>
        <w:spacing w:line="400" w:lineRule="exact"/>
        <w:jc w:val="center"/>
        <w:rPr>
          <w:rFonts w:ascii="黑体" w:hAnsi="华文中宋"/>
          <w:b w:val="0"/>
          <w:bCs w:val="0"/>
          <w:sz w:val="28"/>
          <w:szCs w:val="28"/>
        </w:rPr>
      </w:pPr>
      <w:bookmarkStart w:id="72" w:name="_Toc22209"/>
      <w:bookmarkEnd w:id="71"/>
      <w:r>
        <w:rPr>
          <w:rFonts w:ascii="黑体" w:hAnsi="黑体" w:hint="eastAsia"/>
          <w:b w:val="0"/>
          <w:bCs w:val="0"/>
          <w:sz w:val="28"/>
          <w:szCs w:val="28"/>
        </w:rPr>
        <w:t>第一节</w:t>
      </w:r>
      <w:r>
        <w:rPr>
          <w:rFonts w:ascii="黑体" w:hAnsi="黑体" w:hint="eastAsia"/>
          <w:b w:val="0"/>
          <w:bCs w:val="0"/>
          <w:sz w:val="28"/>
          <w:szCs w:val="28"/>
        </w:rPr>
        <w:t xml:space="preserve"> </w:t>
      </w:r>
      <w:r>
        <w:rPr>
          <w:rFonts w:ascii="黑体" w:hAnsi="华文中宋" w:hint="eastAsia"/>
          <w:b w:val="0"/>
          <w:bCs w:val="0"/>
          <w:sz w:val="28"/>
          <w:szCs w:val="28"/>
        </w:rPr>
        <w:t>政府采购合同协议书</w:t>
      </w:r>
      <w:bookmarkEnd w:id="72"/>
    </w:p>
    <w:p w:rsidR="00155644">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w:t>
      </w:r>
      <w:r>
        <w:rPr>
          <w:rFonts w:ascii="宋体" w:hAnsi="宋体" w:hint="eastAsia"/>
          <w:szCs w:val="21"/>
        </w:rPr>
        <w:t xml:space="preserve">                                  </w:t>
      </w:r>
      <w:r>
        <w:rPr>
          <w:rFonts w:ascii="宋体" w:hAnsi="宋体" w:hint="eastAsia"/>
          <w:szCs w:val="21"/>
        </w:rPr>
        <w:t>文件约定的合同甲方）</w:t>
      </w:r>
    </w:p>
    <w:p w:rsidR="00155644">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1</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（供应商）</w:t>
      </w:r>
    </w:p>
    <w:p w:rsidR="00155644">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2</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155644">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155644">
      <w:pPr>
        <w:spacing w:line="400" w:lineRule="exact"/>
      </w:pPr>
    </w:p>
    <w:p w:rsidR="00155644">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依据《中华人民共和国民法典》、《中华人民共和国政府采购法》等有关的法律法规，以及本采购项目的招标</w:t>
      </w:r>
      <w:r>
        <w:rPr>
          <w:rFonts w:ascii="宋体" w:hAnsi="宋体" w:hint="eastAsia"/>
          <w:szCs w:val="21"/>
        </w:rPr>
        <w:t>/</w:t>
      </w:r>
      <w:r>
        <w:rPr>
          <w:rFonts w:ascii="宋体" w:hAnsi="宋体" w:hint="eastAsia"/>
          <w:szCs w:val="21"/>
        </w:rPr>
        <w:t>谈判文件等采购文件、乙方的《投</w:t>
      </w:r>
      <w:r>
        <w:rPr>
          <w:rFonts w:ascii="宋体" w:hAnsi="宋体" w:hint="eastAsia"/>
          <w:szCs w:val="21"/>
        </w:rPr>
        <w:t>标（响应）文件》及《中标（成交）通知书》，甲乙双方同意签订本合同。具体情况及要求如下：</w:t>
      </w:r>
      <w:r>
        <w:rPr>
          <w:rFonts w:ascii="宋体" w:hAnsi="宋体" w:hint="eastAsia"/>
          <w:szCs w:val="21"/>
        </w:rPr>
        <w:t xml:space="preserve">     </w:t>
      </w:r>
    </w:p>
    <w:p w:rsidR="00155644">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155644">
      <w:pPr>
        <w:pStyle w:val="BodyTextIndent"/>
        <w:numPr>
          <w:ilvl w:val="0"/>
          <w:numId w:val="7"/>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155644">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w:t>
      </w:r>
      <w:r>
        <w:rPr>
          <w:rFonts w:ascii="宋体" w:hAnsi="宋体" w:hint="eastAsia"/>
          <w:szCs w:val="21"/>
        </w:rPr>
        <w:t>采购项目编号：</w:t>
      </w:r>
      <w:r>
        <w:rPr>
          <w:rFonts w:ascii="宋体" w:hAnsi="宋体"/>
          <w:szCs w:val="21"/>
          <w:u w:val="single"/>
        </w:rPr>
        <w:t xml:space="preserve">                                          </w:t>
      </w:r>
    </w:p>
    <w:p w:rsidR="00155644">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）项目内容：</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 xml:space="preserve">     </w:t>
      </w:r>
      <w:r>
        <w:rPr>
          <w:rFonts w:ascii="宋体" w:hAnsi="宋体" w:hint="eastAsia"/>
          <w:szCs w:val="21"/>
        </w:rPr>
        <w:t>采购标的及数量（台</w:t>
      </w:r>
      <w:r>
        <w:rPr>
          <w:rFonts w:ascii="宋体" w:hAnsi="宋体" w:hint="eastAsia"/>
          <w:szCs w:val="21"/>
        </w:rPr>
        <w:t>/</w:t>
      </w:r>
      <w:r>
        <w:rPr>
          <w:rFonts w:ascii="宋体" w:hAnsi="宋体" w:hint="eastAsia"/>
          <w:szCs w:val="21"/>
        </w:rPr>
        <w:t>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155644">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155644">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采购标的的技术要求、商务要求具体见附件。</w:t>
      </w:r>
    </w:p>
    <w:p w:rsidR="00155644">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155644">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w:t>
      </w:r>
      <w:r>
        <w:rPr>
          <w:rFonts w:ascii="宋体" w:hAnsi="宋体" w:cs="宋体" w:hint="eastAsia"/>
          <w:szCs w:val="21"/>
        </w:rPr>
        <w:t>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155644">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w:t>
      </w:r>
      <w:r>
        <w:rPr>
          <w:rFonts w:ascii="宋体" w:hAnsi="宋体" w:cs="宋体" w:hint="eastAsia"/>
          <w:szCs w:val="21"/>
        </w:rPr>
        <w:t>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型号：</w:t>
      </w:r>
      <w:r>
        <w:rPr>
          <w:rFonts w:ascii="宋体" w:hAnsi="宋体" w:cs="宋体" w:hint="eastAsia"/>
          <w:szCs w:val="21"/>
          <w:u w:val="single"/>
        </w:rPr>
        <w:t xml:space="preserve">       </w:t>
      </w:r>
      <w:r>
        <w:rPr>
          <w:rFonts w:ascii="宋体" w:hAnsi="宋体" w:cs="宋体" w:hint="eastAsia"/>
          <w:szCs w:val="21"/>
        </w:rPr>
        <w:t xml:space="preserve"> </w:t>
      </w:r>
    </w:p>
    <w:p w:rsidR="00155644">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155644">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关键部件：</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p>
    <w:p w:rsidR="00155644">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（注：关键部件是指财政部会同有关部门发布的政府采购需求标准规定的需要通过国家有关部门指定的测评机构开展的安全可靠测评的软硬件，如</w:t>
      </w:r>
      <w:r>
        <w:rPr>
          <w:rFonts w:ascii="宋体" w:eastAsia="宋体" w:hAnsi="宋体" w:cs="宋体" w:hint="eastAsia"/>
          <w:sz w:val="21"/>
        </w:rPr>
        <w:t>CPU</w:t>
      </w:r>
      <w:r>
        <w:rPr>
          <w:rFonts w:ascii="宋体" w:eastAsia="宋体" w:hAnsi="宋体" w:cs="宋体" w:hint="eastAsia"/>
          <w:sz w:val="21"/>
        </w:rPr>
        <w:t>芯片、操作系统、数据库等。）</w:t>
      </w:r>
    </w:p>
    <w:p w:rsidR="00155644">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155644">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数量：</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155644">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155644">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政府集中采购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部门集中采购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分散采购</w:t>
      </w:r>
    </w:p>
    <w:p w:rsidR="00155644">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公开招标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邀请招标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竞争性谈判</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竞争性磋商</w:t>
      </w:r>
    </w:p>
    <w:p w:rsidR="00155644">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询价</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单一来源</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框架协议</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155644">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155644">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是</w:t>
      </w: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155644">
      <w:pPr>
        <w:adjustRightInd w:val="0"/>
        <w:snapToGrid w:val="0"/>
        <w:spacing w:line="400" w:lineRule="exact"/>
        <w:rPr>
          <w:rFonts w:ascii="宋体" w:hAnsi="宋体"/>
          <w:iCs/>
          <w:szCs w:val="21"/>
        </w:rPr>
      </w:pPr>
      <w:r>
        <w:rPr>
          <w:rFonts w:ascii="宋体" w:hAnsi="宋体" w:hint="eastAsia"/>
          <w:szCs w:val="21"/>
        </w:rPr>
        <w:t xml:space="preserve">         </w:t>
      </w:r>
      <w:r>
        <w:rPr>
          <w:rFonts w:ascii="宋体" w:hAnsi="宋体" w:hint="eastAsia"/>
          <w:szCs w:val="21"/>
        </w:rPr>
        <w:t>本合同是否为专门面向中小企业的采购合同（中小企业预留合同）：</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155644">
      <w:pPr>
        <w:adjustRightInd w:val="0"/>
        <w:snapToGrid w:val="0"/>
        <w:spacing w:line="400" w:lineRule="exact"/>
        <w:rPr>
          <w:rFonts w:ascii="宋体" w:hAnsi="宋体"/>
          <w:iCs/>
          <w:szCs w:val="21"/>
        </w:rPr>
      </w:pPr>
      <w:r>
        <w:rPr>
          <w:rFonts w:hint="eastAsia"/>
        </w:rPr>
        <w:t xml:space="preserve">         </w:t>
      </w:r>
      <w:r>
        <w:rPr>
          <w:rFonts w:hint="eastAsia"/>
        </w:rPr>
        <w:t>若本项目不专门面向中小企业采购，是否给予小微企业评审优惠：</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155644">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155644">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155644">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rPr>
        <w:t>分包主要内容：</w:t>
      </w:r>
      <w:r>
        <w:rPr>
          <w:rFonts w:ascii="宋体" w:hAnsi="宋体" w:hint="eastAsia"/>
          <w:szCs w:val="21"/>
          <w:u w:val="single"/>
        </w:rPr>
        <w:t xml:space="preserve">                                            </w:t>
      </w:r>
    </w:p>
    <w:p w:rsidR="00155644">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制造商名称（如供应商和制造商不同，请分别填写）：</w:t>
      </w:r>
    </w:p>
    <w:p w:rsidR="00155644">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u w:val="single"/>
        </w:rPr>
        <w:t xml:space="preserve">                               </w:t>
      </w:r>
    </w:p>
    <w:p w:rsidR="00155644">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制造商类型（如果供应商和制造商不同，只填写制造商类型）：</w:t>
      </w:r>
    </w:p>
    <w:p w:rsidR="00155644">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大型企业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中型企业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小微型企业</w:t>
      </w:r>
      <w:r>
        <w:rPr>
          <w:rFonts w:ascii="宋体" w:hAnsi="宋体" w:hint="eastAsia"/>
          <w:iCs/>
          <w:szCs w:val="21"/>
        </w:rPr>
        <w:t xml:space="preserve">  </w:t>
      </w:r>
    </w:p>
    <w:p w:rsidR="00155644">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残疾人福利性单位</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监狱企业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p>
    <w:p w:rsidR="00155644">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是</w:t>
      </w:r>
      <w:r>
        <w:rPr>
          <w:rFonts w:ascii="宋体" w:hAnsi="宋体" w:cs="宋体" w:hint="eastAsia"/>
          <w:iCs/>
          <w:szCs w:val="21"/>
        </w:rPr>
        <w:t xml:space="preserve">       </w:t>
      </w:r>
      <w:r>
        <w:rPr>
          <w:rFonts w:ascii="Wingdings" w:hAnsi="Wingdings" w:cs="宋体"/>
          <w:iCs/>
          <w:szCs w:val="21"/>
        </w:rPr>
        <w:sym w:font="Wingdings" w:char="F0A8"/>
      </w:r>
      <w:r>
        <w:rPr>
          <w:rFonts w:ascii="宋体" w:hAnsi="宋体" w:cs="宋体" w:hint="eastAsia"/>
          <w:iCs/>
          <w:szCs w:val="21"/>
        </w:rPr>
        <w:t>否</w:t>
      </w:r>
    </w:p>
    <w:p w:rsidR="00155644">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w:t>
      </w:r>
      <w:r>
        <w:rPr>
          <w:rFonts w:ascii="宋体" w:eastAsia="宋体" w:hAnsi="宋体" w:cs="宋体" w:hint="eastAsia"/>
          <w:sz w:val="21"/>
        </w:rPr>
        <w:t>外商投资企业类型：</w:t>
      </w:r>
      <w:r>
        <w:rPr>
          <w:rFonts w:ascii="Wingdings" w:eastAsia="宋体" w:hAnsi="Wingdings" w:cs="宋体"/>
          <w:iCs/>
          <w:sz w:val="21"/>
        </w:rPr>
        <w:sym w:font="Wingdings" w:char="F0A8"/>
      </w:r>
      <w:r>
        <w:rPr>
          <w:rFonts w:ascii="宋体" w:eastAsia="宋体" w:hAnsi="宋体" w:cs="宋体" w:hint="eastAsia"/>
          <w:sz w:val="21"/>
        </w:rPr>
        <w:t>全部由外国投资者投资</w:t>
      </w:r>
      <w:r>
        <w:rPr>
          <w:rFonts w:ascii="宋体" w:eastAsia="宋体" w:hAnsi="宋体" w:cs="宋体" w:hint="eastAsia"/>
          <w:sz w:val="21"/>
        </w:rPr>
        <w:t xml:space="preserve">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155644">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155644">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金额：</w:t>
      </w:r>
      <w:r>
        <w:rPr>
          <w:rFonts w:ascii="宋体" w:hAnsi="宋体" w:cs="宋体" w:hint="eastAsia"/>
          <w:szCs w:val="21"/>
          <w:u w:val="single"/>
        </w:rPr>
        <w:t xml:space="preserve">        </w:t>
      </w:r>
    </w:p>
    <w:p w:rsidR="00155644">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w:t>
      </w:r>
      <w:r>
        <w:rPr>
          <w:rFonts w:ascii="宋体" w:hAnsi="宋体" w:cs="宋体" w:hint="eastAsia"/>
          <w:szCs w:val="21"/>
        </w:rPr>
        <w:t>国别：</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hint="eastAsia"/>
          <w:szCs w:val="21"/>
        </w:rPr>
        <w:t xml:space="preserve">      </w:t>
      </w:r>
    </w:p>
    <w:p w:rsidR="00155644">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155644">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0</w:t>
      </w:r>
      <w:r>
        <w:rPr>
          <w:rFonts w:ascii="宋体" w:hAnsi="宋体" w:hint="eastAsia"/>
          <w:szCs w:val="21"/>
        </w:rPr>
        <w:t>）是否涉及节能产品：</w:t>
      </w:r>
    </w:p>
    <w:p w:rsidR="00155644">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155644">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155644">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155644">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是否涉及环境标志产品：</w:t>
      </w:r>
    </w:p>
    <w:p w:rsidR="00155644">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155644">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155644">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155644">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是否涉及绿色产品：</w:t>
      </w:r>
      <w:r>
        <w:rPr>
          <w:rFonts w:ascii="宋体" w:eastAsia="宋体" w:hAnsi="宋体" w:cs="Times New Roman" w:hint="eastAsia"/>
          <w:kern w:val="2"/>
          <w:sz w:val="21"/>
        </w:rPr>
        <w:t xml:space="preserve"> </w:t>
      </w:r>
    </w:p>
    <w:p w:rsidR="00155644">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rsidR="00155644">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155644">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155644">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155644">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是</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不涉及</w:t>
      </w:r>
    </w:p>
    <w:p w:rsidR="00155644">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）合同金额小写：</w:t>
      </w:r>
      <w:r>
        <w:rPr>
          <w:rFonts w:ascii="宋体" w:hAnsi="宋体" w:hint="eastAsia"/>
          <w:szCs w:val="21"/>
          <w:u w:val="single"/>
        </w:rPr>
        <w:t xml:space="preserve">                           </w:t>
      </w:r>
    </w:p>
    <w:p w:rsidR="00155644">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155644">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分包金额（如有）小写：</w:t>
      </w:r>
      <w:r>
        <w:rPr>
          <w:rFonts w:ascii="宋体" w:hAnsi="宋体" w:hint="eastAsia"/>
          <w:szCs w:val="21"/>
          <w:u w:val="single"/>
        </w:rPr>
        <w:t xml:space="preserve">                   </w:t>
      </w:r>
    </w:p>
    <w:p w:rsidR="00155644">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155644">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（注：固定单价合同应填写单价和最高限价）</w:t>
      </w:r>
    </w:p>
    <w:p w:rsidR="00155644">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2</w:t>
      </w:r>
      <w:r>
        <w:rPr>
          <w:rFonts w:ascii="宋体" w:hAnsi="宋体" w:hint="eastAsia"/>
          <w:szCs w:val="21"/>
        </w:rPr>
        <w:t>）合同定价方式（采用组合定价方式的，可以勾选多项）：</w:t>
      </w:r>
    </w:p>
    <w:p w:rsidR="00155644">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固定总价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固定单价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固定费率</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成本补偿</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绩效激励</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w:t>
      </w:r>
      <w:r>
        <w:rPr>
          <w:rFonts w:ascii="宋体" w:hAnsi="宋体" w:hint="eastAsia"/>
          <w:iCs/>
          <w:szCs w:val="21"/>
        </w:rPr>
        <w:t>他</w:t>
      </w:r>
      <w:r>
        <w:rPr>
          <w:rFonts w:ascii="宋体" w:hAnsi="宋体" w:hint="eastAsia"/>
          <w:szCs w:val="21"/>
          <w:u w:val="single"/>
        </w:rPr>
        <w:t xml:space="preserve">       </w:t>
      </w:r>
    </w:p>
    <w:p w:rsidR="00155644">
      <w:pPr>
        <w:pStyle w:val="12"/>
        <w:spacing w:line="400" w:lineRule="exact"/>
      </w:pPr>
      <w:r>
        <w:rPr>
          <w:rFonts w:ascii="宋体" w:hAnsi="宋体" w:hint="eastAsia"/>
        </w:rPr>
        <w:t>（</w:t>
      </w:r>
      <w:r>
        <w:rPr>
          <w:rFonts w:ascii="宋体" w:hAnsi="宋体" w:hint="eastAsia"/>
        </w:rPr>
        <w:t>3</w:t>
      </w:r>
      <w:r>
        <w:rPr>
          <w:rFonts w:ascii="宋体" w:hAnsi="宋体" w:hint="eastAsia"/>
        </w:rPr>
        <w:t>）付款方式（按项目实际勾选填写）：</w:t>
      </w:r>
    </w:p>
    <w:p w:rsidR="00155644">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w:t>
      </w:r>
      <w:r>
        <w:rPr>
          <w:rFonts w:ascii="宋体" w:hAnsi="宋体" w:hint="eastAsia"/>
          <w:szCs w:val="21"/>
          <w:u w:val="single"/>
        </w:rPr>
        <w:t>（应明确一次性支付合同款项的条件）</w:t>
      </w:r>
      <w:r>
        <w:rPr>
          <w:rFonts w:ascii="宋体" w:hAnsi="宋体" w:hint="eastAsia"/>
          <w:szCs w:val="21"/>
          <w:u w:val="single"/>
        </w:rPr>
        <w:t xml:space="preserve">                    </w:t>
      </w:r>
    </w:p>
    <w:p w:rsidR="00CC2900">
      <w:pPr>
        <w:adjustRightInd w:val="0"/>
        <w:snapToGrid w:val="0"/>
        <w:spacing w:line="400" w:lineRule="exact"/>
        <w:ind w:firstLine="630" w:firstLineChars="300"/>
        <w:rPr>
          <w:rFonts w:ascii="宋体" w:hAnsi="宋体"/>
          <w:b/>
          <w:bCs/>
          <w:szCs w:val="21"/>
          <w:u w:val="single"/>
        </w:rPr>
      </w:pPr>
      <w:r>
        <w:rPr>
          <w:rFonts w:ascii="Wingdings" w:hAnsi="Wingdings"/>
          <w:szCs w:val="21"/>
        </w:rPr>
        <w:sym w:font="Wingdings" w:char="F0FE"/>
      </w:r>
      <w:r>
        <w:rPr>
          <w:rFonts w:ascii="宋体" w:hAnsi="宋体" w:hint="eastAsia"/>
          <w:szCs w:val="21"/>
        </w:rPr>
        <w:t>分期付款：</w:t>
      </w:r>
      <w:r>
        <w:rPr>
          <w:rFonts w:ascii="宋体" w:hAnsi="宋体" w:hint="eastAsia"/>
          <w:szCs w:val="21"/>
          <w:u w:val="single"/>
        </w:rPr>
        <w:t xml:space="preserve">  </w:t>
      </w:r>
      <w:r>
        <w:rPr>
          <w:rFonts w:ascii="宋体" w:hAnsi="宋体" w:hint="eastAsia"/>
          <w:b/>
          <w:bCs/>
          <w:szCs w:val="21"/>
          <w:u w:val="single"/>
        </w:rPr>
        <w:t>合同签订生效后，甲方向乙方支付首付款，合同总价的</w:t>
      </w:r>
      <w:r w:rsidR="00C756C1">
        <w:rPr>
          <w:rFonts w:ascii="宋体" w:hAnsi="宋体"/>
          <w:b/>
          <w:bCs/>
          <w:szCs w:val="21"/>
          <w:u w:val="single"/>
        </w:rPr>
        <w:t>50</w:t>
      </w:r>
      <w:r>
        <w:rPr>
          <w:rFonts w:ascii="宋体" w:hAnsi="宋体" w:hint="eastAsia"/>
          <w:b/>
          <w:bCs/>
          <w:szCs w:val="21"/>
          <w:u w:val="single"/>
        </w:rPr>
        <w:t>%</w:t>
      </w:r>
      <w:r>
        <w:rPr>
          <w:rFonts w:ascii="宋体" w:hAnsi="宋体" w:hint="eastAsia"/>
          <w:b/>
          <w:bCs/>
          <w:szCs w:val="21"/>
          <w:u w:val="single"/>
        </w:rPr>
        <w:t>。设备完成验收后，甲方向乙方支付尾款，即合同总价的</w:t>
      </w:r>
      <w:r w:rsidR="00C756C1">
        <w:rPr>
          <w:rFonts w:ascii="宋体" w:hAnsi="宋体"/>
          <w:b/>
          <w:bCs/>
          <w:szCs w:val="21"/>
          <w:u w:val="single"/>
        </w:rPr>
        <w:t>50</w:t>
      </w:r>
      <w:r>
        <w:rPr>
          <w:rFonts w:ascii="宋体" w:hAnsi="宋体" w:hint="eastAsia"/>
          <w:b/>
          <w:bCs/>
          <w:szCs w:val="21"/>
          <w:u w:val="single"/>
        </w:rPr>
        <w:t xml:space="preserve">% </w:t>
      </w:r>
    </w:p>
    <w:p w:rsidR="00155644">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w:t>
      </w:r>
      <w:r>
        <w:rPr>
          <w:rFonts w:ascii="宋体" w:hAnsi="宋体" w:hint="eastAsia"/>
          <w:szCs w:val="21"/>
          <w:u w:val="single"/>
        </w:rPr>
        <w:t>（应明确按照成本补偿方式的支付方式和支付条件）</w:t>
      </w:r>
      <w:r>
        <w:rPr>
          <w:rFonts w:ascii="宋体" w:hAnsi="宋体" w:hint="eastAsia"/>
          <w:szCs w:val="21"/>
          <w:u w:val="single"/>
        </w:rPr>
        <w:t xml:space="preserve">   </w:t>
      </w:r>
    </w:p>
    <w:p w:rsidR="00155644">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w:t>
      </w:r>
      <w:r>
        <w:rPr>
          <w:rFonts w:ascii="宋体" w:hAnsi="宋体" w:hint="eastAsia"/>
          <w:szCs w:val="21"/>
          <w:u w:val="single"/>
        </w:rPr>
        <w:t>（应明确按照绩效激励方式的支付方式和支付条件）</w:t>
      </w:r>
      <w:r>
        <w:rPr>
          <w:rFonts w:ascii="宋体" w:hAnsi="宋体" w:hint="eastAsia"/>
          <w:szCs w:val="21"/>
          <w:u w:val="single"/>
        </w:rPr>
        <w:t xml:space="preserve">   </w:t>
      </w:r>
    </w:p>
    <w:p w:rsidR="00155644">
      <w:pPr>
        <w:numPr>
          <w:ilvl w:val="0"/>
          <w:numId w:val="6"/>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155644">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155644">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）履约地点</w:t>
      </w:r>
      <w:r>
        <w:rPr>
          <w:rFonts w:ascii="宋体" w:hAnsi="宋体" w:cs="宋体" w:hint="eastAsia"/>
          <w:bCs/>
          <w:szCs w:val="21"/>
        </w:rPr>
        <w:t>：</w:t>
      </w:r>
      <w:r>
        <w:rPr>
          <w:rFonts w:ascii="宋体" w:hAnsi="宋体" w:cs="宋体" w:hint="eastAsia"/>
          <w:szCs w:val="21"/>
          <w:u w:val="single"/>
        </w:rPr>
        <w:t xml:space="preserve">                             </w:t>
      </w:r>
    </w:p>
    <w:p w:rsidR="00155644">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w:t>
      </w:r>
      <w:r>
        <w:rPr>
          <w:rFonts w:ascii="宋体" w:hAnsi="宋体" w:cs="宋体" w:hint="eastAsia"/>
          <w:bCs/>
          <w:szCs w:val="21"/>
        </w:rPr>
        <w:t>3</w:t>
      </w:r>
      <w:r>
        <w:rPr>
          <w:rFonts w:ascii="宋体" w:hAnsi="宋体" w:cs="宋体" w:hint="eastAsia"/>
          <w:bCs/>
          <w:szCs w:val="21"/>
        </w:rPr>
        <w:t>）履约担保：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否</w:t>
      </w:r>
    </w:p>
    <w:p w:rsidR="00155644">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w:t>
      </w:r>
      <w:r>
        <w:rPr>
          <w:rFonts w:ascii="宋体" w:eastAsia="宋体" w:hAnsi="宋体" w:cs="宋体" w:hint="eastAsia"/>
          <w:sz w:val="21"/>
        </w:rPr>
        <w:t>收取履约保证金形式：</w:t>
      </w:r>
      <w:r>
        <w:rPr>
          <w:rFonts w:ascii="宋体" w:eastAsia="宋体" w:hAnsi="宋体" w:cs="宋体" w:hint="eastAsia"/>
          <w:bCs/>
          <w:sz w:val="21"/>
          <w:u w:val="single"/>
        </w:rPr>
        <w:t xml:space="preserve">                            </w:t>
      </w:r>
    </w:p>
    <w:p w:rsidR="00155644">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收取履约保证金金额：</w:t>
      </w:r>
      <w:r>
        <w:rPr>
          <w:rFonts w:ascii="宋体" w:eastAsia="宋体" w:hAnsi="宋体" w:cs="宋体" w:hint="eastAsia"/>
          <w:bCs/>
          <w:sz w:val="21"/>
          <w:u w:val="single"/>
        </w:rPr>
        <w:t xml:space="preserve">                            </w:t>
      </w:r>
    </w:p>
    <w:p w:rsidR="00155644">
      <w:pPr>
        <w:snapToGrid w:val="0"/>
        <w:spacing w:line="400" w:lineRule="exact"/>
        <w:ind w:firstLine="420" w:firstLineChars="200"/>
        <w:rPr>
          <w:rFonts w:ascii="宋体" w:hAnsi="宋体" w:cs="宋体"/>
        </w:rPr>
      </w:pPr>
      <w:r>
        <w:rPr>
          <w:rFonts w:ascii="宋体" w:hAnsi="宋体" w:cs="宋体" w:hint="eastAsia"/>
          <w:bCs/>
          <w:szCs w:val="21"/>
        </w:rPr>
        <w:t xml:space="preserve">    </w:t>
      </w:r>
      <w:r>
        <w:rPr>
          <w:rFonts w:ascii="宋体" w:hAnsi="宋体" w:cs="宋体" w:hint="eastAsia"/>
          <w:bCs/>
          <w:szCs w:val="21"/>
        </w:rPr>
        <w:t>履约担保期限：</w:t>
      </w:r>
      <w:r>
        <w:rPr>
          <w:rFonts w:ascii="宋体" w:hAnsi="宋体" w:cs="宋体" w:hint="eastAsia"/>
          <w:bCs/>
          <w:szCs w:val="21"/>
          <w:u w:val="single"/>
        </w:rPr>
        <w:t xml:space="preserve">                  </w:t>
      </w:r>
      <w:r>
        <w:rPr>
          <w:rFonts w:ascii="宋体" w:hAnsi="宋体" w:cs="宋体" w:hint="eastAsia"/>
          <w:bCs/>
          <w:szCs w:val="21"/>
          <w:u w:val="single"/>
        </w:rPr>
        <w:t xml:space="preserve">                </w:t>
      </w:r>
    </w:p>
    <w:p w:rsidR="00155644">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w:t>
      </w:r>
      <w:r>
        <w:rPr>
          <w:rFonts w:ascii="宋体" w:hAnsi="宋体" w:cs="宋体" w:hint="eastAsia"/>
          <w:bCs/>
          <w:szCs w:val="21"/>
        </w:rPr>
        <w:t>4</w:t>
      </w:r>
      <w:r>
        <w:rPr>
          <w:rFonts w:ascii="宋体" w:hAnsi="宋体" w:cs="宋体" w:hint="eastAsia"/>
          <w:bCs/>
          <w:szCs w:val="21"/>
        </w:rPr>
        <w:t>）分期履行要求：</w:t>
      </w:r>
      <w:r>
        <w:rPr>
          <w:rFonts w:ascii="宋体" w:hAnsi="宋体" w:cs="宋体" w:hint="eastAsia"/>
          <w:bCs/>
          <w:szCs w:val="21"/>
          <w:u w:val="single"/>
        </w:rPr>
        <w:t xml:space="preserve">                                                        </w:t>
      </w:r>
    </w:p>
    <w:p w:rsidR="00155644">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w:t>
      </w:r>
      <w:r>
        <w:rPr>
          <w:rFonts w:ascii="宋体" w:hAnsi="宋体" w:cs="宋体" w:hint="eastAsia"/>
          <w:bCs/>
          <w:szCs w:val="21"/>
        </w:rPr>
        <w:t>5</w:t>
      </w:r>
      <w:r>
        <w:rPr>
          <w:rFonts w:ascii="宋体" w:hAnsi="宋体" w:cs="宋体" w:hint="eastAsia"/>
          <w:bCs/>
          <w:szCs w:val="21"/>
        </w:rPr>
        <w:t>）风险处置措施和替代方案：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155644">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155644">
      <w:pPr>
        <w:numPr>
          <w:ilvl w:val="0"/>
          <w:numId w:val="8"/>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自行组织</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委托第三方组织</w:t>
      </w:r>
    </w:p>
    <w:p w:rsidR="00155644">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验收主体：</w:t>
      </w:r>
      <w:r>
        <w:rPr>
          <w:rFonts w:ascii="宋体" w:hAnsi="宋体" w:hint="eastAsia"/>
          <w:bCs/>
          <w:szCs w:val="21"/>
          <w:u w:val="single"/>
        </w:rPr>
        <w:t xml:space="preserve">                  </w:t>
      </w:r>
    </w:p>
    <w:p w:rsidR="00155644">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是否邀请本项目的其他供应商参加验收：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55644">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55644">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55644">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55644">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55644">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155644">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55644">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155644">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2</w:t>
      </w:r>
      <w:r>
        <w:rPr>
          <w:rFonts w:ascii="宋体" w:hAnsi="宋体" w:hint="eastAsia"/>
          <w:bCs/>
          <w:szCs w:val="21"/>
        </w:rPr>
        <w:t>）履约验收时间：</w:t>
      </w:r>
      <w:r>
        <w:rPr>
          <w:rFonts w:ascii="宋体" w:hAnsi="宋体" w:hint="eastAsia"/>
          <w:bCs/>
          <w:szCs w:val="21"/>
          <w:u w:val="single"/>
        </w:rPr>
        <w:t>（计划于何时验收</w:t>
      </w:r>
      <w:r>
        <w:rPr>
          <w:rFonts w:ascii="宋体" w:hAnsi="宋体" w:hint="eastAsia"/>
          <w:bCs/>
          <w:szCs w:val="21"/>
          <w:u w:val="single"/>
        </w:rPr>
        <w:t>/</w:t>
      </w:r>
      <w:r>
        <w:rPr>
          <w:rFonts w:ascii="宋体" w:hAnsi="宋体" w:hint="eastAsia"/>
          <w:bCs/>
          <w:szCs w:val="21"/>
          <w:u w:val="single"/>
        </w:rPr>
        <w:t>供应商提出验收申请之日起</w:t>
      </w:r>
      <w:r>
        <w:rPr>
          <w:rFonts w:ascii="宋体" w:hAnsi="宋体" w:hint="eastAsia"/>
          <w:bCs/>
          <w:szCs w:val="21"/>
          <w:u w:val="single"/>
        </w:rPr>
        <w:t xml:space="preserve">   </w:t>
      </w:r>
      <w:r>
        <w:rPr>
          <w:rFonts w:ascii="宋体" w:hAnsi="宋体" w:hint="eastAsia"/>
          <w:bCs/>
          <w:szCs w:val="21"/>
          <w:u w:val="single"/>
        </w:rPr>
        <w:t>日内组织验收）</w:t>
      </w:r>
      <w:r>
        <w:rPr>
          <w:rFonts w:ascii="宋体" w:hAnsi="宋体" w:hint="eastAsia"/>
          <w:bCs/>
          <w:szCs w:val="21"/>
          <w:u w:val="single"/>
        </w:rPr>
        <w:t xml:space="preserve"> </w:t>
      </w:r>
    </w:p>
    <w:p w:rsidR="00155644">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3</w:t>
      </w:r>
      <w:r>
        <w:rPr>
          <w:rFonts w:ascii="宋体" w:hAnsi="宋体" w:hint="eastAsia"/>
          <w:bCs/>
          <w:szCs w:val="21"/>
        </w:rPr>
        <w:t>）履约验收方式：</w:t>
      </w:r>
      <w:r>
        <w:rPr>
          <w:rFonts w:ascii="Wingdings" w:hAnsi="Wingdings" w:cs="宋体"/>
          <w:szCs w:val="21"/>
        </w:rPr>
        <w:sym w:font="Wingdings" w:char="F0A8"/>
      </w:r>
      <w:r>
        <w:rPr>
          <w:rFonts w:ascii="宋体" w:hAnsi="宋体" w:hint="eastAsia"/>
          <w:bCs/>
          <w:szCs w:val="21"/>
        </w:rPr>
        <w:t>一次性验收</w:t>
      </w:r>
      <w:r>
        <w:rPr>
          <w:rFonts w:ascii="宋体" w:hAnsi="宋体" w:hint="eastAsia"/>
          <w:bCs/>
          <w:szCs w:val="21"/>
        </w:rPr>
        <w:t xml:space="preserve">         </w:t>
      </w:r>
    </w:p>
    <w:p w:rsidR="00155644">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w:t>
      </w:r>
      <w:r>
        <w:rPr>
          <w:rFonts w:ascii="宋体" w:hAnsi="宋体" w:hint="eastAsia"/>
          <w:bCs/>
          <w:szCs w:val="21"/>
        </w:rPr>
        <w:t>/</w:t>
      </w:r>
      <w:r>
        <w:rPr>
          <w:rFonts w:ascii="宋体" w:hAnsi="宋体" w:hint="eastAsia"/>
          <w:bCs/>
          <w:szCs w:val="21"/>
        </w:rPr>
        <w:t>分项验收：</w:t>
      </w:r>
      <w:r>
        <w:rPr>
          <w:rFonts w:ascii="宋体" w:hAnsi="宋体" w:hint="eastAsia"/>
          <w:bCs/>
          <w:szCs w:val="21"/>
          <w:u w:val="single"/>
        </w:rPr>
        <w:t xml:space="preserve"> </w:t>
      </w:r>
      <w:r>
        <w:rPr>
          <w:rFonts w:ascii="宋体" w:hAnsi="宋体" w:hint="eastAsia"/>
          <w:bCs/>
          <w:szCs w:val="21"/>
          <w:u w:val="single"/>
        </w:rPr>
        <w:t>（应明确分期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w:t>
      </w:r>
      <w:r>
        <w:rPr>
          <w:rFonts w:ascii="宋体" w:hAnsi="宋体" w:hint="eastAsia"/>
          <w:bCs/>
          <w:szCs w:val="21"/>
          <w:u w:val="single"/>
        </w:rPr>
        <w:t xml:space="preserve">  </w:t>
      </w:r>
    </w:p>
    <w:p w:rsidR="00155644">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4</w:t>
      </w:r>
      <w:r>
        <w:rPr>
          <w:rFonts w:ascii="宋体" w:hAnsi="宋体" w:hint="eastAsia"/>
          <w:bCs/>
          <w:szCs w:val="21"/>
        </w:rPr>
        <w:t>）履约验收程序：</w:t>
      </w:r>
      <w:r>
        <w:rPr>
          <w:rFonts w:ascii="宋体" w:hAnsi="宋体" w:hint="eastAsia"/>
          <w:bCs/>
          <w:szCs w:val="21"/>
          <w:u w:val="single"/>
        </w:rPr>
        <w:t xml:space="preserve">                                         </w:t>
      </w:r>
    </w:p>
    <w:p w:rsidR="00155644">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5</w:t>
      </w:r>
      <w:r>
        <w:rPr>
          <w:rFonts w:ascii="宋体" w:hAnsi="宋体" w:hint="eastAsia"/>
          <w:bCs/>
          <w:szCs w:val="21"/>
        </w:rPr>
        <w:t>）履约验收的内容：</w:t>
      </w:r>
      <w:r>
        <w:rPr>
          <w:rFonts w:ascii="宋体" w:hAnsi="宋体" w:hint="eastAsia"/>
          <w:bCs/>
          <w:szCs w:val="21"/>
          <w:u w:val="single"/>
        </w:rPr>
        <w:t xml:space="preserve"> </w:t>
      </w:r>
      <w:r>
        <w:rPr>
          <w:rFonts w:ascii="宋体" w:hAnsi="宋体" w:hint="eastAsia"/>
          <w:bCs/>
          <w:szCs w:val="21"/>
          <w:u w:val="single"/>
        </w:rPr>
        <w:t>（应当包括每一项技术和商务要求的履约情况，特别是落实政府采购扶持中小企业，支持绿色发展和乡村振兴等政策情况）</w:t>
      </w:r>
      <w:r>
        <w:rPr>
          <w:rFonts w:ascii="宋体" w:hAnsi="宋体" w:hint="eastAsia"/>
          <w:bCs/>
          <w:szCs w:val="21"/>
          <w:u w:val="single"/>
        </w:rPr>
        <w:t xml:space="preserve">                                      </w:t>
      </w:r>
    </w:p>
    <w:p w:rsidR="00155644">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6</w:t>
      </w:r>
      <w:r>
        <w:rPr>
          <w:rFonts w:ascii="宋体" w:hAnsi="宋体" w:hint="eastAsia"/>
          <w:bCs/>
          <w:szCs w:val="21"/>
        </w:rPr>
        <w:t>）履约验收标准：</w:t>
      </w:r>
      <w:r>
        <w:rPr>
          <w:rFonts w:ascii="宋体" w:hAnsi="宋体" w:hint="eastAsia"/>
          <w:bCs/>
          <w:szCs w:val="21"/>
          <w:u w:val="single"/>
        </w:rPr>
        <w:t xml:space="preserve">                                         </w:t>
      </w:r>
    </w:p>
    <w:p w:rsidR="00155644">
      <w:pPr>
        <w:pStyle w:val="AONormal"/>
        <w:ind w:firstLine="420"/>
        <w:rPr>
          <w:rFonts w:ascii="宋体" w:eastAsia="宋体" w:hAnsi="宋体" w:cs="宋体"/>
          <w:sz w:val="21"/>
        </w:rPr>
      </w:pPr>
      <w:r>
        <w:rPr>
          <w:rFonts w:ascii="宋体" w:eastAsia="宋体" w:hAnsi="宋体" w:cs="宋体" w:hint="eastAsia"/>
          <w:bCs/>
          <w:sz w:val="21"/>
        </w:rPr>
        <w:t>（</w:t>
      </w:r>
      <w:r>
        <w:rPr>
          <w:rFonts w:ascii="宋体" w:eastAsia="宋体" w:hAnsi="宋体" w:cs="宋体" w:hint="eastAsia"/>
          <w:bCs/>
          <w:sz w:val="21"/>
        </w:rPr>
        <w:t>7</w:t>
      </w:r>
      <w:r>
        <w:rPr>
          <w:rFonts w:ascii="宋体" w:eastAsia="宋体" w:hAnsi="宋体" w:cs="宋体" w:hint="eastAsia"/>
          <w:bCs/>
          <w:sz w:val="21"/>
        </w:rPr>
        <w:t>）是否以采购活动中供应商提供的样品作为参考：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是</w:t>
      </w:r>
      <w:r>
        <w:rPr>
          <w:rFonts w:ascii="宋体" w:eastAsia="宋体" w:hAnsi="宋体" w:cs="宋体" w:hint="eastAsia"/>
          <w:bCs/>
          <w:sz w:val="21"/>
        </w:rPr>
        <w:t xml:space="preserve">  </w:t>
      </w:r>
      <w:r>
        <w:rPr>
          <w:rFonts w:ascii="Wingdings" w:eastAsia="宋体" w:hAnsi="Wingdings" w:cs="宋体"/>
          <w:sz w:val="21"/>
        </w:rPr>
        <w:sym w:font="Wingdings" w:char="F0A8"/>
      </w:r>
      <w:r>
        <w:rPr>
          <w:rFonts w:ascii="宋体" w:eastAsia="宋体" w:hAnsi="宋体" w:cs="宋体" w:hint="eastAsia"/>
          <w:bCs/>
          <w:sz w:val="21"/>
        </w:rPr>
        <w:t>否</w:t>
      </w:r>
    </w:p>
    <w:p w:rsidR="00155644">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w:t>
      </w:r>
      <w:r>
        <w:rPr>
          <w:rFonts w:ascii="宋体" w:hAnsi="宋体" w:cs="宋体" w:hint="eastAsia"/>
          <w:bCs/>
          <w:szCs w:val="21"/>
        </w:rPr>
        <w:t>8</w:t>
      </w:r>
      <w:r>
        <w:rPr>
          <w:rFonts w:ascii="宋体" w:hAnsi="宋体" w:cs="宋体" w:hint="eastAsia"/>
          <w:bCs/>
          <w:szCs w:val="21"/>
        </w:rPr>
        <w:t>）履约验收其他事项：</w:t>
      </w:r>
      <w:r>
        <w:rPr>
          <w:rFonts w:ascii="宋体" w:hAnsi="宋体" w:cs="宋体" w:hint="eastAsia"/>
          <w:bCs/>
          <w:szCs w:val="21"/>
          <w:u w:val="single"/>
        </w:rPr>
        <w:t xml:space="preserve">      </w:t>
      </w:r>
      <w:r>
        <w:rPr>
          <w:rFonts w:ascii="宋体" w:hAnsi="宋体" w:cs="宋体" w:hint="eastAsia"/>
          <w:bCs/>
          <w:szCs w:val="21"/>
          <w:u w:val="single"/>
        </w:rPr>
        <w:t>（产权过户登记等）</w:t>
      </w:r>
      <w:r>
        <w:rPr>
          <w:rFonts w:ascii="宋体" w:hAnsi="宋体" w:cs="宋体" w:hint="eastAsia"/>
          <w:bCs/>
          <w:szCs w:val="21"/>
          <w:u w:val="single"/>
        </w:rPr>
        <w:t xml:space="preserve">          </w:t>
      </w:r>
    </w:p>
    <w:p w:rsidR="00155644">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）政府采购合同协议书及其变更、补充协议</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）政府采购合同专用条款</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）政府采购合同通用条款</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）中标（成交）通知书</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）投标（响应）文件</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）采购文件</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）有关技术文件，图纸</w:t>
      </w:r>
    </w:p>
    <w:p w:rsidR="00155644">
      <w:pPr>
        <w:pStyle w:val="AONormal"/>
        <w:ind w:firstLine="420"/>
        <w:rPr>
          <w:rFonts w:ascii="宋体" w:eastAsia="宋体" w:hAnsi="宋体" w:cs="宋体"/>
          <w:kern w:val="2"/>
          <w:sz w:val="21"/>
        </w:rPr>
      </w:pPr>
      <w:r>
        <w:rPr>
          <w:rFonts w:ascii="宋体" w:eastAsia="宋体" w:hAnsi="宋体" w:cs="宋体" w:hint="eastAsia"/>
          <w:sz w:val="21"/>
        </w:rPr>
        <w:t>（</w:t>
      </w:r>
      <w:r>
        <w:rPr>
          <w:rFonts w:ascii="宋体" w:eastAsia="宋体" w:hAnsi="宋体" w:cs="宋体" w:hint="eastAsia"/>
          <w:sz w:val="21"/>
        </w:rPr>
        <w:t>8</w:t>
      </w:r>
      <w:r>
        <w:rPr>
          <w:rFonts w:ascii="宋体" w:eastAsia="宋体" w:hAnsi="宋体" w:cs="宋体" w:hint="eastAsia"/>
          <w:sz w:val="21"/>
        </w:rPr>
        <w:t>）</w:t>
      </w:r>
      <w:r>
        <w:rPr>
          <w:rFonts w:ascii="宋体" w:eastAsia="宋体" w:hAnsi="宋体" w:cs="宋体" w:hint="eastAsia"/>
          <w:color w:val="000000"/>
          <w:kern w:val="2"/>
          <w:sz w:val="21"/>
        </w:rPr>
        <w:t>国家法律、行政法规和规章制度规定或合同约定的作为合同组成部分的其他文件</w:t>
      </w:r>
    </w:p>
    <w:p w:rsidR="00155644">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155644">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155644">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155644">
      <w:r>
        <w:rPr>
          <w:rFonts w:hint="eastAsia"/>
        </w:rPr>
        <w:br w:type="page"/>
      </w:r>
    </w:p>
    <w:p w:rsidR="00155644">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0"/>
        <w:gridCol w:w="2412"/>
        <w:gridCol w:w="1979"/>
        <w:gridCol w:w="2117"/>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155644">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155644">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法定代表人</w:t>
            </w:r>
          </w:p>
          <w:p w:rsidR="00155644">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法定代表人</w:t>
            </w:r>
          </w:p>
          <w:p w:rsidR="00155644">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155644">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155644">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3" w:name="_Toc27624"/>
      <w:r>
        <w:rPr>
          <w:rFonts w:ascii="黑体" w:hAnsi="黑体" w:hint="eastAsia"/>
          <w:b w:val="0"/>
          <w:bCs w:val="0"/>
          <w:sz w:val="28"/>
          <w:szCs w:val="28"/>
        </w:rPr>
        <w:t>第二节</w:t>
      </w:r>
      <w:r>
        <w:rPr>
          <w:rFonts w:ascii="黑体" w:hAnsi="黑体" w:hint="eastAsia"/>
          <w:b w:val="0"/>
          <w:bCs w:val="0"/>
          <w:sz w:val="28"/>
          <w:szCs w:val="28"/>
        </w:rPr>
        <w:t xml:space="preserve"> </w:t>
      </w:r>
      <w:r>
        <w:rPr>
          <w:rFonts w:ascii="黑体" w:hAnsi="黑体" w:hint="eastAsia"/>
          <w:b w:val="0"/>
          <w:bCs w:val="0"/>
          <w:sz w:val="28"/>
          <w:szCs w:val="28"/>
        </w:rPr>
        <w:t>政府采购合同通用条款</w:t>
      </w:r>
      <w:bookmarkEnd w:id="73"/>
    </w:p>
    <w:p w:rsidR="00155644">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w:t>
      </w:r>
      <w:r>
        <w:rPr>
          <w:rFonts w:ascii="宋体" w:hAnsi="宋体" w:hint="eastAsia"/>
          <w:color w:val="000000"/>
          <w:szCs w:val="21"/>
        </w:rPr>
        <w:t>合同当事人</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）采购人（以下称甲方）是指使用财政性资金，通过政府采购方式向供应商购买货物及其相关服务的国家机关、事业单位、团体组织。</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）供应商（以下称乙方）是指参加政府采购活动并且中标（成交），向采购人提供合同约定的货物及其相关服务的法人、非法人组织或者自然人。</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155644">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w:t>
      </w:r>
      <w:r>
        <w:rPr>
          <w:rFonts w:ascii="宋体" w:hAnsi="宋体" w:hint="eastAsia"/>
          <w:szCs w:val="21"/>
        </w:rPr>
        <w:t>本合同下列术语应解释为：</w:t>
      </w:r>
    </w:p>
    <w:p w:rsidR="00155644">
      <w:pPr>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w:t>
      </w:r>
      <w:r>
        <w:rPr>
          <w:rFonts w:ascii="宋体" w:hAnsi="宋体" w:hint="eastAsia"/>
          <w:szCs w:val="21"/>
        </w:rPr>
        <w:t>，政府采购合同通用条款，中标（成交）通知书，投标（响应）文件，采购文件，有关技术文件和图纸，以及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155644">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）“合同价款”系指根据本合同规定乙方在全面履行合同义务后甲方应支付给乙方的价款。</w:t>
      </w:r>
    </w:p>
    <w:p w:rsidR="00155644">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w:t>
      </w:r>
      <w:r>
        <w:rPr>
          <w:rFonts w:ascii="宋体" w:hAnsi="宋体" w:hint="eastAsia"/>
          <w:szCs w:val="21"/>
        </w:rPr>
        <w:t>3</w:t>
      </w:r>
      <w:r>
        <w:rPr>
          <w:rFonts w:ascii="宋体" w:hAnsi="宋体" w:hint="eastAsia"/>
          <w:szCs w:val="21"/>
        </w:rPr>
        <w:t>）“货物”系指乙方根据本合同规定须向甲方提供的各种形态和种类的物品，包括原材料、设备、产品（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155644">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155644">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）“分包”系指中标（成交）供应商按采购文件、投标（响应）文件的规定，根据分包意向协议，将中标（成交）项目中的部分履约内容，分给具有相应资质条件的供应商履行合同的行为。</w:t>
      </w:r>
    </w:p>
    <w:p w:rsidR="00155644">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6</w:t>
      </w:r>
      <w:r>
        <w:rPr>
          <w:rFonts w:ascii="宋体" w:hAnsi="宋体" w:hint="eastAsia"/>
          <w:color w:val="000000"/>
          <w:szCs w:val="21"/>
        </w:rPr>
        <w:t>）</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155644">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7</w:t>
      </w:r>
      <w:r>
        <w:rPr>
          <w:rFonts w:ascii="宋体" w:hAnsi="宋体" w:hint="eastAsia"/>
          <w:color w:val="000000"/>
          <w:szCs w:val="21"/>
        </w:rPr>
        <w:t>）其他术语解释，见【</w:t>
      </w:r>
      <w:r>
        <w:rPr>
          <w:rFonts w:ascii="宋体" w:hAnsi="宋体" w:hint="eastAsia"/>
          <w:b/>
          <w:bCs/>
          <w:color w:val="000000"/>
          <w:szCs w:val="21"/>
        </w:rPr>
        <w:t>政府采购合同专用条款</w:t>
      </w:r>
      <w:r>
        <w:rPr>
          <w:rFonts w:ascii="宋体" w:hAnsi="宋体" w:hint="eastAsia"/>
          <w:color w:val="000000"/>
          <w:szCs w:val="21"/>
        </w:rPr>
        <w:t>】。</w:t>
      </w:r>
    </w:p>
    <w:p w:rsidR="00155644">
      <w:pPr>
        <w:numPr>
          <w:ilvl w:val="0"/>
          <w:numId w:val="9"/>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155644">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 xml:space="preserve">2.1 </w:t>
      </w:r>
      <w:r>
        <w:rPr>
          <w:rFonts w:ascii="宋体" w:hAnsi="宋体" w:hint="eastAsia"/>
          <w:color w:val="000000"/>
          <w:szCs w:val="21"/>
        </w:rPr>
        <w:t>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155644">
      <w:pPr>
        <w:adjustRightInd w:val="0"/>
        <w:snapToGrid w:val="0"/>
        <w:spacing w:line="400" w:lineRule="exact"/>
        <w:jc w:val="left"/>
        <w:rPr>
          <w:rFonts w:ascii="宋体" w:hAnsi="宋体"/>
          <w:b/>
          <w:color w:val="000000"/>
        </w:rPr>
      </w:pPr>
      <w:r>
        <w:rPr>
          <w:rFonts w:ascii="宋体" w:hAnsi="宋体" w:hint="eastAsia"/>
          <w:b/>
          <w:color w:val="000000"/>
          <w:sz w:val="24"/>
        </w:rPr>
        <w:t xml:space="preserve">3. </w:t>
      </w:r>
      <w:r>
        <w:rPr>
          <w:rFonts w:ascii="宋体" w:hAnsi="宋体" w:hint="eastAsia"/>
          <w:b/>
          <w:color w:val="000000"/>
          <w:sz w:val="24"/>
        </w:rPr>
        <w:t>履行合同的时间、地点和方式</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155644">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4. </w:t>
      </w:r>
      <w:r>
        <w:rPr>
          <w:rFonts w:ascii="宋体" w:hAnsi="宋体" w:hint="eastAsia"/>
          <w:b/>
          <w:bCs/>
          <w:color w:val="000000"/>
          <w:sz w:val="24"/>
        </w:rPr>
        <w:t>甲方的权利和义务</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w:t>
      </w:r>
      <w:r>
        <w:rPr>
          <w:rFonts w:ascii="宋体" w:hAnsi="宋体"/>
          <w:color w:val="000000"/>
          <w:szCs w:val="21"/>
        </w:rPr>
        <w:t>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155644">
      <w:pPr>
        <w:snapToGrid w:val="0"/>
        <w:spacing w:line="400" w:lineRule="exact"/>
        <w:ind w:firstLine="420" w:firstLineChars="200"/>
        <w:rPr>
          <w:rFonts w:eastAsia="华文楷体"/>
        </w:rPr>
      </w:pPr>
      <w:r>
        <w:rPr>
          <w:rFonts w:ascii="宋体" w:hAnsi="宋体"/>
          <w:color w:val="000000"/>
          <w:szCs w:val="21"/>
        </w:rPr>
        <w:t xml:space="preserve">4.4 </w:t>
      </w:r>
      <w:r>
        <w:rPr>
          <w:rFonts w:ascii="宋体" w:hAnsi="宋体"/>
          <w:color w:val="000000"/>
          <w:szCs w:val="21"/>
        </w:rPr>
        <w:t>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155644">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5. </w:t>
      </w:r>
      <w:r>
        <w:rPr>
          <w:rFonts w:ascii="宋体" w:hAnsi="宋体" w:hint="eastAsia"/>
          <w:b/>
          <w:bCs/>
          <w:color w:val="000000"/>
          <w:sz w:val="24"/>
        </w:rPr>
        <w:t>乙方的权利和义务</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 xml:space="preserve">2 </w:t>
      </w:r>
      <w:r>
        <w:rPr>
          <w:rFonts w:ascii="宋体" w:hAnsi="宋体"/>
          <w:color w:val="000000"/>
          <w:szCs w:val="21"/>
        </w:rPr>
        <w:t>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155644">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155644">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155644">
      <w:pPr>
        <w:numPr>
          <w:ilvl w:val="0"/>
          <w:numId w:val="10"/>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6.1 </w:t>
      </w:r>
      <w:r>
        <w:rPr>
          <w:rFonts w:ascii="宋体" w:hAnsi="宋体" w:hint="eastAsia"/>
          <w:color w:val="000000"/>
          <w:szCs w:val="21"/>
        </w:rPr>
        <w:t>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155644">
      <w:pPr>
        <w:autoSpaceDE w:val="0"/>
        <w:autoSpaceDN w:val="0"/>
        <w:adjustRightInd w:val="0"/>
        <w:snapToGrid w:val="0"/>
        <w:spacing w:line="400" w:lineRule="exact"/>
        <w:ind w:firstLine="420" w:firstLineChars="200"/>
        <w:jc w:val="left"/>
      </w:pPr>
      <w:r>
        <w:rPr>
          <w:rFonts w:ascii="宋体" w:hAnsi="宋体" w:hint="eastAsia"/>
          <w:color w:val="000000"/>
          <w:szCs w:val="21"/>
        </w:rPr>
        <w:t xml:space="preserve">6.2 </w:t>
      </w:r>
      <w:r>
        <w:rPr>
          <w:rFonts w:ascii="宋体" w:hAnsi="宋体" w:hint="eastAsia"/>
          <w:color w:val="000000"/>
          <w:szCs w:val="21"/>
        </w:rPr>
        <w:t>甲乙双方按照合同约定顺序履行合同义务时，应当先履行一方未履行的，后履行一方有权拒绝其履行请求。先履行一方履行不符合约定的，后履行一方有权拒绝其相应的履行请求。</w:t>
      </w:r>
    </w:p>
    <w:p w:rsidR="00155644">
      <w:pPr>
        <w:adjustRightInd w:val="0"/>
        <w:snapToGrid w:val="0"/>
        <w:spacing w:line="400" w:lineRule="exact"/>
        <w:jc w:val="left"/>
        <w:rPr>
          <w:rFonts w:ascii="宋体" w:hAnsi="宋体"/>
          <w:b/>
          <w:bCs/>
          <w:color w:val="000000"/>
        </w:rPr>
      </w:pPr>
      <w:r>
        <w:rPr>
          <w:rFonts w:ascii="宋体" w:hAnsi="宋体" w:hint="eastAsia"/>
          <w:b/>
          <w:bCs/>
          <w:color w:val="000000"/>
          <w:sz w:val="24"/>
        </w:rPr>
        <w:t xml:space="preserve">7. </w:t>
      </w:r>
      <w:r>
        <w:rPr>
          <w:rFonts w:ascii="宋体" w:hAnsi="宋体" w:hint="eastAsia"/>
          <w:b/>
          <w:bCs/>
          <w:color w:val="000000"/>
          <w:sz w:val="24"/>
        </w:rPr>
        <w:t>货物包装、运输、保险和交付要求</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7.1 </w:t>
      </w:r>
      <w:r>
        <w:rPr>
          <w:rFonts w:ascii="宋体" w:hAnsi="宋体" w:hint="eastAsia"/>
          <w:color w:val="000000"/>
          <w:szCs w:val="21"/>
        </w:rPr>
        <w:t>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155644">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7.2 </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155644">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7.3 </w:t>
      </w:r>
      <w:r>
        <w:rPr>
          <w:rFonts w:ascii="宋体" w:hAnsi="宋体" w:hint="eastAsia"/>
          <w:color w:val="000000"/>
          <w:szCs w:val="21"/>
        </w:rPr>
        <w:t>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7.4 </w:t>
      </w:r>
      <w:r>
        <w:rPr>
          <w:rFonts w:ascii="宋体" w:hAnsi="宋体" w:hint="eastAsia"/>
          <w:color w:val="000000"/>
          <w:szCs w:val="21"/>
        </w:rPr>
        <w:t>除采购活动对商品包装、快递包装达成具体约定外，乙方提供产品及相关快递服务涉</w:t>
      </w:r>
      <w:r>
        <w:rPr>
          <w:rFonts w:ascii="宋体" w:hAnsi="宋体" w:hint="eastAsia"/>
          <w:color w:val="000000"/>
          <w:szCs w:val="21"/>
        </w:rPr>
        <w:t>及到具体包装要求的，应不低于《商品包装政府采购需求标准（试行）》《快递包装政府采购需求标准（试行）》标准，并作为履约验收的内容，必要时甲方可以要求乙方在履约验收环节出具检测报告。</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w:t>
      </w:r>
      <w:r>
        <w:rPr>
          <w:rFonts w:ascii="宋体" w:hAnsi="宋体" w:cs="宋体" w:hint="eastAsia"/>
          <w:color w:val="000000"/>
          <w:szCs w:val="21"/>
        </w:rPr>
        <w:t>做好货物的接收工作。</w:t>
      </w:r>
    </w:p>
    <w:p w:rsidR="00155644">
      <w:pPr>
        <w:pStyle w:val="AONormal"/>
        <w:ind w:firstLine="420"/>
        <w:rPr>
          <w:sz w:val="21"/>
        </w:rPr>
      </w:pPr>
      <w:r>
        <w:rPr>
          <w:rFonts w:ascii="宋体" w:eastAsia="宋体" w:hAnsi="宋体" w:cs="Times New Roman" w:hint="eastAsia"/>
          <w:color w:val="000000"/>
          <w:kern w:val="2"/>
          <w:sz w:val="21"/>
        </w:rPr>
        <w:t xml:space="preserve">7.6 </w:t>
      </w:r>
      <w:r>
        <w:rPr>
          <w:rFonts w:ascii="宋体" w:eastAsia="宋体" w:hAnsi="宋体" w:cs="Times New Roman" w:hint="eastAsia"/>
          <w:color w:val="000000"/>
          <w:kern w:val="2"/>
          <w:sz w:val="21"/>
        </w:rPr>
        <w:t>如因包装、运输问题导致货物损毁、丢失或者品质下降，甲方有权要求降价、换货、拒收部分或整批货物，由此产生的费用和损失，均由乙方承担。</w:t>
      </w:r>
    </w:p>
    <w:p w:rsidR="00155644">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155644">
      <w:pPr>
        <w:pStyle w:val="PlainText"/>
        <w:adjustRightInd w:val="0"/>
        <w:snapToGrid w:val="0"/>
        <w:spacing w:line="400" w:lineRule="exact"/>
        <w:ind w:firstLine="420" w:firstLineChars="200"/>
        <w:jc w:val="left"/>
        <w:rPr>
          <w:rFonts w:hAnsi="宋体"/>
          <w:b/>
        </w:rPr>
      </w:pPr>
      <w:r>
        <w:rPr>
          <w:rFonts w:hAnsi="宋体" w:hint="eastAsia"/>
        </w:rPr>
        <w:t xml:space="preserve">8.1 </w:t>
      </w:r>
      <w:r>
        <w:rPr>
          <w:rFonts w:hAnsi="宋体" w:hint="eastAsia"/>
        </w:rPr>
        <w:t>质量标准</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155644">
      <w:pPr>
        <w:pStyle w:val="PlainText"/>
        <w:adjustRightInd w:val="0"/>
        <w:snapToGrid w:val="0"/>
        <w:spacing w:line="400" w:lineRule="exact"/>
        <w:ind w:firstLine="420" w:firstLineChars="200"/>
        <w:jc w:val="left"/>
        <w:rPr>
          <w:rFonts w:hAnsi="宋体"/>
        </w:rPr>
      </w:pPr>
      <w:r>
        <w:rPr>
          <w:rFonts w:hAnsi="宋体" w:hint="eastAsia"/>
        </w:rPr>
        <w:t>（</w:t>
      </w:r>
      <w:r>
        <w:rPr>
          <w:rFonts w:hAnsi="宋体" w:hint="eastAsia"/>
        </w:rPr>
        <w:t>2</w:t>
      </w:r>
      <w:r>
        <w:rPr>
          <w:rFonts w:hAnsi="宋体" w:hint="eastAsia"/>
        </w:rPr>
        <w:t>）采用中华人民共和国法定计量单位。</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）乙方所提供的货物应符合国家有关安全、环保、卫生的规定。</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）乙方应向甲方提交所提供货物的技术文件，包括相应的中文技术文件，如：产品目录、图纸、操作手册、使用说明、维护手册或服务指南等。上述文件应包装好随货物一同发运。</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8.2 </w:t>
      </w:r>
      <w:r>
        <w:rPr>
          <w:rFonts w:ascii="宋体" w:hAnsi="宋体" w:hint="eastAsia"/>
          <w:szCs w:val="21"/>
        </w:rPr>
        <w:t>保证</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）在质量保证期内所发现的缺陷，甲方应尽快以书面形式通知乙方。</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）在质量保证期内，如果货物的质量或规格与合同不符，或证实货物是有缺陷的，包括潜在的缺陷或使用不符合要求的材料等，甲方可以根据本合同第</w:t>
      </w:r>
      <w:r>
        <w:rPr>
          <w:rFonts w:ascii="宋体" w:hAnsi="宋体" w:hint="eastAsia"/>
          <w:szCs w:val="21"/>
        </w:rPr>
        <w:t>1</w:t>
      </w:r>
      <w:r>
        <w:rPr>
          <w:rFonts w:ascii="宋体" w:hAnsi="宋体" w:hint="eastAsia"/>
          <w:color w:val="000000"/>
          <w:szCs w:val="21"/>
        </w:rPr>
        <w:t>5</w:t>
      </w:r>
      <w:r>
        <w:rPr>
          <w:rFonts w:ascii="宋体" w:hAnsi="宋体" w:hint="eastAsia"/>
          <w:szCs w:val="21"/>
        </w:rPr>
        <w:t>.1</w:t>
      </w:r>
      <w:r>
        <w:rPr>
          <w:rFonts w:ascii="宋体" w:hAnsi="宋体" w:hint="eastAsia"/>
          <w:szCs w:val="21"/>
        </w:rPr>
        <w:t>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155644">
      <w:pPr>
        <w:adjustRightInd w:val="0"/>
        <w:snapToGrid w:val="0"/>
        <w:spacing w:line="400" w:lineRule="exact"/>
        <w:ind w:firstLine="420" w:firstLineChars="200"/>
        <w:jc w:val="left"/>
      </w:pPr>
      <w:r>
        <w:rPr>
          <w:rFonts w:ascii="宋体" w:hAnsi="宋体" w:hint="eastAsia"/>
          <w:szCs w:val="21"/>
        </w:rPr>
        <w:t>（</w:t>
      </w:r>
      <w:r>
        <w:rPr>
          <w:rFonts w:ascii="宋体" w:hAnsi="宋体" w:hint="eastAsia"/>
          <w:szCs w:val="21"/>
        </w:rPr>
        <w:t>5</w:t>
      </w:r>
      <w:r>
        <w:rPr>
          <w:rFonts w:ascii="宋体" w:hAnsi="宋体" w:hint="eastAsia"/>
          <w:szCs w:val="21"/>
        </w:rPr>
        <w:t>）乙方在约定的时间内未能弥补缺陷，甲方可采取必要的补救措施，但其风险和费用</w:t>
      </w:r>
      <w:r>
        <w:rPr>
          <w:rFonts w:ascii="宋体" w:hAnsi="宋体" w:hint="eastAsia"/>
          <w:szCs w:val="21"/>
        </w:rPr>
        <w:t>将由乙方承担，甲方根据合同约定对乙方行使的其他权利不受影响。</w:t>
      </w:r>
    </w:p>
    <w:p w:rsidR="00155644">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9.1 </w:t>
      </w:r>
      <w:r>
        <w:rPr>
          <w:rFonts w:ascii="宋体" w:hAnsi="宋体" w:hint="eastAsia"/>
          <w:color w:val="000000"/>
          <w:szCs w:val="21"/>
        </w:rPr>
        <w:t>乙方保证对其出售的货物享有合法的权利。</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9.3 </w:t>
      </w:r>
      <w:r>
        <w:rPr>
          <w:rFonts w:ascii="宋体" w:hAnsi="宋体" w:hint="eastAsia"/>
          <w:color w:val="000000"/>
          <w:szCs w:val="21"/>
        </w:rPr>
        <w:t>如甲方使用上述货物构成对第三人侵权的，则由乙方承担全部责任。</w:t>
      </w:r>
    </w:p>
    <w:p w:rsidR="00155644">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10. </w:t>
      </w:r>
      <w:r>
        <w:rPr>
          <w:rFonts w:ascii="宋体" w:hAnsi="宋体" w:hint="eastAsia"/>
          <w:b/>
          <w:bCs/>
          <w:color w:val="000000"/>
          <w:sz w:val="24"/>
        </w:rPr>
        <w:t>知识产权保护</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 xml:space="preserve">10.1 </w:t>
      </w:r>
      <w:r>
        <w:rPr>
          <w:rFonts w:ascii="宋体" w:hAnsi="宋体" w:hint="eastAsia"/>
          <w:color w:val="000000"/>
          <w:szCs w:val="21"/>
        </w:rPr>
        <w:t>乙方对其所销售的货物应当享有知识产权或经权利人合法授权，保证没有侵犯任</w:t>
      </w:r>
      <w:r>
        <w:rPr>
          <w:rFonts w:ascii="宋体" w:hAnsi="宋体" w:hint="eastAsia"/>
          <w:szCs w:val="21"/>
        </w:rPr>
        <w:t>何第三人的知识产权等权利。</w:t>
      </w:r>
      <w:bookmarkStart w:id="74"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w:t>
      </w:r>
      <w:r>
        <w:rPr>
          <w:rFonts w:ascii="宋体" w:hAnsi="宋体" w:cs="宋体" w:hint="eastAsia"/>
          <w:szCs w:val="15"/>
        </w:rPr>
        <w:t>应当赔偿</w:t>
      </w:r>
      <w:bookmarkEnd w:id="74"/>
      <w:r>
        <w:rPr>
          <w:rFonts w:ascii="宋体" w:hAnsi="宋体" w:hint="eastAsia"/>
          <w:szCs w:val="21"/>
        </w:rPr>
        <w:t>。</w:t>
      </w:r>
    </w:p>
    <w:p w:rsidR="00155644">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11. </w:t>
      </w:r>
      <w:r>
        <w:rPr>
          <w:rFonts w:ascii="宋体" w:hAnsi="宋体" w:hint="eastAsia"/>
          <w:b/>
          <w:bCs/>
          <w:sz w:val="24"/>
        </w:rPr>
        <w:t>保密义务</w:t>
      </w:r>
    </w:p>
    <w:p w:rsidR="00155644">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 xml:space="preserve">11.1 </w:t>
      </w:r>
      <w:r>
        <w:rPr>
          <w:rFonts w:ascii="宋体" w:hAnsi="宋体" w:cs="宋体" w:hint="eastAsia"/>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155644">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12. </w:t>
      </w:r>
      <w:r>
        <w:rPr>
          <w:rFonts w:ascii="宋体" w:hAnsi="宋体" w:hint="eastAsia"/>
          <w:b/>
          <w:bCs/>
          <w:sz w:val="24"/>
        </w:rPr>
        <w:t>合同价款支付</w:t>
      </w:r>
    </w:p>
    <w:p w:rsidR="00155644">
      <w:pPr>
        <w:numPr>
          <w:ilvl w:val="1"/>
          <w:numId w:val="11"/>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155644">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w:t>
      </w:r>
      <w:r>
        <w:rPr>
          <w:rFonts w:ascii="宋体" w:eastAsia="宋体" w:hAnsi="宋体" w:hint="eastAsia"/>
          <w:szCs w:val="21"/>
        </w:rPr>
        <w:t>10</w:t>
      </w:r>
      <w:r>
        <w:rPr>
          <w:rFonts w:ascii="宋体" w:eastAsia="宋体" w:hAnsi="宋体" w:hint="eastAsia"/>
          <w:szCs w:val="21"/>
        </w:rPr>
        <w:t>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rsidR="00155644">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155644">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155644">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13.2 </w:t>
      </w:r>
      <w:r>
        <w:rPr>
          <w:rFonts w:ascii="宋体" w:hAnsi="宋体" w:hint="eastAsia"/>
          <w:szCs w:val="21"/>
        </w:rPr>
        <w:t>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w:t>
      </w:r>
      <w:r>
        <w:rPr>
          <w:rFonts w:ascii="宋体" w:hAnsi="宋体" w:hint="eastAsia"/>
          <w:szCs w:val="21"/>
        </w:rPr>
        <w:t>的违约责任的权利。</w:t>
      </w:r>
    </w:p>
    <w:p w:rsidR="00155644">
      <w:pPr>
        <w:spacing w:line="400" w:lineRule="exact"/>
        <w:ind w:firstLine="420"/>
      </w:pPr>
      <w:r>
        <w:rPr>
          <w:rFonts w:ascii="宋体" w:hAnsi="宋体" w:hint="eastAsia"/>
          <w:szCs w:val="21"/>
        </w:rPr>
        <w:t xml:space="preserve">13.3 </w:t>
      </w:r>
      <w:r>
        <w:rPr>
          <w:rFonts w:ascii="宋体" w:hAnsi="宋体" w:hint="eastAsia"/>
          <w:szCs w:val="21"/>
        </w:rPr>
        <w:t>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155644">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除项目不涉及或采购活动中明确约定无须承担外，乙方还应提供下列服务：</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）货物的现场移动、安装、调试、启动监督及技术支持；</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）提供货物组装和维修所需的专用工具和辅助材料；</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）在制造商所在地或指定现场就货物的安装、启动、运营、维护、废弃处置等对甲方操作人员进行培训</w:t>
      </w:r>
      <w:r>
        <w:rPr>
          <w:rFonts w:ascii="宋体" w:hAnsi="宋体" w:cs="宋体" w:hint="eastAsia"/>
          <w:szCs w:val="15"/>
        </w:rPr>
        <w:t>；</w:t>
      </w:r>
    </w:p>
    <w:p w:rsidR="00155644">
      <w:pPr>
        <w:pStyle w:val="AONormal"/>
        <w:ind w:firstLine="420"/>
        <w:rPr>
          <w:rFonts w:ascii="宋体" w:eastAsia="宋体" w:hAnsi="宋体" w:cs="宋体"/>
          <w:sz w:val="21"/>
        </w:rPr>
      </w:pPr>
      <w:r>
        <w:rPr>
          <w:rFonts w:ascii="宋体" w:eastAsia="宋体" w:hAnsi="宋体" w:cs="宋体" w:hint="eastAsia"/>
          <w:sz w:val="21"/>
        </w:rPr>
        <w:t>（</w:t>
      </w:r>
      <w:r>
        <w:rPr>
          <w:rFonts w:ascii="宋体" w:eastAsia="宋体" w:hAnsi="宋体" w:cs="宋体" w:hint="eastAsia"/>
          <w:sz w:val="21"/>
        </w:rPr>
        <w:t>5</w:t>
      </w:r>
      <w:r>
        <w:rPr>
          <w:rFonts w:ascii="宋体" w:eastAsia="宋体" w:hAnsi="宋体" w:cs="宋体" w:hint="eastAsia"/>
          <w:sz w:val="21"/>
        </w:rPr>
        <w:t>）依照法律、行政法规的规定或者按照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b/>
          <w:szCs w:val="21"/>
        </w:rPr>
        <w:t>【政府采购合同专用条款】</w:t>
      </w:r>
      <w:r>
        <w:rPr>
          <w:rFonts w:ascii="宋体" w:hAnsi="宋体" w:hint="eastAsia"/>
          <w:szCs w:val="21"/>
        </w:rPr>
        <w:t>规定由乙方提供的其他服务。</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14.2 </w:t>
      </w:r>
      <w:r>
        <w:rPr>
          <w:rFonts w:ascii="宋体" w:hAnsi="宋体" w:hint="eastAsia"/>
          <w:szCs w:val="21"/>
        </w:rPr>
        <w:t>乙方提供的售后服务的费用已包含在合同价款中，甲方不再另行支付。</w:t>
      </w:r>
    </w:p>
    <w:p w:rsidR="00155644">
      <w:pPr>
        <w:adjustRightInd w:val="0"/>
        <w:snapToGrid w:val="0"/>
        <w:spacing w:line="400" w:lineRule="exact"/>
        <w:jc w:val="left"/>
        <w:rPr>
          <w:rFonts w:ascii="宋体" w:hAnsi="宋体"/>
          <w:b/>
          <w:bCs/>
        </w:rPr>
      </w:pPr>
      <w:r>
        <w:rPr>
          <w:rFonts w:ascii="宋体" w:hAnsi="宋体" w:hint="eastAsia"/>
          <w:b/>
          <w:bCs/>
          <w:sz w:val="24"/>
        </w:rPr>
        <w:t xml:space="preserve">15. </w:t>
      </w:r>
      <w:r>
        <w:rPr>
          <w:rFonts w:ascii="宋体" w:hAnsi="宋体" w:hint="eastAsia"/>
          <w:b/>
          <w:bCs/>
          <w:sz w:val="24"/>
        </w:rPr>
        <w:t>违约责任</w:t>
      </w:r>
    </w:p>
    <w:p w:rsidR="00155644">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w:t>
      </w:r>
      <w:r>
        <w:rPr>
          <w:rFonts w:ascii="宋体" w:hAnsi="宋体" w:hint="eastAsia"/>
          <w:bCs/>
          <w:szCs w:val="21"/>
        </w:rPr>
        <w:t>质量瑕疵的违约责任</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155644">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 xml:space="preserve">15.2 </w:t>
      </w:r>
      <w:r>
        <w:rPr>
          <w:rFonts w:ascii="宋体" w:hAnsi="宋体" w:hint="eastAsia"/>
          <w:bCs/>
          <w:szCs w:val="21"/>
        </w:rPr>
        <w:t>迟延交货的违约责任</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15.3 </w:t>
      </w:r>
      <w:r>
        <w:rPr>
          <w:rFonts w:ascii="宋体" w:hAnsi="宋体" w:hint="eastAsia"/>
          <w:szCs w:val="21"/>
        </w:rPr>
        <w:t>迟延支付的违约责任</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155644">
      <w:pPr>
        <w:adjustRightInd w:val="0"/>
        <w:snapToGrid w:val="0"/>
        <w:spacing w:line="400" w:lineRule="exact"/>
        <w:ind w:firstLine="420" w:firstLineChars="200"/>
        <w:jc w:val="left"/>
        <w:rPr>
          <w:rFonts w:ascii="宋体" w:hAnsi="宋体"/>
          <w:szCs w:val="21"/>
        </w:rPr>
      </w:pPr>
      <w:r>
        <w:rPr>
          <w:rFonts w:ascii="宋体" w:hAnsi="宋体" w:hint="eastAsia"/>
          <w:bCs/>
          <w:szCs w:val="21"/>
        </w:rPr>
        <w:t>15.4</w:t>
      </w:r>
      <w:r>
        <w:rPr>
          <w:rFonts w:ascii="宋体" w:hAnsi="宋体" w:hint="eastAsia"/>
          <w:bCs/>
          <w:szCs w:val="21"/>
        </w:rPr>
        <w:t>其他违约责任根据项目实际需要按</w:t>
      </w:r>
      <w:r>
        <w:rPr>
          <w:rFonts w:ascii="宋体" w:hAnsi="宋体" w:hint="eastAsia"/>
          <w:b/>
          <w:bCs/>
          <w:szCs w:val="21"/>
        </w:rPr>
        <w:t>【政府采购合同专用条款】</w:t>
      </w:r>
      <w:r>
        <w:rPr>
          <w:rFonts w:ascii="宋体" w:hAnsi="宋体" w:hint="eastAsia"/>
          <w:szCs w:val="21"/>
        </w:rPr>
        <w:t>规定执行。</w:t>
      </w:r>
    </w:p>
    <w:p w:rsidR="00155644">
      <w:pPr>
        <w:numPr>
          <w:ilvl w:val="0"/>
          <w:numId w:val="12"/>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155644">
      <w:pPr>
        <w:adjustRightInd w:val="0"/>
        <w:snapToGrid w:val="0"/>
        <w:spacing w:line="400" w:lineRule="exact"/>
        <w:jc w:val="left"/>
        <w:rPr>
          <w:rFonts w:ascii="宋体" w:hAnsi="宋体"/>
          <w:szCs w:val="21"/>
        </w:rPr>
      </w:pPr>
      <w:r>
        <w:rPr>
          <w:rFonts w:ascii="宋体" w:hAnsi="宋体" w:hint="eastAsia"/>
          <w:szCs w:val="21"/>
        </w:rPr>
        <w:t xml:space="preserve">    16.1</w:t>
      </w:r>
      <w:r>
        <w:rPr>
          <w:rFonts w:ascii="宋体" w:hAnsi="宋体" w:hint="eastAsia"/>
          <w:szCs w:val="21"/>
        </w:rPr>
        <w:t>合同的变更</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w:t>
      </w:r>
      <w:r>
        <w:rPr>
          <w:rFonts w:ascii="宋体" w:hAnsi="宋体" w:hint="eastAsia"/>
          <w:szCs w:val="21"/>
        </w:rPr>
        <w:t>改变合同其他条款的前提下，甲方可以在合同价款</w:t>
      </w:r>
      <w:r>
        <w:rPr>
          <w:rFonts w:ascii="宋体" w:hAnsi="宋体" w:hint="eastAsia"/>
          <w:szCs w:val="21"/>
        </w:rPr>
        <w:t>10%</w:t>
      </w:r>
      <w:r>
        <w:rPr>
          <w:rFonts w:ascii="宋体" w:hAnsi="宋体" w:hint="eastAsia"/>
          <w:szCs w:val="21"/>
        </w:rPr>
        <w:t>的范围内追加与合同标的相同的货物，并就此与乙方协商一致后签订补充协议。</w:t>
      </w:r>
    </w:p>
    <w:p w:rsidR="00155644">
      <w:pPr>
        <w:adjustRightInd w:val="0"/>
        <w:snapToGrid w:val="0"/>
        <w:spacing w:line="400" w:lineRule="exact"/>
        <w:ind w:firstLine="420" w:firstLineChars="200"/>
        <w:jc w:val="left"/>
        <w:rPr>
          <w:rFonts w:ascii="宋体" w:hAnsi="宋体"/>
          <w:szCs w:val="21"/>
        </w:rPr>
      </w:pPr>
      <w:r>
        <w:rPr>
          <w:rFonts w:ascii="宋体" w:hAnsi="宋体" w:hint="eastAsia"/>
          <w:szCs w:val="21"/>
        </w:rPr>
        <w:t>16.2</w:t>
      </w:r>
      <w:r>
        <w:rPr>
          <w:rFonts w:ascii="宋体" w:hAnsi="宋体" w:hint="eastAsia"/>
          <w:szCs w:val="21"/>
        </w:rPr>
        <w:t>合同的中止</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）合同履行过程中因供应商就采购文件、采购过程或结果提起投诉的，甲方认为有必要的，可以中止合同的履行。</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）合同履行过程中，如果乙方出现以下情形之一的：</w:t>
      </w:r>
      <w:r>
        <w:rPr>
          <w:rFonts w:ascii="宋体" w:hAnsi="宋体" w:hint="eastAsia"/>
          <w:szCs w:val="21"/>
        </w:rPr>
        <w:t>1</w:t>
      </w:r>
      <w:r>
        <w:rPr>
          <w:rFonts w:ascii="宋体" w:hAnsi="宋体" w:hint="eastAsia"/>
          <w:szCs w:val="21"/>
        </w:rPr>
        <w:t>．经营状况严重恶化；</w:t>
      </w:r>
      <w:r>
        <w:rPr>
          <w:rFonts w:ascii="宋体" w:hAnsi="宋体" w:hint="eastAsia"/>
          <w:szCs w:val="21"/>
        </w:rPr>
        <w:t>2</w:t>
      </w:r>
      <w:r>
        <w:rPr>
          <w:rFonts w:ascii="宋体" w:hAnsi="宋体" w:hint="eastAsia"/>
          <w:szCs w:val="21"/>
        </w:rPr>
        <w:t>．转移财产、抽逃资金，以逃避债务；</w:t>
      </w:r>
      <w:r>
        <w:rPr>
          <w:rFonts w:ascii="宋体" w:hAnsi="宋体" w:hint="eastAsia"/>
          <w:szCs w:val="21"/>
        </w:rPr>
        <w:t>3</w:t>
      </w:r>
      <w:r>
        <w:rPr>
          <w:rFonts w:ascii="宋体" w:hAnsi="宋体" w:hint="eastAsia"/>
          <w:szCs w:val="21"/>
        </w:rPr>
        <w:t>．丧失商业信誉；</w:t>
      </w:r>
      <w:r>
        <w:rPr>
          <w:rFonts w:ascii="宋体" w:hAnsi="宋体" w:hint="eastAsia"/>
          <w:szCs w:val="21"/>
        </w:rPr>
        <w:t>4</w:t>
      </w:r>
      <w:r>
        <w:rPr>
          <w:rFonts w:ascii="宋体" w:hAnsi="宋体" w:hint="eastAsia"/>
          <w:szCs w:val="21"/>
        </w:rPr>
        <w:t>．有丧失或者可能丧失履约能力的其他情形，乙方有义务及时告知甲方。甲方有权以书面形式通知乙方中止合同并要求乙方在合理期限内消除相关情形或者</w:t>
      </w:r>
      <w:r>
        <w:rPr>
          <w:rFonts w:ascii="宋体" w:hAnsi="宋体" w:hint="eastAsia"/>
          <w:szCs w:val="21"/>
        </w:rPr>
        <w:t>提供适当担保。乙方提供适当担保的，合同继续履行；乙方在合理期限内未恢复履约能力且未提供适当担保的，视为拒绝继续履约，甲方有权解除合同并要求乙方承担由此给甲方造成的损失。</w:t>
      </w:r>
    </w:p>
    <w:p w:rsidR="00155644">
      <w:pPr>
        <w:pStyle w:val="AONormal"/>
        <w:ind w:firstLine="420"/>
        <w:jc w:val="both"/>
        <w:rPr>
          <w:sz w:val="21"/>
        </w:rPr>
      </w:pPr>
      <w:r>
        <w:rPr>
          <w:rFonts w:ascii="宋体" w:eastAsia="宋体" w:hAnsi="宋体" w:cs="宋体" w:hint="eastAsia"/>
          <w:sz w:val="21"/>
        </w:rPr>
        <w:t>（</w:t>
      </w:r>
      <w:r>
        <w:rPr>
          <w:rFonts w:ascii="宋体" w:eastAsia="宋体" w:hAnsi="宋体" w:cs="宋体" w:hint="eastAsia"/>
          <w:sz w:val="21"/>
        </w:rPr>
        <w:t>3</w:t>
      </w:r>
      <w:r>
        <w:rPr>
          <w:rFonts w:ascii="宋体" w:eastAsia="宋体" w:hAnsi="宋体" w:cs="宋体" w:hint="eastAsia"/>
          <w:sz w:val="21"/>
        </w:rPr>
        <w:t>）乙方分立、合并或者变更住所的，应当及时以书面形式告知甲方。乙方没有及时告知甲方，致使合同履行发生困难的，甲方可以中止合同履行并要求乙方承担由此给甲方造成的损失。</w:t>
      </w:r>
    </w:p>
    <w:p w:rsidR="00155644">
      <w:pPr>
        <w:snapToGrid w:val="0"/>
        <w:spacing w:line="400" w:lineRule="exact"/>
        <w:ind w:firstLine="420" w:firstLineChars="200"/>
        <w:jc w:val="left"/>
      </w:pPr>
      <w:r>
        <w:rPr>
          <w:rFonts w:ascii="宋体" w:hAnsi="宋体" w:hint="eastAsia"/>
          <w:szCs w:val="21"/>
        </w:rPr>
        <w:t>（</w:t>
      </w:r>
      <w:r>
        <w:rPr>
          <w:rFonts w:ascii="宋体" w:hAnsi="宋体" w:hint="eastAsia"/>
          <w:szCs w:val="21"/>
        </w:rPr>
        <w:t>4</w:t>
      </w:r>
      <w:r>
        <w:rPr>
          <w:rFonts w:ascii="宋体" w:hAnsi="宋体" w:hint="eastAsia"/>
          <w:szCs w:val="21"/>
        </w:rPr>
        <w:t>）甲方不得以行政区划调整、政府换届、机构或者职能调整以及相关责任人更替为由中止合同。</w:t>
      </w:r>
    </w:p>
    <w:p w:rsidR="00155644">
      <w:pPr>
        <w:adjustRightInd w:val="0"/>
        <w:snapToGrid w:val="0"/>
        <w:spacing w:line="400" w:lineRule="exact"/>
        <w:ind w:firstLine="420" w:firstLineChars="200"/>
        <w:jc w:val="left"/>
        <w:rPr>
          <w:rFonts w:ascii="宋体" w:hAnsi="宋体"/>
          <w:szCs w:val="21"/>
        </w:rPr>
      </w:pPr>
      <w:r>
        <w:rPr>
          <w:rFonts w:ascii="宋体" w:hAnsi="宋体" w:hint="eastAsia"/>
          <w:szCs w:val="21"/>
        </w:rPr>
        <w:t>16.3</w:t>
      </w:r>
      <w:r>
        <w:rPr>
          <w:rFonts w:ascii="宋体" w:hAnsi="宋体" w:hint="eastAsia"/>
          <w:szCs w:val="21"/>
        </w:rPr>
        <w:t>合同的终止</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）合同因有效期限届满而终止；</w:t>
      </w:r>
    </w:p>
    <w:p w:rsidR="00155644">
      <w:pPr>
        <w:snapToGrid w:val="0"/>
        <w:spacing w:line="400" w:lineRule="exact"/>
        <w:ind w:firstLine="420" w:firstLineChars="200"/>
        <w:rPr>
          <w:rFonts w:ascii="宋体" w:hAnsi="宋体" w:cs="宋体"/>
          <w:szCs w:val="21"/>
        </w:rPr>
      </w:pPr>
      <w:r>
        <w:rPr>
          <w:rFonts w:ascii="宋体" w:hAnsi="宋体" w:hint="eastAsia"/>
          <w:szCs w:val="21"/>
        </w:rPr>
        <w:t>（</w:t>
      </w:r>
      <w:r>
        <w:rPr>
          <w:rFonts w:ascii="宋体" w:hAnsi="宋体" w:hint="eastAsia"/>
          <w:szCs w:val="21"/>
        </w:rPr>
        <w:t>2</w:t>
      </w:r>
      <w:r>
        <w:rPr>
          <w:rFonts w:ascii="宋体" w:hAnsi="宋体" w:hint="eastAsia"/>
          <w:szCs w:val="21"/>
        </w:rPr>
        <w:t>）乙方未按合同约定履行，构成根本性违约的，甲方有权终止合同，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155644">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155644">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155644">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17. </w:t>
      </w:r>
      <w:r>
        <w:rPr>
          <w:rFonts w:ascii="宋体" w:hAnsi="宋体" w:hint="eastAsia"/>
          <w:b/>
          <w:bCs/>
          <w:sz w:val="24"/>
        </w:rPr>
        <w:t>合同分包</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17.1 </w:t>
      </w:r>
      <w:r>
        <w:rPr>
          <w:rFonts w:ascii="宋体" w:hAnsi="宋体" w:hint="eastAsia"/>
          <w:szCs w:val="21"/>
        </w:rPr>
        <w:t>乙方不得将合同转包给其他供应商。涉及合同分包的，乙方应根据采购文件和投标（响应）文件规定进行合同分包。</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17.2 </w:t>
      </w:r>
      <w:r>
        <w:rPr>
          <w:rFonts w:ascii="宋体" w:hAnsi="宋体" w:hint="eastAsia"/>
          <w:szCs w:val="21"/>
        </w:rPr>
        <w:t>乙方执行政府采购政策向中小企业依法分包的，乙方应当按采购文件和投标（响应）文件签订分包意向协议，分包意向协议属于本合同组成部分。</w:t>
      </w:r>
    </w:p>
    <w:p w:rsidR="00155644">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18. </w:t>
      </w:r>
      <w:r>
        <w:rPr>
          <w:rFonts w:ascii="宋体" w:hAnsi="宋体" w:hint="eastAsia"/>
          <w:b/>
          <w:bCs/>
          <w:sz w:val="24"/>
        </w:rPr>
        <w:t>不可抗力</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18.1 </w:t>
      </w:r>
      <w:r>
        <w:rPr>
          <w:rFonts w:ascii="宋体" w:hAnsi="宋体" w:hint="eastAsia"/>
          <w:szCs w:val="21"/>
        </w:rPr>
        <w:t>不可抗力是指合同双方不能预见、不能避免且不能克服的客观情况。</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18.2 </w:t>
      </w:r>
      <w:r>
        <w:rPr>
          <w:rFonts w:ascii="宋体" w:hAnsi="宋体" w:hint="eastAsia"/>
          <w:szCs w:val="21"/>
        </w:rPr>
        <w:t>任何一方对由于不可抗力造成的部分或全部不能履行合同不承担违约责任。但迟延履行后发生不可抗力的，不能免除责任。</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18.3 </w:t>
      </w:r>
      <w:r>
        <w:rPr>
          <w:rFonts w:ascii="宋体" w:hAnsi="宋体" w:hint="eastAsia"/>
          <w:szCs w:val="21"/>
        </w:rPr>
        <w:t>遇有不可抗力的一方，应及时将事件情况以书面形式告知另一方，并在事件发生后及时向另一方提交合同不能履行或部分不能履行或需要延期履行的详细报告，以及证明不可抗力发生及</w:t>
      </w:r>
      <w:r>
        <w:rPr>
          <w:rFonts w:ascii="宋体" w:hAnsi="宋体" w:hint="eastAsia"/>
          <w:szCs w:val="21"/>
        </w:rPr>
        <w:t>其持续时间的证据。</w:t>
      </w:r>
    </w:p>
    <w:p w:rsidR="00155644">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19. </w:t>
      </w:r>
      <w:r>
        <w:rPr>
          <w:rFonts w:ascii="宋体" w:hAnsi="宋体" w:hint="eastAsia"/>
          <w:b/>
          <w:bCs/>
          <w:sz w:val="24"/>
        </w:rPr>
        <w:t>解决争议的方法</w:t>
      </w:r>
    </w:p>
    <w:p w:rsidR="00155644">
      <w:pPr>
        <w:pStyle w:val="AONormal"/>
        <w:ind w:firstLine="420"/>
        <w:jc w:val="both"/>
        <w:rPr>
          <w:rFonts w:ascii="宋体" w:eastAsia="宋体" w:hAnsi="宋体" w:cs="宋体"/>
          <w:sz w:val="21"/>
        </w:rPr>
      </w:pPr>
      <w:r>
        <w:rPr>
          <w:rFonts w:ascii="宋体" w:eastAsia="宋体" w:hAnsi="宋体" w:cs="宋体" w:hint="eastAsia"/>
          <w:sz w:val="21"/>
        </w:rPr>
        <w:t xml:space="preserve">19.1 </w:t>
      </w:r>
      <w:r>
        <w:rPr>
          <w:rFonts w:ascii="宋体" w:eastAsia="宋体" w:hAnsi="宋体" w:cs="宋体" w:hint="eastAsia"/>
          <w:sz w:val="21"/>
        </w:rPr>
        <w:t>因本合同及合同有关事项发生的争议，由甲乙双方友好协商解决。协商不成时，可以向有关组织申请调解。合同一方或双方不愿调解或调解不成的，可以通过仲裁或诉讼的方式解决争议。</w:t>
      </w:r>
    </w:p>
    <w:p w:rsidR="00155644">
      <w:pPr>
        <w:pStyle w:val="AONormal"/>
        <w:ind w:firstLine="420"/>
        <w:jc w:val="both"/>
        <w:rPr>
          <w:rFonts w:ascii="宋体" w:eastAsia="宋体" w:hAnsi="宋体" w:cs="宋体"/>
          <w:sz w:val="21"/>
        </w:rPr>
      </w:pPr>
      <w:r>
        <w:rPr>
          <w:rFonts w:ascii="宋体" w:eastAsia="宋体" w:hAnsi="宋体" w:cs="宋体" w:hint="eastAsia"/>
          <w:sz w:val="21"/>
        </w:rPr>
        <w:t xml:space="preserve">19.2 </w:t>
      </w:r>
      <w:r>
        <w:rPr>
          <w:rFonts w:ascii="宋体" w:eastAsia="宋体" w:hAnsi="宋体" w:cs="宋体" w:hint="eastAsia"/>
          <w:sz w:val="21"/>
        </w:rPr>
        <w:t>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155644">
      <w:pPr>
        <w:pStyle w:val="AONormal"/>
        <w:ind w:firstLine="420"/>
        <w:jc w:val="both"/>
        <w:rPr>
          <w:rFonts w:ascii="宋体" w:eastAsia="宋体" w:hAnsi="宋体" w:cs="宋体"/>
          <w:sz w:val="21"/>
        </w:rPr>
      </w:pPr>
      <w:r>
        <w:rPr>
          <w:rFonts w:ascii="宋体" w:eastAsia="宋体" w:hAnsi="宋体" w:cs="宋体" w:hint="eastAsia"/>
          <w:sz w:val="21"/>
        </w:rPr>
        <w:t xml:space="preserve">19.3 </w:t>
      </w:r>
      <w:r>
        <w:rPr>
          <w:rFonts w:ascii="宋体" w:eastAsia="宋体" w:hAnsi="宋体" w:cs="宋体" w:hint="eastAsia"/>
          <w:sz w:val="21"/>
        </w:rPr>
        <w:t>如甲乙双方有争议的事项不影响合同其他部分的履行，在争</w:t>
      </w:r>
      <w:r>
        <w:rPr>
          <w:rFonts w:ascii="宋体" w:eastAsia="宋体" w:hAnsi="宋体" w:cs="宋体" w:hint="eastAsia"/>
          <w:sz w:val="21"/>
        </w:rPr>
        <w:t>议解决期间，合同其他部分应当继续履行。</w:t>
      </w:r>
    </w:p>
    <w:p w:rsidR="00155644">
      <w:pPr>
        <w:autoSpaceDE w:val="0"/>
        <w:autoSpaceDN w:val="0"/>
        <w:adjustRightInd w:val="0"/>
        <w:snapToGrid w:val="0"/>
        <w:spacing w:line="400" w:lineRule="exact"/>
        <w:jc w:val="left"/>
        <w:rPr>
          <w:rFonts w:ascii="宋体" w:hAnsi="宋体"/>
        </w:rPr>
      </w:pPr>
      <w:r>
        <w:rPr>
          <w:rFonts w:ascii="宋体" w:hAnsi="宋体" w:hint="eastAsia"/>
          <w:b/>
          <w:sz w:val="24"/>
        </w:rPr>
        <w:t xml:space="preserve">20. </w:t>
      </w:r>
      <w:r>
        <w:rPr>
          <w:rFonts w:ascii="宋体" w:hAnsi="宋体" w:hint="eastAsia"/>
          <w:b/>
          <w:sz w:val="24"/>
        </w:rPr>
        <w:t>政府采购政策</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 xml:space="preserve">0.2 </w:t>
      </w:r>
      <w:r>
        <w:rPr>
          <w:rFonts w:ascii="宋体" w:hAnsi="宋体" w:hint="eastAsia"/>
          <w:szCs w:val="21"/>
        </w:rPr>
        <w:t>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155644">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rsidR="00155644">
      <w:pPr>
        <w:autoSpaceDE w:val="0"/>
        <w:autoSpaceDN w:val="0"/>
        <w:adjustRightInd w:val="0"/>
        <w:snapToGrid w:val="0"/>
        <w:spacing w:line="400" w:lineRule="exact"/>
        <w:jc w:val="left"/>
        <w:rPr>
          <w:rFonts w:ascii="宋体" w:hAnsi="宋体"/>
          <w:b/>
        </w:rPr>
      </w:pPr>
      <w:r>
        <w:rPr>
          <w:rFonts w:ascii="宋体" w:hAnsi="宋体" w:hint="eastAsia"/>
          <w:b/>
          <w:sz w:val="24"/>
        </w:rPr>
        <w:t xml:space="preserve">21. </w:t>
      </w:r>
      <w:r>
        <w:rPr>
          <w:rFonts w:ascii="宋体" w:hAnsi="宋体" w:hint="eastAsia"/>
          <w:b/>
          <w:sz w:val="24"/>
        </w:rPr>
        <w:t>法律适用</w:t>
      </w:r>
    </w:p>
    <w:p w:rsidR="00155644">
      <w:pPr>
        <w:pStyle w:val="AONormal"/>
        <w:ind w:firstLine="420"/>
        <w:jc w:val="both"/>
        <w:rPr>
          <w:rFonts w:ascii="宋体" w:eastAsia="宋体" w:hAnsi="宋体" w:cs="宋体"/>
          <w:sz w:val="21"/>
        </w:rPr>
      </w:pPr>
      <w:r>
        <w:rPr>
          <w:rFonts w:ascii="宋体" w:eastAsia="宋体" w:hAnsi="宋体" w:cs="宋体" w:hint="eastAsia"/>
          <w:sz w:val="21"/>
        </w:rPr>
        <w:t xml:space="preserve">21.1 </w:t>
      </w:r>
      <w:r>
        <w:rPr>
          <w:rFonts w:ascii="宋体" w:eastAsia="宋体" w:hAnsi="宋体" w:cs="宋体" w:hint="eastAsia"/>
          <w:sz w:val="21"/>
        </w:rPr>
        <w:t>本合同的订立、生效、解释、履行及与本合同有关的争议解决，均适用法律、行政法规。</w:t>
      </w:r>
    </w:p>
    <w:p w:rsidR="00155644">
      <w:pPr>
        <w:pStyle w:val="AONormal"/>
        <w:ind w:firstLine="420"/>
        <w:jc w:val="both"/>
        <w:rPr>
          <w:rFonts w:ascii="宋体" w:eastAsia="宋体" w:hAnsi="宋体" w:cs="宋体"/>
          <w:sz w:val="21"/>
        </w:rPr>
      </w:pPr>
      <w:r>
        <w:rPr>
          <w:rFonts w:ascii="宋体" w:eastAsia="宋体" w:hAnsi="宋体" w:cs="宋体" w:hint="eastAsia"/>
          <w:sz w:val="21"/>
        </w:rPr>
        <w:t xml:space="preserve">21.2 </w:t>
      </w:r>
      <w:r>
        <w:rPr>
          <w:rFonts w:ascii="宋体" w:eastAsia="宋体" w:hAnsi="宋体" w:cs="宋体" w:hint="eastAsia"/>
          <w:sz w:val="21"/>
        </w:rPr>
        <w:t>本合同条款与法律、行政法规的强制性规定不一致的，双方当事人应按照法律、行政法规的强制性规定修改本合同的相关条款。</w:t>
      </w:r>
    </w:p>
    <w:p w:rsidR="00155644">
      <w:pPr>
        <w:autoSpaceDE w:val="0"/>
        <w:autoSpaceDN w:val="0"/>
        <w:adjustRightInd w:val="0"/>
        <w:snapToGrid w:val="0"/>
        <w:spacing w:line="400" w:lineRule="exact"/>
        <w:jc w:val="left"/>
        <w:rPr>
          <w:rFonts w:ascii="宋体" w:hAnsi="宋体"/>
          <w:b/>
        </w:rPr>
      </w:pPr>
      <w:r>
        <w:rPr>
          <w:rFonts w:ascii="宋体" w:hAnsi="宋体" w:hint="eastAsia"/>
          <w:b/>
          <w:sz w:val="24"/>
        </w:rPr>
        <w:t xml:space="preserve">22. </w:t>
      </w:r>
      <w:r>
        <w:rPr>
          <w:rFonts w:ascii="宋体" w:hAnsi="宋体" w:hint="eastAsia"/>
          <w:b/>
          <w:sz w:val="24"/>
        </w:rPr>
        <w:t>通知</w:t>
      </w:r>
    </w:p>
    <w:p w:rsidR="00155644">
      <w:pPr>
        <w:pStyle w:val="AONormal"/>
        <w:ind w:firstLine="420"/>
        <w:jc w:val="both"/>
        <w:rPr>
          <w:rFonts w:ascii="宋体" w:eastAsia="宋体" w:hAnsi="宋体" w:cs="宋体"/>
          <w:sz w:val="21"/>
        </w:rPr>
      </w:pPr>
      <w:r>
        <w:rPr>
          <w:rFonts w:ascii="宋体" w:eastAsia="宋体" w:hAnsi="宋体" w:cs="宋体" w:hint="eastAsia"/>
          <w:sz w:val="21"/>
        </w:rPr>
        <w:t xml:space="preserve">22.1 </w:t>
      </w:r>
      <w:r>
        <w:rPr>
          <w:rFonts w:ascii="宋体" w:eastAsia="宋体" w:hAnsi="宋体" w:cs="宋体" w:hint="eastAsia"/>
          <w:sz w:val="21"/>
        </w:rPr>
        <w:t>本合同任何一方向对方发出的通知、信件、数据电文等，应当发送至本合同第一部分《政府采购合同协议书》所约定的通讯地址、联系人、联系电话或电子邮箱。</w:t>
      </w:r>
    </w:p>
    <w:p w:rsidR="00155644">
      <w:pPr>
        <w:pStyle w:val="AONormal"/>
        <w:ind w:firstLine="0" w:firstLineChars="0"/>
        <w:jc w:val="both"/>
        <w:rPr>
          <w:sz w:val="21"/>
        </w:rPr>
      </w:pPr>
      <w:r>
        <w:rPr>
          <w:rFonts w:ascii="宋体" w:eastAsia="宋体" w:hAnsi="宋体" w:cs="宋体" w:hint="eastAsia"/>
          <w:sz w:val="21"/>
        </w:rPr>
        <w:t xml:space="preserve">    22.2 </w:t>
      </w:r>
      <w:r>
        <w:rPr>
          <w:rFonts w:ascii="宋体" w:eastAsia="宋体" w:hAnsi="宋体" w:cs="宋体" w:hint="eastAsia"/>
          <w:sz w:val="21"/>
        </w:rPr>
        <w:t>一方当事人变更名称、住所、联系人、联系电话或电子邮箱等信息的，应当在变更后</w:t>
      </w:r>
      <w:r>
        <w:rPr>
          <w:rFonts w:ascii="宋体" w:eastAsia="宋体" w:hAnsi="宋体" w:cs="宋体" w:hint="eastAsia"/>
          <w:sz w:val="21"/>
        </w:rPr>
        <w:t>3</w:t>
      </w:r>
      <w:r>
        <w:rPr>
          <w:rFonts w:ascii="宋体" w:eastAsia="宋体" w:hAnsi="宋体" w:cs="宋体" w:hint="eastAsia"/>
          <w:sz w:val="21"/>
        </w:rPr>
        <w:t>日内及时书面通知对方，对方实际收到变更通知前的送达仍为有效送达。</w:t>
      </w:r>
    </w:p>
    <w:p w:rsidR="00155644">
      <w:pPr>
        <w:adjustRightInd w:val="0"/>
        <w:snapToGrid w:val="0"/>
        <w:spacing w:line="400" w:lineRule="exact"/>
        <w:ind w:firstLine="420" w:firstLineChars="200"/>
        <w:jc w:val="left"/>
        <w:rPr>
          <w:rFonts w:ascii="宋体" w:hAnsi="宋体"/>
          <w:szCs w:val="21"/>
        </w:rPr>
      </w:pPr>
      <w:r>
        <w:rPr>
          <w:rFonts w:ascii="宋体" w:hAnsi="宋体" w:hint="eastAsia"/>
          <w:szCs w:val="21"/>
        </w:rPr>
        <w:t>22.3</w:t>
      </w:r>
      <w:r>
        <w:rPr>
          <w:rFonts w:ascii="宋体" w:hAnsi="宋体" w:hint="eastAsia"/>
          <w:szCs w:val="21"/>
        </w:rPr>
        <w:t>本合同一方给另一方的通知均应采用书面形式，传真或快递送到本合同中规定的对方的地址和办理签收手续。</w:t>
      </w:r>
    </w:p>
    <w:p w:rsidR="00155644">
      <w:pPr>
        <w:adjustRightInd w:val="0"/>
        <w:snapToGrid w:val="0"/>
        <w:spacing w:line="400" w:lineRule="exact"/>
        <w:ind w:firstLine="420" w:firstLineChars="200"/>
        <w:jc w:val="left"/>
        <w:rPr>
          <w:rFonts w:ascii="宋体" w:hAnsi="宋体"/>
          <w:szCs w:val="21"/>
        </w:rPr>
      </w:pPr>
      <w:r>
        <w:rPr>
          <w:rFonts w:ascii="宋体" w:hAnsi="宋体" w:hint="eastAsia"/>
          <w:szCs w:val="21"/>
        </w:rPr>
        <w:t>22.4</w:t>
      </w:r>
      <w:r>
        <w:rPr>
          <w:rFonts w:ascii="宋体" w:hAnsi="宋体" w:hint="eastAsia"/>
          <w:szCs w:val="21"/>
        </w:rPr>
        <w:t>通知以送达之日或通知书中规定的生效之日起生效，两者中以较迟之日为准。</w:t>
      </w:r>
    </w:p>
    <w:p w:rsidR="00155644">
      <w:pPr>
        <w:numPr>
          <w:ilvl w:val="0"/>
          <w:numId w:val="13"/>
        </w:numPr>
        <w:adjustRightInd w:val="0"/>
        <w:snapToGrid w:val="0"/>
        <w:spacing w:line="400" w:lineRule="exact"/>
        <w:jc w:val="left"/>
        <w:rPr>
          <w:rFonts w:ascii="宋体" w:hAnsi="宋体"/>
          <w:b/>
          <w:bCs/>
        </w:rPr>
      </w:pPr>
      <w:r>
        <w:rPr>
          <w:rFonts w:ascii="宋体" w:hAnsi="宋体" w:hint="eastAsia"/>
          <w:b/>
          <w:bCs/>
          <w:sz w:val="24"/>
        </w:rPr>
        <w:t>合同未尽事项</w:t>
      </w:r>
    </w:p>
    <w:p w:rsidR="00155644">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w:t>
      </w:r>
      <w:r>
        <w:rPr>
          <w:rFonts w:ascii="宋体" w:hAnsi="宋体" w:hint="eastAsia"/>
          <w:bCs/>
          <w:szCs w:val="21"/>
        </w:rPr>
        <w:t>合同未尽事项见</w:t>
      </w:r>
      <w:r>
        <w:rPr>
          <w:rFonts w:ascii="宋体" w:hAnsi="宋体" w:hint="eastAsia"/>
          <w:b/>
          <w:szCs w:val="21"/>
        </w:rPr>
        <w:t>【政府采购合同专用条款】</w:t>
      </w:r>
      <w:r>
        <w:rPr>
          <w:rFonts w:ascii="宋体" w:hAnsi="宋体" w:hint="eastAsia"/>
          <w:bCs/>
          <w:szCs w:val="21"/>
        </w:rPr>
        <w:t>。</w:t>
      </w:r>
    </w:p>
    <w:p w:rsidR="00155644">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w:t>
      </w:r>
      <w:r>
        <w:rPr>
          <w:rFonts w:ascii="宋体" w:hAnsi="宋体" w:hint="eastAsia"/>
          <w:bCs/>
          <w:szCs w:val="21"/>
        </w:rPr>
        <w:t>合同附件与合同正文具有同等的法律效力。</w:t>
      </w:r>
      <w:bookmarkStart w:id="75" w:name="_Toc20313"/>
    </w:p>
    <w:p w:rsidR="00155644">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155644">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w:t>
      </w:r>
      <w:r>
        <w:rPr>
          <w:rFonts w:ascii="黑体" w:hAnsi="华文中宋" w:hint="eastAsia"/>
          <w:b w:val="0"/>
          <w:bCs w:val="0"/>
          <w:sz w:val="28"/>
          <w:szCs w:val="28"/>
        </w:rPr>
        <w:t xml:space="preserve"> </w:t>
      </w:r>
      <w:r>
        <w:rPr>
          <w:rFonts w:ascii="黑体" w:hAnsi="华文中宋" w:hint="eastAsia"/>
          <w:b w:val="0"/>
          <w:bCs w:val="0"/>
          <w:sz w:val="28"/>
          <w:szCs w:val="28"/>
        </w:rPr>
        <w:t>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7</w:t>
            </w:r>
            <w:r>
              <w:rPr>
                <w:rFonts w:ascii="宋体" w:hAnsi="宋体" w:hint="eastAsia"/>
                <w:szCs w:val="21"/>
              </w:rPr>
              <w:t>）项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4.4</w:t>
            </w:r>
            <w:r>
              <w:rPr>
                <w:rFonts w:ascii="宋体" w:hAnsi="宋体" w:hint="eastAsia"/>
                <w:szCs w:val="21"/>
              </w:rPr>
              <w:t>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履约验收中甲方提出异议或作出说明的期限</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4.6</w:t>
            </w:r>
            <w:r>
              <w:rPr>
                <w:rFonts w:ascii="宋体" w:hAnsi="宋体" w:hint="eastAsia"/>
                <w:szCs w:val="21"/>
              </w:rPr>
              <w:t>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snapToGrid w:val="0"/>
              <w:jc w:val="center"/>
            </w:pPr>
            <w:r>
              <w:rPr>
                <w:rFonts w:ascii="宋体" w:hAnsi="宋体" w:hint="eastAsia"/>
                <w:szCs w:val="21"/>
              </w:rPr>
              <w:t>第</w:t>
            </w:r>
            <w:r>
              <w:rPr>
                <w:rFonts w:ascii="宋体" w:hAnsi="宋体" w:hint="eastAsia"/>
                <w:szCs w:val="21"/>
              </w:rPr>
              <w:t>5.4</w:t>
            </w:r>
            <w:r>
              <w:rPr>
                <w:rFonts w:ascii="宋体" w:hAnsi="宋体" w:hint="eastAsia"/>
                <w:szCs w:val="21"/>
              </w:rPr>
              <w:t>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snapToGrid w:val="0"/>
              <w:jc w:val="center"/>
              <w:rPr>
                <w:rFonts w:ascii="宋体" w:hAnsi="宋体"/>
                <w:szCs w:val="21"/>
              </w:rPr>
            </w:pPr>
            <w:r>
              <w:rPr>
                <w:rFonts w:ascii="宋体" w:hAnsi="宋体" w:hint="eastAsia"/>
                <w:szCs w:val="21"/>
              </w:rPr>
              <w:t>第</w:t>
            </w:r>
            <w:r>
              <w:rPr>
                <w:rFonts w:ascii="宋体" w:hAnsi="宋体" w:hint="eastAsia"/>
                <w:szCs w:val="21"/>
              </w:rPr>
              <w:t>6.1</w:t>
            </w:r>
            <w:r>
              <w:rPr>
                <w:rFonts w:ascii="宋体" w:hAnsi="宋体" w:hint="eastAsia"/>
                <w:szCs w:val="21"/>
              </w:rPr>
              <w:t>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7.1</w:t>
            </w:r>
            <w:r>
              <w:rPr>
                <w:rFonts w:ascii="宋体" w:hAnsi="宋体" w:hint="eastAsia"/>
                <w:szCs w:val="21"/>
              </w:rPr>
              <w:t>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155644"/>
        </w:tc>
      </w:tr>
      <w:tr>
        <w:tblPrEx>
          <w:tblW w:w="8519" w:type="dxa"/>
          <w:tblInd w:w="108" w:type="dxa"/>
          <w:tblLayout w:type="fixed"/>
          <w:tblLook w:val="04A0"/>
        </w:tblPrEx>
        <w:trPr>
          <w:trHeight w:val="667"/>
        </w:trPr>
        <w:tc>
          <w:tcPr>
            <w:tcW w:w="1607" w:type="dxa"/>
            <w:vMerge/>
            <w:vAlign w:val="center"/>
          </w:tcPr>
          <w:p w:rsidR="00155644">
            <w:pPr>
              <w:adjustRightInd w:val="0"/>
              <w:snapToGrid w:val="0"/>
              <w:jc w:val="center"/>
              <w:rPr>
                <w:rFonts w:ascii="宋体" w:hAnsi="宋体"/>
                <w:szCs w:val="21"/>
              </w:rPr>
            </w:pPr>
          </w:p>
        </w:tc>
        <w:tc>
          <w:tcPr>
            <w:tcW w:w="1742" w:type="dxa"/>
            <w:vAlign w:val="center"/>
          </w:tcPr>
          <w:p w:rsidR="00155644">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155644"/>
        </w:tc>
      </w:tr>
      <w:tr>
        <w:tblPrEx>
          <w:tblW w:w="8519" w:type="dxa"/>
          <w:tblInd w:w="108" w:type="dxa"/>
          <w:tblLayout w:type="fixed"/>
          <w:tblLook w:val="04A0"/>
        </w:tblPrEx>
        <w:trPr>
          <w:trHeight w:val="772"/>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7.2</w:t>
            </w:r>
            <w:r>
              <w:rPr>
                <w:rFonts w:ascii="宋体" w:hAnsi="宋体" w:hint="eastAsia"/>
                <w:szCs w:val="21"/>
              </w:rPr>
              <w:t>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155644"/>
        </w:tc>
      </w:tr>
      <w:tr>
        <w:tblPrEx>
          <w:tblW w:w="8519" w:type="dxa"/>
          <w:tblInd w:w="108" w:type="dxa"/>
          <w:tblLayout w:type="fixed"/>
          <w:tblLook w:val="04A0"/>
        </w:tblPrEx>
        <w:trPr>
          <w:trHeight w:val="667"/>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7.3</w:t>
            </w:r>
            <w:r>
              <w:rPr>
                <w:rFonts w:ascii="宋体" w:hAnsi="宋体" w:hint="eastAsia"/>
                <w:szCs w:val="21"/>
              </w:rPr>
              <w:t>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155644"/>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1</w:t>
            </w:r>
            <w:r>
              <w:rPr>
                <w:rFonts w:ascii="宋体" w:hAnsi="宋体" w:hint="eastAsia"/>
                <w:szCs w:val="21"/>
              </w:rPr>
              <w:t>）项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155644">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货物质量缺陷</w:t>
            </w:r>
          </w:p>
          <w:p w:rsidR="00155644">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snapToGrid w:val="0"/>
              <w:jc w:val="center"/>
              <w:rPr>
                <w:rFonts w:ascii="宋体" w:hAnsi="宋体" w:cs="宋体"/>
                <w:szCs w:val="21"/>
              </w:rPr>
            </w:pPr>
            <w:r>
              <w:rPr>
                <w:rFonts w:ascii="宋体" w:hAnsi="宋体" w:cs="宋体" w:hint="eastAsia"/>
                <w:szCs w:val="21"/>
              </w:rPr>
              <w:t>第二节</w:t>
            </w:r>
          </w:p>
          <w:p w:rsidR="00155644">
            <w:pPr>
              <w:pStyle w:val="AONormal"/>
              <w:ind w:firstLine="0" w:firstLineChars="0"/>
              <w:jc w:val="center"/>
            </w:pPr>
            <w:r>
              <w:rPr>
                <w:rFonts w:ascii="宋体" w:eastAsia="宋体" w:hAnsi="宋体" w:cs="宋体" w:hint="eastAsia"/>
              </w:rPr>
              <w:t>第</w:t>
            </w:r>
            <w:r>
              <w:rPr>
                <w:rFonts w:ascii="宋体" w:eastAsia="宋体" w:hAnsi="宋体" w:cs="宋体" w:hint="eastAsia"/>
              </w:rPr>
              <w:t>11.1</w:t>
            </w:r>
            <w:r>
              <w:rPr>
                <w:rFonts w:ascii="宋体" w:eastAsia="宋体" w:hAnsi="宋体" w:cs="宋体" w:hint="eastAsia"/>
              </w:rPr>
              <w:t>款</w:t>
            </w:r>
          </w:p>
        </w:tc>
        <w:tc>
          <w:tcPr>
            <w:tcW w:w="1742" w:type="dxa"/>
            <w:vAlign w:val="center"/>
          </w:tcPr>
          <w:p w:rsidR="00155644">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12.2</w:t>
            </w:r>
            <w:r>
              <w:rPr>
                <w:rFonts w:ascii="宋体" w:hAnsi="宋体" w:hint="eastAsia"/>
                <w:szCs w:val="21"/>
              </w:rPr>
              <w:t>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13.2</w:t>
            </w:r>
            <w:r>
              <w:rPr>
                <w:rFonts w:ascii="宋体" w:hAnsi="宋体" w:hint="eastAsia"/>
                <w:szCs w:val="21"/>
              </w:rPr>
              <w:t>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13.3</w:t>
            </w:r>
            <w:r>
              <w:rPr>
                <w:rFonts w:ascii="宋体" w:hAnsi="宋体" w:hint="eastAsia"/>
                <w:szCs w:val="21"/>
              </w:rPr>
              <w:t>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5</w:t>
            </w:r>
            <w:r>
              <w:rPr>
                <w:rFonts w:ascii="宋体" w:hAnsi="宋体" w:hint="eastAsia"/>
                <w:szCs w:val="21"/>
              </w:rPr>
              <w:t>）项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15.1</w:t>
            </w:r>
            <w:r>
              <w:rPr>
                <w:rFonts w:ascii="宋体" w:hAnsi="宋体" w:hint="eastAsia"/>
                <w:szCs w:val="21"/>
              </w:rPr>
              <w:t>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15.2</w:t>
            </w:r>
            <w:r>
              <w:rPr>
                <w:rFonts w:ascii="宋体" w:hAnsi="宋体" w:hint="eastAsia"/>
                <w:szCs w:val="21"/>
              </w:rPr>
              <w:t>（</w:t>
            </w:r>
            <w:r>
              <w:rPr>
                <w:rFonts w:ascii="宋体" w:hAnsi="宋体" w:hint="eastAsia"/>
                <w:szCs w:val="21"/>
              </w:rPr>
              <w:t>2</w:t>
            </w:r>
            <w:r>
              <w:rPr>
                <w:rFonts w:ascii="宋体" w:hAnsi="宋体" w:hint="eastAsia"/>
                <w:szCs w:val="21"/>
              </w:rPr>
              <w:t>）项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155644">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15.3</w:t>
            </w:r>
            <w:r>
              <w:rPr>
                <w:rFonts w:ascii="宋体" w:hAnsi="宋体" w:hint="eastAsia"/>
                <w:szCs w:val="21"/>
              </w:rPr>
              <w:t>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155644">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15.4</w:t>
            </w:r>
            <w:r>
              <w:rPr>
                <w:rFonts w:ascii="宋体" w:hAnsi="宋体" w:hint="eastAsia"/>
                <w:szCs w:val="21"/>
              </w:rPr>
              <w:t>款</w:t>
            </w:r>
          </w:p>
        </w:tc>
        <w:tc>
          <w:tcPr>
            <w:tcW w:w="1742" w:type="dxa"/>
            <w:tcBorders>
              <w:left w:val="single" w:sz="2" w:space="0" w:color="auto"/>
              <w:bottom w:val="single" w:sz="2" w:space="0" w:color="auto"/>
              <w:right w:val="single" w:sz="2" w:space="0" w:color="auto"/>
            </w:tcBorders>
            <w:vAlign w:val="center"/>
          </w:tcPr>
          <w:p w:rsidR="00155644">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155644">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19.2</w:t>
            </w:r>
            <w:r>
              <w:rPr>
                <w:rFonts w:ascii="宋体" w:hAnsi="宋体" w:hint="eastAsia"/>
                <w:szCs w:val="21"/>
              </w:rPr>
              <w:t>款</w:t>
            </w:r>
          </w:p>
        </w:tc>
        <w:tc>
          <w:tcPr>
            <w:tcW w:w="1742" w:type="dxa"/>
            <w:tcBorders>
              <w:top w:val="single" w:sz="2" w:space="0" w:color="auto"/>
              <w:left w:val="single" w:sz="2" w:space="0" w:color="auto"/>
              <w:right w:val="single" w:sz="2" w:space="0" w:color="auto"/>
            </w:tcBorders>
            <w:vAlign w:val="center"/>
          </w:tcPr>
          <w:p w:rsidR="00155644">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155644">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155644">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w:t>
            </w:r>
            <w:r>
              <w:rPr>
                <w:rFonts w:ascii="宋体" w:hAnsi="宋体" w:cs="宋体" w:hint="eastAsia"/>
                <w:iCs/>
                <w:szCs w:val="21"/>
              </w:rPr>
              <w:t>1</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155644">
            <w:pPr>
              <w:adjustRightInd w:val="0"/>
              <w:snapToGrid w:val="0"/>
              <w:jc w:val="left"/>
              <w:rPr>
                <w:rFonts w:ascii="宋体" w:hAnsi="宋体"/>
                <w:szCs w:val="21"/>
                <w:u w:val="single"/>
              </w:rPr>
            </w:pPr>
            <w:r>
              <w:rPr>
                <w:rFonts w:ascii="宋体" w:hAnsi="宋体" w:cs="宋体" w:hint="eastAsia"/>
                <w:iCs/>
                <w:szCs w:val="21"/>
              </w:rPr>
              <w:t>（</w:t>
            </w:r>
            <w:r>
              <w:rPr>
                <w:rFonts w:ascii="宋体" w:hAnsi="宋体" w:cs="宋体" w:hint="eastAsia"/>
                <w:iCs/>
                <w:szCs w:val="21"/>
              </w:rPr>
              <w:t>2</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23.1</w:t>
            </w:r>
            <w:r>
              <w:rPr>
                <w:rFonts w:ascii="宋体" w:hAnsi="宋体" w:hint="eastAsia"/>
                <w:szCs w:val="21"/>
              </w:rPr>
              <w:t>款</w:t>
            </w:r>
          </w:p>
        </w:tc>
        <w:tc>
          <w:tcPr>
            <w:tcW w:w="1742" w:type="dxa"/>
            <w:vAlign w:val="center"/>
          </w:tcPr>
          <w:p w:rsidR="00155644">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155644">
            <w:pPr>
              <w:adjustRightInd w:val="0"/>
              <w:snapToGrid w:val="0"/>
              <w:jc w:val="left"/>
              <w:rPr>
                <w:rFonts w:ascii="宋体" w:hAnsi="宋体"/>
                <w:szCs w:val="21"/>
              </w:rPr>
            </w:pPr>
          </w:p>
        </w:tc>
      </w:tr>
    </w:tbl>
    <w:p w:rsidR="00155644"/>
    <w:p w:rsidR="00155644">
      <w:pPr>
        <w:rPr>
          <w:b/>
          <w:bCs/>
          <w:sz w:val="44"/>
          <w:szCs w:val="44"/>
        </w:rPr>
      </w:pPr>
    </w:p>
    <w:p w:rsidR="00155644"/>
    <w:p w:rsidR="00A77B3E"/>
    <w:p w:rsidR="00155644">
      <w:pPr>
        <w:numPr>
          <w:ilvl w:val="0"/>
          <w:numId w:val="5"/>
        </w:numPr>
        <w:spacing w:line="360" w:lineRule="auto"/>
        <w:ind w:firstLine="3066" w:firstLineChars="1460"/>
        <w:jc w:val="left"/>
        <w:rPr>
          <w:b/>
          <w:bCs/>
          <w:szCs w:val="21"/>
        </w:rPr>
      </w:pPr>
      <w:bookmarkEnd w:id="70"/>
    </w:p>
    <w:sectPr>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ED09F0D5"/>
    <w:multiLevelType w:val="singleLevel"/>
    <w:tmpl w:val="ED09F0D5"/>
    <w:lvl w:ilvl="0">
      <w:start w:val="5"/>
      <w:numFmt w:val="chineseCounting"/>
      <w:suff w:val="nothing"/>
      <w:lvlText w:val="%1、"/>
      <w:lvlJc w:val="left"/>
      <w:rPr>
        <w:rFonts w:hint="eastAsia"/>
      </w:rPr>
    </w:lvl>
  </w:abstractNum>
  <w:abstractNum w:abstractNumId="6">
    <w:nsid w:val="FFEFC674"/>
    <w:multiLevelType w:val="singleLevel"/>
    <w:tmpl w:val="FFEFC674"/>
    <w:lvl w:ilvl="0">
      <w:start w:val="1"/>
      <w:numFmt w:val="decimal"/>
      <w:suff w:val="nothing"/>
      <w:lvlText w:val="（%1）"/>
      <w:lvlJc w:val="left"/>
    </w:lvl>
  </w:abstractNum>
  <w:abstractNum w:abstractNumId="7">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8">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8"/>
  </w:num>
  <w:num w:numId="2">
    <w:abstractNumId w:val="7"/>
  </w:num>
  <w:num w:numId="3">
    <w:abstractNumId w:val="9"/>
  </w:num>
  <w:num w:numId="4">
    <w:abstractNumId w:val="5"/>
  </w:num>
  <w:num w:numId="5">
    <w:abstractNumId w:val="12"/>
  </w:num>
  <w:num w:numId="6">
    <w:abstractNumId w:val="13"/>
  </w:num>
  <w:num w:numId="7">
    <w:abstractNumId w:val="1"/>
  </w:num>
  <w:num w:numId="8">
    <w:abstractNumId w:val="6"/>
  </w:num>
  <w:num w:numId="9">
    <w:abstractNumId w:val="3"/>
  </w:num>
  <w:num w:numId="10">
    <w:abstractNumId w:val="2"/>
  </w:num>
  <w:num w:numId="11">
    <w:abstractNumId w:val="11"/>
  </w:num>
  <w:num w:numId="12">
    <w:abstractNumId w:val="0"/>
  </w:num>
  <w:num w:numId="13">
    <w:abstractNumId w:val="4"/>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6E7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5644"/>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29DF"/>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D6AF3"/>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2793C"/>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3FCB"/>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6C1"/>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2900"/>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