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中国气象局气象探测中心职工食堂运营管理</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ZQCD-25295</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w:t>
      </w:r>
      <w:r>
        <w:rPr>
          <w:rFonts w:ascii="宋体" w:eastAsia="宋体" w:hAnsi="宋体" w:cs="Times New Roman" w:hint="eastAsia"/>
          <w:szCs w:val="21"/>
        </w:rPr>
        <w:t>货物报价及品牌、型号、产地、装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588" w:firstLineChars="196"/>
        <w:jc w:val="center"/>
        <w:outlineLvl w:val="2"/>
        <w:rPr>
          <w:b/>
          <w:bCs/>
          <w:sz w:val="30"/>
          <w:szCs w:val="30"/>
          <w:highlight w:val="none"/>
        </w:rPr>
      </w:pPr>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第五章投标人须知专用部分5.6条</w:t>
            </w:r>
            <w:r>
              <w:rPr>
                <w:rFonts w:hint="eastAsia"/>
                <w:sz w:val="18"/>
                <w:szCs w:val="18"/>
                <w:highlight w:val="none"/>
              </w:rPr>
              <w:t>有关代理商投标要求，以及进口产品代理商未按</w:t>
            </w:r>
            <w:r>
              <w:rPr>
                <w:rFonts w:hint="eastAsia"/>
                <w:b/>
                <w:sz w:val="18"/>
                <w:szCs w:val="18"/>
                <w:highlight w:val="none"/>
              </w:rPr>
              <w:t>第五章投标人须知专用部分5.7条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bCs/>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（如本次采购内容不包括货物，或者投标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hint="eastAsia"/>
                <w:bCs/>
                <w:sz w:val="18"/>
                <w:szCs w:val="18"/>
                <w:highlight w:val="none"/>
              </w:rPr>
              <w:t>中小</w:t>
            </w:r>
            <w:r>
              <w:rPr>
                <w:bCs/>
                <w:sz w:val="18"/>
                <w:szCs w:val="18"/>
                <w:highlight w:val="none"/>
              </w:rPr>
              <w:t>企业声明函</w:t>
            </w:r>
            <w:r>
              <w:rPr>
                <w:rFonts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hint="eastAsia"/>
                <w:bCs/>
                <w:sz w:val="18"/>
                <w:szCs w:val="18"/>
                <w:highlight w:val="none"/>
              </w:rPr>
              <w:t>；</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第五章投标人须知专用部分5.12条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rPr>
                <w:sz w:val="18"/>
                <w:szCs w:val="18"/>
                <w:highlight w:val="none"/>
              </w:rPr>
            </w:pPr>
            <w:r>
              <w:rPr>
                <w:rFonts w:hint="eastAsia"/>
                <w:sz w:val="18"/>
                <w:szCs w:val="18"/>
                <w:highlight w:val="none"/>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center"/>
        <w:rPr>
          <w:b/>
          <w:sz w:val="48"/>
          <w:szCs w:val="36"/>
          <w:highlight w:val="none"/>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中国气象局气象探测中心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中国气象局气象探测中心职工食堂运营管理</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ZQCD-25295</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合同签订后开始履约，履约期限为1年</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中国气象局大兴园区北京经济技术开发区东马路甲1号气象局大院</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2025年10月20日 00:00:00</w:t>
      </w:r>
      <w:bookmarkEnd w:id="26"/>
      <w:r>
        <w:rPr>
          <w:rFonts w:ascii="宋体" w:hint="eastAsia"/>
          <w:szCs w:val="21"/>
          <w:highlight w:val="none"/>
        </w:rPr>
        <w:t>至</w:t>
      </w:r>
      <w:bookmarkStart w:id="27" w:name="项目公告_signUpLastTime"/>
      <w:r>
        <w:rPr>
          <w:rFonts w:ascii="宋体" w:hint="eastAsia"/>
          <w:szCs w:val="21"/>
          <w:highlight w:val="none"/>
        </w:rPr>
        <w:t>2025年10月27日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2025年11月14日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中国气象局气象探测中心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严国威</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010-68407292</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北京市海淀区中关村南大街46号北区27号楼</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中国气象局气象探测中心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投标人持有有效的食品经营许可证。</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12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是，驻场服务人员不少于 12 人，其相关要求详见第七章采购需求。</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标的：职工食堂运营管理服务，属于餐饮服务行业；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是，代理服务费：3.4万元。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340.000000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340.000000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本项目招标有效期为二年，根据预算实际下达情况及服务情况，合同一年一签。</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73"/>
        <w:gridCol w:w="284"/>
        <w:gridCol w:w="1058"/>
        <w:gridCol w:w="284"/>
        <w:gridCol w:w="720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(12)</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(14)</w:t>
            </w:r>
          </w:p>
        </w:tc>
        <w:tc>
          <w:tcPr/>
          <w:p>
            <w:r>
              <w:t>评审标准：</w:t>
            </w:r>
          </w:p>
          <w:p>
            <w:r>
              <w:t xml:space="preserve">1. 投标人具备ISO 22000:2018食品安全管理体系认证得1分； </w:t>
              <w:cr/>
              <w:t xml:space="preserve">2. 投标人具备GB/T 19001-2016/ISO 9001:2015质量管理体系认证得1分； </w:t>
              <w:cr/>
              <w:t xml:space="preserve">3. 投标人具备GB/T 24001-2016/ISO 14001:2015环境管理体系认证得1分； </w:t>
              <w:cr/>
              <w:t>4. 投标人具备GB/T 45001-2020/ISO 45001:2018职业健康安全管理体系认证得1分；</w:t>
              <w:cr/>
              <w:t xml:space="preserve">5. 投标人具备餐饮服务(热食类食品制售)危害分析与关键控制点(HACCP)体系认证得2分； </w:t>
              <w:cr/>
              <w:t xml:space="preserve">6. 投标人具备ISO 28000:2022供应链安全管理体系认证得2分； </w:t>
              <w:cr/>
              <w:t>7. 投标人具备GB/T 27922-2011餐饮服务的售后服务(五星级)体系认证得2分；</w:t>
              <w:cr/>
              <w:t>8. 除提供上述体系认证外，每额外提供一项餐饮服务相关认证证书计1分，最高加4分。</w:t>
            </w:r>
          </w:p>
          <w:p>
            <w:r>
              <w:t>评审标准说明：</w:t>
            </w:r>
          </w:p>
          <w:p>
            <w:r>
              <w:t>须提供投标截止日仍在有效期内的相关证书复印件，及中国认证认可监督管理委员会网站查询结果截图，并加盖投标人公章；否则不得分。</w:t>
            </w:r>
          </w:p>
          <w:p/>
        </w:tc>
      </w:tr>
      <w:tr>
        <w:tblPrEx>
          <w:tblW w:w="5000" w:type="pct"/>
          <w:tblCellMar>
            <w:left w:w="108" w:type="dxa"/>
            <w:right w:w="108" w:type="dxa"/>
          </w:tblCellMar>
        </w:tblPrEx>
        <w:tc>
          <w:tcPr/>
          <w:p>
            <w:r>
              <w:t>3</w:t>
            </w:r>
          </w:p>
        </w:tc>
        <w:tc>
          <w:tcPr>
            <w:vMerge/>
          </w:tcPr>
          <w:p>
            <w:r>
              <w:t>商务部分</w:t>
            </w:r>
          </w:p>
        </w:tc>
        <w:tc>
          <w:tcPr/>
          <w:p>
            <w:r>
              <w:t>获奖情况</w:t>
            </w:r>
          </w:p>
        </w:tc>
        <w:tc>
          <w:tcPr/>
          <w:p>
            <w:r>
              <w:t>勾选打分</w:t>
            </w:r>
            <w:r>
              <w:t>(4)</w:t>
            </w:r>
          </w:p>
        </w:tc>
        <w:tc>
          <w:tcPr/>
          <w:p>
            <w:r>
              <w:t>评审标准：</w:t>
            </w:r>
          </w:p>
          <w:p>
            <w:r>
              <w:t>近3年（2022年1月1日至投标截止日）获得国家或省部级政府主管部门颁发的荣誉证书或全国餐饮行业协会表彰证书，提供复印件并加盖公章。每提供一个有效证书得1分，最多得4分，不提供不得分。</w:t>
              <w:cr/>
            </w:r>
          </w:p>
          <w:p>
            <w:r>
              <w:t>评审标准说明：</w:t>
            </w:r>
          </w:p>
          <w:p>
            <w:r>
              <w:t>须提供相关证书复印件并加盖投标人公章。</w:t>
            </w:r>
          </w:p>
          <w:p/>
        </w:tc>
      </w:tr>
      <w:tr>
        <w:tblPrEx>
          <w:tblW w:w="5000" w:type="pct"/>
          <w:tblCellMar>
            <w:left w:w="108" w:type="dxa"/>
            <w:right w:w="108" w:type="dxa"/>
          </w:tblCellMar>
        </w:tblPrEx>
        <w:tc>
          <w:tcPr/>
          <w:p>
            <w:r>
              <w:t>4</w:t>
            </w:r>
          </w:p>
        </w:tc>
        <w:tc>
          <w:tcPr>
            <w:vMerge/>
          </w:tcPr>
          <w:p>
            <w:r>
              <w:t>商务部分</w:t>
            </w:r>
          </w:p>
        </w:tc>
        <w:tc>
          <w:tcPr/>
          <w:p>
            <w:r>
              <w:t>投标人业绩（客观分）</w:t>
            </w:r>
          </w:p>
        </w:tc>
        <w:tc>
          <w:tcPr/>
          <w:p>
            <w:r>
              <w:t>勾选打分</w:t>
            </w:r>
            <w:r>
              <w:t>(7)</w:t>
            </w:r>
          </w:p>
        </w:tc>
        <w:tc>
          <w:tcPr/>
          <w:p>
            <w:r>
              <w:t>评审标准：</w:t>
            </w:r>
          </w:p>
          <w:p>
            <w:r>
              <w:t>提供1份合同得1分，最高得7分，不提供得0分。</w:t>
            </w:r>
          </w:p>
          <w:p>
            <w:r>
              <w:t>评审标准说明：</w:t>
            </w:r>
          </w:p>
          <w:p>
            <w:r>
              <w:t>1、需提供投标人的与本项目类似的相关服务合同（必须包括合同首页、金额页、标的页、签字盖章页）复印件和与合同对应的中标通知书及中标公告网上查询截图并加盖投标人公章。</w:t>
              <w:cr/>
              <w:t>2、合同签署日期为投标截止日前三年内。如合同无签署日期无效。</w:t>
              <w:cr/>
              <w:t>3、合同标的必须包括与本项目类似的服务内容。</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5</w:t>
            </w:r>
          </w:p>
        </w:tc>
        <w:tc>
          <w:tcPr>
            <w:vMerge w:val="restart"/>
          </w:tcPr>
          <w:p>
            <w:r>
              <w:t>服务部分</w:t>
            </w:r>
          </w:p>
        </w:tc>
        <w:tc>
          <w:tcPr/>
          <w:p>
            <w:r>
              <w:t>用户满意度证明（客观分）</w:t>
            </w:r>
          </w:p>
        </w:tc>
        <w:tc>
          <w:tcPr/>
          <w:p>
            <w:r>
              <w:t>勾选打分</w:t>
            </w:r>
            <w:r>
              <w:t>(7)</w:t>
            </w:r>
          </w:p>
        </w:tc>
        <w:tc>
          <w:tcPr/>
          <w:p>
            <w:r>
              <w:t>评审标准：</w:t>
            </w:r>
          </w:p>
          <w:p>
            <w:r>
              <w:t>每提供 1份用户满意度证明得1分，最多得7分。</w:t>
            </w:r>
          </w:p>
          <w:p>
            <w:r>
              <w:t>评审标准说明：</w:t>
            </w:r>
          </w:p>
          <w:p>
            <w:r>
              <w:t>投标人提供投标截止日前三年内用户出具的与本项目类似的餐饮服务类服务项目评价良好的证明文件（包括用户单位联系人、联系方式），并加盖投标人公章。</w:t>
            </w:r>
          </w:p>
          <w:p/>
        </w:tc>
      </w:tr>
      <w:tr>
        <w:tblPrEx>
          <w:tblW w:w="5000" w:type="pct"/>
          <w:tblCellMar>
            <w:left w:w="108" w:type="dxa"/>
            <w:right w:w="108" w:type="dxa"/>
          </w:tblCellMar>
        </w:tblPrEx>
        <w:tc>
          <w:tcPr/>
          <w:p>
            <w:r>
              <w:t>6</w:t>
            </w:r>
          </w:p>
        </w:tc>
        <w:tc>
          <w:tcPr>
            <w:vMerge/>
          </w:tcPr>
          <w:p>
            <w:r>
              <w:t>服务部分</w:t>
            </w:r>
          </w:p>
        </w:tc>
        <w:tc>
          <w:tcPr/>
          <w:p>
            <w:r>
              <w:t>售后服务方案</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三档：售后服务方案完整，但针对性一般，没有建立合理的技术支持机构或技术支持小组，技术支持内容不明确；或者未提供服务期内的技术支持承诺。</w:t>
              <w:cr/>
              <w:t>四档：售后服务方案完整，针对性强，建立合理的技术支持机构或技术支持小组，技术支持内容明确；书面承诺提供服务期内技术支持服务内容，并应采购人服务保障要求，开展现场保障。完全满足采购文件需求。</w:t>
            </w:r>
          </w:p>
          <w:p/>
        </w:tc>
      </w:tr>
      <w:tr>
        <w:tblPrEx>
          <w:tblW w:w="5000" w:type="pct"/>
          <w:tblCellMar>
            <w:left w:w="108" w:type="dxa"/>
            <w:right w:w="108" w:type="dxa"/>
          </w:tblCellMar>
        </w:tblPrEx>
        <w:tc>
          <w:tcPr/>
          <w:p>
            <w:r>
              <w:t>7</w:t>
            </w:r>
          </w:p>
        </w:tc>
        <w:tc>
          <w:tcPr>
            <w:vMerge/>
          </w:tcPr>
          <w:p>
            <w:r>
              <w:t>服务部分</w:t>
            </w:r>
          </w:p>
        </w:tc>
        <w:tc>
          <w:tcPr/>
          <w:p>
            <w:r>
              <w:t>投标人团队（客观分）</w:t>
            </w:r>
          </w:p>
        </w:tc>
        <w:tc>
          <w:tcPr/>
          <w:p>
            <w:r>
              <w:t>区间打分</w:t>
            </w:r>
            <w:r>
              <w:t>(21)</w:t>
            </w:r>
          </w:p>
        </w:tc>
        <w:tc>
          <w:tcPr/>
          <w:p>
            <w:r>
              <w:t>评审标准：</w:t>
            </w:r>
          </w:p>
          <w:p>
            <w:r>
              <w:t>1、组成不少于12人驻场的服务团队（团队人员均需具有有效的健康证），服务团队人员配置得当、分工明确（包括但不限于：项目经理（前厅经理）、厨师长、主厨、凉菜、面点主管、面点师、砧板主管、砧板小工、洗碗工、餐厅接待服务员等），完全满足采购需求，得3分，否则不得分。</w:t>
              <w:cr/>
              <w:t>2、服务团队要求：</w:t>
              <w:cr/>
              <w:t>①项目经理（前厅经理）：具有3年以上党政机关、企事业单位办公区餐饮服务从业经历（提供用户证明材料并加盖用户公章），且具备高级职业经理人资质、中式烹调师一级资质、高级公共营养师资质。全部满足得5分，否则不得分。</w:t>
              <w:cr/>
              <w:t>②厨师长：具备中式烹调师二级及以上资质，并具有3年以上党政机关、企事业单位团餐或大型餐厅（指就餐人数200人以上）厨师长工作经验，具备宴会餐服务能力。全部满足得4分，否则不得分。</w:t>
              <w:cr/>
              <w:t>③主厨：至少2人，且均具有中级或以上厨师资格及5年以上实际工作经验，得3分，否则不得分。</w:t>
              <w:cr/>
              <w:t>④面点主管：至少1人，且具备中式面点师一级资质及5年以上实际工作经验，得3分，否则不得分。</w:t>
              <w:cr/>
              <w:t>⑤餐厅接待服务员：至少2人，且均具有3年以上实际工作经验，得2分，否则不得分。</w:t>
              <w:cr/>
              <w:t>⑥团队成员中，除砧板小工、洗碗工、餐厅接待服务员外，其他成员中至少1人具有营养师证书的，得0.5分，至少1人具有食品安全管理员证书的，得0.5分。本项满分1分（1人同时具有两个证书的，可重复计算）。</w:t>
              <w:cr/>
            </w:r>
          </w:p>
          <w:p>
            <w:r>
              <w:t>评审标准说明：</w:t>
            </w:r>
          </w:p>
          <w:p>
            <w:r>
              <w:t>须提供团队人员名单及背景材料（证书复印件、健康证明、项目经验证明、工作经历等），同时提供2025年7月1日以来任意一期团队人员在投标人所在公司的社保缴纳证明（投标人为新成立公司，或者有关人员为退休人员的，可提供聘用合同）。以上材料需加盖投标人公章，缺少一项不得分。</w:t>
            </w:r>
          </w:p>
          <w:p/>
        </w:tc>
      </w:tr>
      <w:tr>
        <w:tblPrEx>
          <w:tblW w:w="5000" w:type="pct"/>
          <w:tblCellMar>
            <w:left w:w="108" w:type="dxa"/>
            <w:right w:w="108" w:type="dxa"/>
          </w:tblCellMar>
        </w:tblPrEx>
        <w:tc>
          <w:tcPr/>
          <w:p>
            <w:r>
              <w:t>8</w:t>
            </w:r>
          </w:p>
        </w:tc>
        <w:tc>
          <w:tcPr>
            <w:vMerge/>
          </w:tcPr>
          <w:p>
            <w:r>
              <w:t>服务部分</w:t>
            </w:r>
          </w:p>
        </w:tc>
        <w:tc>
          <w:tcPr/>
          <w:p>
            <w:r>
              <w:t>管理制度（主观分）</w:t>
            </w:r>
          </w:p>
        </w:tc>
        <w:tc>
          <w:tcPr/>
          <w:p>
            <w:r>
              <w:t>勾选打分</w:t>
            </w:r>
            <w:r>
              <w:t>(5)</w:t>
            </w:r>
          </w:p>
        </w:tc>
        <w:tc>
          <w:tcPr/>
          <w:p>
            <w:r>
              <w:t>评审标准：</w:t>
            </w:r>
          </w:p>
          <w:p>
            <w:r>
              <w:t>一档0分</w:t>
              <w:cr/>
              <w:t>二档1分</w:t>
              <w:cr/>
              <w:t>三档3分</w:t>
              <w:cr/>
              <w:t>四档5分</w:t>
            </w:r>
          </w:p>
          <w:p>
            <w:r>
              <w:t>评审标准说明：</w:t>
            </w:r>
          </w:p>
          <w:p>
            <w:r>
              <w:t>结合项目需求、背景、现状情况等对项目进行需求分析理解并制定管理方案，至少包括①食材采购管理方案②运营服务方案③加工流程管理方案④配餐方案⑤售餐管理方案⑥投诉处理方案，具体评分标准如下：</w:t>
              <w:cr/>
              <w:t>一档：未提供或对上述方案应答有缺失。</w:t>
              <w:cr/>
              <w:t>二档：对项目范围和内容及用户总体需求分析有一定偏差，未抓住重点、难点。</w:t>
              <w:cr/>
              <w:t>三档：对项目范围和内容及用户总体需求分析无偏差，能抓住重点、难点不突出，但未提出合理的解决方案。</w:t>
              <w:cr/>
              <w:t>四档：对项目范围和内容理解清晰，对用户总体需求分析正确，重点、难点分析到位，问题描述清楚；能准确识别软件系统关键技术问题，并提出详细合理的解决方案。</w:t>
            </w:r>
          </w:p>
          <w:p/>
        </w:tc>
      </w:tr>
      <w:tr>
        <w:tblPrEx>
          <w:tblW w:w="5000" w:type="pct"/>
          <w:tblCellMar>
            <w:left w:w="108" w:type="dxa"/>
            <w:right w:w="108" w:type="dxa"/>
          </w:tblCellMar>
        </w:tblPrEx>
        <w:tc>
          <w:tcPr/>
          <w:p>
            <w:r>
              <w:t>9</w:t>
            </w:r>
          </w:p>
        </w:tc>
        <w:tc>
          <w:tcPr>
            <w:vMerge/>
          </w:tcPr>
          <w:p>
            <w:r>
              <w:t>服务部分</w:t>
            </w:r>
          </w:p>
        </w:tc>
        <w:tc>
          <w:tcPr/>
          <w:p>
            <w:r>
              <w:t>服务方案响应（主观分）</w:t>
            </w:r>
          </w:p>
        </w:tc>
        <w:tc>
          <w:tcPr/>
          <w:p>
            <w:r>
              <w:t>勾选打分</w:t>
            </w:r>
            <w:r>
              <w:t>(5)</w:t>
            </w:r>
          </w:p>
        </w:tc>
        <w:tc>
          <w:tcPr/>
          <w:p>
            <w:r>
              <w:t>评审标准：</w:t>
            </w:r>
          </w:p>
          <w:p>
            <w:r>
              <w:t>一档0分</w:t>
              <w:cr/>
              <w:t>二档1分</w:t>
              <w:cr/>
              <w:t>三档3分</w:t>
              <w:cr/>
              <w:t>四档5分</w:t>
            </w:r>
          </w:p>
          <w:p>
            <w:r>
              <w:t>评审标准说明：</w:t>
            </w:r>
          </w:p>
          <w:p>
            <w:r>
              <w:t>结合项目需求、背景、现状情况等对项目进行需求分析理解并制定服务方案，至少包括①食品留样②垃圾处理方案③节能减排实施方案④预防餐饮浪费管理方案，具体评分标准如下：</w:t>
              <w:cr/>
              <w:t>一档：未提供或对上述方案应答有缺失。</w:t>
              <w:cr/>
              <w:t>二档：对项目范围和内容及用户总体需求分析有一定偏差，未抓住重点、难点。</w:t>
              <w:cr/>
              <w:t>三档：对项目范围和内容及用户总体需求分析无偏差，能抓住重点、难点不突出，但未提出合理的解决方案。</w:t>
              <w:cr/>
              <w:t>四档：对项目范围和内容理解清晰，对用户总体需求分析正确，重点、难点分析到位，问题描述清楚；能准确识别软件系统关键技术问题，并提出详细合理的解决方案。</w:t>
            </w:r>
          </w:p>
          <w:p/>
        </w:tc>
      </w:tr>
      <w:tr>
        <w:tblPrEx>
          <w:tblW w:w="5000" w:type="pct"/>
          <w:tblCellMar>
            <w:left w:w="108" w:type="dxa"/>
            <w:right w:w="108" w:type="dxa"/>
          </w:tblCellMar>
        </w:tblPrEx>
        <w:tc>
          <w:tcPr/>
          <w:p>
            <w:r>
              <w:t>10</w:t>
            </w:r>
          </w:p>
        </w:tc>
        <w:tc>
          <w:tcPr>
            <w:vMerge/>
          </w:tcPr>
          <w:p>
            <w:r>
              <w:t>服务部分</w:t>
            </w:r>
          </w:p>
        </w:tc>
        <w:tc>
          <w:tcPr/>
          <w:p>
            <w:r>
              <w:t>人员管理方案</w:t>
            </w:r>
          </w:p>
        </w:tc>
        <w:tc>
          <w:tcPr/>
          <w:p>
            <w:r>
              <w:t>勾选打分</w:t>
            </w:r>
            <w:r>
              <w:t>(3)</w:t>
            </w:r>
          </w:p>
        </w:tc>
        <w:tc>
          <w:tcPr/>
          <w:p>
            <w:r>
              <w:t>评审标准：</w:t>
            </w:r>
          </w:p>
          <w:p>
            <w:r>
              <w:t>一档0分</w:t>
              <w:cr/>
              <w:t>二档1分</w:t>
              <w:cr/>
              <w:t>三档3分</w:t>
            </w:r>
          </w:p>
          <w:p>
            <w:r>
              <w:t>评审标准说明：</w:t>
            </w:r>
          </w:p>
          <w:p>
            <w:r>
              <w:t>一档：未提供。</w:t>
              <w:cr/>
              <w:t>二档：人员管理方案内容阐述不清或者不贴合本项目采购需求，无针对性。</w:t>
              <w:cr/>
              <w:t>三档：人员管理方案完整详细，完全满足招标人要求提出合理切实可行的质量保障方案，针对性强，完全满足招标文件需求。</w:t>
            </w:r>
          </w:p>
          <w:p/>
        </w:tc>
      </w:tr>
      <w:tr>
        <w:tblPrEx>
          <w:tblW w:w="5000" w:type="pct"/>
          <w:tblCellMar>
            <w:left w:w="108" w:type="dxa"/>
            <w:right w:w="108" w:type="dxa"/>
          </w:tblCellMar>
        </w:tblPrEx>
        <w:tc>
          <w:tcPr/>
          <w:p>
            <w:r>
              <w:t>11</w:t>
            </w:r>
          </w:p>
        </w:tc>
        <w:tc>
          <w:tcPr>
            <w:vMerge/>
          </w:tcPr>
          <w:p>
            <w:r>
              <w:t>服务部分</w:t>
            </w:r>
          </w:p>
        </w:tc>
        <w:tc>
          <w:tcPr/>
          <w:p>
            <w:r>
              <w:t>环境卫生保障方案</w:t>
            </w:r>
          </w:p>
        </w:tc>
        <w:tc>
          <w:tcPr/>
          <w:p>
            <w:r>
              <w:t>勾选打分</w:t>
            </w:r>
            <w:r>
              <w:t>(5)</w:t>
            </w:r>
          </w:p>
        </w:tc>
        <w:tc>
          <w:tcPr/>
          <w:p>
            <w:r>
              <w:t>评审标准：</w:t>
            </w:r>
          </w:p>
          <w:p>
            <w:r>
              <w:t>一档0分</w:t>
              <w:cr/>
              <w:t>二档1分</w:t>
              <w:cr/>
              <w:t>三档3分</w:t>
              <w:cr/>
              <w:t>四档5分</w:t>
            </w:r>
          </w:p>
          <w:p>
            <w:r>
              <w:t>评审标准说明：</w:t>
            </w:r>
          </w:p>
          <w:p>
            <w:r>
              <w:t>根据投标人提供的环境卫生保障方案进行评分至少应包括①环境卫生保障方案②卫生管理控制制度③餐厅环境管理制度。具体评分标准如下：</w:t>
              <w:cr/>
              <w:t>一档：未提供或对上述方案应答有缺失。</w:t>
              <w:cr/>
              <w:t>二档：质量保障方案内容阐述不清或者不贴合本项目采购需求，无针对性。</w:t>
              <w:cr/>
              <w:t>三档：质量保障方案较完整但比较简单，依据招标人提供的总体技术方案要求提供的技术合理性、可行性、针对性一般，基本满足招标文件要求。</w:t>
              <w:cr/>
              <w:t>四档：方案完整详细，完全满足招标人要求提出合理切实可行的质量保障方案，针对性强，完全满足招标文件需求。</w:t>
            </w:r>
          </w:p>
          <w:p/>
        </w:tc>
      </w:tr>
      <w:tr>
        <w:tblPrEx>
          <w:tblW w:w="5000" w:type="pct"/>
          <w:tblCellMar>
            <w:left w:w="108" w:type="dxa"/>
            <w:right w:w="108" w:type="dxa"/>
          </w:tblCellMar>
        </w:tblPrEx>
        <w:tc>
          <w:tcPr/>
          <w:p>
            <w:r>
              <w:t>12</w:t>
            </w:r>
          </w:p>
        </w:tc>
        <w:tc>
          <w:tcPr>
            <w:vMerge/>
          </w:tcPr>
          <w:p>
            <w:r>
              <w:t>服务部分</w:t>
            </w:r>
          </w:p>
        </w:tc>
        <w:tc>
          <w:tcPr/>
          <w:p>
            <w:r>
              <w:t>对质量保障方案响应总体评价（主观分）</w:t>
            </w:r>
          </w:p>
        </w:tc>
        <w:tc>
          <w:tcPr/>
          <w:p>
            <w:r>
              <w:t>勾选打分</w:t>
            </w:r>
            <w:r>
              <w:t>(5)</w:t>
            </w:r>
          </w:p>
        </w:tc>
        <w:tc>
          <w:tcPr/>
          <w:p>
            <w:r>
              <w:t>评审标准：</w:t>
            </w:r>
          </w:p>
          <w:p>
            <w:r>
              <w:t>一档0分</w:t>
              <w:cr/>
              <w:t>二档1分</w:t>
              <w:cr/>
              <w:t>三档3分</w:t>
              <w:cr/>
              <w:t>四档5分</w:t>
            </w:r>
          </w:p>
          <w:p>
            <w:r>
              <w:t>评审标准说明：</w:t>
            </w:r>
          </w:p>
          <w:p>
            <w:r>
              <w:t>根据投标人提供的质量保障技术方案进行评分至少应包括①菜品质量保障方案②食品安全保障方案③服务质量控制制度。具体评分标准如下：</w:t>
              <w:cr/>
              <w:t>一档：未提供或对上述方案应答有缺失。</w:t>
              <w:cr/>
              <w:t>二档：质量保障方案内容阐述不清或者不贴合本项目采购需求，无针对性。</w:t>
              <w:cr/>
              <w:t>三档：质量保障方案较完整但比较简单，依据招标人提供的总体技术方案要求提供的技术合理性、可行性、针对性一般，基本满足招标文件要求。</w:t>
              <w:cr/>
              <w:t>四档：方案完整详细，完全满足招标人要求提出合理切实可行的质量保障方案，针对性强，完全满足招标文件需求。</w:t>
            </w:r>
          </w:p>
          <w:p/>
        </w:tc>
      </w:tr>
      <w:tr>
        <w:tblPrEx>
          <w:tblW w:w="5000" w:type="pct"/>
          <w:tblCellMar>
            <w:left w:w="108" w:type="dxa"/>
            <w:right w:w="108" w:type="dxa"/>
          </w:tblCellMar>
        </w:tblPrEx>
        <w:tc>
          <w:tcPr/>
          <w:p>
            <w:r>
              <w:t>13</w:t>
            </w:r>
          </w:p>
        </w:tc>
        <w:tc>
          <w:tcPr>
            <w:vMerge/>
          </w:tcPr>
          <w:p>
            <w:r>
              <w:t>服务部分</w:t>
            </w:r>
          </w:p>
        </w:tc>
        <w:tc>
          <w:tcPr/>
          <w:p>
            <w:r>
              <w:t>应急故障响应（主观分）</w:t>
            </w:r>
          </w:p>
        </w:tc>
        <w:tc>
          <w:tcPr/>
          <w:p>
            <w:r>
              <w:t>勾选打分</w:t>
            </w:r>
            <w:r>
              <w:t>(5)</w:t>
            </w:r>
          </w:p>
        </w:tc>
        <w:tc>
          <w:tcPr/>
          <w:p>
            <w:r>
              <w:t>评审标准：</w:t>
            </w:r>
          </w:p>
          <w:p>
            <w:r>
              <w:t>一档0分</w:t>
              <w:cr/>
              <w:t>二档1分</w:t>
              <w:cr/>
              <w:t>三档3分</w:t>
              <w:cr/>
              <w:t>四档5分</w:t>
            </w:r>
          </w:p>
          <w:p>
            <w:r>
              <w:t>评审标准说明：</w:t>
            </w:r>
          </w:p>
          <w:p>
            <w:r>
              <w:t>根据本项目的特点制定完整的应急方案，至少包括提供整体餐饮项目运行能够制订有效并可行实施的就餐人员临时陡增应急预案、停水处理预案、停电处理预案、停燃气处理预案、公共卫生安全防范方案等，具体评分标准如下：</w:t>
              <w:cr/>
              <w:t>一档：未提供或对上述方案应答有缺失。</w:t>
              <w:cr/>
              <w:t>二档：内容阐述不清或者不贴合本项目采购需求。</w:t>
              <w:cr/>
              <w:t>三档：每项内容虽阐述但未贴合实际情况进行论述，或内容未包括具体实施细节及措施。</w:t>
              <w:cr/>
              <w:t>四档：每项内容进行了阐述且满足采购实际需求。</w:t>
            </w:r>
          </w:p>
          <w:p/>
        </w:tc>
      </w:tr>
      <w:tr>
        <w:tblPrEx>
          <w:tblW w:w="5000" w:type="pct"/>
          <w:tblCellMar>
            <w:left w:w="108" w:type="dxa"/>
            <w:right w:w="108" w:type="dxa"/>
          </w:tblCellMar>
        </w:tblPrEx>
        <w:tc>
          <w:tcPr/>
          <w:p>
            <w:r>
              <w:t>14</w:t>
            </w:r>
          </w:p>
        </w:tc>
        <w:tc>
          <w:tcPr>
            <w:vMerge/>
          </w:tcPr>
          <w:p>
            <w:r>
              <w:t>服务部分</w:t>
            </w:r>
          </w:p>
        </w:tc>
        <w:tc>
          <w:tcPr/>
          <w:p>
            <w:r>
              <w:t>防灾防疫预案</w:t>
            </w:r>
          </w:p>
        </w:tc>
        <w:tc>
          <w:tcPr/>
          <w:p>
            <w:r>
              <w:t>勾选打分</w:t>
            </w:r>
            <w:r>
              <w:t>(5)</w:t>
            </w:r>
          </w:p>
        </w:tc>
        <w:tc>
          <w:tcPr/>
          <w:p>
            <w:r>
              <w:t>评审标准：</w:t>
            </w:r>
          </w:p>
          <w:p>
            <w:r>
              <w:t>一档0分</w:t>
              <w:cr/>
              <w:t>二档1分</w:t>
              <w:cr/>
              <w:t>三档3分</w:t>
              <w:cr/>
              <w:t>四档5分</w:t>
            </w:r>
          </w:p>
          <w:p>
            <w:r>
              <w:t>评审标准说明：</w:t>
            </w:r>
          </w:p>
          <w:p>
            <w:r>
              <w:t>根据本项目的特点制定完整的防灾防疫方案，至少包括提供整体餐饮项目运行能够制订有效并可行实施的火警火灾应急处理预案、中毒事件应急预案、疫情应急处理预案、防止可疑爆炸物预案等，具体评分标准如下：</w:t>
              <w:cr/>
              <w:t>一档：未提供或对上述方案应答有缺失。</w:t>
              <w:cr/>
              <w:t>二档：内容阐述不清或者不贴合本项目采购需求。</w:t>
              <w:cr/>
              <w:t>三档：每项内容虽阐述但未贴合实际情况进行论述，或内容未包括具体实施细节及措施。</w:t>
              <w:cr/>
              <w:t>四档：每项内容进行了阐述且满足采购实际需求。</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7"/>
    </w:p>
    <w:p>
      <w:pPr>
        <w:spacing w:before="156" w:beforeLines="50" w:line="360" w:lineRule="auto"/>
        <w:jc w:val="center"/>
        <w:outlineLvl w:val="1"/>
        <w:rPr>
          <w:rFonts w:ascii="宋体" w:hAnsi="宋体"/>
          <w:b/>
          <w:sz w:val="30"/>
          <w:szCs w:val="30"/>
          <w:highlight w:val="none"/>
        </w:rPr>
      </w:pPr>
      <w:r>
        <w:rPr>
          <w:bCs/>
          <w:szCs w:val="21"/>
          <w:highlight w:val="none"/>
        </w:rPr>
        <w:br w:type="page"/>
      </w:r>
      <w:bookmarkStart w:id="58" w:name="插入_采购需求书"/>
      <w:r>
        <w:rPr>
          <w:rFonts w:ascii="宋体" w:eastAsia="宋体" w:hAnsi="宋体" w:cs="Times New Roman" w:hint="eastAsia"/>
          <w:b/>
          <w:sz w:val="30"/>
          <w:szCs w:val="30"/>
          <w:highlight w:val="none"/>
        </w:rPr>
        <w:t>第七章  采购需求</w:t>
      </w:r>
    </w:p>
    <w:p>
      <w:pPr>
        <w:jc w:val="left"/>
        <w:rPr>
          <w:rFonts w:ascii="Times New Roman" w:eastAsia="宋体" w:hAnsi="Times New Roman" w:cs="Times New Roman"/>
          <w:b/>
          <w:szCs w:val="21"/>
          <w:highlight w:val="none"/>
        </w:rPr>
      </w:pPr>
    </w:p>
    <w:p>
      <w:pPr>
        <w:snapToGrid w:val="0"/>
        <w:spacing w:line="360" w:lineRule="auto"/>
        <w:ind w:firstLine="315" w:firstLineChars="150"/>
        <w:jc w:val="left"/>
        <w:rPr>
          <w:rFonts w:ascii="宋体" w:eastAsia="宋体" w:hAnsi="宋体" w:cs="Times New Roman"/>
          <w:szCs w:val="21"/>
          <w:highlight w:val="none"/>
        </w:rPr>
      </w:pPr>
      <w:r>
        <w:rPr>
          <w:rFonts w:ascii="宋体" w:eastAsia="宋体" w:hAnsi="宋体" w:cs="Times New Roman" w:hint="eastAsia"/>
          <w:szCs w:val="21"/>
          <w:highlight w:val="none"/>
        </w:rPr>
        <w:t>采购需求应当完整、明确，包括以下内容：</w:t>
      </w:r>
    </w:p>
    <w:p>
      <w:pPr>
        <w:snapToGrid w:val="0"/>
        <w:spacing w:line="360" w:lineRule="auto"/>
        <w:jc w:val="left"/>
        <w:rPr>
          <w:rFonts w:ascii="宋体" w:eastAsia="宋体" w:hAnsi="宋体" w:cs="Times New Roman" w:hint="eastAsia"/>
          <w:b/>
          <w:bCs/>
          <w:szCs w:val="21"/>
          <w:highlight w:val="none"/>
        </w:rPr>
      </w:pPr>
      <w:r>
        <w:rPr>
          <w:rFonts w:ascii="宋体" w:eastAsia="宋体" w:hAnsi="宋体" w:cs="Times New Roman" w:hint="eastAsia"/>
          <w:szCs w:val="21"/>
          <w:highlight w:val="none"/>
        </w:rPr>
        <w:t>　</w:t>
      </w:r>
      <w:r>
        <w:rPr>
          <w:rFonts w:ascii="宋体" w:eastAsia="宋体" w:hAnsi="宋体" w:cs="Times New Roman" w:hint="eastAsia"/>
          <w:b/>
          <w:bCs/>
          <w:szCs w:val="21"/>
          <w:highlight w:val="none"/>
        </w:rPr>
        <w:t>　（一）采购标的需实现的功能或者目标，以及为落实政府采购政策需满足的要求；</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1.选择有资质的供应商负责提供职工食堂餐饮服务，规范职工食堂运营管理，持续保证食堂餐饮服务质量，切实保障职工用餐安全，不断提升职工就餐满意度。职工食堂现阶段面积合计750平米，需要保障180名职工就餐，目前已满足开餐基本条件，拟采用自助及现场风味制作相结合的餐饮方式。</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ascii="宋体" w:eastAsia="宋体" w:hAnsi="宋体" w:cs="Times New Roman" w:hint="eastAsia"/>
          <w:szCs w:val="21"/>
          <w:highlight w:val="none"/>
        </w:rPr>
      </w:pPr>
      <w:r>
        <w:rPr>
          <w:rFonts w:ascii="宋体" w:eastAsia="宋体" w:hAnsi="宋体" w:cs="Times New Roman" w:hint="default"/>
          <w:szCs w:val="21"/>
          <w:highlight w:val="none"/>
          <w:lang w:val="en-US" w:eastAsia="zh-CN"/>
        </w:rPr>
        <w:t>提供工作用餐服务及外卖服务；2.提供会议用餐服务；3.提供临时性用餐服务；</w:t>
      </w:r>
      <w:r>
        <w:rPr>
          <w:rFonts w:ascii="宋体" w:eastAsia="宋体" w:hAnsi="宋体" w:cs="Times New Roman" w:hint="eastAsia"/>
          <w:szCs w:val="21"/>
          <w:highlight w:val="none"/>
          <w:lang w:val="en-US" w:eastAsia="zh-CN"/>
        </w:rPr>
        <w:t>4</w:t>
      </w:r>
      <w:r>
        <w:rPr>
          <w:rFonts w:ascii="宋体" w:eastAsia="宋体" w:hAnsi="宋体" w:cs="Times New Roman" w:hint="default"/>
          <w:szCs w:val="21"/>
          <w:highlight w:val="none"/>
          <w:lang w:val="en-US" w:eastAsia="zh-CN"/>
        </w:rPr>
        <w:t>.提供餐卡充值服务。</w:t>
      </w:r>
      <w:r>
        <w:rPr>
          <w:rFonts w:ascii="宋体" w:eastAsia="宋体" w:hAnsi="宋体" w:cs="Times New Roman" w:hint="eastAsia"/>
          <w:szCs w:val="21"/>
          <w:highlight w:val="none"/>
          <w:lang w:val="en-US" w:eastAsia="zh-CN"/>
        </w:rPr>
        <w:t>5</w:t>
      </w:r>
      <w:r>
        <w:rPr>
          <w:rFonts w:ascii="宋体" w:eastAsia="宋体" w:hAnsi="宋体" w:cs="Times New Roman" w:hint="default"/>
          <w:szCs w:val="21"/>
          <w:highlight w:val="none"/>
          <w:lang w:val="en-US" w:eastAsia="zh-CN"/>
        </w:rPr>
        <w:t>.重要节气假日,应按中华传统民俗习惯提供特色食品。中标人每年最少举行一次为期一周的美食节活动,主题由采购人及中标人协商确定,中标人应提前一周将活动方案书面报采购人。采购人委托中标人对食堂所用全部食材包括调料等进行采购，本次招标预算</w:t>
      </w:r>
      <w:r>
        <w:rPr>
          <w:rFonts w:ascii="宋体" w:eastAsia="宋体" w:hAnsi="宋体" w:cs="Times New Roman" w:hint="eastAsia"/>
          <w:szCs w:val="21"/>
          <w:highlight w:val="none"/>
          <w:lang w:val="en-US" w:eastAsia="zh-CN"/>
        </w:rPr>
        <w:t>按餐标及人数测算，最终</w:t>
      </w:r>
      <w:r>
        <w:rPr>
          <w:rFonts w:ascii="宋体" w:eastAsia="宋体" w:hAnsi="宋体" w:cs="Times New Roman" w:hint="default"/>
          <w:szCs w:val="21"/>
          <w:highlight w:val="none"/>
          <w:lang w:val="en-US" w:eastAsia="zh-CN"/>
        </w:rPr>
        <w:t>根据实际用餐人数按季度结算</w:t>
      </w:r>
      <w:r>
        <w:rPr>
          <w:rFonts w:ascii="宋体" w:eastAsia="宋体" w:hAnsi="宋体" w:cs="Times New Roman" w:hint="eastAsia"/>
          <w:szCs w:val="21"/>
          <w:highlight w:val="none"/>
          <w:lang w:val="en-US" w:eastAsia="zh-CN"/>
        </w:rPr>
        <w:t>（按用餐标准多退少补）。</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中标方以自助餐形式（含风味菜肴、特色小吃等），为采购方持有就餐卡的人员提供全年（不含周末及节假日）早、中、晚三餐的餐食供应和餐厅服务工作。中标方按照采购方要求负责临时重大活动用餐等其他餐饮服务。食堂运营管理服务具体内容包括但不限于：菜品质量、环境卫生、菜单编制、用餐服务、人员配置及管理（包括食材采购）。</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中标方负责采购食堂运营所需相关低值易耗品，如保鲜膜、垃圾袋、餐巾纸、牙签、调料瓶、清洁剂等；同时承担设备保养、人工费用、食材采购、烟道清洗和垃圾处置费用等食堂运营的一切费用。</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eastAsia"/>
          <w:szCs w:val="21"/>
          <w:highlight w:val="none"/>
          <w:lang w:val="en-US" w:eastAsia="zh-CN"/>
        </w:rPr>
        <w:t>【备注】食堂日常水电气暖能源消耗费用、餐厨设施设备配置费用、食堂工作人员住宿费用由采购方另行负责。</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eastAsia"/>
          <w:szCs w:val="21"/>
          <w:highlight w:val="none"/>
          <w:lang w:val="en-US" w:eastAsia="zh-CN"/>
        </w:rPr>
        <w:t>2.服务过程中优先使用节能环保的服务方法及设备。</w:t>
      </w:r>
    </w:p>
    <w:p>
      <w:pPr>
        <w:snapToGrid w:val="0"/>
        <w:spacing w:line="360" w:lineRule="auto"/>
        <w:ind w:firstLine="420"/>
        <w:jc w:val="left"/>
        <w:rPr>
          <w:rFonts w:ascii="宋体" w:eastAsia="宋体" w:hAnsi="宋体" w:cs="Times New Roman" w:hint="eastAsia"/>
          <w:b/>
          <w:bCs/>
          <w:szCs w:val="21"/>
          <w:highlight w:val="none"/>
        </w:rPr>
      </w:pPr>
      <w:r>
        <w:rPr>
          <w:rFonts w:ascii="宋体" w:eastAsia="宋体" w:hAnsi="宋体" w:cs="Times New Roman" w:hint="eastAsia"/>
          <w:b/>
          <w:bCs/>
          <w:szCs w:val="21"/>
          <w:highlight w:val="none"/>
        </w:rPr>
        <w:t>（二）采购标的需执行的国家相关标准、行业标准、地方标准或者其他标准、规范；</w:t>
      </w:r>
    </w:p>
    <w:p>
      <w:pPr>
        <w:snapToGrid w:val="0"/>
        <w:spacing w:line="360" w:lineRule="auto"/>
        <w:ind w:firstLine="420"/>
        <w:jc w:val="left"/>
        <w:rPr>
          <w:rFonts w:ascii="宋体" w:eastAsia="宋体" w:hAnsi="宋体" w:cs="Times New Roman" w:hint="eastAsia"/>
          <w:szCs w:val="21"/>
          <w:highlight w:val="none"/>
        </w:rPr>
      </w:pPr>
      <w:r>
        <w:rPr>
          <w:rFonts w:ascii="宋体" w:eastAsia="宋体" w:hAnsi="宋体" w:cs="Times New Roman" w:hint="eastAsia"/>
          <w:szCs w:val="21"/>
          <w:highlight w:val="none"/>
        </w:rPr>
        <w:t>满足行业标准、规程，同时符合国家和地方的</w:t>
      </w:r>
      <w:r>
        <w:rPr>
          <w:rFonts w:ascii="宋体" w:eastAsia="宋体" w:hAnsi="宋体" w:cs="Times New Roman" w:hint="eastAsia"/>
          <w:szCs w:val="21"/>
          <w:highlight w:val="none"/>
          <w:lang w:val="en-US" w:eastAsia="zh-CN"/>
        </w:rPr>
        <w:t>餐饮</w:t>
      </w:r>
      <w:r>
        <w:rPr>
          <w:rFonts w:ascii="宋体" w:eastAsia="宋体" w:hAnsi="宋体" w:cs="Times New Roman" w:hint="eastAsia"/>
          <w:szCs w:val="21"/>
          <w:highlight w:val="none"/>
        </w:rPr>
        <w:t>质量、环保、卫生防疫和消防等现行有关标准的规定，若有部分进口件的有关国外规范及法规与中国国家规范相抵触，应以中国国家现行法规为准，若有涵盖上述各项的最新国家及行业标准、规范，按最新标准、规范执行。</w:t>
      </w:r>
    </w:p>
    <w:p>
      <w:pPr>
        <w:snapToGrid w:val="0"/>
        <w:spacing w:line="360" w:lineRule="auto"/>
        <w:ind w:firstLine="420"/>
        <w:jc w:val="left"/>
        <w:rPr>
          <w:rFonts w:ascii="宋体" w:eastAsia="宋体" w:hAnsi="宋体" w:cs="Times New Roman" w:hint="eastAsia"/>
          <w:b/>
          <w:bCs/>
          <w:szCs w:val="21"/>
          <w:highlight w:val="none"/>
        </w:rPr>
      </w:pPr>
      <w:r>
        <w:rPr>
          <w:rFonts w:ascii="宋体" w:eastAsia="宋体" w:hAnsi="宋体" w:cs="Times New Roman" w:hint="eastAsia"/>
          <w:b/>
          <w:bCs/>
          <w:szCs w:val="21"/>
          <w:highlight w:val="none"/>
        </w:rPr>
        <w:t>（三）采购标的需满足的质量、安全、技术规格、物理特性等要求；</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1.粗加工及切配卫生管理</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（1）加工前应认真检查待加工食品，发现有腐败变质迹象或者其它感官性状异常的，不得加工和使用。</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（2）各种食品原料在使用前应洗净，动物性食品、植物性食品应分池清洗，禽蛋在使用前应对外壳进行清洗，必要时消毒处理。</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（3）易腐食品应尽量缩短在常温下存放时间，加工后应及时使用或冷藏。</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（4）切配好的半成品应避免污染，与原料分开存放，并根据性质分类存放，且应在规定时间内使用。</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2.烹调加工管理</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（1）烹调前应认真检查待加工食品，发现有腐败变质或其它感官性状异常的，不得进行烹调。</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（2）需要熟制加工的食品应当烧熟煮透。</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（3）加工后的成品应与半成品、原料分开存放。</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（4）需要冷藏的熟制品，应尽快冷却后再冷藏。</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3.冷荤加工间管理</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（1）冷荤凉菜加工间达到“五专 ”（专人、专室、专工具、专消毒、专冷藏）要求，非专室人员不得进入冷荤凉菜加工间。</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2）冷荤间开展工作前进行不低于40分钟的室内紫外线消毒，消毒后进行记录，当室内温度低于20℃或相对湿度大于60%时，应适当延长照射时间（延长至1小时）以保证消毒效果，消毒时人员全部退出，避免用眼睛直视灯管，不得在紫外线灯管下长时间停留。</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（3）每周使用95%酒精棉球对紫外线灯管进行一次擦拭，保持灯管清洁、无尘土、无油污,定期计算消毒灯的累计消毒时间，消毒时间累计超过800小时后及时更换新灯管，保证消毒效果。</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（4）进入冷荤间前在预进间进行二次更衣，将双手洗净，个人卫生符合标准要求。出冷荤间前在预进间先脱掉二更工作服，更换一更工作服。</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（5）室内使用独立空调，设温度计，室内温度控制在25℃以下。</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（6）切配加工凉菜前先将刀、墩等工用具及双手以75%酒精棉球擦拭消毒，盛放冷荤食品的容器必须专用，工具、用具用前消毒，用后洗净并保持清洁，木墩立式存放。用具柜内清洁，专室内不存放个人物品。</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7）供加工凉菜用的蔬菜、水果等食品原料应精选，未经清洗处理的蔬菜、水果等食品原料及食品小包装以外的包装（纸箱、木箱等）不得进入冷荤凉菜间。三个水池分别标注洗涤、消毒、清洗，开关处（手动式）放置消毒小毛巾。蔬菜、水果等食品原料使用前在冷荤间再经清洗、消毒，消毒水池内壁水面高度标记清洗，消毒工序、药物配比浓度及效果符合要求。</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8）酱卤熟食当日使用当日加工，冷盘食品当餐食用当餐切配，尽量缩短切配后的放置时间。在切配带包装的食品前，需先将食品包装清洗洁净后再开启使用，防止污染食品。重要活动时供食用的冷荤食品加工切配后应在无菌容器内冷藏留样48小时。</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（9）冰箱把手放置消毒小毛巾，并每天更换，清洗消毒，冰箱内存放的冷荤食品应放置在容器内，容器应加盖。定期进行除霜，擦拭冰箱内积水。</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（10）做好防蝇、防鼠、防蟑螂工作，蝇拍定位存放，做到室内无蝇、无鼠、无蟑螂。</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4.食品留样</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（1）食堂提供的每餐、每样食品都必需由专人负责留样。</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（2）每餐、每样食品必须按要求超过150g分别常放在己消毒的餐具中。部分食品还要带些汤汁。</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（3）留样食品取样后,必须立即放入完好的食品罩内,以免被污染。</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（4）等留样食品冷却后用保鲜膜密封好(或加盖),并在外面标明留样时间、品名、留样人。</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（5）食品留样在密封好、贴好标签后,必须立即存入专用留样冰箱内。</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（6）用于留样的容器必须满足消毒、无菌要求。</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（7）每餐必须作好留样记录留样时间、食品名称、留样人便于日后备查。</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（8）留样食品必须保留48小时,时间超过后方可倒掉。</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（9）留样冰箱为专用设备,留样冰箱内严禁存放与留样食品无关的其它食品。</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（10）食堂管理员要每天督促相关人员做好留样工作。</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b/>
          <w:bCs/>
          <w:szCs w:val="21"/>
          <w:highlight w:val="none"/>
        </w:rPr>
      </w:pPr>
      <w:r>
        <w:rPr>
          <w:rFonts w:ascii="宋体" w:eastAsia="宋体" w:hAnsi="宋体" w:cs="Times New Roman" w:hint="eastAsia"/>
          <w:b/>
          <w:bCs/>
          <w:szCs w:val="21"/>
          <w:highlight w:val="none"/>
        </w:rPr>
        <w:t>（四）采购标的的数量、采购项目交付或者实施的时间和地点；</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合同签订期限为一年，中标人服务期限届满后，甲乙双方负责提前三个月组织对乙方的服务质量进行满意度调查，满意度调查结果需达到85%及以上，可续签采购合同，一年一签，总服务期不超过2年，具体起止日见合同约定。服务地点在中国气象局大兴园区北京经济技术开发区东马路甲1号气象局大院。食堂在园区内实验楼地下一层，食堂面积合计750平米。</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餐饮服务人员数量要求如下：</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1</w:t>
      </w:r>
      <w:r>
        <w:rPr>
          <w:rFonts w:ascii="宋体" w:eastAsia="宋体" w:hAnsi="宋体" w:cs="Times New Roman" w:hint="eastAsia"/>
          <w:szCs w:val="21"/>
          <w:highlight w:val="none"/>
          <w:lang w:val="en-US" w:eastAsia="zh-CN"/>
        </w:rPr>
        <w:t>.</w:t>
      </w:r>
      <w:r>
        <w:rPr>
          <w:rFonts w:ascii="宋体" w:eastAsia="宋体" w:hAnsi="宋体" w:cs="Times New Roman" w:hint="default"/>
          <w:szCs w:val="21"/>
          <w:highlight w:val="none"/>
          <w:lang w:val="en-US" w:eastAsia="zh-CN"/>
        </w:rPr>
        <w:t>提供不少于1</w:t>
      </w:r>
      <w:r>
        <w:rPr>
          <w:rFonts w:ascii="宋体" w:eastAsia="宋体" w:hAnsi="宋体" w:cs="Times New Roman" w:hint="eastAsia"/>
          <w:szCs w:val="21"/>
          <w:highlight w:val="none"/>
          <w:lang w:val="en-US" w:eastAsia="zh-CN"/>
        </w:rPr>
        <w:t>2</w:t>
      </w:r>
      <w:r>
        <w:rPr>
          <w:rFonts w:ascii="宋体" w:eastAsia="宋体" w:hAnsi="宋体" w:cs="Times New Roman" w:hint="default"/>
          <w:szCs w:val="21"/>
          <w:highlight w:val="none"/>
          <w:lang w:val="en-US" w:eastAsia="zh-CN"/>
        </w:rPr>
        <w:t>名服务人员（ 项目经理（前厅经理）1人、厨师长1人、主厨2人、凉菜1人、面点主管1人</w:t>
      </w:r>
      <w:r>
        <w:rPr>
          <w:rFonts w:ascii="宋体" w:eastAsia="宋体" w:hAnsi="宋体" w:cs="Times New Roman" w:hint="eastAsia"/>
          <w:szCs w:val="21"/>
          <w:highlight w:val="none"/>
          <w:lang w:val="en-US" w:eastAsia="zh-CN"/>
        </w:rPr>
        <w:t>、</w:t>
      </w:r>
      <w:r>
        <w:rPr>
          <w:rFonts w:ascii="宋体" w:eastAsia="宋体" w:hAnsi="宋体" w:cs="Times New Roman" w:hint="default"/>
          <w:szCs w:val="21"/>
          <w:highlight w:val="none"/>
          <w:lang w:val="en-US" w:eastAsia="zh-CN"/>
        </w:rPr>
        <w:t>面点师1人、砧板主管1人、砧板小工1人、洗碗工1人、餐厅接待服务员2人）。</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2</w:t>
      </w:r>
      <w:r>
        <w:rPr>
          <w:rFonts w:ascii="宋体" w:eastAsia="宋体" w:hAnsi="宋体" w:cs="Times New Roman" w:hint="eastAsia"/>
          <w:szCs w:val="21"/>
          <w:highlight w:val="none"/>
          <w:lang w:val="en-US" w:eastAsia="zh-CN"/>
        </w:rPr>
        <w:t>.</w:t>
      </w:r>
      <w:r>
        <w:rPr>
          <w:rFonts w:ascii="宋体" w:eastAsia="宋体" w:hAnsi="宋体" w:cs="Times New Roman" w:hint="default"/>
          <w:szCs w:val="21"/>
          <w:highlight w:val="none"/>
          <w:lang w:val="en-US" w:eastAsia="zh-CN"/>
        </w:rPr>
        <w:t>食品加工人员均持有国家颁发的食品行业资格证书（厨师证、健康证等）。</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3</w:t>
      </w:r>
      <w:r>
        <w:rPr>
          <w:rFonts w:ascii="宋体" w:eastAsia="宋体" w:hAnsi="宋体" w:cs="Times New Roman" w:hint="eastAsia"/>
          <w:szCs w:val="21"/>
          <w:highlight w:val="none"/>
          <w:lang w:val="en-US" w:eastAsia="zh-CN"/>
        </w:rPr>
        <w:t>.</w:t>
      </w:r>
      <w:r>
        <w:rPr>
          <w:rFonts w:ascii="宋体" w:eastAsia="宋体" w:hAnsi="宋体" w:cs="Times New Roman" w:hint="default"/>
          <w:szCs w:val="21"/>
          <w:highlight w:val="none"/>
          <w:lang w:val="en-US" w:eastAsia="zh-CN"/>
        </w:rPr>
        <w:t>配有专人穿戴专业服装、使用专业工具现场服务、具备相应的专业技术能力、安全操作。</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4</w:t>
      </w:r>
      <w:r>
        <w:rPr>
          <w:rFonts w:ascii="宋体" w:eastAsia="宋体" w:hAnsi="宋体" w:cs="Times New Roman" w:hint="eastAsia"/>
          <w:szCs w:val="21"/>
          <w:highlight w:val="none"/>
          <w:lang w:val="en-US" w:eastAsia="zh-CN"/>
        </w:rPr>
        <w:t>.</w:t>
      </w:r>
      <w:r>
        <w:rPr>
          <w:rFonts w:ascii="宋体" w:eastAsia="宋体" w:hAnsi="宋体" w:cs="Times New Roman" w:hint="default"/>
          <w:szCs w:val="21"/>
          <w:highlight w:val="none"/>
          <w:lang w:val="en-US" w:eastAsia="zh-CN"/>
        </w:rPr>
        <w:t>按照中华人民共和国劳动法聘用服务人员,服务人员年龄不得超过55周岁且不能具有传染病、重大疾病。</w:t>
      </w:r>
    </w:p>
    <w:p>
      <w:pPr>
        <w:snapToGrid w:val="0"/>
        <w:spacing w:line="360" w:lineRule="auto"/>
        <w:ind w:firstLine="420"/>
        <w:jc w:val="left"/>
        <w:rPr>
          <w:rFonts w:ascii="宋体" w:eastAsia="宋体" w:hAnsi="宋体" w:cs="Times New Roman" w:hint="eastAsia"/>
          <w:b/>
          <w:bCs/>
          <w:szCs w:val="21"/>
          <w:highlight w:val="none"/>
        </w:rPr>
      </w:pPr>
      <w:r>
        <w:rPr>
          <w:rFonts w:ascii="宋体" w:eastAsia="宋体" w:hAnsi="宋体" w:cs="Times New Roman" w:hint="eastAsia"/>
          <w:b/>
          <w:bCs/>
          <w:szCs w:val="21"/>
          <w:highlight w:val="none"/>
        </w:rPr>
        <w:t>（五）采购标的需满足的服务标准、期限、效率等要求；</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职工餐饮标准如下：</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1</w:t>
      </w:r>
      <w:r>
        <w:rPr>
          <w:rFonts w:ascii="宋体" w:eastAsia="宋体" w:hAnsi="宋体" w:cs="Times New Roman" w:hint="eastAsia"/>
          <w:szCs w:val="21"/>
          <w:highlight w:val="none"/>
          <w:lang w:val="en-US" w:eastAsia="zh-CN"/>
        </w:rPr>
        <w:t>.</w:t>
      </w:r>
      <w:r>
        <w:rPr>
          <w:rFonts w:ascii="宋体" w:eastAsia="宋体" w:hAnsi="宋体" w:cs="Times New Roman" w:hint="default"/>
          <w:szCs w:val="21"/>
          <w:highlight w:val="none"/>
          <w:lang w:val="en-US" w:eastAsia="zh-CN"/>
        </w:rPr>
        <w:t>餐标：53元/人/天（乙方需按照甲方所确定餐标提供不低于餐标标准的餐食，且甲方有权视情调整餐标），分别为早餐7元/人/天；午餐35元/人/天；晚餐11元/人/天。</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工作日早餐：凉菜</w:t>
      </w:r>
      <w:r>
        <w:rPr>
          <w:rFonts w:ascii="宋体" w:eastAsia="宋体" w:hAnsi="宋体" w:cs="Times New Roman" w:hint="eastAsia"/>
          <w:szCs w:val="21"/>
          <w:highlight w:val="none"/>
          <w:lang w:val="en-US" w:eastAsia="zh-CN"/>
        </w:rPr>
        <w:t>2</w:t>
      </w:r>
      <w:r>
        <w:rPr>
          <w:rFonts w:ascii="宋体" w:eastAsia="宋体" w:hAnsi="宋体" w:cs="Times New Roman" w:hint="default"/>
          <w:szCs w:val="21"/>
          <w:highlight w:val="none"/>
          <w:lang w:val="en-US" w:eastAsia="zh-CN"/>
        </w:rPr>
        <w:t>种；热菜2种；粥或汤1种；点心1种；主食5种（含风味小吃1 种）； 鸡蛋1种；小菜2种；牛奶、豆浆饮品2种。</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中餐：凉菜2种（1荤1素）；热菜6种（1个全荤 、3个主荤/荤素 、2个素菜）；粥和汤各1种；主食粗粮点心6种（含风味小吃1种）；饮品1-2种；餐后水果和酸奶各1种。每天提供酸奶和水果，夏季额外提供自制冷饮。</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晚餐：凉菜1-2种；热菜3种（1个全荤1个主荤/荤素1个素菜）；粥或汤1种；主食 2种。</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中标人每周五制定下一周食谱，经采购人审定后公布菜名，科学配餐，确保饭菜品种花样要求。</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eastAsia"/>
          <w:szCs w:val="21"/>
          <w:highlight w:val="none"/>
          <w:lang w:val="en-US" w:eastAsia="zh-CN"/>
        </w:rPr>
        <w:t>2.</w:t>
      </w:r>
      <w:r>
        <w:rPr>
          <w:rFonts w:ascii="宋体" w:eastAsia="宋体" w:hAnsi="宋体" w:cs="Times New Roman" w:hint="default"/>
          <w:szCs w:val="21"/>
          <w:highlight w:val="none"/>
          <w:lang w:val="en-US" w:eastAsia="zh-CN"/>
        </w:rPr>
        <w:t>外卖服务：中标人为采购人用餐职工保质保量提供订购自制主食品种不少于5种及加工售卖熟食不少于5种，</w:t>
      </w:r>
      <w:r>
        <w:rPr>
          <w:rFonts w:ascii="宋体" w:eastAsia="宋体" w:hAnsi="宋体" w:cs="Times New Roman" w:hint="eastAsia"/>
          <w:szCs w:val="21"/>
          <w:highlight w:val="none"/>
          <w:lang w:val="en-US" w:eastAsia="zh-CN"/>
        </w:rPr>
        <w:t>全年总共不少于5次</w:t>
      </w:r>
      <w:r>
        <w:rPr>
          <w:rFonts w:ascii="宋体" w:eastAsia="宋体" w:hAnsi="宋体" w:cs="Times New Roman" w:hint="default"/>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 xml:space="preserve">3.菜谱拟定、餐食制作应遵照“营养互补、品种丰富、保证口味、健康卫生”的原则，每道菜品均应标注热量、蛋白质、脂肪、糖类等营养成分。餐饮公司需从现代营养学的角度科学配餐，做到各类主、副食合理搭配。在确保食品安全的前提下，做到食物营养、可口。菜品具体要求如下： </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（1）全荤菜是以肉类或水产品为主料烹饪而成的菜品。要求每周中午至少供应1次纯牛肉菜品或纯羊肉菜品或水产品（如鱼类、虾类等），鸡鸭肉类菜品不超过3次。每周晚上鸡鸭肉类菜品不超过3次。</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 xml:space="preserve">（2）主荤菜是以肉类或水产类为主要原材料（主料比例不低于80％，辅料比例不高于 20％）烹饪而成的菜品。 </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 xml:space="preserve">（3）荤素菜是含有肉类或水产类原材料的菜品（肉或水产品原料比例不低于30％）。 </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 xml:space="preserve">（4）素菜是不含肉类或水产类原材料的菜品。 </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 xml:space="preserve">（5）饭菜须现场制作并少做勤炒，份数适当，保证菜品色香味形和温度适合。 </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 xml:space="preserve">（6）传统民俗节日适时提供应节时令食品。 </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 xml:space="preserve">（7）冷菜切配食品要求刀口细腻、均匀并搭配合理。冷菜凉拌食品要求汤汁适度并即时拌制。熟制食品完整不碎不松散。 </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 xml:space="preserve">（8）热菜供餐时要求保持温热，注重菜品色香味等品相。热菜食品表面无风干及水浸现象。 </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 xml:space="preserve">（9）素食食品要求即时制作并控制汤汁和水分。 </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 xml:space="preserve">（10）餐厅安排专门巡视人员对当餐菜品进行检查巡视，杜绝出现菜品短缺甚至断餐现象发生。 </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default"/>
          <w:szCs w:val="21"/>
          <w:highlight w:val="none"/>
          <w:lang w:val="en-US" w:eastAsia="zh-CN"/>
        </w:rPr>
        <w:t>（11）当餐所有制成食品均需留样</w:t>
      </w:r>
      <w:r>
        <w:rPr>
          <w:rFonts w:ascii="宋体" w:eastAsia="宋体" w:hAnsi="宋体" w:cs="Times New Roman" w:hint="eastAsia"/>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eastAsia"/>
          <w:szCs w:val="21"/>
          <w:highlight w:val="none"/>
          <w:lang w:val="en-US" w:eastAsia="zh-CN"/>
        </w:rPr>
        <w:t>4</w:t>
      </w:r>
      <w:r>
        <w:rPr>
          <w:rFonts w:ascii="宋体" w:eastAsia="宋体" w:hAnsi="宋体" w:cs="Times New Roman" w:hint="default"/>
          <w:szCs w:val="21"/>
          <w:highlight w:val="none"/>
          <w:lang w:val="en-US" w:eastAsia="zh-CN"/>
        </w:rPr>
        <w:t>.临时用餐及会议用餐标准：在会议期间，用餐人数及相关要求按照采购人通知为准，中标人需具备提供不同档次、多种风味宴会的技术、服务和应急保障能力。</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eastAsia"/>
          <w:szCs w:val="21"/>
          <w:highlight w:val="none"/>
          <w:lang w:val="en-US" w:eastAsia="zh-CN"/>
        </w:rPr>
        <w:t>5</w:t>
      </w:r>
      <w:r>
        <w:rPr>
          <w:rFonts w:ascii="宋体" w:eastAsia="宋体" w:hAnsi="宋体" w:cs="Times New Roman" w:hint="default"/>
          <w:szCs w:val="21"/>
          <w:highlight w:val="none"/>
          <w:lang w:val="en-US" w:eastAsia="zh-CN"/>
        </w:rPr>
        <w:t>.代理采购食材要求：</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 xml:space="preserve">（1）每季度餐料费的结算按不同卡机（早午晚餐专用机、外卖机）实际用餐人数和供餐标准计算。供餐标准根据市场变化情况进行动态调整，如需调整供餐标准，双方协商约定签订补充协议。 </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 xml:space="preserve">（2）中标人负责原材料采购，中标人向采购人食堂提供的食品，必须符合国家及北京市相关部门制定的食品安全标准，必须杜绝《中华人民共和国食品安全法》规定的禁止生产经营的食品、食品添加剂、食品相关产品，对采购的食品安全负全责。 </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（3）为落实政府采购脱贫地区农副产品工作推进乡村产业振兴政策，中标人应按比例在“832平台”采购脱贫地区农副产品。</w:t>
      </w:r>
    </w:p>
    <w:p>
      <w:pPr>
        <w:snapToGrid w:val="0"/>
        <w:spacing w:line="360" w:lineRule="auto"/>
        <w:ind w:firstLine="420"/>
        <w:jc w:val="left"/>
        <w:rPr>
          <w:rFonts w:ascii="宋体" w:eastAsia="宋体" w:hAnsi="宋体" w:cs="Times New Roman" w:hint="eastAsia"/>
          <w:b/>
          <w:bCs/>
          <w:szCs w:val="21"/>
          <w:highlight w:val="none"/>
        </w:rPr>
      </w:pPr>
      <w:r>
        <w:rPr>
          <w:rFonts w:ascii="宋体" w:eastAsia="宋体" w:hAnsi="宋体" w:cs="Times New Roman" w:hint="eastAsia"/>
          <w:b/>
          <w:bCs/>
          <w:szCs w:val="21"/>
          <w:highlight w:val="none"/>
        </w:rPr>
        <w:t>（六）采购标的的验收标准；</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1.符合行业标准、规程，同时符合国家和地方的工程质量、环保、卫生防疫和消防等现行有关标准的规定，若有部分进口件的有关国外规范及法规与中国国家规范相抵触，应以中国国家现行法规为准，若有涵盖上述各项的最新国家及行业标准、规范，按最新标准、规范执行。</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 xml:space="preserve">2.采购人对中标人所提供的餐饮服务进行考核评价，考核评价分为餐饮服务日常检查考核、年度合同履约绩效考核评价。本项目餐饮服务费中标价由95%的基础服务费和5%的合同履约绩效考核奖励费用构成。合同履约绩效考核奖励费用的基础价为中标价中合同履约绩效考核奖励费用总额的四分之一。中标人应针对采购人的餐饮服务考核办法制定相应奖惩办法，并将不少于25%日常检查考核奖罚金额落实到对具体项目服务人员的奖惩上。     </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 xml:space="preserve">（1）餐饮服务日常检查考核。     </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采购人按以下标准，开展餐饮服务日常检查考核，对发现的服务质量问题、投诉和构成奖励的情况，即时签字确认，按相应的标准奖罚，计入当月考核，累计计入合同履约绩效考核奖励费用。</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（2）严重违约情况及处罚标准。</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 xml:space="preserve"> 发生严重违约行为，每次将扣除中标人当季度餐饮服务费5000元，追究相关当事人责任和赔偿，严重的要求中标人调换相关人员。以下为严重违约情况：a.受到不良投诉反映经查属实的；b.不当使用，造成设备设施损坏的；c.对发生的问题漏报、瞒报，导致严重后果的；d.因中标人人员缺岗，影响服务质量的；e.未遵守国家及北京市有关工资标准和社会保险方面的规定，没有保障服务人员的工资足额按时发放到位的；f.食材采购价格超出双方约定采购限价，情节严重的；g.未做好反食品浪费工作，造成食品浪费，情节严重的；h.未按甲方时限要求提供送餐服务的；i.在日常监督检查中发现中标人不能正常供餐的。</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 xml:space="preserve">（3）季度满意度调查。     </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采购人按照餐饮服务考核办法和合同约定，每季度组织有关部门职工对中标人餐食质量、服务质量进行满意度调查。中标人每季度满意度调查结果达到85％（含）以上时，按当季合同履约绩效考核奖励费用基数的100%计算需支付的季度合同履约绩效考核奖励费用；满意度调查结果为85％以下时，按当季合同履约绩效考核奖励费用基数的50%计算需支付的季度合同履约绩效考核奖励费用；中标人连续两个季度的餐饮服务满意度调查结果低于85%时，全额扣除当季合同履约绩效考核奖励费用，视为中标人不能如期约履行合同约定的各项义务及职责，应立即整改至采购人满意，整改后仍未能达到采购人认可，采购人有权解除合同。中标人服务期限届满后，采购人和中标人双方负责提前三个月组织对中标人的服务质量进行满意度调查，满意度调查结果需达到85%及以上，可续签采购合同，一年一签，总服务期不超过2年。季度合同履约绩效考核奖励费用的基数为季度合同履约绩效考核奖励费用的基础价计入日常检查考核奖罚的总额；季度合同履约绩效考核奖励费用的基数为负数时，不足抵扣部分（负数部分）从待年内末次支付的合同履约绩效考核奖励费用中扣除，直至待年内末次支付的合同履约绩效考核奖励费用扣完为止。考核评价后确定的需支付的季度合同履约绩效考核奖励费用上限为季度合同履约绩效考核奖励费用的基础价。</w:t>
      </w:r>
    </w:p>
    <w:p>
      <w:pPr>
        <w:numPr>
          <w:ilvl w:val="0"/>
          <w:numId w:val="4"/>
        </w:numPr>
        <w:snapToGrid w:val="0"/>
        <w:spacing w:line="360" w:lineRule="auto"/>
        <w:ind w:firstLine="420"/>
        <w:jc w:val="left"/>
        <w:rPr>
          <w:rFonts w:ascii="宋体" w:eastAsia="宋体" w:hAnsi="宋体" w:cs="Times New Roman" w:hint="eastAsia"/>
          <w:b/>
          <w:bCs/>
          <w:szCs w:val="21"/>
          <w:highlight w:val="none"/>
        </w:rPr>
      </w:pPr>
      <w:r>
        <w:rPr>
          <w:rFonts w:ascii="宋体" w:eastAsia="宋体" w:hAnsi="宋体" w:cs="Times New Roman" w:hint="eastAsia"/>
          <w:b/>
          <w:bCs/>
          <w:szCs w:val="21"/>
          <w:highlight w:val="none"/>
        </w:rPr>
        <w:t>采购标的的其他技术、服务等要求。</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（1）付款要求（进度和方式）</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1.根据评价结果，以汇款方式支付季度基础服务费和50%的季度合同履约绩效考核奖励费用；各季度剩余的50%季度合同履约绩效考核奖励费用，在服务期的第四个季度扣除有关季度合同履约绩效考核奖励费用不足抵扣部分（负数部分）后与第四季度餐饮服务相关费用一并支付。</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2.因每日实际用餐人数不固定，可能存在部分人员不在食堂内就餐的情况，中标人应统筹规划，合理安排，减少浪费，确保满足所有人员就餐需要。每季度餐料费的结算按不同卡机（早午晚餐专用机、外卖机）实际用餐人数和供餐标准计算，采购人和中标人双方核实后，采购人于季度合同履约绩效考核评价结束后（以评价结果签发日期为准）15个工作日内支付中标人。第四季度餐料费12月20日之前支付两个半月的费用，剩余半月餐料费在第二年结算并支付。</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3.支付遇节假日顺延，如因其他原因需顺延时，双方协商解决。</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4.采购人付款前，中标人按照采购人要求开具发票，否则，采购人有权在合理期限内延迟付款并不承担违约责任；如因中标人不开具或开具的发票不合格造成采购人被处罚或产生经济损失等，供应商应承担相应违约责任。</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5.支付过程中如遇采购人审计，参考审计结果结算付款，采购人付款日期可适当延长，但不应超过付款起算之日起60日。</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（2）人员要求</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1.</w:t>
      </w:r>
      <w:r>
        <w:rPr>
          <w:rFonts w:ascii="宋体" w:eastAsia="宋体" w:hAnsi="宋体" w:cs="Times New Roman" w:hint="eastAsia"/>
          <w:szCs w:val="21"/>
          <w:highlight w:val="none"/>
          <w:lang w:val="en-US" w:eastAsia="zh-CN"/>
        </w:rPr>
        <w:t>中</w:t>
      </w:r>
      <w:r>
        <w:rPr>
          <w:rFonts w:ascii="宋体" w:eastAsia="宋体" w:hAnsi="宋体" w:cs="Times New Roman" w:hint="default"/>
          <w:szCs w:val="21"/>
          <w:highlight w:val="none"/>
          <w:lang w:val="en-US" w:eastAsia="zh-CN"/>
        </w:rPr>
        <w:t>标人的员工必须遵守采购人管理规定及各项规章制度，在提供餐饮服务时，要加强用电、明火及天然气的安全管理工作，非采购人原因造成的安全事故由</w:t>
      </w:r>
      <w:r>
        <w:rPr>
          <w:rFonts w:ascii="宋体" w:eastAsia="宋体" w:hAnsi="宋体" w:cs="Times New Roman" w:hint="eastAsia"/>
          <w:szCs w:val="21"/>
          <w:highlight w:val="none"/>
          <w:lang w:val="en-US" w:eastAsia="zh-CN"/>
        </w:rPr>
        <w:t>中</w:t>
      </w:r>
      <w:r>
        <w:rPr>
          <w:rFonts w:ascii="宋体" w:eastAsia="宋体" w:hAnsi="宋体" w:cs="Times New Roman" w:hint="default"/>
          <w:szCs w:val="21"/>
          <w:highlight w:val="none"/>
          <w:lang w:val="en-US" w:eastAsia="zh-CN"/>
        </w:rPr>
        <w:t>标人负责。</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2.工作人员须持劳动、公安、卫生防疫等部门签发的有效证件上岗，所有证件都由</w:t>
      </w:r>
      <w:r>
        <w:rPr>
          <w:rFonts w:ascii="宋体" w:eastAsia="宋体" w:hAnsi="宋体" w:cs="Times New Roman" w:hint="eastAsia"/>
          <w:szCs w:val="21"/>
          <w:highlight w:val="none"/>
          <w:lang w:val="en-US" w:eastAsia="zh-CN"/>
        </w:rPr>
        <w:t>中</w:t>
      </w:r>
      <w:r>
        <w:rPr>
          <w:rFonts w:ascii="宋体" w:eastAsia="宋体" w:hAnsi="宋体" w:cs="Times New Roman" w:hint="default"/>
          <w:szCs w:val="21"/>
          <w:highlight w:val="none"/>
          <w:lang w:val="en-US" w:eastAsia="zh-CN"/>
        </w:rPr>
        <w:t>标人负责办理。</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3.未经采购人书面同意，不得改变采购人提供的设施、设备的用途，不得改变或破坏餐厅的结构，否则损失由</w:t>
      </w:r>
      <w:r>
        <w:rPr>
          <w:rFonts w:ascii="宋体" w:eastAsia="宋体" w:hAnsi="宋体" w:cs="Times New Roman" w:hint="eastAsia"/>
          <w:szCs w:val="21"/>
          <w:highlight w:val="none"/>
          <w:lang w:val="en-US" w:eastAsia="zh-CN"/>
        </w:rPr>
        <w:t>中</w:t>
      </w:r>
      <w:r>
        <w:rPr>
          <w:rFonts w:ascii="宋体" w:eastAsia="宋体" w:hAnsi="宋体" w:cs="Times New Roman" w:hint="default"/>
          <w:szCs w:val="21"/>
          <w:highlight w:val="none"/>
          <w:lang w:val="en-US" w:eastAsia="zh-CN"/>
        </w:rPr>
        <w:t xml:space="preserve">标人承担。 </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 xml:space="preserve">4.服务过程中应当爱护食堂设施、设备及工具、器具，对非自然损耗造成的损失照价赔偿或按采购人要求进行修复。 </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5.</w:t>
      </w:r>
      <w:r>
        <w:rPr>
          <w:rFonts w:ascii="宋体" w:eastAsia="宋体" w:hAnsi="宋体" w:cs="Times New Roman" w:hint="eastAsia"/>
          <w:szCs w:val="21"/>
          <w:highlight w:val="none"/>
          <w:lang w:val="en-US" w:eastAsia="zh-CN"/>
        </w:rPr>
        <w:t>中</w:t>
      </w:r>
      <w:r>
        <w:rPr>
          <w:rFonts w:ascii="宋体" w:eastAsia="宋体" w:hAnsi="宋体" w:cs="Times New Roman" w:hint="default"/>
          <w:szCs w:val="21"/>
          <w:highlight w:val="none"/>
          <w:lang w:val="en-US" w:eastAsia="zh-CN"/>
        </w:rPr>
        <w:t xml:space="preserve">标人对采购人提出的合理建议和用户投诉，一般性问题12小时内解决，对于较复杂问题在24小时内解决。 </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6.食品应分类摆放，生熟分开，容易腐烂变质食品在加工前要特别做好冷藏保鲜工作，所有食品要注意防火、防盗、防鼠、防虫、防霉变、防残损。食品、餐具彻底清洗、消毒。运货(包括垃圾)应按采购人指定的通道运送，并保证在运输过程中保持地面清洁</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7.团队从业人员要求不低于12人，岗位配置符合采购人食堂具体情况，能满足各种餐饮需求。包括：项目经理1人、厨师长1人、主厨</w:t>
      </w:r>
      <w:r>
        <w:rPr>
          <w:rFonts w:ascii="宋体" w:eastAsia="宋体" w:hAnsi="宋体" w:cs="Times New Roman" w:hint="eastAsia"/>
          <w:szCs w:val="21"/>
          <w:highlight w:val="none"/>
          <w:lang w:val="en-US" w:eastAsia="zh-CN"/>
        </w:rPr>
        <w:t>2</w:t>
      </w:r>
      <w:r>
        <w:rPr>
          <w:rFonts w:ascii="宋体" w:eastAsia="宋体" w:hAnsi="宋体" w:cs="Times New Roman" w:hint="default"/>
          <w:szCs w:val="21"/>
          <w:highlight w:val="none"/>
          <w:lang w:val="en-US" w:eastAsia="zh-CN"/>
        </w:rPr>
        <w:t>人、凉菜1人、面点师1人、面点1人、砧板1人、砧板小工1人、洗碗工</w:t>
      </w:r>
      <w:r>
        <w:rPr>
          <w:rFonts w:ascii="宋体" w:eastAsia="宋体" w:hAnsi="宋体" w:cs="Times New Roman" w:hint="eastAsia"/>
          <w:szCs w:val="21"/>
          <w:highlight w:val="none"/>
          <w:lang w:val="en-US" w:eastAsia="zh-CN"/>
        </w:rPr>
        <w:t>1</w:t>
      </w:r>
      <w:r>
        <w:rPr>
          <w:rFonts w:ascii="宋体" w:eastAsia="宋体" w:hAnsi="宋体" w:cs="Times New Roman" w:hint="default"/>
          <w:szCs w:val="21"/>
          <w:highlight w:val="none"/>
          <w:lang w:val="en-US" w:eastAsia="zh-CN"/>
        </w:rPr>
        <w:t>人、服务员</w:t>
      </w:r>
      <w:r>
        <w:rPr>
          <w:rFonts w:ascii="宋体" w:eastAsia="宋体" w:hAnsi="宋体" w:cs="Times New Roman" w:hint="eastAsia"/>
          <w:szCs w:val="21"/>
          <w:highlight w:val="none"/>
          <w:lang w:val="en-US" w:eastAsia="zh-CN"/>
        </w:rPr>
        <w:t>2</w:t>
      </w:r>
      <w:r>
        <w:rPr>
          <w:rFonts w:ascii="宋体" w:eastAsia="宋体" w:hAnsi="宋体" w:cs="Times New Roman" w:hint="default"/>
          <w:szCs w:val="21"/>
          <w:highlight w:val="none"/>
          <w:lang w:val="en-US" w:eastAsia="zh-CN"/>
        </w:rPr>
        <w:t>人，合计12人。</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 xml:space="preserve">8.项目经理：（1）管理经验丰富，具有5年以上餐饮服务管理经验和中级以上厨师资格证书；身体健康、责任心强、精力充沛。能够有效地管理工作团队，坚持按照标准化流程和质量要求，高效率完成采购人工作任务。熟练掌握国家颁布的食品安全相关法规知识。对用餐员工需求变化敏感，长期保证菜品制作口味稳定和提高，自觉坚持不断更新丰富菜品品种，保证节日特殊菜品服务。（2）常驻现场，能够全面担负起对采购人各项承诺的落实，能够保证各项工作符合国家法规，熟悉中央国家机关健康食堂创建标准和反食品浪费工作要求，协助采购人做好各项管理工作。（3）具有丰富、科学、全面的餐饮制作知识，能够指导厨师长、前厅服务经理的工作，坚决落实服务规范和标准化规范文件条款，保证食堂正常运作。（4）采用强有力手段，保证食品原材料采购、制作、运输、储存、销售环节的卫生和食品安全；熟悉各类厨房机器设备，能够确保其得到有效维保养护和安全操作，采取有效措施，确保厨杂物品使用不丢失、不损坏、不浪费；带领团队制定严格制度，能够确保安全用火，燃气设备合理使用，有高度的安全意识；熟悉各类办公软件，组织做好食堂项目成本核算、外卖服务。（5）组织能力强，能够维持服务人员充足和稳定，避免出现由于人员缺少造成服务质量下降。积极组织员工培训。确保厨房重地进出管理严格，工作人员健康得到监控，规范着装和个人卫生。（7）熟悉各地美食文化，能够组织策划每年1次为期一周美食节活动。（8）熟悉外事接待礼仪要求，能够组织大型会议用餐和重要外事接待活动。 </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 xml:space="preserve">9.厨师长：（1）专科及以上学校毕业，获得中式烹调师高级证书，具有5年以上的厨师长管理经验，深知风味菜肴的制作，能够保证餐厅的正常运作，深知成本核算控制，身体健康、责任心强、精力充沛。（2）精通各类主菜的制作，了解至少三种以上特色风味菜肴的制作，能够指导一般厨师的工作，全面负责监督菜品制作质量，并确保食品供应及时充分，熟练掌握国家颁布的食品安全相关法规知识。（3）具有丰富、科学、全面的餐饮制作知识，组织能力强，能够指导红、白案厨师的工作，坚决落实服务规范和标准化规范文件条款，保证食堂正常运作。能够发现问题及时整改，积极组织员工培训，不断改进服务。（4）能够确保安全用火，燃气设备合理使用，有高度的安全意识。正常操作并指导其他工作人员合理使用项目厨房机器设备。确保厨房地面无积水、卫生职责清楚、厨师服装干净整洁。 </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10.厨房各类厨师：（1）要求持有中级（含）以上厨师证，并有</w:t>
      </w:r>
      <w:r>
        <w:rPr>
          <w:rFonts w:ascii="宋体" w:eastAsia="宋体" w:hAnsi="宋体" w:cs="Times New Roman" w:hint="eastAsia"/>
          <w:szCs w:val="21"/>
          <w:highlight w:val="none"/>
          <w:lang w:val="en-US" w:eastAsia="zh-CN"/>
        </w:rPr>
        <w:t>5</w:t>
      </w:r>
      <w:r>
        <w:rPr>
          <w:rFonts w:ascii="宋体" w:eastAsia="宋体" w:hAnsi="宋体" w:cs="Times New Roman" w:hint="default"/>
          <w:szCs w:val="21"/>
          <w:highlight w:val="none"/>
          <w:lang w:val="en-US" w:eastAsia="zh-CN"/>
        </w:rPr>
        <w:t xml:space="preserve">年以上实际工作经验。熟悉食品卫生法规。（2）面点厨师要求有西式面点师理论基础知识。熟练掌握西点原料学知识、西式烹饪以及各式西点制作，具有较强的综合业务能力。 </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11.安全管理人员：可由其他人员兼职，严守质检纪律，公开、公正、公平，具有食品安全员证书；具有安全管理培训工作知识，能够提高员工饮食卫生安全意识和人身安全意识；能够做好每日农残检测并做好留档记录；前期任职期间无食品安全事故。</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12.配有专人穿戴专业服装、使用专业工具现场服务、具备相应的专业技术能力、安全操作。</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13.按照中华人民共和国劳动法聘用服务人员,服务人员年龄不得超过55周岁且不能具有传染病、重大疾病。具有良好的社会记录，无任何犯罪记录，并应建立人员档案，有据可查。接受过专业培训，身体健康，无皮肤病及传染病，持有有效期内区级以上卫生部门发放的健康证。中标人必须安排固定的经营服务人员执行本项目，包括项目经理、厨师长、厨师及其它的主要工作人员，并提供上述人员的名单及简历，如需要在合同执行过程中对上述人员进行调换，必须得到采购人的书面批准；采购人有权撤换不合格的工作人员。具有良好的防火意识，需经过初极的消防培训，能够熟练使用配置的消防器材。熟知《中华人民共和国消防法》、《中华人民共和国食品安全法》和食品卫生监督量化分级管理制度等。</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（3）其他要求</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1.中标人须在签订合同后按时办理相关合法手续，提供食堂人员体检报告。</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2.配合国家及北京市疫情防控要求，严格执行疫情防控。</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3.当日垃圾当日清运，不得过夜，按照北京市相关部门要求进行垃圾分类，垃圾分类须做到相关部门检查时合格。</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4.针对本项目制定详细的质量保障方案，包括但不限于：环境卫生保障、菜品质量保障、食品安全保障。</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5.针对本项目制定相应的应急预案，包括但不限于：公共卫生安全防范方案、突发事件处理方案。</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default"/>
          <w:szCs w:val="21"/>
          <w:highlight w:val="none"/>
          <w:lang w:val="en-US" w:eastAsia="zh-CN"/>
        </w:rPr>
        <w:t>6.提供服务保障与服务承诺。</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ascii="宋体" w:eastAsia="宋体" w:hAnsi="宋体" w:cs="Times New Roman" w:hint="default"/>
          <w:szCs w:val="21"/>
          <w:highlight w:val="none"/>
        </w:rPr>
      </w:pPr>
      <w:r>
        <w:rPr>
          <w:rFonts w:ascii="宋体" w:eastAsia="宋体" w:hAnsi="宋体" w:cs="Times New Roman" w:hint="eastAsia"/>
          <w:szCs w:val="21"/>
          <w:highlight w:val="none"/>
          <w:lang w:val="en-US" w:eastAsia="zh-CN"/>
        </w:rPr>
        <w:t>7.本项目招标有效期为二年，根据预算实际下达情况及服务情况，合同一年一签。</w:t>
      </w:r>
    </w:p>
    <w:p>
      <w:pPr>
        <w:spacing w:line="360" w:lineRule="auto"/>
        <w:ind w:firstLine="420" w:firstLineChars="200"/>
        <w:rPr>
          <w:rFonts w:ascii="宋体" w:eastAsia="宋体" w:hAnsi="宋体" w:cs="Times New Roman"/>
          <w:szCs w:val="21"/>
          <w:highlight w:val="none"/>
        </w:rPr>
      </w:pP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8"/>
    </w:p>
    <w:p w:rsidR="00E9583F">
      <w:pPr>
        <w:spacing w:before="156" w:beforeLines="50" w:line="360" w:lineRule="auto"/>
        <w:jc w:val="center"/>
        <w:outlineLvl w:val="1"/>
        <w:rPr>
          <w:rFonts w:ascii="宋体" w:hAnsi="宋体"/>
          <w:b/>
          <w:sz w:val="30"/>
          <w:szCs w:val="30"/>
        </w:rPr>
      </w:pPr>
      <w:bookmarkStart w:id="59" w:name="投标被拒绝条款专用部分_JJTK"/>
      <w:r>
        <w:rPr>
          <w:rFonts w:ascii="宋体" w:hAnsi="宋体" w:hint="eastAsia"/>
          <w:b/>
          <w:sz w:val="30"/>
          <w:szCs w:val="30"/>
        </w:rPr>
        <w:t>第八章</w:t>
      </w:r>
      <w:r>
        <w:rPr>
          <w:rFonts w:ascii="宋体" w:hAnsi="宋体" w:hint="eastAsia"/>
          <w:b/>
          <w:sz w:val="30"/>
          <w:szCs w:val="30"/>
        </w:rPr>
        <w:t xml:space="preserve">  </w:t>
      </w:r>
      <w:r>
        <w:rPr>
          <w:rFonts w:ascii="宋体" w:hAnsi="宋体" w:hint="eastAsia"/>
          <w:b/>
          <w:sz w:val="30"/>
          <w:szCs w:val="30"/>
        </w:rPr>
        <w:t>投标被拒绝条款专用部分</w:t>
      </w:r>
    </w:p>
    <w:p w:rsidR="00E9583F">
      <w:pPr>
        <w:adjustRightInd w:val="0"/>
        <w:snapToGrid w:val="0"/>
        <w:spacing w:before="156" w:beforeLines="50" w:line="360" w:lineRule="auto"/>
        <w:rPr>
          <w:rFonts w:ascii="宋体" w:hAnsi="宋体"/>
          <w:szCs w:val="21"/>
        </w:rPr>
      </w:pPr>
    </w:p>
    <w:p w:rsidR="00E9583F">
      <w:pPr>
        <w:adjustRightInd w:val="0"/>
        <w:snapToGrid w:val="0"/>
        <w:spacing w:before="156" w:beforeLines="50" w:line="360" w:lineRule="auto"/>
        <w:ind w:firstLine="420" w:firstLineChars="20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F85590">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E9583F">
            <w:pPr>
              <w:rPr>
                <w:sz w:val="18"/>
                <w:szCs w:val="18"/>
              </w:rPr>
            </w:pPr>
            <w:r>
              <w:rPr>
                <w:rFonts w:hint="eastAsia"/>
                <w:sz w:val="18"/>
                <w:szCs w:val="18"/>
              </w:rPr>
              <w:t>序号</w:t>
            </w:r>
          </w:p>
        </w:tc>
        <w:tc>
          <w:tcPr>
            <w:tcW w:w="898" w:type="dxa"/>
            <w:vAlign w:val="center"/>
          </w:tcPr>
          <w:p w:rsidR="00E9583F">
            <w:pPr>
              <w:jc w:val="center"/>
              <w:rPr>
                <w:sz w:val="18"/>
                <w:szCs w:val="18"/>
              </w:rPr>
            </w:pPr>
            <w:r>
              <w:rPr>
                <w:rFonts w:hint="eastAsia"/>
                <w:sz w:val="18"/>
                <w:szCs w:val="18"/>
              </w:rPr>
              <w:t>对应</w:t>
            </w:r>
          </w:p>
          <w:p w:rsidR="00E9583F">
            <w:pPr>
              <w:jc w:val="center"/>
              <w:rPr>
                <w:sz w:val="18"/>
                <w:szCs w:val="18"/>
              </w:rPr>
            </w:pPr>
            <w:r>
              <w:rPr>
                <w:rFonts w:hint="eastAsia"/>
                <w:sz w:val="18"/>
                <w:szCs w:val="18"/>
              </w:rPr>
              <w:t>条款号</w:t>
            </w:r>
          </w:p>
        </w:tc>
        <w:tc>
          <w:tcPr>
            <w:tcW w:w="7347" w:type="dxa"/>
            <w:vAlign w:val="center"/>
          </w:tcPr>
          <w:p w:rsidR="00E9583F">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F85590">
        <w:tblPrEx>
          <w:tblW w:w="8789" w:type="dxa"/>
          <w:tblLayout w:type="fixed"/>
          <w:tblLook w:val="04A0"/>
        </w:tblPrEx>
        <w:trPr>
          <w:cantSplit/>
        </w:trPr>
        <w:tc>
          <w:tcPr>
            <w:tcW w:w="8789" w:type="dxa"/>
            <w:gridSpan w:val="3"/>
            <w:vAlign w:val="center"/>
          </w:tcPr>
          <w:p w:rsidR="00E9583F">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F85590">
        <w:tblPrEx>
          <w:tblW w:w="8789" w:type="dxa"/>
          <w:tblLayout w:type="fixed"/>
          <w:tblLook w:val="04A0"/>
        </w:tblPrEx>
        <w:trPr>
          <w:cantSplit/>
        </w:trPr>
        <w:tc>
          <w:tcPr>
            <w:tcW w:w="544" w:type="dxa"/>
            <w:vAlign w:val="center"/>
          </w:tcPr>
          <w:p w:rsidR="00E9583F">
            <w:pPr>
              <w:numPr>
                <w:ilvl w:val="0"/>
                <w:numId w:val="9"/>
              </w:numPr>
              <w:rPr>
                <w:rFonts w:ascii="宋体" w:hAnsi="宋体"/>
                <w:sz w:val="18"/>
                <w:szCs w:val="18"/>
              </w:rPr>
            </w:pPr>
          </w:p>
        </w:tc>
        <w:tc>
          <w:tcPr>
            <w:tcW w:w="898" w:type="dxa"/>
            <w:vAlign w:val="center"/>
          </w:tcPr>
          <w:p w:rsidR="00E9583F">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E9583F" w:rsidP="00EA5CAA">
            <w:pPr>
              <w:tabs>
                <w:tab w:val="left" w:pos="709"/>
              </w:tabs>
              <w:spacing w:line="360" w:lineRule="auto"/>
              <w:jc w:val="left"/>
              <w:rPr>
                <w:rFonts w:ascii="宋体" w:hAnsi="宋体"/>
                <w:sz w:val="18"/>
                <w:szCs w:val="18"/>
              </w:rPr>
            </w:pPr>
            <w:r>
              <w:rPr>
                <w:rFonts w:ascii="微软雅黑" w:eastAsia="微软雅黑" w:hAnsi="微软雅黑" w:hint="eastAsia"/>
                <w:szCs w:val="21"/>
                <w:shd w:val="clear" w:color="auto" w:fill="FFFFFF"/>
              </w:rPr>
              <w:t>投标人持有有效的食品经营许可证</w:t>
            </w:r>
            <w:r>
              <w:rPr>
                <w:rFonts w:ascii="微软雅黑" w:eastAsia="微软雅黑" w:hAnsi="微软雅黑" w:hint="eastAsia"/>
                <w:szCs w:val="21"/>
                <w:shd w:val="clear" w:color="auto" w:fill="FFFFFF"/>
              </w:rPr>
              <w:t>。</w:t>
            </w:r>
          </w:p>
        </w:tc>
      </w:tr>
      <w:tr w:rsidTr="00F85590">
        <w:tblPrEx>
          <w:tblW w:w="8789" w:type="dxa"/>
          <w:tblLayout w:type="fixed"/>
          <w:tblLook w:val="04A0"/>
        </w:tblPrEx>
        <w:trPr>
          <w:cantSplit/>
        </w:trPr>
        <w:tc>
          <w:tcPr>
            <w:tcW w:w="8789" w:type="dxa"/>
            <w:gridSpan w:val="3"/>
            <w:vAlign w:val="center"/>
          </w:tcPr>
          <w:p w:rsidR="00E9583F">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F85590">
        <w:tblPrEx>
          <w:tblW w:w="8789" w:type="dxa"/>
          <w:tblLayout w:type="fixed"/>
          <w:tblLook w:val="04A0"/>
        </w:tblPrEx>
        <w:trPr>
          <w:cantSplit/>
        </w:trPr>
        <w:tc>
          <w:tcPr>
            <w:tcW w:w="544" w:type="dxa"/>
            <w:vAlign w:val="center"/>
          </w:tcPr>
          <w:p w:rsidR="00E9583F">
            <w:pPr>
              <w:numPr>
                <w:ilvl w:val="0"/>
                <w:numId w:val="9"/>
              </w:numPr>
              <w:rPr>
                <w:rFonts w:ascii="宋体" w:hAnsi="宋体"/>
                <w:sz w:val="18"/>
                <w:szCs w:val="18"/>
              </w:rPr>
            </w:pPr>
          </w:p>
        </w:tc>
        <w:tc>
          <w:tcPr>
            <w:tcW w:w="898" w:type="dxa"/>
            <w:vAlign w:val="center"/>
          </w:tcPr>
          <w:p w:rsidR="00E9583F">
            <w:pPr>
              <w:jc w:val="center"/>
              <w:rPr>
                <w:rFonts w:ascii="宋体" w:hAnsi="宋体"/>
                <w:sz w:val="18"/>
                <w:szCs w:val="18"/>
              </w:rPr>
            </w:pPr>
          </w:p>
        </w:tc>
        <w:tc>
          <w:tcPr>
            <w:tcW w:w="7347" w:type="dxa"/>
            <w:vAlign w:val="center"/>
          </w:tcPr>
          <w:p w:rsidR="00E9583F">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无</w:t>
            </w:r>
          </w:p>
        </w:tc>
      </w:tr>
    </w:tbl>
    <w:p w:rsidR="00E9583F">
      <w:pPr>
        <w:spacing w:before="156" w:beforeLines="50" w:line="360" w:lineRule="auto"/>
        <w:rPr>
          <w:rFonts w:ascii="宋体" w:hAnsi="宋体"/>
          <w:szCs w:val="21"/>
        </w:rPr>
      </w:pPr>
      <w:r>
        <w:rPr>
          <w:rFonts w:ascii="宋体" w:hAnsi="宋体" w:hint="eastAsia"/>
          <w:szCs w:val="21"/>
        </w:rPr>
        <w:t>注：根据项目具体情况，对投标人有具体要求，且投标人必须遵守的，逐条列出。</w:t>
      </w:r>
    </w:p>
    <w:p w:rsidR="00E9583F">
      <w:pPr>
        <w:spacing w:before="156" w:beforeLines="50" w:line="360" w:lineRule="auto"/>
        <w:ind w:firstLine="420"/>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5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ascii="Times New Roman" w:eastAsia="宋体" w:hAnsi="Times New Roman" w:cs="Times New Roman" w:hint="eastAsia"/>
          <w:b/>
          <w:bCs/>
          <w:szCs w:val="21"/>
          <w:highlight w:val="none"/>
        </w:rPr>
      </w:pPr>
      <w:bookmarkStart w:id="60" w:name="采购公告合同部分_ZBGGHT"/>
      <w:r>
        <w:rPr>
          <w:rFonts w:ascii="Times New Roman" w:eastAsia="宋体" w:hAnsi="Times New Roman" w:cs="Times New Roman" w:hint="eastAsia"/>
          <w:b/>
          <w:bCs/>
          <w:szCs w:val="21"/>
          <w:highlight w:val="none"/>
        </w:rPr>
        <w:t xml:space="preserve"> 采购合同</w:t>
      </w:r>
    </w:p>
    <w:p>
      <w:pPr>
        <w:numPr>
          <w:ilvl w:val="0"/>
          <w:numId w:val="0"/>
        </w:numPr>
        <w:spacing w:line="360" w:lineRule="auto"/>
        <w:ind w:left="1680" w:firstLine="420" w:leftChars="0" w:firstLineChars="0"/>
        <w:jc w:val="left"/>
        <w:rPr>
          <w:rFonts w:ascii="Times New Roman" w:eastAsia="宋体" w:hAnsi="Times New Roman" w:cs="Times New Roman" w:hint="eastAsia"/>
          <w:b/>
          <w:bCs/>
          <w:szCs w:val="21"/>
          <w:highlight w:val="none"/>
        </w:rPr>
      </w:pPr>
      <w:r>
        <w:rPr>
          <w:rFonts w:hint="eastAsia"/>
          <w:b/>
          <w:bCs/>
          <w:szCs w:val="21"/>
          <w:highlight w:val="none"/>
        </w:rPr>
        <w:t>必须明确合同金额支付条件及支付比例</w:t>
      </w:r>
    </w:p>
    <w:p>
      <w:pPr>
        <w:spacing w:line="360" w:lineRule="auto"/>
        <w:ind w:firstLine="3066" w:firstLineChars="1460"/>
        <w:jc w:val="left"/>
        <w:rPr>
          <w:rFonts w:ascii="Times New Roman" w:eastAsia="宋体" w:hAnsi="Times New Roman" w:cs="Times New Roman"/>
          <w:b/>
          <w:bCs/>
          <w:szCs w:val="21"/>
          <w:highlight w:val="none"/>
        </w:rPr>
      </w:pPr>
      <w:r>
        <w:rPr>
          <w:rFonts w:ascii="Times New Roman" w:eastAsia="宋体" w:hAnsi="Times New Roman" w:cs="Times New Roman"/>
          <w:b/>
          <w:bCs/>
          <w:szCs w:val="21"/>
          <w:highlight w:val="none"/>
        </w:rPr>
        <w:br w:type="page"/>
      </w:r>
    </w:p>
    <w:p>
      <w:pPr>
        <w:widowControl/>
        <w:jc w:val="center"/>
        <w:rPr>
          <w:rFonts w:ascii="宋体" w:eastAsia="微软雅黑" w:hAnsi="宋体" w:cs="宋体"/>
          <w:b/>
          <w:bCs/>
          <w:color w:val="595959"/>
          <w:spacing w:val="-20"/>
          <w:kern w:val="44"/>
          <w:sz w:val="48"/>
          <w:szCs w:val="48"/>
          <w:highlight w:val="none"/>
          <w:lang w:val="zh-CN"/>
        </w:rPr>
      </w:pPr>
      <w:r>
        <w:rPr>
          <w:rFonts w:ascii="宋体" w:eastAsia="微软雅黑" w:hAnsi="宋体" w:cs="宋体" w:hint="eastAsia"/>
          <w:b/>
          <w:bCs/>
          <w:color w:val="595959"/>
          <w:spacing w:val="-20"/>
          <w:kern w:val="44"/>
          <w:sz w:val="48"/>
          <w:szCs w:val="48"/>
          <w:highlight w:val="none"/>
          <w:lang w:val="zh-CN"/>
        </w:rPr>
        <w:t>服务类政府采购合同</w:t>
      </w:r>
    </w:p>
    <w:p>
      <w:pPr>
        <w:rPr>
          <w:rFonts w:ascii="宋体" w:eastAsia="宋体" w:hAnsi="宋体" w:cs="宋体"/>
          <w:b/>
          <w:bCs/>
          <w:spacing w:val="-20"/>
          <w:kern w:val="44"/>
          <w:sz w:val="40"/>
          <w:szCs w:val="40"/>
          <w:highlight w:val="none"/>
        </w:rPr>
      </w:pPr>
    </w:p>
    <w:p>
      <w:pPr>
        <w:rPr>
          <w:rFonts w:ascii="宋体" w:eastAsia="宋体" w:hAnsi="宋体" w:cs="宋体"/>
          <w:b/>
          <w:bCs/>
          <w:spacing w:val="-20"/>
          <w:kern w:val="44"/>
          <w:sz w:val="40"/>
          <w:szCs w:val="40"/>
          <w:highlight w:val="none"/>
        </w:rPr>
      </w:pPr>
    </w:p>
    <w:p>
      <w:pPr>
        <w:rPr>
          <w:rFonts w:ascii="宋体" w:eastAsia="宋体" w:hAnsi="宋体" w:cs="宋体"/>
          <w:b/>
          <w:bCs/>
          <w:spacing w:val="-20"/>
          <w:kern w:val="44"/>
          <w:sz w:val="40"/>
          <w:szCs w:val="40"/>
          <w:highlight w:val="none"/>
        </w:rPr>
      </w:pPr>
    </w:p>
    <w:p>
      <w:pPr>
        <w:spacing w:line="360" w:lineRule="auto"/>
        <w:ind w:left="420" w:leftChars="200"/>
        <w:rPr>
          <w:rFonts w:ascii="Times New Roman" w:eastAsia="宋体" w:hAnsi="Times New Roman" w:cs="Times New Roman"/>
          <w:sz w:val="32"/>
          <w:szCs w:val="32"/>
          <w:highlight w:val="none"/>
        </w:rPr>
      </w:pPr>
      <w:r>
        <w:rPr>
          <w:rFonts w:ascii="宋体" w:eastAsia="宋体" w:hAnsi="宋体" w:cs="宋体" w:hint="eastAsia"/>
          <w:kern w:val="0"/>
          <w:sz w:val="32"/>
          <w:szCs w:val="32"/>
          <w:highlight w:val="none"/>
        </w:rPr>
        <w:t>项目名称：</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u w:val="single"/>
        </w:rPr>
      </w:pPr>
      <w:r>
        <w:rPr>
          <w:rFonts w:ascii="Times New Roman" w:eastAsia="宋体" w:hAnsi="Times New Roman" w:cs="Times New Roman" w:hint="eastAsia"/>
          <w:sz w:val="32"/>
          <w:szCs w:val="32"/>
          <w:highlight w:val="none"/>
        </w:rPr>
        <w:t>合同编号：</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rPr>
      </w:pPr>
      <w:r>
        <w:rPr>
          <w:rFonts w:ascii="Times New Roman" w:eastAsia="宋体" w:hAnsi="Times New Roman" w:cs="Times New Roman" w:hint="eastAsia"/>
          <w:sz w:val="32"/>
          <w:szCs w:val="32"/>
          <w:highlight w:val="none"/>
        </w:rPr>
        <w:t>甲    方：</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u w:val="single"/>
        </w:rPr>
      </w:pPr>
      <w:r>
        <w:rPr>
          <w:rFonts w:ascii="Times New Roman" w:eastAsia="宋体" w:hAnsi="Times New Roman" w:cs="Times New Roman" w:hint="eastAsia"/>
          <w:sz w:val="32"/>
          <w:szCs w:val="32"/>
          <w:highlight w:val="none"/>
        </w:rPr>
        <w:t>乙    方：</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rPr>
      </w:pPr>
      <w:r>
        <w:rPr>
          <w:rFonts w:ascii="Times New Roman" w:eastAsia="宋体" w:hAnsi="Times New Roman" w:cs="Times New Roman" w:hint="eastAsia"/>
          <w:sz w:val="32"/>
          <w:szCs w:val="32"/>
          <w:highlight w:val="none"/>
        </w:rPr>
        <w:t>签订时间：</w:t>
      </w:r>
      <w:r>
        <w:rPr>
          <w:rFonts w:ascii="Times New Roman" w:eastAsia="宋体" w:hAnsi="Times New Roman" w:cs="Times New Roman" w:hint="eastAsia"/>
          <w:sz w:val="32"/>
          <w:szCs w:val="32"/>
          <w:highlight w:val="none"/>
          <w:u w:val="single"/>
        </w:rPr>
        <w:t xml:space="preserve">      </w:t>
      </w:r>
      <w:r>
        <w:rPr>
          <w:rFonts w:ascii="Times New Roman" w:eastAsia="宋体" w:hAnsi="Times New Roman" w:cs="Times New Roman"/>
          <w:sz w:val="32"/>
          <w:szCs w:val="32"/>
          <w:highlight w:val="none"/>
          <w:u w:val="single"/>
        </w:rPr>
        <w:t xml:space="preserve">           </w:t>
      </w:r>
      <w:r>
        <w:rPr>
          <w:rFonts w:ascii="Times New Roman" w:eastAsia="宋体" w:hAnsi="Times New Roman" w:cs="Times New Roman" w:hint="eastAsia"/>
          <w:sz w:val="32"/>
          <w:szCs w:val="32"/>
          <w:highlight w:val="none"/>
          <w:u w:val="single"/>
        </w:rPr>
        <w:t xml:space="preserve">            </w:t>
      </w:r>
    </w:p>
    <w:p>
      <w:pPr>
        <w:rPr>
          <w:rFonts w:ascii="Times New Roman" w:eastAsia="宋体" w:hAnsi="Times New Roman" w:cs="Times New Roman"/>
          <w:szCs w:val="20"/>
          <w:highlight w:val="none"/>
        </w:rPr>
      </w:pPr>
    </w:p>
    <w:p>
      <w:pPr>
        <w:rPr>
          <w:rFonts w:ascii="Times New Roman" w:eastAsia="黑体" w:hAnsi="Times New Roman" w:cs="Times New Roman"/>
          <w:sz w:val="44"/>
          <w:szCs w:val="44"/>
          <w:highlight w:val="none"/>
        </w:rPr>
      </w:pPr>
      <w:r>
        <w:rPr>
          <w:rFonts w:ascii="Times New Roman" w:eastAsia="黑体" w:hAnsi="Times New Roman" w:cs="Times New Roman"/>
          <w:sz w:val="44"/>
          <w:szCs w:val="44"/>
          <w:highlight w:val="none"/>
        </w:rPr>
        <w:br w:type="page"/>
      </w:r>
    </w:p>
    <w:p>
      <w:pPr>
        <w:rPr>
          <w:rFonts w:ascii="Times New Roman" w:eastAsia="黑体" w:hAnsi="Times New Roman" w:cs="Times New Roman"/>
          <w:sz w:val="44"/>
          <w:szCs w:val="44"/>
          <w:highlight w:val="none"/>
        </w:rPr>
      </w:pPr>
    </w:p>
    <w:p>
      <w:pPr>
        <w:rPr>
          <w:rFonts w:ascii="Times New Roman" w:eastAsia="黑体" w:hAnsi="Times New Roman" w:cs="Times New Roman"/>
          <w:sz w:val="44"/>
          <w:szCs w:val="44"/>
          <w:highlight w:val="none"/>
        </w:rPr>
      </w:pPr>
    </w:p>
    <w:p>
      <w:pPr>
        <w:jc w:val="center"/>
        <w:rPr>
          <w:rFonts w:ascii="Times New Roman" w:eastAsia="黑体" w:hAnsi="Times New Roman" w:cs="Times New Roman"/>
          <w:sz w:val="44"/>
          <w:szCs w:val="44"/>
          <w:highlight w:val="none"/>
        </w:rPr>
      </w:pPr>
      <w:r>
        <w:rPr>
          <w:rFonts w:ascii="Times New Roman" w:eastAsia="黑体" w:hAnsi="Times New Roman" w:cs="Times New Roman"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numPr>
          <w:ilvl w:val="0"/>
          <w:numId w:val="6"/>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本合同标准文本适用于气象部门服务类（非定制开发软件）采购项目。</w:t>
      </w:r>
    </w:p>
    <w:p>
      <w:pPr>
        <w:numPr>
          <w:ilvl w:val="0"/>
          <w:numId w:val="6"/>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可以结合采购项目具体情况，对文本作必要的调整修订后使用。</w:t>
      </w:r>
    </w:p>
    <w:p>
      <w:pPr>
        <w:numPr>
          <w:ilvl w:val="0"/>
          <w:numId w:val="6"/>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本合同标准文本各条款中，如涉及填写多家供应商、多种采购标的等信息的，可根据采购项目具体情况添加信息项。</w:t>
      </w:r>
    </w:p>
    <w:p>
      <w:pPr>
        <w:widowControl/>
        <w:jc w:val="left"/>
        <w:rPr>
          <w:rFonts w:ascii="宋体" w:eastAsia="宋体" w:hAnsi="宋体" w:cs="Times New Roman"/>
          <w:szCs w:val="21"/>
          <w:highlight w:val="none"/>
        </w:rPr>
      </w:pPr>
      <w:r>
        <w:rPr>
          <w:rFonts w:ascii="宋体" w:eastAsia="宋体" w:hAnsi="宋体" w:cs="Times New Roman"/>
          <w:szCs w:val="21"/>
          <w:highlight w:val="none"/>
        </w:rPr>
        <w:br w:type="page"/>
      </w:r>
    </w:p>
    <w:p>
      <w:pPr>
        <w:snapToGrid w:val="0"/>
        <w:spacing w:line="360" w:lineRule="auto"/>
        <w:ind w:firstLine="420"/>
        <w:rPr>
          <w:rFonts w:ascii="宋体" w:eastAsia="宋体" w:hAnsi="宋体" w:cs="Times New Roman"/>
          <w:szCs w:val="21"/>
          <w:highlight w:val="none"/>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highlight w:val="none"/>
        </w:rPr>
      </w:pPr>
      <w:r>
        <w:rPr>
          <w:rFonts w:ascii="宋体" w:eastAsia="宋体" w:hAnsi="宋体" w:cs="Times New Roman" w:hint="eastAsia"/>
          <w:b/>
          <w:sz w:val="30"/>
          <w:szCs w:val="30"/>
          <w:highlight w:val="none"/>
        </w:rPr>
        <w:t>第一部分  合同专用部分</w:t>
      </w:r>
    </w:p>
    <w:p>
      <w:pPr>
        <w:snapToGrid w:val="0"/>
        <w:spacing w:line="360" w:lineRule="auto"/>
        <w:ind w:firstLine="420"/>
        <w:jc w:val="center"/>
        <w:rPr>
          <w:rFonts w:ascii="宋体" w:eastAsia="宋体" w:hAnsi="宋体" w:cs="Times New Roman"/>
          <w:szCs w:val="21"/>
          <w:highlight w:val="none"/>
        </w:rPr>
      </w:pP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甲方（采购人）：</w:t>
      </w:r>
      <w:r>
        <w:rPr>
          <w:rFonts w:ascii="Times New Roman" w:eastAsia="宋体" w:hAnsi="Times New Roman" w:cs="Times New Roman" w:hint="eastAsia"/>
          <w:szCs w:val="21"/>
          <w:highlight w:val="none"/>
          <w:u w:val="single"/>
        </w:rPr>
        <w:t xml:space="preserve">                                  </w:t>
      </w: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乙方（中标人）：</w:t>
      </w:r>
      <w:r>
        <w:rPr>
          <w:rFonts w:ascii="Times New Roman" w:eastAsia="宋体" w:hAnsi="Times New Roman" w:cs="Times New Roman" w:hint="eastAsia"/>
          <w:szCs w:val="21"/>
          <w:highlight w:val="none"/>
          <w:u w:val="single"/>
        </w:rPr>
        <w:t xml:space="preserve">                                  </w:t>
      </w: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甲乙双方</w:t>
      </w:r>
      <w:r>
        <w:rPr>
          <w:rFonts w:ascii="Calibri" w:eastAsia="宋体" w:hAnsi="Calibri" w:cs="Times New Roman" w:hint="eastAsia"/>
          <w:szCs w:val="21"/>
          <w:highlight w:val="none"/>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highlight w:val="none"/>
        </w:rPr>
        <w:t>经平等协商达成合同如下：</w:t>
      </w:r>
    </w:p>
    <w:p>
      <w:pPr>
        <w:adjustRightInd w:val="0"/>
        <w:snapToGrid w:val="0"/>
        <w:spacing w:line="360" w:lineRule="auto"/>
        <w:ind w:firstLine="412" w:firstLineChars="196"/>
        <w:rPr>
          <w:rFonts w:ascii="Times New Roman" w:eastAsia="宋体" w:hAnsi="Times New Roman" w:cs="Times New Roman"/>
          <w:b/>
          <w:szCs w:val="20"/>
          <w:highlight w:val="none"/>
        </w:rPr>
      </w:pPr>
      <w:r>
        <w:rPr>
          <w:rFonts w:ascii="Times New Roman" w:eastAsia="宋体" w:hAnsi="Times New Roman" w:cs="Times New Roman" w:hint="eastAsia"/>
          <w:b/>
          <w:szCs w:val="20"/>
          <w:highlight w:val="none"/>
        </w:rPr>
        <w:t>一、项目</w:t>
      </w:r>
    </w:p>
    <w:p>
      <w:pPr>
        <w:adjustRightInd w:val="0"/>
        <w:snapToGrid w:val="0"/>
        <w:spacing w:line="360" w:lineRule="auto"/>
        <w:ind w:firstLine="420" w:firstLineChars="200"/>
        <w:rPr>
          <w:rFonts w:ascii="Times New Roman" w:eastAsia="宋体" w:hAnsi="Times New Roman" w:cs="Times New Roman"/>
          <w:szCs w:val="21"/>
          <w:highlight w:val="none"/>
          <w:u w:val="single"/>
        </w:rPr>
      </w:pPr>
      <w:r>
        <w:rPr>
          <w:rFonts w:ascii="Times New Roman" w:eastAsia="宋体" w:hAnsi="Times New Roman" w:cs="Times New Roman" w:hint="eastAsia"/>
          <w:szCs w:val="21"/>
          <w:highlight w:val="none"/>
        </w:rPr>
        <w:t>项目名称：</w:t>
      </w:r>
      <w:r>
        <w:rPr>
          <w:rFonts w:ascii="Times New Roman" w:eastAsia="宋体" w:hAnsi="Times New Roman" w:cs="Times New Roman" w:hint="eastAsia"/>
          <w:szCs w:val="21"/>
          <w:highlight w:val="none"/>
          <w:u w:val="single"/>
        </w:rPr>
        <w:t xml:space="preserve">                                    </w:t>
      </w:r>
    </w:p>
    <w:p>
      <w:pPr>
        <w:adjustRightInd w:val="0"/>
        <w:snapToGrid w:val="0"/>
        <w:spacing w:line="360" w:lineRule="auto"/>
        <w:ind w:firstLine="420" w:firstLineChars="200"/>
        <w:rPr>
          <w:rFonts w:ascii="Times New Roman" w:eastAsia="宋体" w:hAnsi="Times New Roman" w:cs="Times New Roman"/>
          <w:szCs w:val="21"/>
          <w:highlight w:val="none"/>
          <w:u w:val="single"/>
        </w:rPr>
      </w:pPr>
      <w:r>
        <w:rPr>
          <w:rFonts w:ascii="Times New Roman" w:eastAsia="宋体" w:hAnsi="Times New Roman" w:cs="Times New Roman" w:hint="eastAsia"/>
          <w:szCs w:val="21"/>
          <w:highlight w:val="none"/>
        </w:rPr>
        <w:t>项目编号和分包号：</w:t>
      </w:r>
      <w:r>
        <w:rPr>
          <w:rFonts w:ascii="Times New Roman" w:eastAsia="宋体" w:hAnsi="Times New Roman" w:cs="Times New Roman" w:hint="eastAsia"/>
          <w:szCs w:val="21"/>
          <w:highlight w:val="none"/>
          <w:u w:val="single"/>
        </w:rPr>
        <w:t xml:space="preserve">                            </w:t>
      </w:r>
    </w:p>
    <w:p>
      <w:pPr>
        <w:adjustRightInd w:val="0"/>
        <w:snapToGrid w:val="0"/>
        <w:spacing w:line="360" w:lineRule="auto"/>
        <w:ind w:firstLine="420" w:firstLineChars="200"/>
        <w:rPr>
          <w:rFonts w:ascii="宋体" w:eastAsia="宋体" w:hAnsi="宋体" w:cs="Times New Roman"/>
          <w:b/>
          <w:szCs w:val="28"/>
          <w:highlight w:val="none"/>
        </w:rPr>
      </w:pPr>
      <w:r>
        <w:rPr>
          <w:rFonts w:ascii="Times New Roman" w:eastAsia="宋体" w:hAnsi="Times New Roman" w:cs="Times New Roman" w:hint="eastAsia"/>
          <w:szCs w:val="21"/>
          <w:highlight w:val="none"/>
        </w:rPr>
        <w:t>二、</w:t>
      </w:r>
      <w:r>
        <w:rPr>
          <w:rFonts w:ascii="宋体" w:eastAsia="宋体" w:hAnsi="宋体" w:cs="Times New Roman" w:hint="eastAsia"/>
          <w:b/>
          <w:szCs w:val="28"/>
          <w:highlight w:val="none"/>
        </w:rPr>
        <w:t>合同标的</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序号</w:t>
            </w:r>
          </w:p>
        </w:tc>
        <w:tc>
          <w:tcPr>
            <w:tcW w:w="2935"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服务产品名称</w:t>
            </w:r>
          </w:p>
        </w:tc>
        <w:tc>
          <w:tcPr>
            <w:tcW w:w="735"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数量</w:t>
            </w:r>
          </w:p>
        </w:tc>
        <w:tc>
          <w:tcPr>
            <w:tcW w:w="1318"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质量说明</w:t>
            </w:r>
          </w:p>
        </w:tc>
        <w:tc>
          <w:tcPr>
            <w:tcW w:w="750"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价格</w:t>
            </w:r>
          </w:p>
        </w:tc>
        <w:tc>
          <w:tcPr>
            <w:tcW w:w="1275" w:type="dxa"/>
            <w:noWrap w:val="0"/>
            <w:vAlign w:val="center"/>
          </w:tcPr>
          <w:p>
            <w:pPr>
              <w:tabs>
                <w:tab w:val="left" w:pos="1573"/>
              </w:tabs>
              <w:autoSpaceDE w:val="0"/>
              <w:autoSpaceDN w:val="0"/>
              <w:adjustRightInd w:val="0"/>
              <w:snapToGrid w:val="0"/>
              <w:spacing w:line="360" w:lineRule="auto"/>
              <w:jc w:val="center"/>
              <w:rPr>
                <w:rFonts w:ascii="宋体" w:eastAsia="宋体" w:hAnsi="宋体" w:cs="Times New Roman"/>
                <w:szCs w:val="21"/>
                <w:highlight w:val="none"/>
              </w:rPr>
            </w:pPr>
            <w:r>
              <w:rPr>
                <w:rFonts w:ascii="宋体" w:eastAsia="宋体" w:hAnsi="宋体" w:cs="Times New Roman" w:hint="eastAsia"/>
                <w:szCs w:val="21"/>
                <w:highlight w:val="none"/>
              </w:rPr>
              <w:t>交付时间</w:t>
            </w: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bl>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三</w:t>
      </w:r>
      <w:r>
        <w:rPr>
          <w:rFonts w:ascii="Times New Roman" w:eastAsia="宋体" w:hAnsi="宋体" w:cs="Times New Roman" w:hint="eastAsia"/>
          <w:b/>
          <w:szCs w:val="20"/>
          <w:highlight w:val="none"/>
        </w:rPr>
        <w:t>、合同价格及</w:t>
      </w:r>
      <w:r>
        <w:rPr>
          <w:rFonts w:ascii="宋体" w:eastAsia="宋体" w:hAnsi="宋体" w:cs="Times New Roman" w:hint="eastAsia"/>
          <w:b/>
          <w:szCs w:val="28"/>
          <w:highlight w:val="none"/>
        </w:rPr>
        <w:t>付款方式</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1、合同总金额为人民币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元（小写）。</w:t>
      </w:r>
    </w:p>
    <w:p>
      <w:pPr>
        <w:tabs>
          <w:tab w:val="left" w:pos="1573"/>
        </w:tabs>
        <w:adjustRightInd w:val="0"/>
        <w:snapToGrid w:val="0"/>
        <w:spacing w:line="360" w:lineRule="auto"/>
        <w:ind w:firstLine="420" w:firstLineChars="200"/>
        <w:jc w:val="left"/>
        <w:rPr>
          <w:rFonts w:ascii="宋体" w:eastAsia="宋体" w:hAnsi="宋体" w:cs="Times New Roman" w:hint="eastAsia"/>
          <w:color w:val="auto"/>
          <w:szCs w:val="21"/>
          <w:highlight w:val="none"/>
        </w:rPr>
      </w:pPr>
      <w:r>
        <w:rPr>
          <w:rFonts w:ascii="宋体" w:eastAsia="宋体" w:hAnsi="宋体" w:cs="Times New Roman" w:hint="eastAsia"/>
          <w:color w:val="auto"/>
          <w:szCs w:val="21"/>
          <w:highlight w:val="none"/>
        </w:rPr>
        <w:t>2、合同生效后付款：</w:t>
      </w:r>
      <w:r>
        <w:rPr>
          <w:rFonts w:ascii="宋体" w:eastAsia="宋体" w:hAnsi="宋体" w:cs="Times New Roman" w:hint="eastAsia"/>
          <w:color w:val="auto"/>
          <w:szCs w:val="21"/>
          <w:highlight w:val="none"/>
          <w:lang w:val="en-US" w:eastAsia="zh-CN"/>
        </w:rPr>
        <w:t>本合同由服务费和餐费两部分组成。</w:t>
      </w:r>
      <w:r>
        <w:rPr>
          <w:rFonts w:ascii="宋体" w:eastAsia="宋体" w:hAnsi="宋体" w:cs="Times New Roman" w:hint="eastAsia"/>
          <w:color w:val="auto"/>
          <w:szCs w:val="21"/>
          <w:highlight w:val="none"/>
        </w:rPr>
        <w:t>服务费按季度（每三个月为一季度）付款，每个季度初支付本季度的</w:t>
      </w:r>
      <w:r>
        <w:rPr>
          <w:rFonts w:ascii="宋体" w:eastAsia="宋体" w:hAnsi="宋体" w:cs="Times New Roman" w:hint="eastAsia"/>
          <w:color w:val="auto"/>
          <w:szCs w:val="21"/>
          <w:highlight w:val="none"/>
          <w:lang w:val="en-US" w:eastAsia="zh-CN"/>
        </w:rPr>
        <w:t>50%</w:t>
      </w:r>
      <w:r>
        <w:rPr>
          <w:rFonts w:ascii="宋体" w:eastAsia="宋体" w:hAnsi="宋体" w:cs="Times New Roman" w:hint="eastAsia"/>
          <w:color w:val="auto"/>
          <w:szCs w:val="21"/>
          <w:highlight w:val="none"/>
        </w:rPr>
        <w:t>服务费</w:t>
      </w:r>
      <w:r>
        <w:rPr>
          <w:rFonts w:ascii="宋体" w:eastAsia="宋体" w:hAnsi="宋体" w:cs="Times New Roman" w:hint="eastAsia"/>
          <w:color w:val="auto"/>
          <w:szCs w:val="21"/>
          <w:highlight w:val="none"/>
          <w:lang w:eastAsia="zh-CN"/>
        </w:rPr>
        <w:t>，</w:t>
      </w:r>
      <w:r>
        <w:rPr>
          <w:rFonts w:ascii="宋体" w:eastAsia="宋体" w:hAnsi="宋体" w:cs="Times New Roman" w:hint="eastAsia"/>
          <w:color w:val="auto"/>
          <w:szCs w:val="21"/>
          <w:highlight w:val="none"/>
          <w:lang w:val="en-US" w:eastAsia="zh-CN"/>
        </w:rPr>
        <w:t>各季度剩余的50%服务费作为季度合同履约绩效考核奖励费用，在服务期的第四个季度扣除有关季度合同履约绩效考核奖励费用不足抵扣部分（负数部分）后与第四季度餐饮服务相关费用一并支付。</w:t>
      </w:r>
      <w:r>
        <w:rPr>
          <w:rFonts w:ascii="宋体" w:eastAsia="宋体" w:hAnsi="宋体" w:cs="Times New Roman" w:hint="eastAsia"/>
          <w:color w:val="auto"/>
          <w:szCs w:val="21"/>
          <w:highlight w:val="none"/>
        </w:rPr>
        <w:t>餐费按照实际就餐人数</w:t>
      </w:r>
      <w:r>
        <w:rPr>
          <w:rFonts w:ascii="宋体" w:eastAsia="宋体" w:hAnsi="宋体" w:cs="Times New Roman" w:hint="eastAsia"/>
          <w:color w:val="auto"/>
          <w:szCs w:val="21"/>
          <w:highlight w:val="none"/>
          <w:lang w:val="en-US" w:eastAsia="zh-CN"/>
        </w:rPr>
        <w:t>和供餐标准</w:t>
      </w:r>
      <w:r>
        <w:rPr>
          <w:rFonts w:ascii="宋体" w:eastAsia="宋体" w:hAnsi="宋体" w:cs="Times New Roman" w:hint="eastAsia"/>
          <w:color w:val="auto"/>
          <w:szCs w:val="21"/>
          <w:highlight w:val="none"/>
        </w:rPr>
        <w:t>每季度末</w:t>
      </w:r>
      <w:r>
        <w:rPr>
          <w:rFonts w:ascii="宋体" w:eastAsia="宋体" w:hAnsi="宋体" w:cs="Times New Roman" w:hint="eastAsia"/>
          <w:color w:val="auto"/>
          <w:szCs w:val="21"/>
          <w:highlight w:val="none"/>
          <w:lang w:val="en-US" w:eastAsia="zh-CN"/>
        </w:rPr>
        <w:t>由</w:t>
      </w:r>
      <w:r>
        <w:rPr>
          <w:rFonts w:ascii="宋体" w:eastAsia="宋体" w:hAnsi="宋体" w:cs="Times New Roman" w:hint="eastAsia"/>
          <w:color w:val="auto"/>
          <w:szCs w:val="21"/>
          <w:highlight w:val="none"/>
        </w:rPr>
        <w:t>双方</w:t>
      </w:r>
      <w:r>
        <w:rPr>
          <w:rFonts w:ascii="宋体" w:eastAsia="宋体" w:hAnsi="宋体" w:cs="Times New Roman" w:hint="eastAsia"/>
          <w:color w:val="auto"/>
          <w:szCs w:val="21"/>
          <w:highlight w:val="none"/>
          <w:lang w:val="en-US" w:eastAsia="zh-CN"/>
        </w:rPr>
        <w:t>进行</w:t>
      </w:r>
      <w:r>
        <w:rPr>
          <w:rFonts w:ascii="宋体" w:eastAsia="宋体" w:hAnsi="宋体" w:cs="Times New Roman" w:hint="eastAsia"/>
          <w:color w:val="auto"/>
          <w:szCs w:val="21"/>
          <w:highlight w:val="none"/>
        </w:rPr>
        <w:t>核实</w:t>
      </w:r>
      <w:r>
        <w:rPr>
          <w:rFonts w:ascii="宋体" w:eastAsia="宋体" w:hAnsi="宋体" w:cs="Times New Roman" w:hint="eastAsia"/>
          <w:color w:val="auto"/>
          <w:szCs w:val="21"/>
          <w:highlight w:val="none"/>
          <w:lang w:eastAsia="zh-CN"/>
        </w:rPr>
        <w:t>，</w:t>
      </w:r>
      <w:r>
        <w:rPr>
          <w:rFonts w:ascii="宋体" w:eastAsia="宋体" w:hAnsi="宋体" w:cs="Times New Roman" w:hint="eastAsia"/>
          <w:color w:val="auto"/>
          <w:szCs w:val="21"/>
          <w:highlight w:val="none"/>
          <w:lang w:val="en-US" w:eastAsia="zh-CN"/>
        </w:rPr>
        <w:t>确认</w:t>
      </w:r>
      <w:r>
        <w:rPr>
          <w:rFonts w:ascii="宋体" w:eastAsia="宋体" w:hAnsi="宋体" w:cs="Times New Roman" w:hint="eastAsia"/>
          <w:color w:val="auto"/>
          <w:szCs w:val="21"/>
          <w:highlight w:val="none"/>
        </w:rPr>
        <w:t>无误后</w:t>
      </w:r>
      <w:r>
        <w:rPr>
          <w:rFonts w:ascii="宋体" w:eastAsia="宋体" w:hAnsi="宋体" w:cs="Times New Roman" w:hint="eastAsia"/>
          <w:color w:val="auto"/>
          <w:szCs w:val="21"/>
          <w:highlight w:val="none"/>
          <w:lang w:val="en-US" w:eastAsia="zh-CN"/>
        </w:rPr>
        <w:t>于季度合同履约绩效考核评价结束后（以评价结果签发日期为准）15个工作日内支付</w:t>
      </w:r>
      <w:r>
        <w:rPr>
          <w:rFonts w:ascii="宋体" w:eastAsia="宋体" w:hAnsi="宋体" w:cs="Times New Roman" w:hint="eastAsia"/>
          <w:color w:val="auto"/>
          <w:szCs w:val="21"/>
          <w:highlight w:val="none"/>
        </w:rPr>
        <w:t>。</w:t>
      </w:r>
      <w:r>
        <w:rPr>
          <w:rFonts w:ascii="宋体" w:eastAsia="宋体" w:hAnsi="宋体" w:cs="Times New Roman" w:hint="eastAsia"/>
          <w:color w:val="auto"/>
          <w:szCs w:val="21"/>
          <w:highlight w:val="none"/>
          <w:lang w:val="en-US" w:eastAsia="zh-CN"/>
        </w:rPr>
        <w:t>第四季度餐费于当年12月20日之前支付两个半月的费用，剩余半月餐费在第二年结算并支付。</w:t>
      </w:r>
    </w:p>
    <w:p>
      <w:pPr>
        <w:tabs>
          <w:tab w:val="left" w:pos="1573"/>
        </w:tabs>
        <w:adjustRightInd w:val="0"/>
        <w:snapToGrid w:val="0"/>
        <w:spacing w:line="360" w:lineRule="auto"/>
        <w:ind w:firstLine="420" w:firstLineChars="200"/>
        <w:jc w:val="left"/>
        <w:rPr>
          <w:rFonts w:ascii="宋体" w:eastAsia="宋体" w:hAnsi="宋体" w:cs="Times New Roman" w:hint="eastAsia"/>
          <w:color w:val="auto"/>
          <w:szCs w:val="21"/>
          <w:highlight w:val="none"/>
        </w:rPr>
      </w:pPr>
      <w:r>
        <w:rPr>
          <w:rFonts w:ascii="宋体" w:eastAsia="宋体" w:hAnsi="宋体" w:cs="Times New Roman" w:hint="eastAsia"/>
          <w:color w:val="auto"/>
          <w:szCs w:val="21"/>
          <w:highlight w:val="none"/>
          <w:lang w:val="en-US" w:eastAsia="zh-CN"/>
        </w:rPr>
        <w:t>3</w:t>
      </w:r>
      <w:r>
        <w:rPr>
          <w:rFonts w:ascii="宋体" w:eastAsia="宋体" w:hAnsi="宋体" w:cs="Times New Roman" w:hint="eastAsia"/>
          <w:color w:val="auto"/>
          <w:szCs w:val="21"/>
          <w:highlight w:val="none"/>
          <w:lang w:eastAsia="zh-CN"/>
        </w:rPr>
        <w:t>、支付遇节假日顺延，如因其他原因需顺延时，双方协商解决。</w:t>
      </w:r>
    </w:p>
    <w:p>
      <w:pPr>
        <w:tabs>
          <w:tab w:val="left" w:pos="1573"/>
        </w:tabs>
        <w:adjustRightInd w:val="0"/>
        <w:snapToGrid w:val="0"/>
        <w:spacing w:line="360" w:lineRule="auto"/>
        <w:ind w:firstLine="420" w:firstLineChars="200"/>
        <w:jc w:val="left"/>
        <w:rPr>
          <w:rFonts w:ascii="宋体" w:eastAsia="宋体" w:hAnsi="宋体" w:cs="Times New Roman" w:hint="eastAsia"/>
          <w:color w:val="auto"/>
          <w:szCs w:val="21"/>
          <w:highlight w:val="none"/>
        </w:rPr>
      </w:pPr>
      <w:r>
        <w:rPr>
          <w:rFonts w:ascii="宋体" w:eastAsia="宋体" w:hAnsi="宋体" w:cs="Times New Roman" w:hint="eastAsia"/>
          <w:color w:val="auto"/>
          <w:szCs w:val="21"/>
          <w:highlight w:val="none"/>
          <w:lang w:val="en-US" w:eastAsia="zh-CN"/>
        </w:rPr>
        <w:t>4</w:t>
      </w:r>
      <w:r>
        <w:rPr>
          <w:rFonts w:ascii="宋体" w:eastAsia="宋体" w:hAnsi="宋体" w:cs="Times New Roman" w:hint="eastAsia"/>
          <w:color w:val="auto"/>
          <w:szCs w:val="21"/>
          <w:highlight w:val="none"/>
          <w:lang w:eastAsia="zh-CN"/>
        </w:rPr>
        <w:t>、采购人付款前，供应商按照采购人要求开具发票，否则，采购人有权在合理期限内延迟付款并不承担违约责任；如因供应商不开具或开具的发票不合格造成采购人被处罚或产生经济损失等，供应商应承担相应违约责任。</w:t>
      </w:r>
    </w:p>
    <w:p>
      <w:pPr>
        <w:tabs>
          <w:tab w:val="left" w:pos="1573"/>
        </w:tabs>
        <w:adjustRightInd w:val="0"/>
        <w:snapToGrid w:val="0"/>
        <w:spacing w:line="360" w:lineRule="auto"/>
        <w:ind w:firstLine="420" w:firstLineChars="200"/>
        <w:jc w:val="left"/>
        <w:rPr>
          <w:rFonts w:ascii="宋体" w:eastAsia="宋体" w:hAnsi="宋体" w:cs="Times New Roman" w:hint="eastAsia"/>
          <w:color w:val="auto"/>
          <w:szCs w:val="21"/>
          <w:highlight w:val="none"/>
        </w:rPr>
      </w:pPr>
      <w:r>
        <w:rPr>
          <w:rFonts w:ascii="宋体" w:eastAsia="宋体" w:hAnsi="宋体" w:cs="Times New Roman" w:hint="eastAsia"/>
          <w:color w:val="auto"/>
          <w:szCs w:val="21"/>
          <w:highlight w:val="none"/>
          <w:lang w:val="en-US" w:eastAsia="zh-CN"/>
        </w:rPr>
        <w:t>5</w:t>
      </w:r>
      <w:r>
        <w:rPr>
          <w:rFonts w:ascii="宋体" w:eastAsia="宋体" w:hAnsi="宋体" w:cs="Times New Roman" w:hint="eastAsia"/>
          <w:color w:val="auto"/>
          <w:szCs w:val="21"/>
          <w:highlight w:val="none"/>
          <w:lang w:eastAsia="zh-CN"/>
        </w:rPr>
        <w:t>、支付过程中如遇采购人审计，参考审计结果结算付款，采购人付款日期可适当延长，但不应超过付款起算之日起60日。</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四、甲方应向乙方提供的资料</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甲方提供该乙方履行合同所需的资料清单如下：</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一、项目背景/项目概述</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为切实保障职工用餐安全</w:t>
      </w:r>
      <w:r>
        <w:rPr>
          <w:rFonts w:ascii="宋体" w:eastAsia="宋体" w:hAnsi="宋体" w:cs="Times New Roman" w:hint="eastAsia"/>
          <w:szCs w:val="28"/>
          <w:highlight w:val="none"/>
          <w:lang w:eastAsia="zh-CN"/>
        </w:rPr>
        <w:t>，</w:t>
      </w:r>
      <w:r>
        <w:rPr>
          <w:rFonts w:ascii="宋体" w:eastAsia="宋体" w:hAnsi="宋体" w:cs="Times New Roman" w:hint="eastAsia"/>
          <w:szCs w:val="28"/>
          <w:highlight w:val="none"/>
        </w:rPr>
        <w:t>规范职工食堂管理，进一步提高食堂餐饮服务质量，</w:t>
      </w:r>
      <w:r>
        <w:rPr>
          <w:rFonts w:ascii="宋体" w:eastAsia="宋体" w:hAnsi="宋体" w:cs="Times New Roman" w:hint="eastAsia"/>
          <w:szCs w:val="28"/>
          <w:highlight w:val="none"/>
          <w:lang w:val="en-US" w:eastAsia="zh-CN"/>
        </w:rPr>
        <w:t>不断</w:t>
      </w:r>
      <w:r>
        <w:rPr>
          <w:rFonts w:ascii="宋体" w:eastAsia="宋体" w:hAnsi="宋体" w:cs="Times New Roman" w:hint="eastAsia"/>
          <w:szCs w:val="28"/>
          <w:highlight w:val="none"/>
        </w:rPr>
        <w:t>提升单位工作人员食堂就餐满意度。</w:t>
      </w:r>
      <w:r>
        <w:rPr>
          <w:rFonts w:ascii="宋体" w:eastAsia="宋体" w:hAnsi="宋体" w:cs="Times New Roman" w:hint="eastAsia"/>
          <w:szCs w:val="28"/>
          <w:highlight w:val="none"/>
          <w:lang w:val="en-US" w:eastAsia="zh-CN"/>
        </w:rPr>
        <w:t>现有</w:t>
      </w:r>
      <w:r>
        <w:rPr>
          <w:rFonts w:ascii="宋体" w:eastAsia="宋体" w:hAnsi="宋体" w:cs="Times New Roman" w:hint="eastAsia"/>
          <w:szCs w:val="28"/>
          <w:highlight w:val="none"/>
        </w:rPr>
        <w:t>食堂面积合计750平米，需要保障180名职工就餐，目前已满足开餐基本需求，拟采用自助及现场风味制作相结合的保障方式。</w:t>
      </w:r>
    </w:p>
    <w:p>
      <w:pPr>
        <w:numPr>
          <w:ilvl w:val="0"/>
          <w:numId w:val="7"/>
        </w:num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lang w:val="en-US" w:eastAsia="zh-CN"/>
        </w:rPr>
        <w:t>技术要求</w:t>
      </w:r>
    </w:p>
    <w:p>
      <w:pPr>
        <w:numPr>
          <w:ilvl w:val="0"/>
          <w:numId w:val="0"/>
        </w:numPr>
        <w:tabs>
          <w:tab w:val="left" w:pos="1573"/>
        </w:tabs>
        <w:adjustRightInd w:val="0"/>
        <w:snapToGrid w:val="0"/>
        <w:spacing w:line="360" w:lineRule="auto"/>
        <w:ind w:firstLine="420" w:firstLineChars="200"/>
        <w:jc w:val="left"/>
        <w:rPr>
          <w:rFonts w:ascii="宋体" w:eastAsia="宋体" w:hAnsi="宋体" w:cs="Times New Roman" w:hint="eastAsia"/>
          <w:szCs w:val="28"/>
          <w:highlight w:val="none"/>
        </w:rPr>
      </w:pPr>
      <w:r>
        <w:rPr>
          <w:rFonts w:ascii="宋体" w:eastAsia="宋体" w:hAnsi="宋体" w:cs="Times New Roman" w:hint="eastAsia"/>
          <w:szCs w:val="28"/>
          <w:highlight w:val="none"/>
        </w:rPr>
        <w:t>（一）基本要求</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1、采购标的需实现的功能或者目标</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为进一步提高职工食堂餐饮服务质量，规范食堂管理，提升单位工作人员食堂就餐质量，切实保障职工用餐安全，选择有资质的供应商负责提供职工食堂餐饮服务。</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2、为落实政府采购政策需满足的要求</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服务过程中优先使用节能环保的服务方法及设备。</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3、需执行的国家相关标准、行业标准、地方标准或者其他标准、规范满足行业标准、规程，同时符合国家和地方的工程质量、环保、卫生防疫和消防等现行有关标准的规定，若有部分进口件的有关国外规范及法规与中国国家规范相抵触，应以中国国家现行法规为准，若有涵盖上述各项的最新国家及行业标准、规范，按最新标准、规范执行。</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（二）服务内容</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1、以自助餐形式（含风味菜肴、特色小吃等），为持有就餐卡的人员全年（不含周末及节假日）提供早、中、晚三餐的餐食供应和餐厅服务工作。采购方支付中标方食堂如保鲜膜、垃圾袋、餐巾纸、牙签、调料瓶、清洁剂等低值易耗费用、设备保养、人工费用、食材采购费用、水电气暖能源消耗、员工住宿、厨具设备和餐具配置、烟道清洗和垃圾处置等食堂运营的一切费用。</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2、负责临时重大活动用餐等其他餐饮服务。</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3、服务内容包括：菜品质量、环境卫生、菜单编制、用餐服务、人员配置及管理（包括食材采购）。</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（三）服务要求</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1、粗加工及切配卫生管理</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（1）加工前应认真检查待加工食品，发现有腐败变质迹象或者其它感官性状异常的，不得加工和使用。</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（2）各种食品原料在使用前应洗净，动物性食品、植物性食品应分池清洗，禽蛋在使用前应对外壳进行清洗，必要时消毒处理。</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（3）易腐食品应尽量缩短在常温下存放时间，加工后应及时使用或冷藏。</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（4）切配好的半成品应避免污染，与原料分开存放，并根据性质分类存放，且应在规定时间内使用。</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2、烹调加工管理</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（1）烹调前应认真检查待加工食品，发现有腐败变质或其它感官性状异常的，不得进行烹调。</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（2）需要熟制加工的食品应当烧熟煮透。</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（3）加工后的成品应与半成品、原料分开存放。</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（4）需要冷藏的熟制品，应尽快冷却后再冷藏。</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3、冷荤加工间管理</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（1）冷荤凉菜加工间达到“五专 ”（专人、专室、专工具、专消毒、专冷藏）要求，非专室人员不得进入冷荤凉菜加工间。</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2）冷荤间开展工作前进行不低于40分钟的室内紫外线消毒，消毒后进行记录，当室内温度低于20℃或相对湿度大于60%时，应适当延长照射时间（延长至1小时）以保证消毒效果，消毒时人员全部退出，避免用眼睛直视灯管，不得在紫外线灯管下长时间停留。</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（3）每周使用95%酒精棉球对紫外线灯管进行一次擦拭，保持灯管清洁、无尘土、无油污,定期计算消毒灯的累计消毒时间，消毒时间累计超过800小时后及时更换新灯管，保证消毒效果。</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（4）进入冷荤间前在预进间进行二次更衣，将双手洗净，个人卫生符合标准要求。出冷荤间前在预进间先脱掉二更工作服，更换一更工作服。</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（5）室内使用独立空调，设温度计，室内温度控制在25℃以下。</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（6）切配加工凉菜前先将刀、墩等工用具及双手以75%酒精棉球擦拭消毒，盛放冷荤食品的容器必须专用，工具、用具用前消毒，用后洗净并保持清洁，木墩立式存放。用具柜内清洁，专室内不存放个人物品。</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7）供加工凉菜用的蔬菜、水果等食品原料应精选，未经清洗处理的蔬菜、水果等食品原料及食品小包装以外的包装（纸箱、木箱等）不得进入冷荤凉菜间。三个水池分别标注洗涤、消毒、清洗，开关处（手动式）放置消毒小毛巾。蔬菜、水果等食品原料使用前在冷荤间再经清洗、消毒，消毒水池内壁水面高度标记清晰，消毒工序、药物配比浓度及效果符合要求。</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8）酱卤熟食当日使用当日加工，冷盘食品当餐食用当餐切配，尽量缩短切配后的放置时间。在切配带包装的食品前，需先将食品包装清洗洁净后再开启使用，防止污染食品。重要活动时供食用的冷荤食品加工切配后应在无菌容器内冷藏留样48小时。</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（9）冰箱把手放置消毒小毛巾，并每天更换，清洗消毒，冰箱内存放的冷荤食品应放置在容器内，容器应加盖。定期进行除霜，擦拭冰箱内积水。</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（10）做好防蝇、防鼠、防蟑螂工作，蝇拍定位存放，做到室内无蝇、无鼠、无蟑螂。</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4、食品留样</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（1）食堂提供的每餐、每样食品都必需由专人负责留样。</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（2）每餐、每样食品必须按要求超过150g分别常放在己消毒的餐具中。部分食品还要带些汤汁。</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（3）留样食品取样后,必须立即放入完好的食品罩内,以免被污染。</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（4）等留样食品冷却后用保鲜膜密封好(或加盖),并在外面标明留样时间、品名、留样人。</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（5）食品留样在密封好、贴好标签后,必须立即存入专用留样冰箱内。</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（6）用于留样的容器必须满足消毒、无菌要求。</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（7）每餐必须作好留样记录留样时间、食品名称、留样人便于日后备查。</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（8）留样食品必须保留48小时,时间超过后方可倒掉。</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（9）留样冰箱为专用设备,留样冰箱内严禁存放与留样食品无关的其它食品。</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（10）食量管理员要每天督促相关人员做好留样工作。</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lang w:val="en-US" w:eastAsia="zh-CN"/>
        </w:rPr>
        <w:t>5</w:t>
      </w:r>
      <w:r>
        <w:rPr>
          <w:rFonts w:ascii="宋体" w:eastAsia="宋体" w:hAnsi="宋体" w:cs="Times New Roman" w:hint="eastAsia"/>
          <w:szCs w:val="28"/>
          <w:highlight w:val="none"/>
        </w:rPr>
        <w:t>、本项目招标有效期为二年，根据预算实际下达情况及服务情况，合同一年一签。</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（四）配餐标准及要求</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1、餐标：53元/人/天（甲方有权视情调整餐标），分别为早餐7元/人/天；午餐35元/人/天；晚餐11元/人/天。</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工作日早餐：凉菜2种；热菜2种；粥或汤1种；点心1种；主食5种（含风味小吃1种）； 鸡蛋1种；小菜2种；牛奶、豆浆饮品2种。</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中餐：凉菜2种（1荤1素）；热菜6种（1个全荤 、3个主荤/荤素 、2个素菜）；粥和汤各1种；主食粗粮点心6种（含风味小吃1种）；饮品1-2种；餐后水果和酸奶各1种。每天提供酸奶和水果，夏季额外提供自制冷饮。</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晚餐：凉菜1-2种；热菜3种（1个全荤1个主荤/荤素1个素菜）；粥或汤1种；主食2种。</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每周五制定并公布下一周食谱。</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2.外卖服务：中标人为采购人用餐职工保质保量提供订购自制主食品种不少于 5 种及加工售卖熟食不少于5种。中标人按双方协商价格另行收费。</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 xml:space="preserve">3.菜谱拟定、餐食制作应遵照“营养互补、品种丰富、保证口味、健康卫生”的原则，每道菜品均应标注热量、蛋白质、脂肪、糖类等营养成分。餐饮公司需从现代营养学的角度科学配餐，做到各类主、副食合理搭配。在确保食品安全的前提下，做到食物营养、可口。菜品具体要求如下： </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（1）全荤菜是以肉类或水产品为主料烹饪而成的菜品。要求每周中午至少供应1次纯牛肉菜品或纯羊肉菜品或水产品（如鱼类、虾类等），鸡鸭肉类菜品不超过3次。每周晚上鸡鸭肉类菜品不超过3次。</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 xml:space="preserve">（2）主荤菜是以肉类或水产类为主要原材料（主料比例不低于80％，辅料比例不高于20％）烹饪而成的菜品。 </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 xml:space="preserve">（3）荤素菜是含有肉类或水产类原材料的菜品（肉或水产品原料比例不低于30％）。 </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 xml:space="preserve">（4）素菜是不含肉类或水产类原材料的菜品。 </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 xml:space="preserve">（5）饭菜须现场制作并少做勤炒，份数适当，保证菜品色香味形和温度适合。 </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 xml:space="preserve">（6）传统民俗节日适时提供应节时令食品。 </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 xml:space="preserve">（7）冷菜切配食品要求刀口细腻、均匀并搭配合理。冷菜凉拌食品要求汤汁适度并即时拌制。熟制食品完整不碎不松散。 </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 xml:space="preserve">（8）热菜供餐时要求保持温热，注重菜品色香味等品相。热菜食品表面无风干及水浸现象。 </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 xml:space="preserve">（9）素食食品要求即时制作并控制汤汁和水分。 </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 xml:space="preserve">（10）餐厅安排专门巡视人员对当餐菜品进行检查巡视，杜绝出现菜品短缺甚至断餐现象发生。 </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（11）当餐所有制成食品均需留样.</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（五）人员要求</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1、提供不少于 1</w:t>
      </w:r>
      <w:r>
        <w:rPr>
          <w:rFonts w:ascii="宋体" w:eastAsia="宋体" w:hAnsi="宋体" w:cs="Times New Roman" w:hint="eastAsia"/>
          <w:szCs w:val="28"/>
          <w:highlight w:val="none"/>
          <w:lang w:val="en-US" w:eastAsia="zh-CN"/>
        </w:rPr>
        <w:t>2</w:t>
      </w:r>
      <w:r>
        <w:rPr>
          <w:rFonts w:ascii="宋体" w:eastAsia="宋体" w:hAnsi="宋体" w:cs="Times New Roman" w:hint="eastAsia"/>
          <w:szCs w:val="28"/>
          <w:highlight w:val="none"/>
        </w:rPr>
        <w:t xml:space="preserve"> 名服务人员（前厅经理1人、厨师长1人、主厨1人、凉菜1人、面点师1人、面点1人、砧板1人、砧板小工1人、洗碗工2人、服务员</w:t>
      </w:r>
      <w:r>
        <w:rPr>
          <w:rFonts w:ascii="宋体" w:eastAsia="宋体" w:hAnsi="宋体" w:cs="Times New Roman" w:hint="eastAsia"/>
          <w:szCs w:val="28"/>
          <w:highlight w:val="none"/>
          <w:lang w:val="en-US" w:eastAsia="zh-CN"/>
        </w:rPr>
        <w:t>2</w:t>
      </w:r>
      <w:r>
        <w:rPr>
          <w:rFonts w:ascii="宋体" w:eastAsia="宋体" w:hAnsi="宋体" w:cs="Times New Roman" w:hint="eastAsia"/>
          <w:szCs w:val="28"/>
          <w:highlight w:val="none"/>
        </w:rPr>
        <w:t>人）。</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2、食品加工人员均持有国家颁发的食品行业资格证书（厨师证、健康证等）。</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3、配有专人穿戴专业服装、使用专业工具现场服务、具备相应的专业技术能力、安全操作。</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4、按照中华人民共和国劳动法聘用服务人员,服务人员年龄不得超过55周岁且不能具有传染病、重大疾病。</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五、进度要求及交付</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1、交付日期：</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u w:val="single"/>
          <w:lang w:val="en-US" w:eastAsia="zh-CN"/>
        </w:rPr>
        <w:t xml:space="preserve">                     </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u w:val="single"/>
        </w:rPr>
      </w:pPr>
      <w:r>
        <w:rPr>
          <w:rFonts w:ascii="宋体" w:eastAsia="宋体" w:hAnsi="宋体" w:cs="Times New Roman" w:hint="eastAsia"/>
          <w:szCs w:val="21"/>
          <w:highlight w:val="none"/>
        </w:rPr>
        <w:t>2、交付地点：</w:t>
      </w:r>
      <w:r>
        <w:rPr>
          <w:rFonts w:ascii="宋体" w:eastAsia="宋体" w:hAnsi="宋体" w:cs="Times New Roman" w:hint="eastAsia"/>
          <w:szCs w:val="21"/>
          <w:highlight w:val="none"/>
          <w:u w:val="single"/>
          <w:lang w:val="en-US" w:eastAsia="zh-CN"/>
        </w:rPr>
        <w:t>中国气象局气象探测中心</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3、其他约定事项：</w:t>
      </w:r>
      <w:r>
        <w:rPr>
          <w:rFonts w:ascii="宋体" w:eastAsia="宋体" w:hAnsi="宋体" w:cs="Times New Roman" w:hint="eastAsia"/>
          <w:szCs w:val="21"/>
          <w:highlight w:val="none"/>
          <w:u w:val="single"/>
        </w:rPr>
        <w:t xml:space="preserve"> 服务期限2年，合同实行一年一签   </w:t>
      </w:r>
      <w:r>
        <w:rPr>
          <w:rFonts w:ascii="宋体" w:eastAsia="宋体" w:hAnsi="宋体" w:cs="Times New Roman" w:hint="eastAsia"/>
          <w:szCs w:val="21"/>
          <w:highlight w:val="none"/>
        </w:rPr>
        <w:t>。</w:t>
      </w:r>
    </w:p>
    <w:p>
      <w:pPr>
        <w:tabs>
          <w:tab w:val="left" w:pos="1573"/>
        </w:tabs>
        <w:adjustRightInd w:val="0"/>
        <w:snapToGrid w:val="0"/>
        <w:spacing w:line="360" w:lineRule="auto"/>
        <w:ind w:left="420" w:leftChars="200"/>
        <w:rPr>
          <w:rFonts w:ascii="Times New Roman" w:eastAsia="宋体" w:hAnsi="Times New Roman" w:cs="Times New Roman"/>
          <w:b/>
          <w:szCs w:val="21"/>
          <w:highlight w:val="none"/>
        </w:rPr>
      </w:pPr>
      <w:r>
        <w:rPr>
          <w:rFonts w:ascii="宋体" w:eastAsia="宋体" w:hAnsi="宋体" w:cs="Times New Roman" w:hint="eastAsia"/>
          <w:b/>
          <w:szCs w:val="21"/>
          <w:highlight w:val="none"/>
        </w:rPr>
        <w:t>六、</w:t>
      </w:r>
      <w:r>
        <w:rPr>
          <w:rFonts w:ascii="Times New Roman" w:eastAsia="宋体" w:hAnsi="Times New Roman" w:cs="Times New Roman" w:hint="eastAsia"/>
          <w:b/>
          <w:szCs w:val="21"/>
          <w:highlight w:val="none"/>
        </w:rPr>
        <w:t>技术服务和保修责任</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1、乙方应保证所提供的产品、服务，符合合同规定的技术要求。如不符时，乙方应负全责并尽快处理解决，由此造成的损失和相关费用由乙方负责，甲方保留终止合同及索赔的权利。</w:t>
      </w:r>
    </w:p>
    <w:p>
      <w:pPr>
        <w:tabs>
          <w:tab w:val="left" w:pos="1573"/>
        </w:tabs>
        <w:adjustRightInd w:val="0"/>
        <w:snapToGrid w:val="0"/>
        <w:spacing w:line="360" w:lineRule="auto"/>
        <w:ind w:firstLine="412" w:firstLineChars="196"/>
        <w:jc w:val="left"/>
        <w:rPr>
          <w:rFonts w:ascii="宋体" w:eastAsia="宋体" w:hAnsi="宋体" w:cs="Times New Roman" w:hint="eastAsia"/>
          <w:szCs w:val="21"/>
          <w:highlight w:val="none"/>
        </w:rPr>
      </w:pPr>
      <w:r>
        <w:rPr>
          <w:rFonts w:ascii="宋体" w:eastAsia="宋体" w:hAnsi="宋体" w:cs="Times New Roman" w:hint="eastAsia"/>
          <w:szCs w:val="21"/>
          <w:highlight w:val="none"/>
        </w:rPr>
        <w:t>2、乙方应保证通过执行合同中全部方案后，可以取得本合同规定的结果，达到本合同规定的预期目标。对任何情况下出现问题的，应尽快提出解决方案。</w:t>
      </w:r>
    </w:p>
    <w:p>
      <w:pPr>
        <w:tabs>
          <w:tab w:val="left" w:pos="1573"/>
        </w:tabs>
        <w:adjustRightInd w:val="0"/>
        <w:snapToGrid w:val="0"/>
        <w:spacing w:line="360" w:lineRule="auto"/>
        <w:ind w:firstLine="412" w:firstLineChars="196"/>
        <w:jc w:val="left"/>
        <w:rPr>
          <w:rFonts w:ascii="宋体" w:eastAsia="宋体" w:hAnsi="宋体" w:cs="Times New Roman" w:hint="eastAsia"/>
          <w:szCs w:val="21"/>
          <w:highlight w:val="none"/>
        </w:rPr>
      </w:pPr>
      <w:r>
        <w:rPr>
          <w:rFonts w:ascii="宋体" w:eastAsia="宋体" w:hAnsi="宋体" w:cs="Times New Roman" w:hint="eastAsia"/>
          <w:szCs w:val="21"/>
          <w:highlight w:val="none"/>
        </w:rPr>
        <w:t>3、如果乙方提供的产品、服务和解决方案不符合甲方要求，或在规定的时间内没有弥补缺陷，甲方有权采取一切必要的补救措施，由此产生的费用全部由乙方负责。</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七、履约验收</w:t>
      </w:r>
    </w:p>
    <w:p>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none"/>
        </w:rPr>
      </w:pPr>
      <w:r>
        <w:rPr>
          <w:rFonts w:ascii="宋体" w:eastAsia="宋体" w:hAnsi="宋体" w:cs="Times New Roman" w:hint="eastAsia"/>
          <w:szCs w:val="28"/>
          <w:highlight w:val="none"/>
        </w:rPr>
        <w:t>符合行业标准、规程，同时符合国家和地方的工程质量、环保、卫生防疫和消防等现行有关标准的规定，若有部分进口件的有关国外规范及法规与中国国家规范相抵触，应以中国国家现行法规为准，若有涵盖上述各项的最新国家及行业标准、规范，按最新标准、规范执行。</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八、风险管理</w:t>
      </w:r>
    </w:p>
    <w:p>
      <w:pPr>
        <w:tabs>
          <w:tab w:val="left" w:pos="1573"/>
        </w:tabs>
        <w:adjustRightInd w:val="0"/>
        <w:snapToGrid w:val="0"/>
        <w:spacing w:line="360" w:lineRule="auto"/>
        <w:ind w:firstLine="412" w:firstLineChars="196"/>
        <w:jc w:val="left"/>
        <w:rPr>
          <w:rFonts w:ascii="宋体" w:eastAsia="宋体" w:hAnsi="宋体" w:cs="Times New Roman" w:hint="eastAsia"/>
          <w:szCs w:val="20"/>
          <w:highlight w:val="none"/>
        </w:rPr>
      </w:pPr>
      <w:r>
        <w:rPr>
          <w:rFonts w:ascii="宋体" w:eastAsia="宋体" w:hAnsi="宋体" w:cs="Times New Roman" w:hint="eastAsia"/>
          <w:szCs w:val="20"/>
          <w:highlight w:val="none"/>
        </w:rPr>
        <w:t>1、配合国家及北京市疫情防控要求，严格执行疫情防控。</w:t>
      </w:r>
    </w:p>
    <w:p>
      <w:pPr>
        <w:tabs>
          <w:tab w:val="left" w:pos="1573"/>
        </w:tabs>
        <w:adjustRightInd w:val="0"/>
        <w:snapToGrid w:val="0"/>
        <w:spacing w:line="360" w:lineRule="auto"/>
        <w:ind w:firstLine="412" w:firstLineChars="196"/>
        <w:jc w:val="left"/>
        <w:rPr>
          <w:rFonts w:ascii="宋体" w:eastAsia="宋体" w:hAnsi="宋体" w:cs="Times New Roman" w:hint="eastAsia"/>
          <w:szCs w:val="20"/>
          <w:highlight w:val="none"/>
        </w:rPr>
      </w:pPr>
      <w:r>
        <w:rPr>
          <w:rFonts w:ascii="宋体" w:eastAsia="宋体" w:hAnsi="宋体" w:cs="Times New Roman" w:hint="eastAsia"/>
          <w:szCs w:val="20"/>
          <w:highlight w:val="none"/>
        </w:rPr>
        <w:t>2、餐厅安排专门巡视人员对当餐菜品进行检查巡视，杜绝出现菜品短缺甚至断餐现象发生。</w:t>
      </w:r>
    </w:p>
    <w:p>
      <w:pPr>
        <w:tabs>
          <w:tab w:val="left" w:pos="1573"/>
        </w:tabs>
        <w:adjustRightInd w:val="0"/>
        <w:snapToGrid w:val="0"/>
        <w:spacing w:line="360" w:lineRule="auto"/>
        <w:ind w:firstLine="412" w:firstLineChars="196"/>
        <w:jc w:val="left"/>
        <w:rPr>
          <w:rFonts w:ascii="宋体" w:eastAsia="宋体" w:hAnsi="宋体" w:cs="Times New Roman" w:hint="eastAsia"/>
          <w:szCs w:val="20"/>
          <w:highlight w:val="none"/>
        </w:rPr>
      </w:pPr>
      <w:r>
        <w:rPr>
          <w:rFonts w:ascii="宋体" w:eastAsia="宋体" w:hAnsi="宋体" w:cs="Times New Roman" w:hint="eastAsia"/>
          <w:szCs w:val="20"/>
          <w:highlight w:val="none"/>
          <w:lang w:val="en-US" w:eastAsia="zh-CN"/>
        </w:rPr>
        <w:t>3</w:t>
      </w:r>
      <w:r>
        <w:rPr>
          <w:rFonts w:ascii="宋体" w:eastAsia="宋体" w:hAnsi="宋体" w:cs="Times New Roman" w:hint="eastAsia"/>
          <w:szCs w:val="20"/>
          <w:highlight w:val="none"/>
        </w:rPr>
        <w:t>、当餐所有制成食品均需留样。</w:t>
      </w:r>
    </w:p>
    <w:p>
      <w:pPr>
        <w:tabs>
          <w:tab w:val="left" w:pos="1573"/>
        </w:tabs>
        <w:adjustRightInd w:val="0"/>
        <w:snapToGrid w:val="0"/>
        <w:spacing w:line="360" w:lineRule="auto"/>
        <w:ind w:firstLine="412" w:firstLineChars="196"/>
        <w:jc w:val="left"/>
        <w:rPr>
          <w:rFonts w:ascii="宋体" w:eastAsia="宋体" w:hAnsi="宋体" w:cs="Times New Roman" w:hint="eastAsia"/>
          <w:szCs w:val="20"/>
          <w:highlight w:val="none"/>
        </w:rPr>
      </w:pPr>
      <w:r>
        <w:rPr>
          <w:rFonts w:ascii="宋体" w:eastAsia="宋体" w:hAnsi="宋体" w:cs="Times New Roman" w:hint="eastAsia"/>
          <w:szCs w:val="20"/>
          <w:highlight w:val="none"/>
          <w:lang w:val="en-US" w:eastAsia="zh-CN"/>
        </w:rPr>
        <w:t>4</w:t>
      </w:r>
      <w:r>
        <w:rPr>
          <w:rFonts w:ascii="宋体" w:eastAsia="宋体" w:hAnsi="宋体" w:cs="Times New Roman" w:hint="eastAsia"/>
          <w:szCs w:val="20"/>
          <w:highlight w:val="none"/>
        </w:rPr>
        <w:t>、当日垃圾当日清运，不得过夜，按照北京市相关部门要求进行垃圾分类，垃圾分类须做到相关部门检查时合格。</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九、违约责任</w:t>
      </w:r>
    </w:p>
    <w:p>
      <w:pPr>
        <w:tabs>
          <w:tab w:val="left" w:pos="1573"/>
        </w:tabs>
        <w:adjustRightInd w:val="0"/>
        <w:snapToGrid w:val="0"/>
        <w:spacing w:line="360" w:lineRule="auto"/>
        <w:ind w:firstLine="412" w:firstLineChars="196"/>
        <w:jc w:val="left"/>
        <w:rPr>
          <w:rFonts w:ascii="宋体" w:eastAsia="宋体" w:hAnsi="宋体" w:cs="Times New Roman" w:hint="eastAsia"/>
          <w:szCs w:val="21"/>
          <w:highlight w:val="none"/>
        </w:rPr>
      </w:pPr>
      <w:r>
        <w:rPr>
          <w:rFonts w:ascii="宋体" w:eastAsia="宋体" w:hAnsi="宋体" w:cs="Times New Roman" w:hint="eastAsia"/>
          <w:szCs w:val="28"/>
          <w:highlight w:val="none"/>
        </w:rPr>
        <w:t>1、</w:t>
      </w:r>
      <w:r>
        <w:rPr>
          <w:rFonts w:ascii="宋体" w:eastAsia="宋体" w:hAnsi="宋体" w:cs="Times New Roman" w:hint="eastAsia"/>
          <w:szCs w:val="21"/>
          <w:highlight w:val="none"/>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u w:val="single"/>
          <w:lang w:val="en-US" w:eastAsia="zh-CN"/>
        </w:rPr>
        <w:t>1</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的比例向对方支付违约金，但该违约金累计不得超过合同总金额的</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u w:val="single"/>
          <w:lang w:val="en-US" w:eastAsia="zh-CN"/>
        </w:rPr>
        <w:t>20</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%；上述逾期超过</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u w:val="single"/>
          <w:lang w:val="en-US" w:eastAsia="zh-CN"/>
        </w:rPr>
        <w:t>60</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天，守约方有权解除合同，并要求违约方赔偿由此造成的损失。</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1"/>
          <w:highlight w:val="none"/>
        </w:rPr>
        <w:t>2、其它违约责任</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违约方应就每一单项违约向对方支付合同总金额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u w:val="single"/>
          <w:lang w:val="en-US" w:eastAsia="zh-CN"/>
        </w:rPr>
        <w:t>0.01</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%的违约金。</w:t>
      </w: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十、联系方式</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甲方：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联系人：</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地址：</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邮编：  </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电话：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E-mail：</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r>
        <w:rPr>
          <w:rFonts w:ascii="宋体" w:eastAsia="宋体" w:hAnsi="宋体" w:cs="Times New Roman" w:hint="eastAsia"/>
          <w:szCs w:val="21"/>
          <w:highlight w:val="none"/>
        </w:rPr>
        <w:t>开户银行及帐号：</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乙方：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联系人：</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地址：</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邮编：  </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电话：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E-mail：</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r>
        <w:rPr>
          <w:rFonts w:ascii="宋体" w:eastAsia="宋体" w:hAnsi="宋体" w:cs="Times New Roman" w:hint="eastAsia"/>
          <w:szCs w:val="21"/>
          <w:highlight w:val="none"/>
        </w:rPr>
        <w:t>开户银行及帐号：</w:t>
      </w:r>
      <w:r>
        <w:rPr>
          <w:rFonts w:ascii="宋体" w:eastAsia="宋体" w:hAnsi="宋体" w:cs="Times New Roman" w:hint="eastAsia"/>
          <w:szCs w:val="21"/>
          <w:highlight w:val="none"/>
          <w:u w:val="single"/>
        </w:rPr>
        <w:t xml:space="preserve">                                              </w:t>
      </w:r>
    </w:p>
    <w:p>
      <w:pPr>
        <w:tabs>
          <w:tab w:val="left" w:pos="1573"/>
        </w:tabs>
        <w:adjustRightInd w:val="0"/>
        <w:snapToGrid w:val="0"/>
        <w:spacing w:line="360" w:lineRule="auto"/>
        <w:ind w:firstLine="420" w:firstLineChars="200"/>
        <w:jc w:val="left"/>
        <w:rPr>
          <w:rFonts w:ascii="Times New Roman" w:eastAsia="宋体" w:hAnsi="Times New Roman" w:cs="Times New Roman"/>
          <w:b/>
          <w:szCs w:val="21"/>
          <w:highlight w:val="none"/>
        </w:rPr>
      </w:pP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Times New Roman" w:eastAsia="宋体" w:hAnsi="Times New Roman" w:cs="Times New Roman" w:hint="eastAsia"/>
          <w:b/>
          <w:szCs w:val="21"/>
          <w:highlight w:val="none"/>
        </w:rPr>
        <w:t>十一、</w:t>
      </w:r>
      <w:r>
        <w:rPr>
          <w:rFonts w:ascii="宋体" w:eastAsia="宋体" w:hAnsi="宋体" w:cs="Times New Roman" w:hint="eastAsia"/>
          <w:b/>
          <w:szCs w:val="28"/>
          <w:highlight w:val="none"/>
        </w:rPr>
        <w:t>争议的解决</w:t>
      </w:r>
    </w:p>
    <w:p>
      <w:pPr>
        <w:tabs>
          <w:tab w:val="left" w:pos="1573"/>
        </w:tabs>
        <w:adjustRightInd w:val="0"/>
        <w:snapToGrid w:val="0"/>
        <w:spacing w:line="360" w:lineRule="auto"/>
        <w:ind w:firstLine="420" w:firstLineChars="200"/>
        <w:jc w:val="left"/>
        <w:rPr>
          <w:rFonts w:ascii="宋体" w:eastAsia="宋体" w:hAnsi="宋体" w:cs="Times New Roman"/>
          <w:szCs w:val="28"/>
          <w:highlight w:val="none"/>
        </w:rPr>
      </w:pPr>
      <w:r>
        <w:rPr>
          <w:rFonts w:ascii="宋体" w:eastAsia="宋体" w:hAnsi="宋体" w:cs="Times New Roman" w:hint="eastAsia"/>
          <w:szCs w:val="28"/>
          <w:highlight w:val="none"/>
        </w:rPr>
        <w:t>本项目选择</w:t>
      </w:r>
      <w:r>
        <w:rPr>
          <w:rFonts w:ascii="宋体" w:eastAsia="宋体" w:hAnsi="宋体" w:cs="Times New Roman" w:hint="eastAsia"/>
          <w:b/>
          <w:szCs w:val="28"/>
          <w:highlight w:val="none"/>
        </w:rPr>
        <w:t>第二章合同条款通用部分</w:t>
      </w:r>
      <w:r>
        <w:rPr>
          <w:rFonts w:ascii="宋体" w:eastAsia="宋体" w:hAnsi="宋体" w:cs="Times New Roman" w:hint="eastAsia"/>
          <w:szCs w:val="28"/>
          <w:highlight w:val="none"/>
        </w:rPr>
        <w:t>“争议的解决”所属第</w:t>
      </w:r>
      <w:r>
        <w:rPr>
          <w:rFonts w:ascii="宋体" w:eastAsia="宋体" w:hAnsi="宋体" w:cs="Times New Roman" w:hint="eastAsia"/>
          <w:szCs w:val="28"/>
          <w:highlight w:val="none"/>
          <w:u w:val="single"/>
        </w:rPr>
        <w:t xml:space="preserve">   </w:t>
      </w:r>
      <w:r>
        <w:rPr>
          <w:rFonts w:ascii="宋体" w:eastAsia="宋体" w:hAnsi="宋体" w:cs="Times New Roman" w:hint="eastAsia"/>
          <w:szCs w:val="28"/>
          <w:highlight w:val="none"/>
          <w:u w:val="single"/>
          <w:lang w:eastAsia="zh-CN"/>
        </w:rPr>
        <w:t>（</w:t>
      </w:r>
      <w:r>
        <w:rPr>
          <w:rFonts w:ascii="宋体" w:eastAsia="宋体" w:hAnsi="宋体" w:cs="Times New Roman" w:hint="eastAsia"/>
          <w:szCs w:val="28"/>
          <w:highlight w:val="none"/>
          <w:u w:val="single"/>
          <w:lang w:val="en-US" w:eastAsia="zh-CN"/>
        </w:rPr>
        <w:t>1</w:t>
      </w:r>
      <w:r>
        <w:rPr>
          <w:rFonts w:ascii="宋体" w:eastAsia="宋体" w:hAnsi="宋体" w:cs="Times New Roman" w:hint="eastAsia"/>
          <w:szCs w:val="28"/>
          <w:highlight w:val="none"/>
          <w:u w:val="single"/>
          <w:lang w:eastAsia="zh-CN"/>
        </w:rPr>
        <w:t>）</w:t>
      </w:r>
      <w:r>
        <w:rPr>
          <w:rFonts w:ascii="宋体" w:eastAsia="宋体" w:hAnsi="宋体" w:cs="Times New Roman" w:hint="eastAsia"/>
          <w:szCs w:val="28"/>
          <w:highlight w:val="none"/>
          <w:u w:val="single"/>
        </w:rPr>
        <w:t xml:space="preserve">   </w:t>
      </w:r>
      <w:r>
        <w:rPr>
          <w:rFonts w:ascii="宋体" w:eastAsia="宋体" w:hAnsi="宋体" w:cs="Times New Roman" w:hint="eastAsia"/>
          <w:szCs w:val="28"/>
          <w:highlight w:val="none"/>
        </w:rPr>
        <w:t>种方式解决。</w:t>
      </w: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十二、履约保证金</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中标人在收到中标通知书后</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u w:val="single"/>
          <w:lang w:val="en-US" w:eastAsia="zh-CN"/>
        </w:rPr>
        <w:t>10</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个工作日内，向甲方提供相当于合同总价</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u w:val="single"/>
          <w:lang w:val="en-US" w:eastAsia="zh-CN"/>
        </w:rPr>
        <w:t>1</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%的履约保证金。 </w:t>
      </w:r>
    </w:p>
    <w:p>
      <w:pPr>
        <w:tabs>
          <w:tab w:val="left" w:pos="1573"/>
        </w:tabs>
        <w:adjustRightInd w:val="0"/>
        <w:snapToGrid w:val="0"/>
        <w:spacing w:line="360" w:lineRule="auto"/>
        <w:ind w:firstLine="420" w:firstLineChars="200"/>
        <w:jc w:val="left"/>
        <w:rPr>
          <w:rFonts w:ascii="宋体" w:eastAsia="宋体" w:hAnsi="宋体" w:cs="Times New Roman" w:hint="default"/>
          <w:b/>
          <w:szCs w:val="28"/>
          <w:highlight w:val="none"/>
        </w:rPr>
      </w:pPr>
      <w:r>
        <w:rPr>
          <w:rFonts w:ascii="宋体" w:eastAsia="宋体" w:hAnsi="宋体" w:cs="Times New Roman" w:hint="eastAsia"/>
          <w:b/>
          <w:szCs w:val="28"/>
          <w:highlight w:val="none"/>
        </w:rPr>
        <w:t>十</w:t>
      </w:r>
      <w:r>
        <w:rPr>
          <w:rFonts w:ascii="宋体" w:eastAsia="宋体" w:hAnsi="宋体" w:cs="Times New Roman" w:hint="eastAsia"/>
          <w:b/>
          <w:szCs w:val="28"/>
          <w:highlight w:val="none"/>
          <w:lang w:val="en-US" w:eastAsia="zh-CN"/>
        </w:rPr>
        <w:t>三</w:t>
      </w:r>
      <w:r>
        <w:rPr>
          <w:rFonts w:ascii="宋体" w:eastAsia="宋体" w:hAnsi="宋体" w:cs="Times New Roman" w:hint="eastAsia"/>
          <w:b/>
          <w:szCs w:val="28"/>
          <w:highlight w:val="none"/>
        </w:rPr>
        <w:t>、</w:t>
      </w:r>
      <w:r>
        <w:rPr>
          <w:rFonts w:ascii="宋体" w:eastAsia="宋体" w:hAnsi="宋体" w:cs="Times New Roman" w:hint="eastAsia"/>
          <w:b/>
          <w:szCs w:val="28"/>
          <w:highlight w:val="none"/>
          <w:lang w:val="en-US" w:eastAsia="zh-CN"/>
        </w:rPr>
        <w:t>其他事项</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1、</w:t>
      </w:r>
      <w:r>
        <w:rPr>
          <w:rFonts w:ascii="宋体" w:eastAsia="宋体" w:hAnsi="宋体" w:cs="Times New Roman" w:hint="eastAsia"/>
          <w:szCs w:val="21"/>
          <w:highlight w:val="none"/>
        </w:rPr>
        <w:t>在本合同履行过程中，如对本合同有修改或补充，双方协议一致后必须签署书面补充合同，补充合同同本合同具有同等效力。</w:t>
      </w:r>
    </w:p>
    <w:p>
      <w:pPr>
        <w:tabs>
          <w:tab w:val="left" w:pos="1573"/>
        </w:tabs>
        <w:adjustRightInd w:val="0"/>
        <w:snapToGrid w:val="0"/>
        <w:spacing w:line="360" w:lineRule="auto"/>
        <w:ind w:left="210" w:firstLine="210" w:leftChars="100" w:firstLineChars="100"/>
        <w:jc w:val="left"/>
        <w:rPr>
          <w:rFonts w:ascii="宋体" w:eastAsia="宋体" w:hAnsi="宋体" w:cs="Times New Roman" w:hint="default"/>
          <w:szCs w:val="21"/>
          <w:highlight w:val="none"/>
        </w:rPr>
      </w:pPr>
      <w:r>
        <w:rPr>
          <w:rFonts w:ascii="宋体" w:eastAsia="宋体" w:hAnsi="宋体" w:cs="Times New Roman" w:hint="eastAsia"/>
          <w:szCs w:val="21"/>
          <w:highlight w:val="none"/>
          <w:lang w:val="en-US" w:eastAsia="zh-CN"/>
        </w:rPr>
        <w:t>2</w:t>
      </w:r>
      <w:r>
        <w:rPr>
          <w:rFonts w:ascii="宋体" w:eastAsia="宋体" w:hAnsi="宋体" w:cs="Times New Roman" w:hint="eastAsia"/>
          <w:szCs w:val="21"/>
          <w:highlight w:val="none"/>
        </w:rPr>
        <w:t>、本合同经双方法定代表人/负责人或授权代表签署并加盖公章之日起生效。本合同一式</w:t>
      </w:r>
      <w:r>
        <w:rPr>
          <w:rFonts w:ascii="宋体" w:eastAsia="宋体" w:hAnsi="宋体" w:cs="Times New Roman" w:hint="eastAsia"/>
          <w:szCs w:val="21"/>
          <w:highlight w:val="none"/>
          <w:u w:val="single"/>
          <w:lang w:val="en-US" w:eastAsia="zh-CN"/>
        </w:rPr>
        <w:t xml:space="preserve"> 肆</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份</w:t>
      </w:r>
      <w:r>
        <w:rPr>
          <w:rFonts w:ascii="宋体" w:eastAsia="宋体" w:hAnsi="宋体" w:cs="Times New Roman" w:hint="eastAsia"/>
          <w:szCs w:val="21"/>
          <w:highlight w:val="none"/>
          <w:lang w:val="en-US" w:eastAsia="zh-CN"/>
        </w:rPr>
        <w:t>甲</w:t>
      </w:r>
      <w:r>
        <w:rPr>
          <w:rFonts w:ascii="宋体" w:eastAsia="宋体" w:hAnsi="宋体" w:cs="Times New Roman" w:hint="eastAsia"/>
          <w:szCs w:val="21"/>
          <w:highlight w:val="none"/>
        </w:rPr>
        <w:t>乙双方各执</w:t>
      </w:r>
      <w:r>
        <w:rPr>
          <w:rFonts w:ascii="宋体" w:eastAsia="宋体" w:hAnsi="宋体" w:cs="Times New Roman" w:hint="eastAsia"/>
          <w:szCs w:val="21"/>
          <w:highlight w:val="none"/>
          <w:u w:val="single"/>
          <w:lang w:val="en-US" w:eastAsia="zh-CN"/>
        </w:rPr>
        <w:t xml:space="preserve"> 贰 </w:t>
      </w:r>
      <w:r>
        <w:rPr>
          <w:rFonts w:ascii="宋体" w:eastAsia="宋体" w:hAnsi="宋体" w:cs="Times New Roman" w:hint="eastAsia"/>
          <w:szCs w:val="21"/>
          <w:highlight w:val="none"/>
        </w:rPr>
        <w:t>份，</w:t>
      </w:r>
      <w:r>
        <w:rPr>
          <w:rFonts w:ascii="宋体" w:eastAsia="宋体" w:hAnsi="宋体" w:cs="Times New Roman" w:hint="eastAsia"/>
          <w:szCs w:val="21"/>
          <w:highlight w:val="none"/>
          <w:lang w:val="en-US" w:eastAsia="zh-CN"/>
        </w:rPr>
        <w:t>具有同等法律效力。</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甲方：                                   乙方：</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单位名称：（公章）                        单位名称：（公章）</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法定代表人：                             法定代表人：</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授权代表：                               授权代表：</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签约日期：                               签约日期：</w:t>
      </w:r>
    </w:p>
    <w:p>
      <w:pPr>
        <w:widowControl/>
        <w:jc w:val="left"/>
        <w:rPr>
          <w:rFonts w:ascii="宋体" w:eastAsia="宋体" w:hAnsi="宋体" w:cs="Times New Roman"/>
          <w:b/>
          <w:szCs w:val="21"/>
          <w:highlight w:val="none"/>
        </w:rPr>
      </w:pPr>
      <w:r>
        <w:rPr>
          <w:rFonts w:ascii="宋体" w:eastAsia="宋体" w:hAnsi="宋体" w:cs="Times New Roman"/>
          <w:b/>
          <w:szCs w:val="21"/>
          <w:highlight w:val="none"/>
        </w:rPr>
        <w:br w:type="page"/>
      </w:r>
    </w:p>
    <w:p>
      <w:pPr>
        <w:spacing w:line="360" w:lineRule="auto"/>
        <w:jc w:val="left"/>
        <w:rPr>
          <w:rFonts w:ascii="Times New Roman" w:eastAsia="宋体" w:hAnsi="Times New Roman" w:cs="Times New Roman"/>
          <w:b/>
          <w:bCs/>
          <w:sz w:val="44"/>
          <w:szCs w:val="44"/>
          <w:highlight w:val="none"/>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highlight w:val="none"/>
        </w:rPr>
      </w:pPr>
      <w:r>
        <w:rPr>
          <w:rFonts w:ascii="宋体" w:eastAsia="宋体" w:hAnsi="宋体" w:cs="Times New Roman" w:hint="eastAsia"/>
          <w:b/>
          <w:sz w:val="30"/>
          <w:szCs w:val="30"/>
          <w:highlight w:val="none"/>
        </w:rPr>
        <w:t>第二部分  合同通用部分</w:t>
      </w:r>
    </w:p>
    <w:p>
      <w:pPr>
        <w:tabs>
          <w:tab w:val="left" w:pos="1573"/>
        </w:tabs>
        <w:snapToGrid w:val="0"/>
        <w:spacing w:line="360" w:lineRule="auto"/>
        <w:jc w:val="center"/>
        <w:rPr>
          <w:rFonts w:ascii="宋体" w:eastAsia="宋体" w:hAnsi="宋体" w:cs="Times New Roman"/>
          <w:szCs w:val="21"/>
          <w:highlight w:val="none"/>
        </w:rPr>
      </w:pPr>
    </w:p>
    <w:p>
      <w:pPr>
        <w:tabs>
          <w:tab w:val="left" w:pos="1573"/>
        </w:tabs>
        <w:adjustRightInd w:val="0"/>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highlight w:val="none"/>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highlight w:val="none"/>
        </w:rPr>
        <w:t xml:space="preserve"> </w:t>
      </w:r>
    </w:p>
    <w:p>
      <w:pPr>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本合同所附下列文件是构成本合同不可分割的部分，若各文件之间存在含糊不清或互相冲突之处，优先顺序应按下列文件顺序解释：</w:t>
      </w:r>
    </w:p>
    <w:p>
      <w:pPr>
        <w:numPr>
          <w:ilvl w:val="0"/>
          <w:numId w:val="8"/>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中标通知书</w:t>
      </w:r>
    </w:p>
    <w:p>
      <w:pPr>
        <w:numPr>
          <w:ilvl w:val="0"/>
          <w:numId w:val="8"/>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开标一览表及投标分项报价表</w:t>
      </w:r>
    </w:p>
    <w:p>
      <w:pPr>
        <w:numPr>
          <w:ilvl w:val="0"/>
          <w:numId w:val="8"/>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商务和技术偏离表</w:t>
      </w:r>
    </w:p>
    <w:p>
      <w:pPr>
        <w:numPr>
          <w:ilvl w:val="0"/>
          <w:numId w:val="8"/>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合同条款专用部分</w:t>
      </w:r>
    </w:p>
    <w:p>
      <w:pPr>
        <w:numPr>
          <w:ilvl w:val="0"/>
          <w:numId w:val="8"/>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合同条款通用部分</w:t>
      </w:r>
    </w:p>
    <w:p>
      <w:pPr>
        <w:numPr>
          <w:ilvl w:val="0"/>
          <w:numId w:val="8"/>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采购需求</w:t>
      </w:r>
    </w:p>
    <w:p>
      <w:pPr>
        <w:numPr>
          <w:ilvl w:val="0"/>
          <w:numId w:val="8"/>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双方有关服务的洽商、变更等书面协议或文件</w:t>
      </w:r>
    </w:p>
    <w:p>
      <w:pPr>
        <w:numPr>
          <w:ilvl w:val="0"/>
          <w:numId w:val="8"/>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投标文件、招标文件除以上的其他部分</w:t>
      </w:r>
    </w:p>
    <w:p>
      <w:pPr>
        <w:numPr>
          <w:ilvl w:val="0"/>
          <w:numId w:val="8"/>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其他合同文本</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一、定义</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除非另有特别解释或说明，在本合同及与本合同相关的，双方另行签署的其他文件（包括但不限于本合同的附件）中，下述词语均依如下定义进行解释：</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1、“项目”详见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2、“合同”指甲乙双方签署的，与本项目相关的协议、附件、附录和其他一切文件，还</w:t>
      </w:r>
      <w:r>
        <w:rPr>
          <w:rFonts w:ascii="宋体" w:eastAsia="宋体" w:hAnsi="宋体" w:cs="Times New Roman"/>
          <w:szCs w:val="21"/>
          <w:highlight w:val="none"/>
        </w:rPr>
        <w:t>包括招标文件、投标文件中的相关内容及其有效补充文件</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3、“附件”是指与本合同的订立、履行有关的，经甲乙双方认可的，对本合同约定的内容进行细化、补充、修改、变更的文件、图纸、音像制品等资料。</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4、“合同服务”指合同服务清单（同投标文件中分项报价表，下同）中所规定的服务内容、设备和软件购置等内容。</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5、“验收证书”指验收完成后由合同双方签署的最终验收确认书。</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6、“保修期”指自验收证书甲方签署之日起，乙方免费对所提供给甲方服务内容进行技术支持、现场服务、升级服务等，并自担费用方式保证合同服务正常运行的时期。</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7、“第三人”是指本合同双方以外的任何中国境内、外的自然人、法人或其他经济组织。</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8、“法律、法规”是指由中国有关部门制定的法律、行政法规、地方性法规、规章及其他规范性文件以及经全国人民代表大会常务委员会批准的中国缔结、参加的国际条（公）约的有关规定。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9、“招标文件”指采购中心发布的本项目招标文件。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10、“投标文件”指乙方按照采购中心发布的本项目招标文件的要求编制和投递，并最终被采购中心接受的投标文件。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11、“合同标的”指甲方同意从乙方购买，乙方同意向甲方提供</w:t>
      </w:r>
      <w:r>
        <w:rPr>
          <w:rFonts w:ascii="黑体" w:eastAsia="黑体" w:hAnsi="黑体" w:cs="Times New Roman" w:hint="eastAsia"/>
          <w:b/>
          <w:szCs w:val="21"/>
          <w:highlight w:val="none"/>
        </w:rPr>
        <w:t>合同服务清单（同投标文件中分项报价表）</w:t>
      </w:r>
      <w:r>
        <w:rPr>
          <w:rFonts w:ascii="宋体" w:eastAsia="宋体" w:hAnsi="宋体" w:cs="Times New Roman" w:hint="eastAsia"/>
          <w:szCs w:val="21"/>
          <w:highlight w:val="none"/>
        </w:rPr>
        <w:t>中所列服务内容、设备和软件购置等内容。</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二、合同标的</w:t>
      </w:r>
    </w:p>
    <w:p>
      <w:pPr>
        <w:numPr>
          <w:ilvl w:val="6"/>
          <w:numId w:val="0"/>
        </w:num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三、合同价格</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1、合同总金额详见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2、本合同价格包括服务产品金额，是在项目交付前、交付时所发生或引起的本合同相关的全部成本、费用等，且为完税后价格。</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3、合同服务产品详细目录及价格见</w:t>
      </w:r>
      <w:r>
        <w:rPr>
          <w:rFonts w:ascii="黑体" w:eastAsia="黑体" w:hAnsi="黑体" w:cs="Times New Roman" w:hint="eastAsia"/>
          <w:b/>
          <w:bCs/>
          <w:szCs w:val="21"/>
          <w:highlight w:val="none"/>
        </w:rPr>
        <w:t>合同服务产品清单（同投标文件中服务产品清单）</w:t>
      </w:r>
      <w:r>
        <w:rPr>
          <w:rFonts w:ascii="宋体" w:eastAsia="宋体" w:hAnsi="宋体" w:cs="Times New Roman" w:hint="eastAsia"/>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四、支付和结算方式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1、双方因本合同发生的一切费用均以人民币结算及支付。</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2、双方的帐户名称、开户银行及帐号以本合同提供的为准。</w:t>
      </w:r>
    </w:p>
    <w:p>
      <w:pPr>
        <w:tabs>
          <w:tab w:val="left" w:pos="1573"/>
        </w:tabs>
        <w:adjustRightInd w:val="0"/>
        <w:snapToGrid w:val="0"/>
        <w:spacing w:line="360" w:lineRule="auto"/>
        <w:ind w:firstLine="420" w:firstLineChars="200"/>
        <w:rPr>
          <w:rFonts w:ascii="Times New Roman" w:eastAsia="宋体" w:hAnsi="宋体" w:cs="Times New Roman"/>
          <w:kern w:val="0"/>
          <w:szCs w:val="21"/>
          <w:highlight w:val="none"/>
        </w:rPr>
      </w:pPr>
      <w:r>
        <w:rPr>
          <w:rFonts w:ascii="宋体" w:eastAsia="宋体" w:hAnsi="宋体" w:cs="Times New Roman" w:hint="eastAsia"/>
          <w:szCs w:val="21"/>
          <w:highlight w:val="none"/>
        </w:rPr>
        <w:t>3、付款方式：</w:t>
      </w:r>
      <w:r>
        <w:rPr>
          <w:rFonts w:ascii="Times New Roman" w:eastAsia="宋体" w:hAnsi="宋体" w:cs="Times New Roman" w:hint="eastAsia"/>
          <w:kern w:val="0"/>
          <w:szCs w:val="21"/>
          <w:highlight w:val="none"/>
        </w:rPr>
        <w:t xml:space="preserve"> </w:t>
      </w:r>
    </w:p>
    <w:p>
      <w:pPr>
        <w:tabs>
          <w:tab w:val="left" w:pos="1573"/>
        </w:tabs>
        <w:adjustRightInd w:val="0"/>
        <w:snapToGrid w:val="0"/>
        <w:spacing w:line="360" w:lineRule="auto"/>
        <w:ind w:firstLine="420" w:firstLineChars="200"/>
        <w:rPr>
          <w:rFonts w:ascii="Times New Roman" w:eastAsia="宋体" w:hAnsi="宋体" w:cs="Times New Roman"/>
          <w:kern w:val="0"/>
          <w:szCs w:val="20"/>
          <w:highlight w:val="none"/>
        </w:rPr>
      </w:pPr>
      <w:r>
        <w:rPr>
          <w:rFonts w:ascii="Times New Roman" w:eastAsia="宋体" w:hAnsi="宋体" w:cs="Times New Roman" w:hint="eastAsia"/>
          <w:kern w:val="0"/>
          <w:szCs w:val="20"/>
          <w:highlight w:val="none"/>
        </w:rPr>
        <w:t>（1）合同生效后付款：双方签署合同后7个工作日内，甲方向乙方支付合同总金额的一定比例货款，支付比例、金额</w:t>
      </w:r>
      <w:r>
        <w:rPr>
          <w:rFonts w:ascii="Times New Roman" w:eastAsia="宋体" w:hAnsi="Times New Roman" w:cs="Times New Roman" w:hint="eastAsia"/>
          <w:szCs w:val="20"/>
          <w:highlight w:val="none"/>
        </w:rPr>
        <w:t>见</w:t>
      </w:r>
      <w:r>
        <w:rPr>
          <w:rFonts w:ascii="黑体" w:eastAsia="黑体" w:hAnsi="黑体" w:cs="Times New Roman" w:hint="eastAsia"/>
          <w:b/>
          <w:bCs/>
          <w:szCs w:val="20"/>
          <w:highlight w:val="none"/>
        </w:rPr>
        <w:t>合同条款专用部分</w:t>
      </w:r>
      <w:r>
        <w:rPr>
          <w:rFonts w:ascii="Times New Roman" w:eastAsia="宋体" w:hAnsi="宋体" w:cs="Times New Roman" w:hint="eastAsia"/>
          <w:kern w:val="0"/>
          <w:szCs w:val="20"/>
          <w:highlight w:val="none"/>
        </w:rPr>
        <w:t>；</w:t>
      </w:r>
    </w:p>
    <w:p>
      <w:pPr>
        <w:tabs>
          <w:tab w:val="left" w:pos="1573"/>
        </w:tabs>
        <w:adjustRightInd w:val="0"/>
        <w:snapToGrid w:val="0"/>
        <w:spacing w:line="360" w:lineRule="auto"/>
        <w:ind w:firstLine="420" w:firstLineChars="200"/>
        <w:rPr>
          <w:rFonts w:ascii="Times New Roman" w:eastAsia="宋体" w:hAnsi="宋体" w:cs="Times New Roman"/>
          <w:kern w:val="0"/>
          <w:szCs w:val="20"/>
          <w:highlight w:val="none"/>
        </w:rPr>
      </w:pPr>
      <w:r>
        <w:rPr>
          <w:rFonts w:ascii="Times New Roman" w:eastAsia="宋体" w:hAnsi="宋体" w:cs="Times New Roman" w:hint="eastAsia"/>
          <w:kern w:val="0"/>
          <w:szCs w:val="20"/>
          <w:highlight w:val="none"/>
        </w:rPr>
        <w:t>（2）签署验收报后付款：合同服务安装、调试到位、试运行完成，经甲方核对无误、检验合格，双方签署验收报告后7个工作日内，甲方向乙方支付合同总金额的一定比例货款，支付比例、金额</w:t>
      </w:r>
      <w:r>
        <w:rPr>
          <w:rFonts w:ascii="Times New Roman" w:eastAsia="宋体" w:hAnsi="Times New Roman" w:cs="Times New Roman" w:hint="eastAsia"/>
          <w:szCs w:val="20"/>
          <w:highlight w:val="none"/>
        </w:rPr>
        <w:t>见</w:t>
      </w:r>
      <w:r>
        <w:rPr>
          <w:rFonts w:ascii="黑体" w:eastAsia="黑体" w:hAnsi="黑体" w:cs="Times New Roman" w:hint="eastAsia"/>
          <w:b/>
          <w:bCs/>
          <w:szCs w:val="20"/>
          <w:highlight w:val="none"/>
        </w:rPr>
        <w:t>合同条款专用部分</w:t>
      </w:r>
      <w:r>
        <w:rPr>
          <w:rFonts w:ascii="Times New Roman" w:eastAsia="宋体" w:hAnsi="宋体" w:cs="Times New Roman" w:hint="eastAsia"/>
          <w:kern w:val="0"/>
          <w:szCs w:val="20"/>
          <w:highlight w:val="none"/>
        </w:rPr>
        <w:t xml:space="preserve">； </w:t>
      </w:r>
    </w:p>
    <w:p>
      <w:pPr>
        <w:tabs>
          <w:tab w:val="left" w:pos="1573"/>
        </w:tabs>
        <w:adjustRightInd w:val="0"/>
        <w:snapToGrid w:val="0"/>
        <w:spacing w:line="360" w:lineRule="auto"/>
        <w:ind w:firstLine="420" w:firstLineChars="200"/>
        <w:rPr>
          <w:rFonts w:ascii="宋体" w:eastAsia="宋体" w:hAnsi="宋体" w:cs="Times New Roman"/>
          <w:kern w:val="0"/>
          <w:szCs w:val="20"/>
          <w:highlight w:val="none"/>
        </w:rPr>
      </w:pPr>
      <w:r>
        <w:rPr>
          <w:rFonts w:ascii="宋体" w:eastAsia="宋体" w:hAnsi="宋体" w:cs="Times New Roman" w:hint="eastAsia"/>
          <w:kern w:val="0"/>
          <w:szCs w:val="20"/>
          <w:highlight w:val="none"/>
        </w:rPr>
        <w:t>（3）保修期满后付款：合同服务的保修期（合同服务的保修期自全部服务验收合格，双方签署验收证书之日起算）期满后7个工作日内，甲方向乙方支付合同余款，支付比例、金额</w:t>
      </w:r>
      <w:r>
        <w:rPr>
          <w:rFonts w:ascii="宋体" w:eastAsia="宋体" w:hAnsi="Courier New"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kern w:val="0"/>
          <w:szCs w:val="20"/>
          <w:highlight w:val="none"/>
        </w:rPr>
        <w:t>，作为本合同最终结款。</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4、乙方在收到甲方每一笔付款的同时，应向甲方开具相应金额的商业发票。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五、资料的使用</w:t>
      </w:r>
    </w:p>
    <w:p>
      <w:pPr>
        <w:adjustRightInd w:val="0"/>
        <w:snapToGrid w:val="0"/>
        <w:spacing w:line="360" w:lineRule="auto"/>
        <w:ind w:left="105" w:firstLine="315" w:leftChars="50" w:firstLineChars="150"/>
        <w:rPr>
          <w:rFonts w:ascii="宋体" w:eastAsia="宋体" w:hAnsi="宋体" w:cs="Times New Roman"/>
          <w:szCs w:val="21"/>
          <w:highlight w:val="none"/>
        </w:rPr>
      </w:pPr>
      <w:r>
        <w:rPr>
          <w:rFonts w:ascii="宋体" w:eastAsia="宋体" w:hAnsi="宋体" w:cs="Times New Roman" w:hint="eastAsia"/>
          <w:szCs w:val="21"/>
          <w:highlight w:val="none"/>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2、没有甲方事先书面同意，除了履行本合同之外，乙方不应使用甲方提供的任何文件和资料。</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3、没有甲方事先书面同意，乙方不得泄露与本项目有关的任何资料、数据及其它信息。</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4、除了合同本身以外，甲方提供给乙方的任何文件是甲方的财产。如果甲方有要求，乙方在完成合同后应将这些文件(全部拷贝)还给甲方。</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甲方提供该乙方履行合同所需的资料清单见</w:t>
      </w:r>
      <w:r>
        <w:rPr>
          <w:rFonts w:ascii="黑体" w:eastAsia="黑体" w:hAnsi="黑体" w:cs="Times New Roman" w:hint="eastAsia"/>
          <w:b/>
          <w:bCs/>
          <w:szCs w:val="21"/>
          <w:highlight w:val="none"/>
        </w:rPr>
        <w:t>合同条款专用部分。</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六、知识产权</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1、在本协议生效日前业已存在的版权及其他知识产权应属于本协议生效前既拥有该等权利的一方。</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2、任何一方均不可凭借本协议取得另一方此前所已经拥有且根据本合同不应被合理的推论为其已经同意转移的版权、专利、商业秘密、商标或其他知识产权的所有权。</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3、符合法律规定及当事人约定的原则：任何相关事项均应当符合法律规定，及应当符合当事人约定。</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6、甲方将拥有其在本协议项下所从事的所有工作（包括各类纸质文档，电子文档及其他可交付物）中所包含的或与之相关的全部版权、专利、商业秘密、商标和其他知识产权以及所有权和其他权益。</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七、进度要求</w:t>
      </w:r>
    </w:p>
    <w:p>
      <w:pPr>
        <w:numPr>
          <w:ilvl w:val="6"/>
          <w:numId w:val="0"/>
        </w:numPr>
        <w:adjustRightInd w:val="0"/>
        <w:snapToGrid w:val="0"/>
        <w:spacing w:line="360" w:lineRule="auto"/>
        <w:ind w:firstLine="420" w:firstLineChars="200"/>
        <w:rPr>
          <w:rFonts w:ascii="宋体" w:eastAsia="宋体" w:hAnsi="宋体" w:cs="Times New Roman"/>
          <w:b/>
          <w:szCs w:val="21"/>
          <w:highlight w:val="none"/>
        </w:rPr>
      </w:pPr>
      <w:r>
        <w:rPr>
          <w:rFonts w:ascii="宋体" w:eastAsia="宋体" w:hAnsi="宋体" w:cs="Times New Roman" w:hint="eastAsia"/>
          <w:b/>
          <w:szCs w:val="21"/>
          <w:highlight w:val="none"/>
        </w:rPr>
        <w:t>见</w:t>
      </w:r>
      <w:r>
        <w:rPr>
          <w:rFonts w:ascii="黑体" w:eastAsia="黑体" w:hAnsi="黑体" w:cs="Times New Roman" w:hint="eastAsia"/>
          <w:b/>
          <w:bCs/>
          <w:szCs w:val="20"/>
          <w:highlight w:val="none"/>
        </w:rPr>
        <w:t>合同条款专用部分</w:t>
      </w:r>
      <w:r>
        <w:rPr>
          <w:rFonts w:ascii="宋体" w:eastAsia="宋体" w:hAnsi="宋体" w:cs="Times New Roman" w:hint="eastAsia"/>
          <w:b/>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八、技术服务和保修责任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1、乙方对合同服务的质量保修期见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。乙方应保证所提供的产品、服务，符合合同规定的技术要求。如不符时，乙方应负全责并尽快处理解决，由此造成的损失和相关费用由乙方负责，甲方保留终止合同及索赔的权利。</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2、乙方应保证通过执行合同中全部方案后，可以取得本合同规定的结果，达到本合同规定的预期目标。对任何情况下出现问题的，应尽快提出解决方案。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3、如果乙方提供的产品、服务和解决方案不符合甲方要求，或在规定的时间内没有弥补缺陷，甲方有权采取一切必要的补救措施，由此产生的费用全部由乙方负责。</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九、履约保证金</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1、中标人应在收到中标通知书后规定时间内（具体时间</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）内，以信汇、电汇或履约保函形式向甲方提供履约保证金，保证金金额：见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2、如果中标人没有按照上述规定执行，甲方将有充分理由取消该中标决定，并不予退还其投标保证金。在此情况下甲方可将合同授予排名第二的中标候选人，或重新招标。</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3、如果中标人在与甲方签定合同以后，将中标项目转包给第三方或者</w:t>
      </w:r>
      <w:r>
        <w:rPr>
          <w:rFonts w:ascii="Times New Roman" w:eastAsia="宋体" w:hAnsi="Times New Roman" w:cs="Times New Roman" w:hint="eastAsia"/>
          <w:szCs w:val="20"/>
          <w:highlight w:val="none"/>
        </w:rPr>
        <w:t>将合同全部及任何权利、义务向第三方转让，或者在</w:t>
      </w:r>
      <w:r>
        <w:rPr>
          <w:rFonts w:ascii="宋体" w:eastAsia="宋体" w:hAnsi="宋体" w:cs="Times New Roman" w:hint="eastAsia"/>
          <w:szCs w:val="21"/>
          <w:highlight w:val="none"/>
        </w:rPr>
        <w:t>本项目不允许分包的情况下将中标项目分包给第三方，甲方将有充分理由终止合同，并不予退还其履约保证金。</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4、中标人的履约保证金将在合同服务试经甲方终验合格，履行完必要的审批手续后30日内退还中标人。</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5、如乙方未能完全履行合同规定的义务，甲方有权从履约保证金中得到补偿。</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十、审计及检查</w:t>
      </w:r>
    </w:p>
    <w:p>
      <w:pPr>
        <w:tabs>
          <w:tab w:val="left" w:pos="360"/>
          <w:tab w:val="left" w:pos="1573"/>
        </w:tabs>
        <w:adjustRightInd w:val="0"/>
        <w:snapToGrid w:val="0"/>
        <w:spacing w:line="360" w:lineRule="auto"/>
        <w:ind w:firstLine="420" w:firstLineChars="200"/>
        <w:rPr>
          <w:rFonts w:ascii="宋体" w:eastAsia="宋体" w:hAnsi="宋体" w:cs="Times New Roman"/>
          <w:bCs/>
          <w:szCs w:val="21"/>
          <w:highlight w:val="none"/>
        </w:rPr>
      </w:pPr>
      <w:r>
        <w:rPr>
          <w:rFonts w:ascii="宋体" w:eastAsia="宋体" w:hAnsi="宋体" w:cs="Times New Roman" w:hint="eastAsia"/>
          <w:bCs/>
          <w:szCs w:val="21"/>
          <w:highlight w:val="none"/>
        </w:rPr>
        <w:t>如果采购人要求，中标人应允许采购人检查中标人与实施本合同有关的资金、帐户和记录，并由采购人指定的审计人员对其进行审计。</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十一、违约责任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（1）在甲方同意延长的期限内交付服务产品并承担由此给甲方造成的直接损失及甲方因此产生的对第三方的责任。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（2）甲方有权部分或全部解除合同并要求乙方赔偿由此造成的损失及甲方因此产生的对第三方的责任。此时甲方可采取必要的补救措施，相关费用由乙方承担。</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（3）上述情形下甲方为采取必要的补救措施或因防止损失扩大而支出的合理费用应由乙方承担。</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）向对方支付违约金，但该违约金累计不得超过合同总金额的一定比例（详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）；上述逾期超过一定时间（详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），守约方有权解除合同，并要求违约方赔偿由此造成的损失。</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 xml:space="preserve">5、其它违约责任 </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（2）如乙方在合同规定的交付日期后10天内仍未能交付，则视为乙方不能交付，甲方有权解除合同，乙方若已经收取了甲方的定金则同时还应双倍返还已收取的定金。</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6、乙方违反规定，有下列行为之一的，甲方有权对因此造成的损失追究责任；构成犯罪的，由司法机关追究其刑事责任：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1）擅自向第三方提供或者转让项目资料的；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2）未经甲方许可使用项目资料的；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3）项目完成后，乙方未经甲方许可保留项目资料的；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4）对项目资料保管不当，造成数据全部或者部分丢失、被窃的。</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7、乙方在进行项目时违反有关保密规定的，依照《中华人民共和国保密法》等有关法律法规的规定处理。</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9、以上各项交付的违约金并不影响违约方履行合同的各项义务。</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pPr>
        <w:adjustRightInd w:val="0"/>
        <w:snapToGrid w:val="0"/>
        <w:spacing w:line="360" w:lineRule="auto"/>
        <w:ind w:firstLine="315" w:firstLineChars="150"/>
        <w:rPr>
          <w:rFonts w:ascii="宋体" w:eastAsia="宋体" w:hAnsi="宋体" w:cs="Times New Roman"/>
          <w:b/>
          <w:szCs w:val="21"/>
          <w:highlight w:val="none"/>
        </w:rPr>
      </w:pPr>
      <w:r>
        <w:rPr>
          <w:rFonts w:ascii="宋体" w:eastAsia="宋体" w:hAnsi="宋体" w:cs="Times New Roman" w:hint="eastAsia"/>
          <w:szCs w:val="21"/>
          <w:highlight w:val="none"/>
        </w:rPr>
        <w:t>11、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十二、不可抗力</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1、不可抗力指下列事件：战争、动乱、瘟疫、严重火灾、洪水、地震、风暴或其他自然灾害，以及本合同各方不可预见、不可防止并不能避免或克服的一切其他因素及事件。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4、合同各方应根据不可抗力对本合同履行的影响程度，协商确定是否终止本合同，或是继续履行本合同。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十三、联系方式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2、合同双方发出的与本合同有关的通知或回复均应发至</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中的通讯地址，付款或收款应使用</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中的帐号，一方变更通讯地址或帐号，应自变更之日起三个工作日内，将变更后的地址通知对方。变更方不履行通知义务的，应对此造成的一切后果承担法律责任。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3、上述发出通知、回复的费用由发出一方承担。</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十四、保密条款</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0"/>
          <w:highlight w:val="none"/>
        </w:rPr>
        <w:t>1、</w:t>
      </w:r>
      <w:r>
        <w:rPr>
          <w:rFonts w:ascii="宋体" w:eastAsia="宋体" w:hAnsi="宋体" w:cs="Times New Roman" w:hint="eastAsia"/>
          <w:szCs w:val="21"/>
          <w:highlight w:val="none"/>
        </w:rPr>
        <w:t>任何一方对其获知的本合同及附件中其他各方的商业秘密和国家秘密负有保密义务。</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十五、合同的解释和法律适用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1、任何一方对本合同及其附件的解释均应遵循诚实信用原则,依照本合同签订时有效的中国法律、法规以及通常的理解进行。</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2、本合同标题仅供查阅方便，并非对本合同的诠释或解释；本合同中以日表述的时间期限均指自然日。</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3、对本合同的任何解释均应以书面作出。</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4、本合同及附件的订立、效力、解释、履行、争议的解决等适用本合同签订时有效的中华人民共和国法律、法规的有关规定。</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十六、合同的终止</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1、本合同因下列原因而终止：</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（1）本合同正常履行完毕；</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（2）合同双方协议终止本合同的履行；</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（3）不可抗力事件导致本合同无法履行或履行不必要；</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（4）任何一方行使解除权，解除本合同。</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2、对本合同终止有过错的一方应赔偿另一方因合同终止而受到的损失。对合同终止双方均无过错的，则各自承担所受到的损失。</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十七、法律适用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1、本合同及附件的订立、效力、解释、履行、争议的解决等适用本合同签订时有效的中华人民共和国法律、法规的有关规定。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2、在本合同履行期间，因中国法律、法规、政策的变化致使本合同的部分条款相冲突、无效或失去可强制执行效力时，双方同意将密切合作，尽快修改本合同中相冲突或无效或失去强制执行效力的有关条款。</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十八、权利的保留</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十九、争议的解决</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1、合同双方应通过友好协商解决因解释﹑执行本合同所发生的和本合同有关的一切争议。如果经协商不能达成协议，则双方同意：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（1）在甲方所在地有管辖权的人民法院提起诉讼。</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（2）由贸易仲裁委员会根据现行有效的仲裁程序进行仲裁。仲裁裁决为最终裁决对双方均具有约束力。仲裁费除仲裁机关另有裁决外的应由败诉方承担。</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本项目选择的具体解决方式见</w:t>
      </w:r>
      <w:r>
        <w:rPr>
          <w:rFonts w:ascii="黑体" w:eastAsia="黑体" w:hAnsi="黑体" w:cs="Times New Roman" w:hint="eastAsia"/>
          <w:b/>
          <w:bCs/>
          <w:szCs w:val="20"/>
          <w:highlight w:val="none"/>
        </w:rPr>
        <w:t>合同条款专用部分。</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w:t>
      </w:r>
      <w:r>
        <w:rPr>
          <w:rFonts w:ascii="宋体" w:eastAsia="宋体" w:hAnsi="宋体" w:cs="Times New Roman"/>
          <w:szCs w:val="21"/>
          <w:highlight w:val="none"/>
        </w:rPr>
        <w:t>合同</w:t>
      </w:r>
      <w:r>
        <w:rPr>
          <w:rFonts w:ascii="宋体" w:eastAsia="宋体" w:hAnsi="宋体" w:cs="Times New Roman" w:hint="eastAsia"/>
          <w:szCs w:val="21"/>
          <w:highlight w:val="none"/>
        </w:rPr>
        <w:t>甲、乙双方一致认为，本</w:t>
      </w:r>
      <w:r>
        <w:rPr>
          <w:rFonts w:ascii="宋体" w:eastAsia="宋体" w:hAnsi="宋体" w:cs="Times New Roman"/>
          <w:szCs w:val="21"/>
          <w:highlight w:val="none"/>
        </w:rPr>
        <w:t>合同</w:t>
      </w:r>
      <w:r>
        <w:rPr>
          <w:rFonts w:ascii="宋体" w:eastAsia="宋体" w:hAnsi="宋体" w:cs="Times New Roman" w:hint="eastAsia"/>
          <w:szCs w:val="21"/>
          <w:highlight w:val="none"/>
        </w:rPr>
        <w:t>仅</w:t>
      </w:r>
      <w:r>
        <w:rPr>
          <w:rFonts w:ascii="宋体" w:eastAsia="宋体" w:hAnsi="宋体" w:cs="Times New Roman"/>
          <w:szCs w:val="21"/>
          <w:highlight w:val="none"/>
        </w:rPr>
        <w:t>属于</w:t>
      </w:r>
      <w:r>
        <w:rPr>
          <w:rFonts w:ascii="宋体" w:eastAsia="宋体" w:hAnsi="宋体" w:cs="Times New Roman" w:hint="eastAsia"/>
          <w:szCs w:val="21"/>
          <w:highlight w:val="none"/>
        </w:rPr>
        <w:t>甲、乙双方</w:t>
      </w:r>
      <w:r>
        <w:rPr>
          <w:rFonts w:ascii="宋体" w:eastAsia="宋体" w:hAnsi="宋体" w:cs="Times New Roman"/>
          <w:szCs w:val="21"/>
          <w:highlight w:val="none"/>
        </w:rPr>
        <w:t>之间的</w:t>
      </w:r>
      <w:r>
        <w:rPr>
          <w:rFonts w:ascii="宋体" w:eastAsia="宋体" w:hAnsi="宋体" w:cs="Times New Roman" w:hint="eastAsia"/>
          <w:szCs w:val="21"/>
          <w:highlight w:val="none"/>
        </w:rPr>
        <w:t>协议，任何</w:t>
      </w:r>
      <w:r>
        <w:rPr>
          <w:rFonts w:ascii="宋体" w:eastAsia="宋体" w:hAnsi="宋体" w:cs="Times New Roman"/>
          <w:szCs w:val="21"/>
          <w:highlight w:val="none"/>
        </w:rPr>
        <w:t>争议</w:t>
      </w:r>
      <w:r>
        <w:rPr>
          <w:rFonts w:ascii="宋体" w:eastAsia="宋体" w:hAnsi="宋体" w:cs="Times New Roman" w:hint="eastAsia"/>
          <w:szCs w:val="21"/>
          <w:highlight w:val="none"/>
        </w:rPr>
        <w:t>均只</w:t>
      </w:r>
      <w:r>
        <w:rPr>
          <w:rFonts w:ascii="宋体" w:eastAsia="宋体" w:hAnsi="宋体" w:cs="Times New Roman"/>
          <w:szCs w:val="21"/>
          <w:highlight w:val="none"/>
        </w:rPr>
        <w:t>应当</w:t>
      </w:r>
      <w:r>
        <w:rPr>
          <w:rFonts w:ascii="宋体" w:eastAsia="宋体" w:hAnsi="宋体" w:cs="Times New Roman" w:hint="eastAsia"/>
          <w:szCs w:val="21"/>
          <w:highlight w:val="none"/>
        </w:rPr>
        <w:t>按照本合同</w:t>
      </w:r>
      <w:r>
        <w:rPr>
          <w:rFonts w:ascii="宋体" w:eastAsia="宋体" w:hAnsi="宋体" w:cs="Times New Roman"/>
          <w:szCs w:val="21"/>
          <w:highlight w:val="none"/>
        </w:rPr>
        <w:t>的约定方式处理，</w:t>
      </w:r>
      <w:r>
        <w:rPr>
          <w:rFonts w:ascii="宋体" w:eastAsia="宋体" w:hAnsi="宋体" w:cs="Times New Roman" w:hint="eastAsia"/>
          <w:szCs w:val="21"/>
          <w:highlight w:val="none"/>
        </w:rPr>
        <w:t>任何情形下采购中心均</w:t>
      </w:r>
      <w:r>
        <w:rPr>
          <w:rFonts w:ascii="宋体" w:eastAsia="宋体" w:hAnsi="宋体" w:cs="Times New Roman"/>
          <w:szCs w:val="21"/>
          <w:highlight w:val="none"/>
        </w:rPr>
        <w:t>不应当成为该等争议的当事人，无论该等诉讼均不得</w:t>
      </w:r>
      <w:r>
        <w:rPr>
          <w:rFonts w:ascii="宋体" w:eastAsia="宋体" w:hAnsi="宋体" w:cs="Times New Roman" w:hint="eastAsia"/>
          <w:szCs w:val="21"/>
          <w:highlight w:val="none"/>
        </w:rPr>
        <w:t>针</w:t>
      </w:r>
      <w:r>
        <w:rPr>
          <w:rFonts w:ascii="宋体" w:eastAsia="宋体" w:hAnsi="宋体" w:cs="Times New Roman"/>
          <w:szCs w:val="21"/>
          <w:highlight w:val="none"/>
        </w:rPr>
        <w:t>对</w:t>
      </w:r>
      <w:r>
        <w:rPr>
          <w:rFonts w:ascii="宋体" w:eastAsia="宋体" w:hAnsi="宋体" w:cs="Times New Roman" w:hint="eastAsia"/>
          <w:szCs w:val="21"/>
          <w:highlight w:val="none"/>
        </w:rPr>
        <w:t>采购中心</w:t>
      </w:r>
      <w:r>
        <w:rPr>
          <w:rFonts w:ascii="宋体" w:eastAsia="宋体" w:hAnsi="宋体" w:cs="Times New Roman"/>
          <w:szCs w:val="21"/>
          <w:highlight w:val="none"/>
        </w:rPr>
        <w:t>提起。</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3、在争议解决期间，除了诉讼进行过程中正在解决的部分问题外，合同其余部分应继续履行。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二十、合同的补充、修改和变更</w:t>
      </w:r>
    </w:p>
    <w:p>
      <w:pPr>
        <w:adjustRightInd w:val="0"/>
        <w:snapToGrid w:val="0"/>
        <w:spacing w:line="360" w:lineRule="auto"/>
        <w:ind w:firstLine="420" w:firstLineChars="200"/>
        <w:rPr>
          <w:rFonts w:ascii="宋体" w:eastAsia="宋体" w:hAnsi="宋体" w:cs="Times New Roman"/>
          <w:b/>
          <w:bCs/>
          <w:szCs w:val="21"/>
          <w:highlight w:val="none"/>
        </w:rPr>
      </w:pPr>
      <w:r>
        <w:rPr>
          <w:rFonts w:ascii="宋体" w:eastAsia="宋体" w:hAnsi="宋体" w:cs="Times New Roman" w:hint="eastAsia"/>
          <w:szCs w:val="21"/>
          <w:highlight w:val="none"/>
        </w:rPr>
        <w:t>在不背离</w:t>
      </w:r>
      <w:r>
        <w:rPr>
          <w:rFonts w:ascii="Calibri" w:eastAsia="宋体" w:hAnsi="Calibri" w:cs="Times New Roman" w:hint="eastAsia"/>
          <w:szCs w:val="22"/>
          <w:highlight w:val="none"/>
        </w:rPr>
        <w:t>招标文件、投标文件及评审过程中的有关澄清、说明或者补正文件的实质性内容的前提下，</w:t>
      </w:r>
      <w:r>
        <w:rPr>
          <w:rFonts w:ascii="宋体" w:eastAsia="宋体" w:hAnsi="宋体" w:cs="Times New Roman" w:hint="eastAsia"/>
          <w:szCs w:val="21"/>
          <w:highlight w:val="none"/>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2、甲方收到乙方的上述回应后，应在3日内以书面方式通知乙方是否同意和接受乙方的上述回应。如果甲方接受乙方的上述回应，则双方另行对此修改签署予以确认，乙方则按修改后的约定履行本合同。</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4、如乙方提出项目的部分修改建议，乙方应同时详细阐明该变更对合同价格、项目交付日期、项目技术参数的影响和变化以及对合同条款的影响等。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6、所有的修改应在双方签署书面的修改备忘录时生效。修改备忘录将变更或取代有关的技术文件中或先前的任何修改备忘录中所有不一致的条款。</w:t>
      </w:r>
    </w:p>
    <w:p>
      <w:pPr>
        <w:adjustRightInd w:val="0"/>
        <w:snapToGrid w:val="0"/>
        <w:spacing w:line="360" w:lineRule="auto"/>
        <w:ind w:left="420"/>
        <w:rPr>
          <w:rFonts w:ascii="宋体" w:eastAsia="宋体" w:hAnsi="宋体" w:cs="Times New Roman"/>
          <w:szCs w:val="21"/>
          <w:highlight w:val="none"/>
        </w:rPr>
      </w:pPr>
      <w:r>
        <w:rPr>
          <w:rFonts w:ascii="宋体" w:eastAsia="宋体" w:hAnsi="宋体" w:cs="Times New Roman" w:hint="eastAsia"/>
          <w:szCs w:val="21"/>
          <w:highlight w:val="none"/>
        </w:rPr>
        <w:t>7、任何对合同条件的变更或修改均须双方签订书面的修改书。</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8、招投标文件及其全部条款、双方签订的补充协议以及修改或变更的条款与本合同具有同等法律效力。补充、修改或变更的协议的签署及生效方式与本合同的签署及生效方式相同。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二十一、合同的生效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本合同经双方法定代表人（负责人）或授权代表签字并加盖单位公章后生效。</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二十二、其它约定事项</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1、本合同中的附件均为本合同不可分割的部分，与本合同具有相同的法律效力。</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3、本合同正本一式两份，甲、乙双方各执一份，每份正本具有同等法律效力，副本报财政部备案。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4、本合同涉及的招标文件和投标文件，正本由中国气象局政府采购中心保存。</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p>
    <w:p>
      <w:pPr>
        <w:rPr>
          <w:highlight w:val="none"/>
        </w:rPr>
      </w:pPr>
    </w:p>
    <w:p w:rsidR="00A77B3E"/>
    <w:p>
      <w:pPr>
        <w:spacing w:line="360" w:lineRule="auto"/>
        <w:ind w:firstLine="3066" w:firstLineChars="1460"/>
        <w:jc w:val="left"/>
        <w:rPr>
          <w:b/>
          <w:bCs/>
          <w:szCs w:val="21"/>
          <w:highlight w:val="none"/>
        </w:rPr>
      </w:pPr>
      <w:bookmarkEnd w:id="6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8639F4A"/>
    <w:multiLevelType w:val="singleLevel"/>
    <w:tmpl w:val="88639F4A"/>
    <w:lvl w:ilvl="0">
      <w:start w:val="2"/>
      <w:numFmt w:val="chineseCounting"/>
      <w:suff w:val="nothing"/>
      <w:lvlText w:val="%1、"/>
      <w:lvlJc w:val="left"/>
      <w:rPr>
        <w:rFonts w:hint="eastAsia"/>
      </w:rPr>
    </w:lvl>
  </w:abstractNum>
  <w:abstractNum w:abstractNumId="1">
    <w:nsid w:val="93FE6617"/>
    <w:multiLevelType w:val="singleLevel"/>
    <w:tmpl w:val="93FE6617"/>
    <w:lvl w:ilvl="0">
      <w:start w:val="1"/>
      <w:numFmt w:val="decimal"/>
      <w:lvlText w:val="%1."/>
      <w:lvlJc w:val="left"/>
      <w:pPr>
        <w:tabs>
          <w:tab w:val="left" w:pos="880"/>
        </w:tabs>
      </w:pPr>
    </w:lvl>
  </w:abstractNum>
  <w:abstractNum w:abstractNumId="2">
    <w:nsid w:val="9BDEECA8"/>
    <w:multiLevelType w:val="singleLevel"/>
    <w:tmpl w:val="9BDEECA8"/>
    <w:lvl w:ilvl="0">
      <w:start w:val="9"/>
      <w:numFmt w:val="chineseCounting"/>
      <w:suff w:val="space"/>
      <w:lvlText w:val="第%1章"/>
      <w:lvlJc w:val="left"/>
      <w:rPr>
        <w:rFonts w:hint="eastAsia"/>
      </w:rPr>
    </w:lvl>
  </w:abstractNum>
  <w:abstractNum w:abstractNumId="3">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4">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5">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7">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7B57D098"/>
    <w:multiLevelType w:val="singleLevel"/>
    <w:tmpl w:val="7B57D098"/>
    <w:lvl w:ilvl="0">
      <w:start w:val="7"/>
      <w:numFmt w:val="chineseCounting"/>
      <w:suff w:val="nothing"/>
      <w:lvlText w:val="（%1）"/>
      <w:lvlJc w:val="left"/>
      <w:rPr>
        <w:rFonts w:hint="eastAsia"/>
      </w:rPr>
    </w:lvl>
  </w:abstractNum>
  <w:num w:numId="1">
    <w:abstractNumId w:val="4"/>
  </w:num>
  <w:num w:numId="2">
    <w:abstractNumId w:val="3"/>
  </w:num>
  <w:num w:numId="3">
    <w:abstractNumId w:val="5"/>
  </w:num>
  <w:num w:numId="4">
    <w:abstractNumId w:val="8"/>
  </w:num>
  <w:num w:numId="5">
    <w:abstractNumId w:val="2"/>
  </w:num>
  <w:num w:numId="6">
    <w:abstractNumId w:val="1"/>
  </w:num>
  <w:num w:numId="7">
    <w:abstractNumId w:val="0"/>
  </w:num>
  <w:num w:numId="8">
    <w:abstractNumId w:val="6"/>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3F"/>
    <w:rsid w:val="00E95878"/>
    <w:rsid w:val="00E96DD3"/>
    <w:rsid w:val="00EA1111"/>
    <w:rsid w:val="00EA123B"/>
    <w:rsid w:val="00EA1573"/>
    <w:rsid w:val="00EA2AE9"/>
    <w:rsid w:val="00EA42BE"/>
    <w:rsid w:val="00EA5CAA"/>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78451F1"/>
    <w:rsid w:val="08C230B8"/>
    <w:rsid w:val="0E576F53"/>
    <w:rsid w:val="125B2CFC"/>
    <w:rsid w:val="13405E2E"/>
    <w:rsid w:val="2F605368"/>
    <w:rsid w:val="31FD4B93"/>
    <w:rsid w:val="3FCA68B7"/>
    <w:rsid w:val="45196B36"/>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157263360</TotalTime>
  <Pages>38</Pages>
  <Words>26681</Words>
  <Characters>28214</Characters>
  <Application>Microsoft Office Word</Application>
  <DocSecurity>0</DocSecurity>
  <Lines>216</Lines>
  <Paragraphs>61</Paragraphs>
  <ScaleCrop>false</ScaleCrop>
  <Company>中国气象局</Company>
  <LinksUpToDate>false</LinksUpToDate>
  <CharactersWithSpaces>28397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2025-08-12T01:56:21Z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