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气象信息综合分析处理系统强对流版-天气诊断与全流程质量评估系统</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ZQCD-25461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国家气象中心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气象信息综合分析处理系统强对流版-天气诊断与全流程质量评估系统</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ZQCD-25461</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合同签订后18个月。具体见第七章采购需求“项目实施进度要求”。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国家气象中心</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2025年12月09日 00:00:00</w:t>
      </w:r>
      <w:bookmarkEnd w:id="27"/>
      <w:r>
        <w:rPr>
          <w:rFonts w:ascii="宋体" w:hint="eastAsia"/>
          <w:szCs w:val="21"/>
          <w:highlight w:val="none"/>
        </w:rPr>
        <w:t>至</w:t>
      </w:r>
      <w:bookmarkStart w:id="28" w:name="项目公告_signUpLastTime"/>
      <w:r>
        <w:rPr>
          <w:rFonts w:ascii="宋体" w:hint="eastAsia"/>
          <w:szCs w:val="21"/>
          <w:highlight w:val="none"/>
        </w:rPr>
        <w:t>2025年12月16日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2025年12月31日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李梦杨</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010-68400081</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周晓敏</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010-58995749</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国家气象中心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7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2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（1）标的所属行业，属于软件和信息技术服务业行业；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是，代理服务费：5.2万元。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615.980000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615.980000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850"/>
        <w:gridCol w:w="254"/>
        <w:gridCol w:w="749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(15)</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(4)</w:t>
            </w:r>
          </w:p>
        </w:tc>
        <w:tc>
          <w:tcPr/>
          <w:p>
            <w:r>
              <w:t>评审标准：</w:t>
            </w:r>
          </w:p>
          <w:p>
            <w:r>
              <w:t>1、提供 ISO9001 质量管理体系认证或同等质量管理体系认证证书；</w:t>
              <w:cr/>
              <w:t>2、ISO45001职业健康安全管理体系认证证书；</w:t>
              <w:cr/>
              <w:t>3、ISO27001信息安全体系证书；</w:t>
              <w:cr/>
              <w:t>4、ISO20000信息技术服务管理体系认证；</w:t>
              <w:cr/>
              <w:t>以上每提供1份证书得1分，最多得4分；不提供得0分。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(4)</w:t>
            </w:r>
          </w:p>
        </w:tc>
        <w:tc>
          <w:tcPr/>
          <w:p>
            <w:r>
              <w:t>评审标准：</w:t>
            </w:r>
          </w:p>
          <w:p>
            <w:r>
              <w:t>每提供1份软件著作权证书得1分，最多得4分。</w:t>
            </w:r>
          </w:p>
          <w:p>
            <w:r>
              <w:t>评审标准说明：</w:t>
            </w:r>
          </w:p>
          <w:p>
            <w:r>
              <w:t>投标人提供原始取得的软件著作权证书，并加盖投标人公章。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区间打分</w:t>
            </w:r>
            <w:r>
              <w:t>(11)</w:t>
            </w:r>
          </w:p>
        </w:tc>
        <w:tc>
          <w:tcPr/>
          <w:p>
            <w:r>
              <w:t>评审标准：</w:t>
            </w:r>
          </w:p>
          <w:p>
            <w:r>
              <w:t>投标人应组成本项目开发服务团队，团队组织结构清晰，应设服务团队负责人（项目经理）、技术负责人，人员专业背景齐全。具体如下：</w:t>
              <w:cr/>
              <w:t>1、团队人数至少7人且其中至少2人为驻场人员。完全满足得4分，否则不得分。</w:t>
              <w:cr/>
              <w:t>2、团队负责人（项目经理）具有计算机或气象专业背景、具有PMP证书（项目管理专业人员资格认证）及2年以上同类项目工作经验。完全满足得4分，否则不得分；</w:t>
              <w:cr/>
              <w:t>3、团队驻场成员至少2人有1年以上同类项目开发经历。完全满足得3分，否则不得分。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延长免费维护期（客观分）</w:t>
            </w:r>
          </w:p>
        </w:tc>
        <w:tc>
          <w:tcPr/>
          <w:p>
            <w:r>
              <w:t>勾选打分</w:t>
            </w:r>
            <w:r>
              <w:t>(2)</w:t>
            </w:r>
          </w:p>
        </w:tc>
        <w:tc>
          <w:tcPr/>
          <w:p>
            <w:r>
              <w:t>评审标准：</w:t>
            </w:r>
          </w:p>
          <w:p>
            <w:r>
              <w:t>满足招标文件基础上，免费维护期每增加1年得1分，最多得2分。</w:t>
            </w:r>
          </w:p>
          <w:p>
            <w:r>
              <w:t>评审标准说明：</w:t>
            </w:r>
          </w:p>
          <w:p>
            <w:r>
              <w:t>提供书面承诺。</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10</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11</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12</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13</w:t>
            </w:r>
          </w:p>
        </w:tc>
        <w:tc>
          <w:tcPr>
            <w:vMerge/>
          </w:tcPr>
          <w:p>
            <w:r>
              <w:t>技术部分</w:t>
            </w:r>
          </w:p>
        </w:tc>
        <w:tc>
          <w:tcPr/>
          <w:p>
            <w:r>
              <w:t>软件功能开发需求分析（主观分）</w:t>
            </w:r>
          </w:p>
        </w:tc>
        <w:tc>
          <w:tcPr/>
          <w:p>
            <w:r>
              <w:t>勾选打分</w:t>
            </w:r>
            <w:r>
              <w:t>(2)</w:t>
            </w:r>
          </w:p>
        </w:tc>
        <w:tc>
          <w:tcPr/>
          <w:p>
            <w:r>
              <w:t>评审标准：</w:t>
            </w:r>
          </w:p>
          <w:p>
            <w:r>
              <w:t>一档0分</w:t>
              <w:cr/>
              <w:t>二档0.5分</w:t>
              <w:cr/>
              <w:t>三档1分</w:t>
              <w:cr/>
              <w:t>四档2分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14</w:t>
            </w:r>
          </w:p>
        </w:tc>
        <w:tc>
          <w:tcPr>
            <w:vMerge/>
          </w:tcPr>
          <w:p>
            <w:r>
              <w:t>技术部分</w:t>
            </w:r>
          </w:p>
        </w:tc>
        <w:tc>
          <w:tcPr/>
          <w:p>
            <w:r>
              <w:t>软件接口需求分析（主观分）</w:t>
            </w:r>
          </w:p>
        </w:tc>
        <w:tc>
          <w:tcPr/>
          <w:p>
            <w:r>
              <w:t>勾选打分</w:t>
            </w:r>
            <w:r>
              <w:t>(2)</w:t>
            </w:r>
          </w:p>
        </w:tc>
        <w:tc>
          <w:tcPr/>
          <w:p>
            <w:r>
              <w:t>评审标准：</w:t>
            </w:r>
          </w:p>
          <w:p>
            <w:r>
              <w:t>一档0分</w:t>
              <w:cr/>
              <w:t>二档0.5分</w:t>
              <w:cr/>
              <w:t>三档1分</w:t>
              <w:cr/>
              <w:t>四档2分</w:t>
            </w:r>
          </w:p>
          <w:p>
            <w:r>
              <w:t>评审标准说明：</w:t>
            </w:r>
          </w:p>
          <w:p>
            <w:r>
              <w:t>提供软件系统接口需求分析。具体评分标准如下：</w:t>
              <w:cr/>
              <w:t>一档：无接口需求分析；</w:t>
              <w:cr/>
              <w:t>二档：接口需求分析不完整，未对软件系统接口进行功能需求拆分，分析不具体、不充分、不详细；</w:t>
              <w:cr/>
              <w:t>三档：接口需求分析较完整、详细，对软件系统接口进行功能需求拆分，分析具体，但不充分、不详细；</w:t>
              <w:cr/>
              <w:t>四档：接口需求分析完整、详细，对软件系统接口进行功能需求拆分，并对各个功能点进行详细功能需求分析，完全覆盖招标文件功能要求，需求分析完整详细合理。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15</w:t>
            </w:r>
          </w:p>
        </w:tc>
        <w:tc>
          <w:tcPr>
            <w:vMerge/>
          </w:tcPr>
          <w:p>
            <w:r>
              <w:t>技术部分</w:t>
            </w:r>
          </w:p>
        </w:tc>
        <w:tc>
          <w:tcPr/>
          <w:p>
            <w:r>
              <w:t>系统整体架构技术方案（主观分）</w:t>
            </w:r>
          </w:p>
        </w:tc>
        <w:tc>
          <w:tcPr/>
          <w:p>
            <w:r>
              <w:t>勾选打分</w:t>
            </w:r>
            <w:r>
              <w:t>(3)</w:t>
            </w:r>
          </w:p>
        </w:tc>
        <w:tc>
          <w:tcPr/>
          <w:p>
            <w:r>
              <w:t>评审标准：</w:t>
            </w:r>
          </w:p>
          <w:p>
            <w:r>
              <w:t>一档0分</w:t>
              <w:cr/>
              <w:t>二档1分</w:t>
              <w:cr/>
              <w:t>三档2分</w:t>
              <w:cr/>
              <w:t>四档3分</w:t>
            </w:r>
          </w:p>
          <w:p>
            <w:r>
              <w:t>评审标准说明：</w:t>
            </w:r>
          </w:p>
          <w:p>
            <w:r>
              <w:t>根据提交的系统整体架构设计技术方案评分，包括不限于整体技术架构、数据架构、业务流程：</w:t>
              <w:cr/>
              <w:t>一档：未提供；</w:t>
              <w:cr/>
              <w:t>二档：系统整体架构设计有一定合理性，但无针对性，功能不完整；</w:t>
              <w:cr/>
              <w:t>三档：系统整体架构设计基本合理可行，有一定针对性，功能完整；</w:t>
              <w:cr/>
              <w:t>四档：系统整体架构设计合理可行，符合CME要求，技术先进，功能完整，针对性强。</w:t>
            </w:r>
          </w:p>
          <w:p/>
        </w:tc>
      </w:tr>
      <w:tr>
        <w:tblPrEx>
          <w:tblW w:w="5000" w:type="pct"/>
          <w:tblCellMar>
            <w:left w:w="108" w:type="dxa"/>
            <w:right w:w="108" w:type="dxa"/>
          </w:tblCellMar>
        </w:tblPrEx>
        <w:tc>
          <w:tcPr/>
          <w:p>
            <w:r>
              <w:t>16</w:t>
            </w:r>
          </w:p>
        </w:tc>
        <w:tc>
          <w:tcPr>
            <w:vMerge/>
          </w:tcPr>
          <w:p>
            <w:r>
              <w:t>技术部分</w:t>
            </w:r>
          </w:p>
        </w:tc>
        <w:tc>
          <w:tcPr/>
          <w:p>
            <w:r>
              <w:t>模块设计技术方案（主观分）</w:t>
            </w:r>
          </w:p>
        </w:tc>
        <w:tc>
          <w:tcPr/>
          <w:p>
            <w:r>
              <w:t>区间打分</w:t>
            </w:r>
            <w:r>
              <w:t>(25)</w:t>
            </w:r>
          </w:p>
        </w:tc>
        <w:tc>
          <w:tcPr/>
          <w:p>
            <w:r>
              <w:t>评审标准：</w:t>
            </w:r>
          </w:p>
          <w:p>
            <w:r>
              <w:t>本项目包含建设智能强对流天气诊断分析与预报系统和短临全流程质量评估业务支撑子系统等2个子系统，包括天气诊断分析、短临监测预报图形产品加工及相关文本自动生成、强对流组件库开发、智能灾害天气个例库、新型探测资料对接展示、SWAN区县版开发、强对流网格预报编辑系统、历史个例复盘、短临全流程质量评估业务支撑10个功能模块。</w:t>
              <w:cr/>
              <w:t>提交以上10个功能模块技术方案</w:t>
              <w:cr/>
              <w:t>以上每个模块</w:t>
              <w:cr/>
              <w:t>一档0分</w:t>
              <w:cr/>
              <w:t>二档0.5分</w:t>
              <w:cr/>
              <w:t>三档1.5分</w:t>
              <w:cr/>
              <w:t>四档2.5分</w:t>
              <w:cr/>
              <w:t>以上共计10个功能模块，满分25分。</w:t>
            </w:r>
          </w:p>
          <w:p>
            <w:r>
              <w:t>评审标准说明：</w:t>
            </w:r>
          </w:p>
          <w:p>
            <w:r>
              <w:t>按功能模块提出技术方案，每个功能模块评分标准如下：</w:t>
              <w:cr/>
              <w:t>一档：未提供</w:t>
              <w:cr/>
              <w:t>二档：技术方案不完整，未覆盖项目的功能需求和功能设计实现流程，描述不清楚、缺乏针对关建技术的分析，可行性针对性差。</w:t>
              <w:cr/>
              <w:t>三档：技术方案内容较完整，基本覆盖项目的功能需求和功能设计实现流程，描述基本清楚；技术思路较合理，明确提出基于CME构建数据、算法、组件等功能模块和系统的实现流程、关建技术的分析较清晰，解决措施有一定可行性针对性，基本满足采购需求。</w:t>
              <w:cr/>
              <w:t>四档：技术方案内容完整、详实，基于CME实现各功能模块和系统的流程描述清晰,覆盖项目的功能需求和功能设计实现流程，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17</w:t>
            </w:r>
          </w:p>
        </w:tc>
        <w:tc>
          <w:tcPr>
            <w:vMerge/>
          </w:tcPr>
          <w:p>
            <w:r>
              <w:t>技术部分</w:t>
            </w:r>
          </w:p>
        </w:tc>
        <w:tc>
          <w:tcPr/>
          <w:p>
            <w:r>
              <w:t>针对本项目的合理化建议（主观分）</w:t>
            </w:r>
          </w:p>
        </w:tc>
        <w:tc>
          <w:tcPr/>
          <w:p>
            <w:r>
              <w:t>勾选打分</w:t>
            </w:r>
            <w:r>
              <w:t>(2)</w:t>
            </w:r>
          </w:p>
        </w:tc>
        <w:tc>
          <w:tcPr/>
          <w:p>
            <w:r>
              <w:t>评审标准：</w:t>
            </w:r>
          </w:p>
          <w:p>
            <w:r>
              <w:t>每提供一条合理化建议得1分，满分2分。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18</w:t>
            </w:r>
          </w:p>
        </w:tc>
        <w:tc>
          <w:tcPr>
            <w:vMerge/>
          </w:tcPr>
          <w:p>
            <w:r>
              <w:t>技术部分</w:t>
            </w:r>
          </w:p>
        </w:tc>
        <w:tc>
          <w:tcPr/>
          <w:p>
            <w:r>
              <w:t>风险管理方案（主观分）</w:t>
            </w:r>
          </w:p>
        </w:tc>
        <w:tc>
          <w:tcPr/>
          <w:p>
            <w:r>
              <w:t>勾选打分</w:t>
            </w:r>
            <w:r>
              <w:t>(2)</w:t>
            </w:r>
          </w:p>
        </w:tc>
        <w:tc>
          <w:tcPr/>
          <w:p>
            <w:r>
              <w:t>评审标准：</w:t>
            </w:r>
          </w:p>
          <w:p>
            <w:r>
              <w:t>一档0分</w:t>
              <w:cr/>
              <w:t>二档1分</w:t>
              <w:cr/>
              <w:t>三档1.5分</w:t>
              <w:cr/>
              <w:t>四档2分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9"/>
    </w:p>
    <w:p w:rsidR="00345589">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  采购需求</w:t>
      </w:r>
    </w:p>
    <w:p w:rsidR="0024744A" w:rsidP="0024744A">
      <w:pPr>
        <w:spacing w:line="360" w:lineRule="auto"/>
        <w:jc w:val="center"/>
        <w:rPr>
          <w:rFonts w:ascii="黑体" w:eastAsia="黑体" w:hAnsi="Calibri" w:cs="黑体"/>
          <w:b/>
          <w:sz w:val="30"/>
          <w:szCs w:val="30"/>
          <w:lang w:bidi="ar"/>
        </w:rPr>
      </w:pPr>
    </w:p>
    <w:p w:rsidR="0024744A" w:rsidP="0024744A">
      <w:pPr>
        <w:spacing w:line="360" w:lineRule="auto"/>
        <w:jc w:val="center"/>
        <w:rPr>
          <w:rFonts w:ascii="黑体" w:eastAsia="黑体" w:hAnsi="Calibri" w:cs="黑体"/>
          <w:b/>
          <w:sz w:val="30"/>
          <w:szCs w:val="30"/>
          <w:lang w:bidi="ar"/>
        </w:rPr>
      </w:pPr>
    </w:p>
    <w:p w:rsidR="0024744A" w:rsidP="0024744A">
      <w:pPr>
        <w:spacing w:line="360" w:lineRule="auto"/>
        <w:jc w:val="center"/>
        <w:rPr>
          <w:rFonts w:ascii="黑体" w:eastAsia="黑体" w:hAnsi="Calibri" w:cs="黑体"/>
          <w:b/>
          <w:sz w:val="30"/>
          <w:szCs w:val="30"/>
          <w:lang w:bidi="ar"/>
        </w:rPr>
      </w:pPr>
      <w:r w:rsidRPr="0024744A">
        <w:rPr>
          <w:rFonts w:ascii="黑体" w:eastAsia="黑体" w:hAnsi="Calibri" w:cs="黑体" w:hint="eastAsia"/>
          <w:b/>
          <w:sz w:val="30"/>
          <w:szCs w:val="30"/>
          <w:lang w:bidi="ar"/>
        </w:rPr>
        <w:t>气象信息综合分析处理系统强对流版</w:t>
      </w:r>
    </w:p>
    <w:p w:rsidR="0024744A" w:rsidRPr="0024744A" w:rsidP="0024744A">
      <w:pPr>
        <w:spacing w:line="360" w:lineRule="auto"/>
        <w:jc w:val="center"/>
        <w:rPr>
          <w:rFonts w:ascii="黑体" w:eastAsia="黑体" w:hAnsi="Calibri" w:cs="黑体" w:hint="eastAsia"/>
          <w:b/>
          <w:sz w:val="30"/>
          <w:szCs w:val="30"/>
        </w:rPr>
      </w:pPr>
      <w:r w:rsidRPr="0024744A">
        <w:rPr>
          <w:rFonts w:ascii="黑体" w:eastAsia="黑体" w:hAnsi="Calibri" w:cs="黑体" w:hint="eastAsia"/>
          <w:b/>
          <w:sz w:val="30"/>
          <w:szCs w:val="30"/>
          <w:lang w:bidi="ar"/>
        </w:rPr>
        <w:t>-天气诊断与全流程质量评估系统采购需求书</w:t>
      </w:r>
    </w:p>
    <w:p w:rsidR="0024744A" w:rsidP="0024744A">
      <w:pPr>
        <w:spacing w:line="360" w:lineRule="auto"/>
        <w:ind w:firstLine="420" w:firstLineChars="200"/>
        <w:jc w:val="center"/>
      </w:pPr>
    </w:p>
    <w:p w:rsidR="00345589">
      <w:pPr>
        <w:ind w:firstLine="508" w:firstLineChars="242"/>
        <w:jc w:val="left"/>
        <w:rPr>
          <w:rFonts w:ascii="Times New Roman" w:hAnsi="Times New Roman"/>
          <w:b/>
          <w:szCs w:val="21"/>
        </w:rPr>
      </w:pPr>
    </w:p>
    <w:p w:rsidR="00345589">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hint="eastAsia"/>
          <w:w w:val="95"/>
        </w:rPr>
        <w:t>7.1建设内容</w:t>
      </w:r>
    </w:p>
    <w:p w:rsidR="00345589">
      <w:pPr>
        <w:spacing w:line="360" w:lineRule="auto"/>
        <w:ind w:firstLine="560"/>
        <w:rPr>
          <w:rFonts w:hint="eastAsia"/>
        </w:rPr>
      </w:pPr>
      <w:bookmarkStart w:id="61" w:name="_Hlk210902575"/>
      <w:r>
        <w:rPr>
          <w:rFonts w:hint="eastAsia"/>
        </w:rPr>
        <w:t>本项目建设包含建设智能强对流天气诊断分析与预报系统和短临全流程质量评估业务支撑子系统两个子系统。</w:t>
      </w:r>
    </w:p>
    <w:p w:rsidR="00345589">
      <w:pPr>
        <w:spacing w:line="360" w:lineRule="auto"/>
        <w:ind w:firstLine="420" w:firstLineChars="200"/>
      </w:pPr>
      <w:bookmarkEnd w:id="61"/>
      <w:r>
        <w:rPr>
          <w:rFonts w:hint="eastAsia"/>
        </w:rPr>
        <w:t>1、建设智能强对流天气诊断分析与预报系统</w:t>
      </w:r>
    </w:p>
    <w:p w:rsidR="00345589">
      <w:pPr>
        <w:spacing w:line="360" w:lineRule="auto"/>
        <w:ind w:firstLine="420" w:firstLineChars="200"/>
      </w:pPr>
      <w:r>
        <w:rPr>
          <w:rFonts w:hint="eastAsia"/>
        </w:rPr>
        <w:t>包含天气诊断分析、短临监测预报图形产品加工及相关文本自动生成、强对流组件库开发、智能灾害天气个例库、新型探测资料对接展示、SWAN区县版开发、强对流网格预报编辑系统、历史个例复盘等模块。围绕强对流天气监测预警业务需求，建设覆盖实时诊断分析、历史个例管理、新型资料应用、预报产品制作和协同预警的全流程智能业务系统。以天擎大数据平台为支撑，实现多源观测数据融合分析、三维可视化交互、强对流智能诊断、网格化预报编辑、历史个例复盘等功能，并针对区县短临预报和国省协同预警开发专项支撑工具。通过组件化设计整合物理量计算、探空分析、立体回波显示等核心算法，同时对接云雷达、激光测风雷达等新型探测资料，形成从数据采集、分析预报到产品生成的闭环业务链，显著提升强对流天气的短临预报预警能力和业务协同效率。</w:t>
      </w:r>
    </w:p>
    <w:p w:rsidR="00345589">
      <w:pPr>
        <w:spacing w:line="360" w:lineRule="auto"/>
        <w:ind w:firstLine="420" w:firstLineChars="200"/>
      </w:pPr>
      <w:r>
        <w:rPr>
          <w:rFonts w:hint="eastAsia"/>
        </w:rPr>
        <w:t>2、短临全流程质量评估业务支撑子系统</w:t>
      </w:r>
    </w:p>
    <w:p w:rsidR="00345589">
      <w:pPr>
        <w:spacing w:line="360" w:lineRule="auto"/>
        <w:ind w:firstLine="420" w:firstLineChars="200"/>
      </w:pPr>
      <w:bookmarkStart w:id="62" w:name="_Hlk203833506"/>
      <w:r>
        <w:rPr>
          <w:rFonts w:hint="eastAsia"/>
        </w:rPr>
        <w:t>建设</w:t>
      </w:r>
      <w:bookmarkStart w:id="63" w:name="_Hlk203834063"/>
      <w:r>
        <w:rPr>
          <w:rFonts w:hint="eastAsia"/>
        </w:rPr>
        <w:t>面向强对流极端天气的短临全流程质量评估业务支撑子系统</w:t>
      </w:r>
      <w:bookmarkEnd w:id="62"/>
      <w:bookmarkEnd w:id="63"/>
      <w:r>
        <w:rPr>
          <w:rFonts w:hint="eastAsia"/>
        </w:rPr>
        <w:t>，聚焦强对流天气短期和短临预报预警产品标准化检验评估，构建全流程质量评估体系，实现对强对流天气预报产品的标准化检验评估。系统通过定时任务调度、检验算法云化、历史个例批量检验等功能，支持对预报产品的自动化检验评估和可视化分析。同时，系统提供主客观检验对比、预警信号检验、个人预报效能评估等功能，为预报员和管理者提供科学、量化的评估依据。通过本系统的建设，将显著提升强对流天气预报产品的检验效率和评估准确性，为短临预报业务的优化和改进提供数据支持。</w:t>
      </w:r>
    </w:p>
    <w:p w:rsidR="00345589">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7.2技术性能指标</w:t>
      </w: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pStyle w:val="Heading3"/>
        <w:ind w:firstLine="608"/>
        <w:rPr>
          <w:rFonts w:ascii="宋体" w:hAnsi="宋体" w:hint="eastAsia"/>
          <w:w w:val="95"/>
        </w:rPr>
      </w:pPr>
      <w:r>
        <w:rPr>
          <w:rFonts w:ascii="宋体" w:hAnsi="宋体" w:hint="eastAsia"/>
          <w:w w:val="95"/>
        </w:rPr>
        <w:t>7</w:t>
      </w:r>
      <w:r>
        <w:rPr>
          <w:rFonts w:ascii="宋体" w:hAnsi="宋体"/>
          <w:w w:val="95"/>
        </w:rPr>
        <w:t>.</w:t>
      </w:r>
      <w:r>
        <w:rPr>
          <w:rFonts w:ascii="宋体" w:hAnsi="宋体" w:hint="eastAsia"/>
          <w:w w:val="95"/>
        </w:rPr>
        <w:t>2</w:t>
      </w:r>
      <w:r>
        <w:rPr>
          <w:rFonts w:ascii="宋体" w:hAnsi="宋体"/>
          <w:w w:val="95"/>
        </w:rPr>
        <w:t>.1</w:t>
      </w:r>
      <w:r>
        <w:rPr>
          <w:rFonts w:ascii="宋体" w:hAnsi="宋体" w:hint="eastAsia"/>
          <w:w w:val="95"/>
        </w:rPr>
        <w:t>稳定性要求</w:t>
      </w:r>
    </w:p>
    <w:p w:rsidR="00345589">
      <w:pPr>
        <w:spacing w:line="360" w:lineRule="auto"/>
        <w:ind w:firstLine="420" w:firstLineChars="200"/>
        <w:rPr>
          <w:rFonts w:hint="eastAsia"/>
        </w:rPr>
      </w:pPr>
      <w:r>
        <w:rPr>
          <w:rFonts w:hint="eastAsia"/>
        </w:rPr>
        <w:t>本系统是一个重要的业务运行系统，在软硬件的设计实现上要考虑系统长期运行的稳定性和可靠性。软件在运行期间，针对任何一个重要操作，都必须具有判断错误的能力，必要时可以进行恢复性操作，否则要发出报警消息，以便于人工干预。</w:t>
      </w:r>
    </w:p>
    <w:p w:rsidR="00345589">
      <w:pPr>
        <w:spacing w:line="360" w:lineRule="auto"/>
        <w:ind w:firstLine="420" w:firstLineChars="200"/>
        <w:rPr>
          <w:rFonts w:hint="eastAsia"/>
        </w:rPr>
      </w:pPr>
      <w:r>
        <w:rPr>
          <w:rFonts w:hint="eastAsia"/>
        </w:rPr>
        <w:t>本系统需要提供</w:t>
      </w:r>
      <w:r>
        <w:t>7</w:t>
      </w:r>
      <w:r>
        <w:rPr>
          <w:rFonts w:hint="eastAsia"/>
        </w:rPr>
        <w:t>×</w:t>
      </w:r>
      <w:r>
        <w:t>24</w:t>
      </w:r>
      <w:r>
        <w:rPr>
          <w:rFonts w:hint="eastAsia"/>
        </w:rPr>
        <w:t>小时不间断服务，因此，无论是计算机硬件系统还是软件系统都必须具有较高的可靠性和故障后快速恢复的能力。具体要求如下：</w:t>
      </w:r>
    </w:p>
    <w:p w:rsidR="00345589">
      <w:pPr>
        <w:spacing w:line="360" w:lineRule="auto"/>
        <w:ind w:firstLine="420" w:firstLineChars="200"/>
        <w:rPr>
          <w:rFonts w:hint="eastAsia"/>
        </w:rPr>
      </w:pPr>
      <w:r>
        <w:rPr>
          <w:rFonts w:hint="eastAsia"/>
        </w:rPr>
        <w:t>（1）应用软件开发中严格遵循软件工程国标的开发、测试和集成规范，达到数据服务业务成功率</w:t>
      </w:r>
      <w:r>
        <w:t>99.9%</w:t>
      </w:r>
      <w:r>
        <w:rPr>
          <w:rFonts w:hint="eastAsia"/>
        </w:rPr>
        <w:t>的指标。</w:t>
      </w:r>
    </w:p>
    <w:p w:rsidR="00345589">
      <w:pPr>
        <w:spacing w:line="360" w:lineRule="auto"/>
        <w:ind w:firstLine="420" w:firstLineChars="200"/>
        <w:rPr>
          <w:rFonts w:hint="eastAsia"/>
        </w:rPr>
      </w:pPr>
      <w:r>
        <w:rPr>
          <w:rFonts w:hint="eastAsia"/>
        </w:rPr>
        <w:t>（2）在支撑平台可靠性的保证下，关键高可用业务系统在</w:t>
      </w:r>
      <w:r>
        <w:t>3</w:t>
      </w:r>
      <w:r>
        <w:t>0</w:t>
      </w:r>
      <w:r>
        <w:rPr>
          <w:rFonts w:hint="eastAsia"/>
        </w:rPr>
        <w:t>分钟内恢复运行状态。</w:t>
      </w:r>
    </w:p>
    <w:p w:rsidR="00345589">
      <w:pPr>
        <w:pStyle w:val="Heading3"/>
        <w:ind w:firstLine="608"/>
        <w:rPr>
          <w:rFonts w:ascii="宋体" w:hAnsi="宋体" w:hint="eastAsia"/>
          <w:w w:val="95"/>
        </w:rPr>
      </w:pPr>
      <w:r>
        <w:rPr>
          <w:rFonts w:ascii="宋体" w:hAnsi="宋体" w:hint="eastAsia"/>
          <w:w w:val="95"/>
        </w:rPr>
        <w:t>7</w:t>
      </w:r>
      <w:r>
        <w:rPr>
          <w:rFonts w:ascii="宋体" w:hAnsi="宋体"/>
          <w:w w:val="95"/>
        </w:rPr>
        <w:t>.</w:t>
      </w:r>
      <w:r>
        <w:rPr>
          <w:rFonts w:ascii="宋体" w:hAnsi="宋体" w:hint="eastAsia"/>
          <w:w w:val="95"/>
        </w:rPr>
        <w:t>2</w:t>
      </w:r>
      <w:r>
        <w:rPr>
          <w:rFonts w:ascii="宋体" w:hAnsi="宋体"/>
          <w:w w:val="95"/>
        </w:rPr>
        <w:t>.2</w:t>
      </w:r>
      <w:r>
        <w:rPr>
          <w:rFonts w:ascii="宋体" w:hAnsi="宋体" w:hint="eastAsia"/>
          <w:w w:val="95"/>
        </w:rPr>
        <w:t>标准化要求</w:t>
      </w:r>
    </w:p>
    <w:p w:rsidR="00345589">
      <w:pPr>
        <w:spacing w:line="360" w:lineRule="auto"/>
        <w:ind w:firstLine="420" w:firstLineChars="200"/>
        <w:rPr>
          <w:rFonts w:hint="eastAsia"/>
        </w:rPr>
      </w:pPr>
      <w:r>
        <w:rPr>
          <w:rFonts w:hint="eastAsia"/>
        </w:rPr>
        <w:t>在操作方式、运行环境、与其他软件的接口以及开发计划等发生变化时，应具有相应的适应能力。</w:t>
      </w:r>
    </w:p>
    <w:p w:rsidR="00345589">
      <w:pPr>
        <w:spacing w:line="360" w:lineRule="auto"/>
        <w:ind w:firstLine="420" w:firstLineChars="200"/>
        <w:rPr>
          <w:rFonts w:ascii="宋体" w:hAnsi="宋体" w:hint="eastAsia"/>
        </w:rPr>
      </w:pPr>
      <w:r>
        <w:rPr>
          <w:rFonts w:hint="eastAsia"/>
        </w:rPr>
        <w:t>系统遵循开放的标准和技术、标准的软件接口开发，采用集群技术提供高可用性，支持异构平台。</w:t>
      </w:r>
    </w:p>
    <w:p w:rsidR="00345589">
      <w:pPr>
        <w:pStyle w:val="Heading3"/>
        <w:ind w:firstLine="608"/>
        <w:rPr>
          <w:rFonts w:ascii="宋体" w:hAnsi="宋体" w:hint="eastAsia"/>
          <w:w w:val="95"/>
        </w:rPr>
      </w:pPr>
      <w:r>
        <w:rPr>
          <w:rFonts w:ascii="宋体" w:hAnsi="宋体" w:hint="eastAsia"/>
          <w:w w:val="95"/>
        </w:rPr>
        <w:t>7</w:t>
      </w:r>
      <w:r>
        <w:rPr>
          <w:rFonts w:ascii="宋体" w:hAnsi="宋体"/>
          <w:w w:val="95"/>
        </w:rPr>
        <w:t>.</w:t>
      </w:r>
      <w:r>
        <w:rPr>
          <w:rFonts w:ascii="宋体" w:hAnsi="宋体" w:hint="eastAsia"/>
          <w:w w:val="95"/>
        </w:rPr>
        <w:t>2</w:t>
      </w:r>
      <w:r>
        <w:rPr>
          <w:rFonts w:ascii="宋体" w:hAnsi="宋体"/>
          <w:w w:val="95"/>
        </w:rPr>
        <w:t>.3</w:t>
      </w:r>
      <w:r>
        <w:rPr>
          <w:rFonts w:ascii="宋体" w:hAnsi="宋体" w:hint="eastAsia"/>
          <w:w w:val="95"/>
        </w:rPr>
        <w:t>兼容性要求</w:t>
      </w:r>
    </w:p>
    <w:p w:rsidR="00345589">
      <w:pPr>
        <w:spacing w:line="360" w:lineRule="auto"/>
        <w:ind w:firstLine="420" w:firstLineChars="200"/>
        <w:rPr>
          <w:rFonts w:ascii="宋体" w:hAnsi="宋体" w:hint="eastAsia"/>
        </w:rPr>
      </w:pPr>
      <w:r>
        <w:rPr>
          <w:rFonts w:hint="eastAsia"/>
        </w:rPr>
        <w:t>系统软件及平台建设应基本保持与前期版本兼容，保留主要的界面布局和操作方式，简化现有模块向新版本框架移植，基础算法以C/C++/</w:t>
      </w:r>
      <w:r>
        <w:t>P</w:t>
      </w:r>
      <w:r>
        <w:rPr>
          <w:rFonts w:hint="eastAsia"/>
        </w:rPr>
        <w:t>yhton</w:t>
      </w:r>
      <w:r>
        <w:t>/Java</w:t>
      </w:r>
      <w:r>
        <w:rPr>
          <w:rFonts w:hint="eastAsia"/>
        </w:rPr>
        <w:t xml:space="preserve"> 实现，便于在气象大数据云平台上的快速移植；用户界面及交互操作使用 </w:t>
      </w:r>
      <w:r>
        <w:t>HTML5/</w:t>
      </w:r>
      <w:r>
        <w:rPr>
          <w:rFonts w:hint="eastAsia"/>
        </w:rPr>
        <w:t>C#实现，便于利用客户端框架进行功能实现。</w:t>
      </w:r>
    </w:p>
    <w:p w:rsidR="00345589">
      <w:pPr>
        <w:pStyle w:val="Heading3"/>
        <w:ind w:firstLine="608"/>
        <w:rPr>
          <w:rFonts w:ascii="宋体" w:hAnsi="宋体" w:hint="eastAsia"/>
          <w:w w:val="95"/>
        </w:rPr>
      </w:pPr>
      <w:r>
        <w:rPr>
          <w:rFonts w:ascii="宋体" w:hAnsi="宋体" w:hint="eastAsia"/>
          <w:w w:val="95"/>
        </w:rPr>
        <w:t>7</w:t>
      </w:r>
      <w:r>
        <w:rPr>
          <w:rFonts w:ascii="宋体" w:hAnsi="宋体"/>
          <w:w w:val="95"/>
        </w:rPr>
        <w:t>.</w:t>
      </w:r>
      <w:r>
        <w:rPr>
          <w:rFonts w:ascii="宋体" w:hAnsi="宋体" w:hint="eastAsia"/>
          <w:w w:val="95"/>
        </w:rPr>
        <w:t>2</w:t>
      </w:r>
      <w:r>
        <w:rPr>
          <w:rFonts w:ascii="宋体" w:hAnsi="宋体"/>
          <w:w w:val="95"/>
        </w:rPr>
        <w:t>.4</w:t>
      </w:r>
      <w:r>
        <w:rPr>
          <w:rFonts w:ascii="宋体" w:hAnsi="宋体" w:hint="eastAsia"/>
          <w:w w:val="95"/>
        </w:rPr>
        <w:t>可维护性要求</w:t>
      </w:r>
    </w:p>
    <w:p w:rsidR="00345589">
      <w:pPr>
        <w:spacing w:line="360" w:lineRule="auto"/>
        <w:ind w:firstLine="420" w:firstLineChars="200"/>
        <w:rPr>
          <w:rFonts w:hint="eastAsia"/>
        </w:rPr>
      </w:pPr>
      <w:r>
        <w:rPr>
          <w:rFonts w:hint="eastAsia"/>
        </w:rPr>
        <w:t>系统软件架构设计应便于软件升级，在不对软件进行大幅调整的情况下可以进行在线升级；离线状态下提供补丁包的方式进行升级；系统各模块之间应保持松耦合，便于各部分独立维护和升级。</w:t>
      </w:r>
    </w:p>
    <w:p w:rsidR="00345589">
      <w:pPr>
        <w:pStyle w:val="Heading3"/>
        <w:ind w:firstLine="608"/>
        <w:rPr>
          <w:rFonts w:ascii="宋体" w:hAnsi="宋体" w:hint="eastAsia"/>
          <w:w w:val="95"/>
        </w:rPr>
      </w:pPr>
      <w:r>
        <w:rPr>
          <w:rFonts w:ascii="宋体" w:hAnsi="宋体" w:hint="eastAsia"/>
          <w:w w:val="95"/>
        </w:rPr>
        <w:t>7</w:t>
      </w:r>
      <w:r>
        <w:rPr>
          <w:rFonts w:ascii="宋体" w:hAnsi="宋体"/>
          <w:w w:val="95"/>
        </w:rPr>
        <w:t>.</w:t>
      </w:r>
      <w:r>
        <w:rPr>
          <w:rFonts w:ascii="宋体" w:hAnsi="宋体" w:hint="eastAsia"/>
          <w:w w:val="95"/>
        </w:rPr>
        <w:t>2</w:t>
      </w:r>
      <w:r>
        <w:rPr>
          <w:rFonts w:ascii="宋体" w:hAnsi="宋体"/>
          <w:w w:val="95"/>
        </w:rPr>
        <w:t>.</w:t>
      </w:r>
      <w:r>
        <w:rPr>
          <w:rFonts w:ascii="宋体" w:hAnsi="宋体" w:hint="eastAsia"/>
          <w:w w:val="95"/>
        </w:rPr>
        <w:t>5易用性要求</w:t>
      </w:r>
    </w:p>
    <w:p w:rsidR="00345589">
      <w:pPr>
        <w:spacing w:line="360" w:lineRule="auto"/>
        <w:ind w:firstLine="420" w:firstLineChars="200"/>
        <w:rPr>
          <w:rFonts w:hint="eastAsia"/>
        </w:rPr>
      </w:pPr>
      <w:r>
        <w:rPr>
          <w:rFonts w:hint="eastAsia"/>
        </w:rPr>
        <w:t>在日常的业务运行中，每天</w:t>
      </w:r>
      <w:r>
        <w:t>24</w:t>
      </w:r>
      <w:r>
        <w:rPr>
          <w:rFonts w:hint="eastAsia"/>
        </w:rPr>
        <w:t>小时不间断的自动运行，除每日少量的配置参数需要修改之外，所有功能软件无需人工干预。运行操作人员仅在系统报警提示的情况下，进行必要的人工干预和故障维修。所有的故障状态和信息都应自动记录和存储，便于事后的故障对策分析。为便于操作人员的人工干预，应提供直观、方便的操作界面。</w:t>
      </w:r>
    </w:p>
    <w:p w:rsidR="00345589">
      <w:pPr>
        <w:spacing w:line="360" w:lineRule="auto"/>
        <w:ind w:firstLine="420" w:firstLineChars="200"/>
        <w:rPr>
          <w:rFonts w:hint="eastAsia"/>
        </w:rPr>
      </w:pPr>
      <w:r>
        <w:rPr>
          <w:rFonts w:hint="eastAsia"/>
        </w:rPr>
        <w:t>（1）易理解性标准：</w:t>
      </w:r>
    </w:p>
    <w:p w:rsidR="00345589">
      <w:pPr>
        <w:spacing w:line="360" w:lineRule="auto"/>
        <w:ind w:firstLine="420" w:firstLineChars="200"/>
        <w:rPr>
          <w:rFonts w:hint="eastAsia"/>
        </w:rPr>
      </w:pPr>
      <w:r>
        <w:rPr>
          <w:rFonts w:hint="eastAsia"/>
        </w:rPr>
        <w:t>为开发引入的逻辑概念（例如，软件的体系结构、软件的层次划分与成分定义、软件及其输入输出项的命名和标识、操作员命令的命名等等）都是自然的和易于理解的，其指代的实体或事务及其适用范围也是明确的和无歧义的；</w:t>
      </w:r>
    </w:p>
    <w:p w:rsidR="00345589">
      <w:pPr>
        <w:spacing w:line="360" w:lineRule="auto"/>
        <w:ind w:firstLine="420" w:firstLineChars="200"/>
        <w:rPr>
          <w:rFonts w:hint="eastAsia"/>
        </w:rPr>
      </w:pPr>
      <w:r>
        <w:rPr>
          <w:rFonts w:hint="eastAsia"/>
        </w:rPr>
        <w:t>软件运行期内的各种监视显示信息是自描述的和图形、图像（二维、三维）化的，与软件的逻辑概念和业务的物理概念是一致的和易于理解的。</w:t>
      </w:r>
    </w:p>
    <w:p w:rsidR="00345589">
      <w:pPr>
        <w:spacing w:line="360" w:lineRule="auto"/>
        <w:ind w:firstLine="420" w:firstLineChars="200"/>
        <w:rPr>
          <w:rFonts w:hint="eastAsia"/>
        </w:rPr>
      </w:pPr>
      <w:r>
        <w:rPr>
          <w:rFonts w:hint="eastAsia"/>
        </w:rPr>
        <w:t>（2）易学性标准：</w:t>
      </w:r>
    </w:p>
    <w:p w:rsidR="00345589">
      <w:pPr>
        <w:spacing w:line="360" w:lineRule="auto"/>
        <w:ind w:firstLine="420" w:firstLineChars="200"/>
        <w:rPr>
          <w:rFonts w:hint="eastAsia"/>
        </w:rPr>
      </w:pPr>
      <w:r>
        <w:rPr>
          <w:rFonts w:hint="eastAsia"/>
        </w:rPr>
        <w:t>用户手册准确无误、易读易懂，能够帮助一般用户很快地了解和使用系统。</w:t>
      </w:r>
    </w:p>
    <w:p w:rsidR="00345589">
      <w:pPr>
        <w:spacing w:line="360" w:lineRule="auto"/>
        <w:ind w:firstLine="420" w:firstLineChars="200"/>
        <w:rPr>
          <w:rFonts w:hint="eastAsia"/>
        </w:rPr>
      </w:pPr>
      <w:r>
        <w:rPr>
          <w:rFonts w:hint="eastAsia"/>
        </w:rPr>
        <w:t>（3）易操作性标准：</w:t>
      </w:r>
    </w:p>
    <w:p w:rsidR="00345589">
      <w:pPr>
        <w:spacing w:line="360" w:lineRule="auto"/>
        <w:ind w:firstLine="420" w:firstLineChars="200"/>
        <w:rPr>
          <w:rFonts w:hint="eastAsia"/>
        </w:rPr>
      </w:pPr>
      <w:r>
        <w:rPr>
          <w:rFonts w:hint="eastAsia"/>
        </w:rPr>
        <w:t>操作界面是图形化的，且具有菜单和快捷键等多种方式；</w:t>
      </w:r>
    </w:p>
    <w:p w:rsidR="00345589">
      <w:pPr>
        <w:spacing w:line="360" w:lineRule="auto"/>
        <w:ind w:firstLine="420" w:firstLineChars="200"/>
        <w:rPr>
          <w:rFonts w:hint="eastAsia"/>
        </w:rPr>
      </w:pPr>
      <w:r>
        <w:rPr>
          <w:rFonts w:hint="eastAsia"/>
        </w:rPr>
        <w:t>操作命令或菜单选择是可导引的，即可引导用户输入正确、完整的命令或完成正确的菜单选择。</w:t>
      </w:r>
    </w:p>
    <w:p w:rsidR="00345589">
      <w:pPr>
        <w:pStyle w:val="Heading3"/>
        <w:ind w:firstLine="608"/>
        <w:rPr>
          <w:rFonts w:ascii="宋体" w:hAnsi="宋体" w:hint="eastAsia"/>
          <w:w w:val="95"/>
        </w:rPr>
      </w:pPr>
      <w:r>
        <w:rPr>
          <w:rFonts w:ascii="宋体" w:hAnsi="宋体" w:hint="eastAsia"/>
          <w:w w:val="95"/>
        </w:rPr>
        <w:t>7</w:t>
      </w:r>
      <w:r>
        <w:rPr>
          <w:rFonts w:ascii="宋体" w:hAnsi="宋体"/>
          <w:w w:val="95"/>
        </w:rPr>
        <w:t>.</w:t>
      </w:r>
      <w:r>
        <w:rPr>
          <w:rFonts w:ascii="宋体" w:hAnsi="宋体" w:hint="eastAsia"/>
          <w:w w:val="95"/>
        </w:rPr>
        <w:t>2</w:t>
      </w:r>
      <w:r>
        <w:rPr>
          <w:rFonts w:ascii="宋体" w:hAnsi="宋体"/>
          <w:w w:val="95"/>
        </w:rPr>
        <w:t>.</w:t>
      </w:r>
      <w:r>
        <w:rPr>
          <w:rFonts w:ascii="宋体" w:hAnsi="宋体" w:hint="eastAsia"/>
          <w:w w:val="95"/>
        </w:rPr>
        <w:t>6可扩展性要求</w:t>
      </w:r>
    </w:p>
    <w:p w:rsidR="00345589">
      <w:pPr>
        <w:spacing w:line="360" w:lineRule="auto"/>
        <w:ind w:firstLine="420" w:firstLineChars="200"/>
        <w:rPr>
          <w:rFonts w:hint="eastAsia"/>
        </w:rPr>
      </w:pPr>
      <w:r>
        <w:rPr>
          <w:rFonts w:hint="eastAsia"/>
        </w:rPr>
        <w:t>本期项目建设要兼顾后续的系统维护与升级。系统应能通过快速的配置，实现对各种气象资料的链接和显示支持。系统以参数化设计，建立完善的系统配置参数表以支持数据类型、属性结构的扩充，达到对未来气象数据服务的扩展要求。系统同时以参数化的形式设置数据的安全级别和可访问性，实行服务管理的动态控制。</w:t>
      </w:r>
    </w:p>
    <w:p w:rsidR="00345589">
      <w:pPr>
        <w:pStyle w:val="Heading3"/>
        <w:ind w:firstLine="640"/>
      </w:pPr>
      <w:r>
        <w:rPr>
          <w:rFonts w:hint="eastAsia"/>
        </w:rPr>
        <w:t>7.2.7集约化要求</w:t>
      </w:r>
    </w:p>
    <w:p w:rsidR="00345589">
      <w:pPr>
        <w:spacing w:line="360" w:lineRule="auto"/>
        <w:ind w:firstLine="420" w:firstLineChars="200"/>
        <w:rPr>
          <w:rFonts w:hint="eastAsia"/>
        </w:rPr>
      </w:pPr>
      <w:r>
        <w:rPr>
          <w:rFonts w:hint="eastAsia"/>
        </w:rPr>
        <w:t>系统所有数据存储、系统软件及平台开发过程中，应尽量考虑数据、系统软件及平台的集约化，充分利用现有资源并进行相应整合和后续开发：系统使用气象大数据云平台数据环境作为整体数据源，基于基础设施云平台作为平台基础框架，后续所有的应用产品加工及交互操作模块均基于以上环境建设。</w:t>
      </w:r>
    </w:p>
    <w:p w:rsidR="00345589">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w w:val="95"/>
        </w:rPr>
      </w:pPr>
      <w:r>
        <w:rPr>
          <w:rFonts w:ascii="宋体" w:eastAsia="宋体" w:hAnsi="宋体" w:hint="eastAsia"/>
          <w:w w:val="95"/>
        </w:rPr>
        <w:t>7.3测试要求</w:t>
      </w:r>
    </w:p>
    <w:p w:rsidR="00345589">
      <w:pPr>
        <w:ind w:firstLine="420" w:firstLineChars="200"/>
        <w:rPr>
          <w:rFonts w:ascii="Calibri" w:hAnsi="Calibri" w:hint="eastAsia"/>
        </w:rPr>
      </w:pPr>
      <w:r>
        <w:rPr>
          <w:rFonts w:ascii="Calibri" w:hAnsi="Calibri"/>
        </w:rPr>
        <w:t>为确保本项目交付成果的客观性、专业性和公正性，</w:t>
      </w:r>
      <w:r>
        <w:rPr>
          <w:rFonts w:ascii="Calibri" w:hAnsi="Calibri" w:hint="eastAsia"/>
        </w:rPr>
        <w:t>需要</w:t>
      </w:r>
      <w:r>
        <w:rPr>
          <w:rFonts w:ascii="Calibri" w:hAnsi="Calibri"/>
        </w:rPr>
        <w:t>第三方测试机构对项目成果进行全面的测试与评估</w:t>
      </w:r>
      <w:r>
        <w:rPr>
          <w:rFonts w:ascii="Calibri" w:hAnsi="Calibri" w:hint="eastAsia"/>
        </w:rPr>
        <w:t>。</w:t>
      </w:r>
    </w:p>
    <w:p w:rsidR="00345589">
      <w:pPr>
        <w:ind w:firstLine="420" w:firstLineChars="200"/>
        <w:rPr>
          <w:rFonts w:ascii="Calibri" w:hAnsi="Calibri" w:hint="eastAsia"/>
        </w:rPr>
      </w:pPr>
      <w:r>
        <w:rPr>
          <w:rFonts w:ascii="Calibri" w:hAnsi="Calibri" w:hint="eastAsia"/>
        </w:rPr>
        <w:t>1、验证系统/软件功能是否完整、准确地实现了本需求书中的所有功能性需求。</w:t>
      </w:r>
    </w:p>
    <w:p w:rsidR="00345589">
      <w:pPr>
        <w:ind w:firstLine="420" w:firstLineChars="200"/>
        <w:rPr>
          <w:rFonts w:ascii="Calibri" w:hAnsi="Calibri" w:hint="eastAsia"/>
        </w:rPr>
      </w:pPr>
      <w:r>
        <w:rPr>
          <w:rFonts w:ascii="Calibri" w:hAnsi="Calibri" w:hint="eastAsia"/>
        </w:rPr>
        <w:t>2、评估系统/软件的性能指标是否满足本需求书中规定的非功能性需求。</w:t>
      </w:r>
    </w:p>
    <w:p w:rsidR="00345589">
      <w:pPr>
        <w:ind w:firstLine="420" w:firstLineChars="200"/>
        <w:rPr>
          <w:rFonts w:ascii="Calibri" w:hAnsi="Calibri" w:hint="eastAsia"/>
        </w:rPr>
      </w:pPr>
      <w:r>
        <w:rPr>
          <w:rFonts w:ascii="Calibri" w:hAnsi="Calibri" w:hint="eastAsia"/>
        </w:rPr>
        <w:t>3、</w:t>
      </w:r>
      <w:r>
        <w:rPr>
          <w:rFonts w:ascii="Calibri" w:hAnsi="Calibri"/>
        </w:rPr>
        <w:t>验证系统在需求书中指定的操作系统、浏览器、数据库及硬件环境下的兼容性</w:t>
      </w:r>
      <w:r>
        <w:rPr>
          <w:rFonts w:ascii="Calibri" w:hAnsi="Calibri" w:hint="eastAsia"/>
        </w:rPr>
        <w:t>。</w:t>
      </w:r>
    </w:p>
    <w:p w:rsidR="00345589">
      <w:pPr>
        <w:ind w:firstLine="420" w:firstLineChars="200"/>
        <w:rPr>
          <w:rFonts w:ascii="Calibri" w:eastAsia="宋体" w:hAnsi="Calibri" w:hint="eastAsia"/>
        </w:rPr>
      </w:pPr>
      <w:r>
        <w:rPr>
          <w:rFonts w:ascii="Calibri" w:hAnsi="Calibri" w:hint="eastAsia"/>
        </w:rPr>
        <w:t>4、</w:t>
      </w:r>
      <w:r>
        <w:rPr>
          <w:rFonts w:ascii="Calibri" w:hAnsi="Calibri"/>
        </w:rPr>
        <w:t>评估用户界面的友好度、操作便捷性和符合性</w:t>
      </w:r>
      <w:r>
        <w:rPr>
          <w:rFonts w:ascii="Calibri" w:hAnsi="Calibri" w:hint="eastAsia"/>
        </w:rPr>
        <w:t>。</w:t>
      </w:r>
    </w:p>
    <w:p w:rsidR="00345589">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7.4技术团队要求</w:t>
      </w:r>
    </w:p>
    <w:p w:rsidR="00345589">
      <w:pPr>
        <w:spacing w:line="360" w:lineRule="auto"/>
        <w:ind w:firstLine="420" w:firstLineChars="200"/>
        <w:rPr>
          <w:rFonts w:hint="eastAsia"/>
        </w:rPr>
      </w:pPr>
      <w:r>
        <w:rPr>
          <w:rFonts w:hint="eastAsia"/>
        </w:rPr>
        <w:t>由于项目规模较大，专业性和技术性强，供应商应具有一定的专业技术资质资格和业绩条件，有能力完成项目的建设并保证后续的运行维护和系统升级服务。</w:t>
      </w:r>
    </w:p>
    <w:p w:rsidR="00345589">
      <w:pPr>
        <w:spacing w:line="360" w:lineRule="auto"/>
        <w:ind w:firstLine="420" w:firstLineChars="200"/>
        <w:rPr>
          <w:rFonts w:hint="eastAsia"/>
        </w:rPr>
      </w:pPr>
      <w:r>
        <w:rPr>
          <w:rFonts w:hint="eastAsia"/>
        </w:rPr>
        <w:t>由于本项目建设内容复杂且建设周期相对较长，需要有一定实力的团队驻场服务并在建设期专职负责本项目建设，因此需要一定的技术团队实力，项目经理和团队人员都需要具有一定的经验和技术能力。</w:t>
      </w:r>
    </w:p>
    <w:p w:rsidR="00345589">
      <w:pPr>
        <w:spacing w:line="360" w:lineRule="auto"/>
        <w:ind w:firstLine="420" w:firstLineChars="200"/>
        <w:rPr>
          <w:rFonts w:hint="eastAsia"/>
        </w:rPr>
      </w:pPr>
      <w:r>
        <w:rPr>
          <w:rFonts w:hint="eastAsia"/>
        </w:rPr>
        <w:t>投标人必须成立合理的组织机构，建立健全保障设计、开发工作顺利实施的各项管理制度和质量保证体系，安排好足够的高素质人才参加本项目工作。</w:t>
      </w:r>
    </w:p>
    <w:p w:rsidR="00345589">
      <w:pPr>
        <w:spacing w:line="360" w:lineRule="auto"/>
        <w:ind w:firstLine="420" w:firstLineChars="200"/>
        <w:rPr>
          <w:rFonts w:hint="eastAsia"/>
        </w:rPr>
      </w:pPr>
      <w:r>
        <w:rPr>
          <w:rFonts w:hint="eastAsia"/>
        </w:rPr>
        <w:t>在组织机构中应明确各岗位的职责、任职资格及成果，确保项目顺利实施，应分别配备有项目经理、技术负责人承担本项目工作。</w:t>
      </w:r>
    </w:p>
    <w:p w:rsidR="00345589">
      <w:pPr>
        <w:spacing w:line="360" w:lineRule="auto"/>
        <w:ind w:firstLine="420" w:firstLineChars="200"/>
        <w:rPr>
          <w:rFonts w:hint="eastAsia"/>
        </w:rPr>
      </w:pPr>
      <w:r>
        <w:rPr>
          <w:rFonts w:hint="eastAsia"/>
        </w:rPr>
        <w:t>投标人应确保服务于本项目的核心技术人员及主要开发人员稳定，团队人数至少7人，其中驻场2人。未经甲方允许不得调整核心团队成员，甲方有权要求更换投标人项目团队成员。</w:t>
      </w:r>
    </w:p>
    <w:p w:rsidR="00345589">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7.5项目实施进度要求</w:t>
      </w:r>
    </w:p>
    <w:p w:rsidR="00345589">
      <w:pPr>
        <w:spacing w:line="360" w:lineRule="auto"/>
        <w:ind w:firstLine="420" w:firstLineChars="200"/>
        <w:rPr>
          <w:rFonts w:hint="eastAsia"/>
        </w:rPr>
      </w:pPr>
      <w:r>
        <w:rPr>
          <w:rFonts w:hint="eastAsia"/>
        </w:rPr>
        <w:t>本项目要求完全按软件工程的方法和过程实施，其研制过程主要包括需求分析、概要设计、详细设计与编码调试、测试与系统集成、试运行、系统验收六个阶段，研制周期为</w:t>
      </w:r>
      <w:r>
        <w:t>1</w:t>
      </w:r>
      <w:r>
        <w:rPr>
          <w:rFonts w:hint="eastAsia"/>
        </w:rPr>
        <w:t>8个月，下表为各阶段的进度要求：</w:t>
      </w:r>
    </w:p>
    <w:p w:rsidR="00345589">
      <w:pPr>
        <w:spacing w:before="156" w:beforeLines="50"/>
        <w:ind w:firstLine="480"/>
        <w:jc w:val="center"/>
        <w:rPr>
          <w:rFonts w:ascii="宋体" w:hAnsi="宋体" w:hint="eastAsia"/>
        </w:rPr>
      </w:pPr>
      <w:r>
        <w:rPr>
          <w:rFonts w:ascii="宋体" w:hAnsi="宋体" w:hint="eastAsia"/>
          <w:sz w:val="24"/>
        </w:rPr>
        <w:t>表</w:t>
      </w:r>
      <w:r>
        <w:rPr>
          <w:rFonts w:ascii="宋体" w:hAnsi="宋体"/>
          <w:sz w:val="24"/>
        </w:rPr>
        <w:t>7</w:t>
      </w:r>
      <w:r>
        <w:rPr>
          <w:rFonts w:ascii="宋体" w:hAnsi="宋体" w:hint="eastAsia"/>
          <w:sz w:val="24"/>
        </w:rPr>
        <w:t>－</w:t>
      </w:r>
      <w:r>
        <w:rPr>
          <w:rFonts w:ascii="宋体" w:hAnsi="宋体"/>
          <w:sz w:val="24"/>
        </w:rPr>
        <w:t>1</w:t>
      </w:r>
      <w:r>
        <w:rPr>
          <w:rFonts w:ascii="宋体" w:hAnsi="宋体" w:hint="eastAsia"/>
          <w:sz w:val="24"/>
        </w:rPr>
        <w:t>项目开发进度表</w:t>
      </w:r>
    </w:p>
    <w:tbl>
      <w:tblPr>
        <w:tblStyle w:val="TableNormal"/>
        <w:tblW w:w="871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46"/>
        <w:gridCol w:w="1960"/>
        <w:gridCol w:w="4607"/>
      </w:tblGrid>
      <w:tr>
        <w:tblPrEx>
          <w:tblW w:w="8713"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2146" w:type="dxa"/>
            <w:shd w:val="clear" w:color="auto" w:fill="D0CECE"/>
            <w:vAlign w:val="center"/>
          </w:tcPr>
          <w:p w:rsidR="00345589">
            <w:pPr>
              <w:snapToGrid w:val="0"/>
              <w:spacing w:before="156" w:beforeLines="50" w:after="156" w:afterLines="50" w:line="360" w:lineRule="auto"/>
              <w:rPr>
                <w:rFonts w:ascii="宋体" w:hAnsi="宋体"/>
                <w:b/>
                <w:szCs w:val="21"/>
              </w:rPr>
            </w:pPr>
            <w:r>
              <w:rPr>
                <w:rFonts w:ascii="宋体" w:hAnsi="宋体"/>
                <w:b/>
                <w:szCs w:val="21"/>
              </w:rPr>
              <w:t>软件研发过程</w:t>
            </w:r>
          </w:p>
        </w:tc>
        <w:tc>
          <w:tcPr>
            <w:tcW w:w="1960" w:type="dxa"/>
            <w:shd w:val="clear" w:color="auto" w:fill="D0CECE"/>
            <w:vAlign w:val="center"/>
          </w:tcPr>
          <w:p w:rsidR="00345589">
            <w:pPr>
              <w:snapToGrid w:val="0"/>
              <w:spacing w:before="156" w:beforeLines="50" w:after="156" w:afterLines="50" w:line="360" w:lineRule="auto"/>
              <w:rPr>
                <w:rFonts w:ascii="宋体" w:hAnsi="宋体"/>
                <w:b/>
                <w:szCs w:val="21"/>
              </w:rPr>
            </w:pPr>
            <w:r>
              <w:rPr>
                <w:rFonts w:ascii="宋体" w:hAnsi="宋体"/>
                <w:b/>
                <w:szCs w:val="21"/>
              </w:rPr>
              <w:t>进度要求(月)</w:t>
            </w:r>
          </w:p>
        </w:tc>
        <w:tc>
          <w:tcPr>
            <w:tcW w:w="4607" w:type="dxa"/>
            <w:shd w:val="clear" w:color="auto" w:fill="D0CECE"/>
            <w:vAlign w:val="center"/>
          </w:tcPr>
          <w:p w:rsidR="00345589">
            <w:pPr>
              <w:snapToGrid w:val="0"/>
              <w:spacing w:before="156" w:beforeLines="50" w:after="156" w:afterLines="50" w:line="360" w:lineRule="auto"/>
              <w:ind w:firstLine="562"/>
              <w:jc w:val="center"/>
              <w:rPr>
                <w:rFonts w:ascii="宋体" w:hAnsi="宋体"/>
                <w:b/>
                <w:szCs w:val="21"/>
              </w:rPr>
            </w:pPr>
            <w:r>
              <w:rPr>
                <w:rFonts w:ascii="宋体" w:hAnsi="宋体"/>
                <w:b/>
                <w:szCs w:val="21"/>
              </w:rPr>
              <w:t>基本要求</w:t>
            </w:r>
          </w:p>
        </w:tc>
      </w:tr>
      <w:tr>
        <w:tblPrEx>
          <w:tblW w:w="8713" w:type="dxa"/>
          <w:jc w:val="center"/>
          <w:tblInd w:w="0" w:type="dxa"/>
          <w:tblLook w:val="0000"/>
        </w:tblPrEx>
        <w:trPr>
          <w:jc w:val="center"/>
        </w:trPr>
        <w:tc>
          <w:tcPr>
            <w:tcW w:w="2146" w:type="dxa"/>
            <w:vAlign w:val="center"/>
          </w:tcPr>
          <w:p w:rsidR="00345589">
            <w:pPr>
              <w:snapToGrid w:val="0"/>
              <w:spacing w:before="156" w:beforeLines="50" w:after="156" w:afterLines="50" w:line="360" w:lineRule="auto"/>
              <w:ind w:firstLine="560"/>
              <w:rPr>
                <w:rFonts w:ascii="宋体" w:hAnsi="宋体"/>
                <w:szCs w:val="21"/>
              </w:rPr>
            </w:pPr>
            <w:r>
              <w:rPr>
                <w:rFonts w:ascii="宋体" w:hAnsi="宋体"/>
                <w:szCs w:val="21"/>
              </w:rPr>
              <w:t>需求分析</w:t>
            </w:r>
          </w:p>
        </w:tc>
        <w:tc>
          <w:tcPr>
            <w:tcW w:w="1960" w:type="dxa"/>
            <w:vAlign w:val="center"/>
          </w:tcPr>
          <w:p w:rsidR="00345589">
            <w:pPr>
              <w:snapToGrid w:val="0"/>
              <w:spacing w:before="156" w:beforeLines="50" w:after="156" w:afterLines="50" w:line="360" w:lineRule="auto"/>
              <w:ind w:firstLine="560"/>
              <w:jc w:val="center"/>
              <w:rPr>
                <w:rFonts w:ascii="宋体" w:hAnsi="宋体"/>
                <w:szCs w:val="21"/>
              </w:rPr>
            </w:pPr>
            <w:r>
              <w:rPr>
                <w:rFonts w:ascii="宋体" w:hAnsi="宋体"/>
                <w:szCs w:val="21"/>
              </w:rPr>
              <w:t>1</w:t>
            </w:r>
          </w:p>
        </w:tc>
        <w:tc>
          <w:tcPr>
            <w:tcW w:w="4607" w:type="dxa"/>
            <w:vAlign w:val="center"/>
          </w:tcPr>
          <w:p w:rsidR="00345589">
            <w:pPr>
              <w:snapToGrid w:val="0"/>
              <w:spacing w:before="156" w:beforeLines="50" w:after="156" w:afterLines="50" w:line="360" w:lineRule="auto"/>
              <w:ind w:firstLine="560"/>
              <w:rPr>
                <w:rFonts w:ascii="宋体" w:hAnsi="宋体"/>
                <w:szCs w:val="21"/>
              </w:rPr>
            </w:pPr>
            <w:r>
              <w:rPr>
                <w:rFonts w:ascii="宋体" w:hAnsi="宋体"/>
                <w:szCs w:val="21"/>
              </w:rPr>
              <w:t>完成任务书中所有软件功能的分析，提交软件需求阶段应提交的各类文档，通过甲方组织的评审</w:t>
            </w:r>
          </w:p>
        </w:tc>
      </w:tr>
      <w:tr>
        <w:tblPrEx>
          <w:tblW w:w="8713" w:type="dxa"/>
          <w:jc w:val="center"/>
          <w:tblInd w:w="0" w:type="dxa"/>
          <w:tblLook w:val="0000"/>
        </w:tblPrEx>
        <w:trPr>
          <w:jc w:val="center"/>
        </w:trPr>
        <w:tc>
          <w:tcPr>
            <w:tcW w:w="2146" w:type="dxa"/>
            <w:vAlign w:val="center"/>
          </w:tcPr>
          <w:p w:rsidR="00345589">
            <w:pPr>
              <w:snapToGrid w:val="0"/>
              <w:spacing w:before="156" w:beforeLines="50" w:after="156" w:afterLines="50" w:line="360" w:lineRule="auto"/>
              <w:rPr>
                <w:rFonts w:ascii="宋体" w:hAnsi="宋体"/>
                <w:szCs w:val="21"/>
              </w:rPr>
            </w:pPr>
            <w:r>
              <w:rPr>
                <w:rFonts w:ascii="宋体" w:hAnsi="宋体"/>
                <w:szCs w:val="21"/>
              </w:rPr>
              <w:t>设计与开发</w:t>
            </w:r>
          </w:p>
        </w:tc>
        <w:tc>
          <w:tcPr>
            <w:tcW w:w="1960" w:type="dxa"/>
            <w:vAlign w:val="center"/>
          </w:tcPr>
          <w:p w:rsidR="00345589">
            <w:pPr>
              <w:snapToGrid w:val="0"/>
              <w:spacing w:before="156" w:beforeLines="50" w:after="156" w:afterLines="50" w:line="360" w:lineRule="auto"/>
              <w:ind w:firstLine="560"/>
              <w:jc w:val="center"/>
              <w:rPr>
                <w:rFonts w:ascii="宋体" w:hAnsi="宋体"/>
                <w:szCs w:val="21"/>
              </w:rPr>
            </w:pPr>
            <w:r>
              <w:rPr>
                <w:rFonts w:ascii="宋体" w:hAnsi="宋体"/>
                <w:szCs w:val="21"/>
              </w:rPr>
              <w:t>7</w:t>
            </w:r>
          </w:p>
        </w:tc>
        <w:tc>
          <w:tcPr>
            <w:tcW w:w="4607" w:type="dxa"/>
            <w:vAlign w:val="center"/>
          </w:tcPr>
          <w:p w:rsidR="00345589">
            <w:pPr>
              <w:snapToGrid w:val="0"/>
              <w:spacing w:before="156" w:beforeLines="50" w:after="156" w:afterLines="50" w:line="360" w:lineRule="auto"/>
              <w:ind w:firstLine="560"/>
              <w:rPr>
                <w:rFonts w:ascii="宋体" w:hAnsi="宋体"/>
                <w:szCs w:val="21"/>
              </w:rPr>
            </w:pPr>
            <w:r>
              <w:rPr>
                <w:rFonts w:ascii="宋体" w:hAnsi="宋体"/>
                <w:szCs w:val="21"/>
              </w:rPr>
              <w:t>完成任务书中所有软件功能的设计，提交设计阶段应提交的各类文档，提供客户端原型设计，通过甲方组织的评审，完成系统开发</w:t>
            </w:r>
          </w:p>
        </w:tc>
      </w:tr>
      <w:tr>
        <w:tblPrEx>
          <w:tblW w:w="8713" w:type="dxa"/>
          <w:jc w:val="center"/>
          <w:tblInd w:w="0" w:type="dxa"/>
          <w:tblLook w:val="0000"/>
        </w:tblPrEx>
        <w:trPr>
          <w:jc w:val="center"/>
        </w:trPr>
        <w:tc>
          <w:tcPr>
            <w:tcW w:w="2146" w:type="dxa"/>
            <w:vAlign w:val="center"/>
          </w:tcPr>
          <w:p w:rsidR="00345589">
            <w:pPr>
              <w:snapToGrid w:val="0"/>
              <w:spacing w:before="156" w:beforeLines="50" w:after="156" w:afterLines="50" w:line="360" w:lineRule="auto"/>
              <w:rPr>
                <w:rFonts w:ascii="宋体" w:hAnsi="宋体"/>
                <w:szCs w:val="21"/>
              </w:rPr>
            </w:pPr>
            <w:r>
              <w:rPr>
                <w:rFonts w:ascii="宋体" w:hAnsi="宋体"/>
                <w:szCs w:val="21"/>
              </w:rPr>
              <w:t>集成联调测试</w:t>
            </w:r>
          </w:p>
        </w:tc>
        <w:tc>
          <w:tcPr>
            <w:tcW w:w="1960" w:type="dxa"/>
            <w:vAlign w:val="center"/>
          </w:tcPr>
          <w:p w:rsidR="00345589">
            <w:pPr>
              <w:snapToGrid w:val="0"/>
              <w:spacing w:before="156" w:beforeLines="50" w:after="156" w:afterLines="50" w:line="360" w:lineRule="auto"/>
              <w:ind w:firstLine="560"/>
              <w:jc w:val="center"/>
              <w:rPr>
                <w:rFonts w:ascii="宋体" w:hAnsi="宋体"/>
                <w:szCs w:val="21"/>
              </w:rPr>
            </w:pPr>
            <w:r>
              <w:rPr>
                <w:rFonts w:ascii="宋体" w:hAnsi="宋体"/>
                <w:szCs w:val="21"/>
              </w:rPr>
              <w:t>1</w:t>
            </w:r>
          </w:p>
        </w:tc>
        <w:tc>
          <w:tcPr>
            <w:tcW w:w="4607" w:type="dxa"/>
            <w:vAlign w:val="center"/>
          </w:tcPr>
          <w:p w:rsidR="00345589">
            <w:pPr>
              <w:snapToGrid w:val="0"/>
              <w:spacing w:before="156" w:beforeLines="50" w:after="156" w:afterLines="50" w:line="360" w:lineRule="auto"/>
              <w:ind w:firstLine="560"/>
              <w:rPr>
                <w:rFonts w:ascii="宋体" w:hAnsi="宋体"/>
                <w:szCs w:val="21"/>
              </w:rPr>
            </w:pPr>
            <w:r>
              <w:rPr>
                <w:rFonts w:ascii="宋体" w:hAnsi="宋体"/>
                <w:szCs w:val="21"/>
              </w:rPr>
              <w:t>完成各系统在基础设施资源池中的部署及集成对接和联调测试，开展省级部署及集成对接和联调测试，完成合同初步验收</w:t>
            </w:r>
          </w:p>
        </w:tc>
      </w:tr>
      <w:tr>
        <w:tblPrEx>
          <w:tblW w:w="8713" w:type="dxa"/>
          <w:jc w:val="center"/>
          <w:tblInd w:w="0" w:type="dxa"/>
          <w:tblLook w:val="0000"/>
        </w:tblPrEx>
        <w:trPr>
          <w:jc w:val="center"/>
        </w:trPr>
        <w:tc>
          <w:tcPr>
            <w:tcW w:w="2146" w:type="dxa"/>
            <w:vAlign w:val="center"/>
          </w:tcPr>
          <w:p w:rsidR="00345589">
            <w:pPr>
              <w:snapToGrid w:val="0"/>
              <w:spacing w:before="156" w:beforeLines="50" w:after="156" w:afterLines="50" w:line="360" w:lineRule="auto"/>
              <w:ind w:firstLine="560"/>
              <w:rPr>
                <w:rFonts w:ascii="宋体" w:hAnsi="宋体"/>
                <w:szCs w:val="21"/>
              </w:rPr>
            </w:pPr>
            <w:r>
              <w:rPr>
                <w:rFonts w:ascii="宋体" w:hAnsi="宋体"/>
                <w:szCs w:val="21"/>
              </w:rPr>
              <w:t>试运行</w:t>
            </w:r>
          </w:p>
        </w:tc>
        <w:tc>
          <w:tcPr>
            <w:tcW w:w="1960" w:type="dxa"/>
            <w:vAlign w:val="center"/>
          </w:tcPr>
          <w:p w:rsidR="00345589">
            <w:pPr>
              <w:snapToGrid w:val="0"/>
              <w:spacing w:before="156" w:beforeLines="50" w:after="156" w:afterLines="50" w:line="360" w:lineRule="auto"/>
              <w:ind w:firstLine="560"/>
              <w:jc w:val="center"/>
              <w:rPr>
                <w:rFonts w:ascii="宋体" w:hAnsi="宋体"/>
                <w:szCs w:val="21"/>
              </w:rPr>
            </w:pPr>
            <w:r>
              <w:rPr>
                <w:rFonts w:ascii="宋体" w:hAnsi="宋体"/>
                <w:szCs w:val="21"/>
              </w:rPr>
              <w:t>2</w:t>
            </w:r>
          </w:p>
        </w:tc>
        <w:tc>
          <w:tcPr>
            <w:tcW w:w="4607" w:type="dxa"/>
            <w:vAlign w:val="center"/>
          </w:tcPr>
          <w:p w:rsidR="00345589">
            <w:pPr>
              <w:snapToGrid w:val="0"/>
              <w:spacing w:before="156" w:beforeLines="50" w:after="156" w:afterLines="50" w:line="360" w:lineRule="auto"/>
              <w:ind w:firstLine="560"/>
              <w:rPr>
                <w:rFonts w:ascii="宋体" w:hAnsi="宋体"/>
                <w:szCs w:val="21"/>
              </w:rPr>
            </w:pPr>
            <w:r>
              <w:rPr>
                <w:rFonts w:ascii="宋体" w:hAnsi="宋体"/>
                <w:szCs w:val="21"/>
              </w:rPr>
              <w:t>全面投入试运行并进行系统优化改进。</w:t>
            </w:r>
          </w:p>
        </w:tc>
      </w:tr>
      <w:tr>
        <w:tblPrEx>
          <w:tblW w:w="8713" w:type="dxa"/>
          <w:jc w:val="center"/>
          <w:tblInd w:w="0" w:type="dxa"/>
          <w:tblLook w:val="0000"/>
        </w:tblPrEx>
        <w:trPr>
          <w:jc w:val="center"/>
        </w:trPr>
        <w:tc>
          <w:tcPr>
            <w:tcW w:w="2146" w:type="dxa"/>
            <w:vAlign w:val="center"/>
          </w:tcPr>
          <w:p w:rsidR="00345589">
            <w:pPr>
              <w:snapToGrid w:val="0"/>
              <w:spacing w:before="156" w:beforeLines="50" w:after="156" w:afterLines="50" w:line="360" w:lineRule="auto"/>
              <w:ind w:firstLine="560"/>
              <w:rPr>
                <w:rFonts w:ascii="宋体" w:hAnsi="宋体"/>
                <w:szCs w:val="21"/>
              </w:rPr>
            </w:pPr>
            <w:r>
              <w:rPr>
                <w:rFonts w:ascii="宋体" w:hAnsi="宋体"/>
                <w:szCs w:val="21"/>
              </w:rPr>
              <w:t>系统终验</w:t>
            </w:r>
          </w:p>
        </w:tc>
        <w:tc>
          <w:tcPr>
            <w:tcW w:w="1960" w:type="dxa"/>
            <w:vAlign w:val="center"/>
          </w:tcPr>
          <w:p w:rsidR="00345589">
            <w:pPr>
              <w:snapToGrid w:val="0"/>
              <w:spacing w:before="156" w:beforeLines="50" w:after="156" w:afterLines="50" w:line="360" w:lineRule="auto"/>
              <w:ind w:firstLine="560"/>
              <w:jc w:val="center"/>
              <w:rPr>
                <w:rFonts w:ascii="宋体" w:hAnsi="宋体"/>
                <w:szCs w:val="21"/>
              </w:rPr>
            </w:pPr>
            <w:r>
              <w:rPr>
                <w:rFonts w:ascii="宋体" w:hAnsi="宋体"/>
                <w:szCs w:val="21"/>
              </w:rPr>
              <w:t>1</w:t>
            </w:r>
          </w:p>
        </w:tc>
        <w:tc>
          <w:tcPr>
            <w:tcW w:w="4607" w:type="dxa"/>
            <w:vAlign w:val="center"/>
          </w:tcPr>
          <w:p w:rsidR="00345589">
            <w:pPr>
              <w:snapToGrid w:val="0"/>
              <w:spacing w:before="156" w:beforeLines="50" w:after="156" w:afterLines="50" w:line="360" w:lineRule="auto"/>
              <w:ind w:firstLine="560"/>
              <w:rPr>
                <w:rFonts w:ascii="宋体" w:hAnsi="宋体"/>
                <w:szCs w:val="21"/>
              </w:rPr>
            </w:pPr>
            <w:r>
              <w:rPr>
                <w:rFonts w:ascii="宋体" w:hAnsi="宋体"/>
                <w:szCs w:val="21"/>
              </w:rPr>
              <w:t>完成业务验收测试及项目验收材料的编制，完成项目验收和合同终验，系统正式上线运行。</w:t>
            </w:r>
          </w:p>
        </w:tc>
      </w:tr>
    </w:tbl>
    <w:p w:rsidR="00345589">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7.6软件交付物要求</w:t>
      </w:r>
    </w:p>
    <w:p w:rsidR="00345589">
      <w:pPr>
        <w:pStyle w:val="NormalIndent"/>
        <w:spacing w:before="50" w:after="50"/>
        <w:rPr>
          <w:rFonts w:ascii="宋体" w:hAnsi="宋体" w:hint="eastAsia"/>
          <w:sz w:val="21"/>
          <w:szCs w:val="21"/>
        </w:rPr>
      </w:pPr>
      <w:r>
        <w:rPr>
          <w:rFonts w:ascii="宋体" w:hAnsi="宋体" w:hint="eastAsia"/>
          <w:sz w:val="21"/>
          <w:szCs w:val="21"/>
        </w:rPr>
        <w:t>（</w:t>
      </w:r>
      <w:r>
        <w:rPr>
          <w:rFonts w:ascii="宋体" w:hAnsi="宋体"/>
          <w:sz w:val="21"/>
          <w:szCs w:val="21"/>
        </w:rPr>
        <w:t>1</w:t>
      </w:r>
      <w:r>
        <w:rPr>
          <w:rFonts w:ascii="宋体" w:hAnsi="宋体" w:hint="eastAsia"/>
          <w:sz w:val="21"/>
          <w:szCs w:val="21"/>
        </w:rPr>
        <w:t>）产品交付物</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421"/>
        <w:gridCol w:w="7260"/>
      </w:tblGrid>
      <w:tr>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Ex>
        <w:trPr>
          <w:jc w:val="center"/>
        </w:trPr>
        <w:tc>
          <w:tcPr>
            <w:tcW w:w="1421" w:type="dxa"/>
            <w:shd w:val="pct10" w:color="auto" w:fill="auto"/>
          </w:tcPr>
          <w:p w:rsidR="00345589">
            <w:pPr>
              <w:pStyle w:val="B"/>
              <w:spacing w:before="156" w:beforeLines="50" w:after="156" w:afterLines="50" w:line="360" w:lineRule="auto"/>
              <w:rPr>
                <w:rFonts w:ascii="宋体" w:eastAsia="宋体" w:hAnsi="宋体"/>
              </w:rPr>
            </w:pPr>
            <w:r>
              <w:rPr>
                <w:rFonts w:ascii="宋体" w:eastAsia="宋体" w:hAnsi="宋体"/>
              </w:rPr>
              <w:t>序号</w:t>
            </w:r>
          </w:p>
        </w:tc>
        <w:tc>
          <w:tcPr>
            <w:tcW w:w="7260" w:type="dxa"/>
            <w:shd w:val="pct10" w:color="auto" w:fill="auto"/>
          </w:tcPr>
          <w:p w:rsidR="00345589">
            <w:pPr>
              <w:pStyle w:val="B"/>
              <w:spacing w:before="156" w:beforeLines="50" w:after="156" w:afterLines="50" w:line="360" w:lineRule="auto"/>
              <w:rPr>
                <w:rFonts w:ascii="宋体" w:eastAsia="宋体" w:hAnsi="宋体"/>
              </w:rPr>
            </w:pPr>
            <w:r>
              <w:rPr>
                <w:rFonts w:ascii="宋体" w:eastAsia="宋体" w:hAnsi="宋体"/>
              </w:rPr>
              <w:t>产品名称</w:t>
            </w:r>
          </w:p>
        </w:tc>
      </w:tr>
      <w:tr>
        <w:tblPrEx>
          <w:tblW w:w="0" w:type="auto"/>
          <w:jc w:val="center"/>
          <w:tblInd w:w="0" w:type="dxa"/>
          <w:tblLook w:val="0000"/>
        </w:tblPrEx>
        <w:trPr>
          <w:jc w:val="center"/>
        </w:trPr>
        <w:tc>
          <w:tcPr>
            <w:tcW w:w="1421" w:type="dxa"/>
          </w:tcPr>
          <w:p w:rsidR="00345589">
            <w:pPr>
              <w:pStyle w:val="B0"/>
              <w:spacing w:before="156" w:beforeLines="50" w:after="156" w:afterLines="50" w:line="360" w:lineRule="auto"/>
              <w:rPr>
                <w:rFonts w:ascii="宋体" w:eastAsia="宋体" w:hAnsi="宋体"/>
              </w:rPr>
            </w:pPr>
            <w:r>
              <w:rPr>
                <w:rFonts w:ascii="宋体" w:eastAsia="宋体" w:hAnsi="宋体"/>
              </w:rPr>
              <w:t>1</w:t>
            </w:r>
          </w:p>
        </w:tc>
        <w:tc>
          <w:tcPr>
            <w:tcW w:w="7260" w:type="dxa"/>
          </w:tcPr>
          <w:p w:rsidR="00345589">
            <w:pPr>
              <w:pStyle w:val="B0"/>
              <w:spacing w:before="156" w:beforeLines="50" w:after="156" w:afterLines="50" w:line="360" w:lineRule="auto"/>
              <w:rPr>
                <w:rFonts w:ascii="宋体" w:eastAsia="宋体" w:hAnsi="宋体"/>
              </w:rPr>
            </w:pPr>
            <w:r>
              <w:rPr>
                <w:rFonts w:ascii="宋体" w:eastAsia="宋体" w:hAnsi="宋体"/>
              </w:rPr>
              <w:t>应用软件安装包</w:t>
            </w:r>
          </w:p>
        </w:tc>
      </w:tr>
      <w:tr>
        <w:tblPrEx>
          <w:tblW w:w="0" w:type="auto"/>
          <w:jc w:val="center"/>
          <w:tblInd w:w="0" w:type="dxa"/>
          <w:tblLook w:val="0000"/>
        </w:tblPrEx>
        <w:trPr>
          <w:jc w:val="center"/>
        </w:trPr>
        <w:tc>
          <w:tcPr>
            <w:tcW w:w="1421" w:type="dxa"/>
          </w:tcPr>
          <w:p w:rsidR="00345589">
            <w:pPr>
              <w:pStyle w:val="B0"/>
              <w:spacing w:before="156" w:beforeLines="50" w:after="156" w:afterLines="50" w:line="360" w:lineRule="auto"/>
              <w:rPr>
                <w:rFonts w:ascii="宋体" w:eastAsia="宋体" w:hAnsi="宋体"/>
              </w:rPr>
            </w:pPr>
            <w:r>
              <w:rPr>
                <w:rFonts w:ascii="宋体" w:eastAsia="宋体" w:hAnsi="宋体"/>
              </w:rPr>
              <w:t>2</w:t>
            </w:r>
          </w:p>
        </w:tc>
        <w:tc>
          <w:tcPr>
            <w:tcW w:w="7260" w:type="dxa"/>
          </w:tcPr>
          <w:p w:rsidR="00345589">
            <w:pPr>
              <w:pStyle w:val="B0"/>
              <w:spacing w:before="156" w:beforeLines="50" w:after="156" w:afterLines="50" w:line="360" w:lineRule="auto"/>
              <w:rPr>
                <w:rFonts w:ascii="宋体" w:eastAsia="宋体" w:hAnsi="宋体"/>
              </w:rPr>
            </w:pPr>
            <w:r>
              <w:rPr>
                <w:rFonts w:ascii="宋体" w:eastAsia="宋体" w:hAnsi="宋体"/>
              </w:rPr>
              <w:t>源代码、工程文件及程序说明</w:t>
            </w:r>
          </w:p>
        </w:tc>
      </w:tr>
    </w:tbl>
    <w:p w:rsidR="00345589">
      <w:pPr>
        <w:pStyle w:val="NormalIndent"/>
        <w:spacing w:before="312" w:beforeLines="100" w:after="50"/>
        <w:rPr>
          <w:rFonts w:ascii="宋体" w:hAnsi="宋体" w:hint="eastAsia"/>
          <w:sz w:val="21"/>
          <w:szCs w:val="21"/>
        </w:rPr>
      </w:pPr>
      <w:r>
        <w:rPr>
          <w:rFonts w:ascii="宋体" w:hAnsi="宋体" w:hint="eastAsia"/>
          <w:sz w:val="21"/>
          <w:szCs w:val="21"/>
        </w:rPr>
        <w:t>（</w:t>
      </w:r>
      <w:r>
        <w:rPr>
          <w:rFonts w:ascii="宋体" w:hAnsi="宋体"/>
          <w:sz w:val="21"/>
          <w:szCs w:val="21"/>
        </w:rPr>
        <w:t>2</w:t>
      </w:r>
      <w:r>
        <w:rPr>
          <w:rFonts w:ascii="宋体" w:hAnsi="宋体" w:hint="eastAsia"/>
          <w:sz w:val="21"/>
          <w:szCs w:val="21"/>
        </w:rPr>
        <w:t>）文档交付物</w:t>
      </w:r>
    </w:p>
    <w:tbl>
      <w:tblPr>
        <w:tblStyle w:val="TableNormal"/>
        <w:tblW w:w="4825"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4000"/>
        <w:gridCol w:w="4688"/>
      </w:tblGrid>
      <w:tr>
        <w:tblPrEx>
          <w:tblW w:w="4825"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Ex>
        <w:trPr>
          <w:trHeight w:val="586"/>
          <w:jc w:val="center"/>
        </w:trPr>
        <w:tc>
          <w:tcPr>
            <w:tcW w:w="2302" w:type="pct"/>
            <w:tcBorders>
              <w:top w:val="single" w:sz="4" w:space="0" w:color="000000"/>
              <w:left w:val="single" w:sz="4" w:space="0" w:color="000000"/>
              <w:bottom w:val="single" w:sz="4" w:space="0" w:color="000000"/>
              <w:right w:val="single" w:sz="4" w:space="0" w:color="000000"/>
            </w:tcBorders>
            <w:shd w:val="pct10" w:color="auto" w:fill="auto"/>
          </w:tcPr>
          <w:p w:rsidR="00345589">
            <w:pPr>
              <w:widowControl/>
              <w:spacing w:before="156" w:beforeLines="50" w:after="156" w:afterLines="50"/>
              <w:ind w:firstLine="562"/>
              <w:jc w:val="center"/>
              <w:rPr>
                <w:rFonts w:ascii="宋体" w:hAnsi="宋体"/>
                <w:b/>
                <w:szCs w:val="21"/>
              </w:rPr>
            </w:pPr>
            <w:r>
              <w:rPr>
                <w:rFonts w:ascii="宋体" w:hAnsi="宋体"/>
                <w:b/>
                <w:szCs w:val="21"/>
              </w:rPr>
              <w:t>工作内容</w:t>
            </w:r>
          </w:p>
        </w:tc>
        <w:tc>
          <w:tcPr>
            <w:tcW w:w="2698" w:type="pct"/>
            <w:tcBorders>
              <w:top w:val="single" w:sz="4" w:space="0" w:color="000000"/>
              <w:left w:val="single" w:sz="4" w:space="0" w:color="000000"/>
              <w:bottom w:val="single" w:sz="4" w:space="0" w:color="000000"/>
              <w:right w:val="single" w:sz="4" w:space="0" w:color="000000"/>
            </w:tcBorders>
            <w:shd w:val="pct10" w:color="auto" w:fill="auto"/>
          </w:tcPr>
          <w:p w:rsidR="00345589">
            <w:pPr>
              <w:widowControl/>
              <w:spacing w:before="156" w:beforeLines="50" w:after="156" w:afterLines="50"/>
              <w:ind w:firstLine="562"/>
              <w:jc w:val="center"/>
              <w:rPr>
                <w:rFonts w:ascii="宋体" w:hAnsi="宋体"/>
                <w:b/>
                <w:szCs w:val="21"/>
              </w:rPr>
            </w:pPr>
            <w:r>
              <w:rPr>
                <w:rFonts w:ascii="宋体" w:hAnsi="宋体"/>
                <w:b/>
                <w:szCs w:val="21"/>
              </w:rPr>
              <w:t>技术文档</w:t>
            </w:r>
          </w:p>
        </w:tc>
      </w:tr>
      <w:tr>
        <w:tblPrEx>
          <w:tblW w:w="4825" w:type="pct"/>
          <w:jc w:val="center"/>
          <w:tblInd w:w="0" w:type="dxa"/>
          <w:tblLook w:val="0000"/>
        </w:tblPrEx>
        <w:trPr>
          <w:trHeight w:val="601"/>
          <w:jc w:val="center"/>
        </w:trPr>
        <w:tc>
          <w:tcPr>
            <w:tcW w:w="2302" w:type="pct"/>
            <w:tcBorders>
              <w:top w:val="single" w:sz="4" w:space="0" w:color="000000"/>
              <w:left w:val="single" w:sz="4" w:space="0" w:color="000000"/>
              <w:bottom w:val="single" w:sz="4" w:space="0" w:color="000000"/>
              <w:right w:val="single" w:sz="4" w:space="0" w:color="000000"/>
            </w:tcBorders>
          </w:tcPr>
          <w:p w:rsidR="00345589">
            <w:pPr>
              <w:widowControl/>
              <w:spacing w:before="156" w:beforeLines="50" w:after="156" w:afterLines="50"/>
              <w:ind w:firstLine="560"/>
              <w:jc w:val="left"/>
              <w:rPr>
                <w:rFonts w:ascii="宋体" w:hAnsi="宋体"/>
                <w:szCs w:val="21"/>
              </w:rPr>
            </w:pPr>
            <w:r>
              <w:rPr>
                <w:rFonts w:ascii="宋体" w:hAnsi="宋体"/>
                <w:szCs w:val="21"/>
              </w:rPr>
              <w:t>需求分析</w:t>
            </w:r>
          </w:p>
        </w:tc>
        <w:tc>
          <w:tcPr>
            <w:tcW w:w="2698" w:type="pct"/>
            <w:tcBorders>
              <w:top w:val="single" w:sz="4" w:space="0" w:color="000000"/>
              <w:left w:val="single" w:sz="4" w:space="0" w:color="000000"/>
              <w:bottom w:val="single" w:sz="4" w:space="0" w:color="000000"/>
              <w:right w:val="single" w:sz="4" w:space="0" w:color="000000"/>
            </w:tcBorders>
          </w:tcPr>
          <w:p w:rsidR="00345589">
            <w:pPr>
              <w:widowControl/>
              <w:spacing w:before="156" w:beforeLines="50" w:after="156" w:afterLines="50"/>
              <w:ind w:firstLine="560"/>
              <w:jc w:val="left"/>
              <w:rPr>
                <w:rFonts w:ascii="宋体" w:hAnsi="宋体"/>
                <w:szCs w:val="21"/>
              </w:rPr>
            </w:pPr>
            <w:r>
              <w:rPr>
                <w:rFonts w:ascii="宋体" w:hAnsi="宋体"/>
                <w:szCs w:val="21"/>
              </w:rPr>
              <w:t>软件需求规格说明书</w:t>
            </w:r>
          </w:p>
        </w:tc>
      </w:tr>
      <w:tr>
        <w:tblPrEx>
          <w:tblW w:w="4825" w:type="pct"/>
          <w:jc w:val="center"/>
          <w:tblInd w:w="0" w:type="dxa"/>
          <w:tblLook w:val="0000"/>
        </w:tblPrEx>
        <w:trPr>
          <w:trHeight w:val="586"/>
          <w:jc w:val="center"/>
        </w:trPr>
        <w:tc>
          <w:tcPr>
            <w:tcW w:w="2302" w:type="pct"/>
            <w:tcBorders>
              <w:top w:val="single" w:sz="4" w:space="0" w:color="000000"/>
              <w:left w:val="single" w:sz="4" w:space="0" w:color="000000"/>
              <w:bottom w:val="single" w:sz="4" w:space="0" w:color="000000"/>
              <w:right w:val="single" w:sz="4" w:space="0" w:color="000000"/>
            </w:tcBorders>
          </w:tcPr>
          <w:p w:rsidR="00345589">
            <w:pPr>
              <w:widowControl/>
              <w:spacing w:before="156" w:beforeLines="50" w:after="156" w:afterLines="50"/>
              <w:ind w:firstLine="560"/>
              <w:jc w:val="left"/>
              <w:rPr>
                <w:rFonts w:ascii="宋体" w:hAnsi="宋体"/>
                <w:szCs w:val="21"/>
              </w:rPr>
            </w:pPr>
            <w:r>
              <w:rPr>
                <w:rFonts w:ascii="宋体" w:hAnsi="宋体"/>
                <w:szCs w:val="21"/>
              </w:rPr>
              <w:t>设计和开发</w:t>
            </w:r>
          </w:p>
        </w:tc>
        <w:tc>
          <w:tcPr>
            <w:tcW w:w="2698" w:type="pct"/>
            <w:tcBorders>
              <w:top w:val="single" w:sz="4" w:space="0" w:color="000000"/>
              <w:left w:val="single" w:sz="4" w:space="0" w:color="000000"/>
              <w:bottom w:val="single" w:sz="4" w:space="0" w:color="000000"/>
              <w:right w:val="single" w:sz="4" w:space="0" w:color="000000"/>
            </w:tcBorders>
          </w:tcPr>
          <w:p w:rsidR="00345589">
            <w:pPr>
              <w:widowControl/>
              <w:spacing w:before="156" w:beforeLines="50" w:after="156" w:afterLines="50"/>
              <w:ind w:firstLine="560"/>
              <w:jc w:val="left"/>
              <w:rPr>
                <w:rFonts w:ascii="宋体" w:hAnsi="宋体"/>
                <w:szCs w:val="21"/>
              </w:rPr>
            </w:pPr>
            <w:r>
              <w:rPr>
                <w:rFonts w:ascii="宋体" w:hAnsi="宋体"/>
                <w:szCs w:val="21"/>
              </w:rPr>
              <w:t>概要设计说明书</w:t>
            </w:r>
          </w:p>
        </w:tc>
      </w:tr>
      <w:tr>
        <w:tblPrEx>
          <w:tblW w:w="4825" w:type="pct"/>
          <w:jc w:val="center"/>
          <w:tblInd w:w="0" w:type="dxa"/>
          <w:tblLook w:val="0000"/>
        </w:tblPrEx>
        <w:trPr>
          <w:trHeight w:val="586"/>
          <w:jc w:val="center"/>
        </w:trPr>
        <w:tc>
          <w:tcPr>
            <w:tcW w:w="2302" w:type="pct"/>
            <w:vMerge w:val="restart"/>
            <w:tcBorders>
              <w:top w:val="single" w:sz="4" w:space="0" w:color="000000"/>
              <w:left w:val="single" w:sz="4" w:space="0" w:color="000000"/>
              <w:bottom w:val="single" w:sz="4" w:space="0" w:color="000000"/>
              <w:right w:val="single" w:sz="4" w:space="0" w:color="000000"/>
            </w:tcBorders>
          </w:tcPr>
          <w:p w:rsidR="00345589">
            <w:pPr>
              <w:widowControl/>
              <w:spacing w:before="156" w:beforeLines="50" w:after="156" w:afterLines="50"/>
              <w:ind w:firstLine="560"/>
              <w:jc w:val="left"/>
              <w:rPr>
                <w:rFonts w:ascii="宋体" w:hAnsi="宋体"/>
                <w:szCs w:val="21"/>
              </w:rPr>
            </w:pPr>
            <w:r>
              <w:rPr>
                <w:rFonts w:ascii="宋体" w:hAnsi="宋体"/>
                <w:szCs w:val="21"/>
              </w:rPr>
              <w:t>测试</w:t>
            </w:r>
          </w:p>
        </w:tc>
        <w:tc>
          <w:tcPr>
            <w:tcW w:w="2698" w:type="pct"/>
            <w:tcBorders>
              <w:top w:val="single" w:sz="4" w:space="0" w:color="000000"/>
              <w:left w:val="single" w:sz="4" w:space="0" w:color="000000"/>
              <w:bottom w:val="single" w:sz="4" w:space="0" w:color="000000"/>
              <w:right w:val="single" w:sz="4" w:space="0" w:color="000000"/>
            </w:tcBorders>
          </w:tcPr>
          <w:p w:rsidR="00345589">
            <w:pPr>
              <w:widowControl/>
              <w:spacing w:before="156" w:beforeLines="50" w:after="156" w:afterLines="50"/>
              <w:ind w:firstLine="560"/>
              <w:jc w:val="left"/>
              <w:rPr>
                <w:rFonts w:ascii="宋体" w:hAnsi="宋体"/>
                <w:szCs w:val="21"/>
              </w:rPr>
            </w:pPr>
            <w:r>
              <w:rPr>
                <w:rFonts w:ascii="宋体" w:hAnsi="宋体"/>
                <w:szCs w:val="21"/>
              </w:rPr>
              <w:t>软件系统测试方案</w:t>
            </w:r>
          </w:p>
        </w:tc>
      </w:tr>
      <w:tr>
        <w:tblPrEx>
          <w:tblW w:w="4825" w:type="pct"/>
          <w:jc w:val="center"/>
          <w:tblInd w:w="0" w:type="dxa"/>
          <w:tblLook w:val="0000"/>
        </w:tblPrEx>
        <w:trPr>
          <w:trHeight w:val="136"/>
          <w:jc w:val="center"/>
        </w:trPr>
        <w:tc>
          <w:tcPr>
            <w:tcW w:w="2302" w:type="pct"/>
            <w:vMerge/>
            <w:tcBorders>
              <w:top w:val="single" w:sz="4" w:space="0" w:color="000000"/>
              <w:left w:val="single" w:sz="4" w:space="0" w:color="000000"/>
              <w:bottom w:val="single" w:sz="4" w:space="0" w:color="000000"/>
              <w:right w:val="single" w:sz="4" w:space="0" w:color="000000"/>
            </w:tcBorders>
            <w:vAlign w:val="center"/>
          </w:tcPr>
          <w:p w:rsidR="00345589">
            <w:pPr>
              <w:widowControl/>
              <w:ind w:firstLine="560"/>
              <w:jc w:val="left"/>
              <w:rPr>
                <w:rFonts w:ascii="宋体" w:hAnsi="宋体"/>
                <w:szCs w:val="21"/>
              </w:rPr>
            </w:pPr>
          </w:p>
        </w:tc>
        <w:tc>
          <w:tcPr>
            <w:tcW w:w="2698" w:type="pct"/>
            <w:tcBorders>
              <w:top w:val="single" w:sz="4" w:space="0" w:color="000000"/>
              <w:left w:val="single" w:sz="4" w:space="0" w:color="000000"/>
              <w:bottom w:val="single" w:sz="4" w:space="0" w:color="000000"/>
              <w:right w:val="single" w:sz="4" w:space="0" w:color="000000"/>
            </w:tcBorders>
          </w:tcPr>
          <w:p w:rsidR="00345589">
            <w:pPr>
              <w:widowControl/>
              <w:spacing w:before="156" w:beforeLines="50" w:after="156" w:afterLines="50"/>
              <w:ind w:firstLine="560"/>
              <w:jc w:val="left"/>
              <w:rPr>
                <w:rFonts w:ascii="宋体" w:hAnsi="宋体"/>
                <w:szCs w:val="21"/>
              </w:rPr>
            </w:pPr>
            <w:r>
              <w:rPr>
                <w:rFonts w:ascii="宋体" w:hAnsi="宋体"/>
                <w:szCs w:val="21"/>
              </w:rPr>
              <w:t>软件系统测试报告</w:t>
            </w:r>
          </w:p>
        </w:tc>
      </w:tr>
      <w:tr>
        <w:tblPrEx>
          <w:tblW w:w="4825" w:type="pct"/>
          <w:jc w:val="center"/>
          <w:tblInd w:w="0" w:type="dxa"/>
          <w:tblLook w:val="0000"/>
        </w:tblPrEx>
        <w:trPr>
          <w:trHeight w:val="601"/>
          <w:jc w:val="center"/>
        </w:trPr>
        <w:tc>
          <w:tcPr>
            <w:tcW w:w="2302" w:type="pct"/>
            <w:vMerge w:val="restart"/>
            <w:tcBorders>
              <w:top w:val="single" w:sz="4" w:space="0" w:color="000000"/>
              <w:left w:val="single" w:sz="4" w:space="0" w:color="000000"/>
              <w:bottom w:val="single" w:sz="4" w:space="0" w:color="000000"/>
              <w:right w:val="single" w:sz="4" w:space="0" w:color="000000"/>
            </w:tcBorders>
          </w:tcPr>
          <w:p w:rsidR="00345589">
            <w:pPr>
              <w:widowControl/>
              <w:spacing w:before="156" w:beforeLines="50" w:after="156" w:afterLines="50"/>
              <w:ind w:firstLine="560"/>
              <w:jc w:val="left"/>
              <w:rPr>
                <w:rFonts w:ascii="宋体" w:hAnsi="宋体"/>
                <w:szCs w:val="21"/>
              </w:rPr>
            </w:pPr>
            <w:r>
              <w:rPr>
                <w:rFonts w:ascii="宋体" w:hAnsi="宋体"/>
                <w:szCs w:val="21"/>
              </w:rPr>
              <w:t>试运行</w:t>
            </w:r>
          </w:p>
        </w:tc>
        <w:tc>
          <w:tcPr>
            <w:tcW w:w="2698" w:type="pct"/>
            <w:tcBorders>
              <w:top w:val="single" w:sz="4" w:space="0" w:color="000000"/>
              <w:left w:val="single" w:sz="4" w:space="0" w:color="000000"/>
              <w:bottom w:val="single" w:sz="4" w:space="0" w:color="000000"/>
              <w:right w:val="single" w:sz="4" w:space="0" w:color="000000"/>
            </w:tcBorders>
          </w:tcPr>
          <w:p w:rsidR="00345589">
            <w:pPr>
              <w:widowControl/>
              <w:spacing w:before="156" w:beforeLines="50" w:after="156" w:afterLines="50"/>
              <w:ind w:firstLine="560"/>
              <w:jc w:val="left"/>
              <w:rPr>
                <w:rFonts w:ascii="宋体" w:hAnsi="宋体"/>
                <w:szCs w:val="21"/>
              </w:rPr>
            </w:pPr>
            <w:r>
              <w:rPr>
                <w:rFonts w:ascii="宋体" w:hAnsi="宋体"/>
                <w:szCs w:val="21"/>
              </w:rPr>
              <w:t>用户手册</w:t>
            </w:r>
          </w:p>
        </w:tc>
      </w:tr>
      <w:tr>
        <w:tblPrEx>
          <w:tblW w:w="4825" w:type="pct"/>
          <w:jc w:val="center"/>
          <w:tblInd w:w="0" w:type="dxa"/>
          <w:tblLook w:val="0000"/>
        </w:tblPrEx>
        <w:trPr>
          <w:trHeight w:val="136"/>
          <w:jc w:val="center"/>
        </w:trPr>
        <w:tc>
          <w:tcPr>
            <w:tcW w:w="2302" w:type="pct"/>
            <w:vMerge/>
            <w:tcBorders>
              <w:top w:val="single" w:sz="4" w:space="0" w:color="000000"/>
              <w:left w:val="single" w:sz="4" w:space="0" w:color="000000"/>
              <w:bottom w:val="single" w:sz="4" w:space="0" w:color="000000"/>
              <w:right w:val="single" w:sz="4" w:space="0" w:color="000000"/>
            </w:tcBorders>
            <w:vAlign w:val="center"/>
          </w:tcPr>
          <w:p w:rsidR="00345589">
            <w:pPr>
              <w:widowControl/>
              <w:ind w:firstLine="560"/>
              <w:jc w:val="left"/>
              <w:rPr>
                <w:rFonts w:ascii="宋体" w:hAnsi="宋体"/>
                <w:szCs w:val="21"/>
              </w:rPr>
            </w:pPr>
          </w:p>
        </w:tc>
        <w:tc>
          <w:tcPr>
            <w:tcW w:w="2698" w:type="pct"/>
            <w:tcBorders>
              <w:top w:val="single" w:sz="4" w:space="0" w:color="000000"/>
              <w:left w:val="single" w:sz="4" w:space="0" w:color="000000"/>
              <w:bottom w:val="single" w:sz="4" w:space="0" w:color="000000"/>
              <w:right w:val="single" w:sz="4" w:space="0" w:color="000000"/>
            </w:tcBorders>
          </w:tcPr>
          <w:p w:rsidR="00345589">
            <w:pPr>
              <w:widowControl/>
              <w:spacing w:before="156" w:beforeLines="50" w:after="156" w:afterLines="50"/>
              <w:ind w:firstLine="560"/>
              <w:jc w:val="left"/>
              <w:rPr>
                <w:rFonts w:ascii="宋体" w:hAnsi="宋体"/>
                <w:szCs w:val="21"/>
              </w:rPr>
            </w:pPr>
            <w:r>
              <w:rPr>
                <w:rFonts w:ascii="宋体" w:hAnsi="宋体"/>
                <w:szCs w:val="21"/>
              </w:rPr>
              <w:t>软件程序及模块清单</w:t>
            </w:r>
          </w:p>
        </w:tc>
      </w:tr>
      <w:tr>
        <w:tblPrEx>
          <w:tblW w:w="4825" w:type="pct"/>
          <w:jc w:val="center"/>
          <w:tblInd w:w="0" w:type="dxa"/>
          <w:tblLook w:val="0000"/>
        </w:tblPrEx>
        <w:trPr>
          <w:trHeight w:val="136"/>
          <w:jc w:val="center"/>
        </w:trPr>
        <w:tc>
          <w:tcPr>
            <w:tcW w:w="2302" w:type="pct"/>
            <w:vMerge/>
            <w:tcBorders>
              <w:top w:val="single" w:sz="4" w:space="0" w:color="000000"/>
              <w:left w:val="single" w:sz="4" w:space="0" w:color="000000"/>
              <w:bottom w:val="single" w:sz="4" w:space="0" w:color="000000"/>
              <w:right w:val="single" w:sz="4" w:space="0" w:color="000000"/>
            </w:tcBorders>
            <w:vAlign w:val="center"/>
          </w:tcPr>
          <w:p w:rsidR="00345589">
            <w:pPr>
              <w:widowControl/>
              <w:ind w:firstLine="560"/>
              <w:jc w:val="left"/>
              <w:rPr>
                <w:rFonts w:ascii="宋体" w:hAnsi="宋体"/>
                <w:szCs w:val="21"/>
              </w:rPr>
            </w:pPr>
          </w:p>
        </w:tc>
        <w:tc>
          <w:tcPr>
            <w:tcW w:w="2698" w:type="pct"/>
            <w:tcBorders>
              <w:top w:val="single" w:sz="4" w:space="0" w:color="000000"/>
              <w:left w:val="single" w:sz="4" w:space="0" w:color="000000"/>
              <w:bottom w:val="single" w:sz="4" w:space="0" w:color="000000"/>
              <w:right w:val="single" w:sz="4" w:space="0" w:color="000000"/>
            </w:tcBorders>
          </w:tcPr>
          <w:p w:rsidR="00345589">
            <w:pPr>
              <w:widowControl/>
              <w:spacing w:before="156" w:beforeLines="50" w:after="156" w:afterLines="50"/>
              <w:ind w:firstLine="560"/>
              <w:jc w:val="left"/>
              <w:rPr>
                <w:rFonts w:ascii="宋体" w:hAnsi="宋体"/>
                <w:szCs w:val="21"/>
              </w:rPr>
            </w:pPr>
            <w:r>
              <w:rPr>
                <w:rFonts w:ascii="宋体" w:hAnsi="宋体"/>
                <w:szCs w:val="21"/>
              </w:rPr>
              <w:t>试运行报告</w:t>
            </w:r>
          </w:p>
        </w:tc>
      </w:tr>
      <w:tr>
        <w:tblPrEx>
          <w:tblW w:w="4825" w:type="pct"/>
          <w:jc w:val="center"/>
          <w:tblInd w:w="0" w:type="dxa"/>
          <w:tblLook w:val="0000"/>
        </w:tblPrEx>
        <w:trPr>
          <w:trHeight w:val="586"/>
          <w:jc w:val="center"/>
        </w:trPr>
        <w:tc>
          <w:tcPr>
            <w:tcW w:w="2302" w:type="pct"/>
            <w:tcBorders>
              <w:top w:val="single" w:sz="4" w:space="0" w:color="000000"/>
              <w:left w:val="single" w:sz="4" w:space="0" w:color="000000"/>
              <w:bottom w:val="single" w:sz="4" w:space="0" w:color="000000"/>
              <w:right w:val="single" w:sz="4" w:space="0" w:color="000000"/>
            </w:tcBorders>
          </w:tcPr>
          <w:p w:rsidR="00345589">
            <w:pPr>
              <w:widowControl/>
              <w:spacing w:before="156" w:beforeLines="50" w:after="156" w:afterLines="50"/>
              <w:ind w:firstLine="560"/>
              <w:jc w:val="left"/>
              <w:rPr>
                <w:rFonts w:ascii="宋体" w:hAnsi="宋体"/>
                <w:szCs w:val="21"/>
              </w:rPr>
            </w:pPr>
            <w:r>
              <w:rPr>
                <w:rFonts w:ascii="宋体" w:hAnsi="宋体"/>
                <w:szCs w:val="21"/>
              </w:rPr>
              <w:t>培训</w:t>
            </w:r>
          </w:p>
        </w:tc>
        <w:tc>
          <w:tcPr>
            <w:tcW w:w="2698" w:type="pct"/>
            <w:tcBorders>
              <w:top w:val="single" w:sz="4" w:space="0" w:color="000000"/>
              <w:left w:val="single" w:sz="4" w:space="0" w:color="000000"/>
              <w:bottom w:val="single" w:sz="4" w:space="0" w:color="000000"/>
              <w:right w:val="single" w:sz="4" w:space="0" w:color="000000"/>
            </w:tcBorders>
          </w:tcPr>
          <w:p w:rsidR="00345589">
            <w:pPr>
              <w:widowControl/>
              <w:spacing w:before="156" w:beforeLines="50" w:after="156" w:afterLines="50"/>
              <w:ind w:firstLine="560"/>
              <w:jc w:val="left"/>
              <w:rPr>
                <w:rFonts w:ascii="宋体" w:hAnsi="宋体"/>
                <w:szCs w:val="21"/>
              </w:rPr>
            </w:pPr>
            <w:r>
              <w:rPr>
                <w:rFonts w:ascii="宋体" w:hAnsi="宋体"/>
                <w:szCs w:val="21"/>
              </w:rPr>
              <w:t>培训教程</w:t>
            </w:r>
          </w:p>
        </w:tc>
      </w:tr>
      <w:tr>
        <w:tblPrEx>
          <w:tblW w:w="4825" w:type="pct"/>
          <w:jc w:val="center"/>
          <w:tblInd w:w="0" w:type="dxa"/>
          <w:tblLook w:val="0000"/>
        </w:tblPrEx>
        <w:trPr>
          <w:trHeight w:val="601"/>
          <w:jc w:val="center"/>
        </w:trPr>
        <w:tc>
          <w:tcPr>
            <w:tcW w:w="2302" w:type="pct"/>
            <w:tcBorders>
              <w:top w:val="single" w:sz="4" w:space="0" w:color="000000"/>
              <w:left w:val="single" w:sz="4" w:space="0" w:color="000000"/>
              <w:bottom w:val="single" w:sz="4" w:space="0" w:color="000000"/>
              <w:right w:val="single" w:sz="4" w:space="0" w:color="000000"/>
            </w:tcBorders>
          </w:tcPr>
          <w:p w:rsidR="00345589">
            <w:pPr>
              <w:widowControl/>
              <w:spacing w:before="156" w:beforeLines="50" w:after="156" w:afterLines="50"/>
              <w:ind w:firstLine="560"/>
              <w:jc w:val="left"/>
              <w:rPr>
                <w:rFonts w:ascii="宋体" w:hAnsi="宋体"/>
                <w:szCs w:val="21"/>
              </w:rPr>
            </w:pPr>
            <w:r>
              <w:rPr>
                <w:rFonts w:ascii="宋体" w:hAnsi="宋体"/>
                <w:szCs w:val="21"/>
              </w:rPr>
              <w:t>终验</w:t>
            </w:r>
          </w:p>
        </w:tc>
        <w:tc>
          <w:tcPr>
            <w:tcW w:w="2698" w:type="pct"/>
            <w:tcBorders>
              <w:top w:val="single" w:sz="4" w:space="0" w:color="000000"/>
              <w:left w:val="single" w:sz="4" w:space="0" w:color="000000"/>
              <w:bottom w:val="single" w:sz="4" w:space="0" w:color="000000"/>
              <w:right w:val="single" w:sz="4" w:space="0" w:color="000000"/>
            </w:tcBorders>
          </w:tcPr>
          <w:p w:rsidR="00345589">
            <w:pPr>
              <w:widowControl/>
              <w:spacing w:before="156" w:beforeLines="50" w:after="156" w:afterLines="50"/>
              <w:ind w:firstLine="560"/>
              <w:jc w:val="left"/>
              <w:rPr>
                <w:rFonts w:ascii="宋体" w:hAnsi="宋体"/>
                <w:szCs w:val="21"/>
              </w:rPr>
            </w:pPr>
            <w:r>
              <w:rPr>
                <w:rFonts w:ascii="宋体" w:hAnsi="宋体"/>
                <w:szCs w:val="21"/>
              </w:rPr>
              <w:t>工作报告</w:t>
            </w:r>
          </w:p>
          <w:p w:rsidR="00345589">
            <w:pPr>
              <w:widowControl/>
              <w:spacing w:before="156" w:beforeLines="50" w:after="156" w:afterLines="50"/>
              <w:ind w:firstLine="560"/>
              <w:jc w:val="left"/>
              <w:rPr>
                <w:rFonts w:ascii="宋体" w:hAnsi="宋体"/>
                <w:szCs w:val="21"/>
              </w:rPr>
            </w:pPr>
            <w:r>
              <w:rPr>
                <w:rFonts w:ascii="宋体" w:hAnsi="宋体"/>
                <w:szCs w:val="21"/>
              </w:rPr>
              <w:t>技术报告</w:t>
            </w:r>
          </w:p>
        </w:tc>
      </w:tr>
    </w:tbl>
    <w:p w:rsidR="00345589">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7.7培训要求</w:t>
      </w: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spacing w:before="50" w:after="50" w:line="360" w:lineRule="auto"/>
        <w:ind w:firstLine="560"/>
        <w:rPr>
          <w:rFonts w:ascii="宋体" w:hAnsi="宋体" w:hint="eastAsia"/>
        </w:rPr>
      </w:pPr>
      <w:r>
        <w:rPr>
          <w:rFonts w:ascii="宋体" w:hAnsi="宋体" w:hint="eastAsia"/>
          <w:szCs w:val="24"/>
        </w:rPr>
        <w:t>（1）投标人应在培训之前向甲方提交一份详细的培训计划。组织成立有经验的授课讲师团队，精心准备培训教材及相关技术手册和用户使用说明，并负责培训工作的组织实施。</w:t>
      </w:r>
    </w:p>
    <w:p w:rsidR="00345589">
      <w:pPr>
        <w:spacing w:before="50" w:after="50" w:line="360" w:lineRule="auto"/>
        <w:ind w:firstLine="560"/>
        <w:rPr>
          <w:rFonts w:ascii="宋体" w:hAnsi="宋体" w:hint="eastAsia"/>
        </w:rPr>
      </w:pPr>
      <w:r>
        <w:rPr>
          <w:rFonts w:ascii="宋体" w:hAnsi="宋体" w:hint="eastAsia"/>
          <w:szCs w:val="24"/>
        </w:rPr>
        <w:t>（2）投标人应以培训目标的实现为目的组织培训，确保每一位系统使用人员能够独立、熟练地完成操作，保证系统用户能够独立处理软件系统故障和进行简单的功能调整。</w:t>
      </w:r>
    </w:p>
    <w:p w:rsidR="00345589">
      <w:pPr>
        <w:spacing w:before="50" w:after="50" w:line="360" w:lineRule="auto"/>
        <w:ind w:firstLine="560"/>
        <w:rPr>
          <w:rFonts w:ascii="宋体" w:hAnsi="宋体" w:hint="eastAsia"/>
        </w:rPr>
      </w:pPr>
      <w:r>
        <w:rPr>
          <w:rFonts w:ascii="宋体" w:hAnsi="宋体" w:hint="eastAsia"/>
          <w:szCs w:val="24"/>
        </w:rPr>
        <w:t>（3）集中培训地点由甲方根据本项目实际情况确定，具体培训时间由甲方与投标人根据项目进展情况协商确定。</w:t>
      </w:r>
    </w:p>
    <w:p w:rsidR="00345589">
      <w:pPr>
        <w:spacing w:before="50" w:after="50" w:line="360" w:lineRule="auto"/>
        <w:ind w:firstLine="560"/>
        <w:rPr>
          <w:rFonts w:ascii="宋体" w:hAnsi="宋体" w:hint="eastAsia"/>
        </w:rPr>
      </w:pPr>
      <w:r>
        <w:rPr>
          <w:rFonts w:ascii="宋体" w:hAnsi="宋体" w:hint="eastAsia"/>
          <w:szCs w:val="24"/>
        </w:rPr>
        <w:t>（4）投标人负责为培训搭建所需的环境，并提供培训教材等相关用品。</w:t>
      </w:r>
    </w:p>
    <w:p w:rsidR="00345589">
      <w:pPr>
        <w:spacing w:before="50" w:after="50" w:line="360" w:lineRule="auto"/>
        <w:ind w:firstLine="560"/>
        <w:rPr>
          <w:rFonts w:ascii="宋体" w:hAnsi="宋体" w:hint="eastAsia"/>
        </w:rPr>
      </w:pPr>
      <w:r>
        <w:rPr>
          <w:rFonts w:ascii="宋体" w:hAnsi="宋体" w:hint="eastAsia"/>
          <w:szCs w:val="24"/>
        </w:rPr>
        <w:t>（5）投标人承担培训产生的场地、教师等一切费用。</w:t>
      </w:r>
    </w:p>
    <w:p w:rsidR="00345589">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7.8安全保密要求</w:t>
      </w: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spacing w:line="360" w:lineRule="auto"/>
        <w:ind w:firstLine="560"/>
        <w:rPr>
          <w:rFonts w:ascii="宋体" w:hAnsi="宋体" w:hint="eastAsia"/>
        </w:rPr>
      </w:pPr>
      <w:r>
        <w:rPr>
          <w:rFonts w:ascii="宋体" w:hAnsi="宋体" w:hint="eastAsia"/>
        </w:rPr>
        <w:t>实施方必须对项目技术文件以及由甲方提供的所有内部材料、技术文档和信息予以保密。实施方必须遵守与甲方签订的保密协议，未经甲方书面许可，投标人不得以任何形式向第三方透露本项目标书以及本项目的任何内容。</w:t>
      </w:r>
    </w:p>
    <w:p w:rsidR="00345589">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7.9售后服务要求</w:t>
      </w: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spacing w:line="360" w:lineRule="auto"/>
        <w:ind w:firstLine="560"/>
        <w:rPr>
          <w:rFonts w:ascii="宋体" w:hAnsi="宋体" w:hint="eastAsia"/>
        </w:rPr>
      </w:pPr>
      <w:r>
        <w:rPr>
          <w:rFonts w:ascii="宋体" w:hAnsi="宋体" w:hint="eastAsia"/>
        </w:rPr>
        <w:t>本次招标要求投标人能够提供从系统终验之日起3年免费现场技术支持服务。</w:t>
      </w:r>
    </w:p>
    <w:p w:rsidR="00345589">
      <w:pPr>
        <w:spacing w:line="360" w:lineRule="auto"/>
        <w:ind w:firstLine="560"/>
        <w:rPr>
          <w:rFonts w:ascii="宋体" w:hAnsi="宋体" w:hint="eastAsia"/>
        </w:rPr>
      </w:pPr>
      <w:r>
        <w:rPr>
          <w:rFonts w:ascii="宋体" w:hAnsi="宋体" w:hint="eastAsia"/>
        </w:rPr>
        <w:t>系统发生异常情况，在接到招标人的通知后，中标人技术人员应提供</w:t>
      </w:r>
      <w:r>
        <w:rPr>
          <w:rFonts w:ascii="宋体" w:hAnsi="宋体"/>
        </w:rPr>
        <w:t>7*24</w:t>
      </w:r>
      <w:r>
        <w:rPr>
          <w:rFonts w:ascii="宋体" w:hAnsi="宋体" w:hint="eastAsia"/>
        </w:rPr>
        <w:t>小时的服务响应，随时进行电话应答；</w:t>
      </w:r>
      <w:r>
        <w:rPr>
          <w:rFonts w:ascii="宋体" w:hAnsi="宋体"/>
        </w:rPr>
        <w:t>30</w:t>
      </w:r>
      <w:r>
        <w:rPr>
          <w:rFonts w:ascii="宋体" w:hAnsi="宋体" w:hint="eastAsia"/>
        </w:rPr>
        <w:t>分钟内完成远程登录诊断；在</w:t>
      </w:r>
      <w:r>
        <w:rPr>
          <w:rFonts w:ascii="宋体" w:hAnsi="宋体"/>
        </w:rPr>
        <w:t>1</w:t>
      </w:r>
      <w:r>
        <w:rPr>
          <w:rFonts w:ascii="宋体" w:hAnsi="宋体" w:hint="eastAsia"/>
        </w:rPr>
        <w:t>小时内到达现场解决疑难。</w:t>
      </w:r>
    </w:p>
    <w:p w:rsidR="00345589">
      <w:pPr>
        <w:spacing w:line="360" w:lineRule="auto"/>
        <w:ind w:firstLine="560"/>
        <w:rPr>
          <w:rFonts w:ascii="宋体" w:hAnsi="宋体" w:hint="eastAsia"/>
        </w:rPr>
      </w:pPr>
      <w:r>
        <w:rPr>
          <w:rFonts w:ascii="宋体" w:hAnsi="宋体" w:hint="eastAsia"/>
        </w:rPr>
        <w:t>质量保证期后，中标人仍应根据合同要求向招标人提供技术服务，以合理价格提供软件功能改进技术服务。</w:t>
      </w:r>
    </w:p>
    <w:p w:rsidR="00345589">
      <w:pPr>
        <w:spacing w:line="360" w:lineRule="auto"/>
        <w:ind w:firstLine="560"/>
        <w:rPr>
          <w:rFonts w:ascii="宋体" w:hAnsi="宋体" w:hint="eastAsia"/>
        </w:rPr>
      </w:pPr>
      <w:r>
        <w:rPr>
          <w:rFonts w:ascii="宋体" w:hAnsi="宋体" w:hint="eastAsia"/>
        </w:rPr>
        <w:t>质量保证期间的维护服务不收取任何额外费用，质量保证期后按合同约定进行维护。</w:t>
      </w:r>
    </w:p>
    <w:p w:rsidR="00345589">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7.10知识产权要求</w:t>
      </w: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spacing w:line="360" w:lineRule="auto"/>
        <w:ind w:firstLine="560"/>
        <w:rPr>
          <w:rFonts w:ascii="宋体" w:hAnsi="宋体" w:hint="eastAsia"/>
        </w:rPr>
      </w:pPr>
      <w:r>
        <w:rPr>
          <w:rFonts w:ascii="宋体" w:hAnsi="宋体" w:hint="eastAsia"/>
        </w:rPr>
        <w:t>1、在本项目实施过程中产生的包括著作权在内的所有知识产权均归招标人所有。该技术成果的专利申请权、软件著作权登记申请权均归属于招标人，中标人不享有上述权利，并且招标人在决定行使上述权利时，中标人应无条件予以协助。</w:t>
      </w:r>
    </w:p>
    <w:p w:rsidR="00345589">
      <w:pPr>
        <w:spacing w:line="360" w:lineRule="auto"/>
        <w:ind w:firstLine="560"/>
        <w:rPr>
          <w:rFonts w:ascii="宋体" w:hAnsi="宋体" w:hint="eastAsia"/>
        </w:rPr>
      </w:pPr>
      <w:r>
        <w:rPr>
          <w:rFonts w:ascii="宋体" w:hAnsi="宋体" w:hint="eastAsia"/>
        </w:rPr>
        <w:t>2、本项目实施过程中产生的技术秘密使用权和转让权归招标人所有。</w:t>
      </w:r>
    </w:p>
    <w:p w:rsidR="00345589">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7.11项目验收要求</w:t>
      </w: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spacing w:line="360" w:lineRule="auto"/>
        <w:ind w:firstLine="560"/>
        <w:rPr>
          <w:rFonts w:ascii="宋体" w:hAnsi="宋体" w:hint="eastAsia"/>
        </w:rPr>
      </w:pPr>
      <w:r>
        <w:rPr>
          <w:rFonts w:ascii="宋体" w:hAnsi="宋体" w:hint="eastAsia"/>
        </w:rPr>
        <w:t>1、由中标人向招标人提交项目验收申请，由招标人组织专家进行项目验收。验收通过后，由招标人出具项目验收证明。</w:t>
      </w:r>
    </w:p>
    <w:p w:rsidR="00345589">
      <w:pPr>
        <w:spacing w:line="360" w:lineRule="auto"/>
        <w:ind w:firstLine="560"/>
        <w:rPr>
          <w:rFonts w:ascii="宋体" w:hAnsi="宋体" w:hint="eastAsia"/>
        </w:rPr>
      </w:pPr>
      <w:r>
        <w:rPr>
          <w:rFonts w:ascii="宋体" w:hAnsi="宋体" w:hint="eastAsia"/>
        </w:rPr>
        <w:t>2、中标人提出项目验收申请时，应满足到以下前提：</w:t>
      </w:r>
    </w:p>
    <w:p w:rsidR="00345589">
      <w:pPr>
        <w:spacing w:line="360" w:lineRule="auto"/>
        <w:ind w:firstLine="560"/>
        <w:rPr>
          <w:rFonts w:ascii="宋体" w:hAnsi="宋体" w:hint="eastAsia"/>
        </w:rPr>
      </w:pPr>
      <w:r>
        <w:rPr>
          <w:rFonts w:ascii="宋体" w:hAnsi="宋体" w:hint="eastAsia"/>
        </w:rPr>
        <w:t>（1）、项目开发所完成的技术成果，达到了项目各项技术指标要求。</w:t>
      </w:r>
    </w:p>
    <w:p w:rsidR="00345589">
      <w:pPr>
        <w:spacing w:line="360" w:lineRule="auto"/>
        <w:ind w:firstLine="560"/>
        <w:rPr>
          <w:rFonts w:ascii="宋体" w:hAnsi="宋体" w:hint="eastAsia"/>
        </w:rPr>
      </w:pPr>
      <w:r>
        <w:rPr>
          <w:rFonts w:ascii="宋体" w:hAnsi="宋体" w:hint="eastAsia"/>
        </w:rPr>
        <w:t>（2）、应招标人实际需要，中标人需向招标人交付完整的电子版（U盘或者光盘拷贝形式）的应用软件安装包、源代码、工程文件及程序说明。</w:t>
      </w:r>
    </w:p>
    <w:p w:rsidR="00345589">
      <w:pPr>
        <w:spacing w:line="360" w:lineRule="auto"/>
        <w:ind w:firstLine="560"/>
        <w:rPr>
          <w:rFonts w:ascii="宋体" w:hAnsi="宋体" w:hint="eastAsia"/>
        </w:rPr>
      </w:pPr>
      <w:r>
        <w:rPr>
          <w:rFonts w:ascii="宋体" w:hAnsi="宋体" w:hint="eastAsia"/>
        </w:rPr>
        <w:t>（3）、中标人需向招标人提供完整的项目工作报告、技术报告或系统测试报告、用户使用操作手册等文档资料。</w:t>
      </w:r>
    </w:p>
    <w:p w:rsidR="00345589">
      <w:pPr>
        <w:spacing w:line="360" w:lineRule="auto"/>
        <w:ind w:firstLine="560"/>
        <w:rPr>
          <w:rFonts w:ascii="宋体" w:hAnsi="宋体" w:hint="eastAsia"/>
        </w:rPr>
      </w:pPr>
      <w:r>
        <w:rPr>
          <w:rFonts w:ascii="宋体" w:hAnsi="宋体" w:hint="eastAsia"/>
        </w:rPr>
        <w:t>（4）、中标人需向招标人提供所有项目开发源代码。</w:t>
      </w:r>
    </w:p>
    <w:p w:rsidR="00345589">
      <w:pPr>
        <w:pStyle w:val="Heading2"/>
        <w:keepNext w:val="0"/>
        <w:keepLines w:val="0"/>
        <w:numPr>
          <w:ilvl w:val="0"/>
          <w:numId w:val="0"/>
        </w:numPr>
        <w:tabs>
          <w:tab w:val="left" w:pos="710"/>
          <w:tab w:val="clear" w:pos="1440"/>
        </w:tabs>
        <w:kinsoku w:val="0"/>
        <w:overflowPunct w:val="0"/>
        <w:autoSpaceDE w:val="0"/>
        <w:autoSpaceDN w:val="0"/>
        <w:adjustRightInd w:val="0"/>
        <w:spacing w:before="156" w:beforeLines="50" w:after="156" w:afterLines="50"/>
        <w:ind w:left="1440" w:hanging="720"/>
        <w:jc w:val="left"/>
        <w:rPr>
          <w:rFonts w:ascii="宋体" w:eastAsia="宋体" w:hAnsi="宋体" w:hint="eastAsia"/>
          <w:w w:val="95"/>
        </w:rPr>
      </w:pPr>
      <w:r>
        <w:rPr>
          <w:rFonts w:ascii="宋体" w:eastAsia="宋体" w:hAnsi="宋体" w:hint="eastAsia"/>
          <w:w w:val="95"/>
        </w:rPr>
        <w:t>7.12其他要求</w:t>
      </w: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numPr>
          <w:ilvl w:val="0"/>
          <w:numId w:val="4"/>
        </w:numPr>
        <w:tabs>
          <w:tab w:val="left" w:pos="710"/>
        </w:tabs>
        <w:kinsoku w:val="0"/>
        <w:overflowPunct w:val="0"/>
        <w:autoSpaceDE w:val="0"/>
        <w:autoSpaceDN w:val="0"/>
        <w:adjustRightInd w:val="0"/>
        <w:spacing w:before="156" w:beforeLines="50" w:after="156" w:afterLines="50" w:line="360" w:lineRule="auto"/>
        <w:ind w:firstLine="640" w:firstLineChars="200"/>
        <w:jc w:val="left"/>
        <w:outlineLvl w:val="1"/>
        <w:rPr>
          <w:rFonts w:ascii="宋体" w:hAnsi="宋体" w:hint="eastAsia"/>
          <w:b/>
          <w:bCs/>
          <w:vanish/>
          <w:w w:val="95"/>
          <w:sz w:val="32"/>
          <w:szCs w:val="32"/>
        </w:rPr>
      </w:pPr>
    </w:p>
    <w:p w:rsidR="00345589">
      <w:pPr>
        <w:spacing w:line="360" w:lineRule="auto"/>
        <w:ind w:firstLine="560"/>
        <w:rPr>
          <w:rFonts w:ascii="宋体" w:hAnsi="宋体" w:hint="eastAsia"/>
        </w:rPr>
      </w:pPr>
      <w:r>
        <w:rPr>
          <w:rFonts w:ascii="宋体" w:hAnsi="宋体" w:hint="eastAsia"/>
        </w:rPr>
        <w:t>（1）未经采购人许可，中标供应商不得向任何第三方泄露采购方技术资料内容，因中标供应泄露技术资料等内容产生的法律纠纷，所有责任有中标供应商承担。</w:t>
      </w:r>
    </w:p>
    <w:p w:rsidR="00345589">
      <w:pPr>
        <w:spacing w:line="360" w:lineRule="auto"/>
        <w:ind w:firstLine="560"/>
        <w:rPr>
          <w:rFonts w:ascii="宋体" w:hAnsi="宋体" w:hint="eastAsia"/>
        </w:rPr>
      </w:pPr>
      <w:r>
        <w:rPr>
          <w:rFonts w:ascii="宋体" w:hAnsi="宋体" w:hint="eastAsia"/>
        </w:rPr>
        <w:t>（2）系统后台运行环境支持国产操作系统（比如中标麒麟）或者</w:t>
      </w:r>
      <w:r>
        <w:rPr>
          <w:rFonts w:ascii="宋体" w:hAnsi="宋体"/>
        </w:rPr>
        <w:t>Ubuntu16.04、Ubuntu18.04、RedHat7.3等系统，部署环境支持气象大数据云平台。</w:t>
      </w:r>
    </w:p>
    <w:p w:rsidR="00345589">
      <w:pPr>
        <w:spacing w:line="360" w:lineRule="auto"/>
        <w:ind w:firstLine="560"/>
        <w:rPr>
          <w:rFonts w:ascii="宋体" w:hAnsi="宋体" w:hint="eastAsia"/>
        </w:rPr>
      </w:pPr>
      <w:r>
        <w:rPr>
          <w:rFonts w:ascii="宋体" w:hAnsi="宋体" w:hint="eastAsia"/>
        </w:rPr>
        <w:t>（3）项目验收完成后，提供3年免费质保。</w:t>
      </w:r>
      <w:r>
        <w:rPr>
          <w:rFonts w:ascii="宋体" w:hAnsi="宋体"/>
        </w:rPr>
        <w:t>在合同质保期内，投标人承诺免费响应甲方系统平台优化的要求，工作量不超过原有建设内容20%</w:t>
      </w:r>
      <w:r>
        <w:rPr>
          <w:rFonts w:ascii="宋体" w:hAnsi="宋体" w:hint="eastAsia"/>
        </w:rPr>
        <w:t>。</w:t>
      </w:r>
    </w:p>
    <w:p w:rsidR="00345589">
      <w:pPr>
        <w:spacing w:before="156" w:beforeLines="50" w:line="360" w:lineRule="auto"/>
        <w:rPr>
          <w:rFonts w:ascii="宋体" w:hAnsi="宋体"/>
          <w:szCs w:val="21"/>
        </w:rPr>
      </w:pPr>
    </w:p>
    <w:p w:rsidR="00345589"/>
    <w:p w:rsidR="00A77B3E"/>
    <w:p>
      <w:pPr>
        <w:adjustRightInd w:val="0"/>
        <w:snapToGrid w:val="0"/>
        <w:spacing w:line="360" w:lineRule="auto"/>
        <w:jc w:val="center"/>
        <w:rPr>
          <w:rFonts w:ascii="宋体" w:hAnsi="宋体" w:hint="eastAsia"/>
          <w:b/>
          <w:sz w:val="30"/>
          <w:szCs w:val="30"/>
          <w:highlight w:val="none"/>
        </w:rPr>
        <w:sectPr>
          <w:footerReference w:type="default" r:id="rId6"/>
          <w:pgSz w:w="11906" w:h="16838"/>
          <w:pgMar w:top="1418" w:right="1418" w:bottom="1418" w:left="1701" w:header="851" w:footer="851" w:gutter="0"/>
          <w:cols w:space="708"/>
          <w:docGrid w:type="linesAndChars" w:linePitch="312"/>
        </w:sectPr>
      </w:pPr>
      <w:bookmarkEnd w:id="60"/>
    </w:p>
    <w:p w:rsidR="00FD7E21">
      <w:pPr>
        <w:spacing w:before="156" w:beforeLines="50" w:line="360" w:lineRule="auto"/>
        <w:jc w:val="center"/>
        <w:outlineLvl w:val="1"/>
        <w:rPr>
          <w:rFonts w:ascii="宋体" w:hAnsi="宋体"/>
          <w:b/>
          <w:sz w:val="30"/>
          <w:szCs w:val="30"/>
        </w:rPr>
      </w:pPr>
      <w:bookmarkStart w:id="64"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FD7E21">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FD7E21">
            <w:pPr>
              <w:rPr>
                <w:sz w:val="18"/>
                <w:szCs w:val="18"/>
              </w:rPr>
            </w:pPr>
            <w:r>
              <w:rPr>
                <w:rFonts w:hint="eastAsia"/>
                <w:sz w:val="18"/>
                <w:szCs w:val="18"/>
              </w:rPr>
              <w:t>序号</w:t>
            </w:r>
          </w:p>
        </w:tc>
        <w:tc>
          <w:tcPr>
            <w:tcW w:w="898" w:type="dxa"/>
            <w:vAlign w:val="center"/>
          </w:tcPr>
          <w:p w:rsidR="00FD7E21">
            <w:pPr>
              <w:jc w:val="center"/>
              <w:rPr>
                <w:sz w:val="18"/>
                <w:szCs w:val="18"/>
              </w:rPr>
            </w:pPr>
            <w:r>
              <w:rPr>
                <w:rFonts w:hint="eastAsia"/>
                <w:sz w:val="18"/>
                <w:szCs w:val="18"/>
              </w:rPr>
              <w:t>对应</w:t>
            </w:r>
          </w:p>
          <w:p w:rsidR="00FD7E21">
            <w:pPr>
              <w:jc w:val="center"/>
              <w:rPr>
                <w:sz w:val="18"/>
                <w:szCs w:val="18"/>
              </w:rPr>
            </w:pPr>
            <w:r>
              <w:rPr>
                <w:rFonts w:hint="eastAsia"/>
                <w:sz w:val="18"/>
                <w:szCs w:val="18"/>
              </w:rPr>
              <w:t>条款号</w:t>
            </w:r>
          </w:p>
        </w:tc>
        <w:tc>
          <w:tcPr>
            <w:tcW w:w="7347" w:type="dxa"/>
            <w:vAlign w:val="center"/>
          </w:tcPr>
          <w:p w:rsidR="00FD7E21">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0" w:type="auto"/>
          <w:tblLayout w:type="fixed"/>
          <w:tblLook w:val="04A0"/>
        </w:tblPrEx>
        <w:trPr>
          <w:cantSplit/>
        </w:trPr>
        <w:tc>
          <w:tcPr>
            <w:tcW w:w="8789" w:type="dxa"/>
            <w:gridSpan w:val="3"/>
            <w:vAlign w:val="center"/>
          </w:tcPr>
          <w:p w:rsidR="00FD7E21">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0" w:type="auto"/>
          <w:tblLayout w:type="fixed"/>
          <w:tblLook w:val="04A0"/>
        </w:tblPrEx>
        <w:trPr>
          <w:cantSplit/>
        </w:trPr>
        <w:tc>
          <w:tcPr>
            <w:tcW w:w="544" w:type="dxa"/>
            <w:vAlign w:val="center"/>
          </w:tcPr>
          <w:p w:rsidR="00FD7E21">
            <w:pPr>
              <w:numPr>
                <w:ilvl w:val="0"/>
                <w:numId w:val="47"/>
              </w:numPr>
              <w:rPr>
                <w:rFonts w:ascii="宋体" w:hAnsi="宋体"/>
                <w:sz w:val="18"/>
                <w:szCs w:val="18"/>
              </w:rPr>
            </w:pPr>
          </w:p>
        </w:tc>
        <w:tc>
          <w:tcPr>
            <w:tcW w:w="898" w:type="dxa"/>
            <w:vAlign w:val="center"/>
          </w:tcPr>
          <w:p w:rsidR="00FD7E21">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FD7E21">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无</w:t>
            </w:r>
          </w:p>
        </w:tc>
      </w:tr>
      <w:tr>
        <w:tblPrEx>
          <w:tblW w:w="0" w:type="auto"/>
          <w:tblLayout w:type="fixed"/>
          <w:tblLook w:val="04A0"/>
        </w:tblPrEx>
        <w:trPr>
          <w:cantSplit/>
        </w:trPr>
        <w:tc>
          <w:tcPr>
            <w:tcW w:w="544" w:type="dxa"/>
            <w:vAlign w:val="center"/>
          </w:tcPr>
          <w:p w:rsidR="00FD7E21">
            <w:pPr>
              <w:numPr>
                <w:ilvl w:val="0"/>
                <w:numId w:val="47"/>
              </w:numPr>
              <w:rPr>
                <w:rFonts w:ascii="宋体" w:hAnsi="宋体"/>
                <w:sz w:val="18"/>
                <w:szCs w:val="18"/>
              </w:rPr>
            </w:pPr>
          </w:p>
        </w:tc>
        <w:tc>
          <w:tcPr>
            <w:tcW w:w="898" w:type="dxa"/>
            <w:vAlign w:val="center"/>
          </w:tcPr>
          <w:p w:rsidR="00FD7E21">
            <w:pPr>
              <w:jc w:val="center"/>
              <w:rPr>
                <w:rFonts w:ascii="宋体" w:hAnsi="宋体"/>
                <w:sz w:val="18"/>
                <w:szCs w:val="18"/>
              </w:rPr>
            </w:pPr>
          </w:p>
        </w:tc>
        <w:tc>
          <w:tcPr>
            <w:tcW w:w="7347" w:type="dxa"/>
            <w:vAlign w:val="center"/>
          </w:tcPr>
          <w:p w:rsidR="00FD7E21">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0" w:type="auto"/>
          <w:tblLayout w:type="fixed"/>
          <w:tblLook w:val="04A0"/>
        </w:tblPrEx>
        <w:trPr>
          <w:cantSplit/>
        </w:trPr>
        <w:tc>
          <w:tcPr>
            <w:tcW w:w="8789" w:type="dxa"/>
            <w:gridSpan w:val="3"/>
            <w:vAlign w:val="center"/>
          </w:tcPr>
          <w:p w:rsidR="00FD7E21">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0" w:type="auto"/>
          <w:tblLayout w:type="fixed"/>
          <w:tblLook w:val="04A0"/>
        </w:tblPrEx>
        <w:trPr>
          <w:cantSplit/>
        </w:trPr>
        <w:tc>
          <w:tcPr>
            <w:tcW w:w="544" w:type="dxa"/>
            <w:vAlign w:val="center"/>
          </w:tcPr>
          <w:p w:rsidR="00FD7E21">
            <w:pPr>
              <w:numPr>
                <w:ilvl w:val="0"/>
                <w:numId w:val="47"/>
              </w:numPr>
              <w:rPr>
                <w:rFonts w:ascii="宋体" w:hAnsi="宋体"/>
                <w:sz w:val="18"/>
                <w:szCs w:val="18"/>
              </w:rPr>
            </w:pPr>
          </w:p>
        </w:tc>
        <w:tc>
          <w:tcPr>
            <w:tcW w:w="898" w:type="dxa"/>
            <w:vAlign w:val="center"/>
          </w:tcPr>
          <w:p w:rsidR="00FD7E21">
            <w:pPr>
              <w:jc w:val="center"/>
              <w:rPr>
                <w:rFonts w:ascii="宋体" w:hAnsi="宋体"/>
                <w:sz w:val="18"/>
                <w:szCs w:val="18"/>
              </w:rPr>
            </w:pPr>
          </w:p>
        </w:tc>
        <w:tc>
          <w:tcPr>
            <w:tcW w:w="7347" w:type="dxa"/>
            <w:vAlign w:val="center"/>
          </w:tcPr>
          <w:p w:rsidR="00FD7E21">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bl>
    <w:p w:rsidR="00FD7E21">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FD7E21">
      <w:pPr>
        <w:spacing w:before="156" w:beforeLines="50" w:line="360" w:lineRule="auto"/>
        <w:ind w:firstLine="420"/>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64"/>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ind w:right="-210" w:rightChars="-100"/>
        <w:jc w:val="center"/>
        <w:rPr>
          <w:rFonts w:ascii="方正小标宋简体" w:eastAsia="方正小标宋简体" w:hAnsi="方正小标宋简体" w:cs="方正小标宋简体" w:hint="eastAsia"/>
          <w:bCs/>
          <w:sz w:val="44"/>
          <w:szCs w:val="44"/>
        </w:rPr>
      </w:pPr>
      <w:bookmarkStart w:id="65" w:name="采购公告合同部分_ZBGGHT"/>
    </w:p>
    <w:p>
      <w:pPr>
        <w:ind w:right="-210" w:rightChars="-100"/>
        <w:jc w:val="center"/>
        <w:rPr>
          <w:rFonts w:ascii="方正小标宋简体" w:eastAsia="方正小标宋简体" w:hAnsi="方正小标宋简体" w:cs="方正小标宋简体" w:hint="eastAsia"/>
          <w:bCs/>
          <w:sz w:val="44"/>
          <w:szCs w:val="44"/>
        </w:rPr>
      </w:pPr>
    </w:p>
    <w:p>
      <w:pPr>
        <w:ind w:right="-210" w:rightChars="-100"/>
        <w:jc w:val="center"/>
        <w:rPr>
          <w:rFonts w:ascii="方正小标宋简体" w:eastAsia="方正小标宋简体" w:hAnsi="方正小标宋简体" w:cs="方正小标宋简体" w:hint="eastAsia"/>
          <w:bCs/>
          <w:sz w:val="44"/>
          <w:szCs w:val="44"/>
        </w:rPr>
      </w:pPr>
      <w:r>
        <w:rPr>
          <w:rFonts w:ascii="方正小标宋简体" w:eastAsia="方正小标宋简体" w:hAnsi="方正小标宋简体" w:cs="方正小标宋简体" w:hint="eastAsia"/>
          <w:bCs/>
          <w:sz w:val="44"/>
          <w:szCs w:val="44"/>
        </w:rPr>
        <w:t>软件开发合同</w:t>
      </w:r>
    </w:p>
    <w:p>
      <w:pPr>
        <w:ind w:right="-210" w:rightChars="-100"/>
      </w:pPr>
    </w:p>
    <w:p>
      <w:pPr>
        <w:ind w:right="-210" w:rightChars="-100"/>
        <w:rPr>
          <w:rFonts w:hint="eastAsia"/>
        </w:rPr>
      </w:pPr>
    </w:p>
    <w:p>
      <w:pPr>
        <w:ind w:right="-210" w:rightChars="-100"/>
        <w:rPr>
          <w:rFonts w:hint="eastAsia"/>
        </w:rPr>
      </w:pPr>
      <w:r>
        <w:rPr>
          <w:rFonts w:hint="eastAsia"/>
        </w:rPr>
        <w:t>合同编号：</w:t>
      </w:r>
    </w:p>
    <w:p>
      <w:pPr>
        <w:jc w:val="center"/>
      </w:pPr>
    </w:p>
    <w:p>
      <w:pPr>
        <w:jc w:val="center"/>
        <w:rPr>
          <w:rFonts w:hint="eastAsia"/>
          <w:b/>
          <w:sz w:val="28"/>
          <w:szCs w:val="28"/>
        </w:rPr>
      </w:pPr>
      <w:r>
        <w:rPr>
          <w:rFonts w:hint="eastAsia"/>
          <w:b/>
          <w:sz w:val="28"/>
          <w:szCs w:val="28"/>
        </w:rPr>
        <w:t>技术开发（委托）合同</w:t>
      </w:r>
    </w:p>
    <w:p>
      <w:pPr>
        <w:jc w:val="center"/>
      </w:pPr>
    </w:p>
    <w:p>
      <w:pPr>
        <w:jc w:val="center"/>
      </w:pPr>
    </w:p>
    <w:p>
      <w:pPr>
        <w:spacing w:line="600" w:lineRule="auto"/>
        <w:ind w:right="-32" w:firstLine="420" w:rightChars="-15" w:firstLineChars="200"/>
      </w:pPr>
      <w:r>
        <w:rPr>
          <w:rFonts w:hint="eastAsia"/>
          <w:b/>
          <w:bCs/>
        </w:rPr>
        <w:t>项目名称：</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b/>
          <w:bCs/>
          <w:u w:val="single"/>
        </w:rPr>
      </w:pPr>
      <w:r>
        <w:rPr>
          <w:rFonts w:hint="eastAsia"/>
          <w:b/>
          <w:bCs/>
        </w:rPr>
        <w:t>委托方（甲方）：</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u w:val="single"/>
        </w:rPr>
      </w:pPr>
    </w:p>
    <w:p>
      <w:pPr>
        <w:spacing w:line="600" w:lineRule="auto"/>
        <w:ind w:right="-15" w:firstLine="420" w:firstLineChars="200"/>
      </w:pPr>
      <w:r>
        <w:rPr>
          <w:rFonts w:hint="eastAsia"/>
          <w:b/>
          <w:bCs/>
        </w:rPr>
        <w:t>受托方（乙方）：</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left="-540" w:right="-15" w:firstLine="420" w:firstLineChars="200"/>
        <w:rPr>
          <w:u w:val="single"/>
        </w:rPr>
      </w:pPr>
      <w:r>
        <w:rPr>
          <w:rFonts w:hint="eastAsia"/>
        </w:rPr>
        <w:t xml:space="preserve">                   </w:t>
      </w:r>
    </w:p>
    <w:p>
      <w:pPr>
        <w:spacing w:line="600" w:lineRule="auto"/>
        <w:ind w:left="-180" w:right="-15" w:firstLine="630" w:firstLineChars="300"/>
        <w:rPr>
          <w:u w:val="single"/>
        </w:rPr>
      </w:pPr>
      <w:r>
        <w:rPr>
          <w:rFonts w:hint="eastAsia"/>
          <w:b/>
          <w:bCs/>
        </w:rPr>
        <w:t>签订时间：</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rPr>
      </w:pPr>
      <w:r>
        <w:rPr>
          <w:rFonts w:hint="eastAsia"/>
          <w:b/>
          <w:bCs/>
        </w:rPr>
        <w:t>签订地点：</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u w:val="single"/>
        </w:rPr>
      </w:pPr>
      <w:r>
        <w:rPr>
          <w:rFonts w:hint="eastAsia"/>
          <w:b/>
          <w:bCs/>
        </w:rPr>
        <w:t>有效期限：</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jc w:val="center"/>
        <w:rPr>
          <w:rFonts w:hint="eastAsia"/>
          <w:b/>
          <w:sz w:val="28"/>
          <w:szCs w:val="28"/>
        </w:rPr>
      </w:pPr>
      <w:r>
        <w:br w:type="page"/>
      </w:r>
      <w:r>
        <w:rPr>
          <w:rFonts w:hint="eastAsia"/>
          <w:b/>
          <w:sz w:val="28"/>
          <w:szCs w:val="28"/>
        </w:rPr>
        <w:t>技术开发合同</w:t>
      </w:r>
    </w:p>
    <w:p>
      <w:pPr>
        <w:ind w:firstLine="1680" w:firstLineChars="800"/>
        <w:rPr>
          <w:rFonts w:hint="eastAsia"/>
        </w:rPr>
      </w:pPr>
    </w:p>
    <w:p>
      <w:pPr>
        <w:spacing w:line="480" w:lineRule="auto"/>
      </w:pPr>
      <w:r>
        <w:rPr>
          <w:rFonts w:hint="eastAsia"/>
        </w:rPr>
        <w:t xml:space="preserve">甲方： </w:t>
      </w:r>
      <w:r>
        <w:rPr>
          <w:rFonts w:hint="eastAsia"/>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法定代表人：</w:t>
      </w:r>
      <w:r>
        <w:rPr>
          <w:rFonts w:hint="eastAsia"/>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p>
    <w:p>
      <w:pPr>
        <w:spacing w:line="480" w:lineRule="auto"/>
        <w:ind w:firstLine="210" w:firstLineChars="100"/>
        <w:rPr>
          <w:rFonts w:hint="eastAsia"/>
        </w:rPr>
      </w:pPr>
      <w:r>
        <w:rPr>
          <w:rFonts w:hint="eastAsia"/>
        </w:rPr>
        <w:t>联系方式：</w:t>
      </w:r>
      <w:r>
        <w:rPr>
          <w:rFonts w:hint="eastAsia"/>
          <w:u w:val="single"/>
        </w:rPr>
        <w:t xml:space="preserve">                                                      </w:t>
      </w:r>
      <w:r>
        <w:rPr>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rFonts w:hint="eastAsia"/>
        </w:rPr>
      </w:pPr>
      <w:r>
        <w:rPr>
          <w:rFonts w:hint="eastAsia"/>
        </w:rPr>
        <w:t>电子信箱：</w:t>
      </w:r>
      <w:r>
        <w:rPr>
          <w:rFonts w:hint="eastAsia"/>
          <w:u w:val="single"/>
        </w:rPr>
        <w:t xml:space="preserve">                                                  </w:t>
      </w:r>
      <w:r>
        <w:rPr>
          <w:u w:val="single"/>
        </w:rPr>
        <w:t xml:space="preserve">      </w:t>
      </w:r>
    </w:p>
    <w:p>
      <w:pPr>
        <w:spacing w:line="480" w:lineRule="auto"/>
        <w:rPr>
          <w:u w:val="single"/>
        </w:rPr>
      </w:pPr>
      <w:r>
        <w:rPr>
          <w:rFonts w:hint="eastAsia"/>
        </w:rPr>
        <w:t>乙方：</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r>
        <w:rPr>
          <w:rFonts w:hint="eastAsia"/>
        </w:rPr>
        <w:t xml:space="preserve"> </w:t>
      </w:r>
    </w:p>
    <w:p>
      <w:pPr>
        <w:spacing w:line="480" w:lineRule="auto"/>
        <w:ind w:firstLine="210" w:firstLineChars="100"/>
        <w:rPr>
          <w:u w:val="single"/>
        </w:rPr>
      </w:pPr>
      <w:r>
        <w:rPr>
          <w:rFonts w:hint="eastAsia"/>
        </w:rPr>
        <w:t>法定代表人：</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 xml:space="preserve">联系方式： </w:t>
      </w:r>
      <w:r>
        <w:rPr>
          <w:rFonts w:hint="eastAsia"/>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u w:val="single"/>
        </w:rPr>
      </w:pPr>
      <w:r>
        <w:rPr>
          <w:rFonts w:hint="eastAsia"/>
        </w:rPr>
        <w:t>电子信箱：</w:t>
      </w:r>
      <w:r>
        <w:rPr>
          <w:rFonts w:hint="eastAsia"/>
          <w:u w:val="single"/>
        </w:rPr>
        <w:t xml:space="preserve">                                                  </w:t>
      </w:r>
      <w:r>
        <w:rPr>
          <w:u w:val="single"/>
        </w:rPr>
        <w:t xml:space="preserve">      </w:t>
      </w:r>
    </w:p>
    <w:p>
      <w:pPr>
        <w:spacing w:line="240" w:lineRule="auto"/>
        <w:ind w:firstLine="420" w:firstLineChars="200"/>
        <w:jc w:val="left"/>
        <w:sectPr>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ind w:firstLine="480" w:firstLineChars="200"/>
        <w:rPr>
          <w:snapToGrid w:val="0"/>
        </w:rPr>
      </w:pPr>
      <w:r>
        <w:rPr>
          <w:rFonts w:hint="eastAsia"/>
          <w:snapToGrid w:val="0"/>
          <w:sz w:val="24"/>
          <w:szCs w:val="24"/>
        </w:rPr>
        <w:t>根据《中华人民共和国民法典》《中华人民共和国政府采购法》《中华人民共和国政府采购法实施条例》等相关现行法律、法规及相关政策及行业标准，就乙方为甲方提供</w:t>
      </w:r>
      <w:r>
        <w:rPr>
          <w:rFonts w:hint="eastAsia"/>
          <w:snapToGrid w:val="0"/>
          <w:sz w:val="24"/>
          <w:szCs w:val="24"/>
          <w:u w:val="single"/>
        </w:rPr>
        <w:t xml:space="preserve">           </w:t>
      </w:r>
      <w:r>
        <w:rPr>
          <w:rFonts w:hint="eastAsia"/>
          <w:snapToGrid w:val="0"/>
          <w:sz w:val="24"/>
          <w:szCs w:val="24"/>
        </w:rPr>
        <w:t>软件技术开发服务。双方经过平等协商，在真实、充分地表达各自意愿的基础上，达成如下协议，并由双方共同恪守。</w:t>
      </w:r>
    </w:p>
    <w:p>
      <w:pPr>
        <w:pStyle w:val="Heading2"/>
        <w:numPr>
          <w:ilvl w:val="0"/>
          <w:numId w:val="5"/>
        </w:numPr>
        <w:ind w:hanging="420"/>
        <w:jc w:val="left"/>
        <w:rPr>
          <w:sz w:val="24"/>
          <w:szCs w:val="24"/>
        </w:rPr>
      </w:pPr>
      <w:bookmarkStart w:id="66" w:name="_Toc150439537"/>
      <w:r>
        <w:rPr>
          <w:rFonts w:hint="eastAsia"/>
          <w:sz w:val="24"/>
          <w:szCs w:val="24"/>
        </w:rPr>
        <w:t>项目内容及概况</w:t>
      </w:r>
      <w:bookmarkEnd w:id="66"/>
      <w:r>
        <w:rPr>
          <w:rFonts w:hint="eastAsia"/>
          <w:sz w:val="24"/>
          <w:szCs w:val="24"/>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802"/>
        <w:gridCol w:w="707"/>
        <w:gridCol w:w="750"/>
        <w:gridCol w:w="1420"/>
        <w:gridCol w:w="1421"/>
        <w:gridCol w:w="142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1644" w:type="pct"/>
          </w:tcPr>
          <w:p>
            <w:pPr>
              <w:jc w:val="left"/>
            </w:pPr>
            <w:r>
              <w:rPr>
                <w:rFonts w:hint="eastAsia"/>
                <w:sz w:val="24"/>
                <w:szCs w:val="24"/>
              </w:rPr>
              <w:t>名称</w:t>
            </w:r>
          </w:p>
        </w:tc>
        <w:tc>
          <w:tcPr>
            <w:tcW w:w="415" w:type="pct"/>
          </w:tcPr>
          <w:p>
            <w:pPr>
              <w:jc w:val="left"/>
            </w:pPr>
            <w:r>
              <w:rPr>
                <w:rFonts w:hint="eastAsia"/>
                <w:sz w:val="24"/>
                <w:szCs w:val="24"/>
              </w:rPr>
              <w:t>数量</w:t>
            </w:r>
          </w:p>
        </w:tc>
        <w:tc>
          <w:tcPr>
            <w:tcW w:w="440" w:type="pct"/>
          </w:tcPr>
          <w:p>
            <w:pPr>
              <w:jc w:val="left"/>
            </w:pPr>
            <w:r>
              <w:rPr>
                <w:rFonts w:hint="eastAsia"/>
                <w:sz w:val="24"/>
                <w:szCs w:val="24"/>
              </w:rPr>
              <w:t>单位</w:t>
            </w:r>
          </w:p>
        </w:tc>
        <w:tc>
          <w:tcPr>
            <w:tcW w:w="833" w:type="pct"/>
          </w:tcPr>
          <w:p>
            <w:pPr>
              <w:jc w:val="left"/>
            </w:pPr>
            <w:r>
              <w:rPr>
                <w:rFonts w:hint="eastAsia"/>
                <w:sz w:val="24"/>
                <w:szCs w:val="24"/>
              </w:rPr>
              <w:t>单价（元）</w:t>
            </w:r>
          </w:p>
        </w:tc>
        <w:tc>
          <w:tcPr>
            <w:tcW w:w="834" w:type="pct"/>
          </w:tcPr>
          <w:p>
            <w:pPr>
              <w:jc w:val="left"/>
            </w:pPr>
            <w:r>
              <w:rPr>
                <w:rFonts w:hint="eastAsia"/>
                <w:sz w:val="24"/>
                <w:szCs w:val="24"/>
              </w:rPr>
              <w:t>合计（元）</w:t>
            </w:r>
          </w:p>
        </w:tc>
        <w:tc>
          <w:tcPr>
            <w:tcW w:w="834" w:type="pct"/>
          </w:tcPr>
          <w:p>
            <w:pPr>
              <w:jc w:val="left"/>
            </w:pPr>
            <w:r>
              <w:rPr>
                <w:rFonts w:hint="eastAsia"/>
                <w:sz w:val="24"/>
                <w:szCs w:val="24"/>
              </w:rPr>
              <w:t>备注</w:t>
            </w:r>
          </w:p>
        </w:tc>
      </w:tr>
      <w:tr>
        <w:tblPrEx>
          <w:tblW w:w="5000" w:type="pct"/>
          <w:tblCellMar>
            <w:top w:w="0" w:type="dxa"/>
            <w:left w:w="108" w:type="dxa"/>
            <w:bottom w:w="0" w:type="dxa"/>
            <w:right w:w="108" w:type="dxa"/>
          </w:tblCellMar>
          <w:tblLook w:val="0000"/>
        </w:tblPrEx>
        <w:tc>
          <w:tcPr>
            <w:tcW w:w="1644" w:type="pct"/>
          </w:tcPr>
          <w:p>
            <w:pPr>
              <w:jc w:val="left"/>
            </w:pPr>
          </w:p>
        </w:tc>
        <w:tc>
          <w:tcPr>
            <w:tcW w:w="415" w:type="pct"/>
          </w:tcPr>
          <w:p>
            <w:pPr>
              <w:jc w:val="left"/>
            </w:pPr>
          </w:p>
        </w:tc>
        <w:tc>
          <w:tcPr>
            <w:tcW w:w="440" w:type="pct"/>
          </w:tcPr>
          <w:p>
            <w:pPr>
              <w:jc w:val="left"/>
            </w:pPr>
          </w:p>
        </w:tc>
        <w:tc>
          <w:tcPr>
            <w:tcW w:w="833" w:type="pct"/>
          </w:tcPr>
          <w:p>
            <w:pPr>
              <w:jc w:val="left"/>
            </w:pPr>
          </w:p>
        </w:tc>
        <w:tc>
          <w:tcPr>
            <w:tcW w:w="834" w:type="pct"/>
          </w:tcPr>
          <w:p>
            <w:pPr>
              <w:jc w:val="left"/>
            </w:pPr>
          </w:p>
        </w:tc>
        <w:tc>
          <w:tcPr>
            <w:tcW w:w="834" w:type="pct"/>
          </w:tcPr>
          <w:p>
            <w:pPr>
              <w:jc w:val="left"/>
            </w:pPr>
          </w:p>
        </w:tc>
      </w:tr>
      <w:tr>
        <w:tblPrEx>
          <w:tblW w:w="5000" w:type="pct"/>
          <w:tblCellMar>
            <w:top w:w="0" w:type="dxa"/>
            <w:left w:w="108" w:type="dxa"/>
            <w:bottom w:w="0" w:type="dxa"/>
            <w:right w:w="108" w:type="dxa"/>
          </w:tblCellMar>
          <w:tblLook w:val="0000"/>
        </w:tblPrEx>
        <w:tc>
          <w:tcPr>
            <w:tcW w:w="1644" w:type="pct"/>
          </w:tcPr>
          <w:p>
            <w:pPr>
              <w:jc w:val="left"/>
            </w:pPr>
          </w:p>
        </w:tc>
        <w:tc>
          <w:tcPr>
            <w:tcW w:w="415" w:type="pct"/>
          </w:tcPr>
          <w:p>
            <w:pPr>
              <w:jc w:val="left"/>
            </w:pPr>
          </w:p>
        </w:tc>
        <w:tc>
          <w:tcPr>
            <w:tcW w:w="440" w:type="pct"/>
          </w:tcPr>
          <w:p>
            <w:pPr>
              <w:jc w:val="left"/>
            </w:pPr>
          </w:p>
        </w:tc>
        <w:tc>
          <w:tcPr>
            <w:tcW w:w="833" w:type="pct"/>
          </w:tcPr>
          <w:p>
            <w:pPr>
              <w:jc w:val="left"/>
            </w:pPr>
          </w:p>
        </w:tc>
        <w:tc>
          <w:tcPr>
            <w:tcW w:w="834" w:type="pct"/>
          </w:tcPr>
          <w:p>
            <w:pPr>
              <w:jc w:val="left"/>
            </w:pPr>
          </w:p>
        </w:tc>
        <w:tc>
          <w:tcPr>
            <w:tcW w:w="834" w:type="pct"/>
          </w:tcPr>
          <w:p>
            <w:pPr>
              <w:jc w:val="left"/>
            </w:pPr>
          </w:p>
        </w:tc>
      </w:tr>
      <w:tr>
        <w:tblPrEx>
          <w:tblW w:w="5000" w:type="pct"/>
          <w:tblCellMar>
            <w:top w:w="0" w:type="dxa"/>
            <w:left w:w="108" w:type="dxa"/>
            <w:bottom w:w="0" w:type="dxa"/>
            <w:right w:w="108" w:type="dxa"/>
          </w:tblCellMar>
          <w:tblLook w:val="0000"/>
        </w:tblPrEx>
        <w:tc>
          <w:tcPr>
            <w:tcW w:w="5000" w:type="pct"/>
            <w:gridSpan w:val="6"/>
          </w:tcPr>
          <w:p>
            <w:pPr>
              <w:jc w:val="left"/>
            </w:pPr>
            <w:r>
              <w:rPr>
                <w:spacing w:val="6"/>
                <w:sz w:val="24"/>
                <w:szCs w:val="24"/>
              </w:rPr>
              <w:t>合计总价</w:t>
            </w:r>
            <w:r>
              <w:rPr>
                <w:rFonts w:hint="eastAsia"/>
                <w:spacing w:val="6"/>
                <w:sz w:val="24"/>
                <w:szCs w:val="24"/>
              </w:rPr>
              <w:t>（人民币）</w:t>
            </w:r>
            <w:r>
              <w:rPr>
                <w:spacing w:val="6"/>
                <w:sz w:val="24"/>
                <w:szCs w:val="24"/>
              </w:rPr>
              <w:t>：</w:t>
            </w:r>
            <w:r>
              <w:rPr>
                <w:rFonts w:hint="eastAsia"/>
                <w:spacing w:val="6"/>
                <w:sz w:val="24"/>
                <w:szCs w:val="24"/>
              </w:rPr>
              <w:t>￥</w:t>
            </w:r>
            <w:r>
              <w:rPr>
                <w:spacing w:val="7"/>
                <w:sz w:val="24"/>
                <w:szCs w:val="24"/>
              </w:rPr>
              <w:t xml:space="preserve">    </w:t>
            </w:r>
            <w:r>
              <w:rPr>
                <w:spacing w:val="6"/>
                <w:sz w:val="24"/>
                <w:szCs w:val="24"/>
              </w:rPr>
              <w:t>元（大写</w:t>
            </w:r>
            <w:r>
              <w:rPr>
                <w:sz w:val="24"/>
                <w:szCs w:val="24"/>
              </w:rPr>
              <w:t>：</w:t>
            </w:r>
            <w:r>
              <w:rPr>
                <w:spacing w:val="1"/>
                <w:sz w:val="24"/>
                <w:szCs w:val="24"/>
              </w:rPr>
              <w:t xml:space="preserve">                                </w:t>
            </w:r>
            <w:r>
              <w:rPr>
                <w:sz w:val="24"/>
                <w:szCs w:val="24"/>
              </w:rPr>
              <w:t>）</w:t>
            </w:r>
          </w:p>
        </w:tc>
      </w:tr>
    </w:tbl>
    <w:p>
      <w:pPr>
        <w:ind w:firstLine="480" w:firstLineChars="200"/>
        <w:jc w:val="left"/>
        <w:rPr>
          <w:u w:val="single"/>
        </w:rPr>
      </w:pPr>
      <w:r>
        <w:rPr>
          <w:rFonts w:hint="eastAsia"/>
          <w:sz w:val="24"/>
          <w:szCs w:val="24"/>
        </w:rPr>
        <w:t>项目简要介绍：</w:t>
      </w:r>
      <w:r>
        <w:rPr>
          <w:rFonts w:hint="eastAsia"/>
          <w:sz w:val="24"/>
          <w:szCs w:val="24"/>
          <w:u w:val="single"/>
        </w:rPr>
        <w:t xml:space="preserve"> </w:t>
      </w:r>
      <w:r>
        <w:rPr>
          <w:sz w:val="24"/>
          <w:szCs w:val="24"/>
          <w:u w:val="single"/>
        </w:rPr>
        <w:t xml:space="preserve">                                                                   </w:t>
      </w:r>
    </w:p>
    <w:p>
      <w:pPr>
        <w:ind w:firstLine="480" w:firstLineChars="200"/>
        <w:jc w:val="left"/>
        <w:rPr>
          <w:rFonts w:hint="eastAsia"/>
        </w:rPr>
      </w:pPr>
      <w:r>
        <w:rPr>
          <w:rFonts w:hint="eastAsia"/>
          <w:sz w:val="24"/>
          <w:szCs w:val="24"/>
        </w:rPr>
        <w:t>乙方承担的研究内容：</w:t>
      </w:r>
    </w:p>
    <w:p>
      <w:pPr>
        <w:ind w:firstLine="480" w:firstLineChars="200"/>
        <w:jc w:val="left"/>
        <w:rPr>
          <w:rFonts w:hint="eastAsia"/>
        </w:rPr>
      </w:pPr>
      <w:r>
        <w:rPr>
          <w:rFonts w:hint="eastAsia"/>
          <w:sz w:val="24"/>
          <w:szCs w:val="24"/>
        </w:rPr>
        <w:t>XXXX（技术交底部分）。</w:t>
      </w:r>
    </w:p>
    <w:p>
      <w:pPr>
        <w:ind w:firstLine="480" w:firstLineChars="200"/>
        <w:jc w:val="left"/>
        <w:rPr>
          <w:rFonts w:hint="eastAsia"/>
        </w:rPr>
      </w:pPr>
      <w:r>
        <w:rPr>
          <w:rFonts w:hint="eastAsia"/>
          <w:sz w:val="24"/>
          <w:szCs w:val="24"/>
        </w:rPr>
        <w:t>乙方主要研究人员</w:t>
      </w:r>
    </w:p>
    <w:p>
      <w:pPr>
        <w:ind w:firstLine="480" w:firstLineChars="200"/>
        <w:jc w:val="left"/>
        <w:rPr>
          <w:rFonts w:hint="eastAsia"/>
          <w:u w:val="single"/>
        </w:rPr>
      </w:pPr>
      <w:r>
        <w:rPr>
          <w:rFonts w:hint="eastAsia"/>
          <w:sz w:val="24"/>
          <w:szCs w:val="24"/>
          <w:u w:val="single"/>
        </w:rPr>
        <w:t xml:space="preserve"> </w:t>
      </w:r>
      <w:r>
        <w:rPr>
          <w:sz w:val="24"/>
          <w:szCs w:val="24"/>
          <w:u w:val="single"/>
        </w:rPr>
        <w:t xml:space="preserve">                                                                           </w:t>
      </w:r>
    </w:p>
    <w:p>
      <w:pPr>
        <w:pStyle w:val="Heading2"/>
        <w:numPr>
          <w:ilvl w:val="0"/>
          <w:numId w:val="5"/>
        </w:numPr>
        <w:ind w:hanging="420"/>
        <w:jc w:val="left"/>
        <w:rPr>
          <w:rFonts w:hint="eastAsia"/>
          <w:sz w:val="24"/>
          <w:szCs w:val="24"/>
        </w:rPr>
      </w:pPr>
      <w:bookmarkStart w:id="67" w:name="_Toc150434187"/>
      <w:bookmarkStart w:id="68" w:name="_Toc150434283"/>
      <w:bookmarkStart w:id="69" w:name="_Toc150439539"/>
      <w:bookmarkStart w:id="70" w:name="_Toc150439540"/>
      <w:bookmarkEnd w:id="67"/>
      <w:bookmarkEnd w:id="68"/>
      <w:bookmarkEnd w:id="69"/>
      <w:r>
        <w:rPr>
          <w:rFonts w:hint="eastAsia"/>
          <w:sz w:val="24"/>
          <w:szCs w:val="24"/>
        </w:rPr>
        <w:t>项目相关标准</w:t>
      </w:r>
      <w:bookmarkEnd w:id="70"/>
    </w:p>
    <w:p>
      <w:pPr>
        <w:numPr>
          <w:ilvl w:val="0"/>
          <w:numId w:val="6"/>
        </w:numPr>
        <w:ind w:left="0" w:firstLine="480" w:firstLineChars="200"/>
        <w:jc w:val="left"/>
      </w:pPr>
      <w:r>
        <w:rPr>
          <w:rFonts w:hint="eastAsia"/>
          <w:sz w:val="24"/>
          <w:szCs w:val="24"/>
        </w:rPr>
        <w:t>技术标准</w:t>
      </w:r>
    </w:p>
    <w:p>
      <w:pPr>
        <w:numPr>
          <w:ilvl w:val="0"/>
          <w:numId w:val="7"/>
        </w:numPr>
        <w:ind w:left="0" w:firstLine="480" w:firstLineChars="200"/>
        <w:jc w:val="left"/>
      </w:pPr>
      <w:r>
        <w:rPr>
          <w:rFonts w:hint="eastAsia"/>
          <w:sz w:val="24"/>
          <w:szCs w:val="24"/>
        </w:rPr>
        <w:t>国家政策文件</w:t>
      </w:r>
    </w:p>
    <w:p>
      <w:pPr>
        <w:numPr>
          <w:ilvl w:val="1"/>
          <w:numId w:val="6"/>
        </w:numPr>
        <w:ind w:left="0" w:firstLine="480" w:firstLineChars="200"/>
        <w:jc w:val="left"/>
        <w:rPr>
          <w:u w:val="single"/>
        </w:rPr>
      </w:pPr>
      <w:r>
        <w:rPr>
          <w:rFonts w:hint="eastAsia"/>
          <w:sz w:val="24"/>
          <w:szCs w:val="24"/>
          <w:u w:val="single"/>
        </w:rPr>
        <w:t>《X</w:t>
      </w:r>
      <w:r>
        <w:rPr>
          <w:sz w:val="24"/>
          <w:szCs w:val="24"/>
          <w:u w:val="single"/>
        </w:rPr>
        <w:t>XX</w:t>
      </w:r>
      <w:r>
        <w:rPr>
          <w:rFonts w:hint="eastAsia"/>
          <w:sz w:val="24"/>
          <w:szCs w:val="24"/>
          <w:u w:val="single"/>
        </w:rPr>
        <w:t>功能规格需求书》</w:t>
      </w:r>
    </w:p>
    <w:p>
      <w:pPr>
        <w:numPr>
          <w:ilvl w:val="1"/>
          <w:numId w:val="6"/>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7"/>
        </w:numPr>
        <w:ind w:left="0" w:firstLine="480" w:firstLineChars="200"/>
        <w:jc w:val="left"/>
      </w:pPr>
      <w:r>
        <w:rPr>
          <w:rFonts w:hint="eastAsia"/>
          <w:sz w:val="24"/>
          <w:szCs w:val="24"/>
        </w:rPr>
        <w:t>省厅政策文件</w:t>
      </w:r>
    </w:p>
    <w:p>
      <w:pPr>
        <w:numPr>
          <w:ilvl w:val="0"/>
          <w:numId w:val="8"/>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8"/>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7"/>
        </w:numPr>
        <w:ind w:left="0" w:firstLine="480" w:firstLineChars="200"/>
        <w:jc w:val="left"/>
      </w:pPr>
      <w:r>
        <w:rPr>
          <w:rFonts w:hint="eastAsia"/>
          <w:sz w:val="24"/>
          <w:szCs w:val="24"/>
        </w:rPr>
        <w:t>地区政策文件</w:t>
      </w:r>
    </w:p>
    <w:p>
      <w:pPr>
        <w:numPr>
          <w:ilvl w:val="1"/>
          <w:numId w:val="7"/>
        </w:numPr>
        <w:ind w:left="0" w:firstLine="480" w:firstLineChars="200"/>
        <w:jc w:val="left"/>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1"/>
          <w:numId w:val="7"/>
        </w:numPr>
        <w:ind w:left="0" w:firstLine="480" w:firstLineChars="200"/>
        <w:jc w:val="left"/>
        <w:rPr>
          <w:rFonts w:hint="eastAsia"/>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6"/>
        </w:numPr>
        <w:ind w:left="0" w:firstLine="480" w:firstLineChars="200"/>
        <w:jc w:val="left"/>
      </w:pPr>
      <w:r>
        <w:rPr>
          <w:rFonts w:hint="eastAsia"/>
          <w:sz w:val="24"/>
          <w:szCs w:val="24"/>
        </w:rPr>
        <w:t>标准规范</w:t>
      </w:r>
    </w:p>
    <w:p>
      <w:pPr>
        <w:numPr>
          <w:ilvl w:val="0"/>
          <w:numId w:val="9"/>
        </w:numPr>
        <w:ind w:left="0" w:firstLine="480" w:firstLineChars="200"/>
        <w:jc w:val="left"/>
        <w:rPr>
          <w:rFonts w:hint="eastAsia"/>
          <w:u w:val="single"/>
        </w:rPr>
      </w:pPr>
      <w:r>
        <w:rPr>
          <w:rFonts w:hint="eastAsia"/>
          <w:sz w:val="24"/>
          <w:szCs w:val="24"/>
          <w:u w:val="single"/>
        </w:rPr>
        <w:t xml:space="preserve">                     </w:t>
      </w:r>
    </w:p>
    <w:p>
      <w:pPr>
        <w:numPr>
          <w:ilvl w:val="0"/>
          <w:numId w:val="9"/>
        </w:numPr>
        <w:ind w:left="0" w:firstLine="480" w:firstLineChars="200"/>
        <w:jc w:val="left"/>
        <w:rPr>
          <w:rFonts w:hint="eastAsia"/>
          <w:u w:val="single"/>
        </w:rPr>
      </w:pPr>
      <w:r>
        <w:rPr>
          <w:rFonts w:hint="eastAsia"/>
          <w:sz w:val="24"/>
          <w:szCs w:val="24"/>
          <w:u w:val="single"/>
        </w:rPr>
        <w:t xml:space="preserve">                     </w:t>
      </w:r>
    </w:p>
    <w:p>
      <w:pPr>
        <w:numPr>
          <w:ilvl w:val="0"/>
          <w:numId w:val="6"/>
        </w:numPr>
        <w:ind w:left="0" w:firstLine="480" w:firstLineChars="200"/>
        <w:jc w:val="left"/>
      </w:pPr>
      <w:r>
        <w:rPr>
          <w:rFonts w:hint="eastAsia"/>
          <w:sz w:val="24"/>
          <w:szCs w:val="24"/>
        </w:rPr>
        <w:t>国家法律法规</w:t>
      </w:r>
    </w:p>
    <w:p>
      <w:pPr>
        <w:numPr>
          <w:ilvl w:val="0"/>
          <w:numId w:val="10"/>
        </w:numPr>
        <w:ind w:left="0" w:firstLine="480" w:firstLineChars="200"/>
        <w:jc w:val="left"/>
        <w:rPr>
          <w:rFonts w:hint="eastAsia"/>
          <w:u w:val="single"/>
        </w:rPr>
      </w:pPr>
      <w:r>
        <w:rPr>
          <w:rFonts w:hint="eastAsia"/>
          <w:sz w:val="24"/>
          <w:szCs w:val="24"/>
          <w:u w:val="single"/>
        </w:rPr>
        <w:t xml:space="preserve">《中华人民共和国民法典》            </w:t>
      </w:r>
    </w:p>
    <w:p>
      <w:pPr>
        <w:numPr>
          <w:ilvl w:val="0"/>
          <w:numId w:val="10"/>
        </w:numPr>
        <w:ind w:left="0" w:firstLine="480" w:firstLineChars="200"/>
        <w:jc w:val="left"/>
        <w:rPr>
          <w:rFonts w:hint="eastAsia"/>
          <w:u w:val="single"/>
        </w:rPr>
      </w:pPr>
      <w:r>
        <w:rPr>
          <w:rFonts w:hint="eastAsia"/>
          <w:sz w:val="24"/>
          <w:szCs w:val="24"/>
          <w:u w:val="single"/>
        </w:rPr>
        <w:t xml:space="preserve">《中华人民共和国政府采购法》                </w:t>
      </w:r>
    </w:p>
    <w:p>
      <w:pPr>
        <w:numPr>
          <w:ilvl w:val="0"/>
          <w:numId w:val="10"/>
        </w:numPr>
        <w:ind w:left="0" w:firstLine="480" w:firstLineChars="200"/>
        <w:jc w:val="left"/>
        <w:rPr>
          <w:rFonts w:hint="eastAsia"/>
          <w:u w:val="single"/>
        </w:rPr>
      </w:pPr>
      <w:r>
        <w:rPr>
          <w:rFonts w:hint="eastAsia"/>
          <w:snapToGrid w:val="0"/>
          <w:sz w:val="24"/>
          <w:szCs w:val="24"/>
          <w:u w:val="single"/>
        </w:rPr>
        <w:t>《中华人民共和国政府采购法实施条例》</w:t>
      </w:r>
      <w:r>
        <w:rPr>
          <w:rFonts w:hint="eastAsia"/>
          <w:sz w:val="24"/>
          <w:szCs w:val="24"/>
          <w:u w:val="single"/>
        </w:rPr>
        <w:t xml:space="preserve">                                        </w:t>
      </w:r>
    </w:p>
    <w:p>
      <w:pPr>
        <w:numPr>
          <w:ilvl w:val="0"/>
          <w:numId w:val="6"/>
        </w:numPr>
        <w:ind w:left="0" w:firstLine="480" w:firstLineChars="200"/>
        <w:jc w:val="left"/>
      </w:pPr>
      <w:r>
        <w:rPr>
          <w:rFonts w:hint="eastAsia"/>
          <w:sz w:val="24"/>
          <w:szCs w:val="24"/>
        </w:rPr>
        <w:t>气象部门管理制度</w:t>
      </w:r>
    </w:p>
    <w:p>
      <w:pPr>
        <w:numPr>
          <w:ilvl w:val="0"/>
          <w:numId w:val="11"/>
        </w:numPr>
        <w:ind w:left="0" w:firstLine="480" w:firstLineChars="200"/>
        <w:jc w:val="left"/>
        <w:rPr>
          <w:u w:val="single"/>
        </w:rPr>
      </w:pPr>
      <w:r>
        <w:rPr>
          <w:rFonts w:hint="eastAsia"/>
          <w:sz w:val="24"/>
          <w:szCs w:val="24"/>
          <w:u w:val="single"/>
        </w:rPr>
        <w:t xml:space="preserve">《气象业务软件外包风险监管办法（试行）》（气办发〔2023〕37号） </w:t>
      </w:r>
    </w:p>
    <w:p>
      <w:pPr>
        <w:numPr>
          <w:ilvl w:val="0"/>
          <w:numId w:val="11"/>
        </w:numPr>
        <w:ind w:left="0" w:firstLine="480" w:firstLineChars="200"/>
        <w:jc w:val="left"/>
        <w:rPr>
          <w:rFonts w:hint="eastAsia"/>
          <w:u w:val="single"/>
        </w:rPr>
      </w:pPr>
      <w:r>
        <w:rPr>
          <w:rFonts w:hint="eastAsia"/>
          <w:sz w:val="24"/>
          <w:szCs w:val="24"/>
          <w:u w:val="single"/>
        </w:rPr>
        <w:t>《气象软件工程规范》（气办发〔2023〕38号）</w:t>
      </w:r>
      <w:r>
        <w:rPr>
          <w:sz w:val="24"/>
          <w:szCs w:val="24"/>
          <w:u w:val="single"/>
        </w:rPr>
        <w:t xml:space="preserve">        </w:t>
      </w:r>
      <w:r>
        <w:rPr>
          <w:rFonts w:hint="eastAsia"/>
          <w:sz w:val="24"/>
          <w:szCs w:val="24"/>
          <w:u w:val="single"/>
        </w:rPr>
        <w:t xml:space="preserve">            </w:t>
      </w:r>
    </w:p>
    <w:p>
      <w:pPr>
        <w:numPr>
          <w:ilvl w:val="0"/>
          <w:numId w:val="11"/>
        </w:numPr>
        <w:ind w:left="0" w:firstLine="480" w:firstLineChars="200"/>
        <w:jc w:val="left"/>
        <w:rPr>
          <w:rFonts w:hint="eastAsia"/>
          <w:u w:val="single"/>
        </w:rPr>
      </w:pPr>
      <w:r>
        <w:rPr>
          <w:rFonts w:hint="eastAsia"/>
          <w:sz w:val="24"/>
          <w:szCs w:val="24"/>
          <w:u w:val="single"/>
        </w:rPr>
        <w:t xml:space="preserve">《关于统筹集约建设气象业务软件的指导意见》（气发〔2024〕8号） </w:t>
      </w:r>
    </w:p>
    <w:p>
      <w:pPr>
        <w:numPr>
          <w:ilvl w:val="0"/>
          <w:numId w:val="11"/>
        </w:numPr>
        <w:ind w:left="0" w:firstLine="480" w:firstLineChars="200"/>
        <w:jc w:val="left"/>
        <w:rPr>
          <w:rFonts w:hint="eastAsia"/>
          <w:u w:val="single"/>
        </w:rPr>
      </w:pPr>
      <w:r>
        <w:rPr>
          <w:rFonts w:hint="eastAsia"/>
          <w:sz w:val="24"/>
          <w:szCs w:val="24"/>
          <w:u w:val="single"/>
        </w:rPr>
        <w:t>《气象业务软件组件化开发指南（</w:t>
      </w:r>
      <w:r>
        <w:rPr>
          <w:sz w:val="24"/>
          <w:szCs w:val="24"/>
          <w:u w:val="single"/>
        </w:rPr>
        <w:t>2023版）》（气预函〔2023〕76号）</w:t>
      </w:r>
    </w:p>
    <w:p>
      <w:pPr>
        <w:numPr>
          <w:ilvl w:val="0"/>
          <w:numId w:val="11"/>
        </w:numPr>
        <w:ind w:left="0" w:firstLine="480" w:firstLineChars="200"/>
        <w:jc w:val="left"/>
        <w:rPr>
          <w:rFonts w:hint="eastAsia"/>
          <w:u w:val="single"/>
        </w:rPr>
      </w:pPr>
      <w:r>
        <w:rPr>
          <w:rFonts w:hint="eastAsia"/>
          <w:sz w:val="24"/>
          <w:szCs w:val="24"/>
          <w:u w:val="single"/>
        </w:rPr>
        <w:t>《气象数据管理办法（试行）》（气发〔</w:t>
      </w:r>
      <w:r>
        <w:rPr>
          <w:sz w:val="24"/>
          <w:szCs w:val="24"/>
          <w:u w:val="single"/>
        </w:rPr>
        <w:t xml:space="preserve">2020〕92号）        </w:t>
      </w:r>
      <w:r>
        <w:rPr>
          <w:rFonts w:hint="eastAsia"/>
          <w:sz w:val="24"/>
          <w:szCs w:val="24"/>
          <w:u w:val="single"/>
        </w:rPr>
        <w:t xml:space="preserve">       </w:t>
      </w:r>
    </w:p>
    <w:p>
      <w:pPr>
        <w:numPr>
          <w:ilvl w:val="0"/>
          <w:numId w:val="11"/>
        </w:numPr>
        <w:ind w:left="0" w:firstLine="480" w:firstLineChars="200"/>
        <w:jc w:val="left"/>
        <w:rPr>
          <w:rFonts w:hint="eastAsia"/>
        </w:rPr>
      </w:pPr>
      <w:r>
        <w:rPr>
          <w:rFonts w:hint="eastAsia"/>
          <w:sz w:val="24"/>
          <w:szCs w:val="24"/>
          <w:u w:val="single"/>
        </w:rPr>
        <w:t>《气象数据共享服务与安全管理办法（试行）》（气发〔</w:t>
      </w:r>
      <w:r>
        <w:rPr>
          <w:sz w:val="24"/>
          <w:szCs w:val="24"/>
          <w:u w:val="single"/>
        </w:rPr>
        <w:t>2022〕59号）</w:t>
      </w:r>
      <w:r>
        <w:rPr>
          <w:rFonts w:hint="eastAsia"/>
          <w:sz w:val="24"/>
          <w:szCs w:val="24"/>
          <w:u w:val="single"/>
        </w:rPr>
        <w:t xml:space="preserve"> </w:t>
      </w:r>
    </w:p>
    <w:p>
      <w:pPr>
        <w:numPr>
          <w:ilvl w:val="0"/>
          <w:numId w:val="11"/>
        </w:numPr>
        <w:ind w:left="0" w:firstLine="480" w:firstLineChars="200"/>
        <w:jc w:val="left"/>
        <w:rPr>
          <w:u w:val="single"/>
        </w:rPr>
      </w:pPr>
      <w:r>
        <w:rPr>
          <w:rFonts w:hint="eastAsia"/>
          <w:sz w:val="24"/>
          <w:szCs w:val="24"/>
          <w:u w:val="single"/>
        </w:rPr>
        <w:t xml:space="preserve">《中国气象局网络安全管理办法（试行）》（气发〔2020〕41号）     </w:t>
      </w:r>
    </w:p>
    <w:p>
      <w:pPr>
        <w:numPr>
          <w:ilvl w:val="0"/>
          <w:numId w:val="11"/>
        </w:numPr>
        <w:ind w:left="0" w:firstLine="480" w:firstLineChars="200"/>
        <w:jc w:val="left"/>
        <w:rPr>
          <w:u w:val="single"/>
        </w:rPr>
      </w:pPr>
      <w:r>
        <w:rPr>
          <w:rFonts w:hint="eastAsia"/>
          <w:sz w:val="24"/>
          <w:szCs w:val="24"/>
          <w:u w:val="single"/>
        </w:rPr>
        <w:t xml:space="preserve">《国家气象中心供应链管理办法（试行）》                                                            </w:t>
      </w:r>
    </w:p>
    <w:p>
      <w:pPr>
        <w:ind w:firstLine="480" w:firstLineChars="200"/>
        <w:jc w:val="left"/>
        <w:rPr>
          <w:rFonts w:ascii="华文楷体" w:eastAsia="华文楷体" w:hAnsi="华文楷体" w:cs="华文楷体" w:hint="eastAsia"/>
        </w:rPr>
      </w:pPr>
      <w:r>
        <w:rPr>
          <w:rFonts w:ascii="华文楷体" w:eastAsia="华文楷体" w:hAnsi="华文楷体" w:cs="华文楷体" w:hint="eastAsia"/>
          <w:sz w:val="24"/>
          <w:szCs w:val="24"/>
        </w:rPr>
        <w:t>注：上述气象部门管理制度应根据本合同签订时的实际情况进行更新和补充。</w:t>
      </w:r>
    </w:p>
    <w:p>
      <w:pPr>
        <w:pStyle w:val="Heading2"/>
        <w:numPr>
          <w:ilvl w:val="0"/>
          <w:numId w:val="5"/>
        </w:numPr>
        <w:ind w:hanging="420"/>
        <w:jc w:val="left"/>
        <w:rPr>
          <w:rFonts w:hint="eastAsia"/>
          <w:sz w:val="24"/>
          <w:szCs w:val="24"/>
        </w:rPr>
      </w:pPr>
      <w:bookmarkStart w:id="71" w:name="_Toc150439541"/>
      <w:bookmarkStart w:id="72" w:name="_Toc150439542"/>
      <w:bookmarkEnd w:id="71"/>
      <w:r>
        <w:rPr>
          <w:rFonts w:hint="eastAsia"/>
          <w:sz w:val="24"/>
          <w:szCs w:val="24"/>
        </w:rPr>
        <w:t>组成本合同的文件</w:t>
      </w:r>
      <w:bookmarkEnd w:id="72"/>
    </w:p>
    <w:p>
      <w:pPr>
        <w:numPr>
          <w:ilvl w:val="0"/>
          <w:numId w:val="12"/>
        </w:numPr>
        <w:ind w:left="0" w:firstLine="480" w:firstLineChars="200"/>
        <w:jc w:val="left"/>
        <w:rPr>
          <w:rFonts w:hint="eastAsia"/>
        </w:rPr>
      </w:pPr>
      <w:r>
        <w:rPr>
          <w:rFonts w:hint="eastAsia"/>
          <w:sz w:val="24"/>
          <w:szCs w:val="24"/>
        </w:rPr>
        <w:t>本合同；</w:t>
      </w:r>
    </w:p>
    <w:p>
      <w:pPr>
        <w:numPr>
          <w:ilvl w:val="0"/>
          <w:numId w:val="12"/>
        </w:numPr>
        <w:ind w:left="0" w:firstLine="480" w:firstLineChars="200"/>
        <w:jc w:val="left"/>
      </w:pPr>
      <w:r>
        <w:rPr>
          <w:rFonts w:hint="eastAsia"/>
          <w:sz w:val="24"/>
          <w:szCs w:val="24"/>
        </w:rPr>
        <w:t>中标通知书、招标文件、投标文件等；</w:t>
      </w:r>
    </w:p>
    <w:p>
      <w:pPr>
        <w:numPr>
          <w:ilvl w:val="0"/>
          <w:numId w:val="12"/>
        </w:numPr>
        <w:ind w:left="0" w:firstLine="480" w:firstLineChars="200"/>
        <w:jc w:val="left"/>
      </w:pPr>
      <w:r>
        <w:rPr>
          <w:rFonts w:hint="eastAsia"/>
          <w:sz w:val="24"/>
          <w:szCs w:val="24"/>
        </w:rPr>
        <w:t>与履行本合同有关、经双方依法签字盖章确认后的下列技术文件：</w:t>
      </w:r>
    </w:p>
    <w:p>
      <w:pPr>
        <w:numPr>
          <w:ilvl w:val="0"/>
          <w:numId w:val="13"/>
        </w:numPr>
        <w:ind w:hanging="5"/>
        <w:jc w:val="left"/>
        <w:rPr>
          <w:rFonts w:hint="eastAsia"/>
        </w:rPr>
      </w:pPr>
      <w:r>
        <w:rPr>
          <w:rFonts w:hint="eastAsia"/>
          <w:sz w:val="24"/>
          <w:szCs w:val="24"/>
        </w:rPr>
        <w:t>技术背景资料；</w:t>
      </w:r>
    </w:p>
    <w:p>
      <w:pPr>
        <w:numPr>
          <w:ilvl w:val="0"/>
          <w:numId w:val="13"/>
        </w:numPr>
        <w:ind w:hanging="5"/>
        <w:jc w:val="left"/>
        <w:rPr>
          <w:rFonts w:hint="eastAsia"/>
        </w:rPr>
      </w:pPr>
      <w:r>
        <w:rPr>
          <w:rFonts w:hint="eastAsia"/>
          <w:sz w:val="24"/>
          <w:szCs w:val="24"/>
        </w:rPr>
        <w:t>可行性论证报告；</w:t>
      </w:r>
    </w:p>
    <w:p>
      <w:pPr>
        <w:numPr>
          <w:ilvl w:val="0"/>
          <w:numId w:val="13"/>
        </w:numPr>
        <w:ind w:hanging="5"/>
        <w:jc w:val="left"/>
        <w:rPr>
          <w:rFonts w:hint="eastAsia"/>
        </w:rPr>
      </w:pPr>
      <w:r>
        <w:rPr>
          <w:rFonts w:hint="eastAsia"/>
          <w:sz w:val="24"/>
          <w:szCs w:val="24"/>
        </w:rPr>
        <w:t>技术评价报告；</w:t>
      </w:r>
    </w:p>
    <w:p>
      <w:pPr>
        <w:numPr>
          <w:ilvl w:val="0"/>
          <w:numId w:val="13"/>
        </w:numPr>
        <w:ind w:hanging="5"/>
        <w:jc w:val="left"/>
        <w:rPr>
          <w:rFonts w:hint="eastAsia"/>
        </w:rPr>
      </w:pPr>
      <w:r>
        <w:rPr>
          <w:rFonts w:hint="eastAsia"/>
          <w:sz w:val="24"/>
          <w:szCs w:val="24"/>
        </w:rPr>
        <w:t>技术标准和规范；</w:t>
      </w:r>
    </w:p>
    <w:p>
      <w:pPr>
        <w:numPr>
          <w:ilvl w:val="0"/>
          <w:numId w:val="13"/>
        </w:numPr>
        <w:ind w:hanging="5"/>
        <w:jc w:val="left"/>
        <w:rPr>
          <w:rFonts w:hint="eastAsia"/>
        </w:rPr>
      </w:pPr>
      <w:r>
        <w:rPr>
          <w:sz w:val="24"/>
          <w:szCs w:val="24"/>
        </w:rPr>
        <w:t>……</w:t>
      </w:r>
    </w:p>
    <w:p>
      <w:pPr>
        <w:numPr>
          <w:ilvl w:val="0"/>
          <w:numId w:val="12"/>
        </w:numPr>
        <w:ind w:left="0" w:firstLine="480" w:firstLineChars="200"/>
        <w:jc w:val="left"/>
      </w:pPr>
      <w:r>
        <w:rPr>
          <w:rFonts w:hint="eastAsia"/>
          <w:sz w:val="24"/>
          <w:szCs w:val="24"/>
        </w:rPr>
        <w:t>安全保密承诺书（签字盖章）；</w:t>
      </w:r>
    </w:p>
    <w:p>
      <w:pPr>
        <w:numPr>
          <w:ilvl w:val="0"/>
          <w:numId w:val="12"/>
        </w:numPr>
        <w:ind w:left="0" w:firstLine="480" w:firstLineChars="200"/>
        <w:jc w:val="left"/>
      </w:pPr>
      <w:r>
        <w:rPr>
          <w:rFonts w:hint="eastAsia"/>
          <w:sz w:val="24"/>
          <w:szCs w:val="24"/>
        </w:rPr>
        <w:t>安全保密协议（签字盖章）；</w:t>
      </w:r>
    </w:p>
    <w:p>
      <w:pPr>
        <w:numPr>
          <w:ilvl w:val="0"/>
          <w:numId w:val="12"/>
        </w:numPr>
        <w:ind w:left="0" w:firstLine="480" w:firstLineChars="200"/>
        <w:jc w:val="left"/>
      </w:pPr>
      <w:r>
        <w:rPr>
          <w:rFonts w:hint="eastAsia"/>
          <w:sz w:val="24"/>
          <w:szCs w:val="24"/>
        </w:rPr>
        <w:t>乙方就该项目实施情况接受甲方监督检查的承诺书（签字盖章）；</w:t>
      </w:r>
    </w:p>
    <w:p>
      <w:pPr>
        <w:numPr>
          <w:ilvl w:val="0"/>
          <w:numId w:val="12"/>
        </w:numPr>
        <w:ind w:left="0" w:firstLine="480" w:firstLineChars="200"/>
        <w:jc w:val="left"/>
        <w:rPr>
          <w:rFonts w:hint="eastAsia"/>
        </w:rPr>
      </w:pPr>
      <w:r>
        <w:rPr>
          <w:rFonts w:hint="eastAsia"/>
          <w:sz w:val="24"/>
          <w:szCs w:val="24"/>
        </w:rPr>
        <w:t>统筹集约承诺书（签字盖章）；</w:t>
      </w:r>
    </w:p>
    <w:p>
      <w:pPr>
        <w:numPr>
          <w:ilvl w:val="0"/>
          <w:numId w:val="12"/>
        </w:numPr>
        <w:ind w:left="0" w:firstLine="480" w:firstLineChars="200"/>
        <w:jc w:val="left"/>
        <w:rPr>
          <w:rFonts w:hint="eastAsia"/>
        </w:rPr>
      </w:pPr>
      <w:r>
        <w:rPr>
          <w:rFonts w:hint="eastAsia"/>
          <w:sz w:val="24"/>
          <w:szCs w:val="24"/>
        </w:rPr>
        <w:t>供应方风险清单、产品风险清单、人工智能模型风险清单；</w:t>
      </w:r>
    </w:p>
    <w:p>
      <w:pPr>
        <w:numPr>
          <w:ilvl w:val="0"/>
          <w:numId w:val="12"/>
        </w:numPr>
        <w:ind w:firstLine="480" w:firstLineChars="200"/>
        <w:jc w:val="left"/>
        <w:rPr>
          <w:rFonts w:hint="eastAsia"/>
        </w:rPr>
      </w:pPr>
      <w:r>
        <w:rPr>
          <w:rFonts w:hint="eastAsia"/>
          <w:sz w:val="24"/>
          <w:szCs w:val="24"/>
        </w:rPr>
        <w:t>在执行本合同的过程中，所有经双方签署确认的文件（包括会议纪要、补充协议、往来信函）均为本合同的有效组成部分。</w:t>
      </w:r>
    </w:p>
    <w:p>
      <w:pPr>
        <w:pStyle w:val="Heading2"/>
        <w:numPr>
          <w:ilvl w:val="0"/>
          <w:numId w:val="5"/>
        </w:numPr>
        <w:ind w:hanging="420"/>
        <w:jc w:val="left"/>
        <w:rPr>
          <w:rFonts w:hint="eastAsia"/>
          <w:sz w:val="24"/>
          <w:szCs w:val="24"/>
        </w:rPr>
      </w:pPr>
      <w:bookmarkStart w:id="73" w:name="_Toc150439545"/>
      <w:r>
        <w:rPr>
          <w:rFonts w:hint="eastAsia"/>
          <w:sz w:val="24"/>
          <w:szCs w:val="24"/>
        </w:rPr>
        <w:t>合同履行地点、合同服务期</w:t>
      </w:r>
      <w:bookmarkEnd w:id="73"/>
    </w:p>
    <w:p>
      <w:pPr>
        <w:numPr>
          <w:ilvl w:val="0"/>
          <w:numId w:val="14"/>
        </w:numPr>
        <w:ind w:left="0" w:firstLine="480" w:firstLineChars="200"/>
        <w:jc w:val="left"/>
        <w:rPr>
          <w:rFonts w:hint="eastAsia"/>
        </w:rPr>
      </w:pPr>
      <w:r>
        <w:rPr>
          <w:rFonts w:hint="eastAsia"/>
          <w:sz w:val="24"/>
          <w:szCs w:val="24"/>
        </w:rPr>
        <w:t>服务地点：依据服务内容及服务方式确定，按照实际要求在</w:t>
      </w:r>
      <w:r>
        <w:rPr>
          <w:rFonts w:hint="eastAsia"/>
          <w:sz w:val="24"/>
          <w:szCs w:val="24"/>
          <w:u w:val="single"/>
        </w:rPr>
        <w:t xml:space="preserve">            </w:t>
      </w:r>
      <w:r>
        <w:rPr>
          <w:rFonts w:hint="eastAsia"/>
          <w:sz w:val="24"/>
          <w:szCs w:val="24"/>
        </w:rPr>
        <w:t>进行。</w:t>
      </w:r>
    </w:p>
    <w:p>
      <w:pPr>
        <w:numPr>
          <w:ilvl w:val="0"/>
          <w:numId w:val="14"/>
        </w:numPr>
        <w:ind w:left="0" w:firstLine="480" w:firstLineChars="200"/>
        <w:jc w:val="left"/>
      </w:pPr>
      <w:r>
        <w:rPr>
          <w:rFonts w:hint="eastAsia"/>
          <w:sz w:val="24"/>
          <w:szCs w:val="24"/>
        </w:rPr>
        <w:t>合同服务期：</w:t>
      </w:r>
      <w:r>
        <w:rPr>
          <w:rFonts w:hint="eastAsia"/>
          <w:sz w:val="24"/>
          <w:szCs w:val="24"/>
          <w:u w:val="single"/>
        </w:rPr>
        <w:t xml:space="preserve"> </w:t>
      </w:r>
      <w:r>
        <w:rPr>
          <w:sz w:val="24"/>
          <w:szCs w:val="24"/>
          <w:u w:val="single"/>
        </w:rPr>
        <w:t xml:space="preserve">            </w:t>
      </w:r>
      <w:r>
        <w:rPr>
          <w:rFonts w:hint="eastAsia"/>
          <w:sz w:val="24"/>
          <w:szCs w:val="24"/>
        </w:rPr>
        <w:t>。</w:t>
      </w:r>
    </w:p>
    <w:p>
      <w:pPr>
        <w:pStyle w:val="Heading2"/>
        <w:numPr>
          <w:ilvl w:val="0"/>
          <w:numId w:val="5"/>
        </w:numPr>
        <w:ind w:hanging="420"/>
        <w:rPr>
          <w:rFonts w:hint="eastAsia"/>
          <w:sz w:val="24"/>
          <w:szCs w:val="24"/>
        </w:rPr>
      </w:pPr>
      <w:bookmarkStart w:id="74" w:name="_Toc150439547"/>
      <w:r>
        <w:rPr>
          <w:rFonts w:hint="eastAsia"/>
          <w:sz w:val="24"/>
          <w:szCs w:val="24"/>
        </w:rPr>
        <w:t>服务范围及内容</w:t>
      </w:r>
      <w:bookmarkEnd w:id="74"/>
    </w:p>
    <w:p>
      <w:pPr>
        <w:ind w:firstLine="480" w:firstLineChars="200"/>
      </w:pPr>
      <w:r>
        <w:rPr>
          <w:rFonts w:hint="eastAsia"/>
          <w:sz w:val="24"/>
          <w:szCs w:val="24"/>
        </w:rPr>
        <w:t>本合同研究开发项目的要求如下：</w:t>
      </w:r>
    </w:p>
    <w:p>
      <w:pPr>
        <w:numPr>
          <w:ilvl w:val="0"/>
          <w:numId w:val="15"/>
        </w:numPr>
        <w:ind w:left="0" w:firstLine="420"/>
        <w:jc w:val="left"/>
      </w:pPr>
      <w:r>
        <w:rPr>
          <w:rFonts w:hint="eastAsia"/>
          <w:sz w:val="24"/>
          <w:szCs w:val="24"/>
        </w:rPr>
        <w:t>服务范围：乙方为甲方开发</w:t>
      </w:r>
      <w:r>
        <w:rPr>
          <w:rFonts w:hint="eastAsia"/>
          <w:sz w:val="24"/>
          <w:szCs w:val="24"/>
          <w:u w:val="single"/>
        </w:rPr>
        <w:t xml:space="preserve"> </w:t>
      </w:r>
      <w:r>
        <w:rPr>
          <w:sz w:val="24"/>
          <w:szCs w:val="24"/>
          <w:u w:val="single"/>
        </w:rPr>
        <w:t xml:space="preserve">    </w:t>
      </w:r>
      <w:r>
        <w:rPr>
          <w:rFonts w:hint="eastAsia"/>
          <w:sz w:val="24"/>
          <w:szCs w:val="24"/>
        </w:rPr>
        <w:t>项目软件，该项目属于</w:t>
      </w:r>
      <w:r>
        <w:rPr>
          <w:rFonts w:hint="eastAsia"/>
          <w:sz w:val="24"/>
          <w:szCs w:val="24"/>
          <w:u w:val="single"/>
        </w:rPr>
        <w:t xml:space="preserve"> </w:t>
      </w:r>
      <w:r>
        <w:rPr>
          <w:sz w:val="24"/>
          <w:szCs w:val="24"/>
          <w:u w:val="single"/>
        </w:rPr>
        <w:t xml:space="preserve">    </w:t>
      </w:r>
      <w:r>
        <w:rPr>
          <w:rFonts w:hint="eastAsia"/>
          <w:sz w:val="24"/>
          <w:szCs w:val="24"/>
        </w:rPr>
        <w:t>（公共服务、</w:t>
      </w:r>
      <w:r>
        <w:rPr>
          <w:rFonts w:ascii="仿宋_GB2312" w:hAnsi="等线" w:hint="eastAsia"/>
          <w:sz w:val="24"/>
          <w:szCs w:val="24"/>
        </w:rPr>
        <w:t>预报预测、综合观测、信息网络等）气象业务领域的开发定制类软件，同时属于</w:t>
      </w:r>
      <w:r>
        <w:rPr>
          <w:rFonts w:ascii="仿宋_GB2312" w:hAnsi="等线" w:hint="eastAsia"/>
          <w:sz w:val="24"/>
          <w:szCs w:val="24"/>
          <w:u w:val="single"/>
        </w:rPr>
        <w:t xml:space="preserve"> </w:t>
      </w:r>
      <w:r>
        <w:rPr>
          <w:rFonts w:ascii="仿宋_GB2312" w:hAnsi="等线"/>
          <w:sz w:val="24"/>
          <w:szCs w:val="24"/>
          <w:u w:val="single"/>
        </w:rPr>
        <w:t xml:space="preserve">    </w:t>
      </w:r>
      <w:r>
        <w:rPr>
          <w:rFonts w:ascii="仿宋_GB2312" w:hAnsi="等线" w:hint="eastAsia"/>
          <w:sz w:val="24"/>
          <w:szCs w:val="24"/>
        </w:rPr>
        <w:t>（重要外包、一般外包）项目。</w:t>
      </w:r>
    </w:p>
    <w:p>
      <w:pPr>
        <w:numPr>
          <w:ilvl w:val="0"/>
          <w:numId w:val="15"/>
        </w:numPr>
        <w:ind w:left="0" w:firstLine="420"/>
        <w:jc w:val="left"/>
      </w:pPr>
      <w:r>
        <w:rPr>
          <w:rFonts w:hint="eastAsia"/>
          <w:sz w:val="24"/>
          <w:szCs w:val="24"/>
        </w:rPr>
        <w:t>技术目标：</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5"/>
        </w:numPr>
        <w:jc w:val="left"/>
      </w:pPr>
      <w:r>
        <w:rPr>
          <w:rFonts w:hint="eastAsia"/>
          <w:sz w:val="24"/>
          <w:szCs w:val="24"/>
        </w:rPr>
        <w:t>技术内容：</w:t>
      </w:r>
    </w:p>
    <w:p>
      <w:pPr>
        <w:ind w:left="420"/>
        <w:jc w:val="left"/>
      </w:pPr>
      <w:r>
        <w:rPr>
          <w:rFonts w:hint="eastAsia"/>
          <w:sz w:val="24"/>
          <w:szCs w:val="24"/>
          <w:u w:val="single"/>
        </w:rPr>
        <w:t>（以招标文件及双方签字确认的补充文件为准</w:t>
      </w:r>
      <w:r>
        <w:rPr>
          <w:sz w:val="24"/>
          <w:szCs w:val="24"/>
          <w:u w:val="single"/>
        </w:rPr>
        <w:t xml:space="preserve"> </w:t>
      </w:r>
      <w:r>
        <w:rPr>
          <w:rFonts w:hint="eastAsia"/>
          <w:sz w:val="24"/>
          <w:szCs w:val="24"/>
          <w:u w:val="single"/>
        </w:rPr>
        <w:t>）</w:t>
      </w:r>
      <w:r>
        <w:rPr>
          <w:sz w:val="24"/>
          <w:szCs w:val="24"/>
          <w:u w:val="single"/>
        </w:rPr>
        <w:t xml:space="preserve">     </w:t>
      </w:r>
      <w:r>
        <w:rPr>
          <w:rFonts w:hint="eastAsia"/>
          <w:sz w:val="24"/>
          <w:szCs w:val="24"/>
          <w:u w:val="single"/>
        </w:rPr>
        <w:t>；</w:t>
      </w:r>
    </w:p>
    <w:p>
      <w:pPr>
        <w:numPr>
          <w:ilvl w:val="0"/>
          <w:numId w:val="15"/>
        </w:numPr>
        <w:jc w:val="left"/>
      </w:pPr>
      <w:r>
        <w:rPr>
          <w:rFonts w:hint="eastAsia"/>
          <w:sz w:val="24"/>
          <w:szCs w:val="24"/>
        </w:rPr>
        <w:t>技术方法和路线：</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5"/>
        </w:numPr>
        <w:jc w:val="left"/>
      </w:pPr>
      <w:r>
        <w:rPr>
          <w:rFonts w:hint="eastAsia"/>
          <w:sz w:val="24"/>
          <w:szCs w:val="24"/>
        </w:rPr>
        <w:t>服务内容：</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5"/>
        </w:numPr>
        <w:jc w:val="left"/>
      </w:pPr>
      <w:r>
        <w:rPr>
          <w:rFonts w:hint="eastAsia"/>
          <w:sz w:val="24"/>
          <w:szCs w:val="24"/>
        </w:rPr>
        <w:t>服务要求：</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5"/>
        </w:numPr>
      </w:pPr>
      <w:r>
        <w:rPr>
          <w:rFonts w:hint="eastAsia"/>
          <w:sz w:val="24"/>
          <w:szCs w:val="24"/>
        </w:rPr>
        <w:t>进度安排：</w:t>
      </w:r>
    </w:p>
    <w:p>
      <w:pPr>
        <w:ind w:firstLine="480" w:firstLineChars="200"/>
        <w:rPr>
          <w:rFonts w:hint="eastAsia"/>
        </w:rPr>
      </w:pPr>
      <w:r>
        <w:rPr>
          <w:rFonts w:hint="eastAsia"/>
          <w:sz w:val="24"/>
          <w:szCs w:val="24"/>
        </w:rPr>
        <w:t>乙方应按下列进度完成研究开发工作：</w:t>
      </w:r>
    </w:p>
    <w:p>
      <w:pPr>
        <w:numPr>
          <w:ilvl w:val="0"/>
          <w:numId w:val="16"/>
        </w:numPr>
        <w:ind w:left="0" w:firstLine="480" w:firstLineChars="200"/>
        <w:jc w:val="left"/>
      </w:pPr>
      <w:r>
        <w:rPr>
          <w:rFonts w:hint="eastAsia"/>
          <w:sz w:val="24"/>
          <w:szCs w:val="24"/>
        </w:rPr>
        <w:t>软件开发周期为</w:t>
      </w:r>
      <w:r>
        <w:rPr>
          <w:rFonts w:hint="eastAsia"/>
          <w:sz w:val="24"/>
          <w:szCs w:val="24"/>
          <w:u w:val="single"/>
        </w:rPr>
        <w:t xml:space="preserve"> </w:t>
      </w:r>
      <w:r>
        <w:rPr>
          <w:sz w:val="24"/>
          <w:szCs w:val="24"/>
          <w:u w:val="single"/>
        </w:rPr>
        <w:t xml:space="preserve">   </w:t>
      </w:r>
      <w:r>
        <w:rPr>
          <w:rFonts w:hint="eastAsia"/>
          <w:sz w:val="24"/>
          <w:szCs w:val="24"/>
        </w:rPr>
        <w:t>个月</w:t>
      </w:r>
      <w:r>
        <w:rPr>
          <w:rFonts w:hint="eastAsia"/>
          <w:sz w:val="24"/>
          <w:szCs w:val="24"/>
        </w:rPr>
        <w:t>，自本合同生效之日起算</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日至</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完成；</w:t>
      </w:r>
    </w:p>
    <w:p>
      <w:pPr>
        <w:pStyle w:val="Heading2"/>
        <w:numPr>
          <w:ilvl w:val="0"/>
          <w:numId w:val="5"/>
        </w:numPr>
        <w:ind w:hanging="420"/>
        <w:rPr>
          <w:rFonts w:hint="eastAsia"/>
          <w:sz w:val="24"/>
          <w:szCs w:val="24"/>
        </w:rPr>
      </w:pPr>
      <w:bookmarkStart w:id="75" w:name="_Toc150434291"/>
      <w:bookmarkStart w:id="76" w:name="_Toc150439548"/>
      <w:bookmarkStart w:id="77" w:name="_Toc150434195"/>
      <w:bookmarkStart w:id="78" w:name="_Toc150424370"/>
      <w:bookmarkStart w:id="79" w:name="_Toc150439549"/>
      <w:bookmarkEnd w:id="75"/>
      <w:bookmarkEnd w:id="76"/>
      <w:bookmarkEnd w:id="77"/>
      <w:bookmarkEnd w:id="78"/>
      <w:r>
        <w:rPr>
          <w:rFonts w:hint="eastAsia"/>
          <w:sz w:val="24"/>
          <w:szCs w:val="24"/>
        </w:rPr>
        <w:t>乙方的权利与义务</w:t>
      </w:r>
      <w:bookmarkEnd w:id="79"/>
    </w:p>
    <w:p>
      <w:pPr>
        <w:numPr>
          <w:ilvl w:val="0"/>
          <w:numId w:val="17"/>
        </w:numPr>
        <w:ind w:left="0" w:firstLine="480" w:firstLineChars="200"/>
        <w:rPr>
          <w:rFonts w:hint="eastAsia"/>
        </w:rPr>
      </w:pPr>
      <w:r>
        <w:rPr>
          <w:rFonts w:hint="eastAsia"/>
          <w:sz w:val="24"/>
          <w:szCs w:val="24"/>
        </w:rPr>
        <w:t>为保证履行合同，乙方承诺以下事项：</w:t>
      </w:r>
    </w:p>
    <w:p>
      <w:pPr>
        <w:numPr>
          <w:ilvl w:val="0"/>
          <w:numId w:val="18"/>
        </w:numPr>
        <w:ind w:left="0" w:firstLine="480" w:firstLineChars="200"/>
        <w:rPr>
          <w:rFonts w:hint="eastAsia"/>
          <w:u w:val="single"/>
        </w:rPr>
      </w:pPr>
      <w:r>
        <w:rPr>
          <w:rFonts w:hint="eastAsia"/>
          <w:sz w:val="24"/>
          <w:szCs w:val="24"/>
          <w:u w:val="single"/>
        </w:rPr>
        <w:t xml:space="preserve">保证具备履行本合同的相应资质条件，组成XX人的开发团队，其中专职人员X人，X人具有XXX资质，X人具有软件开发经历，技术负责人还应具有XXX资质，项目经理还应具有XXX资质；兼职人员X人，X人具有XXX资质，X人具有软件开发经历，指定现场实施具体负责人【】，保证并配合甲方提供相关验收材料，否则由此引发的一切法律及经济责任由乙方承担，造成甲方损失的，应予全部赔偿。 </w:t>
      </w:r>
    </w:p>
    <w:p>
      <w:pPr>
        <w:numPr>
          <w:ilvl w:val="0"/>
          <w:numId w:val="18"/>
        </w:numPr>
        <w:ind w:left="0" w:firstLine="480" w:firstLineChars="200"/>
        <w:rPr>
          <w:rFonts w:hint="eastAsia"/>
          <w:u w:val="single"/>
        </w:rPr>
      </w:pPr>
      <w:r>
        <w:rPr>
          <w:rFonts w:hint="eastAsia"/>
          <w:sz w:val="24"/>
          <w:szCs w:val="24"/>
          <w:u w:val="single"/>
        </w:rPr>
        <w:t xml:space="preserve">开发团队中X人需驻场开发，驻场地址为           ；                       </w:t>
      </w:r>
    </w:p>
    <w:p>
      <w:pPr>
        <w:numPr>
          <w:ilvl w:val="0"/>
          <w:numId w:val="18"/>
        </w:numPr>
        <w:ind w:left="0" w:firstLine="480" w:firstLineChars="200"/>
        <w:rPr>
          <w:rFonts w:hint="eastAsia"/>
          <w:u w:val="single"/>
        </w:rPr>
      </w:pPr>
      <w:r>
        <w:rPr>
          <w:rFonts w:hint="eastAsia"/>
          <w:sz w:val="24"/>
          <w:szCs w:val="24"/>
          <w:u w:val="single"/>
        </w:rPr>
        <w:t xml:space="preserve">投入所必需的XXX等软硬件设施资源及XXX场地；                         </w:t>
      </w:r>
    </w:p>
    <w:p>
      <w:pPr>
        <w:numPr>
          <w:ilvl w:val="0"/>
          <w:numId w:val="18"/>
        </w:numPr>
        <w:ind w:left="0" w:firstLine="480" w:firstLineChars="200"/>
        <w:rPr>
          <w:rFonts w:hint="eastAsia"/>
          <w:u w:val="single"/>
        </w:rPr>
      </w:pPr>
      <w:r>
        <w:rPr>
          <w:rFonts w:hint="eastAsia"/>
          <w:sz w:val="24"/>
          <w:szCs w:val="24"/>
          <w:u w:val="single"/>
        </w:rPr>
        <w:t xml:space="preserve">制定针对本项目的备份恢复措施和应急预案；                             </w:t>
      </w:r>
    </w:p>
    <w:p>
      <w:pPr>
        <w:numPr>
          <w:ilvl w:val="0"/>
          <w:numId w:val="18"/>
        </w:numPr>
        <w:ind w:left="0" w:firstLine="480" w:firstLineChars="200"/>
        <w:rPr>
          <w:rFonts w:hint="eastAsia"/>
          <w:u w:val="single"/>
        </w:rPr>
      </w:pPr>
      <w:r>
        <w:rPr>
          <w:rFonts w:hint="eastAsia"/>
          <w:sz w:val="24"/>
          <w:szCs w:val="24"/>
          <w:u w:val="single"/>
        </w:rPr>
        <w:t xml:space="preserve">具有XXX等内控、保密和管理制度。                                     </w:t>
      </w:r>
    </w:p>
    <w:p>
      <w:pPr>
        <w:numPr>
          <w:ilvl w:val="0"/>
          <w:numId w:val="18"/>
        </w:numPr>
        <w:ind w:left="0" w:firstLine="480" w:firstLineChars="200"/>
        <w:rPr>
          <w:rFonts w:hint="eastAsia"/>
          <w:u w:val="single"/>
        </w:rPr>
      </w:pPr>
      <w:r>
        <w:rPr>
          <w:rFonts w:hint="eastAsia"/>
          <w:sz w:val="24"/>
          <w:szCs w:val="24"/>
          <w:u w:val="single"/>
        </w:rPr>
        <w:t xml:space="preserve">                                                                     </w:t>
      </w:r>
    </w:p>
    <w:p>
      <w:pPr>
        <w:numPr>
          <w:ilvl w:val="0"/>
          <w:numId w:val="17"/>
        </w:numPr>
        <w:ind w:left="0" w:firstLine="480" w:firstLineChars="200"/>
        <w:rPr>
          <w:rFonts w:hint="eastAsia"/>
        </w:rPr>
      </w:pPr>
      <w:r>
        <w:rPr>
          <w:rFonts w:hint="eastAsia"/>
          <w:sz w:val="24"/>
          <w:szCs w:val="24"/>
        </w:rPr>
        <w:t>对非驻场软件开发，乙方承诺以下事项：</w:t>
      </w:r>
    </w:p>
    <w:p>
      <w:pPr>
        <w:numPr>
          <w:ilvl w:val="0"/>
          <w:numId w:val="19"/>
        </w:numPr>
        <w:ind w:left="0" w:firstLine="480" w:firstLineChars="200"/>
        <w:rPr>
          <w:rFonts w:hint="eastAsia"/>
          <w:u w:val="single"/>
        </w:rPr>
      </w:pPr>
      <w:r>
        <w:rPr>
          <w:rFonts w:hint="eastAsia"/>
          <w:sz w:val="24"/>
          <w:szCs w:val="24"/>
          <w:u w:val="single"/>
        </w:rPr>
        <w:t xml:space="preserve">用于本项目的设施、系统和数据与其他项目有明确、清晰的边界；            </w:t>
      </w:r>
    </w:p>
    <w:p>
      <w:pPr>
        <w:numPr>
          <w:ilvl w:val="0"/>
          <w:numId w:val="19"/>
        </w:numPr>
        <w:ind w:left="0" w:firstLine="480" w:firstLineChars="200"/>
        <w:rPr>
          <w:rFonts w:hint="eastAsia"/>
          <w:u w:val="single"/>
        </w:rPr>
      </w:pPr>
      <w:r>
        <w:rPr>
          <w:rFonts w:hint="eastAsia"/>
          <w:sz w:val="24"/>
          <w:szCs w:val="24"/>
          <w:u w:val="single"/>
        </w:rPr>
        <w:t xml:space="preserve">对用于本项目的乙方服务器、存储、网络设备、操作系统、数据库、中间件等软硬件设施具有最高管理权限；                                                  </w:t>
      </w:r>
    </w:p>
    <w:p>
      <w:pPr>
        <w:numPr>
          <w:ilvl w:val="0"/>
          <w:numId w:val="19"/>
        </w:numPr>
        <w:ind w:left="0" w:firstLine="480" w:firstLineChars="200"/>
        <w:rPr>
          <w:rFonts w:hint="eastAsia"/>
          <w:u w:val="single"/>
        </w:rPr>
      </w:pPr>
      <w:r>
        <w:rPr>
          <w:rFonts w:hint="eastAsia"/>
          <w:sz w:val="24"/>
          <w:szCs w:val="24"/>
          <w:u w:val="single"/>
        </w:rPr>
        <w:t xml:space="preserve">不存在规避监管的情形。                                                </w:t>
      </w:r>
    </w:p>
    <w:p>
      <w:pPr>
        <w:numPr>
          <w:ilvl w:val="0"/>
          <w:numId w:val="17"/>
        </w:numPr>
        <w:ind w:left="0" w:firstLine="480" w:firstLineChars="200"/>
        <w:rPr>
          <w:rFonts w:hint="eastAsia"/>
        </w:rPr>
      </w:pPr>
      <w:r>
        <w:rPr>
          <w:rFonts w:hint="eastAsia"/>
          <w:sz w:val="24"/>
          <w:szCs w:val="24"/>
        </w:rPr>
        <w:t>未经甲方</w:t>
      </w:r>
      <w:r>
        <w:rPr>
          <w:sz w:val="24"/>
          <w:szCs w:val="24"/>
        </w:rPr>
        <w:t>事先书面同意</w:t>
      </w:r>
      <w:r>
        <w:rPr>
          <w:rFonts w:hint="eastAsia"/>
          <w:sz w:val="24"/>
          <w:szCs w:val="24"/>
        </w:rPr>
        <w:t>，</w:t>
      </w:r>
      <w:r>
        <w:rPr>
          <w:sz w:val="24"/>
          <w:szCs w:val="24"/>
        </w:rPr>
        <w:t>乙方不得部分或全部转让其应履行的合同项下的义务</w:t>
      </w:r>
      <w:r>
        <w:rPr>
          <w:rFonts w:hint="eastAsia"/>
          <w:sz w:val="24"/>
          <w:szCs w:val="24"/>
        </w:rPr>
        <w:t>。</w:t>
      </w:r>
    </w:p>
    <w:p>
      <w:pPr>
        <w:numPr>
          <w:ilvl w:val="0"/>
          <w:numId w:val="17"/>
        </w:numPr>
        <w:ind w:left="0" w:firstLine="480" w:firstLineChars="200"/>
        <w:jc w:val="left"/>
      </w:pPr>
      <w:r>
        <w:rPr>
          <w:rFonts w:hint="eastAsia"/>
          <w:sz w:val="24"/>
          <w:szCs w:val="24"/>
        </w:rPr>
        <w:t>乙方应在本合同生效后</w:t>
      </w:r>
      <w:r>
        <w:rPr>
          <w:rFonts w:hint="eastAsia"/>
          <w:sz w:val="24"/>
          <w:szCs w:val="24"/>
          <w:u w:val="single"/>
        </w:rPr>
        <w:t xml:space="preserve">    </w:t>
      </w:r>
      <w:r>
        <w:rPr>
          <w:rFonts w:hint="eastAsia"/>
          <w:sz w:val="24"/>
          <w:szCs w:val="24"/>
        </w:rPr>
        <w:t>个工作日内向甲方提交研究开发计划。研究开发计划应包括以下主要内容：</w:t>
      </w:r>
    </w:p>
    <w:p>
      <w:pPr>
        <w:numPr>
          <w:ilvl w:val="0"/>
          <w:numId w:val="20"/>
        </w:numPr>
        <w:ind w:hanging="5"/>
        <w:jc w:val="left"/>
      </w:pPr>
      <w:r>
        <w:rPr>
          <w:rFonts w:hint="eastAsia"/>
          <w:sz w:val="24"/>
          <w:szCs w:val="24"/>
        </w:rPr>
        <w:t>项目功能清单；</w:t>
      </w:r>
    </w:p>
    <w:p>
      <w:pPr>
        <w:numPr>
          <w:ilvl w:val="0"/>
          <w:numId w:val="20"/>
        </w:numPr>
        <w:ind w:hanging="5"/>
        <w:jc w:val="left"/>
        <w:rPr>
          <w:rFonts w:hint="eastAsia"/>
        </w:rPr>
      </w:pPr>
      <w:r>
        <w:rPr>
          <w:rFonts w:hint="eastAsia"/>
          <w:sz w:val="24"/>
          <w:szCs w:val="24"/>
        </w:rPr>
        <w:t>项目实施方案。</w:t>
      </w:r>
    </w:p>
    <w:p>
      <w:pPr>
        <w:numPr>
          <w:ilvl w:val="0"/>
          <w:numId w:val="17"/>
        </w:numPr>
        <w:ind w:left="0" w:firstLine="480" w:firstLineChars="200"/>
        <w:jc w:val="left"/>
        <w:rPr>
          <w:rFonts w:hint="eastAsia"/>
        </w:rPr>
      </w:pPr>
      <w:r>
        <w:rPr>
          <w:rFonts w:hint="eastAsia"/>
          <w:sz w:val="24"/>
          <w:szCs w:val="24"/>
        </w:rPr>
        <w:t>乙方在软件开发实施中，应在招标文件范围内，根据甲方需求持续改进，直到最终用户确认满意。</w:t>
      </w:r>
    </w:p>
    <w:p>
      <w:pPr>
        <w:numPr>
          <w:ilvl w:val="0"/>
          <w:numId w:val="21"/>
        </w:numPr>
        <w:ind w:left="0" w:firstLine="420"/>
        <w:jc w:val="left"/>
        <w:rPr>
          <w:rFonts w:hint="eastAsia"/>
        </w:rPr>
      </w:pPr>
      <w:r>
        <w:rPr>
          <w:rFonts w:hint="eastAsia"/>
          <w:sz w:val="24"/>
          <w:szCs w:val="24"/>
        </w:rPr>
        <w:t>乙方必须对甲方的需求进行充分详细的调研，及时整理需求调研记录，请甲方签字确认，并据此开发软件系统原型。甲方可以随时补充或更正需求的细节，乙方应及时满足。</w:t>
      </w:r>
    </w:p>
    <w:p>
      <w:pPr>
        <w:numPr>
          <w:ilvl w:val="0"/>
          <w:numId w:val="21"/>
        </w:numPr>
        <w:ind w:left="0" w:firstLine="420"/>
        <w:jc w:val="left"/>
        <w:rPr>
          <w:rFonts w:hint="eastAsia"/>
        </w:rPr>
      </w:pPr>
      <w:r>
        <w:rPr>
          <w:rFonts w:hint="eastAsia"/>
          <w:sz w:val="24"/>
          <w:szCs w:val="24"/>
        </w:rPr>
        <w:t>乙方在需求分析的基础上，根据本系统的功能、性能和使用目标，按照进度完成软件的详细设计方案。在实际执行过程中出现任何与乙方设计相关的技术问题或技术调整，由乙方负责解决。</w:t>
      </w:r>
    </w:p>
    <w:p>
      <w:pPr>
        <w:numPr>
          <w:ilvl w:val="0"/>
          <w:numId w:val="21"/>
        </w:numPr>
        <w:ind w:left="0" w:firstLine="420"/>
        <w:jc w:val="left"/>
        <w:rPr>
          <w:rFonts w:hint="eastAsia"/>
        </w:rPr>
      </w:pPr>
      <w:r>
        <w:rPr>
          <w:rFonts w:hint="eastAsia"/>
          <w:sz w:val="24"/>
          <w:szCs w:val="24"/>
        </w:rPr>
        <w:t>甲方对详细设计方案的认可，并不代表对据此开发出的应用系统的认可。甲方在正式试用了本项目开发的软件后，有权根据实际情况提出具体改进意见。</w:t>
      </w:r>
    </w:p>
    <w:p>
      <w:pPr>
        <w:numPr>
          <w:ilvl w:val="0"/>
          <w:numId w:val="17"/>
        </w:numPr>
        <w:ind w:left="0" w:firstLine="480" w:firstLineChars="200"/>
        <w:rPr>
          <w:rFonts w:hint="eastAsia"/>
        </w:rPr>
      </w:pPr>
      <w:r>
        <w:rPr>
          <w:rFonts w:hint="eastAsia"/>
          <w:sz w:val="24"/>
          <w:szCs w:val="24"/>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sz w:val="24"/>
          <w:szCs w:val="24"/>
        </w:rPr>
        <w:t>乙方承担</w:t>
      </w:r>
      <w:r>
        <w:rPr>
          <w:rFonts w:hint="eastAsia"/>
          <w:sz w:val="24"/>
          <w:szCs w:val="24"/>
        </w:rPr>
        <w:t>因此造成的全部</w:t>
      </w:r>
      <w:r>
        <w:rPr>
          <w:sz w:val="24"/>
          <w:szCs w:val="24"/>
        </w:rPr>
        <w:t>责任。</w:t>
      </w:r>
    </w:p>
    <w:p>
      <w:pPr>
        <w:numPr>
          <w:ilvl w:val="0"/>
          <w:numId w:val="17"/>
        </w:numPr>
        <w:ind w:left="0" w:firstLine="480" w:firstLineChars="200"/>
        <w:rPr>
          <w:rFonts w:hint="eastAsia"/>
        </w:rPr>
      </w:pPr>
      <w:r>
        <w:rPr>
          <w:rFonts w:hint="eastAsia"/>
          <w:sz w:val="24"/>
          <w:szCs w:val="24"/>
        </w:rPr>
        <w:t>乙方应接受甲方对本项目执行工作的监督、检查和评价。</w:t>
      </w:r>
    </w:p>
    <w:p>
      <w:pPr>
        <w:numPr>
          <w:ilvl w:val="0"/>
          <w:numId w:val="17"/>
        </w:numPr>
        <w:ind w:left="0" w:firstLine="480" w:firstLineChars="200"/>
        <w:rPr>
          <w:rFonts w:cs="Times New Roman"/>
        </w:rPr>
      </w:pPr>
      <w:r>
        <w:rPr>
          <w:rFonts w:hint="eastAsia"/>
          <w:sz w:val="24"/>
          <w:szCs w:val="24"/>
        </w:rPr>
        <w:t>乙方须选派参与软件建设的人员为甲方提供技术培训，培训内容</w:t>
      </w:r>
      <w:r>
        <w:rPr>
          <w:rFonts w:cs="Times New Roman"/>
          <w:sz w:val="24"/>
          <w:szCs w:val="24"/>
        </w:rPr>
        <w:t>包括</w:t>
      </w:r>
      <w:r>
        <w:rPr>
          <w:rFonts w:cs="Times New Roman" w:hint="eastAsia"/>
          <w:sz w:val="24"/>
          <w:szCs w:val="24"/>
        </w:rPr>
        <w:t>但不限于</w:t>
      </w:r>
      <w:r>
        <w:rPr>
          <w:rFonts w:cs="Times New Roman"/>
          <w:sz w:val="24"/>
          <w:szCs w:val="24"/>
        </w:rPr>
        <w:t>系统的工作原理、使用操作、保养维修技术等，使受训人员达到独立使用、熟练操</w:t>
      </w:r>
      <w:r>
        <w:rPr>
          <w:spacing w:val="5"/>
          <w:sz w:val="24"/>
          <w:szCs w:val="24"/>
        </w:rPr>
        <w:t>作的程度。</w:t>
      </w:r>
    </w:p>
    <w:p>
      <w:pPr>
        <w:numPr>
          <w:ilvl w:val="0"/>
          <w:numId w:val="17"/>
        </w:numPr>
        <w:ind w:left="0" w:firstLine="480" w:firstLineChars="200"/>
      </w:pPr>
      <w:r>
        <w:rPr>
          <w:sz w:val="24"/>
          <w:szCs w:val="24"/>
        </w:rPr>
        <w:t>乙方</w:t>
      </w:r>
      <w:r>
        <w:rPr>
          <w:rFonts w:hint="eastAsia"/>
          <w:sz w:val="24"/>
          <w:szCs w:val="24"/>
        </w:rPr>
        <w:t>保证</w:t>
      </w:r>
      <w:r>
        <w:rPr>
          <w:sz w:val="24"/>
          <w:szCs w:val="24"/>
        </w:rPr>
        <w:t>交付甲方的研发成果不侵犯任何第三方的合法权益，</w:t>
      </w:r>
      <w:r>
        <w:rPr>
          <w:rFonts w:hint="eastAsia"/>
          <w:sz w:val="24"/>
          <w:szCs w:val="24"/>
        </w:rPr>
        <w:t>免受第三方提出的侵犯其知识产权的索赔或诉讼。</w:t>
      </w:r>
      <w:r>
        <w:rPr>
          <w:sz w:val="24"/>
          <w:szCs w:val="24"/>
        </w:rPr>
        <w:t>如有发生，</w:t>
      </w:r>
      <w:r>
        <w:rPr>
          <w:rFonts w:hint="eastAsia"/>
          <w:sz w:val="24"/>
          <w:szCs w:val="24"/>
        </w:rPr>
        <w:t>乙方应当承担由此而引起的一切法律责任和费用，并赔偿甲方由此造成的全部损失</w:t>
      </w:r>
      <w:r>
        <w:rPr>
          <w:sz w:val="24"/>
          <w:szCs w:val="24"/>
        </w:rPr>
        <w:t>。</w:t>
      </w:r>
      <w:r>
        <w:rPr>
          <w:rFonts w:hint="eastAsia"/>
          <w:sz w:val="24"/>
          <w:szCs w:val="24"/>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numPr>
          <w:ilvl w:val="0"/>
          <w:numId w:val="17"/>
        </w:numPr>
        <w:ind w:left="0" w:firstLine="480" w:firstLineChars="200"/>
        <w:rPr>
          <w:rFonts w:hint="eastAsia"/>
        </w:rPr>
      </w:pPr>
      <w:r>
        <w:rPr>
          <w:rFonts w:hint="eastAsia"/>
          <w:sz w:val="24"/>
          <w:szCs w:val="24"/>
        </w:rPr>
        <w:t>乙方必须遵守国家法律法规及气象部门管理制度的要求。乙方在本项目执行过程中如接触到气象数据，应遵守</w:t>
      </w:r>
      <w:r>
        <w:rPr>
          <w:sz w:val="24"/>
          <w:szCs w:val="24"/>
        </w:rPr>
        <w:t>气象数据安全相关管理制度，不得将所获取的气象数据以转发、转让、出售等方式对外披露，或用于本项目以外的其他用途。</w:t>
      </w:r>
    </w:p>
    <w:p>
      <w:pPr>
        <w:numPr>
          <w:ilvl w:val="0"/>
          <w:numId w:val="17"/>
        </w:numPr>
        <w:ind w:left="0" w:firstLine="480" w:firstLineChars="200"/>
        <w:rPr>
          <w:rFonts w:hint="eastAsia"/>
        </w:rPr>
      </w:pPr>
      <w:r>
        <w:rPr>
          <w:rFonts w:hint="eastAsia"/>
          <w:sz w:val="24"/>
          <w:szCs w:val="24"/>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pStyle w:val="Heading2"/>
        <w:numPr>
          <w:ilvl w:val="0"/>
          <w:numId w:val="5"/>
        </w:numPr>
        <w:ind w:left="0" w:firstLine="480" w:firstLineChars="200"/>
        <w:rPr>
          <w:sz w:val="24"/>
          <w:szCs w:val="24"/>
        </w:rPr>
      </w:pPr>
      <w:bookmarkStart w:id="80" w:name="_Toc150434197"/>
      <w:bookmarkStart w:id="81" w:name="_Toc150424372"/>
      <w:bookmarkStart w:id="82" w:name="_Toc150439550"/>
      <w:bookmarkStart w:id="83" w:name="_Toc150434293"/>
      <w:bookmarkStart w:id="84" w:name="_Toc150439565"/>
      <w:bookmarkEnd w:id="80"/>
      <w:bookmarkEnd w:id="81"/>
      <w:bookmarkEnd w:id="82"/>
      <w:bookmarkEnd w:id="83"/>
      <w:r>
        <w:rPr>
          <w:rFonts w:hint="eastAsia"/>
          <w:sz w:val="24"/>
          <w:szCs w:val="24"/>
        </w:rPr>
        <w:t>甲方</w:t>
      </w:r>
      <w:r>
        <w:rPr>
          <w:sz w:val="24"/>
          <w:szCs w:val="24"/>
        </w:rPr>
        <w:t>的权利与义务</w:t>
      </w:r>
      <w:bookmarkEnd w:id="84"/>
    </w:p>
    <w:p>
      <w:pPr>
        <w:numPr>
          <w:ilvl w:val="0"/>
          <w:numId w:val="22"/>
        </w:numPr>
        <w:ind w:left="0" w:firstLine="480" w:firstLineChars="200"/>
        <w:rPr>
          <w:rFonts w:hint="eastAsia"/>
        </w:rPr>
      </w:pPr>
      <w:r>
        <w:rPr>
          <w:spacing w:val="7"/>
          <w:sz w:val="24"/>
          <w:szCs w:val="24"/>
        </w:rPr>
        <w:t>提供基础资料数据（现有的资料和数据）</w:t>
      </w:r>
      <w:r>
        <w:rPr>
          <w:rFonts w:hint="eastAsia"/>
          <w:sz w:val="24"/>
          <w:szCs w:val="24"/>
        </w:rPr>
        <w:t>，及协作事项如下：</w:t>
      </w:r>
    </w:p>
    <w:p>
      <w:pPr>
        <w:numPr>
          <w:ilvl w:val="0"/>
          <w:numId w:val="23"/>
        </w:numPr>
        <w:tabs>
          <w:tab w:val="left" w:pos="540"/>
        </w:tabs>
        <w:ind w:hanging="5"/>
        <w:rPr>
          <w:u w:val="single"/>
        </w:rPr>
      </w:pPr>
      <w:r>
        <w:rPr>
          <w:rFonts w:hint="eastAsia"/>
          <w:sz w:val="24"/>
          <w:szCs w:val="24"/>
        </w:rPr>
        <w:t>技术资料清单：</w:t>
      </w:r>
    </w:p>
    <w:p>
      <w:pPr>
        <w:tabs>
          <w:tab w:val="left" w:pos="540"/>
        </w:tabs>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23"/>
        </w:numPr>
        <w:ind w:hanging="5"/>
      </w:pPr>
      <w:r>
        <w:rPr>
          <w:rFonts w:hint="eastAsia"/>
          <w:sz w:val="24"/>
          <w:szCs w:val="24"/>
        </w:rPr>
        <w:t>提供时间和方式：</w:t>
      </w:r>
    </w:p>
    <w:p>
      <w:pPr>
        <w:ind w:left="425"/>
        <w:rPr>
          <w:rFonts w:hint="eastAsia"/>
        </w:rPr>
      </w:pP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w:t>
      </w:r>
    </w:p>
    <w:p>
      <w:pPr>
        <w:numPr>
          <w:ilvl w:val="0"/>
          <w:numId w:val="23"/>
        </w:numPr>
        <w:ind w:hanging="5"/>
        <w:rPr>
          <w:u w:val="single"/>
        </w:rPr>
      </w:pPr>
      <w:r>
        <w:rPr>
          <w:rFonts w:hint="eastAsia"/>
          <w:sz w:val="24"/>
          <w:szCs w:val="24"/>
        </w:rPr>
        <w:t>其他协作事项：</w:t>
      </w:r>
    </w:p>
    <w:p>
      <w:pPr>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ind w:firstLine="480" w:firstLineChars="200"/>
      </w:pPr>
      <w:r>
        <w:rPr>
          <w:rFonts w:hint="eastAsia"/>
          <w:sz w:val="24"/>
          <w:szCs w:val="24"/>
        </w:rPr>
        <w:t>本合同履行完毕后，上述技术资料按以下方式处理：</w:t>
      </w:r>
    </w:p>
    <w:p>
      <w:pPr>
        <w:ind w:firstLine="480" w:firstLineChars="20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22"/>
        </w:numPr>
        <w:ind w:left="0" w:firstLine="480" w:firstLineChars="200"/>
        <w:rPr>
          <w:rFonts w:hint="eastAsia"/>
          <w:spacing w:val="7"/>
        </w:rPr>
      </w:pPr>
      <w:r>
        <w:rPr>
          <w:rFonts w:hint="eastAsia"/>
          <w:spacing w:val="7"/>
          <w:sz w:val="24"/>
          <w:szCs w:val="24"/>
        </w:rPr>
        <w:t>对于满足合同约定支付条件的，甲方应当按照合同约定期限将资金支付到合同约定的乙方账户，不得将采购文件和合同中未规定的义务作为向乙方付款的条件。</w:t>
      </w:r>
    </w:p>
    <w:p>
      <w:pPr>
        <w:numPr>
          <w:ilvl w:val="0"/>
          <w:numId w:val="22"/>
        </w:numPr>
        <w:ind w:left="0" w:firstLine="480" w:firstLineChars="200"/>
      </w:pPr>
      <w:r>
        <w:rPr>
          <w:rFonts w:hint="eastAsia"/>
          <w:spacing w:val="7"/>
          <w:sz w:val="24"/>
          <w:szCs w:val="24"/>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numPr>
          <w:ilvl w:val="0"/>
          <w:numId w:val="22"/>
        </w:numPr>
        <w:ind w:left="0" w:firstLine="480" w:firstLineChars="200"/>
        <w:rPr>
          <w:spacing w:val="7"/>
        </w:rPr>
      </w:pPr>
      <w:r>
        <w:rPr>
          <w:rFonts w:hint="eastAsia"/>
          <w:sz w:val="24"/>
          <w:szCs w:val="24"/>
        </w:rPr>
        <w:t>甲方必须遵守国家法律法规及气象部门管理制度的要求。</w:t>
      </w:r>
    </w:p>
    <w:p>
      <w:pPr>
        <w:numPr>
          <w:ilvl w:val="0"/>
          <w:numId w:val="22"/>
        </w:numPr>
        <w:ind w:left="0" w:firstLine="480" w:firstLineChars="200"/>
        <w:rPr>
          <w:spacing w:val="7"/>
        </w:rPr>
      </w:pPr>
      <w:r>
        <w:rPr>
          <w:rFonts w:hint="eastAsia"/>
          <w:spacing w:val="7"/>
          <w:sz w:val="24"/>
          <w:szCs w:val="24"/>
        </w:rPr>
        <w:t>根据乙方工作进度，甲方有权组织人员不定期地对乙方已经完成的资料进行检查验收，乙方必须无条件给与安排；但甲方是否行使本项权利与否，均不降低乙方自己的注意义务，也不代表甲方应对乙方所提供的服务承担任何法律责任及风险，并不能够构成乙方义务的减免事由。</w:t>
      </w:r>
    </w:p>
    <w:p>
      <w:pPr>
        <w:pStyle w:val="Heading2"/>
        <w:numPr>
          <w:ilvl w:val="0"/>
          <w:numId w:val="5"/>
        </w:numPr>
        <w:ind w:left="0" w:firstLine="480" w:firstLineChars="200"/>
        <w:rPr>
          <w:sz w:val="24"/>
          <w:szCs w:val="24"/>
        </w:rPr>
      </w:pPr>
      <w:r>
        <w:rPr>
          <w:rFonts w:hint="eastAsia"/>
          <w:sz w:val="24"/>
          <w:szCs w:val="24"/>
        </w:rPr>
        <w:t>知识产权归属</w:t>
      </w:r>
    </w:p>
    <w:p>
      <w:pPr>
        <w:numPr>
          <w:ilvl w:val="0"/>
          <w:numId w:val="24"/>
        </w:numPr>
        <w:ind w:left="0" w:firstLine="480" w:firstLineChars="200"/>
      </w:pPr>
      <w:r>
        <w:rPr>
          <w:sz w:val="24"/>
          <w:szCs w:val="24"/>
        </w:rPr>
        <w:t>因履行本合同所产生的研究开发成果（包括阶段性成果和总成果，包括但不限于软件源代码、可执行文件及相关开发文档资料）的</w:t>
      </w:r>
      <w:r>
        <w:rPr>
          <w:rFonts w:hint="eastAsia"/>
          <w:sz w:val="24"/>
          <w:szCs w:val="24"/>
        </w:rPr>
        <w:t>全部</w:t>
      </w:r>
      <w:r>
        <w:rPr>
          <w:sz w:val="24"/>
          <w:szCs w:val="24"/>
        </w:rPr>
        <w:t>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numPr>
          <w:ilvl w:val="0"/>
          <w:numId w:val="24"/>
        </w:numPr>
        <w:ind w:left="0" w:firstLine="480" w:firstLineChars="200"/>
      </w:pPr>
      <w:r>
        <w:rPr>
          <w:sz w:val="24"/>
          <w:szCs w:val="24"/>
        </w:rPr>
        <w:t>甲方有权利用乙方按照本合同约定提供的研究开发成果，进行后续改进。由此产生的具有实质性或创造性技术进步特征的新的技术成果及其权属，由甲方享有。</w:t>
      </w:r>
    </w:p>
    <w:p>
      <w:pPr>
        <w:numPr>
          <w:ilvl w:val="0"/>
          <w:numId w:val="24"/>
        </w:numPr>
        <w:ind w:left="0" w:firstLine="480" w:firstLineChars="200"/>
      </w:pPr>
      <w:r>
        <w:rPr>
          <w:sz w:val="24"/>
          <w:szCs w:val="24"/>
        </w:rPr>
        <w:t>平台运行采集、收集、分析的所有数据都归甲方所有，以上数据仅限于本项目使用，如由于乙方原因发生数据丢失、泄露，由乙方承担事故责任。</w:t>
      </w:r>
    </w:p>
    <w:p>
      <w:pPr>
        <w:numPr>
          <w:ilvl w:val="0"/>
          <w:numId w:val="24"/>
        </w:numPr>
        <w:ind w:left="0" w:firstLine="480" w:firstLineChars="200"/>
      </w:pPr>
      <w:r>
        <w:rPr>
          <w:sz w:val="24"/>
          <w:szCs w:val="24"/>
        </w:rPr>
        <w:t>乙方利用研究开发经费所购置与研究开发工作有关的设备、器材、资料等财产，归甲方所有。</w:t>
      </w:r>
    </w:p>
    <w:p>
      <w:pPr>
        <w:numPr>
          <w:ilvl w:val="0"/>
          <w:numId w:val="24"/>
        </w:numPr>
        <w:ind w:left="0" w:firstLine="480" w:firstLineChars="200"/>
      </w:pPr>
      <w:r>
        <w:rPr>
          <w:rFonts w:hint="eastAsia"/>
          <w:sz w:val="24"/>
          <w:szCs w:val="24"/>
        </w:rPr>
        <w:t>未经甲方书面许可，乙方不得向第三方提供本项目建设使用的甲方相关数据资料，并且要做好数据的保密工作，乙方不得将本项目中算法及基于本项目算法开发的系统/平台进行任何商业化推广、服务等使用行为。</w:t>
      </w:r>
    </w:p>
    <w:p>
      <w:pPr>
        <w:numPr>
          <w:ilvl w:val="0"/>
          <w:numId w:val="24"/>
        </w:numPr>
        <w:ind w:left="0" w:firstLine="480" w:firstLineChars="200"/>
      </w:pPr>
      <w:r>
        <w:rPr>
          <w:rFonts w:hint="eastAsia"/>
          <w:sz w:val="24"/>
          <w:szCs w:val="24"/>
        </w:rPr>
        <w:t>如果甲方在使用该开发成果的任何一部分时被任何第三方诉称侵犯了该第三方知识产权或任何其它权利，乙方应负责处理这一指控并应以乙方的名义自负费用向起诉方提出抗辩，由此可能产生的一切法律责任和经济责任均由乙方承担。甲方将尽可能地对乙方抗辩给予协助，由此发生的费用由乙方承担。</w:t>
      </w:r>
    </w:p>
    <w:p>
      <w:pPr>
        <w:numPr>
          <w:ilvl w:val="0"/>
          <w:numId w:val="24"/>
        </w:numPr>
        <w:ind w:left="0" w:firstLine="480" w:firstLineChars="200"/>
      </w:pPr>
      <w:r>
        <w:rPr>
          <w:sz w:val="24"/>
          <w:szCs w:val="24"/>
        </w:rPr>
        <w:t>乙方违反上述规定的，应承担相应的违约责任并及时采取补救措施。因乙方违约行为给甲方造成经济损失的（包括但不限于给对方造成名誉信誉或物质利益的损失），应赔偿甲方全部经济损失。</w:t>
      </w:r>
    </w:p>
    <w:p>
      <w:pPr>
        <w:pStyle w:val="Heading2"/>
        <w:numPr>
          <w:ilvl w:val="0"/>
          <w:numId w:val="5"/>
        </w:numPr>
        <w:ind w:left="0" w:firstLine="480" w:firstLineChars="200"/>
        <w:rPr>
          <w:rFonts w:hint="eastAsia"/>
          <w:sz w:val="24"/>
          <w:szCs w:val="24"/>
        </w:rPr>
      </w:pPr>
      <w:r>
        <w:rPr>
          <w:rFonts w:hint="eastAsia"/>
          <w:sz w:val="24"/>
          <w:szCs w:val="24"/>
        </w:rPr>
        <w:t>项目联系人及相关约定</w:t>
      </w:r>
    </w:p>
    <w:p>
      <w:pPr>
        <w:numPr>
          <w:ilvl w:val="0"/>
          <w:numId w:val="25"/>
        </w:numPr>
        <w:ind w:left="0" w:firstLine="480" w:firstLineChars="200"/>
      </w:pPr>
      <w:r>
        <w:rPr>
          <w:rFonts w:hint="eastAsia"/>
          <w:sz w:val="24"/>
          <w:szCs w:val="24"/>
        </w:rPr>
        <w:t>联系人及职责</w:t>
      </w:r>
    </w:p>
    <w:p>
      <w:pPr>
        <w:ind w:left="420"/>
      </w:pPr>
      <w:r>
        <w:rPr>
          <w:sz w:val="24"/>
          <w:szCs w:val="24"/>
        </w:rPr>
        <w:t>双方确定，在本合同有效期内，甲方指定</w:t>
      </w:r>
      <w:r>
        <w:rPr>
          <w:sz w:val="24"/>
          <w:szCs w:val="24"/>
          <w:u w:val="single"/>
        </w:rPr>
        <w:t xml:space="preserve">    </w:t>
      </w:r>
      <w:r>
        <w:rPr>
          <w:sz w:val="24"/>
          <w:szCs w:val="24"/>
        </w:rPr>
        <w:t>为甲方项目联系人，乙方指定</w:t>
      </w:r>
      <w:r>
        <w:rPr>
          <w:sz w:val="24"/>
          <w:szCs w:val="24"/>
          <w:u w:val="single"/>
        </w:rPr>
        <w:t xml:space="preserve">     </w:t>
      </w:r>
    </w:p>
    <w:p>
      <w:r>
        <w:rPr>
          <w:rFonts w:hint="eastAsia"/>
          <w:sz w:val="24"/>
          <w:szCs w:val="24"/>
        </w:rPr>
        <w:t>为乙方项目联系人。项目联系人承担以下责任：</w:t>
      </w:r>
      <w:r>
        <w:rPr>
          <w:sz w:val="24"/>
          <w:szCs w:val="24"/>
        </w:rPr>
        <w:t xml:space="preserve"> </w:t>
      </w:r>
    </w:p>
    <w:p>
      <w:pPr>
        <w:numPr>
          <w:ilvl w:val="0"/>
          <w:numId w:val="26"/>
        </w:numPr>
        <w:ind w:hanging="5"/>
        <w:rPr>
          <w:rFonts w:hint="eastAsia"/>
          <w:u w:val="single"/>
        </w:rPr>
      </w:pPr>
      <w:r>
        <w:rPr>
          <w:rFonts w:hint="eastAsia"/>
          <w:sz w:val="24"/>
          <w:szCs w:val="24"/>
          <w:u w:val="single"/>
        </w:rPr>
        <w:t xml:space="preserve">                                                            ；</w:t>
      </w:r>
    </w:p>
    <w:p>
      <w:pPr>
        <w:numPr>
          <w:ilvl w:val="0"/>
          <w:numId w:val="26"/>
        </w:numPr>
        <w:ind w:hanging="5"/>
        <w:rPr>
          <w:rFonts w:hint="eastAsia"/>
          <w:u w:val="single"/>
        </w:rPr>
      </w:pPr>
      <w:r>
        <w:rPr>
          <w:rFonts w:hint="eastAsia"/>
          <w:sz w:val="24"/>
          <w:szCs w:val="24"/>
          <w:u w:val="single"/>
        </w:rPr>
        <w:t xml:space="preserve">                                                            ； </w:t>
      </w:r>
    </w:p>
    <w:p>
      <w:pPr>
        <w:numPr>
          <w:ilvl w:val="0"/>
          <w:numId w:val="26"/>
        </w:numPr>
        <w:ind w:hanging="5"/>
        <w:rPr>
          <w:u w:val="single"/>
        </w:rPr>
      </w:pPr>
      <w:r>
        <w:rPr>
          <w:rFonts w:hint="eastAsia"/>
          <w:sz w:val="24"/>
          <w:szCs w:val="24"/>
          <w:u w:val="single"/>
        </w:rPr>
        <w:t xml:space="preserve">                                                            ；</w:t>
      </w:r>
    </w:p>
    <w:p>
      <w:pPr>
        <w:numPr>
          <w:ilvl w:val="0"/>
          <w:numId w:val="26"/>
        </w:numPr>
        <w:ind w:hanging="5"/>
        <w:rPr>
          <w:rFonts w:hint="eastAsia"/>
          <w:u w:val="single"/>
        </w:rPr>
      </w:pPr>
      <w:r>
        <w:rPr>
          <w:rFonts w:hint="eastAsia"/>
          <w:sz w:val="24"/>
          <w:szCs w:val="24"/>
          <w:u w:val="single"/>
        </w:rPr>
        <w:t xml:space="preserve">                                                            。</w:t>
      </w:r>
    </w:p>
    <w:p>
      <w:pPr>
        <w:numPr>
          <w:ilvl w:val="0"/>
          <w:numId w:val="25"/>
        </w:numPr>
        <w:ind w:left="0" w:firstLine="480" w:firstLineChars="200"/>
        <w:rPr>
          <w:rFonts w:hint="eastAsia"/>
        </w:rPr>
      </w:pPr>
      <w:r>
        <w:rPr>
          <w:rFonts w:hint="eastAsia"/>
          <w:sz w:val="24"/>
          <w:szCs w:val="24"/>
        </w:rPr>
        <w:t>联系人变更约定</w:t>
      </w:r>
    </w:p>
    <w:p>
      <w:pPr>
        <w:numPr>
          <w:ilvl w:val="0"/>
          <w:numId w:val="27"/>
        </w:numPr>
        <w:ind w:left="5" w:firstLine="415"/>
      </w:pPr>
      <w:r>
        <w:rPr>
          <w:sz w:val="24"/>
          <w:szCs w:val="24"/>
        </w:rPr>
        <w:t>一方变更项目联系人的，应当及时以书面形式通知另一方。未及时通知并影响本合同履行或造成损失的，应承担相应的责任。</w:t>
      </w:r>
    </w:p>
    <w:p>
      <w:pPr>
        <w:numPr>
          <w:ilvl w:val="0"/>
          <w:numId w:val="27"/>
        </w:numPr>
        <w:ind w:left="5" w:firstLine="415"/>
      </w:pPr>
      <w:r>
        <w:rPr>
          <w:sz w:val="24"/>
          <w:szCs w:val="24"/>
        </w:rPr>
        <w:t>一方变更项目联系人的，须保证业务连续性及后续运行维护要求，由于人员变动影响本合同履行或造成损失的，应承担相应的责任。</w:t>
      </w:r>
    </w:p>
    <w:p>
      <w:pPr>
        <w:numPr>
          <w:ilvl w:val="0"/>
          <w:numId w:val="27"/>
        </w:numPr>
        <w:ind w:left="5" w:firstLine="415"/>
      </w:pPr>
      <w:r>
        <w:rPr>
          <w:sz w:val="24"/>
          <w:szCs w:val="24"/>
        </w:rPr>
        <w:t>乙方</w:t>
      </w:r>
      <w:r>
        <w:rPr>
          <w:rFonts w:hint="eastAsia"/>
          <w:sz w:val="24"/>
          <w:szCs w:val="24"/>
        </w:rPr>
        <w:t>须定期向甲方通报汇总的</w:t>
      </w:r>
      <w:r>
        <w:rPr>
          <w:sz w:val="24"/>
          <w:szCs w:val="24"/>
        </w:rPr>
        <w:t>项目参与人员并及时更新，</w:t>
      </w:r>
      <w:r>
        <w:rPr>
          <w:rFonts w:hint="eastAsia"/>
          <w:sz w:val="24"/>
          <w:szCs w:val="24"/>
        </w:rPr>
        <w:t>严格</w:t>
      </w:r>
      <w:r>
        <w:rPr>
          <w:sz w:val="24"/>
          <w:szCs w:val="24"/>
        </w:rPr>
        <w:t>审核</w:t>
      </w:r>
      <w:r>
        <w:rPr>
          <w:rFonts w:hint="eastAsia"/>
          <w:sz w:val="24"/>
          <w:szCs w:val="24"/>
        </w:rPr>
        <w:t>参与</w:t>
      </w:r>
      <w:r>
        <w:rPr>
          <w:sz w:val="24"/>
          <w:szCs w:val="24"/>
        </w:rPr>
        <w:t>人员背景，</w:t>
      </w:r>
      <w:r>
        <w:rPr>
          <w:rFonts w:hint="eastAsia"/>
          <w:sz w:val="24"/>
          <w:szCs w:val="24"/>
        </w:rPr>
        <w:t>不得超出应有的系统</w:t>
      </w:r>
      <w:r>
        <w:rPr>
          <w:sz w:val="24"/>
          <w:szCs w:val="24"/>
        </w:rPr>
        <w:t>访问</w:t>
      </w:r>
      <w:r>
        <w:rPr>
          <w:rFonts w:hint="eastAsia"/>
          <w:sz w:val="24"/>
          <w:szCs w:val="24"/>
        </w:rPr>
        <w:t>权限</w:t>
      </w:r>
      <w:r>
        <w:rPr>
          <w:sz w:val="24"/>
          <w:szCs w:val="24"/>
        </w:rPr>
        <w:t>授权，严格执行日志管理等</w:t>
      </w:r>
      <w:r>
        <w:rPr>
          <w:rFonts w:hint="eastAsia"/>
          <w:sz w:val="24"/>
          <w:szCs w:val="24"/>
        </w:rPr>
        <w:t>。</w:t>
      </w:r>
    </w:p>
    <w:p>
      <w:pPr>
        <w:pStyle w:val="Heading2"/>
        <w:numPr>
          <w:ilvl w:val="0"/>
          <w:numId w:val="5"/>
        </w:numPr>
        <w:ind w:left="0" w:firstLine="480" w:firstLineChars="200"/>
        <w:rPr>
          <w:sz w:val="24"/>
          <w:szCs w:val="24"/>
        </w:rPr>
      </w:pPr>
      <w:bookmarkStart w:id="85" w:name="_Toc150439567"/>
      <w:r>
        <w:rPr>
          <w:rFonts w:hint="eastAsia"/>
          <w:sz w:val="24"/>
          <w:szCs w:val="24"/>
        </w:rPr>
        <w:t>项目交付</w:t>
      </w:r>
      <w:bookmarkEnd w:id="85"/>
    </w:p>
    <w:p>
      <w:pPr>
        <w:numPr>
          <w:ilvl w:val="0"/>
          <w:numId w:val="28"/>
        </w:numPr>
        <w:ind w:left="0" w:firstLine="480" w:firstLineChars="200"/>
        <w:rPr>
          <w:rFonts w:hint="eastAsia"/>
        </w:rPr>
      </w:pPr>
      <w:r>
        <w:rPr>
          <w:rFonts w:hint="eastAsia"/>
          <w:sz w:val="24"/>
          <w:szCs w:val="24"/>
        </w:rPr>
        <w:t>乙方应当按以下方式向甲方交付研究开发成果：</w:t>
      </w:r>
    </w:p>
    <w:p>
      <w:pPr>
        <w:numPr>
          <w:ilvl w:val="0"/>
          <w:numId w:val="29"/>
        </w:numPr>
        <w:ind w:left="0" w:firstLine="480" w:firstLineChars="200"/>
        <w:rPr>
          <w:rFonts w:hint="eastAsia"/>
          <w:u w:val="single"/>
        </w:rPr>
      </w:pPr>
      <w:r>
        <w:rPr>
          <w:rFonts w:hint="eastAsia"/>
          <w:sz w:val="24"/>
          <w:szCs w:val="24"/>
        </w:rPr>
        <w:t>研究开发成果交付内容：</w:t>
      </w:r>
    </w:p>
    <w:p>
      <w:pPr>
        <w:ind w:firstLine="480" w:firstLineChars="200"/>
        <w:rPr>
          <w:u w:val="single"/>
        </w:rPr>
      </w:pPr>
      <w:r>
        <w:rPr>
          <w:rFonts w:hint="eastAsia"/>
          <w:sz w:val="24"/>
          <w:szCs w:val="24"/>
          <w:u w:val="single"/>
        </w:rPr>
        <w:t xml:space="preserve">需求分析、需求规格说明书、系统原型；    </w:t>
      </w:r>
    </w:p>
    <w:p>
      <w:pPr>
        <w:ind w:firstLine="480" w:firstLineChars="200"/>
        <w:rPr>
          <w:u w:val="single"/>
        </w:rPr>
      </w:pPr>
      <w:r>
        <w:rPr>
          <w:rFonts w:hint="eastAsia"/>
          <w:sz w:val="24"/>
          <w:szCs w:val="24"/>
          <w:u w:val="single"/>
        </w:rPr>
        <w:t xml:space="preserve">概要设计、详细设计方案；                </w:t>
      </w:r>
    </w:p>
    <w:p>
      <w:pPr>
        <w:ind w:firstLine="480" w:firstLineChars="200"/>
        <w:rPr>
          <w:u w:val="single"/>
        </w:rPr>
      </w:pPr>
      <w:r>
        <w:rPr>
          <w:rFonts w:hint="eastAsia"/>
          <w:sz w:val="24"/>
          <w:szCs w:val="24"/>
          <w:u w:val="single"/>
        </w:rPr>
        <w:t xml:space="preserve">运行正常的系统；                        </w:t>
      </w:r>
    </w:p>
    <w:p>
      <w:pPr>
        <w:ind w:firstLine="480" w:firstLineChars="200"/>
        <w:rPr>
          <w:rFonts w:hint="eastAsia"/>
          <w:u w:val="single"/>
        </w:rPr>
      </w:pPr>
      <w:r>
        <w:rPr>
          <w:rFonts w:hint="eastAsia"/>
          <w:sz w:val="24"/>
          <w:szCs w:val="24"/>
          <w:u w:val="single"/>
        </w:rPr>
        <w:t>完整的软件源代码、可执行程序、安装程序；</w:t>
      </w:r>
    </w:p>
    <w:p>
      <w:pPr>
        <w:ind w:firstLine="480" w:firstLineChars="200"/>
        <w:rPr>
          <w:u w:val="single"/>
        </w:rPr>
      </w:pPr>
      <w:r>
        <w:rPr>
          <w:rFonts w:hint="eastAsia"/>
          <w:sz w:val="24"/>
          <w:szCs w:val="24"/>
          <w:u w:val="single"/>
        </w:rPr>
        <w:t xml:space="preserve">软件使用手册；                          </w:t>
      </w:r>
    </w:p>
    <w:p>
      <w:pPr>
        <w:ind w:firstLine="480" w:firstLineChars="200"/>
        <w:rPr>
          <w:u w:val="single"/>
        </w:rPr>
      </w:pPr>
      <w:r>
        <w:rPr>
          <w:rFonts w:hint="eastAsia"/>
          <w:sz w:val="24"/>
          <w:szCs w:val="24"/>
          <w:u w:val="single"/>
        </w:rPr>
        <w:t xml:space="preserve">软件技术说明；                          </w:t>
      </w:r>
    </w:p>
    <w:p>
      <w:pPr>
        <w:ind w:firstLine="480" w:firstLineChars="200"/>
        <w:rPr>
          <w:u w:val="single"/>
        </w:rPr>
      </w:pPr>
      <w:r>
        <w:rPr>
          <w:rFonts w:hint="eastAsia"/>
          <w:sz w:val="24"/>
          <w:szCs w:val="24"/>
          <w:u w:val="single"/>
        </w:rPr>
        <w:t xml:space="preserve">软件测试大纲、测试报告（第三方测试报告、代码审计报告）；                </w:t>
      </w:r>
    </w:p>
    <w:p>
      <w:pPr>
        <w:ind w:firstLine="480" w:firstLineChars="200"/>
        <w:rPr>
          <w:rFonts w:hint="eastAsia"/>
          <w:u w:val="single"/>
        </w:rPr>
      </w:pPr>
      <w:r>
        <w:rPr>
          <w:rFonts w:hint="eastAsia"/>
          <w:sz w:val="24"/>
          <w:szCs w:val="24"/>
          <w:u w:val="single"/>
        </w:rPr>
        <w:t xml:space="preserve">产品清单；                               </w:t>
      </w:r>
    </w:p>
    <w:p>
      <w:pPr>
        <w:ind w:firstLine="480" w:firstLineChars="200"/>
        <w:rPr>
          <w:u w:val="single"/>
        </w:rPr>
      </w:pPr>
      <w:r>
        <w:rPr>
          <w:rFonts w:hint="eastAsia"/>
          <w:sz w:val="24"/>
          <w:szCs w:val="24"/>
          <w:u w:val="single"/>
        </w:rPr>
        <w:t xml:space="preserve"> 其他按照《气象软件工程规范》要求的文档。 </w:t>
      </w:r>
    </w:p>
    <w:p>
      <w:pPr>
        <w:ind w:firstLine="480" w:firstLineChars="200"/>
        <w:rPr>
          <w:rFonts w:hint="eastAsia"/>
          <w:u w:val="single"/>
        </w:rPr>
      </w:pPr>
      <w:r>
        <w:rPr>
          <w:rFonts w:hint="eastAsia"/>
          <w:sz w:val="24"/>
          <w:szCs w:val="24"/>
          <w:u w:val="single"/>
        </w:rPr>
        <w:t>（以上文档提供电子版x套，硬拷贝x套）。</w:t>
      </w:r>
    </w:p>
    <w:p>
      <w:pPr>
        <w:numPr>
          <w:ilvl w:val="0"/>
          <w:numId w:val="29"/>
        </w:numPr>
        <w:ind w:left="0" w:firstLine="480" w:firstLineChars="200"/>
        <w:rPr>
          <w:rFonts w:hint="eastAsia"/>
        </w:rPr>
      </w:pPr>
      <w:r>
        <w:rPr>
          <w:rFonts w:hint="eastAsia"/>
          <w:sz w:val="24"/>
          <w:szCs w:val="24"/>
        </w:rPr>
        <w:t>研究开发成果交付的时间及地点：</w:t>
      </w:r>
      <w:r>
        <w:rPr>
          <w:rFonts w:hint="eastAsia"/>
          <w:sz w:val="24"/>
          <w:szCs w:val="24"/>
          <w:u w:val="single"/>
        </w:rPr>
        <w:t xml:space="preserve">             </w:t>
      </w:r>
      <w:r>
        <w:rPr>
          <w:rFonts w:hint="eastAsia"/>
          <w:sz w:val="24"/>
          <w:szCs w:val="24"/>
        </w:rPr>
        <w:t>在</w:t>
      </w:r>
      <w:r>
        <w:rPr>
          <w:rFonts w:hint="eastAsia"/>
          <w:sz w:val="24"/>
          <w:szCs w:val="24"/>
          <w:u w:val="single"/>
        </w:rPr>
        <w:t xml:space="preserve">            </w:t>
      </w:r>
      <w:r>
        <w:rPr>
          <w:rFonts w:hint="eastAsia"/>
          <w:sz w:val="24"/>
          <w:szCs w:val="24"/>
        </w:rPr>
        <w:t>交付。</w:t>
      </w:r>
    </w:p>
    <w:p>
      <w:pPr>
        <w:numPr>
          <w:ilvl w:val="0"/>
          <w:numId w:val="29"/>
        </w:numPr>
        <w:ind w:left="0" w:firstLine="480" w:firstLineChars="200"/>
        <w:rPr>
          <w:rFonts w:hint="eastAsia"/>
        </w:rPr>
      </w:pPr>
      <w:r>
        <w:rPr>
          <w:rFonts w:hint="eastAsia"/>
          <w:sz w:val="24"/>
          <w:szCs w:val="24"/>
        </w:rPr>
        <w:t>乙方应向甲方交付的其他文档资料及协作事项如下：</w:t>
      </w:r>
    </w:p>
    <w:p>
      <w:pPr>
        <w:ind w:firstLine="480" w:firstLineChars="200"/>
      </w:pPr>
      <w:r>
        <w:rPr>
          <w:rFonts w:hint="eastAsia"/>
          <w:sz w:val="24"/>
          <w:szCs w:val="24"/>
        </w:rPr>
        <w:t>资料清单:______________________</w:t>
      </w:r>
    </w:p>
    <w:p>
      <w:pPr>
        <w:ind w:firstLine="480" w:firstLineChars="200"/>
        <w:rPr>
          <w:rFonts w:hint="eastAsia"/>
        </w:rPr>
      </w:pPr>
      <w:r>
        <w:rPr>
          <w:rFonts w:hint="eastAsia"/>
          <w:sz w:val="24"/>
          <w:szCs w:val="24"/>
        </w:rPr>
        <w:t>协作事项：</w:t>
      </w:r>
      <w:r>
        <w:rPr>
          <w:rFonts w:hint="eastAsia"/>
          <w:sz w:val="24"/>
          <w:szCs w:val="24"/>
          <w:u w:val="single"/>
        </w:rPr>
        <w:t xml:space="preserve">                      </w:t>
      </w:r>
    </w:p>
    <w:p>
      <w:pPr>
        <w:numPr>
          <w:ilvl w:val="0"/>
          <w:numId w:val="28"/>
        </w:numPr>
        <w:ind w:left="0" w:firstLine="480" w:firstLineChars="200"/>
      </w:pPr>
      <w:r>
        <w:rPr>
          <w:rFonts w:hint="eastAsia"/>
          <w:sz w:val="24"/>
          <w:szCs w:val="24"/>
        </w:rPr>
        <w:t>安装调试</w:t>
      </w:r>
    </w:p>
    <w:p>
      <w:pPr>
        <w:ind w:firstLine="480" w:firstLineChars="200"/>
      </w:pPr>
      <w:r>
        <w:rPr>
          <w:rFonts w:hint="eastAsia"/>
          <w:sz w:val="24"/>
          <w:szCs w:val="24"/>
        </w:rPr>
        <w:t>乙方负责项目系统的安装及调试，内容如下：</w:t>
      </w:r>
    </w:p>
    <w:p>
      <w:pPr>
        <w:numPr>
          <w:ilvl w:val="0"/>
          <w:numId w:val="30"/>
        </w:numPr>
        <w:ind w:left="0" w:firstLine="480" w:firstLineChars="200"/>
        <w:rPr>
          <w:rFonts w:hint="eastAsia"/>
        </w:rPr>
      </w:pPr>
      <w:r>
        <w:rPr>
          <w:rFonts w:hint="eastAsia"/>
          <w:sz w:val="24"/>
          <w:szCs w:val="24"/>
        </w:rPr>
        <w:t>确保达到系统正常运行条件和相关技术标准及业务要求；</w:t>
      </w:r>
    </w:p>
    <w:p>
      <w:pPr>
        <w:numPr>
          <w:ilvl w:val="0"/>
          <w:numId w:val="30"/>
        </w:numPr>
        <w:ind w:left="0" w:firstLine="480" w:firstLineChars="200"/>
        <w:rPr>
          <w:rFonts w:hint="eastAsia"/>
        </w:rPr>
      </w:pPr>
      <w:r>
        <w:rPr>
          <w:rFonts w:hint="eastAsia"/>
          <w:sz w:val="24"/>
          <w:szCs w:val="24"/>
        </w:rPr>
        <w:t>系统数据达到规范要求，运行正常；</w:t>
      </w:r>
    </w:p>
    <w:p>
      <w:pPr>
        <w:numPr>
          <w:ilvl w:val="0"/>
          <w:numId w:val="30"/>
        </w:numPr>
        <w:ind w:left="0" w:firstLine="480" w:firstLineChars="200"/>
        <w:rPr>
          <w:rFonts w:hint="eastAsia"/>
        </w:rPr>
      </w:pPr>
      <w:r>
        <w:rPr>
          <w:rFonts w:hint="eastAsia"/>
          <w:sz w:val="24"/>
          <w:szCs w:val="24"/>
        </w:rPr>
        <w:t>系统运行保证安全稳定；</w:t>
      </w:r>
    </w:p>
    <w:p>
      <w:pPr>
        <w:numPr>
          <w:ilvl w:val="0"/>
          <w:numId w:val="30"/>
        </w:numPr>
        <w:ind w:left="0" w:firstLine="480" w:firstLineChars="200"/>
        <w:rPr>
          <w:rFonts w:hint="eastAsia"/>
        </w:rPr>
      </w:pPr>
      <w:r>
        <w:rPr>
          <w:rFonts w:hint="eastAsia"/>
          <w:sz w:val="24"/>
          <w:szCs w:val="24"/>
        </w:rPr>
        <w:t>平台业务运行机制要完整。</w:t>
      </w:r>
    </w:p>
    <w:p>
      <w:pPr>
        <w:numPr>
          <w:ilvl w:val="0"/>
          <w:numId w:val="28"/>
        </w:numPr>
        <w:ind w:left="0" w:firstLine="480" w:firstLineChars="200"/>
      </w:pPr>
      <w:r>
        <w:rPr>
          <w:rFonts w:hint="eastAsia"/>
          <w:sz w:val="24"/>
          <w:szCs w:val="24"/>
        </w:rPr>
        <w:t>培训</w:t>
      </w:r>
    </w:p>
    <w:p>
      <w:pPr>
        <w:ind w:firstLine="480" w:firstLineChars="200"/>
        <w:rPr>
          <w:rFonts w:hint="eastAsia"/>
        </w:rPr>
      </w:pPr>
      <w:r>
        <w:rPr>
          <w:rFonts w:hint="eastAsia"/>
          <w:sz w:val="24"/>
          <w:szCs w:val="24"/>
        </w:rPr>
        <w:t>双方确定，乙方应在向甲方交付研究开发成果后，根据甲方的要求，为甲方指定的人员提供无偿的技术指导和培训，或提供与使用该研究开发成果相关的技术服务。</w:t>
      </w:r>
    </w:p>
    <w:p>
      <w:pPr>
        <w:ind w:firstLine="480" w:firstLineChars="200"/>
        <w:rPr>
          <w:u w:val="single"/>
        </w:rPr>
      </w:pPr>
      <w:r>
        <w:rPr>
          <w:rFonts w:hint="eastAsia"/>
          <w:sz w:val="24"/>
          <w:szCs w:val="24"/>
        </w:rPr>
        <w:t>技术服务和指导内容：</w:t>
      </w:r>
      <w:r>
        <w:rPr>
          <w:rFonts w:hint="eastAsia"/>
          <w:sz w:val="24"/>
          <w:szCs w:val="24"/>
          <w:u w:val="single"/>
        </w:rPr>
        <w:t xml:space="preserve">                                  </w:t>
      </w:r>
    </w:p>
    <w:p>
      <w:pPr>
        <w:ind w:firstLine="480" w:firstLineChars="200"/>
        <w:rPr>
          <w:rFonts w:hint="eastAsia"/>
          <w:u w:val="single"/>
        </w:rPr>
      </w:pPr>
      <w:r>
        <w:rPr>
          <w:rFonts w:hint="eastAsia"/>
          <w:sz w:val="24"/>
          <w:szCs w:val="24"/>
        </w:rPr>
        <w:t>地点和方式：</w:t>
      </w:r>
      <w:r>
        <w:rPr>
          <w:rFonts w:hint="eastAsia"/>
          <w:sz w:val="24"/>
          <w:szCs w:val="24"/>
          <w:u w:val="single"/>
        </w:rPr>
        <w:t xml:space="preserve">                                          </w:t>
      </w:r>
    </w:p>
    <w:p>
      <w:pPr>
        <w:pStyle w:val="Heading2"/>
        <w:numPr>
          <w:ilvl w:val="0"/>
          <w:numId w:val="5"/>
        </w:numPr>
        <w:ind w:left="0" w:firstLine="480" w:firstLineChars="200"/>
        <w:rPr>
          <w:sz w:val="24"/>
          <w:szCs w:val="24"/>
        </w:rPr>
      </w:pPr>
      <w:r>
        <w:rPr>
          <w:rFonts w:hint="eastAsia"/>
          <w:sz w:val="24"/>
          <w:szCs w:val="24"/>
        </w:rPr>
        <w:t>支付方式</w:t>
      </w:r>
    </w:p>
    <w:p>
      <w:pPr>
        <w:ind w:firstLine="480" w:firstLineChars="200"/>
        <w:rPr>
          <w:rFonts w:hint="eastAsia"/>
        </w:rPr>
      </w:pPr>
      <w:r>
        <w:rPr>
          <w:rFonts w:hint="eastAsia"/>
          <w:sz w:val="24"/>
          <w:szCs w:val="24"/>
        </w:rPr>
        <w:t>甲方应按以下方式支付研究开发经费和报酬：</w:t>
      </w:r>
    </w:p>
    <w:p>
      <w:pPr>
        <w:numPr>
          <w:ilvl w:val="0"/>
          <w:numId w:val="31"/>
        </w:numPr>
        <w:tabs>
          <w:tab w:val="left" w:pos="720"/>
        </w:tabs>
        <w:ind w:left="0" w:firstLine="480" w:firstLineChars="200"/>
      </w:pPr>
      <w:r>
        <w:rPr>
          <w:rFonts w:hint="eastAsia"/>
          <w:sz w:val="24"/>
          <w:szCs w:val="24"/>
        </w:rPr>
        <w:t>研究开发经费和报酬总额为（含税）</w:t>
      </w:r>
      <w:r>
        <w:rPr>
          <w:rFonts w:hint="eastAsia"/>
          <w:sz w:val="24"/>
          <w:szCs w:val="24"/>
          <w:u w:val="single"/>
        </w:rPr>
        <w:t>￥</w:t>
      </w:r>
      <w:r>
        <w:rPr>
          <w:sz w:val="24"/>
          <w:szCs w:val="24"/>
          <w:u w:val="single"/>
        </w:rPr>
        <w:t xml:space="preserve">      </w:t>
      </w:r>
      <w:r>
        <w:rPr>
          <w:rFonts w:hint="eastAsia"/>
          <w:sz w:val="24"/>
          <w:szCs w:val="24"/>
          <w:u w:val="single"/>
        </w:rPr>
        <w:t xml:space="preserve">元（大写：人民币 </w:t>
      </w:r>
      <w:r>
        <w:rPr>
          <w:sz w:val="24"/>
          <w:szCs w:val="24"/>
          <w:u w:val="single"/>
        </w:rPr>
        <w:t xml:space="preserve">                     </w:t>
      </w:r>
      <w:r>
        <w:rPr>
          <w:rFonts w:hint="eastAsia"/>
          <w:sz w:val="24"/>
          <w:szCs w:val="24"/>
          <w:u w:val="single"/>
        </w:rPr>
        <w:t>元）</w:t>
      </w:r>
      <w:r>
        <w:rPr>
          <w:rFonts w:hint="eastAsia"/>
          <w:sz w:val="24"/>
          <w:szCs w:val="24"/>
        </w:rPr>
        <w:t>。其中：</w:t>
      </w:r>
    </w:p>
    <w:p>
      <w:pPr>
        <w:numPr>
          <w:ilvl w:val="0"/>
          <w:numId w:val="32"/>
        </w:numPr>
        <w:ind w:hanging="5"/>
        <w:rPr>
          <w:rFonts w:hint="eastAsia"/>
        </w:rPr>
      </w:pPr>
      <w:r>
        <w:rPr>
          <w:rFonts w:hint="eastAsia"/>
          <w:sz w:val="24"/>
          <w:szCs w:val="24"/>
          <w:u w:val="single"/>
        </w:rPr>
        <w:t xml:space="preserve">                                                            </w:t>
      </w:r>
      <w:r>
        <w:rPr>
          <w:rFonts w:hint="eastAsia"/>
          <w:sz w:val="24"/>
          <w:szCs w:val="24"/>
        </w:rPr>
        <w:t>;</w:t>
      </w:r>
    </w:p>
    <w:p>
      <w:pPr>
        <w:numPr>
          <w:ilvl w:val="0"/>
          <w:numId w:val="32"/>
        </w:numPr>
        <w:ind w:hanging="5"/>
        <w:rPr>
          <w:rFonts w:hint="eastAsia"/>
        </w:rPr>
      </w:pPr>
      <w:r>
        <w:rPr>
          <w:rFonts w:hint="eastAsia"/>
          <w:sz w:val="24"/>
          <w:szCs w:val="24"/>
          <w:u w:val="single"/>
        </w:rPr>
        <w:t xml:space="preserve">                                                            </w:t>
      </w:r>
      <w:r>
        <w:rPr>
          <w:rFonts w:hint="eastAsia"/>
          <w:sz w:val="24"/>
          <w:szCs w:val="24"/>
        </w:rPr>
        <w:t>;</w:t>
      </w:r>
    </w:p>
    <w:p>
      <w:pPr>
        <w:numPr>
          <w:ilvl w:val="0"/>
          <w:numId w:val="32"/>
        </w:numPr>
        <w:ind w:hanging="5"/>
        <w:rPr>
          <w:rFonts w:hint="eastAsia"/>
        </w:rPr>
      </w:pPr>
      <w:r>
        <w:rPr>
          <w:rFonts w:hint="eastAsia"/>
          <w:sz w:val="24"/>
          <w:szCs w:val="24"/>
          <w:u w:val="single"/>
        </w:rPr>
        <w:t xml:space="preserve">                                                            </w:t>
      </w:r>
      <w:r>
        <w:rPr>
          <w:rFonts w:hint="eastAsia"/>
          <w:sz w:val="24"/>
          <w:szCs w:val="24"/>
        </w:rPr>
        <w:t>;</w:t>
      </w:r>
    </w:p>
    <w:p>
      <w:pPr>
        <w:numPr>
          <w:ilvl w:val="0"/>
          <w:numId w:val="32"/>
        </w:numPr>
        <w:ind w:hanging="5"/>
        <w:rPr>
          <w:rFonts w:hint="eastAsia"/>
        </w:rPr>
      </w:pPr>
      <w:r>
        <w:rPr>
          <w:rFonts w:hint="eastAsia"/>
          <w:sz w:val="24"/>
          <w:szCs w:val="24"/>
          <w:u w:val="single"/>
        </w:rPr>
        <w:t xml:space="preserve">                                                            。</w:t>
      </w:r>
    </w:p>
    <w:p>
      <w:pPr>
        <w:numPr>
          <w:ilvl w:val="0"/>
          <w:numId w:val="31"/>
        </w:numPr>
        <w:tabs>
          <w:tab w:val="left" w:pos="720"/>
        </w:tabs>
        <w:ind w:left="0" w:firstLine="480" w:firstLineChars="200"/>
      </w:pPr>
      <w:r>
        <w:rPr>
          <w:rFonts w:hint="eastAsia"/>
          <w:sz w:val="24"/>
          <w:szCs w:val="24"/>
        </w:rPr>
        <w:t xml:space="preserve">研究开发经费由甲方分期支付给乙方。具体支付方式和时间如下： </w:t>
      </w:r>
    </w:p>
    <w:p>
      <w:pPr>
        <w:tabs>
          <w:tab w:val="left" w:pos="720"/>
        </w:tabs>
        <w:ind w:firstLine="480" w:firstLineChars="200"/>
        <w:rPr>
          <w:rFonts w:hint="eastAsia"/>
        </w:rPr>
      </w:pPr>
      <w:r>
        <w:rPr>
          <w:rFonts w:hint="eastAsia"/>
          <w:sz w:val="24"/>
          <w:szCs w:val="24"/>
        </w:rPr>
        <w:t>甲方通过电汇或银行转账方式向乙方指定银行账户付款。在甲方每一笔款项支付前，乙方向甲方提交付款申请及出具同等金额的增值税发票，否则甲方有权拒绝付款并不承担违约责任。</w:t>
      </w:r>
    </w:p>
    <w:p>
      <w:pPr>
        <w:tabs>
          <w:tab w:val="left" w:pos="720"/>
        </w:tabs>
        <w:ind w:firstLine="480" w:firstLineChars="200"/>
        <w:rPr>
          <w:rFonts w:hint="eastAsia"/>
        </w:rPr>
      </w:pPr>
      <w:r>
        <w:rPr>
          <w:rFonts w:hint="eastAsia"/>
          <w:sz w:val="24"/>
          <w:szCs w:val="24"/>
        </w:rPr>
        <w:t>第一阶段：本合同签订生效后，</w:t>
      </w:r>
      <w:r>
        <w:rPr>
          <w:rFonts w:hint="eastAsia"/>
          <w:color w:val="auto"/>
          <w:sz w:val="24"/>
          <w:szCs w:val="24"/>
        </w:rPr>
        <w:t>待项目资金由上级部门拨付到甲方账户后，10个工作日内付款</w:t>
      </w:r>
      <w:r>
        <w:rPr>
          <w:rFonts w:hint="eastAsia"/>
          <w:color w:val="auto"/>
          <w:sz w:val="24"/>
          <w:szCs w:val="24"/>
          <w:lang w:eastAsia="zh-CN"/>
        </w:rPr>
        <w:t>，</w:t>
      </w:r>
      <w:r>
        <w:rPr>
          <w:rFonts w:hint="eastAsia"/>
          <w:sz w:val="24"/>
          <w:szCs w:val="24"/>
        </w:rPr>
        <w:t>甲方向乙方支付本合同首付款至乙方指定账户，首付款为合同总额的</w:t>
      </w:r>
      <w:r>
        <w:rPr>
          <w:rFonts w:hint="eastAsia"/>
          <w:sz w:val="24"/>
          <w:szCs w:val="24"/>
          <w:u w:val="single"/>
        </w:rPr>
        <w:t>45%_</w:t>
      </w:r>
      <w:r>
        <w:rPr>
          <w:rFonts w:hint="eastAsia"/>
          <w:sz w:val="24"/>
          <w:szCs w:val="24"/>
        </w:rPr>
        <w:t>，即：</w:t>
      </w:r>
      <w:r>
        <w:rPr>
          <w:rFonts w:hint="eastAsia"/>
          <w:sz w:val="24"/>
          <w:szCs w:val="24"/>
          <w:u w:val="single"/>
        </w:rPr>
        <w:t>￥    元（大写：人民币    元整）；</w:t>
      </w:r>
    </w:p>
    <w:p>
      <w:pPr>
        <w:tabs>
          <w:tab w:val="left" w:pos="720"/>
        </w:tabs>
        <w:ind w:firstLine="480" w:firstLineChars="200"/>
        <w:rPr>
          <w:rFonts w:hint="eastAsia"/>
        </w:rPr>
      </w:pPr>
      <w:r>
        <w:rPr>
          <w:rFonts w:hint="eastAsia"/>
          <w:sz w:val="24"/>
          <w:szCs w:val="24"/>
        </w:rPr>
        <w:t>第二阶段：乙方完成</w:t>
      </w:r>
      <w:r>
        <w:rPr>
          <w:rFonts w:hint="eastAsia"/>
          <w:sz w:val="24"/>
          <w:szCs w:val="24"/>
          <w:u w:val="single"/>
        </w:rPr>
        <w:t xml:space="preserve">            中期验收                     </w:t>
      </w:r>
      <w:r>
        <w:rPr>
          <w:rFonts w:hint="eastAsia"/>
          <w:sz w:val="24"/>
          <w:szCs w:val="24"/>
        </w:rPr>
        <w:t>，甲方向乙方支付本合同总额的</w:t>
      </w:r>
      <w:r>
        <w:rPr>
          <w:rFonts w:hint="eastAsia"/>
          <w:sz w:val="24"/>
          <w:szCs w:val="24"/>
          <w:u w:val="single"/>
        </w:rPr>
        <w:t>_50  %</w:t>
      </w:r>
      <w:r>
        <w:rPr>
          <w:rFonts w:hint="eastAsia"/>
          <w:sz w:val="24"/>
          <w:szCs w:val="24"/>
        </w:rPr>
        <w:t>，即：</w:t>
      </w:r>
      <w:r>
        <w:rPr>
          <w:rFonts w:hint="eastAsia"/>
          <w:sz w:val="24"/>
          <w:szCs w:val="24"/>
          <w:u w:val="single"/>
        </w:rPr>
        <w:t>￥     元（大写：人民币     元整）</w:t>
      </w:r>
      <w:r>
        <w:rPr>
          <w:rFonts w:hint="eastAsia"/>
          <w:sz w:val="24"/>
          <w:szCs w:val="24"/>
        </w:rPr>
        <w:t>；</w:t>
      </w:r>
    </w:p>
    <w:p>
      <w:pPr>
        <w:tabs>
          <w:tab w:val="left" w:pos="720"/>
        </w:tabs>
        <w:ind w:firstLine="480" w:firstLineChars="200"/>
        <w:rPr>
          <w:rFonts w:hint="eastAsia"/>
        </w:rPr>
      </w:pPr>
      <w:r>
        <w:rPr>
          <w:rFonts w:hint="eastAsia"/>
          <w:sz w:val="24"/>
          <w:szCs w:val="24"/>
        </w:rPr>
        <w:t>第三阶段：最后一次付款额应为本合同总额的</w:t>
      </w:r>
      <w:r>
        <w:rPr>
          <w:rFonts w:hint="eastAsia"/>
          <w:sz w:val="24"/>
          <w:szCs w:val="24"/>
          <w:u w:val="single"/>
        </w:rPr>
        <w:t xml:space="preserve">  5    %</w:t>
      </w:r>
      <w:r>
        <w:rPr>
          <w:rFonts w:hint="eastAsia"/>
          <w:sz w:val="24"/>
          <w:szCs w:val="24"/>
        </w:rPr>
        <w:t>，甲方应在乙方完成</w:t>
      </w:r>
      <w:r>
        <w:rPr>
          <w:rFonts w:hint="eastAsia"/>
          <w:sz w:val="24"/>
          <w:szCs w:val="24"/>
          <w:u w:val="single"/>
        </w:rPr>
        <w:t xml:space="preserve">  合同验收         ，</w:t>
      </w:r>
      <w:r>
        <w:rPr>
          <w:rFonts w:hint="eastAsia"/>
          <w:sz w:val="24"/>
          <w:szCs w:val="24"/>
        </w:rPr>
        <w:t>并完全履行合同约定全部义务后</w:t>
      </w:r>
      <w:r>
        <w:rPr>
          <w:rFonts w:hint="eastAsia"/>
          <w:sz w:val="24"/>
          <w:szCs w:val="24"/>
          <w:u w:val="single"/>
        </w:rPr>
        <w:t>【 10  】</w:t>
      </w:r>
      <w:r>
        <w:rPr>
          <w:rFonts w:hint="eastAsia"/>
          <w:sz w:val="24"/>
          <w:szCs w:val="24"/>
        </w:rPr>
        <w:t>日内付给乙方。</w:t>
      </w:r>
    </w:p>
    <w:p>
      <w:pPr>
        <w:numPr>
          <w:ilvl w:val="0"/>
          <w:numId w:val="31"/>
        </w:numPr>
        <w:tabs>
          <w:tab w:val="left" w:pos="720"/>
        </w:tabs>
        <w:ind w:left="0" w:firstLine="480" w:firstLineChars="200"/>
        <w:rPr>
          <w:rFonts w:hint="eastAsia"/>
        </w:rPr>
      </w:pPr>
      <w:r>
        <w:rPr>
          <w:rFonts w:hint="eastAsia"/>
          <w:sz w:val="24"/>
          <w:szCs w:val="24"/>
        </w:rPr>
        <w:t>履约保证金或履约保函</w:t>
      </w:r>
    </w:p>
    <w:p>
      <w:pPr>
        <w:numPr>
          <w:ilvl w:val="0"/>
          <w:numId w:val="33"/>
        </w:numPr>
        <w:tabs>
          <w:tab w:val="left" w:pos="720"/>
        </w:tabs>
        <w:ind w:left="0" w:firstLine="420"/>
        <w:rPr>
          <w:rFonts w:hint="eastAsia"/>
        </w:rPr>
      </w:pPr>
      <w:r>
        <w:rPr>
          <w:rFonts w:hint="eastAsia"/>
          <w:sz w:val="24"/>
          <w:szCs w:val="24"/>
        </w:rPr>
        <w:t>合同签订后</w:t>
      </w:r>
      <w:r>
        <w:rPr>
          <w:rFonts w:hint="eastAsia"/>
          <w:sz w:val="24"/>
          <w:szCs w:val="24"/>
          <w:u w:val="single"/>
        </w:rPr>
        <w:t>【 10  】</w:t>
      </w:r>
      <w:r>
        <w:rPr>
          <w:rFonts w:hint="eastAsia"/>
          <w:sz w:val="24"/>
          <w:szCs w:val="24"/>
        </w:rPr>
        <w:t>工作日内，乙方需向甲方交纳履约保证金至甲方指定账户，履约保证金金额为合同总额</w:t>
      </w:r>
      <w:r>
        <w:rPr>
          <w:rFonts w:hint="eastAsia"/>
          <w:sz w:val="24"/>
          <w:szCs w:val="24"/>
          <w:u w:val="single"/>
        </w:rPr>
        <w:t xml:space="preserve">  10   </w:t>
      </w:r>
      <w:r>
        <w:rPr>
          <w:rFonts w:hint="eastAsia"/>
          <w:sz w:val="24"/>
          <w:szCs w:val="24"/>
        </w:rPr>
        <w:t>%，即</w:t>
      </w:r>
      <w:r>
        <w:rPr>
          <w:rFonts w:hint="eastAsia"/>
          <w:sz w:val="24"/>
          <w:szCs w:val="24"/>
          <w:u w:val="single"/>
        </w:rPr>
        <w:t>￥    元（大写：人民币   元整）。</w:t>
      </w:r>
      <w:r>
        <w:rPr>
          <w:rFonts w:hint="eastAsia"/>
          <w:sz w:val="24"/>
          <w:szCs w:val="24"/>
        </w:rPr>
        <w:t xml:space="preserve">或在30个工作日内提供符合甲方要求的银行出具的履约保函。 </w:t>
      </w:r>
      <w:r>
        <w:rPr>
          <w:rFonts w:hint="eastAsia"/>
          <w:sz w:val="24"/>
          <w:szCs w:val="24"/>
          <w:u w:val="single"/>
        </w:rPr>
        <w:t xml:space="preserve">                                            </w:t>
      </w:r>
      <w:r>
        <w:rPr>
          <w:rFonts w:hint="eastAsia"/>
          <w:sz w:val="24"/>
          <w:szCs w:val="24"/>
        </w:rPr>
        <w:t>如果乙方未按合同要求履行合同，或因乙方原因导致本合同解除的，甲方将不予归还履约保证金。如乙方未按前述约定支付保证金或履约保函，甲方有权直接在研究开发经费和报酬中扣除相应费用。</w:t>
      </w:r>
    </w:p>
    <w:p>
      <w:pPr>
        <w:numPr>
          <w:ilvl w:val="0"/>
          <w:numId w:val="33"/>
        </w:numPr>
        <w:tabs>
          <w:tab w:val="left" w:pos="720"/>
        </w:tabs>
        <w:ind w:left="0" w:firstLine="420"/>
        <w:rPr>
          <w:rFonts w:hint="eastAsia"/>
        </w:rPr>
      </w:pPr>
      <w:r>
        <w:rPr>
          <w:rFonts w:hint="eastAsia"/>
          <w:sz w:val="24"/>
          <w:szCs w:val="24"/>
        </w:rPr>
        <w:t>质保阶段结束后</w:t>
      </w:r>
      <w:r>
        <w:rPr>
          <w:rFonts w:hint="eastAsia"/>
          <w:sz w:val="24"/>
          <w:szCs w:val="24"/>
          <w:u w:val="single"/>
        </w:rPr>
        <w:t>【 30  】</w:t>
      </w:r>
      <w:r>
        <w:rPr>
          <w:rFonts w:hint="eastAsia"/>
          <w:sz w:val="24"/>
          <w:szCs w:val="24"/>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5  】日内补齐履约保证金。如果乙方未按照合同要求履行合同，乙方将被视为根本性违约，除乙方应承担相应违约责任外，甲方还有权向履约保函开具银行发出索赔通知。</w:t>
      </w:r>
    </w:p>
    <w:p>
      <w:pPr>
        <w:numPr>
          <w:ilvl w:val="0"/>
          <w:numId w:val="33"/>
        </w:numPr>
        <w:tabs>
          <w:tab w:val="left" w:pos="720"/>
        </w:tabs>
        <w:ind w:left="0" w:firstLine="420"/>
        <w:rPr>
          <w:rFonts w:hint="eastAsia"/>
        </w:rPr>
      </w:pPr>
      <w:r>
        <w:rPr>
          <w:rFonts w:hint="eastAsia"/>
          <w:sz w:val="24"/>
          <w:szCs w:val="24"/>
        </w:rPr>
        <w:t>履约保证金应用本合同货币。</w:t>
      </w:r>
    </w:p>
    <w:p>
      <w:pPr>
        <w:numPr>
          <w:ilvl w:val="0"/>
          <w:numId w:val="31"/>
        </w:numPr>
        <w:tabs>
          <w:tab w:val="left" w:pos="720"/>
        </w:tabs>
        <w:ind w:left="0" w:firstLine="480" w:firstLineChars="200"/>
      </w:pPr>
      <w:r>
        <w:rPr>
          <w:rFonts w:hint="eastAsia"/>
          <w:sz w:val="24"/>
          <w:szCs w:val="24"/>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4261"/>
        <w:gridCol w:w="42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甲方开户银行名称、地址和账号为：</w:t>
            </w:r>
          </w:p>
        </w:tc>
        <w:tc>
          <w:tcPr>
            <w:tcW w:w="2500" w:type="pct"/>
          </w:tcPr>
          <w:p>
            <w:pPr>
              <w:tabs>
                <w:tab w:val="left" w:pos="720"/>
              </w:tabs>
              <w:ind w:firstLine="200"/>
              <w:rPr>
                <w:rFonts w:hint="eastAsia"/>
              </w:rPr>
            </w:pPr>
            <w:r>
              <w:rPr>
                <w:rFonts w:hint="eastAsia"/>
                <w:sz w:val="24"/>
                <w:szCs w:val="24"/>
              </w:rPr>
              <w:t>乙方开户银行名称、地址和账号为：</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开户银行：</w:t>
            </w:r>
          </w:p>
        </w:tc>
        <w:tc>
          <w:tcPr>
            <w:tcW w:w="2500" w:type="pct"/>
          </w:tcPr>
          <w:p>
            <w:pPr>
              <w:tabs>
                <w:tab w:val="left" w:pos="720"/>
              </w:tabs>
              <w:ind w:firstLine="200"/>
              <w:rPr>
                <w:rFonts w:hint="eastAsia"/>
              </w:rPr>
            </w:pPr>
            <w:r>
              <w:rPr>
                <w:rFonts w:hint="eastAsia"/>
                <w:sz w:val="24"/>
                <w:szCs w:val="24"/>
              </w:rPr>
              <w:t>开户银行：</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地址：</w:t>
            </w:r>
          </w:p>
        </w:tc>
        <w:tc>
          <w:tcPr>
            <w:tcW w:w="2500" w:type="pct"/>
          </w:tcPr>
          <w:p>
            <w:pPr>
              <w:tabs>
                <w:tab w:val="left" w:pos="720"/>
              </w:tabs>
              <w:ind w:firstLine="200"/>
              <w:rPr>
                <w:rFonts w:hint="eastAsia"/>
              </w:rPr>
            </w:pPr>
            <w:r>
              <w:rPr>
                <w:rFonts w:hint="eastAsia"/>
                <w:sz w:val="24"/>
                <w:szCs w:val="24"/>
              </w:rPr>
              <w:t>地址：</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账号：</w:t>
            </w:r>
          </w:p>
        </w:tc>
        <w:tc>
          <w:tcPr>
            <w:tcW w:w="2500" w:type="pct"/>
          </w:tcPr>
          <w:p>
            <w:pPr>
              <w:tabs>
                <w:tab w:val="left" w:pos="720"/>
              </w:tabs>
              <w:ind w:firstLine="200"/>
              <w:rPr>
                <w:rFonts w:hint="eastAsia"/>
              </w:rPr>
            </w:pPr>
            <w:r>
              <w:rPr>
                <w:rFonts w:hint="eastAsia"/>
                <w:sz w:val="24"/>
                <w:szCs w:val="24"/>
              </w:rPr>
              <w:t>账号：</w:t>
            </w:r>
          </w:p>
        </w:tc>
      </w:tr>
    </w:tbl>
    <w:p>
      <w:pPr>
        <w:numPr>
          <w:ilvl w:val="0"/>
          <w:numId w:val="31"/>
        </w:numPr>
        <w:tabs>
          <w:tab w:val="left" w:pos="720"/>
        </w:tabs>
        <w:ind w:left="0" w:firstLine="480" w:firstLineChars="200"/>
        <w:rPr>
          <w:rFonts w:hint="eastAsia"/>
        </w:rPr>
      </w:pPr>
      <w:r>
        <w:rPr>
          <w:rFonts w:hint="eastAsia"/>
          <w:sz w:val="24"/>
          <w:szCs w:val="24"/>
        </w:rPr>
        <w:t>拒付条件</w:t>
      </w:r>
    </w:p>
    <w:p>
      <w:pPr>
        <w:tabs>
          <w:tab w:val="left" w:pos="720"/>
        </w:tabs>
        <w:ind w:firstLine="480" w:firstLineChars="200"/>
        <w:rPr>
          <w:rFonts w:hint="eastAsia"/>
        </w:rPr>
      </w:pPr>
      <w:r>
        <w:rPr>
          <w:rFonts w:hint="eastAsia"/>
          <w:sz w:val="24"/>
          <w:szCs w:val="24"/>
        </w:rPr>
        <w:t>凡构成下列条件之一，甲方均有权拒付相应后续服务报酬：</w:t>
      </w:r>
    </w:p>
    <w:p>
      <w:pPr>
        <w:numPr>
          <w:ilvl w:val="0"/>
          <w:numId w:val="34"/>
        </w:numPr>
        <w:tabs>
          <w:tab w:val="left" w:pos="720"/>
        </w:tabs>
        <w:ind w:left="0" w:firstLine="420"/>
        <w:rPr>
          <w:rFonts w:hint="eastAsia"/>
        </w:rPr>
      </w:pPr>
      <w:r>
        <w:rPr>
          <w:rFonts w:hint="eastAsia"/>
          <w:sz w:val="24"/>
          <w:szCs w:val="24"/>
        </w:rPr>
        <w:t>乙方丧失继续完成本合同的基本条件或能力时；</w:t>
      </w:r>
    </w:p>
    <w:p>
      <w:pPr>
        <w:numPr>
          <w:ilvl w:val="0"/>
          <w:numId w:val="34"/>
        </w:numPr>
        <w:tabs>
          <w:tab w:val="left" w:pos="720"/>
        </w:tabs>
        <w:ind w:left="0" w:firstLine="420"/>
        <w:rPr>
          <w:rFonts w:hint="eastAsia"/>
        </w:rPr>
      </w:pPr>
      <w:r>
        <w:rPr>
          <w:rFonts w:hint="eastAsia"/>
          <w:sz w:val="24"/>
          <w:szCs w:val="24"/>
        </w:rPr>
        <w:t>乙方开展技术服务的进度严重后拖，已使合同规定的总进度及对应的条款失去执行意义时；</w:t>
      </w:r>
    </w:p>
    <w:p>
      <w:pPr>
        <w:numPr>
          <w:ilvl w:val="0"/>
          <w:numId w:val="34"/>
        </w:numPr>
        <w:tabs>
          <w:tab w:val="left" w:pos="720"/>
        </w:tabs>
        <w:ind w:left="0" w:firstLine="420"/>
        <w:rPr>
          <w:rFonts w:hint="eastAsia"/>
        </w:rPr>
      </w:pPr>
      <w:r>
        <w:rPr>
          <w:rFonts w:hint="eastAsia"/>
          <w:sz w:val="24"/>
          <w:szCs w:val="24"/>
        </w:rPr>
        <w:t>乙方出现严重违约行为时（如擅自更改甲方所规定的技术要求等）；</w:t>
      </w:r>
    </w:p>
    <w:p>
      <w:pPr>
        <w:numPr>
          <w:ilvl w:val="0"/>
          <w:numId w:val="34"/>
        </w:numPr>
        <w:tabs>
          <w:tab w:val="left" w:pos="720"/>
        </w:tabs>
        <w:ind w:left="0" w:firstLine="420"/>
      </w:pPr>
      <w:r>
        <w:rPr>
          <w:rFonts w:hint="eastAsia"/>
          <w:sz w:val="24"/>
          <w:szCs w:val="24"/>
        </w:rPr>
        <w:t>如乙方因自身原因未按节点完成任务或存在重大技术服务质量问题，甲方有权暂缓下期应付款项，待问题解决后再进行支付。</w:t>
      </w:r>
    </w:p>
    <w:p>
      <w:pPr>
        <w:tabs>
          <w:tab w:val="left" w:pos="720"/>
        </w:tabs>
        <w:ind w:left="420"/>
        <w:rPr>
          <w:rFonts w:hint="eastAsia"/>
        </w:rPr>
      </w:pPr>
      <w:r>
        <w:rPr>
          <w:rFonts w:hint="eastAsia"/>
          <w:sz w:val="24"/>
          <w:szCs w:val="24"/>
        </w:rPr>
        <w:t>6.</w:t>
      </w:r>
      <w:r>
        <w:rPr>
          <w:rFonts w:hint="eastAsia"/>
        </w:rPr>
        <w:t xml:space="preserve"> </w:t>
      </w:r>
      <w:r>
        <w:rPr>
          <w:rFonts w:hint="eastAsia"/>
          <w:sz w:val="24"/>
          <w:szCs w:val="24"/>
        </w:rPr>
        <w:t>本条第二款具体支付方式和时间，在执行中如有财政资金补偿亦或是资金尚未到达甲方等事由发生，甲乙双方一致同意另行签订书面补充协议确定变更付款方式。</w:t>
      </w:r>
    </w:p>
    <w:p>
      <w:pPr>
        <w:pStyle w:val="Heading2"/>
        <w:numPr>
          <w:ilvl w:val="0"/>
          <w:numId w:val="5"/>
        </w:numPr>
        <w:ind w:left="0" w:firstLine="480" w:firstLineChars="200"/>
        <w:rPr>
          <w:sz w:val="24"/>
          <w:szCs w:val="24"/>
        </w:rPr>
      </w:pPr>
      <w:r>
        <w:rPr>
          <w:sz w:val="24"/>
          <w:szCs w:val="24"/>
        </w:rPr>
        <w:t>税务条款</w:t>
      </w:r>
    </w:p>
    <w:p>
      <w:pPr>
        <w:tabs>
          <w:tab w:val="left" w:pos="720"/>
        </w:tabs>
        <w:ind w:firstLine="480" w:firstLineChars="200"/>
        <w:rPr>
          <w:rFonts w:hint="eastAsia"/>
        </w:rPr>
      </w:pPr>
      <w:r>
        <w:rPr>
          <w:rFonts w:hint="eastAsia"/>
          <w:sz w:val="24"/>
          <w:szCs w:val="24"/>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pStyle w:val="Heading2"/>
        <w:numPr>
          <w:ilvl w:val="0"/>
          <w:numId w:val="5"/>
        </w:numPr>
        <w:ind w:left="0" w:firstLine="480" w:firstLineChars="200"/>
        <w:rPr>
          <w:sz w:val="24"/>
          <w:szCs w:val="24"/>
        </w:rPr>
      </w:pPr>
      <w:bookmarkStart w:id="86" w:name="_Toc150434215"/>
      <w:bookmarkStart w:id="87" w:name="_Toc150424390"/>
      <w:bookmarkStart w:id="88" w:name="_Toc150434311"/>
      <w:bookmarkStart w:id="89" w:name="_Toc150439568"/>
      <w:bookmarkStart w:id="90" w:name="_Toc150439569"/>
      <w:bookmarkEnd w:id="86"/>
      <w:bookmarkEnd w:id="87"/>
      <w:bookmarkEnd w:id="88"/>
      <w:bookmarkEnd w:id="89"/>
      <w:r>
        <w:rPr>
          <w:rFonts w:hint="eastAsia"/>
          <w:sz w:val="24"/>
          <w:szCs w:val="24"/>
        </w:rPr>
        <w:t>项目验收</w:t>
      </w:r>
      <w:bookmarkEnd w:id="90"/>
    </w:p>
    <w:p>
      <w:pPr>
        <w:ind w:firstLine="480" w:firstLineChars="200"/>
      </w:pPr>
      <w:r>
        <w:rPr>
          <w:rFonts w:hint="eastAsia"/>
          <w:sz w:val="24"/>
          <w:szCs w:val="24"/>
        </w:rPr>
        <w:t>1.系统测试</w:t>
      </w:r>
    </w:p>
    <w:p>
      <w:pPr>
        <w:ind w:firstLine="480" w:firstLineChars="200"/>
        <w:rPr>
          <w:rFonts w:hint="eastAsia"/>
        </w:rPr>
      </w:pPr>
      <w:r>
        <w:rPr>
          <w:rFonts w:hint="eastAsia"/>
          <w:sz w:val="24"/>
          <w:szCs w:val="24"/>
        </w:rPr>
        <w:t>乙方应在完成</w:t>
      </w:r>
      <w:r>
        <w:rPr>
          <w:rFonts w:hint="eastAsia"/>
          <w:sz w:val="24"/>
          <w:szCs w:val="24"/>
          <w:u w:val="single"/>
        </w:rPr>
        <w:t>全部软件模块的开发、安装、集成</w:t>
      </w:r>
      <w:r>
        <w:rPr>
          <w:rFonts w:hint="eastAsia"/>
          <w:sz w:val="24"/>
          <w:szCs w:val="24"/>
        </w:rPr>
        <w:t>后，以书面形式向甲方递交测试申请，同时提交包括但不限于以下材料：</w:t>
      </w:r>
    </w:p>
    <w:p>
      <w:pPr>
        <w:numPr>
          <w:ilvl w:val="0"/>
          <w:numId w:val="35"/>
        </w:numPr>
        <w:ind w:left="0" w:firstLine="420"/>
        <w:rPr>
          <w:rFonts w:hint="eastAsia"/>
          <w:u w:val="single"/>
        </w:rPr>
      </w:pPr>
      <w:r>
        <w:rPr>
          <w:rFonts w:hint="eastAsia"/>
          <w:sz w:val="24"/>
          <w:szCs w:val="24"/>
          <w:u w:val="single"/>
        </w:rPr>
        <w:t xml:space="preserve">需求说明书、设计开发计划、设计方案、概要设计说明书、详细设计说明书、数据库设计说明书、测试方案、测试报告、用户手册、项目计划书、用户培训计划、会议记录和开发进度月报等；       </w:t>
      </w:r>
    </w:p>
    <w:p>
      <w:pPr>
        <w:numPr>
          <w:ilvl w:val="0"/>
          <w:numId w:val="35"/>
        </w:numPr>
        <w:ind w:left="0" w:firstLine="420"/>
        <w:rPr>
          <w:rFonts w:hint="eastAsia"/>
          <w:u w:val="single"/>
        </w:rPr>
      </w:pPr>
      <w:r>
        <w:rPr>
          <w:rFonts w:hint="eastAsia"/>
          <w:sz w:val="24"/>
          <w:szCs w:val="24"/>
          <w:u w:val="single"/>
        </w:rPr>
        <w:t xml:space="preserve">按照合同和招标文件中所标明的软件系统及相关的技术维护文档、培训教材、使用说明书等；                                                                     </w:t>
      </w:r>
    </w:p>
    <w:p>
      <w:pPr>
        <w:numPr>
          <w:ilvl w:val="0"/>
          <w:numId w:val="35"/>
        </w:numPr>
        <w:ind w:left="0" w:firstLine="420"/>
        <w:rPr>
          <w:rFonts w:hint="eastAsia"/>
          <w:u w:val="single"/>
        </w:rPr>
      </w:pPr>
      <w:r>
        <w:rPr>
          <w:rFonts w:hint="eastAsia"/>
          <w:sz w:val="24"/>
          <w:szCs w:val="24"/>
          <w:u w:val="single"/>
        </w:rPr>
        <w:t xml:space="preserve">全部源代码（电子版）及说明；                                   </w:t>
      </w:r>
    </w:p>
    <w:p>
      <w:pPr>
        <w:numPr>
          <w:ilvl w:val="0"/>
          <w:numId w:val="35"/>
        </w:numPr>
        <w:ind w:left="0" w:firstLine="420"/>
        <w:rPr>
          <w:rFonts w:hint="eastAsia"/>
          <w:u w:val="single"/>
        </w:rPr>
      </w:pPr>
      <w:r>
        <w:rPr>
          <w:rFonts w:hint="eastAsia"/>
          <w:sz w:val="24"/>
          <w:szCs w:val="24"/>
          <w:u w:val="single"/>
        </w:rPr>
        <w:t xml:space="preserve">试运行方案、记录、报告、试运行改进报告                         </w:t>
      </w:r>
    </w:p>
    <w:p>
      <w:pPr>
        <w:numPr>
          <w:ilvl w:val="0"/>
          <w:numId w:val="35"/>
        </w:numPr>
        <w:ind w:left="0" w:firstLine="420"/>
        <w:rPr>
          <w:rFonts w:hint="eastAsia"/>
          <w:u w:val="single"/>
        </w:rPr>
      </w:pPr>
      <w:r>
        <w:rPr>
          <w:rFonts w:hint="eastAsia"/>
          <w:sz w:val="24"/>
          <w:szCs w:val="24"/>
          <w:u w:val="single"/>
        </w:rPr>
        <w:t xml:space="preserve">合同验收文件、开发总结报告、交接清单                           </w:t>
      </w:r>
    </w:p>
    <w:p>
      <w:pPr>
        <w:numPr>
          <w:ilvl w:val="0"/>
          <w:numId w:val="35"/>
        </w:numPr>
        <w:ind w:left="0" w:firstLine="420"/>
        <w:rPr>
          <w:rFonts w:hint="eastAsia"/>
          <w:u w:val="single"/>
        </w:rPr>
      </w:pPr>
      <w:r>
        <w:rPr>
          <w:rFonts w:hint="eastAsia"/>
          <w:sz w:val="24"/>
          <w:szCs w:val="24"/>
          <w:u w:val="single"/>
        </w:rPr>
        <w:t xml:space="preserve">                                                                </w:t>
      </w:r>
    </w:p>
    <w:p>
      <w:pPr>
        <w:ind w:firstLine="480" w:firstLineChars="200"/>
        <w:rPr>
          <w:rFonts w:hint="eastAsia"/>
        </w:rPr>
      </w:pPr>
      <w:r>
        <w:rPr>
          <w:rFonts w:hint="eastAsia"/>
          <w:sz w:val="24"/>
          <w:szCs w:val="24"/>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tabs>
          <w:tab w:val="left" w:pos="720"/>
        </w:tabs>
        <w:ind w:firstLine="480" w:firstLineChars="200"/>
        <w:rPr>
          <w:rFonts w:hint="eastAsia"/>
        </w:rPr>
      </w:pPr>
      <w:r>
        <w:rPr>
          <w:rFonts w:hint="eastAsia"/>
          <w:sz w:val="24"/>
          <w:szCs w:val="24"/>
        </w:rPr>
        <w:t>甲方应在审核通过测试申请后的【   】个工作日内组织由甲方或甲方委托的第三方主持的软件测试，乙方参加，对软件进行测试。测试时应有甲方现场确认交付的全部源代码通过编译获得可执行程序的环节。</w:t>
      </w:r>
    </w:p>
    <w:p>
      <w:pPr>
        <w:tabs>
          <w:tab w:val="left" w:pos="720"/>
        </w:tabs>
        <w:ind w:firstLine="480" w:firstLineChars="200"/>
        <w:rPr>
          <w:rFonts w:hint="eastAsia"/>
        </w:rPr>
      </w:pPr>
      <w:r>
        <w:rPr>
          <w:rFonts w:hint="eastAsia"/>
          <w:sz w:val="24"/>
          <w:szCs w:val="24"/>
        </w:rPr>
        <w:t>确认其符合甲方要求的测试标准后，甲方签字确认。</w:t>
      </w:r>
    </w:p>
    <w:p>
      <w:pPr>
        <w:tabs>
          <w:tab w:val="left" w:pos="720"/>
        </w:tabs>
        <w:ind w:firstLine="480" w:firstLineChars="200"/>
      </w:pPr>
      <w:r>
        <w:rPr>
          <w:rFonts w:hint="eastAsia"/>
          <w:sz w:val="24"/>
          <w:szCs w:val="24"/>
        </w:rPr>
        <w:t>2.项目初验</w:t>
      </w:r>
    </w:p>
    <w:p>
      <w:pPr>
        <w:tabs>
          <w:tab w:val="left" w:pos="720"/>
        </w:tabs>
        <w:ind w:firstLine="480" w:firstLineChars="200"/>
        <w:rPr>
          <w:rFonts w:hint="eastAsia"/>
        </w:rPr>
      </w:pPr>
      <w:r>
        <w:rPr>
          <w:rFonts w:hint="eastAsia"/>
          <w:sz w:val="24"/>
          <w:szCs w:val="24"/>
        </w:rPr>
        <w:t>乙方开发的软件通过测试，并达到了系统初验的条件后，应以书面形式向甲方递交初步验收申请。甲方审核通过后，组织系统初验，并在验收通过后签署初验报告。</w:t>
      </w:r>
    </w:p>
    <w:p>
      <w:pPr>
        <w:tabs>
          <w:tab w:val="left" w:pos="720"/>
        </w:tabs>
        <w:ind w:firstLine="480" w:firstLineChars="200"/>
      </w:pPr>
      <w:r>
        <w:rPr>
          <w:rFonts w:hint="eastAsia"/>
          <w:sz w:val="24"/>
          <w:szCs w:val="24"/>
        </w:rPr>
        <w:t>3.系统试运行</w:t>
      </w:r>
    </w:p>
    <w:p>
      <w:pPr>
        <w:ind w:firstLine="480" w:firstLineChars="200"/>
        <w:rPr>
          <w:rFonts w:hint="eastAsia"/>
        </w:rPr>
      </w:pPr>
      <w:r>
        <w:rPr>
          <w:rFonts w:hint="eastAsia"/>
          <w:sz w:val="24"/>
          <w:szCs w:val="24"/>
        </w:rPr>
        <w:t>自甲方出具初验报告日起，甲方拥有</w:t>
      </w:r>
      <w:r>
        <w:rPr>
          <w:rFonts w:hint="eastAsia"/>
          <w:sz w:val="24"/>
          <w:szCs w:val="24"/>
          <w:u w:val="single"/>
        </w:rPr>
        <w:t xml:space="preserve">    </w:t>
      </w:r>
      <w:r>
        <w:rPr>
          <w:rFonts w:hint="eastAsia"/>
          <w:sz w:val="24"/>
          <w:szCs w:val="24"/>
        </w:rPr>
        <w:t xml:space="preserve">个月的试运行权利。试运行期间，乙方应进行全程跟踪，提供全面技术支持服务，及时修改、完善、补充系统功能，确保试运行的顺利进行。   </w:t>
      </w:r>
    </w:p>
    <w:p>
      <w:pPr>
        <w:ind w:firstLine="480" w:firstLineChars="200"/>
        <w:rPr>
          <w:rFonts w:hint="eastAsia"/>
        </w:rPr>
      </w:pPr>
      <w:r>
        <w:rPr>
          <w:rFonts w:hint="eastAsia"/>
          <w:sz w:val="24"/>
          <w:szCs w:val="24"/>
        </w:rPr>
        <w:t>乙方在试运行期间，必须保证开发队伍的稳定，根据甲方要求，不断修改和完善软件的功能和性能，直至甲方满意。乙方在试运行期间，应在</w:t>
      </w:r>
      <w:r>
        <w:rPr>
          <w:rFonts w:hint="eastAsia"/>
          <w:sz w:val="24"/>
          <w:szCs w:val="24"/>
          <w:u w:val="single"/>
        </w:rPr>
        <w:t xml:space="preserve">     </w:t>
      </w:r>
      <w:r>
        <w:rPr>
          <w:rFonts w:hint="eastAsia"/>
          <w:sz w:val="24"/>
          <w:szCs w:val="24"/>
        </w:rPr>
        <w:t>时间内响应故障处理，排除故障的时间一般不超过</w:t>
      </w:r>
      <w:r>
        <w:rPr>
          <w:rFonts w:hint="eastAsia"/>
          <w:sz w:val="24"/>
          <w:szCs w:val="24"/>
          <w:u w:val="single"/>
        </w:rPr>
        <w:t xml:space="preserve">     </w:t>
      </w:r>
      <w:r>
        <w:rPr>
          <w:rFonts w:hint="eastAsia"/>
          <w:sz w:val="24"/>
          <w:szCs w:val="24"/>
        </w:rPr>
        <w:t>。如由于乙方原因，发生影响甲方业务工作的重大故障，试运行期从故障排除后重新计算。</w:t>
      </w:r>
    </w:p>
    <w:p>
      <w:pPr>
        <w:ind w:firstLine="480" w:firstLineChars="200"/>
      </w:pPr>
      <w:r>
        <w:rPr>
          <w:rFonts w:hint="eastAsia"/>
          <w:sz w:val="24"/>
          <w:szCs w:val="24"/>
        </w:rPr>
        <w:t>4.项目终验</w:t>
      </w:r>
    </w:p>
    <w:p>
      <w:pPr>
        <w:tabs>
          <w:tab w:val="left" w:pos="720"/>
        </w:tabs>
        <w:ind w:firstLine="480" w:firstLineChars="200"/>
        <w:rPr>
          <w:rFonts w:hint="eastAsia"/>
        </w:rPr>
      </w:pPr>
      <w:r>
        <w:rPr>
          <w:rFonts w:hint="eastAsia"/>
          <w:sz w:val="24"/>
          <w:szCs w:val="24"/>
        </w:rPr>
        <w:t>软件试运行期满合格后，乙方应以书面形式向甲方递交最终验收申请，并更新提交全部相关文档，甲方审核通过后，组织系统终验，并在终验通过后签署终验报告。</w:t>
      </w:r>
    </w:p>
    <w:p>
      <w:pPr>
        <w:ind w:firstLine="480" w:firstLineChars="200"/>
      </w:pPr>
      <w:r>
        <w:rPr>
          <w:rFonts w:hint="eastAsia"/>
          <w:sz w:val="24"/>
          <w:szCs w:val="24"/>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sz w:val="24"/>
          <w:szCs w:val="24"/>
        </w:rPr>
        <w:t>系统通过</w:t>
      </w:r>
      <w:r>
        <w:rPr>
          <w:rFonts w:hint="eastAsia"/>
          <w:sz w:val="24"/>
          <w:szCs w:val="24"/>
        </w:rPr>
        <w:t>终验</w:t>
      </w:r>
      <w:r>
        <w:rPr>
          <w:sz w:val="24"/>
          <w:szCs w:val="24"/>
        </w:rPr>
        <w:t>后，所有文档</w:t>
      </w:r>
      <w:r>
        <w:rPr>
          <w:rFonts w:hint="eastAsia"/>
          <w:sz w:val="24"/>
          <w:szCs w:val="24"/>
        </w:rPr>
        <w:t>资料</w:t>
      </w:r>
      <w:r>
        <w:rPr>
          <w:sz w:val="24"/>
          <w:szCs w:val="24"/>
        </w:rPr>
        <w:t>、软件和</w:t>
      </w:r>
      <w:r>
        <w:rPr>
          <w:rFonts w:hint="eastAsia"/>
          <w:sz w:val="24"/>
          <w:szCs w:val="24"/>
        </w:rPr>
        <w:t>资产</w:t>
      </w:r>
      <w:r>
        <w:rPr>
          <w:sz w:val="24"/>
          <w:szCs w:val="24"/>
        </w:rPr>
        <w:t>由甲方统一归档</w:t>
      </w:r>
      <w:r>
        <w:rPr>
          <w:rFonts w:hint="eastAsia"/>
          <w:sz w:val="24"/>
          <w:szCs w:val="24"/>
        </w:rPr>
        <w:t>保管</w:t>
      </w:r>
      <w:r>
        <w:rPr>
          <w:sz w:val="24"/>
          <w:szCs w:val="24"/>
        </w:rPr>
        <w:t>。</w:t>
      </w:r>
    </w:p>
    <w:p>
      <w:pPr>
        <w:pStyle w:val="Heading2"/>
        <w:numPr>
          <w:ilvl w:val="0"/>
          <w:numId w:val="5"/>
        </w:numPr>
        <w:ind w:left="0" w:firstLine="480" w:firstLineChars="200"/>
        <w:rPr>
          <w:sz w:val="24"/>
          <w:szCs w:val="24"/>
        </w:rPr>
      </w:pPr>
      <w:bookmarkStart w:id="91" w:name="_Toc150439566"/>
      <w:r>
        <w:rPr>
          <w:rFonts w:hint="eastAsia"/>
          <w:sz w:val="24"/>
          <w:szCs w:val="24"/>
        </w:rPr>
        <w:t>质量保证</w:t>
      </w:r>
      <w:bookmarkEnd w:id="91"/>
    </w:p>
    <w:p>
      <w:pPr>
        <w:ind w:firstLine="480" w:firstLineChars="200"/>
      </w:pPr>
      <w:r>
        <w:rPr>
          <w:rFonts w:hint="eastAsia"/>
          <w:sz w:val="24"/>
          <w:szCs w:val="24"/>
        </w:rPr>
        <w:t>项目通过终验后，软件进入质量保证期。软件质量标准按照国标的软件工程化和质量保证要求执行。</w:t>
      </w:r>
    </w:p>
    <w:p>
      <w:pPr>
        <w:numPr>
          <w:ilvl w:val="0"/>
          <w:numId w:val="36"/>
        </w:numPr>
        <w:ind w:left="0" w:firstLine="480" w:firstLineChars="200"/>
        <w:rPr>
          <w:rFonts w:hint="eastAsia"/>
        </w:rPr>
      </w:pPr>
      <w:r>
        <w:rPr>
          <w:rFonts w:hint="eastAsia"/>
          <w:sz w:val="24"/>
          <w:szCs w:val="24"/>
        </w:rPr>
        <w:t>乙方应对提交的软件产品提供为期</w:t>
      </w:r>
      <w:r>
        <w:rPr>
          <w:rFonts w:hint="eastAsia"/>
          <w:sz w:val="24"/>
          <w:szCs w:val="24"/>
          <w:u w:val="single"/>
        </w:rPr>
        <w:t xml:space="preserve">     </w:t>
      </w:r>
      <w:r>
        <w:rPr>
          <w:rFonts w:hint="eastAsia"/>
          <w:sz w:val="24"/>
          <w:szCs w:val="24"/>
        </w:rPr>
        <w:t>的质量保证期。</w:t>
      </w:r>
    </w:p>
    <w:p>
      <w:pPr>
        <w:numPr>
          <w:ilvl w:val="0"/>
          <w:numId w:val="36"/>
        </w:numPr>
        <w:ind w:left="0" w:firstLine="480" w:firstLineChars="200"/>
      </w:pPr>
      <w:r>
        <w:rPr>
          <w:rFonts w:hint="eastAsia"/>
          <w:sz w:val="24"/>
          <w:szCs w:val="24"/>
        </w:rPr>
        <w:t>在质量保证期内，乙方应提供</w:t>
      </w:r>
      <w:r>
        <w:rPr>
          <w:rFonts w:hint="eastAsia"/>
          <w:sz w:val="24"/>
          <w:szCs w:val="24"/>
          <w:u w:val="single"/>
        </w:rPr>
        <w:t xml:space="preserve">     不间断</w:t>
      </w:r>
      <w:r>
        <w:rPr>
          <w:rFonts w:hint="eastAsia"/>
          <w:sz w:val="24"/>
          <w:szCs w:val="24"/>
        </w:rPr>
        <w:t>的无偿服务响应，至少保留</w:t>
      </w:r>
      <w:r>
        <w:rPr>
          <w:rFonts w:hint="eastAsia"/>
          <w:sz w:val="24"/>
          <w:szCs w:val="24"/>
          <w:u w:val="single"/>
        </w:rPr>
        <w:t xml:space="preserve">    </w:t>
      </w:r>
      <w:r>
        <w:rPr>
          <w:rFonts w:hint="eastAsia"/>
          <w:sz w:val="24"/>
          <w:szCs w:val="24"/>
        </w:rPr>
        <w:t>名工程师常驻甲方现场或随叫随到且要在</w:t>
      </w:r>
      <w:r>
        <w:rPr>
          <w:rFonts w:hint="eastAsia"/>
          <w:sz w:val="24"/>
          <w:szCs w:val="24"/>
          <w:u w:val="single"/>
        </w:rPr>
        <w:t xml:space="preserve">     </w:t>
      </w:r>
      <w:r>
        <w:rPr>
          <w:rFonts w:hint="eastAsia"/>
          <w:sz w:val="24"/>
          <w:szCs w:val="24"/>
        </w:rPr>
        <w:t>小时之内赶到现场，予以技术支持。</w:t>
      </w:r>
    </w:p>
    <w:p>
      <w:pPr>
        <w:numPr>
          <w:ilvl w:val="0"/>
          <w:numId w:val="36"/>
        </w:numPr>
        <w:ind w:left="0" w:firstLine="480" w:firstLineChars="200"/>
      </w:pPr>
      <w:r>
        <w:rPr>
          <w:rFonts w:hint="eastAsia"/>
          <w:sz w:val="24"/>
          <w:szCs w:val="24"/>
        </w:rPr>
        <w:t>乙方在质量保证期内提供技术支持的内容包括但不限于：</w:t>
      </w:r>
      <w:r>
        <w:rPr>
          <w:rFonts w:hint="eastAsia"/>
          <w:sz w:val="24"/>
          <w:szCs w:val="24"/>
          <w:u w:val="single"/>
        </w:rPr>
        <w:t>故障（事件）诊断与排除、系统运行安全支持、软件修改完善与升级、基础数据管理与维护等</w:t>
      </w:r>
      <w:r>
        <w:rPr>
          <w:rFonts w:hint="eastAsia"/>
          <w:sz w:val="24"/>
          <w:szCs w:val="24"/>
        </w:rPr>
        <w:t>；乙方应提供时间间隔为</w:t>
      </w:r>
      <w:r>
        <w:rPr>
          <w:rFonts w:hint="eastAsia"/>
          <w:sz w:val="24"/>
          <w:szCs w:val="24"/>
          <w:u w:val="single"/>
        </w:rPr>
        <w:t xml:space="preserve">  </w:t>
      </w:r>
    </w:p>
    <w:p>
      <w:pPr>
        <w:rPr>
          <w:rFonts w:hint="eastAsia"/>
        </w:rPr>
      </w:pPr>
      <w:r>
        <w:rPr>
          <w:rFonts w:hint="eastAsia"/>
          <w:sz w:val="24"/>
          <w:szCs w:val="24"/>
          <w:u w:val="single"/>
        </w:rPr>
        <w:t xml:space="preserve">     </w:t>
      </w:r>
      <w:r>
        <w:rPr>
          <w:rFonts w:hint="eastAsia"/>
          <w:sz w:val="24"/>
          <w:szCs w:val="24"/>
        </w:rPr>
        <w:t>的定期走访甲方或时间间隔为</w:t>
      </w:r>
      <w:r>
        <w:rPr>
          <w:rFonts w:hint="eastAsia"/>
          <w:sz w:val="24"/>
          <w:szCs w:val="24"/>
          <w:u w:val="single"/>
        </w:rPr>
        <w:t xml:space="preserve">     </w:t>
      </w:r>
      <w:r>
        <w:rPr>
          <w:rFonts w:hint="eastAsia"/>
          <w:sz w:val="24"/>
          <w:szCs w:val="24"/>
        </w:rPr>
        <w:t>的定期巡检服务。</w:t>
      </w:r>
    </w:p>
    <w:p>
      <w:pPr>
        <w:numPr>
          <w:ilvl w:val="0"/>
          <w:numId w:val="36"/>
        </w:numPr>
        <w:ind w:left="0" w:firstLine="480" w:firstLineChars="200"/>
        <w:rPr>
          <w:rFonts w:hint="eastAsia"/>
        </w:rPr>
      </w:pPr>
      <w:r>
        <w:rPr>
          <w:rFonts w:hint="eastAsia"/>
          <w:sz w:val="24"/>
          <w:szCs w:val="24"/>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numPr>
          <w:ilvl w:val="0"/>
          <w:numId w:val="36"/>
        </w:numPr>
        <w:ind w:left="0" w:firstLine="480" w:firstLineChars="200"/>
        <w:rPr>
          <w:rFonts w:hint="eastAsia"/>
        </w:rPr>
      </w:pPr>
      <w:r>
        <w:rPr>
          <w:rFonts w:hint="eastAsia"/>
          <w:sz w:val="24"/>
          <w:szCs w:val="24"/>
        </w:rPr>
        <w:t>超出质量保证期后，乙方应向甲方提供响应时间在</w:t>
      </w:r>
      <w:r>
        <w:rPr>
          <w:rFonts w:hint="eastAsia"/>
          <w:sz w:val="24"/>
          <w:szCs w:val="24"/>
          <w:u w:val="single"/>
        </w:rPr>
        <w:t xml:space="preserve">     </w:t>
      </w:r>
      <w:r>
        <w:rPr>
          <w:rFonts w:hint="eastAsia"/>
          <w:sz w:val="24"/>
          <w:szCs w:val="24"/>
        </w:rPr>
        <w:t>内的技术支持服务，保证甲方可以随时找到相应的技术人员，如有必要，要在</w:t>
      </w:r>
      <w:r>
        <w:rPr>
          <w:rFonts w:hint="eastAsia"/>
          <w:sz w:val="24"/>
          <w:szCs w:val="24"/>
          <w:u w:val="single"/>
        </w:rPr>
        <w:t xml:space="preserve">     </w:t>
      </w:r>
      <w:r>
        <w:rPr>
          <w:rFonts w:hint="eastAsia"/>
          <w:sz w:val="24"/>
          <w:szCs w:val="24"/>
        </w:rPr>
        <w:t>小时之内赶到现场予以技术支持。若发生实质性需求变更，或需要乙方提供技术维护和指导的，乙方承诺以材料及人工的成本价格向甲方提供系统修改、升级及其他运维服务。</w:t>
      </w:r>
    </w:p>
    <w:p>
      <w:pPr>
        <w:pStyle w:val="Heading2"/>
        <w:numPr>
          <w:ilvl w:val="0"/>
          <w:numId w:val="5"/>
        </w:numPr>
        <w:ind w:left="0" w:firstLine="480" w:firstLineChars="200"/>
        <w:rPr>
          <w:sz w:val="24"/>
          <w:szCs w:val="24"/>
        </w:rPr>
      </w:pPr>
      <w:bookmarkStart w:id="92" w:name="_Toc150434346"/>
      <w:bookmarkStart w:id="93" w:name="_Toc150434250"/>
      <w:bookmarkStart w:id="94" w:name="_Toc150424425"/>
      <w:bookmarkStart w:id="95" w:name="_Toc150439603"/>
      <w:bookmarkStart w:id="96" w:name="_Toc150439612"/>
      <w:bookmarkEnd w:id="92"/>
      <w:bookmarkEnd w:id="93"/>
      <w:bookmarkEnd w:id="94"/>
      <w:bookmarkEnd w:id="95"/>
      <w:r>
        <w:rPr>
          <w:rFonts w:hint="eastAsia"/>
          <w:sz w:val="24"/>
          <w:szCs w:val="24"/>
        </w:rPr>
        <w:t>保密条款（保密协议）</w:t>
      </w:r>
      <w:bookmarkEnd w:id="96"/>
    </w:p>
    <w:p>
      <w:pPr>
        <w:ind w:firstLine="480" w:firstLineChars="200"/>
        <w:rPr>
          <w:rFonts w:hint="eastAsia"/>
        </w:rPr>
      </w:pPr>
      <w:r>
        <w:rPr>
          <w:rFonts w:hint="eastAsia"/>
          <w:sz w:val="24"/>
          <w:szCs w:val="24"/>
        </w:rPr>
        <w:t>甲方因履行本合同应遵守的保密义务如下：</w:t>
      </w:r>
    </w:p>
    <w:p>
      <w:pPr>
        <w:numPr>
          <w:ilvl w:val="0"/>
          <w:numId w:val="37"/>
        </w:numPr>
        <w:ind w:left="0" w:firstLine="480" w:firstLineChars="200"/>
        <w:rPr>
          <w:rFonts w:hint="eastAsia"/>
        </w:rPr>
      </w:pPr>
      <w:bookmarkStart w:id="97" w:name="_Hlk150343297"/>
      <w:r>
        <w:rPr>
          <w:rFonts w:hint="eastAsia"/>
          <w:sz w:val="24"/>
          <w:szCs w:val="24"/>
        </w:rPr>
        <w:t xml:space="preserve">保密内容（包括技术信息和经营信息）: </w:t>
      </w: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37"/>
        </w:numPr>
        <w:ind w:left="0" w:firstLine="480" w:firstLineChars="200"/>
        <w:rPr>
          <w:rFonts w:hint="eastAsia"/>
        </w:rPr>
      </w:pPr>
      <w:r>
        <w:rPr>
          <w:rFonts w:hint="eastAsia"/>
          <w:sz w:val="24"/>
          <w:szCs w:val="24"/>
        </w:rPr>
        <w:t>涉密人员范围:</w:t>
      </w:r>
      <w:r>
        <w:rPr>
          <w:rFonts w:hint="eastAsia"/>
          <w:sz w:val="24"/>
          <w:szCs w:val="24"/>
          <w:u w:val="single"/>
        </w:rPr>
        <w:t xml:space="preserve">                                              ；</w:t>
      </w:r>
    </w:p>
    <w:p>
      <w:pPr>
        <w:numPr>
          <w:ilvl w:val="0"/>
          <w:numId w:val="37"/>
        </w:numPr>
        <w:ind w:left="0" w:firstLine="480" w:firstLineChars="200"/>
        <w:rPr>
          <w:rFonts w:hint="eastAsia"/>
          <w:u w:val="single"/>
        </w:rPr>
      </w:pPr>
      <w:r>
        <w:rPr>
          <w:rFonts w:hint="eastAsia"/>
          <w:sz w:val="24"/>
          <w:szCs w:val="24"/>
        </w:rPr>
        <w:t>保密期限：</w:t>
      </w:r>
      <w:r>
        <w:rPr>
          <w:rFonts w:hint="eastAsia"/>
          <w:sz w:val="24"/>
          <w:szCs w:val="24"/>
          <w:u w:val="single"/>
        </w:rPr>
        <w:t xml:space="preserve">                                                 ；</w:t>
      </w:r>
    </w:p>
    <w:p>
      <w:pPr>
        <w:numPr>
          <w:ilvl w:val="0"/>
          <w:numId w:val="37"/>
        </w:numPr>
        <w:ind w:left="0" w:firstLine="480" w:firstLineChars="200"/>
        <w:rPr>
          <w:rFonts w:hint="eastAsia"/>
        </w:rPr>
      </w:pPr>
      <w:r>
        <w:rPr>
          <w:rFonts w:hint="eastAsia"/>
          <w:sz w:val="24"/>
          <w:szCs w:val="24"/>
        </w:rPr>
        <w:t>泄密责任：</w:t>
      </w:r>
      <w:r>
        <w:rPr>
          <w:rFonts w:hint="eastAsia"/>
          <w:sz w:val="24"/>
          <w:szCs w:val="24"/>
          <w:u w:val="single"/>
        </w:rPr>
        <w:t xml:space="preserve">                                                 。</w:t>
      </w:r>
    </w:p>
    <w:p>
      <w:pPr>
        <w:ind w:firstLine="480" w:firstLineChars="200"/>
      </w:pPr>
      <w:bookmarkEnd w:id="97"/>
      <w:r>
        <w:rPr>
          <w:rFonts w:hint="eastAsia"/>
          <w:sz w:val="24"/>
          <w:szCs w:val="24"/>
        </w:rPr>
        <w:t>乙方因履行本合同应遵守的保密义务如下：</w:t>
      </w:r>
    </w:p>
    <w:p>
      <w:pPr>
        <w:numPr>
          <w:ilvl w:val="0"/>
          <w:numId w:val="38"/>
        </w:numPr>
        <w:ind w:left="0" w:firstLine="480" w:firstLineChars="200"/>
        <w:rPr>
          <w:rFonts w:hint="eastAsia"/>
        </w:rPr>
      </w:pPr>
      <w:r>
        <w:rPr>
          <w:rFonts w:hint="eastAsia"/>
          <w:sz w:val="24"/>
          <w:szCs w:val="24"/>
        </w:rPr>
        <w:t>保密内容（包括技术信息和经营信息）：</w:t>
      </w:r>
    </w:p>
    <w:p>
      <w:pPr>
        <w:numPr>
          <w:ilvl w:val="0"/>
          <w:numId w:val="39"/>
        </w:numPr>
        <w:ind w:left="0" w:firstLine="420"/>
        <w:rPr>
          <w:u w:val="single"/>
        </w:rPr>
      </w:pPr>
      <w:r>
        <w:rPr>
          <w:rFonts w:hint="eastAsia"/>
          <w:sz w:val="24"/>
          <w:szCs w:val="24"/>
          <w:u w:val="single"/>
        </w:rPr>
        <w:t xml:space="preserve">乙方必须实施防止数据泄露的措施。乙方在对甲方进行系统实施服务过程中，对所取得的甲方资料、数据等应严格保密，不得外泄。               </w:t>
      </w:r>
    </w:p>
    <w:p>
      <w:pPr>
        <w:numPr>
          <w:ilvl w:val="0"/>
          <w:numId w:val="39"/>
        </w:numPr>
        <w:ind w:left="0" w:firstLine="420"/>
        <w:rPr>
          <w:u w:val="single"/>
        </w:rPr>
      </w:pPr>
      <w:r>
        <w:rPr>
          <w:rFonts w:hint="eastAsia"/>
          <w:sz w:val="24"/>
          <w:szCs w:val="24"/>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numPr>
          <w:ilvl w:val="0"/>
          <w:numId w:val="39"/>
        </w:numPr>
        <w:ind w:left="0" w:firstLine="420"/>
        <w:rPr>
          <w:u w:val="single"/>
        </w:rPr>
      </w:pPr>
      <w:r>
        <w:rPr>
          <w:rFonts w:hint="eastAsia"/>
          <w:sz w:val="24"/>
          <w:szCs w:val="24"/>
          <w:u w:val="single"/>
        </w:rPr>
        <w:t xml:space="preserve">涉及国家秘密和安全的 ，依照有关保密规定执行。                          </w:t>
      </w:r>
    </w:p>
    <w:p>
      <w:pPr>
        <w:numPr>
          <w:ilvl w:val="0"/>
          <w:numId w:val="38"/>
        </w:numPr>
        <w:ind w:left="0" w:firstLine="480" w:firstLineChars="200"/>
        <w:rPr>
          <w:rFonts w:hint="eastAsia"/>
        </w:rPr>
      </w:pPr>
      <w:r>
        <w:rPr>
          <w:rFonts w:hint="eastAsia"/>
          <w:sz w:val="24"/>
          <w:szCs w:val="24"/>
        </w:rPr>
        <w:t>涉密人员范围:</w:t>
      </w:r>
      <w:r>
        <w:rPr>
          <w:rFonts w:hint="eastAsia"/>
          <w:sz w:val="24"/>
          <w:szCs w:val="24"/>
          <w:u w:val="single"/>
        </w:rPr>
        <w:t xml:space="preserve">所有参与本项目人员。                                      </w:t>
      </w:r>
    </w:p>
    <w:p>
      <w:pPr>
        <w:numPr>
          <w:ilvl w:val="0"/>
          <w:numId w:val="38"/>
        </w:numPr>
        <w:ind w:left="0" w:firstLine="480" w:firstLineChars="200"/>
        <w:rPr>
          <w:rFonts w:hint="eastAsia"/>
        </w:rPr>
      </w:pPr>
      <w:r>
        <w:rPr>
          <w:rFonts w:hint="eastAsia"/>
          <w:sz w:val="24"/>
          <w:szCs w:val="24"/>
        </w:rPr>
        <w:t>保密期限：</w:t>
      </w:r>
      <w:bookmarkStart w:id="98" w:name="_Hlk150343509"/>
      <w:r>
        <w:rPr>
          <w:rFonts w:hint="eastAsia"/>
          <w:sz w:val="24"/>
          <w:szCs w:val="24"/>
          <w:u w:val="single"/>
        </w:rPr>
        <w:t xml:space="preserve">      本条规定持续有效，不因本合同终止或解除而失效  </w:t>
      </w:r>
      <w:bookmarkEnd w:id="98"/>
    </w:p>
    <w:p>
      <w:pPr>
        <w:numPr>
          <w:ilvl w:val="0"/>
          <w:numId w:val="38"/>
        </w:numPr>
        <w:ind w:left="0" w:firstLine="480" w:firstLineChars="200"/>
        <w:rPr>
          <w:rFonts w:hint="eastAsia"/>
          <w:u w:val="single"/>
        </w:rPr>
      </w:pPr>
      <w:r>
        <w:rPr>
          <w:rFonts w:hint="eastAsia"/>
          <w:sz w:val="24"/>
          <w:szCs w:val="24"/>
        </w:rPr>
        <w:t>泄密责任：</w:t>
      </w:r>
      <w:r>
        <w:rPr>
          <w:rFonts w:hint="eastAsia"/>
          <w:sz w:val="24"/>
          <w:szCs w:val="24"/>
          <w:u w:val="single"/>
        </w:rPr>
        <w:t xml:space="preserve">由于乙方泄密给甲方造成损失的，甲方可依据我国法律相关规定，选择移送司法机关依法办理。乙方应赔偿甲方的全部损失并向甲方承担违约责任。           </w:t>
      </w:r>
    </w:p>
    <w:p>
      <w:pPr>
        <w:ind w:firstLine="480" w:firstLineChars="200"/>
        <w:rPr>
          <w:color w:val="000000"/>
        </w:rPr>
      </w:pPr>
      <w:r>
        <w:rPr>
          <w:rFonts w:hint="eastAsia"/>
          <w:color w:val="000000"/>
          <w:sz w:val="24"/>
          <w:szCs w:val="24"/>
        </w:rPr>
        <w:t>乙方应当采取相应的安全措施以遵守和履行上述条款所规定的保密义务。甲方有权随时检查乙方所采取的安全措施是否符合上述规定的义务</w:t>
      </w:r>
    </w:p>
    <w:p>
      <w:pPr>
        <w:ind w:firstLine="480" w:firstLineChars="200"/>
      </w:pPr>
      <w:r>
        <w:rPr>
          <w:rFonts w:hint="eastAsia"/>
          <w:color w:val="000000"/>
          <w:sz w:val="24"/>
          <w:szCs w:val="24"/>
        </w:rPr>
        <w:t>本合同的解除或终止不免除乙方应承担的保密义务，未经过甲方书面同意，乙方不得向任何第三方透露。</w:t>
      </w:r>
    </w:p>
    <w:p>
      <w:pPr>
        <w:pStyle w:val="Heading2"/>
        <w:numPr>
          <w:ilvl w:val="0"/>
          <w:numId w:val="5"/>
        </w:numPr>
        <w:ind w:left="0" w:firstLine="480" w:firstLineChars="200"/>
        <w:rPr>
          <w:sz w:val="24"/>
          <w:szCs w:val="24"/>
        </w:rPr>
      </w:pPr>
      <w:bookmarkStart w:id="99" w:name="_Toc150439618"/>
      <w:r>
        <w:rPr>
          <w:rFonts w:hint="eastAsia"/>
          <w:sz w:val="24"/>
          <w:szCs w:val="24"/>
        </w:rPr>
        <w:t>违约</w:t>
      </w:r>
      <w:r>
        <w:rPr>
          <w:sz w:val="24"/>
          <w:szCs w:val="24"/>
        </w:rPr>
        <w:t>责任及赔偿</w:t>
      </w:r>
      <w:bookmarkEnd w:id="99"/>
    </w:p>
    <w:p>
      <w:pPr>
        <w:ind w:firstLine="480" w:firstLineChars="200"/>
        <w:rPr>
          <w:rFonts w:hint="eastAsia"/>
        </w:rPr>
      </w:pPr>
      <w:r>
        <w:rPr>
          <w:rFonts w:hint="eastAsia"/>
          <w:sz w:val="24"/>
          <w:szCs w:val="24"/>
        </w:rPr>
        <w:t>任何一方违反本合同约定，造成研究开发工作停滞、延误或失败的，按以下约定承担违约责任：</w:t>
      </w:r>
    </w:p>
    <w:p>
      <w:pPr>
        <w:numPr>
          <w:ilvl w:val="0"/>
          <w:numId w:val="40"/>
        </w:numPr>
        <w:adjustRightInd w:val="0"/>
        <w:ind w:left="0" w:firstLine="480" w:firstLineChars="200"/>
        <w:textAlignment w:val="baseline"/>
      </w:pPr>
      <w:r>
        <w:rPr>
          <w:rFonts w:hint="eastAsia"/>
          <w:sz w:val="24"/>
          <w:szCs w:val="24"/>
        </w:rPr>
        <w:t>如</w:t>
      </w:r>
      <w:r>
        <w:rPr>
          <w:sz w:val="24"/>
          <w:szCs w:val="24"/>
        </w:rPr>
        <w:t>乙方</w:t>
      </w:r>
      <w:r>
        <w:rPr>
          <w:rFonts w:hint="eastAsia"/>
          <w:sz w:val="24"/>
          <w:szCs w:val="24"/>
        </w:rPr>
        <w:t>未能按期</w:t>
      </w:r>
      <w:r>
        <w:rPr>
          <w:sz w:val="24"/>
          <w:szCs w:val="24"/>
        </w:rPr>
        <w:t>交付</w:t>
      </w:r>
      <w:r>
        <w:rPr>
          <w:rFonts w:hint="eastAsia"/>
          <w:sz w:val="24"/>
          <w:szCs w:val="24"/>
        </w:rPr>
        <w:t>符合本合同约定的开发</w:t>
      </w:r>
      <w:r>
        <w:rPr>
          <w:sz w:val="24"/>
          <w:szCs w:val="24"/>
        </w:rPr>
        <w:t>成果</w:t>
      </w:r>
      <w:r>
        <w:rPr>
          <w:rFonts w:hint="eastAsia"/>
          <w:sz w:val="24"/>
          <w:szCs w:val="24"/>
        </w:rPr>
        <w:t>（包括测试版本及正式版本）的</w:t>
      </w:r>
      <w:r>
        <w:rPr>
          <w:sz w:val="24"/>
          <w:szCs w:val="24"/>
        </w:rPr>
        <w:t>，每</w:t>
      </w:r>
      <w:r>
        <w:rPr>
          <w:rFonts w:hint="eastAsia"/>
          <w:sz w:val="24"/>
          <w:szCs w:val="24"/>
        </w:rPr>
        <w:t>逾期</w:t>
      </w:r>
      <w:r>
        <w:rPr>
          <w:sz w:val="24"/>
          <w:szCs w:val="24"/>
        </w:rPr>
        <w:t>一</w:t>
      </w:r>
      <w:r>
        <w:rPr>
          <w:rFonts w:hint="eastAsia"/>
          <w:sz w:val="24"/>
          <w:szCs w:val="24"/>
        </w:rPr>
        <w:t>日</w:t>
      </w:r>
      <w:r>
        <w:rPr>
          <w:sz w:val="24"/>
          <w:szCs w:val="24"/>
        </w:rPr>
        <w:t>，乙方应支付本合同开发费用总额</w:t>
      </w:r>
      <w:r>
        <w:rPr>
          <w:sz w:val="24"/>
          <w:szCs w:val="24"/>
          <w:u w:val="single"/>
        </w:rPr>
        <w:t>【</w:t>
      </w:r>
      <w:r>
        <w:rPr>
          <w:rFonts w:hint="eastAsia"/>
          <w:sz w:val="24"/>
          <w:szCs w:val="24"/>
          <w:u w:val="single"/>
        </w:rPr>
        <w:t xml:space="preserve">  </w:t>
      </w:r>
      <w:r>
        <w:rPr>
          <w:sz w:val="24"/>
          <w:szCs w:val="24"/>
          <w:u w:val="single"/>
        </w:rPr>
        <w:t>】</w:t>
      </w:r>
      <w:r>
        <w:rPr>
          <w:sz w:val="24"/>
          <w:szCs w:val="24"/>
        </w:rPr>
        <w:t>%的违约金，</w:t>
      </w:r>
      <w:r>
        <w:rPr>
          <w:rFonts w:hint="eastAsia"/>
          <w:sz w:val="24"/>
          <w:szCs w:val="24"/>
        </w:rPr>
        <w:t>并继续履行本合同规定的义务；逾期</w:t>
      </w:r>
      <w:r>
        <w:rPr>
          <w:sz w:val="24"/>
          <w:szCs w:val="24"/>
          <w:u w:val="single"/>
        </w:rPr>
        <w:t>【</w:t>
      </w:r>
      <w:r>
        <w:rPr>
          <w:rFonts w:hint="eastAsia"/>
          <w:sz w:val="24"/>
          <w:szCs w:val="24"/>
          <w:u w:val="single"/>
        </w:rPr>
        <w:t xml:space="preserve">  </w:t>
      </w:r>
      <w:r>
        <w:rPr>
          <w:sz w:val="24"/>
          <w:szCs w:val="24"/>
          <w:u w:val="single"/>
        </w:rPr>
        <w:t>】</w:t>
      </w:r>
      <w:r>
        <w:rPr>
          <w:sz w:val="24"/>
          <w:szCs w:val="24"/>
        </w:rPr>
        <w:t>日以上的，甲方有权单方解除本合同</w:t>
      </w:r>
      <w:r>
        <w:rPr>
          <w:rFonts w:hint="eastAsia"/>
          <w:sz w:val="24"/>
          <w:szCs w:val="24"/>
        </w:rPr>
        <w:t>，且乙方全额返还甲方已付款，并按合同总额的</w:t>
      </w:r>
      <w:r>
        <w:rPr>
          <w:rFonts w:hint="eastAsia"/>
          <w:sz w:val="24"/>
          <w:szCs w:val="24"/>
          <w:u w:val="single"/>
        </w:rPr>
        <w:t>【  】</w:t>
      </w:r>
      <w:r>
        <w:rPr>
          <w:rFonts w:hint="eastAsia"/>
          <w:sz w:val="24"/>
          <w:szCs w:val="24"/>
        </w:rPr>
        <w:t>%向甲方承担违约责任</w:t>
      </w:r>
      <w:r>
        <w:rPr>
          <w:sz w:val="24"/>
          <w:szCs w:val="24"/>
        </w:rPr>
        <w:t>。</w:t>
      </w:r>
      <w:r>
        <w:rPr>
          <w:rFonts w:hint="eastAsia"/>
          <w:sz w:val="24"/>
          <w:szCs w:val="24"/>
        </w:rPr>
        <w:t>确属因甲方原因导致乙方不能按期完成的，经甲方书面确认后，乙方开发期限可以相应顺延。</w:t>
      </w:r>
    </w:p>
    <w:p>
      <w:pPr>
        <w:numPr>
          <w:ilvl w:val="0"/>
          <w:numId w:val="40"/>
        </w:numPr>
        <w:adjustRightInd w:val="0"/>
        <w:ind w:left="0" w:firstLine="480" w:firstLineChars="200"/>
        <w:textAlignment w:val="baseline"/>
      </w:pPr>
      <w:r>
        <w:rPr>
          <w:rFonts w:hint="eastAsia"/>
          <w:sz w:val="24"/>
          <w:szCs w:val="24"/>
        </w:rPr>
        <w:t>乙方未按确认的计划进度实施研究开发工作的，甲方有权要求其实施研究开发计划并采取补救措施。乙方逾期</w:t>
      </w:r>
      <w:r>
        <w:rPr>
          <w:rFonts w:hint="eastAsia"/>
          <w:sz w:val="24"/>
          <w:szCs w:val="24"/>
          <w:u w:val="single"/>
        </w:rPr>
        <w:t>【  】</w:t>
      </w:r>
      <w:r>
        <w:rPr>
          <w:rFonts w:hint="eastAsia"/>
          <w:sz w:val="24"/>
          <w:szCs w:val="24"/>
        </w:rPr>
        <w:t>个月不实施研究开发计划的，甲方有权解除本合同。乙方应当支付数额为本项目开发费用总额</w:t>
      </w:r>
      <w:r>
        <w:rPr>
          <w:rFonts w:hint="eastAsia"/>
          <w:sz w:val="24"/>
          <w:szCs w:val="24"/>
          <w:u w:val="single"/>
        </w:rPr>
        <w:t>【  】</w:t>
      </w:r>
      <w:r>
        <w:rPr>
          <w:rFonts w:hint="eastAsia"/>
          <w:sz w:val="24"/>
          <w:szCs w:val="24"/>
        </w:rPr>
        <w:t>％的违约金。</w:t>
      </w:r>
    </w:p>
    <w:p>
      <w:pPr>
        <w:numPr>
          <w:ilvl w:val="0"/>
          <w:numId w:val="40"/>
        </w:numPr>
        <w:adjustRightInd w:val="0"/>
        <w:ind w:left="0" w:firstLine="480" w:firstLineChars="200"/>
        <w:textAlignment w:val="baseline"/>
      </w:pPr>
      <w:r>
        <w:rPr>
          <w:rFonts w:hint="eastAsia"/>
          <w:sz w:val="24"/>
          <w:szCs w:val="24"/>
        </w:rPr>
        <w:t>本系统软件的研究开发成果经甲方或者甲方聘请的第三方验收确认为部分或者全部不符合本合同约定条件标准的，乙方应当返还部分或者全部研究开发经费，并支付数额为本项目开发费用总额</w:t>
      </w:r>
      <w:r>
        <w:rPr>
          <w:rFonts w:hint="eastAsia"/>
          <w:sz w:val="24"/>
          <w:szCs w:val="24"/>
          <w:u w:val="single"/>
        </w:rPr>
        <w:t>【  】</w:t>
      </w:r>
      <w:r>
        <w:rPr>
          <w:rFonts w:hint="eastAsia"/>
          <w:sz w:val="24"/>
          <w:szCs w:val="24"/>
        </w:rPr>
        <w:t>%的违约金。</w:t>
      </w:r>
    </w:p>
    <w:p>
      <w:pPr>
        <w:numPr>
          <w:ilvl w:val="0"/>
          <w:numId w:val="40"/>
        </w:numPr>
        <w:adjustRightInd w:val="0"/>
        <w:ind w:left="0" w:firstLine="480" w:firstLineChars="200"/>
        <w:textAlignment w:val="baseline"/>
      </w:pPr>
      <w:r>
        <w:rPr>
          <w:rFonts w:hint="eastAsia"/>
          <w:sz w:val="24"/>
          <w:szCs w:val="24"/>
        </w:rPr>
        <w:t>如乙方交付的软件系统，经甲方试运行</w:t>
      </w:r>
      <w:r>
        <w:rPr>
          <w:rFonts w:hint="eastAsia"/>
          <w:sz w:val="24"/>
          <w:szCs w:val="24"/>
          <w:u w:val="single"/>
        </w:rPr>
        <w:t>【  】</w:t>
      </w:r>
      <w:r>
        <w:rPr>
          <w:rFonts w:hint="eastAsia"/>
          <w:sz w:val="24"/>
          <w:szCs w:val="24"/>
        </w:rPr>
        <w:t>天内不能通过交工验收的，视为乙方不能交付符合本合同约定的技术成果，</w:t>
      </w:r>
      <w:r>
        <w:rPr>
          <w:sz w:val="24"/>
          <w:szCs w:val="24"/>
        </w:rPr>
        <w:t>甲方有权单方解除本合同</w:t>
      </w:r>
      <w:r>
        <w:rPr>
          <w:rFonts w:hint="eastAsia"/>
          <w:sz w:val="24"/>
          <w:szCs w:val="24"/>
        </w:rPr>
        <w:t>，乙方除全额返还甲方已付款外，并按合同金额的</w:t>
      </w:r>
      <w:r>
        <w:rPr>
          <w:rFonts w:hint="eastAsia"/>
          <w:sz w:val="24"/>
          <w:szCs w:val="24"/>
          <w:u w:val="single"/>
        </w:rPr>
        <w:t>【  】</w:t>
      </w:r>
      <w:r>
        <w:rPr>
          <w:rFonts w:hint="eastAsia"/>
          <w:sz w:val="24"/>
          <w:szCs w:val="24"/>
        </w:rPr>
        <w:t>%向甲方承担违约责任</w:t>
      </w:r>
      <w:r>
        <w:rPr>
          <w:sz w:val="24"/>
          <w:szCs w:val="24"/>
        </w:rPr>
        <w:t>。</w:t>
      </w:r>
    </w:p>
    <w:p>
      <w:pPr>
        <w:numPr>
          <w:ilvl w:val="0"/>
          <w:numId w:val="40"/>
        </w:numPr>
        <w:adjustRightInd w:val="0"/>
        <w:ind w:left="0" w:firstLine="480" w:firstLineChars="200"/>
        <w:textAlignment w:val="baseline"/>
      </w:pPr>
      <w:r>
        <w:rPr>
          <w:rFonts w:hint="eastAsia"/>
          <w:sz w:val="24"/>
          <w:szCs w:val="24"/>
        </w:rPr>
        <w:t>因乙方原因导致合同解除或者合同终止的，乙方除需全部退还甲方已付款项外，还需向甲方支付本合同约定金额【】%违约金，且甲方有权要求乙方赔偿因此给甲方造成的全部损失。</w:t>
      </w:r>
    </w:p>
    <w:p>
      <w:pPr>
        <w:numPr>
          <w:ilvl w:val="0"/>
          <w:numId w:val="40"/>
        </w:numPr>
        <w:adjustRightInd w:val="0"/>
        <w:ind w:left="0" w:firstLine="480" w:firstLineChars="200"/>
        <w:textAlignment w:val="baseline"/>
      </w:pPr>
      <w:r>
        <w:rPr>
          <w:rFonts w:hint="eastAsia"/>
          <w:sz w:val="24"/>
          <w:szCs w:val="24"/>
        </w:rPr>
        <w:t>在执行本合同过程中，乙方违反本合同之约定，均为违约。除本合同另有约定外，经甲方书面催告后</w:t>
      </w:r>
      <w:r>
        <w:rPr>
          <w:rFonts w:hint="eastAsia"/>
          <w:sz w:val="24"/>
          <w:szCs w:val="24"/>
          <w:u w:val="single"/>
        </w:rPr>
        <w:t>【  】</w:t>
      </w:r>
      <w:r>
        <w:rPr>
          <w:rFonts w:hint="eastAsia"/>
          <w:sz w:val="24"/>
          <w:szCs w:val="24"/>
        </w:rPr>
        <w:t>日内仍拒绝履行或拒绝改正完毕的，甲方有权单方解除本合同，乙方除向甲方支付相当于合同金额的</w:t>
      </w:r>
      <w:r>
        <w:rPr>
          <w:rFonts w:hint="eastAsia"/>
          <w:sz w:val="24"/>
          <w:szCs w:val="24"/>
          <w:u w:val="single"/>
        </w:rPr>
        <w:t>【  】</w:t>
      </w:r>
      <w:r>
        <w:rPr>
          <w:rFonts w:hint="eastAsia"/>
          <w:sz w:val="24"/>
          <w:szCs w:val="24"/>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numPr>
          <w:ilvl w:val="0"/>
          <w:numId w:val="40"/>
        </w:numPr>
        <w:adjustRightInd w:val="0"/>
        <w:ind w:left="0" w:firstLine="480" w:firstLineChars="200"/>
        <w:textAlignment w:val="baseline"/>
        <w:rPr>
          <w:rFonts w:hint="eastAsia"/>
        </w:rPr>
      </w:pPr>
      <w:r>
        <w:rPr>
          <w:rFonts w:hint="eastAsia"/>
          <w:sz w:val="24"/>
          <w:szCs w:val="24"/>
        </w:rPr>
        <w:t>乙方执行本合同过程中，由于自然因素、人为因素、技术漏洞或管理缺陷产生的对气象部门的伤害或损失，不包含资金风险，乙方承担相应的法律责任。</w:t>
      </w:r>
    </w:p>
    <w:p>
      <w:pPr>
        <w:numPr>
          <w:ilvl w:val="0"/>
          <w:numId w:val="40"/>
        </w:numPr>
        <w:adjustRightInd w:val="0"/>
        <w:ind w:left="0" w:firstLine="480" w:firstLineChars="200"/>
        <w:textAlignment w:val="baseline"/>
        <w:rPr>
          <w:rFonts w:hint="eastAsia"/>
        </w:rPr>
      </w:pPr>
      <w:r>
        <w:rPr>
          <w:rFonts w:hint="eastAsia"/>
          <w:sz w:val="24"/>
          <w:szCs w:val="24"/>
        </w:rPr>
        <w:t>乙方有关</w:t>
      </w:r>
      <w:r>
        <w:rPr>
          <w:sz w:val="24"/>
          <w:szCs w:val="24"/>
        </w:rPr>
        <w:t>资质在</w:t>
      </w:r>
      <w:r>
        <w:rPr>
          <w:rFonts w:hint="eastAsia"/>
          <w:sz w:val="24"/>
          <w:szCs w:val="24"/>
        </w:rPr>
        <w:t>合同执行</w:t>
      </w:r>
      <w:r>
        <w:rPr>
          <w:sz w:val="24"/>
          <w:szCs w:val="24"/>
        </w:rPr>
        <w:t>完</w:t>
      </w:r>
      <w:r>
        <w:rPr>
          <w:rFonts w:hint="eastAsia"/>
          <w:sz w:val="24"/>
          <w:szCs w:val="24"/>
        </w:rPr>
        <w:t>毕之前到期的，应确保该资质有效期得到延长至合同执行完毕之后，或者取得有效期至执行合同完毕之后的更高等级的该资质，否则甲</w:t>
      </w:r>
      <w:r>
        <w:rPr>
          <w:sz w:val="24"/>
          <w:szCs w:val="24"/>
        </w:rPr>
        <w:t>方有权</w:t>
      </w:r>
      <w:r>
        <w:rPr>
          <w:rFonts w:hint="eastAsia"/>
          <w:sz w:val="24"/>
          <w:szCs w:val="24"/>
        </w:rPr>
        <w:t>中止合同，并</w:t>
      </w:r>
      <w:r>
        <w:rPr>
          <w:sz w:val="24"/>
          <w:szCs w:val="24"/>
        </w:rPr>
        <w:t>追究</w:t>
      </w:r>
      <w:r>
        <w:rPr>
          <w:rFonts w:hint="eastAsia"/>
          <w:sz w:val="24"/>
          <w:szCs w:val="24"/>
        </w:rPr>
        <w:t>乙</w:t>
      </w:r>
      <w:r>
        <w:rPr>
          <w:sz w:val="24"/>
          <w:szCs w:val="24"/>
        </w:rPr>
        <w:t>方的责任</w:t>
      </w:r>
      <w:r>
        <w:rPr>
          <w:rFonts w:hint="eastAsia"/>
          <w:sz w:val="24"/>
          <w:szCs w:val="24"/>
        </w:rPr>
        <w:t>。</w:t>
      </w:r>
    </w:p>
    <w:p>
      <w:pPr>
        <w:pStyle w:val="Heading2"/>
        <w:numPr>
          <w:ilvl w:val="0"/>
          <w:numId w:val="5"/>
        </w:numPr>
        <w:ind w:left="0" w:firstLine="480" w:firstLineChars="200"/>
        <w:rPr>
          <w:sz w:val="24"/>
          <w:szCs w:val="24"/>
        </w:rPr>
      </w:pPr>
      <w:bookmarkStart w:id="100" w:name="_Toc150439619"/>
      <w:r>
        <w:rPr>
          <w:rFonts w:hint="eastAsia"/>
          <w:sz w:val="24"/>
          <w:szCs w:val="24"/>
        </w:rPr>
        <w:t>争议的解决</w:t>
      </w:r>
      <w:bookmarkEnd w:id="100"/>
    </w:p>
    <w:p>
      <w:pPr>
        <w:ind w:firstLine="480" w:firstLineChars="200"/>
      </w:pPr>
      <w:r>
        <w:rPr>
          <w:rFonts w:hint="eastAsia"/>
          <w:sz w:val="24"/>
          <w:szCs w:val="24"/>
        </w:rPr>
        <w:t>双方因履行本合同而发生的争议，应协商、调解解决。协商、调解不成的，均应提交北京仲裁委员会，依据该委现行有效的仲裁规则在北京提起仲裁，仲裁采用简易程序，独任仲裁员由仲裁委指定，仲裁裁决为终局的，对双方均有约束力。</w:t>
      </w:r>
    </w:p>
    <w:p>
      <w:pPr>
        <w:pStyle w:val="Heading2"/>
        <w:numPr>
          <w:ilvl w:val="0"/>
          <w:numId w:val="5"/>
        </w:numPr>
        <w:ind w:left="0" w:firstLine="0"/>
        <w:rPr>
          <w:sz w:val="24"/>
          <w:szCs w:val="24"/>
        </w:rPr>
      </w:pPr>
      <w:bookmarkStart w:id="101" w:name="_Toc150439621"/>
      <w:r>
        <w:rPr>
          <w:rFonts w:hint="eastAsia"/>
          <w:sz w:val="24"/>
          <w:szCs w:val="24"/>
        </w:rPr>
        <w:t>不可抗力</w:t>
      </w:r>
      <w:bookmarkEnd w:id="101"/>
    </w:p>
    <w:p>
      <w:pPr>
        <w:numPr>
          <w:ilvl w:val="0"/>
          <w:numId w:val="41"/>
        </w:numPr>
        <w:ind w:left="0" w:firstLine="480" w:firstLineChars="200"/>
        <w:rPr>
          <w:rFonts w:hint="eastAsia"/>
        </w:rPr>
      </w:pPr>
      <w:r>
        <w:rPr>
          <w:rFonts w:hint="eastAsia"/>
          <w:sz w:val="24"/>
          <w:szCs w:val="24"/>
        </w:rPr>
        <w:t>在本合同履行中，因出现在现有技术水平和条件下难以克服的技术困难，双方确定，本合同项目的技术风险按</w:t>
      </w:r>
      <w:r>
        <w:rPr>
          <w:rFonts w:hint="eastAsia"/>
          <w:sz w:val="24"/>
          <w:szCs w:val="24"/>
          <w:u w:val="single"/>
        </w:rPr>
        <w:t xml:space="preserve">               </w:t>
      </w:r>
      <w:r>
        <w:rPr>
          <w:rFonts w:hint="eastAsia"/>
          <w:sz w:val="24"/>
          <w:szCs w:val="24"/>
        </w:rPr>
        <w:t>的方式认定。认定技术风险的基本内容应当包括技术风险的存在、范围、程度及损失大小等。认定技术风险的基本条件是：</w:t>
      </w:r>
    </w:p>
    <w:p>
      <w:pPr>
        <w:numPr>
          <w:ilvl w:val="0"/>
          <w:numId w:val="42"/>
        </w:numPr>
        <w:ind w:hanging="5"/>
        <w:rPr>
          <w:rFonts w:hint="eastAsia"/>
        </w:rPr>
      </w:pPr>
      <w:r>
        <w:rPr>
          <w:rFonts w:hint="eastAsia"/>
          <w:sz w:val="24"/>
          <w:szCs w:val="24"/>
        </w:rPr>
        <w:t>本合同项目在现有技术水平条件下具有足够的难度；</w:t>
      </w:r>
    </w:p>
    <w:p>
      <w:pPr>
        <w:numPr>
          <w:ilvl w:val="0"/>
          <w:numId w:val="42"/>
        </w:numPr>
        <w:ind w:hanging="5"/>
      </w:pPr>
      <w:r>
        <w:rPr>
          <w:rFonts w:hint="eastAsia"/>
          <w:sz w:val="24"/>
          <w:szCs w:val="24"/>
        </w:rPr>
        <w:t>乙方在主观上无过错且经认定研究开发失败为合理的失败。</w:t>
      </w:r>
    </w:p>
    <w:p>
      <w:pPr>
        <w:ind w:firstLine="480" w:firstLineChars="200"/>
        <w:rPr>
          <w:rFonts w:hint="eastAsia"/>
        </w:rPr>
      </w:pPr>
      <w:r>
        <w:rPr>
          <w:rFonts w:hint="eastAsia"/>
          <w:sz w:val="24"/>
          <w:szCs w:val="24"/>
        </w:rPr>
        <w:t>一方发现技术风险存在并有可能致使研究开发失败或部分失败的情形时，应当在</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日内通知另一方并采取适当措施减少损失。逾期未通知并未采取适当措施而致使损失扩大的，应当就扩大的损失承担赔偿责任。</w:t>
      </w:r>
    </w:p>
    <w:p>
      <w:pPr>
        <w:numPr>
          <w:ilvl w:val="0"/>
          <w:numId w:val="41"/>
        </w:numPr>
        <w:ind w:left="0" w:firstLine="480" w:firstLineChars="200"/>
      </w:pPr>
      <w:r>
        <w:rPr>
          <w:rFonts w:hint="eastAsia"/>
          <w:sz w:val="24"/>
          <w:szCs w:val="24"/>
        </w:rPr>
        <w:t>在本合同履行中，因作为研究开发标的技术已经由他人公开（包括以专利权方式公开），一方应在</w:t>
      </w:r>
      <w:r>
        <w:rPr>
          <w:rFonts w:hint="eastAsia"/>
          <w:sz w:val="24"/>
          <w:szCs w:val="24"/>
          <w:u w:val="single"/>
        </w:rPr>
        <w:t xml:space="preserve">      </w:t>
      </w:r>
      <w:r>
        <w:rPr>
          <w:rFonts w:hint="eastAsia"/>
          <w:sz w:val="24"/>
          <w:szCs w:val="24"/>
        </w:rPr>
        <w:t>日内通知另一方解除合同。逾期未通知并致使另一方产生损失的，另一方有权要求予以赔偿。</w:t>
      </w:r>
    </w:p>
    <w:p>
      <w:pPr>
        <w:numPr>
          <w:ilvl w:val="0"/>
          <w:numId w:val="41"/>
        </w:numPr>
        <w:ind w:left="0" w:firstLine="480" w:firstLineChars="200"/>
        <w:rPr>
          <w:rFonts w:hint="eastAsia"/>
        </w:rPr>
      </w:pPr>
      <w:r>
        <w:rPr>
          <w:rFonts w:hint="eastAsia"/>
          <w:sz w:val="24"/>
          <w:szCs w:val="24"/>
        </w:rPr>
        <w:t>双方确定出现下列情形，致使本合同的履行成为不必要或不可能的，一方可以通知另一方解除本合同；</w:t>
      </w:r>
    </w:p>
    <w:p>
      <w:pPr>
        <w:numPr>
          <w:ilvl w:val="0"/>
          <w:numId w:val="43"/>
        </w:numPr>
        <w:ind w:hanging="5"/>
        <w:rPr>
          <w:rFonts w:hint="eastAsia"/>
        </w:rPr>
      </w:pPr>
      <w:r>
        <w:rPr>
          <w:rFonts w:hint="eastAsia"/>
          <w:sz w:val="24"/>
          <w:szCs w:val="24"/>
        </w:rPr>
        <w:t>因发生不可抗力或技术风险；</w:t>
      </w:r>
    </w:p>
    <w:p>
      <w:pPr>
        <w:numPr>
          <w:ilvl w:val="0"/>
          <w:numId w:val="43"/>
        </w:numPr>
        <w:ind w:hanging="5"/>
        <w:rPr>
          <w:rFonts w:hint="eastAsia"/>
        </w:rPr>
      </w:pPr>
      <w:r>
        <w:rPr>
          <w:rFonts w:hint="eastAsia"/>
          <w:sz w:val="24"/>
          <w:szCs w:val="24"/>
        </w:rPr>
        <w:t>因一方未按约定履行合同义务支付款项的；</w:t>
      </w:r>
    </w:p>
    <w:p>
      <w:pPr>
        <w:numPr>
          <w:ilvl w:val="0"/>
          <w:numId w:val="43"/>
        </w:numPr>
        <w:ind w:hanging="5"/>
        <w:rPr>
          <w:rFonts w:hint="eastAsia"/>
        </w:rPr>
      </w:pPr>
      <w:r>
        <w:rPr>
          <w:rFonts w:hint="eastAsia"/>
          <w:sz w:val="24"/>
          <w:szCs w:val="24"/>
        </w:rPr>
        <w:t>因一方未按期完成合同约定的项目开发任务。</w:t>
      </w:r>
    </w:p>
    <w:p>
      <w:pPr>
        <w:pStyle w:val="Heading2"/>
        <w:numPr>
          <w:ilvl w:val="0"/>
          <w:numId w:val="5"/>
        </w:numPr>
        <w:ind w:left="0" w:firstLine="480" w:firstLineChars="200"/>
        <w:rPr>
          <w:rFonts w:hint="eastAsia"/>
          <w:sz w:val="24"/>
          <w:szCs w:val="24"/>
        </w:rPr>
      </w:pPr>
      <w:bookmarkStart w:id="102" w:name="_Toc150439624"/>
      <w:r>
        <w:rPr>
          <w:rFonts w:hint="eastAsia"/>
          <w:sz w:val="24"/>
          <w:szCs w:val="24"/>
        </w:rPr>
        <w:t>本合同的变更</w:t>
      </w:r>
      <w:bookmarkEnd w:id="102"/>
    </w:p>
    <w:p>
      <w:pPr>
        <w:numPr>
          <w:ilvl w:val="0"/>
          <w:numId w:val="44"/>
        </w:numPr>
        <w:spacing w:before="221"/>
        <w:ind w:left="0" w:firstLine="480" w:firstLineChars="200"/>
      </w:pPr>
      <w:r>
        <w:rPr>
          <w:rFonts w:hint="eastAsia"/>
          <w:sz w:val="24"/>
          <w:szCs w:val="24"/>
        </w:rPr>
        <w:t>合同一经签订，不得随意变更、调整、中止或终止。对确需变更、调整或者中止、终止合同的，应按规定履行相应的手续。</w:t>
      </w:r>
    </w:p>
    <w:p>
      <w:pPr>
        <w:numPr>
          <w:ilvl w:val="0"/>
          <w:numId w:val="44"/>
        </w:numPr>
        <w:spacing w:before="221"/>
        <w:ind w:left="0" w:firstLine="480" w:firstLineChars="200"/>
      </w:pPr>
      <w:r>
        <w:rPr>
          <w:rFonts w:hint="eastAsia"/>
          <w:sz w:val="24"/>
          <w:szCs w:val="24"/>
        </w:rPr>
        <w:t>本合同的变更必须由双方协商一致，并以书面形式确定。但有下列情形之一的，一方可以向另一方提出变更合同权利与义务的请求，另一方应当在</w:t>
      </w:r>
      <w:r>
        <w:rPr>
          <w:rFonts w:hint="eastAsia"/>
          <w:sz w:val="24"/>
          <w:szCs w:val="24"/>
          <w:u w:val="single"/>
        </w:rPr>
        <w:t xml:space="preserve">      </w:t>
      </w:r>
      <w:r>
        <w:rPr>
          <w:rFonts w:hint="eastAsia"/>
          <w:sz w:val="24"/>
          <w:szCs w:val="24"/>
        </w:rPr>
        <w:t>日内予以答复；逾期未予答复的，视为同意。</w:t>
      </w:r>
    </w:p>
    <w:p>
      <w:pPr>
        <w:pStyle w:val="Heading2"/>
        <w:numPr>
          <w:ilvl w:val="0"/>
          <w:numId w:val="5"/>
        </w:numPr>
        <w:ind w:left="0" w:firstLine="480" w:firstLineChars="200"/>
        <w:rPr>
          <w:sz w:val="24"/>
          <w:szCs w:val="24"/>
        </w:rPr>
      </w:pPr>
      <w:bookmarkStart w:id="103" w:name="_Toc150434266"/>
      <w:bookmarkStart w:id="104" w:name="_Toc150434362"/>
      <w:bookmarkStart w:id="105" w:name="_Toc150424441"/>
      <w:bookmarkStart w:id="106" w:name="_Toc150439622"/>
      <w:bookmarkStart w:id="107" w:name="_Toc150439623"/>
      <w:bookmarkEnd w:id="103"/>
      <w:bookmarkEnd w:id="104"/>
      <w:bookmarkEnd w:id="105"/>
      <w:bookmarkEnd w:id="106"/>
      <w:r>
        <w:rPr>
          <w:rFonts w:hint="eastAsia"/>
          <w:sz w:val="24"/>
          <w:szCs w:val="24"/>
        </w:rPr>
        <w:t>其它</w:t>
      </w:r>
      <w:bookmarkEnd w:id="107"/>
    </w:p>
    <w:p>
      <w:pPr>
        <w:ind w:left="420" w:leftChars="200"/>
      </w:pPr>
      <w:r>
        <w:rPr>
          <w:rFonts w:hint="eastAsia"/>
          <w:sz w:val="24"/>
          <w:szCs w:val="24"/>
        </w:rPr>
        <w:t>本合同未尽事宜，由双方协商后按有关程序办理，并以书面形式进行确定。</w:t>
      </w:r>
    </w:p>
    <w:p>
      <w:pPr>
        <w:pStyle w:val="Heading2"/>
        <w:numPr>
          <w:ilvl w:val="0"/>
          <w:numId w:val="5"/>
        </w:numPr>
        <w:ind w:left="0" w:firstLine="480" w:firstLineChars="200"/>
        <w:rPr>
          <w:rFonts w:hint="eastAsia"/>
          <w:sz w:val="24"/>
          <w:szCs w:val="24"/>
        </w:rPr>
      </w:pPr>
      <w:bookmarkStart w:id="108" w:name="_Toc150439626"/>
      <w:r>
        <w:rPr>
          <w:rFonts w:hint="eastAsia"/>
          <w:sz w:val="24"/>
          <w:szCs w:val="24"/>
        </w:rPr>
        <w:t>合同生效</w:t>
      </w:r>
      <w:bookmarkEnd w:id="108"/>
    </w:p>
    <w:p>
      <w:pPr>
        <w:numPr>
          <w:ilvl w:val="0"/>
          <w:numId w:val="45"/>
        </w:numPr>
        <w:ind w:left="0" w:firstLine="480" w:firstLineChars="200"/>
      </w:pPr>
      <w:r>
        <w:rPr>
          <w:rFonts w:hint="eastAsia"/>
          <w:sz w:val="24"/>
          <w:szCs w:val="24"/>
        </w:rPr>
        <w:t>本合同经双方法定代表人或授权代表签字并加盖公章之日起生效，至质保期结束终止。</w:t>
      </w:r>
    </w:p>
    <w:p>
      <w:pPr>
        <w:numPr>
          <w:ilvl w:val="0"/>
          <w:numId w:val="45"/>
        </w:numPr>
        <w:ind w:left="0" w:firstLine="480" w:firstLineChars="200"/>
      </w:pPr>
      <w:r>
        <w:rPr>
          <w:rFonts w:hint="eastAsia"/>
          <w:sz w:val="24"/>
          <w:szCs w:val="24"/>
        </w:rPr>
        <w:t>本合同一式</w:t>
      </w:r>
      <w:r>
        <w:rPr>
          <w:rFonts w:hint="eastAsia"/>
          <w:sz w:val="24"/>
          <w:szCs w:val="24"/>
          <w:u w:val="single"/>
        </w:rPr>
        <w:t xml:space="preserve"> </w:t>
      </w:r>
      <w:r>
        <w:rPr>
          <w:sz w:val="24"/>
          <w:szCs w:val="24"/>
          <w:u w:val="single"/>
        </w:rPr>
        <w:t xml:space="preserve">   </w:t>
      </w:r>
      <w:r>
        <w:rPr>
          <w:rFonts w:hint="eastAsia"/>
          <w:sz w:val="24"/>
          <w:szCs w:val="24"/>
        </w:rPr>
        <w:t>份，双方各执</w:t>
      </w:r>
      <w:r>
        <w:rPr>
          <w:rFonts w:hint="eastAsia"/>
          <w:sz w:val="24"/>
          <w:szCs w:val="24"/>
          <w:u w:val="single"/>
        </w:rPr>
        <w:t xml:space="preserve"> </w:t>
      </w:r>
      <w:r>
        <w:rPr>
          <w:sz w:val="24"/>
          <w:szCs w:val="24"/>
          <w:u w:val="single"/>
        </w:rPr>
        <w:t xml:space="preserve">   </w:t>
      </w:r>
      <w:r>
        <w:rPr>
          <w:rFonts w:hint="eastAsia"/>
          <w:sz w:val="24"/>
          <w:szCs w:val="24"/>
        </w:rPr>
        <w:t>份，具有同等法律效力。</w:t>
      </w:r>
    </w:p>
    <w:p>
      <w:pPr>
        <w:ind w:firstLine="480" w:firstLineChars="200"/>
        <w:jc w:val="left"/>
        <w:rPr>
          <w:rFonts w:hint="eastAsia"/>
        </w:rPr>
      </w:pPr>
      <w:r>
        <w:rPr>
          <w:rFonts w:hint="eastAsia"/>
          <w:sz w:val="24"/>
          <w:szCs w:val="24"/>
        </w:rPr>
        <w:t>甲方：</w:t>
      </w:r>
      <w:r>
        <w:rPr>
          <w:rFonts w:hint="eastAsia"/>
          <w:sz w:val="24"/>
          <w:szCs w:val="24"/>
          <w:u w:val="single"/>
        </w:rPr>
        <w:t xml:space="preserve">            </w:t>
      </w:r>
      <w:r>
        <w:rPr>
          <w:rFonts w:hint="eastAsia"/>
          <w:sz w:val="24"/>
          <w:szCs w:val="24"/>
        </w:rPr>
        <w:t xml:space="preserve"> (盖章） </w:t>
      </w:r>
    </w:p>
    <w:p>
      <w:pPr>
        <w:ind w:firstLine="480" w:firstLineChars="200"/>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 xml:space="preserve">                                          年     月     日</w:t>
      </w:r>
    </w:p>
    <w:p>
      <w:pPr>
        <w:ind w:firstLine="480" w:firstLineChars="200"/>
        <w:jc w:val="left"/>
        <w:rPr>
          <w:rFonts w:hint="eastAsia"/>
        </w:rPr>
      </w:pPr>
      <w:r>
        <w:rPr>
          <w:rFonts w:hint="eastAsia"/>
          <w:sz w:val="24"/>
          <w:szCs w:val="24"/>
        </w:rPr>
        <w:t>乙方：</w:t>
      </w:r>
      <w:r>
        <w:rPr>
          <w:rFonts w:hint="eastAsia"/>
          <w:sz w:val="24"/>
          <w:szCs w:val="24"/>
          <w:u w:val="single"/>
        </w:rPr>
        <w:t xml:space="preserve">             </w:t>
      </w:r>
      <w:r>
        <w:rPr>
          <w:rFonts w:hint="eastAsia"/>
          <w:sz w:val="24"/>
          <w:szCs w:val="24"/>
        </w:rPr>
        <w:t>（盖章）</w:t>
      </w:r>
    </w:p>
    <w:p>
      <w:pPr>
        <w:ind w:firstLine="480" w:firstLineChars="200"/>
        <w:jc w:val="left"/>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rFonts w:hint="eastAsia"/>
          <w:sz w:val="24"/>
          <w:szCs w:val="24"/>
        </w:rPr>
        <w:t>（签名）</w:t>
      </w:r>
    </w:p>
    <w:p>
      <w:pPr>
        <w:ind w:firstLine="480" w:firstLineChars="200"/>
      </w:pPr>
      <w:r>
        <w:rPr>
          <w:rFonts w:hint="eastAsia"/>
          <w:sz w:val="24"/>
          <w:szCs w:val="24"/>
        </w:rPr>
        <w:t xml:space="preserve">                                          年     月     日</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6" type="#_x0000_t75" style="width:415.15pt;height:678.52pt;mso-position-horizontal-relative:page;mso-position-vertical-relative:page;mso-wrap-style:square" filled="f" stroked="f">
            <v:stroke linestyle="single"/>
            <v:imagedata r:id="rId15" o:title=""/>
            <v:path o:extrusionok="f"/>
            <o:lock v:ext="edit" aspectratio="t"/>
          </v:shape>
        </w:pict>
      </w:r>
    </w:p>
    <w:p>
      <w:pPr>
        <w:widowControl/>
        <w:spacing w:line="240" w:lineRule="auto"/>
        <w:jc w:val="left"/>
        <w:rPr>
          <w:rFonts w:hint="eastAsia"/>
          <w:sz w:val="32"/>
          <w:szCs w:val="32"/>
        </w:rPr>
      </w:pPr>
      <w:r>
        <w:rPr>
          <w:rFonts w:hint="eastAsia"/>
        </w:rPr>
        <w:br w:type="page"/>
      </w:r>
      <w:r>
        <w:rPr>
          <w:rFonts w:hint="eastAsia"/>
          <w:sz w:val="32"/>
          <w:szCs w:val="32"/>
        </w:rPr>
        <w:t>附件1</w:t>
      </w:r>
    </w:p>
    <w:p>
      <w:pPr>
        <w:widowControl/>
        <w:spacing w:line="240" w:lineRule="auto"/>
        <w:jc w:val="left"/>
        <w:rPr>
          <w:rFonts w:hint="eastAsia"/>
          <w:sz w:val="32"/>
          <w:szCs w:val="32"/>
        </w:rPr>
      </w:pPr>
    </w:p>
    <w:p>
      <w:pPr>
        <w:widowControl/>
        <w:overflowPunct w:val="0"/>
        <w:autoSpaceDE w:val="0"/>
        <w:autoSpaceDN w:val="0"/>
        <w:adjustRightInd w:val="0"/>
        <w:spacing w:line="480" w:lineRule="exact"/>
        <w:jc w:val="center"/>
        <w:textAlignment w:val="baseline"/>
        <w:rPr>
          <w:rFonts w:hint="eastAsia"/>
          <w:b/>
          <w:kern w:val="0"/>
          <w:sz w:val="36"/>
          <w:szCs w:val="36"/>
        </w:rPr>
      </w:pPr>
      <w:r>
        <w:rPr>
          <w:rFonts w:hint="eastAsia"/>
          <w:b/>
          <w:kern w:val="0"/>
          <w:sz w:val="36"/>
          <w:szCs w:val="36"/>
        </w:rPr>
        <w:t>安 全 保 密 协 议</w:t>
      </w:r>
    </w:p>
    <w:p>
      <w:pPr>
        <w:spacing w:line="480" w:lineRule="exact"/>
        <w:ind w:firstLine="600" w:firstLineChars="200"/>
        <w:rPr>
          <w:rFonts w:hint="eastAsia"/>
          <w:kern w:val="0"/>
          <w:sz w:val="30"/>
          <w:szCs w:val="30"/>
        </w:rPr>
      </w:pPr>
    </w:p>
    <w:p>
      <w:pPr>
        <w:spacing w:line="480" w:lineRule="exact"/>
        <w:rPr>
          <w:rFonts w:hint="eastAsia"/>
          <w:kern w:val="0"/>
        </w:rPr>
      </w:pPr>
      <w:r>
        <w:rPr>
          <w:rFonts w:hint="eastAsia"/>
          <w:kern w:val="0"/>
          <w:sz w:val="24"/>
          <w:szCs w:val="24"/>
        </w:rPr>
        <w:t>甲方：国家气象中心</w:t>
      </w:r>
    </w:p>
    <w:p>
      <w:pPr>
        <w:spacing w:line="480" w:lineRule="exact"/>
        <w:rPr>
          <w:rFonts w:hint="eastAsia"/>
          <w:kern w:val="0"/>
        </w:rPr>
      </w:pPr>
      <w:r>
        <w:rPr>
          <w:rFonts w:hint="eastAsia"/>
          <w:kern w:val="0"/>
          <w:sz w:val="24"/>
          <w:szCs w:val="24"/>
        </w:rPr>
        <w:t>乙方：</w:t>
      </w:r>
    </w:p>
    <w:p>
      <w:pPr>
        <w:spacing w:line="480" w:lineRule="exact"/>
        <w:rPr>
          <w:rFonts w:hint="eastAsia"/>
          <w:kern w:val="0"/>
        </w:rPr>
      </w:pPr>
      <w:r>
        <w:rPr>
          <w:rFonts w:hint="eastAsia"/>
          <w:kern w:val="0"/>
          <w:sz w:val="24"/>
          <w:szCs w:val="24"/>
        </w:rPr>
        <w:t xml:space="preserve">签订地点：　　　　　　　     </w:t>
      </w:r>
    </w:p>
    <w:p>
      <w:pPr>
        <w:spacing w:line="480" w:lineRule="exact"/>
        <w:rPr>
          <w:rFonts w:hint="eastAsia"/>
          <w:kern w:val="0"/>
        </w:rPr>
      </w:pPr>
      <w:r>
        <w:rPr>
          <w:rFonts w:hint="eastAsia"/>
          <w:kern w:val="0"/>
          <w:sz w:val="24"/>
          <w:szCs w:val="24"/>
        </w:rPr>
        <w:t>签订日期：　　年　月   日</w:t>
      </w:r>
    </w:p>
    <w:p>
      <w:pPr>
        <w:spacing w:line="480" w:lineRule="exact"/>
        <w:rPr>
          <w:rFonts w:hint="eastAsia"/>
          <w:kern w:val="0"/>
        </w:rPr>
      </w:pPr>
    </w:p>
    <w:p>
      <w:pPr>
        <w:spacing w:line="400" w:lineRule="exact"/>
        <w:ind w:firstLine="480" w:firstLineChars="200"/>
        <w:rPr>
          <w:rFonts w:hint="eastAsia"/>
          <w:kern w:val="0"/>
        </w:rPr>
      </w:pPr>
      <w:r>
        <w:rPr>
          <w:rFonts w:hint="eastAsia"/>
          <w:kern w:val="0"/>
          <w:sz w:val="24"/>
          <w:szCs w:val="24"/>
        </w:rPr>
        <w:t>为加强国家气象中心技术资料和数据的保密管理，双方根据国家有关法律、法规，本着平等、自愿、协商一致、诚实信用的原则，就乙方为甲方提供系统集成、应用开发、数据处理、运维服务等技术支持服务（下称项目）等工作中的保密事宜达成如下协议：</w:t>
      </w:r>
    </w:p>
    <w:p>
      <w:pPr>
        <w:spacing w:line="400" w:lineRule="exact"/>
        <w:ind w:firstLine="480" w:firstLineChars="200"/>
        <w:rPr>
          <w:rFonts w:hint="eastAsia"/>
          <w:kern w:val="0"/>
        </w:rPr>
      </w:pPr>
      <w:r>
        <w:rPr>
          <w:rFonts w:hint="eastAsia"/>
          <w:kern w:val="0"/>
          <w:sz w:val="24"/>
          <w:szCs w:val="24"/>
        </w:rPr>
        <w:t>一、保密信息</w:t>
      </w:r>
    </w:p>
    <w:p>
      <w:pPr>
        <w:spacing w:line="400" w:lineRule="exact"/>
        <w:ind w:firstLine="480" w:firstLineChars="200"/>
        <w:rPr>
          <w:rFonts w:hint="eastAsia"/>
          <w:kern w:val="0"/>
        </w:rPr>
      </w:pPr>
      <w:r>
        <w:rPr>
          <w:rFonts w:hint="eastAsia"/>
          <w:kern w:val="0"/>
          <w:sz w:val="24"/>
          <w:szCs w:val="24"/>
        </w:rPr>
        <w:t>（一）甲乙双方在项目实施过程中产出的项目技术方案、数据产品、流程图、工程设计图、应用程序、开发工具、专利技术、知识产权、招标文件等内容。</w:t>
      </w:r>
    </w:p>
    <w:p>
      <w:pPr>
        <w:spacing w:line="400" w:lineRule="exact"/>
        <w:ind w:firstLine="480" w:firstLineChars="200"/>
        <w:rPr>
          <w:rFonts w:hint="eastAsia"/>
          <w:kern w:val="0"/>
        </w:rPr>
      </w:pPr>
      <w:r>
        <w:rPr>
          <w:rFonts w:hint="eastAsia"/>
          <w:kern w:val="0"/>
          <w:sz w:val="24"/>
          <w:szCs w:val="24"/>
        </w:rPr>
        <w:t>（二）甲方在项目实施中为乙方提供必要的数据、程序、用户名、口令和资料等；</w:t>
      </w:r>
    </w:p>
    <w:p>
      <w:pPr>
        <w:spacing w:line="400" w:lineRule="exact"/>
        <w:ind w:firstLine="480" w:firstLineChars="200"/>
        <w:rPr>
          <w:rFonts w:hint="eastAsia"/>
          <w:kern w:val="0"/>
        </w:rPr>
      </w:pPr>
      <w:r>
        <w:rPr>
          <w:rFonts w:hint="eastAsia"/>
          <w:kern w:val="0"/>
          <w:sz w:val="24"/>
          <w:szCs w:val="24"/>
        </w:rPr>
        <w:t>（三）甲方项目在方案调研、开发阶段中涉及的业务及技术文档，包括方案设计细节、程序文件、数据结构，以及相关业务系统的硬软件、文档、测试和测试产生的数据等；</w:t>
      </w:r>
    </w:p>
    <w:p>
      <w:pPr>
        <w:spacing w:line="400" w:lineRule="exact"/>
        <w:ind w:left="600"/>
        <w:rPr>
          <w:rFonts w:hint="eastAsia"/>
          <w:kern w:val="0"/>
        </w:rPr>
      </w:pPr>
      <w:r>
        <w:rPr>
          <w:rFonts w:hint="eastAsia"/>
          <w:kern w:val="0"/>
          <w:sz w:val="24"/>
          <w:szCs w:val="24"/>
        </w:rPr>
        <w:t>（四）其他甲方合理认为，并告知乙方属于保密的内容。</w:t>
      </w:r>
    </w:p>
    <w:p>
      <w:pPr>
        <w:spacing w:line="400" w:lineRule="exact"/>
        <w:ind w:firstLine="480" w:firstLineChars="200"/>
        <w:rPr>
          <w:rFonts w:hint="eastAsia"/>
          <w:kern w:val="0"/>
        </w:rPr>
      </w:pPr>
      <w:r>
        <w:rPr>
          <w:rFonts w:hint="eastAsia"/>
          <w:kern w:val="0"/>
          <w:sz w:val="24"/>
          <w:szCs w:val="24"/>
        </w:rPr>
        <w:t>二、保密条款</w:t>
      </w:r>
    </w:p>
    <w:p>
      <w:pPr>
        <w:spacing w:line="400" w:lineRule="exact"/>
        <w:ind w:firstLine="480" w:firstLineChars="200"/>
        <w:rPr>
          <w:rFonts w:hint="eastAsia"/>
          <w:kern w:val="0"/>
        </w:rPr>
      </w:pPr>
      <w:r>
        <w:rPr>
          <w:rFonts w:hint="eastAsia"/>
          <w:kern w:val="0"/>
          <w:sz w:val="24"/>
          <w:szCs w:val="24"/>
        </w:rPr>
        <w:t>（一）乙方应严格保守甲方的有关保密信息，不得以其他任何手段谋取私利，损害甲方的利益。</w:t>
      </w:r>
    </w:p>
    <w:p>
      <w:pPr>
        <w:spacing w:line="400" w:lineRule="exact"/>
        <w:ind w:firstLine="480" w:firstLineChars="200"/>
        <w:rPr>
          <w:rFonts w:hint="eastAsia"/>
          <w:kern w:val="0"/>
        </w:rPr>
      </w:pPr>
      <w:r>
        <w:rPr>
          <w:rFonts w:hint="eastAsia"/>
          <w:kern w:val="0"/>
          <w:sz w:val="24"/>
          <w:szCs w:val="24"/>
        </w:rPr>
        <w:t>（二）未经甲方书面许可，乙方不得以任何名义向有关单位或个人泄露甲方保密信息。</w:t>
      </w:r>
    </w:p>
    <w:p>
      <w:pPr>
        <w:spacing w:line="400" w:lineRule="exact"/>
        <w:ind w:firstLine="480" w:firstLineChars="200"/>
        <w:rPr>
          <w:rFonts w:hint="eastAsia"/>
          <w:kern w:val="0"/>
        </w:rPr>
      </w:pPr>
      <w:r>
        <w:rPr>
          <w:rFonts w:hint="eastAsia"/>
          <w:kern w:val="0"/>
          <w:sz w:val="24"/>
          <w:szCs w:val="24"/>
        </w:rPr>
        <w:t>（三）未经甲方书面许可，乙方不得对有关保密信息进行修改、补充、复制。</w:t>
      </w:r>
    </w:p>
    <w:p>
      <w:pPr>
        <w:spacing w:line="400" w:lineRule="exact"/>
        <w:ind w:firstLine="480" w:firstLineChars="200"/>
        <w:rPr>
          <w:rFonts w:hint="eastAsia"/>
          <w:kern w:val="0"/>
        </w:rPr>
      </w:pPr>
      <w:r>
        <w:rPr>
          <w:rFonts w:hint="eastAsia"/>
          <w:kern w:val="0"/>
          <w:sz w:val="24"/>
          <w:szCs w:val="24"/>
        </w:rPr>
        <w:t>（四）未经甲方书面许可，不得将保密信息以任何方式（如E-mail）携带出甲方场所。</w:t>
      </w:r>
    </w:p>
    <w:p>
      <w:pPr>
        <w:spacing w:line="400" w:lineRule="exact"/>
        <w:ind w:firstLine="480" w:firstLineChars="200"/>
        <w:rPr>
          <w:rFonts w:hint="eastAsia"/>
          <w:kern w:val="0"/>
        </w:rPr>
      </w:pPr>
      <w:r>
        <w:rPr>
          <w:rFonts w:hint="eastAsia"/>
          <w:kern w:val="0"/>
          <w:sz w:val="24"/>
          <w:szCs w:val="24"/>
        </w:rPr>
        <w:t>（五）未经甲方书面许可，乙方不得在除甲方项目之外的任何地方使用与甲方相关的上述保密信息。</w:t>
      </w:r>
    </w:p>
    <w:p>
      <w:pPr>
        <w:spacing w:line="400" w:lineRule="exact"/>
        <w:ind w:firstLine="480" w:firstLineChars="200"/>
        <w:rPr>
          <w:rFonts w:hint="eastAsia"/>
          <w:kern w:val="0"/>
        </w:rPr>
      </w:pPr>
      <w:r>
        <w:rPr>
          <w:rFonts w:hint="eastAsia"/>
          <w:kern w:val="0"/>
          <w:sz w:val="24"/>
          <w:szCs w:val="24"/>
        </w:rPr>
        <w:t xml:space="preserve">三、保密信息的所有权 </w:t>
      </w:r>
    </w:p>
    <w:p>
      <w:pPr>
        <w:spacing w:line="400" w:lineRule="exact"/>
        <w:ind w:firstLine="480" w:firstLineChars="200"/>
        <w:rPr>
          <w:rFonts w:hint="eastAsia"/>
          <w:kern w:val="0"/>
        </w:rPr>
      </w:pPr>
      <w:r>
        <w:rPr>
          <w:rFonts w:hint="eastAsia"/>
          <w:kern w:val="0"/>
          <w:sz w:val="24"/>
          <w:szCs w:val="24"/>
        </w:rPr>
        <w:t xml:space="preserve">以上所提及的保密信息均为甲方所有。 </w:t>
      </w:r>
    </w:p>
    <w:p>
      <w:pPr>
        <w:spacing w:line="400" w:lineRule="exact"/>
        <w:ind w:firstLine="480" w:firstLineChars="200"/>
        <w:rPr>
          <w:rFonts w:hint="eastAsia"/>
          <w:kern w:val="0"/>
        </w:rPr>
      </w:pPr>
      <w:r>
        <w:rPr>
          <w:rFonts w:hint="eastAsia"/>
          <w:kern w:val="0"/>
          <w:sz w:val="24"/>
          <w:szCs w:val="24"/>
        </w:rPr>
        <w:t>四、保密期限</w:t>
      </w:r>
    </w:p>
    <w:p>
      <w:pPr>
        <w:spacing w:line="400" w:lineRule="exact"/>
        <w:ind w:firstLine="480" w:firstLineChars="200"/>
        <w:rPr>
          <w:rFonts w:hint="eastAsia"/>
          <w:kern w:val="0"/>
        </w:rPr>
      </w:pPr>
      <w:r>
        <w:rPr>
          <w:rFonts w:hint="eastAsia"/>
          <w:kern w:val="0"/>
          <w:sz w:val="24"/>
          <w:szCs w:val="24"/>
        </w:rPr>
        <w:t>（一）本协议的保密期限为5年。</w:t>
      </w:r>
    </w:p>
    <w:p>
      <w:pPr>
        <w:spacing w:line="400" w:lineRule="exact"/>
        <w:ind w:firstLine="480" w:firstLineChars="200"/>
        <w:rPr>
          <w:rFonts w:hint="eastAsia"/>
          <w:kern w:val="0"/>
        </w:rPr>
      </w:pPr>
      <w:r>
        <w:rPr>
          <w:rFonts w:hint="eastAsia"/>
          <w:kern w:val="0"/>
          <w:sz w:val="24"/>
          <w:szCs w:val="24"/>
        </w:rPr>
        <w:t>（二）在本协议失效后，如果本协议中包括的某些保密信息并未失去保密性的，本协议仍对这些未失去保密性的信息发生效力，约束双方的行为。</w:t>
      </w:r>
    </w:p>
    <w:p>
      <w:pPr>
        <w:spacing w:line="400" w:lineRule="exact"/>
        <w:ind w:firstLine="480" w:firstLineChars="200"/>
        <w:rPr>
          <w:rFonts w:hint="eastAsia"/>
          <w:kern w:val="0"/>
        </w:rPr>
      </w:pPr>
      <w:r>
        <w:rPr>
          <w:rFonts w:hint="eastAsia"/>
          <w:kern w:val="0"/>
          <w:sz w:val="24"/>
          <w:szCs w:val="24"/>
        </w:rPr>
        <w:t>（三）本协议是为防止甲方的保密信息在协议有效期发生泄漏而制定。因任何理由而导致甲、乙双方的合作项目终止时，乙方应归还甲方所有有关信息资料和文件，但并不免除乙方的保密义务。</w:t>
      </w:r>
    </w:p>
    <w:p>
      <w:pPr>
        <w:spacing w:line="400" w:lineRule="exact"/>
        <w:ind w:firstLine="480" w:firstLineChars="200"/>
        <w:rPr>
          <w:rFonts w:hint="eastAsia"/>
          <w:kern w:val="0"/>
        </w:rPr>
      </w:pPr>
      <w:r>
        <w:rPr>
          <w:rFonts w:hint="eastAsia"/>
          <w:kern w:val="0"/>
          <w:sz w:val="24"/>
          <w:szCs w:val="24"/>
        </w:rPr>
        <w:t xml:space="preserve">五、关系限制 </w:t>
      </w:r>
    </w:p>
    <w:p>
      <w:pPr>
        <w:spacing w:line="400" w:lineRule="exact"/>
        <w:ind w:firstLine="480" w:firstLineChars="200"/>
        <w:rPr>
          <w:rFonts w:hint="eastAsia"/>
          <w:kern w:val="0"/>
        </w:rPr>
      </w:pPr>
      <w:r>
        <w:rPr>
          <w:rFonts w:hint="eastAsia"/>
          <w:kern w:val="0"/>
          <w:sz w:val="24"/>
          <w:szCs w:val="24"/>
        </w:rPr>
        <w:t xml:space="preserve">本协议不作为双方建立任何合作关系或其他业务关系的依据。 </w:t>
      </w:r>
    </w:p>
    <w:p>
      <w:pPr>
        <w:spacing w:line="400" w:lineRule="exact"/>
        <w:ind w:firstLine="480" w:firstLineChars="200"/>
        <w:rPr>
          <w:rFonts w:hint="eastAsia"/>
          <w:kern w:val="0"/>
        </w:rPr>
      </w:pPr>
      <w:r>
        <w:rPr>
          <w:rFonts w:hint="eastAsia"/>
          <w:kern w:val="0"/>
          <w:sz w:val="24"/>
          <w:szCs w:val="24"/>
        </w:rPr>
        <w:t>六、违约责任</w:t>
      </w:r>
    </w:p>
    <w:p>
      <w:pPr>
        <w:spacing w:line="400" w:lineRule="exact"/>
        <w:ind w:firstLine="480" w:firstLineChars="200"/>
        <w:rPr>
          <w:rFonts w:hint="eastAsia"/>
          <w:kern w:val="0"/>
        </w:rPr>
      </w:pPr>
      <w:r>
        <w:rPr>
          <w:rFonts w:hint="eastAsia"/>
          <w:kern w:val="0"/>
          <w:sz w:val="24"/>
          <w:szCs w:val="24"/>
        </w:rPr>
        <w:t>乙方未遵守本协议的约定泄露或使用了保密信息甲方有权终止双方的合作项目，乙方应按合作项目金额作为违约金支付甲方，并按照有管辖权的人民法院认定的赔偿金额赔偿甲方遭到的其他损失，甲方有权进一步追究其一切相关法律责任。</w:t>
      </w:r>
    </w:p>
    <w:p>
      <w:pPr>
        <w:spacing w:line="400" w:lineRule="exact"/>
        <w:ind w:firstLine="480" w:firstLineChars="200"/>
        <w:rPr>
          <w:rFonts w:hint="eastAsia"/>
          <w:kern w:val="0"/>
        </w:rPr>
      </w:pPr>
      <w:r>
        <w:rPr>
          <w:rFonts w:hint="eastAsia"/>
          <w:kern w:val="0"/>
          <w:sz w:val="24"/>
          <w:szCs w:val="24"/>
        </w:rPr>
        <w:t>七、其他事项</w:t>
      </w:r>
    </w:p>
    <w:p>
      <w:pPr>
        <w:spacing w:line="400" w:lineRule="exact"/>
        <w:ind w:firstLine="480" w:firstLineChars="200"/>
        <w:rPr>
          <w:rFonts w:hint="eastAsia"/>
          <w:kern w:val="0"/>
        </w:rPr>
      </w:pPr>
      <w:r>
        <w:rPr>
          <w:rFonts w:hint="eastAsia"/>
          <w:kern w:val="0"/>
          <w:sz w:val="24"/>
          <w:szCs w:val="24"/>
        </w:rPr>
        <w:t>（一）本协议以中文做成，一式四份，甲方执两份，乙方执两份，各份协议具有同等法律效力。</w:t>
      </w:r>
    </w:p>
    <w:p>
      <w:pPr>
        <w:spacing w:line="400" w:lineRule="exact"/>
        <w:ind w:firstLine="480" w:firstLineChars="200"/>
        <w:rPr>
          <w:rFonts w:hint="eastAsia"/>
          <w:kern w:val="0"/>
        </w:rPr>
      </w:pPr>
      <w:r>
        <w:rPr>
          <w:rFonts w:hint="eastAsia"/>
          <w:kern w:val="0"/>
          <w:sz w:val="24"/>
          <w:szCs w:val="24"/>
        </w:rPr>
        <w:t>（二）本协议未尽事宜，由甲乙双方协商解决。</w:t>
      </w:r>
    </w:p>
    <w:p>
      <w:pPr>
        <w:spacing w:line="400" w:lineRule="exact"/>
        <w:ind w:firstLine="480" w:firstLineChars="200"/>
        <w:rPr>
          <w:rFonts w:hint="eastAsia"/>
          <w:kern w:val="0"/>
        </w:rPr>
      </w:pPr>
      <w:r>
        <w:rPr>
          <w:rFonts w:hint="eastAsia"/>
          <w:kern w:val="0"/>
          <w:sz w:val="24"/>
          <w:szCs w:val="24"/>
        </w:rPr>
        <w:t>（三）本协议自甲、乙双方签字之日起生效。</w:t>
      </w:r>
    </w:p>
    <w:p>
      <w:pPr>
        <w:rPr>
          <w:rFonts w:hint="eastAsia"/>
        </w:rPr>
      </w:pPr>
    </w:p>
    <w:p>
      <w:pPr>
        <w:ind w:left="503" w:hanging="581" w:leftChars="-37" w:hangingChars="242"/>
        <w:rPr>
          <w:rFonts w:hint="eastAsia"/>
        </w:rPr>
      </w:pPr>
      <w:r>
        <w:rPr>
          <w:rFonts w:hint="eastAsia"/>
          <w:sz w:val="24"/>
          <w:szCs w:val="24"/>
        </w:rPr>
        <w:t>甲方：国家气象中心：（盖章）</w:t>
      </w:r>
    </w:p>
    <w:p>
      <w:pPr>
        <w:ind w:left="503" w:hanging="581" w:leftChars="-37" w:hangingChars="242"/>
        <w:rPr>
          <w:rFonts w:hint="eastAsia"/>
        </w:rPr>
      </w:pPr>
      <w:r>
        <w:rPr>
          <w:rFonts w:hint="eastAsia"/>
          <w:sz w:val="24"/>
          <w:szCs w:val="24"/>
        </w:rPr>
        <w:t>责任单位负责人：（签字）</w:t>
      </w:r>
    </w:p>
    <w:p>
      <w:pPr>
        <w:ind w:left="689" w:leftChars="328"/>
        <w:rPr>
          <w:rFonts w:hint="eastAsia"/>
        </w:rPr>
      </w:pPr>
      <w:r>
        <w:rPr>
          <w:rFonts w:hint="eastAsia"/>
          <w:sz w:val="24"/>
          <w:szCs w:val="24"/>
        </w:rPr>
        <w:t>年   月   日</w:t>
      </w:r>
    </w:p>
    <w:p>
      <w:pPr>
        <w:ind w:left="430" w:hanging="508" w:leftChars="-37" w:hangingChars="242"/>
        <w:rPr>
          <w:rFonts w:hint="eastAsia"/>
        </w:rPr>
      </w:pPr>
    </w:p>
    <w:p>
      <w:pPr>
        <w:rPr>
          <w:rFonts w:hint="eastAsia"/>
        </w:rPr>
      </w:pPr>
    </w:p>
    <w:p>
      <w:pPr>
        <w:rPr>
          <w:rFonts w:hint="eastAsia"/>
        </w:rPr>
      </w:pPr>
    </w:p>
    <w:p>
      <w:pPr>
        <w:rPr>
          <w:rFonts w:hint="eastAsia"/>
        </w:rPr>
      </w:pPr>
      <w:r>
        <w:rPr>
          <w:rFonts w:hint="eastAsia"/>
          <w:sz w:val="24"/>
          <w:szCs w:val="24"/>
        </w:rPr>
        <w:t>乙方：                （盖章）</w:t>
      </w:r>
    </w:p>
    <w:p>
      <w:pPr>
        <w:rPr>
          <w:rFonts w:hint="eastAsia"/>
        </w:rPr>
      </w:pPr>
      <w:r>
        <w:rPr>
          <w:rFonts w:hint="eastAsia"/>
          <w:sz w:val="24"/>
          <w:szCs w:val="24"/>
        </w:rPr>
        <w:t>法定代表人或授权委托人：（签字）</w:t>
      </w:r>
    </w:p>
    <w:p>
      <w:pPr>
        <w:tabs>
          <w:tab w:val="left" w:pos="5365"/>
        </w:tabs>
        <w:ind w:firstLine="600" w:firstLineChars="250"/>
        <w:rPr>
          <w:rFonts w:hint="eastAsia"/>
        </w:rPr>
      </w:pPr>
      <w:r>
        <w:rPr>
          <w:rFonts w:hint="eastAsia"/>
          <w:sz w:val="24"/>
          <w:szCs w:val="24"/>
        </w:rPr>
        <w:t>年   月   日</w:t>
      </w:r>
    </w:p>
    <w:p>
      <w:pPr>
        <w:widowControl/>
        <w:spacing w:line="240" w:lineRule="auto"/>
        <w:jc w:val="left"/>
        <w:rPr>
          <w:rFonts w:hint="eastAsia"/>
          <w:sz w:val="32"/>
          <w:szCs w:val="32"/>
        </w:rPr>
      </w:pPr>
      <w:r>
        <w:rPr>
          <w:rFonts w:hint="eastAsia"/>
          <w:sz w:val="32"/>
          <w:szCs w:val="32"/>
        </w:rPr>
        <w:br w:type="page"/>
      </w:r>
      <w:r>
        <w:rPr>
          <w:rFonts w:hint="eastAsia"/>
          <w:sz w:val="32"/>
          <w:szCs w:val="32"/>
        </w:rPr>
        <w:t>附件2</w:t>
      </w:r>
    </w:p>
    <w:p>
      <w:pPr>
        <w:jc w:val="center"/>
        <w:rPr>
          <w:rFonts w:hint="eastAsia"/>
          <w:spacing w:val="-16"/>
          <w:sz w:val="44"/>
          <w:szCs w:val="44"/>
        </w:rPr>
      </w:pPr>
      <w:bookmarkStart w:id="109" w:name="_Hlk99802248"/>
    </w:p>
    <w:p>
      <w:pPr>
        <w:jc w:val="center"/>
        <w:rPr>
          <w:rFonts w:hint="eastAsia"/>
          <w:spacing w:val="-16"/>
          <w:sz w:val="44"/>
          <w:szCs w:val="44"/>
        </w:rPr>
      </w:pPr>
      <w:r>
        <w:rPr>
          <w:rFonts w:hint="eastAsia"/>
          <w:spacing w:val="-16"/>
          <w:sz w:val="44"/>
          <w:szCs w:val="44"/>
        </w:rPr>
        <w:t>安全保密承诺书</w:t>
      </w:r>
      <w:bookmarkEnd w:id="109"/>
    </w:p>
    <w:p>
      <w:pPr>
        <w:jc w:val="center"/>
        <w:rPr>
          <w:rFonts w:hint="eastAsia"/>
          <w:b/>
          <w:spacing w:val="-16"/>
        </w:rPr>
      </w:pPr>
    </w:p>
    <w:p>
      <w:pPr>
        <w:spacing w:line="560" w:lineRule="exact"/>
        <w:ind w:firstLine="480" w:firstLineChars="200"/>
        <w:rPr>
          <w:rFonts w:hint="eastAsia"/>
        </w:rPr>
      </w:pPr>
      <w:r>
        <w:rPr>
          <w:rFonts w:hint="eastAsia"/>
          <w:sz w:val="24"/>
          <w:szCs w:val="24"/>
        </w:rPr>
        <w:t>为确保本单位技术资料和数据的保密，信息网络、重要信息系统和网站安全、可靠、平稳地运行，本人郑重承诺遵守以下所列事项，对承诺书要求事项负责。若有违反，本人愿承担由此带来的相应责任。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一、本人已知悉，并承诺遵守《中华人民共和国网络安全法》、《中国气象局网络安全管理办法（试行）》等网络安全有关法律法规和行政规章制度。</w:t>
      </w:r>
    </w:p>
    <w:p>
      <w:pPr>
        <w:spacing w:line="560" w:lineRule="exact"/>
        <w:ind w:firstLine="480" w:firstLineChars="200"/>
        <w:rPr>
          <w:rFonts w:hint="eastAsia"/>
        </w:rPr>
      </w:pPr>
      <w:r>
        <w:rPr>
          <w:rFonts w:hint="eastAsia"/>
          <w:sz w:val="24"/>
          <w:szCs w:val="24"/>
        </w:rPr>
        <w:t>二、本人承诺不利用本单位办公网络和无线网络危害国家安全、泄露国家秘密，不侵犯国家、社会、集体利益和第三方的合法权益，不从事违法犯罪活动。</w:t>
      </w:r>
    </w:p>
    <w:p>
      <w:pPr>
        <w:spacing w:line="560" w:lineRule="exact"/>
        <w:ind w:firstLine="480" w:firstLineChars="200"/>
        <w:rPr>
          <w:rFonts w:hint="eastAsia"/>
        </w:rPr>
      </w:pPr>
      <w:r>
        <w:rPr>
          <w:rFonts w:hint="eastAsia"/>
          <w:sz w:val="24"/>
          <w:szCs w:val="24"/>
        </w:rPr>
        <w:t>三、本人承诺不从事危害互联网及办公网网络安全的活动，发现网络安全异常情况或违规使用网络情况及时报告部室领导。</w:t>
      </w:r>
    </w:p>
    <w:p>
      <w:pPr>
        <w:spacing w:line="560" w:lineRule="exact"/>
        <w:ind w:firstLine="480" w:firstLineChars="200"/>
        <w:rPr>
          <w:rFonts w:hint="eastAsia"/>
        </w:rPr>
      </w:pPr>
      <w:r>
        <w:rPr>
          <w:rFonts w:hint="eastAsia"/>
          <w:sz w:val="24"/>
          <w:szCs w:val="24"/>
        </w:rPr>
        <w:t>四、本人承诺按规定使用办公网络、无线网络、VPN等。工作终端仅允许使用办公网络访问，坚决杜绝将工作终端接入无线网络或个人网络，杜绝一机两网、内外网相连、私自搭建无线/有线网络等违规行为发生。无线网络仅限于个人手机、电脑等个人设备和单位提供的专用无线上网设备连接。VPN仅限居家办公时对工作系统进行访问。</w:t>
      </w:r>
    </w:p>
    <w:p>
      <w:pPr>
        <w:spacing w:line="560" w:lineRule="exact"/>
        <w:ind w:firstLine="480" w:firstLineChars="200"/>
        <w:rPr>
          <w:rFonts w:hint="eastAsia"/>
        </w:rPr>
      </w:pPr>
      <w:r>
        <w:rPr>
          <w:rFonts w:hint="eastAsia"/>
          <w:sz w:val="24"/>
          <w:szCs w:val="24"/>
        </w:rPr>
        <w:t>五、本人承诺按规定使用办公电脑等终端设备，不在工作终端上做与工作无关的事情，不随意更改网络终端设备软硬件配置，按要求安装终端安全管理软件，不安装盗版软件，不对终端设备设置弱密码。</w:t>
      </w:r>
    </w:p>
    <w:p>
      <w:pPr>
        <w:spacing w:line="560" w:lineRule="exact"/>
        <w:ind w:firstLine="480" w:firstLineChars="200"/>
        <w:rPr>
          <w:rFonts w:hint="eastAsia"/>
        </w:rPr>
      </w:pPr>
      <w:r>
        <w:rPr>
          <w:rFonts w:hint="eastAsia"/>
          <w:sz w:val="24"/>
          <w:szCs w:val="24"/>
        </w:rPr>
        <w:t>六、本人承诺做好信息隐私保护工作，不私自给外部人员透露工作终端、工作系统、存储设备、无线网络等相关信息。未经允许不给外来人员使用无线网络。</w:t>
      </w:r>
    </w:p>
    <w:p>
      <w:pPr>
        <w:spacing w:line="560" w:lineRule="exact"/>
        <w:ind w:firstLine="480" w:firstLineChars="200"/>
        <w:rPr>
          <w:rFonts w:hint="eastAsia"/>
        </w:rPr>
      </w:pPr>
      <w:r>
        <w:rPr>
          <w:rFonts w:hint="eastAsia"/>
          <w:sz w:val="24"/>
          <w:szCs w:val="24"/>
        </w:rPr>
        <w:t>七、本人承诺严格保守甲方的有关保密信息，不得以其他任何手段谋取私利，损害甲方的利益。</w:t>
      </w:r>
    </w:p>
    <w:p>
      <w:pPr>
        <w:spacing w:line="560" w:lineRule="exact"/>
        <w:ind w:firstLine="480" w:firstLineChars="200"/>
        <w:rPr>
          <w:rFonts w:hint="eastAsia"/>
        </w:rPr>
      </w:pPr>
      <w:r>
        <w:rPr>
          <w:rFonts w:hint="eastAsia"/>
          <w:sz w:val="24"/>
          <w:szCs w:val="24"/>
        </w:rPr>
        <w:t>八、本人承诺未经甲方书面许可，不以任何名义向任何单位或个人泄露甲方保密信息。</w:t>
      </w:r>
    </w:p>
    <w:p>
      <w:pPr>
        <w:spacing w:line="560" w:lineRule="exact"/>
        <w:ind w:firstLine="480" w:firstLineChars="200"/>
        <w:rPr>
          <w:rFonts w:hint="eastAsia"/>
        </w:rPr>
      </w:pPr>
      <w:r>
        <w:rPr>
          <w:rFonts w:hint="eastAsia"/>
          <w:sz w:val="24"/>
          <w:szCs w:val="24"/>
        </w:rPr>
        <w:t>九、本人承诺未经甲方书面许可，不对有关保密信息进行修改、补充、复制。</w:t>
      </w:r>
    </w:p>
    <w:p>
      <w:pPr>
        <w:spacing w:line="560" w:lineRule="exact"/>
        <w:ind w:firstLine="480" w:firstLineChars="200"/>
        <w:rPr>
          <w:rFonts w:hint="eastAsia"/>
        </w:rPr>
      </w:pPr>
      <w:r>
        <w:rPr>
          <w:rFonts w:hint="eastAsia"/>
          <w:sz w:val="24"/>
          <w:szCs w:val="24"/>
        </w:rPr>
        <w:t>十、本人承诺未经甲方书面许可，不将保密信息以任何方式携带出甲方场所。</w:t>
      </w:r>
    </w:p>
    <w:p>
      <w:pPr>
        <w:spacing w:line="560" w:lineRule="exact"/>
        <w:ind w:firstLine="480" w:firstLineChars="200"/>
        <w:rPr>
          <w:rFonts w:hint="eastAsia"/>
        </w:rPr>
      </w:pPr>
      <w:r>
        <w:rPr>
          <w:rFonts w:hint="eastAsia"/>
          <w:sz w:val="24"/>
          <w:szCs w:val="24"/>
        </w:rPr>
        <w:t>十一、本人承诺未经甲方书面许可，不在除甲方项目之外的任何地方使用与甲方相关的保密信息。</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hint="eastAsia"/>
          <w:sz w:val="32"/>
          <w:szCs w:val="32"/>
        </w:rPr>
      </w:pPr>
      <w:r>
        <w:rPr>
          <w:rFonts w:hint="eastAsia"/>
        </w:rPr>
        <w:br w:type="page"/>
      </w:r>
      <w:r>
        <w:rPr>
          <w:rFonts w:hint="eastAsia"/>
          <w:sz w:val="32"/>
          <w:szCs w:val="32"/>
        </w:rPr>
        <w:t>附件3</w:t>
      </w:r>
    </w:p>
    <w:p>
      <w:pPr>
        <w:jc w:val="center"/>
        <w:rPr>
          <w:rFonts w:hint="eastAsia"/>
          <w:spacing w:val="-16"/>
          <w:sz w:val="44"/>
          <w:szCs w:val="44"/>
        </w:rPr>
      </w:pPr>
    </w:p>
    <w:p>
      <w:pPr>
        <w:jc w:val="center"/>
        <w:rPr>
          <w:rFonts w:hint="eastAsia"/>
          <w:spacing w:val="-16"/>
          <w:sz w:val="44"/>
          <w:szCs w:val="44"/>
        </w:rPr>
      </w:pPr>
      <w:r>
        <w:rPr>
          <w:rFonts w:hint="eastAsia"/>
          <w:spacing w:val="-16"/>
          <w:sz w:val="44"/>
          <w:szCs w:val="44"/>
        </w:rPr>
        <w:t>统筹集约承诺书</w:t>
      </w:r>
    </w:p>
    <w:p>
      <w:pPr>
        <w:jc w:val="center"/>
        <w:rPr>
          <w:rFonts w:hint="eastAsia"/>
          <w:b/>
          <w:spacing w:val="-16"/>
        </w:rPr>
      </w:pPr>
    </w:p>
    <w:p>
      <w:pPr>
        <w:spacing w:line="560" w:lineRule="exact"/>
        <w:ind w:firstLine="480" w:firstLineChars="200"/>
        <w:rPr>
          <w:rFonts w:hint="eastAsia"/>
        </w:rPr>
      </w:pPr>
      <w:r>
        <w:rPr>
          <w:rFonts w:hint="eastAsia"/>
          <w:sz w:val="24"/>
          <w:szCs w:val="24"/>
        </w:rPr>
        <w:t>为规范气象业务系统统筹集约建设，确保业务系统按照中国气象局有关业务软件组件化开发的相关管理规定和标准规范要求开发，在硬件、数据、流程、标准化和监控等5方面满足集约要求，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一、本人已知悉，并承诺遵守中国气象局引发的《气象信息系统集约化管理办法》以及中国气象局和国家发展改革委引发的《关于统筹集约建设气象业务软件的指导意见》等行政规章制度。</w:t>
      </w:r>
    </w:p>
    <w:p>
      <w:pPr>
        <w:spacing w:line="560" w:lineRule="exact"/>
        <w:ind w:firstLine="480" w:firstLineChars="200"/>
        <w:rPr>
          <w:rFonts w:hint="eastAsia"/>
        </w:rPr>
      </w:pPr>
      <w:r>
        <w:rPr>
          <w:rFonts w:hint="eastAsia"/>
          <w:sz w:val="24"/>
          <w:szCs w:val="24"/>
        </w:rPr>
        <w:t>二、本人承诺系统运行统一使用气象基础设施云平台的计算、存储、网络等硬件设备，新建硬件设备符合气象基础设施云平台技术标准规范，并纳入气象基础设施云平台统筹管理。</w:t>
      </w:r>
    </w:p>
    <w:p>
      <w:pPr>
        <w:spacing w:line="560" w:lineRule="exact"/>
        <w:ind w:firstLine="480" w:firstLineChars="200"/>
        <w:rPr>
          <w:rFonts w:hint="eastAsia"/>
        </w:rPr>
      </w:pPr>
      <w:r>
        <w:rPr>
          <w:rFonts w:hint="eastAsia"/>
          <w:sz w:val="24"/>
          <w:szCs w:val="24"/>
        </w:rPr>
        <w:t>三、本人承诺系统输入数据及输出产品（包含中间数据）在气象大数据云平台统一存储管理。数据、产品的命名、格式符合气象数据统一技术标准规范，输出产品的分级分类、知识产权归属、共享使用范围按照气象数据管理要求设置和报告。</w:t>
      </w:r>
    </w:p>
    <w:p>
      <w:pPr>
        <w:spacing w:line="560" w:lineRule="exact"/>
        <w:ind w:firstLine="480" w:firstLineChars="200"/>
        <w:rPr>
          <w:rFonts w:hint="eastAsia"/>
        </w:rPr>
      </w:pPr>
      <w:r>
        <w:rPr>
          <w:rFonts w:hint="eastAsia"/>
          <w:sz w:val="24"/>
          <w:szCs w:val="24"/>
        </w:rPr>
        <w:t>四、本人承诺系统输入数据的采（收）集、传输、处理流程统一基于气象通信系统实现，产品算法由气象大数据云平台加工流水线统一调度运行，交互分析等服务接口采用众创接口技术标准规范并进行统一注册管理。</w:t>
      </w:r>
    </w:p>
    <w:p>
      <w:pPr>
        <w:spacing w:line="560" w:lineRule="exact"/>
        <w:ind w:firstLine="480" w:firstLineChars="200"/>
        <w:rPr>
          <w:rFonts w:hint="eastAsia"/>
        </w:rPr>
      </w:pPr>
      <w:r>
        <w:rPr>
          <w:rFonts w:hint="eastAsia"/>
          <w:sz w:val="24"/>
          <w:szCs w:val="24"/>
        </w:rPr>
        <w:t>五、本人承诺系统基于气象大数据云平台统一软件开发服务环境，采用</w:t>
      </w:r>
      <w:r>
        <w:rPr>
          <w:rFonts w:hint="eastAsia"/>
          <w:sz w:val="24"/>
          <w:szCs w:val="24"/>
        </w:rPr>
        <w:t>“</w:t>
      </w:r>
      <w:r>
        <w:rPr>
          <w:rFonts w:hint="eastAsia"/>
          <w:sz w:val="24"/>
          <w:szCs w:val="24"/>
        </w:rPr>
        <w:t>云+端</w:t>
      </w:r>
      <w:r>
        <w:rPr>
          <w:rFonts w:hint="eastAsia"/>
          <w:sz w:val="24"/>
          <w:szCs w:val="24"/>
        </w:rPr>
        <w:t>”</w:t>
      </w:r>
      <w:r>
        <w:rPr>
          <w:rFonts w:hint="eastAsia"/>
          <w:sz w:val="24"/>
          <w:szCs w:val="24"/>
        </w:rPr>
        <w:t>架构、组件化方式设计，应当最大程度使用已有组件，已有组件不能满足需求的，按照组件统一技术标准规范新建或升级改造已有组件后使用；新建或改造的组件应进行登记备案，并纳入中心统一的组件资产库管理。</w:t>
      </w:r>
    </w:p>
    <w:p>
      <w:pPr>
        <w:spacing w:line="560" w:lineRule="exact"/>
        <w:ind w:firstLine="480" w:firstLineChars="200"/>
        <w:rPr>
          <w:rFonts w:hint="eastAsia"/>
        </w:rPr>
      </w:pPr>
      <w:r>
        <w:rPr>
          <w:rFonts w:hint="eastAsia"/>
          <w:sz w:val="24"/>
          <w:szCs w:val="24"/>
        </w:rPr>
        <w:t>六、系统运行状态、异常告警、数据流向流量、用户操作等监控信息按统一技术标准规范向气象综合业务实时监控系统提供。</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r>
        <w:rPr>
          <w:rFonts w:hint="eastAsia"/>
          <w:sz w:val="32"/>
          <w:szCs w:val="32"/>
        </w:rPr>
        <w:t>附件4</w:t>
      </w:r>
    </w:p>
    <w:tbl>
      <w:tblPr>
        <w:tblStyle w:val="TableNormal"/>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000"/>
      </w:tblPr>
      <w:tblGrid>
        <w:gridCol w:w="8431"/>
      </w:tblGrid>
      <w:tr>
        <w:tblPrEx>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000"/>
        </w:tblPrEx>
        <w:trPr>
          <w:trHeight w:val="12418"/>
          <w:jc w:val="center"/>
        </w:trPr>
        <w:tc>
          <w:tcPr>
            <w:tcW w:w="8431" w:type="dxa"/>
            <w:noWrap/>
          </w:tcPr>
          <w:p>
            <w:pPr>
              <w:pStyle w:val="PlainText"/>
              <w:snapToGrid w:val="0"/>
              <w:ind w:firstLine="4140" w:firstLineChars="2300"/>
              <w:rPr>
                <w:rFonts w:ascii="仿宋_GB2312" w:eastAsia="仿宋_GB2312" w:hint="eastAsia"/>
                <w:b/>
                <w:bCs/>
                <w:sz w:val="18"/>
                <w:szCs w:val="18"/>
              </w:rPr>
            </w:pPr>
            <w:r>
              <w:rPr>
                <w:rFonts w:ascii="仿宋_GB2312" w:eastAsia="仿宋_GB2312" w:hint="eastAsia"/>
                <w:b/>
                <w:bCs/>
                <w:sz w:val="18"/>
                <w:szCs w:val="18"/>
              </w:rPr>
              <w:t>供应方风险清单</w:t>
            </w:r>
          </w:p>
          <w:p>
            <w:pPr>
              <w:pStyle w:val="PlainText"/>
              <w:snapToGrid w:val="0"/>
              <w:rPr>
                <w:rFonts w:ascii="仿宋_GB2312" w:eastAsia="仿宋_GB2312" w:hint="eastAsia"/>
                <w:sz w:val="18"/>
                <w:szCs w:val="18"/>
              </w:rPr>
            </w:pPr>
            <w:r>
              <w:rPr>
                <w:rFonts w:ascii="仿宋_GB2312" w:eastAsia="仿宋_GB2312" w:hint="eastAsia"/>
                <w:b/>
                <w:bCs/>
                <w:sz w:val="18"/>
                <w:szCs w:val="18"/>
              </w:rPr>
              <w:t>一、供应方基本信息</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r>
              <w:rPr>
                <w:rFonts w:ascii="仿宋_GB2312" w:eastAsia="仿宋_GB2312" w:hint="eastAsia"/>
                <w:sz w:val="18"/>
                <w:szCs w:val="18"/>
                <w:lang w:val="en-US" w:eastAsia="zh-CN"/>
              </w:rPr>
              <w:t xml:space="preserve">       </w:t>
            </w:r>
            <w:r>
              <w:rPr>
                <w:rFonts w:ascii="仿宋_GB2312" w:eastAsia="仿宋_GB2312" w:hint="eastAsia"/>
                <w:b/>
                <w:bCs/>
                <w:sz w:val="18"/>
                <w:szCs w:val="18"/>
              </w:rPr>
              <w:t>项目</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详情</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供应方名称</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合作项目名称</w:t>
            </w:r>
          </w:p>
          <w:p>
            <w:pPr>
              <w:pStyle w:val="PlainText"/>
              <w:snapToGrid w:val="0"/>
              <w:rPr>
                <w:rFonts w:ascii="仿宋_GB2312" w:eastAsia="仿宋_GB2312" w:hint="eastAsia"/>
                <w:sz w:val="18"/>
                <w:szCs w:val="18"/>
              </w:rPr>
            </w:pPr>
            <w:r>
              <w:rPr>
                <w:rFonts w:ascii="仿宋_GB2312" w:eastAsia="仿宋_GB2312" w:hint="eastAsia"/>
                <w:b/>
                <w:bCs/>
                <w:sz w:val="18"/>
                <w:szCs w:val="18"/>
              </w:rPr>
              <w:t>项目起止时间</w:t>
            </w:r>
          </w:p>
          <w:p>
            <w:pPr>
              <w:pStyle w:val="PlainText"/>
              <w:snapToGrid w:val="0"/>
              <w:rPr>
                <w:rFonts w:ascii="仿宋_GB2312" w:eastAsia="仿宋_GB2312" w:hint="eastAsia"/>
                <w:sz w:val="18"/>
                <w:szCs w:val="18"/>
              </w:rPr>
            </w:pPr>
            <w:r>
              <w:rPr>
                <w:rFonts w:ascii="仿宋_GB2312" w:eastAsia="仿宋_GB2312" w:hint="eastAsia"/>
                <w:b/>
                <w:bCs/>
                <w:sz w:val="18"/>
                <w:szCs w:val="18"/>
              </w:rPr>
              <w:t>二、供应方工作内容</w:t>
            </w:r>
          </w:p>
          <w:p>
            <w:pPr>
              <w:pStyle w:val="PlainText"/>
              <w:snapToGrid w:val="0"/>
              <w:rPr>
                <w:rFonts w:ascii="仿宋_GB2312" w:eastAsia="仿宋_GB2312" w:hint="eastAsia"/>
                <w:sz w:val="18"/>
                <w:szCs w:val="18"/>
              </w:rPr>
            </w:pPr>
            <w:r>
              <w:rPr>
                <w:rFonts w:ascii="仿宋_GB2312" w:eastAsia="仿宋_GB2312" w:hint="eastAsia"/>
                <w:b/>
                <w:bCs/>
                <w:sz w:val="18"/>
                <w:szCs w:val="18"/>
              </w:rPr>
              <w:t>需求分析与设计</w:t>
            </w:r>
            <w:r>
              <w:rPr>
                <w:rFonts w:ascii="仿宋_GB2312" w:eastAsia="仿宋_GB2312" w:hint="eastAsia"/>
                <w:b/>
                <w:bCs/>
                <w:sz w:val="18"/>
                <w:szCs w:val="18"/>
                <w:lang w:val="en-US" w:eastAsia="zh-CN"/>
              </w:rPr>
              <w:t xml:space="preserve">                        </w:t>
            </w:r>
            <w:r>
              <w:rPr>
                <w:rFonts w:ascii="仿宋_GB2312" w:eastAsia="仿宋_GB2312" w:hint="eastAsia"/>
                <w:sz w:val="18"/>
                <w:szCs w:val="18"/>
              </w:rPr>
              <w:t>沟通收集需求，制定架构与技术路线。</w:t>
            </w:r>
          </w:p>
          <w:p>
            <w:pPr>
              <w:pStyle w:val="PlainText"/>
              <w:snapToGrid w:val="0"/>
              <w:rPr>
                <w:rFonts w:ascii="仿宋_GB2312" w:eastAsia="仿宋_GB2312" w:hint="eastAsia"/>
                <w:sz w:val="18"/>
                <w:szCs w:val="18"/>
              </w:rPr>
            </w:pPr>
            <w:r>
              <w:rPr>
                <w:rFonts w:ascii="仿宋_GB2312" w:eastAsia="仿宋_GB2312" w:hint="eastAsia"/>
                <w:b/>
                <w:bCs/>
                <w:sz w:val="18"/>
                <w:szCs w:val="18"/>
              </w:rPr>
              <w:t>开发阶段</w:t>
            </w:r>
            <w:r>
              <w:rPr>
                <w:rFonts w:ascii="仿宋_GB2312" w:eastAsia="仿宋_GB2312" w:hint="eastAsia"/>
                <w:b/>
                <w:bCs/>
                <w:sz w:val="18"/>
                <w:szCs w:val="18"/>
                <w:lang w:val="en-US" w:eastAsia="zh-CN"/>
              </w:rPr>
              <w:t xml:space="preserve">                               </w:t>
            </w:r>
            <w:r>
              <w:rPr>
                <w:rFonts w:ascii="仿宋_GB2312" w:eastAsia="仿宋_GB2312" w:hint="eastAsia"/>
                <w:sz w:val="18"/>
                <w:szCs w:val="18"/>
              </w:rPr>
              <w:t>按规范写代码、做单元测试、集成系统。</w:t>
            </w:r>
          </w:p>
          <w:p>
            <w:pPr>
              <w:pStyle w:val="PlainText"/>
              <w:snapToGrid w:val="0"/>
              <w:rPr>
                <w:rFonts w:ascii="仿宋_GB2312" w:eastAsia="仿宋_GB2312" w:hint="eastAsia"/>
                <w:sz w:val="18"/>
                <w:szCs w:val="18"/>
              </w:rPr>
            </w:pPr>
            <w:r>
              <w:rPr>
                <w:rFonts w:ascii="仿宋_GB2312" w:eastAsia="仿宋_GB2312" w:hint="eastAsia"/>
                <w:b/>
                <w:bCs/>
                <w:sz w:val="18"/>
                <w:szCs w:val="18"/>
              </w:rPr>
              <w:t>测试阶段</w:t>
            </w:r>
            <w:r>
              <w:rPr>
                <w:rFonts w:ascii="仿宋_GB2312" w:eastAsia="仿宋_GB2312" w:hint="eastAsia"/>
                <w:b/>
                <w:bCs/>
                <w:sz w:val="18"/>
                <w:szCs w:val="18"/>
                <w:lang w:val="en-US" w:eastAsia="zh-CN"/>
              </w:rPr>
              <w:t xml:space="preserve">                                </w:t>
            </w:r>
            <w:r>
              <w:rPr>
                <w:rFonts w:ascii="仿宋_GB2312" w:eastAsia="仿宋_GB2312" w:hint="eastAsia"/>
                <w:sz w:val="18"/>
                <w:szCs w:val="18"/>
              </w:rPr>
              <w:t>主导集成与协助验收、性能测试。</w:t>
            </w:r>
          </w:p>
          <w:p>
            <w:pPr>
              <w:pStyle w:val="PlainText"/>
              <w:snapToGrid w:val="0"/>
              <w:rPr>
                <w:rFonts w:ascii="仿宋_GB2312" w:eastAsia="仿宋_GB2312" w:hint="eastAsia"/>
                <w:sz w:val="18"/>
                <w:szCs w:val="18"/>
              </w:rPr>
            </w:pPr>
            <w:r>
              <w:rPr>
                <w:rFonts w:ascii="仿宋_GB2312" w:eastAsia="仿宋_GB2312" w:hint="eastAsia"/>
                <w:b/>
                <w:bCs/>
                <w:sz w:val="18"/>
                <w:szCs w:val="18"/>
              </w:rPr>
              <w:t>上线维护</w:t>
            </w:r>
            <w:r>
              <w:rPr>
                <w:rFonts w:ascii="仿宋_GB2312" w:eastAsia="仿宋_GB2312" w:hint="eastAsia"/>
                <w:b/>
                <w:bCs/>
                <w:sz w:val="18"/>
                <w:szCs w:val="18"/>
                <w:lang w:val="en-US" w:eastAsia="zh-CN"/>
              </w:rPr>
              <w:t xml:space="preserve">                                 </w:t>
            </w:r>
            <w:r>
              <w:rPr>
                <w:rFonts w:ascii="仿宋_GB2312" w:eastAsia="仿宋_GB2312" w:hint="eastAsia"/>
                <w:sz w:val="18"/>
                <w:szCs w:val="18"/>
              </w:rPr>
              <w:t>部署软件，提供运维与安全保障。</w:t>
            </w:r>
          </w:p>
          <w:p>
            <w:pPr>
              <w:pStyle w:val="PlainText"/>
              <w:snapToGrid w:val="0"/>
              <w:rPr>
                <w:rFonts w:ascii="仿宋_GB2312" w:eastAsia="仿宋_GB2312" w:hint="eastAsia"/>
                <w:sz w:val="18"/>
                <w:szCs w:val="18"/>
              </w:rPr>
            </w:pPr>
            <w:r>
              <w:rPr>
                <w:rFonts w:ascii="仿宋_GB2312" w:eastAsia="仿宋_GB2312" w:hint="eastAsia"/>
                <w:b/>
                <w:bCs/>
                <w:sz w:val="18"/>
                <w:szCs w:val="18"/>
              </w:rPr>
              <w:t>二、产品类别</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（具体领域说明）</w:t>
            </w:r>
          </w:p>
          <w:p>
            <w:pPr>
              <w:pStyle w:val="PlainText"/>
              <w:snapToGrid w:val="0"/>
              <w:rPr>
                <w:rFonts w:ascii="仿宋_GB2312" w:eastAsia="仿宋_GB2312" w:hint="eastAsia"/>
                <w:sz w:val="18"/>
                <w:szCs w:val="18"/>
              </w:rPr>
            </w:pPr>
            <w:r>
              <w:rPr>
                <w:rFonts w:ascii="仿宋_GB2312" w:eastAsia="仿宋_GB2312" w:hint="eastAsia"/>
                <w:b/>
                <w:bCs/>
                <w:sz w:val="18"/>
                <w:szCs w:val="18"/>
              </w:rPr>
              <w:t>三、产品来源</w:t>
            </w:r>
          </w:p>
          <w:p>
            <w:pPr>
              <w:pStyle w:val="PlainText"/>
              <w:snapToGrid w:val="0"/>
              <w:rPr>
                <w:rFonts w:ascii="仿宋_GB2312" w:eastAsia="仿宋_GB2312" w:hint="eastAsia"/>
                <w:sz w:val="18"/>
                <w:szCs w:val="18"/>
              </w:rPr>
            </w:pPr>
            <w:r>
              <w:rPr>
                <w:rFonts w:ascii="仿宋_GB2312" w:eastAsia="仿宋_GB2312" w:hint="eastAsia"/>
                <w:sz w:val="18"/>
                <w:szCs w:val="18"/>
              </w:rPr>
              <w:t>（是否自研、代理、开源整合情况和团队情况）</w:t>
            </w:r>
          </w:p>
          <w:p>
            <w:pPr>
              <w:pStyle w:val="PlainText"/>
              <w:numPr>
                <w:ilvl w:val="0"/>
                <w:numId w:val="46"/>
              </w:numPr>
              <w:snapToGrid w:val="0"/>
              <w:rPr>
                <w:rFonts w:ascii="仿宋_GB2312" w:eastAsia="仿宋_GB2312" w:hint="eastAsia"/>
                <w:b/>
                <w:bCs/>
                <w:sz w:val="18"/>
                <w:szCs w:val="18"/>
                <w:lang w:val="en-US"/>
              </w:rPr>
            </w:pPr>
            <w:r>
              <w:rPr>
                <w:rFonts w:ascii="仿宋_GB2312" w:eastAsia="仿宋_GB2312" w:hint="eastAsia"/>
                <w:b/>
                <w:bCs/>
                <w:sz w:val="18"/>
                <w:szCs w:val="18"/>
                <w:lang w:val="en-US" w:eastAsia="zh-CN"/>
              </w:rPr>
              <w:t>团队情况</w:t>
            </w:r>
          </w:p>
          <w:p>
            <w:pPr>
              <w:pStyle w:val="PlainText"/>
              <w:numPr>
                <w:ilvl w:val="0"/>
                <w:numId w:val="0"/>
              </w:numPr>
              <w:snapToGrid w:val="0"/>
              <w:rPr>
                <w:rFonts w:ascii="仿宋_GB2312" w:eastAsia="仿宋_GB2312" w:hint="eastAsia"/>
                <w:sz w:val="18"/>
                <w:szCs w:val="18"/>
              </w:rPr>
            </w:pPr>
            <w:r>
              <w:rPr>
                <w:rFonts w:ascii="仿宋_GB2312" w:eastAsia="仿宋_GB2312" w:hint="eastAsia"/>
                <w:b/>
                <w:bCs/>
                <w:sz w:val="18"/>
                <w:szCs w:val="18"/>
              </w:rPr>
              <w:t>五、产品功能</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产品名称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核心功能描述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辅助功能描述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功能完整性评估</w:t>
            </w:r>
          </w:p>
          <w:p>
            <w:pPr>
              <w:pStyle w:val="PlainText"/>
              <w:snapToGrid w:val="0"/>
              <w:rPr>
                <w:rFonts w:ascii="仿宋_GB2312" w:eastAsia="仿宋_GB2312" w:hint="eastAsia"/>
                <w:sz w:val="18"/>
                <w:szCs w:val="18"/>
              </w:rPr>
            </w:pPr>
            <w:r>
              <w:rPr>
                <w:rFonts w:ascii="仿宋_GB2312" w:eastAsia="仿宋_GB2312" w:hint="eastAsia"/>
                <w:sz w:val="18"/>
                <w:szCs w:val="18"/>
              </w:rPr>
              <w:t>[产品 1]</w:t>
            </w:r>
          </w:p>
          <w:p>
            <w:pPr>
              <w:pStyle w:val="PlainText"/>
              <w:snapToGrid w:val="0"/>
              <w:rPr>
                <w:rFonts w:ascii="仿宋_GB2312" w:eastAsia="仿宋_GB2312" w:hint="eastAsia"/>
                <w:sz w:val="18"/>
                <w:szCs w:val="18"/>
              </w:rPr>
            </w:pPr>
            <w:r>
              <w:rPr>
                <w:rFonts w:ascii="仿宋_GB2312" w:eastAsia="仿宋_GB2312" w:hint="eastAsia"/>
                <w:sz w:val="18"/>
                <w:szCs w:val="18"/>
              </w:rPr>
              <w:t>[产品 2]</w:t>
            </w:r>
          </w:p>
          <w:p>
            <w:pPr>
              <w:pStyle w:val="PlainText"/>
              <w:snapToGrid w:val="0"/>
              <w:rPr>
                <w:rFonts w:ascii="仿宋_GB2312" w:eastAsia="仿宋_GB2312" w:hint="eastAsia"/>
                <w:sz w:val="18"/>
                <w:szCs w:val="18"/>
              </w:rPr>
            </w:pPr>
            <w:r>
              <w:rPr>
                <w:rFonts w:ascii="仿宋_GB2312" w:eastAsia="仿宋_GB2312" w:hint="eastAsia"/>
                <w:b/>
                <w:bCs/>
                <w:sz w:val="18"/>
                <w:szCs w:val="18"/>
              </w:rPr>
              <w:t>六、产品成熟度</w:t>
            </w:r>
          </w:p>
          <w:p>
            <w:pPr>
              <w:pStyle w:val="PlainText"/>
              <w:snapToGrid w:val="0"/>
              <w:rPr>
                <w:rFonts w:ascii="仿宋_GB2312" w:eastAsia="仿宋_GB2312" w:hint="eastAsia"/>
                <w:sz w:val="18"/>
                <w:szCs w:val="18"/>
              </w:rPr>
            </w:pPr>
            <w:r>
              <w:rPr>
                <w:rFonts w:ascii="仿宋_GB2312" w:eastAsia="仿宋_GB2312" w:hint="eastAsia"/>
                <w:sz w:val="18"/>
                <w:szCs w:val="18"/>
              </w:rPr>
              <w:t>（是否正式商用、应用数量、反馈情况）</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p>
          <w:p>
            <w:pPr>
              <w:pStyle w:val="PlainText"/>
              <w:snapToGrid w:val="0"/>
              <w:rPr>
                <w:rFonts w:ascii="仿宋_GB2312" w:eastAsia="仿宋_GB2312" w:hint="eastAsia"/>
                <w:sz w:val="18"/>
                <w:szCs w:val="18"/>
              </w:rPr>
            </w:pPr>
            <w:r>
              <w:rPr>
                <w:rFonts w:ascii="仿宋_GB2312" w:eastAsia="仿宋_GB2312" w:hint="eastAsia"/>
                <w:b/>
                <w:bCs/>
                <w:sz w:val="18"/>
                <w:szCs w:val="18"/>
              </w:rPr>
              <w:t>七、软件开发语言</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p>
          <w:p>
            <w:pPr>
              <w:pStyle w:val="PlainText"/>
              <w:snapToGrid w:val="0"/>
              <w:rPr>
                <w:rFonts w:ascii="仿宋_GB2312" w:eastAsia="仿宋_GB2312" w:hint="eastAsia"/>
                <w:sz w:val="18"/>
                <w:szCs w:val="18"/>
              </w:rPr>
            </w:pPr>
            <w:r>
              <w:rPr>
                <w:rFonts w:ascii="仿宋_GB2312" w:eastAsia="仿宋_GB2312" w:hint="eastAsia"/>
                <w:b/>
                <w:bCs/>
                <w:sz w:val="18"/>
                <w:szCs w:val="18"/>
              </w:rPr>
              <w:t>八、源代码</w:t>
            </w:r>
          </w:p>
          <w:p>
            <w:pPr>
              <w:pStyle w:val="PlainText"/>
              <w:snapToGrid w:val="0"/>
              <w:rPr>
                <w:rFonts w:ascii="仿宋_GB2312" w:eastAsia="仿宋_GB2312" w:hint="eastAsia"/>
                <w:sz w:val="18"/>
                <w:szCs w:val="18"/>
              </w:rPr>
            </w:pPr>
            <w:r>
              <w:rPr>
                <w:rFonts w:ascii="仿宋_GB2312" w:eastAsia="仿宋_GB2312" w:hint="eastAsia"/>
                <w:sz w:val="18"/>
                <w:szCs w:val="18"/>
              </w:rPr>
              <w:t>（是否开放 、管理情况、 有无审计机制）</w:t>
            </w:r>
          </w:p>
          <w:p>
            <w:pPr>
              <w:pStyle w:val="PlainText"/>
              <w:snapToGrid w:val="0"/>
              <w:rPr>
                <w:rFonts w:ascii="仿宋_GB2312" w:eastAsia="仿宋_GB2312" w:hint="eastAsia"/>
                <w:sz w:val="18"/>
                <w:szCs w:val="18"/>
              </w:rPr>
            </w:pPr>
            <w:r>
              <w:rPr>
                <w:rFonts w:ascii="仿宋_GB2312" w:eastAsia="仿宋_GB2312" w:hint="eastAsia"/>
                <w:b/>
                <w:bCs/>
                <w:sz w:val="18"/>
                <w:szCs w:val="18"/>
              </w:rPr>
              <w:t>九、信息安全方面风险隐患</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序号</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类别</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具体风险</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等级</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应对建议</w:t>
            </w:r>
          </w:p>
          <w:p>
            <w:pPr>
              <w:pStyle w:val="PlainText"/>
              <w:snapToGrid w:val="0"/>
              <w:rPr>
                <w:rFonts w:ascii="仿宋_GB2312" w:eastAsia="仿宋_GB2312" w:hint="eastAsia"/>
                <w:sz w:val="18"/>
                <w:szCs w:val="18"/>
              </w:rPr>
            </w:pPr>
            <w:r>
              <w:rPr>
                <w:rFonts w:ascii="仿宋_GB2312" w:eastAsia="仿宋_GB2312" w:hint="eastAsia"/>
                <w:sz w:val="18"/>
                <w:szCs w:val="18"/>
              </w:rPr>
              <w:t>1</w:t>
            </w:r>
            <w:r>
              <w:rPr>
                <w:rFonts w:ascii="仿宋_GB2312" w:eastAsia="仿宋_GB2312" w:hint="eastAsia"/>
                <w:sz w:val="18"/>
                <w:szCs w:val="18"/>
                <w:lang w:val="en-US" w:eastAsia="zh-CN"/>
              </w:rPr>
              <w:t xml:space="preserve">                      </w:t>
            </w:r>
            <w:r>
              <w:rPr>
                <w:rFonts w:ascii="仿宋_GB2312" w:eastAsia="仿宋_GB2312" w:hint="eastAsia"/>
                <w:sz w:val="18"/>
                <w:szCs w:val="18"/>
              </w:rPr>
              <w:t>代码漏洞</w:t>
            </w:r>
          </w:p>
          <w:p>
            <w:pPr>
              <w:pStyle w:val="PlainText"/>
              <w:snapToGrid w:val="0"/>
              <w:rPr>
                <w:rFonts w:ascii="仿宋_GB2312" w:eastAsia="仿宋_GB2312" w:hint="eastAsia"/>
                <w:sz w:val="18"/>
                <w:szCs w:val="18"/>
              </w:rPr>
            </w:pPr>
            <w:r>
              <w:rPr>
                <w:rFonts w:ascii="仿宋_GB2312" w:eastAsia="仿宋_GB2312" w:hint="eastAsia"/>
                <w:sz w:val="18"/>
                <w:szCs w:val="18"/>
              </w:rPr>
              <w:t>2</w:t>
            </w:r>
            <w:r>
              <w:rPr>
                <w:rFonts w:ascii="仿宋_GB2312" w:eastAsia="仿宋_GB2312" w:hint="eastAsia"/>
                <w:sz w:val="18"/>
                <w:szCs w:val="18"/>
                <w:lang w:val="en-US" w:eastAsia="zh-CN"/>
              </w:rPr>
              <w:t xml:space="preserve">                      </w:t>
            </w:r>
            <w:r>
              <w:rPr>
                <w:rFonts w:ascii="仿宋_GB2312" w:eastAsia="仿宋_GB2312" w:hint="eastAsia"/>
                <w:sz w:val="18"/>
                <w:szCs w:val="18"/>
              </w:rPr>
              <w:t>数据泄露</w:t>
            </w:r>
          </w:p>
          <w:p>
            <w:pPr>
              <w:pStyle w:val="PlainText"/>
              <w:snapToGrid w:val="0"/>
              <w:rPr>
                <w:rFonts w:ascii="仿宋_GB2312" w:eastAsia="仿宋_GB2312" w:hint="eastAsia"/>
                <w:sz w:val="18"/>
                <w:szCs w:val="18"/>
              </w:rPr>
            </w:pPr>
            <w:r>
              <w:rPr>
                <w:rFonts w:ascii="仿宋_GB2312" w:eastAsia="仿宋_GB2312" w:hint="eastAsia"/>
                <w:sz w:val="18"/>
                <w:szCs w:val="18"/>
              </w:rPr>
              <w:t>3</w:t>
            </w:r>
            <w:r>
              <w:rPr>
                <w:rFonts w:ascii="仿宋_GB2312" w:eastAsia="仿宋_GB2312" w:hint="eastAsia"/>
                <w:sz w:val="18"/>
                <w:szCs w:val="18"/>
                <w:lang w:val="en-US" w:eastAsia="zh-CN"/>
              </w:rPr>
              <w:t xml:space="preserve">                      </w:t>
            </w:r>
            <w:r>
              <w:rPr>
                <w:rFonts w:ascii="仿宋_GB2312" w:eastAsia="仿宋_GB2312" w:hint="eastAsia"/>
                <w:sz w:val="18"/>
                <w:szCs w:val="18"/>
              </w:rPr>
              <w:t>外部攻击</w:t>
            </w:r>
          </w:p>
          <w:p>
            <w:pPr>
              <w:pStyle w:val="PlainText"/>
              <w:snapToGrid w:val="0"/>
              <w:rPr>
                <w:rFonts w:ascii="仿宋_GB2312" w:eastAsia="仿宋_GB2312" w:hint="eastAsia"/>
                <w:sz w:val="18"/>
                <w:szCs w:val="18"/>
              </w:rPr>
            </w:pPr>
            <w:r>
              <w:rPr>
                <w:rFonts w:ascii="仿宋_GB2312" w:eastAsia="仿宋_GB2312" w:hint="eastAsia"/>
                <w:sz w:val="18"/>
                <w:szCs w:val="18"/>
              </w:rPr>
              <w:t>4</w:t>
            </w:r>
            <w:r>
              <w:rPr>
                <w:rFonts w:ascii="仿宋_GB2312" w:eastAsia="仿宋_GB2312" w:hint="eastAsia"/>
                <w:sz w:val="18"/>
                <w:szCs w:val="18"/>
                <w:lang w:val="en-US" w:eastAsia="zh-CN"/>
              </w:rPr>
              <w:t xml:space="preserve">                      </w:t>
            </w:r>
            <w:r>
              <w:rPr>
                <w:rFonts w:ascii="仿宋_GB2312" w:eastAsia="仿宋_GB2312" w:hint="eastAsia"/>
                <w:sz w:val="18"/>
                <w:szCs w:val="18"/>
              </w:rPr>
              <w:t>人员权限</w:t>
            </w:r>
          </w:p>
          <w:p>
            <w:pPr>
              <w:pStyle w:val="PlainText"/>
              <w:snapToGrid w:val="0"/>
              <w:rPr>
                <w:rFonts w:ascii="仿宋_GB2312" w:eastAsia="仿宋_GB2312" w:hint="eastAsia"/>
                <w:sz w:val="18"/>
                <w:szCs w:val="18"/>
              </w:rPr>
            </w:pPr>
            <w:r>
              <w:rPr>
                <w:rFonts w:ascii="仿宋_GB2312" w:eastAsia="仿宋_GB2312" w:hint="eastAsia"/>
                <w:sz w:val="18"/>
                <w:szCs w:val="18"/>
              </w:rPr>
              <w:t>5</w:t>
            </w:r>
            <w:r>
              <w:rPr>
                <w:rFonts w:ascii="仿宋_GB2312" w:eastAsia="仿宋_GB2312" w:hint="eastAsia"/>
                <w:sz w:val="18"/>
                <w:szCs w:val="18"/>
                <w:lang w:val="en-US" w:eastAsia="zh-CN"/>
              </w:rPr>
              <w:t xml:space="preserve">                      </w:t>
            </w:r>
            <w:r>
              <w:rPr>
                <w:rFonts w:ascii="仿宋_GB2312" w:eastAsia="仿宋_GB2312" w:hint="eastAsia"/>
                <w:sz w:val="18"/>
                <w:szCs w:val="18"/>
              </w:rPr>
              <w:t>第三方组件</w:t>
            </w:r>
          </w:p>
        </w:tc>
      </w:tr>
    </w:tbl>
    <w:p>
      <w:pPr>
        <w:pStyle w:val="PlainText"/>
        <w:rPr>
          <w:rFonts w:hint="eastAsia"/>
        </w:rPr>
      </w:pPr>
    </w:p>
    <w:p>
      <w:pPr>
        <w:rPr>
          <w:rFonts w:ascii="黑体" w:eastAsia="黑体" w:hAnsi="黑体" w:cs="黑体" w:hint="eastAsia"/>
          <w:sz w:val="32"/>
          <w:szCs w:val="32"/>
        </w:rPr>
        <w:sectPr>
          <w:footerReference w:type="default" r:id="rId16"/>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rPr>
          <w:rFonts w:hint="eastAsia"/>
          <w:sz w:val="32"/>
          <w:szCs w:val="32"/>
        </w:rPr>
      </w:pPr>
      <w:r>
        <w:rPr>
          <w:rFonts w:hint="eastAsia"/>
          <w:sz w:val="32"/>
          <w:szCs w:val="32"/>
          <w:lang w:val="en-US" w:eastAsia="zh-CN"/>
        </w:rPr>
        <w:t>附件5</w:t>
      </w:r>
    </w:p>
    <w:tbl>
      <w:tblPr>
        <w:tblStyle w:val="TableNormal"/>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4046"/>
      </w:tblGrid>
      <w:tr>
        <w:tblPrEx>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7373"/>
        </w:trPr>
        <w:tc>
          <w:tcPr>
            <w:tcW w:w="5000" w:type="pct"/>
            <w:noWrap/>
          </w:tcPr>
          <w:p>
            <w:pPr>
              <w:pStyle w:val="BodyText"/>
              <w:spacing w:before="7" w:line="240" w:lineRule="exact"/>
              <w:ind w:firstLine="5600" w:firstLineChars="3500"/>
              <w:rPr>
                <w:rFonts w:ascii="仿宋_GB2312" w:eastAsia="仿宋_GB2312" w:hAnsi="黑体" w:cs="黑体" w:hint="eastAsia"/>
                <w:b/>
                <w:bCs/>
                <w:sz w:val="16"/>
                <w:szCs w:val="16"/>
              </w:rPr>
            </w:pPr>
            <w:r>
              <w:rPr>
                <w:rFonts w:ascii="仿宋_GB2312" w:eastAsia="仿宋_GB2312" w:hAnsi="黑体" w:cs="黑体" w:hint="eastAsia"/>
                <w:b/>
                <w:bCs/>
                <w:sz w:val="16"/>
                <w:szCs w:val="16"/>
              </w:rPr>
              <w:t>产品风险清单</w:t>
            </w: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一、产品基本信息</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ind w:firstLine="960" w:firstLineChars="600"/>
              <w:rPr>
                <w:rFonts w:ascii="仿宋_GB2312" w:eastAsia="仿宋_GB2312" w:hAnsi="黑体" w:cs="黑体" w:hint="eastAsia"/>
                <w:sz w:val="16"/>
                <w:szCs w:val="16"/>
              </w:rPr>
            </w:pPr>
            <w:r>
              <w:rPr>
                <w:rFonts w:ascii="仿宋_GB2312" w:eastAsia="仿宋_GB2312" w:hAnsi="黑体" w:cs="黑体" w:hint="eastAsia"/>
                <w:b/>
                <w:bCs/>
                <w:sz w:val="16"/>
                <w:szCs w:val="16"/>
              </w:rPr>
              <w:t>产品名称</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[具体产品名]</w:t>
            </w:r>
          </w:p>
          <w:p>
            <w:pPr>
              <w:pStyle w:val="BodyText"/>
              <w:spacing w:before="7" w:line="240" w:lineRule="exact"/>
              <w:ind w:firstLine="1120" w:firstLineChars="700"/>
              <w:rPr>
                <w:rFonts w:ascii="仿宋_GB2312" w:eastAsia="仿宋_GB2312" w:hAnsi="黑体" w:cs="黑体" w:hint="eastAsia"/>
                <w:sz w:val="16"/>
                <w:szCs w:val="16"/>
              </w:rPr>
            </w:pPr>
            <w:r>
              <w:rPr>
                <w:rFonts w:ascii="仿宋_GB2312" w:eastAsia="仿宋_GB2312" w:hAnsi="黑体" w:cs="黑体" w:hint="eastAsia"/>
                <w:sz w:val="16"/>
                <w:szCs w:val="16"/>
              </w:rPr>
              <w:t>产品类型</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 xml:space="preserve">软件 </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二、软件信息及相关风险</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（一）软件设备</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ind w:firstLine="320" w:firstLineChars="200"/>
              <w:rPr>
                <w:rFonts w:ascii="仿宋_GB2312" w:eastAsia="仿宋_GB2312" w:hAnsi="黑体" w:cs="黑体" w:hint="eastAsia"/>
                <w:b/>
                <w:bCs/>
                <w:sz w:val="16"/>
                <w:szCs w:val="16"/>
              </w:rPr>
            </w:pPr>
            <w:r>
              <w:rPr>
                <w:rFonts w:ascii="仿宋_GB2312" w:eastAsia="仿宋_GB2312" w:hAnsi="黑体" w:cs="黑体" w:hint="eastAsia"/>
                <w:b/>
                <w:bCs/>
                <w:sz w:val="16"/>
                <w:szCs w:val="16"/>
              </w:rPr>
              <w:t>序号</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软件名</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厂商</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版本</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信息</w:t>
            </w:r>
            <w:r>
              <w:rPr>
                <w:rFonts w:ascii="仿宋_GB2312" w:eastAsia="仿宋_GB2312" w:hAnsi="黑体" w:cs="黑体" w:hint="eastAsia"/>
                <w:b/>
                <w:bCs/>
                <w:sz w:val="16"/>
                <w:szCs w:val="16"/>
                <w:lang w:val="en-US" w:eastAsia="zh-CN"/>
              </w:rPr>
              <w:t xml:space="preserve">回传          </w:t>
            </w:r>
            <w:r>
              <w:rPr>
                <w:rFonts w:ascii="仿宋_GB2312" w:eastAsia="仿宋_GB2312" w:hAnsi="黑体" w:cs="黑体" w:hint="eastAsia"/>
                <w:b/>
                <w:bCs/>
                <w:sz w:val="16"/>
                <w:szCs w:val="16"/>
              </w:rPr>
              <w:t>回传内容</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远程控制</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代码审计风险</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组件检查风险</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安全测试风险</w:t>
            </w: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1</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操作系统</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[微软等]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[具体版]</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系统报错、性能数据等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权限、内存泄漏等漏洞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第三方组件漏洞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多用户并发等异常</w:t>
            </w:r>
          </w:p>
          <w:p>
            <w:pPr>
              <w:pStyle w:val="BodyText"/>
              <w:spacing w:before="7" w:line="240" w:lineRule="exact"/>
              <w:ind w:firstLine="480" w:firstLineChars="300"/>
              <w:rPr>
                <w:rFonts w:ascii="仿宋_GB2312" w:eastAsia="仿宋_GB2312" w:hAnsi="黑体" w:cs="黑体" w:hint="eastAsia"/>
                <w:sz w:val="16"/>
                <w:szCs w:val="16"/>
              </w:rPr>
            </w:pP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2</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数据库</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[甲骨文等]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[具体版]</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连接、性能指标等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注入、数据篡改风险</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组件数据一致性等问题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查询性能、认证问题</w:t>
            </w:r>
          </w:p>
          <w:p>
            <w:pPr>
              <w:pStyle w:val="BodyText"/>
              <w:spacing w:before="7" w:line="240" w:lineRule="exact"/>
              <w:ind w:firstLine="480" w:firstLineChars="300"/>
              <w:rPr>
                <w:rFonts w:ascii="仿宋_GB2312" w:eastAsia="仿宋_GB2312" w:hAnsi="黑体" w:cs="黑体" w:hint="eastAsia"/>
                <w:sz w:val="16"/>
                <w:szCs w:val="16"/>
              </w:rPr>
            </w:pP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3</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业务软件</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[开发方]</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[版本]</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操作记录等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输入校验、逻辑漏洞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前端、API 接口风险</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高并发、权限问题</w:t>
            </w: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三、综合风险评估与建议</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等级</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风险概述</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建议措施</w:t>
            </w:r>
          </w:p>
          <w:p>
            <w:pPr>
              <w:pStyle w:val="BodyText"/>
              <w:spacing w:before="7" w:line="240" w:lineRule="exact"/>
              <w:ind w:left="5440" w:hanging="5440" w:hangingChars="3400"/>
              <w:rPr>
                <w:rFonts w:ascii="仿宋_GB2312" w:eastAsia="仿宋_GB2312" w:hAnsi="黑体" w:cs="黑体" w:hint="eastAsia"/>
                <w:sz w:val="16"/>
                <w:szCs w:val="16"/>
              </w:rPr>
            </w:pPr>
          </w:p>
          <w:p>
            <w:pPr>
              <w:pStyle w:val="BodyText"/>
              <w:spacing w:before="7" w:line="240" w:lineRule="exact"/>
              <w:ind w:left="5440" w:hanging="5440" w:hangingChars="3400"/>
              <w:rPr>
                <w:rFonts w:ascii="仿宋_GB2312" w:eastAsia="仿宋_GB2312" w:hAnsi="黑体" w:cs="黑体" w:hint="eastAsia"/>
                <w:sz w:val="16"/>
                <w:szCs w:val="16"/>
              </w:rPr>
            </w:pPr>
            <w:r>
              <w:rPr>
                <w:rFonts w:ascii="仿宋_GB2312" w:eastAsia="仿宋_GB2312" w:hAnsi="黑体" w:cs="黑体" w:hint="eastAsia"/>
                <w:sz w:val="16"/>
                <w:szCs w:val="16"/>
              </w:rPr>
              <w:t>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多关键安全漏洞，影响业务、数据安全与稳定</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督促更新，加强防护，完善软件安全机制，审核回传内容，制定应急预案</w:t>
            </w:r>
          </w:p>
          <w:p>
            <w:pPr>
              <w:pStyle w:val="BodyText"/>
              <w:spacing w:before="7" w:line="240" w:lineRule="exact"/>
              <w:rPr>
                <w:rFonts w:ascii="仿宋_GB2312" w:eastAsia="仿宋_GB2312" w:hAnsi="黑体" w:cs="黑体" w:hint="eastAsia"/>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sz w:val="16"/>
                <w:szCs w:val="16"/>
              </w:rPr>
              <w:t>中</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有一定风险，积累或遇攻击有严重后果</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关注公告更新，审计代码，强化权限管理，处理回传信息</w:t>
            </w:r>
          </w:p>
          <w:p>
            <w:pPr>
              <w:pStyle w:val="BodyText"/>
              <w:spacing w:before="7" w:line="240" w:lineRule="exact"/>
              <w:rPr>
                <w:rFonts w:ascii="仿宋_GB2312" w:eastAsia="仿宋_GB2312" w:hAnsi="黑体" w:cs="黑体" w:hint="eastAsia"/>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sz w:val="16"/>
                <w:szCs w:val="16"/>
              </w:rPr>
              <w:t>低</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少量低风险隐患及小性能问题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关注动态，适时检查更新，持续优化产品</w:t>
            </w:r>
          </w:p>
        </w:tc>
      </w:tr>
    </w:tbl>
    <w:p>
      <w:pPr>
        <w:pStyle w:val="BodyText"/>
        <w:spacing w:before="7"/>
        <w:rPr>
          <w:rFonts w:ascii="黑体" w:eastAsia="黑体" w:hAnsi="黑体" w:cs="黑体"/>
          <w:sz w:val="32"/>
          <w:szCs w:val="32"/>
        </w:rPr>
      </w:pPr>
      <w:r>
        <w:rPr>
          <w:rFonts w:ascii="黑体" w:eastAsia="黑体" w:hAnsi="黑体" w:cs="黑体" w:hint="eastAsia"/>
          <w:sz w:val="32"/>
          <w:szCs w:val="32"/>
        </w:rPr>
        <w:br w:type="page"/>
      </w:r>
      <w:r>
        <w:rPr>
          <w:rFonts w:hint="eastAsia"/>
          <w:sz w:val="32"/>
          <w:szCs w:val="32"/>
        </w:rPr>
        <w:t>附件6</w:t>
      </w:r>
    </w:p>
    <w:tbl>
      <w:tblPr>
        <w:tblStyle w:val="TableNormal"/>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Look w:val="0000"/>
      </w:tblPr>
      <w:tblGrid>
        <w:gridCol w:w="1685"/>
        <w:gridCol w:w="3090"/>
        <w:gridCol w:w="4128"/>
        <w:gridCol w:w="3429"/>
      </w:tblGrid>
      <w:tr>
        <w:tblPrEx>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ind w:firstLine="3040" w:firstLineChars="1900"/>
              <w:rPr>
                <w:rFonts w:ascii="仿宋_GB2312" w:eastAsia="仿宋_GB2312" w:hAnsi="黑体" w:cs="黑体" w:hint="eastAsia"/>
                <w:b/>
                <w:bCs/>
                <w:sz w:val="16"/>
                <w:szCs w:val="16"/>
              </w:rPr>
            </w:pPr>
            <w:r>
              <w:rPr>
                <w:rFonts w:ascii="仿宋_GB2312" w:eastAsia="仿宋_GB2312" w:hAnsi="黑体" w:cs="黑体" w:hint="eastAsia"/>
                <w:b/>
                <w:bCs/>
                <w:sz w:val="16"/>
                <w:szCs w:val="16"/>
              </w:rPr>
              <w:t>人工智能模型风险清单</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一、产品基本信息</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系统名称</w:t>
            </w:r>
          </w:p>
        </w:tc>
        <w:tc>
          <w:tcPr>
            <w:tcW w:w="3090" w:type="dxa"/>
            <w:tcBorders>
              <w:tl2br w:val="nil"/>
              <w:tr2bl w:val="nil"/>
            </w:tcBorders>
          </w:tcPr>
          <w:p>
            <w:pPr>
              <w:pStyle w:val="BodyText"/>
              <w:snapToGrid w:val="0"/>
              <w:spacing w:before="7"/>
              <w:rPr>
                <w:rFonts w:ascii="仿宋_GB2312" w:eastAsia="仿宋_GB2312" w:hAnsi="黑体" w:cs="黑体" w:hint="eastAsia"/>
                <w:b/>
                <w:bCs/>
                <w:sz w:val="16"/>
                <w:szCs w:val="16"/>
              </w:rPr>
            </w:pP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包含人工智能名称</w:t>
            </w: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tcPr>
          <w:p>
            <w:pPr>
              <w:pStyle w:val="BodyText"/>
              <w:snapToGrid w:val="0"/>
              <w:spacing w:before="7"/>
              <w:rPr>
                <w:rFonts w:ascii="仿宋_GB2312" w:eastAsia="仿宋_GB2312" w:hAnsi="黑体" w:cs="黑体" w:hint="eastAsia"/>
                <w:sz w:val="16"/>
                <w:szCs w:val="16"/>
              </w:rPr>
            </w:pPr>
          </w:p>
        </w:tc>
        <w:tc>
          <w:tcPr>
            <w:tcW w:w="3090" w:type="dxa"/>
            <w:tcBorders>
              <w:tl2br w:val="nil"/>
              <w:tr2bl w:val="nil"/>
            </w:tcBorders>
          </w:tcPr>
          <w:p>
            <w:pPr>
              <w:pStyle w:val="BodyText"/>
              <w:snapToGrid w:val="0"/>
              <w:spacing w:before="7"/>
              <w:rPr>
                <w:rFonts w:ascii="仿宋_GB2312" w:eastAsia="仿宋_GB2312" w:hAnsi="黑体" w:cs="黑体" w:hint="eastAsia"/>
                <w:sz w:val="16"/>
                <w:szCs w:val="16"/>
              </w:rPr>
            </w:pP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二、相关风险评估与建议</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序号</w:t>
            </w:r>
          </w:p>
        </w:tc>
        <w:tc>
          <w:tcPr>
            <w:tcW w:w="3090"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风险项</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风险概述</w:t>
            </w:r>
          </w:p>
        </w:tc>
        <w:tc>
          <w:tcPr>
            <w:tcW w:w="3429"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建议措施</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（一）训练数据安全风险</w:t>
            </w:r>
          </w:p>
        </w:tc>
        <w:tc>
          <w:tcPr>
            <w:tcW w:w="4128" w:type="dxa"/>
            <w:tcBorders>
              <w:tl2br w:val="nil"/>
              <w:tr2bl w:val="nil"/>
            </w:tcBorders>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line="240" w:lineRule="auto"/>
              <w:rPr>
                <w:rFonts w:ascii="仿宋_GB2312" w:eastAsia="仿宋_GB2312" w:hAnsi="黑体" w:cs="黑体" w:hint="eastAsia"/>
                <w:sz w:val="16"/>
                <w:szCs w:val="16"/>
              </w:rPr>
            </w:pPr>
            <w:r>
              <w:rPr>
                <w:rFonts w:ascii="仿宋_GB2312" w:eastAsia="仿宋_GB2312" w:hAnsi="黑体" w:cs="黑体" w:hint="eastAsia"/>
                <w:sz w:val="16"/>
                <w:szCs w:val="16"/>
              </w:rPr>
              <w:t>数据投毒风险</w:t>
            </w:r>
          </w:p>
        </w:tc>
        <w:tc>
          <w:tcPr>
            <w:tcW w:w="4128"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恶意篡改训练数据导致模型输出偏差</w:t>
            </w:r>
            <w:r>
              <w:rPr>
                <w:rFonts w:ascii="仿宋_GB2312" w:eastAsia="仿宋_GB2312" w:hAnsi="黑体" w:cs="黑体" w:hint="eastAsia"/>
                <w:sz w:val="16"/>
                <w:szCs w:val="16"/>
              </w:rPr>
              <w:br/>
            </w:r>
            <w:r>
              <w:rPr>
                <w:rFonts w:ascii="仿宋_GB2312" w:eastAsia="仿宋_GB2312" w:hAnsi="黑体" w:cs="黑体" w:hint="eastAsia"/>
                <w:sz w:val="16"/>
                <w:szCs w:val="16"/>
              </w:rPr>
              <w:t>污染数据可增加有害输出</w:t>
            </w:r>
            <w:r>
              <w:rPr>
                <w:rFonts w:ascii="仿宋_GB2312" w:eastAsia="仿宋_GB2312" w:hAnsi="黑体" w:cs="黑体" w:hint="eastAsia"/>
                <w:sz w:val="16"/>
                <w:szCs w:val="16"/>
              </w:rPr>
              <w:br/>
            </w:r>
            <w:r>
              <w:rPr>
                <w:rFonts w:ascii="仿宋_GB2312" w:eastAsia="仿宋_GB2312" w:hAnsi="黑体" w:cs="黑体" w:hint="eastAsia"/>
                <w:sz w:val="16"/>
                <w:szCs w:val="16"/>
              </w:rPr>
              <w:t>递归污染形成错误信息累积</w:t>
            </w: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数据清洗与去噪技术</w:t>
            </w:r>
            <w:r>
              <w:rPr>
                <w:rFonts w:ascii="仿宋_GB2312" w:eastAsia="仿宋_GB2312" w:hAnsi="黑体" w:cs="黑体" w:hint="eastAsia"/>
                <w:sz w:val="16"/>
                <w:szCs w:val="16"/>
              </w:rPr>
              <w:br/>
            </w:r>
            <w:r>
              <w:rPr>
                <w:rFonts w:ascii="仿宋_GB2312" w:eastAsia="仿宋_GB2312" w:hAnsi="黑体" w:cs="黑体" w:hint="eastAsia"/>
                <w:sz w:val="16"/>
                <w:szCs w:val="16"/>
              </w:rPr>
              <w:t>对抗训练增强鲁棒性</w:t>
            </w:r>
            <w:r>
              <w:rPr>
                <w:rFonts w:ascii="仿宋_GB2312" w:eastAsia="仿宋_GB2312" w:hAnsi="黑体" w:cs="黑体" w:hint="eastAsia"/>
                <w:sz w:val="16"/>
                <w:szCs w:val="16"/>
              </w:rPr>
              <w:br/>
            </w:r>
            <w:r>
              <w:rPr>
                <w:rFonts w:ascii="仿宋_GB2312" w:eastAsia="仿宋_GB2312" w:hAnsi="黑体" w:cs="黑体" w:hint="eastAsia"/>
                <w:sz w:val="16"/>
                <w:szCs w:val="16"/>
              </w:rPr>
              <w:t>输入净化预处理</w:t>
            </w:r>
            <w:r>
              <w:rPr>
                <w:rFonts w:ascii="仿宋_GB2312" w:eastAsia="仿宋_GB2312" w:hAnsi="黑体" w:cs="黑体" w:hint="eastAsia"/>
                <w:sz w:val="16"/>
                <w:szCs w:val="16"/>
              </w:rPr>
              <w:br/>
            </w:r>
            <w:r>
              <w:rPr>
                <w:rFonts w:ascii="仿宋_GB2312" w:eastAsia="仿宋_GB2312" w:hAnsi="黑体" w:cs="黑体" w:hint="eastAsia"/>
                <w:sz w:val="16"/>
                <w:szCs w:val="16"/>
              </w:rPr>
              <w:t>递归污染监测机制</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隐私泄露风险</w:t>
            </w:r>
          </w:p>
        </w:tc>
        <w:tc>
          <w:tcPr>
            <w:tcW w:w="4128"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成员推断攻击反推训练数据</w:t>
            </w:r>
            <w:r>
              <w:rPr>
                <w:rFonts w:ascii="仿宋_GB2312" w:eastAsia="仿宋_GB2312" w:hAnsi="黑体" w:cs="黑体" w:hint="eastAsia"/>
                <w:sz w:val="16"/>
                <w:szCs w:val="16"/>
              </w:rPr>
              <w:br/>
            </w:r>
            <w:r>
              <w:rPr>
                <w:rFonts w:ascii="仿宋_GB2312" w:eastAsia="仿宋_GB2312" w:hAnsi="黑体" w:cs="黑体" w:hint="eastAsia"/>
                <w:sz w:val="16"/>
                <w:szCs w:val="16"/>
              </w:rPr>
              <w:t>多模态数据中生物特征泄露</w:t>
            </w: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同态加密与联邦学习</w:t>
            </w:r>
            <w:r>
              <w:rPr>
                <w:rFonts w:ascii="仿宋_GB2312" w:eastAsia="仿宋_GB2312" w:hAnsi="黑体" w:cs="黑体" w:hint="eastAsia"/>
                <w:sz w:val="16"/>
                <w:szCs w:val="16"/>
              </w:rPr>
              <w:br/>
            </w:r>
            <w:r>
              <w:rPr>
                <w:rFonts w:ascii="仿宋_GB2312" w:eastAsia="仿宋_GB2312" w:hAnsi="黑体" w:cs="黑体" w:hint="eastAsia"/>
                <w:sz w:val="16"/>
                <w:szCs w:val="16"/>
              </w:rPr>
              <w:t>动态访问控制</w:t>
            </w:r>
            <w:r>
              <w:rPr>
                <w:rFonts w:ascii="仿宋_GB2312" w:eastAsia="仿宋_GB2312" w:hAnsi="黑体" w:cs="黑体" w:hint="eastAsia"/>
                <w:sz w:val="16"/>
                <w:szCs w:val="16"/>
              </w:rPr>
              <w:br/>
            </w:r>
            <w:r>
              <w:rPr>
                <w:rFonts w:ascii="仿宋_GB2312" w:eastAsia="仿宋_GB2312" w:hAnsi="黑体" w:cs="黑体" w:hint="eastAsia"/>
                <w:sz w:val="16"/>
                <w:szCs w:val="16"/>
              </w:rPr>
              <w:t>数据生命周期管理</w:t>
            </w:r>
            <w:r>
              <w:rPr>
                <w:rFonts w:ascii="仿宋_GB2312" w:eastAsia="仿宋_GB2312" w:hAnsi="黑体" w:cs="黑体" w:hint="eastAsia"/>
                <w:sz w:val="16"/>
                <w:szCs w:val="16"/>
              </w:rPr>
              <w:br/>
            </w:r>
            <w:r>
              <w:rPr>
                <w:rFonts w:ascii="仿宋_GB2312" w:eastAsia="仿宋_GB2312" w:hAnsi="黑体" w:cs="黑体" w:hint="eastAsia"/>
                <w:sz w:val="16"/>
                <w:szCs w:val="16"/>
              </w:rPr>
              <w:t>物理隔离</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4128" w:type="dxa"/>
            <w:gridSpan w:val="2"/>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训练数据合规性风险</w:t>
            </w: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（二）算法鲁棒性风险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对抗样本攻击</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val="9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后门植入风险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供应链攻击</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（三）解释性与偏见风险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黑箱决策风险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系统性偏见</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价值对齐失效</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（四）模型迭代安全风险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版本退化风险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知识污染风险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评估盲区风险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（五）其他风险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知识产权侵权</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5</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6</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bl>
    <w:p>
      <w:pPr>
        <w:pStyle w:val="BodyText"/>
        <w:spacing w:before="7"/>
        <w:rPr>
          <w:rFonts w:ascii="黑体" w:eastAsia="黑体" w:hAnsi="黑体" w:cs="黑体" w:hint="eastAsia"/>
          <w:sz w:val="32"/>
          <w:szCs w:val="32"/>
        </w:rPr>
      </w:pPr>
    </w:p>
    <w:p>
      <w:pPr>
        <w:sectPr>
          <w:type w:val="nextPage"/>
          <w:pgSz w:w="16838" w:h="11906" w:orient="landscape"/>
          <w:pgMar w:top="1800" w:right="1440" w:bottom="1800" w:left="144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keepNext w:val="0"/>
        <w:keepLines w:val="0"/>
        <w:widowControl/>
        <w:suppressLineNumbers w:val="0"/>
        <w:kinsoku w:val="0"/>
        <w:autoSpaceDE w:val="0"/>
        <w:autoSpaceDN w:val="0"/>
        <w:adjustRightInd w:val="0"/>
        <w:snapToGrid w:val="0"/>
        <w:spacing w:before="0" w:beforeAutospacing="0" w:after="0" w:afterAutospacing="0"/>
        <w:ind w:left="0" w:right="0"/>
        <w:jc w:val="center"/>
        <w:rPr>
          <w:rFonts w:ascii="方正小标宋简体" w:eastAsia="方正小标宋简体" w:hAnsi="方正小标宋简体" w:cs="方正小标宋简体" w:hint="eastAsia"/>
          <w:spacing w:val="-1"/>
          <w:sz w:val="30"/>
          <w:szCs w:val="30"/>
        </w:rPr>
      </w:pPr>
      <w:r>
        <w:rPr>
          <w:rFonts w:ascii="方正小标宋简体" w:eastAsia="方正小标宋简体" w:hAnsi="方正小标宋简体" w:cs="方正小标宋简体" w:hint="eastAsia"/>
          <w:snapToGrid/>
          <w:color w:val="000000"/>
          <w:spacing w:val="-1"/>
          <w:kern w:val="0"/>
          <w:sz w:val="30"/>
          <w:szCs w:val="30"/>
          <w:lang w:val="en-US" w:eastAsia="zh-CN" w:bidi="ar"/>
        </w:rPr>
        <w:t>国家气象中心廉政合同</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16"/>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16"/>
        </w:rPr>
      </w:pPr>
      <w:r>
        <w:rPr>
          <w:rFonts w:ascii="宋体" w:eastAsia="宋体" w:hAnsi="宋体" w:cs="宋体" w:hint="eastAsia"/>
          <w:b/>
          <w:bCs/>
          <w:snapToGrid/>
          <w:color w:val="000000"/>
          <w:spacing w:val="-16"/>
          <w:kern w:val="0"/>
          <w:sz w:val="21"/>
          <w:szCs w:val="21"/>
          <w:lang w:val="en-US" w:eastAsia="zh-CN" w:bidi="ar"/>
        </w:rPr>
        <w:t>主合同名称：                                        合同编号：</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rPr>
      </w:pPr>
      <w:r>
        <w:rPr>
          <w:rFonts w:ascii="宋体" w:eastAsia="宋体" w:hAnsi="宋体" w:cs="宋体" w:hint="eastAsia"/>
          <w:b/>
          <w:bCs/>
          <w:snapToGrid/>
          <w:color w:val="000000"/>
          <w:spacing w:val="2"/>
          <w:kern w:val="0"/>
          <w:sz w:val="21"/>
          <w:szCs w:val="21"/>
          <w:lang w:val="en-US" w:eastAsia="zh-CN" w:bidi="ar"/>
        </w:rPr>
        <w:t>委托人（甲方）:</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2"/>
        </w:rPr>
      </w:pPr>
      <w:r>
        <w:rPr>
          <w:rFonts w:ascii="宋体" w:eastAsia="宋体" w:hAnsi="宋体" w:cs="宋体" w:hint="eastAsia"/>
          <w:b/>
          <w:bCs/>
          <w:snapToGrid/>
          <w:color w:val="000000"/>
          <w:spacing w:val="2"/>
          <w:kern w:val="0"/>
          <w:sz w:val="21"/>
          <w:szCs w:val="21"/>
          <w:lang w:val="en-US" w:eastAsia="zh-CN" w:bidi="ar"/>
        </w:rPr>
        <w:t>受托人（乙方）:</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2"/>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spacing w:val="-1"/>
        </w:rPr>
      </w:pPr>
      <w:r>
        <w:rPr>
          <w:rFonts w:ascii="宋体" w:eastAsia="宋体" w:hAnsi="宋体" w:cs="宋体" w:hint="eastAsia"/>
          <w:snapToGrid/>
          <w:color w:val="000000"/>
          <w:kern w:val="0"/>
          <w:sz w:val="21"/>
          <w:szCs w:val="21"/>
          <w:lang w:val="en-US" w:eastAsia="zh-CN" w:bidi="ar"/>
        </w:rPr>
        <w:t>为保护国家、集体和</w:t>
      </w:r>
      <w:r>
        <w:rPr>
          <w:rFonts w:ascii="宋体" w:eastAsia="宋体" w:hAnsi="宋体" w:cs="宋体" w:hint="eastAsia"/>
          <w:snapToGrid/>
          <w:color w:val="000000"/>
          <w:spacing w:val="-1"/>
          <w:kern w:val="0"/>
          <w:sz w:val="21"/>
          <w:szCs w:val="21"/>
          <w:lang w:val="en-US" w:eastAsia="zh-CN" w:bidi="ar"/>
        </w:rPr>
        <w:t>当事人的合法权益，</w:t>
      </w:r>
      <w:r>
        <w:rPr>
          <w:rFonts w:ascii="宋体" w:eastAsia="宋体" w:hAnsi="宋体" w:cs="宋体" w:hint="eastAsia"/>
          <w:snapToGrid/>
          <w:color w:val="000000"/>
          <w:kern w:val="0"/>
          <w:sz w:val="21"/>
          <w:szCs w:val="21"/>
          <w:lang w:val="en-US" w:eastAsia="zh-CN" w:bidi="ar"/>
        </w:rPr>
        <w:t>加强招标采购工作的廉政建设，规范、约束合同双</w:t>
      </w:r>
      <w:r>
        <w:rPr>
          <w:rFonts w:ascii="宋体" w:eastAsia="宋体" w:hAnsi="宋体" w:cs="宋体" w:hint="eastAsia"/>
          <w:snapToGrid/>
          <w:color w:val="000000"/>
          <w:spacing w:val="-1"/>
          <w:kern w:val="0"/>
          <w:sz w:val="21"/>
          <w:szCs w:val="21"/>
          <w:lang w:val="en-US" w:eastAsia="zh-CN" w:bidi="ar"/>
        </w:rPr>
        <w:t>方的行为，防止</w:t>
      </w:r>
      <w:r>
        <w:rPr>
          <w:rFonts w:ascii="宋体" w:eastAsia="宋体" w:hAnsi="宋体" w:cs="宋体" w:hint="eastAsia"/>
          <w:snapToGrid/>
          <w:color w:val="000000"/>
          <w:kern w:val="0"/>
          <w:sz w:val="21"/>
          <w:szCs w:val="21"/>
          <w:lang w:val="en-US" w:eastAsia="zh-CN" w:bidi="ar"/>
        </w:rPr>
        <w:t>发生各种谋取不正当利益的违法违纪行为，</w:t>
      </w:r>
      <w:r>
        <w:rPr>
          <w:rFonts w:ascii="宋体" w:eastAsia="宋体" w:hAnsi="宋体" w:cs="宋体" w:hint="eastAsia"/>
          <w:snapToGrid/>
          <w:color w:val="000000"/>
          <w:spacing w:val="-1"/>
          <w:kern w:val="0"/>
          <w:sz w:val="21"/>
          <w:szCs w:val="21"/>
          <w:lang w:val="en-US" w:eastAsia="zh-CN" w:bidi="ar"/>
        </w:rPr>
        <w:t>根据国家有关法律法规和廉政建设责任制规定，特订立本廉政合同。</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spacing w:val="-1"/>
        </w:rPr>
      </w:pPr>
      <w:r>
        <w:rPr>
          <w:rFonts w:ascii="宋体" w:eastAsia="宋体" w:hAnsi="宋体" w:cs="宋体" w:hint="eastAsia"/>
          <w:snapToGrid/>
          <w:color w:val="000000"/>
          <w:spacing w:val="-1"/>
          <w:kern w:val="0"/>
          <w:sz w:val="21"/>
          <w:szCs w:val="21"/>
          <w:lang w:val="en-US" w:eastAsia="zh-CN" w:bidi="ar"/>
        </w:rPr>
        <w:t>本合同适用于《国家气象中心合同管理办法》中规定的重大合同。</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rPr>
      </w:pPr>
      <w:r>
        <w:rPr>
          <w:rFonts w:ascii="宋体" w:eastAsia="宋体" w:hAnsi="宋体" w:cs="宋体" w:hint="eastAsia"/>
          <w:b/>
          <w:bCs/>
          <w:snapToGrid/>
          <w:color w:val="000000"/>
          <w:spacing w:val="-1"/>
          <w:kern w:val="0"/>
          <w:sz w:val="21"/>
          <w:szCs w:val="21"/>
          <w:lang w:val="en-US" w:eastAsia="zh-CN" w:bidi="ar"/>
        </w:rPr>
        <w:t>第一条 甲乙双方的责任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（一）应严格遵守国家招标投标、工程建设、合同管理等有关法律法规，以及廉政建设的各项规定。</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（二）严格执行双方签订的合同，自觉履行合同规定的权利和义务。</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三）双方的业务活动必须坚持公开、公平、公正、诚信、透明的原则（除法律认定的商业秘密和合同文件另有规定外），不得为获取不正当的利益，损害国家、集体和对方利益，不得违反政府采购法、招投标法、民法典等相关规定。</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（四）发现对方在业务活动中可能存在违规、违纪、违法行为的，应及时提醒对方，情节严重的，应向其上级主管部门或纪检监察、司法等有关机关举报。</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b/>
          <w:bCs/>
        </w:rPr>
      </w:pPr>
      <w:r>
        <w:rPr>
          <w:rFonts w:ascii="宋体" w:eastAsia="宋体" w:hAnsi="宋体" w:cs="宋体" w:hint="eastAsia"/>
          <w:b/>
          <w:bCs/>
          <w:snapToGrid/>
          <w:color w:val="000000"/>
          <w:kern w:val="0"/>
          <w:sz w:val="21"/>
          <w:szCs w:val="21"/>
          <w:lang w:val="en-US" w:eastAsia="zh-CN" w:bidi="ar"/>
        </w:rPr>
        <w:t>第二条 甲方的责任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（一）甲方及其工作人员不得向乙方和相关单位索要或接受回扣、礼金、有价证券、贵重物品和好处费、感谢费等。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（二）甲方及其工作人员不得在乙方和相关单位报销任何应由甲方或个人支付的费用。</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（三）</w:t>
      </w:r>
      <w:r>
        <w:rPr>
          <w:rFonts w:ascii="宋体" w:eastAsia="宋体" w:hAnsi="宋体" w:cs="宋体" w:hint="eastAsia"/>
          <w:snapToGrid/>
          <w:color w:val="000000"/>
          <w:spacing w:val="-1"/>
          <w:kern w:val="0"/>
          <w:sz w:val="21"/>
          <w:szCs w:val="21"/>
          <w:lang w:val="en-US" w:eastAsia="zh-CN" w:bidi="ar"/>
        </w:rPr>
        <w:t>甲方及其工作人员</w:t>
      </w:r>
      <w:r>
        <w:rPr>
          <w:rFonts w:ascii="宋体" w:eastAsia="宋体" w:hAnsi="宋体" w:cs="宋体" w:hint="eastAsia"/>
          <w:snapToGrid/>
          <w:color w:val="000000"/>
          <w:kern w:val="0"/>
          <w:sz w:val="21"/>
          <w:szCs w:val="21"/>
          <w:lang w:val="en-US" w:eastAsia="zh-CN" w:bidi="ar"/>
        </w:rPr>
        <w:t>不得要求、暗示或接受乙方和相关单位为个人提供好处便利，应严格遵守中央八项规定精神及其实施细则。</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（四）</w:t>
      </w:r>
      <w:r>
        <w:rPr>
          <w:rFonts w:ascii="宋体" w:eastAsia="宋体" w:hAnsi="宋体" w:cs="宋体" w:hint="eastAsia"/>
          <w:snapToGrid/>
          <w:color w:val="000000"/>
          <w:spacing w:val="-1"/>
          <w:kern w:val="0"/>
          <w:sz w:val="21"/>
          <w:szCs w:val="21"/>
          <w:lang w:val="en-US" w:eastAsia="zh-CN" w:bidi="ar"/>
        </w:rPr>
        <w:t>甲方及其工作人员</w:t>
      </w:r>
      <w:r>
        <w:rPr>
          <w:rFonts w:ascii="宋体" w:eastAsia="宋体" w:hAnsi="宋体" w:cs="宋体" w:hint="eastAsia"/>
          <w:snapToGrid/>
          <w:color w:val="000000"/>
          <w:kern w:val="0"/>
          <w:sz w:val="21"/>
          <w:szCs w:val="21"/>
          <w:lang w:val="en-US" w:eastAsia="zh-CN" w:bidi="ar"/>
        </w:rPr>
        <w:t>不得参加有可能影响公正执行公务的乙方和相关单位的宴请、健身、娱乐等活动。</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（五）</w:t>
      </w:r>
      <w:r>
        <w:rPr>
          <w:rFonts w:ascii="宋体" w:eastAsia="宋体" w:hAnsi="宋体" w:cs="宋体" w:hint="eastAsia"/>
          <w:snapToGrid/>
          <w:color w:val="000000"/>
          <w:spacing w:val="-1"/>
          <w:kern w:val="0"/>
          <w:sz w:val="21"/>
          <w:szCs w:val="21"/>
          <w:lang w:val="en-US" w:eastAsia="zh-CN" w:bidi="ar"/>
        </w:rPr>
        <w:t>甲方及其工作人员</w:t>
      </w:r>
      <w:r>
        <w:rPr>
          <w:rFonts w:ascii="宋体" w:eastAsia="宋体" w:hAnsi="宋体" w:cs="宋体" w:hint="eastAsia"/>
          <w:snapToGrid/>
          <w:color w:val="000000"/>
          <w:kern w:val="0"/>
          <w:sz w:val="21"/>
          <w:szCs w:val="21"/>
          <w:lang w:val="en-US" w:eastAsia="zh-CN" w:bidi="ar"/>
        </w:rPr>
        <w:t>不得向乙方介绍或为配偶、子女、亲属参与同甲方项目合同有关的设备、材料、劳务等经济活动。不得以任何理由向乙方和相关单位推荐分包单位和要求乙方购买项目合同规定以外的材料、设备等。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b/>
          <w:bCs/>
        </w:rPr>
      </w:pPr>
      <w:r>
        <w:rPr>
          <w:rFonts w:ascii="宋体" w:eastAsia="宋体" w:hAnsi="宋体" w:cs="宋体" w:hint="eastAsia"/>
          <w:b/>
          <w:bCs/>
          <w:snapToGrid/>
          <w:color w:val="000000"/>
          <w:kern w:val="0"/>
          <w:sz w:val="21"/>
          <w:szCs w:val="21"/>
          <w:lang w:val="en-US" w:eastAsia="zh-CN" w:bidi="ar"/>
        </w:rPr>
        <w:t>第三条 乙方的责任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（一）乙方及其工作人员不得以任何理由向甲方及其工作人员索要、接受或赠送礼金、有价证券、贵重物品和回扣、好处费、感谢费等。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（二）乙方及其工作人员不得以任何理由为甲方和相关单位报销应由对方或个人支付的费用。</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（三）乙方及其工作人员不得接受或暗示为甲方、相关单位或个人提供好处便利，应严格遵守中央八项规定精神及其实施细则。</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（四）乙方及其工作人员不得以任何理由为甲方、相关单位或个人组织有可能影响公正执行公务的宴请、健身、娱乐等活动，不得为甲方单位和个人购置或提供通讯工具、交通工具和高档办公用品等。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（五）乙方及其工作人员应严格按监理规程办事，不得为谋取私利向监理人员非法行贿，私下串通，损害甲方利益。同时必须对监理单位和工程监理人员履行向甲方承诺的上述其他廉政义务。</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（六）乙方如果发现甲方工作人员或工程监理人员有违反廉政规定的行为，应向甲方组织或上级单位举报。</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b/>
          <w:bCs/>
        </w:rPr>
      </w:pPr>
      <w:r>
        <w:rPr>
          <w:rFonts w:ascii="宋体" w:eastAsia="宋体" w:hAnsi="宋体" w:cs="宋体" w:hint="eastAsia"/>
          <w:b/>
          <w:bCs/>
          <w:snapToGrid/>
          <w:color w:val="000000"/>
          <w:kern w:val="0"/>
          <w:sz w:val="21"/>
          <w:szCs w:val="21"/>
          <w:lang w:val="en-US" w:eastAsia="zh-CN" w:bidi="ar"/>
        </w:rPr>
        <w:t>第四条 违约责任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（一）甲方工作人员有违反本合同第一、二条责任行为的，按照管理权限，依据有关法律法规和规定给予党纪、政纪处分或组织处理；涉嫌犯罪的，移交司法机关追究刑事责任。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（二）乙方工作人员有违反本合同第一、三条责任行为的，按照管理权限，依据有关法律法规和规定给予党纪、政纪处分或组织处理；涉嫌犯罪的，移交司法机关追究刑事责任。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b/>
          <w:bCs/>
          <w:snapToGrid/>
          <w:color w:val="000000"/>
          <w:kern w:val="0"/>
          <w:sz w:val="21"/>
          <w:szCs w:val="21"/>
          <w:lang w:val="en-US" w:eastAsia="zh-CN" w:bidi="ar"/>
        </w:rPr>
        <w:t xml:space="preserve">第五条 </w:t>
      </w:r>
      <w:r>
        <w:rPr>
          <w:rFonts w:ascii="宋体" w:eastAsia="宋体" w:hAnsi="宋体" w:cs="宋体" w:hint="eastAsia"/>
          <w:snapToGrid/>
          <w:color w:val="000000"/>
          <w:kern w:val="0"/>
          <w:sz w:val="21"/>
          <w:szCs w:val="21"/>
          <w:lang w:val="en-US" w:eastAsia="zh-CN" w:bidi="ar"/>
        </w:rPr>
        <w:t>本廉政合同作为xxxx合同的附件，与xxxx合同具有同等法律效力。经双方签署后立即生效。</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b/>
          <w:bCs/>
          <w:snapToGrid/>
          <w:color w:val="000000"/>
          <w:kern w:val="0"/>
          <w:sz w:val="21"/>
          <w:szCs w:val="21"/>
          <w:lang w:val="en-US" w:eastAsia="zh-CN" w:bidi="ar"/>
        </w:rPr>
        <w:t xml:space="preserve">第六条 </w:t>
      </w:r>
      <w:r>
        <w:rPr>
          <w:rFonts w:ascii="宋体" w:eastAsia="宋体" w:hAnsi="宋体" w:cs="宋体" w:hint="eastAsia"/>
          <w:snapToGrid/>
          <w:color w:val="000000"/>
          <w:kern w:val="0"/>
          <w:sz w:val="21"/>
          <w:szCs w:val="21"/>
          <w:lang w:val="en-US" w:eastAsia="zh-CN" w:bidi="ar"/>
        </w:rPr>
        <w:t>本合同一式四份，由甲乙双方各执一份，送交甲乙双方的监督单位各一份。</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 xml:space="preserve">                                </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甲方：                                乙方：</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项目负责人：                          项目负责人：</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 xml:space="preserve">委托代理人：                          委托代理人： </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日期：    年   月   日                日期：    年    月    日</w:t>
      </w:r>
    </w:p>
    <w:p/>
    <w:p w:rsidR="00A77B3E"/>
    <w:p>
      <w:pPr>
        <w:spacing w:line="360" w:lineRule="auto"/>
        <w:ind w:firstLine="3066" w:firstLineChars="1460"/>
        <w:jc w:val="left"/>
        <w:rPr>
          <w:b/>
          <w:bCs/>
          <w:szCs w:val="21"/>
          <w:highlight w:val="none"/>
        </w:rPr>
      </w:pPr>
      <w:bookmarkEnd w:id="65"/>
    </w:p>
    <w:p>
      <w:pPr>
        <w:rPr>
          <w:rFonts w:ascii="Calibri" w:hAnsi="Calibri"/>
          <w:szCs w:val="22"/>
          <w:highlight w:val="none"/>
        </w:rPr>
      </w:pPr>
    </w:p>
    <w:p>
      <w:pPr>
        <w:spacing w:line="360" w:lineRule="auto"/>
        <w:jc w:val="left"/>
        <w:rPr>
          <w:b/>
          <w:bCs/>
          <w:sz w:val="44"/>
          <w:szCs w:val="44"/>
          <w:highlight w:val="none"/>
        </w:rPr>
      </w:pPr>
    </w:p>
    <w:sectPr>
      <w:headerReference w:type="even" r:id="rId17"/>
      <w:headerReference w:type="default" r:id="rId18"/>
      <w:footerReference w:type="default" r:id="rId19"/>
      <w:headerReference w:type="first" r:id="rId20"/>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方正仿宋">
    <w:altName w:val="仿宋"/>
    <w:panose1 w:val="00000000000000000000"/>
    <w:charset w:val="86"/>
    <w:family w:val="script"/>
    <w:pitch w:val="default"/>
    <w:sig w:usb0="00000000" w:usb1="00000000" w:usb2="00000000" w:usb3="00000000" w:csb0="00040000" w:csb1="00000000"/>
  </w:font>
  <w:font w:name="Cambria Math">
    <w:panose1 w:val="02040503050406030204"/>
    <w:charset w:val="01"/>
    <w:family w:val="roman"/>
    <w:pitch w:val="variable"/>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200247B" w:usb2="00000009" w:usb3="00000000" w:csb0="200001FF" w:csb1="00000000"/>
  </w:font>
  <w:font w:name="方正小标宋简体">
    <w:panose1 w:val="02000000000000000000"/>
    <w:charset w:val="86"/>
    <w:family w:val="script"/>
    <w:pitch w:val="default"/>
    <w:sig w:usb0="00000001" w:usb1="08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2</w:t>
    </w:r>
    <w:r>
      <w:fldChar w:fldCharType="end"/>
    </w:r>
  </w:p>
  <w:p>
    <w:pPr>
      <w:spacing w:line="181" w:lineRule="auto"/>
      <w:ind w:left="7600"/>
      <w:rPr>
        <w:rFonts w:ascii="Times New Roman" w:eastAsia="Times New Roman" w:hAnsi="Times New Roman" w:cs="Times New Roman"/>
        <w:sz w:val="28"/>
        <w:szCs w:val="2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
    <w:nsid w:val="A7BFD79F"/>
    <w:multiLevelType w:val="singleLevel"/>
    <w:tmpl w:val="A7BFD79F"/>
    <w:lvl w:ilvl="0">
      <w:start w:val="1"/>
      <w:numFmt w:val="decimal"/>
      <w:lvlText w:val="%1)"/>
      <w:lvlJc w:val="left"/>
      <w:pPr>
        <w:ind w:left="425" w:hanging="425"/>
      </w:pPr>
      <w:rPr>
        <w:rFonts w:hint="default"/>
      </w:rPr>
    </w:lvl>
  </w:abstractNum>
  <w:abstractNum w:abstractNumId="2">
    <w:nsid w:val="AF9F7ACF"/>
    <w:multiLevelType w:val="singleLevel"/>
    <w:tmpl w:val="AF9F7ACF"/>
    <w:lvl w:ilvl="0">
      <w:start w:val="1"/>
      <w:numFmt w:val="decimal"/>
      <w:lvlText w:val="%1)"/>
      <w:lvlJc w:val="left"/>
      <w:pPr>
        <w:ind w:left="425" w:hanging="425"/>
      </w:pPr>
      <w:rPr>
        <w:rFonts w:hint="default"/>
      </w:rPr>
    </w:lvl>
  </w:abstractNum>
  <w:abstractNum w:abstractNumId="3">
    <w:nsid w:val="DF7A974B"/>
    <w:multiLevelType w:val="singleLevel"/>
    <w:tmpl w:val="DF7A974B"/>
    <w:lvl w:ilvl="0">
      <w:start w:val="1"/>
      <w:numFmt w:val="decimal"/>
      <w:lvlText w:val="%1)"/>
      <w:lvlJc w:val="left"/>
      <w:pPr>
        <w:ind w:left="425" w:hanging="425"/>
      </w:pPr>
      <w:rPr>
        <w:rFonts w:hint="default"/>
      </w:rPr>
    </w:lvl>
  </w:abstractNum>
  <w:abstractNum w:abstractNumId="4">
    <w:nsid w:val="DFBE2221"/>
    <w:multiLevelType w:val="singleLevel"/>
    <w:tmpl w:val="DFBE2221"/>
    <w:lvl w:ilvl="0">
      <w:start w:val="1"/>
      <w:numFmt w:val="decimal"/>
      <w:lvlText w:val="%1)"/>
      <w:lvlJc w:val="left"/>
      <w:pPr>
        <w:ind w:left="425" w:hanging="425"/>
      </w:pPr>
      <w:rPr>
        <w:rFonts w:hint="default"/>
      </w:rPr>
    </w:lvl>
  </w:abstractNum>
  <w:abstractNum w:abstractNumId="5">
    <w:nsid w:val="DFCE4441"/>
    <w:multiLevelType w:val="singleLevel"/>
    <w:tmpl w:val="DFCE4441"/>
    <w:lvl w:ilvl="0">
      <w:start w:val="1"/>
      <w:numFmt w:val="decimal"/>
      <w:lvlText w:val="%1)"/>
      <w:lvlJc w:val="left"/>
      <w:pPr>
        <w:ind w:left="425" w:hanging="425"/>
      </w:pPr>
      <w:rPr>
        <w:rFonts w:hint="default"/>
      </w:rPr>
    </w:lvl>
  </w:abstractNum>
  <w:abstractNum w:abstractNumId="6">
    <w:nsid w:val="E7F65004"/>
    <w:multiLevelType w:val="singleLevel"/>
    <w:tmpl w:val="E7F65004"/>
    <w:lvl w:ilvl="0">
      <w:start w:val="1"/>
      <w:numFmt w:val="decimal"/>
      <w:lvlText w:val="%1)"/>
      <w:lvlJc w:val="left"/>
      <w:pPr>
        <w:ind w:left="425" w:hanging="425"/>
      </w:pPr>
      <w:rPr>
        <w:rFonts w:hint="default"/>
      </w:rPr>
    </w:lvl>
  </w:abstractNum>
  <w:abstractNum w:abstractNumId="7">
    <w:nsid w:val="EDECB7AC"/>
    <w:multiLevelType w:val="singleLevel"/>
    <w:tmpl w:val="EDECB7AC"/>
    <w:lvl w:ilvl="0">
      <w:start w:val="1"/>
      <w:numFmt w:val="decimal"/>
      <w:lvlText w:val="%1)"/>
      <w:lvlJc w:val="left"/>
      <w:pPr>
        <w:ind w:left="425" w:hanging="425"/>
      </w:pPr>
      <w:rPr>
        <w:rFonts w:hint="default"/>
      </w:rPr>
    </w:lvl>
  </w:abstractNum>
  <w:abstractNum w:abstractNumId="8">
    <w:nsid w:val="EFF96211"/>
    <w:multiLevelType w:val="singleLevel"/>
    <w:tmpl w:val="EFF96211"/>
    <w:lvl w:ilvl="0">
      <w:start w:val="1"/>
      <w:numFmt w:val="decimal"/>
      <w:lvlText w:val="%1)"/>
      <w:lvlJc w:val="left"/>
      <w:pPr>
        <w:ind w:left="425" w:hanging="425"/>
      </w:pPr>
      <w:rPr>
        <w:rFonts w:hint="default"/>
      </w:rPr>
    </w:lvl>
  </w:abstractNum>
  <w:abstractNum w:abstractNumId="9">
    <w:nsid w:val="FCFBA019"/>
    <w:multiLevelType w:val="singleLevel"/>
    <w:tmpl w:val="FCFBA019"/>
    <w:lvl w:ilvl="0">
      <w:start w:val="1"/>
      <w:numFmt w:val="decimal"/>
      <w:lvlText w:val="%1)"/>
      <w:lvlJc w:val="left"/>
      <w:pPr>
        <w:ind w:left="425" w:hanging="425"/>
      </w:pPr>
      <w:rPr>
        <w:rFonts w:hint="default"/>
      </w:rPr>
    </w:lvl>
  </w:abstractNum>
  <w:abstractNum w:abstractNumId="10">
    <w:nsid w:val="FF3F1685"/>
    <w:multiLevelType w:val="singleLevel"/>
    <w:tmpl w:val="FF3F1685"/>
    <w:lvl w:ilvl="0">
      <w:start w:val="1"/>
      <w:numFmt w:val="decimal"/>
      <w:lvlText w:val="%1)"/>
      <w:lvlJc w:val="left"/>
      <w:pPr>
        <w:ind w:left="425" w:hanging="425"/>
      </w:pPr>
      <w:rPr>
        <w:rFonts w:hint="default"/>
      </w:rPr>
    </w:lvl>
  </w:abstractNum>
  <w:abstractNum w:abstractNumId="11">
    <w:nsid w:val="FFFEE893"/>
    <w:multiLevelType w:val="singleLevel"/>
    <w:tmpl w:val="FFFEE893"/>
    <w:lvl w:ilvl="0">
      <w:start w:val="1"/>
      <w:numFmt w:val="decimal"/>
      <w:lvlText w:val="%1)"/>
      <w:lvlJc w:val="left"/>
      <w:pPr>
        <w:ind w:left="425" w:hanging="425"/>
      </w:pPr>
      <w:rPr>
        <w:rFonts w:hint="default"/>
      </w:rPr>
    </w:lvl>
  </w:abstractNum>
  <w:abstractNum w:abstractNumId="12">
    <w:nsid w:val="FFFEFF75"/>
    <w:multiLevelType w:val="singleLevel"/>
    <w:tmpl w:val="FFFEFF75"/>
    <w:lvl w:ilvl="0">
      <w:start w:val="1"/>
      <w:numFmt w:val="decimal"/>
      <w:lvlText w:val="%1)"/>
      <w:lvlJc w:val="left"/>
      <w:pPr>
        <w:ind w:left="425" w:hanging="425"/>
      </w:pPr>
      <w:rPr>
        <w:rFonts w:hint="default"/>
      </w:rPr>
    </w:lvl>
  </w:abstractNum>
  <w:abstractNum w:abstractNumId="13">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5">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6">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2">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5">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6">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4C7A993F"/>
    <w:multiLevelType w:val="singleLevel"/>
    <w:tmpl w:val="4C7A993F"/>
    <w:lvl w:ilvl="0">
      <w:start w:val="1"/>
      <w:numFmt w:val="decimal"/>
      <w:lvlText w:val="%1)"/>
      <w:lvlJc w:val="left"/>
      <w:pPr>
        <w:ind w:left="425" w:hanging="425"/>
      </w:pPr>
      <w:rPr>
        <w:rFonts w:hint="default"/>
      </w:rPr>
    </w:lvl>
  </w:abstractNum>
  <w:abstractNum w:abstractNumId="29">
    <w:nsid w:val="52F12E99"/>
    <w:multiLevelType w:val="multilevel"/>
    <w:tmpl w:val="52F12E99"/>
    <w:lvl w:ilvl="0">
      <w:start w:val="3"/>
      <w:numFmt w:val="decimal"/>
      <w:lvlText w:val="%1"/>
      <w:lvlJc w:val="left"/>
      <w:pPr>
        <w:ind w:left="710" w:hanging="490"/>
      </w:pPr>
      <w:rPr>
        <w:rFonts w:cs="Times New Roman"/>
      </w:rPr>
    </w:lvl>
    <w:lvl w:ilvl="1">
      <w:start w:val="1"/>
      <w:numFmt w:val="decimal"/>
      <w:lvlText w:val="%1.%2"/>
      <w:lvlJc w:val="left"/>
      <w:pPr>
        <w:ind w:left="710" w:hanging="490"/>
      </w:pPr>
      <w:rPr>
        <w:rFonts w:ascii="Calibri" w:hAnsi="Calibri" w:cs="Calibri"/>
        <w:b/>
        <w:bCs/>
        <w:i w:val="0"/>
        <w:iCs w:val="0"/>
        <w:spacing w:val="-1"/>
        <w:w w:val="100"/>
        <w:sz w:val="32"/>
        <w:szCs w:val="32"/>
      </w:rPr>
    </w:lvl>
    <w:lvl w:ilvl="2">
      <w:start w:val="1"/>
      <w:numFmt w:val="decimal"/>
      <w:lvlText w:val="%1.%2.%3"/>
      <w:lvlJc w:val="left"/>
      <w:pPr>
        <w:ind w:left="957" w:hanging="737"/>
      </w:pPr>
      <w:rPr>
        <w:rFonts w:ascii="Calibri" w:hAnsi="Calibri" w:cs="Calibri"/>
        <w:b/>
        <w:bCs/>
        <w:i w:val="0"/>
        <w:iCs w:val="0"/>
        <w:spacing w:val="-1"/>
        <w:w w:val="100"/>
        <w:sz w:val="32"/>
        <w:szCs w:val="32"/>
      </w:rPr>
    </w:lvl>
    <w:lvl w:ilvl="3">
      <w:start w:val="1"/>
      <w:numFmt w:val="decimal"/>
      <w:lvlText w:val="（%4）"/>
      <w:lvlJc w:val="left"/>
      <w:pPr>
        <w:ind w:left="220" w:hanging="605"/>
      </w:pPr>
      <w:rPr>
        <w:rFonts w:ascii="宋体" w:eastAsia="宋体" w:cs="宋体"/>
        <w:b w:val="0"/>
        <w:bCs w:val="0"/>
        <w:i w:val="0"/>
        <w:iCs w:val="0"/>
        <w:spacing w:val="0"/>
        <w:w w:val="100"/>
        <w:sz w:val="22"/>
        <w:szCs w:val="22"/>
      </w:rPr>
    </w:lvl>
    <w:lvl w:ilvl="4">
      <w:start w:val="0"/>
      <w:numFmt w:val="bullet"/>
      <w:lvlText w:val="•"/>
      <w:lvlJc w:val="left"/>
      <w:pPr>
        <w:ind w:left="3001" w:hanging="605"/>
      </w:pPr>
    </w:lvl>
    <w:lvl w:ilvl="5">
      <w:start w:val="0"/>
      <w:numFmt w:val="bullet"/>
      <w:lvlText w:val="•"/>
      <w:lvlJc w:val="left"/>
      <w:pPr>
        <w:ind w:left="4022" w:hanging="605"/>
      </w:pPr>
    </w:lvl>
    <w:lvl w:ilvl="6">
      <w:start w:val="0"/>
      <w:numFmt w:val="bullet"/>
      <w:lvlText w:val="•"/>
      <w:lvlJc w:val="left"/>
      <w:pPr>
        <w:ind w:left="5043" w:hanging="605"/>
      </w:pPr>
    </w:lvl>
    <w:lvl w:ilvl="7">
      <w:start w:val="0"/>
      <w:numFmt w:val="bullet"/>
      <w:lvlText w:val="•"/>
      <w:lvlJc w:val="left"/>
      <w:pPr>
        <w:ind w:left="6064" w:hanging="605"/>
      </w:pPr>
    </w:lvl>
    <w:lvl w:ilvl="8">
      <w:start w:val="0"/>
      <w:numFmt w:val="bullet"/>
      <w:lvlText w:val="•"/>
      <w:lvlJc w:val="left"/>
      <w:pPr>
        <w:ind w:left="7084" w:hanging="605"/>
      </w:pPr>
    </w:lvl>
  </w:abstractNum>
  <w:abstractNum w:abstractNumId="30">
    <w:nsid w:val="57FFC18B"/>
    <w:multiLevelType w:val="singleLevel"/>
    <w:tmpl w:val="57FFC18B"/>
    <w:lvl w:ilvl="0">
      <w:start w:val="1"/>
      <w:numFmt w:val="decimal"/>
      <w:lvlText w:val="%1)"/>
      <w:lvlJc w:val="left"/>
      <w:pPr>
        <w:ind w:left="425" w:hanging="425"/>
      </w:pPr>
      <w:rPr>
        <w:rFonts w:hint="default"/>
      </w:rPr>
    </w:lvl>
  </w:abstractNum>
  <w:abstractNum w:abstractNumId="31">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3">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4">
    <w:nsid w:val="64BEBB03"/>
    <w:multiLevelType w:val="singleLevel"/>
    <w:tmpl w:val="64BEBB03"/>
    <w:lvl w:ilvl="0">
      <w:start w:val="4"/>
      <w:numFmt w:val="chineseCounting"/>
      <w:suff w:val="nothing"/>
      <w:lvlText w:val="%1、"/>
      <w:lvlJc w:val="left"/>
      <w:rPr>
        <w:rFonts w:hint="eastAsia"/>
      </w:rPr>
    </w:lvl>
  </w:abstractNum>
  <w:abstractNum w:abstractNumId="35">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7">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38">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9">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1">
    <w:nsid w:val="79F8DDAB"/>
    <w:multiLevelType w:val="singleLevel"/>
    <w:tmpl w:val="79F8DDAB"/>
    <w:lvl w:ilvl="0">
      <w:start w:val="1"/>
      <w:numFmt w:val="decimal"/>
      <w:lvlText w:val="%1)"/>
      <w:lvlJc w:val="left"/>
      <w:pPr>
        <w:ind w:left="425" w:hanging="425"/>
      </w:pPr>
      <w:rPr>
        <w:rFonts w:hint="default"/>
      </w:rPr>
    </w:lvl>
  </w:abstractNum>
  <w:abstractNum w:abstractNumId="42">
    <w:nsid w:val="7BF79D3F"/>
    <w:multiLevelType w:val="singleLevel"/>
    <w:tmpl w:val="7BF79D3F"/>
    <w:lvl w:ilvl="0">
      <w:start w:val="1"/>
      <w:numFmt w:val="decimal"/>
      <w:lvlText w:val="%1)"/>
      <w:lvlJc w:val="left"/>
      <w:pPr>
        <w:ind w:left="425" w:hanging="425"/>
      </w:pPr>
      <w:rPr>
        <w:rFonts w:hint="default"/>
      </w:rPr>
    </w:lvl>
  </w:abstractNum>
  <w:abstractNum w:abstractNumId="43">
    <w:nsid w:val="7FAFA353"/>
    <w:multiLevelType w:val="singleLevel"/>
    <w:tmpl w:val="7FAFA353"/>
    <w:lvl w:ilvl="0">
      <w:start w:val="1"/>
      <w:numFmt w:val="decimal"/>
      <w:lvlText w:val="%1)"/>
      <w:lvlJc w:val="left"/>
      <w:pPr>
        <w:ind w:left="425" w:hanging="425"/>
      </w:pPr>
      <w:rPr>
        <w:rFonts w:hint="default"/>
      </w:rPr>
    </w:lvl>
  </w:abstractNum>
  <w:abstractNum w:abstractNumId="44">
    <w:nsid w:val="7FDAC479"/>
    <w:multiLevelType w:val="singleLevel"/>
    <w:tmpl w:val="7FDAC479"/>
    <w:lvl w:ilvl="0">
      <w:start w:val="1"/>
      <w:numFmt w:val="decimal"/>
      <w:lvlText w:val="%1)"/>
      <w:lvlJc w:val="left"/>
      <w:pPr>
        <w:ind w:left="425" w:hanging="425"/>
      </w:pPr>
      <w:rPr>
        <w:rFonts w:hint="default"/>
      </w:rPr>
    </w:lvl>
  </w:abstractNum>
  <w:abstractNum w:abstractNumId="45">
    <w:nsid w:val="7FF73EAD"/>
    <w:multiLevelType w:val="singleLevel"/>
    <w:tmpl w:val="7FF73EAD"/>
    <w:lvl w:ilvl="0">
      <w:start w:val="1"/>
      <w:numFmt w:val="decimal"/>
      <w:lvlText w:val="%1)"/>
      <w:lvlJc w:val="left"/>
      <w:pPr>
        <w:ind w:left="425" w:hanging="425"/>
      </w:pPr>
      <w:rPr>
        <w:rFonts w:hint="default"/>
      </w:rPr>
    </w:lvl>
  </w:abstractNum>
  <w:abstractNum w:abstractNumId="46">
    <w:nsid w:val="7FFFA005"/>
    <w:multiLevelType w:val="singleLevel"/>
    <w:tmpl w:val="7FFFA005"/>
    <w:lvl w:ilvl="0">
      <w:start w:val="1"/>
      <w:numFmt w:val="decimal"/>
      <w:lvlText w:val="%1)"/>
      <w:lvlJc w:val="left"/>
      <w:pPr>
        <w:ind w:left="425" w:hanging="425"/>
      </w:pPr>
      <w:rPr>
        <w:rFonts w:hint="default"/>
      </w:rPr>
    </w:lvl>
  </w:abstractNum>
  <w:num w:numId="1">
    <w:abstractNumId w:val="14"/>
  </w:num>
  <w:num w:numId="2">
    <w:abstractNumId w:val="13"/>
  </w:num>
  <w:num w:numId="3">
    <w:abstractNumId w:val="17"/>
  </w:num>
  <w:num w:numId="4">
    <w:abstractNumId w:val="29"/>
  </w:num>
  <w:num w:numId="5">
    <w:abstractNumId w:val="22"/>
  </w:num>
  <w:num w:numId="6">
    <w:abstractNumId w:val="37"/>
  </w:num>
  <w:num w:numId="7">
    <w:abstractNumId w:val="21"/>
  </w:num>
  <w:num w:numId="8">
    <w:abstractNumId w:val="40"/>
  </w:num>
  <w:num w:numId="9">
    <w:abstractNumId w:val="2"/>
  </w:num>
  <w:num w:numId="10">
    <w:abstractNumId w:val="45"/>
  </w:num>
  <w:num w:numId="11">
    <w:abstractNumId w:val="5"/>
  </w:num>
  <w:num w:numId="12">
    <w:abstractNumId w:val="36"/>
  </w:num>
  <w:num w:numId="13">
    <w:abstractNumId w:val="11"/>
  </w:num>
  <w:num w:numId="14">
    <w:abstractNumId w:val="35"/>
  </w:num>
  <w:num w:numId="15">
    <w:abstractNumId w:val="33"/>
  </w:num>
  <w:num w:numId="16">
    <w:abstractNumId w:val="16"/>
  </w:num>
  <w:num w:numId="17">
    <w:abstractNumId w:val="39"/>
  </w:num>
  <w:num w:numId="18">
    <w:abstractNumId w:val="1"/>
  </w:num>
  <w:num w:numId="19">
    <w:abstractNumId w:val="41"/>
  </w:num>
  <w:num w:numId="20">
    <w:abstractNumId w:val="42"/>
  </w:num>
  <w:num w:numId="21">
    <w:abstractNumId w:val="30"/>
  </w:num>
  <w:num w:numId="22">
    <w:abstractNumId w:val="24"/>
  </w:num>
  <w:num w:numId="23">
    <w:abstractNumId w:val="7"/>
  </w:num>
  <w:num w:numId="24">
    <w:abstractNumId w:val="0"/>
  </w:num>
  <w:num w:numId="25">
    <w:abstractNumId w:val="19"/>
  </w:num>
  <w:num w:numId="26">
    <w:abstractNumId w:val="43"/>
  </w:num>
  <w:num w:numId="27">
    <w:abstractNumId w:val="28"/>
  </w:num>
  <w:num w:numId="28">
    <w:abstractNumId w:val="25"/>
  </w:num>
  <w:num w:numId="29">
    <w:abstractNumId w:val="44"/>
  </w:num>
  <w:num w:numId="30">
    <w:abstractNumId w:val="6"/>
  </w:num>
  <w:num w:numId="31">
    <w:abstractNumId w:val="38"/>
  </w:num>
  <w:num w:numId="32">
    <w:abstractNumId w:val="8"/>
  </w:num>
  <w:num w:numId="33">
    <w:abstractNumId w:val="4"/>
  </w:num>
  <w:num w:numId="34">
    <w:abstractNumId w:val="46"/>
  </w:num>
  <w:num w:numId="35">
    <w:abstractNumId w:val="10"/>
  </w:num>
  <w:num w:numId="36">
    <w:abstractNumId w:val="27"/>
  </w:num>
  <w:num w:numId="37">
    <w:abstractNumId w:val="31"/>
  </w:num>
  <w:num w:numId="38">
    <w:abstractNumId w:val="18"/>
  </w:num>
  <w:num w:numId="39">
    <w:abstractNumId w:val="12"/>
  </w:num>
  <w:num w:numId="40">
    <w:abstractNumId w:val="20"/>
  </w:num>
  <w:num w:numId="41">
    <w:abstractNumId w:val="32"/>
  </w:num>
  <w:num w:numId="42">
    <w:abstractNumId w:val="3"/>
  </w:num>
  <w:num w:numId="43">
    <w:abstractNumId w:val="9"/>
  </w:num>
  <w:num w:numId="44">
    <w:abstractNumId w:val="15"/>
  </w:num>
  <w:num w:numId="45">
    <w:abstractNumId w:val="26"/>
  </w:num>
  <w:num w:numId="46">
    <w:abstractNumId w:val="34"/>
  </w:num>
  <w:num w:numId="47">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4744A"/>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5589"/>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D7E21"/>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styleId="NormalIndent">
    <w:name w:val="Normal Indent"/>
    <w:basedOn w:val="Normal"/>
    <w:link w:val="a2"/>
    <w:uiPriority w:val="99"/>
    <w:qFormat/>
    <w:pPr>
      <w:spacing w:line="360" w:lineRule="auto"/>
      <w:ind w:firstLine="420" w:firstLineChars="200"/>
    </w:pPr>
    <w:rPr>
      <w:rFonts w:eastAsia="等线" w:cs="等线"/>
      <w:sz w:val="28"/>
    </w:rPr>
  </w:style>
  <w:style w:type="character" w:customStyle="1" w:styleId="a2">
    <w:name w:val="正文缩进 字符"/>
    <w:link w:val="NormalIndent"/>
    <w:uiPriority w:val="99"/>
    <w:rPr>
      <w:rFonts w:eastAsia="等线" w:cs="等线"/>
      <w:kern w:val="2"/>
      <w:sz w:val="28"/>
      <w:lang w:eastAsia="zh-CN"/>
    </w:rPr>
  </w:style>
  <w:style w:type="paragraph" w:customStyle="1" w:styleId="B">
    <w:name w:val="B表头样式"/>
    <w:next w:val="Normal"/>
    <w:qFormat/>
    <w:pPr>
      <w:jc w:val="center"/>
    </w:pPr>
    <w:rPr>
      <w:rFonts w:ascii="等线" w:eastAsia="黑体" w:hAnsi="等线" w:cs="等线"/>
      <w:b/>
      <w:kern w:val="2"/>
      <w:sz w:val="21"/>
      <w:szCs w:val="21"/>
      <w:lang w:eastAsia="zh-CN"/>
    </w:rPr>
  </w:style>
  <w:style w:type="paragraph" w:customStyle="1" w:styleId="B0">
    <w:name w:val="B表格正文"/>
    <w:qFormat/>
    <w:rPr>
      <w:rFonts w:ascii="等线" w:eastAsia="黑体" w:hAnsi="等线" w:cs="等线"/>
      <w:kern w:val="2"/>
      <w:sz w:val="21"/>
      <w:szCs w:val="21"/>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header" Target="header5.xml" /><Relationship Id="rId14" Type="http://schemas.openxmlformats.org/officeDocument/2006/relationships/footer" Target="footer6.xml" /><Relationship Id="rId15" Type="http://schemas.openxmlformats.org/officeDocument/2006/relationships/image" Target="media/image1.emf" /><Relationship Id="rId16" Type="http://schemas.openxmlformats.org/officeDocument/2006/relationships/footer" Target="footer7.xml" /><Relationship Id="rId17" Type="http://schemas.openxmlformats.org/officeDocument/2006/relationships/header" Target="header6.xml" /><Relationship Id="rId18" Type="http://schemas.openxmlformats.org/officeDocument/2006/relationships/header" Target="head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8.xml" /><Relationship Id="rId21" Type="http://schemas.openxmlformats.org/officeDocument/2006/relationships/theme" Target="theme/theme1.xml" /><Relationship Id="rId22" Type="http://schemas.openxmlformats.org/officeDocument/2006/relationships/numbering" Target="numbering.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