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vsd" ContentType="application/vnd.visio"/>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江苏省“十四五”生态气象建设工程-太阳辐射站</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ZQCD-25391</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14:paraId="20045F57">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14:paraId="7365A35E">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14:paraId="7D25BD74">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14:paraId="041C85EA">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14:paraId="4B168CC8">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14:paraId="5B8435C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4C7990F0">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14:paraId="6536CF1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14:paraId="1808B33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14:paraId="265ED040">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14:paraId="5B88CB63">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14:paraId="026FC5F6">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14:paraId="79F89D04">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14:paraId="614124E1">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3416BD3D">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14:paraId="524543CB">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14:paraId="33FB6165">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14:paraId="22E74F94">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14:paraId="202E85C9">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14:paraId="4EA0F329">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14:paraId="1ACA239D">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14:paraId="221D3905">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14:paraId="39E5584C">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4E37C15F">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14:paraId="2760DD8F">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14:paraId="51AE5B96">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14:paraId="3F8F74EF">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14:paraId="498B0DC8">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14:paraId="0B890843">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14:paraId="3D33F42A">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14:paraId="011443C9">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14:paraId="14712981">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14:paraId="0B9CB5C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4E2E712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14:paraId="04068B5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14:paraId="76AF79D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14:paraId="78EAEC8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14:paraId="1B1720C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14:paraId="7BCF2DF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14:paraId="5BEB3BF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14:paraId="570C271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14:paraId="67B34E0F">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14:paraId="2D7E578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14:paraId="363B9BB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14:paraId="35FC9AC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14:paraId="2AF4BD0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14:paraId="7CD10DD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14:paraId="60248DA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14:paraId="7830074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31C19FD1">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6BB32E1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4A0A8296">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109A4D0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72F092D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3FA580C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40108B3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14:paraId="1C1B768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090C160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14:paraId="33829DE9">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1B4CB857">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41532BC6">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22C95FDA">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083288F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1FFBA885">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7032CEA3">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3F69928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4782B951">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4FC60AE3">
      <w:pPr>
        <w:tabs>
          <w:tab w:val="left" w:pos="1573"/>
        </w:tabs>
        <w:adjustRightInd w:val="0"/>
        <w:snapToGrid w:val="0"/>
        <w:spacing w:line="360" w:lineRule="auto"/>
        <w:ind w:firstLine="420" w:firstLineChars="200"/>
        <w:rPr>
          <w:rFonts w:ascii="宋体" w:eastAsia="宋体" w:hAnsi="宋体" w:cs="Times New Roman" w:hint="eastAsia"/>
          <w:b/>
          <w:szCs w:val="21"/>
        </w:rPr>
      </w:pPr>
    </w:p>
    <w:p w14:paraId="327CB751">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14:paraId="5DC3DDD5">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14:paraId="67759123">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61A215AA">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06DE605D">
            <w:pPr>
              <w:jc w:val="center"/>
              <w:rPr>
                <w:rFonts w:ascii="Arial" w:eastAsia="黑体" w:hAnsi="Arial" w:cs="Arial"/>
              </w:rPr>
            </w:pPr>
            <w:r>
              <w:rPr>
                <w:rFonts w:ascii="Arial" w:eastAsia="黑体" w:hAnsi="Arial" w:cs="Arial"/>
              </w:rPr>
              <w:t>单位名称</w:t>
            </w:r>
          </w:p>
        </w:tc>
        <w:tc>
          <w:tcPr>
            <w:tcW w:w="4204" w:type="pct"/>
            <w:gridSpan w:val="8"/>
          </w:tcPr>
          <w:p w14:paraId="1C2D0FCF">
            <w:pPr>
              <w:ind w:right="-42" w:rightChars="-20"/>
              <w:rPr>
                <w:rFonts w:ascii="Arial" w:hAnsi="Arial" w:cs="Arial"/>
              </w:rPr>
            </w:pPr>
          </w:p>
        </w:tc>
      </w:tr>
      <w:tr w14:paraId="0714FCD6">
        <w:tblPrEx>
          <w:tblW w:w="5000" w:type="pct"/>
          <w:tblInd w:w="0" w:type="dxa"/>
          <w:tblCellMar>
            <w:top w:w="0" w:type="dxa"/>
            <w:left w:w="108" w:type="dxa"/>
            <w:bottom w:w="0" w:type="dxa"/>
            <w:right w:w="108" w:type="dxa"/>
          </w:tblCellMar>
        </w:tblPrEx>
        <w:trPr>
          <w:trHeight w:val="397"/>
        </w:trPr>
        <w:tc>
          <w:tcPr>
            <w:tcW w:w="796" w:type="pct"/>
            <w:vAlign w:val="center"/>
          </w:tcPr>
          <w:p w14:paraId="1EF0D7D9">
            <w:pPr>
              <w:jc w:val="center"/>
              <w:rPr>
                <w:rFonts w:ascii="Arial" w:eastAsia="黑体" w:hAnsi="Arial" w:cs="Arial"/>
              </w:rPr>
            </w:pPr>
            <w:r>
              <w:rPr>
                <w:rFonts w:ascii="Arial" w:eastAsia="黑体" w:hAnsi="Arial" w:cs="Arial" w:hint="eastAsia"/>
              </w:rPr>
              <w:t>统一社会信用代码</w:t>
            </w:r>
          </w:p>
        </w:tc>
        <w:tc>
          <w:tcPr>
            <w:tcW w:w="4204" w:type="pct"/>
            <w:gridSpan w:val="8"/>
          </w:tcPr>
          <w:p w14:paraId="489B5E1B">
            <w:pPr>
              <w:ind w:right="-42" w:rightChars="-20"/>
              <w:rPr>
                <w:rFonts w:ascii="Arial" w:hAnsi="Arial" w:cs="Arial"/>
              </w:rPr>
            </w:pPr>
          </w:p>
        </w:tc>
      </w:tr>
      <w:tr w14:paraId="6E3CAD96">
        <w:tblPrEx>
          <w:tblW w:w="5000" w:type="pct"/>
          <w:tblInd w:w="0" w:type="dxa"/>
          <w:tblCellMar>
            <w:top w:w="0" w:type="dxa"/>
            <w:left w:w="108" w:type="dxa"/>
            <w:bottom w:w="0" w:type="dxa"/>
            <w:right w:w="108" w:type="dxa"/>
          </w:tblCellMar>
        </w:tblPrEx>
        <w:trPr>
          <w:trHeight w:val="397"/>
        </w:trPr>
        <w:tc>
          <w:tcPr>
            <w:tcW w:w="796" w:type="pct"/>
            <w:vAlign w:val="center"/>
          </w:tcPr>
          <w:p w14:paraId="4531489A">
            <w:pPr>
              <w:jc w:val="center"/>
              <w:rPr>
                <w:rFonts w:ascii="Arial" w:eastAsia="黑体" w:hAnsi="Arial" w:cs="Arial"/>
              </w:rPr>
            </w:pPr>
            <w:r>
              <w:rPr>
                <w:rFonts w:ascii="Arial" w:eastAsia="黑体" w:hAnsi="Arial" w:cs="Arial"/>
              </w:rPr>
              <w:t>详细地址</w:t>
            </w:r>
          </w:p>
        </w:tc>
        <w:tc>
          <w:tcPr>
            <w:tcW w:w="4204" w:type="pct"/>
            <w:gridSpan w:val="8"/>
          </w:tcPr>
          <w:p w14:paraId="0D8F5762">
            <w:pPr>
              <w:ind w:right="-42" w:rightChars="-20"/>
              <w:rPr>
                <w:rFonts w:ascii="Arial" w:hAnsi="Arial" w:cs="Arial"/>
              </w:rPr>
            </w:pPr>
          </w:p>
        </w:tc>
      </w:tr>
      <w:tr w14:paraId="04202ED1">
        <w:tblPrEx>
          <w:tblW w:w="5000" w:type="pct"/>
          <w:tblInd w:w="0" w:type="dxa"/>
          <w:tblCellMar>
            <w:top w:w="0" w:type="dxa"/>
            <w:left w:w="108" w:type="dxa"/>
            <w:bottom w:w="0" w:type="dxa"/>
            <w:right w:w="108" w:type="dxa"/>
          </w:tblCellMar>
        </w:tblPrEx>
        <w:trPr>
          <w:trHeight w:val="397"/>
        </w:trPr>
        <w:tc>
          <w:tcPr>
            <w:tcW w:w="796" w:type="pct"/>
            <w:vAlign w:val="center"/>
          </w:tcPr>
          <w:p w14:paraId="0B8021AD">
            <w:pPr>
              <w:jc w:val="center"/>
              <w:rPr>
                <w:rFonts w:ascii="Arial" w:eastAsia="黑体" w:hAnsi="Arial" w:cs="Arial"/>
              </w:rPr>
            </w:pPr>
            <w:r>
              <w:rPr>
                <w:rFonts w:ascii="Arial" w:eastAsia="黑体" w:hAnsi="Arial" w:cs="Arial"/>
              </w:rPr>
              <w:t>主管部门</w:t>
            </w:r>
          </w:p>
        </w:tc>
        <w:tc>
          <w:tcPr>
            <w:tcW w:w="795" w:type="pct"/>
            <w:gridSpan w:val="2"/>
          </w:tcPr>
          <w:p w14:paraId="24C9BF42">
            <w:pPr>
              <w:ind w:right="-42" w:rightChars="-20"/>
              <w:rPr>
                <w:rFonts w:ascii="Arial" w:hAnsi="Arial" w:cs="Arial"/>
              </w:rPr>
            </w:pPr>
          </w:p>
        </w:tc>
        <w:tc>
          <w:tcPr>
            <w:tcW w:w="795" w:type="pct"/>
            <w:vAlign w:val="center"/>
          </w:tcPr>
          <w:p w14:paraId="7A45C53C">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14:paraId="67D737B1">
            <w:pPr>
              <w:ind w:right="-42" w:rightChars="-20"/>
              <w:jc w:val="center"/>
              <w:rPr>
                <w:rFonts w:ascii="Arial" w:eastAsia="黑体" w:hAnsi="Arial" w:cs="Arial"/>
              </w:rPr>
            </w:pPr>
          </w:p>
        </w:tc>
        <w:tc>
          <w:tcPr>
            <w:tcW w:w="796" w:type="pct"/>
            <w:gridSpan w:val="2"/>
            <w:vAlign w:val="center"/>
          </w:tcPr>
          <w:p w14:paraId="24F2D868">
            <w:pPr>
              <w:ind w:right="-42" w:rightChars="-20"/>
              <w:jc w:val="center"/>
              <w:rPr>
                <w:rFonts w:ascii="Arial" w:eastAsia="黑体" w:hAnsi="Arial" w:cs="Arial"/>
              </w:rPr>
            </w:pPr>
            <w:r>
              <w:rPr>
                <w:rFonts w:ascii="Arial" w:eastAsia="黑体" w:hAnsi="Arial" w:cs="Arial"/>
              </w:rPr>
              <w:t>授权代表</w:t>
            </w:r>
          </w:p>
        </w:tc>
        <w:tc>
          <w:tcPr>
            <w:tcW w:w="1023" w:type="pct"/>
          </w:tcPr>
          <w:p w14:paraId="2A3E6237">
            <w:pPr>
              <w:ind w:right="-42" w:rightChars="-20"/>
              <w:rPr>
                <w:rFonts w:ascii="Arial" w:hAnsi="Arial" w:cs="Arial"/>
              </w:rPr>
            </w:pPr>
          </w:p>
        </w:tc>
      </w:tr>
      <w:tr w14:paraId="5095D877">
        <w:tblPrEx>
          <w:tblW w:w="5000" w:type="pct"/>
          <w:tblInd w:w="0" w:type="dxa"/>
          <w:tblCellMar>
            <w:top w:w="0" w:type="dxa"/>
            <w:left w:w="108" w:type="dxa"/>
            <w:bottom w:w="0" w:type="dxa"/>
            <w:right w:w="108" w:type="dxa"/>
          </w:tblCellMar>
        </w:tblPrEx>
        <w:trPr>
          <w:trHeight w:val="397"/>
        </w:trPr>
        <w:tc>
          <w:tcPr>
            <w:tcW w:w="796" w:type="pct"/>
            <w:vAlign w:val="center"/>
          </w:tcPr>
          <w:p w14:paraId="7CFAC2B7">
            <w:pPr>
              <w:jc w:val="center"/>
              <w:rPr>
                <w:rFonts w:ascii="Arial" w:eastAsia="黑体" w:hAnsi="Arial" w:cs="Arial"/>
              </w:rPr>
            </w:pPr>
            <w:r>
              <w:rPr>
                <w:rFonts w:ascii="Arial" w:eastAsia="黑体" w:hAnsi="Arial" w:cs="Arial" w:hint="eastAsia"/>
              </w:rPr>
              <w:t>组织形式</w:t>
            </w:r>
          </w:p>
        </w:tc>
        <w:tc>
          <w:tcPr>
            <w:tcW w:w="795" w:type="pct"/>
            <w:gridSpan w:val="2"/>
          </w:tcPr>
          <w:p w14:paraId="2A6C1C9C">
            <w:pPr>
              <w:ind w:right="-42" w:rightChars="-20"/>
              <w:rPr>
                <w:rFonts w:ascii="Arial" w:hAnsi="Arial" w:cs="Arial"/>
              </w:rPr>
            </w:pPr>
          </w:p>
        </w:tc>
        <w:tc>
          <w:tcPr>
            <w:tcW w:w="795" w:type="pct"/>
            <w:vAlign w:val="center"/>
          </w:tcPr>
          <w:p w14:paraId="52269CA0">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14:paraId="4EE03091">
            <w:pPr>
              <w:ind w:right="-42" w:rightChars="-20"/>
              <w:jc w:val="center"/>
              <w:rPr>
                <w:rFonts w:ascii="Arial" w:eastAsia="黑体" w:hAnsi="Arial" w:cs="Arial"/>
              </w:rPr>
            </w:pPr>
          </w:p>
        </w:tc>
        <w:tc>
          <w:tcPr>
            <w:tcW w:w="796" w:type="pct"/>
            <w:gridSpan w:val="2"/>
            <w:vAlign w:val="center"/>
          </w:tcPr>
          <w:p w14:paraId="77BE91AC">
            <w:pPr>
              <w:ind w:right="-42" w:rightChars="-20"/>
              <w:jc w:val="center"/>
              <w:rPr>
                <w:rFonts w:ascii="Arial" w:eastAsia="黑体" w:hAnsi="Arial" w:cs="Arial"/>
              </w:rPr>
            </w:pPr>
            <w:r>
              <w:rPr>
                <w:rFonts w:ascii="Arial" w:eastAsia="黑体" w:hAnsi="Arial" w:cs="Arial" w:hint="eastAsia"/>
              </w:rPr>
              <w:t>所属行业</w:t>
            </w:r>
          </w:p>
        </w:tc>
        <w:tc>
          <w:tcPr>
            <w:tcW w:w="1023" w:type="pct"/>
          </w:tcPr>
          <w:p w14:paraId="78B5BF53">
            <w:pPr>
              <w:ind w:right="-42" w:rightChars="-20"/>
              <w:rPr>
                <w:rFonts w:ascii="Arial" w:hAnsi="Arial" w:cs="Arial"/>
              </w:rPr>
            </w:pPr>
          </w:p>
        </w:tc>
      </w:tr>
      <w:tr w14:paraId="61E65A5D">
        <w:tblPrEx>
          <w:tblW w:w="5000" w:type="pct"/>
          <w:tblInd w:w="0" w:type="dxa"/>
          <w:tblCellMar>
            <w:top w:w="0" w:type="dxa"/>
            <w:left w:w="108" w:type="dxa"/>
            <w:bottom w:w="0" w:type="dxa"/>
            <w:right w:w="108" w:type="dxa"/>
          </w:tblCellMar>
        </w:tblPrEx>
        <w:trPr>
          <w:trHeight w:val="397"/>
        </w:trPr>
        <w:tc>
          <w:tcPr>
            <w:tcW w:w="796" w:type="pct"/>
            <w:vAlign w:val="center"/>
          </w:tcPr>
          <w:p w14:paraId="7B0075A8">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14:paraId="7E45262D">
            <w:pPr>
              <w:ind w:right="-42" w:rightChars="-20"/>
              <w:rPr>
                <w:rFonts w:ascii="Arial" w:hAnsi="Arial" w:cs="Arial"/>
              </w:rPr>
            </w:pPr>
          </w:p>
        </w:tc>
      </w:tr>
      <w:tr w14:paraId="3A82DFDF">
        <w:tblPrEx>
          <w:tblW w:w="5000" w:type="pct"/>
          <w:tblInd w:w="0" w:type="dxa"/>
          <w:tblCellMar>
            <w:top w:w="0" w:type="dxa"/>
            <w:left w:w="108" w:type="dxa"/>
            <w:bottom w:w="0" w:type="dxa"/>
            <w:right w:w="108" w:type="dxa"/>
          </w:tblCellMar>
        </w:tblPrEx>
        <w:trPr>
          <w:trHeight w:val="397"/>
        </w:trPr>
        <w:tc>
          <w:tcPr>
            <w:tcW w:w="796" w:type="pct"/>
            <w:vAlign w:val="center"/>
          </w:tcPr>
          <w:p w14:paraId="428FE873">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14:paraId="091D2722">
            <w:pPr>
              <w:ind w:right="-42" w:rightChars="-20"/>
              <w:rPr>
                <w:rFonts w:ascii="Arial" w:hAnsi="Arial" w:cs="Arial"/>
              </w:rPr>
            </w:pPr>
          </w:p>
        </w:tc>
      </w:tr>
      <w:tr w14:paraId="0D443D75">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684201A3">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14:paraId="590A7A65">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14:paraId="004A64CE">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14:paraId="30021A73">
            <w:pPr>
              <w:ind w:right="-42" w:rightChars="-20"/>
              <w:rPr>
                <w:rFonts w:ascii="Arial" w:eastAsia="黑体" w:hAnsi="Arial" w:cs="Arial"/>
              </w:rPr>
            </w:pPr>
            <w:r>
              <w:rPr>
                <w:rFonts w:ascii="Arial" w:eastAsia="黑体" w:hAnsi="Arial" w:cs="Arial" w:hint="eastAsia"/>
              </w:rPr>
              <w:t>管理人员     人</w:t>
            </w:r>
          </w:p>
        </w:tc>
      </w:tr>
      <w:tr w14:paraId="632BF3EF">
        <w:tblPrEx>
          <w:tblW w:w="5000" w:type="pct"/>
          <w:tblInd w:w="0" w:type="dxa"/>
          <w:tblCellMar>
            <w:top w:w="0" w:type="dxa"/>
            <w:left w:w="108" w:type="dxa"/>
            <w:bottom w:w="0" w:type="dxa"/>
            <w:right w:w="108" w:type="dxa"/>
          </w:tblCellMar>
        </w:tblPrEx>
        <w:trPr>
          <w:trHeight w:val="397"/>
        </w:trPr>
        <w:tc>
          <w:tcPr>
            <w:tcW w:w="796" w:type="pct"/>
            <w:vMerge/>
            <w:vAlign w:val="center"/>
          </w:tcPr>
          <w:p w14:paraId="5DD1149E">
            <w:pPr>
              <w:ind w:right="-42" w:rightChars="-20"/>
              <w:jc w:val="center"/>
              <w:rPr>
                <w:rFonts w:ascii="Arial" w:eastAsia="黑体" w:hAnsi="Arial" w:cs="Arial"/>
              </w:rPr>
            </w:pPr>
          </w:p>
        </w:tc>
        <w:tc>
          <w:tcPr>
            <w:tcW w:w="678" w:type="pct"/>
            <w:vMerge/>
            <w:vAlign w:val="center"/>
          </w:tcPr>
          <w:p w14:paraId="71A052A1">
            <w:pPr>
              <w:snapToGrid w:val="0"/>
              <w:ind w:right="-42" w:rightChars="-20"/>
              <w:jc w:val="center"/>
              <w:rPr>
                <w:rFonts w:ascii="Arial" w:eastAsia="黑体" w:hAnsi="Arial" w:cs="Arial"/>
              </w:rPr>
            </w:pPr>
          </w:p>
        </w:tc>
        <w:tc>
          <w:tcPr>
            <w:tcW w:w="940" w:type="pct"/>
            <w:gridSpan w:val="3"/>
            <w:vMerge/>
            <w:vAlign w:val="center"/>
          </w:tcPr>
          <w:p w14:paraId="717B8A3B">
            <w:pPr>
              <w:snapToGrid w:val="0"/>
              <w:ind w:right="-42" w:rightChars="-20"/>
              <w:jc w:val="center"/>
              <w:rPr>
                <w:rFonts w:ascii="Arial" w:eastAsia="黑体" w:hAnsi="Arial" w:cs="Arial"/>
              </w:rPr>
            </w:pPr>
          </w:p>
        </w:tc>
        <w:tc>
          <w:tcPr>
            <w:tcW w:w="2586" w:type="pct"/>
            <w:gridSpan w:val="4"/>
          </w:tcPr>
          <w:p w14:paraId="0DD537AE">
            <w:pPr>
              <w:ind w:right="-42" w:rightChars="-20"/>
              <w:rPr>
                <w:rFonts w:ascii="Arial" w:eastAsia="黑体" w:hAnsi="Arial" w:cs="Arial"/>
              </w:rPr>
            </w:pPr>
            <w:r>
              <w:rPr>
                <w:rFonts w:ascii="Arial" w:eastAsia="黑体" w:hAnsi="Arial" w:cs="Arial" w:hint="eastAsia"/>
              </w:rPr>
              <w:t>技术人员     人</w:t>
            </w:r>
          </w:p>
        </w:tc>
      </w:tr>
      <w:tr w14:paraId="0C991970">
        <w:tblPrEx>
          <w:tblW w:w="5000" w:type="pct"/>
          <w:tblInd w:w="0" w:type="dxa"/>
          <w:tblCellMar>
            <w:top w:w="0" w:type="dxa"/>
            <w:left w:w="108" w:type="dxa"/>
            <w:bottom w:w="0" w:type="dxa"/>
            <w:right w:w="108" w:type="dxa"/>
          </w:tblCellMar>
        </w:tblPrEx>
        <w:trPr>
          <w:trHeight w:val="397"/>
        </w:trPr>
        <w:tc>
          <w:tcPr>
            <w:tcW w:w="796" w:type="pct"/>
            <w:vMerge/>
            <w:vAlign w:val="center"/>
          </w:tcPr>
          <w:p w14:paraId="07DE7DDD">
            <w:pPr>
              <w:ind w:right="-42" w:rightChars="-20"/>
              <w:jc w:val="center"/>
              <w:rPr>
                <w:rFonts w:ascii="Arial" w:eastAsia="黑体" w:hAnsi="Arial" w:cs="Arial"/>
              </w:rPr>
            </w:pPr>
          </w:p>
        </w:tc>
        <w:tc>
          <w:tcPr>
            <w:tcW w:w="678" w:type="pct"/>
            <w:vAlign w:val="center"/>
          </w:tcPr>
          <w:p w14:paraId="7476BF58">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14:paraId="15C1C741">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14:paraId="6486C047">
            <w:pPr>
              <w:ind w:right="-42" w:rightChars="-20"/>
              <w:jc w:val="center"/>
              <w:rPr>
                <w:rFonts w:ascii="Arial" w:eastAsia="黑体" w:hAnsi="Arial" w:cs="Arial"/>
              </w:rPr>
            </w:pPr>
            <w:r>
              <w:rPr>
                <w:rFonts w:ascii="Arial" w:eastAsia="黑体" w:hAnsi="Arial" w:cs="Arial"/>
              </w:rPr>
              <w:t>中级职称</w:t>
            </w:r>
          </w:p>
        </w:tc>
        <w:tc>
          <w:tcPr>
            <w:tcW w:w="757" w:type="pct"/>
            <w:vAlign w:val="center"/>
          </w:tcPr>
          <w:p w14:paraId="6A8C2F96">
            <w:pPr>
              <w:ind w:right="-42" w:rightChars="-20"/>
              <w:jc w:val="center"/>
              <w:rPr>
                <w:rFonts w:ascii="Arial" w:eastAsia="黑体" w:hAnsi="Arial" w:cs="Arial"/>
              </w:rPr>
            </w:pPr>
            <w:r>
              <w:rPr>
                <w:rFonts w:ascii="Arial" w:eastAsia="黑体" w:hAnsi="Arial" w:cs="Arial"/>
              </w:rPr>
              <w:t>初级职称</w:t>
            </w:r>
          </w:p>
        </w:tc>
        <w:tc>
          <w:tcPr>
            <w:tcW w:w="1023" w:type="pct"/>
            <w:vAlign w:val="center"/>
          </w:tcPr>
          <w:p w14:paraId="06314AC3">
            <w:pPr>
              <w:ind w:right="-42" w:rightChars="-20"/>
              <w:jc w:val="center"/>
              <w:rPr>
                <w:rFonts w:ascii="Arial" w:eastAsia="黑体" w:hAnsi="Arial" w:cs="Arial"/>
              </w:rPr>
            </w:pPr>
            <w:r>
              <w:rPr>
                <w:rFonts w:ascii="Arial" w:eastAsia="黑体" w:hAnsi="Arial" w:cs="Arial"/>
              </w:rPr>
              <w:t>技工</w:t>
            </w:r>
          </w:p>
        </w:tc>
      </w:tr>
      <w:tr w14:paraId="49D6B5CB">
        <w:tblPrEx>
          <w:tblW w:w="5000" w:type="pct"/>
          <w:tblInd w:w="0" w:type="dxa"/>
          <w:tblCellMar>
            <w:top w:w="0" w:type="dxa"/>
            <w:left w:w="108" w:type="dxa"/>
            <w:bottom w:w="0" w:type="dxa"/>
            <w:right w:w="108" w:type="dxa"/>
          </w:tblCellMar>
        </w:tblPrEx>
        <w:trPr>
          <w:trHeight w:val="397"/>
        </w:trPr>
        <w:tc>
          <w:tcPr>
            <w:tcW w:w="796" w:type="pct"/>
            <w:vMerge/>
            <w:vAlign w:val="center"/>
          </w:tcPr>
          <w:p w14:paraId="03A9E55C">
            <w:pPr>
              <w:ind w:right="-42" w:rightChars="-20"/>
              <w:jc w:val="center"/>
              <w:rPr>
                <w:rFonts w:ascii="Arial" w:eastAsia="黑体" w:hAnsi="Arial" w:cs="Arial"/>
              </w:rPr>
            </w:pPr>
          </w:p>
        </w:tc>
        <w:tc>
          <w:tcPr>
            <w:tcW w:w="678" w:type="pct"/>
            <w:vAlign w:val="center"/>
          </w:tcPr>
          <w:p w14:paraId="7F3656FD">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14:paraId="4A78AEED">
            <w:pPr>
              <w:snapToGrid w:val="0"/>
              <w:ind w:right="-42" w:rightChars="-20"/>
              <w:rPr>
                <w:rFonts w:ascii="Arial" w:eastAsia="黑体" w:hAnsi="Arial" w:cs="Arial"/>
              </w:rPr>
            </w:pPr>
          </w:p>
        </w:tc>
        <w:tc>
          <w:tcPr>
            <w:tcW w:w="806" w:type="pct"/>
            <w:gridSpan w:val="2"/>
          </w:tcPr>
          <w:p w14:paraId="5048FF43">
            <w:pPr>
              <w:ind w:right="-42" w:rightChars="-20"/>
              <w:rPr>
                <w:rFonts w:ascii="Arial" w:eastAsia="黑体" w:hAnsi="Arial" w:cs="Arial"/>
              </w:rPr>
            </w:pPr>
          </w:p>
        </w:tc>
        <w:tc>
          <w:tcPr>
            <w:tcW w:w="757" w:type="pct"/>
          </w:tcPr>
          <w:p w14:paraId="23B39DA2">
            <w:pPr>
              <w:ind w:right="-42" w:rightChars="-20"/>
              <w:rPr>
                <w:rFonts w:ascii="Arial" w:eastAsia="黑体" w:hAnsi="Arial" w:cs="Arial"/>
              </w:rPr>
            </w:pPr>
          </w:p>
        </w:tc>
        <w:tc>
          <w:tcPr>
            <w:tcW w:w="1023" w:type="pct"/>
          </w:tcPr>
          <w:p w14:paraId="574513C4">
            <w:pPr>
              <w:ind w:right="-42" w:rightChars="-20"/>
              <w:rPr>
                <w:rFonts w:ascii="Arial" w:eastAsia="黑体" w:hAnsi="Arial" w:cs="Arial"/>
              </w:rPr>
            </w:pPr>
          </w:p>
        </w:tc>
      </w:tr>
      <w:tr w14:paraId="2FABD3DB">
        <w:tblPrEx>
          <w:tblW w:w="5000" w:type="pct"/>
          <w:tblInd w:w="0" w:type="dxa"/>
          <w:tblCellMar>
            <w:top w:w="0" w:type="dxa"/>
            <w:left w:w="108" w:type="dxa"/>
            <w:bottom w:w="0" w:type="dxa"/>
            <w:right w:w="108" w:type="dxa"/>
          </w:tblCellMar>
        </w:tblPrEx>
        <w:trPr>
          <w:trHeight w:val="397"/>
        </w:trPr>
        <w:tc>
          <w:tcPr>
            <w:tcW w:w="796" w:type="pct"/>
            <w:vMerge/>
            <w:vAlign w:val="center"/>
          </w:tcPr>
          <w:p w14:paraId="4418FB53">
            <w:pPr>
              <w:ind w:right="-42" w:rightChars="-20"/>
              <w:jc w:val="center"/>
              <w:rPr>
                <w:rFonts w:ascii="Arial" w:eastAsia="黑体" w:hAnsi="Arial" w:cs="Arial"/>
              </w:rPr>
            </w:pPr>
          </w:p>
        </w:tc>
        <w:tc>
          <w:tcPr>
            <w:tcW w:w="678" w:type="pct"/>
            <w:vMerge w:val="restart"/>
            <w:vAlign w:val="center"/>
          </w:tcPr>
          <w:p w14:paraId="4B0C06CE">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14:paraId="5EA2227E">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14:paraId="534EF860">
            <w:pPr>
              <w:ind w:right="-42" w:rightChars="-20"/>
              <w:jc w:val="center"/>
              <w:rPr>
                <w:rFonts w:ascii="Arial" w:eastAsia="黑体" w:hAnsi="Arial" w:cs="Arial"/>
              </w:rPr>
            </w:pPr>
            <w:r>
              <w:rPr>
                <w:rFonts w:ascii="Arial" w:eastAsia="黑体" w:hAnsi="Arial" w:cs="Arial"/>
              </w:rPr>
              <w:t>资金来源</w:t>
            </w:r>
          </w:p>
        </w:tc>
        <w:tc>
          <w:tcPr>
            <w:tcW w:w="757" w:type="pct"/>
            <w:vAlign w:val="center"/>
          </w:tcPr>
          <w:p w14:paraId="2D802090">
            <w:pPr>
              <w:ind w:right="-42" w:rightChars="-20"/>
              <w:jc w:val="center"/>
              <w:rPr>
                <w:rFonts w:ascii="Arial" w:eastAsia="黑体" w:hAnsi="Arial" w:cs="Arial"/>
              </w:rPr>
            </w:pPr>
            <w:r>
              <w:rPr>
                <w:rFonts w:ascii="Arial" w:eastAsia="黑体" w:hAnsi="Arial" w:cs="Arial"/>
              </w:rPr>
              <w:t>自有资金</w:t>
            </w:r>
          </w:p>
        </w:tc>
        <w:tc>
          <w:tcPr>
            <w:tcW w:w="1023" w:type="pct"/>
            <w:vAlign w:val="center"/>
          </w:tcPr>
          <w:p w14:paraId="6A4EBED3">
            <w:pPr>
              <w:ind w:right="-42" w:firstLine="840" w:rightChars="-20" w:firstLineChars="400"/>
              <w:rPr>
                <w:rFonts w:ascii="Arial" w:eastAsia="黑体" w:hAnsi="Arial" w:cs="Arial"/>
              </w:rPr>
            </w:pPr>
            <w:r>
              <w:rPr>
                <w:rFonts w:ascii="Arial" w:eastAsia="黑体" w:hAnsi="Arial" w:cs="Arial"/>
              </w:rPr>
              <w:t>万元</w:t>
            </w:r>
          </w:p>
        </w:tc>
      </w:tr>
      <w:tr w14:paraId="790B540A">
        <w:tblPrEx>
          <w:tblW w:w="5000" w:type="pct"/>
          <w:tblInd w:w="0" w:type="dxa"/>
          <w:tblCellMar>
            <w:top w:w="0" w:type="dxa"/>
            <w:left w:w="108" w:type="dxa"/>
            <w:bottom w:w="0" w:type="dxa"/>
            <w:right w:w="108" w:type="dxa"/>
          </w:tblCellMar>
        </w:tblPrEx>
        <w:trPr>
          <w:trHeight w:val="397"/>
        </w:trPr>
        <w:tc>
          <w:tcPr>
            <w:tcW w:w="796" w:type="pct"/>
            <w:vMerge/>
            <w:vAlign w:val="center"/>
          </w:tcPr>
          <w:p w14:paraId="50177191">
            <w:pPr>
              <w:ind w:right="-42" w:rightChars="-20"/>
              <w:jc w:val="center"/>
              <w:rPr>
                <w:rFonts w:ascii="Arial" w:eastAsia="黑体" w:hAnsi="Arial" w:cs="Arial"/>
              </w:rPr>
            </w:pPr>
          </w:p>
        </w:tc>
        <w:tc>
          <w:tcPr>
            <w:tcW w:w="678" w:type="pct"/>
            <w:vMerge/>
            <w:vAlign w:val="center"/>
          </w:tcPr>
          <w:p w14:paraId="2D5ED1DF">
            <w:pPr>
              <w:snapToGrid w:val="0"/>
              <w:ind w:right="-42" w:rightChars="-20"/>
              <w:rPr>
                <w:rFonts w:ascii="Arial" w:eastAsia="黑体" w:hAnsi="Arial" w:cs="Arial"/>
              </w:rPr>
            </w:pPr>
          </w:p>
        </w:tc>
        <w:tc>
          <w:tcPr>
            <w:tcW w:w="940" w:type="pct"/>
            <w:gridSpan w:val="3"/>
            <w:vMerge/>
            <w:vAlign w:val="center"/>
          </w:tcPr>
          <w:p w14:paraId="226A2E2A">
            <w:pPr>
              <w:snapToGrid w:val="0"/>
              <w:ind w:right="-42" w:rightChars="-20"/>
              <w:rPr>
                <w:rFonts w:ascii="Arial" w:eastAsia="黑体" w:hAnsi="Arial" w:cs="Arial"/>
              </w:rPr>
            </w:pPr>
          </w:p>
        </w:tc>
        <w:tc>
          <w:tcPr>
            <w:tcW w:w="806" w:type="pct"/>
            <w:gridSpan w:val="2"/>
            <w:vMerge/>
            <w:vAlign w:val="center"/>
          </w:tcPr>
          <w:p w14:paraId="467C02D3">
            <w:pPr>
              <w:ind w:right="-42" w:rightChars="-20"/>
              <w:jc w:val="center"/>
              <w:rPr>
                <w:rFonts w:ascii="Arial" w:eastAsia="黑体" w:hAnsi="Arial" w:cs="Arial"/>
              </w:rPr>
            </w:pPr>
          </w:p>
        </w:tc>
        <w:tc>
          <w:tcPr>
            <w:tcW w:w="757" w:type="pct"/>
            <w:vAlign w:val="center"/>
          </w:tcPr>
          <w:p w14:paraId="7D9A39AC">
            <w:pPr>
              <w:ind w:right="-42" w:rightChars="-20"/>
              <w:jc w:val="center"/>
              <w:rPr>
                <w:rFonts w:ascii="Arial" w:eastAsia="黑体" w:hAnsi="Arial" w:cs="Arial"/>
              </w:rPr>
            </w:pPr>
            <w:r>
              <w:rPr>
                <w:rFonts w:ascii="Arial" w:eastAsia="黑体" w:hAnsi="Arial" w:cs="Arial"/>
              </w:rPr>
              <w:t>银行贷款</w:t>
            </w:r>
          </w:p>
        </w:tc>
        <w:tc>
          <w:tcPr>
            <w:tcW w:w="1023" w:type="pct"/>
            <w:vAlign w:val="center"/>
          </w:tcPr>
          <w:p w14:paraId="66836BDA">
            <w:pPr>
              <w:ind w:right="-42" w:firstLine="840" w:rightChars="-20" w:firstLineChars="400"/>
              <w:rPr>
                <w:rFonts w:ascii="Arial" w:eastAsia="黑体" w:hAnsi="Arial" w:cs="Arial"/>
              </w:rPr>
            </w:pPr>
            <w:r>
              <w:rPr>
                <w:rFonts w:ascii="Arial" w:eastAsia="黑体" w:hAnsi="Arial" w:cs="Arial"/>
              </w:rPr>
              <w:t>万元</w:t>
            </w:r>
          </w:p>
        </w:tc>
      </w:tr>
      <w:tr w14:paraId="7A4327D2">
        <w:tblPrEx>
          <w:tblW w:w="5000" w:type="pct"/>
          <w:tblInd w:w="0" w:type="dxa"/>
          <w:tblCellMar>
            <w:top w:w="0" w:type="dxa"/>
            <w:left w:w="108" w:type="dxa"/>
            <w:bottom w:w="0" w:type="dxa"/>
            <w:right w:w="108" w:type="dxa"/>
          </w:tblCellMar>
        </w:tblPrEx>
        <w:trPr>
          <w:trHeight w:val="397"/>
        </w:trPr>
        <w:tc>
          <w:tcPr>
            <w:tcW w:w="796" w:type="pct"/>
            <w:vMerge/>
            <w:vAlign w:val="center"/>
          </w:tcPr>
          <w:p w14:paraId="08386059">
            <w:pPr>
              <w:ind w:right="-42" w:rightChars="-20"/>
              <w:jc w:val="center"/>
              <w:rPr>
                <w:rFonts w:ascii="Arial" w:eastAsia="黑体" w:hAnsi="Arial" w:cs="Arial"/>
              </w:rPr>
            </w:pPr>
          </w:p>
        </w:tc>
        <w:tc>
          <w:tcPr>
            <w:tcW w:w="678" w:type="pct"/>
            <w:vAlign w:val="center"/>
          </w:tcPr>
          <w:p w14:paraId="2D7A63EF">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14:paraId="2D4C16FE">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14:paraId="77478715">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14:paraId="1E85F726">
            <w:pPr>
              <w:ind w:right="-42" w:rightChars="-20"/>
              <w:jc w:val="center"/>
              <w:rPr>
                <w:rFonts w:ascii="Arial" w:eastAsia="黑体" w:hAnsi="Arial" w:cs="Arial"/>
              </w:rPr>
            </w:pPr>
            <w:r>
              <w:rPr>
                <w:rFonts w:ascii="Arial" w:eastAsia="黑体" w:hAnsi="Arial" w:cs="Arial"/>
              </w:rPr>
              <w:t>净值</w:t>
            </w:r>
          </w:p>
        </w:tc>
        <w:tc>
          <w:tcPr>
            <w:tcW w:w="1023" w:type="pct"/>
            <w:vAlign w:val="center"/>
          </w:tcPr>
          <w:p w14:paraId="07E6F154">
            <w:pPr>
              <w:ind w:right="-42" w:firstLine="840" w:rightChars="-20" w:firstLineChars="400"/>
              <w:rPr>
                <w:rFonts w:ascii="Arial" w:eastAsia="黑体" w:hAnsi="Arial" w:cs="Arial"/>
              </w:rPr>
            </w:pPr>
            <w:r>
              <w:rPr>
                <w:rFonts w:ascii="Arial" w:eastAsia="黑体" w:hAnsi="Arial" w:cs="Arial"/>
              </w:rPr>
              <w:t>万元</w:t>
            </w:r>
          </w:p>
        </w:tc>
      </w:tr>
      <w:tr w14:paraId="24DB7E76">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70BAEE44">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14:paraId="554A3530">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14:paraId="58BA8EEE">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14:paraId="52C06E44">
            <w:pPr>
              <w:ind w:right="-42" w:rightChars="-20"/>
              <w:jc w:val="center"/>
              <w:rPr>
                <w:rFonts w:ascii="Arial" w:eastAsia="黑体" w:hAnsi="Arial" w:cs="Arial"/>
              </w:rPr>
            </w:pPr>
            <w:r>
              <w:rPr>
                <w:rFonts w:ascii="Arial" w:eastAsia="黑体" w:hAnsi="Arial" w:cs="Arial"/>
              </w:rPr>
              <w:t>利润总额</w:t>
            </w:r>
          </w:p>
        </w:tc>
        <w:tc>
          <w:tcPr>
            <w:tcW w:w="757" w:type="pct"/>
            <w:vAlign w:val="center"/>
          </w:tcPr>
          <w:p w14:paraId="54E5AC46">
            <w:pPr>
              <w:ind w:right="-42" w:rightChars="-20"/>
              <w:jc w:val="center"/>
              <w:rPr>
                <w:rFonts w:ascii="Arial" w:eastAsia="黑体" w:hAnsi="Arial" w:cs="Arial"/>
              </w:rPr>
            </w:pPr>
            <w:r>
              <w:rPr>
                <w:rFonts w:ascii="Arial" w:eastAsia="黑体" w:hAnsi="Arial" w:cs="Arial"/>
              </w:rPr>
              <w:t>税后利润</w:t>
            </w:r>
          </w:p>
        </w:tc>
        <w:tc>
          <w:tcPr>
            <w:tcW w:w="1023" w:type="pct"/>
            <w:vAlign w:val="center"/>
          </w:tcPr>
          <w:p w14:paraId="0476079B">
            <w:pPr>
              <w:ind w:right="-42" w:rightChars="-20"/>
              <w:jc w:val="center"/>
              <w:rPr>
                <w:rFonts w:ascii="Arial" w:eastAsia="黑体" w:hAnsi="Arial" w:cs="Arial"/>
              </w:rPr>
            </w:pPr>
            <w:r>
              <w:rPr>
                <w:rFonts w:ascii="Arial" w:eastAsia="黑体" w:hAnsi="Arial" w:cs="Arial"/>
              </w:rPr>
              <w:t>负债总额</w:t>
            </w:r>
          </w:p>
        </w:tc>
      </w:tr>
      <w:tr w14:paraId="028A05FF">
        <w:tblPrEx>
          <w:tblW w:w="5000" w:type="pct"/>
          <w:tblInd w:w="0" w:type="dxa"/>
          <w:tblCellMar>
            <w:top w:w="0" w:type="dxa"/>
            <w:left w:w="108" w:type="dxa"/>
            <w:bottom w:w="0" w:type="dxa"/>
            <w:right w:w="108" w:type="dxa"/>
          </w:tblCellMar>
        </w:tblPrEx>
        <w:trPr>
          <w:trHeight w:val="397"/>
        </w:trPr>
        <w:tc>
          <w:tcPr>
            <w:tcW w:w="796" w:type="pct"/>
            <w:vMerge/>
            <w:vAlign w:val="center"/>
          </w:tcPr>
          <w:p w14:paraId="634B68C8">
            <w:pPr>
              <w:ind w:right="-42" w:rightChars="-20"/>
              <w:jc w:val="center"/>
              <w:rPr>
                <w:rFonts w:ascii="Arial" w:eastAsia="黑体" w:hAnsi="Arial" w:cs="Arial"/>
              </w:rPr>
            </w:pPr>
          </w:p>
        </w:tc>
        <w:tc>
          <w:tcPr>
            <w:tcW w:w="678" w:type="pct"/>
            <w:vAlign w:val="center"/>
          </w:tcPr>
          <w:p w14:paraId="7C914487">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14:paraId="27A1BBB0">
            <w:pPr>
              <w:snapToGrid w:val="0"/>
              <w:ind w:right="-42" w:rightChars="-20"/>
              <w:rPr>
                <w:rFonts w:ascii="Arial" w:eastAsia="黑体" w:hAnsi="Arial" w:cs="Arial"/>
              </w:rPr>
            </w:pPr>
          </w:p>
        </w:tc>
        <w:tc>
          <w:tcPr>
            <w:tcW w:w="806" w:type="pct"/>
            <w:gridSpan w:val="2"/>
            <w:vAlign w:val="center"/>
          </w:tcPr>
          <w:p w14:paraId="1DE8570A">
            <w:pPr>
              <w:ind w:right="-42" w:rightChars="-20"/>
              <w:rPr>
                <w:rFonts w:ascii="Arial" w:eastAsia="黑体" w:hAnsi="Arial" w:cs="Arial"/>
              </w:rPr>
            </w:pPr>
          </w:p>
        </w:tc>
        <w:tc>
          <w:tcPr>
            <w:tcW w:w="757" w:type="pct"/>
            <w:vAlign w:val="center"/>
          </w:tcPr>
          <w:p w14:paraId="070AA6F2">
            <w:pPr>
              <w:ind w:right="-42" w:rightChars="-20"/>
              <w:rPr>
                <w:rFonts w:ascii="Arial" w:eastAsia="黑体" w:hAnsi="Arial" w:cs="Arial"/>
              </w:rPr>
            </w:pPr>
          </w:p>
        </w:tc>
        <w:tc>
          <w:tcPr>
            <w:tcW w:w="1023" w:type="pct"/>
            <w:vAlign w:val="center"/>
          </w:tcPr>
          <w:p w14:paraId="44D9097F">
            <w:pPr>
              <w:ind w:right="-42" w:rightChars="-20"/>
              <w:rPr>
                <w:rFonts w:ascii="Arial" w:eastAsia="黑体" w:hAnsi="Arial" w:cs="Arial"/>
              </w:rPr>
            </w:pPr>
          </w:p>
        </w:tc>
      </w:tr>
    </w:tbl>
    <w:p w14:paraId="1570BA27">
      <w:pPr>
        <w:tabs>
          <w:tab w:val="left" w:pos="5580"/>
        </w:tabs>
        <w:adjustRightInd w:val="0"/>
        <w:snapToGrid w:val="0"/>
        <w:spacing w:line="360" w:lineRule="auto"/>
        <w:jc w:val="center"/>
        <w:rPr>
          <w:rFonts w:ascii="宋体" w:hAnsi="宋体"/>
          <w:szCs w:val="21"/>
        </w:rPr>
      </w:pPr>
    </w:p>
    <w:p w14:paraId="47B111D7">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14:paraId="10BCF88E">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14:paraId="2E988F83">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6B095ADA">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14:paraId="74D6055A">
      <w:pPr>
        <w:tabs>
          <w:tab w:val="left" w:pos="1573"/>
        </w:tabs>
        <w:adjustRightInd w:val="0"/>
        <w:snapToGrid w:val="0"/>
        <w:spacing w:line="360" w:lineRule="auto"/>
        <w:ind w:firstLine="412" w:firstLineChars="196"/>
        <w:rPr>
          <w:rFonts w:ascii="宋体" w:eastAsia="宋体" w:hAnsi="宋体" w:cs="Times New Roman"/>
          <w:szCs w:val="21"/>
        </w:rPr>
      </w:pPr>
    </w:p>
    <w:p w14:paraId="1114A85D">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1C66406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5B4399E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515593F8">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90F504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14:paraId="0D9716A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14:paraId="43543E9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14:paraId="44734E3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14:paraId="2258A2AF">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3CED25A5">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243B502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1F4243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6BF483B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4E52056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7E66751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C9900C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1BE8F50A">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3FAA383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04F627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56FA162C">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1B89F6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415A5B6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F21B33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544A60DE">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3620FE6">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14:paraId="57E0C103">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14:paraId="2D645A11"/>
    <w:p w14:paraId="63297ABA">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14:paraId="14737E81">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14:paraId="3454B01F">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14:paraId="1D10BED9">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14:paraId="755D202E">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14:paraId="2F97B35C">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14:paraId="2870D20A">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14:paraId="03845FE7">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14:paraId="05DD620D">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14:paraId="79CF4830">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14:paraId="14F681D5">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14:paraId="1B5A8CB2">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14:paraId="4ABF42C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14:paraId="4EB7FC95">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14:paraId="02E33085">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63C00CF6">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14:paraId="14C9C8F7">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14:paraId="6A699AFB">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049CEEB">
      <w:pPr>
        <w:adjustRightInd w:val="0"/>
        <w:snapToGrid w:val="0"/>
        <w:spacing w:line="360" w:lineRule="auto"/>
        <w:ind w:firstLine="412" w:firstLineChars="196"/>
        <w:rPr>
          <w:rFonts w:ascii="Times New Roman" w:eastAsia="宋体" w:hAnsi="Times New Roman" w:cs="Times New Roman"/>
          <w:szCs w:val="20"/>
          <w:highlight w:val="none"/>
        </w:rPr>
      </w:pPr>
    </w:p>
    <w:p w14:paraId="0E13DB47">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14:paraId="559109F2">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14:paraId="41720C03">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14:paraId="104C8BA6">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14:paraId="2598F9CC">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14:paraId="76FB5CF2">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14:paraId="33139C45">
      <w:pPr>
        <w:adjustRightInd w:val="0"/>
        <w:snapToGrid w:val="0"/>
        <w:spacing w:line="360" w:lineRule="auto"/>
        <w:ind w:firstLine="412" w:firstLineChars="196"/>
        <w:rPr>
          <w:rFonts w:ascii="宋体" w:eastAsia="宋体" w:hAnsi="宋体" w:cs="Times New Roman"/>
          <w:szCs w:val="20"/>
          <w:highlight w:val="none"/>
        </w:rPr>
      </w:pPr>
    </w:p>
    <w:p w14:paraId="0509F08B">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14:paraId="6CD35877">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14:paraId="44E713C8">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14:paraId="469FCE7E">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14:paraId="4BB30C76">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14:paraId="1CD1CB70">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14:paraId="63912687">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14:paraId="05B77B16">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14:paraId="6E2AE4EC">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14:paraId="57C656C9">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14:paraId="340005DB">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14:paraId="61EE1DF9">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14:paraId="3E5DBBCE">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14:paraId="576BCA80">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14:paraId="77EB528A">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14:paraId="7A20AB53">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14:paraId="2F035FBA">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14:paraId="16568A12">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14:paraId="1AF2B5E4">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14:paraId="1B0DEB10">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14:paraId="66BFAE41">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14:paraId="57F8C436">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14:paraId="7A2DDD31">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14:paraId="43A76566">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14:paraId="04E10423">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14:paraId="300D6E42">
      <w:pPr>
        <w:autoSpaceDN w:val="0"/>
        <w:spacing w:line="440" w:lineRule="exact"/>
        <w:ind w:right="170"/>
        <w:rPr>
          <w:rFonts w:ascii="华文楷体" w:eastAsia="华文楷体" w:hAnsi="华文楷体" w:cs="仿宋_GB2312"/>
          <w:szCs w:val="21"/>
          <w:highlight w:val="none"/>
        </w:rPr>
      </w:pPr>
    </w:p>
    <w:p w14:paraId="596EC760">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14:paraId="0DDD4A5B">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14:paraId="52D3CF5E">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9B2AB60">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14:paraId="57F71116">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14:paraId="096D66B0">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14:paraId="28B1C516">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47A80C1">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14:paraId="13DFBE95">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14:paraId="5BC8785B">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14:paraId="454F09EC">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14:paraId="301EAB5C">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2520D1AC">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14:paraId="76AD2435">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14:paraId="3970F4D3">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14:paraId="24272BF1">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14:paraId="52FCEC69">
      <w:pPr>
        <w:tabs>
          <w:tab w:val="left" w:pos="1573"/>
        </w:tabs>
        <w:autoSpaceDN w:val="0"/>
        <w:adjustRightInd w:val="0"/>
        <w:snapToGrid w:val="0"/>
        <w:spacing w:line="360" w:lineRule="auto"/>
        <w:rPr>
          <w:rFonts w:ascii="宋体" w:eastAsia="宋体" w:hAnsi="宋体" w:cs="Times New Roman" w:hint="eastAsia"/>
          <w:b/>
          <w:szCs w:val="21"/>
          <w:highlight w:val="none"/>
        </w:rPr>
      </w:pPr>
    </w:p>
    <w:p w14:paraId="508C594B">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14:paraId="6571A26B">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14:paraId="796FEAF4">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14:paraId="4A7ED806">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14:paraId="1E721D00">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14:paraId="0F7593AD">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14:paraId="5211B39E">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14:paraId="6888B301">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14:paraId="691D9C6C">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7D191D26">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14:paraId="5C95BB34">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14:paraId="032B2443">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14:paraId="5362524A">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14:paraId="67E57594">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14:paraId="170A71F7">
      <w:pPr>
        <w:spacing w:line="360" w:lineRule="auto"/>
        <w:ind w:firstLine="420" w:firstLineChars="200"/>
        <w:rPr>
          <w:rFonts w:ascii="华文楷体" w:eastAsia="华文楷体" w:hAnsi="华文楷体" w:cs="仿宋_GB2312"/>
          <w:szCs w:val="21"/>
          <w:highlight w:val="none"/>
        </w:rPr>
      </w:pPr>
    </w:p>
    <w:p w14:paraId="5FFD60CC">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14:paraId="166AA51E">
      <w:pPr>
        <w:spacing w:line="360" w:lineRule="auto"/>
        <w:ind w:firstLine="2835" w:firstLineChars="1350"/>
        <w:rPr>
          <w:rFonts w:ascii="华文楷体" w:eastAsia="华文楷体" w:hAnsi="华文楷体" w:cs="仿宋_GB2312"/>
          <w:szCs w:val="21"/>
          <w:highlight w:val="none"/>
        </w:rPr>
      </w:pPr>
    </w:p>
    <w:p w14:paraId="6AAD4DEE">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14:paraId="4C147B1E">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14:paraId="69734522">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4435659C">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14:paraId="4D52A737">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14:paraId="190506ED">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15A9E56D">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14:paraId="6E0DAE25">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14:paraId="105AA7D5">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14:paraId="1C72E511">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14:paraId="2EAF2F37">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14:paraId="4325F96A">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14:paraId="2C38E613">
      <w:pPr>
        <w:autoSpaceDN w:val="0"/>
        <w:spacing w:line="440" w:lineRule="exact"/>
        <w:ind w:firstLine="420" w:firstLineChars="200"/>
        <w:rPr>
          <w:rFonts w:ascii="华文楷体" w:eastAsia="华文楷体" w:hAnsi="华文楷体" w:cs="仿宋_GB2312" w:hint="eastAsia"/>
          <w:szCs w:val="21"/>
          <w:highlight w:val="none"/>
        </w:rPr>
      </w:pPr>
    </w:p>
    <w:p w14:paraId="195945EB">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14:paraId="1D9EEBDF">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14:paraId="5B5D0A93">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14:paraId="55D0EE3A">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14:paraId="5671D506">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14:paraId="0DE6682C">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14:paraId="51E5D29E">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14:paraId="4185B707">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14:paraId="5B88F1EA">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14:paraId="0C3FDE00">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14:paraId="490B5F6B">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14:paraId="779A2956">
      <w:pPr>
        <w:pStyle w:val="PlainText"/>
        <w:rPr>
          <w:highlight w:val="none"/>
        </w:rPr>
      </w:pPr>
    </w:p>
    <w:p w14:paraId="67704FB6">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14:paraId="3D72387F">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14:paraId="09CE93E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6E3D12E4">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14:paraId="450AA21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14:paraId="07FB02F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14:paraId="24BFBA9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14:paraId="0EECC7A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14:paraId="7DA4F17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14:paraId="20B7F236">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14:paraId="3DEF96C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14:paraId="347C5C3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14:paraId="11D1492B">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14:paraId="729DA8D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14:paraId="7E4AE47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14:paraId="67B2FF99">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14:paraId="1FF7BCA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14:paraId="397CDB0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14:paraId="0379B4F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14:paraId="06BD533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14:paraId="67652769">
      <w:pPr>
        <w:pStyle w:val="a0"/>
        <w:adjustRightInd w:val="0"/>
        <w:snapToGrid w:val="0"/>
        <w:spacing w:line="360" w:lineRule="auto"/>
        <w:ind w:firstLine="420" w:firstLineChars="200"/>
        <w:jc w:val="left"/>
        <w:rPr>
          <w:rFonts w:hAnsi="宋体" w:hint="eastAsia"/>
          <w:highlight w:val="none"/>
        </w:rPr>
      </w:pPr>
    </w:p>
    <w:p w14:paraId="2D35AC7B">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14:paraId="61825C8B">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14:paraId="557FAC3A">
      <w:pPr>
        <w:pStyle w:val="a0"/>
        <w:adjustRightInd w:val="0"/>
        <w:snapToGrid w:val="0"/>
        <w:spacing w:line="360" w:lineRule="auto"/>
        <w:ind w:firstLine="420" w:firstLineChars="200"/>
        <w:jc w:val="left"/>
        <w:rPr>
          <w:rFonts w:hAnsi="宋体"/>
          <w:highlight w:val="none"/>
        </w:rPr>
      </w:pPr>
    </w:p>
    <w:p w14:paraId="0B60816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5911F87B">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14:paraId="2B0BABD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14:paraId="7B0B09F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14:paraId="252D876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14:paraId="6B580FF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14:paraId="0F1B3A4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14:paraId="2722D44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14:paraId="25EAF05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14:paraId="1DD13B8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14:paraId="60015447">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14:paraId="23A94553">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14:paraId="4630C80C">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14:paraId="7993A476">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2182B0C">
      <w:pPr>
        <w:pStyle w:val="PlainText"/>
        <w:adjustRightInd w:val="0"/>
        <w:snapToGrid w:val="0"/>
        <w:spacing w:line="360" w:lineRule="auto"/>
        <w:ind w:firstLine="412" w:firstLineChars="196"/>
        <w:outlineLvl w:val="3"/>
        <w:rPr>
          <w:rFonts w:hint="eastAsia"/>
          <w:b/>
        </w:rPr>
      </w:pPr>
      <w:r>
        <w:rPr>
          <w:rFonts w:hint="eastAsia"/>
          <w:b/>
        </w:rPr>
        <w:t>2.12述标委托书</w:t>
      </w:r>
    </w:p>
    <w:p w14:paraId="6B288748">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14:paraId="2026D764">
      <w:pPr>
        <w:pStyle w:val="PlainText"/>
        <w:adjustRightInd w:val="0"/>
        <w:snapToGrid w:val="0"/>
        <w:spacing w:line="360" w:lineRule="auto"/>
        <w:rPr>
          <w:rFonts w:hint="eastAsia"/>
        </w:rPr>
      </w:pPr>
    </w:p>
    <w:p w14:paraId="3ABF7DD4">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14:paraId="6328095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12C092A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14:paraId="095ED26E">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14:paraId="5411BB4B">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14:paraId="57A9EFA7">
      <w:pPr>
        <w:widowControl/>
        <w:adjustRightInd w:val="0"/>
        <w:snapToGrid w:val="0"/>
        <w:spacing w:line="360" w:lineRule="auto"/>
        <w:ind w:firstLine="420" w:firstLineChars="200"/>
        <w:jc w:val="left"/>
        <w:rPr>
          <w:rFonts w:ascii="华文楷体" w:eastAsia="华文楷体" w:hAnsi="华文楷体" w:cs="Times New Roman"/>
          <w:szCs w:val="21"/>
        </w:rPr>
      </w:pPr>
    </w:p>
    <w:p w14:paraId="5B6F348F">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48EBCEFB">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5EAAA26B">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14:paraId="007AA6C8">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0FDE3ED9"/>
    <w:p w14:paraId="544F066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14:paraId="2A93B34C">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14:paraId="2CA72F59"/>
    <w:p w14:paraId="4E855F2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14:paraId="74E0E4D8">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14:paraId="1BF73F57"/>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14:paraId="369ADD30">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14:paraId="03C8E8C9">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14:paraId="13D00032">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76ECC9EF">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4D980328">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14:paraId="408DF4C2">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26C0D60F">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14:paraId="4977C7AE">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14:paraId="791DAE73">
            <w:pPr>
              <w:tabs>
                <w:tab w:val="left" w:pos="5580"/>
              </w:tabs>
              <w:adjustRightInd w:val="0"/>
              <w:snapToGrid w:val="0"/>
              <w:spacing w:line="360" w:lineRule="auto"/>
              <w:jc w:val="center"/>
              <w:rPr>
                <w:rFonts w:ascii="华文楷体" w:eastAsia="华文楷体" w:hAnsi="华文楷体" w:cs="Times New Roman"/>
                <w:szCs w:val="21"/>
              </w:rPr>
            </w:pPr>
          </w:p>
        </w:tc>
      </w:tr>
      <w:tr w14:paraId="2A93FF7C">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14:paraId="10521E53">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14:paraId="0A5EE4DA">
            <w:pPr>
              <w:tabs>
                <w:tab w:val="left" w:pos="5580"/>
              </w:tabs>
              <w:adjustRightInd w:val="0"/>
              <w:snapToGrid w:val="0"/>
              <w:spacing w:line="360" w:lineRule="auto"/>
              <w:jc w:val="center"/>
              <w:rPr>
                <w:rFonts w:ascii="华文楷体" w:eastAsia="华文楷体" w:hAnsi="华文楷体" w:cs="Times New Roman"/>
                <w:szCs w:val="21"/>
              </w:rPr>
            </w:pPr>
          </w:p>
        </w:tc>
      </w:tr>
    </w:tbl>
    <w:p w14:paraId="1E36BFEB">
      <w:pPr>
        <w:adjustRightInd w:val="0"/>
        <w:snapToGrid w:val="0"/>
        <w:spacing w:line="360" w:lineRule="auto"/>
        <w:rPr>
          <w:rFonts w:ascii="华文楷体" w:eastAsia="华文楷体" w:hAnsi="华文楷体" w:cs="Times New Roman"/>
          <w:szCs w:val="21"/>
        </w:rPr>
      </w:pPr>
    </w:p>
    <w:p w14:paraId="7090658D">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0D90104F">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A3AE830">
      <w:pPr>
        <w:tabs>
          <w:tab w:val="left" w:pos="5580"/>
        </w:tabs>
        <w:adjustRightInd w:val="0"/>
        <w:snapToGrid w:val="0"/>
        <w:spacing w:line="360" w:lineRule="auto"/>
        <w:jc w:val="left"/>
        <w:rPr>
          <w:rFonts w:ascii="华文楷体" w:eastAsia="华文楷体" w:hAnsi="华文楷体" w:cs="Times New Roman"/>
          <w:szCs w:val="21"/>
        </w:rPr>
      </w:pPr>
    </w:p>
    <w:p w14:paraId="01A8D7C2">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14:paraId="4FB8F1A0">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14:paraId="5B80B8FE">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14:paraId="6BC82BDD">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14:paraId="7857BDF6">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14:paraId="66371DD7">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14:paraId="47D5B4AC">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14:paraId="128B1DBB">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14:paraId="3CFE2491">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1ABC1A8D">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E85B7FF">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C21679F">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9D75101">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2F93C32B">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4102B916">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14:paraId="7A85FC68">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7461709">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BB00DD1">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16D6C6E">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B069ABC">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41D66BBC">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0FED0DCA">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14:paraId="5ADE66B0">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04B87D68">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14FB95BB">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731ABE79">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14:paraId="3B670C2E">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05F9FDD8">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725C3634">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14:paraId="32AAF1FC">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14:paraId="3A007332">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14:paraId="7992A4AA">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314A71B7">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59706769">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14:paraId="7B8F4A2B">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14:paraId="0748F79A">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14:paraId="4674F6D0">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14:paraId="71DDBA0D">
            <w:pPr>
              <w:widowControl/>
              <w:jc w:val="left"/>
              <w:rPr>
                <w:rFonts w:ascii="宋体" w:hAnsi="宋体" w:cs="宋体"/>
                <w:kern w:val="0"/>
                <w:sz w:val="20"/>
              </w:rPr>
            </w:pPr>
          </w:p>
        </w:tc>
      </w:tr>
      <w:tr w14:paraId="360B0E2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7EABDEA1">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14:paraId="4AE59C21">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14:paraId="62298C14">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14:paraId="3E502B98">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14:paraId="735F3244">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14:paraId="3AA82BC3">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14:paraId="5DEA2985">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14:paraId="0998DDDB">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14:paraId="5E9E73A4">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14:paraId="77D45BDA">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14:paraId="74C80DE3">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14:paraId="1D82611C">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14:paraId="046CD954">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14:paraId="23D89776">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14:paraId="2FE56163">
            <w:pPr>
              <w:widowControl/>
              <w:jc w:val="center"/>
              <w:rPr>
                <w:rFonts w:ascii="宋体" w:hAnsi="宋体" w:cs="宋体"/>
                <w:kern w:val="0"/>
                <w:sz w:val="20"/>
              </w:rPr>
            </w:pPr>
            <w:r>
              <w:rPr>
                <w:rFonts w:ascii="宋体" w:hAnsi="宋体" w:cs="宋体" w:hint="eastAsia"/>
                <w:kern w:val="0"/>
                <w:sz w:val="20"/>
              </w:rPr>
              <w:t>14</w:t>
            </w:r>
          </w:p>
        </w:tc>
      </w:tr>
      <w:tr w14:paraId="0D338F4B">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281CC517">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50C437F">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4364237A">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4A2BFDC">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127A56F8">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3205B8D3">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7B21752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FCDD41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F9C3077">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3321109C">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57B9FCCC">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7CA26A26">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06D12350">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1DE12CD4">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0125BD44">
            <w:pPr>
              <w:widowControl/>
              <w:jc w:val="center"/>
              <w:rPr>
                <w:rFonts w:ascii="宋体" w:hAnsi="宋体" w:cs="宋体"/>
                <w:kern w:val="0"/>
                <w:sz w:val="20"/>
              </w:rPr>
            </w:pPr>
            <w:r>
              <w:rPr>
                <w:rFonts w:ascii="宋体" w:hAnsi="宋体" w:cs="宋体" w:hint="eastAsia"/>
                <w:kern w:val="0"/>
                <w:sz w:val="20"/>
              </w:rPr>
              <w:t>　</w:t>
            </w:r>
          </w:p>
        </w:tc>
      </w:tr>
      <w:tr w14:paraId="75E7A672">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6B88A20B">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05816485">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4F1F9AFA">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31136C23">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50EA91BF">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5C0EA509">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29D728B0">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E16861B">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2AF6E0">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55DAD6E3">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5F24A96B">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0EF98592">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467EE364">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2012B559">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0C1C2694">
            <w:pPr>
              <w:widowControl/>
              <w:jc w:val="left"/>
              <w:rPr>
                <w:rFonts w:ascii="宋体" w:hAnsi="宋体" w:cs="宋体"/>
                <w:kern w:val="0"/>
                <w:sz w:val="20"/>
              </w:rPr>
            </w:pPr>
          </w:p>
        </w:tc>
      </w:tr>
      <w:tr w14:paraId="5AF10AC1">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0679948A">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6F1BC5ED">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7BD042F0">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39CA4568">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2AF3B6C2">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0F584E40">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14:paraId="1D5E104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2C3C78C">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ED3DF2B">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2A623B9B">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3CB423C4">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19E63E3E">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42AE7787">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30EC65C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5738334F">
            <w:pPr>
              <w:widowControl/>
              <w:jc w:val="left"/>
              <w:rPr>
                <w:rFonts w:ascii="宋体" w:hAnsi="宋体" w:cs="宋体"/>
                <w:kern w:val="0"/>
                <w:sz w:val="20"/>
              </w:rPr>
            </w:pPr>
          </w:p>
        </w:tc>
      </w:tr>
      <w:tr w14:paraId="13E82145">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4159D160">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086D6DD0">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68B8338F">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D41F7C8">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3C910BEF">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31330E60">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213CFF2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C2C45DD">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48629A3">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2D4964A4">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286E8366">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32561133">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11CF99DD">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00BD9C30">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71B7AAF4">
            <w:pPr>
              <w:widowControl/>
              <w:jc w:val="left"/>
              <w:rPr>
                <w:rFonts w:ascii="宋体" w:hAnsi="宋体" w:cs="宋体"/>
                <w:kern w:val="0"/>
                <w:sz w:val="20"/>
              </w:rPr>
            </w:pPr>
          </w:p>
        </w:tc>
      </w:tr>
      <w:tr w14:paraId="7FD73F40">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1EDA04FE">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52654BD">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7B3D64A0">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05EFFF6A">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0618344C">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172C5C20">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690FFD16">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EEF885F">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04AD114">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687ABC38">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4BE3A81B">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0FCC9F27">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5866BF50">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7058347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0C5455EE">
            <w:pPr>
              <w:widowControl/>
              <w:jc w:val="left"/>
              <w:rPr>
                <w:rFonts w:ascii="宋体" w:hAnsi="宋体" w:cs="宋体"/>
                <w:kern w:val="0"/>
                <w:sz w:val="20"/>
              </w:rPr>
            </w:pPr>
          </w:p>
        </w:tc>
      </w:tr>
      <w:tr w14:paraId="2B31C407">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7A8C4528">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234CCF66">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45677865">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519E5267">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3265B9CD">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38A7D6A9">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5BB8D5C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1AE373A5">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724ECFB">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22479A0A">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75A28E87">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7D0B077E">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1BCE7154">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1ED37AC6">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65376908">
            <w:pPr>
              <w:widowControl/>
              <w:jc w:val="left"/>
              <w:rPr>
                <w:rFonts w:ascii="宋体" w:hAnsi="宋体" w:cs="宋体"/>
                <w:kern w:val="0"/>
                <w:sz w:val="20"/>
              </w:rPr>
            </w:pPr>
          </w:p>
        </w:tc>
      </w:tr>
      <w:tr w14:paraId="4AF8A2D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65DBCBD0">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9F4C7E0">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0538F4F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51C98A5B">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46EF19F2">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6E841C10">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14:paraId="3142F55A">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6426CFA4">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AADBE8">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C4BFB43">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32E0946E">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7BB807A">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5AAA048">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2A66B7C0">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7ADDE6A8">
            <w:pPr>
              <w:widowControl/>
              <w:jc w:val="left"/>
              <w:rPr>
                <w:rFonts w:ascii="宋体" w:hAnsi="宋体" w:cs="宋体"/>
                <w:kern w:val="0"/>
                <w:sz w:val="20"/>
              </w:rPr>
            </w:pPr>
          </w:p>
        </w:tc>
      </w:tr>
      <w:tr w14:paraId="4A97B133">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14281D3B">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560E7037">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59BB1FB7">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F50F09F">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6762450">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06F10D07">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18C876ED">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D7F6A4A">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4C66D79F">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0EF403FF">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2452B98">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0AA67375">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BF3DF83">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505F725">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6512C90F">
            <w:pPr>
              <w:widowControl/>
              <w:jc w:val="left"/>
              <w:rPr>
                <w:rFonts w:ascii="宋体" w:hAnsi="宋体" w:cs="宋体"/>
                <w:kern w:val="0"/>
                <w:sz w:val="20"/>
              </w:rPr>
            </w:pPr>
          </w:p>
        </w:tc>
      </w:tr>
      <w:tr w14:paraId="1990E2B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7016B172">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0A262E3">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14:paraId="360BD7D4">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04A1F0E2">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14:paraId="3338269F">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4B2B44B0">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74A173CB">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B410B88">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2C9270C">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14:paraId="15E6922C">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14:paraId="1344F932">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14:paraId="56200DF5">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14:paraId="5348AA14">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14:paraId="332B209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3C5C2574">
            <w:pPr>
              <w:widowControl/>
              <w:jc w:val="left"/>
              <w:rPr>
                <w:rFonts w:ascii="宋体" w:hAnsi="宋体" w:cs="宋体"/>
                <w:kern w:val="0"/>
                <w:sz w:val="20"/>
              </w:rPr>
            </w:pPr>
          </w:p>
        </w:tc>
      </w:tr>
      <w:tr w14:paraId="673242DB">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31466A43">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1CAADD7F">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492D73E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55F7C950">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18303530">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785C61A5">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62B606C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A32B847">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B2C292F">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EEEB4C1">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69224ED6">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405B7ED">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57F02622">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37CAFC59">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01A7E69B">
            <w:pPr>
              <w:widowControl/>
              <w:jc w:val="left"/>
              <w:rPr>
                <w:rFonts w:ascii="宋体" w:hAnsi="宋体" w:cs="宋体"/>
                <w:kern w:val="0"/>
                <w:sz w:val="20"/>
              </w:rPr>
            </w:pPr>
          </w:p>
        </w:tc>
      </w:tr>
      <w:tr w14:paraId="501F84AB">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2BF94181">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78949888">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14:paraId="3C2DD18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0E7C85A6">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623650A8">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14D4136C">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6CB5671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0FD8116D">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7A232CA">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70EAB7C4">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4545524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4745F78">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2E81979">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71C4194F">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5B3DAF6A">
            <w:pPr>
              <w:widowControl/>
              <w:jc w:val="left"/>
              <w:rPr>
                <w:rFonts w:ascii="宋体" w:hAnsi="宋体" w:cs="宋体"/>
                <w:kern w:val="0"/>
                <w:sz w:val="20"/>
              </w:rPr>
            </w:pPr>
            <w:r>
              <w:rPr>
                <w:rFonts w:ascii="宋体" w:hAnsi="宋体" w:cs="宋体" w:hint="eastAsia"/>
                <w:kern w:val="0"/>
                <w:sz w:val="20"/>
              </w:rPr>
              <w:t>　</w:t>
            </w:r>
          </w:p>
        </w:tc>
      </w:tr>
      <w:tr w14:paraId="71A78F0A">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5FDDD544">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25C1C774">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14:paraId="20469B18">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14:paraId="22BB44C4">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69473F23">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710EB180">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14:paraId="4AE095E9">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18ACDDA">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344D88">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3F5A212D">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1AA48C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BB4D59B">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11DED0B">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15A59039">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65C3CBB9">
            <w:pPr>
              <w:widowControl/>
              <w:jc w:val="left"/>
              <w:rPr>
                <w:rFonts w:ascii="宋体" w:hAnsi="宋体" w:cs="宋体"/>
                <w:kern w:val="0"/>
                <w:sz w:val="20"/>
              </w:rPr>
            </w:pPr>
            <w:r>
              <w:rPr>
                <w:rFonts w:ascii="宋体" w:hAnsi="宋体" w:cs="宋体" w:hint="eastAsia"/>
                <w:kern w:val="0"/>
                <w:sz w:val="20"/>
              </w:rPr>
              <w:t>　</w:t>
            </w:r>
          </w:p>
        </w:tc>
      </w:tr>
    </w:tbl>
    <w:p w14:paraId="62260E55">
      <w:pPr>
        <w:adjustRightInd w:val="0"/>
        <w:snapToGrid w:val="0"/>
        <w:spacing w:line="360" w:lineRule="auto"/>
        <w:rPr>
          <w:rFonts w:ascii="华文楷体" w:eastAsia="华文楷体" w:hAnsi="华文楷体" w:hint="eastAsia"/>
          <w:szCs w:val="21"/>
        </w:rPr>
      </w:pPr>
    </w:p>
    <w:p w14:paraId="7BC790CF">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14:paraId="05DB6A2E">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14:paraId="6C335215">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14:paraId="46805F7B">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14:paraId="2FE17FBD">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14:paraId="235A51FC">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14:paraId="0BC700A0">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14:paraId="041536AC">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14:paraId="77444480">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14:paraId="7E17667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14:paraId="09122E91">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78E139A6">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0CC45134">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582C87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01091E5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6EB9C85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4BA39C1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14E81A0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29E4AB8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24359FC5">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5B71B7D7">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7E7457F">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83DD9A4">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F38809E">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00540FD">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3C2A076A">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584C16DA">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2A0A0D3F">
            <w:pPr>
              <w:adjustRightInd w:val="0"/>
              <w:snapToGrid w:val="0"/>
              <w:spacing w:line="360" w:lineRule="auto"/>
              <w:jc w:val="left"/>
              <w:rPr>
                <w:rFonts w:ascii="华文楷体" w:eastAsia="华文楷体" w:hAnsi="华文楷体" w:cs="Times New Roman"/>
                <w:szCs w:val="21"/>
              </w:rPr>
            </w:pPr>
          </w:p>
        </w:tc>
      </w:tr>
      <w:tr w14:paraId="415A7E00">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3C4AB9E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1E92ADD">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5602020">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FE79AE2">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144D0295">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0EF4003">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3E650499">
            <w:pPr>
              <w:adjustRightInd w:val="0"/>
              <w:snapToGrid w:val="0"/>
              <w:spacing w:line="360" w:lineRule="auto"/>
              <w:jc w:val="left"/>
              <w:rPr>
                <w:rFonts w:ascii="华文楷体" w:eastAsia="华文楷体" w:hAnsi="华文楷体" w:cs="Times New Roman"/>
                <w:szCs w:val="21"/>
              </w:rPr>
            </w:pPr>
          </w:p>
        </w:tc>
      </w:tr>
      <w:tr w14:paraId="4B568BAF">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1A222437">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CD2298A">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D6AE28D">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28A7155A">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24EFE94A">
            <w:pPr>
              <w:adjustRightInd w:val="0"/>
              <w:snapToGrid w:val="0"/>
              <w:spacing w:line="360" w:lineRule="auto"/>
              <w:jc w:val="left"/>
              <w:rPr>
                <w:rFonts w:ascii="华文楷体" w:eastAsia="华文楷体" w:hAnsi="华文楷体" w:cs="Times New Roman"/>
                <w:szCs w:val="21"/>
              </w:rPr>
            </w:pPr>
          </w:p>
        </w:tc>
      </w:tr>
    </w:tbl>
    <w:p w14:paraId="76F8172B">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4CBCEAC8">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14:paraId="378AFB4C">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14:paraId="4B658E08">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14:paraId="1A32DFA7">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14:paraId="438711EE"/>
    <w:p w14:paraId="257EA73B">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14:paraId="5768AFCF">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1459858B">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5A864AF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5F40C6C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7F09790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301FFB33">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6D06C46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31BEE90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649323D2">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33AEF5E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07742D51">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0BF1292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1C1D9E44">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5145AA4">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70D5202">
            <w:pPr>
              <w:adjustRightInd w:val="0"/>
              <w:snapToGrid w:val="0"/>
              <w:spacing w:line="360" w:lineRule="auto"/>
              <w:jc w:val="center"/>
              <w:rPr>
                <w:rFonts w:ascii="华文楷体" w:eastAsia="华文楷体" w:hAnsi="华文楷体" w:cs="Times New Roman"/>
                <w:szCs w:val="21"/>
              </w:rPr>
            </w:pPr>
          </w:p>
        </w:tc>
      </w:tr>
      <w:tr w14:paraId="628D23C1">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0D79437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1F4B55A1">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4749398D">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61AA1B3">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64746134">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61A713DE">
            <w:pPr>
              <w:adjustRightInd w:val="0"/>
              <w:snapToGrid w:val="0"/>
              <w:spacing w:line="360" w:lineRule="auto"/>
              <w:jc w:val="center"/>
              <w:rPr>
                <w:rFonts w:ascii="华文楷体" w:eastAsia="华文楷体" w:hAnsi="华文楷体" w:cs="Times New Roman"/>
                <w:szCs w:val="21"/>
              </w:rPr>
            </w:pPr>
          </w:p>
        </w:tc>
      </w:tr>
      <w:tr w14:paraId="4D37B7CF">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99854C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B4B4913">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72D0E40F">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8AC526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740BC4AB">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1AA0703D">
            <w:pPr>
              <w:adjustRightInd w:val="0"/>
              <w:snapToGrid w:val="0"/>
              <w:spacing w:line="360" w:lineRule="auto"/>
              <w:jc w:val="center"/>
              <w:rPr>
                <w:rFonts w:ascii="华文楷体" w:eastAsia="华文楷体" w:hAnsi="华文楷体" w:cs="Times New Roman"/>
                <w:szCs w:val="21"/>
              </w:rPr>
            </w:pPr>
          </w:p>
        </w:tc>
      </w:tr>
      <w:tr w14:paraId="4A506C18">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31A79C8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33A58337">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327426E">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AA1D1C4">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6B8216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71035C95">
            <w:pPr>
              <w:adjustRightInd w:val="0"/>
              <w:snapToGrid w:val="0"/>
              <w:spacing w:line="360" w:lineRule="auto"/>
              <w:jc w:val="center"/>
              <w:rPr>
                <w:rFonts w:ascii="华文楷体" w:eastAsia="华文楷体" w:hAnsi="华文楷体" w:cs="Times New Roman"/>
                <w:szCs w:val="21"/>
              </w:rPr>
            </w:pPr>
          </w:p>
        </w:tc>
      </w:tr>
    </w:tbl>
    <w:p w14:paraId="56BE7EC0">
      <w:r>
        <w:rPr>
          <w:rFonts w:ascii="宋体" w:eastAsia="宋体" w:hAnsi="宋体" w:cs="Times New Roman" w:hint="eastAsia"/>
          <w:szCs w:val="21"/>
        </w:rPr>
        <w:t>注：必须按此格式填写，用途是用来发布中标公告时按照中国政府采购网格式公布供应商的主要标的信息。</w:t>
      </w:r>
    </w:p>
    <w:p w14:paraId="54288E53">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14:paraId="1F91AB1F">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14:paraId="6E9D8E4C"/>
    <w:p w14:paraId="3389FE3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14:paraId="09677297">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14:paraId="27F0C8E5"/>
    <w:p w:rsidR="00AB56BB" w:rsidRPr="00A61158" w:rsidP="00AB56BB" w14:paraId="7F11FB28" w14:textId="449D141D">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14:textId="6FDD26FD">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江苏省气象探测中心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江苏省“十四五”生态气象建设工程-太阳辐射站</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ZQCD-25391</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合同签订后40天内交货，交货后50天内完成安装调试并具备验收条件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甲方指定地点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2025年11月12日 00:00:00</w:t>
      </w:r>
      <w:bookmarkEnd w:id="26"/>
      <w:r>
        <w:rPr>
          <w:rFonts w:ascii="宋体" w:hint="eastAsia"/>
          <w:szCs w:val="21"/>
          <w:highlight w:val="none"/>
        </w:rPr>
        <w:t>至</w:t>
      </w:r>
      <w:bookmarkStart w:id="27" w:name="项目公告_signUpLastTime"/>
      <w:r>
        <w:rPr>
          <w:rFonts w:ascii="宋体" w:hint="eastAsia"/>
          <w:szCs w:val="21"/>
          <w:highlight w:val="none"/>
        </w:rPr>
        <w:t>2025年11月19日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2025年12月04日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江苏省气象探测中心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何国安</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025-52698088</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南京市建邺区雨顺路8号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14:paraId="1856F317">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14:paraId="34C5AFC9">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14:paraId="262BD214">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14:paraId="4F5A7B0D">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345B1318">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14:paraId="512A54C7">
            <w:pPr>
              <w:jc w:val="center"/>
              <w:rPr>
                <w:b/>
                <w:szCs w:val="21"/>
                <w:highlight w:val="none"/>
              </w:rPr>
            </w:pPr>
            <w:r>
              <w:rPr>
                <w:rFonts w:hint="eastAsia"/>
                <w:b/>
                <w:szCs w:val="21"/>
                <w:highlight w:val="none"/>
              </w:rPr>
              <w:t>序号</w:t>
            </w:r>
          </w:p>
        </w:tc>
        <w:tc>
          <w:tcPr>
            <w:tcW w:w="1418" w:type="dxa"/>
            <w:noWrap w:val="0"/>
            <w:vAlign w:val="center"/>
          </w:tcPr>
          <w:p w14:paraId="5A8C13B2">
            <w:pPr>
              <w:jc w:val="center"/>
              <w:rPr>
                <w:b/>
                <w:szCs w:val="21"/>
                <w:highlight w:val="none"/>
              </w:rPr>
            </w:pPr>
            <w:r>
              <w:rPr>
                <w:rFonts w:hint="eastAsia"/>
                <w:b/>
                <w:szCs w:val="21"/>
                <w:highlight w:val="none"/>
              </w:rPr>
              <w:t>对应投标人须知通用部分的条款</w:t>
            </w:r>
          </w:p>
        </w:tc>
        <w:tc>
          <w:tcPr>
            <w:tcW w:w="1701" w:type="dxa"/>
            <w:noWrap w:val="0"/>
            <w:vAlign w:val="center"/>
          </w:tcPr>
          <w:p w14:paraId="335AADD0">
            <w:pPr>
              <w:jc w:val="center"/>
              <w:rPr>
                <w:b/>
                <w:szCs w:val="21"/>
                <w:highlight w:val="none"/>
              </w:rPr>
            </w:pPr>
            <w:r>
              <w:rPr>
                <w:rFonts w:hint="eastAsia"/>
                <w:b/>
                <w:szCs w:val="21"/>
                <w:highlight w:val="none"/>
              </w:rPr>
              <w:t>内容</w:t>
            </w:r>
          </w:p>
        </w:tc>
        <w:tc>
          <w:tcPr>
            <w:tcW w:w="5209" w:type="dxa"/>
            <w:noWrap w:val="0"/>
            <w:vAlign w:val="center"/>
          </w:tcPr>
          <w:p w14:paraId="4E131261">
            <w:pPr>
              <w:jc w:val="center"/>
              <w:rPr>
                <w:b/>
                <w:szCs w:val="21"/>
                <w:highlight w:val="none"/>
              </w:rPr>
            </w:pPr>
            <w:r>
              <w:rPr>
                <w:rFonts w:hint="eastAsia"/>
                <w:b/>
                <w:szCs w:val="21"/>
                <w:highlight w:val="none"/>
              </w:rPr>
              <w:t>说明与要求</w:t>
            </w:r>
          </w:p>
        </w:tc>
      </w:tr>
      <w:tr w14:paraId="4AF7CDB1">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14:paraId="0F6D6C0C">
            <w:pPr>
              <w:rPr>
                <w:szCs w:val="21"/>
                <w:highlight w:val="none"/>
              </w:rPr>
            </w:pPr>
            <w:r>
              <w:rPr>
                <w:rFonts w:hint="eastAsia"/>
                <w:szCs w:val="21"/>
                <w:highlight w:val="none"/>
              </w:rPr>
              <w:t>5.1</w:t>
            </w:r>
          </w:p>
        </w:tc>
        <w:tc>
          <w:tcPr>
            <w:tcW w:w="1418" w:type="dxa"/>
            <w:noWrap w:val="0"/>
            <w:vAlign w:val="center"/>
          </w:tcPr>
          <w:p w14:paraId="5C643ABC">
            <w:pPr>
              <w:rPr>
                <w:szCs w:val="21"/>
                <w:highlight w:val="none"/>
              </w:rPr>
            </w:pPr>
            <w:r>
              <w:rPr>
                <w:rFonts w:hint="eastAsia"/>
                <w:szCs w:val="21"/>
                <w:highlight w:val="none"/>
              </w:rPr>
              <w:t>1.2.1</w:t>
            </w:r>
          </w:p>
        </w:tc>
        <w:tc>
          <w:tcPr>
            <w:tcW w:w="1701" w:type="dxa"/>
            <w:noWrap w:val="0"/>
            <w:vAlign w:val="center"/>
          </w:tcPr>
          <w:p w14:paraId="527381B5">
            <w:pPr>
              <w:rPr>
                <w:szCs w:val="21"/>
                <w:highlight w:val="none"/>
              </w:rPr>
            </w:pPr>
            <w:r>
              <w:rPr>
                <w:rFonts w:hint="eastAsia"/>
                <w:szCs w:val="21"/>
                <w:highlight w:val="none"/>
              </w:rPr>
              <w:t>采购人名称</w:t>
            </w:r>
          </w:p>
        </w:tc>
        <w:tc>
          <w:tcPr>
            <w:tcW w:w="5209" w:type="dxa"/>
            <w:noWrap w:val="0"/>
            <w:vAlign w:val="center"/>
          </w:tcPr>
          <w:p w14:paraId="0ED14FD7">
            <w:pPr>
              <w:rPr>
                <w:szCs w:val="21"/>
                <w:highlight w:val="none"/>
              </w:rPr>
            </w:pPr>
            <w:bookmarkStart w:id="38" w:name="采购人2_recorderOrgName"/>
            <w:r>
              <w:rPr>
                <w:rFonts w:ascii="宋体" w:hAnsi="宋体" w:cs="微软雅黑" w:hint="eastAsia"/>
                <w:kern w:val="0"/>
                <w:szCs w:val="21"/>
                <w:highlight w:val="none"/>
              </w:rPr>
              <w:t>江苏省气象探测中心</w:t>
            </w:r>
            <w:bookmarkEnd w:id="38"/>
          </w:p>
        </w:tc>
      </w:tr>
      <w:tr w14:paraId="63EEFEA1">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14:paraId="402B5D68">
            <w:pPr>
              <w:rPr>
                <w:szCs w:val="21"/>
                <w:highlight w:val="none"/>
              </w:rPr>
            </w:pPr>
            <w:r>
              <w:rPr>
                <w:rFonts w:hint="eastAsia"/>
                <w:szCs w:val="21"/>
                <w:highlight w:val="none"/>
              </w:rPr>
              <w:t>5.2</w:t>
            </w:r>
          </w:p>
        </w:tc>
        <w:tc>
          <w:tcPr>
            <w:tcW w:w="1418" w:type="dxa"/>
            <w:noWrap w:val="0"/>
            <w:vAlign w:val="center"/>
          </w:tcPr>
          <w:p w14:paraId="05DE9B9D">
            <w:pPr>
              <w:rPr>
                <w:szCs w:val="21"/>
                <w:highlight w:val="none"/>
              </w:rPr>
            </w:pPr>
            <w:r>
              <w:rPr>
                <w:rFonts w:hint="eastAsia"/>
                <w:szCs w:val="21"/>
                <w:highlight w:val="none"/>
              </w:rPr>
              <w:t>1.3.3、1.14.2</w:t>
            </w:r>
          </w:p>
        </w:tc>
        <w:tc>
          <w:tcPr>
            <w:tcW w:w="1701" w:type="dxa"/>
            <w:noWrap w:val="0"/>
            <w:vAlign w:val="center"/>
          </w:tcPr>
          <w:p w14:paraId="3A48F351">
            <w:pPr>
              <w:rPr>
                <w:szCs w:val="21"/>
                <w:highlight w:val="none"/>
              </w:rPr>
            </w:pPr>
            <w:r>
              <w:rPr>
                <w:rFonts w:hint="eastAsia"/>
                <w:szCs w:val="21"/>
                <w:highlight w:val="none"/>
              </w:rPr>
              <w:t>投标人特殊资质条件</w:t>
            </w:r>
          </w:p>
        </w:tc>
        <w:tc>
          <w:tcPr>
            <w:tcW w:w="5209" w:type="dxa"/>
            <w:noWrap w:val="0"/>
            <w:vAlign w:val="center"/>
          </w:tcPr>
          <w:p w14:paraId="0540773A">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14:paraId="373A2873">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7CD46468">
            <w:pPr>
              <w:rPr>
                <w:szCs w:val="21"/>
                <w:highlight w:val="none"/>
              </w:rPr>
            </w:pPr>
            <w:r>
              <w:rPr>
                <w:rFonts w:hint="eastAsia"/>
                <w:szCs w:val="21"/>
                <w:highlight w:val="none"/>
              </w:rPr>
              <w:t>5.3</w:t>
            </w:r>
          </w:p>
        </w:tc>
        <w:tc>
          <w:tcPr>
            <w:tcW w:w="1418" w:type="dxa"/>
            <w:noWrap w:val="0"/>
            <w:vAlign w:val="center"/>
          </w:tcPr>
          <w:p w14:paraId="4D3AAFBC">
            <w:pPr>
              <w:rPr>
                <w:szCs w:val="21"/>
                <w:highlight w:val="none"/>
              </w:rPr>
            </w:pPr>
            <w:r>
              <w:rPr>
                <w:rFonts w:hint="eastAsia"/>
                <w:szCs w:val="21"/>
                <w:highlight w:val="none"/>
              </w:rPr>
              <w:t>1.3.4</w:t>
            </w:r>
          </w:p>
        </w:tc>
        <w:tc>
          <w:tcPr>
            <w:tcW w:w="1701" w:type="dxa"/>
            <w:noWrap w:val="0"/>
            <w:vAlign w:val="center"/>
          </w:tcPr>
          <w:p w14:paraId="4BB8D7E1">
            <w:pPr>
              <w:rPr>
                <w:szCs w:val="21"/>
                <w:highlight w:val="none"/>
              </w:rPr>
            </w:pPr>
            <w:r>
              <w:rPr>
                <w:rFonts w:hint="eastAsia"/>
                <w:szCs w:val="21"/>
                <w:highlight w:val="none"/>
              </w:rPr>
              <w:t>是否允许代理商投标</w:t>
            </w:r>
          </w:p>
        </w:tc>
        <w:tc>
          <w:tcPr>
            <w:tcW w:w="5209" w:type="dxa"/>
            <w:noWrap w:val="0"/>
            <w:vAlign w:val="center"/>
          </w:tcPr>
          <w:p w14:paraId="219211A2">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不允许（仅针对以下产品：1、辐射站不允许代理商投标）</w:t>
            </w:r>
            <w:bookmarkEnd w:id="40"/>
          </w:p>
        </w:tc>
      </w:tr>
      <w:tr w14:paraId="54891D6C">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1BFA9490">
            <w:pPr>
              <w:rPr>
                <w:rFonts w:hint="eastAsia"/>
                <w:szCs w:val="21"/>
                <w:highlight w:val="none"/>
              </w:rPr>
            </w:pPr>
            <w:r>
              <w:rPr>
                <w:rFonts w:hint="eastAsia"/>
                <w:szCs w:val="21"/>
                <w:highlight w:val="none"/>
              </w:rPr>
              <w:t>5.4</w:t>
            </w:r>
          </w:p>
        </w:tc>
        <w:tc>
          <w:tcPr>
            <w:tcW w:w="1418" w:type="dxa"/>
            <w:noWrap w:val="0"/>
            <w:vAlign w:val="center"/>
          </w:tcPr>
          <w:p w14:paraId="52577581">
            <w:pPr>
              <w:rPr>
                <w:rFonts w:hint="eastAsia"/>
                <w:szCs w:val="21"/>
                <w:highlight w:val="none"/>
              </w:rPr>
            </w:pPr>
            <w:r>
              <w:rPr>
                <w:rFonts w:hint="eastAsia"/>
                <w:szCs w:val="21"/>
                <w:highlight w:val="none"/>
              </w:rPr>
              <w:t>1.3.4</w:t>
            </w:r>
          </w:p>
        </w:tc>
        <w:tc>
          <w:tcPr>
            <w:tcW w:w="1701" w:type="dxa"/>
            <w:noWrap w:val="0"/>
            <w:vAlign w:val="center"/>
          </w:tcPr>
          <w:p w14:paraId="23CCFFDC">
            <w:pPr>
              <w:rPr>
                <w:rFonts w:hint="eastAsia"/>
                <w:szCs w:val="21"/>
                <w:highlight w:val="none"/>
              </w:rPr>
            </w:pPr>
            <w:r>
              <w:rPr>
                <w:rFonts w:hint="eastAsia"/>
                <w:szCs w:val="21"/>
                <w:highlight w:val="none"/>
              </w:rPr>
              <w:t>进口产品代理商应提交资料</w:t>
            </w:r>
          </w:p>
        </w:tc>
        <w:tc>
          <w:tcPr>
            <w:tcW w:w="5209" w:type="dxa"/>
            <w:noWrap w:val="0"/>
            <w:vAlign w:val="center"/>
          </w:tcPr>
          <w:p w14:paraId="0667556A">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14:paraId="3E761C8D">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2B71A110">
            <w:pPr>
              <w:rPr>
                <w:szCs w:val="21"/>
                <w:highlight w:val="none"/>
              </w:rPr>
            </w:pPr>
            <w:r>
              <w:rPr>
                <w:rFonts w:hint="eastAsia"/>
                <w:szCs w:val="21"/>
                <w:highlight w:val="none"/>
              </w:rPr>
              <w:t>5.5</w:t>
            </w:r>
          </w:p>
        </w:tc>
        <w:tc>
          <w:tcPr>
            <w:tcW w:w="1418" w:type="dxa"/>
            <w:noWrap w:val="0"/>
            <w:vAlign w:val="center"/>
          </w:tcPr>
          <w:p w14:paraId="2CF8F4D2">
            <w:pPr>
              <w:rPr>
                <w:szCs w:val="21"/>
                <w:highlight w:val="none"/>
              </w:rPr>
            </w:pPr>
            <w:r>
              <w:rPr>
                <w:rFonts w:hint="eastAsia"/>
                <w:szCs w:val="21"/>
                <w:highlight w:val="none"/>
              </w:rPr>
              <w:t>1.3.4，1.28.4</w:t>
            </w:r>
          </w:p>
        </w:tc>
        <w:tc>
          <w:tcPr>
            <w:tcW w:w="1701" w:type="dxa"/>
            <w:noWrap w:val="0"/>
            <w:vAlign w:val="center"/>
          </w:tcPr>
          <w:p w14:paraId="5905F8DF">
            <w:pPr>
              <w:rPr>
                <w:szCs w:val="21"/>
                <w:highlight w:val="none"/>
              </w:rPr>
            </w:pPr>
            <w:r>
              <w:rPr>
                <w:rFonts w:hint="eastAsia"/>
                <w:szCs w:val="21"/>
                <w:highlight w:val="none"/>
              </w:rPr>
              <w:t>是否设有核心产品</w:t>
            </w:r>
          </w:p>
        </w:tc>
        <w:tc>
          <w:tcPr>
            <w:tcW w:w="5209" w:type="dxa"/>
            <w:noWrap w:val="0"/>
            <w:vAlign w:val="center"/>
          </w:tcPr>
          <w:p w14:paraId="243A46A2">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14:paraId="02D1EB8F">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14:paraId="6F8C3CE1">
            <w:pPr>
              <w:rPr>
                <w:szCs w:val="21"/>
                <w:highlight w:val="none"/>
              </w:rPr>
            </w:pPr>
            <w:r>
              <w:rPr>
                <w:rFonts w:hint="eastAsia"/>
                <w:szCs w:val="21"/>
                <w:highlight w:val="none"/>
              </w:rPr>
              <w:t>5.6</w:t>
            </w:r>
          </w:p>
        </w:tc>
        <w:tc>
          <w:tcPr>
            <w:tcW w:w="1418" w:type="dxa"/>
            <w:noWrap w:val="0"/>
            <w:vAlign w:val="center"/>
          </w:tcPr>
          <w:p w14:paraId="4F41D26B">
            <w:pPr>
              <w:rPr>
                <w:szCs w:val="21"/>
                <w:highlight w:val="none"/>
              </w:rPr>
            </w:pPr>
            <w:r>
              <w:rPr>
                <w:rFonts w:hint="eastAsia"/>
                <w:szCs w:val="21"/>
                <w:highlight w:val="none"/>
              </w:rPr>
              <w:t>1.3.6</w:t>
            </w:r>
          </w:p>
        </w:tc>
        <w:tc>
          <w:tcPr>
            <w:tcW w:w="1701" w:type="dxa"/>
            <w:noWrap w:val="0"/>
            <w:vAlign w:val="center"/>
          </w:tcPr>
          <w:p w14:paraId="3C1BB27B">
            <w:pPr>
              <w:rPr>
                <w:szCs w:val="21"/>
                <w:highlight w:val="none"/>
              </w:rPr>
            </w:pPr>
            <w:r>
              <w:rPr>
                <w:rFonts w:hint="eastAsia"/>
                <w:szCs w:val="21"/>
                <w:highlight w:val="none"/>
              </w:rPr>
              <w:t>是否允许联合体投标</w:t>
            </w:r>
          </w:p>
        </w:tc>
        <w:tc>
          <w:tcPr>
            <w:tcW w:w="5209" w:type="dxa"/>
            <w:noWrap w:val="0"/>
            <w:vAlign w:val="center"/>
          </w:tcPr>
          <w:p w14:paraId="141607C6">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14:paraId="72658ED4">
        <w:tblPrEx>
          <w:tblW w:w="0" w:type="auto"/>
          <w:tblInd w:w="0" w:type="dxa"/>
          <w:tblLayout w:type="fixed"/>
          <w:tblCellMar>
            <w:top w:w="0" w:type="dxa"/>
            <w:left w:w="108" w:type="dxa"/>
            <w:bottom w:w="0" w:type="dxa"/>
            <w:right w:w="108" w:type="dxa"/>
          </w:tblCellMar>
        </w:tblPrEx>
        <w:tc>
          <w:tcPr>
            <w:tcW w:w="675" w:type="dxa"/>
            <w:noWrap w:val="0"/>
            <w:vAlign w:val="center"/>
          </w:tcPr>
          <w:p w14:paraId="71F7AAA1">
            <w:pPr>
              <w:rPr>
                <w:szCs w:val="21"/>
                <w:highlight w:val="none"/>
              </w:rPr>
            </w:pPr>
            <w:r>
              <w:rPr>
                <w:rFonts w:hint="eastAsia"/>
                <w:szCs w:val="21"/>
                <w:highlight w:val="none"/>
              </w:rPr>
              <w:t>5.7</w:t>
            </w:r>
          </w:p>
        </w:tc>
        <w:tc>
          <w:tcPr>
            <w:tcW w:w="1418" w:type="dxa"/>
            <w:noWrap w:val="0"/>
            <w:vAlign w:val="center"/>
          </w:tcPr>
          <w:p w14:paraId="28F064DB">
            <w:pPr>
              <w:rPr>
                <w:szCs w:val="21"/>
                <w:highlight w:val="none"/>
              </w:rPr>
            </w:pPr>
            <w:r>
              <w:rPr>
                <w:rFonts w:hint="eastAsia"/>
                <w:szCs w:val="21"/>
                <w:highlight w:val="none"/>
              </w:rPr>
              <w:t>1.3.7</w:t>
            </w:r>
          </w:p>
        </w:tc>
        <w:tc>
          <w:tcPr>
            <w:tcW w:w="1701" w:type="dxa"/>
            <w:noWrap w:val="0"/>
            <w:vAlign w:val="center"/>
          </w:tcPr>
          <w:p w14:paraId="6D3E0451">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14:paraId="49CC0DDE">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必须，以下产品需要提供至投标截止日仍有效的《气象专用技术装备使用许可证》：1、基准辐射观测仪（总/直/散/反/紫）</w:t>
            </w:r>
            <w:bookmarkEnd w:id="44"/>
          </w:p>
        </w:tc>
      </w:tr>
      <w:tr w14:paraId="05B6A43B">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21C355B0">
            <w:pPr>
              <w:rPr>
                <w:szCs w:val="21"/>
                <w:highlight w:val="none"/>
              </w:rPr>
            </w:pPr>
            <w:r>
              <w:rPr>
                <w:rFonts w:hint="eastAsia"/>
                <w:szCs w:val="21"/>
                <w:highlight w:val="none"/>
              </w:rPr>
              <w:t>5.8</w:t>
            </w:r>
          </w:p>
        </w:tc>
        <w:tc>
          <w:tcPr>
            <w:tcW w:w="1418" w:type="dxa"/>
            <w:noWrap w:val="0"/>
            <w:vAlign w:val="center"/>
          </w:tcPr>
          <w:p w14:paraId="0FE1651F">
            <w:pPr>
              <w:rPr>
                <w:szCs w:val="21"/>
                <w:highlight w:val="none"/>
              </w:rPr>
            </w:pPr>
            <w:r>
              <w:rPr>
                <w:rFonts w:hint="eastAsia"/>
                <w:szCs w:val="21"/>
                <w:highlight w:val="none"/>
              </w:rPr>
              <w:t>1.4.1</w:t>
            </w:r>
          </w:p>
        </w:tc>
        <w:tc>
          <w:tcPr>
            <w:tcW w:w="1701" w:type="dxa"/>
            <w:noWrap w:val="0"/>
            <w:vAlign w:val="center"/>
          </w:tcPr>
          <w:p w14:paraId="7640597D">
            <w:pPr>
              <w:rPr>
                <w:szCs w:val="21"/>
                <w:highlight w:val="none"/>
              </w:rPr>
            </w:pPr>
            <w:r>
              <w:rPr>
                <w:rFonts w:hint="eastAsia"/>
                <w:szCs w:val="21"/>
                <w:highlight w:val="none"/>
              </w:rPr>
              <w:t>是否允许进口产品投标</w:t>
            </w:r>
          </w:p>
        </w:tc>
        <w:tc>
          <w:tcPr>
            <w:tcW w:w="5209" w:type="dxa"/>
            <w:noWrap w:val="0"/>
            <w:vAlign w:val="center"/>
          </w:tcPr>
          <w:p w14:paraId="3DB3AC5C">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14:paraId="119B9F0A">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14:paraId="6B52CB4D">
            <w:pPr>
              <w:rPr>
                <w:rFonts w:hint="eastAsia"/>
                <w:szCs w:val="21"/>
                <w:highlight w:val="none"/>
              </w:rPr>
            </w:pPr>
            <w:r>
              <w:rPr>
                <w:rFonts w:hint="eastAsia"/>
                <w:szCs w:val="21"/>
                <w:highlight w:val="none"/>
              </w:rPr>
              <w:t>5.9</w:t>
            </w:r>
          </w:p>
        </w:tc>
        <w:tc>
          <w:tcPr>
            <w:tcW w:w="1418" w:type="dxa"/>
            <w:noWrap w:val="0"/>
            <w:vAlign w:val="center"/>
          </w:tcPr>
          <w:p w14:paraId="02B4613B">
            <w:pPr>
              <w:rPr>
                <w:rFonts w:hint="eastAsia"/>
                <w:szCs w:val="21"/>
                <w:highlight w:val="none"/>
              </w:rPr>
            </w:pPr>
            <w:r>
              <w:rPr>
                <w:rFonts w:hint="eastAsia"/>
                <w:szCs w:val="21"/>
                <w:highlight w:val="none"/>
              </w:rPr>
              <w:t>1.5.1</w:t>
            </w:r>
          </w:p>
        </w:tc>
        <w:tc>
          <w:tcPr>
            <w:tcW w:w="1701" w:type="dxa"/>
            <w:noWrap w:val="0"/>
            <w:vAlign w:val="center"/>
          </w:tcPr>
          <w:p w14:paraId="2F7B8FDB">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14:paraId="675D93B4">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（1）标的：辐射站    ，属于  工业  行业；</w:t>
            </w:r>
            <w:bookmarkEnd w:id="46"/>
          </w:p>
        </w:tc>
      </w:tr>
      <w:tr w14:paraId="4AA34D70">
        <w:tblPrEx>
          <w:tblW w:w="0" w:type="auto"/>
          <w:tblInd w:w="0" w:type="dxa"/>
          <w:tblLayout w:type="fixed"/>
          <w:tblCellMar>
            <w:top w:w="0" w:type="dxa"/>
            <w:left w:w="108" w:type="dxa"/>
            <w:bottom w:w="0" w:type="dxa"/>
            <w:right w:w="108" w:type="dxa"/>
          </w:tblCellMar>
        </w:tblPrEx>
        <w:tc>
          <w:tcPr>
            <w:tcW w:w="675" w:type="dxa"/>
            <w:noWrap w:val="0"/>
            <w:vAlign w:val="center"/>
          </w:tcPr>
          <w:p w14:paraId="55FFE70E">
            <w:pPr>
              <w:rPr>
                <w:rFonts w:hint="eastAsia"/>
                <w:szCs w:val="21"/>
                <w:highlight w:val="none"/>
              </w:rPr>
            </w:pPr>
            <w:r>
              <w:rPr>
                <w:rFonts w:hint="eastAsia"/>
                <w:szCs w:val="21"/>
                <w:highlight w:val="none"/>
              </w:rPr>
              <w:t>5.10</w:t>
            </w:r>
          </w:p>
        </w:tc>
        <w:tc>
          <w:tcPr>
            <w:tcW w:w="1418" w:type="dxa"/>
            <w:noWrap w:val="0"/>
            <w:vAlign w:val="center"/>
          </w:tcPr>
          <w:p w14:paraId="7FF4B43E">
            <w:pPr>
              <w:jc w:val="left"/>
              <w:rPr>
                <w:rFonts w:hint="eastAsia"/>
                <w:szCs w:val="21"/>
                <w:highlight w:val="none"/>
              </w:rPr>
            </w:pPr>
            <w:r>
              <w:rPr>
                <w:rFonts w:hint="eastAsia"/>
                <w:szCs w:val="21"/>
                <w:highlight w:val="none"/>
              </w:rPr>
              <w:t>1.5.3</w:t>
            </w:r>
          </w:p>
        </w:tc>
        <w:tc>
          <w:tcPr>
            <w:tcW w:w="1701" w:type="dxa"/>
            <w:noWrap w:val="0"/>
            <w:vAlign w:val="center"/>
          </w:tcPr>
          <w:p w14:paraId="4B71D2CE">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14:paraId="70DD74C4">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14:paraId="0E2D708E">
        <w:tblPrEx>
          <w:tblW w:w="0" w:type="auto"/>
          <w:tblInd w:w="0" w:type="dxa"/>
          <w:tblLayout w:type="fixed"/>
          <w:tblCellMar>
            <w:top w:w="0" w:type="dxa"/>
            <w:left w:w="108" w:type="dxa"/>
            <w:bottom w:w="0" w:type="dxa"/>
            <w:right w:w="108" w:type="dxa"/>
          </w:tblCellMar>
        </w:tblPrEx>
        <w:tc>
          <w:tcPr>
            <w:tcW w:w="675" w:type="dxa"/>
            <w:noWrap w:val="0"/>
            <w:vAlign w:val="center"/>
          </w:tcPr>
          <w:p w14:paraId="153223EC">
            <w:pPr>
              <w:rPr>
                <w:szCs w:val="21"/>
                <w:highlight w:val="none"/>
              </w:rPr>
            </w:pPr>
            <w:r>
              <w:rPr>
                <w:rFonts w:hint="eastAsia"/>
                <w:szCs w:val="21"/>
                <w:highlight w:val="none"/>
              </w:rPr>
              <w:t>5.11</w:t>
            </w:r>
          </w:p>
        </w:tc>
        <w:tc>
          <w:tcPr>
            <w:tcW w:w="1418" w:type="dxa"/>
            <w:noWrap w:val="0"/>
            <w:vAlign w:val="center"/>
          </w:tcPr>
          <w:p w14:paraId="6F56CB59">
            <w:pPr>
              <w:rPr>
                <w:szCs w:val="21"/>
                <w:highlight w:val="none"/>
              </w:rPr>
            </w:pPr>
            <w:r>
              <w:rPr>
                <w:rFonts w:hint="eastAsia"/>
                <w:szCs w:val="21"/>
                <w:highlight w:val="none"/>
              </w:rPr>
              <w:t>1.9.2</w:t>
            </w:r>
          </w:p>
        </w:tc>
        <w:tc>
          <w:tcPr>
            <w:tcW w:w="1701" w:type="dxa"/>
            <w:noWrap w:val="0"/>
            <w:vAlign w:val="center"/>
          </w:tcPr>
          <w:p w14:paraId="777083AF">
            <w:pPr>
              <w:rPr>
                <w:szCs w:val="21"/>
                <w:highlight w:val="none"/>
              </w:rPr>
            </w:pPr>
            <w:r>
              <w:rPr>
                <w:rFonts w:hint="eastAsia"/>
                <w:szCs w:val="21"/>
                <w:highlight w:val="none"/>
              </w:rPr>
              <w:t>中标人是否需要交纳代理服务费</w:t>
            </w:r>
          </w:p>
        </w:tc>
        <w:tc>
          <w:tcPr>
            <w:tcW w:w="5209" w:type="dxa"/>
            <w:noWrap w:val="0"/>
            <w:vAlign w:val="center"/>
          </w:tcPr>
          <w:p w14:paraId="4A7F98C0">
            <w:pPr>
              <w:rPr>
                <w:rFonts w:hint="eastAsia"/>
                <w:highlight w:val="none"/>
              </w:rPr>
            </w:pPr>
            <w:bookmarkStart w:id="48" w:name="中标服务费_finalAmountText"/>
            <w:r>
              <w:rPr>
                <w:rFonts w:hint="eastAsia"/>
                <w:highlight w:val="none"/>
                <w:lang w:eastAsia="zh-CN"/>
              </w:rPr>
              <w:t>是，中标服务费：4.7万元。</w:t>
            </w:r>
            <w:bookmarkEnd w:id="48"/>
            <w:r>
              <w:rPr>
                <w:rFonts w:ascii="宋体" w:hAnsi="宋体" w:cs="微软雅黑" w:hint="eastAsia"/>
                <w:kern w:val="0"/>
                <w:szCs w:val="21"/>
                <w:highlight w:val="none"/>
              </w:rPr>
              <w:t xml:space="preserve"> </w:t>
            </w:r>
          </w:p>
        </w:tc>
      </w:tr>
      <w:tr w14:paraId="7EF8D7B4">
        <w:tblPrEx>
          <w:tblW w:w="0" w:type="auto"/>
          <w:tblInd w:w="0" w:type="dxa"/>
          <w:tblLayout w:type="fixed"/>
          <w:tblCellMar>
            <w:top w:w="0" w:type="dxa"/>
            <w:left w:w="108" w:type="dxa"/>
            <w:bottom w:w="0" w:type="dxa"/>
            <w:right w:w="108" w:type="dxa"/>
          </w:tblCellMar>
        </w:tblPrEx>
        <w:tc>
          <w:tcPr>
            <w:tcW w:w="675" w:type="dxa"/>
            <w:noWrap w:val="0"/>
            <w:vAlign w:val="center"/>
          </w:tcPr>
          <w:p w14:paraId="75562179">
            <w:pPr>
              <w:rPr>
                <w:szCs w:val="21"/>
                <w:highlight w:val="none"/>
              </w:rPr>
            </w:pPr>
            <w:r>
              <w:rPr>
                <w:rFonts w:hint="eastAsia"/>
                <w:szCs w:val="21"/>
                <w:highlight w:val="none"/>
              </w:rPr>
              <w:t>5.12</w:t>
            </w:r>
          </w:p>
        </w:tc>
        <w:tc>
          <w:tcPr>
            <w:tcW w:w="1418" w:type="dxa"/>
            <w:noWrap w:val="0"/>
            <w:vAlign w:val="center"/>
          </w:tcPr>
          <w:p w14:paraId="0C53CE63">
            <w:pPr>
              <w:rPr>
                <w:szCs w:val="21"/>
                <w:highlight w:val="none"/>
              </w:rPr>
            </w:pPr>
            <w:r>
              <w:rPr>
                <w:rFonts w:hint="eastAsia"/>
                <w:szCs w:val="21"/>
                <w:highlight w:val="none"/>
              </w:rPr>
              <w:t>1.12.7</w:t>
            </w:r>
          </w:p>
        </w:tc>
        <w:tc>
          <w:tcPr>
            <w:tcW w:w="1701" w:type="dxa"/>
            <w:noWrap w:val="0"/>
            <w:vAlign w:val="center"/>
          </w:tcPr>
          <w:p w14:paraId="7200CDE2">
            <w:pPr>
              <w:rPr>
                <w:szCs w:val="21"/>
                <w:highlight w:val="none"/>
              </w:rPr>
            </w:pPr>
            <w:r>
              <w:rPr>
                <w:rFonts w:hint="eastAsia"/>
                <w:szCs w:val="21"/>
                <w:highlight w:val="none"/>
              </w:rPr>
              <w:t>是否组织现场考察或开标前答疑会</w:t>
            </w:r>
          </w:p>
        </w:tc>
        <w:tc>
          <w:tcPr>
            <w:tcW w:w="5209" w:type="dxa"/>
            <w:noWrap w:val="0"/>
            <w:vAlign w:val="center"/>
          </w:tcPr>
          <w:p w14:paraId="785E60C0">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14:paraId="4A07345C">
        <w:tblPrEx>
          <w:tblW w:w="0" w:type="auto"/>
          <w:tblInd w:w="0" w:type="dxa"/>
          <w:tblLayout w:type="fixed"/>
          <w:tblCellMar>
            <w:top w:w="0" w:type="dxa"/>
            <w:left w:w="108" w:type="dxa"/>
            <w:bottom w:w="0" w:type="dxa"/>
            <w:right w:w="108" w:type="dxa"/>
          </w:tblCellMar>
        </w:tblPrEx>
        <w:tc>
          <w:tcPr>
            <w:tcW w:w="675" w:type="dxa"/>
            <w:noWrap w:val="0"/>
            <w:vAlign w:val="center"/>
          </w:tcPr>
          <w:p w14:paraId="180BEA5C">
            <w:pPr>
              <w:rPr>
                <w:szCs w:val="21"/>
                <w:highlight w:val="none"/>
              </w:rPr>
            </w:pPr>
            <w:r>
              <w:rPr>
                <w:rFonts w:hint="eastAsia"/>
                <w:szCs w:val="21"/>
                <w:highlight w:val="none"/>
              </w:rPr>
              <w:t>5.13</w:t>
            </w:r>
          </w:p>
        </w:tc>
        <w:tc>
          <w:tcPr>
            <w:tcW w:w="1418" w:type="dxa"/>
            <w:noWrap w:val="0"/>
            <w:vAlign w:val="center"/>
          </w:tcPr>
          <w:p w14:paraId="78B4CC0C">
            <w:pPr>
              <w:rPr>
                <w:szCs w:val="21"/>
                <w:highlight w:val="none"/>
              </w:rPr>
            </w:pPr>
            <w:r>
              <w:rPr>
                <w:rFonts w:hint="eastAsia"/>
                <w:szCs w:val="21"/>
                <w:highlight w:val="none"/>
              </w:rPr>
              <w:t>1.14.2、1.14.3</w:t>
            </w:r>
          </w:p>
        </w:tc>
        <w:tc>
          <w:tcPr>
            <w:tcW w:w="1701" w:type="dxa"/>
            <w:noWrap w:val="0"/>
            <w:vAlign w:val="center"/>
          </w:tcPr>
          <w:p w14:paraId="7C03FEC3">
            <w:pPr>
              <w:rPr>
                <w:szCs w:val="21"/>
                <w:highlight w:val="none"/>
              </w:rPr>
            </w:pPr>
            <w:r>
              <w:rPr>
                <w:rFonts w:hint="eastAsia"/>
                <w:szCs w:val="21"/>
                <w:highlight w:val="none"/>
              </w:rPr>
              <w:t>投标人应提交其他商务文件和技术文件</w:t>
            </w:r>
          </w:p>
        </w:tc>
        <w:tc>
          <w:tcPr>
            <w:tcW w:w="5209" w:type="dxa"/>
            <w:noWrap w:val="0"/>
            <w:vAlign w:val="center"/>
          </w:tcPr>
          <w:p w14:paraId="1FB06187">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14:paraId="1B0D1566">
            <w:pPr>
              <w:rPr>
                <w:rFonts w:hint="default"/>
                <w:kern w:val="0"/>
                <w:szCs w:val="21"/>
                <w:highlight w:val="none"/>
              </w:rPr>
            </w:pPr>
            <w:r>
              <w:rPr>
                <w:rFonts w:hint="eastAsia"/>
                <w:kern w:val="0"/>
                <w:szCs w:val="21"/>
                <w:highlight w:val="none"/>
                <w:lang w:val="en-US" w:eastAsia="zh-CN"/>
              </w:rPr>
              <w:t>无</w:t>
            </w:r>
          </w:p>
        </w:tc>
      </w:tr>
      <w:tr w14:paraId="1FE536D2">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0CFE66C5">
            <w:pPr>
              <w:rPr>
                <w:szCs w:val="21"/>
                <w:highlight w:val="none"/>
              </w:rPr>
            </w:pPr>
            <w:r>
              <w:rPr>
                <w:rFonts w:hint="eastAsia"/>
                <w:szCs w:val="21"/>
                <w:highlight w:val="none"/>
              </w:rPr>
              <w:t>5.14</w:t>
            </w:r>
          </w:p>
        </w:tc>
        <w:tc>
          <w:tcPr>
            <w:tcW w:w="1418" w:type="dxa"/>
            <w:noWrap w:val="0"/>
            <w:vAlign w:val="center"/>
          </w:tcPr>
          <w:p w14:paraId="6D01F031">
            <w:pPr>
              <w:rPr>
                <w:szCs w:val="21"/>
                <w:highlight w:val="none"/>
              </w:rPr>
            </w:pPr>
            <w:r>
              <w:rPr>
                <w:rFonts w:hint="eastAsia"/>
                <w:szCs w:val="21"/>
                <w:highlight w:val="none"/>
              </w:rPr>
              <w:t>1.16.1</w:t>
            </w:r>
          </w:p>
        </w:tc>
        <w:tc>
          <w:tcPr>
            <w:tcW w:w="1701" w:type="dxa"/>
            <w:noWrap w:val="0"/>
            <w:vAlign w:val="center"/>
          </w:tcPr>
          <w:p w14:paraId="78E54506">
            <w:pPr>
              <w:rPr>
                <w:szCs w:val="21"/>
                <w:highlight w:val="none"/>
              </w:rPr>
            </w:pPr>
            <w:r>
              <w:rPr>
                <w:rFonts w:hint="eastAsia"/>
                <w:szCs w:val="21"/>
                <w:highlight w:val="none"/>
              </w:rPr>
              <w:t>本次招标是否需要提交投标保证金</w:t>
            </w:r>
          </w:p>
        </w:tc>
        <w:tc>
          <w:tcPr>
            <w:tcW w:w="5209" w:type="dxa"/>
            <w:noWrap w:val="0"/>
            <w:vAlign w:val="center"/>
          </w:tcPr>
          <w:p w14:paraId="0D8F3B95">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14:paraId="4F4736AC">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26B7A38B">
            <w:pPr>
              <w:rPr>
                <w:rFonts w:hint="eastAsia"/>
                <w:szCs w:val="21"/>
                <w:highlight w:val="none"/>
              </w:rPr>
            </w:pPr>
            <w:r>
              <w:rPr>
                <w:rFonts w:hint="eastAsia"/>
                <w:szCs w:val="21"/>
                <w:highlight w:val="none"/>
              </w:rPr>
              <w:t>5.15</w:t>
            </w:r>
          </w:p>
        </w:tc>
        <w:tc>
          <w:tcPr>
            <w:tcW w:w="1418" w:type="dxa"/>
            <w:noWrap w:val="0"/>
            <w:vAlign w:val="center"/>
          </w:tcPr>
          <w:p w14:paraId="577C2552">
            <w:pPr>
              <w:rPr>
                <w:rFonts w:hint="eastAsia"/>
                <w:szCs w:val="21"/>
                <w:highlight w:val="none"/>
              </w:rPr>
            </w:pPr>
            <w:r>
              <w:rPr>
                <w:rFonts w:hint="eastAsia"/>
                <w:szCs w:val="21"/>
                <w:highlight w:val="none"/>
              </w:rPr>
              <w:t>1.17.2</w:t>
            </w:r>
          </w:p>
        </w:tc>
        <w:tc>
          <w:tcPr>
            <w:tcW w:w="1701" w:type="dxa"/>
            <w:noWrap w:val="0"/>
            <w:vAlign w:val="center"/>
          </w:tcPr>
          <w:p w14:paraId="4F147608">
            <w:pPr>
              <w:rPr>
                <w:rFonts w:hint="eastAsia"/>
                <w:szCs w:val="21"/>
                <w:highlight w:val="none"/>
              </w:rPr>
            </w:pPr>
            <w:r>
              <w:rPr>
                <w:rFonts w:hint="eastAsia"/>
                <w:szCs w:val="21"/>
                <w:highlight w:val="none"/>
              </w:rPr>
              <w:t>项目预算</w:t>
            </w:r>
          </w:p>
        </w:tc>
        <w:tc>
          <w:tcPr>
            <w:tcW w:w="5209" w:type="dxa"/>
            <w:noWrap w:val="0"/>
            <w:vAlign w:val="center"/>
          </w:tcPr>
          <w:p w14:paraId="2420037D">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497.000000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497.000000 万元</w:t>
            </w:r>
            <w:bookmarkEnd w:id="52"/>
            <w:r>
              <w:rPr>
                <w:rFonts w:hint="eastAsia"/>
                <w:szCs w:val="21"/>
                <w:highlight w:val="none"/>
              </w:rPr>
              <w:t>。</w:t>
            </w:r>
          </w:p>
        </w:tc>
      </w:tr>
      <w:tr w14:paraId="6A74C0B2">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6903F3EC">
            <w:pPr>
              <w:rPr>
                <w:szCs w:val="21"/>
                <w:highlight w:val="none"/>
              </w:rPr>
            </w:pPr>
            <w:r>
              <w:rPr>
                <w:rFonts w:hint="eastAsia"/>
                <w:szCs w:val="21"/>
                <w:highlight w:val="none"/>
              </w:rPr>
              <w:t>5.16</w:t>
            </w:r>
          </w:p>
        </w:tc>
        <w:tc>
          <w:tcPr>
            <w:tcW w:w="1418" w:type="dxa"/>
            <w:noWrap w:val="0"/>
            <w:vAlign w:val="center"/>
          </w:tcPr>
          <w:p w14:paraId="6ED4BE69">
            <w:pPr>
              <w:rPr>
                <w:szCs w:val="21"/>
                <w:highlight w:val="none"/>
              </w:rPr>
            </w:pPr>
            <w:r>
              <w:rPr>
                <w:rFonts w:hint="eastAsia"/>
                <w:szCs w:val="21"/>
                <w:highlight w:val="none"/>
              </w:rPr>
              <w:t>1.18.1</w:t>
            </w:r>
          </w:p>
        </w:tc>
        <w:tc>
          <w:tcPr>
            <w:tcW w:w="1701" w:type="dxa"/>
            <w:noWrap w:val="0"/>
            <w:vAlign w:val="center"/>
          </w:tcPr>
          <w:p w14:paraId="16EFE623">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14:paraId="2505C6D2">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14:paraId="700D1F71">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14:paraId="5400EF5E">
            <w:pPr>
              <w:rPr>
                <w:szCs w:val="21"/>
                <w:highlight w:val="none"/>
              </w:rPr>
            </w:pPr>
            <w:r>
              <w:rPr>
                <w:rFonts w:hint="eastAsia"/>
                <w:szCs w:val="21"/>
                <w:highlight w:val="none"/>
              </w:rPr>
              <w:t>5.17</w:t>
            </w:r>
          </w:p>
        </w:tc>
        <w:tc>
          <w:tcPr>
            <w:tcW w:w="1418" w:type="dxa"/>
            <w:noWrap w:val="0"/>
            <w:vAlign w:val="center"/>
          </w:tcPr>
          <w:p w14:paraId="102F8482">
            <w:pPr>
              <w:rPr>
                <w:szCs w:val="21"/>
                <w:highlight w:val="none"/>
              </w:rPr>
            </w:pPr>
            <w:r>
              <w:rPr>
                <w:rFonts w:hint="eastAsia"/>
                <w:szCs w:val="21"/>
                <w:highlight w:val="none"/>
              </w:rPr>
              <w:t>1.20.1</w:t>
            </w:r>
          </w:p>
        </w:tc>
        <w:tc>
          <w:tcPr>
            <w:tcW w:w="1701" w:type="dxa"/>
            <w:noWrap w:val="0"/>
            <w:vAlign w:val="center"/>
          </w:tcPr>
          <w:p w14:paraId="2142F596">
            <w:pPr>
              <w:rPr>
                <w:szCs w:val="21"/>
                <w:highlight w:val="none"/>
              </w:rPr>
            </w:pPr>
            <w:r>
              <w:rPr>
                <w:rFonts w:hint="eastAsia"/>
                <w:szCs w:val="21"/>
                <w:highlight w:val="none"/>
              </w:rPr>
              <w:t>投标有效期</w:t>
            </w:r>
          </w:p>
        </w:tc>
        <w:tc>
          <w:tcPr>
            <w:tcW w:w="5209" w:type="dxa"/>
            <w:noWrap w:val="0"/>
            <w:vAlign w:val="center"/>
          </w:tcPr>
          <w:p w14:paraId="0CF0F5AF">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14:paraId="7CB19648">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603C6CC8">
            <w:pPr>
              <w:rPr>
                <w:rFonts w:hint="eastAsia"/>
                <w:szCs w:val="21"/>
                <w:highlight w:val="none"/>
              </w:rPr>
            </w:pPr>
            <w:r>
              <w:rPr>
                <w:rFonts w:hint="eastAsia"/>
                <w:szCs w:val="21"/>
              </w:rPr>
              <w:t>5.18</w:t>
            </w:r>
          </w:p>
        </w:tc>
        <w:tc>
          <w:tcPr>
            <w:tcW w:w="1418" w:type="dxa"/>
            <w:noWrap w:val="0"/>
            <w:vAlign w:val="center"/>
          </w:tcPr>
          <w:p w14:paraId="3EA2D621">
            <w:pPr>
              <w:rPr>
                <w:rFonts w:hint="eastAsia"/>
                <w:szCs w:val="21"/>
                <w:highlight w:val="none"/>
              </w:rPr>
            </w:pPr>
            <w:r>
              <w:rPr>
                <w:rFonts w:hint="eastAsia"/>
                <w:szCs w:val="21"/>
              </w:rPr>
              <w:t>1.22</w:t>
            </w:r>
          </w:p>
        </w:tc>
        <w:tc>
          <w:tcPr>
            <w:tcW w:w="1701" w:type="dxa"/>
            <w:noWrap w:val="0"/>
            <w:vAlign w:val="center"/>
          </w:tcPr>
          <w:p w14:paraId="2306C8A3">
            <w:pPr>
              <w:rPr>
                <w:rFonts w:hint="eastAsia"/>
                <w:szCs w:val="21"/>
                <w:highlight w:val="none"/>
              </w:rPr>
            </w:pPr>
            <w:r>
              <w:rPr>
                <w:rFonts w:hint="eastAsia"/>
                <w:szCs w:val="21"/>
              </w:rPr>
              <w:t>投标文件递交</w:t>
            </w:r>
          </w:p>
        </w:tc>
        <w:tc>
          <w:tcPr>
            <w:tcW w:w="5209" w:type="dxa"/>
            <w:noWrap w:val="0"/>
            <w:vAlign w:val="center"/>
          </w:tcPr>
          <w:p w14:paraId="49666D48">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14:paraId="4878925B">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6261B1BC">
            <w:pPr>
              <w:rPr>
                <w:szCs w:val="21"/>
                <w:highlight w:val="none"/>
              </w:rPr>
            </w:pPr>
            <w:r>
              <w:rPr>
                <w:rFonts w:hint="eastAsia"/>
                <w:szCs w:val="21"/>
                <w:highlight w:val="none"/>
              </w:rPr>
              <w:t>5.19</w:t>
            </w:r>
          </w:p>
        </w:tc>
        <w:tc>
          <w:tcPr>
            <w:tcW w:w="1418" w:type="dxa"/>
            <w:noWrap w:val="0"/>
            <w:vAlign w:val="center"/>
          </w:tcPr>
          <w:p w14:paraId="7A332F9A">
            <w:pPr>
              <w:rPr>
                <w:szCs w:val="21"/>
                <w:highlight w:val="none"/>
              </w:rPr>
            </w:pPr>
            <w:r>
              <w:rPr>
                <w:rFonts w:hint="eastAsia"/>
                <w:szCs w:val="21"/>
                <w:highlight w:val="none"/>
              </w:rPr>
              <w:t>1.26.2</w:t>
            </w:r>
          </w:p>
        </w:tc>
        <w:tc>
          <w:tcPr>
            <w:tcW w:w="1701" w:type="dxa"/>
            <w:noWrap w:val="0"/>
            <w:vAlign w:val="center"/>
          </w:tcPr>
          <w:p w14:paraId="738FECCB">
            <w:pPr>
              <w:rPr>
                <w:szCs w:val="21"/>
                <w:highlight w:val="none"/>
              </w:rPr>
            </w:pPr>
            <w:r>
              <w:rPr>
                <w:rFonts w:hint="eastAsia"/>
                <w:szCs w:val="21"/>
                <w:highlight w:val="none"/>
              </w:rPr>
              <w:t>是否进行述标</w:t>
            </w:r>
          </w:p>
        </w:tc>
        <w:tc>
          <w:tcPr>
            <w:tcW w:w="5209" w:type="dxa"/>
            <w:noWrap w:val="0"/>
            <w:vAlign w:val="center"/>
          </w:tcPr>
          <w:p w14:paraId="0EB66B35">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14:paraId="6776245D">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2F072FDE">
            <w:pPr>
              <w:rPr>
                <w:rFonts w:hint="eastAsia"/>
                <w:szCs w:val="21"/>
                <w:highlight w:val="none"/>
              </w:rPr>
            </w:pPr>
            <w:r>
              <w:rPr>
                <w:rFonts w:hint="eastAsia"/>
                <w:szCs w:val="21"/>
                <w:highlight w:val="none"/>
              </w:rPr>
              <w:t>5.20</w:t>
            </w:r>
          </w:p>
        </w:tc>
        <w:tc>
          <w:tcPr>
            <w:tcW w:w="1418" w:type="dxa"/>
            <w:noWrap w:val="0"/>
            <w:vAlign w:val="center"/>
          </w:tcPr>
          <w:p w14:paraId="2A75194C">
            <w:pPr>
              <w:rPr>
                <w:rFonts w:hint="eastAsia"/>
                <w:szCs w:val="21"/>
                <w:highlight w:val="none"/>
              </w:rPr>
            </w:pPr>
          </w:p>
        </w:tc>
        <w:tc>
          <w:tcPr>
            <w:tcW w:w="1701" w:type="dxa"/>
            <w:noWrap w:val="0"/>
            <w:vAlign w:val="center"/>
          </w:tcPr>
          <w:p w14:paraId="29EEC204">
            <w:pPr>
              <w:rPr>
                <w:rFonts w:hint="eastAsia"/>
                <w:szCs w:val="21"/>
                <w:highlight w:val="none"/>
              </w:rPr>
            </w:pPr>
            <w:r>
              <w:rPr>
                <w:rFonts w:hint="eastAsia"/>
                <w:szCs w:val="21"/>
                <w:highlight w:val="none"/>
              </w:rPr>
              <w:t>采购资金的支付方式、时间、条件</w:t>
            </w:r>
          </w:p>
        </w:tc>
        <w:tc>
          <w:tcPr>
            <w:tcW w:w="5209" w:type="dxa"/>
            <w:noWrap w:val="0"/>
            <w:vAlign w:val="center"/>
          </w:tcPr>
          <w:p w14:paraId="4CA8BC32">
            <w:pPr>
              <w:rPr>
                <w:rFonts w:ascii="宋体" w:hAnsi="宋体" w:hint="eastAsia"/>
                <w:szCs w:val="21"/>
                <w:highlight w:val="none"/>
              </w:rPr>
            </w:pPr>
            <w:r>
              <w:rPr>
                <w:rFonts w:ascii="宋体" w:hAnsi="宋体" w:hint="eastAsia"/>
                <w:szCs w:val="21"/>
                <w:highlight w:val="none"/>
              </w:rPr>
              <w:t>详见第九章采购合同</w:t>
            </w:r>
          </w:p>
        </w:tc>
      </w:tr>
      <w:tr w14:paraId="35EBB6EE">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19F8FC6D">
            <w:pPr>
              <w:rPr>
                <w:rFonts w:hint="eastAsia"/>
                <w:szCs w:val="21"/>
                <w:highlight w:val="none"/>
              </w:rPr>
            </w:pPr>
            <w:r>
              <w:rPr>
                <w:rFonts w:hint="eastAsia"/>
                <w:szCs w:val="21"/>
                <w:highlight w:val="none"/>
              </w:rPr>
              <w:t>5.21</w:t>
            </w:r>
          </w:p>
        </w:tc>
        <w:tc>
          <w:tcPr>
            <w:tcW w:w="1418" w:type="dxa"/>
            <w:noWrap w:val="0"/>
            <w:vAlign w:val="center"/>
          </w:tcPr>
          <w:p w14:paraId="4280EE88">
            <w:pPr>
              <w:rPr>
                <w:rFonts w:hint="eastAsia"/>
                <w:szCs w:val="21"/>
                <w:highlight w:val="none"/>
              </w:rPr>
            </w:pPr>
          </w:p>
        </w:tc>
        <w:tc>
          <w:tcPr>
            <w:tcW w:w="1701" w:type="dxa"/>
            <w:noWrap w:val="0"/>
            <w:vAlign w:val="center"/>
          </w:tcPr>
          <w:p w14:paraId="6B6F2FE6">
            <w:pPr>
              <w:rPr>
                <w:rFonts w:hint="eastAsia"/>
                <w:szCs w:val="21"/>
                <w:highlight w:val="none"/>
              </w:rPr>
            </w:pPr>
            <w:r>
              <w:rPr>
                <w:rFonts w:hint="eastAsia"/>
                <w:szCs w:val="21"/>
                <w:highlight w:val="none"/>
              </w:rPr>
              <w:t>其他事项</w:t>
            </w:r>
          </w:p>
        </w:tc>
        <w:tc>
          <w:tcPr>
            <w:tcW w:w="5209" w:type="dxa"/>
            <w:noWrap w:val="0"/>
            <w:vAlign w:val="center"/>
          </w:tcPr>
          <w:p w14:paraId="1BEB4024">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14:paraId="0F7ECB94">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73"/>
        <w:gridCol w:w="283"/>
        <w:gridCol w:w="1442"/>
        <w:gridCol w:w="283"/>
        <w:gridCol w:w="682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(3)</w:t>
            </w:r>
          </w:p>
        </w:tc>
        <w:tc>
          <w:tcPr/>
          <w:p>
            <w:r>
              <w:t>评审标准：</w:t>
            </w:r>
          </w:p>
          <w:p>
            <w:r>
              <w:t>销售合同必须包括辐射站，每提供1份合同得1分，最多得3分。否则不得分。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售后服务方案（主观分）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需求理解及重难点分析</w:t>
            </w:r>
          </w:p>
        </w:tc>
        <w:tc>
          <w:tcPr/>
          <w:p>
            <w:r>
              <w:t>勾选打分</w:t>
            </w:r>
            <w:r>
              <w:t>(2)</w:t>
            </w:r>
          </w:p>
        </w:tc>
        <w:tc>
          <w:tcPr/>
          <w:p>
            <w:r>
              <w:t>评审标准：</w:t>
            </w:r>
          </w:p>
          <w:p>
            <w:r>
              <w:t>一档0分</w:t>
              <w:cr/>
              <w:t>二档0.5分</w:t>
              <w:cr/>
              <w:t>三档1分</w:t>
              <w:cr/>
              <w:t>四档2分</w:t>
            </w:r>
          </w:p>
          <w:p>
            <w:r>
              <w:t>评审标准说明：</w:t>
            </w:r>
          </w:p>
          <w:p>
            <w:r>
              <w:t>根据投标人对需求理解和重难点分析（需提供理解分析报告）进行评分，具体评分标准如下：</w:t>
              <w:cr/>
              <w:t>一档：对项目需求理解不合理或未提供不得分；</w:t>
              <w:cr/>
              <w:t>二档：对项目背景和现状理解片面，未能抓住重点、难点、关键技术；</w:t>
              <w:cr/>
              <w:t>三档：对项目背景和现状理解较为全面，能够抓住部分重点、难点、关键技术；</w:t>
              <w:cr/>
              <w:t>四档：对项目背景和现状理解全面，重点、难点、关键技术突出；</w:t>
            </w:r>
          </w:p>
          <w:p/>
        </w:tc>
      </w:tr>
      <w:tr>
        <w:tblPrEx>
          <w:tblW w:w="5000" w:type="pct"/>
          <w:tblCellMar>
            <w:left w:w="108" w:type="dxa"/>
            <w:right w:w="108" w:type="dxa"/>
          </w:tblCellMar>
        </w:tblPrEx>
        <w:tc>
          <w:tcPr/>
          <w:p>
            <w:r>
              <w:t>8</w:t>
            </w:r>
          </w:p>
        </w:tc>
        <w:tc>
          <w:tcPr>
            <w:vMerge/>
          </w:tcPr>
          <w:p>
            <w:r>
              <w:t>服务部分</w:t>
            </w:r>
          </w:p>
        </w:tc>
        <w:tc>
          <w:tcPr/>
          <w:p>
            <w:r>
              <w:t>交货期保证（客观分）</w:t>
            </w:r>
          </w:p>
        </w:tc>
        <w:tc>
          <w:tcPr/>
          <w:p>
            <w:r>
              <w:t>勾选打分</w:t>
            </w:r>
            <w:r>
              <w:t>(2)</w:t>
            </w:r>
          </w:p>
        </w:tc>
        <w:tc>
          <w:tcPr/>
          <w:p>
            <w:r>
              <w:t>评审标准：</w:t>
            </w:r>
          </w:p>
          <w:p>
            <w:r>
              <w:t>针对本项目采购的辐射站，承诺每提前5天交货的得1分，最多得2分。否则不得分。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9</w:t>
            </w:r>
          </w:p>
        </w:tc>
        <w:tc>
          <w:tcPr>
            <w:vMerge/>
          </w:tcPr>
          <w:p>
            <w:r>
              <w:t>服务部分</w:t>
            </w:r>
          </w:p>
        </w:tc>
        <w:tc>
          <w:tcPr/>
          <w:p>
            <w:r>
              <w:t>用户满意度证明（客观分）</w:t>
            </w:r>
          </w:p>
        </w:tc>
        <w:tc>
          <w:tcPr/>
          <w:p>
            <w:r>
              <w:t>勾选打分</w:t>
            </w:r>
            <w:r>
              <w:t>(3)</w:t>
            </w:r>
          </w:p>
        </w:tc>
        <w:tc>
          <w:tcPr/>
          <w:p>
            <w:r>
              <w:t>评审标准：</w:t>
            </w:r>
          </w:p>
          <w:p>
            <w:r>
              <w:t>针对辐射站设备，每提供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10</w:t>
            </w:r>
          </w:p>
        </w:tc>
        <w:tc>
          <w:tcPr>
            <w:vMerge/>
          </w:tcPr>
          <w:p>
            <w:r>
              <w:t>服务部分</w:t>
            </w:r>
          </w:p>
        </w:tc>
        <w:tc>
          <w:tcPr/>
          <w:p>
            <w:r>
              <w:t>服务团队（客观分）</w:t>
            </w:r>
          </w:p>
        </w:tc>
        <w:tc>
          <w:tcPr/>
          <w:p>
            <w:r>
              <w:t>勾选打分</w:t>
            </w:r>
            <w:r>
              <w:t>(8)</w:t>
            </w:r>
          </w:p>
        </w:tc>
        <w:tc>
          <w:tcPr/>
          <w:p>
            <w:r>
              <w:t>评审标准：</w:t>
            </w:r>
          </w:p>
          <w:p>
            <w:r>
              <w:t xml:space="preserve">投标人应为本项目配备合理专业的服务团队，指派固定的团队成员为本项目提供专业服务。 </w:t>
              <w:cr/>
              <w:t>项目负责人：</w:t>
              <w:cr/>
              <w:t>投标人拟派的项目负责人具有电子信息/电子技术/机械工程/气象等相关专业高级及以上专业技术职称的，得2分；</w:t>
              <w:cr/>
              <w:t>技术负责人：</w:t>
              <w:cr/>
              <w:t>投标人拟派的技术负责人具有电子信息/电子技术/机械工程/气象等相关专业高级及以上专业技术职称的，得2分；</w:t>
              <w:cr/>
              <w:t>技术人员：</w:t>
              <w:cr/>
              <w:t>投标人拟派的技术人员具有电子信息/电子技术/机械工程/气象等相关专业中级及以上专业技术职称的，每有一人得1分，最多得4分。</w:t>
            </w:r>
          </w:p>
          <w:p>
            <w:r>
              <w:t>评审标准说明：</w:t>
            </w:r>
          </w:p>
          <w:p>
            <w:r>
              <w:t>项目负责人/技术负责人/技术人员之间不能有重复的人员。以上人员须提供职称证书复印件、在投标单位近6个月内任一个月的社保缴纳证明，并加盖投标人公章。（因公司成立时间或员工入职时间不足1月的，可提供劳动（务）合同复印件）。以上材料需加盖投标人公章。</w:t>
            </w:r>
          </w:p>
          <w:p/>
        </w:tc>
      </w:tr>
      <w:tr>
        <w:tblPrEx>
          <w:tblW w:w="5000" w:type="pct"/>
          <w:tblCellMar>
            <w:left w:w="108" w:type="dxa"/>
            <w:right w:w="108" w:type="dxa"/>
          </w:tblCellMar>
        </w:tblPrEx>
        <w:tc>
          <w:tcPr/>
          <w:p>
            <w:r>
              <w:t>11</w:t>
            </w:r>
          </w:p>
        </w:tc>
        <w:tc>
          <w:tcPr>
            <w:vMerge w:val="restart"/>
          </w:tcPr>
          <w:p>
            <w:r>
              <w:t>技术部分</w:t>
            </w:r>
          </w:p>
        </w:tc>
        <w:tc>
          <w:tcPr/>
          <w:p>
            <w:r>
              <w:t>投标产品重要技术指标（客观分）</w:t>
            </w:r>
          </w:p>
        </w:tc>
        <w:tc>
          <w:tcPr/>
          <w:p>
            <w:r>
              <w:t>区间打分</w:t>
            </w:r>
            <w:r>
              <w:t>(35)</w:t>
            </w:r>
          </w:p>
        </w:tc>
        <w:tc>
          <w:tcPr/>
          <w:p>
            <w:r>
              <w:t>评审标准：</w:t>
            </w:r>
          </w:p>
          <w:p>
            <w:r>
              <w:t>技术指标共10项，每满足1项（如有多个下级指标，则每个下级指标均应满足）得3.5分，满分35分。</w:t>
            </w:r>
          </w:p>
          <w:p>
            <w:r>
              <w:t>评审标准说明：</w:t>
            </w:r>
          </w:p>
          <w:p>
            <w:r>
              <w:t>需提供技术文档。根据招标文件第七章总辐射表技术指标要求，需在技术参数响应及偏离表中逐条作出响应（需提供测试报告）。</w:t>
            </w:r>
          </w:p>
          <w:p/>
        </w:tc>
      </w:tr>
      <w:tr>
        <w:tblPrEx>
          <w:tblW w:w="5000" w:type="pct"/>
          <w:tblCellMar>
            <w:left w:w="108" w:type="dxa"/>
            <w:right w:w="108" w:type="dxa"/>
          </w:tblCellMar>
        </w:tblPrEx>
        <w:tc>
          <w:tcPr/>
          <w:p>
            <w:r>
              <w:t>12</w:t>
            </w:r>
          </w:p>
        </w:tc>
        <w:tc>
          <w:tcPr>
            <w:vMerge/>
          </w:tcPr>
          <w:p>
            <w:r>
              <w:t>技术部分</w:t>
            </w:r>
          </w:p>
        </w:tc>
        <w:tc>
          <w:tcPr/>
          <w:p>
            <w:r>
              <w:t>投标产品技术方案及综合性能（主观分）</w:t>
            </w:r>
          </w:p>
        </w:tc>
        <w:tc>
          <w:tcPr/>
          <w:p>
            <w:r>
              <w:t>勾选打分</w:t>
            </w:r>
            <w:r>
              <w:t>(3)</w:t>
            </w:r>
          </w:p>
        </w:tc>
        <w:tc>
          <w:tcPr/>
          <w:p>
            <w:r>
              <w:t>评审标准：</w:t>
            </w:r>
          </w:p>
          <w:p>
            <w:r>
              <w:t>一档0分</w:t>
              <w:cr/>
              <w:t>二档0.75分</w:t>
              <w:cr/>
              <w:t>三档1.5分</w:t>
              <w:cr/>
              <w:t>四档3分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注：应提供能证明投标产品技术性能的第三方测试报告（包括测试内容、测试方法、测试结论等），并加盖投标人公章。综合技术性能由评审委员会根据技术性能指标，主观综合评判。</w:t>
            </w:r>
          </w:p>
          <w:p/>
        </w:tc>
      </w:tr>
      <w:tr>
        <w:tblPrEx>
          <w:tblW w:w="5000" w:type="pct"/>
          <w:tblCellMar>
            <w:left w:w="108" w:type="dxa"/>
            <w:right w:w="108" w:type="dxa"/>
          </w:tblCellMar>
        </w:tblPrEx>
        <w:tc>
          <w:tcPr/>
          <w:p>
            <w:r>
              <w:t>13</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14</w:t>
            </w:r>
          </w:p>
        </w:tc>
        <w:tc>
          <w:tcPr>
            <w:vMerge/>
          </w:tcPr>
          <w:p>
            <w:r>
              <w:t>技术部分</w:t>
            </w:r>
          </w:p>
        </w:tc>
        <w:tc>
          <w:tcPr/>
          <w:p>
            <w:r>
              <w:t>投标产品的环境适应性（客观分）</w:t>
            </w:r>
          </w:p>
        </w:tc>
        <w:tc>
          <w:tcPr/>
          <w:p>
            <w:r>
              <w:t>勾选打分</w:t>
            </w:r>
            <w:r>
              <w:t>(3)</w:t>
            </w:r>
          </w:p>
        </w:tc>
        <w:tc>
          <w:tcPr/>
          <w:p>
            <w:r>
              <w:t>评审标准：</w:t>
            </w:r>
          </w:p>
          <w:p>
            <w:r>
              <w:t>针对辐射站设备，测试报告应涵盖高低温、振动、盐雾等内容，每包含一项得1分，最多得3分.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15</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rsidR="00C145C7" w14:paraId="378EC00F" w14:textId="77777777">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rsidR="00C145C7" w14:paraId="6C45F05B" w14:textId="77777777">
      <w:pPr>
        <w:spacing w:line="360" w:lineRule="auto"/>
        <w:ind w:firstLine="420" w:firstLineChars="200"/>
        <w:rPr>
          <w:rFonts w:ascii="宋体" w:hAnsi="宋体"/>
          <w:szCs w:val="21"/>
        </w:rPr>
      </w:pPr>
      <w:r>
        <w:rPr>
          <w:rFonts w:ascii="宋体" w:hAnsi="宋体" w:hint="eastAsia"/>
          <w:szCs w:val="21"/>
        </w:rPr>
        <w:t>一、项目概况及总体要求</w:t>
      </w:r>
    </w:p>
    <w:p w:rsidR="00F76674" w:rsidRPr="00F76674" w:rsidP="00F76674" w14:paraId="5FE29036" w14:textId="77777777">
      <w:pPr>
        <w:autoSpaceDE w:val="0"/>
        <w:autoSpaceDN w:val="0"/>
        <w:spacing w:line="360" w:lineRule="auto"/>
        <w:ind w:firstLine="420" w:firstLineChars="200"/>
        <w:jc w:val="left"/>
        <w:outlineLvl w:val="1"/>
        <w:rPr>
          <w:rFonts w:ascii="宋体" w:hAnsi="宋体" w:cs="宋体"/>
          <w:bCs/>
        </w:rPr>
      </w:pPr>
      <w:r w:rsidRPr="00F76674">
        <w:rPr>
          <w:rFonts w:ascii="宋体" w:hAnsi="宋体" w:cs="宋体" w:hint="eastAsia"/>
          <w:bCs/>
          <w:szCs w:val="24"/>
        </w:rPr>
        <w:t>在“双碳”背景和构建以新能源为主体的新型电力系统目标下，以光伏、风电为代表的新能源发电逐步占据主导地位。2021年，国家能源局发布的《国家能源技术创新“十四五”规划》指出：构建“天-地-网”融合的电力气象监测网络，实现全国范围新能源长期/中期/短期/超短期一体化功率预测，预测精度达到国际先进水平。国务院印发的《气象高质量发展纲要（2022-2035）》要求：加快风能、太阳能监测网建设，开展风电和光伏发电开发资源量评估，探索建设风能、太阳能等气象服务基地，为风电场、太阳能电站等规划、建设、运行、调度提供高质量气象服务。</w:t>
      </w:r>
    </w:p>
    <w:p w:rsidR="00F76674" w:rsidRPr="00F76674" w:rsidP="00F76674" w14:paraId="11C3614E" w14:textId="77777777">
      <w:pPr>
        <w:spacing w:after="156" w:afterLines="50" w:line="360" w:lineRule="auto"/>
        <w:ind w:right="210" w:firstLine="420" w:firstLineChars="200"/>
        <w:rPr>
          <w:rFonts w:ascii="宋体" w:hAnsi="宋体" w:cs="宋体"/>
        </w:rPr>
      </w:pPr>
      <w:r w:rsidRPr="00F76674">
        <w:rPr>
          <w:rFonts w:ascii="宋体" w:hAnsi="宋体" w:cs="宋体" w:hint="eastAsia"/>
          <w:szCs w:val="24"/>
        </w:rPr>
        <w:t>截止2023年底，全国风电光伏发电装机突破了10.5亿千瓦，其中光伏发电装机容量约6.1亿千瓦，同比增长55.2%。江苏全省光伏发电累计装机容量为3928万千瓦，位居全国第三位。然而，太阳辐射具有间歇性、波动性和周期性的特点，导致光伏发电功率输出不稳定，对电力系统的安全运行、调度和控制造成日益严重的影响，对太阳能光伏气象服务的专业化水平和精细化水平提出了更高的要求。观测数据是气象服务的基础，建设专业辐射气象观测网，才能收集、积累太阳辐射及周边环境气象观测数据，为提升精细化气象服务水平、保障能源安全高效发展、服务“双碳”国家战略提供数据支撑。</w:t>
      </w:r>
    </w:p>
    <w:p w:rsidR="00C145C7" w14:paraId="2F270D14" w14:textId="12374384">
      <w:pPr>
        <w:spacing w:line="360" w:lineRule="auto"/>
        <w:ind w:firstLine="420" w:firstLineChars="200"/>
        <w:rPr>
          <w:rFonts w:ascii="宋体" w:hAnsi="宋体"/>
          <w:szCs w:val="21"/>
        </w:rPr>
      </w:pPr>
      <w:r>
        <w:rPr>
          <w:rFonts w:ascii="宋体" w:hAnsi="宋体" w:hint="eastAsia"/>
          <w:szCs w:val="21"/>
        </w:rPr>
        <w:t>二、设备需求一览表（见第七章 采购需求 附表）</w:t>
      </w:r>
    </w:p>
    <w:p w:rsidR="00C145C7" w14:paraId="705CCAEF" w14:textId="5F45C9A3">
      <w:pPr>
        <w:spacing w:line="360" w:lineRule="auto"/>
        <w:ind w:firstLine="420" w:firstLineChars="200"/>
        <w:rPr>
          <w:rFonts w:ascii="宋体" w:hAnsi="宋体"/>
          <w:szCs w:val="21"/>
        </w:rPr>
      </w:pPr>
      <w:r>
        <w:rPr>
          <w:rFonts w:ascii="宋体" w:hAnsi="宋体" w:hint="eastAsia"/>
          <w:szCs w:val="21"/>
        </w:rPr>
        <w:t>三、技术性能指标</w:t>
      </w:r>
    </w:p>
    <w:p w:rsidR="00F76674" w:rsidP="00F76674" w14:paraId="0C81BFD8" w14:textId="5600F641">
      <w:pPr>
        <w:spacing w:line="360" w:lineRule="auto"/>
        <w:ind w:firstLine="840" w:firstLineChars="400"/>
        <w:rPr>
          <w:rFonts w:ascii="宋体" w:hAnsi="宋体"/>
          <w:szCs w:val="21"/>
        </w:rPr>
      </w:pPr>
      <w:r>
        <w:rPr>
          <w:rFonts w:ascii="宋体" w:hAnsi="宋体" w:hint="eastAsia"/>
          <w:szCs w:val="21"/>
        </w:rPr>
        <w:t>3</w:t>
      </w:r>
      <w:r>
        <w:rPr>
          <w:rFonts w:ascii="宋体" w:hAnsi="宋体"/>
          <w:szCs w:val="21"/>
        </w:rPr>
        <w:t>.1</w:t>
      </w:r>
      <w:r>
        <w:rPr>
          <w:rFonts w:ascii="宋体" w:hAnsi="宋体" w:hint="eastAsia"/>
          <w:szCs w:val="21"/>
        </w:rPr>
        <w:t>三级辐射站</w:t>
      </w:r>
    </w:p>
    <w:p w:rsidR="00F76674" w14:paraId="47D5BB23" w14:textId="6D25E828">
      <w:pPr>
        <w:spacing w:line="360" w:lineRule="auto"/>
        <w:ind w:firstLine="480" w:firstLineChars="200"/>
        <w:rPr>
          <w:rFonts w:ascii="宋体" w:hAnsi="宋体"/>
          <w:szCs w:val="21"/>
        </w:rPr>
      </w:pPr>
      <w:r>
        <w:rPr>
          <w:rFonts w:ascii="宋体" w:hAnsi="宋体" w:cs="宋体" w:hint="eastAsia"/>
          <w:noProof/>
          <w:sz w:val="24"/>
          <w:szCs w:val="24"/>
        </w:rPr>
        <w:drawing>
          <wp:anchor distT="0" distB="0" distL="114300" distR="114300" simplePos="0" relativeHeight="251658240" behindDoc="1" locked="0" layoutInCell="1" allowOverlap="1">
            <wp:simplePos x="0" y="0"/>
            <wp:positionH relativeFrom="column">
              <wp:posOffset>296242</wp:posOffset>
            </wp:positionH>
            <wp:positionV relativeFrom="paragraph">
              <wp:posOffset>94681</wp:posOffset>
            </wp:positionV>
            <wp:extent cx="4129777" cy="1704264"/>
            <wp:effectExtent l="0" t="0" r="4445" b="0"/>
            <wp:wrapNone/>
            <wp:docPr id="24" name="Object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Object 81"/>
                    <pic:cNvPicPr>
                      <a:picLocks noChangeAspect="1"/>
                    </pic:cNvPicPr>
                  </pic:nvPicPr>
                  <pic:blipFill>
                    <a:blip xmlns:r="http://schemas.openxmlformats.org/officeDocument/2006/relationships" r:embed="rId6"/>
                    <a:stretch>
                      <a:fillRect/>
                    </a:stretch>
                  </pic:blipFill>
                  <pic:spPr>
                    <a:xfrm>
                      <a:off x="0" y="0"/>
                      <a:ext cx="4129777" cy="1704264"/>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76674" w14:paraId="58BBD1E4" w14:textId="77777777">
      <w:pPr>
        <w:spacing w:line="360" w:lineRule="auto"/>
        <w:ind w:firstLine="420" w:firstLineChars="200"/>
        <w:rPr>
          <w:rFonts w:ascii="宋体" w:hAnsi="宋体"/>
          <w:szCs w:val="21"/>
        </w:rPr>
      </w:pPr>
    </w:p>
    <w:p w:rsidR="00F76674" w14:paraId="3DCFCE2B" w14:textId="77777777">
      <w:pPr>
        <w:spacing w:line="360" w:lineRule="auto"/>
        <w:ind w:firstLine="420" w:firstLineChars="200"/>
        <w:rPr>
          <w:rFonts w:ascii="宋体" w:hAnsi="宋体"/>
          <w:szCs w:val="21"/>
        </w:rPr>
      </w:pPr>
    </w:p>
    <w:p w:rsidR="00F76674" w14:paraId="7131582D" w14:textId="77777777">
      <w:pPr>
        <w:spacing w:line="360" w:lineRule="auto"/>
        <w:ind w:firstLine="420" w:firstLineChars="200"/>
        <w:rPr>
          <w:rFonts w:ascii="宋体" w:hAnsi="宋体"/>
          <w:szCs w:val="21"/>
        </w:rPr>
      </w:pPr>
    </w:p>
    <w:p w:rsidR="00F76674" w:rsidP="00F76674" w14:paraId="7DD28E99" w14:textId="77777777">
      <w:pPr>
        <w:spacing w:line="360" w:lineRule="auto"/>
        <w:ind w:left="420"/>
        <w:jc w:val="center"/>
        <w:rPr>
          <w:rFonts w:ascii="宋体" w:hAnsi="宋体" w:cs="宋体"/>
        </w:rPr>
      </w:pPr>
    </w:p>
    <w:p w:rsidR="00F76674" w:rsidP="00F76674" w14:paraId="7C737D6B" w14:textId="77777777">
      <w:pPr>
        <w:spacing w:line="360" w:lineRule="auto"/>
        <w:ind w:left="420"/>
        <w:jc w:val="center"/>
        <w:rPr>
          <w:rFonts w:ascii="宋体" w:hAnsi="宋体" w:cs="宋体"/>
        </w:rPr>
      </w:pPr>
    </w:p>
    <w:p w:rsidR="00F76674" w:rsidP="00F76674" w14:paraId="10871040" w14:textId="11B589C8">
      <w:pPr>
        <w:spacing w:line="360" w:lineRule="auto"/>
        <w:ind w:left="420"/>
        <w:jc w:val="center"/>
        <w:rPr>
          <w:rFonts w:ascii="宋体" w:hAnsi="宋体" w:cs="宋体"/>
        </w:rPr>
      </w:pPr>
      <w:r>
        <w:rPr>
          <w:rFonts w:ascii="宋体" w:hAnsi="宋体" w:cs="宋体" w:hint="eastAsia"/>
          <w:sz w:val="24"/>
          <w:szCs w:val="24"/>
        </w:rPr>
        <w:t>三级辐射站系统总体结构图</w:t>
      </w:r>
    </w:p>
    <w:p w:rsidR="00F76674" w:rsidRPr="00F76674" w:rsidP="00F76674" w14:paraId="55E48935" w14:textId="6BD4C168">
      <w:pPr>
        <w:spacing w:line="360" w:lineRule="auto"/>
        <w:ind w:firstLine="840" w:firstLineChars="400"/>
        <w:rPr>
          <w:rFonts w:ascii="宋体" w:hAnsi="宋体"/>
          <w:szCs w:val="21"/>
        </w:rPr>
      </w:pPr>
      <w:r>
        <w:rPr>
          <w:rFonts w:ascii="宋体" w:hAnsi="宋体" w:hint="eastAsia"/>
          <w:szCs w:val="21"/>
        </w:rPr>
        <w:t>3</w:t>
      </w:r>
      <w:r>
        <w:rPr>
          <w:rFonts w:ascii="宋体" w:hAnsi="宋体"/>
          <w:szCs w:val="21"/>
        </w:rPr>
        <w:t>.2</w:t>
      </w:r>
      <w:r>
        <w:rPr>
          <w:rFonts w:ascii="宋体" w:hAnsi="宋体" w:hint="eastAsia"/>
          <w:szCs w:val="21"/>
        </w:rPr>
        <w:t>传感器</w:t>
      </w:r>
    </w:p>
    <w:p w:rsidR="00F76674" w:rsidP="00F76674" w14:paraId="33312266" w14:textId="77777777">
      <w:pPr>
        <w:spacing w:line="360" w:lineRule="auto"/>
        <w:ind w:firstLine="480" w:firstLineChars="200"/>
        <w:rPr>
          <w:rFonts w:ascii="宋体" w:hAnsi="宋体" w:cs="宋体"/>
          <w:bCs/>
          <w:kern w:val="0"/>
        </w:rPr>
      </w:pPr>
      <w:r>
        <w:rPr>
          <w:rFonts w:ascii="宋体" w:hAnsi="宋体" w:cs="宋体" w:hint="eastAsia"/>
          <w:bCs/>
          <w:kern w:val="0"/>
          <w:sz w:val="24"/>
          <w:szCs w:val="24"/>
        </w:rPr>
        <w:t>3.2.1 三级站</w:t>
      </w:r>
    </w:p>
    <w:p w:rsidR="00F76674" w:rsidP="00F76674" w14:paraId="7F016C1B" w14:textId="77777777">
      <w:pPr>
        <w:spacing w:line="360" w:lineRule="auto"/>
        <w:rPr>
          <w:rFonts w:ascii="宋体" w:hAnsi="宋体" w:cs="宋体"/>
          <w:b/>
          <w:lang w:val="zh-CN"/>
        </w:rPr>
      </w:pPr>
      <w:r>
        <w:rPr>
          <w:rFonts w:ascii="宋体" w:hAnsi="宋体" w:cs="宋体" w:hint="eastAsia"/>
          <w:b/>
          <w:sz w:val="24"/>
          <w:szCs w:val="24"/>
          <w:lang w:val="zh-CN"/>
        </w:rPr>
        <w:t>（1）传感器性能</w:t>
      </w:r>
    </w:p>
    <w:p w:rsidR="00F76674" w:rsidP="00F76674" w14:paraId="749D4BD4" w14:textId="77777777">
      <w:pPr>
        <w:spacing w:line="360" w:lineRule="auto"/>
        <w:ind w:firstLine="641"/>
        <w:rPr>
          <w:rFonts w:ascii="宋体" w:hAnsi="宋体" w:cs="宋体"/>
          <w:bCs/>
          <w:lang w:val="zh-CN"/>
        </w:rPr>
      </w:pPr>
      <w:r>
        <w:rPr>
          <w:rFonts w:ascii="宋体" w:hAnsi="宋体" w:cs="宋体" w:hint="eastAsia"/>
          <w:bCs/>
          <w:sz w:val="24"/>
          <w:szCs w:val="24"/>
          <w:lang w:val="zh-CN"/>
        </w:rPr>
        <w:t>三级辐射站用的传感器应符合《热电式数字总辐射表功能规格需求书》要求。传感器采集数据要时间同步。</w:t>
      </w:r>
    </w:p>
    <w:p w:rsidR="00F76674" w:rsidP="00F76674" w14:paraId="51730651" w14:textId="77777777">
      <w:pPr>
        <w:spacing w:line="360" w:lineRule="auto"/>
        <w:ind w:firstLine="560"/>
        <w:jc w:val="center"/>
        <w:rPr>
          <w:rFonts w:ascii="宋体" w:hAnsi="宋体" w:cs="宋体"/>
        </w:rPr>
      </w:pPr>
      <w:r>
        <w:rPr>
          <w:rFonts w:ascii="宋体" w:hAnsi="宋体" w:cs="宋体" w:hint="eastAsia"/>
          <w:sz w:val="24"/>
          <w:szCs w:val="24"/>
        </w:rPr>
        <w:t>总辐射表</w:t>
      </w:r>
    </w:p>
    <w:tbl>
      <w:tblPr>
        <w:tblStyle w:val="TableNormal"/>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10"/>
        <w:gridCol w:w="3410"/>
      </w:tblGrid>
      <w:tr w14:paraId="2D7F4043" w14:textId="77777777" w:rsidTr="00B1743E">
        <w:tblPrEx>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85"/>
          <w:jc w:val="center"/>
        </w:trPr>
        <w:tc>
          <w:tcPr>
            <w:tcW w:w="2998" w:type="pct"/>
          </w:tcPr>
          <w:p w:rsidR="00F76674" w:rsidP="00B1743E" w14:paraId="44C62678" w14:textId="77777777">
            <w:pPr>
              <w:spacing w:line="360" w:lineRule="auto"/>
              <w:jc w:val="center"/>
              <w:rPr>
                <w:rFonts w:ascii="宋体" w:hAnsi="宋体" w:cs="宋体"/>
              </w:rPr>
            </w:pPr>
            <w:r>
              <w:rPr>
                <w:rFonts w:ascii="宋体" w:hAnsi="宋体" w:cs="宋体" w:hint="eastAsia"/>
                <w:sz w:val="24"/>
                <w:szCs w:val="24"/>
              </w:rPr>
              <w:t>指标</w:t>
            </w:r>
          </w:p>
        </w:tc>
        <w:tc>
          <w:tcPr>
            <w:tcW w:w="2001" w:type="pct"/>
          </w:tcPr>
          <w:p w:rsidR="00F76674" w:rsidP="00B1743E" w14:paraId="00BEA9A8" w14:textId="77777777">
            <w:pPr>
              <w:spacing w:line="360" w:lineRule="auto"/>
              <w:jc w:val="center"/>
              <w:rPr>
                <w:rFonts w:ascii="宋体" w:hAnsi="宋体" w:cs="宋体"/>
              </w:rPr>
            </w:pPr>
            <w:r>
              <w:rPr>
                <w:rFonts w:ascii="宋体" w:hAnsi="宋体" w:cs="宋体" w:hint="eastAsia"/>
                <w:sz w:val="24"/>
                <w:szCs w:val="24"/>
              </w:rPr>
              <w:t>参数</w:t>
            </w:r>
          </w:p>
        </w:tc>
      </w:tr>
      <w:tr w14:paraId="24F87519" w14:textId="77777777" w:rsidTr="00B1743E">
        <w:tblPrEx>
          <w:tblW w:w="4999" w:type="pct"/>
          <w:jc w:val="center"/>
          <w:tblLook w:val="04A0"/>
        </w:tblPrEx>
        <w:trPr>
          <w:trHeight w:val="270"/>
          <w:jc w:val="center"/>
        </w:trPr>
        <w:tc>
          <w:tcPr>
            <w:tcW w:w="2998" w:type="pct"/>
          </w:tcPr>
          <w:p w:rsidR="00F76674" w:rsidP="00B1743E" w14:paraId="05D126F5" w14:textId="77777777">
            <w:pPr>
              <w:spacing w:line="360" w:lineRule="auto"/>
              <w:rPr>
                <w:rFonts w:ascii="宋体" w:hAnsi="宋体" w:cs="宋体"/>
              </w:rPr>
            </w:pPr>
            <w:r>
              <w:rPr>
                <w:rFonts w:ascii="宋体" w:hAnsi="宋体" w:cs="宋体" w:hint="eastAsia"/>
                <w:sz w:val="24"/>
                <w:szCs w:val="24"/>
              </w:rPr>
              <w:t>响应时间：95%响应时间</w:t>
            </w:r>
          </w:p>
        </w:tc>
        <w:tc>
          <w:tcPr>
            <w:tcW w:w="2001" w:type="pct"/>
          </w:tcPr>
          <w:p w:rsidR="00F76674" w:rsidP="00B1743E" w14:paraId="43D03119" w14:textId="77777777">
            <w:pPr>
              <w:spacing w:line="360" w:lineRule="auto"/>
              <w:jc w:val="center"/>
              <w:rPr>
                <w:rFonts w:ascii="宋体" w:hAnsi="宋体" w:cs="宋体"/>
              </w:rPr>
            </w:pPr>
            <w:r>
              <w:rPr>
                <w:rFonts w:ascii="宋体" w:hAnsi="宋体" w:cs="宋体" w:hint="eastAsia"/>
                <w:sz w:val="24"/>
                <w:szCs w:val="24"/>
              </w:rPr>
              <w:t>&lt;20s</w:t>
            </w:r>
          </w:p>
        </w:tc>
      </w:tr>
      <w:tr w14:paraId="2E2046B1" w14:textId="77777777" w:rsidTr="00B1743E">
        <w:tblPrEx>
          <w:tblW w:w="4999" w:type="pct"/>
          <w:jc w:val="center"/>
          <w:tblLook w:val="04A0"/>
        </w:tblPrEx>
        <w:trPr>
          <w:trHeight w:val="270"/>
          <w:jc w:val="center"/>
        </w:trPr>
        <w:tc>
          <w:tcPr>
            <w:tcW w:w="2998" w:type="pct"/>
          </w:tcPr>
          <w:p w:rsidR="00F76674" w:rsidP="00B1743E" w14:paraId="6AB0F62E" w14:textId="77777777">
            <w:pPr>
              <w:spacing w:line="360" w:lineRule="auto"/>
              <w:rPr>
                <w:rFonts w:ascii="宋体" w:hAnsi="宋体" w:cs="宋体"/>
              </w:rPr>
            </w:pPr>
            <w:r>
              <w:rPr>
                <w:rFonts w:ascii="宋体" w:hAnsi="宋体" w:cs="宋体" w:hint="eastAsia"/>
                <w:sz w:val="24"/>
                <w:szCs w:val="24"/>
              </w:rPr>
              <w:t>零点漂移：</w:t>
            </w:r>
          </w:p>
          <w:p w:rsidR="00F76674" w:rsidP="00B1743E" w14:paraId="21E12219" w14:textId="77777777">
            <w:pPr>
              <w:spacing w:line="360" w:lineRule="auto"/>
              <w:rPr>
                <w:rFonts w:ascii="宋体" w:hAnsi="宋体" w:cs="宋体"/>
              </w:rPr>
            </w:pPr>
            <w:r>
              <w:rPr>
                <w:rFonts w:ascii="宋体" w:hAnsi="宋体" w:cs="宋体" w:hint="eastAsia"/>
                <w:sz w:val="24"/>
                <w:szCs w:val="24"/>
              </w:rPr>
              <w:t>（a）相对于200W/m</w:t>
            </w:r>
            <w:r>
              <w:rPr>
                <w:rFonts w:ascii="宋体" w:hAnsi="宋体" w:cs="宋体" w:hint="eastAsia"/>
                <w:sz w:val="24"/>
                <w:szCs w:val="24"/>
                <w:vertAlign w:val="superscript"/>
              </w:rPr>
              <w:t>2</w:t>
            </w:r>
            <w:r>
              <w:rPr>
                <w:rFonts w:ascii="宋体" w:hAnsi="宋体" w:cs="宋体" w:hint="eastAsia"/>
                <w:sz w:val="24"/>
                <w:szCs w:val="24"/>
              </w:rPr>
              <w:t>净热辐射 (通风)</w:t>
            </w:r>
          </w:p>
          <w:p w:rsidR="00F76674" w:rsidP="00B1743E" w14:paraId="54E5D553" w14:textId="77777777">
            <w:pPr>
              <w:spacing w:line="360" w:lineRule="auto"/>
              <w:rPr>
                <w:rFonts w:ascii="宋体" w:hAnsi="宋体" w:cs="宋体"/>
              </w:rPr>
            </w:pPr>
            <w:r>
              <w:rPr>
                <w:rFonts w:ascii="宋体" w:hAnsi="宋体" w:cs="宋体" w:hint="eastAsia"/>
                <w:sz w:val="24"/>
                <w:szCs w:val="24"/>
              </w:rPr>
              <w:t>（b）相对于环境温度变化5Kh</w:t>
            </w:r>
            <w:r>
              <w:rPr>
                <w:rFonts w:ascii="宋体" w:hAnsi="宋体" w:cs="宋体" w:hint="eastAsia"/>
                <w:sz w:val="24"/>
                <w:szCs w:val="24"/>
                <w:vertAlign w:val="superscript"/>
              </w:rPr>
              <w:t>-1</w:t>
            </w:r>
            <w:r>
              <w:rPr>
                <w:rFonts w:ascii="宋体" w:hAnsi="宋体" w:cs="宋体" w:hint="eastAsia"/>
                <w:sz w:val="24"/>
                <w:szCs w:val="24"/>
              </w:rPr>
              <w:t xml:space="preserve"> </w:t>
            </w:r>
          </w:p>
        </w:tc>
        <w:tc>
          <w:tcPr>
            <w:tcW w:w="2001" w:type="pct"/>
          </w:tcPr>
          <w:p w:rsidR="00F76674" w:rsidP="00B1743E" w14:paraId="1035AC7E" w14:textId="77777777">
            <w:pPr>
              <w:spacing w:line="360" w:lineRule="auto"/>
              <w:jc w:val="center"/>
              <w:rPr>
                <w:rFonts w:ascii="宋体" w:hAnsi="宋体" w:cs="宋体"/>
              </w:rPr>
            </w:pPr>
          </w:p>
          <w:p w:rsidR="00F76674" w:rsidP="00B1743E" w14:paraId="7627215B" w14:textId="77777777">
            <w:pPr>
              <w:spacing w:line="360" w:lineRule="auto"/>
              <w:jc w:val="center"/>
              <w:rPr>
                <w:rFonts w:ascii="宋体" w:hAnsi="宋体" w:cs="宋体"/>
                <w:vertAlign w:val="superscript"/>
              </w:rPr>
            </w:pPr>
            <w:r>
              <w:rPr>
                <w:rFonts w:ascii="宋体" w:hAnsi="宋体" w:cs="宋体" w:hint="eastAsia"/>
                <w:sz w:val="24"/>
                <w:szCs w:val="24"/>
              </w:rPr>
              <w:t>±15 W/m</w:t>
            </w:r>
            <w:r>
              <w:rPr>
                <w:rFonts w:ascii="宋体" w:hAnsi="宋体" w:cs="宋体" w:hint="eastAsia"/>
                <w:sz w:val="24"/>
                <w:szCs w:val="24"/>
                <w:vertAlign w:val="superscript"/>
              </w:rPr>
              <w:t>2</w:t>
            </w:r>
          </w:p>
          <w:p w:rsidR="00F76674" w:rsidP="00B1743E" w14:paraId="56379A1E" w14:textId="77777777">
            <w:pPr>
              <w:spacing w:line="360" w:lineRule="auto"/>
              <w:jc w:val="center"/>
              <w:rPr>
                <w:rFonts w:ascii="宋体" w:hAnsi="宋体" w:cs="宋体"/>
              </w:rPr>
            </w:pPr>
            <w:r>
              <w:rPr>
                <w:rFonts w:ascii="宋体" w:hAnsi="宋体" w:cs="宋体" w:hint="eastAsia"/>
                <w:sz w:val="24"/>
                <w:szCs w:val="24"/>
              </w:rPr>
              <w:t>±4 W/m</w:t>
            </w:r>
            <w:r>
              <w:rPr>
                <w:rFonts w:ascii="宋体" w:hAnsi="宋体" w:cs="宋体" w:hint="eastAsia"/>
                <w:sz w:val="24"/>
                <w:szCs w:val="24"/>
                <w:vertAlign w:val="superscript"/>
              </w:rPr>
              <w:t>2</w:t>
            </w:r>
          </w:p>
        </w:tc>
      </w:tr>
      <w:tr w14:paraId="3AE06E58" w14:textId="77777777" w:rsidTr="00B1743E">
        <w:tblPrEx>
          <w:tblW w:w="4999" w:type="pct"/>
          <w:jc w:val="center"/>
          <w:tblLook w:val="04A0"/>
        </w:tblPrEx>
        <w:trPr>
          <w:trHeight w:val="390"/>
          <w:jc w:val="center"/>
        </w:trPr>
        <w:tc>
          <w:tcPr>
            <w:tcW w:w="2998" w:type="pct"/>
          </w:tcPr>
          <w:p w:rsidR="00F76674" w:rsidP="00B1743E" w14:paraId="2744CD51" w14:textId="77777777">
            <w:pPr>
              <w:spacing w:line="360" w:lineRule="auto"/>
              <w:rPr>
                <w:rFonts w:ascii="宋体" w:hAnsi="宋体" w:cs="宋体"/>
              </w:rPr>
            </w:pPr>
            <w:r>
              <w:rPr>
                <w:rFonts w:ascii="宋体" w:hAnsi="宋体" w:cs="宋体" w:hint="eastAsia"/>
                <w:sz w:val="24"/>
                <w:szCs w:val="24"/>
              </w:rPr>
              <w:t>稳定性：变化/年，满度的百分率</w:t>
            </w:r>
          </w:p>
        </w:tc>
        <w:tc>
          <w:tcPr>
            <w:tcW w:w="2001" w:type="pct"/>
          </w:tcPr>
          <w:p w:rsidR="00F76674" w:rsidP="00B1743E" w14:paraId="15856E2D" w14:textId="77777777">
            <w:pPr>
              <w:spacing w:line="360" w:lineRule="auto"/>
              <w:jc w:val="center"/>
              <w:rPr>
                <w:rFonts w:ascii="宋体" w:hAnsi="宋体" w:cs="宋体"/>
              </w:rPr>
            </w:pPr>
            <w:r>
              <w:rPr>
                <w:rFonts w:ascii="宋体" w:hAnsi="宋体" w:cs="宋体" w:hint="eastAsia"/>
                <w:sz w:val="24"/>
                <w:szCs w:val="24"/>
              </w:rPr>
              <w:t>±1.5%</w:t>
            </w:r>
          </w:p>
        </w:tc>
      </w:tr>
      <w:tr w14:paraId="67D8280F" w14:textId="77777777" w:rsidTr="00B1743E">
        <w:tblPrEx>
          <w:tblW w:w="4999" w:type="pct"/>
          <w:jc w:val="center"/>
          <w:tblLook w:val="04A0"/>
        </w:tblPrEx>
        <w:trPr>
          <w:trHeight w:val="390"/>
          <w:jc w:val="center"/>
        </w:trPr>
        <w:tc>
          <w:tcPr>
            <w:tcW w:w="2998" w:type="pct"/>
          </w:tcPr>
          <w:p w:rsidR="00F76674" w:rsidP="00B1743E" w14:paraId="4EF5F012" w14:textId="77777777">
            <w:pPr>
              <w:spacing w:line="360" w:lineRule="auto"/>
              <w:rPr>
                <w:rFonts w:ascii="宋体" w:hAnsi="宋体" w:cs="宋体"/>
              </w:rPr>
            </w:pPr>
            <w:r>
              <w:rPr>
                <w:rFonts w:ascii="宋体" w:hAnsi="宋体" w:cs="宋体" w:hint="eastAsia"/>
                <w:sz w:val="24"/>
                <w:szCs w:val="24"/>
              </w:rPr>
              <w:t>非线性：</w:t>
            </w:r>
          </w:p>
          <w:p w:rsidR="00F76674" w:rsidP="00B1743E" w14:paraId="4C07D507" w14:textId="77777777">
            <w:pPr>
              <w:spacing w:line="360" w:lineRule="auto"/>
              <w:rPr>
                <w:rFonts w:ascii="宋体" w:hAnsi="宋体" w:cs="宋体"/>
              </w:rPr>
            </w:pPr>
            <w:r>
              <w:rPr>
                <w:rFonts w:ascii="宋体" w:hAnsi="宋体" w:cs="宋体" w:hint="eastAsia"/>
                <w:sz w:val="24"/>
                <w:szCs w:val="24"/>
              </w:rPr>
              <w:t>由于辐照度变化在100 W/m</w:t>
            </w:r>
            <w:r>
              <w:rPr>
                <w:rFonts w:ascii="宋体" w:hAnsi="宋体" w:cs="宋体" w:hint="eastAsia"/>
                <w:sz w:val="24"/>
                <w:szCs w:val="24"/>
                <w:vertAlign w:val="superscript"/>
              </w:rPr>
              <w:t>2</w:t>
            </w:r>
            <w:r>
              <w:rPr>
                <w:rFonts w:ascii="宋体" w:hAnsi="宋体" w:cs="宋体" w:hint="eastAsia"/>
                <w:sz w:val="24"/>
                <w:szCs w:val="24"/>
              </w:rPr>
              <w:t>～1000 W/m</w:t>
            </w:r>
            <w:r>
              <w:rPr>
                <w:rFonts w:ascii="宋体" w:hAnsi="宋体" w:cs="宋体" w:hint="eastAsia"/>
                <w:sz w:val="24"/>
                <w:szCs w:val="24"/>
                <w:vertAlign w:val="superscript"/>
              </w:rPr>
              <w:t>2</w:t>
            </w:r>
            <w:r>
              <w:rPr>
                <w:rFonts w:ascii="宋体" w:hAnsi="宋体" w:cs="宋体" w:hint="eastAsia"/>
                <w:sz w:val="24"/>
                <w:szCs w:val="24"/>
              </w:rPr>
              <w:t>范围内的变化引起的对500 W/m</w:t>
            </w:r>
            <w:r>
              <w:rPr>
                <w:rFonts w:ascii="宋体" w:hAnsi="宋体" w:cs="宋体" w:hint="eastAsia"/>
                <w:sz w:val="24"/>
                <w:szCs w:val="24"/>
                <w:vertAlign w:val="superscript"/>
              </w:rPr>
              <w:t>2</w:t>
            </w:r>
            <w:r>
              <w:rPr>
                <w:rFonts w:ascii="宋体" w:hAnsi="宋体" w:cs="宋体" w:hint="eastAsia"/>
                <w:sz w:val="24"/>
                <w:szCs w:val="24"/>
              </w:rPr>
              <w:t>响应度的百分率偏差</w:t>
            </w:r>
          </w:p>
        </w:tc>
        <w:tc>
          <w:tcPr>
            <w:tcW w:w="2001" w:type="pct"/>
            <w:vAlign w:val="center"/>
          </w:tcPr>
          <w:p w:rsidR="00F76674" w:rsidP="00B1743E" w14:paraId="63845C5C" w14:textId="77777777">
            <w:pPr>
              <w:spacing w:line="360" w:lineRule="auto"/>
              <w:jc w:val="center"/>
              <w:rPr>
                <w:rFonts w:ascii="宋体" w:hAnsi="宋体" w:cs="宋体"/>
              </w:rPr>
            </w:pPr>
            <w:r>
              <w:rPr>
                <w:rFonts w:ascii="宋体" w:hAnsi="宋体" w:cs="宋体" w:hint="eastAsia"/>
                <w:sz w:val="24"/>
                <w:szCs w:val="24"/>
              </w:rPr>
              <w:t>±1%</w:t>
            </w:r>
          </w:p>
        </w:tc>
      </w:tr>
      <w:tr w14:paraId="25369307" w14:textId="77777777" w:rsidTr="00B1743E">
        <w:tblPrEx>
          <w:tblW w:w="4999" w:type="pct"/>
          <w:jc w:val="center"/>
          <w:tblLook w:val="04A0"/>
        </w:tblPrEx>
        <w:trPr>
          <w:trHeight w:val="390"/>
          <w:jc w:val="center"/>
        </w:trPr>
        <w:tc>
          <w:tcPr>
            <w:tcW w:w="2998" w:type="pct"/>
          </w:tcPr>
          <w:p w:rsidR="00F76674" w:rsidP="00B1743E" w14:paraId="6A85C434" w14:textId="77777777">
            <w:pPr>
              <w:spacing w:line="360" w:lineRule="auto"/>
              <w:rPr>
                <w:rFonts w:ascii="宋体" w:hAnsi="宋体" w:cs="宋体"/>
              </w:rPr>
            </w:pPr>
            <w:r>
              <w:rPr>
                <w:rFonts w:ascii="宋体" w:hAnsi="宋体" w:cs="宋体" w:hint="eastAsia"/>
                <w:sz w:val="24"/>
                <w:szCs w:val="24"/>
              </w:rPr>
              <w:t>方向性：假定垂直入射的响应对所有方向都是有效的，当垂直入射的辐照度为1000 W/m</w:t>
            </w:r>
            <w:r>
              <w:rPr>
                <w:rFonts w:ascii="宋体" w:hAnsi="宋体" w:cs="宋体" w:hint="eastAsia"/>
                <w:sz w:val="24"/>
                <w:szCs w:val="24"/>
                <w:vertAlign w:val="superscript"/>
              </w:rPr>
              <w:t>2</w:t>
            </w:r>
            <w:r>
              <w:rPr>
                <w:rFonts w:ascii="宋体" w:hAnsi="宋体" w:cs="宋体" w:hint="eastAsia"/>
                <w:sz w:val="24"/>
                <w:szCs w:val="24"/>
              </w:rPr>
              <w:t>时，所引起的误差范围</w:t>
            </w:r>
          </w:p>
        </w:tc>
        <w:tc>
          <w:tcPr>
            <w:tcW w:w="2001" w:type="pct"/>
            <w:vAlign w:val="center"/>
          </w:tcPr>
          <w:p w:rsidR="00F76674" w:rsidP="00B1743E" w14:paraId="28C4E94A" w14:textId="77777777">
            <w:pPr>
              <w:spacing w:line="360" w:lineRule="auto"/>
              <w:jc w:val="center"/>
              <w:rPr>
                <w:rFonts w:ascii="宋体" w:hAnsi="宋体" w:cs="宋体"/>
              </w:rPr>
            </w:pPr>
            <w:r>
              <w:rPr>
                <w:rFonts w:ascii="宋体" w:hAnsi="宋体" w:cs="宋体" w:hint="eastAsia"/>
                <w:sz w:val="24"/>
                <w:szCs w:val="24"/>
              </w:rPr>
              <w:t>±20 W/m</w:t>
            </w:r>
            <w:r>
              <w:rPr>
                <w:rFonts w:ascii="宋体" w:hAnsi="宋体" w:cs="宋体" w:hint="eastAsia"/>
                <w:sz w:val="24"/>
                <w:szCs w:val="24"/>
                <w:vertAlign w:val="superscript"/>
              </w:rPr>
              <w:t>2</w:t>
            </w:r>
          </w:p>
        </w:tc>
      </w:tr>
      <w:tr w14:paraId="7523B072" w14:textId="77777777" w:rsidTr="00B1743E">
        <w:tblPrEx>
          <w:tblW w:w="4999" w:type="pct"/>
          <w:jc w:val="center"/>
          <w:tblLook w:val="04A0"/>
        </w:tblPrEx>
        <w:trPr>
          <w:trHeight w:val="390"/>
          <w:jc w:val="center"/>
        </w:trPr>
        <w:tc>
          <w:tcPr>
            <w:tcW w:w="2998" w:type="pct"/>
          </w:tcPr>
          <w:p w:rsidR="00F76674" w:rsidP="00B1743E" w14:paraId="39B33089" w14:textId="77777777">
            <w:pPr>
              <w:spacing w:line="360" w:lineRule="auto"/>
              <w:rPr>
                <w:rFonts w:ascii="宋体" w:hAnsi="宋体" w:cs="宋体"/>
              </w:rPr>
            </w:pPr>
            <w:r>
              <w:rPr>
                <w:rFonts w:ascii="宋体" w:hAnsi="宋体" w:cs="宋体" w:hint="eastAsia"/>
                <w:sz w:val="24"/>
                <w:szCs w:val="24"/>
              </w:rPr>
              <w:t>温度响应：</w:t>
            </w:r>
          </w:p>
          <w:p w:rsidR="00F76674" w:rsidP="00B1743E" w14:paraId="2A59CC11" w14:textId="77777777">
            <w:pPr>
              <w:spacing w:line="360" w:lineRule="auto"/>
              <w:rPr>
                <w:rFonts w:ascii="宋体" w:hAnsi="宋体" w:cs="宋体"/>
              </w:rPr>
            </w:pPr>
            <w:r>
              <w:rPr>
                <w:rFonts w:ascii="宋体" w:hAnsi="宋体" w:cs="宋体" w:hint="eastAsia"/>
                <w:sz w:val="24"/>
                <w:szCs w:val="24"/>
              </w:rPr>
              <w:t>由环境温度在间隔50K范围内的变化所引起的最大百分率误差</w:t>
            </w:r>
          </w:p>
        </w:tc>
        <w:tc>
          <w:tcPr>
            <w:tcW w:w="2001" w:type="pct"/>
            <w:vAlign w:val="center"/>
          </w:tcPr>
          <w:p w:rsidR="00F76674" w:rsidP="00B1743E" w14:paraId="51F668EA" w14:textId="77777777">
            <w:pPr>
              <w:spacing w:line="360" w:lineRule="auto"/>
              <w:jc w:val="center"/>
              <w:rPr>
                <w:rFonts w:ascii="宋体" w:hAnsi="宋体" w:cs="宋体"/>
              </w:rPr>
            </w:pPr>
            <w:r>
              <w:rPr>
                <w:rFonts w:ascii="宋体" w:hAnsi="宋体" w:cs="宋体" w:hint="eastAsia"/>
                <w:sz w:val="24"/>
                <w:szCs w:val="24"/>
              </w:rPr>
              <w:t>4%</w:t>
            </w:r>
          </w:p>
        </w:tc>
      </w:tr>
      <w:tr w14:paraId="478368B4" w14:textId="77777777" w:rsidTr="00B1743E">
        <w:tblPrEx>
          <w:tblW w:w="4999" w:type="pct"/>
          <w:jc w:val="center"/>
          <w:tblLook w:val="04A0"/>
        </w:tblPrEx>
        <w:trPr>
          <w:trHeight w:val="390"/>
          <w:jc w:val="center"/>
        </w:trPr>
        <w:tc>
          <w:tcPr>
            <w:tcW w:w="2998" w:type="pct"/>
          </w:tcPr>
          <w:p w:rsidR="00F76674" w:rsidP="00B1743E" w14:paraId="753504A4" w14:textId="77777777">
            <w:pPr>
              <w:spacing w:line="360" w:lineRule="auto"/>
              <w:rPr>
                <w:rFonts w:ascii="宋体" w:hAnsi="宋体" w:cs="宋体"/>
              </w:rPr>
            </w:pPr>
            <w:r>
              <w:rPr>
                <w:rFonts w:ascii="宋体" w:hAnsi="宋体" w:cs="宋体" w:hint="eastAsia"/>
                <w:sz w:val="24"/>
                <w:szCs w:val="24"/>
              </w:rPr>
              <w:t>倾斜响应：</w:t>
            </w:r>
          </w:p>
          <w:p w:rsidR="00F76674" w:rsidP="00B1743E" w14:paraId="0DFFF1E8" w14:textId="77777777">
            <w:pPr>
              <w:spacing w:line="360" w:lineRule="auto"/>
              <w:rPr>
                <w:rFonts w:ascii="宋体" w:hAnsi="宋体" w:cs="宋体"/>
              </w:rPr>
            </w:pPr>
            <w:r>
              <w:rPr>
                <w:rFonts w:ascii="宋体" w:hAnsi="宋体" w:cs="宋体" w:hint="eastAsia"/>
                <w:sz w:val="24"/>
                <w:szCs w:val="24"/>
              </w:rPr>
              <w:t>在1000 W/m</w:t>
            </w:r>
            <w:r>
              <w:rPr>
                <w:rFonts w:ascii="宋体" w:hAnsi="宋体" w:cs="宋体" w:hint="eastAsia"/>
                <w:sz w:val="24"/>
                <w:szCs w:val="24"/>
                <w:vertAlign w:val="superscript"/>
              </w:rPr>
              <w:t>2</w:t>
            </w:r>
            <w:r>
              <w:rPr>
                <w:rFonts w:ascii="宋体" w:hAnsi="宋体" w:cs="宋体" w:hint="eastAsia"/>
                <w:sz w:val="24"/>
                <w:szCs w:val="24"/>
              </w:rPr>
              <w:t>辐照度时，由于从0°～90°的倾斜变化，相对于0°（水平）的响应度的百分率偏差</w:t>
            </w:r>
          </w:p>
        </w:tc>
        <w:tc>
          <w:tcPr>
            <w:tcW w:w="2001" w:type="pct"/>
            <w:vAlign w:val="center"/>
          </w:tcPr>
          <w:p w:rsidR="00F76674" w:rsidP="00B1743E" w14:paraId="2EEFFB2B" w14:textId="77777777">
            <w:pPr>
              <w:spacing w:line="360" w:lineRule="auto"/>
              <w:jc w:val="center"/>
              <w:rPr>
                <w:rFonts w:ascii="宋体" w:hAnsi="宋体" w:cs="宋体"/>
              </w:rPr>
            </w:pPr>
            <w:r>
              <w:rPr>
                <w:rFonts w:ascii="宋体" w:hAnsi="宋体" w:cs="宋体" w:hint="eastAsia"/>
                <w:sz w:val="24"/>
                <w:szCs w:val="24"/>
              </w:rPr>
              <w:t>±2%</w:t>
            </w:r>
          </w:p>
        </w:tc>
      </w:tr>
      <w:tr w14:paraId="5D068FD9" w14:textId="77777777" w:rsidTr="00B1743E">
        <w:tblPrEx>
          <w:tblW w:w="4999" w:type="pct"/>
          <w:jc w:val="center"/>
          <w:tblLook w:val="04A0"/>
        </w:tblPrEx>
        <w:trPr>
          <w:trHeight w:val="390"/>
          <w:jc w:val="center"/>
        </w:trPr>
        <w:tc>
          <w:tcPr>
            <w:tcW w:w="2998" w:type="pct"/>
          </w:tcPr>
          <w:p w:rsidR="00F76674" w:rsidP="00B1743E" w14:paraId="17549131" w14:textId="77777777">
            <w:pPr>
              <w:spacing w:line="360" w:lineRule="auto"/>
              <w:rPr>
                <w:rFonts w:ascii="宋体" w:hAnsi="宋体" w:cs="宋体"/>
              </w:rPr>
            </w:pPr>
            <w:r>
              <w:rPr>
                <w:rFonts w:ascii="宋体" w:hAnsi="宋体" w:cs="宋体" w:hint="eastAsia"/>
                <w:sz w:val="24"/>
                <w:szCs w:val="24"/>
              </w:rPr>
              <w:t>光谱范围</w:t>
            </w:r>
          </w:p>
        </w:tc>
        <w:tc>
          <w:tcPr>
            <w:tcW w:w="2001" w:type="pct"/>
            <w:vAlign w:val="center"/>
          </w:tcPr>
          <w:p w:rsidR="00F76674" w:rsidP="00B1743E" w14:paraId="2252C970" w14:textId="77777777">
            <w:pPr>
              <w:spacing w:line="360" w:lineRule="auto"/>
              <w:jc w:val="center"/>
              <w:rPr>
                <w:rFonts w:ascii="宋体" w:hAnsi="宋体" w:cs="宋体"/>
              </w:rPr>
            </w:pPr>
            <w:r>
              <w:rPr>
                <w:rFonts w:ascii="宋体" w:hAnsi="宋体" w:cs="宋体" w:hint="eastAsia"/>
                <w:sz w:val="24"/>
                <w:szCs w:val="24"/>
              </w:rPr>
              <w:t>300-3000nm</w:t>
            </w:r>
          </w:p>
        </w:tc>
      </w:tr>
      <w:tr w14:paraId="445AE085" w14:textId="77777777" w:rsidTr="00B1743E">
        <w:tblPrEx>
          <w:tblW w:w="4999" w:type="pct"/>
          <w:jc w:val="center"/>
          <w:tblLook w:val="04A0"/>
        </w:tblPrEx>
        <w:trPr>
          <w:trHeight w:val="390"/>
          <w:jc w:val="center"/>
        </w:trPr>
        <w:tc>
          <w:tcPr>
            <w:tcW w:w="2998" w:type="pct"/>
            <w:vAlign w:val="center"/>
          </w:tcPr>
          <w:p w:rsidR="00F76674" w:rsidP="00B1743E" w14:paraId="5FC96095" w14:textId="77777777">
            <w:pPr>
              <w:spacing w:line="360" w:lineRule="auto"/>
              <w:rPr>
                <w:rFonts w:ascii="宋体" w:hAnsi="宋体" w:cs="宋体"/>
              </w:rPr>
            </w:pPr>
            <w:r>
              <w:rPr>
                <w:rFonts w:ascii="宋体" w:hAnsi="宋体" w:cs="宋体" w:hint="eastAsia"/>
                <w:sz w:val="24"/>
                <w:szCs w:val="24"/>
              </w:rPr>
              <w:t>可达到的不确定度（95%置信水平）</w:t>
            </w:r>
          </w:p>
          <w:p w:rsidR="00F76674" w:rsidP="00B1743E" w14:paraId="4B8B0B6C" w14:textId="77777777">
            <w:pPr>
              <w:spacing w:line="360" w:lineRule="auto"/>
              <w:jc w:val="center"/>
              <w:rPr>
                <w:rFonts w:ascii="宋体" w:hAnsi="宋体" w:cs="宋体"/>
              </w:rPr>
            </w:pPr>
            <w:r>
              <w:rPr>
                <w:rFonts w:ascii="宋体" w:hAnsi="宋体" w:cs="宋体" w:hint="eastAsia"/>
                <w:sz w:val="24"/>
                <w:szCs w:val="24"/>
              </w:rPr>
              <w:t>每小时累计值</w:t>
            </w:r>
          </w:p>
          <w:p w:rsidR="00F76674" w:rsidP="00B1743E" w14:paraId="3041F92A" w14:textId="77777777">
            <w:pPr>
              <w:spacing w:line="360" w:lineRule="auto"/>
              <w:jc w:val="center"/>
              <w:rPr>
                <w:rFonts w:ascii="宋体" w:hAnsi="宋体" w:cs="宋体"/>
              </w:rPr>
            </w:pPr>
            <w:r>
              <w:rPr>
                <w:rFonts w:ascii="宋体" w:hAnsi="宋体" w:cs="宋体" w:hint="eastAsia"/>
                <w:sz w:val="24"/>
                <w:szCs w:val="24"/>
              </w:rPr>
              <w:t>每天累计值</w:t>
            </w:r>
          </w:p>
        </w:tc>
        <w:tc>
          <w:tcPr>
            <w:tcW w:w="2001" w:type="pct"/>
            <w:vAlign w:val="center"/>
          </w:tcPr>
          <w:p w:rsidR="00F76674" w:rsidP="00B1743E" w14:paraId="6E008C4F" w14:textId="77777777">
            <w:pPr>
              <w:spacing w:line="360" w:lineRule="auto"/>
              <w:jc w:val="center"/>
              <w:rPr>
                <w:rFonts w:ascii="宋体" w:hAnsi="宋体" w:cs="宋体"/>
              </w:rPr>
            </w:pPr>
          </w:p>
          <w:p w:rsidR="00F76674" w:rsidP="00B1743E" w14:paraId="26139A8D" w14:textId="77777777">
            <w:pPr>
              <w:spacing w:line="360" w:lineRule="auto"/>
              <w:jc w:val="center"/>
              <w:rPr>
                <w:rFonts w:ascii="宋体" w:hAnsi="宋体" w:cs="宋体"/>
              </w:rPr>
            </w:pPr>
            <w:r>
              <w:rPr>
                <w:rFonts w:ascii="宋体" w:hAnsi="宋体" w:cs="宋体" w:hint="eastAsia"/>
                <w:sz w:val="24"/>
                <w:szCs w:val="24"/>
              </w:rPr>
              <w:t>8%</w:t>
            </w:r>
          </w:p>
          <w:p w:rsidR="00F76674" w:rsidP="00B1743E" w14:paraId="591CE3C5" w14:textId="77777777">
            <w:pPr>
              <w:spacing w:line="360" w:lineRule="auto"/>
              <w:jc w:val="center"/>
              <w:rPr>
                <w:rFonts w:ascii="宋体" w:hAnsi="宋体" w:cs="宋体"/>
              </w:rPr>
            </w:pPr>
            <w:r>
              <w:rPr>
                <w:rFonts w:ascii="宋体" w:hAnsi="宋体" w:cs="宋体" w:hint="eastAsia"/>
                <w:sz w:val="24"/>
                <w:szCs w:val="24"/>
              </w:rPr>
              <w:t>5%</w:t>
            </w:r>
          </w:p>
        </w:tc>
      </w:tr>
      <w:tr w14:paraId="786AF700" w14:textId="77777777" w:rsidTr="00B1743E">
        <w:tblPrEx>
          <w:tblW w:w="4999" w:type="pct"/>
          <w:jc w:val="center"/>
          <w:tblLook w:val="04A0"/>
        </w:tblPrEx>
        <w:trPr>
          <w:trHeight w:val="390"/>
          <w:jc w:val="center"/>
        </w:trPr>
        <w:tc>
          <w:tcPr>
            <w:tcW w:w="2998" w:type="pct"/>
          </w:tcPr>
          <w:p w:rsidR="00F76674" w:rsidP="00B1743E" w14:paraId="6D6433FE" w14:textId="77777777">
            <w:pPr>
              <w:spacing w:line="360" w:lineRule="auto"/>
              <w:rPr>
                <w:rFonts w:ascii="宋体" w:hAnsi="宋体" w:cs="宋体"/>
              </w:rPr>
            </w:pPr>
            <w:r>
              <w:rPr>
                <w:rFonts w:ascii="宋体" w:hAnsi="宋体" w:cs="宋体" w:hint="eastAsia"/>
                <w:sz w:val="24"/>
                <w:szCs w:val="24"/>
              </w:rPr>
              <w:t>计量溯源性：</w:t>
            </w:r>
          </w:p>
        </w:tc>
        <w:tc>
          <w:tcPr>
            <w:tcW w:w="2001" w:type="pct"/>
          </w:tcPr>
          <w:p w:rsidR="00F76674" w:rsidP="00B1743E" w14:paraId="382B83C5" w14:textId="77777777">
            <w:pPr>
              <w:widowControl/>
              <w:spacing w:line="360" w:lineRule="auto"/>
              <w:jc w:val="left"/>
              <w:rPr>
                <w:rFonts w:ascii="宋体" w:hAnsi="宋体" w:cs="宋体"/>
              </w:rPr>
            </w:pPr>
            <w:r>
              <w:rPr>
                <w:rFonts w:ascii="宋体" w:hAnsi="宋体" w:cs="宋体" w:hint="eastAsia"/>
                <w:sz w:val="24"/>
                <w:szCs w:val="24"/>
              </w:rPr>
              <w:t>国家法定计量检定机构检定或校准</w:t>
            </w:r>
          </w:p>
        </w:tc>
      </w:tr>
    </w:tbl>
    <w:p w:rsidR="00F76674" w:rsidP="00F76674" w14:paraId="3A92C46B" w14:textId="77777777">
      <w:pPr>
        <w:spacing w:line="360" w:lineRule="auto"/>
        <w:rPr>
          <w:rFonts w:ascii="宋体" w:hAnsi="宋体" w:cs="宋体"/>
          <w:b/>
          <w:lang w:val="zh-CN"/>
        </w:rPr>
      </w:pPr>
      <w:r>
        <w:rPr>
          <w:rFonts w:ascii="宋体" w:hAnsi="宋体" w:cs="宋体" w:hint="eastAsia"/>
          <w:b/>
          <w:sz w:val="24"/>
          <w:szCs w:val="24"/>
          <w:lang w:val="zh-CN"/>
        </w:rPr>
        <w:t>（</w:t>
      </w:r>
      <w:r>
        <w:rPr>
          <w:rFonts w:ascii="宋体" w:hAnsi="宋体" w:cs="宋体" w:hint="eastAsia"/>
          <w:b/>
          <w:sz w:val="24"/>
          <w:szCs w:val="24"/>
        </w:rPr>
        <w:t>2</w:t>
      </w:r>
      <w:r>
        <w:rPr>
          <w:rFonts w:ascii="宋体" w:hAnsi="宋体" w:cs="宋体" w:hint="eastAsia"/>
          <w:b/>
          <w:sz w:val="24"/>
          <w:szCs w:val="24"/>
          <w:lang w:val="zh-CN"/>
        </w:rPr>
        <w:t>）安装场地要求</w:t>
      </w:r>
    </w:p>
    <w:p w:rsidR="00F76674" w:rsidP="00F76674" w14:paraId="2B861BCF" w14:textId="77777777">
      <w:pPr>
        <w:spacing w:line="360" w:lineRule="auto"/>
        <w:ind w:firstLine="641"/>
        <w:rPr>
          <w:rFonts w:ascii="宋体" w:hAnsi="宋体" w:cs="宋体"/>
          <w:bCs/>
          <w:lang w:val="zh-CN"/>
        </w:rPr>
      </w:pPr>
      <w:r>
        <w:rPr>
          <w:rFonts w:ascii="宋体" w:hAnsi="宋体" w:cs="宋体" w:hint="eastAsia"/>
          <w:bCs/>
          <w:sz w:val="24"/>
          <w:szCs w:val="24"/>
          <w:lang w:val="zh-CN"/>
        </w:rPr>
        <w:t>三级站（总辐射），只有一个辐射表专用支架，总辐射表安装在该支架顶端平台上，如图所示：</w:t>
      </w:r>
    </w:p>
    <w:p w:rsidR="00F76674" w:rsidP="00F76674" w14:paraId="0EDA62C6" w14:textId="51E8B343">
      <w:pPr>
        <w:spacing w:line="360" w:lineRule="auto"/>
        <w:ind w:firstLine="480" w:firstLineChars="200"/>
        <w:jc w:val="center"/>
        <w:rPr>
          <w:rFonts w:ascii="宋体" w:hAnsi="宋体"/>
          <w:szCs w:val="21"/>
        </w:rPr>
      </w:pPr>
      <w:r>
        <w:rPr>
          <w:rFonts w:ascii="宋体" w:hAnsi="宋体" w:cs="宋体" w:hint="eastAsia"/>
          <w:sz w:val="24"/>
          <w:szCs w:val="24"/>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93.5pt;height:190.5pt" o:oleicon="f" o:ole="">
            <v:imagedata r:id="rId7" o:title=""/>
          </v:shape>
          <o:OLEObject Type="Embed" ProgID="Visio.Drawing.11" ShapeID="_x0000_i1026" DrawAspect="Content" ObjectID="_1823949251" r:id="rId8"/>
        </w:object>
      </w:r>
    </w:p>
    <w:p w:rsidR="00F76674" w:rsidP="00F76674" w14:paraId="0AA38F77" w14:textId="77777777">
      <w:pPr>
        <w:spacing w:line="360" w:lineRule="auto"/>
        <w:ind w:left="420"/>
        <w:jc w:val="center"/>
        <w:rPr>
          <w:rFonts w:ascii="宋体" w:hAnsi="宋体" w:cs="宋体"/>
        </w:rPr>
      </w:pPr>
      <w:r>
        <w:rPr>
          <w:rFonts w:ascii="宋体" w:hAnsi="宋体" w:cs="宋体" w:hint="eastAsia"/>
          <w:sz w:val="24"/>
          <w:szCs w:val="24"/>
        </w:rPr>
        <w:t>图 三级辐射站安装整体示意图</w:t>
      </w:r>
    </w:p>
    <w:p w:rsidR="00F76674" w:rsidP="00F76674" w14:paraId="2B106937" w14:textId="77777777">
      <w:pPr>
        <w:spacing w:line="360" w:lineRule="auto"/>
        <w:ind w:firstLine="641"/>
        <w:rPr>
          <w:rFonts w:ascii="宋体" w:hAnsi="宋体" w:cs="宋体"/>
          <w:bCs/>
          <w:lang w:val="zh-CN"/>
        </w:rPr>
      </w:pPr>
      <w:r>
        <w:rPr>
          <w:rFonts w:ascii="宋体" w:hAnsi="宋体" w:cs="宋体" w:hint="eastAsia"/>
          <w:bCs/>
          <w:sz w:val="24"/>
          <w:szCs w:val="24"/>
          <w:lang w:val="zh-CN"/>
        </w:rPr>
        <w:t>辐射表及其配套设备具体安装要求如下：</w:t>
      </w:r>
    </w:p>
    <w:p w:rsidR="00F76674" w:rsidP="00F76674" w14:paraId="2FA12E49" w14:textId="77777777">
      <w:pPr>
        <w:spacing w:line="360" w:lineRule="auto"/>
        <w:ind w:firstLine="641"/>
        <w:rPr>
          <w:rFonts w:ascii="宋体" w:hAnsi="宋体" w:cs="宋体"/>
          <w:bCs/>
          <w:lang w:val="zh-CN"/>
        </w:rPr>
      </w:pPr>
      <w:r>
        <w:rPr>
          <w:rFonts w:ascii="宋体" w:hAnsi="宋体" w:cs="宋体" w:hint="eastAsia"/>
          <w:bCs/>
          <w:sz w:val="24"/>
          <w:szCs w:val="24"/>
          <w:lang w:val="zh-CN"/>
        </w:rPr>
        <w:t>三级辐射站，三级站辐射分采集箱安装在其自身立柱上，方向朝正北，距地面40cm。</w:t>
      </w:r>
    </w:p>
    <w:p w:rsidR="00F76674" w:rsidP="00F76674" w14:paraId="55796F0D" w14:textId="77777777">
      <w:pPr>
        <w:spacing w:line="360" w:lineRule="auto"/>
        <w:ind w:firstLine="641"/>
        <w:rPr>
          <w:rFonts w:ascii="宋体" w:hAnsi="宋体" w:cs="宋体"/>
          <w:bCs/>
          <w:lang w:val="zh-CN"/>
        </w:rPr>
      </w:pPr>
      <w:r>
        <w:rPr>
          <w:rFonts w:ascii="宋体" w:hAnsi="宋体" w:cs="宋体" w:hint="eastAsia"/>
          <w:bCs/>
          <w:sz w:val="24"/>
          <w:szCs w:val="24"/>
          <w:lang w:val="zh-CN"/>
        </w:rPr>
        <w:t>总辐射表和通风器安装在辐射表专用支架顶端平台，具体安装步骤为：先取下通风器外罩，将通风器底座放在辐射表专用支架顶端平台上，通风器缺口朝正北，用螺丝稍微固定，暂不拧紧；取下辐射表白色外壳和三个水平调节螺丝，将辐射表置于通风器上，接线端方向朝正北（即与通风器缺口一致），用专用螺丝将辐射表固定在通风器上；调整通风器上水平调节螺丝，观察辐射表上水准仪将辐射表调至水平；拧紧通风器紧固螺钉；辐射表信号线沿通风器缺口处顺延梳理捆扎，罩上通风器外罩并紧固扣好。</w:t>
      </w:r>
    </w:p>
    <w:p w:rsidR="00F76674" w:rsidP="00F76674" w14:paraId="2EA618F8" w14:textId="77777777">
      <w:pPr>
        <w:spacing w:line="360" w:lineRule="auto"/>
        <w:ind w:firstLine="480" w:firstLineChars="200"/>
        <w:rPr>
          <w:rFonts w:ascii="宋体" w:hAnsi="宋体" w:cs="宋体"/>
          <w:bCs/>
          <w:kern w:val="0"/>
        </w:rPr>
      </w:pPr>
      <w:r>
        <w:rPr>
          <w:rFonts w:ascii="宋体" w:hAnsi="宋体" w:cs="宋体" w:hint="eastAsia"/>
          <w:bCs/>
          <w:kern w:val="0"/>
          <w:sz w:val="24"/>
          <w:szCs w:val="24"/>
        </w:rPr>
        <w:t>（3）辐射分采集器</w:t>
      </w:r>
    </w:p>
    <w:p w:rsidR="00F76674" w:rsidP="00F76674" w14:paraId="3518B45E" w14:textId="77777777">
      <w:pPr>
        <w:spacing w:line="360" w:lineRule="auto"/>
        <w:ind w:firstLine="641"/>
        <w:rPr>
          <w:rFonts w:ascii="宋体" w:hAnsi="宋体" w:cs="宋体"/>
          <w:bCs/>
          <w:kern w:val="0"/>
          <w:lang w:val="zh-CN"/>
        </w:rPr>
      </w:pPr>
      <w:r>
        <w:rPr>
          <w:rFonts w:ascii="宋体" w:hAnsi="宋体" w:cs="宋体" w:hint="eastAsia"/>
          <w:bCs/>
          <w:kern w:val="0"/>
          <w:sz w:val="24"/>
          <w:szCs w:val="24"/>
          <w:lang w:val="zh-CN"/>
        </w:rPr>
        <w:t>辐射站采用辐射分采集器对各辐射传感器及配套附件（通风罩、太阳跟踪器）进行数据进行汇集、计算、存储，并形成符合数据字典要求的整包数据上传至综合硬件控制器，分采集器与辐射表、通风器以及跟踪器之间的通讯采用RS232(选配RS-485/422)，分采集器与综合硬件控制器之间通讯，均使用RS232或RS485或者光纤。</w:t>
      </w:r>
    </w:p>
    <w:p w:rsidR="00F76674" w:rsidP="00F76674" w14:paraId="0FCC3E90" w14:textId="77777777">
      <w:pPr>
        <w:spacing w:line="360" w:lineRule="auto"/>
        <w:ind w:firstLine="641"/>
        <w:rPr>
          <w:rFonts w:ascii="宋体" w:hAnsi="宋体" w:cs="宋体"/>
          <w:bCs/>
          <w:kern w:val="0"/>
          <w:lang w:val="zh-CN"/>
        </w:rPr>
      </w:pPr>
      <w:r>
        <w:rPr>
          <w:rFonts w:ascii="宋体" w:hAnsi="宋体" w:cs="宋体" w:hint="eastAsia"/>
          <w:bCs/>
          <w:kern w:val="0"/>
          <w:sz w:val="24"/>
          <w:szCs w:val="24"/>
          <w:lang w:val="zh-CN"/>
        </w:rPr>
        <w:t>辐射分采集器内部存储器可存储不少于7天的分钟数据。按照数据字典方</w:t>
      </w:r>
      <w:r>
        <w:rPr>
          <w:rFonts w:ascii="宋体" w:hAnsi="宋体" w:cs="宋体" w:hint="eastAsia"/>
          <w:bCs/>
          <w:kern w:val="0"/>
          <w:sz w:val="24"/>
          <w:szCs w:val="24"/>
          <w:lang w:val="zh-CN"/>
        </w:rPr>
        <w:t>式将辐射数据、状态数据上传。</w:t>
      </w:r>
    </w:p>
    <w:p w:rsidR="00F76674" w:rsidP="00F76674" w14:paraId="2988C792" w14:textId="77777777">
      <w:pPr>
        <w:spacing w:line="360" w:lineRule="auto"/>
        <w:ind w:firstLine="641"/>
        <w:rPr>
          <w:rFonts w:ascii="宋体" w:hAnsi="宋体" w:cs="宋体"/>
          <w:bCs/>
          <w:kern w:val="0"/>
          <w:lang w:val="zh-CN"/>
        </w:rPr>
      </w:pPr>
      <w:r>
        <w:rPr>
          <w:rFonts w:ascii="宋体" w:hAnsi="宋体" w:cs="宋体" w:hint="eastAsia"/>
          <w:bCs/>
          <w:kern w:val="0"/>
          <w:sz w:val="24"/>
          <w:szCs w:val="24"/>
          <w:lang w:val="zh-CN"/>
        </w:rPr>
        <w:t>辐射分采集器在每分钟第10秒向各传感器及附件发送取数命令；在第15秒前完成数据汇总；第20～25秒接收ISOS软件的取数命令，并将数据传出。分采集器要保证辐射表及其配套设备时间同步。</w:t>
      </w:r>
    </w:p>
    <w:p w:rsidR="00F76674" w:rsidP="00F76674" w14:paraId="7F5CFAC9" w14:textId="77777777">
      <w:pPr>
        <w:spacing w:line="360" w:lineRule="auto"/>
        <w:ind w:firstLine="641"/>
        <w:rPr>
          <w:rFonts w:ascii="宋体" w:hAnsi="宋体" w:cs="宋体"/>
          <w:bCs/>
          <w:kern w:val="0"/>
          <w:lang w:val="zh-CN"/>
        </w:rPr>
      </w:pPr>
      <w:r>
        <w:rPr>
          <w:rFonts w:ascii="宋体" w:hAnsi="宋体" w:cs="宋体" w:hint="eastAsia"/>
          <w:bCs/>
          <w:kern w:val="0"/>
          <w:sz w:val="24"/>
          <w:szCs w:val="24"/>
          <w:lang w:val="zh-CN"/>
        </w:rPr>
        <w:t>辐射分采集器在每小时第15分的第20～25秒接受ISOS软件的授时命令，将自身进行校时后，向各传感器及附件发送授时命令，并接收设置成功的信息。具体指标：</w:t>
      </w:r>
    </w:p>
    <w:p w:rsidR="00F76674" w:rsidP="00F76674" w14:paraId="2D0DED8D" w14:textId="77777777">
      <w:pPr>
        <w:spacing w:line="360" w:lineRule="auto"/>
        <w:ind w:firstLine="480" w:firstLineChars="200"/>
        <w:rPr>
          <w:rFonts w:ascii="宋体" w:hAnsi="宋体" w:cs="宋体"/>
          <w:bCs/>
          <w:color w:val="000000"/>
          <w:lang w:val="zh-CN"/>
        </w:rPr>
      </w:pPr>
      <w:r>
        <w:rPr>
          <w:rFonts w:ascii="宋体" w:hAnsi="宋体" w:cs="宋体" w:hint="eastAsia"/>
          <w:bCs/>
          <w:color w:val="000000"/>
          <w:sz w:val="24"/>
          <w:szCs w:val="24"/>
          <w:lang w:val="zh-CN"/>
        </w:rPr>
        <w:t>产品尺寸：＜240mm*130mm*60mm</w:t>
      </w:r>
    </w:p>
    <w:p w:rsidR="00F76674" w:rsidP="00F76674" w14:paraId="0A5F0FDF" w14:textId="77777777">
      <w:pPr>
        <w:spacing w:line="360" w:lineRule="auto"/>
        <w:ind w:firstLine="480" w:firstLineChars="200"/>
        <w:rPr>
          <w:rFonts w:ascii="宋体" w:hAnsi="宋体" w:cs="宋体"/>
          <w:bCs/>
          <w:color w:val="000000"/>
          <w:lang w:val="zh-CN"/>
        </w:rPr>
      </w:pPr>
      <w:r>
        <w:rPr>
          <w:rFonts w:ascii="宋体" w:hAnsi="宋体" w:cs="宋体" w:hint="eastAsia"/>
          <w:bCs/>
          <w:color w:val="000000"/>
          <w:sz w:val="24"/>
          <w:szCs w:val="24"/>
          <w:lang w:val="zh-CN"/>
        </w:rPr>
        <w:t>电源：DC12V。</w:t>
      </w:r>
    </w:p>
    <w:p w:rsidR="00F76674" w:rsidP="00F76674" w14:paraId="7BF082B9" w14:textId="77777777">
      <w:pPr>
        <w:spacing w:line="360" w:lineRule="auto"/>
        <w:ind w:firstLine="480" w:firstLineChars="200"/>
        <w:rPr>
          <w:rFonts w:ascii="宋体" w:hAnsi="宋体" w:cs="宋体"/>
          <w:bCs/>
          <w:color w:val="000000"/>
          <w:lang w:val="zh-CN"/>
        </w:rPr>
      </w:pPr>
      <w:r>
        <w:rPr>
          <w:rFonts w:ascii="宋体" w:hAnsi="宋体" w:cs="宋体" w:hint="eastAsia"/>
          <w:bCs/>
          <w:color w:val="000000"/>
          <w:sz w:val="24"/>
          <w:szCs w:val="24"/>
          <w:lang w:val="zh-CN"/>
        </w:rPr>
        <w:t>系统功耗：＜1W。</w:t>
      </w:r>
    </w:p>
    <w:p w:rsidR="00F76674" w:rsidP="00F76674" w14:paraId="54D3F38F" w14:textId="77777777">
      <w:pPr>
        <w:spacing w:line="360" w:lineRule="auto"/>
        <w:ind w:firstLine="480" w:firstLineChars="200"/>
        <w:rPr>
          <w:rFonts w:ascii="宋体" w:hAnsi="宋体" w:cs="宋体"/>
          <w:bCs/>
          <w:color w:val="000000"/>
          <w:lang w:val="zh-CN"/>
        </w:rPr>
      </w:pPr>
      <w:r>
        <w:rPr>
          <w:rFonts w:ascii="宋体" w:hAnsi="宋体" w:cs="宋体" w:hint="eastAsia"/>
          <w:bCs/>
          <w:color w:val="000000"/>
          <w:sz w:val="24"/>
          <w:szCs w:val="24"/>
          <w:lang w:val="zh-CN"/>
        </w:rPr>
        <w:t>工作温度：工业级-40~80℃。</w:t>
      </w:r>
    </w:p>
    <w:p w:rsidR="00F76674" w:rsidP="00F76674" w14:paraId="623394A2" w14:textId="77777777">
      <w:pPr>
        <w:spacing w:line="360" w:lineRule="auto"/>
        <w:ind w:firstLine="480" w:firstLineChars="200"/>
        <w:rPr>
          <w:rFonts w:ascii="宋体" w:hAnsi="宋体" w:cs="宋体"/>
          <w:bCs/>
          <w:color w:val="000000"/>
          <w:lang w:val="zh-CN"/>
        </w:rPr>
      </w:pPr>
      <w:r>
        <w:rPr>
          <w:rFonts w:ascii="宋体" w:hAnsi="宋体" w:cs="宋体" w:hint="eastAsia"/>
          <w:bCs/>
          <w:color w:val="000000"/>
          <w:sz w:val="24"/>
          <w:szCs w:val="24"/>
          <w:lang w:val="zh-CN"/>
        </w:rPr>
        <w:t>系统CPU主频：≥24MHz。</w:t>
      </w:r>
    </w:p>
    <w:p w:rsidR="00F76674" w:rsidP="00F76674" w14:paraId="6FD9E2F7" w14:textId="77777777">
      <w:pPr>
        <w:spacing w:line="360" w:lineRule="auto"/>
        <w:ind w:firstLine="480" w:firstLineChars="200"/>
        <w:rPr>
          <w:rFonts w:ascii="宋体" w:hAnsi="宋体" w:cs="宋体"/>
          <w:bCs/>
          <w:color w:val="000000"/>
          <w:lang w:val="zh-CN"/>
        </w:rPr>
      </w:pPr>
      <w:r>
        <w:rPr>
          <w:rFonts w:ascii="宋体" w:hAnsi="宋体" w:cs="宋体" w:hint="eastAsia"/>
          <w:bCs/>
          <w:color w:val="000000"/>
          <w:sz w:val="24"/>
          <w:szCs w:val="24"/>
          <w:lang w:val="zh-CN"/>
        </w:rPr>
        <w:t>实时时钟：误差10s/月。</w:t>
      </w:r>
    </w:p>
    <w:p w:rsidR="00F76674" w:rsidP="00F76674" w14:paraId="14E50EF3" w14:textId="77777777">
      <w:pPr>
        <w:spacing w:line="360" w:lineRule="auto"/>
        <w:ind w:firstLine="480" w:firstLineChars="200"/>
        <w:rPr>
          <w:rFonts w:ascii="宋体" w:hAnsi="宋体" w:cs="宋体"/>
          <w:bCs/>
          <w:color w:val="000000"/>
          <w:lang w:val="zh-CN"/>
        </w:rPr>
      </w:pPr>
      <w:r>
        <w:rPr>
          <w:rFonts w:ascii="宋体" w:hAnsi="宋体" w:cs="宋体" w:hint="eastAsia"/>
          <w:bCs/>
          <w:color w:val="000000"/>
          <w:sz w:val="24"/>
          <w:szCs w:val="24"/>
          <w:lang w:val="zh-CN"/>
        </w:rPr>
        <w:t>通讯接口：≥8路RS232(选配RS-485/422)串口（二、三级站）</w:t>
      </w:r>
    </w:p>
    <w:p w:rsidR="00F76674" w:rsidP="00F76674" w14:paraId="327B4570" w14:textId="77777777">
      <w:pPr>
        <w:spacing w:line="360" w:lineRule="auto"/>
        <w:ind w:firstLine="480" w:firstLineChars="200"/>
        <w:rPr>
          <w:rFonts w:ascii="宋体" w:hAnsi="宋体" w:cs="宋体"/>
          <w:bCs/>
          <w:color w:val="000000"/>
          <w:lang w:val="zh-CN"/>
        </w:rPr>
      </w:pPr>
      <w:r>
        <w:rPr>
          <w:rFonts w:ascii="宋体" w:hAnsi="宋体" w:cs="宋体" w:hint="eastAsia"/>
          <w:bCs/>
          <w:color w:val="000000"/>
          <w:sz w:val="24"/>
          <w:szCs w:val="24"/>
          <w:lang w:val="zh-CN"/>
        </w:rPr>
        <w:t>存储：外扩卡存储。</w:t>
      </w:r>
    </w:p>
    <w:p w:rsidR="00F76674" w:rsidP="00F76674" w14:paraId="3E23A644" w14:textId="77777777">
      <w:pPr>
        <w:spacing w:line="360" w:lineRule="auto"/>
        <w:ind w:firstLine="480" w:firstLineChars="200"/>
        <w:rPr>
          <w:rFonts w:ascii="宋体" w:hAnsi="宋体" w:cs="宋体"/>
          <w:bCs/>
          <w:color w:val="000000"/>
          <w:lang w:val="zh-CN"/>
        </w:rPr>
      </w:pPr>
      <w:bookmarkStart w:id="60" w:name="_Toc8639788"/>
      <w:r>
        <w:rPr>
          <w:rFonts w:ascii="宋体" w:hAnsi="宋体" w:cs="宋体" w:hint="eastAsia"/>
          <w:bCs/>
          <w:color w:val="000000"/>
          <w:sz w:val="24"/>
          <w:szCs w:val="24"/>
          <w:lang w:val="zh-CN"/>
        </w:rPr>
        <w:t>（</w:t>
      </w:r>
      <w:r>
        <w:rPr>
          <w:rFonts w:ascii="宋体" w:hAnsi="宋体" w:cs="宋体" w:hint="eastAsia"/>
          <w:bCs/>
          <w:color w:val="000000"/>
          <w:sz w:val="24"/>
          <w:szCs w:val="24"/>
        </w:rPr>
        <w:t>4</w:t>
      </w:r>
      <w:r>
        <w:rPr>
          <w:rFonts w:ascii="宋体" w:hAnsi="宋体" w:cs="宋体" w:hint="eastAsia"/>
          <w:bCs/>
          <w:color w:val="000000"/>
          <w:sz w:val="24"/>
          <w:szCs w:val="24"/>
          <w:lang w:val="zh-CN"/>
        </w:rPr>
        <w:t>）电源设备</w:t>
      </w:r>
      <w:bookmarkEnd w:id="60"/>
    </w:p>
    <w:p w:rsidR="00F76674" w:rsidP="00F76674" w14:paraId="78AE4A9A" w14:textId="46087228">
      <w:pPr>
        <w:spacing w:line="360" w:lineRule="auto"/>
        <w:ind w:firstLine="480" w:firstLineChars="200"/>
        <w:rPr>
          <w:rFonts w:ascii="宋体" w:hAnsi="宋体" w:cs="宋体"/>
          <w:bCs/>
          <w:color w:val="000000"/>
          <w:lang w:val="zh-CN"/>
        </w:rPr>
      </w:pPr>
      <w:r>
        <w:rPr>
          <w:rFonts w:ascii="宋体" w:hAnsi="宋体" w:cs="宋体" w:hint="eastAsia"/>
          <w:bCs/>
          <w:color w:val="000000"/>
          <w:sz w:val="24"/>
          <w:szCs w:val="24"/>
          <w:lang w:val="zh-CN"/>
        </w:rPr>
        <w:t xml:space="preserve">    采用12V蓄电池为数字式辐射传感器、采集器等系统各组成部分供电，并配备交直流转换器和充放电装置，通过交流电源为蓄电池浮充电。组成结构见下示意图。</w:t>
      </w:r>
    </w:p>
    <w:p w:rsidR="00F76674" w:rsidRPr="00F76674" w14:paraId="454F1DBF" w14:textId="4D104943">
      <w:pPr>
        <w:spacing w:line="360" w:lineRule="auto"/>
        <w:ind w:firstLine="480" w:firstLineChars="200"/>
        <w:rPr>
          <w:rFonts w:ascii="宋体" w:hAnsi="宋体"/>
          <w:szCs w:val="21"/>
        </w:rPr>
      </w:pPr>
      <w:r>
        <w:rPr>
          <w:rFonts w:ascii="宋体" w:hAnsi="宋体" w:cs="宋体" w:hint="eastAsia"/>
          <w:noProof/>
          <w:sz w:val="24"/>
          <w:szCs w:val="24"/>
        </w:rPr>
        <mc:AlternateContent>
          <mc:Choice Requires="wpc">
            <w:drawing>
              <wp:anchor distT="0" distB="0" distL="114300" distR="114300" simplePos="0" relativeHeight="251659264" behindDoc="1" locked="0" layoutInCell="1" allowOverlap="1">
                <wp:simplePos x="0" y="0"/>
                <wp:positionH relativeFrom="column">
                  <wp:posOffset>464685</wp:posOffset>
                </wp:positionH>
                <wp:positionV relativeFrom="paragraph">
                  <wp:posOffset>4796</wp:posOffset>
                </wp:positionV>
                <wp:extent cx="4038600" cy="1781810"/>
                <wp:effectExtent l="0" t="0" r="0" b="0"/>
                <wp:wrapNone/>
                <wp:docPr id="36" name="画布 3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xmlns:wps="http://schemas.microsoft.com/office/word/2010/wordprocessingShape">
                        <wps:cNvPr id="21" name="文本框 25"/>
                        <wps:cNvSpPr txBox="1"/>
                        <wps:spPr>
                          <a:xfrm>
                            <a:off x="1653160" y="175846"/>
                            <a:ext cx="709358" cy="756138"/>
                          </a:xfrm>
                          <a:prstGeom prst="rect">
                            <a:avLst/>
                          </a:prstGeom>
                          <a:solidFill>
                            <a:srgbClr val="FFFFFF"/>
                          </a:solidFill>
                          <a:ln w="6350">
                            <a:solidFill>
                              <a:srgbClr val="000000"/>
                            </a:solidFill>
                            <a:prstDash val="solid"/>
                            <a:miter lim="0"/>
                            <a:headEnd/>
                            <a:tailEnd/>
                          </a:ln>
                        </wps:spPr>
                        <wps:txbx>
                          <w:txbxContent>
                            <w:p w:rsidR="00F76674" w:rsidP="00F76674" w14:textId="77777777">
                              <w:pPr>
                                <w:snapToGrid w:val="0"/>
                                <w:spacing w:line="0" w:lineRule="atLeast"/>
                                <w:jc w:val="center"/>
                                <w:rPr>
                                  <w:rFonts w:ascii="Calibri" w:hAnsi="Calibri"/>
                                  <w:szCs w:val="21"/>
                                </w:rPr>
                              </w:pPr>
                              <w:r>
                                <w:rPr>
                                  <w:rFonts w:ascii="Calibri" w:hAnsi="Calibri" w:hint="eastAsia"/>
                                  <w:szCs w:val="21"/>
                                </w:rPr>
                                <w:t>交直流转换器</w:t>
                              </w:r>
                            </w:p>
                          </w:txbxContent>
                        </wps:txbx>
                        <wps:bodyPr anchor="ctr" anchorCtr="0" upright="1"/>
                      </wps:wsp>
                      <wps:wsp xmlns:wps="http://schemas.microsoft.com/office/word/2010/wordprocessingShape">
                        <wps:cNvPr id="22" name="文本框 26"/>
                        <wps:cNvSpPr txBox="1"/>
                        <wps:spPr>
                          <a:xfrm>
                            <a:off x="767972" y="164122"/>
                            <a:ext cx="668331" cy="750277"/>
                          </a:xfrm>
                          <a:prstGeom prst="rect">
                            <a:avLst/>
                          </a:prstGeom>
                          <a:solidFill>
                            <a:srgbClr val="FFFFFF"/>
                          </a:solidFill>
                          <a:ln w="6350">
                            <a:solidFill>
                              <a:srgbClr val="000000"/>
                            </a:solidFill>
                            <a:prstDash val="solid"/>
                            <a:miter lim="0"/>
                            <a:headEnd/>
                            <a:tailEnd/>
                          </a:ln>
                        </wps:spPr>
                        <wps:txbx>
                          <w:txbxContent>
                            <w:p w:rsidR="00F76674" w:rsidP="00F76674" w14:textId="77777777">
                              <w:pPr>
                                <w:snapToGrid w:val="0"/>
                                <w:spacing w:line="0" w:lineRule="atLeast"/>
                                <w:jc w:val="center"/>
                                <w:rPr>
                                  <w:rFonts w:ascii="Calibri" w:hAnsi="Calibri"/>
                                  <w:szCs w:val="21"/>
                                </w:rPr>
                              </w:pPr>
                              <w:r>
                                <w:rPr>
                                  <w:rFonts w:ascii="Calibri" w:hAnsi="Calibri" w:hint="eastAsia"/>
                                  <w:szCs w:val="21"/>
                                </w:rPr>
                                <w:t>交流防雷器</w:t>
                              </w:r>
                            </w:p>
                          </w:txbxContent>
                        </wps:txbx>
                        <wps:bodyPr anchor="ctr" anchorCtr="0" upright="1"/>
                      </wps:wsp>
                      <wps:wsp xmlns:wps="http://schemas.microsoft.com/office/word/2010/wordprocessingShape">
                        <wps:cNvPr id="23" name="文本框 27"/>
                        <wps:cNvSpPr txBox="1"/>
                        <wps:spPr>
                          <a:xfrm>
                            <a:off x="2596852" y="175847"/>
                            <a:ext cx="615774" cy="767860"/>
                          </a:xfrm>
                          <a:prstGeom prst="rect">
                            <a:avLst/>
                          </a:prstGeom>
                          <a:solidFill>
                            <a:srgbClr val="FFFFFF"/>
                          </a:solidFill>
                          <a:ln w="6350">
                            <a:solidFill>
                              <a:srgbClr val="000000"/>
                            </a:solidFill>
                            <a:prstDash val="solid"/>
                            <a:miter lim="0"/>
                            <a:headEnd/>
                            <a:tailEnd/>
                          </a:ln>
                        </wps:spPr>
                        <wps:txbx>
                          <w:txbxContent>
                            <w:p w:rsidR="00F76674" w:rsidP="00F76674" w14:textId="77777777">
                              <w:pPr>
                                <w:snapToGrid w:val="0"/>
                                <w:spacing w:line="0" w:lineRule="atLeast"/>
                                <w:jc w:val="center"/>
                                <w:rPr>
                                  <w:rFonts w:ascii="Calibri" w:hAnsi="Calibri"/>
                                  <w:szCs w:val="21"/>
                                </w:rPr>
                              </w:pPr>
                              <w:r>
                                <w:rPr>
                                  <w:rFonts w:ascii="Calibri" w:hAnsi="Calibri" w:hint="eastAsia"/>
                                  <w:szCs w:val="21"/>
                                </w:rPr>
                                <w:t>充放电装置</w:t>
                              </w:r>
                            </w:p>
                          </w:txbxContent>
                        </wps:txbx>
                        <wps:bodyPr anchor="ctr" anchorCtr="0" upright="1"/>
                      </wps:wsp>
                      <wps:wsp xmlns:wps="http://schemas.microsoft.com/office/word/2010/wordprocessingShape">
                        <wps:cNvPr id="60" name="文本框 28"/>
                        <wps:cNvSpPr txBox="1"/>
                        <wps:spPr>
                          <a:xfrm>
                            <a:off x="2596853" y="1178037"/>
                            <a:ext cx="621638" cy="509954"/>
                          </a:xfrm>
                          <a:prstGeom prst="rect">
                            <a:avLst/>
                          </a:prstGeom>
                          <a:solidFill>
                            <a:srgbClr val="FFFFFF"/>
                          </a:solidFill>
                          <a:ln w="6350">
                            <a:solidFill>
                              <a:srgbClr val="000000"/>
                            </a:solidFill>
                            <a:prstDash val="solid"/>
                            <a:miter lim="0"/>
                            <a:headEnd/>
                            <a:tailEnd/>
                          </a:ln>
                        </wps:spPr>
                        <wps:txbx>
                          <w:txbxContent>
                            <w:p w:rsidR="00F76674" w:rsidP="00F76674" w14:textId="77777777">
                              <w:pPr>
                                <w:snapToGrid w:val="0"/>
                                <w:spacing w:line="0" w:lineRule="atLeast"/>
                                <w:jc w:val="center"/>
                                <w:rPr>
                                  <w:rFonts w:ascii="Calibri" w:hAnsi="Calibri"/>
                                  <w:szCs w:val="21"/>
                                </w:rPr>
                              </w:pPr>
                              <w:r>
                                <w:rPr>
                                  <w:rFonts w:ascii="Calibri" w:hAnsi="Calibri" w:hint="eastAsia"/>
                                  <w:szCs w:val="21"/>
                                </w:rPr>
                                <w:t>蓄电池</w:t>
                              </w:r>
                            </w:p>
                          </w:txbxContent>
                        </wps:txbx>
                        <wps:bodyPr anchor="ctr" anchorCtr="0" upright="1"/>
                      </wps:wsp>
                      <wps:wsp xmlns:wps="http://schemas.microsoft.com/office/word/2010/wordprocessingShape">
                        <wps:cNvPr id="61" name="直接箭头连接符 29"/>
                        <wps:cNvCnPr/>
                        <wps:spPr>
                          <a:xfrm>
                            <a:off x="170011" y="539261"/>
                            <a:ext cx="597939" cy="0"/>
                          </a:xfrm>
                          <a:prstGeom prst="straightConnector1">
                            <a:avLst/>
                          </a:prstGeom>
                          <a:ln w="9525">
                            <a:solidFill>
                              <a:srgbClr val="000000"/>
                            </a:solidFill>
                            <a:prstDash val="solid"/>
                            <a:headEnd/>
                            <a:tailEnd type="triangle"/>
                          </a:ln>
                        </wps:spPr>
                        <wps:bodyPr/>
                      </wps:wsp>
                      <wps:wsp xmlns:wps="http://schemas.microsoft.com/office/word/2010/wordprocessingShape">
                        <wps:cNvPr id="62" name="文本框 30"/>
                        <wps:cNvSpPr txBox="1"/>
                        <wps:spPr>
                          <a:xfrm>
                            <a:off x="70350" y="298943"/>
                            <a:ext cx="650733" cy="234460"/>
                          </a:xfrm>
                          <a:prstGeom prst="rect">
                            <a:avLst/>
                          </a:prstGeom>
                          <a:noFill/>
                          <a:ln w="6350">
                            <a:noFill/>
                          </a:ln>
                        </wps:spPr>
                        <wps:txbx>
                          <w:txbxContent>
                            <w:p w:rsidR="00F76674" w:rsidP="00F76674" w14:textId="77777777">
                              <w:pPr>
                                <w:snapToGrid w:val="0"/>
                                <w:spacing w:line="0" w:lineRule="atLeast"/>
                                <w:jc w:val="center"/>
                                <w:rPr>
                                  <w:rFonts w:ascii="宋体" w:hAnsi="宋体"/>
                                  <w:szCs w:val="21"/>
                                </w:rPr>
                              </w:pPr>
                              <w:r>
                                <w:rPr>
                                  <w:rFonts w:ascii="宋体" w:hAnsi="宋体" w:hint="eastAsia"/>
                                  <w:szCs w:val="21"/>
                                </w:rPr>
                                <w:t>AC</w:t>
                              </w:r>
                              <w:r>
                                <w:rPr>
                                  <w:rFonts w:ascii="宋体" w:hAnsi="宋体"/>
                                  <w:szCs w:val="21"/>
                                </w:rPr>
                                <w:t>220V</w:t>
                              </w:r>
                            </w:p>
                          </w:txbxContent>
                        </wps:txbx>
                        <wps:bodyPr anchor="ctr" anchorCtr="0" upright="1"/>
                      </wps:wsp>
                      <wps:wsp xmlns:wps="http://schemas.microsoft.com/office/word/2010/wordprocessingShape">
                        <wps:cNvPr id="63" name="直接箭头连接符 31"/>
                        <wps:cNvCnPr/>
                        <wps:spPr>
                          <a:xfrm>
                            <a:off x="1436259" y="550984"/>
                            <a:ext cx="216874" cy="2931"/>
                          </a:xfrm>
                          <a:prstGeom prst="straightConnector1">
                            <a:avLst/>
                          </a:prstGeom>
                          <a:ln w="9525">
                            <a:solidFill>
                              <a:srgbClr val="000000"/>
                            </a:solidFill>
                            <a:prstDash val="solid"/>
                            <a:headEnd/>
                            <a:tailEnd type="triangle"/>
                          </a:ln>
                        </wps:spPr>
                        <wps:bodyPr/>
                      </wps:wsp>
                      <wps:wsp xmlns:wps="http://schemas.microsoft.com/office/word/2010/wordprocessingShape">
                        <wps:cNvPr id="64" name="直接箭头连接符 32"/>
                        <wps:cNvCnPr/>
                        <wps:spPr>
                          <a:xfrm>
                            <a:off x="2368317" y="559432"/>
                            <a:ext cx="228535" cy="345"/>
                          </a:xfrm>
                          <a:prstGeom prst="straightConnector1">
                            <a:avLst/>
                          </a:prstGeom>
                          <a:ln w="9525">
                            <a:solidFill>
                              <a:srgbClr val="000000"/>
                            </a:solidFill>
                            <a:prstDash val="solid"/>
                            <a:headEnd/>
                            <a:tailEnd type="triangle"/>
                          </a:ln>
                        </wps:spPr>
                        <wps:bodyPr/>
                      </wps:wsp>
                      <wps:wsp xmlns:wps="http://schemas.microsoft.com/office/word/2010/wordprocessingShape">
                        <wps:cNvPr id="65" name="直接箭头连接符 33"/>
                        <wps:cNvCnPr/>
                        <wps:spPr>
                          <a:xfrm flipV="1">
                            <a:off x="3212626" y="559368"/>
                            <a:ext cx="680047" cy="378"/>
                          </a:xfrm>
                          <a:prstGeom prst="straightConnector1">
                            <a:avLst/>
                          </a:prstGeom>
                          <a:ln w="9525">
                            <a:solidFill>
                              <a:srgbClr val="000000"/>
                            </a:solidFill>
                            <a:prstDash val="solid"/>
                            <a:headEnd/>
                            <a:tailEnd type="triangle"/>
                          </a:ln>
                        </wps:spPr>
                        <wps:bodyPr/>
                      </wps:wsp>
                      <wps:wsp xmlns:wps="http://schemas.microsoft.com/office/word/2010/wordprocessingShape">
                        <wps:cNvPr id="66" name="直接箭头连接符 34"/>
                        <wps:cNvCnPr/>
                        <wps:spPr>
                          <a:xfrm>
                            <a:off x="2907648" y="943633"/>
                            <a:ext cx="24" cy="234339"/>
                          </a:xfrm>
                          <a:prstGeom prst="straightConnector1">
                            <a:avLst/>
                          </a:prstGeom>
                          <a:ln w="9525">
                            <a:solidFill>
                              <a:srgbClr val="000000"/>
                            </a:solidFill>
                            <a:prstDash val="solid"/>
                            <a:headEnd type="triangle"/>
                            <a:tailEnd type="triangle"/>
                          </a:ln>
                        </wps:spPr>
                        <wps:bodyPr/>
                      </wps:wsp>
                      <wps:wsp xmlns:wps="http://schemas.microsoft.com/office/word/2010/wordprocessingShape">
                        <wps:cNvPr id="67" name="文本框 35"/>
                        <wps:cNvSpPr txBox="1"/>
                        <wps:spPr>
                          <a:xfrm>
                            <a:off x="3241940" y="324970"/>
                            <a:ext cx="650733" cy="234460"/>
                          </a:xfrm>
                          <a:prstGeom prst="rect">
                            <a:avLst/>
                          </a:prstGeom>
                          <a:noFill/>
                          <a:ln w="6350">
                            <a:noFill/>
                          </a:ln>
                        </wps:spPr>
                        <wps:txbx>
                          <w:txbxContent>
                            <w:p w:rsidR="00F76674" w:rsidP="00F76674" w14:textId="77777777">
                              <w:pPr>
                                <w:snapToGrid w:val="0"/>
                                <w:spacing w:line="0" w:lineRule="atLeast"/>
                                <w:jc w:val="center"/>
                                <w:rPr>
                                  <w:rFonts w:ascii="宋体" w:hAnsi="宋体"/>
                                  <w:szCs w:val="21"/>
                                </w:rPr>
                              </w:pPr>
                              <w:r>
                                <w:rPr>
                                  <w:rFonts w:ascii="宋体" w:hAnsi="宋体"/>
                                  <w:szCs w:val="21"/>
                                </w:rPr>
                                <w:t>DC12V</w:t>
                              </w:r>
                            </w:p>
                          </w:txbxContent>
                        </wps:txbx>
                        <wps:bodyPr anchor="ctr" anchorCtr="0" upright="1"/>
                      </wps:wsp>
                    </wpc:wpc>
                  </a:graphicData>
                </a:graphic>
              </wp:anchor>
            </w:drawing>
          </mc:Choice>
          <mc:Fallback>
            <w:pict>
              <v:group id="画布 36" o:spid="_x0000_s1027" editas="canvas" style="width:318pt;height:140.3pt;margin-top:0.4pt;margin-left:36.6pt;position:absolute;z-index:-251656192" coordsize="40386,17818">
                <v:shape id="_x0000_s1028" type="#_x0000_t75" style="width:40386;height:17818;mso-wrap-style:square;position:absolute;visibility:visible">
                  <v:fill o:detectmouseclick="t"/>
                </v:shape>
                <v:shapetype id="_x0000_t202" coordsize="21600,21600" o:spt="202" path="m,l,21600r21600,l21600,xe">
                  <v:stroke joinstyle="miter"/>
                  <v:path gradientshapeok="t" o:connecttype="rect"/>
                </v:shapetype>
                <v:shape id="文本框 25" o:spid="_x0000_s1029" type="#_x0000_t202" style="width:7094;height:7561;left:16531;mso-wrap-style:square;position:absolute;top:1758;visibility:visible;v-text-anchor:middle" strokeweight="0.5pt">
                  <v:textbox>
                    <w:txbxContent>
                      <w:p w:rsidR="00F76674" w:rsidP="00F76674" w14:paraId="5A39E70B" w14:textId="77777777">
                        <w:pPr>
                          <w:snapToGrid w:val="0"/>
                          <w:spacing w:line="0" w:lineRule="atLeast"/>
                          <w:jc w:val="center"/>
                          <w:rPr>
                            <w:rFonts w:ascii="Calibri" w:hAnsi="Calibri"/>
                            <w:szCs w:val="21"/>
                          </w:rPr>
                        </w:pPr>
                        <w:r>
                          <w:rPr>
                            <w:rFonts w:ascii="Calibri" w:hAnsi="Calibri" w:hint="eastAsia"/>
                            <w:szCs w:val="21"/>
                          </w:rPr>
                          <w:t>交直流转换器</w:t>
                        </w:r>
                      </w:p>
                    </w:txbxContent>
                  </v:textbox>
                </v:shape>
                <v:shape id="文本框 26" o:spid="_x0000_s1030" type="#_x0000_t202" style="width:6684;height:7502;left:7679;mso-wrap-style:square;position:absolute;top:1641;visibility:visible;v-text-anchor:middle" strokeweight="0.5pt">
                  <v:textbox>
                    <w:txbxContent>
                      <w:p w:rsidR="00F76674" w:rsidP="00F76674" w14:paraId="0A2C18CD" w14:textId="77777777">
                        <w:pPr>
                          <w:snapToGrid w:val="0"/>
                          <w:spacing w:line="0" w:lineRule="atLeast"/>
                          <w:jc w:val="center"/>
                          <w:rPr>
                            <w:rFonts w:ascii="Calibri" w:hAnsi="Calibri"/>
                            <w:szCs w:val="21"/>
                          </w:rPr>
                        </w:pPr>
                        <w:r>
                          <w:rPr>
                            <w:rFonts w:ascii="Calibri" w:hAnsi="Calibri" w:hint="eastAsia"/>
                            <w:szCs w:val="21"/>
                          </w:rPr>
                          <w:t>交流防雷器</w:t>
                        </w:r>
                      </w:p>
                    </w:txbxContent>
                  </v:textbox>
                </v:shape>
                <v:shape id="文本框 27" o:spid="_x0000_s1031" type="#_x0000_t202" style="width:6158;height:7679;left:25968;mso-wrap-style:square;position:absolute;top:1758;visibility:visible;v-text-anchor:middle" strokeweight="0.5pt">
                  <v:textbox>
                    <w:txbxContent>
                      <w:p w:rsidR="00F76674" w:rsidP="00F76674" w14:paraId="5DC8779A" w14:textId="77777777">
                        <w:pPr>
                          <w:snapToGrid w:val="0"/>
                          <w:spacing w:line="0" w:lineRule="atLeast"/>
                          <w:jc w:val="center"/>
                          <w:rPr>
                            <w:rFonts w:ascii="Calibri" w:hAnsi="Calibri"/>
                            <w:szCs w:val="21"/>
                          </w:rPr>
                        </w:pPr>
                        <w:r>
                          <w:rPr>
                            <w:rFonts w:ascii="Calibri" w:hAnsi="Calibri" w:hint="eastAsia"/>
                            <w:szCs w:val="21"/>
                          </w:rPr>
                          <w:t>充放电装置</w:t>
                        </w:r>
                      </w:p>
                    </w:txbxContent>
                  </v:textbox>
                </v:shape>
                <v:shape id="文本框 28" o:spid="_x0000_s1032" type="#_x0000_t202" style="width:6216;height:5099;left:25968;mso-wrap-style:square;position:absolute;top:11780;visibility:visible;v-text-anchor:middle" strokeweight="0.5pt">
                  <v:textbox>
                    <w:txbxContent>
                      <w:p w:rsidR="00F76674" w:rsidP="00F76674" w14:paraId="3C91800C" w14:textId="77777777">
                        <w:pPr>
                          <w:snapToGrid w:val="0"/>
                          <w:spacing w:line="0" w:lineRule="atLeast"/>
                          <w:jc w:val="center"/>
                          <w:rPr>
                            <w:rFonts w:ascii="Calibri" w:hAnsi="Calibri"/>
                            <w:szCs w:val="21"/>
                          </w:rPr>
                        </w:pPr>
                        <w:r>
                          <w:rPr>
                            <w:rFonts w:ascii="Calibri" w:hAnsi="Calibri" w:hint="eastAsia"/>
                            <w:szCs w:val="21"/>
                          </w:rPr>
                          <w:t>蓄电池</w:t>
                        </w:r>
                      </w:p>
                    </w:txbxContent>
                  </v:textbox>
                </v:shape>
                <v:shapetype id="_x0000_t32" coordsize="21600,21600" o:spt="32" o:oned="t" path="m,l21600,21600e" filled="f">
                  <v:path arrowok="t" fillok="f" o:connecttype="none"/>
                  <o:lock v:ext="edit" shapetype="t"/>
                </v:shapetype>
                <v:shape id="直接箭头连接符 29" o:spid="_x0000_s1033" type="#_x0000_t32" style="width:5979;height:0;left:1700;mso-wrap-style:square;position:absolute;top:5392;visibility:visible" o:connectortype="straight">
                  <v:stroke endarrow="block"/>
                </v:shape>
                <v:shape id="文本框 30" o:spid="_x0000_s1034" type="#_x0000_t202" style="width:6507;height:2345;left:703;mso-wrap-style:square;position:absolute;top:2989;visibility:visible;v-text-anchor:middle" filled="f" stroked="f" strokeweight="0.5pt">
                  <v:textbox>
                    <w:txbxContent>
                      <w:p w:rsidR="00F76674" w:rsidP="00F76674" w14:paraId="156C4857" w14:textId="77777777">
                        <w:pPr>
                          <w:snapToGrid w:val="0"/>
                          <w:spacing w:line="0" w:lineRule="atLeast"/>
                          <w:jc w:val="center"/>
                          <w:rPr>
                            <w:rFonts w:ascii="宋体" w:hAnsi="宋体"/>
                            <w:szCs w:val="21"/>
                          </w:rPr>
                        </w:pPr>
                        <w:r>
                          <w:rPr>
                            <w:rFonts w:ascii="宋体" w:hAnsi="宋体" w:hint="eastAsia"/>
                            <w:szCs w:val="21"/>
                          </w:rPr>
                          <w:t>AC</w:t>
                        </w:r>
                        <w:r>
                          <w:rPr>
                            <w:rFonts w:ascii="宋体" w:hAnsi="宋体"/>
                            <w:szCs w:val="21"/>
                          </w:rPr>
                          <w:t>220V</w:t>
                        </w:r>
                      </w:p>
                    </w:txbxContent>
                  </v:textbox>
                </v:shape>
                <v:shape id="直接箭头连接符 31" o:spid="_x0000_s1035" type="#_x0000_t32" style="width:2169;height:30;left:14362;mso-wrap-style:square;position:absolute;top:5509;visibility:visible" o:connectortype="straight">
                  <v:stroke endarrow="block"/>
                </v:shape>
                <v:shape id="直接箭头连接符 32" o:spid="_x0000_s1036" type="#_x0000_t32" style="width:2285;height:3;left:23683;mso-wrap-style:square;position:absolute;top:5594;visibility:visible" o:connectortype="straight">
                  <v:stroke endarrow="block"/>
                </v:shape>
                <v:shape id="直接箭头连接符 33" o:spid="_x0000_s1037" type="#_x0000_t32" style="width:6800;height:4;flip:y;left:32126;mso-wrap-style:square;position:absolute;top:5593;visibility:visible" o:connectortype="straight">
                  <v:stroke endarrow="block"/>
                </v:shape>
                <v:shape id="直接箭头连接符 34" o:spid="_x0000_s1038" type="#_x0000_t32" style="width:0;height:2343;left:29076;mso-wrap-style:square;position:absolute;top:9436;visibility:visible" o:connectortype="straight">
                  <v:stroke startarrow="block" endarrow="block"/>
                </v:shape>
                <v:shape id="文本框 35" o:spid="_x0000_s1039" type="#_x0000_t202" style="width:6507;height:2345;left:32419;mso-wrap-style:square;position:absolute;top:3249;visibility:visible;v-text-anchor:middle" filled="f" stroked="f" strokeweight="0.5pt">
                  <v:textbox>
                    <w:txbxContent>
                      <w:p w:rsidR="00F76674" w:rsidP="00F76674" w14:paraId="4316CC1C" w14:textId="77777777">
                        <w:pPr>
                          <w:snapToGrid w:val="0"/>
                          <w:spacing w:line="0" w:lineRule="atLeast"/>
                          <w:jc w:val="center"/>
                          <w:rPr>
                            <w:rFonts w:ascii="宋体" w:hAnsi="宋体"/>
                            <w:szCs w:val="21"/>
                          </w:rPr>
                        </w:pPr>
                        <w:r>
                          <w:rPr>
                            <w:rFonts w:ascii="宋体" w:hAnsi="宋体"/>
                            <w:szCs w:val="21"/>
                          </w:rPr>
                          <w:t>DC12V</w:t>
                        </w:r>
                      </w:p>
                    </w:txbxContent>
                  </v:textbox>
                </v:shape>
              </v:group>
            </w:pict>
          </mc:Fallback>
        </mc:AlternateContent>
      </w:r>
    </w:p>
    <w:p w:rsidR="00F76674" w14:paraId="089AC4EF" w14:textId="77777777">
      <w:pPr>
        <w:spacing w:line="360" w:lineRule="auto"/>
        <w:ind w:firstLine="420" w:firstLineChars="200"/>
        <w:rPr>
          <w:rFonts w:ascii="宋体" w:hAnsi="宋体"/>
          <w:szCs w:val="21"/>
        </w:rPr>
      </w:pPr>
    </w:p>
    <w:p w:rsidR="00F76674" w14:paraId="6FD8B005" w14:textId="77777777">
      <w:pPr>
        <w:spacing w:line="360" w:lineRule="auto"/>
        <w:ind w:firstLine="420" w:firstLineChars="200"/>
        <w:rPr>
          <w:rFonts w:ascii="宋体" w:hAnsi="宋体"/>
          <w:szCs w:val="21"/>
        </w:rPr>
      </w:pPr>
    </w:p>
    <w:p w:rsidR="00F76674" w14:paraId="1481C2DC" w14:textId="77777777">
      <w:pPr>
        <w:spacing w:line="360" w:lineRule="auto"/>
        <w:ind w:firstLine="420" w:firstLineChars="200"/>
        <w:rPr>
          <w:rFonts w:ascii="宋体" w:hAnsi="宋体"/>
          <w:szCs w:val="21"/>
        </w:rPr>
      </w:pPr>
    </w:p>
    <w:p w:rsidR="00F76674" w14:paraId="6797DB8F" w14:textId="77777777">
      <w:pPr>
        <w:spacing w:line="360" w:lineRule="auto"/>
        <w:ind w:firstLine="420" w:firstLineChars="200"/>
        <w:rPr>
          <w:rFonts w:ascii="宋体" w:hAnsi="宋体"/>
          <w:szCs w:val="21"/>
        </w:rPr>
      </w:pPr>
    </w:p>
    <w:p w:rsidR="00F76674" w14:paraId="684BCFF0" w14:textId="04D77C4A">
      <w:pPr>
        <w:spacing w:line="360" w:lineRule="auto"/>
        <w:ind w:firstLine="420" w:firstLineChars="200"/>
        <w:rPr>
          <w:rFonts w:ascii="宋体" w:hAnsi="宋体"/>
          <w:szCs w:val="21"/>
        </w:rPr>
      </w:pPr>
    </w:p>
    <w:p w:rsidR="00F76674" w:rsidP="00F76674" w14:paraId="5326C1BB" w14:textId="334F8103">
      <w:pPr>
        <w:spacing w:line="360" w:lineRule="auto"/>
        <w:ind w:left="420"/>
        <w:jc w:val="center"/>
        <w:rPr>
          <w:rFonts w:ascii="宋体" w:hAnsi="宋体" w:cs="宋体"/>
        </w:rPr>
      </w:pPr>
      <w:r>
        <w:rPr>
          <w:rFonts w:ascii="宋体" w:hAnsi="宋体" w:cs="宋体" w:hint="eastAsia"/>
          <w:sz w:val="24"/>
          <w:szCs w:val="24"/>
        </w:rPr>
        <w:t xml:space="preserve"> </w:t>
      </w:r>
      <w:r>
        <w:rPr>
          <w:rFonts w:ascii="宋体" w:hAnsi="宋体" w:cs="宋体"/>
          <w:sz w:val="24"/>
          <w:szCs w:val="24"/>
        </w:rPr>
        <w:t xml:space="preserve">    </w:t>
      </w:r>
      <w:r>
        <w:rPr>
          <w:rFonts w:ascii="宋体" w:hAnsi="宋体" w:cs="宋体" w:hint="eastAsia"/>
          <w:sz w:val="24"/>
          <w:szCs w:val="24"/>
        </w:rPr>
        <w:t>图 电源组成结构示意图</w:t>
      </w:r>
    </w:p>
    <w:p w:rsidR="00F76674" w:rsidP="00F76674" w14:paraId="5552E3B2" w14:textId="77777777">
      <w:pPr>
        <w:spacing w:line="360" w:lineRule="auto"/>
        <w:ind w:firstLine="480" w:firstLineChars="200"/>
        <w:rPr>
          <w:rFonts w:ascii="宋体" w:hAnsi="宋体" w:cs="宋体"/>
          <w:bCs/>
          <w:color w:val="000000"/>
          <w:lang w:val="zh-CN"/>
        </w:rPr>
      </w:pPr>
      <w:r>
        <w:rPr>
          <w:rFonts w:ascii="宋体" w:hAnsi="宋体" w:cs="宋体" w:hint="eastAsia"/>
          <w:bCs/>
          <w:color w:val="000000"/>
          <w:sz w:val="24"/>
          <w:szCs w:val="24"/>
          <w:lang w:val="zh-CN"/>
        </w:rPr>
        <w:t>蓄电池容量可保证观测系统在脱离辅助电源的条件下连续工作 4天（不包含加热通风器），并在蓄电池电压低到不足以维持符合质量要求的观测工作前两天发出报警信息。三级站的蓄电池容量不小于38Ah。</w:t>
      </w:r>
      <w:bookmarkStart w:id="61" w:name="_Toc8639789"/>
    </w:p>
    <w:p w:rsidR="00F76674" w:rsidP="00F76674" w14:paraId="67F60AFD" w14:textId="77777777">
      <w:pPr>
        <w:spacing w:line="360" w:lineRule="auto"/>
        <w:ind w:firstLine="480" w:firstLineChars="200"/>
        <w:rPr>
          <w:rFonts w:ascii="宋体" w:hAnsi="宋体" w:cs="宋体"/>
          <w:bCs/>
          <w:color w:val="000000"/>
          <w:lang w:val="zh-CN"/>
        </w:rPr>
      </w:pPr>
      <w:r>
        <w:rPr>
          <w:rFonts w:ascii="宋体" w:hAnsi="宋体" w:cs="宋体" w:hint="eastAsia"/>
          <w:bCs/>
          <w:color w:val="000000"/>
          <w:sz w:val="24"/>
          <w:szCs w:val="24"/>
          <w:lang w:val="zh-CN"/>
        </w:rPr>
        <w:t>（</w:t>
      </w:r>
      <w:r>
        <w:rPr>
          <w:rFonts w:ascii="宋体" w:hAnsi="宋体" w:cs="宋体" w:hint="eastAsia"/>
          <w:bCs/>
          <w:color w:val="000000"/>
          <w:sz w:val="24"/>
          <w:szCs w:val="24"/>
        </w:rPr>
        <w:t>5</w:t>
      </w:r>
      <w:r>
        <w:rPr>
          <w:rFonts w:ascii="宋体" w:hAnsi="宋体" w:cs="宋体" w:hint="eastAsia"/>
          <w:bCs/>
          <w:color w:val="000000"/>
          <w:sz w:val="24"/>
          <w:szCs w:val="24"/>
          <w:lang w:val="zh-CN"/>
        </w:rPr>
        <w:t>）通信设备</w:t>
      </w:r>
      <w:bookmarkEnd w:id="61"/>
    </w:p>
    <w:p w:rsidR="00F76674" w:rsidP="00F76674" w14:paraId="65107841" w14:textId="77777777">
      <w:pPr>
        <w:spacing w:line="360" w:lineRule="auto"/>
        <w:ind w:firstLine="480" w:firstLineChars="200"/>
        <w:rPr>
          <w:rFonts w:ascii="宋体" w:hAnsi="宋体" w:cs="宋体"/>
          <w:bCs/>
          <w:color w:val="000000"/>
          <w:lang w:val="zh-CN"/>
        </w:rPr>
      </w:pPr>
      <w:r>
        <w:rPr>
          <w:rFonts w:ascii="宋体" w:hAnsi="宋体" w:cs="宋体" w:hint="eastAsia"/>
          <w:bCs/>
          <w:color w:val="000000"/>
          <w:sz w:val="24"/>
          <w:szCs w:val="24"/>
          <w:lang w:val="zh-CN"/>
        </w:rPr>
        <w:t>辐射分采集器与综合集成硬件控制器采用RS-232或RS-485方式进行通信传输，也可以选配一对光纤通信模块进一步提高通信传输的可靠性。</w:t>
      </w:r>
    </w:p>
    <w:p w:rsidR="00F76674" w:rsidP="00F76674" w14:paraId="59C7DA67" w14:textId="37FC951B">
      <w:pPr>
        <w:spacing w:line="360" w:lineRule="auto"/>
        <w:ind w:firstLine="480" w:firstLineChars="200"/>
        <w:rPr>
          <w:rFonts w:ascii="宋体" w:hAnsi="宋体"/>
          <w:szCs w:val="21"/>
        </w:rPr>
      </w:pPr>
      <w:r>
        <w:rPr>
          <w:rFonts w:ascii="宋体" w:hAnsi="宋体" w:cs="宋体" w:hint="eastAsia"/>
          <w:noProof/>
          <w:sz w:val="24"/>
          <w:szCs w:val="24"/>
        </w:rPr>
        <mc:AlternateContent>
          <mc:Choice Requires="wpc">
            <w:drawing>
              <wp:anchor distT="0" distB="0" distL="114300" distR="114300" simplePos="0" relativeHeight="251662336" behindDoc="1" locked="0" layoutInCell="1" allowOverlap="1">
                <wp:simplePos x="0" y="0"/>
                <wp:positionH relativeFrom="column">
                  <wp:posOffset>0</wp:posOffset>
                </wp:positionH>
                <wp:positionV relativeFrom="paragraph">
                  <wp:posOffset>5715</wp:posOffset>
                </wp:positionV>
                <wp:extent cx="4980940" cy="2498725"/>
                <wp:effectExtent l="0" t="6350" r="33020" b="0"/>
                <wp:wrapNone/>
                <wp:docPr id="68" name="画布 6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xmlns:wps="http://schemas.microsoft.com/office/word/2010/wordprocessingShape">
                        <wps:cNvPr id="69" name="矩形 37"/>
                        <wps:cNvSpPr/>
                        <wps:spPr>
                          <a:xfrm>
                            <a:off x="1421192" y="1103511"/>
                            <a:ext cx="2151331" cy="898147"/>
                          </a:xfrm>
                          <a:prstGeom prst="rect">
                            <a:avLst/>
                          </a:prstGeom>
                          <a:solidFill>
                            <a:srgbClr val="F2F2F2"/>
                          </a:solidFill>
                          <a:ln w="25400">
                            <a:solidFill>
                              <a:srgbClr val="000000"/>
                            </a:solidFill>
                            <a:prstDash val="dashDot"/>
                            <a:miter lim="0"/>
                            <a:headEnd/>
                            <a:tailEnd/>
                          </a:ln>
                        </wps:spPr>
                        <wps:bodyPr anchor="ctr" anchorCtr="0" upright="1"/>
                      </wps:wsp>
                      <wps:wsp xmlns:wps="http://schemas.microsoft.com/office/word/2010/wordprocessingShape">
                        <wps:cNvPr id="70" name="文本框 38"/>
                        <wps:cNvSpPr txBox="1"/>
                        <wps:spPr>
                          <a:xfrm>
                            <a:off x="199292" y="375025"/>
                            <a:ext cx="591961" cy="1688382"/>
                          </a:xfrm>
                          <a:prstGeom prst="rect">
                            <a:avLst/>
                          </a:prstGeom>
                          <a:solidFill>
                            <a:srgbClr val="FFFFFF"/>
                          </a:solidFill>
                          <a:ln w="6350">
                            <a:solidFill>
                              <a:srgbClr val="000000"/>
                            </a:solidFill>
                            <a:prstDash val="solid"/>
                            <a:miter lim="0"/>
                            <a:headEnd/>
                            <a:tailEnd/>
                          </a:ln>
                        </wps:spPr>
                        <wps:txbx>
                          <w:txbxContent>
                            <w:p w:rsidR="00F76674" w:rsidP="00F76674" w14:textId="77777777">
                              <w:pPr>
                                <w:snapToGrid w:val="0"/>
                                <w:spacing w:line="0" w:lineRule="atLeast"/>
                                <w:jc w:val="center"/>
                                <w:rPr>
                                  <w:rFonts w:ascii="Calibri" w:hAnsi="Calibri"/>
                                  <w:szCs w:val="21"/>
                                </w:rPr>
                              </w:pPr>
                              <w:r>
                                <w:rPr>
                                  <w:rFonts w:ascii="Calibri" w:hAnsi="Calibri" w:hint="eastAsia"/>
                                  <w:szCs w:val="21"/>
                                </w:rPr>
                                <w:t>辐射分采集器</w:t>
                              </w:r>
                            </w:p>
                          </w:txbxContent>
                        </wps:txbx>
                        <wps:bodyPr anchor="ctr" anchorCtr="0" upright="1"/>
                      </wps:wsp>
                      <wps:wsp xmlns:wps="http://schemas.microsoft.com/office/word/2010/wordprocessingShape">
                        <wps:cNvPr id="71" name="文本框 39"/>
                        <wps:cNvSpPr txBox="1"/>
                        <wps:spPr>
                          <a:xfrm>
                            <a:off x="1485865" y="1251214"/>
                            <a:ext cx="615677" cy="473383"/>
                          </a:xfrm>
                          <a:prstGeom prst="rect">
                            <a:avLst/>
                          </a:prstGeom>
                          <a:solidFill>
                            <a:srgbClr val="F2F2F2"/>
                          </a:solidFill>
                          <a:ln w="6350">
                            <a:solidFill>
                              <a:srgbClr val="000000"/>
                            </a:solidFill>
                            <a:prstDash val="solid"/>
                            <a:miter lim="0"/>
                            <a:headEnd/>
                            <a:tailEnd/>
                          </a:ln>
                        </wps:spPr>
                        <wps:txbx>
                          <w:txbxContent>
                            <w:p w:rsidR="00F76674" w:rsidP="00F76674" w14:textId="77777777">
                              <w:pPr>
                                <w:snapToGrid w:val="0"/>
                                <w:spacing w:line="0" w:lineRule="atLeast"/>
                                <w:jc w:val="center"/>
                                <w:rPr>
                                  <w:rFonts w:ascii="Calibri" w:hAnsi="Calibri"/>
                                  <w:szCs w:val="21"/>
                                </w:rPr>
                              </w:pPr>
                              <w:r>
                                <w:rPr>
                                  <w:rFonts w:ascii="Calibri" w:hAnsi="Calibri" w:hint="eastAsia"/>
                                  <w:szCs w:val="21"/>
                                </w:rPr>
                                <w:t>光纤通信模块</w:t>
                              </w:r>
                            </w:p>
                          </w:txbxContent>
                        </wps:txbx>
                        <wps:bodyPr anchor="ctr" anchorCtr="0" upright="1"/>
                      </wps:wsp>
                      <wps:wsp xmlns:wps="http://schemas.microsoft.com/office/word/2010/wordprocessingShape">
                        <wps:cNvPr id="72" name="直接箭头连接符 40"/>
                        <wps:cNvCnPr/>
                        <wps:spPr>
                          <a:xfrm>
                            <a:off x="791253" y="1487503"/>
                            <a:ext cx="694612" cy="73"/>
                          </a:xfrm>
                          <a:prstGeom prst="straightConnector1">
                            <a:avLst/>
                          </a:prstGeom>
                          <a:ln w="9525">
                            <a:solidFill>
                              <a:srgbClr val="000000"/>
                            </a:solidFill>
                            <a:prstDash val="solid"/>
                            <a:headEnd type="triangle"/>
                            <a:tailEnd type="triangle"/>
                          </a:ln>
                        </wps:spPr>
                        <wps:bodyPr/>
                      </wps:wsp>
                      <wps:wsp xmlns:wps="http://schemas.microsoft.com/office/word/2010/wordprocessingShape">
                        <wps:cNvPr id="73" name="直接箭头连接符 41"/>
                        <wps:cNvCnPr/>
                        <wps:spPr>
                          <a:xfrm flipV="1">
                            <a:off x="2101542" y="1487833"/>
                            <a:ext cx="770397" cy="73"/>
                          </a:xfrm>
                          <a:prstGeom prst="straightConnector1">
                            <a:avLst/>
                          </a:prstGeom>
                          <a:ln w="9525">
                            <a:solidFill>
                              <a:srgbClr val="000000"/>
                            </a:solidFill>
                            <a:prstDash val="solid"/>
                            <a:headEnd type="triangle"/>
                            <a:tailEnd type="triangle"/>
                          </a:ln>
                        </wps:spPr>
                        <wps:bodyPr/>
                      </wps:wsp>
                      <wps:wsp xmlns:wps="http://schemas.microsoft.com/office/word/2010/wordprocessingShape">
                        <wps:cNvPr id="74" name="文本框 42"/>
                        <wps:cNvSpPr txBox="1"/>
                        <wps:spPr>
                          <a:xfrm>
                            <a:off x="2215662" y="1248206"/>
                            <a:ext cx="539359" cy="234519"/>
                          </a:xfrm>
                          <a:prstGeom prst="rect">
                            <a:avLst/>
                          </a:prstGeom>
                          <a:noFill/>
                          <a:ln w="6350">
                            <a:noFill/>
                          </a:ln>
                        </wps:spPr>
                        <wps:txbx>
                          <w:txbxContent>
                            <w:p w:rsidR="00F76674" w:rsidP="00F76674" w14:textId="77777777">
                              <w:pPr>
                                <w:snapToGrid w:val="0"/>
                                <w:spacing w:line="0" w:lineRule="atLeast"/>
                                <w:jc w:val="center"/>
                                <w:rPr>
                                  <w:rFonts w:ascii="宋体" w:hAnsi="宋体"/>
                                  <w:szCs w:val="21"/>
                                </w:rPr>
                              </w:pPr>
                              <w:r>
                                <w:rPr>
                                  <w:rFonts w:ascii="宋体" w:hAnsi="宋体" w:hint="eastAsia"/>
                                  <w:szCs w:val="21"/>
                                </w:rPr>
                                <w:t>光纤</w:t>
                              </w:r>
                            </w:p>
                          </w:txbxContent>
                        </wps:txbx>
                        <wps:bodyPr anchor="ctr" anchorCtr="0" upright="1"/>
                      </wps:wsp>
                      <wps:wsp xmlns:wps="http://schemas.microsoft.com/office/word/2010/wordprocessingShape">
                        <wps:cNvPr id="75" name="文本框 43"/>
                        <wps:cNvSpPr txBox="1"/>
                        <wps:spPr>
                          <a:xfrm>
                            <a:off x="782788" y="1248175"/>
                            <a:ext cx="650631" cy="234519"/>
                          </a:xfrm>
                          <a:prstGeom prst="rect">
                            <a:avLst/>
                          </a:prstGeom>
                          <a:noFill/>
                          <a:ln w="6350">
                            <a:noFill/>
                          </a:ln>
                        </wps:spPr>
                        <wps:txbx>
                          <w:txbxContent>
                            <w:p w:rsidR="00F76674" w:rsidP="00F76674" w14:textId="77777777">
                              <w:pPr>
                                <w:snapToGrid w:val="0"/>
                                <w:spacing w:line="0" w:lineRule="atLeast"/>
                                <w:jc w:val="center"/>
                                <w:rPr>
                                  <w:rFonts w:ascii="宋体" w:hAnsi="宋体"/>
                                  <w:szCs w:val="21"/>
                                </w:rPr>
                              </w:pPr>
                              <w:r>
                                <w:rPr>
                                  <w:rFonts w:ascii="宋体" w:hAnsi="宋体"/>
                                  <w:szCs w:val="21"/>
                                </w:rPr>
                                <w:t>RS-232</w:t>
                              </w:r>
                            </w:p>
                            <w:p w:rsidR="00F76674" w:rsidP="00F76674" w14:textId="77777777">
                              <w:pPr>
                                <w:snapToGrid w:val="0"/>
                                <w:spacing w:line="0" w:lineRule="atLeast"/>
                                <w:jc w:val="center"/>
                                <w:rPr>
                                  <w:rFonts w:ascii="宋体" w:hAnsi="宋体"/>
                                  <w:szCs w:val="21"/>
                                </w:rPr>
                              </w:pPr>
                            </w:p>
                          </w:txbxContent>
                        </wps:txbx>
                        <wps:bodyPr anchor="ctr" anchorCtr="0" upright="1"/>
                      </wps:wsp>
                      <wps:wsp xmlns:wps="http://schemas.microsoft.com/office/word/2010/wordprocessingShape">
                        <wps:cNvPr id="76" name="文本框 44"/>
                        <wps:cNvSpPr txBox="1"/>
                        <wps:spPr>
                          <a:xfrm>
                            <a:off x="2871939" y="1250937"/>
                            <a:ext cx="615677" cy="473792"/>
                          </a:xfrm>
                          <a:prstGeom prst="rect">
                            <a:avLst/>
                          </a:prstGeom>
                          <a:solidFill>
                            <a:srgbClr val="F2F2F2"/>
                          </a:solidFill>
                          <a:ln w="6350">
                            <a:solidFill>
                              <a:srgbClr val="000000"/>
                            </a:solidFill>
                            <a:prstDash val="solid"/>
                            <a:miter lim="0"/>
                            <a:headEnd/>
                            <a:tailEnd/>
                          </a:ln>
                        </wps:spPr>
                        <wps:txbx>
                          <w:txbxContent>
                            <w:p w:rsidR="00F76674" w:rsidP="00F76674" w14:textId="77777777">
                              <w:pPr>
                                <w:snapToGrid w:val="0"/>
                                <w:spacing w:line="0" w:lineRule="atLeast"/>
                                <w:jc w:val="center"/>
                                <w:rPr>
                                  <w:rFonts w:ascii="Calibri" w:hAnsi="Calibri"/>
                                  <w:szCs w:val="21"/>
                                </w:rPr>
                              </w:pPr>
                              <w:r>
                                <w:rPr>
                                  <w:rFonts w:ascii="Calibri" w:hAnsi="Calibri" w:hint="eastAsia"/>
                                  <w:szCs w:val="21"/>
                                </w:rPr>
                                <w:t>光纤通信模块</w:t>
                              </w:r>
                            </w:p>
                          </w:txbxContent>
                        </wps:txbx>
                        <wps:bodyPr anchor="ctr" anchorCtr="0" upright="1"/>
                      </wps:wsp>
                      <wps:wsp xmlns:wps="http://schemas.microsoft.com/office/word/2010/wordprocessingShape">
                        <wps:cNvPr id="77" name="文本框 45"/>
                        <wps:cNvSpPr txBox="1"/>
                        <wps:spPr>
                          <a:xfrm>
                            <a:off x="3487616" y="1246780"/>
                            <a:ext cx="650631" cy="234519"/>
                          </a:xfrm>
                          <a:prstGeom prst="rect">
                            <a:avLst/>
                          </a:prstGeom>
                          <a:noFill/>
                          <a:ln w="6350">
                            <a:noFill/>
                          </a:ln>
                        </wps:spPr>
                        <wps:txbx>
                          <w:txbxContent>
                            <w:p w:rsidR="00F76674" w:rsidP="00F76674" w14:textId="77777777">
                              <w:pPr>
                                <w:snapToGrid w:val="0"/>
                                <w:spacing w:line="0" w:lineRule="atLeast"/>
                                <w:jc w:val="center"/>
                                <w:rPr>
                                  <w:rFonts w:ascii="宋体" w:hAnsi="宋体"/>
                                  <w:szCs w:val="21"/>
                                </w:rPr>
                              </w:pPr>
                              <w:r>
                                <w:rPr>
                                  <w:rFonts w:ascii="宋体" w:hAnsi="宋体"/>
                                  <w:szCs w:val="21"/>
                                </w:rPr>
                                <w:t>RS-232</w:t>
                              </w:r>
                            </w:p>
                          </w:txbxContent>
                        </wps:txbx>
                        <wps:bodyPr anchor="ctr" anchorCtr="0" upright="1"/>
                      </wps:wsp>
                      <wps:wsp xmlns:wps="http://schemas.microsoft.com/office/word/2010/wordprocessingShape">
                        <wps:cNvPr id="78" name="文本框 46"/>
                        <wps:cNvSpPr txBox="1"/>
                        <wps:spPr>
                          <a:xfrm>
                            <a:off x="4114666" y="363423"/>
                            <a:ext cx="615677" cy="1696501"/>
                          </a:xfrm>
                          <a:prstGeom prst="rect">
                            <a:avLst/>
                          </a:prstGeom>
                          <a:solidFill>
                            <a:srgbClr val="FFFFFF"/>
                          </a:solidFill>
                          <a:ln w="6350">
                            <a:solidFill>
                              <a:srgbClr val="000000"/>
                            </a:solidFill>
                            <a:prstDash val="solid"/>
                            <a:miter lim="0"/>
                            <a:headEnd/>
                            <a:tailEnd/>
                          </a:ln>
                        </wps:spPr>
                        <wps:txbx>
                          <w:txbxContent>
                            <w:p w:rsidR="00F76674" w:rsidP="00F76674" w14:textId="77777777">
                              <w:pPr>
                                <w:snapToGrid w:val="0"/>
                                <w:spacing w:line="0" w:lineRule="atLeast"/>
                                <w:jc w:val="center"/>
                                <w:rPr>
                                  <w:rFonts w:ascii="Calibri" w:hAnsi="Calibri"/>
                                  <w:szCs w:val="21"/>
                                </w:rPr>
                              </w:pPr>
                              <w:r>
                                <w:rPr>
                                  <w:rFonts w:ascii="Calibri" w:hAnsi="Calibri" w:hint="eastAsia"/>
                                  <w:szCs w:val="21"/>
                                </w:rPr>
                                <w:t>综合集成硬件控制器</w:t>
                              </w:r>
                            </w:p>
                          </w:txbxContent>
                        </wps:txbx>
                        <wps:bodyPr anchor="ctr" anchorCtr="0" upright="1"/>
                      </wps:wsp>
                      <wps:wsp xmlns:wps="http://schemas.microsoft.com/office/word/2010/wordprocessingShape">
                        <wps:cNvPr id="79" name="文本框 47"/>
                        <wps:cNvSpPr txBox="1"/>
                        <wps:spPr>
                          <a:xfrm>
                            <a:off x="1998571" y="1736851"/>
                            <a:ext cx="1013735" cy="263838"/>
                          </a:xfrm>
                          <a:prstGeom prst="rect">
                            <a:avLst/>
                          </a:prstGeom>
                          <a:noFill/>
                          <a:ln w="6350">
                            <a:noFill/>
                          </a:ln>
                        </wps:spPr>
                        <wps:txbx>
                          <w:txbxContent>
                            <w:p w:rsidR="00F76674" w:rsidP="00F76674" w14:textId="77777777">
                              <w:pPr>
                                <w:snapToGrid w:val="0"/>
                                <w:spacing w:line="0" w:lineRule="atLeast"/>
                                <w:jc w:val="center"/>
                                <w:rPr>
                                  <w:rFonts w:ascii="宋体" w:hAnsi="宋体"/>
                                  <w:szCs w:val="21"/>
                                </w:rPr>
                              </w:pPr>
                              <w:r>
                                <w:rPr>
                                  <w:rFonts w:ascii="宋体" w:hAnsi="宋体" w:hint="eastAsia"/>
                                  <w:b/>
                                  <w:szCs w:val="21"/>
                                </w:rPr>
                                <w:t>选配</w:t>
                              </w:r>
                            </w:p>
                          </w:txbxContent>
                        </wps:txbx>
                        <wps:bodyPr anchor="ctr" anchorCtr="0" upright="1"/>
                      </wps:wsp>
                      <wps:wsp xmlns:wps="http://schemas.microsoft.com/office/word/2010/wordprocessingShape">
                        <wps:cNvPr id="80" name="矩形 48"/>
                        <wps:cNvSpPr/>
                        <wps:spPr>
                          <a:xfrm>
                            <a:off x="102870" y="95885"/>
                            <a:ext cx="2098040" cy="2272665"/>
                          </a:xfrm>
                          <a:prstGeom prst="rect">
                            <a:avLst/>
                          </a:prstGeom>
                          <a:noFill/>
                          <a:ln w="12700">
                            <a:solidFill>
                              <a:srgbClr val="000000"/>
                            </a:solidFill>
                            <a:prstDash val="solid"/>
                            <a:miter lim="0"/>
                            <a:headEnd/>
                            <a:tailEnd/>
                          </a:ln>
                        </wps:spPr>
                        <wps:bodyPr anchor="ctr" anchorCtr="0" upright="1"/>
                      </wps:wsp>
                      <wps:wsp xmlns:wps="http://schemas.microsoft.com/office/word/2010/wordprocessingShape">
                        <wps:cNvPr id="81" name="文本框 49"/>
                        <wps:cNvSpPr txBox="1"/>
                        <wps:spPr>
                          <a:xfrm>
                            <a:off x="1386566" y="2102836"/>
                            <a:ext cx="768075" cy="263838"/>
                          </a:xfrm>
                          <a:prstGeom prst="rect">
                            <a:avLst/>
                          </a:prstGeom>
                          <a:noFill/>
                          <a:ln w="6350">
                            <a:noFill/>
                          </a:ln>
                        </wps:spPr>
                        <wps:txbx>
                          <w:txbxContent>
                            <w:p w:rsidR="00F76674" w:rsidP="00F76674" w14:textId="77777777">
                              <w:pPr>
                                <w:snapToGrid w:val="0"/>
                                <w:spacing w:line="0" w:lineRule="atLeast"/>
                                <w:jc w:val="center"/>
                                <w:rPr>
                                  <w:rFonts w:ascii="宋体" w:hAnsi="宋体"/>
                                  <w:szCs w:val="21"/>
                                </w:rPr>
                              </w:pPr>
                              <w:r>
                                <w:rPr>
                                  <w:rFonts w:ascii="宋体" w:hAnsi="宋体" w:hint="eastAsia"/>
                                  <w:szCs w:val="21"/>
                                </w:rPr>
                                <w:t>采集箱</w:t>
                              </w:r>
                            </w:p>
                          </w:txbxContent>
                        </wps:txbx>
                        <wps:bodyPr anchor="ctr" anchorCtr="0" upright="1"/>
                      </wps:wsp>
                      <wps:wsp xmlns:wps="http://schemas.microsoft.com/office/word/2010/wordprocessingShape">
                        <wps:cNvPr id="82" name="矩形 50"/>
                        <wps:cNvSpPr/>
                        <wps:spPr>
                          <a:xfrm>
                            <a:off x="2894330" y="0"/>
                            <a:ext cx="2098675" cy="2272031"/>
                          </a:xfrm>
                          <a:prstGeom prst="rect">
                            <a:avLst/>
                          </a:prstGeom>
                          <a:noFill/>
                          <a:ln w="12700">
                            <a:solidFill>
                              <a:srgbClr val="000000"/>
                            </a:solidFill>
                            <a:prstDash val="solid"/>
                            <a:miter lim="0"/>
                            <a:headEnd/>
                            <a:tailEnd/>
                          </a:ln>
                        </wps:spPr>
                        <wps:bodyPr anchor="ctr" anchorCtr="0" upright="1"/>
                      </wps:wsp>
                      <wps:wsp xmlns:wps="http://schemas.microsoft.com/office/word/2010/wordprocessingShape">
                        <wps:cNvPr id="83" name="文本框 51"/>
                        <wps:cNvSpPr txBox="1"/>
                        <wps:spPr>
                          <a:xfrm>
                            <a:off x="3261813" y="2060382"/>
                            <a:ext cx="1641231" cy="314535"/>
                          </a:xfrm>
                          <a:prstGeom prst="rect">
                            <a:avLst/>
                          </a:prstGeom>
                          <a:noFill/>
                          <a:ln w="6350">
                            <a:noFill/>
                          </a:ln>
                        </wps:spPr>
                        <wps:txbx>
                          <w:txbxContent>
                            <w:p w:rsidR="00F76674" w:rsidP="00F76674" w14:textId="77777777">
                              <w:pPr>
                                <w:snapToGrid w:val="0"/>
                                <w:spacing w:line="0" w:lineRule="atLeast"/>
                                <w:jc w:val="center"/>
                                <w:rPr>
                                  <w:rFonts w:ascii="Calibri" w:hAnsi="Calibri"/>
                                  <w:szCs w:val="21"/>
                                </w:rPr>
                              </w:pPr>
                              <w:r>
                                <w:rPr>
                                  <w:rFonts w:ascii="Calibri" w:hAnsi="Calibri" w:hint="eastAsia"/>
                                  <w:szCs w:val="21"/>
                                </w:rPr>
                                <w:t>综合集成硬件控制器箱</w:t>
                              </w:r>
                            </w:p>
                          </w:txbxContent>
                        </wps:txbx>
                        <wps:bodyPr anchor="ctr" anchorCtr="0" upright="1"/>
                      </wps:wsp>
                      <wps:wsp xmlns:wps="http://schemas.microsoft.com/office/word/2010/wordprocessingShape">
                        <wps:cNvPr id="84" name="直接箭头连接符 52"/>
                        <wps:cNvCnPr/>
                        <wps:spPr>
                          <a:xfrm>
                            <a:off x="3487616" y="1483697"/>
                            <a:ext cx="627050" cy="0"/>
                          </a:xfrm>
                          <a:prstGeom prst="straightConnector1">
                            <a:avLst/>
                          </a:prstGeom>
                          <a:ln w="9525">
                            <a:solidFill>
                              <a:srgbClr val="000000"/>
                            </a:solidFill>
                            <a:prstDash val="solid"/>
                            <a:headEnd type="triangle"/>
                            <a:tailEnd type="triangle"/>
                          </a:ln>
                        </wps:spPr>
                        <wps:bodyPr/>
                      </wps:wsp>
                      <wps:wsp xmlns:wps="http://schemas.microsoft.com/office/word/2010/wordprocessingShape">
                        <wps:cNvPr id="85" name="直接箭头连接符 53"/>
                        <wps:cNvCnPr/>
                        <wps:spPr>
                          <a:xfrm>
                            <a:off x="791253" y="879993"/>
                            <a:ext cx="3323413" cy="0"/>
                          </a:xfrm>
                          <a:prstGeom prst="straightConnector1">
                            <a:avLst/>
                          </a:prstGeom>
                          <a:ln w="9525">
                            <a:solidFill>
                              <a:srgbClr val="000000"/>
                            </a:solidFill>
                            <a:prstDash val="solid"/>
                            <a:headEnd type="triangle"/>
                            <a:tailEnd type="triangle"/>
                          </a:ln>
                        </wps:spPr>
                        <wps:bodyPr/>
                      </wps:wsp>
                      <wps:wsp xmlns:wps="http://schemas.microsoft.com/office/word/2010/wordprocessingShape">
                        <wps:cNvPr id="86" name="文本框 54"/>
                        <wps:cNvSpPr txBox="1"/>
                        <wps:spPr>
                          <a:xfrm>
                            <a:off x="1823720" y="630555"/>
                            <a:ext cx="1174115" cy="234950"/>
                          </a:xfrm>
                          <a:prstGeom prst="rect">
                            <a:avLst/>
                          </a:prstGeom>
                          <a:noFill/>
                          <a:ln w="6350">
                            <a:noFill/>
                          </a:ln>
                        </wps:spPr>
                        <wps:txbx>
                          <w:txbxContent>
                            <w:p w:rsidR="00F76674" w:rsidP="00F76674" w14:textId="77777777">
                              <w:pPr>
                                <w:snapToGrid w:val="0"/>
                                <w:spacing w:line="0" w:lineRule="atLeast"/>
                                <w:jc w:val="center"/>
                                <w:rPr>
                                  <w:rFonts w:ascii="宋体" w:hAnsi="宋体"/>
                                  <w:b/>
                                  <w:szCs w:val="21"/>
                                </w:rPr>
                              </w:pPr>
                              <w:r>
                                <w:rPr>
                                  <w:rFonts w:ascii="宋体" w:hAnsi="宋体"/>
                                  <w:b/>
                                  <w:szCs w:val="21"/>
                                </w:rPr>
                                <w:t>RS-232/485</w:t>
                              </w:r>
                            </w:p>
                          </w:txbxContent>
                        </wps:txbx>
                        <wps:bodyPr anchor="ctr" anchorCtr="0" upright="1"/>
                      </wps:wsp>
                    </wpc:wpc>
                  </a:graphicData>
                </a:graphic>
              </wp:anchor>
            </w:drawing>
          </mc:Choice>
          <mc:Fallback>
            <w:pict>
              <v:group id="画布 68" o:spid="_x0000_s1040" editas="canvas" style="width:392.2pt;height:196.75pt;margin-top:0.45pt;margin-left:0;position:absolute;z-index:-251653120" coordsize="49809,24987">
                <v:shape id="_x0000_s1041" type="#_x0000_t75" style="width:49809;height:24987;mso-wrap-style:square;position:absolute;visibility:visible">
                  <v:fill o:detectmouseclick="t"/>
                </v:shape>
                <v:rect id="矩形 37" o:spid="_x0000_s1042" style="width:21514;height:8981;left:14211;mso-wrap-style:square;position:absolute;top:11035;visibility:visible;v-text-anchor:middle" fillcolor="#f2f2f2" strokeweight="2pt">
                  <v:stroke dashstyle="dashDot"/>
                </v:rect>
                <v:shape id="文本框 38" o:spid="_x0000_s1043" type="#_x0000_t202" style="width:5920;height:16884;left:1992;mso-wrap-style:square;position:absolute;top:3750;visibility:visible;v-text-anchor:middle" strokeweight="0.5pt">
                  <v:textbox>
                    <w:txbxContent>
                      <w:p w:rsidR="00F76674" w:rsidP="00F76674" w14:paraId="241104F8" w14:textId="77777777">
                        <w:pPr>
                          <w:snapToGrid w:val="0"/>
                          <w:spacing w:line="0" w:lineRule="atLeast"/>
                          <w:jc w:val="center"/>
                          <w:rPr>
                            <w:rFonts w:ascii="Calibri" w:hAnsi="Calibri"/>
                            <w:szCs w:val="21"/>
                          </w:rPr>
                        </w:pPr>
                        <w:r>
                          <w:rPr>
                            <w:rFonts w:ascii="Calibri" w:hAnsi="Calibri" w:hint="eastAsia"/>
                            <w:szCs w:val="21"/>
                          </w:rPr>
                          <w:t>辐射分采集器</w:t>
                        </w:r>
                      </w:p>
                    </w:txbxContent>
                  </v:textbox>
                </v:shape>
                <v:shape id="文本框 39" o:spid="_x0000_s1044" type="#_x0000_t202" style="width:6157;height:4733;left:14858;mso-wrap-style:square;position:absolute;top:12512;visibility:visible;v-text-anchor:middle" fillcolor="#f2f2f2" strokeweight="0.5pt">
                  <v:textbox>
                    <w:txbxContent>
                      <w:p w:rsidR="00F76674" w:rsidP="00F76674" w14:paraId="40A31C9B" w14:textId="77777777">
                        <w:pPr>
                          <w:snapToGrid w:val="0"/>
                          <w:spacing w:line="0" w:lineRule="atLeast"/>
                          <w:jc w:val="center"/>
                          <w:rPr>
                            <w:rFonts w:ascii="Calibri" w:hAnsi="Calibri"/>
                            <w:szCs w:val="21"/>
                          </w:rPr>
                        </w:pPr>
                        <w:r>
                          <w:rPr>
                            <w:rFonts w:ascii="Calibri" w:hAnsi="Calibri" w:hint="eastAsia"/>
                            <w:szCs w:val="21"/>
                          </w:rPr>
                          <w:t>光纤通信模块</w:t>
                        </w:r>
                      </w:p>
                    </w:txbxContent>
                  </v:textbox>
                </v:shape>
                <v:shape id="直接箭头连接符 40" o:spid="_x0000_s1045" type="#_x0000_t32" style="width:6946;height:0;left:7912;mso-wrap-style:square;position:absolute;top:14875;visibility:visible" o:connectortype="straight">
                  <v:stroke startarrow="block" endarrow="block"/>
                </v:shape>
                <v:shape id="直接箭头连接符 41" o:spid="_x0000_s1046" type="#_x0000_t32" style="width:7704;height:1;flip:y;left:21015;mso-wrap-style:square;position:absolute;top:14878;visibility:visible" o:connectortype="straight">
                  <v:stroke startarrow="block" endarrow="block"/>
                </v:shape>
                <v:shape id="文本框 42" o:spid="_x0000_s1047" type="#_x0000_t202" style="width:5394;height:2345;left:22156;mso-wrap-style:square;position:absolute;top:12482;visibility:visible;v-text-anchor:middle" filled="f" stroked="f" strokeweight="0.5pt">
                  <v:textbox>
                    <w:txbxContent>
                      <w:p w:rsidR="00F76674" w:rsidP="00F76674" w14:paraId="643E6851" w14:textId="77777777">
                        <w:pPr>
                          <w:snapToGrid w:val="0"/>
                          <w:spacing w:line="0" w:lineRule="atLeast"/>
                          <w:jc w:val="center"/>
                          <w:rPr>
                            <w:rFonts w:ascii="宋体" w:hAnsi="宋体"/>
                            <w:szCs w:val="21"/>
                          </w:rPr>
                        </w:pPr>
                        <w:r>
                          <w:rPr>
                            <w:rFonts w:ascii="宋体" w:hAnsi="宋体" w:hint="eastAsia"/>
                            <w:szCs w:val="21"/>
                          </w:rPr>
                          <w:t>光纤</w:t>
                        </w:r>
                      </w:p>
                    </w:txbxContent>
                  </v:textbox>
                </v:shape>
                <v:shape id="文本框 43" o:spid="_x0000_s1048" type="#_x0000_t202" style="width:6507;height:2345;left:7827;mso-wrap-style:square;position:absolute;top:12481;visibility:visible;v-text-anchor:middle" filled="f" stroked="f" strokeweight="0.5pt">
                  <v:textbox>
                    <w:txbxContent>
                      <w:p w:rsidR="00F76674" w:rsidP="00F76674" w14:paraId="0AF8F6ED" w14:textId="77777777">
                        <w:pPr>
                          <w:snapToGrid w:val="0"/>
                          <w:spacing w:line="0" w:lineRule="atLeast"/>
                          <w:jc w:val="center"/>
                          <w:rPr>
                            <w:rFonts w:ascii="宋体" w:hAnsi="宋体"/>
                            <w:szCs w:val="21"/>
                          </w:rPr>
                        </w:pPr>
                        <w:r>
                          <w:rPr>
                            <w:rFonts w:ascii="宋体" w:hAnsi="宋体"/>
                            <w:szCs w:val="21"/>
                          </w:rPr>
                          <w:t>RS-232</w:t>
                        </w:r>
                      </w:p>
                      <w:p w:rsidR="00F76674" w:rsidP="00F76674" w14:paraId="0C25A337" w14:textId="77777777">
                        <w:pPr>
                          <w:snapToGrid w:val="0"/>
                          <w:spacing w:line="0" w:lineRule="atLeast"/>
                          <w:jc w:val="center"/>
                          <w:rPr>
                            <w:rFonts w:ascii="宋体" w:hAnsi="宋体"/>
                            <w:szCs w:val="21"/>
                          </w:rPr>
                        </w:pPr>
                      </w:p>
                    </w:txbxContent>
                  </v:textbox>
                </v:shape>
                <v:shape id="文本框 44" o:spid="_x0000_s1049" type="#_x0000_t202" style="width:6157;height:4738;left:28719;mso-wrap-style:square;position:absolute;top:12509;visibility:visible;v-text-anchor:middle" fillcolor="#f2f2f2" strokeweight="0.5pt">
                  <v:textbox>
                    <w:txbxContent>
                      <w:p w:rsidR="00F76674" w:rsidP="00F76674" w14:paraId="7C80CC64" w14:textId="77777777">
                        <w:pPr>
                          <w:snapToGrid w:val="0"/>
                          <w:spacing w:line="0" w:lineRule="atLeast"/>
                          <w:jc w:val="center"/>
                          <w:rPr>
                            <w:rFonts w:ascii="Calibri" w:hAnsi="Calibri"/>
                            <w:szCs w:val="21"/>
                          </w:rPr>
                        </w:pPr>
                        <w:r>
                          <w:rPr>
                            <w:rFonts w:ascii="Calibri" w:hAnsi="Calibri" w:hint="eastAsia"/>
                            <w:szCs w:val="21"/>
                          </w:rPr>
                          <w:t>光纤通信模块</w:t>
                        </w:r>
                      </w:p>
                    </w:txbxContent>
                  </v:textbox>
                </v:shape>
                <v:shape id="文本框 45" o:spid="_x0000_s1050" type="#_x0000_t202" style="width:6506;height:2345;left:34876;mso-wrap-style:square;position:absolute;top:12467;visibility:visible;v-text-anchor:middle" filled="f" stroked="f" strokeweight="0.5pt">
                  <v:textbox>
                    <w:txbxContent>
                      <w:p w:rsidR="00F76674" w:rsidP="00F76674" w14:paraId="246AAE05" w14:textId="77777777">
                        <w:pPr>
                          <w:snapToGrid w:val="0"/>
                          <w:spacing w:line="0" w:lineRule="atLeast"/>
                          <w:jc w:val="center"/>
                          <w:rPr>
                            <w:rFonts w:ascii="宋体" w:hAnsi="宋体"/>
                            <w:szCs w:val="21"/>
                          </w:rPr>
                        </w:pPr>
                        <w:r>
                          <w:rPr>
                            <w:rFonts w:ascii="宋体" w:hAnsi="宋体"/>
                            <w:szCs w:val="21"/>
                          </w:rPr>
                          <w:t>RS-232</w:t>
                        </w:r>
                      </w:p>
                    </w:txbxContent>
                  </v:textbox>
                </v:shape>
                <v:shape id="文本框 46" o:spid="_x0000_s1051" type="#_x0000_t202" style="width:6157;height:16965;left:41146;mso-wrap-style:square;position:absolute;top:3634;visibility:visible;v-text-anchor:middle" strokeweight="0.5pt">
                  <v:textbox>
                    <w:txbxContent>
                      <w:p w:rsidR="00F76674" w:rsidP="00F76674" w14:paraId="1BB5635E" w14:textId="77777777">
                        <w:pPr>
                          <w:snapToGrid w:val="0"/>
                          <w:spacing w:line="0" w:lineRule="atLeast"/>
                          <w:jc w:val="center"/>
                          <w:rPr>
                            <w:rFonts w:ascii="Calibri" w:hAnsi="Calibri"/>
                            <w:szCs w:val="21"/>
                          </w:rPr>
                        </w:pPr>
                        <w:r>
                          <w:rPr>
                            <w:rFonts w:ascii="Calibri" w:hAnsi="Calibri" w:hint="eastAsia"/>
                            <w:szCs w:val="21"/>
                          </w:rPr>
                          <w:t>综合集成硬件控制器</w:t>
                        </w:r>
                      </w:p>
                    </w:txbxContent>
                  </v:textbox>
                </v:shape>
                <v:shape id="文本框 47" o:spid="_x0000_s1052" type="#_x0000_t202" style="width:10138;height:2638;left:19985;mso-wrap-style:square;position:absolute;top:17368;visibility:visible;v-text-anchor:middle" filled="f" stroked="f" strokeweight="0.5pt">
                  <v:textbox>
                    <w:txbxContent>
                      <w:p w:rsidR="00F76674" w:rsidP="00F76674" w14:paraId="77963C04" w14:textId="77777777">
                        <w:pPr>
                          <w:snapToGrid w:val="0"/>
                          <w:spacing w:line="0" w:lineRule="atLeast"/>
                          <w:jc w:val="center"/>
                          <w:rPr>
                            <w:rFonts w:ascii="宋体" w:hAnsi="宋体"/>
                            <w:szCs w:val="21"/>
                          </w:rPr>
                        </w:pPr>
                        <w:r>
                          <w:rPr>
                            <w:rFonts w:ascii="宋体" w:hAnsi="宋体" w:hint="eastAsia"/>
                            <w:b/>
                            <w:szCs w:val="21"/>
                          </w:rPr>
                          <w:t>选配</w:t>
                        </w:r>
                      </w:p>
                    </w:txbxContent>
                  </v:textbox>
                </v:shape>
                <v:rect id="矩形 48" o:spid="_x0000_s1053" style="width:20981;height:22727;left:1028;mso-wrap-style:square;position:absolute;top:958;visibility:visible;v-text-anchor:middle" filled="f" strokeweight="1pt"/>
                <v:shape id="文本框 49" o:spid="_x0000_s1054" type="#_x0000_t202" style="width:7681;height:2638;left:13865;mso-wrap-style:square;position:absolute;top:21028;visibility:visible;v-text-anchor:middle" filled="f" stroked="f" strokeweight="0.5pt">
                  <v:textbox>
                    <w:txbxContent>
                      <w:p w:rsidR="00F76674" w:rsidP="00F76674" w14:paraId="0661378B" w14:textId="77777777">
                        <w:pPr>
                          <w:snapToGrid w:val="0"/>
                          <w:spacing w:line="0" w:lineRule="atLeast"/>
                          <w:jc w:val="center"/>
                          <w:rPr>
                            <w:rFonts w:ascii="宋体" w:hAnsi="宋体"/>
                            <w:szCs w:val="21"/>
                          </w:rPr>
                        </w:pPr>
                        <w:r>
                          <w:rPr>
                            <w:rFonts w:ascii="宋体" w:hAnsi="宋体" w:hint="eastAsia"/>
                            <w:szCs w:val="21"/>
                          </w:rPr>
                          <w:t>采集箱</w:t>
                        </w:r>
                      </w:p>
                    </w:txbxContent>
                  </v:textbox>
                </v:shape>
                <v:rect id="矩形 50" o:spid="_x0000_s1055" style="width:20987;height:22720;left:28943;mso-wrap-style:square;position:absolute;visibility:visible;v-text-anchor:middle" filled="f" strokeweight="1pt"/>
                <v:shape id="文本框 51" o:spid="_x0000_s1056" type="#_x0000_t202" style="width:16412;height:3146;left:32618;mso-wrap-style:square;position:absolute;top:20603;visibility:visible;v-text-anchor:middle" filled="f" stroked="f" strokeweight="0.5pt">
                  <v:textbox>
                    <w:txbxContent>
                      <w:p w:rsidR="00F76674" w:rsidP="00F76674" w14:paraId="3F23159B" w14:textId="77777777">
                        <w:pPr>
                          <w:snapToGrid w:val="0"/>
                          <w:spacing w:line="0" w:lineRule="atLeast"/>
                          <w:jc w:val="center"/>
                          <w:rPr>
                            <w:rFonts w:ascii="Calibri" w:hAnsi="Calibri"/>
                            <w:szCs w:val="21"/>
                          </w:rPr>
                        </w:pPr>
                        <w:r>
                          <w:rPr>
                            <w:rFonts w:ascii="Calibri" w:hAnsi="Calibri" w:hint="eastAsia"/>
                            <w:szCs w:val="21"/>
                          </w:rPr>
                          <w:t>综合集成硬件控制器箱</w:t>
                        </w:r>
                      </w:p>
                    </w:txbxContent>
                  </v:textbox>
                </v:shape>
                <v:shape id="直接箭头连接符 52" o:spid="_x0000_s1057" type="#_x0000_t32" style="width:6270;height:0;left:34876;mso-wrap-style:square;position:absolute;top:14836;visibility:visible" o:connectortype="straight">
                  <v:stroke startarrow="block" endarrow="block"/>
                </v:shape>
                <v:shape id="直接箭头连接符 53" o:spid="_x0000_s1058" type="#_x0000_t32" style="width:33234;height:0;left:7912;mso-wrap-style:square;position:absolute;top:8799;visibility:visible" o:connectortype="straight">
                  <v:stroke startarrow="block" endarrow="block"/>
                </v:shape>
                <v:shape id="文本框 54" o:spid="_x0000_s1059" type="#_x0000_t202" style="width:11741;height:2350;left:18237;mso-wrap-style:square;position:absolute;top:6305;visibility:visible;v-text-anchor:middle" filled="f" stroked="f" strokeweight="0.5pt">
                  <v:textbox>
                    <w:txbxContent>
                      <w:p w:rsidR="00F76674" w:rsidP="00F76674" w14:paraId="770F9A84" w14:textId="77777777">
                        <w:pPr>
                          <w:snapToGrid w:val="0"/>
                          <w:spacing w:line="0" w:lineRule="atLeast"/>
                          <w:jc w:val="center"/>
                          <w:rPr>
                            <w:rFonts w:ascii="宋体" w:hAnsi="宋体"/>
                            <w:b/>
                            <w:szCs w:val="21"/>
                          </w:rPr>
                        </w:pPr>
                        <w:r>
                          <w:rPr>
                            <w:rFonts w:ascii="宋体" w:hAnsi="宋体"/>
                            <w:b/>
                            <w:szCs w:val="21"/>
                          </w:rPr>
                          <w:t>RS-232/485</w:t>
                        </w:r>
                      </w:p>
                    </w:txbxContent>
                  </v:textbox>
                </v:shape>
              </v:group>
            </w:pict>
          </mc:Fallback>
        </mc:AlternateContent>
      </w:r>
    </w:p>
    <w:p w:rsidR="00F76674" w:rsidP="00F76674" w14:paraId="1E38AEDC" w14:textId="7F98E165">
      <w:pPr>
        <w:spacing w:line="360" w:lineRule="auto"/>
        <w:ind w:firstLine="420" w:firstLineChars="200"/>
        <w:rPr>
          <w:rFonts w:ascii="宋体" w:hAnsi="宋体"/>
          <w:szCs w:val="21"/>
        </w:rPr>
      </w:pPr>
    </w:p>
    <w:p w:rsidR="00F76674" w:rsidP="00F76674" w14:paraId="270BD7BA" w14:textId="0C5FD41D">
      <w:pPr>
        <w:spacing w:line="360" w:lineRule="auto"/>
        <w:ind w:firstLine="420" w:firstLineChars="200"/>
        <w:rPr>
          <w:rFonts w:ascii="宋体" w:hAnsi="宋体"/>
          <w:szCs w:val="21"/>
        </w:rPr>
      </w:pPr>
    </w:p>
    <w:p w:rsidR="00F76674" w:rsidP="00F76674" w14:paraId="53591255" w14:textId="1B2130C1">
      <w:pPr>
        <w:spacing w:line="360" w:lineRule="auto"/>
        <w:ind w:firstLine="420" w:firstLineChars="200"/>
        <w:rPr>
          <w:rFonts w:ascii="宋体" w:hAnsi="宋体"/>
          <w:szCs w:val="21"/>
        </w:rPr>
      </w:pPr>
    </w:p>
    <w:p w:rsidR="00F76674" w:rsidP="00F76674" w14:paraId="635828D7" w14:textId="482399F2">
      <w:pPr>
        <w:spacing w:line="360" w:lineRule="auto"/>
        <w:ind w:firstLine="420" w:firstLineChars="200"/>
        <w:rPr>
          <w:rFonts w:ascii="宋体" w:hAnsi="宋体"/>
          <w:szCs w:val="21"/>
        </w:rPr>
      </w:pPr>
    </w:p>
    <w:p w:rsidR="00F76674" w:rsidP="00F76674" w14:paraId="18D5AA97" w14:textId="57FE15E1">
      <w:pPr>
        <w:spacing w:line="360" w:lineRule="auto"/>
        <w:ind w:firstLine="420" w:firstLineChars="200"/>
        <w:rPr>
          <w:rFonts w:ascii="宋体" w:hAnsi="宋体"/>
          <w:szCs w:val="21"/>
        </w:rPr>
      </w:pPr>
    </w:p>
    <w:p w:rsidR="00F76674" w:rsidP="00F76674" w14:paraId="499A4D54" w14:textId="3F955B45">
      <w:pPr>
        <w:spacing w:line="360" w:lineRule="auto"/>
        <w:ind w:firstLine="420" w:firstLineChars="200"/>
        <w:rPr>
          <w:rFonts w:ascii="宋体" w:hAnsi="宋体"/>
          <w:szCs w:val="21"/>
        </w:rPr>
      </w:pPr>
    </w:p>
    <w:p w:rsidR="00F76674" w:rsidP="00F76674" w14:paraId="5FDB320B" w14:textId="771BB0E0">
      <w:pPr>
        <w:spacing w:line="360" w:lineRule="auto"/>
        <w:ind w:firstLine="420" w:firstLineChars="200"/>
        <w:rPr>
          <w:rFonts w:ascii="宋体" w:hAnsi="宋体"/>
          <w:szCs w:val="21"/>
        </w:rPr>
      </w:pPr>
    </w:p>
    <w:p w:rsidR="00F76674" w:rsidP="00F76674" w14:paraId="7C5D7C41" w14:textId="2974C59F">
      <w:pPr>
        <w:spacing w:line="360" w:lineRule="auto"/>
        <w:ind w:firstLine="420" w:firstLineChars="200"/>
        <w:rPr>
          <w:rFonts w:ascii="宋体" w:hAnsi="宋体"/>
          <w:szCs w:val="21"/>
        </w:rPr>
      </w:pPr>
    </w:p>
    <w:p w:rsidR="00F76674" w:rsidP="00F76674" w14:paraId="2E8ECF76" w14:textId="77777777">
      <w:pPr>
        <w:spacing w:line="360" w:lineRule="auto"/>
        <w:ind w:left="420"/>
        <w:jc w:val="center"/>
        <w:rPr>
          <w:rFonts w:ascii="宋体" w:hAnsi="宋体" w:cs="宋体"/>
        </w:rPr>
      </w:pPr>
      <w:r>
        <w:rPr>
          <w:rFonts w:ascii="宋体" w:hAnsi="宋体" w:cs="宋体" w:hint="eastAsia"/>
          <w:sz w:val="24"/>
          <w:szCs w:val="24"/>
        </w:rPr>
        <w:t>图  通信结构示意图</w:t>
      </w:r>
    </w:p>
    <w:p w:rsidR="00F76674" w:rsidP="00F76674" w14:paraId="3AEF2C55" w14:textId="77777777">
      <w:pPr>
        <w:spacing w:line="360" w:lineRule="auto"/>
        <w:ind w:firstLine="480" w:firstLineChars="200"/>
        <w:rPr>
          <w:rFonts w:ascii="宋体" w:hAnsi="宋体" w:cs="宋体"/>
          <w:bCs/>
          <w:color w:val="000000"/>
          <w:lang w:val="zh-CN"/>
        </w:rPr>
      </w:pPr>
      <w:bookmarkStart w:id="62" w:name="_Toc8639790"/>
      <w:r>
        <w:rPr>
          <w:rFonts w:ascii="宋体" w:hAnsi="宋体" w:cs="宋体" w:hint="eastAsia"/>
          <w:bCs/>
          <w:color w:val="000000"/>
          <w:sz w:val="24"/>
          <w:szCs w:val="24"/>
          <w:lang w:val="zh-CN"/>
        </w:rPr>
        <w:t>（</w:t>
      </w:r>
      <w:r>
        <w:rPr>
          <w:rFonts w:ascii="宋体" w:hAnsi="宋体" w:cs="宋体" w:hint="eastAsia"/>
          <w:bCs/>
          <w:color w:val="000000"/>
          <w:sz w:val="24"/>
          <w:szCs w:val="24"/>
        </w:rPr>
        <w:t>6</w:t>
      </w:r>
      <w:r>
        <w:rPr>
          <w:rFonts w:ascii="宋体" w:hAnsi="宋体" w:cs="宋体" w:hint="eastAsia"/>
          <w:bCs/>
          <w:color w:val="000000"/>
          <w:sz w:val="24"/>
          <w:szCs w:val="24"/>
          <w:lang w:val="zh-CN"/>
        </w:rPr>
        <w:t>）机箱</w:t>
      </w:r>
      <w:bookmarkEnd w:id="62"/>
    </w:p>
    <w:p w:rsidR="00F76674" w:rsidP="00F76674" w14:paraId="04849DF6" w14:textId="34BF9CFF">
      <w:pPr>
        <w:spacing w:line="360" w:lineRule="auto"/>
        <w:ind w:firstLine="480" w:firstLineChars="200"/>
        <w:rPr>
          <w:rFonts w:ascii="宋体" w:hAnsi="宋体" w:cs="宋体"/>
          <w:bCs/>
          <w:color w:val="000000"/>
          <w:lang w:val="zh-CN"/>
        </w:rPr>
      </w:pPr>
      <w:r>
        <w:rPr>
          <w:rFonts w:ascii="宋体" w:hAnsi="宋体" w:cs="宋体" w:hint="eastAsia"/>
          <w:bCs/>
          <w:color w:val="000000"/>
          <w:sz w:val="24"/>
          <w:szCs w:val="24"/>
          <w:lang w:val="zh-CN"/>
        </w:rPr>
        <w:t>机箱防护等级符合GB/T 4208-2017的IP65。符合国家电磁兼容（EMC）标准。机箱尺寸600mm×450mm×260mm。机箱颜色为白色（9003）亚光。机箱北向安装在立杆上，距地面40cm。</w:t>
      </w:r>
    </w:p>
    <w:p w:rsidR="00F76674" w:rsidP="00F76674" w14:paraId="7FCE2FE9" w14:textId="35F6C58B">
      <w:pPr>
        <w:spacing w:line="360" w:lineRule="auto"/>
        <w:ind w:firstLine="480" w:firstLineChars="200"/>
        <w:rPr>
          <w:rFonts w:ascii="宋体" w:hAnsi="宋体"/>
          <w:szCs w:val="21"/>
        </w:rPr>
      </w:pPr>
      <w:r>
        <w:rPr>
          <w:rFonts w:ascii="宋体" w:hAnsi="宋体" w:cs="宋体" w:hint="eastAsia"/>
          <w:noProof/>
          <w:sz w:val="24"/>
          <w:szCs w:val="24"/>
        </w:rPr>
        <w:drawing>
          <wp:anchor distT="0" distB="0" distL="114300" distR="114300" simplePos="0" relativeHeight="251661312" behindDoc="1" locked="0" layoutInCell="1" allowOverlap="1">
            <wp:simplePos x="0" y="0"/>
            <wp:positionH relativeFrom="column">
              <wp:posOffset>1730375</wp:posOffset>
            </wp:positionH>
            <wp:positionV relativeFrom="paragraph">
              <wp:posOffset>4815</wp:posOffset>
            </wp:positionV>
            <wp:extent cx="1697355" cy="2124710"/>
            <wp:effectExtent l="0" t="0" r="9525" b="8890"/>
            <wp:wrapNone/>
            <wp:docPr id="8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37"/>
                    <pic:cNvPicPr>
                      <a:picLocks noChangeAspect="1"/>
                    </pic:cNvPicPr>
                  </pic:nvPicPr>
                  <pic:blipFill>
                    <a:blip xmlns:r="http://schemas.openxmlformats.org/officeDocument/2006/relationships" r:embed="rId9"/>
                    <a:stretch>
                      <a:fillRect/>
                    </a:stretch>
                  </pic:blipFill>
                  <pic:spPr>
                    <a:xfrm>
                      <a:off x="0" y="0"/>
                      <a:ext cx="1697355" cy="2124710"/>
                    </a:xfrm>
                    <a:prstGeom prst="rect">
                      <a:avLst/>
                    </a:prstGeom>
                    <a:noFill/>
                    <a:ln>
                      <a:noFill/>
                    </a:ln>
                  </pic:spPr>
                </pic:pic>
              </a:graphicData>
            </a:graphic>
          </wp:anchor>
        </w:drawing>
      </w:r>
    </w:p>
    <w:p w:rsidR="00F76674" w:rsidP="00F76674" w14:paraId="7FA0510E" w14:textId="44527E45">
      <w:pPr>
        <w:spacing w:line="360" w:lineRule="auto"/>
        <w:ind w:firstLine="420" w:firstLineChars="200"/>
        <w:rPr>
          <w:rFonts w:ascii="宋体" w:hAnsi="宋体"/>
          <w:szCs w:val="21"/>
        </w:rPr>
      </w:pPr>
    </w:p>
    <w:p w:rsidR="00F76674" w:rsidP="00F76674" w14:paraId="2BC30465" w14:textId="738C5CAC">
      <w:pPr>
        <w:spacing w:line="360" w:lineRule="auto"/>
        <w:ind w:firstLine="420" w:firstLineChars="200"/>
        <w:rPr>
          <w:rFonts w:ascii="宋体" w:hAnsi="宋体"/>
          <w:szCs w:val="21"/>
        </w:rPr>
      </w:pPr>
    </w:p>
    <w:p w:rsidR="00F76674" w:rsidP="00F76674" w14:paraId="6ACC2559" w14:textId="34C1B2B5">
      <w:pPr>
        <w:spacing w:line="360" w:lineRule="auto"/>
        <w:ind w:firstLine="420" w:firstLineChars="200"/>
        <w:rPr>
          <w:rFonts w:ascii="宋体" w:hAnsi="宋体"/>
          <w:szCs w:val="21"/>
        </w:rPr>
      </w:pPr>
    </w:p>
    <w:p w:rsidR="00F76674" w:rsidP="00F76674" w14:paraId="05F18879" w14:textId="1E0D3EB5">
      <w:pPr>
        <w:spacing w:line="360" w:lineRule="auto"/>
        <w:ind w:firstLine="420" w:firstLineChars="200"/>
        <w:rPr>
          <w:rFonts w:ascii="宋体" w:hAnsi="宋体"/>
          <w:szCs w:val="21"/>
        </w:rPr>
      </w:pPr>
    </w:p>
    <w:p w:rsidR="00F76674" w:rsidP="00F76674" w14:paraId="7D2B7ACB" w14:textId="0812C42C">
      <w:pPr>
        <w:spacing w:line="360" w:lineRule="auto"/>
        <w:ind w:firstLine="420" w:firstLineChars="200"/>
        <w:rPr>
          <w:rFonts w:ascii="宋体" w:hAnsi="宋体"/>
          <w:szCs w:val="21"/>
        </w:rPr>
      </w:pPr>
    </w:p>
    <w:p w:rsidR="00F76674" w:rsidP="00F76674" w14:paraId="52FC7A5D" w14:textId="77777777">
      <w:pPr>
        <w:spacing w:line="360" w:lineRule="auto"/>
        <w:ind w:firstLine="420" w:firstLineChars="200"/>
        <w:rPr>
          <w:rFonts w:ascii="宋体" w:hAnsi="宋体"/>
          <w:szCs w:val="21"/>
        </w:rPr>
      </w:pPr>
    </w:p>
    <w:p w:rsidR="0024373A" w:rsidP="0024373A" w14:paraId="1D6DA1C1" w14:textId="77777777">
      <w:pPr>
        <w:spacing w:line="360" w:lineRule="auto"/>
        <w:jc w:val="center"/>
        <w:rPr>
          <w:rFonts w:ascii="宋体" w:hAnsi="宋体" w:cs="宋体"/>
        </w:rPr>
      </w:pPr>
      <w:r>
        <w:rPr>
          <w:rFonts w:ascii="宋体" w:hAnsi="宋体" w:cs="宋体" w:hint="eastAsia"/>
          <w:sz w:val="24"/>
          <w:szCs w:val="24"/>
        </w:rPr>
        <w:t>图 机箱安装位置示意图</w:t>
      </w:r>
    </w:p>
    <w:p w:rsidR="0024373A" w:rsidP="0024373A" w14:paraId="66E00D15" w14:textId="77777777">
      <w:pPr>
        <w:spacing w:line="360" w:lineRule="auto"/>
        <w:ind w:firstLine="480" w:firstLineChars="200"/>
        <w:rPr>
          <w:rFonts w:ascii="宋体" w:hAnsi="宋体" w:cs="宋体"/>
          <w:bCs/>
          <w:color w:val="000000"/>
          <w:lang w:val="zh-CN"/>
        </w:rPr>
      </w:pPr>
      <w:r>
        <w:rPr>
          <w:rFonts w:ascii="宋体" w:hAnsi="宋体" w:cs="宋体" w:hint="eastAsia"/>
          <w:bCs/>
          <w:color w:val="000000"/>
          <w:sz w:val="24"/>
          <w:szCs w:val="24"/>
        </w:rPr>
        <w:t>(</w:t>
      </w:r>
      <w:r>
        <w:rPr>
          <w:rFonts w:ascii="宋体" w:hAnsi="宋体" w:cs="宋体" w:hint="eastAsia"/>
          <w:bCs/>
          <w:color w:val="000000"/>
          <w:sz w:val="24"/>
          <w:szCs w:val="24"/>
          <w:lang w:val="zh-CN"/>
        </w:rPr>
        <w:t>7</w:t>
      </w:r>
      <w:r>
        <w:rPr>
          <w:rFonts w:ascii="宋体" w:hAnsi="宋体" w:cs="宋体" w:hint="eastAsia"/>
          <w:bCs/>
          <w:color w:val="000000"/>
          <w:sz w:val="24"/>
          <w:szCs w:val="24"/>
        </w:rPr>
        <w:t>)</w:t>
      </w:r>
      <w:r>
        <w:rPr>
          <w:rFonts w:ascii="宋体" w:hAnsi="宋体" w:cs="宋体" w:hint="eastAsia"/>
          <w:bCs/>
          <w:color w:val="000000"/>
          <w:sz w:val="24"/>
          <w:szCs w:val="24"/>
          <w:lang w:val="zh-CN"/>
        </w:rPr>
        <w:t xml:space="preserve"> 建设位置</w:t>
      </w:r>
    </w:p>
    <w:p w:rsidR="0024373A" w:rsidP="0024373A" w14:paraId="3C62C20F" w14:textId="77777777">
      <w:pPr>
        <w:spacing w:line="360" w:lineRule="auto"/>
        <w:ind w:firstLine="480" w:firstLineChars="200"/>
        <w:rPr>
          <w:rFonts w:ascii="宋体" w:hAnsi="宋体" w:cs="宋体"/>
          <w:bCs/>
          <w:color w:val="000000"/>
          <w:lang w:val="zh-CN"/>
        </w:rPr>
      </w:pPr>
      <w:r>
        <w:rPr>
          <w:rFonts w:ascii="宋体" w:hAnsi="宋体" w:cs="宋体" w:hint="eastAsia"/>
          <w:bCs/>
          <w:color w:val="000000"/>
          <w:sz w:val="24"/>
          <w:szCs w:val="24"/>
          <w:lang w:val="zh-CN"/>
        </w:rPr>
        <w:t>在现有25米*35米地面气象观测场建设位置，蓝圈位置。</w:t>
      </w:r>
    </w:p>
    <w:p w:rsidR="00F76674" w14:paraId="5A7C1D34" w14:textId="5A5458BA">
      <w:pPr>
        <w:spacing w:line="360" w:lineRule="auto"/>
        <w:ind w:firstLine="480" w:firstLineChars="200"/>
        <w:rPr>
          <w:rFonts w:ascii="宋体" w:hAnsi="宋体"/>
          <w:szCs w:val="21"/>
        </w:rPr>
      </w:pPr>
      <w:r>
        <w:rPr>
          <w:rFonts w:ascii="宋体" w:hAnsi="宋体" w:cs="宋体" w:hint="eastAsia"/>
          <w:noProof/>
          <w:color w:val="000000"/>
          <w:sz w:val="24"/>
          <w:szCs w:val="24"/>
        </w:rPr>
        <w:drawing>
          <wp:inline distT="0" distB="0" distL="114300" distR="114300">
            <wp:extent cx="4837430" cy="5301615"/>
            <wp:effectExtent l="0" t="0" r="8890" b="1905"/>
            <wp:docPr id="88" name="图片 2" descr="212139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2" descr="212139532"/>
                    <pic:cNvPicPr>
                      <a:picLocks noChangeAspect="1"/>
                    </pic:cNvPicPr>
                  </pic:nvPicPr>
                  <pic:blipFill>
                    <a:blip xmlns:r="http://schemas.openxmlformats.org/officeDocument/2006/relationships" r:embed="rId10"/>
                    <a:stretch>
                      <a:fillRect/>
                    </a:stretch>
                  </pic:blipFill>
                  <pic:spPr>
                    <a:xfrm>
                      <a:off x="0" y="0"/>
                      <a:ext cx="4837430" cy="5301615"/>
                    </a:xfrm>
                    <a:prstGeom prst="rect">
                      <a:avLst/>
                    </a:prstGeom>
                    <a:noFill/>
                    <a:ln>
                      <a:noFill/>
                    </a:ln>
                  </pic:spPr>
                </pic:pic>
              </a:graphicData>
            </a:graphic>
          </wp:inline>
        </w:drawing>
      </w:r>
    </w:p>
    <w:p w:rsidR="0024373A" w:rsidP="0024373A" w14:paraId="10B59A59" w14:textId="6678DA4D">
      <w:pPr>
        <w:spacing w:line="360" w:lineRule="auto"/>
        <w:ind w:firstLine="480" w:firstLineChars="200"/>
        <w:jc w:val="center"/>
        <w:rPr>
          <w:rFonts w:ascii="宋体" w:hAnsi="宋体" w:cs="宋体"/>
          <w:bCs/>
          <w:color w:val="000000"/>
          <w:lang w:val="zh-CN"/>
        </w:rPr>
      </w:pPr>
      <w:r>
        <w:rPr>
          <w:rFonts w:ascii="宋体" w:hAnsi="宋体" w:cs="宋体" w:hint="eastAsia"/>
          <w:bCs/>
          <w:color w:val="000000"/>
          <w:sz w:val="24"/>
          <w:szCs w:val="24"/>
          <w:lang w:val="zh-CN"/>
        </w:rPr>
        <w:t>25*25米地面气象观测场建设位置，蓝圈位置</w:t>
      </w:r>
    </w:p>
    <w:p w:rsidR="0024373A" w14:paraId="6DEA4ECC" w14:textId="360EA407">
      <w:pPr>
        <w:spacing w:line="360" w:lineRule="auto"/>
        <w:ind w:firstLine="420" w:firstLineChars="200"/>
        <w:rPr>
          <w:rFonts w:ascii="宋体" w:hAnsi="宋体"/>
          <w:szCs w:val="21"/>
        </w:rPr>
      </w:pPr>
    </w:p>
    <w:p w:rsidR="0024373A" w:rsidP="0024373A" w14:paraId="3C1C1C12" w14:textId="3AD03C9F">
      <w:pPr>
        <w:spacing w:line="360" w:lineRule="auto"/>
        <w:ind w:firstLine="480" w:firstLineChars="200"/>
        <w:rPr>
          <w:rFonts w:ascii="宋体" w:hAnsi="宋体"/>
          <w:szCs w:val="21"/>
        </w:rPr>
      </w:pPr>
      <w:r>
        <w:rPr>
          <w:rFonts w:ascii="宋体" w:hAnsi="宋体" w:cs="宋体" w:hint="eastAsia"/>
          <w:b/>
          <w:bCs/>
          <w:noProof/>
          <w:color w:val="000000"/>
          <w:kern w:val="44"/>
          <w:sz w:val="24"/>
          <w:szCs w:val="24"/>
        </w:rPr>
        <w:drawing>
          <wp:inline distT="0" distB="0" distL="114300" distR="114300">
            <wp:extent cx="5273040" cy="4231640"/>
            <wp:effectExtent l="0" t="0" r="0" b="5080"/>
            <wp:docPr id="89" name="图片 3" descr="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3" descr="25"/>
                    <pic:cNvPicPr>
                      <a:picLocks noChangeAspect="1"/>
                    </pic:cNvPicPr>
                  </pic:nvPicPr>
                  <pic:blipFill>
                    <a:blip xmlns:r="http://schemas.openxmlformats.org/officeDocument/2006/relationships" r:embed="rId11"/>
                    <a:stretch>
                      <a:fillRect/>
                    </a:stretch>
                  </pic:blipFill>
                  <pic:spPr>
                    <a:xfrm>
                      <a:off x="0" y="0"/>
                      <a:ext cx="5273040" cy="4231640"/>
                    </a:xfrm>
                    <a:prstGeom prst="rect">
                      <a:avLst/>
                    </a:prstGeom>
                    <a:noFill/>
                    <a:ln>
                      <a:noFill/>
                    </a:ln>
                  </pic:spPr>
                </pic:pic>
              </a:graphicData>
            </a:graphic>
          </wp:inline>
        </w:drawing>
      </w:r>
    </w:p>
    <w:p w:rsidR="00C145C7" w14:paraId="09B5E6EC" w14:textId="096BB74A">
      <w:pPr>
        <w:spacing w:line="360" w:lineRule="auto"/>
        <w:ind w:firstLine="420" w:firstLineChars="200"/>
        <w:rPr>
          <w:rFonts w:ascii="宋体" w:hAnsi="宋体"/>
          <w:szCs w:val="21"/>
        </w:rPr>
      </w:pPr>
      <w:r>
        <w:rPr>
          <w:rFonts w:ascii="宋体" w:hAnsi="宋体" w:hint="eastAsia"/>
          <w:szCs w:val="21"/>
        </w:rPr>
        <w:t>四、检验考核</w:t>
      </w:r>
      <w:r w:rsidR="0024373A">
        <w:rPr>
          <w:rFonts w:ascii="宋体" w:hAnsi="宋体" w:hint="eastAsia"/>
          <w:szCs w:val="21"/>
        </w:rPr>
        <w:t>及其他</w:t>
      </w:r>
      <w:r>
        <w:rPr>
          <w:rFonts w:ascii="宋体" w:hAnsi="宋体" w:hint="eastAsia"/>
          <w:szCs w:val="21"/>
        </w:rPr>
        <w:t>要求</w:t>
      </w:r>
    </w:p>
    <w:p w:rsidR="0024373A" w:rsidRPr="0024373A" w:rsidP="0024373A" w14:paraId="4ADF4900" w14:textId="77777777">
      <w:pPr>
        <w:spacing w:line="360" w:lineRule="auto"/>
        <w:ind w:firstLine="420" w:firstLineChars="200"/>
        <w:rPr>
          <w:rFonts w:ascii="宋体" w:hAnsi="宋体"/>
          <w:b/>
          <w:szCs w:val="21"/>
        </w:rPr>
      </w:pPr>
      <w:r w:rsidRPr="0024373A">
        <w:rPr>
          <w:rFonts w:ascii="宋体" w:hAnsi="宋体" w:hint="eastAsia"/>
          <w:b/>
          <w:szCs w:val="21"/>
        </w:rPr>
        <w:t>4.1文件要求</w:t>
      </w:r>
    </w:p>
    <w:p w:rsidR="0024373A" w:rsidRPr="0024373A" w:rsidP="0024373A" w14:paraId="7300528C" w14:textId="77777777">
      <w:pPr>
        <w:spacing w:line="360" w:lineRule="auto"/>
        <w:ind w:firstLine="420" w:firstLineChars="200"/>
        <w:rPr>
          <w:rFonts w:ascii="宋体" w:hAnsi="宋体"/>
          <w:szCs w:val="21"/>
        </w:rPr>
      </w:pPr>
      <w:r w:rsidRPr="0024373A">
        <w:rPr>
          <w:rFonts w:ascii="宋体" w:hAnsi="宋体" w:hint="eastAsia"/>
          <w:szCs w:val="21"/>
        </w:rPr>
        <w:t>随同设备应提供用户手册（包含技术说明书和使用、操作说明）、质检报告、装箱清单等。</w:t>
      </w:r>
    </w:p>
    <w:p w:rsidR="0024373A" w:rsidRPr="0024373A" w:rsidP="0024373A" w14:paraId="6E6BC4FC" w14:textId="77777777">
      <w:pPr>
        <w:spacing w:line="360" w:lineRule="auto"/>
        <w:ind w:firstLine="420" w:firstLineChars="200"/>
        <w:rPr>
          <w:rFonts w:ascii="宋体" w:hAnsi="宋体"/>
          <w:szCs w:val="21"/>
        </w:rPr>
      </w:pPr>
      <w:r w:rsidRPr="0024373A">
        <w:rPr>
          <w:rFonts w:ascii="宋体" w:hAnsi="宋体" w:hint="eastAsia"/>
          <w:szCs w:val="21"/>
        </w:rPr>
        <w:t>从上述文件能够获得设备基本信息，制造或供货方的名称、地址和有效的通信联系方式、所有必要警告及注意事项，以及下列基本内容：</w:t>
      </w:r>
    </w:p>
    <w:p w:rsidR="0024373A" w:rsidRPr="0024373A" w:rsidP="0024373A" w14:paraId="3770E8C4" w14:textId="77777777">
      <w:pPr>
        <w:spacing w:line="360" w:lineRule="auto"/>
        <w:ind w:firstLine="420" w:firstLineChars="200"/>
        <w:rPr>
          <w:rFonts w:ascii="宋体" w:hAnsi="宋体"/>
          <w:szCs w:val="21"/>
        </w:rPr>
      </w:pPr>
      <w:r w:rsidRPr="0024373A">
        <w:rPr>
          <w:rFonts w:ascii="宋体" w:hAnsi="宋体" w:hint="eastAsia"/>
          <w:szCs w:val="21"/>
        </w:rPr>
        <w:t>1）介绍</w:t>
      </w:r>
    </w:p>
    <w:p w:rsidR="0024373A" w:rsidRPr="0024373A" w:rsidP="0024373A" w14:paraId="019E6C5E" w14:textId="77777777">
      <w:pPr>
        <w:spacing w:line="360" w:lineRule="auto"/>
        <w:ind w:firstLine="420" w:firstLineChars="200"/>
        <w:rPr>
          <w:rFonts w:ascii="宋体" w:hAnsi="宋体"/>
          <w:szCs w:val="21"/>
        </w:rPr>
      </w:pPr>
      <w:r w:rsidRPr="0024373A">
        <w:rPr>
          <w:rFonts w:ascii="宋体" w:hAnsi="宋体" w:hint="eastAsia"/>
          <w:szCs w:val="21"/>
        </w:rPr>
        <w:t>设备介绍和设备在现场可更换组件的逐项说明。</w:t>
      </w:r>
    </w:p>
    <w:p w:rsidR="0024373A" w:rsidRPr="0024373A" w:rsidP="0024373A" w14:paraId="35AFF85D" w14:textId="77777777">
      <w:pPr>
        <w:spacing w:line="360" w:lineRule="auto"/>
        <w:ind w:firstLine="420" w:firstLineChars="200"/>
        <w:rPr>
          <w:rFonts w:ascii="宋体" w:hAnsi="宋体"/>
          <w:szCs w:val="21"/>
        </w:rPr>
      </w:pPr>
      <w:r w:rsidRPr="0024373A">
        <w:rPr>
          <w:rFonts w:ascii="宋体" w:hAnsi="宋体" w:hint="eastAsia"/>
          <w:szCs w:val="21"/>
        </w:rPr>
        <w:t>设备额定工作条件，如：供电电压或电压范围，频率或频率范围，以及功率或电流的额定值；所有输入和输出连接的详细描述；为设备设计给定的环境条件范围。</w:t>
      </w:r>
    </w:p>
    <w:p w:rsidR="0024373A" w:rsidRPr="0024373A" w:rsidP="0024373A" w14:paraId="3AD7D3B0" w14:textId="77777777">
      <w:pPr>
        <w:spacing w:line="360" w:lineRule="auto"/>
        <w:ind w:firstLine="420" w:firstLineChars="200"/>
        <w:rPr>
          <w:rFonts w:ascii="宋体" w:hAnsi="宋体"/>
          <w:szCs w:val="21"/>
        </w:rPr>
      </w:pPr>
      <w:r w:rsidRPr="0024373A">
        <w:rPr>
          <w:rFonts w:ascii="宋体" w:hAnsi="宋体" w:hint="eastAsia"/>
          <w:szCs w:val="21"/>
        </w:rPr>
        <w:t>2）安装说明</w:t>
      </w:r>
    </w:p>
    <w:p w:rsidR="0024373A" w:rsidRPr="0024373A" w:rsidP="0024373A" w14:paraId="04E0EC52" w14:textId="77777777">
      <w:pPr>
        <w:spacing w:line="360" w:lineRule="auto"/>
        <w:ind w:firstLine="420" w:firstLineChars="200"/>
        <w:rPr>
          <w:rFonts w:ascii="宋体" w:hAnsi="宋体"/>
          <w:szCs w:val="21"/>
        </w:rPr>
      </w:pPr>
      <w:r w:rsidRPr="0024373A">
        <w:rPr>
          <w:rFonts w:ascii="宋体" w:hAnsi="宋体" w:hint="eastAsia"/>
          <w:szCs w:val="21"/>
        </w:rPr>
        <w:t>包括场地布置、定位和安装和调试要求，保护接地说明，与电源的连接，具体维护要求。</w:t>
      </w:r>
    </w:p>
    <w:p w:rsidR="0024373A" w:rsidRPr="0024373A" w:rsidP="0024373A" w14:paraId="43D6B00C" w14:textId="77777777">
      <w:pPr>
        <w:spacing w:line="360" w:lineRule="auto"/>
        <w:ind w:firstLine="420" w:firstLineChars="200"/>
        <w:rPr>
          <w:rFonts w:ascii="宋体" w:hAnsi="宋体"/>
          <w:szCs w:val="21"/>
        </w:rPr>
      </w:pPr>
      <w:r w:rsidRPr="0024373A">
        <w:rPr>
          <w:rFonts w:ascii="宋体" w:hAnsi="宋体" w:hint="eastAsia"/>
          <w:szCs w:val="21"/>
        </w:rPr>
        <w:t>3）操作</w:t>
      </w:r>
    </w:p>
    <w:p w:rsidR="0024373A" w:rsidRPr="0024373A" w:rsidP="0024373A" w14:paraId="1E2CA749" w14:textId="77777777">
      <w:pPr>
        <w:spacing w:line="360" w:lineRule="auto"/>
        <w:ind w:firstLine="420" w:firstLineChars="200"/>
        <w:rPr>
          <w:rFonts w:ascii="宋体" w:hAnsi="宋体"/>
          <w:szCs w:val="21"/>
        </w:rPr>
      </w:pPr>
      <w:r w:rsidRPr="0024373A">
        <w:rPr>
          <w:rFonts w:ascii="宋体" w:hAnsi="宋体" w:hint="eastAsia"/>
          <w:szCs w:val="21"/>
        </w:rPr>
        <w:t>包括在各种工作状态下，操作控制键的识别和使用，损耗材料更换的说明，清洁说明。</w:t>
      </w:r>
    </w:p>
    <w:p w:rsidR="0024373A" w:rsidRPr="0024373A" w:rsidP="0024373A" w14:paraId="321A56B7" w14:textId="77777777">
      <w:pPr>
        <w:spacing w:line="360" w:lineRule="auto"/>
        <w:ind w:firstLine="420" w:firstLineChars="200"/>
        <w:rPr>
          <w:rFonts w:ascii="宋体" w:hAnsi="宋体"/>
          <w:szCs w:val="21"/>
        </w:rPr>
      </w:pPr>
      <w:r w:rsidRPr="0024373A">
        <w:rPr>
          <w:rFonts w:ascii="宋体" w:hAnsi="宋体" w:hint="eastAsia"/>
          <w:szCs w:val="21"/>
        </w:rPr>
        <w:t>4）维护</w:t>
      </w:r>
    </w:p>
    <w:p w:rsidR="0024373A" w:rsidRPr="0024373A" w:rsidP="0024373A" w14:paraId="377D70FD" w14:textId="77777777">
      <w:pPr>
        <w:spacing w:line="360" w:lineRule="auto"/>
        <w:ind w:firstLine="420" w:firstLineChars="200"/>
        <w:rPr>
          <w:rFonts w:ascii="宋体" w:hAnsi="宋体"/>
          <w:szCs w:val="21"/>
        </w:rPr>
      </w:pPr>
      <w:r w:rsidRPr="0024373A">
        <w:rPr>
          <w:rFonts w:ascii="宋体" w:hAnsi="宋体" w:hint="eastAsia"/>
          <w:szCs w:val="21"/>
        </w:rPr>
        <w:t>包括设备在现场维护时需要的所有常规维护维修程序。由常规维护和详细维护流程组成。所有需要维护的项目名称及部件号、制造商都应逐一列出。</w:t>
      </w:r>
    </w:p>
    <w:p w:rsidR="0024373A" w:rsidRPr="0024373A" w:rsidP="0024373A" w14:paraId="626470D3" w14:textId="77777777">
      <w:pPr>
        <w:spacing w:line="360" w:lineRule="auto"/>
        <w:ind w:firstLine="420" w:firstLineChars="200"/>
        <w:rPr>
          <w:rFonts w:ascii="宋体" w:hAnsi="宋体"/>
          <w:szCs w:val="21"/>
        </w:rPr>
      </w:pPr>
      <w:r w:rsidRPr="0024373A">
        <w:rPr>
          <w:rFonts w:ascii="宋体" w:hAnsi="宋体" w:hint="eastAsia"/>
          <w:szCs w:val="21"/>
        </w:rPr>
        <w:t>5）部件清单</w:t>
      </w:r>
    </w:p>
    <w:p w:rsidR="0024373A" w:rsidRPr="0024373A" w:rsidP="0024373A" w14:paraId="42494377" w14:textId="77777777">
      <w:pPr>
        <w:spacing w:line="360" w:lineRule="auto"/>
        <w:ind w:firstLine="420" w:firstLineChars="200"/>
        <w:rPr>
          <w:rFonts w:ascii="宋体" w:hAnsi="宋体"/>
          <w:szCs w:val="21"/>
        </w:rPr>
      </w:pPr>
      <w:r w:rsidRPr="0024373A">
        <w:rPr>
          <w:rFonts w:ascii="宋体" w:hAnsi="宋体" w:hint="eastAsia"/>
          <w:szCs w:val="21"/>
        </w:rPr>
        <w:t>包括：名称、参考标识、厂商代码和零件编号。</w:t>
      </w:r>
    </w:p>
    <w:p w:rsidR="0024373A" w:rsidRPr="0024373A" w:rsidP="0024373A" w14:paraId="0FAE0CE4" w14:textId="77777777">
      <w:pPr>
        <w:spacing w:line="360" w:lineRule="auto"/>
        <w:ind w:firstLine="420" w:firstLineChars="200"/>
        <w:rPr>
          <w:rFonts w:ascii="宋体" w:hAnsi="宋体"/>
          <w:szCs w:val="21"/>
        </w:rPr>
      </w:pPr>
      <w:r w:rsidRPr="0024373A">
        <w:rPr>
          <w:rFonts w:ascii="宋体" w:hAnsi="宋体" w:hint="eastAsia"/>
          <w:szCs w:val="21"/>
        </w:rPr>
        <w:t>6）图纸</w:t>
      </w:r>
    </w:p>
    <w:p w:rsidR="0024373A" w:rsidRPr="0024373A" w:rsidP="0024373A" w14:paraId="23314672" w14:textId="77777777">
      <w:pPr>
        <w:spacing w:line="360" w:lineRule="auto"/>
        <w:ind w:firstLine="420" w:firstLineChars="200"/>
        <w:rPr>
          <w:rFonts w:ascii="宋体" w:hAnsi="宋体"/>
          <w:szCs w:val="21"/>
        </w:rPr>
      </w:pPr>
      <w:r w:rsidRPr="0024373A">
        <w:rPr>
          <w:rFonts w:ascii="宋体" w:hAnsi="宋体" w:hint="eastAsia"/>
          <w:szCs w:val="21"/>
        </w:rPr>
        <w:t>包括原理图、装配图、电器和机箱连接图。</w:t>
      </w:r>
    </w:p>
    <w:p w:rsidR="0024373A" w:rsidRPr="0024373A" w:rsidP="0024373A" w14:paraId="34683F0F" w14:textId="77777777">
      <w:pPr>
        <w:spacing w:line="360" w:lineRule="auto"/>
        <w:ind w:firstLine="420" w:firstLineChars="200"/>
        <w:rPr>
          <w:rFonts w:ascii="宋体" w:hAnsi="宋体"/>
          <w:szCs w:val="21"/>
        </w:rPr>
      </w:pPr>
      <w:r w:rsidRPr="0024373A">
        <w:rPr>
          <w:rFonts w:ascii="宋体" w:hAnsi="宋体" w:hint="eastAsia"/>
          <w:szCs w:val="21"/>
        </w:rPr>
        <w:t>7）一般故障的判断和解决方法。</w:t>
      </w:r>
    </w:p>
    <w:p w:rsidR="0024373A" w:rsidRPr="0024373A" w:rsidP="0024373A" w14:paraId="1E47EC68" w14:textId="77777777">
      <w:pPr>
        <w:spacing w:line="360" w:lineRule="auto"/>
        <w:ind w:firstLine="420" w:firstLineChars="200"/>
        <w:rPr>
          <w:rFonts w:ascii="宋体" w:hAnsi="宋体"/>
          <w:b/>
          <w:szCs w:val="21"/>
        </w:rPr>
      </w:pPr>
      <w:r w:rsidRPr="0024373A">
        <w:rPr>
          <w:rFonts w:ascii="宋体" w:hAnsi="宋体" w:hint="eastAsia"/>
          <w:b/>
          <w:szCs w:val="21"/>
        </w:rPr>
        <w:t>4.2设备出厂</w:t>
      </w:r>
    </w:p>
    <w:p w:rsidR="0024373A" w:rsidRPr="0024373A" w:rsidP="0024373A" w14:paraId="48450FF9" w14:textId="77777777">
      <w:pPr>
        <w:spacing w:line="360" w:lineRule="auto"/>
        <w:ind w:firstLine="420" w:firstLineChars="200"/>
        <w:rPr>
          <w:rFonts w:ascii="宋体" w:hAnsi="宋体"/>
          <w:szCs w:val="21"/>
        </w:rPr>
      </w:pPr>
      <w:r w:rsidRPr="0024373A">
        <w:rPr>
          <w:rFonts w:ascii="宋体" w:hAnsi="宋体" w:hint="eastAsia"/>
          <w:szCs w:val="21"/>
        </w:rPr>
        <w:t>4.2.1 外观应整洁，无损伤和形变，表面涂层无气泡、开裂、脱落等现象。</w:t>
      </w:r>
    </w:p>
    <w:p w:rsidR="0024373A" w:rsidRPr="0024373A" w:rsidP="0024373A" w14:paraId="1C829428" w14:textId="77777777">
      <w:pPr>
        <w:spacing w:line="360" w:lineRule="auto"/>
        <w:ind w:firstLine="420" w:firstLineChars="200"/>
        <w:rPr>
          <w:rFonts w:ascii="宋体" w:hAnsi="宋体"/>
          <w:szCs w:val="21"/>
        </w:rPr>
      </w:pPr>
      <w:r w:rsidRPr="0024373A">
        <w:rPr>
          <w:rFonts w:ascii="宋体" w:hAnsi="宋体" w:hint="eastAsia"/>
          <w:szCs w:val="21"/>
        </w:rPr>
        <w:t>4.2.2 保证所提供产品的数量、质量。</w:t>
      </w:r>
    </w:p>
    <w:p w:rsidR="0024373A" w:rsidRPr="0024373A" w:rsidP="0024373A" w14:paraId="587A8E0F" w14:textId="77777777">
      <w:pPr>
        <w:spacing w:line="360" w:lineRule="auto"/>
        <w:ind w:firstLine="420" w:firstLineChars="200"/>
        <w:rPr>
          <w:rFonts w:ascii="宋体" w:hAnsi="宋体"/>
          <w:szCs w:val="21"/>
        </w:rPr>
      </w:pPr>
      <w:r w:rsidRPr="0024373A">
        <w:rPr>
          <w:rFonts w:ascii="宋体" w:hAnsi="宋体" w:hint="eastAsia"/>
          <w:szCs w:val="21"/>
        </w:rPr>
        <w:t>4.2.3 出厂前要经买方人员严格测试和检查，确保设备能长期稳定、可靠地运行。</w:t>
      </w:r>
    </w:p>
    <w:p w:rsidR="0024373A" w:rsidRPr="0024373A" w:rsidP="0024373A" w14:paraId="70A8B2E2" w14:textId="77777777">
      <w:pPr>
        <w:spacing w:line="360" w:lineRule="auto"/>
        <w:ind w:firstLine="420" w:firstLineChars="200"/>
        <w:rPr>
          <w:rFonts w:ascii="宋体" w:hAnsi="宋体"/>
          <w:b/>
          <w:szCs w:val="21"/>
        </w:rPr>
      </w:pPr>
      <w:r w:rsidRPr="0024373A">
        <w:rPr>
          <w:rFonts w:ascii="宋体" w:hAnsi="宋体" w:hint="eastAsia"/>
          <w:b/>
          <w:szCs w:val="21"/>
        </w:rPr>
        <w:t>4.3包装和运输要求</w:t>
      </w:r>
    </w:p>
    <w:p w:rsidR="0024373A" w:rsidRPr="0024373A" w:rsidP="0024373A" w14:paraId="12E3755A" w14:textId="77777777">
      <w:pPr>
        <w:spacing w:line="360" w:lineRule="auto"/>
        <w:ind w:firstLine="420" w:firstLineChars="200"/>
        <w:rPr>
          <w:rFonts w:ascii="宋体" w:hAnsi="宋体"/>
          <w:szCs w:val="21"/>
        </w:rPr>
      </w:pPr>
      <w:r w:rsidRPr="0024373A">
        <w:rPr>
          <w:rFonts w:ascii="宋体" w:hAnsi="宋体" w:hint="eastAsia"/>
          <w:szCs w:val="21"/>
        </w:rPr>
        <w:t>4.3.1 中标人须在合同签订后40天内将设备运到采购人指定的地点，运费由中标人承担。</w:t>
      </w:r>
    </w:p>
    <w:p w:rsidR="0024373A" w:rsidRPr="0024373A" w:rsidP="0024373A" w14:paraId="3B19AAE1" w14:textId="77777777">
      <w:pPr>
        <w:spacing w:line="360" w:lineRule="auto"/>
        <w:ind w:firstLine="420" w:firstLineChars="200"/>
        <w:rPr>
          <w:rFonts w:ascii="宋体" w:hAnsi="宋体"/>
          <w:szCs w:val="21"/>
        </w:rPr>
      </w:pPr>
      <w:r w:rsidRPr="0024373A">
        <w:rPr>
          <w:rFonts w:ascii="宋体" w:hAnsi="宋体" w:hint="eastAsia"/>
          <w:szCs w:val="21"/>
        </w:rPr>
        <w:t>4.3.2 设备的精密部件要用木箱包装，箱内应有填充物，以防振动。箱外要有防水、朝上标记或“小心轻放”字样。一般不易损坏的零部件可用纸箱或其它方式包装。如因乙方包装不当等原因造成损坏和丢失，应由中标人负责免费修复或补缺，因此而拖延的工期，按照延迟发货对待。</w:t>
      </w:r>
    </w:p>
    <w:p w:rsidR="0024373A" w:rsidRPr="0024373A" w:rsidP="0024373A" w14:paraId="62BD4185" w14:textId="77777777">
      <w:pPr>
        <w:spacing w:line="360" w:lineRule="auto"/>
        <w:ind w:firstLine="420" w:firstLineChars="200"/>
        <w:rPr>
          <w:rFonts w:ascii="宋体" w:hAnsi="宋体"/>
          <w:b/>
          <w:szCs w:val="21"/>
        </w:rPr>
      </w:pPr>
      <w:r w:rsidRPr="0024373A">
        <w:rPr>
          <w:rFonts w:ascii="宋体" w:hAnsi="宋体" w:hint="eastAsia"/>
          <w:b/>
          <w:szCs w:val="21"/>
        </w:rPr>
        <w:t>4.4安装、调试</w:t>
      </w:r>
    </w:p>
    <w:p w:rsidR="0024373A" w:rsidRPr="0024373A" w:rsidP="0024373A" w14:paraId="1187659C" w14:textId="77777777">
      <w:pPr>
        <w:spacing w:line="360" w:lineRule="auto"/>
        <w:ind w:firstLine="420" w:firstLineChars="200"/>
        <w:rPr>
          <w:rFonts w:ascii="宋体" w:hAnsi="宋体"/>
          <w:szCs w:val="21"/>
        </w:rPr>
      </w:pPr>
      <w:r w:rsidRPr="0024373A">
        <w:rPr>
          <w:rFonts w:ascii="宋体" w:hAnsi="宋体" w:hint="eastAsia"/>
          <w:szCs w:val="21"/>
        </w:rPr>
        <w:t>4.4.1 设备安装由中标人负责，在合同签订后90天内完成安装、调试。</w:t>
      </w:r>
    </w:p>
    <w:p w:rsidR="0024373A" w:rsidRPr="0024373A" w:rsidP="0024373A" w14:paraId="1251C06E" w14:textId="77777777">
      <w:pPr>
        <w:spacing w:line="360" w:lineRule="auto"/>
        <w:ind w:firstLine="420" w:firstLineChars="200"/>
        <w:rPr>
          <w:rFonts w:ascii="宋体" w:hAnsi="宋体"/>
          <w:szCs w:val="21"/>
        </w:rPr>
      </w:pPr>
      <w:r w:rsidRPr="0024373A">
        <w:rPr>
          <w:rFonts w:ascii="宋体" w:hAnsi="宋体" w:hint="eastAsia"/>
          <w:szCs w:val="21"/>
        </w:rPr>
        <w:t>4.4.2 设备的基础建设（包括预埋件、防雷等基础建设）和设备安装由中标人负责。基础建设和安装调试费等相关费用均包含在报价中。</w:t>
      </w:r>
    </w:p>
    <w:p w:rsidR="0024373A" w:rsidRPr="0024373A" w:rsidP="0024373A" w14:paraId="654FFC9F" w14:textId="77777777">
      <w:pPr>
        <w:spacing w:line="360" w:lineRule="auto"/>
        <w:ind w:firstLine="420" w:firstLineChars="200"/>
        <w:rPr>
          <w:rFonts w:ascii="宋体" w:hAnsi="宋体"/>
          <w:szCs w:val="21"/>
        </w:rPr>
      </w:pPr>
      <w:r w:rsidRPr="0024373A">
        <w:rPr>
          <w:rFonts w:ascii="宋体" w:hAnsi="宋体" w:hint="eastAsia"/>
          <w:szCs w:val="21"/>
        </w:rPr>
        <w:t>4.4.3 设备安装调试过程中，中标人应作详细检验记录。安装调试结果应该符合有关标准的要求。检验记录应提供给采购人。</w:t>
      </w:r>
    </w:p>
    <w:p w:rsidR="0024373A" w:rsidRPr="0024373A" w:rsidP="0024373A" w14:paraId="489B5699" w14:textId="77777777">
      <w:pPr>
        <w:spacing w:line="360" w:lineRule="auto"/>
        <w:ind w:firstLine="420" w:firstLineChars="200"/>
        <w:rPr>
          <w:rFonts w:ascii="宋体" w:hAnsi="宋体"/>
          <w:szCs w:val="21"/>
        </w:rPr>
      </w:pPr>
      <w:r w:rsidRPr="0024373A">
        <w:rPr>
          <w:rFonts w:ascii="宋体" w:hAnsi="宋体" w:hint="eastAsia"/>
          <w:szCs w:val="21"/>
        </w:rPr>
        <w:t>4.4.4 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rsidR="0024373A" w:rsidRPr="0024373A" w:rsidP="0024373A" w14:paraId="0A560892" w14:textId="77777777">
      <w:pPr>
        <w:spacing w:line="360" w:lineRule="auto"/>
        <w:ind w:firstLine="420" w:firstLineChars="200"/>
        <w:rPr>
          <w:rFonts w:ascii="宋体" w:hAnsi="宋体"/>
          <w:b/>
          <w:szCs w:val="21"/>
        </w:rPr>
      </w:pPr>
      <w:r w:rsidRPr="0024373A">
        <w:rPr>
          <w:rFonts w:ascii="宋体" w:hAnsi="宋体" w:hint="eastAsia"/>
          <w:b/>
          <w:szCs w:val="21"/>
        </w:rPr>
        <w:t>4.5设备验收</w:t>
      </w:r>
    </w:p>
    <w:p w:rsidR="0024373A" w:rsidRPr="0024373A" w:rsidP="0024373A" w14:paraId="21938C7A" w14:textId="77777777">
      <w:pPr>
        <w:spacing w:line="360" w:lineRule="auto"/>
        <w:ind w:firstLine="420" w:firstLineChars="200"/>
        <w:rPr>
          <w:rFonts w:ascii="宋体" w:hAnsi="宋体"/>
          <w:szCs w:val="21"/>
        </w:rPr>
      </w:pPr>
      <w:r w:rsidRPr="0024373A">
        <w:rPr>
          <w:rFonts w:ascii="宋体" w:hAnsi="宋体" w:hint="eastAsia"/>
          <w:szCs w:val="21"/>
        </w:rPr>
        <w:t>4.5.1 设备出厂前，采购人有权派人到工厂进行检验，中标人应在设备出厂前提供出厂</w:t>
      </w:r>
      <w:r w:rsidRPr="0024373A">
        <w:rPr>
          <w:rFonts w:ascii="宋体" w:hAnsi="宋体" w:hint="eastAsia"/>
          <w:szCs w:val="21"/>
        </w:rPr>
        <w:t>检验项目指标测试程序和检验方法，供采购人参考，采购人可根据需要进行补充和修改。采购人委托有关部门赴生产厂家按验收规程做出厂抽检验收，这种验收不能降低中标人的责任。</w:t>
      </w:r>
    </w:p>
    <w:p w:rsidR="0024373A" w:rsidRPr="0024373A" w:rsidP="0024373A" w14:paraId="3480EA14" w14:textId="77777777">
      <w:pPr>
        <w:spacing w:line="360" w:lineRule="auto"/>
        <w:ind w:firstLine="420" w:firstLineChars="200"/>
        <w:rPr>
          <w:rFonts w:ascii="宋体" w:hAnsi="宋体"/>
          <w:szCs w:val="21"/>
        </w:rPr>
      </w:pPr>
      <w:r w:rsidRPr="0024373A">
        <w:rPr>
          <w:rFonts w:ascii="宋体" w:hAnsi="宋体" w:hint="eastAsia"/>
          <w:szCs w:val="21"/>
        </w:rPr>
        <w:t>4.5.2 设备安装、调试完成后，可进行现场验收。验收内容由采购人提出，经双方确认后形成验收文件作为验收依据。验收测试合格后，出具现场验收合格意见，设备进入试运行期。</w:t>
      </w:r>
    </w:p>
    <w:p w:rsidR="0024373A" w:rsidRPr="0024373A" w:rsidP="0024373A" w14:paraId="50A0DF3A" w14:textId="77777777">
      <w:pPr>
        <w:spacing w:line="360" w:lineRule="auto"/>
        <w:ind w:firstLine="420" w:firstLineChars="200"/>
        <w:rPr>
          <w:rFonts w:ascii="宋体" w:hAnsi="宋体"/>
          <w:szCs w:val="21"/>
        </w:rPr>
      </w:pPr>
      <w:r w:rsidRPr="0024373A">
        <w:rPr>
          <w:rFonts w:ascii="宋体" w:hAnsi="宋体" w:hint="eastAsia"/>
          <w:szCs w:val="21"/>
        </w:rPr>
        <w:t>4.5.3 设备经过试运行期，达到功能规格需求书的要求时，可进行最终验收。在试运行期间，由于设备质量等造成某些指标达不到要求，允许中标人更换或进行修复，但试运行期另加3个月。</w:t>
      </w:r>
    </w:p>
    <w:p w:rsidR="0024373A" w:rsidRPr="0024373A" w:rsidP="0024373A" w14:paraId="46A0855E" w14:textId="77777777">
      <w:pPr>
        <w:spacing w:line="360" w:lineRule="auto"/>
        <w:ind w:firstLine="420" w:firstLineChars="200"/>
        <w:rPr>
          <w:rFonts w:ascii="宋体" w:hAnsi="宋体"/>
          <w:szCs w:val="21"/>
        </w:rPr>
      </w:pPr>
      <w:r w:rsidRPr="0024373A">
        <w:rPr>
          <w:rFonts w:ascii="宋体" w:hAnsi="宋体" w:hint="eastAsia"/>
          <w:szCs w:val="21"/>
        </w:rPr>
        <w:t>4.5.4 设备安装调试和试运行结束后，采购人组织合同验收。当满足以下条件时，采购人确认合同验收合格并签署合同验收合格意见：</w:t>
      </w:r>
    </w:p>
    <w:p w:rsidR="0024373A" w:rsidRPr="0024373A" w:rsidP="0024373A" w14:paraId="17294410" w14:textId="77777777">
      <w:pPr>
        <w:spacing w:line="360" w:lineRule="auto"/>
        <w:ind w:firstLine="420" w:firstLineChars="200"/>
        <w:rPr>
          <w:rFonts w:ascii="宋体" w:hAnsi="宋体"/>
          <w:szCs w:val="21"/>
        </w:rPr>
      </w:pPr>
      <w:r w:rsidRPr="0024373A">
        <w:rPr>
          <w:rFonts w:ascii="宋体" w:hAnsi="宋体" w:hint="eastAsia"/>
          <w:szCs w:val="21"/>
        </w:rPr>
        <w:t>中标人已提供合同中签署的全部货物及完整技术资料；</w:t>
      </w:r>
    </w:p>
    <w:p w:rsidR="0024373A" w:rsidRPr="0024373A" w:rsidP="0024373A" w14:paraId="2524D648" w14:textId="77777777">
      <w:pPr>
        <w:spacing w:line="360" w:lineRule="auto"/>
        <w:ind w:firstLine="420" w:firstLineChars="200"/>
        <w:rPr>
          <w:rFonts w:ascii="宋体" w:hAnsi="宋体"/>
          <w:szCs w:val="21"/>
        </w:rPr>
      </w:pPr>
      <w:r w:rsidRPr="0024373A">
        <w:rPr>
          <w:rFonts w:ascii="宋体" w:hAnsi="宋体" w:hint="eastAsia"/>
          <w:szCs w:val="21"/>
        </w:rPr>
        <w:t>货物符合技术规格，性能满足要求；</w:t>
      </w:r>
    </w:p>
    <w:p w:rsidR="0024373A" w:rsidRPr="0024373A" w14:paraId="114B1B13" w14:textId="5E19C5EF">
      <w:pPr>
        <w:spacing w:line="360" w:lineRule="auto"/>
        <w:ind w:firstLine="420" w:firstLineChars="200"/>
        <w:rPr>
          <w:rFonts w:ascii="宋体" w:hAnsi="宋体"/>
          <w:szCs w:val="21"/>
        </w:rPr>
      </w:pPr>
      <w:r w:rsidRPr="0024373A">
        <w:rPr>
          <w:rFonts w:ascii="宋体" w:hAnsi="宋体" w:hint="eastAsia"/>
          <w:szCs w:val="21"/>
        </w:rPr>
        <w:t>安装工程符合技术要求，系统性能满足要求，设备正</w:t>
      </w:r>
      <w:r>
        <w:rPr>
          <w:rFonts w:ascii="宋体" w:hAnsi="宋体" w:cs="宋体" w:hint="eastAsia"/>
          <w:bCs/>
          <w:sz w:val="24"/>
          <w:szCs w:val="24"/>
        </w:rPr>
        <w:t>常运行。</w:t>
      </w:r>
    </w:p>
    <w:p w:rsidR="00C145C7" w14:paraId="5131D5FD" w14:textId="079346C6">
      <w:pPr>
        <w:spacing w:line="360" w:lineRule="auto"/>
        <w:ind w:firstLine="420" w:firstLineChars="200"/>
        <w:rPr>
          <w:rFonts w:ascii="宋体" w:hAnsi="宋体"/>
          <w:szCs w:val="21"/>
        </w:rPr>
      </w:pPr>
      <w:r>
        <w:rPr>
          <w:rFonts w:ascii="宋体" w:hAnsi="宋体" w:hint="eastAsia"/>
          <w:szCs w:val="21"/>
        </w:rPr>
        <w:t>五、技术服务和</w:t>
      </w:r>
      <w:r w:rsidR="00B05CA5">
        <w:rPr>
          <w:rFonts w:ascii="宋体" w:hAnsi="宋体" w:hint="eastAsia"/>
          <w:szCs w:val="21"/>
        </w:rPr>
        <w:t>质保</w:t>
      </w:r>
      <w:r>
        <w:rPr>
          <w:rFonts w:ascii="宋体" w:hAnsi="宋体" w:hint="eastAsia"/>
          <w:szCs w:val="21"/>
        </w:rPr>
        <w:t>期服务要求</w:t>
      </w:r>
    </w:p>
    <w:p w:rsidR="0024373A" w:rsidRPr="0024373A" w:rsidP="0024373A" w14:paraId="0BB5FAFA" w14:textId="07B64C1D">
      <w:pPr>
        <w:spacing w:line="360" w:lineRule="auto"/>
        <w:ind w:firstLine="420" w:firstLineChars="200"/>
        <w:rPr>
          <w:rFonts w:ascii="宋体" w:hAnsi="宋体"/>
          <w:b/>
          <w:szCs w:val="21"/>
        </w:rPr>
      </w:pPr>
      <w:r w:rsidRPr="0024373A">
        <w:rPr>
          <w:rFonts w:ascii="宋体" w:hAnsi="宋体"/>
          <w:b/>
          <w:szCs w:val="21"/>
        </w:rPr>
        <w:t>5</w:t>
      </w:r>
      <w:r w:rsidRPr="0024373A">
        <w:rPr>
          <w:rFonts w:ascii="宋体" w:hAnsi="宋体" w:hint="eastAsia"/>
          <w:b/>
          <w:szCs w:val="21"/>
        </w:rPr>
        <w:t>.</w:t>
      </w:r>
      <w:r w:rsidRPr="0024373A">
        <w:rPr>
          <w:rFonts w:ascii="宋体" w:hAnsi="宋体"/>
          <w:b/>
          <w:szCs w:val="21"/>
        </w:rPr>
        <w:t>1</w:t>
      </w:r>
      <w:r w:rsidRPr="0024373A">
        <w:rPr>
          <w:rFonts w:ascii="宋体" w:hAnsi="宋体" w:hint="eastAsia"/>
          <w:b/>
          <w:szCs w:val="21"/>
        </w:rPr>
        <w:t>保修及售后服务</w:t>
      </w:r>
    </w:p>
    <w:p w:rsidR="0024373A" w:rsidRPr="0024373A" w:rsidP="0024373A" w14:paraId="5F69F853" w14:textId="436EDC65">
      <w:pPr>
        <w:spacing w:line="360" w:lineRule="auto"/>
        <w:ind w:firstLine="420" w:firstLineChars="200"/>
        <w:rPr>
          <w:rFonts w:ascii="宋体" w:hAnsi="宋体"/>
          <w:szCs w:val="21"/>
        </w:rPr>
      </w:pPr>
      <w:r w:rsidRPr="000C3A5A">
        <w:rPr>
          <w:rFonts w:ascii="宋体" w:hAnsi="宋体"/>
          <w:szCs w:val="21"/>
          <w:highlight w:val="yellow"/>
        </w:rPr>
        <w:t>*</w:t>
      </w:r>
      <w:r w:rsidRPr="000C3A5A">
        <w:rPr>
          <w:rFonts w:ascii="宋体" w:hAnsi="宋体"/>
          <w:szCs w:val="21"/>
          <w:highlight w:val="yellow"/>
        </w:rPr>
        <w:t>5</w:t>
      </w:r>
      <w:r w:rsidRPr="0024373A">
        <w:rPr>
          <w:rFonts w:ascii="宋体" w:hAnsi="宋体" w:hint="eastAsia"/>
          <w:szCs w:val="21"/>
        </w:rPr>
        <w:t>.</w:t>
      </w:r>
      <w:r>
        <w:rPr>
          <w:rFonts w:ascii="宋体" w:hAnsi="宋体"/>
          <w:szCs w:val="21"/>
        </w:rPr>
        <w:t>1</w:t>
      </w:r>
      <w:r w:rsidRPr="0024373A">
        <w:rPr>
          <w:rFonts w:ascii="宋体" w:hAnsi="宋体" w:hint="eastAsia"/>
          <w:szCs w:val="21"/>
        </w:rPr>
        <w:t xml:space="preserve">.1 </w:t>
      </w:r>
      <w:r w:rsidRPr="0024373A">
        <w:rPr>
          <w:rFonts w:ascii="宋体" w:hAnsi="宋体" w:hint="eastAsia"/>
          <w:szCs w:val="21"/>
          <w:highlight w:val="yellow"/>
        </w:rPr>
        <w:t>设备供应商对所有设备提供自合同验收合格后含8年质保及计量检定服务</w:t>
      </w:r>
      <w:r w:rsidRPr="0024373A">
        <w:rPr>
          <w:rFonts w:ascii="宋体" w:hAnsi="宋体" w:hint="eastAsia"/>
          <w:szCs w:val="21"/>
        </w:rPr>
        <w:t>，需提供设备质保承诺函原件。保修期内因设备设计、质量出现问题，均由设备供应商即时无偿解决（包括更换器件）；</w:t>
      </w:r>
    </w:p>
    <w:p w:rsidR="0024373A" w:rsidRPr="0024373A" w:rsidP="0024373A" w14:paraId="7F686822" w14:textId="78B4216B">
      <w:pPr>
        <w:spacing w:line="360" w:lineRule="auto"/>
        <w:ind w:firstLine="420" w:firstLineChars="200"/>
        <w:rPr>
          <w:rFonts w:ascii="宋体" w:hAnsi="宋体"/>
          <w:szCs w:val="21"/>
        </w:rPr>
      </w:pPr>
      <w:r>
        <w:rPr>
          <w:rFonts w:ascii="宋体" w:hAnsi="宋体"/>
          <w:szCs w:val="21"/>
        </w:rPr>
        <w:t>5</w:t>
      </w:r>
      <w:r w:rsidRPr="0024373A">
        <w:rPr>
          <w:rFonts w:ascii="宋体" w:hAnsi="宋体" w:hint="eastAsia"/>
          <w:szCs w:val="21"/>
        </w:rPr>
        <w:t>.</w:t>
      </w:r>
      <w:r>
        <w:rPr>
          <w:rFonts w:ascii="宋体" w:hAnsi="宋体"/>
          <w:szCs w:val="21"/>
        </w:rPr>
        <w:t>1</w:t>
      </w:r>
      <w:r w:rsidRPr="0024373A">
        <w:rPr>
          <w:rFonts w:ascii="宋体" w:hAnsi="宋体" w:hint="eastAsia"/>
          <w:szCs w:val="21"/>
        </w:rPr>
        <w:t>.2 合同签订后，中标人指定负责本工程的项目经理，负责协调中标人在项目全过程的各项工作，如工程进度、设备定制及设备供应、软件定制开发、图纸文件、包装运输、现场安装、调试验收等。</w:t>
      </w:r>
    </w:p>
    <w:p w:rsidR="0024373A" w:rsidRPr="0024373A" w:rsidP="0024373A" w14:paraId="636FD457" w14:textId="2A6DA568">
      <w:pPr>
        <w:spacing w:line="360" w:lineRule="auto"/>
        <w:ind w:firstLine="420" w:firstLineChars="200"/>
        <w:rPr>
          <w:rFonts w:ascii="宋体" w:hAnsi="宋体"/>
          <w:szCs w:val="21"/>
        </w:rPr>
      </w:pPr>
      <w:r>
        <w:rPr>
          <w:rFonts w:ascii="宋体" w:hAnsi="宋体"/>
          <w:szCs w:val="21"/>
        </w:rPr>
        <w:t>5</w:t>
      </w:r>
      <w:r w:rsidRPr="0024373A">
        <w:rPr>
          <w:rFonts w:ascii="宋体" w:hAnsi="宋体" w:hint="eastAsia"/>
          <w:szCs w:val="21"/>
        </w:rPr>
        <w:t>.</w:t>
      </w:r>
      <w:r>
        <w:rPr>
          <w:rFonts w:ascii="宋体" w:hAnsi="宋体"/>
          <w:szCs w:val="21"/>
        </w:rPr>
        <w:t>1</w:t>
      </w:r>
      <w:r w:rsidRPr="0024373A">
        <w:rPr>
          <w:rFonts w:ascii="宋体" w:hAnsi="宋体" w:hint="eastAsia"/>
          <w:szCs w:val="21"/>
        </w:rPr>
        <w:t xml:space="preserve">.3 </w:t>
      </w:r>
      <w:r w:rsidRPr="004F160E">
        <w:rPr>
          <w:rFonts w:ascii="宋体" w:hAnsi="宋体" w:hint="eastAsia"/>
          <w:szCs w:val="21"/>
          <w:highlight w:val="yellow"/>
        </w:rPr>
        <w:t>免费</w:t>
      </w:r>
      <w:r w:rsidRPr="004F160E" w:rsidR="00B05CA5">
        <w:rPr>
          <w:rFonts w:ascii="宋体" w:hAnsi="宋体" w:hint="eastAsia"/>
          <w:szCs w:val="21"/>
          <w:highlight w:val="yellow"/>
        </w:rPr>
        <w:t>质</w:t>
      </w:r>
      <w:r w:rsidRPr="004F160E">
        <w:rPr>
          <w:rFonts w:ascii="宋体" w:hAnsi="宋体" w:hint="eastAsia"/>
          <w:szCs w:val="21"/>
          <w:highlight w:val="yellow"/>
        </w:rPr>
        <w:t>保期：八年。</w:t>
      </w:r>
      <w:r w:rsidRPr="004F160E" w:rsidR="00B05CA5">
        <w:rPr>
          <w:rFonts w:ascii="宋体" w:hAnsi="宋体" w:hint="eastAsia"/>
          <w:szCs w:val="21"/>
          <w:highlight w:val="yellow"/>
        </w:rPr>
        <w:t>质</w:t>
      </w:r>
      <w:r w:rsidRPr="004F160E">
        <w:rPr>
          <w:rFonts w:ascii="宋体" w:hAnsi="宋体" w:hint="eastAsia"/>
          <w:szCs w:val="21"/>
          <w:highlight w:val="yellow"/>
        </w:rPr>
        <w:t>保含设备维修、每季度一次维护、每年2次标校。</w:t>
      </w:r>
    </w:p>
    <w:p w:rsidR="0024373A" w:rsidRPr="0024373A" w:rsidP="0024373A" w14:paraId="5431EE56" w14:textId="0BA9E94F">
      <w:pPr>
        <w:spacing w:line="360" w:lineRule="auto"/>
        <w:ind w:firstLine="420" w:firstLineChars="200"/>
        <w:rPr>
          <w:rFonts w:ascii="宋体" w:hAnsi="宋体"/>
          <w:szCs w:val="21"/>
        </w:rPr>
      </w:pPr>
      <w:r w:rsidRPr="0024373A">
        <w:rPr>
          <w:rFonts w:ascii="宋体" w:hAnsi="宋体" w:hint="eastAsia"/>
          <w:szCs w:val="21"/>
        </w:rPr>
        <w:t>在</w:t>
      </w:r>
      <w:r w:rsidR="00B05CA5">
        <w:rPr>
          <w:rFonts w:ascii="宋体" w:hAnsi="宋体" w:hint="eastAsia"/>
          <w:szCs w:val="21"/>
        </w:rPr>
        <w:t>质</w:t>
      </w:r>
      <w:r w:rsidRPr="0024373A">
        <w:rPr>
          <w:rFonts w:ascii="宋体" w:hAnsi="宋体" w:hint="eastAsia"/>
          <w:szCs w:val="21"/>
        </w:rPr>
        <w:t>保期内，设</w:t>
      </w:r>
      <w:r w:rsidRPr="0024373A">
        <w:rPr>
          <w:rFonts w:ascii="宋体" w:hAnsi="宋体" w:hint="eastAsia"/>
          <w:szCs w:val="21"/>
        </w:rPr>
        <w:t>备供应商应提供详细的售后服务计划，内容包括售后服务方式、人员配置、服务期限、故障响应及维修时间、零配件供应方式等情况。设备供应商服务时间应为7×24小时，当设备或软件遭到损坏或出现故障时，要在用户报修之时起4小时内做出响应，并在36小时内到达现场，完成维修维护工作。</w:t>
      </w:r>
      <w:r w:rsidR="00B05CA5">
        <w:rPr>
          <w:rFonts w:ascii="宋体" w:hAnsi="宋体" w:hint="eastAsia"/>
          <w:szCs w:val="21"/>
        </w:rPr>
        <w:t>质</w:t>
      </w:r>
      <w:r w:rsidRPr="0024373A">
        <w:rPr>
          <w:rFonts w:ascii="宋体" w:hAnsi="宋体" w:hint="eastAsia"/>
          <w:szCs w:val="21"/>
        </w:rPr>
        <w:t>保期过后，设备供应商仍有义务提供技术服务（包括提供设备维护、备件等）。</w:t>
      </w:r>
    </w:p>
    <w:p w:rsidR="0024373A" w:rsidRPr="0024373A" w:rsidP="0024373A" w14:paraId="1A914631" w14:textId="5C2AD8B4">
      <w:pPr>
        <w:spacing w:line="360" w:lineRule="auto"/>
        <w:ind w:firstLine="420" w:firstLineChars="200"/>
        <w:rPr>
          <w:rFonts w:ascii="宋体" w:hAnsi="宋体"/>
          <w:szCs w:val="21"/>
        </w:rPr>
      </w:pPr>
      <w:r>
        <w:rPr>
          <w:rFonts w:ascii="宋体" w:hAnsi="宋体"/>
          <w:szCs w:val="21"/>
        </w:rPr>
        <w:t>5</w:t>
      </w:r>
      <w:r w:rsidRPr="0024373A">
        <w:rPr>
          <w:rFonts w:ascii="宋体" w:hAnsi="宋体" w:hint="eastAsia"/>
          <w:szCs w:val="21"/>
        </w:rPr>
        <w:t>.</w:t>
      </w:r>
      <w:r>
        <w:rPr>
          <w:rFonts w:ascii="宋体" w:hAnsi="宋体"/>
          <w:szCs w:val="21"/>
        </w:rPr>
        <w:t>2</w:t>
      </w:r>
      <w:r w:rsidRPr="0024373A">
        <w:rPr>
          <w:rFonts w:ascii="宋体" w:hAnsi="宋体" w:hint="eastAsia"/>
          <w:szCs w:val="21"/>
        </w:rPr>
        <w:t>技术培训</w:t>
      </w:r>
    </w:p>
    <w:p w:rsidR="0024373A" w:rsidRPr="0024373A" w:rsidP="0024373A" w14:paraId="523E7D52" w14:textId="77777777">
      <w:pPr>
        <w:spacing w:line="360" w:lineRule="auto"/>
        <w:ind w:firstLine="420" w:firstLineChars="200"/>
        <w:rPr>
          <w:rFonts w:ascii="宋体" w:hAnsi="宋体"/>
          <w:szCs w:val="21"/>
        </w:rPr>
      </w:pPr>
      <w:r w:rsidRPr="0024373A">
        <w:rPr>
          <w:rFonts w:ascii="宋体" w:hAnsi="宋体" w:hint="eastAsia"/>
          <w:szCs w:val="21"/>
        </w:rPr>
        <w:t>中标人应免费提供每个用户单位2人次培训（达到熟练操作），免费向用户提供设备安装、调试以及软件技术培训。技术培训内容包括：设备工作原理、使用方法、日常维护及一</w:t>
      </w:r>
      <w:r w:rsidRPr="0024373A">
        <w:rPr>
          <w:rFonts w:ascii="宋体" w:hAnsi="宋体" w:hint="eastAsia"/>
          <w:szCs w:val="21"/>
        </w:rPr>
        <w:t>般常见故障的诊断及排除等。并在培训时免费提供完整的培训资料，其中包括使用说明、工作原理、技术图纸、注意事项、安装调试方法和维修指南等。</w:t>
      </w:r>
    </w:p>
    <w:p w:rsidR="0024373A" w:rsidRPr="0024373A" w:rsidP="0024373A" w14:paraId="425AA37B" w14:textId="775C1A4F">
      <w:pPr>
        <w:spacing w:line="360" w:lineRule="auto"/>
        <w:ind w:firstLine="420" w:firstLineChars="200"/>
        <w:rPr>
          <w:rFonts w:ascii="宋体" w:hAnsi="宋体"/>
          <w:szCs w:val="21"/>
        </w:rPr>
      </w:pPr>
      <w:r>
        <w:rPr>
          <w:rFonts w:ascii="宋体" w:hAnsi="宋体"/>
          <w:szCs w:val="21"/>
        </w:rPr>
        <w:t>5</w:t>
      </w:r>
      <w:r w:rsidRPr="0024373A">
        <w:rPr>
          <w:rFonts w:ascii="宋体" w:hAnsi="宋体" w:hint="eastAsia"/>
          <w:szCs w:val="21"/>
        </w:rPr>
        <w:t>.</w:t>
      </w:r>
      <w:r>
        <w:rPr>
          <w:rFonts w:ascii="宋体" w:hAnsi="宋体"/>
          <w:szCs w:val="21"/>
        </w:rPr>
        <w:t>3</w:t>
      </w:r>
      <w:r w:rsidRPr="0024373A">
        <w:rPr>
          <w:rFonts w:ascii="宋体" w:hAnsi="宋体" w:hint="eastAsia"/>
          <w:szCs w:val="21"/>
        </w:rPr>
        <w:t>工程进度</w:t>
      </w:r>
    </w:p>
    <w:p w:rsidR="0024373A" w:rsidRPr="0024373A" w:rsidP="0024373A" w14:paraId="2A3E86B8" w14:textId="45D072DA">
      <w:pPr>
        <w:spacing w:line="360" w:lineRule="auto"/>
        <w:ind w:firstLine="420" w:firstLineChars="200"/>
        <w:rPr>
          <w:rFonts w:ascii="宋体" w:hAnsi="宋体"/>
          <w:szCs w:val="21"/>
        </w:rPr>
      </w:pPr>
      <w:r>
        <w:rPr>
          <w:rFonts w:ascii="宋体" w:hAnsi="宋体"/>
          <w:szCs w:val="21"/>
        </w:rPr>
        <w:t>5</w:t>
      </w:r>
      <w:r w:rsidRPr="0024373A">
        <w:rPr>
          <w:rFonts w:ascii="宋体" w:hAnsi="宋体" w:hint="eastAsia"/>
          <w:szCs w:val="21"/>
        </w:rPr>
        <w:t>.</w:t>
      </w:r>
      <w:r>
        <w:rPr>
          <w:rFonts w:ascii="宋体" w:hAnsi="宋体"/>
          <w:szCs w:val="21"/>
        </w:rPr>
        <w:t>3</w:t>
      </w:r>
      <w:r w:rsidRPr="0024373A">
        <w:rPr>
          <w:rFonts w:ascii="宋体" w:hAnsi="宋体" w:hint="eastAsia"/>
          <w:szCs w:val="21"/>
        </w:rPr>
        <w:t>.1 合同签订后根据采购人的要求安排,交货期不超过40天。</w:t>
      </w:r>
    </w:p>
    <w:p w:rsidR="0024373A" w:rsidRPr="0024373A" w:rsidP="0024373A" w14:paraId="3BC2FCF0" w14:textId="24C395FB">
      <w:pPr>
        <w:spacing w:line="360" w:lineRule="auto"/>
        <w:ind w:firstLine="420" w:firstLineChars="200"/>
        <w:rPr>
          <w:rFonts w:ascii="宋体" w:hAnsi="宋体"/>
          <w:szCs w:val="21"/>
        </w:rPr>
      </w:pPr>
      <w:r>
        <w:rPr>
          <w:rFonts w:ascii="宋体" w:hAnsi="宋体"/>
          <w:szCs w:val="21"/>
        </w:rPr>
        <w:t>5</w:t>
      </w:r>
      <w:r w:rsidRPr="0024373A">
        <w:rPr>
          <w:rFonts w:ascii="宋体" w:hAnsi="宋体" w:hint="eastAsia"/>
          <w:szCs w:val="21"/>
        </w:rPr>
        <w:t>.</w:t>
      </w:r>
      <w:r>
        <w:rPr>
          <w:rFonts w:ascii="宋体" w:hAnsi="宋体"/>
          <w:szCs w:val="21"/>
        </w:rPr>
        <w:t>3</w:t>
      </w:r>
      <w:r w:rsidRPr="0024373A">
        <w:rPr>
          <w:rFonts w:ascii="宋体" w:hAnsi="宋体" w:hint="eastAsia"/>
          <w:szCs w:val="21"/>
        </w:rPr>
        <w:t>.2 设备到达安装现场后，收到采购人通知五日内到达现场，完成设备的安装、调测以及供电系统的联调工作设备安装由中标人负责，安装、调试时间在50天内完成。</w:t>
      </w:r>
    </w:p>
    <w:p w:rsidR="0024373A" w:rsidRPr="0024373A" w:rsidP="0024373A" w14:paraId="426E5097" w14:textId="3ED7A12C">
      <w:pPr>
        <w:spacing w:line="360" w:lineRule="auto"/>
        <w:ind w:firstLine="420" w:firstLineChars="200"/>
        <w:rPr>
          <w:rFonts w:ascii="宋体" w:hAnsi="宋体"/>
          <w:szCs w:val="21"/>
        </w:rPr>
      </w:pPr>
      <w:r>
        <w:rPr>
          <w:rFonts w:ascii="宋体" w:hAnsi="宋体"/>
          <w:szCs w:val="21"/>
        </w:rPr>
        <w:t>5</w:t>
      </w:r>
      <w:r w:rsidRPr="0024373A">
        <w:rPr>
          <w:rFonts w:ascii="宋体" w:hAnsi="宋体" w:hint="eastAsia"/>
          <w:szCs w:val="21"/>
        </w:rPr>
        <w:t>.</w:t>
      </w:r>
      <w:r>
        <w:rPr>
          <w:rFonts w:ascii="宋体" w:hAnsi="宋体"/>
          <w:szCs w:val="21"/>
        </w:rPr>
        <w:t>3</w:t>
      </w:r>
      <w:r w:rsidRPr="0024373A">
        <w:rPr>
          <w:rFonts w:ascii="宋体" w:hAnsi="宋体" w:hint="eastAsia"/>
          <w:szCs w:val="21"/>
        </w:rPr>
        <w:t>.3 中标人应根据采购人的工程进度要求，提出具体的工程进度安排。中标人应提交本项目的项目计划进度表。该计划进度表首先对本项目的工作内容进行分解，针对不同的工作内容提出相应的实施进度表，并提供相应的阶段性工作成果以及验收标准的建议。</w:t>
      </w:r>
    </w:p>
    <w:p w:rsidR="00C145C7" w:rsidRPr="0024373A" w14:paraId="422D5368" w14:textId="77777777">
      <w:pPr>
        <w:spacing w:line="360" w:lineRule="auto"/>
        <w:ind w:firstLine="420" w:firstLineChars="200"/>
        <w:rPr>
          <w:rFonts w:ascii="宋体" w:hAnsi="宋体"/>
          <w:szCs w:val="21"/>
        </w:rPr>
      </w:pPr>
    </w:p>
    <w:p w:rsidR="00C145C7" w14:paraId="0F00799B" w14:textId="77777777">
      <w:pPr>
        <w:spacing w:line="360" w:lineRule="auto"/>
        <w:ind w:firstLine="420" w:firstLineChars="200"/>
        <w:rPr>
          <w:rFonts w:ascii="宋体" w:eastAsia="宋体" w:hAnsi="宋体" w:cs="Times New Roman"/>
          <w:szCs w:val="21"/>
        </w:rPr>
      </w:pPr>
    </w:p>
    <w:p w:rsidR="00C145C7" w14:paraId="00558E24" w14:textId="77777777">
      <w:pPr>
        <w:spacing w:line="360" w:lineRule="auto"/>
        <w:ind w:firstLine="420" w:firstLineChars="200"/>
        <w:rPr>
          <w:rFonts w:ascii="宋体" w:eastAsia="宋体" w:hAnsi="宋体" w:cs="Times New Roman"/>
          <w:szCs w:val="21"/>
        </w:rPr>
      </w:pP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07"/>
        <w:gridCol w:w="2454"/>
        <w:gridCol w:w="831"/>
        <w:gridCol w:w="1156"/>
        <w:gridCol w:w="1318"/>
        <w:gridCol w:w="1805"/>
        <w:gridCol w:w="490"/>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63" w:name="货物一览表_index"/>
            <w:r>
              <w:rPr>
                <w:rFonts w:asciiTheme="minorEastAsia" w:eastAsiaTheme="minorEastAsia" w:hAnsiTheme="minorEastAsia" w:cstheme="minorEastAsia" w:hint="eastAsia"/>
                <w:kern w:val="0"/>
                <w:szCs w:val="21"/>
              </w:rPr>
              <w:t>序号</w:t>
            </w:r>
            <w:bookmarkEnd w:id="63"/>
          </w:p>
        </w:tc>
        <w:tc>
          <w:tcPr>
            <w:tcW w:w="1135" w:type="dxa"/>
          </w:tcPr>
          <w:p w14:paraId="6B7F00AC">
            <w:pPr>
              <w:autoSpaceDE w:val="0"/>
              <w:jc w:val="center"/>
              <w:rPr>
                <w:rFonts w:asciiTheme="minorEastAsia" w:hAnsiTheme="minorEastAsia" w:cstheme="minorEastAsia"/>
                <w:kern w:val="0"/>
                <w:szCs w:val="21"/>
              </w:rPr>
            </w:pPr>
            <w:bookmarkStart w:id="64" w:name="货物一览表_goodsName"/>
            <w:r>
              <w:rPr>
                <w:rFonts w:asciiTheme="minorEastAsia" w:eastAsiaTheme="minorEastAsia" w:hAnsiTheme="minorEastAsia" w:cstheme="minorEastAsia" w:hint="eastAsia"/>
                <w:kern w:val="0"/>
                <w:szCs w:val="21"/>
              </w:rPr>
              <w:t>设备名称</w:t>
            </w:r>
            <w:bookmarkEnd w:id="64"/>
          </w:p>
        </w:tc>
        <w:tc>
          <w:tcPr>
            <w:tcW w:w="965" w:type="dxa"/>
          </w:tcPr>
          <w:p w14:paraId="7B8390AF">
            <w:pPr>
              <w:autoSpaceDE w:val="0"/>
              <w:jc w:val="center"/>
              <w:rPr>
                <w:rFonts w:asciiTheme="minorEastAsia" w:hAnsiTheme="minorEastAsia" w:cstheme="minorEastAsia"/>
                <w:kern w:val="0"/>
                <w:szCs w:val="21"/>
              </w:rPr>
            </w:pPr>
            <w:bookmarkStart w:id="65" w:name="货物一览表_nums"/>
            <w:r>
              <w:rPr>
                <w:rFonts w:asciiTheme="minorEastAsia" w:eastAsiaTheme="minorEastAsia" w:hAnsiTheme="minorEastAsia" w:cstheme="minorEastAsia" w:hint="eastAsia"/>
                <w:kern w:val="0"/>
                <w:szCs w:val="21"/>
              </w:rPr>
              <w:t>采购数量</w:t>
            </w:r>
            <w:bookmarkEnd w:id="65"/>
          </w:p>
        </w:tc>
        <w:tc>
          <w:tcPr>
            <w:tcW w:w="1062" w:type="dxa"/>
          </w:tcPr>
          <w:p w14:paraId="72F33D6D">
            <w:pPr>
              <w:autoSpaceDE w:val="0"/>
              <w:jc w:val="center"/>
              <w:rPr>
                <w:rFonts w:asciiTheme="minorEastAsia" w:hAnsiTheme="minorEastAsia" w:cstheme="minorEastAsia"/>
                <w:kern w:val="0"/>
                <w:szCs w:val="21"/>
              </w:rPr>
            </w:pPr>
            <w:bookmarkStart w:id="66" w:name="货物一览表_units"/>
            <w:r>
              <w:rPr>
                <w:rFonts w:asciiTheme="minorEastAsia" w:eastAsiaTheme="minorEastAsia" w:hAnsiTheme="minorEastAsia" w:cstheme="minorEastAsia" w:hint="eastAsia"/>
                <w:kern w:val="0"/>
                <w:szCs w:val="21"/>
              </w:rPr>
              <w:t>计量单位</w:t>
            </w:r>
            <w:bookmarkEnd w:id="66"/>
          </w:p>
        </w:tc>
        <w:tc>
          <w:tcPr>
            <w:tcW w:w="1220" w:type="dxa"/>
          </w:tcPr>
          <w:p w14:paraId="24892D20">
            <w:pPr>
              <w:autoSpaceDE w:val="0"/>
              <w:jc w:val="center"/>
              <w:rPr>
                <w:rFonts w:asciiTheme="minorEastAsia" w:hAnsiTheme="minorEastAsia" w:cstheme="minorEastAsia"/>
                <w:kern w:val="0"/>
                <w:szCs w:val="21"/>
              </w:rPr>
            </w:pPr>
            <w:bookmarkStart w:id="67" w:name="货物一览表_procurementBudget"/>
            <w:r>
              <w:rPr>
                <w:rFonts w:asciiTheme="minorEastAsia" w:eastAsiaTheme="minorEastAsia" w:hAnsiTheme="minorEastAsia" w:cstheme="minorEastAsia" w:hint="eastAsia"/>
                <w:kern w:val="0"/>
                <w:szCs w:val="21"/>
              </w:rPr>
              <w:t>采购预算（元）</w:t>
            </w:r>
            <w:bookmarkEnd w:id="67"/>
          </w:p>
        </w:tc>
        <w:tc>
          <w:tcPr>
            <w:tcW w:w="1329" w:type="dxa"/>
          </w:tcPr>
          <w:p w14:paraId="27138270">
            <w:pPr>
              <w:autoSpaceDE w:val="0"/>
              <w:jc w:val="center"/>
              <w:rPr>
                <w:rFonts w:asciiTheme="minorEastAsia" w:hAnsiTheme="minorEastAsia" w:cstheme="minorEastAsia" w:hint="eastAsia"/>
                <w:kern w:val="0"/>
                <w:szCs w:val="21"/>
              </w:rPr>
            </w:pPr>
            <w:bookmarkStart w:id="68"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8"/>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69" w:name="货物一览表_remark"/>
            <w:r>
              <w:rPr>
                <w:rFonts w:asciiTheme="minorEastAsia" w:eastAsiaTheme="minorEastAsia" w:hAnsiTheme="minorEastAsia" w:cstheme="minorEastAsia" w:hint="eastAsia"/>
                <w:kern w:val="0"/>
                <w:szCs w:val="21"/>
              </w:rPr>
              <w:t>备注</w:t>
            </w:r>
            <w:bookmarkEnd w:id="69"/>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辐射自动观测设备（总辐射表）</w:t>
            </w:r>
          </w:p>
        </w:tc>
        <w:tc>
          <w:tcPr/>
          <w:p>
            <w:pPr>
              <w:autoSpaceDE w:val="0"/>
              <w:jc w:val="center"/>
              <w:rPr>
                <w:rFonts w:asciiTheme="minorEastAsia" w:hAnsiTheme="minorEastAsia" w:cstheme="minorEastAsia"/>
                <w:kern w:val="0"/>
                <w:szCs w:val="21"/>
              </w:rPr>
            </w:pPr>
            <w:r>
              <w:t>71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4,970,000.00</w:t>
            </w:r>
          </w:p>
        </w:tc>
        <w:tc>
          <w:tcPr/>
          <w:p>
            <w:pPr>
              <w:autoSpaceDE w:val="0"/>
              <w:jc w:val="center"/>
              <w:rPr>
                <w:rFonts w:asciiTheme="minorEastAsia" w:hAnsiTheme="minorEastAsia" w:cstheme="minorEastAsia" w:hint="eastAsia"/>
                <w:kern w:val="0"/>
                <w:szCs w:val="21"/>
              </w:rPr>
            </w:pPr>
            <w:r>
              <w:t>合同签订后40天内交货</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4,970,000.00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11"/>
        <w:gridCol w:w="1397"/>
        <w:gridCol w:w="1989"/>
        <w:gridCol w:w="411"/>
        <w:gridCol w:w="937"/>
        <w:gridCol w:w="781"/>
        <w:gridCol w:w="937"/>
        <w:gridCol w:w="165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70"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探测中心(001040017)</w:t>
            </w:r>
          </w:p>
        </w:tc>
        <w:tc>
          <w:tcPr/>
          <w:p>
            <w:r>
              <w:t>辐射自动观测设备（总辐射表）</w:t>
            </w:r>
          </w:p>
        </w:tc>
        <w:tc>
          <w:tcPr/>
          <w:p>
            <w:r>
              <w:t>71</w:t>
            </w:r>
          </w:p>
        </w:tc>
        <w:tc>
          <w:tcPr/>
          <w:p>
            <w:r>
              <w:t>4970000.00</w:t>
            </w:r>
          </w:p>
        </w:tc>
        <w:tc>
          <w:tcPr/>
          <w:p>
            <w:r>
              <w:t xml:space="preserve">4970000.00  </w:t>
            </w:r>
          </w:p>
        </w:tc>
        <w:tc>
          <w:tcPr/>
          <w:p>
            <w:r>
              <w:t>甲方指定地点</w:t>
            </w:r>
          </w:p>
        </w:tc>
        <w:tc>
          <w:tcPr/>
          <w:p>
            <w:r>
              <w:t>含8年质保及计量检定服务</w:t>
            </w:r>
          </w:p>
        </w:tc>
      </w:tr>
    </w:tbl>
    <w:p w:rsidR="00A77B3E"/>
    <w:p w14:paraId="51954372">
      <w:pPr>
        <w:spacing w:line="360" w:lineRule="auto"/>
        <w:rPr>
          <w:rFonts w:ascii="宋体" w:hAnsi="宋体"/>
          <w:szCs w:val="21"/>
        </w:rPr>
      </w:pPr>
      <w:bookmarkEnd w:id="70"/>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14:paraId="6A5D2D1F">
      <w:pPr>
        <w:tabs>
          <w:tab w:val="left" w:pos="1573"/>
        </w:tabs>
        <w:adjustRightInd w:val="0"/>
        <w:snapToGrid w:val="0"/>
        <w:spacing w:line="360" w:lineRule="auto"/>
        <w:jc w:val="center"/>
        <w:outlineLvl w:val="1"/>
        <w:rPr>
          <w:b/>
          <w:bCs/>
          <w:sz w:val="30"/>
          <w:szCs w:val="30"/>
        </w:rPr>
      </w:pPr>
      <w:bookmarkStart w:id="71" w:name="投标被拒绝条款专用部分_JJTK"/>
      <w:r>
        <w:rPr>
          <w:rFonts w:hint="eastAsia"/>
          <w:b/>
          <w:sz w:val="30"/>
          <w:szCs w:val="30"/>
        </w:rPr>
        <w:t>第八章  投标被拒绝条款专用部分</w:t>
      </w:r>
    </w:p>
    <w:p w14:paraId="4FB105EC">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297BC5EE">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5B831E20">
            <w:pPr>
              <w:rPr>
                <w:sz w:val="18"/>
                <w:szCs w:val="18"/>
              </w:rPr>
            </w:pPr>
            <w:r>
              <w:rPr>
                <w:rFonts w:hint="eastAsia"/>
                <w:sz w:val="18"/>
                <w:szCs w:val="18"/>
              </w:rPr>
              <w:t>序号</w:t>
            </w:r>
          </w:p>
        </w:tc>
        <w:tc>
          <w:tcPr>
            <w:tcW w:w="898" w:type="dxa"/>
            <w:vAlign w:val="center"/>
          </w:tcPr>
          <w:p w14:paraId="6FCAD12C">
            <w:pPr>
              <w:jc w:val="center"/>
              <w:rPr>
                <w:sz w:val="18"/>
                <w:szCs w:val="18"/>
              </w:rPr>
            </w:pPr>
            <w:r>
              <w:rPr>
                <w:rFonts w:hint="eastAsia"/>
                <w:sz w:val="18"/>
                <w:szCs w:val="18"/>
              </w:rPr>
              <w:t>对应</w:t>
            </w:r>
          </w:p>
          <w:p w14:paraId="641B9743">
            <w:pPr>
              <w:jc w:val="center"/>
              <w:rPr>
                <w:sz w:val="18"/>
                <w:szCs w:val="18"/>
              </w:rPr>
            </w:pPr>
            <w:r>
              <w:rPr>
                <w:rFonts w:hint="eastAsia"/>
                <w:sz w:val="18"/>
                <w:szCs w:val="18"/>
              </w:rPr>
              <w:t>条款号</w:t>
            </w:r>
          </w:p>
        </w:tc>
        <w:tc>
          <w:tcPr>
            <w:tcW w:w="7347" w:type="dxa"/>
            <w:vAlign w:val="center"/>
          </w:tcPr>
          <w:p w14:paraId="6116AFB3">
            <w:pPr>
              <w:jc w:val="center"/>
              <w:rPr>
                <w:sz w:val="18"/>
                <w:szCs w:val="18"/>
              </w:rPr>
            </w:pPr>
            <w:r>
              <w:rPr>
                <w:rFonts w:hint="eastAsia"/>
                <w:sz w:val="18"/>
                <w:szCs w:val="18"/>
              </w:rPr>
              <w:t>内 容</w:t>
            </w:r>
          </w:p>
        </w:tc>
      </w:tr>
      <w:tr w14:paraId="65024191">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14:paraId="20BD32C3">
            <w:pPr>
              <w:jc w:val="center"/>
              <w:rPr>
                <w:b/>
                <w:sz w:val="18"/>
                <w:szCs w:val="18"/>
              </w:rPr>
            </w:pPr>
            <w:r>
              <w:rPr>
                <w:rFonts w:hint="eastAsia"/>
                <w:b/>
                <w:sz w:val="18"/>
                <w:szCs w:val="18"/>
              </w:rPr>
              <w:t>第五章 投标人须知专用部分</w:t>
            </w:r>
          </w:p>
        </w:tc>
      </w:tr>
      <w:tr w14:paraId="2DFEBFD6">
        <w:tblPrEx>
          <w:tblW w:w="8789" w:type="dxa"/>
          <w:tblInd w:w="0" w:type="dxa"/>
          <w:tblLayout w:type="fixed"/>
          <w:tblCellMar>
            <w:top w:w="0" w:type="dxa"/>
            <w:left w:w="108" w:type="dxa"/>
            <w:bottom w:w="0" w:type="dxa"/>
            <w:right w:w="108" w:type="dxa"/>
          </w:tblCellMar>
        </w:tblPrEx>
        <w:trPr>
          <w:cantSplit/>
        </w:trPr>
        <w:tc>
          <w:tcPr>
            <w:tcW w:w="544" w:type="dxa"/>
            <w:vAlign w:val="center"/>
          </w:tcPr>
          <w:p w14:paraId="157C90C4">
            <w:pPr>
              <w:numPr>
                <w:ilvl w:val="0"/>
                <w:numId w:val="13"/>
              </w:numPr>
              <w:rPr>
                <w:rFonts w:ascii="宋体" w:hAnsi="宋体"/>
                <w:sz w:val="18"/>
                <w:szCs w:val="18"/>
              </w:rPr>
            </w:pPr>
          </w:p>
        </w:tc>
        <w:tc>
          <w:tcPr>
            <w:tcW w:w="898" w:type="dxa"/>
            <w:vAlign w:val="center"/>
          </w:tcPr>
          <w:p w14:paraId="2DE62436">
            <w:pPr>
              <w:jc w:val="center"/>
              <w:rPr>
                <w:rFonts w:ascii="宋体" w:hAnsi="宋体"/>
                <w:sz w:val="18"/>
                <w:szCs w:val="18"/>
              </w:rPr>
            </w:pPr>
            <w:r>
              <w:rPr>
                <w:rFonts w:ascii="宋体" w:hAnsi="宋体" w:hint="eastAsia"/>
                <w:sz w:val="18"/>
                <w:szCs w:val="18"/>
              </w:rPr>
              <w:t>5</w:t>
            </w:r>
            <w:r>
              <w:rPr>
                <w:rFonts w:ascii="宋体" w:hAnsi="宋体"/>
                <w:sz w:val="18"/>
                <w:szCs w:val="18"/>
              </w:rPr>
              <w:t>.7</w:t>
            </w:r>
          </w:p>
        </w:tc>
        <w:tc>
          <w:tcPr>
            <w:tcW w:w="7347" w:type="dxa"/>
          </w:tcPr>
          <w:p w14:paraId="391DEE11">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投标</w:t>
            </w:r>
            <w:r>
              <w:rPr>
                <w:rFonts w:ascii="宋体" w:hAnsi="宋体" w:cs="微软雅黑" w:hint="eastAsia"/>
                <w:b/>
                <w:color w:val="0000FF"/>
                <w:kern w:val="0"/>
                <w:sz w:val="18"/>
                <w:szCs w:val="18"/>
                <w:lang w:val="en-US" w:eastAsia="zh-CN"/>
              </w:rPr>
              <w:t>产品</w:t>
            </w:r>
            <w:r>
              <w:rPr>
                <w:rFonts w:ascii="宋体" w:hAnsi="宋体" w:cs="微软雅黑" w:hint="eastAsia"/>
                <w:b/>
                <w:color w:val="0000FF"/>
                <w:kern w:val="0"/>
                <w:sz w:val="18"/>
                <w:szCs w:val="18"/>
              </w:rPr>
              <w:t>应具有以下到投标截止日仍在有效期内的资质：需</w:t>
            </w:r>
            <w:r>
              <w:rPr>
                <w:rFonts w:ascii="宋体" w:hAnsi="宋体" w:cs="微软雅黑"/>
                <w:b/>
                <w:color w:val="0000FF"/>
                <w:kern w:val="0"/>
                <w:sz w:val="18"/>
                <w:szCs w:val="18"/>
              </w:rPr>
              <w:t>提供《</w:t>
            </w:r>
            <w:r>
              <w:rPr>
                <w:rFonts w:ascii="宋体" w:hAnsi="宋体" w:cs="微软雅黑" w:hint="eastAsia"/>
                <w:b/>
                <w:color w:val="0000FF"/>
                <w:kern w:val="0"/>
                <w:sz w:val="18"/>
                <w:szCs w:val="18"/>
              </w:rPr>
              <w:t>基准辐射观测仪（总/直/散/反/紫）</w:t>
            </w:r>
            <w:r>
              <w:rPr>
                <w:rFonts w:ascii="宋体" w:hAnsi="宋体" w:cs="微软雅黑"/>
                <w:b/>
                <w:color w:val="0000FF"/>
                <w:kern w:val="0"/>
                <w:sz w:val="18"/>
                <w:szCs w:val="18"/>
              </w:rPr>
              <w:t>》</w:t>
            </w:r>
            <w:r>
              <w:rPr>
                <w:rFonts w:ascii="宋体" w:hAnsi="宋体" w:cs="微软雅黑" w:hint="eastAsia"/>
                <w:b/>
                <w:color w:val="0000FF"/>
                <w:kern w:val="0"/>
                <w:sz w:val="18"/>
                <w:szCs w:val="18"/>
              </w:rPr>
              <w:t>气象</w:t>
            </w:r>
            <w:r>
              <w:rPr>
                <w:rFonts w:ascii="宋体" w:hAnsi="宋体" w:cs="微软雅黑"/>
                <w:b/>
                <w:color w:val="0000FF"/>
                <w:kern w:val="0"/>
                <w:sz w:val="18"/>
                <w:szCs w:val="18"/>
              </w:rPr>
              <w:t>装备许可证</w:t>
            </w:r>
          </w:p>
        </w:tc>
      </w:tr>
      <w:tr w14:paraId="3C238DD3">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14:paraId="1198A650">
            <w:pPr>
              <w:jc w:val="center"/>
              <w:rPr>
                <w:sz w:val="18"/>
                <w:szCs w:val="18"/>
              </w:rPr>
            </w:pPr>
            <w:r>
              <w:rPr>
                <w:rFonts w:hint="eastAsia"/>
                <w:b/>
                <w:sz w:val="18"/>
                <w:szCs w:val="18"/>
              </w:rPr>
              <w:t>第七章  采购需求</w:t>
            </w:r>
          </w:p>
        </w:tc>
      </w:tr>
      <w:tr w14:paraId="373426A3">
        <w:tblPrEx>
          <w:tblW w:w="8789" w:type="dxa"/>
          <w:tblInd w:w="0" w:type="dxa"/>
          <w:tblLayout w:type="fixed"/>
          <w:tblCellMar>
            <w:top w:w="0" w:type="dxa"/>
            <w:left w:w="108" w:type="dxa"/>
            <w:bottom w:w="0" w:type="dxa"/>
            <w:right w:w="108" w:type="dxa"/>
          </w:tblCellMar>
        </w:tblPrEx>
        <w:trPr>
          <w:cantSplit/>
        </w:trPr>
        <w:tc>
          <w:tcPr>
            <w:tcW w:w="544" w:type="dxa"/>
            <w:vAlign w:val="center"/>
          </w:tcPr>
          <w:p w14:paraId="511A8B07">
            <w:pPr>
              <w:numPr>
                <w:ilvl w:val="0"/>
                <w:numId w:val="13"/>
              </w:numPr>
              <w:rPr>
                <w:rFonts w:ascii="宋体" w:hAnsi="宋体"/>
                <w:sz w:val="18"/>
                <w:szCs w:val="18"/>
              </w:rPr>
            </w:pPr>
          </w:p>
        </w:tc>
        <w:tc>
          <w:tcPr>
            <w:tcW w:w="898" w:type="dxa"/>
            <w:vAlign w:val="center"/>
          </w:tcPr>
          <w:p w14:paraId="45987AF0">
            <w:pPr>
              <w:jc w:val="center"/>
              <w:rPr>
                <w:rFonts w:ascii="宋体" w:hAnsi="宋体"/>
                <w:sz w:val="18"/>
                <w:szCs w:val="18"/>
              </w:rPr>
            </w:pPr>
            <w:r>
              <w:rPr>
                <w:rFonts w:ascii="宋体" w:hAnsi="宋体"/>
                <w:sz w:val="18"/>
                <w:szCs w:val="18"/>
              </w:rPr>
              <w:t>5.1.1</w:t>
            </w:r>
          </w:p>
        </w:tc>
        <w:tc>
          <w:tcPr>
            <w:tcW w:w="7347" w:type="dxa"/>
            <w:vAlign w:val="center"/>
          </w:tcPr>
          <w:p w14:paraId="436DE110">
            <w:pPr>
              <w:tabs>
                <w:tab w:val="left" w:pos="709"/>
              </w:tabs>
              <w:spacing w:line="360" w:lineRule="auto"/>
              <w:jc w:val="left"/>
              <w:rPr>
                <w:rFonts w:ascii="宋体" w:hAnsi="宋体"/>
                <w:sz w:val="18"/>
                <w:szCs w:val="18"/>
              </w:rPr>
            </w:pPr>
            <w:r>
              <w:rPr>
                <w:rFonts w:ascii="宋体" w:hAnsi="宋体" w:cs="微软雅黑" w:hint="eastAsia"/>
                <w:b/>
                <w:kern w:val="0"/>
                <w:sz w:val="18"/>
                <w:szCs w:val="18"/>
              </w:rPr>
              <w:t>设备供应商对所有设备提供自合同验收合格后含8年质保及计量检定服务，需提供设备质保承诺函原件。</w:t>
            </w:r>
          </w:p>
        </w:tc>
      </w:tr>
    </w:tbl>
    <w:p w14:paraId="150CE49F">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12"/>
          <w:footerReference w:type="default" r:id="rId13"/>
          <w:pgSz w:w="11906" w:h="16838"/>
          <w:pgMar w:top="1440" w:right="1800" w:bottom="1440" w:left="1800" w:header="851" w:footer="992" w:gutter="0"/>
          <w:cols w:space="708"/>
          <w:docGrid w:type="lines" w:linePitch="312"/>
        </w:sectPr>
      </w:pPr>
      <w:bookmarkEnd w:id="71"/>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1A4BE6" w14:paraId="232BD22A" w14:textId="77777777">
      <w:pPr>
        <w:numPr>
          <w:ilvl w:val="0"/>
          <w:numId w:val="4"/>
        </w:numPr>
        <w:spacing w:line="360" w:lineRule="auto"/>
        <w:ind w:firstLine="3066" w:firstLineChars="1460"/>
        <w:jc w:val="left"/>
        <w:rPr>
          <w:b/>
          <w:bCs/>
          <w:szCs w:val="21"/>
        </w:rPr>
      </w:pPr>
      <w:bookmarkStart w:id="72" w:name="采购公告合同部分_ZBGGHT"/>
      <w:r>
        <w:rPr>
          <w:rFonts w:hint="eastAsia"/>
          <w:b/>
          <w:bCs/>
          <w:szCs w:val="21"/>
        </w:rPr>
        <w:t xml:space="preserve"> </w:t>
      </w:r>
      <w:r>
        <w:rPr>
          <w:rFonts w:hint="eastAsia"/>
          <w:b/>
          <w:bCs/>
          <w:szCs w:val="21"/>
        </w:rPr>
        <w:t>采购合同</w:t>
      </w:r>
    </w:p>
    <w:p w:rsidR="001A4BE6" w14:paraId="272783BD" w14:textId="77777777">
      <w:pPr>
        <w:spacing w:line="360" w:lineRule="auto"/>
        <w:ind w:left="1680" w:firstLine="420"/>
        <w:jc w:val="left"/>
        <w:rPr>
          <w:b/>
          <w:bCs/>
          <w:szCs w:val="21"/>
        </w:rPr>
      </w:pPr>
      <w:r>
        <w:rPr>
          <w:rFonts w:hint="eastAsia"/>
          <w:b/>
          <w:bCs/>
          <w:szCs w:val="21"/>
        </w:rPr>
        <w:t>必须明确合同金额支付条件及支付比例</w:t>
      </w:r>
    </w:p>
    <w:p w:rsidR="001A4BE6" w14:paraId="7B524EF6" w14:textId="77777777">
      <w:pPr>
        <w:pStyle w:val="BodyText"/>
        <w:spacing w:after="0"/>
        <w:jc w:val="center"/>
        <w:rPr>
          <w:rFonts w:ascii="宋体" w:hAnsi="宋体" w:cs="宋体"/>
          <w:b/>
          <w:bCs/>
          <w:spacing w:val="-20"/>
          <w:kern w:val="44"/>
          <w:sz w:val="48"/>
          <w:szCs w:val="48"/>
        </w:rPr>
      </w:pPr>
      <w:r>
        <w:rPr>
          <w:b/>
          <w:bCs/>
          <w:szCs w:val="21"/>
        </w:rPr>
        <w:br w:type="page"/>
      </w:r>
      <w:bookmarkStart w:id="73" w:name="_Toc3995"/>
    </w:p>
    <w:p w:rsidR="001A4BE6" w14:paraId="61D0ACC9" w14:textId="77777777">
      <w:pPr>
        <w:pStyle w:val="BodyText"/>
        <w:spacing w:after="0"/>
        <w:jc w:val="center"/>
        <w:rPr>
          <w:rFonts w:ascii="宋体" w:hAnsi="宋体" w:cs="宋体"/>
          <w:b/>
          <w:bCs/>
          <w:spacing w:val="-20"/>
          <w:kern w:val="44"/>
          <w:sz w:val="48"/>
          <w:szCs w:val="48"/>
        </w:rPr>
      </w:pPr>
    </w:p>
    <w:p w:rsidR="001A4BE6" w14:paraId="6E2D4414" w14:textId="77777777">
      <w:pPr>
        <w:pStyle w:val="BodyText"/>
        <w:spacing w:after="0"/>
        <w:jc w:val="center"/>
        <w:rPr>
          <w:rFonts w:ascii="宋体" w:hAnsi="宋体" w:cs="宋体"/>
          <w:b/>
          <w:bCs/>
          <w:spacing w:val="-20"/>
          <w:kern w:val="44"/>
          <w:sz w:val="48"/>
          <w:szCs w:val="48"/>
        </w:rPr>
      </w:pPr>
    </w:p>
    <w:p w:rsidR="001A4BE6" w14:paraId="7AD1C248" w14:textId="77777777">
      <w:pPr>
        <w:pStyle w:val="BodyText"/>
        <w:spacing w:after="0"/>
        <w:jc w:val="center"/>
        <w:rPr>
          <w:rFonts w:ascii="宋体" w:hAnsi="宋体" w:cs="宋体"/>
          <w:b/>
          <w:bCs/>
          <w:spacing w:val="-20"/>
          <w:kern w:val="44"/>
          <w:sz w:val="48"/>
          <w:szCs w:val="48"/>
        </w:rPr>
      </w:pPr>
    </w:p>
    <w:p w:rsidR="001A4BE6" w14:paraId="6641284F" w14:textId="77777777">
      <w:pPr>
        <w:pStyle w:val="BodyText"/>
        <w:spacing w:after="0"/>
        <w:jc w:val="center"/>
        <w:rPr>
          <w:rFonts w:ascii="宋体" w:hAnsi="宋体" w:cs="宋体"/>
          <w:b/>
          <w:bCs/>
          <w:spacing w:val="-20"/>
          <w:kern w:val="44"/>
          <w:sz w:val="48"/>
          <w:szCs w:val="48"/>
        </w:rPr>
      </w:pPr>
    </w:p>
    <w:p w:rsidR="001A4BE6" w14:paraId="6AE5A9F3" w14:textId="77777777">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1A4BE6" w14:paraId="70E76844" w14:textId="77777777">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1A4BE6" w14:paraId="7E427DEC" w14:textId="77777777">
      <w:pPr>
        <w:rPr>
          <w:rFonts w:ascii="宋体" w:hAnsi="宋体" w:cs="宋体"/>
          <w:b/>
          <w:bCs/>
          <w:spacing w:val="-20"/>
          <w:kern w:val="44"/>
          <w:sz w:val="40"/>
          <w:szCs w:val="40"/>
        </w:rPr>
      </w:pPr>
    </w:p>
    <w:p w:rsidR="001A4BE6" w14:paraId="442CBDFD" w14:textId="77777777">
      <w:pPr>
        <w:rPr>
          <w:rFonts w:ascii="宋体" w:hAnsi="宋体" w:cs="宋体"/>
          <w:b/>
          <w:bCs/>
          <w:spacing w:val="-20"/>
          <w:kern w:val="44"/>
          <w:sz w:val="40"/>
          <w:szCs w:val="40"/>
        </w:rPr>
      </w:pPr>
    </w:p>
    <w:p w:rsidR="001A4BE6" w14:paraId="5F07B032" w14:textId="77777777">
      <w:pPr>
        <w:rPr>
          <w:rFonts w:ascii="宋体" w:hAnsi="宋体" w:cs="宋体"/>
          <w:b/>
          <w:bCs/>
          <w:spacing w:val="-20"/>
          <w:kern w:val="44"/>
          <w:sz w:val="40"/>
          <w:szCs w:val="40"/>
        </w:rPr>
      </w:pPr>
    </w:p>
    <w:p w:rsidR="001A4BE6" w14:paraId="340CE058" w14:textId="77777777">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1A4BE6" w14:paraId="225BE835" w14:textId="77777777">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1A4BE6" w14:paraId="5A9BAE8B" w14:textId="77777777">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1A4BE6" w14:paraId="4242293D" w14:textId="77777777">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1A4BE6" w14:paraId="6D9E32BC" w14:textId="77777777">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1A4BE6" w14:paraId="1567DD7D" w14:textId="77777777"/>
    <w:p w:rsidR="001A4BE6" w14:paraId="0DFBE605" w14:textId="77777777">
      <w:pPr>
        <w:rPr>
          <w:rFonts w:eastAsia="黑体"/>
          <w:sz w:val="44"/>
          <w:szCs w:val="44"/>
        </w:rPr>
      </w:pPr>
      <w:r>
        <w:rPr>
          <w:rFonts w:eastAsia="黑体"/>
          <w:sz w:val="44"/>
          <w:szCs w:val="44"/>
        </w:rPr>
        <w:br w:type="page"/>
      </w:r>
    </w:p>
    <w:p w:rsidR="001A4BE6" w14:paraId="57E449A3" w14:textId="77777777">
      <w:pPr>
        <w:rPr>
          <w:rFonts w:eastAsia="黑体"/>
          <w:sz w:val="44"/>
          <w:szCs w:val="44"/>
        </w:rPr>
      </w:pPr>
    </w:p>
    <w:p w:rsidR="001A4BE6" w14:paraId="2B077815" w14:textId="77777777">
      <w:pPr>
        <w:rPr>
          <w:rFonts w:eastAsia="黑体"/>
          <w:sz w:val="44"/>
          <w:szCs w:val="44"/>
        </w:rPr>
      </w:pPr>
    </w:p>
    <w:p w:rsidR="001A4BE6" w14:paraId="297188E3" w14:textId="77777777">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1A4BE6" w14:paraId="6CAA54F6" w14:textId="77777777">
      <w:pPr>
        <w:ind w:firstLine="640" w:firstLineChars="200"/>
        <w:rPr>
          <w:rFonts w:ascii="仿宋_GB2312" w:eastAsia="仿宋_GB2312" w:hAnsi="仿宋_GB2312" w:cs="仿宋_GB2312"/>
          <w:sz w:val="32"/>
          <w:szCs w:val="32"/>
        </w:rPr>
      </w:pPr>
    </w:p>
    <w:p w:rsidR="001A4BE6" w14:paraId="6E0A0D70" w14:textId="77777777">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1A4BE6" w14:paraId="624CF7E1" w14:textId="77777777">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1A4BE6" w14:paraId="458861B9" w14:textId="77777777">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1A4BE6" w14:paraId="66E735D3" w14:textId="77777777">
      <w:pPr>
        <w:rPr>
          <w:rFonts w:eastAsia="黑体"/>
          <w:sz w:val="44"/>
          <w:szCs w:val="44"/>
        </w:rPr>
        <w:sectPr>
          <w:pgSz w:w="11906" w:h="16838"/>
          <w:pgMar w:top="1440" w:right="1800" w:bottom="1440" w:left="1800" w:header="851" w:footer="992" w:gutter="0"/>
          <w:cols w:space="425"/>
          <w:docGrid w:type="lines" w:linePitch="312"/>
        </w:sectPr>
      </w:pPr>
    </w:p>
    <w:p w:rsidR="001A4BE6" w14:paraId="5428071D" w14:textId="77777777">
      <w:pPr>
        <w:pStyle w:val="Heading2"/>
        <w:numPr>
          <w:ilvl w:val="0"/>
          <w:numId w:val="0"/>
        </w:numPr>
        <w:adjustRightInd w:val="0"/>
        <w:snapToGrid w:val="0"/>
        <w:spacing w:line="400" w:lineRule="exact"/>
        <w:jc w:val="center"/>
        <w:rPr>
          <w:rFonts w:ascii="黑体" w:hAnsi="华文中宋"/>
          <w:b w:val="0"/>
          <w:bCs w:val="0"/>
          <w:sz w:val="28"/>
          <w:szCs w:val="28"/>
        </w:rPr>
      </w:pPr>
      <w:bookmarkStart w:id="74" w:name="_Toc22209"/>
      <w:bookmarkEnd w:id="73"/>
      <w:r>
        <w:rPr>
          <w:rFonts w:ascii="黑体" w:hAnsi="黑体" w:hint="eastAsia"/>
          <w:b w:val="0"/>
          <w:bCs w:val="0"/>
          <w:sz w:val="28"/>
          <w:szCs w:val="28"/>
        </w:rPr>
        <w:t>第一节</w:t>
      </w:r>
      <w:r>
        <w:rPr>
          <w:rFonts w:ascii="黑体" w:hAnsi="黑体" w:hint="eastAsia"/>
          <w:b w:val="0"/>
          <w:bCs w:val="0"/>
          <w:sz w:val="28"/>
          <w:szCs w:val="28"/>
        </w:rPr>
        <w:t xml:space="preserve"> </w:t>
      </w:r>
      <w:r>
        <w:rPr>
          <w:rFonts w:ascii="黑体" w:hAnsi="华文中宋" w:hint="eastAsia"/>
          <w:b w:val="0"/>
          <w:bCs w:val="0"/>
          <w:sz w:val="28"/>
          <w:szCs w:val="28"/>
        </w:rPr>
        <w:t>政府采购合同协议书</w:t>
      </w:r>
      <w:bookmarkEnd w:id="74"/>
    </w:p>
    <w:p w:rsidR="001A4BE6" w14:paraId="400A4D7D" w14:textId="77777777">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w:t>
      </w:r>
      <w:r>
        <w:rPr>
          <w:rFonts w:ascii="宋体" w:hAnsi="宋体" w:hint="eastAsia"/>
          <w:szCs w:val="21"/>
        </w:rPr>
        <w:t>文件约定的合同甲方）</w:t>
      </w:r>
    </w:p>
    <w:p w:rsidR="001A4BE6" w14:paraId="50D6A4CB" w14:textId="77777777">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1</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（供应商）</w:t>
      </w:r>
    </w:p>
    <w:p w:rsidR="001A4BE6" w14:paraId="71561D46" w14:textId="77777777">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2</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1A4BE6" w14:paraId="122881DE" w14:textId="77777777">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1A4BE6" w14:paraId="47A8923C" w14:textId="77777777">
      <w:pPr>
        <w:spacing w:line="400" w:lineRule="exact"/>
      </w:pPr>
    </w:p>
    <w:p w:rsidR="001A4BE6" w14:paraId="6E71897C" w14:textId="77777777">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依据《中华人民共和国民法典》、《中华人民共和国政府采购法》等有关的法律法规，以及本采购项目的招标</w:t>
      </w:r>
      <w:r>
        <w:rPr>
          <w:rFonts w:ascii="宋体" w:hAnsi="宋体" w:hint="eastAsia"/>
          <w:szCs w:val="21"/>
        </w:rPr>
        <w:t>/</w:t>
      </w:r>
      <w:r>
        <w:rPr>
          <w:rFonts w:ascii="宋体" w:hAnsi="宋体" w:hint="eastAsia"/>
          <w:szCs w:val="21"/>
        </w:rPr>
        <w:t>谈判文件等采购文件、乙方的</w:t>
      </w:r>
      <w:r>
        <w:rPr>
          <w:rFonts w:ascii="宋体" w:hAnsi="宋体" w:hint="eastAsia"/>
          <w:szCs w:val="21"/>
        </w:rPr>
        <w:t>《投标（响应）文件》及《中标（成交）通知书》，甲乙双方同意签订本合同。具体情况及要求如下：</w:t>
      </w:r>
      <w:r>
        <w:rPr>
          <w:rFonts w:ascii="宋体" w:hAnsi="宋体" w:hint="eastAsia"/>
          <w:szCs w:val="21"/>
        </w:rPr>
        <w:t xml:space="preserve">     </w:t>
      </w:r>
    </w:p>
    <w:p w:rsidR="001A4BE6" w14:paraId="3730C66C" w14:textId="77777777">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1A4BE6" w14:paraId="43AEA24D" w14:textId="77777777">
      <w:pPr>
        <w:pStyle w:val="BodyTextIndent"/>
        <w:numPr>
          <w:ilvl w:val="0"/>
          <w:numId w:val="6"/>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1A4BE6" w14:paraId="07A0D8A2" w14:textId="77777777">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w:t>
      </w:r>
      <w:r>
        <w:rPr>
          <w:rFonts w:ascii="宋体" w:hAnsi="宋体" w:hint="eastAsia"/>
          <w:szCs w:val="21"/>
        </w:rPr>
        <w:t>采购项目编号：</w:t>
      </w:r>
      <w:r>
        <w:rPr>
          <w:rFonts w:ascii="宋体" w:hAnsi="宋体"/>
          <w:szCs w:val="21"/>
          <w:u w:val="single"/>
        </w:rPr>
        <w:t xml:space="preserve">                                          </w:t>
      </w:r>
    </w:p>
    <w:p w:rsidR="001A4BE6" w14:paraId="0A351908" w14:textId="77777777">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1A4BE6" w14:paraId="7D8E6A2C" w14:textId="77777777">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）项目内容：</w:t>
      </w:r>
    </w:p>
    <w:p w:rsidR="001A4BE6" w14:paraId="384FAD03" w14:textId="77777777">
      <w:pPr>
        <w:adjustRightInd w:val="0"/>
        <w:snapToGrid w:val="0"/>
        <w:spacing w:line="400" w:lineRule="exact"/>
        <w:ind w:firstLine="420" w:firstLineChars="200"/>
        <w:rPr>
          <w:rFonts w:ascii="宋体" w:hAnsi="宋体"/>
          <w:szCs w:val="21"/>
        </w:rPr>
      </w:pPr>
      <w:r>
        <w:rPr>
          <w:rFonts w:ascii="宋体" w:hAnsi="宋体" w:hint="eastAsia"/>
          <w:szCs w:val="21"/>
        </w:rPr>
        <w:t xml:space="preserve">     </w:t>
      </w:r>
      <w:r>
        <w:rPr>
          <w:rFonts w:ascii="宋体" w:hAnsi="宋体" w:hint="eastAsia"/>
          <w:szCs w:val="21"/>
        </w:rPr>
        <w:t>采购标的及数量（台</w:t>
      </w:r>
      <w:r>
        <w:rPr>
          <w:rFonts w:ascii="宋体" w:hAnsi="宋体" w:hint="eastAsia"/>
          <w:szCs w:val="21"/>
        </w:rPr>
        <w:t>/</w:t>
      </w:r>
      <w:r>
        <w:rPr>
          <w:rFonts w:ascii="宋体" w:hAnsi="宋体" w:hint="eastAsia"/>
          <w:szCs w:val="21"/>
        </w:rPr>
        <w:t>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1A4BE6" w14:paraId="5F309507" w14:textId="77777777">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1A4BE6" w14:paraId="3A1C1B1C" w14:textId="77777777">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rsidR="001A4BE6" w14:paraId="74E8324D" w14:textId="77777777">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1A4BE6" w14:paraId="14A4CB67" w14:textId="77777777">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w:t>
      </w:r>
      <w:r>
        <w:rPr>
          <w:rFonts w:ascii="宋体" w:hAnsi="宋体" w:cs="宋体" w:hint="eastAsia"/>
          <w:szCs w:val="21"/>
        </w:rPr>
        <w:t>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1A4BE6" w14:paraId="584DB666" w14:textId="77777777">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w:t>
      </w:r>
      <w:r>
        <w:rPr>
          <w:rFonts w:ascii="宋体" w:hAnsi="宋体" w:cs="宋体" w:hint="eastAsia"/>
          <w:szCs w:val="21"/>
        </w:rPr>
        <w:t>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型号：</w:t>
      </w:r>
      <w:r>
        <w:rPr>
          <w:rFonts w:ascii="宋体" w:hAnsi="宋体" w:cs="宋体" w:hint="eastAsia"/>
          <w:szCs w:val="21"/>
          <w:u w:val="single"/>
        </w:rPr>
        <w:t xml:space="preserve">       </w:t>
      </w:r>
      <w:r>
        <w:rPr>
          <w:rFonts w:ascii="宋体" w:hAnsi="宋体" w:cs="宋体" w:hint="eastAsia"/>
          <w:szCs w:val="21"/>
        </w:rPr>
        <w:t xml:space="preserve"> </w:t>
      </w:r>
    </w:p>
    <w:p w:rsidR="001A4BE6" w14:paraId="5AA64D5F" w14:textId="77777777">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1A4BE6" w14:paraId="2A639531" w14:textId="77777777">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p>
    <w:p w:rsidR="001A4BE6" w14:paraId="22F9FF05" w14:textId="77777777">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sz w:val="21"/>
        </w:rPr>
        <w:t>CPU</w:t>
      </w:r>
      <w:r>
        <w:rPr>
          <w:rFonts w:ascii="宋体" w:eastAsia="宋体" w:hAnsi="宋体" w:cs="宋体" w:hint="eastAsia"/>
          <w:sz w:val="21"/>
        </w:rPr>
        <w:t>芯片、操作系统、数据库等。）</w:t>
      </w:r>
    </w:p>
    <w:p w:rsidR="001A4BE6" w14:paraId="5D52EF9D" w14:textId="77777777">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1A4BE6" w14:paraId="62CF5B81" w14:textId="77777777">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数量：</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1A4BE6" w14:paraId="5C5CF67D" w14:textId="77777777">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1A4BE6" w14:paraId="320D1424" w14:textId="77777777">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政府集中采购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部门集中采购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分散采购</w:t>
      </w:r>
    </w:p>
    <w:p w:rsidR="001A4BE6" w14:paraId="484B86A5" w14:textId="77777777">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公开招标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邀请招标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竞争性谈判</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竞争性磋商</w:t>
      </w:r>
    </w:p>
    <w:p w:rsidR="001A4BE6" w14:paraId="79E65268" w14:textId="77777777">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询价</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单一来源</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框架协议</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1A4BE6" w14:paraId="42A0C617" w14:textId="77777777">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1A4BE6" w14:paraId="2A65DA85" w14:textId="77777777">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是</w:t>
      </w: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1A4BE6" w14:paraId="5E969BE0" w14:textId="77777777">
      <w:pPr>
        <w:adjustRightInd w:val="0"/>
        <w:snapToGrid w:val="0"/>
        <w:spacing w:line="400" w:lineRule="exact"/>
        <w:rPr>
          <w:rFonts w:ascii="宋体" w:hAnsi="宋体"/>
          <w:iCs/>
          <w:szCs w:val="21"/>
        </w:rPr>
      </w:pPr>
      <w:r>
        <w:rPr>
          <w:rFonts w:ascii="宋体" w:hAnsi="宋体" w:hint="eastAsia"/>
          <w:szCs w:val="21"/>
        </w:rPr>
        <w:t xml:space="preserve">         </w:t>
      </w:r>
      <w:r>
        <w:rPr>
          <w:rFonts w:ascii="宋体" w:hAnsi="宋体" w:hint="eastAsia"/>
          <w:szCs w:val="21"/>
        </w:rPr>
        <w:t>本合同是否为专门面向中小企业的采购合同（中小企业预留合同）：</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1A4BE6" w14:paraId="239F89FF" w14:textId="77777777">
      <w:pPr>
        <w:adjustRightInd w:val="0"/>
        <w:snapToGrid w:val="0"/>
        <w:spacing w:line="400" w:lineRule="exact"/>
        <w:rPr>
          <w:rFonts w:ascii="宋体" w:hAnsi="宋体"/>
          <w:iCs/>
          <w:szCs w:val="21"/>
        </w:rPr>
      </w:pPr>
      <w:r>
        <w:rPr>
          <w:rFonts w:hint="eastAsia"/>
        </w:rPr>
        <w:t xml:space="preserve">         </w:t>
      </w:r>
      <w:r>
        <w:rPr>
          <w:rFonts w:hint="eastAsia"/>
        </w:rPr>
        <w:t>若本项目不专门面向中小企业采购，是否给予小微企业评审优惠：</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1A4BE6" w14:paraId="35BB9E94" w14:textId="77777777">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1A4BE6" w14:paraId="729DCA3E" w14:textId="77777777">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1A4BE6" w14:paraId="1AF8BEB0" w14:textId="77777777">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1A4BE6" w14:paraId="5A718068" w14:textId="77777777">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rPr>
        <w:t>分包主要内容：</w:t>
      </w:r>
      <w:r>
        <w:rPr>
          <w:rFonts w:ascii="宋体" w:hAnsi="宋体" w:hint="eastAsia"/>
          <w:szCs w:val="21"/>
          <w:u w:val="single"/>
        </w:rPr>
        <w:t xml:space="preserve">                                            </w:t>
      </w:r>
    </w:p>
    <w:p w:rsidR="001A4BE6" w14:paraId="518FE4D8" w14:textId="77777777">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制造商名称（如供应商和制造商不同，请分别填写）：</w:t>
      </w:r>
    </w:p>
    <w:p w:rsidR="001A4BE6" w14:paraId="08AD1015" w14:textId="77777777">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1A4BE6" w14:paraId="4B28E88D" w14:textId="77777777">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制造商类型（如果供应商和制造商不同，只填写制造商类型）：</w:t>
      </w:r>
    </w:p>
    <w:p w:rsidR="001A4BE6" w14:paraId="248943BC" w14:textId="77777777">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大型企业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中型企业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小微型企业</w:t>
      </w:r>
      <w:r>
        <w:rPr>
          <w:rFonts w:ascii="宋体" w:hAnsi="宋体" w:hint="eastAsia"/>
          <w:iCs/>
          <w:szCs w:val="21"/>
        </w:rPr>
        <w:t xml:space="preserve">  </w:t>
      </w:r>
    </w:p>
    <w:p w:rsidR="001A4BE6" w14:paraId="034DBB01" w14:textId="77777777">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残疾人福利性单位</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监狱企业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p>
    <w:p w:rsidR="001A4BE6" w14:paraId="11A69E9B" w14:textId="77777777">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是</w:t>
      </w:r>
      <w:r>
        <w:rPr>
          <w:rFonts w:ascii="宋体" w:hAnsi="宋体" w:cs="宋体" w:hint="eastAsia"/>
          <w:iCs/>
          <w:szCs w:val="21"/>
        </w:rPr>
        <w:t xml:space="preserve">       </w:t>
      </w:r>
      <w:r>
        <w:rPr>
          <w:rFonts w:ascii="Wingdings" w:hAnsi="Wingdings" w:cs="宋体"/>
          <w:iCs/>
          <w:szCs w:val="21"/>
        </w:rPr>
        <w:sym w:font="Wingdings" w:char="F0A8"/>
      </w:r>
      <w:r>
        <w:rPr>
          <w:rFonts w:ascii="宋体" w:hAnsi="宋体" w:cs="宋体" w:hint="eastAsia"/>
          <w:iCs/>
          <w:szCs w:val="21"/>
        </w:rPr>
        <w:t>否</w:t>
      </w:r>
    </w:p>
    <w:p w:rsidR="001A4BE6" w14:paraId="68265861" w14:textId="77777777">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w:t>
      </w:r>
      <w:r>
        <w:rPr>
          <w:rFonts w:ascii="宋体" w:eastAsia="宋体" w:hAnsi="宋体" w:cs="宋体" w:hint="eastAsia"/>
          <w:sz w:val="21"/>
        </w:rPr>
        <w:t>外商投资企业类型：</w:t>
      </w:r>
      <w:r>
        <w:rPr>
          <w:rFonts w:ascii="Wingdings" w:eastAsia="宋体" w:hAnsi="Wingdings" w:cs="宋体"/>
          <w:iCs/>
          <w:sz w:val="21"/>
        </w:rPr>
        <w:sym w:font="Wingdings" w:char="F0A8"/>
      </w:r>
      <w:r>
        <w:rPr>
          <w:rFonts w:ascii="宋体" w:eastAsia="宋体" w:hAnsi="宋体" w:cs="宋体" w:hint="eastAsia"/>
          <w:sz w:val="21"/>
        </w:rPr>
        <w:t>全部由外国投资者投资</w:t>
      </w:r>
      <w:r>
        <w:rPr>
          <w:rFonts w:ascii="宋体" w:eastAsia="宋体" w:hAnsi="宋体" w:cs="宋体" w:hint="eastAsia"/>
          <w:sz w:val="21"/>
        </w:rPr>
        <w:t xml:space="preserve">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1A4BE6" w14:paraId="0E1A8EA7" w14:textId="77777777">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1A4BE6" w14:paraId="48DA3FEC" w14:textId="77777777">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金额：</w:t>
      </w:r>
      <w:r>
        <w:rPr>
          <w:rFonts w:ascii="宋体" w:hAnsi="宋体" w:cs="宋体" w:hint="eastAsia"/>
          <w:szCs w:val="21"/>
          <w:u w:val="single"/>
        </w:rPr>
        <w:t xml:space="preserve">        </w:t>
      </w:r>
    </w:p>
    <w:p w:rsidR="001A4BE6" w14:paraId="03E1CA89" w14:textId="77777777">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w:t>
      </w:r>
      <w:r>
        <w:rPr>
          <w:rFonts w:ascii="宋体" w:hAnsi="宋体" w:cs="宋体" w:hint="eastAsia"/>
          <w:szCs w:val="21"/>
        </w:rPr>
        <w:t>国别：</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hint="eastAsia"/>
          <w:szCs w:val="21"/>
        </w:rPr>
        <w:t xml:space="preserve">      </w:t>
      </w:r>
    </w:p>
    <w:p w:rsidR="001A4BE6" w14:paraId="38261211" w14:textId="77777777">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1A4BE6" w14:paraId="20863814" w14:textId="77777777">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0</w:t>
      </w:r>
      <w:r>
        <w:rPr>
          <w:rFonts w:ascii="宋体" w:hAnsi="宋体" w:hint="eastAsia"/>
          <w:szCs w:val="21"/>
        </w:rPr>
        <w:t>）是否涉及节能产品：</w:t>
      </w:r>
    </w:p>
    <w:p w:rsidR="001A4BE6" w14:paraId="0A0D941A" w14:textId="77777777">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1A4BE6" w14:paraId="095946E3" w14:textId="77777777">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1A4BE6" w14:paraId="47EA0042" w14:textId="77777777">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1A4BE6" w14:paraId="52EE6424" w14:textId="77777777">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是否涉及环境标志产品：</w:t>
      </w:r>
    </w:p>
    <w:p w:rsidR="001A4BE6" w14:paraId="26ECE34A" w14:textId="77777777">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1A4BE6" w14:paraId="5998809E" w14:textId="77777777">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1A4BE6" w14:paraId="277B185F" w14:textId="77777777">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1A4BE6" w14:paraId="254CC2EB" w14:textId="77777777">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是否涉及绿色产品：</w:t>
      </w:r>
      <w:r>
        <w:rPr>
          <w:rFonts w:ascii="宋体" w:eastAsia="宋体" w:hAnsi="宋体" w:cs="Times New Roman" w:hint="eastAsia"/>
          <w:kern w:val="2"/>
          <w:sz w:val="21"/>
        </w:rPr>
        <w:t xml:space="preserve"> </w:t>
      </w:r>
    </w:p>
    <w:p w:rsidR="001A4BE6" w14:paraId="334DDEA2" w14:textId="77777777">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1A4BE6" w14:paraId="0BE4C55A" w14:textId="77777777">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1A4BE6" w14:paraId="2EFFA404" w14:textId="77777777">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1A4BE6" w14:paraId="2BAB1754" w14:textId="77777777">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1A4BE6" w14:paraId="7D475283" w14:textId="77777777">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是</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不涉及</w:t>
      </w:r>
    </w:p>
    <w:p w:rsidR="001A4BE6" w14:paraId="06DD2F21" w14:textId="77777777">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1A4BE6" w14:paraId="17021167" w14:textId="77777777">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）合同金额小写：</w:t>
      </w:r>
      <w:r>
        <w:rPr>
          <w:rFonts w:ascii="宋体" w:hAnsi="宋体" w:hint="eastAsia"/>
          <w:szCs w:val="21"/>
          <w:u w:val="single"/>
        </w:rPr>
        <w:t xml:space="preserve">                           </w:t>
      </w:r>
    </w:p>
    <w:p w:rsidR="001A4BE6" w14:paraId="1C78345A" w14:textId="77777777">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1A4BE6" w14:paraId="67E448C0" w14:textId="77777777">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分包金额（如有）小写：</w:t>
      </w:r>
      <w:r>
        <w:rPr>
          <w:rFonts w:ascii="宋体" w:hAnsi="宋体" w:hint="eastAsia"/>
          <w:szCs w:val="21"/>
          <w:u w:val="single"/>
        </w:rPr>
        <w:t xml:space="preserve">                   </w:t>
      </w:r>
    </w:p>
    <w:p w:rsidR="001A4BE6" w14:paraId="4E36DEC6" w14:textId="77777777">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1A4BE6" w14:paraId="4057CC49" w14:textId="77777777">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（注：固定单价合同应填写单价和最高限价）</w:t>
      </w:r>
    </w:p>
    <w:p w:rsidR="001A4BE6" w14:paraId="250BDD5E" w14:textId="77777777">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2</w:t>
      </w:r>
      <w:r>
        <w:rPr>
          <w:rFonts w:ascii="宋体" w:hAnsi="宋体" w:hint="eastAsia"/>
          <w:szCs w:val="21"/>
        </w:rPr>
        <w:t>）合同定价方式（采用组合定价方式的，可以勾选多项）：</w:t>
      </w:r>
    </w:p>
    <w:p w:rsidR="001A4BE6" w14:paraId="26545EB4" w14:textId="77777777">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固定总价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固定单价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固定费率</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成本补偿</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绩效激励</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1A4BE6" w14:paraId="2D637F00" w14:textId="77777777">
      <w:pPr>
        <w:pStyle w:val="12"/>
        <w:spacing w:line="400" w:lineRule="exact"/>
      </w:pPr>
      <w:r>
        <w:rPr>
          <w:rFonts w:ascii="宋体" w:hAnsi="宋体" w:hint="eastAsia"/>
        </w:rPr>
        <w:t>（</w:t>
      </w:r>
      <w:r>
        <w:rPr>
          <w:rFonts w:ascii="宋体" w:hAnsi="宋体" w:hint="eastAsia"/>
        </w:rPr>
        <w:t>3</w:t>
      </w:r>
      <w:r>
        <w:rPr>
          <w:rFonts w:ascii="宋体" w:hAnsi="宋体" w:hint="eastAsia"/>
        </w:rPr>
        <w:t>）付款方式（按项目实际勾选填写）：</w:t>
      </w:r>
    </w:p>
    <w:p w:rsidR="001A4BE6" w14:paraId="2B3883D6" w14:textId="11EC4805">
      <w:pPr>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分期付款：</w:t>
      </w:r>
      <w:r>
        <w:rPr>
          <w:rFonts w:ascii="宋体" w:hAnsi="宋体" w:hint="eastAsia"/>
          <w:szCs w:val="21"/>
          <w:u w:val="single"/>
        </w:rPr>
        <w:t xml:space="preserve">  </w:t>
      </w:r>
      <w:r>
        <w:rPr>
          <w:rFonts w:ascii="宋体" w:hAnsi="宋体" w:hint="eastAsia"/>
          <w:szCs w:val="21"/>
          <w:u w:val="single"/>
        </w:rPr>
        <w:t>（应明确分期支付合同款项的各期比例和支付条件，各期支付条件应与分期履约验收情况挂钩）</w:t>
      </w:r>
      <w:r>
        <w:rPr>
          <w:rFonts w:ascii="宋体" w:hAnsi="宋体" w:hint="eastAsia"/>
          <w:szCs w:val="21"/>
          <w:u w:val="single"/>
        </w:rPr>
        <w:t xml:space="preserve"> </w:t>
      </w:r>
      <w:r>
        <w:rPr>
          <w:rFonts w:ascii="宋体" w:hAnsi="宋体" w:hint="eastAsia"/>
          <w:szCs w:val="21"/>
        </w:rPr>
        <w:t>，其中涉及预付款的：</w:t>
      </w:r>
      <w:r>
        <w:rPr>
          <w:rFonts w:ascii="宋体" w:hAnsi="宋体" w:hint="eastAsia"/>
          <w:szCs w:val="21"/>
          <w:u w:val="single"/>
        </w:rPr>
        <w:t xml:space="preserve"> </w:t>
      </w:r>
      <w:r>
        <w:rPr>
          <w:rFonts w:ascii="宋体" w:hAnsi="宋体" w:hint="eastAsia"/>
          <w:szCs w:val="21"/>
          <w:u w:val="single"/>
        </w:rPr>
        <w:t>（应明确预付款的支付比例和支付条件）</w:t>
      </w:r>
      <w:r>
        <w:rPr>
          <w:rFonts w:ascii="宋体" w:hAnsi="宋体" w:hint="eastAsia"/>
          <w:szCs w:val="21"/>
          <w:u w:val="single"/>
        </w:rPr>
        <w:t xml:space="preserve"> </w:t>
      </w:r>
    </w:p>
    <w:p w:rsidR="00261986" w:rsidRPr="00261986" w:rsidP="00261986" w14:paraId="7AD8D078" w14:textId="0737D620">
      <w:pPr>
        <w:snapToGrid w:val="0"/>
        <w:spacing w:line="400" w:lineRule="exact"/>
        <w:ind w:firstLine="630" w:firstLineChars="300"/>
        <w:rPr>
          <w:rFonts w:ascii="宋体" w:hAnsi="宋体"/>
          <w:szCs w:val="21"/>
          <w:highlight w:val="yellow"/>
        </w:rPr>
      </w:pPr>
      <w:bookmarkStart w:id="75" w:name="_Hlk202829706"/>
      <w:r>
        <w:rPr>
          <w:rFonts w:ascii="宋体" w:hAnsi="宋体"/>
          <w:szCs w:val="21"/>
          <w:highlight w:val="yellow"/>
        </w:rPr>
        <w:t>1</w:t>
      </w:r>
      <w:r w:rsidRPr="00261986">
        <w:rPr>
          <w:rFonts w:ascii="宋体" w:hAnsi="宋体" w:hint="eastAsia"/>
          <w:szCs w:val="21"/>
          <w:highlight w:val="yellow"/>
        </w:rPr>
        <w:t>、合同生效后付款：双方签署合同后10个工作日内，甲方向乙方支付合同总金额的30%，即人民币                  元（大写）：          元（小写）；</w:t>
      </w:r>
    </w:p>
    <w:p w:rsidR="00261986" w:rsidRPr="00261986" w:rsidP="00261986" w14:paraId="6AC2746B" w14:textId="126D0D1D">
      <w:pPr>
        <w:snapToGrid w:val="0"/>
        <w:spacing w:line="400" w:lineRule="exact"/>
        <w:ind w:firstLine="630" w:firstLineChars="300"/>
        <w:rPr>
          <w:rFonts w:ascii="宋体" w:hAnsi="宋体"/>
          <w:szCs w:val="21"/>
          <w:highlight w:val="yellow"/>
        </w:rPr>
      </w:pPr>
      <w:r>
        <w:rPr>
          <w:rFonts w:ascii="宋体" w:hAnsi="宋体"/>
          <w:szCs w:val="21"/>
          <w:highlight w:val="yellow"/>
        </w:rPr>
        <w:t>2</w:t>
      </w:r>
      <w:r w:rsidRPr="00261986">
        <w:rPr>
          <w:rFonts w:ascii="宋体" w:hAnsi="宋体" w:hint="eastAsia"/>
          <w:szCs w:val="21"/>
          <w:highlight w:val="yellow"/>
        </w:rPr>
        <w:t>、出厂测试合格后付款：双方签署出厂测试验收报告后10个工作日内，甲方向乙方支付合同总金额的30 %，即人民币                  元（大写）：          元（小写）；</w:t>
      </w:r>
    </w:p>
    <w:p w:rsidR="00261986" w:rsidRPr="00261986" w:rsidP="00261986" w14:paraId="40F90B35" w14:textId="20F41FF0">
      <w:pPr>
        <w:snapToGrid w:val="0"/>
        <w:spacing w:line="400" w:lineRule="exact"/>
        <w:ind w:firstLine="630" w:firstLineChars="300"/>
        <w:rPr>
          <w:rFonts w:ascii="宋体" w:hAnsi="宋体"/>
          <w:szCs w:val="21"/>
          <w:highlight w:val="yellow"/>
        </w:rPr>
      </w:pPr>
      <w:r>
        <w:rPr>
          <w:rFonts w:ascii="宋体" w:hAnsi="宋体"/>
          <w:szCs w:val="21"/>
          <w:highlight w:val="yellow"/>
        </w:rPr>
        <w:t>3</w:t>
      </w:r>
      <w:r w:rsidRPr="00261986">
        <w:rPr>
          <w:rFonts w:ascii="宋体" w:hAnsi="宋体" w:hint="eastAsia"/>
          <w:szCs w:val="21"/>
          <w:highlight w:val="yellow"/>
        </w:rPr>
        <w:t xml:space="preserve">、到货、现场安装测试后付款：双方签署现场安装测试验收报告后10个工作日内，甲方向乙方支付合同总金额的20%，即人民币                  元（大写）：          元（小写）； </w:t>
      </w:r>
    </w:p>
    <w:p w:rsidR="00261986" w:rsidRPr="00261986" w:rsidP="00261986" w14:paraId="3093924D" w14:textId="404B4E6E">
      <w:pPr>
        <w:snapToGrid w:val="0"/>
        <w:spacing w:line="400" w:lineRule="exact"/>
        <w:ind w:firstLine="630" w:firstLineChars="300"/>
        <w:rPr>
          <w:rFonts w:ascii="宋体" w:hAnsi="宋体" w:hint="eastAsia"/>
          <w:szCs w:val="21"/>
        </w:rPr>
      </w:pPr>
      <w:r>
        <w:rPr>
          <w:rFonts w:ascii="宋体" w:hAnsi="宋体"/>
          <w:szCs w:val="21"/>
          <w:highlight w:val="yellow"/>
        </w:rPr>
        <w:t>4</w:t>
      </w:r>
      <w:r w:rsidRPr="00261986">
        <w:rPr>
          <w:rFonts w:ascii="宋体" w:hAnsi="宋体" w:hint="eastAsia"/>
          <w:szCs w:val="21"/>
          <w:highlight w:val="yellow"/>
        </w:rPr>
        <w:t>、业务验收通过后付款：业务验收通过后10个工作日内，甲方向乙方支付合同总金额的20%，即人民币                    元（大写）：          元（小写）。</w:t>
      </w:r>
      <w:bookmarkEnd w:id="75"/>
    </w:p>
    <w:p w:rsidR="001A4BE6" w14:paraId="3E8C75CA" w14:textId="77777777">
      <w:pPr>
        <w:numPr>
          <w:ilvl w:val="0"/>
          <w:numId w:val="5"/>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1A4BE6" w14:paraId="5DE389DC" w14:textId="77777777">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1A4BE6" w14:paraId="02BA203E" w14:textId="77777777">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）履约地点</w:t>
      </w:r>
      <w:r>
        <w:rPr>
          <w:rFonts w:ascii="宋体" w:hAnsi="宋体" w:cs="宋体" w:hint="eastAsia"/>
          <w:bCs/>
          <w:szCs w:val="21"/>
        </w:rPr>
        <w:t>：</w:t>
      </w:r>
      <w:r>
        <w:rPr>
          <w:rFonts w:ascii="宋体" w:hAnsi="宋体" w:cs="宋体" w:hint="eastAsia"/>
          <w:szCs w:val="21"/>
          <w:u w:val="single"/>
        </w:rPr>
        <w:t xml:space="preserve">                             </w:t>
      </w:r>
    </w:p>
    <w:p w:rsidR="001A4BE6" w14:paraId="0E7A09E8" w14:textId="77777777">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否</w:t>
      </w:r>
    </w:p>
    <w:p w:rsidR="001A4BE6" w14:paraId="2E6FB3A9" w14:textId="77777777">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w:t>
      </w:r>
      <w:r>
        <w:rPr>
          <w:rFonts w:ascii="宋体" w:eastAsia="宋体" w:hAnsi="宋体" w:cs="宋体" w:hint="eastAsia"/>
          <w:sz w:val="21"/>
        </w:rPr>
        <w:t>收取履约保证金形式：</w:t>
      </w:r>
      <w:r>
        <w:rPr>
          <w:rFonts w:ascii="宋体" w:eastAsia="宋体" w:hAnsi="宋体" w:cs="宋体" w:hint="eastAsia"/>
          <w:bCs/>
          <w:sz w:val="21"/>
          <w:u w:val="single"/>
        </w:rPr>
        <w:t xml:space="preserve">                            </w:t>
      </w:r>
    </w:p>
    <w:p w:rsidR="001A4BE6" w14:paraId="13D84D71" w14:textId="77777777">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收取履约保证金金额：</w:t>
      </w:r>
      <w:r>
        <w:rPr>
          <w:rFonts w:ascii="宋体" w:eastAsia="宋体" w:hAnsi="宋体" w:cs="宋体" w:hint="eastAsia"/>
          <w:bCs/>
          <w:sz w:val="21"/>
          <w:u w:val="single"/>
        </w:rPr>
        <w:t xml:space="preserve">                            </w:t>
      </w:r>
    </w:p>
    <w:p w:rsidR="001A4BE6" w14:paraId="66E821A4" w14:textId="77777777">
      <w:pPr>
        <w:snapToGrid w:val="0"/>
        <w:spacing w:line="400" w:lineRule="exact"/>
        <w:ind w:firstLine="420" w:firstLineChars="200"/>
        <w:rPr>
          <w:rFonts w:ascii="宋体" w:hAnsi="宋体" w:cs="宋体"/>
        </w:rPr>
      </w:pPr>
      <w:r>
        <w:rPr>
          <w:rFonts w:ascii="宋体" w:hAnsi="宋体" w:cs="宋体" w:hint="eastAsia"/>
          <w:bCs/>
          <w:szCs w:val="21"/>
        </w:rPr>
        <w:t xml:space="preserve">    </w:t>
      </w:r>
      <w:r>
        <w:rPr>
          <w:rFonts w:ascii="宋体" w:hAnsi="宋体" w:cs="宋体" w:hint="eastAsia"/>
          <w:bCs/>
          <w:szCs w:val="21"/>
        </w:rPr>
        <w:t>履约担保期限：</w:t>
      </w:r>
      <w:r>
        <w:rPr>
          <w:rFonts w:ascii="宋体" w:hAnsi="宋体" w:cs="宋体" w:hint="eastAsia"/>
          <w:bCs/>
          <w:szCs w:val="21"/>
          <w:u w:val="single"/>
        </w:rPr>
        <w:t xml:space="preserve">                                  </w:t>
      </w:r>
    </w:p>
    <w:p w:rsidR="001A4BE6" w14:paraId="0EF69333" w14:textId="77777777">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w:t>
      </w:r>
      <w:r>
        <w:rPr>
          <w:rFonts w:ascii="宋体" w:hAnsi="宋体" w:cs="宋体" w:hint="eastAsia"/>
          <w:bCs/>
          <w:szCs w:val="21"/>
        </w:rPr>
        <w:t>4</w:t>
      </w:r>
      <w:r>
        <w:rPr>
          <w:rFonts w:ascii="宋体" w:hAnsi="宋体" w:cs="宋体" w:hint="eastAsia"/>
          <w:bCs/>
          <w:szCs w:val="21"/>
        </w:rPr>
        <w:t>）分期履行要求：</w:t>
      </w:r>
      <w:r>
        <w:rPr>
          <w:rFonts w:ascii="宋体" w:hAnsi="宋体" w:cs="宋体" w:hint="eastAsia"/>
          <w:bCs/>
          <w:szCs w:val="21"/>
          <w:u w:val="single"/>
        </w:rPr>
        <w:t xml:space="preserve">                                                        </w:t>
      </w:r>
    </w:p>
    <w:p w:rsidR="001A4BE6" w14:paraId="79BEA63B" w14:textId="77777777">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w:t>
      </w:r>
      <w:r>
        <w:rPr>
          <w:rFonts w:ascii="宋体" w:hAnsi="宋体" w:cs="宋体" w:hint="eastAsia"/>
          <w:bCs/>
          <w:szCs w:val="21"/>
        </w:rPr>
        <w:t>5</w:t>
      </w:r>
      <w:r>
        <w:rPr>
          <w:rFonts w:ascii="宋体" w:hAnsi="宋体" w:cs="宋体" w:hint="eastAsia"/>
          <w:bCs/>
          <w:szCs w:val="21"/>
        </w:rPr>
        <w:t>）风险处置措施和替代方案：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1A4BE6" w14:paraId="57F76F26" w14:textId="77777777">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1A4BE6" w14:paraId="616DEB50" w14:textId="77777777">
      <w:pPr>
        <w:numPr>
          <w:ilvl w:val="0"/>
          <w:numId w:val="7"/>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自行组织</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委托第三方组织</w:t>
      </w:r>
    </w:p>
    <w:p w:rsidR="001A4BE6" w14:paraId="272BF918" w14:textId="77777777">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验收主体：</w:t>
      </w:r>
      <w:r>
        <w:rPr>
          <w:rFonts w:ascii="宋体" w:hAnsi="宋体" w:hint="eastAsia"/>
          <w:bCs/>
          <w:szCs w:val="21"/>
          <w:u w:val="single"/>
        </w:rPr>
        <w:t xml:space="preserve">                  </w:t>
      </w:r>
    </w:p>
    <w:p w:rsidR="001A4BE6" w14:paraId="74016A7F" w14:textId="77777777">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是否邀请本项目的其他供应商参加验收：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A4BE6" w14:paraId="3EF67BD7" w14:textId="77777777">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A4BE6" w14:paraId="7A6C997D" w14:textId="77777777">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A4BE6" w14:paraId="5F946697" w14:textId="77777777">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A4BE6" w14:paraId="103A6D5B" w14:textId="77777777">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A4BE6" w14:paraId="40276EE6" w14:textId="77777777">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1A4BE6" w14:paraId="6A29F0CF" w14:textId="77777777">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A4BE6" w14:paraId="3DE474EF" w14:textId="77777777">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1A4BE6" w14:paraId="36AE37F6" w14:textId="77777777">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2</w:t>
      </w:r>
      <w:r>
        <w:rPr>
          <w:rFonts w:ascii="宋体" w:hAnsi="宋体" w:hint="eastAsia"/>
          <w:bCs/>
          <w:szCs w:val="21"/>
        </w:rPr>
        <w:t>）履约验收时间：</w:t>
      </w:r>
      <w:r>
        <w:rPr>
          <w:rFonts w:ascii="宋体" w:hAnsi="宋体" w:hint="eastAsia"/>
          <w:bCs/>
          <w:szCs w:val="21"/>
          <w:u w:val="single"/>
        </w:rPr>
        <w:t>（计划于何时验收</w:t>
      </w:r>
      <w:r>
        <w:rPr>
          <w:rFonts w:ascii="宋体" w:hAnsi="宋体" w:hint="eastAsia"/>
          <w:bCs/>
          <w:szCs w:val="21"/>
          <w:u w:val="single"/>
        </w:rPr>
        <w:t>/</w:t>
      </w:r>
      <w:r>
        <w:rPr>
          <w:rFonts w:ascii="宋体" w:hAnsi="宋体" w:hint="eastAsia"/>
          <w:bCs/>
          <w:szCs w:val="21"/>
          <w:u w:val="single"/>
        </w:rPr>
        <w:t>供应商提出验收申请之日起</w:t>
      </w:r>
      <w:r>
        <w:rPr>
          <w:rFonts w:ascii="宋体" w:hAnsi="宋体" w:hint="eastAsia"/>
          <w:bCs/>
          <w:szCs w:val="21"/>
          <w:u w:val="single"/>
        </w:rPr>
        <w:t xml:space="preserve">   </w:t>
      </w:r>
      <w:r>
        <w:rPr>
          <w:rFonts w:ascii="宋体" w:hAnsi="宋体" w:hint="eastAsia"/>
          <w:bCs/>
          <w:szCs w:val="21"/>
          <w:u w:val="single"/>
        </w:rPr>
        <w:t>日内组织验收）</w:t>
      </w:r>
      <w:r>
        <w:rPr>
          <w:rFonts w:ascii="宋体" w:hAnsi="宋体" w:hint="eastAsia"/>
          <w:bCs/>
          <w:szCs w:val="21"/>
          <w:u w:val="single"/>
        </w:rPr>
        <w:t xml:space="preserve"> </w:t>
      </w:r>
    </w:p>
    <w:p w:rsidR="001A4BE6" w14:paraId="7779D9DE" w14:textId="77777777">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一次性验收</w:t>
      </w:r>
      <w:r>
        <w:rPr>
          <w:rFonts w:ascii="宋体" w:hAnsi="宋体" w:hint="eastAsia"/>
          <w:bCs/>
          <w:szCs w:val="21"/>
        </w:rPr>
        <w:t xml:space="preserve">         </w:t>
      </w:r>
    </w:p>
    <w:p w:rsidR="001A4BE6" w14:paraId="4024FC6B" w14:textId="77777777">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w:t>
      </w:r>
      <w:r>
        <w:rPr>
          <w:rFonts w:ascii="宋体" w:hAnsi="宋体" w:hint="eastAsia"/>
          <w:bCs/>
          <w:szCs w:val="21"/>
        </w:rPr>
        <w:t>/</w:t>
      </w:r>
      <w:r>
        <w:rPr>
          <w:rFonts w:ascii="宋体" w:hAnsi="宋体" w:hint="eastAsia"/>
          <w:bCs/>
          <w:szCs w:val="21"/>
        </w:rPr>
        <w:t>分项验收：</w:t>
      </w:r>
      <w:r>
        <w:rPr>
          <w:rFonts w:ascii="宋体" w:hAnsi="宋体" w:hint="eastAsia"/>
          <w:bCs/>
          <w:szCs w:val="21"/>
          <w:u w:val="single"/>
        </w:rPr>
        <w:t xml:space="preserve"> </w:t>
      </w:r>
      <w:r>
        <w:rPr>
          <w:rFonts w:ascii="宋体" w:hAnsi="宋体" w:hint="eastAsia"/>
          <w:bCs/>
          <w:szCs w:val="21"/>
          <w:u w:val="single"/>
        </w:rPr>
        <w:t>（应明确分期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w:t>
      </w:r>
      <w:r>
        <w:rPr>
          <w:rFonts w:ascii="宋体" w:hAnsi="宋体" w:hint="eastAsia"/>
          <w:bCs/>
          <w:szCs w:val="21"/>
          <w:u w:val="single"/>
        </w:rPr>
        <w:t xml:space="preserve">  </w:t>
      </w:r>
    </w:p>
    <w:p w:rsidR="001A4BE6" w14:paraId="304E1CCC" w14:textId="77777777">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）履约验收程序：</w:t>
      </w:r>
      <w:r>
        <w:rPr>
          <w:rFonts w:ascii="宋体" w:hAnsi="宋体" w:hint="eastAsia"/>
          <w:bCs/>
          <w:szCs w:val="21"/>
          <w:u w:val="single"/>
        </w:rPr>
        <w:t xml:space="preserve">                                         </w:t>
      </w:r>
    </w:p>
    <w:p w:rsidR="001A4BE6" w14:paraId="4BD9B45F" w14:textId="77777777">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5</w:t>
      </w:r>
      <w:r>
        <w:rPr>
          <w:rFonts w:ascii="宋体" w:hAnsi="宋体" w:hint="eastAsia"/>
          <w:bCs/>
          <w:szCs w:val="21"/>
        </w:rPr>
        <w:t>）履约验收的内容：</w:t>
      </w:r>
      <w:r>
        <w:rPr>
          <w:rFonts w:ascii="宋体" w:hAnsi="宋体" w:hint="eastAsia"/>
          <w:bCs/>
          <w:szCs w:val="21"/>
          <w:u w:val="single"/>
        </w:rPr>
        <w:t xml:space="preserve"> </w:t>
      </w:r>
      <w:r>
        <w:rPr>
          <w:rFonts w:ascii="宋体" w:hAnsi="宋体" w:hint="eastAsia"/>
          <w:bCs/>
          <w:szCs w:val="21"/>
          <w:u w:val="single"/>
        </w:rPr>
        <w:t>（应当包括每一项技术和商务要求的履约情况，特别是落实政府采购扶持中小企业，支持绿色发展和乡村振兴等政策情况）</w:t>
      </w:r>
      <w:r>
        <w:rPr>
          <w:rFonts w:ascii="宋体" w:hAnsi="宋体" w:hint="eastAsia"/>
          <w:bCs/>
          <w:szCs w:val="21"/>
          <w:u w:val="single"/>
        </w:rPr>
        <w:t xml:space="preserve">                          </w:t>
      </w:r>
      <w:r>
        <w:rPr>
          <w:rFonts w:ascii="宋体" w:hAnsi="宋体" w:hint="eastAsia"/>
          <w:bCs/>
          <w:szCs w:val="21"/>
          <w:u w:val="single"/>
        </w:rPr>
        <w:t xml:space="preserve">            </w:t>
      </w:r>
    </w:p>
    <w:p w:rsidR="001A4BE6" w14:paraId="2EF4A694" w14:textId="77777777">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6</w:t>
      </w:r>
      <w:r>
        <w:rPr>
          <w:rFonts w:ascii="宋体" w:hAnsi="宋体" w:hint="eastAsia"/>
          <w:bCs/>
          <w:szCs w:val="21"/>
        </w:rPr>
        <w:t>）履约验收标准：</w:t>
      </w:r>
      <w:r>
        <w:rPr>
          <w:rFonts w:ascii="宋体" w:hAnsi="宋体" w:hint="eastAsia"/>
          <w:bCs/>
          <w:szCs w:val="21"/>
          <w:u w:val="single"/>
        </w:rPr>
        <w:t xml:space="preserve">                                         </w:t>
      </w:r>
    </w:p>
    <w:p w:rsidR="001A4BE6" w14:paraId="0CB23B25" w14:textId="77777777">
      <w:pPr>
        <w:pStyle w:val="AONormal"/>
        <w:ind w:firstLine="420"/>
        <w:rPr>
          <w:rFonts w:ascii="宋体" w:eastAsia="宋体" w:hAnsi="宋体" w:cs="宋体"/>
          <w:sz w:val="21"/>
        </w:rPr>
      </w:pPr>
      <w:r>
        <w:rPr>
          <w:rFonts w:ascii="宋体" w:eastAsia="宋体" w:hAnsi="宋体" w:cs="宋体" w:hint="eastAsia"/>
          <w:bCs/>
          <w:sz w:val="21"/>
        </w:rPr>
        <w:t>（</w:t>
      </w:r>
      <w:r>
        <w:rPr>
          <w:rFonts w:ascii="宋体" w:eastAsia="宋体" w:hAnsi="宋体" w:cs="宋体" w:hint="eastAsia"/>
          <w:bCs/>
          <w:sz w:val="21"/>
        </w:rPr>
        <w:t>7</w:t>
      </w: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是</w:t>
      </w:r>
      <w:r>
        <w:rPr>
          <w:rFonts w:ascii="宋体" w:eastAsia="宋体" w:hAnsi="宋体" w:cs="宋体" w:hint="eastAsia"/>
          <w:bCs/>
          <w:sz w:val="21"/>
        </w:rPr>
        <w:t xml:space="preserve">  </w:t>
      </w:r>
      <w:r>
        <w:rPr>
          <w:rFonts w:ascii="Wingdings" w:eastAsia="宋体" w:hAnsi="Wingdings" w:cs="宋体"/>
          <w:sz w:val="21"/>
        </w:rPr>
        <w:sym w:font="Wingdings" w:char="F0A8"/>
      </w:r>
      <w:r>
        <w:rPr>
          <w:rFonts w:ascii="宋体" w:eastAsia="宋体" w:hAnsi="宋体" w:cs="宋体" w:hint="eastAsia"/>
          <w:bCs/>
          <w:sz w:val="21"/>
        </w:rPr>
        <w:t>否</w:t>
      </w:r>
    </w:p>
    <w:p w:rsidR="001A4BE6" w14:paraId="720A2DE7" w14:textId="77777777">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w:t>
      </w:r>
      <w:r>
        <w:rPr>
          <w:rFonts w:ascii="宋体" w:hAnsi="宋体" w:cs="宋体" w:hint="eastAsia"/>
          <w:bCs/>
          <w:szCs w:val="21"/>
        </w:rPr>
        <w:t>8</w:t>
      </w: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rPr>
        <w:t>（产权过户登记等）</w:t>
      </w:r>
      <w:r>
        <w:rPr>
          <w:rFonts w:ascii="宋体" w:hAnsi="宋体" w:cs="宋体" w:hint="eastAsia"/>
          <w:bCs/>
          <w:szCs w:val="21"/>
          <w:u w:val="single"/>
        </w:rPr>
        <w:t xml:space="preserve">          </w:t>
      </w:r>
    </w:p>
    <w:p w:rsidR="001A4BE6" w14:paraId="26022405" w14:textId="77777777">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1A4BE6" w14:paraId="73C3A5D7" w14:textId="77777777">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1A4BE6" w14:paraId="0DA93BF2" w14:textId="77777777">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）政府采购合同协议书及其变更、补充协议</w:t>
      </w:r>
    </w:p>
    <w:p w:rsidR="001A4BE6" w14:paraId="79188259" w14:textId="77777777">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）政府采购合同专用条款</w:t>
      </w:r>
    </w:p>
    <w:p w:rsidR="001A4BE6" w14:paraId="1FDDCE40" w14:textId="77777777">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）政府采购合同通用条款</w:t>
      </w:r>
    </w:p>
    <w:p w:rsidR="001A4BE6" w14:paraId="75552567" w14:textId="77777777">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）中标（成交）通知书</w:t>
      </w:r>
    </w:p>
    <w:p w:rsidR="001A4BE6" w14:paraId="3DE96BBF" w14:textId="77777777">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）投标（响应）文件</w:t>
      </w:r>
    </w:p>
    <w:p w:rsidR="001A4BE6" w14:paraId="2E947212" w14:textId="77777777">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）采购文件</w:t>
      </w:r>
    </w:p>
    <w:p w:rsidR="001A4BE6" w14:paraId="457128BB" w14:textId="77777777">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）有关技术文件，图纸</w:t>
      </w:r>
    </w:p>
    <w:p w:rsidR="001A4BE6" w14:paraId="292132A5" w14:textId="77777777">
      <w:pPr>
        <w:pStyle w:val="AONormal"/>
        <w:ind w:firstLine="420"/>
        <w:rPr>
          <w:rFonts w:ascii="宋体" w:eastAsia="宋体" w:hAnsi="宋体" w:cs="宋体"/>
          <w:kern w:val="2"/>
          <w:sz w:val="21"/>
        </w:rPr>
      </w:pPr>
      <w:r>
        <w:rPr>
          <w:rFonts w:ascii="宋体" w:eastAsia="宋体" w:hAnsi="宋体" w:cs="宋体" w:hint="eastAsia"/>
          <w:sz w:val="21"/>
        </w:rPr>
        <w:t>（</w:t>
      </w:r>
      <w:r>
        <w:rPr>
          <w:rFonts w:ascii="宋体" w:eastAsia="宋体" w:hAnsi="宋体" w:cs="宋体" w:hint="eastAsia"/>
          <w:sz w:val="21"/>
        </w:rPr>
        <w:t>8</w:t>
      </w:r>
      <w:r>
        <w:rPr>
          <w:rFonts w:ascii="宋体" w:eastAsia="宋体" w:hAnsi="宋体" w:cs="宋体" w:hint="eastAsia"/>
          <w:sz w:val="21"/>
        </w:rPr>
        <w:t>）</w:t>
      </w:r>
      <w:r>
        <w:rPr>
          <w:rFonts w:ascii="宋体" w:eastAsia="宋体" w:hAnsi="宋体" w:cs="宋体" w:hint="eastAsia"/>
          <w:color w:val="000000"/>
          <w:kern w:val="2"/>
          <w:sz w:val="21"/>
        </w:rPr>
        <w:t>国家法律、行政法规和规章制度规定或合同约定的作为合同组成部分的其他文件</w:t>
      </w:r>
    </w:p>
    <w:p w:rsidR="001A4BE6" w14:paraId="5A00D865" w14:textId="77777777">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1A4BE6" w14:paraId="030C1E2A" w14:textId="77777777">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1A4BE6" w14:paraId="42B5CD32" w14:textId="77777777">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1A4BE6" w14:paraId="75B58B52" w14:textId="77777777">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1A4BE6" w14:paraId="2C4757C3" w14:textId="77777777">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1A4BE6" w14:paraId="38ED9E88" w14:textId="77777777">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1A4BE6" w14:paraId="573DEAE2" w14:textId="77777777">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1A4BE6" w14:paraId="4E36F095" w14:textId="77777777">
      <w:r>
        <w:rPr>
          <w:rFonts w:hint="eastAsia"/>
        </w:rPr>
        <w:br w:type="page"/>
      </w:r>
    </w:p>
    <w:p w:rsidR="001A4BE6" w14:paraId="0B77A4C2" w14:textId="77777777">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998"/>
        <w:gridCol w:w="2548"/>
        <w:gridCol w:w="2090"/>
        <w:gridCol w:w="2236"/>
      </w:tblGrid>
      <w:tr w14:paraId="22737697" w14:textId="77777777">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1A4BE6" w14:paraId="4691A9BD" w14:textId="77777777">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1A4BE6" w14:paraId="7EA8FD8A" w14:textId="77777777">
            <w:pPr>
              <w:adjustRightInd w:val="0"/>
              <w:snapToGrid w:val="0"/>
              <w:spacing w:line="300" w:lineRule="exact"/>
              <w:jc w:val="center"/>
            </w:pPr>
            <w:r>
              <w:rPr>
                <w:szCs w:val="21"/>
              </w:rPr>
              <w:t>乙方</w:t>
            </w:r>
            <w:r>
              <w:rPr>
                <w:rFonts w:hint="eastAsia"/>
                <w:szCs w:val="21"/>
              </w:rPr>
              <w:t>（供应商）</w:t>
            </w:r>
          </w:p>
        </w:tc>
      </w:tr>
      <w:tr w14:paraId="5437A13C" w14:textId="77777777">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1A4BE6" w14:paraId="511ACCBE" w14:textId="77777777">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1A4BE6" w14:paraId="553151E2"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4BE6" w14:paraId="0DAC4AC9" w14:textId="77777777">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1A4BE6" w14:paraId="2BB38A21" w14:textId="77777777">
            <w:pPr>
              <w:adjustRightInd w:val="0"/>
              <w:snapToGrid w:val="0"/>
              <w:spacing w:line="300" w:lineRule="exact"/>
              <w:jc w:val="center"/>
              <w:rPr>
                <w:spacing w:val="20"/>
                <w:szCs w:val="21"/>
              </w:rPr>
            </w:pPr>
          </w:p>
        </w:tc>
      </w:tr>
      <w:tr w14:paraId="6F8A6BF1" w14:textId="77777777">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1A4BE6" w14:paraId="761634AB" w14:textId="77777777">
            <w:pPr>
              <w:adjustRightInd w:val="0"/>
              <w:snapToGrid w:val="0"/>
              <w:spacing w:line="300" w:lineRule="exact"/>
              <w:jc w:val="center"/>
              <w:rPr>
                <w:szCs w:val="21"/>
              </w:rPr>
            </w:pPr>
            <w:r>
              <w:rPr>
                <w:szCs w:val="21"/>
              </w:rPr>
              <w:t>法定代表人</w:t>
            </w:r>
          </w:p>
          <w:p w:rsidR="001A4BE6" w14:paraId="52BF56FD" w14:textId="77777777">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1A4BE6" w14:paraId="56E9689E" w14:textId="77777777">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1A4BE6" w14:paraId="136D04ED" w14:textId="77777777">
            <w:pPr>
              <w:adjustRightInd w:val="0"/>
              <w:snapToGrid w:val="0"/>
              <w:spacing w:line="300" w:lineRule="exact"/>
              <w:jc w:val="center"/>
              <w:rPr>
                <w:szCs w:val="21"/>
              </w:rPr>
            </w:pPr>
            <w:r>
              <w:rPr>
                <w:szCs w:val="21"/>
              </w:rPr>
              <w:t>法定代表人</w:t>
            </w:r>
          </w:p>
          <w:p w:rsidR="001A4BE6" w14:paraId="1C601404" w14:textId="77777777">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1A4BE6" w14:paraId="38E20613" w14:textId="77777777">
            <w:pPr>
              <w:adjustRightInd w:val="0"/>
              <w:snapToGrid w:val="0"/>
              <w:spacing w:line="300" w:lineRule="exact"/>
              <w:jc w:val="center"/>
              <w:rPr>
                <w:szCs w:val="21"/>
              </w:rPr>
            </w:pPr>
          </w:p>
        </w:tc>
      </w:tr>
      <w:tr w14:paraId="378E72D8" w14:textId="77777777">
        <w:tblPrEx>
          <w:tblW w:w="4927" w:type="pct"/>
          <w:tblLook w:val="04A0"/>
        </w:tblPrEx>
        <w:trPr>
          <w:trHeight w:val="483"/>
        </w:trPr>
        <w:tc>
          <w:tcPr>
            <w:tcW w:w="1126" w:type="pct"/>
            <w:vMerge/>
            <w:tcBorders>
              <w:bottom w:val="single" w:sz="2" w:space="0" w:color="auto"/>
              <w:right w:val="single" w:sz="2" w:space="0" w:color="auto"/>
            </w:tcBorders>
            <w:vAlign w:val="center"/>
          </w:tcPr>
          <w:p w:rsidR="001A4BE6" w14:paraId="4B20ED31" w14:textId="77777777">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1A4BE6" w14:paraId="5E5F4B95"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4BE6" w14:paraId="0066A86E" w14:textId="77777777">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1A4BE6" w14:paraId="778693A3" w14:textId="77777777">
            <w:pPr>
              <w:adjustRightInd w:val="0"/>
              <w:snapToGrid w:val="0"/>
              <w:spacing w:line="300" w:lineRule="exact"/>
              <w:jc w:val="center"/>
              <w:rPr>
                <w:spacing w:val="20"/>
                <w:szCs w:val="21"/>
              </w:rPr>
            </w:pPr>
          </w:p>
        </w:tc>
      </w:tr>
      <w:tr w14:paraId="607C3B59"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A4BE6" w14:paraId="418F7DF3" w14:textId="77777777">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1A4BE6" w14:paraId="02FB71A7"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4BE6" w14:paraId="6B66B93F" w14:textId="77777777">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1A4BE6" w14:paraId="03871C83" w14:textId="77777777">
            <w:pPr>
              <w:adjustRightInd w:val="0"/>
              <w:snapToGrid w:val="0"/>
              <w:spacing w:line="300" w:lineRule="exact"/>
              <w:jc w:val="center"/>
              <w:rPr>
                <w:spacing w:val="20"/>
                <w:szCs w:val="21"/>
              </w:rPr>
            </w:pPr>
          </w:p>
        </w:tc>
      </w:tr>
      <w:tr w14:paraId="77B6E08A"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A4BE6" w14:paraId="7A065735" w14:textId="77777777">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1A4BE6" w14:paraId="06212DED"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4BE6" w14:paraId="2C2414A2" w14:textId="77777777">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1A4BE6" w14:paraId="014CC5A2" w14:textId="77777777">
            <w:pPr>
              <w:adjustRightInd w:val="0"/>
              <w:snapToGrid w:val="0"/>
              <w:spacing w:line="300" w:lineRule="exact"/>
              <w:jc w:val="center"/>
              <w:rPr>
                <w:spacing w:val="20"/>
                <w:szCs w:val="21"/>
              </w:rPr>
            </w:pPr>
          </w:p>
        </w:tc>
      </w:tr>
      <w:tr w14:paraId="3E5E7B64"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A4BE6" w14:paraId="12236A54" w14:textId="77777777">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1A4BE6" w14:paraId="0EBDAC6F"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4BE6" w14:paraId="3F30F794" w14:textId="77777777">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1A4BE6" w14:paraId="27C7FF7D" w14:textId="77777777">
            <w:pPr>
              <w:adjustRightInd w:val="0"/>
              <w:snapToGrid w:val="0"/>
              <w:spacing w:line="300" w:lineRule="exact"/>
              <w:jc w:val="center"/>
              <w:rPr>
                <w:spacing w:val="20"/>
                <w:szCs w:val="21"/>
              </w:rPr>
            </w:pPr>
          </w:p>
        </w:tc>
      </w:tr>
      <w:tr w14:paraId="261FC122"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A4BE6" w14:paraId="2F120CCF" w14:textId="77777777">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1A4BE6" w14:paraId="63B5B5F6"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4BE6" w14:paraId="6B8F5CC9" w14:textId="77777777">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1A4BE6" w14:paraId="1F0459E3" w14:textId="77777777">
            <w:pPr>
              <w:adjustRightInd w:val="0"/>
              <w:snapToGrid w:val="0"/>
              <w:spacing w:line="300" w:lineRule="exact"/>
              <w:jc w:val="center"/>
              <w:rPr>
                <w:spacing w:val="20"/>
                <w:szCs w:val="21"/>
              </w:rPr>
            </w:pPr>
          </w:p>
        </w:tc>
      </w:tr>
      <w:tr w14:paraId="0822159E"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A4BE6" w14:paraId="61BAA655" w14:textId="77777777">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1A4BE6" w14:paraId="39A743E3"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4BE6" w14:paraId="75A1D269" w14:textId="77777777">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1A4BE6" w14:paraId="6003A8DC" w14:textId="77777777">
            <w:pPr>
              <w:adjustRightInd w:val="0"/>
              <w:snapToGrid w:val="0"/>
              <w:spacing w:line="300" w:lineRule="exact"/>
              <w:jc w:val="center"/>
              <w:rPr>
                <w:spacing w:val="20"/>
                <w:szCs w:val="21"/>
              </w:rPr>
            </w:pPr>
          </w:p>
        </w:tc>
      </w:tr>
      <w:tr w14:paraId="3A8DB503"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A4BE6" w14:paraId="3B19DC1E" w14:textId="77777777">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1A4BE6" w14:paraId="5D2B969D"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4BE6" w14:paraId="45845F3C" w14:textId="77777777">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1A4BE6" w14:paraId="06D75432" w14:textId="77777777">
            <w:pPr>
              <w:adjustRightInd w:val="0"/>
              <w:snapToGrid w:val="0"/>
              <w:spacing w:line="300" w:lineRule="exact"/>
              <w:jc w:val="center"/>
              <w:rPr>
                <w:spacing w:val="20"/>
                <w:szCs w:val="21"/>
              </w:rPr>
            </w:pPr>
          </w:p>
        </w:tc>
      </w:tr>
      <w:tr w14:paraId="5E7931A2"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A4BE6" w14:paraId="10550FD7" w14:textId="77777777">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1A4BE6" w14:paraId="6AFBA4C1"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4BE6" w14:paraId="114393D3" w14:textId="77777777">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1A4BE6" w14:paraId="6B53C4C2" w14:textId="77777777">
            <w:pPr>
              <w:adjustRightInd w:val="0"/>
              <w:snapToGrid w:val="0"/>
              <w:spacing w:line="300" w:lineRule="exact"/>
              <w:jc w:val="center"/>
              <w:rPr>
                <w:spacing w:val="20"/>
                <w:szCs w:val="21"/>
              </w:rPr>
            </w:pPr>
          </w:p>
        </w:tc>
      </w:tr>
      <w:tr w14:paraId="45A8B315"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A4BE6" w14:paraId="7B2CCE83" w14:textId="77777777">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A4BE6" w14:paraId="49C8BCBF"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4BE6" w14:paraId="649B6803" w14:textId="77777777">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1A4BE6" w14:paraId="622DEE00" w14:textId="77777777">
            <w:pPr>
              <w:adjustRightInd w:val="0"/>
              <w:snapToGrid w:val="0"/>
              <w:spacing w:line="300" w:lineRule="exact"/>
              <w:jc w:val="center"/>
              <w:rPr>
                <w:spacing w:val="20"/>
                <w:szCs w:val="21"/>
              </w:rPr>
            </w:pPr>
          </w:p>
        </w:tc>
      </w:tr>
      <w:tr w14:paraId="3E8183D4"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A4BE6" w14:paraId="53AA3CBB" w14:textId="77777777">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A4BE6" w14:paraId="2D683F36"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4BE6" w14:paraId="0EA52C32" w14:textId="77777777">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1A4BE6" w14:paraId="68F5EF51" w14:textId="77777777">
            <w:pPr>
              <w:adjustRightInd w:val="0"/>
              <w:snapToGrid w:val="0"/>
              <w:spacing w:line="300" w:lineRule="exact"/>
              <w:jc w:val="center"/>
              <w:rPr>
                <w:spacing w:val="20"/>
                <w:szCs w:val="21"/>
              </w:rPr>
            </w:pPr>
          </w:p>
        </w:tc>
      </w:tr>
      <w:tr w14:paraId="493ED49D"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A4BE6" w14:paraId="2BBF2CDB" w14:textId="77777777">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A4BE6" w14:paraId="557DDD67"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4BE6" w14:paraId="7CBDA0F4" w14:textId="77777777">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1A4BE6" w14:paraId="252D0492" w14:textId="77777777">
            <w:pPr>
              <w:adjustRightInd w:val="0"/>
              <w:snapToGrid w:val="0"/>
              <w:spacing w:line="300" w:lineRule="exact"/>
              <w:jc w:val="center"/>
              <w:rPr>
                <w:spacing w:val="20"/>
                <w:szCs w:val="21"/>
              </w:rPr>
            </w:pPr>
          </w:p>
        </w:tc>
      </w:tr>
      <w:tr w14:paraId="3669C0C4" w14:textId="77777777">
        <w:tblPrEx>
          <w:tblW w:w="4927" w:type="pct"/>
          <w:tblLook w:val="04A0"/>
        </w:tblPrEx>
        <w:trPr>
          <w:trHeight w:val="586"/>
        </w:trPr>
        <w:tc>
          <w:tcPr>
            <w:tcW w:w="5000" w:type="pct"/>
            <w:gridSpan w:val="4"/>
            <w:tcBorders>
              <w:top w:val="single" w:sz="2" w:space="0" w:color="auto"/>
            </w:tcBorders>
            <w:vAlign w:val="center"/>
          </w:tcPr>
          <w:p w:rsidR="001A4BE6" w14:paraId="3B47D5FC" w14:textId="77777777">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1A4BE6" w14:paraId="0065C1D5" w14:textId="77777777">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6" w:name="_Toc27624"/>
      <w:r>
        <w:rPr>
          <w:rFonts w:ascii="黑体" w:hAnsi="黑体" w:hint="eastAsia"/>
          <w:b w:val="0"/>
          <w:bCs w:val="0"/>
          <w:sz w:val="28"/>
          <w:szCs w:val="28"/>
        </w:rPr>
        <w:t>第二节</w:t>
      </w:r>
      <w:r>
        <w:rPr>
          <w:rFonts w:ascii="黑体" w:hAnsi="黑体" w:hint="eastAsia"/>
          <w:b w:val="0"/>
          <w:bCs w:val="0"/>
          <w:sz w:val="28"/>
          <w:szCs w:val="28"/>
        </w:rPr>
        <w:t xml:space="preserve"> </w:t>
      </w:r>
      <w:r>
        <w:rPr>
          <w:rFonts w:ascii="黑体" w:hAnsi="黑体" w:hint="eastAsia"/>
          <w:b w:val="0"/>
          <w:bCs w:val="0"/>
          <w:sz w:val="28"/>
          <w:szCs w:val="28"/>
        </w:rPr>
        <w:t>政府采购合同通用条款</w:t>
      </w:r>
      <w:bookmarkEnd w:id="76"/>
    </w:p>
    <w:p w:rsidR="001A4BE6" w14:paraId="6A646DE8" w14:textId="77777777">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1A4BE6" w14:paraId="2494E325"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w:t>
      </w:r>
      <w:r>
        <w:rPr>
          <w:rFonts w:ascii="宋体" w:hAnsi="宋体" w:hint="eastAsia"/>
          <w:color w:val="000000"/>
          <w:szCs w:val="21"/>
        </w:rPr>
        <w:t>合同当事人</w:t>
      </w:r>
    </w:p>
    <w:p w:rsidR="001A4BE6" w14:paraId="15E2B72C"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）采购人（以下称甲方）是指使用财政性资金，通过政府采购方式向供应商购买货物及其相关服务的国家机关、事业单位、团体组织。</w:t>
      </w:r>
    </w:p>
    <w:p w:rsidR="001A4BE6" w14:paraId="05BAEB75"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）供应商（以下称乙方）是指参加政府采购活动并且中标（成交），向采购人提供合同约定的货物及其相关服务的法人、非法人组织或者自然人。</w:t>
      </w:r>
    </w:p>
    <w:p w:rsidR="001A4BE6" w14:paraId="7922ED5C"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1A4BE6" w14:paraId="5C5FBB95" w14:textId="77777777">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w:t>
      </w:r>
      <w:r>
        <w:rPr>
          <w:rFonts w:ascii="宋体" w:hAnsi="宋体" w:hint="eastAsia"/>
          <w:szCs w:val="21"/>
        </w:rPr>
        <w:t>本合同下列术语应解释为：</w:t>
      </w:r>
    </w:p>
    <w:p w:rsidR="001A4BE6" w14:paraId="26C1FD40" w14:textId="77777777">
      <w:pPr>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1A4BE6" w14:paraId="186876F9" w14:textId="77777777">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）“合同价款”系指根据本合同规定乙方在全面履行合同义务后甲方应支付给乙方的价款。</w:t>
      </w:r>
    </w:p>
    <w:p w:rsidR="001A4BE6" w14:paraId="08450A35" w14:textId="77777777">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w:t>
      </w:r>
      <w:r>
        <w:rPr>
          <w:rFonts w:ascii="宋体" w:hAnsi="宋体" w:hint="eastAsia"/>
          <w:szCs w:val="21"/>
        </w:rPr>
        <w:t>3</w:t>
      </w:r>
      <w:r>
        <w:rPr>
          <w:rFonts w:ascii="宋体" w:hAnsi="宋体" w:hint="eastAsia"/>
          <w:szCs w:val="21"/>
        </w:rPr>
        <w:t>）“货物”系指乙方根据本合同规定须向甲方提供的各种形态和种类的物品，包括原材料、设备、产品（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1A4BE6" w14:paraId="001446B5" w14:textId="77777777">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1A4BE6" w14:paraId="4E7543F7" w14:textId="77777777">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）“分包”系指中标（成交）供应商按采购文件、投标（响应）文件的规定，根据分包意向协议，将中标（成交）项目中的部分履约内</w:t>
      </w:r>
      <w:r>
        <w:rPr>
          <w:rFonts w:ascii="宋体" w:hAnsi="宋体" w:hint="eastAsia"/>
          <w:color w:val="000000"/>
          <w:szCs w:val="21"/>
        </w:rPr>
        <w:t>容，分给具有相应资质条件的供应商履行合同的行为。</w:t>
      </w:r>
    </w:p>
    <w:p w:rsidR="001A4BE6" w14:paraId="7D2DECC1" w14:textId="77777777">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1A4BE6" w14:paraId="319F066D" w14:textId="77777777">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7</w:t>
      </w:r>
      <w:r>
        <w:rPr>
          <w:rFonts w:ascii="宋体" w:hAnsi="宋体" w:hint="eastAsia"/>
          <w:color w:val="000000"/>
          <w:szCs w:val="21"/>
        </w:rPr>
        <w:t>）其他术语解释，见【</w:t>
      </w:r>
      <w:r>
        <w:rPr>
          <w:rFonts w:ascii="宋体" w:hAnsi="宋体" w:hint="eastAsia"/>
          <w:b/>
          <w:bCs/>
          <w:color w:val="000000"/>
          <w:szCs w:val="21"/>
        </w:rPr>
        <w:t>政府采购合同专用条款</w:t>
      </w:r>
      <w:r>
        <w:rPr>
          <w:rFonts w:ascii="宋体" w:hAnsi="宋体" w:hint="eastAsia"/>
          <w:color w:val="000000"/>
          <w:szCs w:val="21"/>
        </w:rPr>
        <w:t>】。</w:t>
      </w:r>
    </w:p>
    <w:p w:rsidR="001A4BE6" w14:paraId="13779BCE" w14:textId="77777777">
      <w:pPr>
        <w:numPr>
          <w:ilvl w:val="0"/>
          <w:numId w:val="8"/>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1A4BE6" w14:paraId="1073ADFA" w14:textId="77777777">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 xml:space="preserve">2.1 </w:t>
      </w:r>
      <w:r>
        <w:rPr>
          <w:rFonts w:ascii="宋体" w:hAnsi="宋体" w:hint="eastAsia"/>
          <w:color w:val="000000"/>
          <w:szCs w:val="21"/>
        </w:rPr>
        <w:t>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1A4BE6" w14:paraId="5AA642B2" w14:textId="77777777">
      <w:pPr>
        <w:adjustRightInd w:val="0"/>
        <w:snapToGrid w:val="0"/>
        <w:spacing w:line="400" w:lineRule="exact"/>
        <w:jc w:val="left"/>
        <w:rPr>
          <w:rFonts w:ascii="宋体" w:hAnsi="宋体"/>
          <w:b/>
          <w:color w:val="000000"/>
        </w:rPr>
      </w:pPr>
      <w:r>
        <w:rPr>
          <w:rFonts w:ascii="宋体" w:hAnsi="宋体" w:hint="eastAsia"/>
          <w:b/>
          <w:color w:val="000000"/>
          <w:sz w:val="24"/>
        </w:rPr>
        <w:t xml:space="preserve">3. </w:t>
      </w:r>
      <w:r>
        <w:rPr>
          <w:rFonts w:ascii="宋体" w:hAnsi="宋体" w:hint="eastAsia"/>
          <w:b/>
          <w:color w:val="000000"/>
          <w:sz w:val="24"/>
        </w:rPr>
        <w:t>履行合同的时间、地点和方式</w:t>
      </w:r>
    </w:p>
    <w:p w:rsidR="001A4BE6" w14:paraId="3183BADD"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1A4BE6" w14:paraId="2309A964" w14:textId="77777777">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4. </w:t>
      </w:r>
      <w:r>
        <w:rPr>
          <w:rFonts w:ascii="宋体" w:hAnsi="宋体" w:hint="eastAsia"/>
          <w:b/>
          <w:bCs/>
          <w:color w:val="000000"/>
          <w:sz w:val="24"/>
        </w:rPr>
        <w:t>甲方的权利和义务</w:t>
      </w:r>
    </w:p>
    <w:p w:rsidR="001A4BE6" w14:paraId="75ECD517"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w:t>
      </w:r>
      <w:r>
        <w:rPr>
          <w:rFonts w:ascii="宋体" w:hAnsi="宋体"/>
          <w:color w:val="000000"/>
          <w:szCs w:val="21"/>
        </w:rPr>
        <w:t>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1A4BE6" w14:paraId="1F5B5AB3"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w:t>
      </w:r>
      <w:r>
        <w:rPr>
          <w:rFonts w:ascii="宋体" w:hAnsi="宋体" w:hint="eastAsia"/>
          <w:color w:val="000000"/>
          <w:szCs w:val="21"/>
        </w:rPr>
        <w:t>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1A4BE6" w14:paraId="3A9FC53E"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1A4BE6" w14:paraId="06DC878A" w14:textId="77777777">
      <w:pPr>
        <w:snapToGrid w:val="0"/>
        <w:spacing w:line="400" w:lineRule="exact"/>
        <w:ind w:firstLine="420" w:firstLineChars="200"/>
        <w:rPr>
          <w:rFonts w:eastAsia="华文楷体"/>
        </w:rPr>
      </w:pPr>
      <w:r>
        <w:rPr>
          <w:rFonts w:ascii="宋体" w:hAnsi="宋体"/>
          <w:color w:val="000000"/>
          <w:szCs w:val="21"/>
        </w:rPr>
        <w:t xml:space="preserve">4.4 </w:t>
      </w:r>
      <w:r>
        <w:rPr>
          <w:rFonts w:ascii="宋体" w:hAnsi="宋体"/>
          <w:color w:val="000000"/>
          <w:szCs w:val="21"/>
        </w:rPr>
        <w:t>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1A4BE6" w14:paraId="3AE8C3F6"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1A4BE6" w14:paraId="334E3D4E"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1A4BE6" w14:paraId="5E94AA28" w14:textId="77777777">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5. </w:t>
      </w:r>
      <w:r>
        <w:rPr>
          <w:rFonts w:ascii="宋体" w:hAnsi="宋体" w:hint="eastAsia"/>
          <w:b/>
          <w:bCs/>
          <w:color w:val="000000"/>
          <w:sz w:val="24"/>
        </w:rPr>
        <w:t>乙方的权利和义务</w:t>
      </w:r>
    </w:p>
    <w:p w:rsidR="001A4BE6" w14:paraId="2F0FBF0A"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1A4BE6" w14:paraId="20F9AC87"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 xml:space="preserve">2 </w:t>
      </w:r>
      <w:r>
        <w:rPr>
          <w:rFonts w:ascii="宋体" w:hAnsi="宋体"/>
          <w:color w:val="000000"/>
          <w:szCs w:val="21"/>
        </w:rPr>
        <w:t>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1A4BE6" w14:paraId="5FD03471" w14:textId="77777777">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1A4BE6" w14:paraId="07A6C351" w14:textId="77777777">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1A4BE6" w14:paraId="09F753BE" w14:textId="77777777">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1A4BE6" w14:paraId="3BE5CC88"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6.1 </w:t>
      </w:r>
      <w:r>
        <w:rPr>
          <w:rFonts w:ascii="宋体" w:hAnsi="宋体" w:hint="eastAsia"/>
          <w:color w:val="000000"/>
          <w:szCs w:val="21"/>
        </w:rPr>
        <w:t>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1A4BE6" w14:paraId="0579102F" w14:textId="77777777">
      <w:pPr>
        <w:autoSpaceDE w:val="0"/>
        <w:autoSpaceDN w:val="0"/>
        <w:adjustRightInd w:val="0"/>
        <w:snapToGrid w:val="0"/>
        <w:spacing w:line="400" w:lineRule="exact"/>
        <w:ind w:firstLine="420" w:firstLineChars="200"/>
        <w:jc w:val="left"/>
      </w:pPr>
      <w:r>
        <w:rPr>
          <w:rFonts w:ascii="宋体" w:hAnsi="宋体" w:hint="eastAsia"/>
          <w:color w:val="000000"/>
          <w:szCs w:val="21"/>
        </w:rPr>
        <w:t xml:space="preserve">6.2 </w:t>
      </w:r>
      <w:r>
        <w:rPr>
          <w:rFonts w:ascii="宋体" w:hAnsi="宋体"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1A4BE6" w14:paraId="2492CFB8" w14:textId="77777777">
      <w:pPr>
        <w:adjustRightInd w:val="0"/>
        <w:snapToGrid w:val="0"/>
        <w:spacing w:line="400" w:lineRule="exact"/>
        <w:jc w:val="left"/>
        <w:rPr>
          <w:rFonts w:ascii="宋体" w:hAnsi="宋体"/>
          <w:b/>
          <w:bCs/>
          <w:color w:val="000000"/>
        </w:rPr>
      </w:pPr>
      <w:r>
        <w:rPr>
          <w:rFonts w:ascii="宋体" w:hAnsi="宋体" w:hint="eastAsia"/>
          <w:b/>
          <w:bCs/>
          <w:color w:val="000000"/>
          <w:sz w:val="24"/>
        </w:rPr>
        <w:t xml:space="preserve">7. </w:t>
      </w:r>
      <w:r>
        <w:rPr>
          <w:rFonts w:ascii="宋体" w:hAnsi="宋体" w:hint="eastAsia"/>
          <w:b/>
          <w:bCs/>
          <w:color w:val="000000"/>
          <w:sz w:val="24"/>
        </w:rPr>
        <w:t>货物包装、运输、保险和交付要求</w:t>
      </w:r>
    </w:p>
    <w:p w:rsidR="001A4BE6" w14:paraId="51A425BA"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7.1 </w:t>
      </w:r>
      <w:r>
        <w:rPr>
          <w:rFonts w:ascii="宋体" w:hAnsi="宋体" w:hint="eastAsia"/>
          <w:color w:val="000000"/>
          <w:szCs w:val="21"/>
        </w:rPr>
        <w:t>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1A4BE6" w14:paraId="60A4367D" w14:textId="77777777">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7.2 </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1A4BE6" w14:paraId="3F9D4EEF" w14:textId="77777777">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7.3 </w:t>
      </w:r>
      <w:r>
        <w:rPr>
          <w:rFonts w:ascii="宋体" w:hAnsi="宋体" w:hint="eastAsia"/>
          <w:color w:val="000000"/>
          <w:szCs w:val="21"/>
        </w:rPr>
        <w:t>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1A4BE6" w14:paraId="6E01318F"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7.4 </w:t>
      </w:r>
      <w:r>
        <w:rPr>
          <w:rFonts w:ascii="宋体" w:hAnsi="宋体"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1A4BE6" w14:paraId="51DCC65C"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w:t>
      </w:r>
      <w:r>
        <w:rPr>
          <w:rFonts w:ascii="宋体" w:hAnsi="宋体" w:cs="宋体" w:hint="eastAsia"/>
          <w:color w:val="000000"/>
          <w:szCs w:val="21"/>
        </w:rPr>
        <w:t>货物运输装卸的注意事项，甲方配合乙方做好货物的接收工作。</w:t>
      </w:r>
    </w:p>
    <w:p w:rsidR="001A4BE6" w14:paraId="787D4657" w14:textId="77777777">
      <w:pPr>
        <w:pStyle w:val="AONormal"/>
        <w:ind w:firstLine="420"/>
        <w:rPr>
          <w:sz w:val="21"/>
        </w:rPr>
      </w:pPr>
      <w:r>
        <w:rPr>
          <w:rFonts w:ascii="宋体" w:eastAsia="宋体" w:hAnsi="宋体" w:cs="Times New Roman" w:hint="eastAsia"/>
          <w:color w:val="000000"/>
          <w:kern w:val="2"/>
          <w:sz w:val="21"/>
        </w:rPr>
        <w:t xml:space="preserve">7.6 </w:t>
      </w:r>
      <w:r>
        <w:rPr>
          <w:rFonts w:ascii="宋体" w:eastAsia="宋体" w:hAnsi="宋体" w:cs="Times New Roman" w:hint="eastAsia"/>
          <w:color w:val="000000"/>
          <w:kern w:val="2"/>
          <w:sz w:val="21"/>
        </w:rPr>
        <w:t>如因包装、运输问题导致货物损毁、丢失或者品质下降，甲方有权要求降价、换货、拒收部分或整批货物，由此产生的费用和损失，均由乙方承担。</w:t>
      </w:r>
    </w:p>
    <w:p w:rsidR="001A4BE6" w14:paraId="2270F22D" w14:textId="77777777">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1A4BE6" w14:paraId="2CC0C40B" w14:textId="77777777">
      <w:pPr>
        <w:pStyle w:val="PlainText"/>
        <w:adjustRightInd w:val="0"/>
        <w:snapToGrid w:val="0"/>
        <w:spacing w:line="400" w:lineRule="exact"/>
        <w:ind w:firstLine="420" w:firstLineChars="200"/>
        <w:jc w:val="left"/>
        <w:rPr>
          <w:rFonts w:hAnsi="宋体"/>
          <w:b/>
        </w:rPr>
      </w:pPr>
      <w:r>
        <w:rPr>
          <w:rFonts w:hAnsi="宋体" w:hint="eastAsia"/>
        </w:rPr>
        <w:t xml:space="preserve">8.1 </w:t>
      </w:r>
      <w:r>
        <w:rPr>
          <w:rFonts w:hAnsi="宋体" w:hint="eastAsia"/>
        </w:rPr>
        <w:t>质量标准</w:t>
      </w:r>
    </w:p>
    <w:p w:rsidR="001A4BE6" w14:paraId="7CBE7188"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1A4BE6" w14:paraId="71DA2D42" w14:textId="77777777">
      <w:pPr>
        <w:pStyle w:val="PlainText"/>
        <w:adjustRightInd w:val="0"/>
        <w:snapToGrid w:val="0"/>
        <w:spacing w:line="400" w:lineRule="exact"/>
        <w:ind w:firstLine="420" w:firstLineChars="200"/>
        <w:jc w:val="left"/>
        <w:rPr>
          <w:rFonts w:hAnsi="宋体"/>
        </w:rPr>
      </w:pPr>
      <w:r>
        <w:rPr>
          <w:rFonts w:hAnsi="宋体" w:hint="eastAsia"/>
        </w:rPr>
        <w:t>（</w:t>
      </w:r>
      <w:r>
        <w:rPr>
          <w:rFonts w:hAnsi="宋体" w:hint="eastAsia"/>
        </w:rPr>
        <w:t>2</w:t>
      </w:r>
      <w:r>
        <w:rPr>
          <w:rFonts w:hAnsi="宋体" w:hint="eastAsia"/>
        </w:rPr>
        <w:t>）采用中华人民共和国法定计量单位。</w:t>
      </w:r>
    </w:p>
    <w:p w:rsidR="001A4BE6" w14:paraId="2C87C3E9"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）乙方所提供的货物应符合国家有关安全、环保、卫生的规定。</w:t>
      </w:r>
    </w:p>
    <w:p w:rsidR="001A4BE6" w14:paraId="2753DD17"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）乙方应向甲方提交所提供货物的技术文件，包括相应的中文技术文件，如：产品目录、图纸、操作手册、使用说明、维护手册或服务指南等。上述文件应包装好随货物一同发运。</w:t>
      </w:r>
    </w:p>
    <w:p w:rsidR="001A4BE6" w14:paraId="6087A4CA"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8.2 </w:t>
      </w:r>
      <w:r>
        <w:rPr>
          <w:rFonts w:ascii="宋体" w:hAnsi="宋体" w:hint="eastAsia"/>
          <w:szCs w:val="21"/>
        </w:rPr>
        <w:t>保证</w:t>
      </w:r>
    </w:p>
    <w:p w:rsidR="001A4BE6" w14:paraId="1CC22312"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）乙方应保证提供的货物完全符</w:t>
      </w:r>
      <w:r>
        <w:rPr>
          <w:rFonts w:ascii="宋体" w:hAnsi="宋体" w:hint="eastAsia"/>
          <w:szCs w:val="21"/>
        </w:rPr>
        <w:t>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1A4BE6" w14:paraId="13C3427B"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）在质量保证期内所发现的缺陷，甲方应尽快以书面形式通知乙方。</w:t>
      </w:r>
    </w:p>
    <w:p w:rsidR="001A4BE6" w14:paraId="45BF8866"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1A4BE6" w14:paraId="5465AE70"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）在质量保证期内，如果货物的质量或规格与合同不符，或证实货物是有缺陷的，</w:t>
      </w:r>
      <w:r>
        <w:rPr>
          <w:rFonts w:ascii="宋体" w:hAnsi="宋体" w:hint="eastAsia"/>
          <w:szCs w:val="21"/>
        </w:rPr>
        <w:t>包括潜在的缺陷或使用不符合要求的材料等，甲方可以根据本合同第</w:t>
      </w:r>
      <w:r>
        <w:rPr>
          <w:rFonts w:ascii="宋体" w:hAnsi="宋体" w:hint="eastAsia"/>
          <w:szCs w:val="21"/>
        </w:rPr>
        <w:t>1</w:t>
      </w:r>
      <w:r>
        <w:rPr>
          <w:rFonts w:ascii="宋体" w:hAnsi="宋体" w:hint="eastAsia"/>
          <w:color w:val="000000"/>
          <w:szCs w:val="21"/>
        </w:rPr>
        <w:t>5</w:t>
      </w:r>
      <w:r>
        <w:rPr>
          <w:rFonts w:ascii="宋体" w:hAnsi="宋体" w:hint="eastAsia"/>
          <w:szCs w:val="21"/>
        </w:rPr>
        <w:t>.1</w:t>
      </w:r>
      <w:r>
        <w:rPr>
          <w:rFonts w:ascii="宋体" w:hAnsi="宋体" w:hint="eastAsia"/>
          <w:szCs w:val="21"/>
        </w:rPr>
        <w:t>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1A4BE6" w14:paraId="3F100810" w14:textId="77777777">
      <w:pPr>
        <w:adjustRightInd w:val="0"/>
        <w:snapToGrid w:val="0"/>
        <w:spacing w:line="400" w:lineRule="exact"/>
        <w:ind w:firstLine="420" w:firstLineChars="200"/>
        <w:jc w:val="left"/>
      </w:pPr>
      <w:r>
        <w:rPr>
          <w:rFonts w:ascii="宋体" w:hAnsi="宋体" w:hint="eastAsia"/>
          <w:szCs w:val="21"/>
        </w:rPr>
        <w:t>（</w:t>
      </w:r>
      <w:r>
        <w:rPr>
          <w:rFonts w:ascii="宋体" w:hAnsi="宋体" w:hint="eastAsia"/>
          <w:szCs w:val="21"/>
        </w:rPr>
        <w:t>5</w:t>
      </w:r>
      <w:r>
        <w:rPr>
          <w:rFonts w:ascii="宋体" w:hAnsi="宋体" w:hint="eastAsia"/>
          <w:szCs w:val="21"/>
        </w:rPr>
        <w:t>）乙方在约定的时间内未能弥补缺陷，甲方可采取必要的补救措施，但其风险和费用将由乙方承担，甲方根据合同约定对乙方行使的其他权利不受影响。</w:t>
      </w:r>
    </w:p>
    <w:p w:rsidR="001A4BE6" w14:paraId="46B27F47" w14:textId="77777777">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1A4BE6" w14:paraId="0E1C0B90"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9.1 </w:t>
      </w:r>
      <w:r>
        <w:rPr>
          <w:rFonts w:ascii="宋体" w:hAnsi="宋体" w:hint="eastAsia"/>
          <w:color w:val="000000"/>
          <w:szCs w:val="21"/>
        </w:rPr>
        <w:t>乙方保证对其出售的货物享有合法的权利。</w:t>
      </w:r>
    </w:p>
    <w:p w:rsidR="001A4BE6" w14:paraId="7CECEFB3"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1A4BE6" w14:paraId="6B068BA2"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9.3 </w:t>
      </w:r>
      <w:r>
        <w:rPr>
          <w:rFonts w:ascii="宋体" w:hAnsi="宋体" w:hint="eastAsia"/>
          <w:color w:val="000000"/>
          <w:szCs w:val="21"/>
        </w:rPr>
        <w:t>如甲方使用上述货物构成对第三人侵权的，则由乙方承担全部责任。</w:t>
      </w:r>
    </w:p>
    <w:p w:rsidR="001A4BE6" w14:paraId="6CE2F720" w14:textId="77777777">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10. </w:t>
      </w:r>
      <w:r>
        <w:rPr>
          <w:rFonts w:ascii="宋体" w:hAnsi="宋体" w:hint="eastAsia"/>
          <w:b/>
          <w:bCs/>
          <w:color w:val="000000"/>
          <w:sz w:val="24"/>
        </w:rPr>
        <w:t>知识产权保护</w:t>
      </w:r>
    </w:p>
    <w:p w:rsidR="001A4BE6" w14:paraId="7C2463F3"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 xml:space="preserve">10.1 </w:t>
      </w:r>
      <w:r>
        <w:rPr>
          <w:rFonts w:ascii="宋体" w:hAnsi="宋体" w:hint="eastAsia"/>
          <w:color w:val="000000"/>
          <w:szCs w:val="21"/>
        </w:rPr>
        <w:t>乙方对其所销售的货物应当享有知识产权或经权利人合法授权，保证没有侵犯任</w:t>
      </w:r>
      <w:r>
        <w:rPr>
          <w:rFonts w:ascii="宋体" w:hAnsi="宋体" w:hint="eastAsia"/>
          <w:szCs w:val="21"/>
        </w:rPr>
        <w:t>何第三人的知识产权等权利。</w:t>
      </w:r>
      <w:bookmarkStart w:id="77"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7"/>
      <w:r>
        <w:rPr>
          <w:rFonts w:ascii="宋体" w:hAnsi="宋体" w:hint="eastAsia"/>
          <w:szCs w:val="21"/>
        </w:rPr>
        <w:t>。</w:t>
      </w:r>
    </w:p>
    <w:p w:rsidR="001A4BE6" w14:paraId="6C0D73F8" w14:textId="77777777">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11. </w:t>
      </w:r>
      <w:r>
        <w:rPr>
          <w:rFonts w:ascii="宋体" w:hAnsi="宋体" w:hint="eastAsia"/>
          <w:b/>
          <w:bCs/>
          <w:sz w:val="24"/>
        </w:rPr>
        <w:t>保密义务</w:t>
      </w:r>
    </w:p>
    <w:p w:rsidR="001A4BE6" w14:paraId="1C680A96" w14:textId="77777777">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 xml:space="preserve">11.1 </w:t>
      </w:r>
      <w:r>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w:t>
      </w:r>
      <w:r>
        <w:rPr>
          <w:rFonts w:ascii="宋体" w:hAnsi="宋体" w:cs="宋体" w:hint="eastAsia"/>
          <w:szCs w:val="15"/>
        </w:rPr>
        <w:t>密的信息由双方在</w:t>
      </w:r>
      <w:r>
        <w:rPr>
          <w:rFonts w:ascii="宋体" w:hAnsi="宋体" w:cs="宋体" w:hint="eastAsia"/>
          <w:b/>
          <w:bCs/>
          <w:szCs w:val="15"/>
        </w:rPr>
        <w:t>【政府采购合同专用条款】</w:t>
      </w:r>
      <w:r>
        <w:rPr>
          <w:rFonts w:ascii="宋体" w:hAnsi="宋体" w:cs="宋体" w:hint="eastAsia"/>
          <w:szCs w:val="15"/>
        </w:rPr>
        <w:t>中约定。</w:t>
      </w:r>
    </w:p>
    <w:p w:rsidR="001A4BE6" w14:paraId="7EEA35ED" w14:textId="77777777">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12. </w:t>
      </w:r>
      <w:r>
        <w:rPr>
          <w:rFonts w:ascii="宋体" w:hAnsi="宋体" w:hint="eastAsia"/>
          <w:b/>
          <w:bCs/>
          <w:sz w:val="24"/>
        </w:rPr>
        <w:t>合同价款支付</w:t>
      </w:r>
    </w:p>
    <w:p w:rsidR="001A4BE6" w14:paraId="2B51911F" w14:textId="77777777">
      <w:pPr>
        <w:numPr>
          <w:ilvl w:val="1"/>
          <w:numId w:val="10"/>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1A4BE6" w14:paraId="421808EB" w14:textId="77777777">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w:t>
      </w:r>
      <w:r>
        <w:rPr>
          <w:rFonts w:ascii="宋体" w:eastAsia="宋体" w:hAnsi="宋体" w:hint="eastAsia"/>
          <w:szCs w:val="21"/>
        </w:rPr>
        <w:t>10</w:t>
      </w:r>
      <w:r>
        <w:rPr>
          <w:rFonts w:ascii="宋体" w:eastAsia="宋体" w:hAnsi="宋体" w:hint="eastAsia"/>
          <w:szCs w:val="21"/>
        </w:rPr>
        <w:t>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hint="eastAsia"/>
          <w:szCs w:val="21"/>
        </w:rPr>
        <w:t>政府采购合同专用条款</w:t>
      </w:r>
      <w:r>
        <w:rPr>
          <w:rFonts w:ascii="宋体" w:eastAsia="宋体" w:hAnsi="宋体" w:hint="eastAsia"/>
          <w:szCs w:val="21"/>
        </w:rPr>
        <w:t>】中</w:t>
      </w:r>
      <w:r>
        <w:rPr>
          <w:rFonts w:ascii="宋体" w:hAnsi="宋体" w:hint="eastAsia"/>
          <w:szCs w:val="21"/>
        </w:rPr>
        <w:t>约</w:t>
      </w:r>
      <w:r>
        <w:rPr>
          <w:rFonts w:ascii="宋体" w:eastAsia="宋体" w:hAnsi="宋体" w:hint="eastAsia"/>
          <w:szCs w:val="21"/>
        </w:rPr>
        <w:t>定。</w:t>
      </w:r>
    </w:p>
    <w:p w:rsidR="001A4BE6" w14:paraId="73A54704" w14:textId="77777777">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1A4BE6" w14:paraId="1E5B9E4B" w14:textId="77777777">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1A4BE6" w14:paraId="1A4348D6" w14:textId="77777777">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13.2 </w:t>
      </w:r>
      <w:r>
        <w:rPr>
          <w:rFonts w:ascii="宋体" w:hAnsi="宋体" w:hint="eastAsia"/>
          <w:szCs w:val="21"/>
        </w:rPr>
        <w:t>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1A4BE6" w14:paraId="0129E0BA" w14:textId="77777777">
      <w:pPr>
        <w:spacing w:line="400" w:lineRule="exact"/>
        <w:ind w:firstLine="420"/>
      </w:pPr>
      <w:r>
        <w:rPr>
          <w:rFonts w:ascii="宋体" w:hAnsi="宋体" w:hint="eastAsia"/>
          <w:szCs w:val="21"/>
        </w:rPr>
        <w:t xml:space="preserve">13.3 </w:t>
      </w:r>
      <w:r>
        <w:rPr>
          <w:rFonts w:ascii="宋体" w:hAnsi="宋体" w:hint="eastAsia"/>
          <w:szCs w:val="21"/>
        </w:rPr>
        <w:t>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1A4BE6" w14:paraId="4DCE0F7C" w14:textId="77777777">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1A4BE6" w14:paraId="5D5F8B2C"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除项目不涉及或采购活动中明确约定无须承担外，乙方还应提供下列服务：</w:t>
      </w:r>
    </w:p>
    <w:p w:rsidR="001A4BE6" w14:paraId="27B16304"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）货物的现场移动</w:t>
      </w:r>
      <w:r>
        <w:rPr>
          <w:rFonts w:ascii="宋体" w:hAnsi="宋体" w:hint="eastAsia"/>
          <w:szCs w:val="21"/>
        </w:rPr>
        <w:t>、安装、调试、启动监督及技术支持；</w:t>
      </w:r>
    </w:p>
    <w:p w:rsidR="001A4BE6" w14:paraId="5B6EAB81"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）提供货物组装和维修所需的专用工具和辅助材料；</w:t>
      </w:r>
    </w:p>
    <w:p w:rsidR="001A4BE6" w14:paraId="69AA7F29"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1A4BE6" w14:paraId="43CD26E9"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）在制造商所在地或指定现场就货物的安装、启动、运营、维护、废弃处置等对甲方操作人员进行培训</w:t>
      </w:r>
      <w:r>
        <w:rPr>
          <w:rFonts w:ascii="宋体" w:hAnsi="宋体" w:cs="宋体" w:hint="eastAsia"/>
          <w:szCs w:val="15"/>
        </w:rPr>
        <w:t>；</w:t>
      </w:r>
    </w:p>
    <w:p w:rsidR="001A4BE6" w14:paraId="2C7D8B9E" w14:textId="77777777">
      <w:pPr>
        <w:pStyle w:val="AONormal"/>
        <w:ind w:firstLine="420"/>
        <w:rPr>
          <w:rFonts w:ascii="宋体" w:eastAsia="宋体" w:hAnsi="宋体" w:cs="宋体"/>
          <w:sz w:val="21"/>
        </w:rPr>
      </w:pPr>
      <w:r>
        <w:rPr>
          <w:rFonts w:ascii="宋体" w:eastAsia="宋体" w:hAnsi="宋体" w:cs="宋体" w:hint="eastAsia"/>
          <w:sz w:val="21"/>
        </w:rPr>
        <w:t>（</w:t>
      </w:r>
      <w:r>
        <w:rPr>
          <w:rFonts w:ascii="宋体" w:eastAsia="宋体" w:hAnsi="宋体" w:cs="宋体" w:hint="eastAsia"/>
          <w:sz w:val="21"/>
        </w:rPr>
        <w:t>5</w:t>
      </w:r>
      <w:r>
        <w:rPr>
          <w:rFonts w:ascii="宋体" w:eastAsia="宋体" w:hAnsi="宋体" w:cs="宋体" w:hint="eastAsia"/>
          <w:sz w:val="21"/>
        </w:rPr>
        <w:t>）依照法律、行政法规的规定或者按照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1A4BE6" w14:paraId="3EFF93D4"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b/>
          <w:szCs w:val="21"/>
        </w:rPr>
        <w:t>【政府采购合同专用条款】</w:t>
      </w:r>
      <w:r>
        <w:rPr>
          <w:rFonts w:ascii="宋体" w:hAnsi="宋体" w:hint="eastAsia"/>
          <w:szCs w:val="21"/>
        </w:rPr>
        <w:t>规定由乙方提供的其他服务。</w:t>
      </w:r>
    </w:p>
    <w:p w:rsidR="001A4BE6" w14:paraId="77234686"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14.2 </w:t>
      </w:r>
      <w:r>
        <w:rPr>
          <w:rFonts w:ascii="宋体" w:hAnsi="宋体" w:hint="eastAsia"/>
          <w:szCs w:val="21"/>
        </w:rPr>
        <w:t>乙方提供的售后服务的费用已包含在合同价款中，甲方不再另行支付。</w:t>
      </w:r>
    </w:p>
    <w:p w:rsidR="001A4BE6" w14:paraId="072B2644" w14:textId="77777777">
      <w:pPr>
        <w:adjustRightInd w:val="0"/>
        <w:snapToGrid w:val="0"/>
        <w:spacing w:line="400" w:lineRule="exact"/>
        <w:jc w:val="left"/>
        <w:rPr>
          <w:rFonts w:ascii="宋体" w:hAnsi="宋体"/>
          <w:b/>
          <w:bCs/>
        </w:rPr>
      </w:pPr>
      <w:r>
        <w:rPr>
          <w:rFonts w:ascii="宋体" w:hAnsi="宋体" w:hint="eastAsia"/>
          <w:b/>
          <w:bCs/>
          <w:sz w:val="24"/>
        </w:rPr>
        <w:t xml:space="preserve">15. </w:t>
      </w:r>
      <w:r>
        <w:rPr>
          <w:rFonts w:ascii="宋体" w:hAnsi="宋体" w:hint="eastAsia"/>
          <w:b/>
          <w:bCs/>
          <w:sz w:val="24"/>
        </w:rPr>
        <w:t>违约责任</w:t>
      </w:r>
    </w:p>
    <w:p w:rsidR="001A4BE6" w14:paraId="40F79B39" w14:textId="77777777">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w:t>
      </w:r>
      <w:r>
        <w:rPr>
          <w:rFonts w:ascii="宋体" w:hAnsi="宋体" w:hint="eastAsia"/>
          <w:bCs/>
          <w:szCs w:val="21"/>
        </w:rPr>
        <w:t>质量瑕疵的违约责任</w:t>
      </w:r>
    </w:p>
    <w:p w:rsidR="001A4BE6" w14:paraId="32DE29B4"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1A4BE6" w14:paraId="3B66B478" w14:textId="77777777">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 xml:space="preserve">15.2 </w:t>
      </w:r>
      <w:r>
        <w:rPr>
          <w:rFonts w:ascii="宋体" w:hAnsi="宋体" w:hint="eastAsia"/>
          <w:bCs/>
          <w:szCs w:val="21"/>
        </w:rPr>
        <w:t>迟延交货的违约责任</w:t>
      </w:r>
    </w:p>
    <w:p w:rsidR="001A4BE6" w14:paraId="34FAA585"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1A4BE6" w14:paraId="46B5D70D"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w:t>
      </w:r>
      <w:r>
        <w:rPr>
          <w:rFonts w:ascii="宋体" w:hAnsi="宋体" w:hint="eastAsia"/>
          <w:szCs w:val="21"/>
        </w:rPr>
        <w:t>补救措施。</w:t>
      </w:r>
    </w:p>
    <w:p w:rsidR="001A4BE6" w14:paraId="201F2284"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15.3 </w:t>
      </w:r>
      <w:r>
        <w:rPr>
          <w:rFonts w:ascii="宋体" w:hAnsi="宋体" w:hint="eastAsia"/>
          <w:szCs w:val="21"/>
        </w:rPr>
        <w:t>迟延支付的违约责任</w:t>
      </w:r>
    </w:p>
    <w:p w:rsidR="001A4BE6" w14:paraId="6835D0A6"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1A4BE6" w14:paraId="413B3E78" w14:textId="77777777">
      <w:pPr>
        <w:adjustRightInd w:val="0"/>
        <w:snapToGrid w:val="0"/>
        <w:spacing w:line="400" w:lineRule="exact"/>
        <w:ind w:firstLine="420" w:firstLineChars="200"/>
        <w:jc w:val="left"/>
        <w:rPr>
          <w:rFonts w:ascii="宋体" w:hAnsi="宋体"/>
          <w:szCs w:val="21"/>
        </w:rPr>
      </w:pPr>
      <w:r>
        <w:rPr>
          <w:rFonts w:ascii="宋体" w:hAnsi="宋体" w:hint="eastAsia"/>
          <w:bCs/>
          <w:szCs w:val="21"/>
        </w:rPr>
        <w:t>15.4</w:t>
      </w:r>
      <w:r>
        <w:rPr>
          <w:rFonts w:ascii="宋体" w:hAnsi="宋体" w:hint="eastAsia"/>
          <w:bCs/>
          <w:szCs w:val="21"/>
        </w:rPr>
        <w:t>其他违约责任根据项目实际需要按</w:t>
      </w:r>
      <w:r>
        <w:rPr>
          <w:rFonts w:ascii="宋体" w:hAnsi="宋体" w:hint="eastAsia"/>
          <w:b/>
          <w:bCs/>
          <w:szCs w:val="21"/>
        </w:rPr>
        <w:t>【政府采购合同专用条款】</w:t>
      </w:r>
      <w:r>
        <w:rPr>
          <w:rFonts w:ascii="宋体" w:hAnsi="宋体" w:hint="eastAsia"/>
          <w:szCs w:val="21"/>
        </w:rPr>
        <w:t>规定执行。</w:t>
      </w:r>
    </w:p>
    <w:p w:rsidR="001A4BE6" w14:paraId="17D33363" w14:textId="77777777">
      <w:pPr>
        <w:numPr>
          <w:ilvl w:val="0"/>
          <w:numId w:val="11"/>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1A4BE6" w14:paraId="2B5410D2" w14:textId="77777777">
      <w:pPr>
        <w:adjustRightInd w:val="0"/>
        <w:snapToGrid w:val="0"/>
        <w:spacing w:line="400" w:lineRule="exact"/>
        <w:jc w:val="left"/>
        <w:rPr>
          <w:rFonts w:ascii="宋体" w:hAnsi="宋体"/>
          <w:szCs w:val="21"/>
        </w:rPr>
      </w:pPr>
      <w:r>
        <w:rPr>
          <w:rFonts w:ascii="宋体" w:hAnsi="宋体" w:hint="eastAsia"/>
          <w:szCs w:val="21"/>
        </w:rPr>
        <w:t xml:space="preserve">    16.1</w:t>
      </w:r>
      <w:r>
        <w:rPr>
          <w:rFonts w:ascii="宋体" w:hAnsi="宋体" w:hint="eastAsia"/>
          <w:szCs w:val="21"/>
        </w:rPr>
        <w:t>合同的变更</w:t>
      </w:r>
    </w:p>
    <w:p w:rsidR="001A4BE6" w14:paraId="35D74C1C"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w:t>
      </w:r>
      <w:r>
        <w:rPr>
          <w:rFonts w:ascii="宋体" w:hAnsi="宋体" w:hint="eastAsia"/>
          <w:szCs w:val="21"/>
        </w:rPr>
        <w:t>10%</w:t>
      </w:r>
      <w:r>
        <w:rPr>
          <w:rFonts w:ascii="宋体" w:hAnsi="宋体" w:hint="eastAsia"/>
          <w:szCs w:val="21"/>
        </w:rPr>
        <w:t>的范围内追加与合同标的相同的货物，并就此与乙方协商一致后签订补充协议。</w:t>
      </w:r>
    </w:p>
    <w:p w:rsidR="001A4BE6" w14:paraId="3FBD7D79" w14:textId="77777777">
      <w:pPr>
        <w:adjustRightInd w:val="0"/>
        <w:snapToGrid w:val="0"/>
        <w:spacing w:line="400" w:lineRule="exact"/>
        <w:ind w:firstLine="420" w:firstLineChars="200"/>
        <w:jc w:val="left"/>
        <w:rPr>
          <w:rFonts w:ascii="宋体" w:hAnsi="宋体"/>
          <w:szCs w:val="21"/>
        </w:rPr>
      </w:pPr>
      <w:r>
        <w:rPr>
          <w:rFonts w:ascii="宋体" w:hAnsi="宋体" w:hint="eastAsia"/>
          <w:szCs w:val="21"/>
        </w:rPr>
        <w:t>16.2</w:t>
      </w:r>
      <w:r>
        <w:rPr>
          <w:rFonts w:ascii="宋体" w:hAnsi="宋体" w:hint="eastAsia"/>
          <w:szCs w:val="21"/>
        </w:rPr>
        <w:t>合同的中止</w:t>
      </w:r>
    </w:p>
    <w:p w:rsidR="001A4BE6" w14:paraId="2ADEE238"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）合同履行过程中因供应商就采购文件、采购过程或结果提起投诉的，甲方认为有必要的，可以中止合同的履行。</w:t>
      </w:r>
    </w:p>
    <w:p w:rsidR="001A4BE6" w14:paraId="20674DA2"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）合同履行过程中，如果乙方出现以下情形之一的：</w:t>
      </w:r>
      <w:r>
        <w:rPr>
          <w:rFonts w:ascii="宋体" w:hAnsi="宋体" w:hint="eastAsia"/>
          <w:szCs w:val="21"/>
        </w:rPr>
        <w:t>1</w:t>
      </w:r>
      <w:r>
        <w:rPr>
          <w:rFonts w:ascii="宋体" w:hAnsi="宋体" w:hint="eastAsia"/>
          <w:szCs w:val="21"/>
        </w:rPr>
        <w:t>．经营状况严重恶化；</w:t>
      </w:r>
      <w:r>
        <w:rPr>
          <w:rFonts w:ascii="宋体" w:hAnsi="宋体" w:hint="eastAsia"/>
          <w:szCs w:val="21"/>
        </w:rPr>
        <w:t>2</w:t>
      </w:r>
      <w:r>
        <w:rPr>
          <w:rFonts w:ascii="宋体" w:hAnsi="宋体" w:hint="eastAsia"/>
          <w:szCs w:val="21"/>
        </w:rPr>
        <w:t>．转移财产、抽逃资金，以逃避债务；</w:t>
      </w:r>
      <w:r>
        <w:rPr>
          <w:rFonts w:ascii="宋体" w:hAnsi="宋体" w:hint="eastAsia"/>
          <w:szCs w:val="21"/>
        </w:rPr>
        <w:t>3</w:t>
      </w:r>
      <w:r>
        <w:rPr>
          <w:rFonts w:ascii="宋体" w:hAnsi="宋体" w:hint="eastAsia"/>
          <w:szCs w:val="21"/>
        </w:rPr>
        <w:t>．丧失商业信誉；</w:t>
      </w:r>
      <w:r>
        <w:rPr>
          <w:rFonts w:ascii="宋体" w:hAnsi="宋体" w:hint="eastAsia"/>
          <w:szCs w:val="21"/>
        </w:rPr>
        <w:t>4</w:t>
      </w:r>
      <w:r>
        <w:rPr>
          <w:rFonts w:ascii="宋体" w:hAnsi="宋体" w:hint="eastAsia"/>
          <w:szCs w:val="21"/>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w:t>
      </w:r>
      <w:r>
        <w:rPr>
          <w:rFonts w:ascii="宋体" w:hAnsi="宋体" w:hint="eastAsia"/>
          <w:szCs w:val="21"/>
        </w:rPr>
        <w:t>承担由此给甲方造成的损失。</w:t>
      </w:r>
    </w:p>
    <w:p w:rsidR="001A4BE6" w14:paraId="4E9BD54F" w14:textId="77777777">
      <w:pPr>
        <w:pStyle w:val="AONormal"/>
        <w:ind w:firstLine="420"/>
        <w:jc w:val="both"/>
        <w:rPr>
          <w:sz w:val="21"/>
        </w:rPr>
      </w:pPr>
      <w:r>
        <w:rPr>
          <w:rFonts w:ascii="宋体" w:eastAsia="宋体" w:hAnsi="宋体" w:cs="宋体" w:hint="eastAsia"/>
          <w:sz w:val="21"/>
        </w:rPr>
        <w:t>（</w:t>
      </w:r>
      <w:r>
        <w:rPr>
          <w:rFonts w:ascii="宋体" w:eastAsia="宋体" w:hAnsi="宋体" w:cs="宋体" w:hint="eastAsia"/>
          <w:sz w:val="21"/>
        </w:rPr>
        <w:t>3</w:t>
      </w:r>
      <w:r>
        <w:rPr>
          <w:rFonts w:ascii="宋体" w:eastAsia="宋体" w:hAnsi="宋体" w:cs="宋体" w:hint="eastAsia"/>
          <w:sz w:val="21"/>
        </w:rPr>
        <w:t>）乙方分立、合并或者变更住所的，应当及时以书面形式告知甲方。乙方没有及时告知甲方，致使合同履行发生困难的，甲方可以中止合同履行并要求乙方承担由此给甲方造成的损失。</w:t>
      </w:r>
    </w:p>
    <w:p w:rsidR="001A4BE6" w14:paraId="172FD199" w14:textId="77777777">
      <w:pPr>
        <w:snapToGrid w:val="0"/>
        <w:spacing w:line="400" w:lineRule="exact"/>
        <w:ind w:firstLine="420" w:firstLineChars="200"/>
        <w:jc w:val="left"/>
      </w:pPr>
      <w:r>
        <w:rPr>
          <w:rFonts w:ascii="宋体" w:hAnsi="宋体" w:hint="eastAsia"/>
          <w:szCs w:val="21"/>
        </w:rPr>
        <w:t>（</w:t>
      </w:r>
      <w:r>
        <w:rPr>
          <w:rFonts w:ascii="宋体" w:hAnsi="宋体" w:hint="eastAsia"/>
          <w:szCs w:val="21"/>
        </w:rPr>
        <w:t>4</w:t>
      </w:r>
      <w:r>
        <w:rPr>
          <w:rFonts w:ascii="宋体" w:hAnsi="宋体" w:hint="eastAsia"/>
          <w:szCs w:val="21"/>
        </w:rPr>
        <w:t>）甲方不得以行政区划调整、政府换届、机构或者职能调整以及相关责任人更替为由中止合同。</w:t>
      </w:r>
    </w:p>
    <w:p w:rsidR="001A4BE6" w14:paraId="5E1B3697" w14:textId="77777777">
      <w:pPr>
        <w:adjustRightInd w:val="0"/>
        <w:snapToGrid w:val="0"/>
        <w:spacing w:line="400" w:lineRule="exact"/>
        <w:ind w:firstLine="420" w:firstLineChars="200"/>
        <w:jc w:val="left"/>
        <w:rPr>
          <w:rFonts w:ascii="宋体" w:hAnsi="宋体"/>
          <w:szCs w:val="21"/>
        </w:rPr>
      </w:pPr>
      <w:r>
        <w:rPr>
          <w:rFonts w:ascii="宋体" w:hAnsi="宋体" w:hint="eastAsia"/>
          <w:szCs w:val="21"/>
        </w:rPr>
        <w:t>16.3</w:t>
      </w:r>
      <w:r>
        <w:rPr>
          <w:rFonts w:ascii="宋体" w:hAnsi="宋体" w:hint="eastAsia"/>
          <w:szCs w:val="21"/>
        </w:rPr>
        <w:t>合同的终止</w:t>
      </w:r>
    </w:p>
    <w:p w:rsidR="001A4BE6" w14:paraId="420A552D"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）合同因有效期限届满而终止；</w:t>
      </w:r>
    </w:p>
    <w:p w:rsidR="001A4BE6" w14:paraId="582F2345" w14:textId="77777777">
      <w:pPr>
        <w:snapToGrid w:val="0"/>
        <w:spacing w:line="400" w:lineRule="exact"/>
        <w:ind w:firstLine="420" w:firstLineChars="200"/>
        <w:rPr>
          <w:rFonts w:ascii="宋体" w:hAnsi="宋体" w:cs="宋体"/>
          <w:szCs w:val="21"/>
        </w:rPr>
      </w:pPr>
      <w:r>
        <w:rPr>
          <w:rFonts w:ascii="宋体" w:hAnsi="宋体" w:hint="eastAsia"/>
          <w:szCs w:val="21"/>
        </w:rPr>
        <w:t>（</w:t>
      </w:r>
      <w:r>
        <w:rPr>
          <w:rFonts w:ascii="宋体" w:hAnsi="宋体" w:hint="eastAsia"/>
          <w:szCs w:val="21"/>
        </w:rPr>
        <w:t>2</w:t>
      </w:r>
      <w:r>
        <w:rPr>
          <w:rFonts w:ascii="宋体" w:hAnsi="宋体" w:hint="eastAsia"/>
          <w:szCs w:val="21"/>
        </w:rPr>
        <w:t>）乙方未按合同约定履行，构成根本性违约的，甲方有权终止合同，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1A4BE6" w14:paraId="79ACCB37" w14:textId="77777777">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1A4BE6" w14:paraId="3705FA7E" w14:textId="77777777">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1A4BE6" w14:paraId="4EBB485E" w14:textId="77777777">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17. </w:t>
      </w:r>
      <w:r>
        <w:rPr>
          <w:rFonts w:ascii="宋体" w:hAnsi="宋体" w:hint="eastAsia"/>
          <w:b/>
          <w:bCs/>
          <w:sz w:val="24"/>
        </w:rPr>
        <w:t>合同分包</w:t>
      </w:r>
    </w:p>
    <w:p w:rsidR="001A4BE6" w14:paraId="754F493B"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17.1 </w:t>
      </w:r>
      <w:r>
        <w:rPr>
          <w:rFonts w:ascii="宋体" w:hAnsi="宋体" w:hint="eastAsia"/>
          <w:szCs w:val="21"/>
        </w:rPr>
        <w:t>乙方不得将合同转包给其他供应商。涉及合同分包的，乙方应根据采购文件和投标（响应）文件规定进行合同分包。</w:t>
      </w:r>
    </w:p>
    <w:p w:rsidR="001A4BE6" w14:paraId="3DC25515"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17.2 </w:t>
      </w:r>
      <w:r>
        <w:rPr>
          <w:rFonts w:ascii="宋体" w:hAnsi="宋体" w:hint="eastAsia"/>
          <w:szCs w:val="21"/>
        </w:rPr>
        <w:t>乙方执行政府采购政策向中小企业依法分包的，乙方应当按采购文件和投标（响应）文件签订分包意向协议，分包意向协议属于本合同组成部分。</w:t>
      </w:r>
    </w:p>
    <w:p w:rsidR="001A4BE6" w14:paraId="394447C6" w14:textId="77777777">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18. </w:t>
      </w:r>
      <w:r>
        <w:rPr>
          <w:rFonts w:ascii="宋体" w:hAnsi="宋体" w:hint="eastAsia"/>
          <w:b/>
          <w:bCs/>
          <w:sz w:val="24"/>
        </w:rPr>
        <w:t>不可抗力</w:t>
      </w:r>
    </w:p>
    <w:p w:rsidR="001A4BE6" w14:paraId="393A4248"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18.1 </w:t>
      </w:r>
      <w:r>
        <w:rPr>
          <w:rFonts w:ascii="宋体" w:hAnsi="宋体" w:hint="eastAsia"/>
          <w:szCs w:val="21"/>
        </w:rPr>
        <w:t>不可抗力是指合同双方不能预见、不能避免且不能克服的客观</w:t>
      </w:r>
      <w:r>
        <w:rPr>
          <w:rFonts w:ascii="宋体" w:hAnsi="宋体" w:hint="eastAsia"/>
          <w:szCs w:val="21"/>
        </w:rPr>
        <w:t>情况。</w:t>
      </w:r>
    </w:p>
    <w:p w:rsidR="001A4BE6" w14:paraId="68D1ED99"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18.2 </w:t>
      </w:r>
      <w:r>
        <w:rPr>
          <w:rFonts w:ascii="宋体" w:hAnsi="宋体" w:hint="eastAsia"/>
          <w:szCs w:val="21"/>
        </w:rPr>
        <w:t>任何一方对由于不可抗力造成的部分或全部不能履行合同不承担违约责任。但迟延履行后发生不可抗力的，不能免除责任。</w:t>
      </w:r>
    </w:p>
    <w:p w:rsidR="001A4BE6" w14:paraId="1E011381"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18.3 </w:t>
      </w:r>
      <w:r>
        <w:rPr>
          <w:rFonts w:ascii="宋体" w:hAnsi="宋体"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1A4BE6" w14:paraId="0B0AD9D6" w14:textId="77777777">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19. </w:t>
      </w:r>
      <w:r>
        <w:rPr>
          <w:rFonts w:ascii="宋体" w:hAnsi="宋体" w:hint="eastAsia"/>
          <w:b/>
          <w:bCs/>
          <w:sz w:val="24"/>
        </w:rPr>
        <w:t>解决争议的方法</w:t>
      </w:r>
    </w:p>
    <w:p w:rsidR="001A4BE6" w14:paraId="14E096A6" w14:textId="77777777">
      <w:pPr>
        <w:pStyle w:val="AONormal"/>
        <w:ind w:firstLine="420"/>
        <w:jc w:val="both"/>
        <w:rPr>
          <w:rFonts w:ascii="宋体" w:eastAsia="宋体" w:hAnsi="宋体" w:cs="宋体"/>
          <w:sz w:val="21"/>
        </w:rPr>
      </w:pPr>
      <w:r>
        <w:rPr>
          <w:rFonts w:ascii="宋体" w:eastAsia="宋体" w:hAnsi="宋体" w:cs="宋体" w:hint="eastAsia"/>
          <w:sz w:val="21"/>
        </w:rPr>
        <w:t xml:space="preserve">19.1 </w:t>
      </w:r>
      <w:r>
        <w:rPr>
          <w:rFonts w:ascii="宋体" w:eastAsia="宋体" w:hAnsi="宋体" w:cs="宋体" w:hint="eastAsia"/>
          <w:sz w:val="21"/>
        </w:rPr>
        <w:t>因本合同及合同有关事项发生的争议，由甲乙双方友好协商解决。协商不成时，可以向有关组织申请调解。合同一方或双方不愿调解或调解不成的，可以通过仲裁或诉讼的方式解决争议。</w:t>
      </w:r>
    </w:p>
    <w:p w:rsidR="001A4BE6" w14:paraId="70562195" w14:textId="77777777">
      <w:pPr>
        <w:pStyle w:val="AONormal"/>
        <w:ind w:firstLine="420"/>
        <w:jc w:val="both"/>
        <w:rPr>
          <w:rFonts w:ascii="宋体" w:eastAsia="宋体" w:hAnsi="宋体" w:cs="宋体"/>
          <w:sz w:val="21"/>
        </w:rPr>
      </w:pPr>
      <w:r>
        <w:rPr>
          <w:rFonts w:ascii="宋体" w:eastAsia="宋体" w:hAnsi="宋体" w:cs="宋体" w:hint="eastAsia"/>
          <w:sz w:val="21"/>
        </w:rPr>
        <w:t xml:space="preserve">19.2 </w:t>
      </w:r>
      <w:r>
        <w:rPr>
          <w:rFonts w:ascii="宋体" w:eastAsia="宋体" w:hAnsi="宋体" w:cs="宋体" w:hint="eastAsia"/>
          <w:sz w:val="21"/>
        </w:rPr>
        <w:t>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1A4BE6" w14:paraId="70B081D3" w14:textId="77777777">
      <w:pPr>
        <w:pStyle w:val="AONormal"/>
        <w:ind w:firstLine="420"/>
        <w:jc w:val="both"/>
        <w:rPr>
          <w:rFonts w:ascii="宋体" w:eastAsia="宋体" w:hAnsi="宋体" w:cs="宋体"/>
          <w:sz w:val="21"/>
        </w:rPr>
      </w:pPr>
      <w:r>
        <w:rPr>
          <w:rFonts w:ascii="宋体" w:eastAsia="宋体" w:hAnsi="宋体" w:cs="宋体" w:hint="eastAsia"/>
          <w:sz w:val="21"/>
        </w:rPr>
        <w:t xml:space="preserve">19.3 </w:t>
      </w:r>
      <w:r>
        <w:rPr>
          <w:rFonts w:ascii="宋体" w:eastAsia="宋体" w:hAnsi="宋体" w:cs="宋体" w:hint="eastAsia"/>
          <w:sz w:val="21"/>
        </w:rPr>
        <w:t>如甲乙双方有争议的事项不影响合同其他部分的履行，在争议解决期间，合同其他部分应当继续履行。</w:t>
      </w:r>
    </w:p>
    <w:p w:rsidR="001A4BE6" w14:paraId="3524FC7A" w14:textId="77777777">
      <w:pPr>
        <w:autoSpaceDE w:val="0"/>
        <w:autoSpaceDN w:val="0"/>
        <w:adjustRightInd w:val="0"/>
        <w:snapToGrid w:val="0"/>
        <w:spacing w:line="400" w:lineRule="exact"/>
        <w:jc w:val="left"/>
        <w:rPr>
          <w:rFonts w:ascii="宋体" w:hAnsi="宋体"/>
        </w:rPr>
      </w:pPr>
      <w:r>
        <w:rPr>
          <w:rFonts w:ascii="宋体" w:hAnsi="宋体" w:hint="eastAsia"/>
          <w:b/>
          <w:sz w:val="24"/>
        </w:rPr>
        <w:t xml:space="preserve">20. </w:t>
      </w:r>
      <w:r>
        <w:rPr>
          <w:rFonts w:ascii="宋体" w:hAnsi="宋体" w:hint="eastAsia"/>
          <w:b/>
          <w:sz w:val="24"/>
        </w:rPr>
        <w:t>政府采</w:t>
      </w:r>
      <w:r>
        <w:rPr>
          <w:rFonts w:ascii="宋体" w:hAnsi="宋体" w:hint="eastAsia"/>
          <w:b/>
          <w:sz w:val="24"/>
        </w:rPr>
        <w:t>购政策</w:t>
      </w:r>
    </w:p>
    <w:p w:rsidR="001A4BE6" w14:paraId="0E097796"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1A4BE6" w14:paraId="27336E0B"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 xml:space="preserve">0.2 </w:t>
      </w:r>
      <w:r>
        <w:rPr>
          <w:rFonts w:ascii="宋体" w:hAnsi="宋体" w:hint="eastAsia"/>
          <w:szCs w:val="21"/>
        </w:rPr>
        <w:t>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1A4BE6" w14:paraId="18CE1A5A" w14:textId="77777777">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w:t>
      </w:r>
      <w:r>
        <w:rPr>
          <w:rFonts w:ascii="宋体" w:hAnsi="宋体" w:hint="eastAsia"/>
          <w:color w:val="auto"/>
          <w:szCs w:val="21"/>
        </w:rPr>
        <w:t>成部分。</w:t>
      </w:r>
    </w:p>
    <w:p w:rsidR="001A4BE6" w14:paraId="49B60100" w14:textId="77777777">
      <w:pPr>
        <w:autoSpaceDE w:val="0"/>
        <w:autoSpaceDN w:val="0"/>
        <w:adjustRightInd w:val="0"/>
        <w:snapToGrid w:val="0"/>
        <w:spacing w:line="400" w:lineRule="exact"/>
        <w:jc w:val="left"/>
        <w:rPr>
          <w:rFonts w:ascii="宋体" w:hAnsi="宋体"/>
          <w:b/>
        </w:rPr>
      </w:pPr>
      <w:r>
        <w:rPr>
          <w:rFonts w:ascii="宋体" w:hAnsi="宋体" w:hint="eastAsia"/>
          <w:b/>
          <w:sz w:val="24"/>
        </w:rPr>
        <w:t xml:space="preserve">21. </w:t>
      </w:r>
      <w:r>
        <w:rPr>
          <w:rFonts w:ascii="宋体" w:hAnsi="宋体" w:hint="eastAsia"/>
          <w:b/>
          <w:sz w:val="24"/>
        </w:rPr>
        <w:t>法律适用</w:t>
      </w:r>
    </w:p>
    <w:p w:rsidR="001A4BE6" w14:paraId="40C17478" w14:textId="77777777">
      <w:pPr>
        <w:pStyle w:val="AONormal"/>
        <w:ind w:firstLine="420"/>
        <w:jc w:val="both"/>
        <w:rPr>
          <w:rFonts w:ascii="宋体" w:eastAsia="宋体" w:hAnsi="宋体" w:cs="宋体"/>
          <w:sz w:val="21"/>
        </w:rPr>
      </w:pPr>
      <w:r>
        <w:rPr>
          <w:rFonts w:ascii="宋体" w:eastAsia="宋体" w:hAnsi="宋体" w:cs="宋体" w:hint="eastAsia"/>
          <w:sz w:val="21"/>
        </w:rPr>
        <w:t xml:space="preserve">21.1 </w:t>
      </w:r>
      <w:r>
        <w:rPr>
          <w:rFonts w:ascii="宋体" w:eastAsia="宋体" w:hAnsi="宋体" w:cs="宋体" w:hint="eastAsia"/>
          <w:sz w:val="21"/>
        </w:rPr>
        <w:t>本合同的订立、生效、解释、履行及与本合同有关的争议解决，均适用法律、行政法规。</w:t>
      </w:r>
    </w:p>
    <w:p w:rsidR="001A4BE6" w14:paraId="73BEE317" w14:textId="77777777">
      <w:pPr>
        <w:pStyle w:val="AONormal"/>
        <w:ind w:firstLine="420"/>
        <w:jc w:val="both"/>
        <w:rPr>
          <w:rFonts w:ascii="宋体" w:eastAsia="宋体" w:hAnsi="宋体" w:cs="宋体"/>
          <w:sz w:val="21"/>
        </w:rPr>
      </w:pPr>
      <w:r>
        <w:rPr>
          <w:rFonts w:ascii="宋体" w:eastAsia="宋体" w:hAnsi="宋体" w:cs="宋体" w:hint="eastAsia"/>
          <w:sz w:val="21"/>
        </w:rPr>
        <w:t xml:space="preserve">21.2 </w:t>
      </w:r>
      <w:r>
        <w:rPr>
          <w:rFonts w:ascii="宋体" w:eastAsia="宋体" w:hAnsi="宋体" w:cs="宋体" w:hint="eastAsia"/>
          <w:sz w:val="21"/>
        </w:rPr>
        <w:t>本合同条款与法律、行政法规的强制性规定不一致的，双方当事人应按照法律、行政法规的强制性规定修改本合同的相关条款。</w:t>
      </w:r>
    </w:p>
    <w:p w:rsidR="001A4BE6" w14:paraId="297F2FAF" w14:textId="77777777">
      <w:pPr>
        <w:autoSpaceDE w:val="0"/>
        <w:autoSpaceDN w:val="0"/>
        <w:adjustRightInd w:val="0"/>
        <w:snapToGrid w:val="0"/>
        <w:spacing w:line="400" w:lineRule="exact"/>
        <w:jc w:val="left"/>
        <w:rPr>
          <w:rFonts w:ascii="宋体" w:hAnsi="宋体"/>
          <w:b/>
        </w:rPr>
      </w:pPr>
      <w:r>
        <w:rPr>
          <w:rFonts w:ascii="宋体" w:hAnsi="宋体" w:hint="eastAsia"/>
          <w:b/>
          <w:sz w:val="24"/>
        </w:rPr>
        <w:t xml:space="preserve">22. </w:t>
      </w:r>
      <w:r>
        <w:rPr>
          <w:rFonts w:ascii="宋体" w:hAnsi="宋体" w:hint="eastAsia"/>
          <w:b/>
          <w:sz w:val="24"/>
        </w:rPr>
        <w:t>通知</w:t>
      </w:r>
    </w:p>
    <w:p w:rsidR="001A4BE6" w14:paraId="6BA331D1" w14:textId="77777777">
      <w:pPr>
        <w:pStyle w:val="AONormal"/>
        <w:ind w:firstLine="420"/>
        <w:jc w:val="both"/>
        <w:rPr>
          <w:rFonts w:ascii="宋体" w:eastAsia="宋体" w:hAnsi="宋体" w:cs="宋体"/>
          <w:sz w:val="21"/>
        </w:rPr>
      </w:pPr>
      <w:r>
        <w:rPr>
          <w:rFonts w:ascii="宋体" w:eastAsia="宋体" w:hAnsi="宋体" w:cs="宋体" w:hint="eastAsia"/>
          <w:sz w:val="21"/>
        </w:rPr>
        <w:t xml:space="preserve">22.1 </w:t>
      </w:r>
      <w:r>
        <w:rPr>
          <w:rFonts w:ascii="宋体" w:eastAsia="宋体" w:hAnsi="宋体" w:cs="宋体" w:hint="eastAsia"/>
          <w:sz w:val="21"/>
        </w:rPr>
        <w:t>本合同任何一方向对方发出的通知、信件、数据电文等，应当发送至本合同第一部分《政府采购合同协议书》所约定的通讯地址、联系人、联系电话或电子邮箱。</w:t>
      </w:r>
    </w:p>
    <w:p w:rsidR="001A4BE6" w14:paraId="028A0799" w14:textId="77777777">
      <w:pPr>
        <w:pStyle w:val="AONormal"/>
        <w:ind w:firstLine="0" w:firstLineChars="0"/>
        <w:jc w:val="both"/>
        <w:rPr>
          <w:sz w:val="21"/>
        </w:rPr>
      </w:pPr>
      <w:r>
        <w:rPr>
          <w:rFonts w:ascii="宋体" w:eastAsia="宋体" w:hAnsi="宋体" w:cs="宋体" w:hint="eastAsia"/>
          <w:sz w:val="21"/>
        </w:rPr>
        <w:t xml:space="preserve">    22.2 </w:t>
      </w:r>
      <w:r>
        <w:rPr>
          <w:rFonts w:ascii="宋体" w:eastAsia="宋体" w:hAnsi="宋体" w:cs="宋体" w:hint="eastAsia"/>
          <w:sz w:val="21"/>
        </w:rPr>
        <w:t>一方当事人变更名称、住所、联系人、联系电话或电子邮箱等信息的，应当在变更后</w:t>
      </w:r>
      <w:r>
        <w:rPr>
          <w:rFonts w:ascii="宋体" w:eastAsia="宋体" w:hAnsi="宋体" w:cs="宋体" w:hint="eastAsia"/>
          <w:sz w:val="21"/>
        </w:rPr>
        <w:t>3</w:t>
      </w:r>
      <w:r>
        <w:rPr>
          <w:rFonts w:ascii="宋体" w:eastAsia="宋体" w:hAnsi="宋体" w:cs="宋体" w:hint="eastAsia"/>
          <w:sz w:val="21"/>
        </w:rPr>
        <w:t>日内及时书面通知对方，对方实际收到变更通知前的送达仍为有效送达。</w:t>
      </w:r>
    </w:p>
    <w:p w:rsidR="001A4BE6" w14:paraId="63EF737C" w14:textId="77777777">
      <w:pPr>
        <w:adjustRightInd w:val="0"/>
        <w:snapToGrid w:val="0"/>
        <w:spacing w:line="400" w:lineRule="exact"/>
        <w:ind w:firstLine="420" w:firstLineChars="200"/>
        <w:jc w:val="left"/>
        <w:rPr>
          <w:rFonts w:ascii="宋体" w:hAnsi="宋体"/>
          <w:szCs w:val="21"/>
        </w:rPr>
      </w:pPr>
      <w:r>
        <w:rPr>
          <w:rFonts w:ascii="宋体" w:hAnsi="宋体" w:hint="eastAsia"/>
          <w:szCs w:val="21"/>
        </w:rPr>
        <w:t>22.3</w:t>
      </w:r>
      <w:r>
        <w:rPr>
          <w:rFonts w:ascii="宋体" w:hAnsi="宋体" w:hint="eastAsia"/>
          <w:szCs w:val="21"/>
        </w:rPr>
        <w:t>本合同一方给另一方的通知均应采用书面形式，传真或快递送到本合同中规定的对方的地址和办理签收手续。</w:t>
      </w:r>
    </w:p>
    <w:p w:rsidR="001A4BE6" w14:paraId="349A669E" w14:textId="77777777">
      <w:pPr>
        <w:adjustRightInd w:val="0"/>
        <w:snapToGrid w:val="0"/>
        <w:spacing w:line="400" w:lineRule="exact"/>
        <w:ind w:firstLine="420" w:firstLineChars="200"/>
        <w:jc w:val="left"/>
        <w:rPr>
          <w:rFonts w:ascii="宋体" w:hAnsi="宋体"/>
          <w:szCs w:val="21"/>
        </w:rPr>
      </w:pPr>
      <w:r>
        <w:rPr>
          <w:rFonts w:ascii="宋体" w:hAnsi="宋体" w:hint="eastAsia"/>
          <w:szCs w:val="21"/>
        </w:rPr>
        <w:t>22.4</w:t>
      </w:r>
      <w:r>
        <w:rPr>
          <w:rFonts w:ascii="宋体" w:hAnsi="宋体" w:hint="eastAsia"/>
          <w:szCs w:val="21"/>
        </w:rPr>
        <w:t>通知以送达之日或通知书中规定的生效之日起生效，两者中以较迟之日为准。</w:t>
      </w:r>
    </w:p>
    <w:p w:rsidR="001A4BE6" w14:paraId="5701689E" w14:textId="77777777">
      <w:pPr>
        <w:numPr>
          <w:ilvl w:val="0"/>
          <w:numId w:val="12"/>
        </w:numPr>
        <w:adjustRightInd w:val="0"/>
        <w:snapToGrid w:val="0"/>
        <w:spacing w:line="400" w:lineRule="exact"/>
        <w:jc w:val="left"/>
        <w:rPr>
          <w:rFonts w:ascii="宋体" w:hAnsi="宋体"/>
          <w:b/>
          <w:bCs/>
        </w:rPr>
      </w:pPr>
      <w:r>
        <w:rPr>
          <w:rFonts w:ascii="宋体" w:hAnsi="宋体" w:hint="eastAsia"/>
          <w:b/>
          <w:bCs/>
          <w:sz w:val="24"/>
        </w:rPr>
        <w:t>合同未尽事项</w:t>
      </w:r>
    </w:p>
    <w:p w:rsidR="001A4BE6" w14:paraId="0D3F94B6" w14:textId="77777777">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w:t>
      </w:r>
      <w:r>
        <w:rPr>
          <w:rFonts w:ascii="宋体" w:hAnsi="宋体" w:hint="eastAsia"/>
          <w:bCs/>
          <w:szCs w:val="21"/>
        </w:rPr>
        <w:t>合同未尽事项见</w:t>
      </w:r>
      <w:r>
        <w:rPr>
          <w:rFonts w:ascii="宋体" w:hAnsi="宋体" w:hint="eastAsia"/>
          <w:b/>
          <w:szCs w:val="21"/>
        </w:rPr>
        <w:t>【政府采购合同专用条款】</w:t>
      </w:r>
      <w:r>
        <w:rPr>
          <w:rFonts w:ascii="宋体" w:hAnsi="宋体" w:hint="eastAsia"/>
          <w:bCs/>
          <w:szCs w:val="21"/>
        </w:rPr>
        <w:t>。</w:t>
      </w:r>
    </w:p>
    <w:p w:rsidR="001A4BE6" w14:paraId="568C35C2" w14:textId="77777777">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w:t>
      </w:r>
      <w:r>
        <w:rPr>
          <w:rFonts w:ascii="宋体" w:hAnsi="宋体" w:hint="eastAsia"/>
          <w:bCs/>
          <w:szCs w:val="21"/>
        </w:rPr>
        <w:t>合同附件与合同正文具有同等的法律效力。</w:t>
      </w:r>
      <w:bookmarkStart w:id="78" w:name="_Toc20313"/>
    </w:p>
    <w:p w:rsidR="001A4BE6" w14:paraId="3071C881" w14:textId="77777777">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1A4BE6" w14:paraId="0A40A85E" w14:textId="77777777">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w:t>
      </w:r>
      <w:r>
        <w:rPr>
          <w:rFonts w:ascii="黑体" w:hAnsi="华文中宋" w:hint="eastAsia"/>
          <w:b w:val="0"/>
          <w:bCs w:val="0"/>
          <w:sz w:val="28"/>
          <w:szCs w:val="28"/>
        </w:rPr>
        <w:t xml:space="preserve"> </w:t>
      </w:r>
      <w:r>
        <w:rPr>
          <w:rFonts w:ascii="黑体" w:hAnsi="华文中宋" w:hint="eastAsia"/>
          <w:b w:val="0"/>
          <w:bCs w:val="0"/>
          <w:sz w:val="28"/>
          <w:szCs w:val="28"/>
        </w:rPr>
        <w:t>政府采购合同专用条款</w:t>
      </w:r>
      <w:bookmarkEnd w:id="78"/>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14:paraId="667E6DB8" w14:textId="77777777">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1A4BE6" w14:paraId="01FD345E" w14:textId="77777777">
            <w:pPr>
              <w:adjustRightInd w:val="0"/>
              <w:snapToGrid w:val="0"/>
              <w:jc w:val="center"/>
              <w:rPr>
                <w:rFonts w:ascii="宋体" w:hAnsi="宋体"/>
                <w:szCs w:val="21"/>
              </w:rPr>
            </w:pPr>
            <w:r>
              <w:rPr>
                <w:rFonts w:ascii="宋体" w:hAnsi="宋体" w:hint="eastAsia"/>
                <w:szCs w:val="21"/>
              </w:rPr>
              <w:t>第二节</w:t>
            </w:r>
          </w:p>
          <w:p w:rsidR="001A4BE6" w14:paraId="6E1C3FAF"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1A4BE6" w14:paraId="43908038" w14:textId="77777777">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1A4BE6" w14:paraId="25591618" w14:textId="77777777">
            <w:pPr>
              <w:adjustRightInd w:val="0"/>
              <w:snapToGrid w:val="0"/>
              <w:jc w:val="left"/>
              <w:rPr>
                <w:rFonts w:ascii="宋体" w:hAnsi="宋体"/>
                <w:szCs w:val="21"/>
              </w:rPr>
            </w:pPr>
          </w:p>
        </w:tc>
      </w:tr>
      <w:tr w14:paraId="2D7B6912" w14:textId="77777777">
        <w:tblPrEx>
          <w:tblW w:w="8519" w:type="dxa"/>
          <w:tblInd w:w="108" w:type="dxa"/>
          <w:tblLayout w:type="fixed"/>
          <w:tblLook w:val="04A0"/>
        </w:tblPrEx>
        <w:trPr>
          <w:trHeight w:val="604"/>
        </w:trPr>
        <w:tc>
          <w:tcPr>
            <w:tcW w:w="1607" w:type="dxa"/>
            <w:vAlign w:val="center"/>
          </w:tcPr>
          <w:p w:rsidR="001A4BE6" w14:paraId="725ACA27" w14:textId="77777777">
            <w:pPr>
              <w:adjustRightInd w:val="0"/>
              <w:snapToGrid w:val="0"/>
              <w:jc w:val="center"/>
              <w:rPr>
                <w:rFonts w:ascii="宋体" w:hAnsi="宋体"/>
                <w:szCs w:val="21"/>
              </w:rPr>
            </w:pPr>
            <w:r>
              <w:rPr>
                <w:rFonts w:ascii="宋体" w:hAnsi="宋体" w:hint="eastAsia"/>
                <w:szCs w:val="21"/>
              </w:rPr>
              <w:t>第二节</w:t>
            </w:r>
          </w:p>
          <w:p w:rsidR="001A4BE6" w14:paraId="053D689D"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7</w:t>
            </w:r>
            <w:r>
              <w:rPr>
                <w:rFonts w:ascii="宋体" w:hAnsi="宋体" w:hint="eastAsia"/>
                <w:szCs w:val="21"/>
              </w:rPr>
              <w:t>）项</w:t>
            </w:r>
          </w:p>
        </w:tc>
        <w:tc>
          <w:tcPr>
            <w:tcW w:w="1742" w:type="dxa"/>
            <w:vAlign w:val="center"/>
          </w:tcPr>
          <w:p w:rsidR="001A4BE6" w14:paraId="03BA3C5F" w14:textId="77777777">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1A4BE6" w14:paraId="566585E2" w14:textId="77777777">
            <w:pPr>
              <w:adjustRightInd w:val="0"/>
              <w:snapToGrid w:val="0"/>
              <w:jc w:val="left"/>
              <w:rPr>
                <w:rFonts w:ascii="宋体" w:hAnsi="宋体"/>
                <w:szCs w:val="21"/>
              </w:rPr>
            </w:pPr>
          </w:p>
        </w:tc>
      </w:tr>
      <w:tr w14:paraId="2B7EBB0C" w14:textId="77777777">
        <w:tblPrEx>
          <w:tblW w:w="8519" w:type="dxa"/>
          <w:tblInd w:w="108" w:type="dxa"/>
          <w:tblLayout w:type="fixed"/>
          <w:tblLook w:val="04A0"/>
        </w:tblPrEx>
        <w:trPr>
          <w:trHeight w:val="736"/>
        </w:trPr>
        <w:tc>
          <w:tcPr>
            <w:tcW w:w="1607" w:type="dxa"/>
            <w:vAlign w:val="center"/>
          </w:tcPr>
          <w:p w:rsidR="001A4BE6" w14:paraId="504E652D" w14:textId="77777777">
            <w:pPr>
              <w:adjustRightInd w:val="0"/>
              <w:snapToGrid w:val="0"/>
              <w:jc w:val="center"/>
              <w:rPr>
                <w:rFonts w:ascii="宋体" w:hAnsi="宋体"/>
                <w:szCs w:val="21"/>
              </w:rPr>
            </w:pPr>
            <w:r>
              <w:rPr>
                <w:rFonts w:ascii="宋体" w:hAnsi="宋体" w:hint="eastAsia"/>
                <w:szCs w:val="21"/>
              </w:rPr>
              <w:t>第二节</w:t>
            </w:r>
          </w:p>
          <w:p w:rsidR="001A4BE6" w14:paraId="5F919937"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4.4</w:t>
            </w:r>
            <w:r>
              <w:rPr>
                <w:rFonts w:ascii="宋体" w:hAnsi="宋体" w:hint="eastAsia"/>
                <w:szCs w:val="21"/>
              </w:rPr>
              <w:t>款</w:t>
            </w:r>
          </w:p>
        </w:tc>
        <w:tc>
          <w:tcPr>
            <w:tcW w:w="1742" w:type="dxa"/>
            <w:vAlign w:val="center"/>
          </w:tcPr>
          <w:p w:rsidR="001A4BE6" w14:paraId="18008A03" w14:textId="77777777">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rsidR="001A4BE6" w14:paraId="721E003B" w14:textId="77777777">
            <w:pPr>
              <w:adjustRightInd w:val="0"/>
              <w:snapToGrid w:val="0"/>
              <w:jc w:val="left"/>
              <w:rPr>
                <w:rFonts w:ascii="宋体" w:hAnsi="宋体"/>
                <w:szCs w:val="21"/>
              </w:rPr>
            </w:pPr>
          </w:p>
        </w:tc>
      </w:tr>
      <w:tr w14:paraId="32A9DCD4" w14:textId="77777777">
        <w:tblPrEx>
          <w:tblW w:w="8519" w:type="dxa"/>
          <w:tblInd w:w="108" w:type="dxa"/>
          <w:tblLayout w:type="fixed"/>
          <w:tblLook w:val="04A0"/>
        </w:tblPrEx>
        <w:trPr>
          <w:trHeight w:val="736"/>
        </w:trPr>
        <w:tc>
          <w:tcPr>
            <w:tcW w:w="1607" w:type="dxa"/>
            <w:vAlign w:val="center"/>
          </w:tcPr>
          <w:p w:rsidR="001A4BE6" w14:paraId="7B140E2C" w14:textId="77777777">
            <w:pPr>
              <w:adjustRightInd w:val="0"/>
              <w:snapToGrid w:val="0"/>
              <w:jc w:val="center"/>
              <w:rPr>
                <w:rFonts w:ascii="宋体" w:hAnsi="宋体"/>
                <w:szCs w:val="21"/>
              </w:rPr>
            </w:pPr>
            <w:r>
              <w:rPr>
                <w:rFonts w:ascii="宋体" w:hAnsi="宋体" w:hint="eastAsia"/>
                <w:szCs w:val="21"/>
              </w:rPr>
              <w:t>第二节</w:t>
            </w:r>
          </w:p>
          <w:p w:rsidR="001A4BE6" w14:paraId="738E3BCE"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4.6</w:t>
            </w:r>
            <w:r>
              <w:rPr>
                <w:rFonts w:ascii="宋体" w:hAnsi="宋体" w:hint="eastAsia"/>
                <w:szCs w:val="21"/>
              </w:rPr>
              <w:t>款</w:t>
            </w:r>
          </w:p>
        </w:tc>
        <w:tc>
          <w:tcPr>
            <w:tcW w:w="1742" w:type="dxa"/>
            <w:vAlign w:val="center"/>
          </w:tcPr>
          <w:p w:rsidR="001A4BE6" w14:paraId="5F2A4BEE" w14:textId="77777777">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1A4BE6" w14:paraId="3B3AD93C" w14:textId="77777777">
            <w:pPr>
              <w:adjustRightInd w:val="0"/>
              <w:snapToGrid w:val="0"/>
              <w:jc w:val="left"/>
              <w:rPr>
                <w:rFonts w:ascii="宋体" w:hAnsi="宋体"/>
                <w:szCs w:val="21"/>
              </w:rPr>
            </w:pPr>
          </w:p>
        </w:tc>
      </w:tr>
      <w:tr w14:paraId="1ADB16D1" w14:textId="77777777">
        <w:tblPrEx>
          <w:tblW w:w="8519" w:type="dxa"/>
          <w:tblInd w:w="108" w:type="dxa"/>
          <w:tblLayout w:type="fixed"/>
          <w:tblLook w:val="04A0"/>
        </w:tblPrEx>
        <w:trPr>
          <w:trHeight w:val="736"/>
        </w:trPr>
        <w:tc>
          <w:tcPr>
            <w:tcW w:w="1607" w:type="dxa"/>
            <w:vAlign w:val="center"/>
          </w:tcPr>
          <w:p w:rsidR="001A4BE6" w14:paraId="0CD583EC" w14:textId="77777777">
            <w:pPr>
              <w:adjustRightInd w:val="0"/>
              <w:snapToGrid w:val="0"/>
              <w:jc w:val="center"/>
              <w:rPr>
                <w:rFonts w:ascii="宋体" w:hAnsi="宋体"/>
                <w:szCs w:val="21"/>
              </w:rPr>
            </w:pPr>
            <w:r>
              <w:rPr>
                <w:rFonts w:ascii="宋体" w:hAnsi="宋体" w:hint="eastAsia"/>
                <w:szCs w:val="21"/>
              </w:rPr>
              <w:t>第二节</w:t>
            </w:r>
          </w:p>
          <w:p w:rsidR="001A4BE6" w14:paraId="5EF23C41" w14:textId="77777777">
            <w:pPr>
              <w:snapToGrid w:val="0"/>
              <w:jc w:val="center"/>
            </w:pPr>
            <w:r>
              <w:rPr>
                <w:rFonts w:ascii="宋体" w:hAnsi="宋体" w:hint="eastAsia"/>
                <w:szCs w:val="21"/>
              </w:rPr>
              <w:t>第</w:t>
            </w:r>
            <w:r>
              <w:rPr>
                <w:rFonts w:ascii="宋体" w:hAnsi="宋体" w:hint="eastAsia"/>
                <w:szCs w:val="21"/>
              </w:rPr>
              <w:t>5.4</w:t>
            </w:r>
            <w:r>
              <w:rPr>
                <w:rFonts w:ascii="宋体" w:hAnsi="宋体" w:hint="eastAsia"/>
                <w:szCs w:val="21"/>
              </w:rPr>
              <w:t>款</w:t>
            </w:r>
          </w:p>
        </w:tc>
        <w:tc>
          <w:tcPr>
            <w:tcW w:w="1742" w:type="dxa"/>
            <w:vAlign w:val="center"/>
          </w:tcPr>
          <w:p w:rsidR="001A4BE6" w14:paraId="54679B78" w14:textId="77777777">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1A4BE6" w14:paraId="0DDC96D7" w14:textId="77777777">
            <w:pPr>
              <w:adjustRightInd w:val="0"/>
              <w:snapToGrid w:val="0"/>
              <w:jc w:val="left"/>
              <w:rPr>
                <w:rFonts w:ascii="宋体" w:hAnsi="宋体"/>
                <w:szCs w:val="21"/>
              </w:rPr>
            </w:pPr>
          </w:p>
        </w:tc>
      </w:tr>
      <w:tr w14:paraId="6F1C7DA2" w14:textId="77777777">
        <w:tblPrEx>
          <w:tblW w:w="8519" w:type="dxa"/>
          <w:tblInd w:w="108" w:type="dxa"/>
          <w:tblLayout w:type="fixed"/>
          <w:tblLook w:val="04A0"/>
        </w:tblPrEx>
        <w:trPr>
          <w:trHeight w:val="736"/>
        </w:trPr>
        <w:tc>
          <w:tcPr>
            <w:tcW w:w="1607" w:type="dxa"/>
            <w:vAlign w:val="center"/>
          </w:tcPr>
          <w:p w:rsidR="001A4BE6" w14:paraId="230A2810" w14:textId="77777777">
            <w:pPr>
              <w:adjustRightInd w:val="0"/>
              <w:snapToGrid w:val="0"/>
              <w:jc w:val="center"/>
              <w:rPr>
                <w:rFonts w:ascii="宋体" w:hAnsi="宋体"/>
                <w:szCs w:val="21"/>
              </w:rPr>
            </w:pPr>
            <w:r>
              <w:rPr>
                <w:rFonts w:ascii="宋体" w:hAnsi="宋体" w:hint="eastAsia"/>
                <w:szCs w:val="21"/>
              </w:rPr>
              <w:t>第二节</w:t>
            </w:r>
          </w:p>
          <w:p w:rsidR="001A4BE6" w14:paraId="15AD1635" w14:textId="77777777">
            <w:pPr>
              <w:snapToGrid w:val="0"/>
              <w:jc w:val="center"/>
              <w:rPr>
                <w:rFonts w:ascii="宋体" w:hAnsi="宋体"/>
                <w:szCs w:val="21"/>
              </w:rPr>
            </w:pPr>
            <w:r>
              <w:rPr>
                <w:rFonts w:ascii="宋体" w:hAnsi="宋体" w:hint="eastAsia"/>
                <w:szCs w:val="21"/>
              </w:rPr>
              <w:t>第</w:t>
            </w:r>
            <w:r>
              <w:rPr>
                <w:rFonts w:ascii="宋体" w:hAnsi="宋体" w:hint="eastAsia"/>
                <w:szCs w:val="21"/>
              </w:rPr>
              <w:t>6.1</w:t>
            </w:r>
            <w:r>
              <w:rPr>
                <w:rFonts w:ascii="宋体" w:hAnsi="宋体" w:hint="eastAsia"/>
                <w:szCs w:val="21"/>
              </w:rPr>
              <w:t>款</w:t>
            </w:r>
          </w:p>
        </w:tc>
        <w:tc>
          <w:tcPr>
            <w:tcW w:w="1742" w:type="dxa"/>
            <w:vAlign w:val="center"/>
          </w:tcPr>
          <w:p w:rsidR="001A4BE6" w14:paraId="40EFD7FE" w14:textId="77777777">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1A4BE6" w14:paraId="11F8C38A" w14:textId="77777777">
            <w:pPr>
              <w:adjustRightInd w:val="0"/>
              <w:snapToGrid w:val="0"/>
              <w:jc w:val="left"/>
              <w:rPr>
                <w:rFonts w:ascii="宋体" w:hAnsi="宋体"/>
                <w:szCs w:val="21"/>
              </w:rPr>
            </w:pPr>
          </w:p>
        </w:tc>
      </w:tr>
      <w:tr w14:paraId="176A78D0" w14:textId="77777777">
        <w:tblPrEx>
          <w:tblW w:w="8519" w:type="dxa"/>
          <w:tblInd w:w="108" w:type="dxa"/>
          <w:tblLayout w:type="fixed"/>
          <w:tblLook w:val="04A0"/>
        </w:tblPrEx>
        <w:trPr>
          <w:trHeight w:val="667"/>
        </w:trPr>
        <w:tc>
          <w:tcPr>
            <w:tcW w:w="1607" w:type="dxa"/>
            <w:vMerge w:val="restart"/>
            <w:vAlign w:val="center"/>
          </w:tcPr>
          <w:p w:rsidR="001A4BE6" w14:paraId="06EADF1D" w14:textId="77777777">
            <w:pPr>
              <w:adjustRightInd w:val="0"/>
              <w:snapToGrid w:val="0"/>
              <w:jc w:val="center"/>
              <w:rPr>
                <w:rFonts w:ascii="宋体" w:hAnsi="宋体"/>
                <w:szCs w:val="21"/>
              </w:rPr>
            </w:pPr>
            <w:r>
              <w:rPr>
                <w:rFonts w:ascii="宋体" w:hAnsi="宋体" w:hint="eastAsia"/>
                <w:szCs w:val="21"/>
              </w:rPr>
              <w:t>第二节</w:t>
            </w:r>
          </w:p>
          <w:p w:rsidR="001A4BE6" w14:paraId="46648762"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7.1</w:t>
            </w:r>
            <w:r>
              <w:rPr>
                <w:rFonts w:ascii="宋体" w:hAnsi="宋体" w:hint="eastAsia"/>
                <w:szCs w:val="21"/>
              </w:rPr>
              <w:t>款</w:t>
            </w:r>
          </w:p>
        </w:tc>
        <w:tc>
          <w:tcPr>
            <w:tcW w:w="1742" w:type="dxa"/>
            <w:vAlign w:val="center"/>
          </w:tcPr>
          <w:p w:rsidR="001A4BE6" w14:paraId="0CF91AB0" w14:textId="77777777">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1A4BE6" w14:paraId="73C39B84" w14:textId="77777777"/>
        </w:tc>
      </w:tr>
      <w:tr w14:paraId="5A294D45" w14:textId="77777777">
        <w:tblPrEx>
          <w:tblW w:w="8519" w:type="dxa"/>
          <w:tblInd w:w="108" w:type="dxa"/>
          <w:tblLayout w:type="fixed"/>
          <w:tblLook w:val="04A0"/>
        </w:tblPrEx>
        <w:trPr>
          <w:trHeight w:val="667"/>
        </w:trPr>
        <w:tc>
          <w:tcPr>
            <w:tcW w:w="1607" w:type="dxa"/>
            <w:vMerge/>
            <w:vAlign w:val="center"/>
          </w:tcPr>
          <w:p w:rsidR="001A4BE6" w14:paraId="409E8240" w14:textId="77777777">
            <w:pPr>
              <w:adjustRightInd w:val="0"/>
              <w:snapToGrid w:val="0"/>
              <w:jc w:val="center"/>
              <w:rPr>
                <w:rFonts w:ascii="宋体" w:hAnsi="宋体"/>
                <w:szCs w:val="21"/>
              </w:rPr>
            </w:pPr>
          </w:p>
        </w:tc>
        <w:tc>
          <w:tcPr>
            <w:tcW w:w="1742" w:type="dxa"/>
            <w:vAlign w:val="center"/>
          </w:tcPr>
          <w:p w:rsidR="001A4BE6" w14:paraId="729B8DAF" w14:textId="77777777">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1A4BE6" w14:paraId="532EC65B" w14:textId="77777777"/>
        </w:tc>
      </w:tr>
      <w:tr w14:paraId="69303ADC" w14:textId="77777777">
        <w:tblPrEx>
          <w:tblW w:w="8519" w:type="dxa"/>
          <w:tblInd w:w="108" w:type="dxa"/>
          <w:tblLayout w:type="fixed"/>
          <w:tblLook w:val="04A0"/>
        </w:tblPrEx>
        <w:trPr>
          <w:trHeight w:val="772"/>
        </w:trPr>
        <w:tc>
          <w:tcPr>
            <w:tcW w:w="1607" w:type="dxa"/>
            <w:vAlign w:val="center"/>
          </w:tcPr>
          <w:p w:rsidR="001A4BE6" w14:paraId="09B83D2B" w14:textId="77777777">
            <w:pPr>
              <w:adjustRightInd w:val="0"/>
              <w:snapToGrid w:val="0"/>
              <w:jc w:val="center"/>
              <w:rPr>
                <w:rFonts w:ascii="宋体" w:hAnsi="宋体"/>
                <w:szCs w:val="21"/>
              </w:rPr>
            </w:pPr>
            <w:r>
              <w:rPr>
                <w:rFonts w:ascii="宋体" w:hAnsi="宋体" w:hint="eastAsia"/>
                <w:szCs w:val="21"/>
              </w:rPr>
              <w:t>第二节</w:t>
            </w:r>
          </w:p>
          <w:p w:rsidR="001A4BE6" w14:paraId="19BEEAFB"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7.2</w:t>
            </w:r>
            <w:r>
              <w:rPr>
                <w:rFonts w:ascii="宋体" w:hAnsi="宋体" w:hint="eastAsia"/>
                <w:szCs w:val="21"/>
              </w:rPr>
              <w:t>款</w:t>
            </w:r>
          </w:p>
        </w:tc>
        <w:tc>
          <w:tcPr>
            <w:tcW w:w="1742" w:type="dxa"/>
            <w:vAlign w:val="center"/>
          </w:tcPr>
          <w:p w:rsidR="001A4BE6" w14:paraId="2CC09620" w14:textId="77777777">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1A4BE6" w14:paraId="0EB0120F" w14:textId="77777777"/>
        </w:tc>
      </w:tr>
      <w:tr w14:paraId="16B0558A" w14:textId="77777777">
        <w:tblPrEx>
          <w:tblW w:w="8519" w:type="dxa"/>
          <w:tblInd w:w="108" w:type="dxa"/>
          <w:tblLayout w:type="fixed"/>
          <w:tblLook w:val="04A0"/>
        </w:tblPrEx>
        <w:trPr>
          <w:trHeight w:val="667"/>
        </w:trPr>
        <w:tc>
          <w:tcPr>
            <w:tcW w:w="1607" w:type="dxa"/>
            <w:vAlign w:val="center"/>
          </w:tcPr>
          <w:p w:rsidR="001A4BE6" w14:paraId="6DB4A4CD" w14:textId="77777777">
            <w:pPr>
              <w:adjustRightInd w:val="0"/>
              <w:snapToGrid w:val="0"/>
              <w:jc w:val="center"/>
              <w:rPr>
                <w:rFonts w:ascii="宋体" w:hAnsi="宋体"/>
                <w:szCs w:val="21"/>
              </w:rPr>
            </w:pPr>
            <w:r>
              <w:rPr>
                <w:rFonts w:ascii="宋体" w:hAnsi="宋体" w:hint="eastAsia"/>
                <w:szCs w:val="21"/>
              </w:rPr>
              <w:t>第二节</w:t>
            </w:r>
          </w:p>
          <w:p w:rsidR="001A4BE6" w14:paraId="616E787C"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7.3</w:t>
            </w:r>
            <w:r>
              <w:rPr>
                <w:rFonts w:ascii="宋体" w:hAnsi="宋体" w:hint="eastAsia"/>
                <w:szCs w:val="21"/>
              </w:rPr>
              <w:t>款</w:t>
            </w:r>
          </w:p>
        </w:tc>
        <w:tc>
          <w:tcPr>
            <w:tcW w:w="1742" w:type="dxa"/>
            <w:vAlign w:val="center"/>
          </w:tcPr>
          <w:p w:rsidR="001A4BE6" w14:paraId="57E150D1" w14:textId="77777777">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1A4BE6" w14:paraId="4FF27E9B" w14:textId="77777777"/>
        </w:tc>
      </w:tr>
      <w:tr w14:paraId="24B0EF37" w14:textId="77777777">
        <w:tblPrEx>
          <w:tblW w:w="8519" w:type="dxa"/>
          <w:tblInd w:w="108" w:type="dxa"/>
          <w:tblLayout w:type="fixed"/>
          <w:tblLook w:val="04A0"/>
        </w:tblPrEx>
        <w:trPr>
          <w:trHeight w:val="736"/>
        </w:trPr>
        <w:tc>
          <w:tcPr>
            <w:tcW w:w="1607" w:type="dxa"/>
            <w:vAlign w:val="center"/>
          </w:tcPr>
          <w:p w:rsidR="001A4BE6" w14:paraId="782C83F3" w14:textId="77777777">
            <w:pPr>
              <w:adjustRightInd w:val="0"/>
              <w:snapToGrid w:val="0"/>
              <w:jc w:val="center"/>
              <w:rPr>
                <w:rFonts w:ascii="宋体" w:hAnsi="宋体"/>
                <w:szCs w:val="21"/>
              </w:rPr>
            </w:pPr>
            <w:r>
              <w:rPr>
                <w:rFonts w:ascii="宋体" w:hAnsi="宋体" w:hint="eastAsia"/>
                <w:szCs w:val="21"/>
              </w:rPr>
              <w:t>第二节</w:t>
            </w:r>
          </w:p>
          <w:p w:rsidR="001A4BE6" w14:paraId="289D136B"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1</w:t>
            </w:r>
            <w:r>
              <w:rPr>
                <w:rFonts w:ascii="宋体" w:hAnsi="宋体" w:hint="eastAsia"/>
                <w:szCs w:val="21"/>
              </w:rPr>
              <w:t>）项</w:t>
            </w:r>
          </w:p>
        </w:tc>
        <w:tc>
          <w:tcPr>
            <w:tcW w:w="1742" w:type="dxa"/>
            <w:vAlign w:val="center"/>
          </w:tcPr>
          <w:p w:rsidR="001A4BE6" w14:paraId="379C66AC" w14:textId="77777777">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1A4BE6" w14:paraId="1B06211D" w14:textId="77777777">
            <w:pPr>
              <w:autoSpaceDE w:val="0"/>
              <w:autoSpaceDN w:val="0"/>
              <w:adjustRightInd w:val="0"/>
              <w:snapToGrid w:val="0"/>
              <w:ind w:firstLine="420" w:firstLineChars="200"/>
              <w:jc w:val="left"/>
              <w:rPr>
                <w:rFonts w:ascii="宋体" w:hAnsi="宋体"/>
                <w:szCs w:val="21"/>
              </w:rPr>
            </w:pPr>
          </w:p>
        </w:tc>
      </w:tr>
      <w:tr w14:paraId="1D96F177" w14:textId="77777777">
        <w:tblPrEx>
          <w:tblW w:w="8519" w:type="dxa"/>
          <w:tblInd w:w="108" w:type="dxa"/>
          <w:tblLayout w:type="fixed"/>
          <w:tblLook w:val="04A0"/>
        </w:tblPrEx>
        <w:trPr>
          <w:trHeight w:val="736"/>
        </w:trPr>
        <w:tc>
          <w:tcPr>
            <w:tcW w:w="1607" w:type="dxa"/>
            <w:vAlign w:val="center"/>
          </w:tcPr>
          <w:p w:rsidR="001A4BE6" w14:paraId="21269F1C" w14:textId="77777777">
            <w:pPr>
              <w:adjustRightInd w:val="0"/>
              <w:snapToGrid w:val="0"/>
              <w:jc w:val="center"/>
              <w:rPr>
                <w:rFonts w:ascii="宋体" w:hAnsi="宋体"/>
                <w:szCs w:val="21"/>
              </w:rPr>
            </w:pPr>
            <w:r>
              <w:rPr>
                <w:rFonts w:ascii="宋体" w:hAnsi="宋体" w:hint="eastAsia"/>
                <w:szCs w:val="21"/>
              </w:rPr>
              <w:t>第二节</w:t>
            </w:r>
          </w:p>
          <w:p w:rsidR="001A4BE6" w14:paraId="517BC1B8"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1A4BE6" w14:paraId="6E503582" w14:textId="77777777">
            <w:pPr>
              <w:adjustRightInd w:val="0"/>
              <w:snapToGrid w:val="0"/>
              <w:jc w:val="left"/>
              <w:rPr>
                <w:rFonts w:ascii="宋体" w:hAnsi="宋体"/>
                <w:szCs w:val="21"/>
              </w:rPr>
            </w:pPr>
            <w:r>
              <w:rPr>
                <w:rFonts w:ascii="宋体" w:hAnsi="宋体" w:hint="eastAsia"/>
                <w:szCs w:val="21"/>
              </w:rPr>
              <w:t>货物质量缺陷</w:t>
            </w:r>
          </w:p>
          <w:p w:rsidR="001A4BE6" w14:paraId="74C3DD02" w14:textId="77777777">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1A4BE6" w14:paraId="0F1A4E32" w14:textId="77777777">
            <w:pPr>
              <w:adjustRightInd w:val="0"/>
              <w:snapToGrid w:val="0"/>
              <w:jc w:val="left"/>
              <w:rPr>
                <w:rFonts w:ascii="宋体" w:hAnsi="宋体"/>
                <w:szCs w:val="21"/>
              </w:rPr>
            </w:pPr>
          </w:p>
        </w:tc>
      </w:tr>
      <w:tr w14:paraId="0E9B1DC2" w14:textId="77777777">
        <w:tblPrEx>
          <w:tblW w:w="8519" w:type="dxa"/>
          <w:tblInd w:w="108" w:type="dxa"/>
          <w:tblLayout w:type="fixed"/>
          <w:tblLook w:val="04A0"/>
        </w:tblPrEx>
        <w:trPr>
          <w:trHeight w:val="736"/>
        </w:trPr>
        <w:tc>
          <w:tcPr>
            <w:tcW w:w="1607" w:type="dxa"/>
            <w:vAlign w:val="center"/>
          </w:tcPr>
          <w:p w:rsidR="001A4BE6" w14:paraId="181325D9" w14:textId="77777777">
            <w:pPr>
              <w:snapToGrid w:val="0"/>
              <w:jc w:val="center"/>
              <w:rPr>
                <w:rFonts w:ascii="宋体" w:hAnsi="宋体" w:cs="宋体"/>
                <w:szCs w:val="21"/>
              </w:rPr>
            </w:pPr>
            <w:r>
              <w:rPr>
                <w:rFonts w:ascii="宋体" w:hAnsi="宋体" w:cs="宋体" w:hint="eastAsia"/>
                <w:szCs w:val="21"/>
              </w:rPr>
              <w:t>第二节</w:t>
            </w:r>
          </w:p>
          <w:p w:rsidR="001A4BE6" w14:paraId="55E6DBB7" w14:textId="77777777">
            <w:pPr>
              <w:pStyle w:val="AONormal"/>
              <w:ind w:firstLine="0" w:firstLineChars="0"/>
              <w:jc w:val="center"/>
            </w:pPr>
            <w:r>
              <w:rPr>
                <w:rFonts w:ascii="宋体" w:eastAsia="宋体" w:hAnsi="宋体" w:cs="宋体" w:hint="eastAsia"/>
              </w:rPr>
              <w:t>第</w:t>
            </w:r>
            <w:r>
              <w:rPr>
                <w:rFonts w:ascii="宋体" w:eastAsia="宋体" w:hAnsi="宋体" w:cs="宋体" w:hint="eastAsia"/>
              </w:rPr>
              <w:t>11.1</w:t>
            </w:r>
            <w:r>
              <w:rPr>
                <w:rFonts w:ascii="宋体" w:eastAsia="宋体" w:hAnsi="宋体" w:cs="宋体" w:hint="eastAsia"/>
              </w:rPr>
              <w:t>款</w:t>
            </w:r>
          </w:p>
        </w:tc>
        <w:tc>
          <w:tcPr>
            <w:tcW w:w="1742" w:type="dxa"/>
            <w:vAlign w:val="center"/>
          </w:tcPr>
          <w:p w:rsidR="001A4BE6" w14:paraId="087FDCCA" w14:textId="77777777">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1A4BE6" w14:paraId="7DFE6D29" w14:textId="77777777">
            <w:pPr>
              <w:adjustRightInd w:val="0"/>
              <w:snapToGrid w:val="0"/>
              <w:jc w:val="left"/>
              <w:rPr>
                <w:rFonts w:ascii="宋体" w:hAnsi="宋体"/>
                <w:szCs w:val="21"/>
              </w:rPr>
            </w:pPr>
          </w:p>
        </w:tc>
      </w:tr>
      <w:tr w14:paraId="4FC22C0E" w14:textId="77777777">
        <w:tblPrEx>
          <w:tblW w:w="8519" w:type="dxa"/>
          <w:tblInd w:w="108" w:type="dxa"/>
          <w:tblLayout w:type="fixed"/>
          <w:tblLook w:val="04A0"/>
        </w:tblPrEx>
        <w:trPr>
          <w:trHeight w:val="697"/>
        </w:trPr>
        <w:tc>
          <w:tcPr>
            <w:tcW w:w="1607" w:type="dxa"/>
            <w:vAlign w:val="center"/>
          </w:tcPr>
          <w:p w:rsidR="001A4BE6" w14:paraId="35E33FE2" w14:textId="77777777">
            <w:pPr>
              <w:adjustRightInd w:val="0"/>
              <w:snapToGrid w:val="0"/>
              <w:jc w:val="center"/>
              <w:rPr>
                <w:rFonts w:ascii="宋体" w:hAnsi="宋体"/>
                <w:szCs w:val="21"/>
              </w:rPr>
            </w:pPr>
            <w:r>
              <w:rPr>
                <w:rFonts w:ascii="宋体" w:hAnsi="宋体" w:hint="eastAsia"/>
                <w:szCs w:val="21"/>
              </w:rPr>
              <w:t>第二节</w:t>
            </w:r>
          </w:p>
          <w:p w:rsidR="001A4BE6" w14:paraId="760BCB35"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12.2</w:t>
            </w:r>
            <w:r>
              <w:rPr>
                <w:rFonts w:ascii="宋体" w:hAnsi="宋体" w:hint="eastAsia"/>
                <w:szCs w:val="21"/>
              </w:rPr>
              <w:t>款</w:t>
            </w:r>
          </w:p>
        </w:tc>
        <w:tc>
          <w:tcPr>
            <w:tcW w:w="1742" w:type="dxa"/>
            <w:vAlign w:val="center"/>
          </w:tcPr>
          <w:p w:rsidR="001A4BE6" w14:paraId="65C33F71" w14:textId="77777777">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1A4BE6" w14:paraId="6376BF35" w14:textId="77777777">
            <w:pPr>
              <w:adjustRightInd w:val="0"/>
              <w:snapToGrid w:val="0"/>
              <w:jc w:val="left"/>
              <w:rPr>
                <w:rFonts w:ascii="宋体" w:hAnsi="宋体"/>
                <w:szCs w:val="21"/>
              </w:rPr>
            </w:pPr>
          </w:p>
        </w:tc>
      </w:tr>
      <w:tr w14:paraId="5BC479AB" w14:textId="77777777">
        <w:tblPrEx>
          <w:tblW w:w="8519" w:type="dxa"/>
          <w:tblInd w:w="108" w:type="dxa"/>
          <w:tblLayout w:type="fixed"/>
          <w:tblLook w:val="04A0"/>
        </w:tblPrEx>
        <w:trPr>
          <w:trHeight w:val="697"/>
        </w:trPr>
        <w:tc>
          <w:tcPr>
            <w:tcW w:w="1607" w:type="dxa"/>
            <w:vAlign w:val="center"/>
          </w:tcPr>
          <w:p w:rsidR="001A4BE6" w14:paraId="4C5022E9" w14:textId="77777777">
            <w:pPr>
              <w:adjustRightInd w:val="0"/>
              <w:snapToGrid w:val="0"/>
              <w:jc w:val="center"/>
              <w:rPr>
                <w:rFonts w:ascii="宋体" w:hAnsi="宋体"/>
                <w:szCs w:val="21"/>
              </w:rPr>
            </w:pPr>
            <w:r>
              <w:rPr>
                <w:rFonts w:ascii="宋体" w:hAnsi="宋体" w:hint="eastAsia"/>
                <w:szCs w:val="21"/>
              </w:rPr>
              <w:t>第二节</w:t>
            </w:r>
          </w:p>
          <w:p w:rsidR="001A4BE6" w14:paraId="19E4364C"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13.2</w:t>
            </w:r>
            <w:r>
              <w:rPr>
                <w:rFonts w:ascii="宋体" w:hAnsi="宋体" w:hint="eastAsia"/>
                <w:szCs w:val="21"/>
              </w:rPr>
              <w:t>款</w:t>
            </w:r>
          </w:p>
        </w:tc>
        <w:tc>
          <w:tcPr>
            <w:tcW w:w="1742" w:type="dxa"/>
            <w:vAlign w:val="center"/>
          </w:tcPr>
          <w:p w:rsidR="001A4BE6" w14:paraId="32D84517" w14:textId="77777777">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1A4BE6" w14:paraId="3C1F9B27" w14:textId="77777777">
            <w:pPr>
              <w:adjustRightInd w:val="0"/>
              <w:snapToGrid w:val="0"/>
              <w:jc w:val="left"/>
              <w:rPr>
                <w:rFonts w:ascii="宋体" w:hAnsi="宋体"/>
                <w:szCs w:val="21"/>
              </w:rPr>
            </w:pPr>
          </w:p>
        </w:tc>
      </w:tr>
      <w:tr w14:paraId="11B7CA20" w14:textId="77777777">
        <w:tblPrEx>
          <w:tblW w:w="8519" w:type="dxa"/>
          <w:tblInd w:w="108" w:type="dxa"/>
          <w:tblLayout w:type="fixed"/>
          <w:tblLook w:val="04A0"/>
        </w:tblPrEx>
        <w:trPr>
          <w:trHeight w:val="736"/>
        </w:trPr>
        <w:tc>
          <w:tcPr>
            <w:tcW w:w="1607" w:type="dxa"/>
            <w:vAlign w:val="center"/>
          </w:tcPr>
          <w:p w:rsidR="001A4BE6" w14:paraId="7747F513" w14:textId="77777777">
            <w:pPr>
              <w:adjustRightInd w:val="0"/>
              <w:snapToGrid w:val="0"/>
              <w:jc w:val="center"/>
              <w:rPr>
                <w:rFonts w:ascii="宋体" w:hAnsi="宋体"/>
                <w:szCs w:val="21"/>
              </w:rPr>
            </w:pPr>
            <w:r>
              <w:rPr>
                <w:rFonts w:ascii="宋体" w:hAnsi="宋体" w:hint="eastAsia"/>
                <w:szCs w:val="21"/>
              </w:rPr>
              <w:t>第二节</w:t>
            </w:r>
          </w:p>
          <w:p w:rsidR="001A4BE6" w14:paraId="01138EBD"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13.3</w:t>
            </w:r>
            <w:r>
              <w:rPr>
                <w:rFonts w:ascii="宋体" w:hAnsi="宋体" w:hint="eastAsia"/>
                <w:szCs w:val="21"/>
              </w:rPr>
              <w:t>款</w:t>
            </w:r>
          </w:p>
        </w:tc>
        <w:tc>
          <w:tcPr>
            <w:tcW w:w="1742" w:type="dxa"/>
            <w:vAlign w:val="center"/>
          </w:tcPr>
          <w:p w:rsidR="001A4BE6" w14:paraId="0335639C" w14:textId="77777777">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1A4BE6" w14:paraId="11FDCAE8" w14:textId="77777777">
            <w:pPr>
              <w:adjustRightInd w:val="0"/>
              <w:snapToGrid w:val="0"/>
              <w:jc w:val="left"/>
              <w:rPr>
                <w:rFonts w:ascii="宋体" w:hAnsi="宋体"/>
                <w:szCs w:val="21"/>
              </w:rPr>
            </w:pPr>
          </w:p>
        </w:tc>
      </w:tr>
      <w:tr w14:paraId="1A0B65D5" w14:textId="77777777">
        <w:tblPrEx>
          <w:tblW w:w="8519" w:type="dxa"/>
          <w:tblInd w:w="108" w:type="dxa"/>
          <w:tblLayout w:type="fixed"/>
          <w:tblLook w:val="04A0"/>
        </w:tblPrEx>
        <w:trPr>
          <w:trHeight w:val="784"/>
        </w:trPr>
        <w:tc>
          <w:tcPr>
            <w:tcW w:w="1607" w:type="dxa"/>
            <w:vAlign w:val="center"/>
          </w:tcPr>
          <w:p w:rsidR="001A4BE6" w14:paraId="61F90223" w14:textId="77777777">
            <w:pPr>
              <w:adjustRightInd w:val="0"/>
              <w:snapToGrid w:val="0"/>
              <w:jc w:val="center"/>
              <w:rPr>
                <w:rFonts w:ascii="宋体" w:hAnsi="宋体"/>
                <w:szCs w:val="21"/>
              </w:rPr>
            </w:pPr>
            <w:r>
              <w:rPr>
                <w:rFonts w:ascii="宋体" w:hAnsi="宋体" w:hint="eastAsia"/>
                <w:szCs w:val="21"/>
              </w:rPr>
              <w:t>第二节</w:t>
            </w:r>
          </w:p>
          <w:p w:rsidR="001A4BE6" w14:paraId="0ADC9DFF"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1A4BE6" w14:paraId="4B0F4D41" w14:textId="77777777">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1A4BE6" w14:paraId="4029FE8D" w14:textId="77777777">
            <w:pPr>
              <w:adjustRightInd w:val="0"/>
              <w:snapToGrid w:val="0"/>
              <w:jc w:val="left"/>
              <w:rPr>
                <w:rFonts w:ascii="宋体" w:hAnsi="宋体"/>
                <w:szCs w:val="21"/>
              </w:rPr>
            </w:pPr>
          </w:p>
        </w:tc>
      </w:tr>
      <w:tr w14:paraId="24D29FDA" w14:textId="77777777">
        <w:tblPrEx>
          <w:tblW w:w="8519" w:type="dxa"/>
          <w:tblInd w:w="108" w:type="dxa"/>
          <w:tblLayout w:type="fixed"/>
          <w:tblLook w:val="04A0"/>
        </w:tblPrEx>
        <w:trPr>
          <w:trHeight w:val="784"/>
        </w:trPr>
        <w:tc>
          <w:tcPr>
            <w:tcW w:w="1607" w:type="dxa"/>
            <w:vAlign w:val="center"/>
          </w:tcPr>
          <w:p w:rsidR="001A4BE6" w14:paraId="1B39FB7A" w14:textId="77777777">
            <w:pPr>
              <w:adjustRightInd w:val="0"/>
              <w:snapToGrid w:val="0"/>
              <w:jc w:val="center"/>
              <w:rPr>
                <w:rFonts w:ascii="宋体" w:hAnsi="宋体"/>
                <w:szCs w:val="21"/>
              </w:rPr>
            </w:pPr>
            <w:r>
              <w:rPr>
                <w:rFonts w:ascii="宋体" w:hAnsi="宋体" w:hint="eastAsia"/>
                <w:szCs w:val="21"/>
              </w:rPr>
              <w:t>第二节</w:t>
            </w:r>
          </w:p>
          <w:p w:rsidR="001A4BE6" w14:paraId="7CA8F998"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5</w:t>
            </w:r>
            <w:r>
              <w:rPr>
                <w:rFonts w:ascii="宋体" w:hAnsi="宋体" w:hint="eastAsia"/>
                <w:szCs w:val="21"/>
              </w:rPr>
              <w:t>）项</w:t>
            </w:r>
          </w:p>
        </w:tc>
        <w:tc>
          <w:tcPr>
            <w:tcW w:w="1742" w:type="dxa"/>
            <w:vAlign w:val="center"/>
          </w:tcPr>
          <w:p w:rsidR="001A4BE6" w14:paraId="1111BABB" w14:textId="77777777">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1A4BE6" w14:paraId="2C35206D" w14:textId="77777777">
            <w:pPr>
              <w:adjustRightInd w:val="0"/>
              <w:snapToGrid w:val="0"/>
              <w:jc w:val="left"/>
              <w:rPr>
                <w:rFonts w:ascii="宋体" w:hAnsi="宋体"/>
                <w:szCs w:val="21"/>
              </w:rPr>
            </w:pPr>
          </w:p>
        </w:tc>
      </w:tr>
      <w:tr w14:paraId="4E7EC54B" w14:textId="77777777">
        <w:tblPrEx>
          <w:tblW w:w="8519" w:type="dxa"/>
          <w:tblInd w:w="108" w:type="dxa"/>
          <w:tblLayout w:type="fixed"/>
          <w:tblLook w:val="04A0"/>
        </w:tblPrEx>
        <w:trPr>
          <w:trHeight w:val="736"/>
        </w:trPr>
        <w:tc>
          <w:tcPr>
            <w:tcW w:w="1607" w:type="dxa"/>
            <w:vAlign w:val="center"/>
          </w:tcPr>
          <w:p w:rsidR="001A4BE6" w14:paraId="1FC1572B" w14:textId="77777777">
            <w:pPr>
              <w:adjustRightInd w:val="0"/>
              <w:snapToGrid w:val="0"/>
              <w:jc w:val="center"/>
              <w:rPr>
                <w:rFonts w:ascii="宋体" w:hAnsi="宋体"/>
                <w:szCs w:val="21"/>
              </w:rPr>
            </w:pPr>
            <w:r>
              <w:rPr>
                <w:rFonts w:ascii="宋体" w:hAnsi="宋体" w:hint="eastAsia"/>
                <w:szCs w:val="21"/>
              </w:rPr>
              <w:t>第二节</w:t>
            </w:r>
          </w:p>
          <w:p w:rsidR="001A4BE6" w14:paraId="007F9EB7"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1A4BE6" w14:paraId="2A4F2C37" w14:textId="77777777">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1A4BE6" w14:paraId="66833225" w14:textId="77777777">
            <w:pPr>
              <w:adjustRightInd w:val="0"/>
              <w:snapToGrid w:val="0"/>
              <w:jc w:val="left"/>
              <w:rPr>
                <w:rFonts w:ascii="宋体" w:hAnsi="宋体"/>
                <w:szCs w:val="21"/>
              </w:rPr>
            </w:pPr>
          </w:p>
        </w:tc>
      </w:tr>
      <w:tr w14:paraId="5F63CCB3" w14:textId="77777777">
        <w:tblPrEx>
          <w:tblW w:w="8519" w:type="dxa"/>
          <w:tblInd w:w="108" w:type="dxa"/>
          <w:tblLayout w:type="fixed"/>
          <w:tblLook w:val="04A0"/>
        </w:tblPrEx>
        <w:trPr>
          <w:trHeight w:val="736"/>
        </w:trPr>
        <w:tc>
          <w:tcPr>
            <w:tcW w:w="1607" w:type="dxa"/>
            <w:vAlign w:val="center"/>
          </w:tcPr>
          <w:p w:rsidR="001A4BE6" w14:paraId="3857A84C" w14:textId="77777777">
            <w:pPr>
              <w:adjustRightInd w:val="0"/>
              <w:snapToGrid w:val="0"/>
              <w:jc w:val="center"/>
              <w:rPr>
                <w:rFonts w:ascii="宋体" w:hAnsi="宋体"/>
                <w:szCs w:val="21"/>
              </w:rPr>
            </w:pPr>
            <w:r>
              <w:rPr>
                <w:rFonts w:ascii="宋体" w:hAnsi="宋体" w:hint="eastAsia"/>
                <w:szCs w:val="21"/>
              </w:rPr>
              <w:t>第二节</w:t>
            </w:r>
          </w:p>
          <w:p w:rsidR="001A4BE6" w14:paraId="22397F00"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15.1</w:t>
            </w:r>
            <w:r>
              <w:rPr>
                <w:rFonts w:ascii="宋体" w:hAnsi="宋体" w:hint="eastAsia"/>
                <w:szCs w:val="21"/>
              </w:rPr>
              <w:t>款</w:t>
            </w:r>
          </w:p>
        </w:tc>
        <w:tc>
          <w:tcPr>
            <w:tcW w:w="1742" w:type="dxa"/>
            <w:vAlign w:val="center"/>
          </w:tcPr>
          <w:p w:rsidR="001A4BE6" w14:paraId="461FEF8C" w14:textId="77777777">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1A4BE6" w14:paraId="15316E0C" w14:textId="77777777">
            <w:pPr>
              <w:adjustRightInd w:val="0"/>
              <w:snapToGrid w:val="0"/>
              <w:jc w:val="left"/>
              <w:rPr>
                <w:rFonts w:ascii="宋体" w:hAnsi="宋体"/>
                <w:szCs w:val="21"/>
              </w:rPr>
            </w:pPr>
          </w:p>
        </w:tc>
      </w:tr>
      <w:tr w14:paraId="25056301" w14:textId="77777777">
        <w:tblPrEx>
          <w:tblW w:w="8519" w:type="dxa"/>
          <w:tblInd w:w="108" w:type="dxa"/>
          <w:tblLayout w:type="fixed"/>
          <w:tblLook w:val="04A0"/>
        </w:tblPrEx>
        <w:trPr>
          <w:trHeight w:val="736"/>
        </w:trPr>
        <w:tc>
          <w:tcPr>
            <w:tcW w:w="1607" w:type="dxa"/>
            <w:vAlign w:val="center"/>
          </w:tcPr>
          <w:p w:rsidR="001A4BE6" w14:paraId="654D358E" w14:textId="77777777">
            <w:pPr>
              <w:adjustRightInd w:val="0"/>
              <w:snapToGrid w:val="0"/>
              <w:jc w:val="center"/>
              <w:rPr>
                <w:rFonts w:ascii="宋体" w:hAnsi="宋体"/>
                <w:szCs w:val="21"/>
              </w:rPr>
            </w:pPr>
            <w:r>
              <w:rPr>
                <w:rFonts w:ascii="宋体" w:hAnsi="宋体" w:hint="eastAsia"/>
                <w:szCs w:val="21"/>
              </w:rPr>
              <w:t>第二节</w:t>
            </w:r>
          </w:p>
          <w:p w:rsidR="001A4BE6" w14:paraId="2FB230D2"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15.2</w:t>
            </w:r>
            <w:r>
              <w:rPr>
                <w:rFonts w:ascii="宋体" w:hAnsi="宋体" w:hint="eastAsia"/>
                <w:szCs w:val="21"/>
              </w:rPr>
              <w:t>（</w:t>
            </w:r>
            <w:r>
              <w:rPr>
                <w:rFonts w:ascii="宋体" w:hAnsi="宋体" w:hint="eastAsia"/>
                <w:szCs w:val="21"/>
              </w:rPr>
              <w:t>2</w:t>
            </w:r>
            <w:r>
              <w:rPr>
                <w:rFonts w:ascii="宋体" w:hAnsi="宋体" w:hint="eastAsia"/>
                <w:szCs w:val="21"/>
              </w:rPr>
              <w:t>）项</w:t>
            </w:r>
          </w:p>
        </w:tc>
        <w:tc>
          <w:tcPr>
            <w:tcW w:w="1742" w:type="dxa"/>
            <w:vAlign w:val="center"/>
          </w:tcPr>
          <w:p w:rsidR="001A4BE6" w14:paraId="595DFA6C" w14:textId="77777777">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1A4BE6" w14:paraId="291D3BEB" w14:textId="77777777">
            <w:pPr>
              <w:adjustRightInd w:val="0"/>
              <w:snapToGrid w:val="0"/>
              <w:jc w:val="left"/>
              <w:rPr>
                <w:rFonts w:ascii="宋体" w:hAnsi="宋体"/>
                <w:szCs w:val="21"/>
                <w:u w:val="single"/>
              </w:rPr>
            </w:pPr>
          </w:p>
        </w:tc>
      </w:tr>
      <w:tr w14:paraId="6206B18D" w14:textId="77777777">
        <w:tblPrEx>
          <w:tblW w:w="8519" w:type="dxa"/>
          <w:tblInd w:w="108" w:type="dxa"/>
          <w:tblLayout w:type="fixed"/>
          <w:tblLook w:val="04A0"/>
        </w:tblPrEx>
        <w:trPr>
          <w:trHeight w:val="736"/>
        </w:trPr>
        <w:tc>
          <w:tcPr>
            <w:tcW w:w="1607" w:type="dxa"/>
            <w:vAlign w:val="center"/>
          </w:tcPr>
          <w:p w:rsidR="001A4BE6" w14:paraId="745C1597" w14:textId="77777777">
            <w:pPr>
              <w:adjustRightInd w:val="0"/>
              <w:snapToGrid w:val="0"/>
              <w:jc w:val="center"/>
              <w:rPr>
                <w:rFonts w:ascii="宋体" w:hAnsi="宋体"/>
                <w:szCs w:val="21"/>
              </w:rPr>
            </w:pPr>
            <w:r>
              <w:rPr>
                <w:rFonts w:ascii="宋体" w:hAnsi="宋体" w:hint="eastAsia"/>
                <w:szCs w:val="21"/>
              </w:rPr>
              <w:t>第二节</w:t>
            </w:r>
          </w:p>
          <w:p w:rsidR="001A4BE6" w14:paraId="3B4D1147"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15.3</w:t>
            </w:r>
            <w:r>
              <w:rPr>
                <w:rFonts w:ascii="宋体" w:hAnsi="宋体" w:hint="eastAsia"/>
                <w:szCs w:val="21"/>
              </w:rPr>
              <w:t>款</w:t>
            </w:r>
          </w:p>
        </w:tc>
        <w:tc>
          <w:tcPr>
            <w:tcW w:w="1742" w:type="dxa"/>
            <w:vAlign w:val="center"/>
          </w:tcPr>
          <w:p w:rsidR="001A4BE6" w14:paraId="3C48B095" w14:textId="77777777">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1A4BE6" w14:paraId="07D2E5C4" w14:textId="77777777">
            <w:pPr>
              <w:adjustRightInd w:val="0"/>
              <w:snapToGrid w:val="0"/>
              <w:jc w:val="left"/>
              <w:rPr>
                <w:rFonts w:ascii="宋体" w:hAnsi="宋体"/>
                <w:szCs w:val="21"/>
                <w:u w:val="single"/>
              </w:rPr>
            </w:pPr>
          </w:p>
        </w:tc>
      </w:tr>
      <w:tr w14:paraId="67AE379B" w14:textId="77777777">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1A4BE6" w14:paraId="2F54E79F" w14:textId="77777777">
            <w:pPr>
              <w:adjustRightInd w:val="0"/>
              <w:snapToGrid w:val="0"/>
              <w:jc w:val="center"/>
              <w:rPr>
                <w:rFonts w:ascii="宋体" w:hAnsi="宋体"/>
                <w:szCs w:val="21"/>
              </w:rPr>
            </w:pPr>
            <w:r>
              <w:rPr>
                <w:rFonts w:ascii="宋体" w:hAnsi="宋体" w:hint="eastAsia"/>
                <w:szCs w:val="21"/>
              </w:rPr>
              <w:t>第二节</w:t>
            </w:r>
          </w:p>
          <w:p w:rsidR="001A4BE6" w14:paraId="3C202202"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15.4</w:t>
            </w:r>
            <w:r>
              <w:rPr>
                <w:rFonts w:ascii="宋体" w:hAnsi="宋体" w:hint="eastAsia"/>
                <w:szCs w:val="21"/>
              </w:rPr>
              <w:t>款</w:t>
            </w:r>
          </w:p>
        </w:tc>
        <w:tc>
          <w:tcPr>
            <w:tcW w:w="1742" w:type="dxa"/>
            <w:tcBorders>
              <w:left w:val="single" w:sz="2" w:space="0" w:color="auto"/>
              <w:bottom w:val="single" w:sz="2" w:space="0" w:color="auto"/>
              <w:right w:val="single" w:sz="2" w:space="0" w:color="auto"/>
            </w:tcBorders>
            <w:vAlign w:val="center"/>
          </w:tcPr>
          <w:p w:rsidR="001A4BE6" w14:paraId="5BFDE333" w14:textId="77777777">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1A4BE6" w14:paraId="3E857913" w14:textId="77777777">
            <w:pPr>
              <w:adjustRightInd w:val="0"/>
              <w:snapToGrid w:val="0"/>
              <w:jc w:val="left"/>
              <w:rPr>
                <w:rFonts w:ascii="宋体" w:hAnsi="宋体"/>
                <w:szCs w:val="21"/>
                <w:u w:val="single"/>
              </w:rPr>
            </w:pPr>
          </w:p>
        </w:tc>
      </w:tr>
      <w:tr w14:paraId="6995B73A" w14:textId="77777777">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1A4BE6" w14:paraId="67F99CFE" w14:textId="77777777">
            <w:pPr>
              <w:adjustRightInd w:val="0"/>
              <w:snapToGrid w:val="0"/>
              <w:jc w:val="center"/>
              <w:rPr>
                <w:rFonts w:ascii="宋体" w:hAnsi="宋体"/>
                <w:szCs w:val="21"/>
              </w:rPr>
            </w:pPr>
            <w:r>
              <w:rPr>
                <w:rFonts w:ascii="宋体" w:hAnsi="宋体" w:hint="eastAsia"/>
                <w:szCs w:val="21"/>
              </w:rPr>
              <w:t>第二节</w:t>
            </w:r>
          </w:p>
          <w:p w:rsidR="001A4BE6" w14:paraId="5614915B"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19.2</w:t>
            </w:r>
            <w:r>
              <w:rPr>
                <w:rFonts w:ascii="宋体" w:hAnsi="宋体" w:hint="eastAsia"/>
                <w:szCs w:val="21"/>
              </w:rPr>
              <w:t>款</w:t>
            </w:r>
          </w:p>
        </w:tc>
        <w:tc>
          <w:tcPr>
            <w:tcW w:w="1742" w:type="dxa"/>
            <w:tcBorders>
              <w:top w:val="single" w:sz="2" w:space="0" w:color="auto"/>
              <w:left w:val="single" w:sz="2" w:space="0" w:color="auto"/>
              <w:right w:val="single" w:sz="2" w:space="0" w:color="auto"/>
            </w:tcBorders>
            <w:vAlign w:val="center"/>
          </w:tcPr>
          <w:p w:rsidR="001A4BE6" w14:paraId="6FC05108" w14:textId="77777777">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1A4BE6" w14:paraId="6703E978" w14:textId="77777777">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1A4BE6" w14:paraId="1970FBDA" w14:textId="77777777">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w:t>
            </w:r>
            <w:r>
              <w:rPr>
                <w:rFonts w:ascii="宋体" w:hAnsi="宋体" w:cs="宋体" w:hint="eastAsia"/>
                <w:iCs/>
                <w:szCs w:val="21"/>
              </w:rPr>
              <w:t>1</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1A4BE6" w14:paraId="3559B4C7" w14:textId="77777777">
            <w:pPr>
              <w:adjustRightInd w:val="0"/>
              <w:snapToGrid w:val="0"/>
              <w:jc w:val="left"/>
              <w:rPr>
                <w:rFonts w:ascii="宋体" w:hAnsi="宋体"/>
                <w:szCs w:val="21"/>
                <w:u w:val="single"/>
              </w:rPr>
            </w:pPr>
            <w:r>
              <w:rPr>
                <w:rFonts w:ascii="宋体" w:hAnsi="宋体" w:cs="宋体" w:hint="eastAsia"/>
                <w:iCs/>
                <w:szCs w:val="21"/>
              </w:rPr>
              <w:t>（</w:t>
            </w:r>
            <w:r>
              <w:rPr>
                <w:rFonts w:ascii="宋体" w:hAnsi="宋体" w:cs="宋体" w:hint="eastAsia"/>
                <w:iCs/>
                <w:szCs w:val="21"/>
              </w:rPr>
              <w:t>2</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人民法院起诉。</w:t>
            </w:r>
          </w:p>
        </w:tc>
      </w:tr>
      <w:tr w14:paraId="629DD59A" w14:textId="77777777">
        <w:tblPrEx>
          <w:tblW w:w="8519" w:type="dxa"/>
          <w:tblInd w:w="108" w:type="dxa"/>
          <w:tblLayout w:type="fixed"/>
          <w:tblLook w:val="04A0"/>
        </w:tblPrEx>
        <w:trPr>
          <w:trHeight w:val="770"/>
        </w:trPr>
        <w:tc>
          <w:tcPr>
            <w:tcW w:w="1607" w:type="dxa"/>
            <w:vAlign w:val="center"/>
          </w:tcPr>
          <w:p w:rsidR="001A4BE6" w14:paraId="1B4756EC" w14:textId="77777777">
            <w:pPr>
              <w:adjustRightInd w:val="0"/>
              <w:snapToGrid w:val="0"/>
              <w:jc w:val="center"/>
              <w:rPr>
                <w:rFonts w:ascii="宋体" w:hAnsi="宋体"/>
                <w:szCs w:val="21"/>
              </w:rPr>
            </w:pPr>
            <w:r>
              <w:rPr>
                <w:rFonts w:ascii="宋体" w:hAnsi="宋体" w:hint="eastAsia"/>
                <w:szCs w:val="21"/>
              </w:rPr>
              <w:t>第二节</w:t>
            </w:r>
          </w:p>
          <w:p w:rsidR="001A4BE6" w14:paraId="4DFB0B71" w14:textId="7777777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23.1</w:t>
            </w:r>
            <w:r>
              <w:rPr>
                <w:rFonts w:ascii="宋体" w:hAnsi="宋体" w:hint="eastAsia"/>
                <w:szCs w:val="21"/>
              </w:rPr>
              <w:t>款</w:t>
            </w:r>
          </w:p>
        </w:tc>
        <w:tc>
          <w:tcPr>
            <w:tcW w:w="1742" w:type="dxa"/>
            <w:vAlign w:val="center"/>
          </w:tcPr>
          <w:p w:rsidR="001A4BE6" w14:paraId="1CAA2389" w14:textId="77777777">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1A4BE6" w14:paraId="39D86EAD" w14:textId="77777777">
            <w:pPr>
              <w:adjustRightInd w:val="0"/>
              <w:snapToGrid w:val="0"/>
              <w:jc w:val="left"/>
              <w:rPr>
                <w:rFonts w:ascii="宋体" w:hAnsi="宋体"/>
                <w:szCs w:val="21"/>
              </w:rPr>
            </w:pPr>
          </w:p>
        </w:tc>
      </w:tr>
    </w:tbl>
    <w:p w:rsidR="001A4BE6" w14:paraId="2B1C3040" w14:textId="77777777"/>
    <w:p w:rsidR="001A4BE6" w14:paraId="0F284C7C" w14:textId="77777777">
      <w:pPr>
        <w:rPr>
          <w:b/>
          <w:bCs/>
          <w:sz w:val="44"/>
          <w:szCs w:val="44"/>
        </w:rPr>
      </w:pPr>
    </w:p>
    <w:p w:rsidR="001A4BE6" w14:paraId="28DE87CF" w14:textId="77777777"/>
    <w:p w:rsidR="00A77B3E"/>
    <w:p>
      <w:pPr>
        <w:spacing w:line="360" w:lineRule="auto"/>
        <w:ind w:firstLine="3066" w:firstLineChars="1460"/>
        <w:jc w:val="left"/>
        <w:rPr>
          <w:b/>
          <w:bCs/>
          <w:szCs w:val="21"/>
          <w:highlight w:val="none"/>
        </w:rPr>
      </w:pPr>
      <w:bookmarkEnd w:id="72"/>
    </w:p>
    <w:sectPr>
      <w:headerReference w:type="even" r:id="rId14"/>
      <w:headerReference w:type="default" r:id="rId15"/>
      <w:footerReference w:type="default" r:id="rId16"/>
      <w:headerReference w:type="first" r:id="rId17"/>
      <w:pgSz w:w="11906" w:h="16838"/>
      <w:pgMar w:top="1418" w:right="1418" w:bottom="1418" w:left="1701" w:header="851" w:footer="851" w:gutter="0"/>
      <w:cols w:space="708"/>
      <w:docGrid w:type="linesAndChar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bordersDoNotSurroundHeader/>
  <w:bordersDoNotSurroundFooter/>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3A5A"/>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4BE6"/>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373A"/>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1986"/>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60E"/>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5CA5"/>
    <w:rsid w:val="00B06427"/>
    <w:rsid w:val="00B06CC5"/>
    <w:rsid w:val="00B11087"/>
    <w:rsid w:val="00B11C19"/>
    <w:rsid w:val="00B12421"/>
    <w:rsid w:val="00B13A6C"/>
    <w:rsid w:val="00B14C24"/>
    <w:rsid w:val="00B14C7F"/>
    <w:rsid w:val="00B15EB9"/>
    <w:rsid w:val="00B162D5"/>
    <w:rsid w:val="00B16817"/>
    <w:rsid w:val="00B1743E"/>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5C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674"/>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jpeg" /><Relationship Id="rId11" Type="http://schemas.openxmlformats.org/officeDocument/2006/relationships/image" Target="media/image5.jpeg" /><Relationship Id="rId12" Type="http://schemas.openxmlformats.org/officeDocument/2006/relationships/header" Target="header2.xml" /><Relationship Id="rId13" Type="http://schemas.openxmlformats.org/officeDocument/2006/relationships/footer" Target="footer2.xml" /><Relationship Id="rId14" Type="http://schemas.openxmlformats.org/officeDocument/2006/relationships/header" Target="header3.xml" /><Relationship Id="rId15" Type="http://schemas.openxmlformats.org/officeDocument/2006/relationships/header" Target="header4.xml" /><Relationship Id="rId16" Type="http://schemas.openxmlformats.org/officeDocument/2006/relationships/footer" Target="footer3.xml" /><Relationship Id="rId17" Type="http://schemas.openxmlformats.org/officeDocument/2006/relationships/header" Target="header5.xml" /><Relationship Id="rId18" Type="http://schemas.openxmlformats.org/officeDocument/2006/relationships/theme" Target="theme/theme1.xml" /><Relationship Id="rId19" Type="http://schemas.openxmlformats.org/officeDocument/2006/relationships/numbering" Target="numbering.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emf" /><Relationship Id="rId7" Type="http://schemas.openxmlformats.org/officeDocument/2006/relationships/image" Target="media/image2.emf" /><Relationship Id="rId8" Type="http://schemas.openxmlformats.org/officeDocument/2006/relationships/oleObject" Target="embeddings/oleObject1.vsd" /><Relationship Id="rId9" Type="http://schemas.openxmlformats.org/officeDocument/2006/relationships/image" Target="media/image3.png"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